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F78682">
      <w:pPr>
        <w:rPr>
          <w:rFonts w:ascii="楷体" w:hAnsi="楷体" w:eastAsia="楷体"/>
          <w:color w:val="auto"/>
          <w:sz w:val="24"/>
          <w:highlight w:val="none"/>
          <w:u w:val="single"/>
        </w:rPr>
      </w:pPr>
      <w:r>
        <w:rPr>
          <w:rFonts w:hint="eastAsia" w:ascii="宋体" w:hAnsi="宋体"/>
          <w:b/>
          <w:color w:val="auto"/>
          <w:sz w:val="30"/>
          <w:szCs w:val="30"/>
          <w:highlight w:val="none"/>
        </w:rPr>
        <w:t>合同编号：</w:t>
      </w:r>
      <w:r>
        <w:rPr>
          <w:rFonts w:ascii="楷体" w:hAnsi="楷体" w:eastAsia="楷体"/>
          <w:color w:val="auto"/>
          <w:sz w:val="24"/>
          <w:highlight w:val="none"/>
          <w:u w:val="single"/>
        </w:rPr>
        <w:t xml:space="preserve">        </w:t>
      </w:r>
      <w:r>
        <w:rPr>
          <w:rFonts w:hint="eastAsia" w:ascii="楷体" w:hAnsi="楷体" w:eastAsia="楷体"/>
          <w:color w:val="auto"/>
          <w:sz w:val="24"/>
          <w:highlight w:val="none"/>
          <w:u w:val="single"/>
        </w:rPr>
        <w:t xml:space="preserve">   </w:t>
      </w:r>
    </w:p>
    <w:p w14:paraId="4950CF76">
      <w:pPr>
        <w:spacing w:line="360" w:lineRule="auto"/>
        <w:ind w:right="40"/>
        <w:jc w:val="left"/>
        <w:rPr>
          <w:rFonts w:ascii="宋体" w:hAnsi="宋体" w:cs="宋体"/>
          <w:color w:val="auto"/>
          <w:sz w:val="30"/>
          <w:szCs w:val="30"/>
          <w:highlight w:val="none"/>
        </w:rPr>
      </w:pPr>
    </w:p>
    <w:p w14:paraId="440AC4A9">
      <w:pPr>
        <w:spacing w:line="360" w:lineRule="auto"/>
        <w:ind w:right="40" w:firstLine="4350" w:firstLineChars="1450"/>
        <w:jc w:val="left"/>
        <w:rPr>
          <w:rFonts w:ascii="宋体" w:hAnsi="宋体" w:cs="宋体"/>
          <w:color w:val="auto"/>
          <w:sz w:val="30"/>
          <w:szCs w:val="30"/>
          <w:highlight w:val="none"/>
        </w:rPr>
      </w:pPr>
    </w:p>
    <w:p w14:paraId="26D1A770">
      <w:pPr>
        <w:spacing w:line="360" w:lineRule="auto"/>
        <w:jc w:val="center"/>
        <w:rPr>
          <w:rFonts w:ascii="宋体" w:hAnsi="宋体"/>
          <w:b/>
          <w:color w:val="auto"/>
          <w:sz w:val="72"/>
          <w:szCs w:val="72"/>
          <w:highlight w:val="none"/>
        </w:rPr>
      </w:pPr>
      <w:r>
        <w:rPr>
          <w:rFonts w:hint="eastAsia" w:ascii="宋体" w:hAnsi="宋体"/>
          <w:b/>
          <w:color w:val="auto"/>
          <w:sz w:val="72"/>
          <w:szCs w:val="72"/>
          <w:highlight w:val="none"/>
        </w:rPr>
        <w:t>海南省政府采购项目</w:t>
      </w:r>
    </w:p>
    <w:p w14:paraId="7AF5B7F0">
      <w:pPr>
        <w:spacing w:line="360" w:lineRule="auto"/>
        <w:rPr>
          <w:rFonts w:ascii="宋体" w:hAnsi="宋体"/>
          <w:b/>
          <w:color w:val="auto"/>
          <w:sz w:val="30"/>
          <w:szCs w:val="30"/>
          <w:highlight w:val="none"/>
        </w:rPr>
      </w:pPr>
    </w:p>
    <w:p w14:paraId="1F35FE2F">
      <w:pPr>
        <w:spacing w:line="360" w:lineRule="auto"/>
        <w:jc w:val="center"/>
        <w:rPr>
          <w:rFonts w:ascii="宋体" w:hAnsi="宋体"/>
          <w:b/>
          <w:color w:val="auto"/>
          <w:sz w:val="110"/>
          <w:szCs w:val="110"/>
          <w:highlight w:val="none"/>
        </w:rPr>
      </w:pPr>
      <w:r>
        <w:rPr>
          <w:rFonts w:hint="eastAsia" w:ascii="宋体" w:hAnsi="宋体"/>
          <w:b/>
          <w:color w:val="auto"/>
          <w:sz w:val="110"/>
          <w:szCs w:val="110"/>
          <w:highlight w:val="none"/>
        </w:rPr>
        <w:t xml:space="preserve">合 </w:t>
      </w:r>
      <w:r>
        <w:rPr>
          <w:rFonts w:hint="eastAsia" w:ascii="宋体" w:hAnsi="宋体"/>
          <w:b/>
          <w:color w:val="auto"/>
          <w:sz w:val="32"/>
          <w:szCs w:val="32"/>
          <w:highlight w:val="none"/>
        </w:rPr>
        <w:t xml:space="preserve">  </w:t>
      </w:r>
      <w:r>
        <w:rPr>
          <w:rFonts w:hint="eastAsia" w:ascii="宋体" w:hAnsi="宋体"/>
          <w:b/>
          <w:color w:val="auto"/>
          <w:sz w:val="110"/>
          <w:szCs w:val="110"/>
          <w:highlight w:val="none"/>
        </w:rPr>
        <w:t xml:space="preserve">同 </w:t>
      </w:r>
      <w:r>
        <w:rPr>
          <w:rFonts w:hint="eastAsia" w:ascii="宋体" w:hAnsi="宋体"/>
          <w:b/>
          <w:color w:val="auto"/>
          <w:sz w:val="32"/>
          <w:szCs w:val="32"/>
          <w:highlight w:val="none"/>
        </w:rPr>
        <w:t xml:space="preserve">  </w:t>
      </w:r>
      <w:r>
        <w:rPr>
          <w:rFonts w:hint="eastAsia" w:ascii="宋体" w:hAnsi="宋体"/>
          <w:b/>
          <w:color w:val="auto"/>
          <w:sz w:val="110"/>
          <w:szCs w:val="110"/>
          <w:highlight w:val="none"/>
        </w:rPr>
        <w:t>书</w:t>
      </w:r>
    </w:p>
    <w:p w14:paraId="705DA236">
      <w:pPr>
        <w:spacing w:line="360" w:lineRule="auto"/>
        <w:jc w:val="center"/>
        <w:rPr>
          <w:rFonts w:ascii="宋体" w:hAnsi="宋体"/>
          <w:b/>
          <w:color w:val="auto"/>
          <w:sz w:val="32"/>
          <w:szCs w:val="32"/>
          <w:highlight w:val="none"/>
        </w:rPr>
      </w:pPr>
    </w:p>
    <w:p w14:paraId="39C412E7">
      <w:pPr>
        <w:spacing w:line="360" w:lineRule="auto"/>
        <w:rPr>
          <w:rFonts w:ascii="宋体" w:hAnsi="宋体"/>
          <w:b/>
          <w:color w:val="auto"/>
          <w:sz w:val="32"/>
          <w:szCs w:val="32"/>
          <w:highlight w:val="none"/>
        </w:rPr>
      </w:pPr>
    </w:p>
    <w:p w14:paraId="3465F8FC">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p>
    <w:p w14:paraId="6A33C3A1">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p>
    <w:p w14:paraId="6DD0FFBF">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r>
        <w:rPr>
          <w:rFonts w:hint="eastAsia" w:ascii="宋体" w:hAnsi="宋体"/>
          <w:b/>
          <w:color w:val="auto"/>
          <w:sz w:val="32"/>
          <w:szCs w:val="32"/>
          <w:highlight w:val="none"/>
        </w:rPr>
        <w:t>项目名称：</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 xml:space="preserve"> </w:t>
      </w:r>
    </w:p>
    <w:p w14:paraId="730BD521">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r>
        <w:rPr>
          <w:rFonts w:hint="eastAsia" w:ascii="宋体" w:hAnsi="宋体"/>
          <w:b/>
          <w:color w:val="auto"/>
          <w:sz w:val="32"/>
          <w:szCs w:val="32"/>
          <w:highlight w:val="none"/>
        </w:rPr>
        <w:t>项目编号：</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 xml:space="preserve"> </w:t>
      </w:r>
    </w:p>
    <w:p w14:paraId="3BA3B85F">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r>
        <w:rPr>
          <w:rFonts w:hint="eastAsia" w:ascii="宋体" w:hAnsi="宋体"/>
          <w:b/>
          <w:color w:val="auto"/>
          <w:sz w:val="32"/>
          <w:szCs w:val="32"/>
          <w:highlight w:val="none"/>
        </w:rPr>
        <w:t>甲    方：</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 xml:space="preserve">  </w:t>
      </w:r>
    </w:p>
    <w:p w14:paraId="574EDDCD">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r>
        <w:rPr>
          <w:rFonts w:hint="eastAsia" w:ascii="宋体" w:hAnsi="宋体"/>
          <w:b/>
          <w:color w:val="auto"/>
          <w:sz w:val="32"/>
          <w:szCs w:val="32"/>
          <w:highlight w:val="none"/>
        </w:rPr>
        <w:t>乙    方：</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 xml:space="preserve"> </w:t>
      </w:r>
    </w:p>
    <w:p w14:paraId="5EEE3D7D">
      <w:pPr>
        <w:tabs>
          <w:tab w:val="left" w:pos="1260"/>
          <w:tab w:val="left" w:pos="1620"/>
          <w:tab w:val="left" w:pos="6840"/>
          <w:tab w:val="left" w:pos="7020"/>
          <w:tab w:val="left" w:pos="7200"/>
        </w:tabs>
        <w:adjustRightInd w:val="0"/>
        <w:spacing w:line="360" w:lineRule="auto"/>
        <w:ind w:right="-338" w:rightChars="-161" w:firstLine="1921" w:firstLineChars="600"/>
        <w:rPr>
          <w:rFonts w:hint="eastAsia" w:ascii="宋体" w:hAnsi="宋体"/>
          <w:b/>
          <w:color w:val="auto"/>
          <w:sz w:val="32"/>
          <w:szCs w:val="32"/>
          <w:highlight w:val="none"/>
        </w:rPr>
      </w:pPr>
      <w:r>
        <w:rPr>
          <w:rFonts w:hint="eastAsia" w:ascii="宋体" w:hAnsi="宋体"/>
          <w:b/>
          <w:color w:val="auto"/>
          <w:sz w:val="32"/>
          <w:szCs w:val="32"/>
          <w:highlight w:val="none"/>
        </w:rPr>
        <w:t>签订日期：</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年</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 xml:space="preserve"> 月</w:t>
      </w:r>
      <w:r>
        <w:rPr>
          <w:rFonts w:hint="eastAsia" w:ascii="宋体" w:hAnsi="宋体"/>
          <w:b/>
          <w:color w:val="auto"/>
          <w:sz w:val="32"/>
          <w:szCs w:val="32"/>
          <w:highlight w:val="none"/>
          <w:u w:val="single"/>
        </w:rPr>
        <w:t xml:space="preserve">    </w:t>
      </w:r>
      <w:r>
        <w:rPr>
          <w:rFonts w:hint="eastAsia" w:ascii="宋体" w:hAnsi="宋体"/>
          <w:b/>
          <w:color w:val="auto"/>
          <w:sz w:val="32"/>
          <w:szCs w:val="32"/>
          <w:highlight w:val="none"/>
        </w:rPr>
        <w:t>日</w:t>
      </w:r>
    </w:p>
    <w:p w14:paraId="21534003">
      <w:pPr>
        <w:adjustRightInd w:val="0"/>
        <w:snapToGrid w:val="0"/>
        <w:spacing w:line="360" w:lineRule="auto"/>
        <w:jc w:val="both"/>
        <w:outlineLvl w:val="1"/>
        <w:rPr>
          <w:rFonts w:hint="eastAsia" w:ascii="仿宋" w:hAnsi="仿宋" w:eastAsia="仿宋" w:cs="仿宋"/>
          <w:b/>
          <w:color w:val="000000" w:themeColor="text1"/>
          <w:sz w:val="28"/>
          <w:szCs w:val="28"/>
          <w:highlight w:val="none"/>
          <w14:textFill>
            <w14:solidFill>
              <w14:schemeClr w14:val="tx1"/>
            </w14:solidFill>
          </w14:textFill>
        </w:rPr>
      </w:pPr>
    </w:p>
    <w:p w14:paraId="14B625E9">
      <w:pPr>
        <w:adjustRightInd w:val="0"/>
        <w:snapToGrid w:val="0"/>
        <w:spacing w:line="360" w:lineRule="auto"/>
        <w:jc w:val="center"/>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第一章 总则</w:t>
      </w:r>
    </w:p>
    <w:p w14:paraId="16987F27">
      <w:pPr>
        <w:adjustRightInd w:val="0"/>
        <w:snapToGrid w:val="0"/>
        <w:spacing w:line="360" w:lineRule="auto"/>
        <w:ind w:firstLine="482" w:firstLineChars="200"/>
        <w:outlineLvl w:val="2"/>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第一条 本合同当事人</w:t>
      </w:r>
    </w:p>
    <w:p w14:paraId="2D96A14F">
      <w:pPr>
        <w:adjustRightInd w:val="0"/>
        <w:snapToGrid w:val="0"/>
        <w:spacing w:line="360" w:lineRule="auto"/>
        <w:ind w:firstLine="480" w:firstLineChars="200"/>
        <w:rPr>
          <w:rFonts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委托方（以下简称甲方）：海南医科大学第二附属医院</w:t>
      </w:r>
    </w:p>
    <w:p w14:paraId="688393F2">
      <w:pPr>
        <w:adjustRightInd w:val="0"/>
        <w:snapToGrid w:val="0"/>
        <w:spacing w:line="360" w:lineRule="auto"/>
        <w:ind w:firstLine="480" w:firstLineChars="20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受委托方（以下简称乙方）：</w:t>
      </w:r>
    </w:p>
    <w:p w14:paraId="78A9C484">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根据有关法律、法规、在自愿、平等、协商一致的基础上，甲方将</w:t>
      </w:r>
      <w:r>
        <w:rPr>
          <w:rFonts w:hint="eastAsia" w:ascii="仿宋" w:hAnsi="仿宋" w:eastAsia="仿宋" w:cs="仿宋"/>
          <w:color w:val="000000" w:themeColor="text1"/>
          <w:sz w:val="24"/>
          <w:highlight w:val="none"/>
          <w:u w:val="single"/>
          <w:lang w:eastAsia="zh-CN"/>
          <w14:textFill>
            <w14:solidFill>
              <w14:schemeClr w14:val="tx1"/>
            </w14:solidFill>
          </w14:textFill>
        </w:rPr>
        <w:t>海南医科大学第二附属医院医疗区物业外包服务项目</w:t>
      </w:r>
      <w:r>
        <w:rPr>
          <w:rFonts w:hint="eastAsia" w:ascii="仿宋" w:hAnsi="仿宋" w:eastAsia="仿宋" w:cs="仿宋"/>
          <w:bCs/>
          <w:color w:val="000000" w:themeColor="text1"/>
          <w:sz w:val="24"/>
          <w:highlight w:val="none"/>
          <w:lang w:eastAsia="zh-Hans"/>
          <w14:textFill>
            <w14:solidFill>
              <w14:schemeClr w14:val="tx1"/>
            </w14:solidFill>
          </w14:textFill>
        </w:rPr>
        <w:t>事务</w:t>
      </w:r>
      <w:r>
        <w:rPr>
          <w:rFonts w:hint="eastAsia" w:ascii="仿宋" w:hAnsi="仿宋" w:eastAsia="仿宋" w:cs="仿宋"/>
          <w:color w:val="000000" w:themeColor="text1"/>
          <w:sz w:val="24"/>
          <w:highlight w:val="none"/>
          <w14:textFill>
            <w14:solidFill>
              <w14:schemeClr w14:val="tx1"/>
            </w14:solidFill>
          </w14:textFill>
        </w:rPr>
        <w:t>一并委托给乙方实施物业管理，订立本合同。</w:t>
      </w:r>
    </w:p>
    <w:p w14:paraId="47208C59">
      <w:pPr>
        <w:adjustRightInd w:val="0"/>
        <w:snapToGrid w:val="0"/>
        <w:spacing w:line="360" w:lineRule="auto"/>
        <w:ind w:firstLine="482" w:firstLineChars="200"/>
        <w:outlineLvl w:val="2"/>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第二条 基本情况</w:t>
      </w:r>
    </w:p>
    <w:p w14:paraId="173773CD">
      <w:pPr>
        <w:adjustRightInd w:val="0"/>
        <w:snapToGrid w:val="0"/>
        <w:spacing w:line="360" w:lineRule="auto"/>
        <w:ind w:firstLine="480" w:firstLineChars="200"/>
        <w:rPr>
          <w:rFonts w:hint="eastAsia" w:ascii="仿宋" w:hAnsi="仿宋" w:eastAsia="仿宋" w:cs="仿宋"/>
          <w:color w:val="000000" w:themeColor="text1"/>
          <w:kern w:val="0"/>
          <w:sz w:val="24"/>
          <w:highlight w:val="none"/>
          <w:shd w:val="clear" w:color="auto" w:fill="FFFFFF"/>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项目名称：</w:t>
      </w:r>
      <w:r>
        <w:rPr>
          <w:rFonts w:hint="eastAsia" w:ascii="仿宋" w:hAnsi="仿宋" w:eastAsia="仿宋" w:cs="仿宋"/>
          <w:color w:val="000000" w:themeColor="text1"/>
          <w:sz w:val="24"/>
          <w:highlight w:val="none"/>
          <w:lang w:eastAsia="zh-CN"/>
          <w14:textFill>
            <w14:solidFill>
              <w14:schemeClr w14:val="tx1"/>
            </w14:solidFill>
          </w14:textFill>
        </w:rPr>
        <w:t>海南医科大学第二附属医院医疗区物业外包服务项目</w:t>
      </w:r>
    </w:p>
    <w:p w14:paraId="72FBF218">
      <w:pPr>
        <w:adjustRightInd w:val="0"/>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项目位置：</w:t>
      </w:r>
      <w:r>
        <w:rPr>
          <w:rFonts w:hint="eastAsia" w:ascii="Times New Roman" w:hAnsi="Times New Roman" w:eastAsia="仿宋"/>
          <w:color w:val="000000" w:themeColor="text1"/>
          <w:sz w:val="24"/>
          <w:highlight w:val="none"/>
          <w14:textFill>
            <w14:solidFill>
              <w14:schemeClr w14:val="tx1"/>
            </w14:solidFill>
          </w14:textFill>
        </w:rPr>
        <w:t>海南医科大学第二附属医院位于海口市椰海大道368号，海南医科大学第二附属医院东湖分院院区位于海口市海府大道10号</w:t>
      </w:r>
    </w:p>
    <w:p w14:paraId="030F7054">
      <w:pPr>
        <w:adjustRightInd w:val="0"/>
        <w:snapToGrid w:val="0"/>
        <w:spacing w:line="360" w:lineRule="auto"/>
        <w:ind w:firstLine="482" w:firstLineChars="200"/>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（一）海南医科大学第二附属医院</w:t>
      </w:r>
    </w:p>
    <w:p w14:paraId="71DB064C">
      <w:pPr>
        <w:adjustRightInd w:val="0"/>
        <w:snapToGrid w:val="0"/>
        <w:spacing w:line="360" w:lineRule="auto"/>
        <w:ind w:firstLine="480" w:firstLineChars="200"/>
        <w:rPr>
          <w:rFonts w:hint="eastAsia" w:ascii="Times New Roman" w:hAnsi="Times New Roman" w:eastAsia="仿宋"/>
          <w:color w:val="000000" w:themeColor="text1"/>
          <w:sz w:val="24"/>
          <w:highlight w:val="none"/>
          <w14:textFill>
            <w14:solidFill>
              <w14:schemeClr w14:val="tx1"/>
            </w14:solidFill>
          </w14:textFill>
        </w:rPr>
      </w:pPr>
      <w:r>
        <w:rPr>
          <w:rFonts w:hint="eastAsia" w:ascii="Times New Roman" w:hAnsi="Times New Roman" w:eastAsia="仿宋"/>
          <w:color w:val="000000" w:themeColor="text1"/>
          <w:sz w:val="24"/>
          <w:highlight w:val="none"/>
          <w14:textFill>
            <w14:solidFill>
              <w14:schemeClr w14:val="tx1"/>
            </w14:solidFill>
          </w14:textFill>
        </w:rPr>
        <w:t>1、基本情况</w:t>
      </w:r>
    </w:p>
    <w:p w14:paraId="3F83042F">
      <w:pPr>
        <w:adjustRightInd w:val="0"/>
        <w:snapToGrid w:val="0"/>
        <w:spacing w:line="360" w:lineRule="auto"/>
        <w:ind w:firstLine="480" w:firstLineChars="200"/>
        <w:rPr>
          <w:rFonts w:hint="eastAsia" w:ascii="Times New Roman" w:hAnsi="Times New Roman" w:eastAsia="仿宋"/>
          <w:color w:val="000000" w:themeColor="text1"/>
          <w:sz w:val="24"/>
          <w:highlight w:val="none"/>
          <w14:textFill>
            <w14:solidFill>
              <w14:schemeClr w14:val="tx1"/>
            </w14:solidFill>
          </w14:textFill>
        </w:rPr>
      </w:pPr>
      <w:r>
        <w:rPr>
          <w:rFonts w:hint="eastAsia" w:ascii="Times New Roman" w:hAnsi="Times New Roman" w:eastAsia="仿宋"/>
          <w:color w:val="000000" w:themeColor="text1"/>
          <w:sz w:val="24"/>
          <w:highlight w:val="none"/>
          <w14:textFill>
            <w14:solidFill>
              <w14:schemeClr w14:val="tx1"/>
            </w14:solidFill>
          </w14:textFill>
        </w:rPr>
        <w:t>（1）、总院、东湖分院保洁面积：①、总院：1号楼、2号楼（新门诊楼、新医技楼）建筑面积77827.37㎡；3号楼（新内外科住院楼、住院部A）建筑楼面积66177.48㎡；5号楼（全科医生临床培养基地）建筑楼面积7671.67㎡；6号楼（老人病科楼、住院部B）13271.55㎡，7号楼（肿瘤中心）建筑面积5218㎡；8、9、10、11号楼建筑面积11787㎡；12号楼（肾脏病研究所）建筑面积1770㎡；13号楼（办公楼）建筑面积5706㎡；15号楼（省结核病医院）建筑面积23950㎡；16号楼（学生公寓楼）建筑面积2440.00㎡；17号楼（检验科、放疗科机房区域）建筑面积951㎡；18号楼（高压氧科）建筑面积1576.00㎡，后勤保障中心建筑面积943.00㎡；综合楼配套中心建筑面积2703.79㎡；卫校学生宿舍面积：1498㎡；文化长廊面积：5343.13㎡。建筑面积合计：228833.99㎡，外围总面积（含屋面）合计：163111.00㎡。②、东湖分院：建筑物面积合计6445㎡，外围总面积（含屋面）合计：3630.38㎡。③、总院、东湖建筑及外围面积总计：建筑面积228437.86㎡，外围面积（含屋面）：166741.38㎡。</w:t>
      </w:r>
    </w:p>
    <w:p w14:paraId="12262CB7">
      <w:pPr>
        <w:adjustRightInd w:val="0"/>
        <w:snapToGrid w:val="0"/>
        <w:spacing w:line="360" w:lineRule="auto"/>
        <w:ind w:firstLine="480" w:firstLineChars="200"/>
        <w:rPr>
          <w:rFonts w:hint="eastAsia" w:ascii="Times New Roman" w:hAnsi="Times New Roman" w:eastAsia="仿宋"/>
          <w:color w:val="000000" w:themeColor="text1"/>
          <w:sz w:val="24"/>
          <w:highlight w:val="none"/>
          <w14:textFill>
            <w14:solidFill>
              <w14:schemeClr w14:val="tx1"/>
            </w14:solidFill>
          </w14:textFill>
        </w:rPr>
      </w:pPr>
      <w:r>
        <w:rPr>
          <w:rFonts w:hint="eastAsia" w:ascii="Times New Roman" w:hAnsi="Times New Roman" w:eastAsia="仿宋"/>
          <w:color w:val="000000" w:themeColor="text1"/>
          <w:sz w:val="24"/>
          <w:highlight w:val="none"/>
          <w14:textFill>
            <w14:solidFill>
              <w14:schemeClr w14:val="tx1"/>
            </w14:solidFill>
          </w14:textFill>
        </w:rPr>
        <w:t>（2）、大理石及地板胶面积：①、大理石：1号楼、2号楼、3号楼，合计：12509.61㎡。②、地板胶面积：1号楼、2号楼、3号楼约：46894.23㎡；6号楼约：11943.90㎡；7号楼约：5280.00㎡；国际医学中心（8、9、10号楼）约：6120.00㎡；12号楼约：1080.00㎡；13号楼约：4140.00㎡；15号楼约：18900.00㎡；医院综合楼配套中心约：2700.00㎡；东湖约：7800.00㎡；地板胶面积合计约：104,858.13㎡。</w:t>
      </w:r>
    </w:p>
    <w:p w14:paraId="0F85AAD8">
      <w:pPr>
        <w:adjustRightInd w:val="0"/>
        <w:snapToGrid w:val="0"/>
        <w:spacing w:line="360" w:lineRule="auto"/>
        <w:ind w:firstLine="480" w:firstLineChars="200"/>
        <w:rPr>
          <w:rFonts w:hint="eastAsia" w:ascii="Times New Roman" w:hAnsi="Times New Roman" w:eastAsia="仿宋"/>
          <w:color w:val="000000" w:themeColor="text1"/>
          <w:sz w:val="24"/>
          <w:highlight w:val="none"/>
          <w14:textFill>
            <w14:solidFill>
              <w14:schemeClr w14:val="tx1"/>
            </w14:solidFill>
          </w14:textFill>
        </w:rPr>
      </w:pPr>
      <w:r>
        <w:rPr>
          <w:rFonts w:hint="eastAsia" w:ascii="Times New Roman" w:hAnsi="Times New Roman" w:eastAsia="仿宋"/>
          <w:color w:val="000000" w:themeColor="text1"/>
          <w:sz w:val="24"/>
          <w:highlight w:val="none"/>
          <w14:textFill>
            <w14:solidFill>
              <w14:schemeClr w14:val="tx1"/>
            </w14:solidFill>
          </w14:textFill>
        </w:rPr>
        <w:t>（3）、服务项目包括医疗区其他建筑物（含配电房、病案室、幼儿园、污水处理站）的公共通道、公共场所、公共洗手间、公共设施、公共绿化带等日常清洁、大理石及地板胶养护、绿化工作、自助饮水机、便民一条街运营管理以及标本运送、药品运送和物资运送等运送工作）。注：包括医院业务的需求所增加的楼宇等。</w:t>
      </w:r>
    </w:p>
    <w:p w14:paraId="46B4308D">
      <w:pPr>
        <w:keepNext w:val="0"/>
        <w:keepLines w:val="0"/>
        <w:pageBreakBefore w:val="0"/>
        <w:widowControl w:val="0"/>
        <w:kinsoku/>
        <w:wordWrap/>
        <w:overflowPunct/>
        <w:topLinePunct w:val="0"/>
        <w:autoSpaceDE/>
        <w:autoSpaceDN/>
        <w:bidi w:val="0"/>
        <w:adjustRightInd w:val="0"/>
        <w:snapToGrid w:val="0"/>
        <w:spacing w:before="0" w:beforeLines="100" w:after="0" w:afterLines="100" w:line="360" w:lineRule="auto"/>
        <w:ind w:left="105" w:leftChars="50" w:right="105" w:rightChars="50"/>
        <w:jc w:val="center"/>
        <w:textAlignment w:val="auto"/>
        <w:outlineLvl w:val="1"/>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第二章 物业管理服务范围和内容</w:t>
      </w:r>
      <w:r>
        <w:rPr>
          <w:rFonts w:hint="eastAsia" w:ascii="仿宋" w:hAnsi="仿宋" w:eastAsia="仿宋" w:cs="仿宋"/>
          <w:color w:val="000000" w:themeColor="text1"/>
          <w:sz w:val="24"/>
          <w:highlight w:val="none"/>
          <w14:textFill>
            <w14:solidFill>
              <w14:schemeClr w14:val="tx1"/>
            </w14:solidFill>
          </w14:textFill>
        </w:rPr>
        <w:t xml:space="preserve"> </w:t>
      </w:r>
    </w:p>
    <w:p w14:paraId="12487ECE">
      <w:pPr>
        <w:pStyle w:val="2"/>
        <w:spacing w:before="0" w:beforeAutospacing="0" w:after="0" w:afterAutospacing="0" w:line="360" w:lineRule="auto"/>
        <w:ind w:firstLine="482" w:firstLineChars="200"/>
        <w:rPr>
          <w:rFonts w:ascii="仿宋" w:hAnsi="仿宋" w:eastAsia="仿宋" w:cs="仿宋"/>
          <w:b w:val="0"/>
          <w:color w:val="000000" w:themeColor="text1"/>
          <w:kern w:val="2"/>
          <w:sz w:val="24"/>
          <w:szCs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第三条</w:t>
      </w:r>
      <w:r>
        <w:rPr>
          <w:rFonts w:hint="eastAsia" w:ascii="仿宋" w:hAnsi="仿宋" w:eastAsia="仿宋" w:cs="仿宋"/>
          <w:b w:val="0"/>
          <w:color w:val="000000" w:themeColor="text1"/>
          <w:kern w:val="2"/>
          <w:sz w:val="24"/>
          <w:szCs w:val="24"/>
          <w:highlight w:val="none"/>
          <w14:textFill>
            <w14:solidFill>
              <w14:schemeClr w14:val="tx1"/>
            </w14:solidFill>
          </w14:textFill>
        </w:rPr>
        <w:t xml:space="preserve"> </w:t>
      </w:r>
      <w:r>
        <w:rPr>
          <w:rFonts w:hint="eastAsia" w:ascii="仿宋" w:hAnsi="仿宋" w:eastAsia="仿宋" w:cs="仿宋"/>
          <w:bCs/>
          <w:color w:val="000000" w:themeColor="text1"/>
          <w:sz w:val="24"/>
          <w:highlight w:val="none"/>
          <w14:textFill>
            <w14:solidFill>
              <w14:schemeClr w14:val="tx1"/>
            </w14:solidFill>
          </w14:textFill>
        </w:rPr>
        <w:t>物业管理服务范围和内容</w:t>
      </w:r>
    </w:p>
    <w:p w14:paraId="0DD4BA9B">
      <w:pPr>
        <w:pStyle w:val="2"/>
        <w:spacing w:before="0" w:beforeAutospacing="0" w:after="0" w:afterAutospacing="0" w:line="360" w:lineRule="auto"/>
        <w:ind w:firstLine="480" w:firstLineChars="200"/>
        <w:rPr>
          <w:rFonts w:hint="eastAsia" w:ascii="仿宋" w:hAnsi="仿宋" w:eastAsia="仿宋" w:cs="仿宋"/>
          <w:b w:val="0"/>
          <w:color w:val="000000" w:themeColor="text1"/>
          <w:kern w:val="2"/>
          <w:sz w:val="24"/>
          <w:szCs w:val="24"/>
          <w:highlight w:val="none"/>
          <w14:textFill>
            <w14:solidFill>
              <w14:schemeClr w14:val="tx1"/>
            </w14:solidFill>
          </w14:textFill>
        </w:rPr>
      </w:pPr>
      <w:r>
        <w:rPr>
          <w:rFonts w:hint="eastAsia" w:ascii="仿宋" w:hAnsi="仿宋" w:eastAsia="仿宋" w:cs="仿宋"/>
          <w:b w:val="0"/>
          <w:color w:val="000000" w:themeColor="text1"/>
          <w:kern w:val="2"/>
          <w:sz w:val="24"/>
          <w:szCs w:val="24"/>
          <w:highlight w:val="none"/>
          <w:u w:val="single"/>
          <w14:textFill>
            <w14:solidFill>
              <w14:schemeClr w14:val="tx1"/>
            </w14:solidFill>
          </w14:textFill>
        </w:rPr>
        <w:t>海南医科大学第二附属医院医疗区物业外包服务项目</w:t>
      </w:r>
      <w:r>
        <w:rPr>
          <w:rFonts w:hint="eastAsia" w:ascii="仿宋" w:hAnsi="仿宋" w:eastAsia="仿宋" w:cs="仿宋"/>
          <w:b w:val="0"/>
          <w:color w:val="000000" w:themeColor="text1"/>
          <w:kern w:val="2"/>
          <w:sz w:val="24"/>
          <w:szCs w:val="24"/>
          <w:highlight w:val="none"/>
          <w14:textFill>
            <w14:solidFill>
              <w14:schemeClr w14:val="tx1"/>
            </w14:solidFill>
          </w14:textFill>
        </w:rPr>
        <w:t>委托物业管理服务，包括但不限于：</w:t>
      </w:r>
    </w:p>
    <w:p w14:paraId="02607CE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一</w:t>
      </w:r>
      <w:r>
        <w:rPr>
          <w:rFonts w:hint="eastAsia" w:ascii="仿宋" w:hAnsi="仿宋" w:eastAsia="仿宋" w:cs="仿宋"/>
          <w:color w:val="000000" w:themeColor="text1"/>
          <w:sz w:val="24"/>
          <w:highlight w:val="none"/>
          <w14:textFill>
            <w14:solidFill>
              <w14:schemeClr w14:val="tx1"/>
            </w14:solidFill>
          </w14:textFill>
        </w:rPr>
        <w:t>）、保洁服务:各楼层室内所有瓷砖地面、天棚、墙面、输液支架、楼梯、电梯门、窗、洁具、家具、病房床单元设施，垃圾箱、指示牌、灯具、设备、电器、饮水机等各类设施表面，建筑物屋面。文化长廊地面、墙面、门窗、展示架、玻璃幕墙宣传栏、告示栏。医院服务配合楼室外保洁、管道疏通、害虫消杀等。室外人行道车行道路面、石台椅、绿化地、垃圾箱、停车场以及排水沟等。室内外雨污排水管道疏通24小时工作、地下室集水坑、室外化粪池、雨水管、污水管道疏通及清理工作。国际医学中心及12号楼南面鱼池、假山的清洁、鱼类喂食，控烟、节能管控等。</w:t>
      </w:r>
    </w:p>
    <w:p w14:paraId="68AF27A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二</w:t>
      </w:r>
      <w:r>
        <w:rPr>
          <w:rFonts w:hint="eastAsia" w:ascii="仿宋" w:hAnsi="仿宋" w:eastAsia="仿宋" w:cs="仿宋"/>
          <w:color w:val="000000" w:themeColor="text1"/>
          <w:sz w:val="24"/>
          <w:highlight w:val="none"/>
          <w14:textFill>
            <w14:solidFill>
              <w14:schemeClr w14:val="tx1"/>
            </w14:solidFill>
          </w14:textFill>
        </w:rPr>
        <w:t>)、运送服务:①、标本送检:血液、体液、大小便、组织、等标本送检，及检验报告的取回。②、病员接送:术后病人转运至麻醉复苏间和协助急诊科护士病人接诊送检、入院、科室内转床等。③、收送检查预约单并预约、退费。④、药品配送:住院病人常规和临时药品取送(不负责核对)，出院病人的退药，取送药车到中心药房，大输液、配液中心药品取送。⑤、物品运送:消毒液下送、供应室消毒包送取、部分试管送取(大小便盒、痰盒、培养管等)、小型仪器维修送取、饮水机桶装饮用水的更换、办公及医用材料物资的申领:医疗、行政设备送修/领取/借还。⑥、单据递送:各类检查(CT、MRI、ECT、B超、动态心电图、脑电图、胃镜等)预约:各类诊断报告(包含影像片)、手术通知单、会诊通知单的送取:病历复印、调取及递送、各类行政文书递送、取送科室报刊信件等。⑦、协助护士长与洗涤公司进行被服、织品的清点、交接:协助领取福利用品回收空瓶和可回收废品(纸箱、报纸等)、办公区报纸、杂志等废物回收:临时加床、重大活动及会议物质搬运、科室物质搬运、装卸;家具和设备搬运、临时加床和瓶装氧气运送。⑧、科室未感染输液瓶及医疗废物等转运工作。</w:t>
      </w:r>
    </w:p>
    <w:p w14:paraId="4F6B9B1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三</w:t>
      </w:r>
      <w:r>
        <w:rPr>
          <w:rFonts w:hint="eastAsia" w:ascii="仿宋" w:hAnsi="仿宋" w:eastAsia="仿宋" w:cs="仿宋"/>
          <w:color w:val="000000" w:themeColor="text1"/>
          <w:sz w:val="24"/>
          <w:highlight w:val="none"/>
          <w14:textFill>
            <w14:solidFill>
              <w14:schemeClr w14:val="tx1"/>
            </w14:solidFill>
          </w14:textFill>
        </w:rPr>
        <w:t>)、停车场管理服务：电动车停车场、地下室停车场、外围停车场。停车场服务管理分职工车辆、行政车辆、医疗车辆、病人及家属车辆、执行公务车辆以及其他社会车辆的收费、疏导、管理工作、违规情况处理等工作。</w:t>
      </w:r>
    </w:p>
    <w:p w14:paraId="2A06CAE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四</w:t>
      </w:r>
      <w:r>
        <w:rPr>
          <w:rFonts w:hint="eastAsia" w:ascii="仿宋" w:hAnsi="仿宋" w:eastAsia="仿宋" w:cs="仿宋"/>
          <w:color w:val="000000" w:themeColor="text1"/>
          <w:sz w:val="24"/>
          <w:highlight w:val="none"/>
          <w14:textFill>
            <w14:solidFill>
              <w14:schemeClr w14:val="tx1"/>
            </w14:solidFill>
          </w14:textFill>
        </w:rPr>
        <w:t>)、园林绿化管理服务：浇水、施肥、修枝、除杂草以及植物病害虫防治以及医疗区节假日南、北大门等各医疗区域摆放盆景工作。</w:t>
      </w:r>
    </w:p>
    <w:p w14:paraId="7726FF5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五</w:t>
      </w:r>
      <w:r>
        <w:rPr>
          <w:rFonts w:hint="eastAsia" w:ascii="仿宋" w:hAnsi="仿宋" w:eastAsia="仿宋" w:cs="仿宋"/>
          <w:color w:val="000000" w:themeColor="text1"/>
          <w:sz w:val="24"/>
          <w:highlight w:val="none"/>
          <w14:textFill>
            <w14:solidFill>
              <w14:schemeClr w14:val="tx1"/>
            </w14:solidFill>
          </w14:textFill>
        </w:rPr>
        <w:t>)、害虫日常消杀服务：老鼠、蚂蚁、蚊蝇、蟑螂，等24小时全天服务工作。</w:t>
      </w:r>
    </w:p>
    <w:p w14:paraId="3D816F2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六</w:t>
      </w:r>
      <w:r>
        <w:rPr>
          <w:rFonts w:hint="eastAsia" w:ascii="仿宋" w:hAnsi="仿宋" w:eastAsia="仿宋" w:cs="仿宋"/>
          <w:color w:val="000000" w:themeColor="text1"/>
          <w:sz w:val="24"/>
          <w:highlight w:val="none"/>
          <w14:textFill>
            <w14:solidFill>
              <w14:schemeClr w14:val="tx1"/>
            </w14:solidFill>
          </w14:textFill>
        </w:rPr>
        <w:t>)、管道疏通：室内外雨污排水管道疏通、地下室集水坑、室外化粪池、雨水管、污水管道疏通及清理工作等24小时全天服务工作。</w:t>
      </w:r>
    </w:p>
    <w:p w14:paraId="6D3BD63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r>
        <w:rPr>
          <w:rFonts w:hint="eastAsia" w:ascii="仿宋" w:hAnsi="仿宋" w:eastAsia="仿宋" w:cs="仿宋"/>
          <w:color w:val="000000" w:themeColor="text1"/>
          <w:sz w:val="24"/>
          <w:highlight w:val="none"/>
          <w:lang w:val="en-US" w:eastAsia="zh-CN"/>
          <w14:textFill>
            <w14:solidFill>
              <w14:schemeClr w14:val="tx1"/>
            </w14:solidFill>
          </w14:textFill>
        </w:rPr>
        <w:t>七</w:t>
      </w:r>
      <w:r>
        <w:rPr>
          <w:rFonts w:hint="eastAsia" w:ascii="仿宋" w:hAnsi="仿宋" w:eastAsia="仿宋" w:cs="仿宋"/>
          <w:color w:val="000000" w:themeColor="text1"/>
          <w:sz w:val="24"/>
          <w:highlight w:val="none"/>
          <w14:textFill>
            <w14:solidFill>
              <w14:schemeClr w14:val="tx1"/>
            </w14:solidFill>
          </w14:textFill>
        </w:rPr>
        <w:t>）、大理石及地板胶养护：须对大理石做污渍渗透处理、修复处理、高低差处理、无缝处理、打磨抛光与晶面硬化封釉处理等；对地板胶进行清洁除尘、去污、湿拖、磨洗、上蜡、抛光等。</w:t>
      </w:r>
    </w:p>
    <w:p w14:paraId="79446CF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八</w:t>
      </w:r>
      <w:r>
        <w:rPr>
          <w:rFonts w:hint="eastAsia" w:ascii="仿宋" w:hAnsi="仿宋" w:eastAsia="仿宋" w:cs="仿宋"/>
          <w:color w:val="000000" w:themeColor="text1"/>
          <w:sz w:val="24"/>
          <w:highlight w:val="none"/>
          <w14:textFill>
            <w14:solidFill>
              <w14:schemeClr w14:val="tx1"/>
            </w14:solidFill>
          </w14:textFill>
        </w:rPr>
        <w:t>）、满足增值服务要求。</w:t>
      </w:r>
    </w:p>
    <w:p w14:paraId="49D5E2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注：本范围不包含蓄水池清洗以及新建或改建项目白蚁防治工作等专项服务，如需提供服务单独计费</w:t>
      </w:r>
      <w:r>
        <w:rPr>
          <w:rFonts w:hint="eastAsia" w:ascii="仿宋" w:hAnsi="仿宋" w:eastAsia="仿宋" w:cs="仿宋"/>
          <w:color w:val="000000" w:themeColor="text1"/>
          <w:sz w:val="24"/>
          <w:highlight w:val="none"/>
          <w:lang w:eastAsia="zh-CN"/>
          <w14:textFill>
            <w14:solidFill>
              <w14:schemeClr w14:val="tx1"/>
            </w14:solidFill>
          </w14:textFill>
        </w:rPr>
        <w:t>。</w:t>
      </w:r>
    </w:p>
    <w:p w14:paraId="549FC513">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第三章  服务期限及服务地点</w:t>
      </w:r>
    </w:p>
    <w:p w14:paraId="61520828">
      <w:pPr>
        <w:adjustRightInd w:val="0"/>
        <w:snapToGrid w:val="0"/>
        <w:spacing w:line="360" w:lineRule="auto"/>
        <w:ind w:firstLine="482" w:firstLineChars="200"/>
        <w:outlineLvl w:val="2"/>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第四条 服务期限</w:t>
      </w:r>
    </w:p>
    <w:p w14:paraId="50AFACF2">
      <w:pPr>
        <w:adjustRightInd w:val="0"/>
        <w:snapToGrid w:val="0"/>
        <w:spacing w:line="360" w:lineRule="auto"/>
        <w:ind w:firstLine="480" w:firstLineChars="200"/>
        <w:rPr>
          <w:rFonts w:hint="eastAsia" w:ascii="仿宋" w:hAnsi="仿宋" w:eastAsia="仿宋" w:cs="仿宋"/>
          <w:bCs/>
          <w:color w:val="000000" w:themeColor="text1"/>
          <w:sz w:val="24"/>
          <w:highlight w:val="none"/>
          <w:u w:val="singl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服务期限：</w:t>
      </w:r>
      <w:r>
        <w:rPr>
          <w:rFonts w:hint="eastAsia" w:ascii="仿宋" w:hAnsi="仿宋" w:eastAsia="仿宋" w:cs="仿宋"/>
          <w:bCs/>
          <w:color w:val="000000" w:themeColor="text1"/>
          <w:sz w:val="24"/>
          <w:highlight w:val="none"/>
          <w:u w:val="single"/>
          <w14:textFill>
            <w14:solidFill>
              <w14:schemeClr w14:val="tx1"/>
            </w14:solidFill>
          </w14:textFill>
        </w:rPr>
        <w:t>从合同签订之日起32个</w:t>
      </w:r>
      <w:r>
        <w:rPr>
          <w:rFonts w:hint="eastAsia" w:ascii="仿宋" w:hAnsi="仿宋" w:eastAsia="仿宋" w:cs="仿宋"/>
          <w:bCs/>
          <w:color w:val="000000" w:themeColor="text1"/>
          <w:sz w:val="24"/>
          <w:highlight w:val="none"/>
          <w14:textFill>
            <w14:solidFill>
              <w14:schemeClr w14:val="tx1"/>
            </w14:solidFill>
          </w14:textFill>
        </w:rPr>
        <w:t>月</w:t>
      </w:r>
      <w:r>
        <w:rPr>
          <w:rFonts w:hint="eastAsia" w:ascii="仿宋" w:hAnsi="仿宋" w:eastAsia="仿宋" w:cs="仿宋"/>
          <w:bCs/>
          <w:color w:val="000000" w:themeColor="text1"/>
          <w:sz w:val="24"/>
          <w:highlight w:val="none"/>
          <w:lang w:eastAsia="zh-CN"/>
          <w14:textFill>
            <w14:solidFill>
              <w14:schemeClr w14:val="tx1"/>
            </w14:solidFill>
          </w14:textFill>
        </w:rPr>
        <w:t>，</w:t>
      </w:r>
      <w:r>
        <w:rPr>
          <w:rFonts w:hint="eastAsia" w:ascii="仿宋" w:hAnsi="仿宋" w:eastAsia="仿宋" w:cs="仿宋"/>
          <w:bCs/>
          <w:color w:val="000000" w:themeColor="text1"/>
          <w:sz w:val="24"/>
          <w:highlight w:val="none"/>
          <w:u w:val="single"/>
          <w14:textFill>
            <w14:solidFill>
              <w14:schemeClr w14:val="tx1"/>
            </w14:solidFill>
          </w14:textFill>
        </w:rPr>
        <w:t>自   年 月  日起至   年    月   日止。</w:t>
      </w:r>
    </w:p>
    <w:p w14:paraId="3E13F3F4">
      <w:pPr>
        <w:adjustRightInd w:val="0"/>
        <w:snapToGrid w:val="0"/>
        <w:spacing w:line="360" w:lineRule="auto"/>
        <w:ind w:firstLine="500"/>
        <w:outlineLvl w:val="2"/>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 xml:space="preserve">第五条 服务地点 </w:t>
      </w:r>
    </w:p>
    <w:p w14:paraId="730DB142">
      <w:pPr>
        <w:adjustRightInd w:val="0"/>
        <w:snapToGrid w:val="0"/>
        <w:spacing w:line="360" w:lineRule="auto"/>
        <w:ind w:firstLine="500"/>
        <w:rPr>
          <w:rFonts w:ascii="Times New Roman" w:hAnsi="Times New Roman" w:eastAsia="仿宋"/>
          <w:bCs/>
          <w:color w:val="000000" w:themeColor="text1"/>
          <w:sz w:val="24"/>
          <w:highlight w:val="none"/>
          <w14:textFill>
            <w14:solidFill>
              <w14:schemeClr w14:val="tx1"/>
            </w14:solidFill>
          </w14:textFill>
        </w:rPr>
      </w:pPr>
      <w:r>
        <w:rPr>
          <w:rFonts w:ascii="Times New Roman" w:hAnsi="Times New Roman" w:eastAsia="仿宋"/>
          <w:bCs/>
          <w:color w:val="000000" w:themeColor="text1"/>
          <w:sz w:val="24"/>
          <w:highlight w:val="none"/>
          <w14:textFill>
            <w14:solidFill>
              <w14:schemeClr w14:val="tx1"/>
            </w14:solidFill>
          </w14:textFill>
        </w:rPr>
        <w:t>服务地点：</w:t>
      </w:r>
      <w:r>
        <w:rPr>
          <w:rFonts w:hint="eastAsia" w:ascii="Times New Roman" w:hAnsi="Times New Roman" w:eastAsia="仿宋"/>
          <w:color w:val="000000" w:themeColor="text1"/>
          <w:sz w:val="24"/>
          <w:highlight w:val="none"/>
          <w14:textFill>
            <w14:solidFill>
              <w14:schemeClr w14:val="tx1"/>
            </w14:solidFill>
          </w14:textFill>
        </w:rPr>
        <w:t>海南医科大学第二附属医院</w:t>
      </w:r>
      <w:r>
        <w:rPr>
          <w:rFonts w:ascii="Times New Roman" w:hAnsi="Times New Roman" w:eastAsia="仿宋"/>
          <w:color w:val="000000" w:themeColor="text1"/>
          <w:sz w:val="24"/>
          <w:highlight w:val="none"/>
          <w14:textFill>
            <w14:solidFill>
              <w14:schemeClr w14:val="tx1"/>
            </w14:solidFill>
          </w14:textFill>
        </w:rPr>
        <w:t>（</w:t>
      </w:r>
      <w:r>
        <w:rPr>
          <w:rFonts w:hint="eastAsia" w:ascii="Times New Roman" w:hAnsi="Times New Roman" w:eastAsia="仿宋"/>
          <w:color w:val="000000" w:themeColor="text1"/>
          <w:sz w:val="24"/>
          <w:highlight w:val="none"/>
          <w14:textFill>
            <w14:solidFill>
              <w14:schemeClr w14:val="tx1"/>
            </w14:solidFill>
          </w14:textFill>
        </w:rPr>
        <w:t>海口市椰海大道368号</w:t>
      </w:r>
      <w:r>
        <w:rPr>
          <w:rFonts w:ascii="Times New Roman" w:hAnsi="Times New Roman" w:eastAsia="仿宋"/>
          <w:color w:val="000000" w:themeColor="text1"/>
          <w:sz w:val="24"/>
          <w:highlight w:val="none"/>
          <w14:textFill>
            <w14:solidFill>
              <w14:schemeClr w14:val="tx1"/>
            </w14:solidFill>
          </w14:textFill>
        </w:rPr>
        <w:t>）、</w:t>
      </w:r>
      <w:r>
        <w:rPr>
          <w:rFonts w:hint="eastAsia" w:ascii="Times New Roman" w:hAnsi="Times New Roman" w:eastAsia="仿宋"/>
          <w:color w:val="000000" w:themeColor="text1"/>
          <w:sz w:val="24"/>
          <w:highlight w:val="none"/>
          <w14:textFill>
            <w14:solidFill>
              <w14:schemeClr w14:val="tx1"/>
            </w14:solidFill>
          </w14:textFill>
        </w:rPr>
        <w:t>海南医科大学第二附属医院东湖分院院区</w:t>
      </w:r>
      <w:r>
        <w:rPr>
          <w:rFonts w:ascii="Times New Roman" w:hAnsi="Times New Roman" w:eastAsia="仿宋"/>
          <w:color w:val="000000" w:themeColor="text1"/>
          <w:sz w:val="24"/>
          <w:highlight w:val="none"/>
          <w14:textFill>
            <w14:solidFill>
              <w14:schemeClr w14:val="tx1"/>
            </w14:solidFill>
          </w14:textFill>
        </w:rPr>
        <w:t>（</w:t>
      </w:r>
      <w:r>
        <w:rPr>
          <w:rFonts w:hint="eastAsia" w:ascii="Times New Roman" w:hAnsi="Times New Roman" w:eastAsia="仿宋"/>
          <w:color w:val="000000" w:themeColor="text1"/>
          <w:sz w:val="24"/>
          <w:highlight w:val="none"/>
          <w14:textFill>
            <w14:solidFill>
              <w14:schemeClr w14:val="tx1"/>
            </w14:solidFill>
          </w14:textFill>
        </w:rPr>
        <w:t>海口市海府大道10号</w:t>
      </w:r>
      <w:r>
        <w:rPr>
          <w:rFonts w:ascii="Times New Roman" w:hAnsi="Times New Roman" w:eastAsia="仿宋"/>
          <w:color w:val="000000" w:themeColor="text1"/>
          <w:sz w:val="24"/>
          <w:highlight w:val="none"/>
          <w14:textFill>
            <w14:solidFill>
              <w14:schemeClr w14:val="tx1"/>
            </w14:solidFill>
          </w14:textFill>
        </w:rPr>
        <w:t>）</w:t>
      </w:r>
    </w:p>
    <w:p w14:paraId="7AD2E2ED">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第四章 人员配置</w:t>
      </w:r>
    </w:p>
    <w:p w14:paraId="1CB82582">
      <w:pPr>
        <w:adjustRightInd w:val="0"/>
        <w:snapToGrid w:val="0"/>
        <w:spacing w:line="360" w:lineRule="auto"/>
        <w:ind w:firstLine="482" w:firstLineChars="200"/>
        <w:outlineLvl w:val="2"/>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第六条 总配置人数：449人</w:t>
      </w:r>
    </w:p>
    <w:tbl>
      <w:tblPr>
        <w:tblStyle w:val="6"/>
        <w:tblW w:w="0" w:type="auto"/>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3"/>
        <w:gridCol w:w="1897"/>
        <w:gridCol w:w="1711"/>
        <w:gridCol w:w="3280"/>
      </w:tblGrid>
      <w:tr w14:paraId="3ECF5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noWrap w:val="0"/>
            <w:vAlign w:val="center"/>
          </w:tcPr>
          <w:p w14:paraId="5F12D917">
            <w:pPr>
              <w:spacing w:line="312" w:lineRule="auto"/>
              <w:jc w:val="both"/>
              <w:rPr>
                <w:rFonts w:hint="eastAsia" w:ascii="仿宋" w:hAnsi="仿宋" w:eastAsia="仿宋" w:cs="仿宋"/>
                <w:color w:val="000000" w:themeColor="text1"/>
                <w:sz w:val="24"/>
                <w:highlight w:val="none"/>
                <w:lang w:val="en-US" w:eastAsia="zh-CN"/>
                <w14:textFill>
                  <w14:solidFill>
                    <w14:schemeClr w14:val="tx1"/>
                  </w14:solidFill>
                </w14:textFill>
              </w:rPr>
            </w:pPr>
          </w:p>
          <w:p w14:paraId="5ACD39E4">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序号</w:t>
            </w:r>
          </w:p>
        </w:tc>
        <w:tc>
          <w:tcPr>
            <w:tcW w:w="1897" w:type="dxa"/>
            <w:noWrap w:val="0"/>
            <w:vAlign w:val="center"/>
          </w:tcPr>
          <w:p w14:paraId="16FBC342">
            <w:pPr>
              <w:spacing w:line="312" w:lineRule="auto"/>
              <w:jc w:val="center"/>
              <w:rPr>
                <w:rFonts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岗位名称</w:t>
            </w:r>
          </w:p>
        </w:tc>
        <w:tc>
          <w:tcPr>
            <w:tcW w:w="1711" w:type="dxa"/>
            <w:noWrap w:val="0"/>
            <w:vAlign w:val="center"/>
          </w:tcPr>
          <w:p w14:paraId="1008532C">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人员</w:t>
            </w:r>
            <w:r>
              <w:rPr>
                <w:rFonts w:hint="eastAsia" w:ascii="仿宋" w:hAnsi="仿宋" w:eastAsia="仿宋" w:cs="仿宋"/>
                <w:color w:val="000000" w:themeColor="text1"/>
                <w:sz w:val="24"/>
                <w:highlight w:val="none"/>
                <w14:textFill>
                  <w14:solidFill>
                    <w14:schemeClr w14:val="tx1"/>
                  </w14:solidFill>
                </w14:textFill>
              </w:rPr>
              <w:t>配置数量</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人</w:t>
            </w:r>
            <w:r>
              <w:rPr>
                <w:rFonts w:hint="eastAsia" w:ascii="仿宋" w:hAnsi="仿宋" w:eastAsia="仿宋" w:cs="仿宋"/>
                <w:color w:val="000000" w:themeColor="text1"/>
                <w:sz w:val="24"/>
                <w:highlight w:val="none"/>
                <w:lang w:eastAsia="zh-CN"/>
                <w14:textFill>
                  <w14:solidFill>
                    <w14:schemeClr w14:val="tx1"/>
                  </w14:solidFill>
                </w14:textFill>
              </w:rPr>
              <w:t>）</w:t>
            </w:r>
          </w:p>
        </w:tc>
        <w:tc>
          <w:tcPr>
            <w:tcW w:w="3280" w:type="dxa"/>
            <w:noWrap w:val="0"/>
            <w:vAlign w:val="center"/>
          </w:tcPr>
          <w:p w14:paraId="500CAD5C">
            <w:pPr>
              <w:spacing w:line="312" w:lineRule="auto"/>
              <w:jc w:val="center"/>
              <w:rPr>
                <w:rFonts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备注</w:t>
            </w:r>
          </w:p>
        </w:tc>
      </w:tr>
      <w:tr w14:paraId="2F36F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vMerge w:val="restart"/>
            <w:noWrap w:val="0"/>
            <w:vAlign w:val="center"/>
          </w:tcPr>
          <w:p w14:paraId="29639FD5">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1897" w:type="dxa"/>
            <w:noWrap w:val="0"/>
            <w:vAlign w:val="center"/>
          </w:tcPr>
          <w:p w14:paraId="3DA8D1EE">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主任</w:t>
            </w:r>
          </w:p>
        </w:tc>
        <w:tc>
          <w:tcPr>
            <w:tcW w:w="1711" w:type="dxa"/>
            <w:noWrap w:val="0"/>
            <w:vAlign w:val="center"/>
          </w:tcPr>
          <w:p w14:paraId="1ECF02C5">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3280" w:type="dxa"/>
            <w:noWrap w:val="0"/>
            <w:vAlign w:val="center"/>
          </w:tcPr>
          <w:p w14:paraId="3756CED5">
            <w:pPr>
              <w:spacing w:line="312" w:lineRule="auto"/>
              <w:jc w:val="center"/>
              <w:rPr>
                <w:rFonts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项目总负责</w:t>
            </w:r>
          </w:p>
        </w:tc>
      </w:tr>
      <w:tr w14:paraId="4895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vMerge w:val="continue"/>
            <w:noWrap w:val="0"/>
            <w:vAlign w:val="center"/>
          </w:tcPr>
          <w:p w14:paraId="58B75F74">
            <w:pPr>
              <w:spacing w:line="312" w:lineRule="auto"/>
              <w:jc w:val="center"/>
              <w:rPr>
                <w:rFonts w:ascii="仿宋" w:hAnsi="仿宋" w:eastAsia="仿宋" w:cs="仿宋"/>
                <w:color w:val="000000" w:themeColor="text1"/>
                <w:sz w:val="24"/>
                <w:highlight w:val="none"/>
                <w14:textFill>
                  <w14:solidFill>
                    <w14:schemeClr w14:val="tx1"/>
                  </w14:solidFill>
                </w14:textFill>
              </w:rPr>
            </w:pPr>
          </w:p>
        </w:tc>
        <w:tc>
          <w:tcPr>
            <w:tcW w:w="1897" w:type="dxa"/>
            <w:noWrap w:val="0"/>
            <w:vAlign w:val="center"/>
          </w:tcPr>
          <w:p w14:paraId="7B7B36B0">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副主任</w:t>
            </w:r>
          </w:p>
        </w:tc>
        <w:tc>
          <w:tcPr>
            <w:tcW w:w="1711" w:type="dxa"/>
            <w:noWrap w:val="0"/>
            <w:vAlign w:val="center"/>
          </w:tcPr>
          <w:p w14:paraId="1516476B">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3280" w:type="dxa"/>
            <w:noWrap w:val="0"/>
            <w:vAlign w:val="center"/>
          </w:tcPr>
          <w:p w14:paraId="6EE0C34A">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78421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vMerge w:val="restart"/>
            <w:noWrap w:val="0"/>
            <w:vAlign w:val="center"/>
          </w:tcPr>
          <w:p w14:paraId="39C6995A">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2</w:t>
            </w:r>
          </w:p>
        </w:tc>
        <w:tc>
          <w:tcPr>
            <w:tcW w:w="1897" w:type="dxa"/>
            <w:noWrap w:val="0"/>
            <w:vAlign w:val="center"/>
          </w:tcPr>
          <w:p w14:paraId="16CCE9B7">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财务</w:t>
            </w:r>
          </w:p>
        </w:tc>
        <w:tc>
          <w:tcPr>
            <w:tcW w:w="1711" w:type="dxa"/>
            <w:noWrap w:val="0"/>
            <w:vAlign w:val="center"/>
          </w:tcPr>
          <w:p w14:paraId="00035DC5">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3280" w:type="dxa"/>
            <w:noWrap w:val="0"/>
            <w:vAlign w:val="center"/>
          </w:tcPr>
          <w:p w14:paraId="43CAFA67">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6DF3A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vMerge w:val="continue"/>
            <w:noWrap w:val="0"/>
            <w:vAlign w:val="center"/>
          </w:tcPr>
          <w:p w14:paraId="0108DEAF">
            <w:pPr>
              <w:spacing w:line="312" w:lineRule="auto"/>
              <w:jc w:val="center"/>
              <w:rPr>
                <w:rFonts w:ascii="仿宋" w:hAnsi="仿宋" w:eastAsia="仿宋" w:cs="仿宋"/>
                <w:color w:val="000000" w:themeColor="text1"/>
                <w:sz w:val="24"/>
                <w:highlight w:val="none"/>
                <w14:textFill>
                  <w14:solidFill>
                    <w14:schemeClr w14:val="tx1"/>
                  </w14:solidFill>
                </w14:textFill>
              </w:rPr>
            </w:pPr>
          </w:p>
        </w:tc>
        <w:tc>
          <w:tcPr>
            <w:tcW w:w="1897" w:type="dxa"/>
            <w:noWrap w:val="0"/>
            <w:vAlign w:val="center"/>
          </w:tcPr>
          <w:p w14:paraId="5D9931AA">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仓管</w:t>
            </w:r>
          </w:p>
        </w:tc>
        <w:tc>
          <w:tcPr>
            <w:tcW w:w="1711" w:type="dxa"/>
            <w:noWrap w:val="0"/>
            <w:vAlign w:val="center"/>
          </w:tcPr>
          <w:p w14:paraId="211FC44A">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3280" w:type="dxa"/>
            <w:noWrap w:val="0"/>
            <w:vAlign w:val="center"/>
          </w:tcPr>
          <w:p w14:paraId="54730511">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6B89C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3" w:type="dxa"/>
            <w:vMerge w:val="continue"/>
            <w:noWrap w:val="0"/>
            <w:vAlign w:val="center"/>
          </w:tcPr>
          <w:p w14:paraId="03E69F88">
            <w:pPr>
              <w:spacing w:line="312" w:lineRule="auto"/>
              <w:jc w:val="center"/>
              <w:rPr>
                <w:rFonts w:ascii="仿宋" w:hAnsi="仿宋" w:eastAsia="仿宋" w:cs="仿宋"/>
                <w:color w:val="000000" w:themeColor="text1"/>
                <w:sz w:val="24"/>
                <w:highlight w:val="none"/>
                <w14:textFill>
                  <w14:solidFill>
                    <w14:schemeClr w14:val="tx1"/>
                  </w14:solidFill>
                </w14:textFill>
              </w:rPr>
            </w:pPr>
          </w:p>
        </w:tc>
        <w:tc>
          <w:tcPr>
            <w:tcW w:w="1897" w:type="dxa"/>
            <w:noWrap w:val="0"/>
            <w:vAlign w:val="center"/>
          </w:tcPr>
          <w:p w14:paraId="68338E55">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主管</w:t>
            </w:r>
          </w:p>
        </w:tc>
        <w:tc>
          <w:tcPr>
            <w:tcW w:w="1711" w:type="dxa"/>
            <w:noWrap w:val="0"/>
            <w:vAlign w:val="center"/>
          </w:tcPr>
          <w:p w14:paraId="2F34F79F">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p>
        </w:tc>
        <w:tc>
          <w:tcPr>
            <w:tcW w:w="3280" w:type="dxa"/>
            <w:noWrap w:val="0"/>
            <w:vAlign w:val="center"/>
          </w:tcPr>
          <w:p w14:paraId="3A51569A">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6AE33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53" w:type="dxa"/>
            <w:vMerge w:val="continue"/>
            <w:noWrap w:val="0"/>
            <w:vAlign w:val="center"/>
          </w:tcPr>
          <w:p w14:paraId="0ED0D064">
            <w:pPr>
              <w:spacing w:line="312" w:lineRule="auto"/>
              <w:jc w:val="center"/>
              <w:rPr>
                <w:rFonts w:ascii="仿宋" w:hAnsi="仿宋" w:eastAsia="仿宋" w:cs="仿宋"/>
                <w:color w:val="000000" w:themeColor="text1"/>
                <w:sz w:val="24"/>
                <w:highlight w:val="none"/>
                <w14:textFill>
                  <w14:solidFill>
                    <w14:schemeClr w14:val="tx1"/>
                  </w14:solidFill>
                </w14:textFill>
              </w:rPr>
            </w:pPr>
          </w:p>
        </w:tc>
        <w:tc>
          <w:tcPr>
            <w:tcW w:w="1897" w:type="dxa"/>
            <w:noWrap w:val="0"/>
            <w:vAlign w:val="center"/>
          </w:tcPr>
          <w:p w14:paraId="0EA683A5">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ascii="仿宋" w:hAnsi="仿宋" w:eastAsia="仿宋" w:cs="仿宋"/>
                <w:color w:val="000000" w:themeColor="text1"/>
                <w:sz w:val="24"/>
                <w:highlight w:val="none"/>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人事</w:t>
            </w:r>
          </w:p>
        </w:tc>
        <w:tc>
          <w:tcPr>
            <w:tcW w:w="1711" w:type="dxa"/>
            <w:noWrap w:val="0"/>
            <w:vAlign w:val="center"/>
          </w:tcPr>
          <w:p w14:paraId="078DD3B7">
            <w:pPr>
              <w:spacing w:line="312" w:lineRule="auto"/>
              <w:jc w:val="center"/>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p>
        </w:tc>
        <w:tc>
          <w:tcPr>
            <w:tcW w:w="3280" w:type="dxa"/>
            <w:noWrap w:val="0"/>
            <w:vAlign w:val="center"/>
          </w:tcPr>
          <w:p w14:paraId="2DF2185E">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2A15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153" w:type="dxa"/>
            <w:noWrap w:val="0"/>
            <w:vAlign w:val="center"/>
          </w:tcPr>
          <w:p w14:paraId="016600EA">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3</w:t>
            </w:r>
          </w:p>
        </w:tc>
        <w:tc>
          <w:tcPr>
            <w:tcW w:w="1897" w:type="dxa"/>
            <w:noWrap w:val="0"/>
            <w:vAlign w:val="center"/>
          </w:tcPr>
          <w:p w14:paraId="61F9F88B">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绿化</w:t>
            </w:r>
          </w:p>
        </w:tc>
        <w:tc>
          <w:tcPr>
            <w:tcW w:w="1711" w:type="dxa"/>
            <w:noWrap w:val="0"/>
            <w:vAlign w:val="center"/>
          </w:tcPr>
          <w:p w14:paraId="08B709ED">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10</w:t>
            </w:r>
          </w:p>
        </w:tc>
        <w:tc>
          <w:tcPr>
            <w:tcW w:w="3280" w:type="dxa"/>
            <w:noWrap w:val="0"/>
            <w:vAlign w:val="center"/>
          </w:tcPr>
          <w:p w14:paraId="4B3471C0">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40D70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1153" w:type="dxa"/>
            <w:noWrap w:val="0"/>
            <w:vAlign w:val="center"/>
          </w:tcPr>
          <w:p w14:paraId="203E26E9">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p>
        </w:tc>
        <w:tc>
          <w:tcPr>
            <w:tcW w:w="1897" w:type="dxa"/>
            <w:noWrap w:val="0"/>
            <w:vAlign w:val="center"/>
          </w:tcPr>
          <w:p w14:paraId="7267E5FF">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保洁</w:t>
            </w:r>
          </w:p>
        </w:tc>
        <w:tc>
          <w:tcPr>
            <w:tcW w:w="1711" w:type="dxa"/>
            <w:noWrap w:val="0"/>
            <w:vAlign w:val="center"/>
          </w:tcPr>
          <w:p w14:paraId="616FA8CA">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334</w:t>
            </w:r>
          </w:p>
        </w:tc>
        <w:tc>
          <w:tcPr>
            <w:tcW w:w="3280" w:type="dxa"/>
            <w:noWrap w:val="0"/>
            <w:vAlign w:val="center"/>
          </w:tcPr>
          <w:p w14:paraId="0295EED5">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含管道疏通、四害消杀、维序人员等</w:t>
            </w:r>
          </w:p>
        </w:tc>
      </w:tr>
      <w:tr w14:paraId="230C6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153" w:type="dxa"/>
            <w:noWrap w:val="0"/>
            <w:vAlign w:val="center"/>
          </w:tcPr>
          <w:p w14:paraId="6548B149">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p>
        </w:tc>
        <w:tc>
          <w:tcPr>
            <w:tcW w:w="1897" w:type="dxa"/>
            <w:noWrap w:val="0"/>
            <w:vAlign w:val="center"/>
          </w:tcPr>
          <w:p w14:paraId="2F2C8E63">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运送</w:t>
            </w:r>
          </w:p>
        </w:tc>
        <w:tc>
          <w:tcPr>
            <w:tcW w:w="1711" w:type="dxa"/>
            <w:noWrap w:val="0"/>
            <w:vAlign w:val="center"/>
          </w:tcPr>
          <w:p w14:paraId="75505F23">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95</w:t>
            </w:r>
          </w:p>
        </w:tc>
        <w:tc>
          <w:tcPr>
            <w:tcW w:w="3280" w:type="dxa"/>
            <w:noWrap w:val="0"/>
            <w:vAlign w:val="center"/>
          </w:tcPr>
          <w:p w14:paraId="78001CEB">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r w14:paraId="5769F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3050" w:type="dxa"/>
            <w:gridSpan w:val="2"/>
            <w:noWrap w:val="0"/>
            <w:vAlign w:val="center"/>
          </w:tcPr>
          <w:p w14:paraId="55EB11AB">
            <w:pPr>
              <w:spacing w:line="312" w:lineRule="auto"/>
              <w:jc w:val="center"/>
              <w:rPr>
                <w:rFonts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合计</w:t>
            </w:r>
          </w:p>
        </w:tc>
        <w:tc>
          <w:tcPr>
            <w:tcW w:w="1711" w:type="dxa"/>
            <w:noWrap w:val="0"/>
            <w:vAlign w:val="center"/>
          </w:tcPr>
          <w:p w14:paraId="0FFDB51A">
            <w:pPr>
              <w:spacing w:line="312"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449</w:t>
            </w:r>
          </w:p>
        </w:tc>
        <w:tc>
          <w:tcPr>
            <w:tcW w:w="3280" w:type="dxa"/>
            <w:noWrap w:val="0"/>
            <w:vAlign w:val="center"/>
          </w:tcPr>
          <w:p w14:paraId="0A2F243C">
            <w:pPr>
              <w:spacing w:line="312" w:lineRule="auto"/>
              <w:jc w:val="center"/>
              <w:rPr>
                <w:rFonts w:ascii="仿宋" w:hAnsi="仿宋" w:eastAsia="仿宋" w:cs="仿宋"/>
                <w:color w:val="000000" w:themeColor="text1"/>
                <w:sz w:val="24"/>
                <w:highlight w:val="none"/>
                <w14:textFill>
                  <w14:solidFill>
                    <w14:schemeClr w14:val="tx1"/>
                  </w14:solidFill>
                </w14:textFill>
              </w:rPr>
            </w:pPr>
          </w:p>
        </w:tc>
      </w:tr>
    </w:tbl>
    <w:p w14:paraId="75384E2C">
      <w:pPr>
        <w:keepNext w:val="0"/>
        <w:keepLines w:val="0"/>
        <w:pageBreakBefore w:val="0"/>
        <w:widowControl w:val="0"/>
        <w:kinsoku/>
        <w:wordWrap/>
        <w:overflowPunct/>
        <w:topLinePunct w:val="0"/>
        <w:autoSpaceDE/>
        <w:autoSpaceDN/>
        <w:bidi w:val="0"/>
        <w:adjustRightInd/>
        <w:snapToGrid/>
        <w:spacing w:line="312"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以上人员配置根据医院2025年物业服务需求进行测算，投标人承诺中标后可以根据医院实际要求提供具体的岗位安排。物业管理服务人员岗位配置、工作内容和工作时间等须根据医院实际要求进行调整。</w:t>
      </w:r>
    </w:p>
    <w:p w14:paraId="14599A10">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outlineLvl w:val="1"/>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kern w:val="0"/>
          <w:sz w:val="28"/>
          <w:szCs w:val="28"/>
          <w:highlight w:val="none"/>
          <w:lang w:bidi="ar"/>
          <w14:textFill>
            <w14:solidFill>
              <w14:schemeClr w14:val="tx1"/>
            </w14:solidFill>
          </w14:textFill>
        </w:rPr>
        <w:t xml:space="preserve">第五章 </w:t>
      </w:r>
      <w:r>
        <w:rPr>
          <w:rFonts w:hint="eastAsia" w:ascii="仿宋" w:hAnsi="仿宋" w:eastAsia="仿宋" w:cs="仿宋"/>
          <w:b/>
          <w:color w:val="000000" w:themeColor="text1"/>
          <w:sz w:val="28"/>
          <w:szCs w:val="28"/>
          <w:highlight w:val="none"/>
          <w14:textFill>
            <w14:solidFill>
              <w14:schemeClr w14:val="tx1"/>
            </w14:solidFill>
          </w14:textFill>
        </w:rPr>
        <w:t>双方权利义务</w:t>
      </w:r>
    </w:p>
    <w:p w14:paraId="35797668">
      <w:pPr>
        <w:adjustRightInd w:val="0"/>
        <w:snapToGrid w:val="0"/>
        <w:spacing w:line="360" w:lineRule="auto"/>
        <w:ind w:firstLine="482" w:firstLineChars="200"/>
        <w:rPr>
          <w:rFonts w:hint="eastAsia" w:ascii="仿宋" w:hAnsi="仿宋" w:eastAsia="仿宋" w:cs="仿宋"/>
          <w:b/>
          <w:bCs/>
          <w:color w:val="000000" w:themeColor="text1"/>
          <w:sz w:val="24"/>
          <w:highlight w:val="none"/>
          <w:lang w:eastAsia="zh-Hans"/>
          <w14:textFill>
            <w14:solidFill>
              <w14:schemeClr w14:val="tx1"/>
            </w14:solidFill>
          </w14:textFill>
        </w:rPr>
      </w:pPr>
      <w:r>
        <w:rPr>
          <w:rFonts w:hint="eastAsia" w:ascii="仿宋" w:hAnsi="仿宋" w:eastAsia="仿宋" w:cs="仿宋"/>
          <w:b/>
          <w:bCs/>
          <w:color w:val="000000" w:themeColor="text1"/>
          <w:sz w:val="24"/>
          <w:highlight w:val="none"/>
          <w:lang w:eastAsia="zh-Hans"/>
          <w14:textFill>
            <w14:solidFill>
              <w14:schemeClr w14:val="tx1"/>
            </w14:solidFill>
          </w14:textFill>
        </w:rPr>
        <w:t>第七条、甲方责任、权利、义务</w:t>
      </w:r>
    </w:p>
    <w:p w14:paraId="5CF20A0D">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l、依据本合同，将医院的清洁卫生、绿化、运送、停车场管理、地板养护、化粪池清理、室内外管道疏通、害虫消杀等工作委托乙方实行专业化管理，指认乙方为辖区内提供服务的唯一单位。</w:t>
      </w:r>
    </w:p>
    <w:p w14:paraId="25D50E4E">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2、认知及查对乙方人员，查对乙方工作记录、人事档案、薪酬发放记录、计划生育等，并做好每年一次三级甲等医院后勤服务人员相关知识培训。</w:t>
      </w:r>
    </w:p>
    <w:p w14:paraId="7995C482">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3</w:t>
      </w:r>
      <w:r>
        <w:rPr>
          <w:rFonts w:hint="eastAsia" w:ascii="仿宋" w:hAnsi="仿宋" w:eastAsia="仿宋" w:cs="仿宋"/>
          <w:color w:val="000000" w:themeColor="text1"/>
          <w:sz w:val="24"/>
          <w:highlight w:val="none"/>
          <w:lang w:eastAsia="zh-Hans"/>
          <w14:textFill>
            <w14:solidFill>
              <w14:schemeClr w14:val="tx1"/>
            </w14:solidFill>
          </w14:textFill>
        </w:rPr>
        <w:t>、根据专业的特殊性，甲方为乙方人员提供院感、消防安全等相关知识培训。</w:t>
      </w:r>
    </w:p>
    <w:p w14:paraId="73A699B9">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lang w:eastAsia="zh-Hans"/>
          <w14:textFill>
            <w14:solidFill>
              <w14:schemeClr w14:val="tx1"/>
            </w14:solidFill>
          </w14:textFill>
        </w:rPr>
        <w:t>、甲方每月必须对乙方合同执行情况进行考核，根据考核结果按月支付其应得的款项。</w:t>
      </w:r>
    </w:p>
    <w:p w14:paraId="2057DA73">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lang w:eastAsia="zh-Hans"/>
          <w14:textFill>
            <w14:solidFill>
              <w14:schemeClr w14:val="tx1"/>
            </w14:solidFill>
          </w14:textFill>
        </w:rPr>
        <w:t>、本合同规定范围外的其它专项服务可优先考虑乙方承接，价格可给予优惠。如乙方报价过高，甲方有权选择其他公司。</w:t>
      </w:r>
    </w:p>
    <w:p w14:paraId="1187451C">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6</w:t>
      </w:r>
      <w:r>
        <w:rPr>
          <w:rFonts w:hint="eastAsia" w:ascii="仿宋" w:hAnsi="仿宋" w:eastAsia="仿宋" w:cs="仿宋"/>
          <w:color w:val="000000" w:themeColor="text1"/>
          <w:sz w:val="24"/>
          <w:highlight w:val="none"/>
          <w:lang w:eastAsia="zh-Hans"/>
          <w14:textFill>
            <w14:solidFill>
              <w14:schemeClr w14:val="tx1"/>
            </w14:solidFill>
          </w14:textFill>
        </w:rPr>
        <w:t>、配合乙方做好突发事件的应急工作，重症病人需由医护人员护送。</w:t>
      </w:r>
    </w:p>
    <w:p w14:paraId="1667FE21">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7</w:t>
      </w:r>
      <w:r>
        <w:rPr>
          <w:rFonts w:hint="eastAsia" w:ascii="仿宋" w:hAnsi="仿宋" w:eastAsia="仿宋" w:cs="仿宋"/>
          <w:color w:val="000000" w:themeColor="text1"/>
          <w:sz w:val="24"/>
          <w:highlight w:val="none"/>
          <w:lang w:eastAsia="zh-Hans"/>
          <w14:textFill>
            <w14:solidFill>
              <w14:schemeClr w14:val="tx1"/>
            </w14:solidFill>
          </w14:textFill>
        </w:rPr>
        <w:t>、甲方有权随时对医院所辖区域的管理工作进行监督检查。</w:t>
      </w:r>
    </w:p>
    <w:p w14:paraId="0062429E">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8</w:t>
      </w:r>
      <w:r>
        <w:rPr>
          <w:rFonts w:hint="eastAsia" w:ascii="仿宋" w:hAnsi="仿宋" w:eastAsia="仿宋" w:cs="仿宋"/>
          <w:color w:val="000000" w:themeColor="text1"/>
          <w:sz w:val="24"/>
          <w:highlight w:val="none"/>
          <w:lang w:eastAsia="zh-Hans"/>
          <w14:textFill>
            <w14:solidFill>
              <w14:schemeClr w14:val="tx1"/>
            </w14:solidFill>
          </w14:textFill>
        </w:rPr>
        <w:t>、如因乙方管理不善造成重大经济损失的，责任由乙方负责。</w:t>
      </w:r>
    </w:p>
    <w:p w14:paraId="60907454">
      <w:pPr>
        <w:adjustRightInd w:val="0"/>
        <w:snapToGrid w:val="0"/>
        <w:spacing w:line="360" w:lineRule="auto"/>
        <w:ind w:firstLine="482" w:firstLineChars="200"/>
        <w:rPr>
          <w:rFonts w:hint="eastAsia" w:ascii="仿宋" w:hAnsi="仿宋" w:eastAsia="仿宋" w:cs="仿宋"/>
          <w:b/>
          <w:bCs/>
          <w:color w:val="000000" w:themeColor="text1"/>
          <w:sz w:val="24"/>
          <w:highlight w:val="none"/>
          <w:lang w:eastAsia="zh-Hans"/>
          <w14:textFill>
            <w14:solidFill>
              <w14:schemeClr w14:val="tx1"/>
            </w14:solidFill>
          </w14:textFill>
        </w:rPr>
      </w:pPr>
      <w:r>
        <w:rPr>
          <w:rFonts w:hint="eastAsia" w:ascii="仿宋" w:hAnsi="仿宋" w:eastAsia="仿宋" w:cs="仿宋"/>
          <w:b/>
          <w:bCs/>
          <w:color w:val="000000" w:themeColor="text1"/>
          <w:sz w:val="24"/>
          <w:highlight w:val="none"/>
          <w:lang w:eastAsia="zh-Hans"/>
          <w14:textFill>
            <w14:solidFill>
              <w14:schemeClr w14:val="tx1"/>
            </w14:solidFill>
          </w14:textFill>
        </w:rPr>
        <w:t>第八条 乙方责任、权利、义务</w:t>
      </w:r>
    </w:p>
    <w:p w14:paraId="44EC928F">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1、服务有效期间，不得在未经甲方允许的区域内进行与业务无关事项。</w:t>
      </w:r>
    </w:p>
    <w:p w14:paraId="556DF6AF">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2、对由乙方管理并在甲方工作的员工，乙方应按《中华人民共和国劳动法》、《中华人民共和国民法典》进行管理。</w:t>
      </w:r>
    </w:p>
    <w:p w14:paraId="07C7EE34">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3、乙方工作人员有偷盗行为，乙方负责连带责任，并按甲方有关规定予以赔偿。</w:t>
      </w:r>
    </w:p>
    <w:p w14:paraId="5A05B8AC">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4、服务期间，乙方承担员工相关工资、社保等福利待遇相关事项，做好一切相关的安全防范措施，以确保其员工、甲方及第三者的安全。否则，由此引起的一切责任概由乙方承担负责。</w:t>
      </w:r>
    </w:p>
    <w:p w14:paraId="3BA59495">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5、按时提供保洁、绿化养护、运送、地板养护的工作计划、工作标准。包括人员的设置服务标准、技术要求、责任和义务等。</w:t>
      </w:r>
    </w:p>
    <w:p w14:paraId="33DF1CF2">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6、每月向甲方递交保洁绿化运送报告及下月计划，并听取甲方管理人员的安排。</w:t>
      </w:r>
    </w:p>
    <w:p w14:paraId="39BD857A">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7、服务期间要按时保质保量进行规范作业。</w:t>
      </w:r>
    </w:p>
    <w:p w14:paraId="1FE90275">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8、员工统一着装，言行举止文明大方，现场有主管人员负责协调、监督管理保洁工作。</w:t>
      </w:r>
    </w:p>
    <w:p w14:paraId="6DF895F7">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9、接受甲方对其工作中的监督和检查工作，提供工作记录、人事档案、薪酬发放记录、计划生育等相关材料。</w:t>
      </w:r>
    </w:p>
    <w:p w14:paraId="0B0F72AC">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10、在同等条件下，优先承接甲方的清洁保洁(开荒作业)或其它类乙方能够提供优质施工的工程。</w:t>
      </w:r>
    </w:p>
    <w:p w14:paraId="0015B123">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11、遇大型活动和特殊情况(短期、突发性)，乙方将根据甲方需要，给予工作人员充分支援，保证工作正常化。</w:t>
      </w:r>
    </w:p>
    <w:p w14:paraId="58C5599D">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12、负责住院的平车、轮椅的保洁，并定期清洁消毒。</w:t>
      </w:r>
    </w:p>
    <w:p w14:paraId="71049A2A">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13、负责住院的病区垃圾每日至少2次送指定存放地点。</w:t>
      </w:r>
    </w:p>
    <w:p w14:paraId="113B7B2E">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14、负责住院病人出院后的终末消毒(床位消毒，床垫暴晒)。</w:t>
      </w:r>
    </w:p>
    <w:p w14:paraId="3A52C175">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15、负责住院的被服管理，病人出院及时收铺，处理脏被服，铺上干净床单，负责住院病人每周更换床单一次，随脏随换，负责套好备用棉被。</w:t>
      </w:r>
    </w:p>
    <w:p w14:paraId="47ACDE2E">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16、负责医疗区内厕所、排水管、污水、雨水等管道疏通24小时工作服务。</w:t>
      </w:r>
    </w:p>
    <w:p w14:paraId="38120448">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17、负责四害消杀工作，实行24小时专人值班，保证临床科室正常运转。</w:t>
      </w:r>
    </w:p>
    <w:p w14:paraId="05615C84">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18、负责地板修复养护工作，工作过程移动科室床铺、家具等物品，必须原位恢复；养护工作前一天必须先跟科室护长确定好时间，尽量避开科室工作繁忙时段。</w:t>
      </w:r>
    </w:p>
    <w:p w14:paraId="59AB38DF">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19、损坏公共财物(如玻璃、瓷砖、门、床、柜、办公品等)，照原样恢复，不能恢复的，由甲方恢复，造价由乙方支付。</w:t>
      </w:r>
    </w:p>
    <w:p w14:paraId="2E8D09D1">
      <w:pPr>
        <w:adjustRightInd w:val="0"/>
        <w:snapToGrid w:val="0"/>
        <w:spacing w:line="360" w:lineRule="auto"/>
        <w:ind w:firstLine="480" w:firstLineChars="200"/>
        <w:rPr>
          <w:rFonts w:hint="eastAsia" w:ascii="仿宋" w:hAnsi="仿宋" w:eastAsia="仿宋" w:cs="仿宋"/>
          <w:color w:val="000000" w:themeColor="text1"/>
          <w:sz w:val="24"/>
          <w:highlight w:val="none"/>
          <w:lang w:eastAsia="zh-Hans"/>
          <w14:textFill>
            <w14:solidFill>
              <w14:schemeClr w14:val="tx1"/>
            </w14:solidFill>
          </w14:textFill>
        </w:rPr>
      </w:pPr>
      <w:r>
        <w:rPr>
          <w:rFonts w:hint="eastAsia" w:ascii="仿宋" w:hAnsi="仿宋" w:eastAsia="仿宋" w:cs="仿宋"/>
          <w:color w:val="000000" w:themeColor="text1"/>
          <w:sz w:val="24"/>
          <w:highlight w:val="none"/>
          <w:lang w:eastAsia="zh-Hans"/>
          <w14:textFill>
            <w14:solidFill>
              <w14:schemeClr w14:val="tx1"/>
            </w14:solidFill>
          </w14:textFill>
        </w:rPr>
        <w:t>20、由于甲方工作的特殊性，乙方应储备至少10位业务熟练，能随时上岗的人员。</w:t>
      </w:r>
    </w:p>
    <w:p w14:paraId="0A846E75">
      <w:pPr>
        <w:adjustRightInd w:val="0"/>
        <w:snapToGrid w:val="0"/>
        <w:spacing w:line="360" w:lineRule="auto"/>
        <w:ind w:firstLine="480" w:firstLineChars="200"/>
        <w:rPr>
          <w:rFonts w:hint="eastAsia"/>
          <w:color w:val="000000" w:themeColor="text1"/>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21、保证保洁绿化服务范围内随时保持清洁，定期消毒、无杂物积尘，整体效果洁净，设施设备干净，摆放整齐。</w:t>
      </w:r>
    </w:p>
    <w:p w14:paraId="2EBCAEC3">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22</w:t>
      </w:r>
      <w:r>
        <w:rPr>
          <w:rFonts w:hint="eastAsia" w:ascii="仿宋" w:hAnsi="仿宋" w:eastAsia="仿宋" w:cs="仿宋"/>
          <w:color w:val="000000" w:themeColor="text1"/>
          <w:sz w:val="24"/>
          <w:highlight w:val="none"/>
          <w:lang w:eastAsia="zh-Hans"/>
          <w14:textFill>
            <w14:solidFill>
              <w14:schemeClr w14:val="tx1"/>
            </w14:solidFill>
          </w14:textFill>
        </w:rPr>
        <w:t>、甲方采取日常监管和定时考核的方式</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依照</w:t>
      </w:r>
      <w:r>
        <w:rPr>
          <w:rFonts w:hint="eastAsia" w:ascii="仿宋" w:hAnsi="仿宋" w:eastAsia="仿宋" w:cs="仿宋"/>
          <w:color w:val="000000" w:themeColor="text1"/>
          <w:sz w:val="24"/>
          <w:highlight w:val="none"/>
          <w:lang w:eastAsia="zh-Hans"/>
          <w14:textFill>
            <w14:solidFill>
              <w14:schemeClr w14:val="tx1"/>
            </w14:solidFill>
          </w14:textFill>
        </w:rPr>
        <w:t>招标文件中所附的</w:t>
      </w:r>
      <w:r>
        <w:rPr>
          <w:rFonts w:hint="eastAsia" w:ascii="仿宋" w:hAnsi="仿宋" w:eastAsia="仿宋" w:cs="仿宋"/>
          <w:color w:val="000000" w:themeColor="text1"/>
          <w:sz w:val="24"/>
          <w:highlight w:val="none"/>
          <w:lang w:eastAsia="zh-CN"/>
          <w14:textFill>
            <w14:solidFill>
              <w14:schemeClr w14:val="tx1"/>
            </w14:solidFill>
          </w14:textFill>
        </w:rPr>
        <w:t>《项目服务标准》、《物业管理服务人员配置》、</w:t>
      </w:r>
      <w:r>
        <w:rPr>
          <w:rFonts w:hint="eastAsia" w:ascii="仿宋" w:hAnsi="仿宋" w:eastAsia="仿宋" w:cs="仿宋"/>
          <w:color w:val="000000" w:themeColor="text1"/>
          <w:sz w:val="24"/>
          <w:highlight w:val="none"/>
          <w:lang w:eastAsia="zh-Hans"/>
          <w14:textFill>
            <w14:solidFill>
              <w14:schemeClr w14:val="tx1"/>
            </w14:solidFill>
          </w14:textFill>
        </w:rPr>
        <w:t>《物业管理奖惩措施》、《考核评分表》</w:t>
      </w:r>
      <w:r>
        <w:rPr>
          <w:rFonts w:hint="eastAsia" w:ascii="仿宋" w:hAnsi="仿宋" w:eastAsia="仿宋" w:cs="仿宋"/>
          <w:color w:val="000000" w:themeColor="text1"/>
          <w:sz w:val="24"/>
          <w:highlight w:val="none"/>
          <w:lang w:val="en-US" w:eastAsia="zh-CN"/>
          <w14:textFill>
            <w14:solidFill>
              <w14:schemeClr w14:val="tx1"/>
            </w14:solidFill>
          </w14:textFill>
        </w:rPr>
        <w:t>及</w:t>
      </w:r>
      <w:r>
        <w:rPr>
          <w:rFonts w:hint="eastAsia" w:ascii="仿宋" w:hAnsi="仿宋" w:eastAsia="仿宋" w:cs="仿宋"/>
          <w:color w:val="000000" w:themeColor="text1"/>
          <w:sz w:val="24"/>
          <w:highlight w:val="none"/>
          <w14:textFill>
            <w14:solidFill>
              <w14:schemeClr w14:val="tx1"/>
            </w14:solidFill>
          </w14:textFill>
        </w:rPr>
        <w:t>投</w:t>
      </w:r>
      <w:r>
        <w:rPr>
          <w:rFonts w:hint="eastAsia" w:ascii="仿宋" w:hAnsi="仿宋" w:eastAsia="仿宋" w:cs="仿宋"/>
          <w:color w:val="000000" w:themeColor="text1"/>
          <w:sz w:val="24"/>
          <w:highlight w:val="none"/>
          <w:lang w:eastAsia="zh-Hans"/>
          <w14:textFill>
            <w14:solidFill>
              <w14:schemeClr w14:val="tx1"/>
            </w14:solidFill>
          </w14:textFill>
        </w:rPr>
        <w:t>标文件等相关内容提供物业管理服务，对乙方进行考核，考核结果与服务费用挂钩</w:t>
      </w:r>
      <w:r>
        <w:rPr>
          <w:rFonts w:hint="eastAsia" w:ascii="仿宋" w:hAnsi="仿宋" w:eastAsia="仿宋" w:cs="仿宋"/>
          <w:color w:val="000000" w:themeColor="text1"/>
          <w:sz w:val="24"/>
          <w:highlight w:val="none"/>
          <w14:textFill>
            <w14:solidFill>
              <w14:schemeClr w14:val="tx1"/>
            </w14:solidFill>
          </w14:textFill>
        </w:rPr>
        <w:t>。</w:t>
      </w:r>
    </w:p>
    <w:p w14:paraId="19D56D47">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outlineLvl w:val="1"/>
        <w:rPr>
          <w:rFonts w:hint="eastAsia" w:ascii="仿宋" w:hAnsi="仿宋" w:eastAsia="仿宋" w:cs="仿宋"/>
          <w:b/>
          <w:bCs/>
          <w:color w:val="000000" w:themeColor="text1"/>
          <w:sz w:val="28"/>
          <w:szCs w:val="28"/>
          <w:highlight w:val="none"/>
          <w:lang w:val="en-US" w:eastAsia="zh-CN"/>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第六章 物业管理服务费用</w:t>
      </w:r>
      <w:r>
        <w:rPr>
          <w:rFonts w:hint="eastAsia" w:ascii="仿宋" w:hAnsi="仿宋" w:eastAsia="仿宋" w:cs="仿宋"/>
          <w:b/>
          <w:bCs/>
          <w:color w:val="000000" w:themeColor="text1"/>
          <w:sz w:val="28"/>
          <w:szCs w:val="28"/>
          <w:highlight w:val="none"/>
          <w:lang w:val="en-US" w:eastAsia="zh-CN"/>
          <w14:textFill>
            <w14:solidFill>
              <w14:schemeClr w14:val="tx1"/>
            </w14:solidFill>
          </w14:textFill>
        </w:rPr>
        <w:t>及服务约定</w:t>
      </w:r>
    </w:p>
    <w:p w14:paraId="4A4D28EE">
      <w:pPr>
        <w:adjustRightInd w:val="0"/>
        <w:snapToGrid w:val="0"/>
        <w:spacing w:line="360" w:lineRule="auto"/>
        <w:ind w:firstLine="482" w:firstLineChars="200"/>
        <w:outlineLvl w:val="2"/>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第九条 物业管理服务及费用分配</w:t>
      </w:r>
    </w:p>
    <w:p w14:paraId="2B060843">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1、乙方根据甲方</w:t>
      </w:r>
      <w:r>
        <w:rPr>
          <w:rFonts w:hint="eastAsia" w:ascii="仿宋" w:hAnsi="仿宋" w:eastAsia="仿宋" w:cs="仿宋"/>
          <w:color w:val="000000" w:themeColor="text1"/>
          <w:sz w:val="24"/>
          <w:highlight w:val="none"/>
          <w:lang w:val="en-US" w:eastAsia="zh-CN"/>
          <w14:textFill>
            <w14:solidFill>
              <w14:schemeClr w14:val="tx1"/>
            </w14:solidFill>
          </w14:textFill>
        </w:rPr>
        <w:t>各</w:t>
      </w:r>
      <w:r>
        <w:rPr>
          <w:rFonts w:hint="eastAsia" w:ascii="仿宋" w:hAnsi="仿宋" w:eastAsia="仿宋" w:cs="仿宋"/>
          <w:color w:val="000000" w:themeColor="text1"/>
          <w:sz w:val="24"/>
          <w:highlight w:val="none"/>
          <w14:textFill>
            <w14:solidFill>
              <w14:schemeClr w14:val="tx1"/>
            </w14:solidFill>
          </w14:textFill>
        </w:rPr>
        <w:t>阶段所需的工作岗位配置合理人员数量；</w:t>
      </w:r>
    </w:p>
    <w:p w14:paraId="76BE31B8">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2、按照乙方投标文件中《分项报价表》的报价，各岗位的人均费用标准为：</w:t>
      </w:r>
    </w:p>
    <w:p w14:paraId="53A30A2F">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（1）主任</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0016B0CA">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（2）副主任</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6FD3DE2D">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（3）财务</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5366A6CD">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（4）仓管</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36B2502E">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w:t>
      </w:r>
      <w:r>
        <w:rPr>
          <w:rFonts w:hint="eastAsia" w:ascii="宋体" w:hAnsi="宋体" w:eastAsia="宋体" w:cs="宋体"/>
          <w:color w:val="000000" w:themeColor="text1"/>
          <w:sz w:val="21"/>
          <w:szCs w:val="21"/>
          <w:lang w:val="en-US" w:eastAsia="zh-CN"/>
          <w14:textFill>
            <w14:solidFill>
              <w14:schemeClr w14:val="tx1"/>
            </w14:solidFill>
          </w14:textFill>
        </w:rPr>
        <w:t>主管</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494A1967">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（6）</w:t>
      </w:r>
      <w:r>
        <w:rPr>
          <w:rFonts w:hint="eastAsia" w:ascii="宋体" w:hAnsi="宋体" w:eastAsia="宋体" w:cs="宋体"/>
          <w:color w:val="000000" w:themeColor="text1"/>
          <w:sz w:val="21"/>
          <w:szCs w:val="21"/>
          <w:lang w:val="en-US" w:eastAsia="zh-CN"/>
          <w14:textFill>
            <w14:solidFill>
              <w14:schemeClr w14:val="tx1"/>
            </w14:solidFill>
          </w14:textFill>
        </w:rPr>
        <w:t>人事</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3F5478D3">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（7）</w:t>
      </w:r>
      <w:r>
        <w:rPr>
          <w:rFonts w:hint="eastAsia" w:ascii="宋体" w:hAnsi="宋体" w:eastAsia="宋体" w:cs="宋体"/>
          <w:color w:val="000000" w:themeColor="text1"/>
          <w:sz w:val="21"/>
          <w:szCs w:val="21"/>
          <w:lang w:val="en-US" w:eastAsia="zh-CN"/>
          <w14:textFill>
            <w14:solidFill>
              <w14:schemeClr w14:val="tx1"/>
            </w14:solidFill>
          </w14:textFill>
        </w:rPr>
        <w:t>绿化</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4DFE90BA">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（8）</w:t>
      </w:r>
      <w:r>
        <w:rPr>
          <w:rFonts w:hint="eastAsia" w:ascii="宋体" w:hAnsi="宋体" w:eastAsia="宋体" w:cs="宋体"/>
          <w:color w:val="000000" w:themeColor="text1"/>
          <w:sz w:val="21"/>
          <w:szCs w:val="21"/>
          <w:lang w:val="en-US" w:eastAsia="zh-CN"/>
          <w14:textFill>
            <w14:solidFill>
              <w14:schemeClr w14:val="tx1"/>
            </w14:solidFill>
          </w14:textFill>
        </w:rPr>
        <w:t>保洁</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725AAE94">
      <w:pPr>
        <w:adjustRightInd w:val="0"/>
        <w:snapToGrid w:val="0"/>
        <w:spacing w:line="360" w:lineRule="auto"/>
        <w:ind w:firstLine="480" w:firstLineChars="200"/>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（9）运送</w:t>
      </w:r>
      <w:r>
        <w:rPr>
          <w:rFonts w:hint="eastAsia" w:ascii="仿宋" w:hAnsi="仿宋" w:eastAsia="仿宋" w:cs="仿宋"/>
          <w:color w:val="000000" w:themeColor="text1"/>
          <w:sz w:val="24"/>
          <w:highlight w:val="none"/>
          <w:u w:val="single"/>
          <w14:textFill>
            <w14:solidFill>
              <w14:schemeClr w14:val="tx1"/>
            </w14:solidFill>
          </w14:textFill>
        </w:rPr>
        <w:t xml:space="preserve">      元/月</w:t>
      </w:r>
    </w:p>
    <w:p w14:paraId="2EE98C7A">
      <w:pPr>
        <w:adjustRightInd w:val="0"/>
        <w:snapToGrid w:val="0"/>
        <w:spacing w:line="360" w:lineRule="auto"/>
        <w:ind w:firstLine="480" w:firstLineChars="200"/>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3.专项委托费用</w:t>
      </w:r>
    </w:p>
    <w:tbl>
      <w:tblPr>
        <w:tblStyle w:val="7"/>
        <w:tblW w:w="0" w:type="auto"/>
        <w:tblInd w:w="46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9"/>
        <w:gridCol w:w="977"/>
        <w:gridCol w:w="1427"/>
        <w:gridCol w:w="1820"/>
        <w:gridCol w:w="955"/>
        <w:gridCol w:w="1439"/>
      </w:tblGrid>
      <w:tr w14:paraId="06048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809" w:type="dxa"/>
            <w:noWrap w:val="0"/>
            <w:vAlign w:val="center"/>
          </w:tcPr>
          <w:p w14:paraId="41A2B72E">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序号</w:t>
            </w:r>
          </w:p>
        </w:tc>
        <w:tc>
          <w:tcPr>
            <w:tcW w:w="977" w:type="dxa"/>
            <w:noWrap w:val="0"/>
            <w:vAlign w:val="center"/>
          </w:tcPr>
          <w:p w14:paraId="4C4175FC">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名称</w:t>
            </w:r>
          </w:p>
        </w:tc>
        <w:tc>
          <w:tcPr>
            <w:tcW w:w="1427" w:type="dxa"/>
            <w:noWrap w:val="0"/>
            <w:vAlign w:val="center"/>
          </w:tcPr>
          <w:p w14:paraId="092C69D7">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面积（平方）</w:t>
            </w:r>
          </w:p>
        </w:tc>
        <w:tc>
          <w:tcPr>
            <w:tcW w:w="1820" w:type="dxa"/>
            <w:noWrap w:val="0"/>
            <w:vAlign w:val="center"/>
          </w:tcPr>
          <w:p w14:paraId="093A9430">
            <w:pPr>
              <w:pStyle w:val="2"/>
              <w:keepNext w:val="0"/>
              <w:keepLines w:val="0"/>
              <w:pageBreakBefore w:val="0"/>
              <w:widowControl w:val="0"/>
              <w:numPr>
                <w:ilvl w:val="0"/>
                <w:numId w:val="0"/>
              </w:numPr>
              <w:kinsoku/>
              <w:wordWrap/>
              <w:overflowPunct/>
              <w:topLinePunct w:val="0"/>
              <w:autoSpaceDE/>
              <w:autoSpaceDN/>
              <w:bidi w:val="0"/>
              <w:adjustRightInd/>
              <w:snapToGrid/>
              <w:spacing w:line="160" w:lineRule="atLeast"/>
              <w:ind w:left="0" w:leftChars="0" w:firstLine="0" w:firstLineChars="0"/>
              <w:jc w:val="center"/>
              <w:textAlignment w:val="auto"/>
              <w:rPr>
                <w:rFonts w:hint="eastAsia" w:asciiTheme="majorEastAsia" w:hAnsiTheme="majorEastAsia" w:eastAsiaTheme="majorEastAsia" w:cstheme="majorEastAsia"/>
                <w:b w:val="0"/>
                <w:bCs/>
                <w:color w:val="000000" w:themeColor="text1"/>
                <w:kern w:val="0"/>
                <w:sz w:val="21"/>
                <w:szCs w:val="21"/>
                <w:vertAlign w:val="baseline"/>
                <w:lang w:val="en-US" w:eastAsia="zh-CN" w:bidi="ar"/>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单价（元/平方米）</w:t>
            </w:r>
          </w:p>
        </w:tc>
        <w:tc>
          <w:tcPr>
            <w:tcW w:w="955" w:type="dxa"/>
            <w:noWrap w:val="0"/>
            <w:vAlign w:val="center"/>
          </w:tcPr>
          <w:p w14:paraId="47CA9AC4">
            <w:pPr>
              <w:pStyle w:val="2"/>
              <w:numPr>
                <w:ilvl w:val="0"/>
                <w:numId w:val="0"/>
              </w:numPr>
              <w:ind w:left="0" w:leftChars="0" w:firstLine="0" w:firstLineChars="0"/>
              <w:jc w:val="center"/>
              <w:rPr>
                <w:rFonts w:hint="eastAsia" w:asciiTheme="majorEastAsia" w:hAnsiTheme="majorEastAsia" w:eastAsiaTheme="majorEastAsia" w:cstheme="majorEastAsia"/>
                <w:b w:val="0"/>
                <w:bCs/>
                <w:color w:val="000000" w:themeColor="text1"/>
                <w:kern w:val="0"/>
                <w:sz w:val="21"/>
                <w:szCs w:val="21"/>
                <w:vertAlign w:val="baseline"/>
                <w:lang w:val="en-US" w:eastAsia="zh-CN" w:bidi="ar"/>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频次</w:t>
            </w:r>
          </w:p>
        </w:tc>
        <w:tc>
          <w:tcPr>
            <w:tcW w:w="1439" w:type="dxa"/>
            <w:noWrap w:val="0"/>
            <w:vAlign w:val="center"/>
          </w:tcPr>
          <w:p w14:paraId="1D3747F5">
            <w:pPr>
              <w:pStyle w:val="2"/>
              <w:numPr>
                <w:ilvl w:val="0"/>
                <w:numId w:val="0"/>
              </w:numPr>
              <w:ind w:left="0" w:leftChars="0" w:firstLine="0" w:firstLineChars="0"/>
              <w:jc w:val="center"/>
              <w:rPr>
                <w:rFonts w:hint="eastAsia" w:asciiTheme="majorEastAsia" w:hAnsiTheme="majorEastAsia" w:eastAsiaTheme="majorEastAsia" w:cstheme="majorEastAsia"/>
                <w:b w:val="0"/>
                <w:bCs/>
                <w:color w:val="000000" w:themeColor="text1"/>
                <w:kern w:val="0"/>
                <w:sz w:val="21"/>
                <w:szCs w:val="21"/>
                <w:vertAlign w:val="baseline"/>
                <w:lang w:val="en-US" w:eastAsia="zh-CN" w:bidi="ar"/>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数量（次）</w:t>
            </w:r>
          </w:p>
        </w:tc>
      </w:tr>
      <w:tr w14:paraId="59E5C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809" w:type="dxa"/>
            <w:noWrap w:val="0"/>
            <w:vAlign w:val="center"/>
          </w:tcPr>
          <w:p w14:paraId="79C4A577">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1</w:t>
            </w:r>
          </w:p>
        </w:tc>
        <w:tc>
          <w:tcPr>
            <w:tcW w:w="977" w:type="dxa"/>
            <w:noWrap w:val="0"/>
            <w:vAlign w:val="center"/>
          </w:tcPr>
          <w:p w14:paraId="254FD666">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地板胶</w:t>
            </w:r>
          </w:p>
        </w:tc>
        <w:tc>
          <w:tcPr>
            <w:tcW w:w="1427" w:type="dxa"/>
            <w:noWrap w:val="0"/>
            <w:vAlign w:val="center"/>
          </w:tcPr>
          <w:p w14:paraId="22A4932B">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1820" w:type="dxa"/>
            <w:noWrap w:val="0"/>
            <w:vAlign w:val="center"/>
          </w:tcPr>
          <w:p w14:paraId="6EF2D109">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955" w:type="dxa"/>
            <w:noWrap w:val="0"/>
            <w:vAlign w:val="center"/>
          </w:tcPr>
          <w:p w14:paraId="3CE974D1">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1439" w:type="dxa"/>
            <w:noWrap w:val="0"/>
            <w:vAlign w:val="center"/>
          </w:tcPr>
          <w:p w14:paraId="3ABAEFDF">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r>
      <w:tr w14:paraId="1AED0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809" w:type="dxa"/>
            <w:noWrap w:val="0"/>
            <w:vAlign w:val="center"/>
          </w:tcPr>
          <w:p w14:paraId="3B477B5C">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2</w:t>
            </w:r>
          </w:p>
        </w:tc>
        <w:tc>
          <w:tcPr>
            <w:tcW w:w="977" w:type="dxa"/>
            <w:noWrap w:val="0"/>
            <w:vAlign w:val="center"/>
          </w:tcPr>
          <w:p w14:paraId="7629A7E8">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t>大理石</w:t>
            </w:r>
          </w:p>
        </w:tc>
        <w:tc>
          <w:tcPr>
            <w:tcW w:w="1427" w:type="dxa"/>
            <w:noWrap w:val="0"/>
            <w:vAlign w:val="center"/>
          </w:tcPr>
          <w:p w14:paraId="6AE60908">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1820" w:type="dxa"/>
            <w:noWrap w:val="0"/>
            <w:vAlign w:val="center"/>
          </w:tcPr>
          <w:p w14:paraId="740B94FA">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955" w:type="dxa"/>
            <w:noWrap w:val="0"/>
            <w:vAlign w:val="center"/>
          </w:tcPr>
          <w:p w14:paraId="0BD36FEE">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c>
          <w:tcPr>
            <w:tcW w:w="1439" w:type="dxa"/>
            <w:noWrap w:val="0"/>
            <w:vAlign w:val="center"/>
          </w:tcPr>
          <w:p w14:paraId="52020304">
            <w:pPr>
              <w:pStyle w:val="2"/>
              <w:numPr>
                <w:ilvl w:val="0"/>
                <w:numId w:val="0"/>
              </w:numPr>
              <w:jc w:val="center"/>
              <w:rPr>
                <w:rFonts w:hint="eastAsia" w:asciiTheme="majorEastAsia" w:hAnsiTheme="majorEastAsia" w:eastAsiaTheme="majorEastAsia" w:cstheme="majorEastAsia"/>
                <w:b w:val="0"/>
                <w:bCs/>
                <w:color w:val="000000" w:themeColor="text1"/>
                <w:sz w:val="21"/>
                <w:szCs w:val="21"/>
                <w:vertAlign w:val="baseline"/>
                <w:lang w:val="en-US" w:eastAsia="zh-CN"/>
                <w14:textFill>
                  <w14:solidFill>
                    <w14:schemeClr w14:val="tx1"/>
                  </w14:solidFill>
                </w14:textFill>
              </w:rPr>
            </w:pPr>
          </w:p>
        </w:tc>
      </w:tr>
    </w:tbl>
    <w:p w14:paraId="572D2160">
      <w:pPr>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注：专项委托费用按实际服务项及实施面积结算。</w:t>
      </w:r>
    </w:p>
    <w:p w14:paraId="1B206D4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、保洁、运送部分合同中标总价为：人民币******元（大写：**********），即*********元/月；********元/年。</w:t>
      </w:r>
    </w:p>
    <w:p w14:paraId="14DB767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费用由人力成本、节假日加班费、社会保险、奖金等福利、保洁设备和耗材、员工服装费、办公费、法定税费和利润等构成，以平均每日住院人数2100人次作为测算基准，平均每日住院人数波动在10%的范围外（即2310人数以上增加部分和1890人数以下减少部分），每增加或减少25名住院人数，相应增加或减少各1名保洁人员和运送人员费用，保洁人员按每月******元支付，运送人员按每月********元进行支付。为了人员稳定和管理需要平均每日住院人数波动设定1600人次的最低量，如低于1600（含1600）人次按1600人次计算。）</w:t>
      </w:r>
    </w:p>
    <w:p w14:paraId="47694748">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、大理石及地板胶养护部分合同中标总价为：大理石单价为：****元/㎡，地板胶单价为：*****元/㎡。（费用结算按乙方每月实际服务面积计算。）</w:t>
      </w:r>
    </w:p>
    <w:p w14:paraId="0D17B772">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6</w:t>
      </w:r>
      <w:r>
        <w:rPr>
          <w:rFonts w:hint="eastAsia" w:ascii="仿宋" w:hAnsi="仿宋" w:eastAsia="仿宋" w:cs="仿宋"/>
          <w:color w:val="000000" w:themeColor="text1"/>
          <w:sz w:val="24"/>
          <w:highlight w:val="none"/>
          <w14:textFill>
            <w14:solidFill>
              <w14:schemeClr w14:val="tx1"/>
            </w14:solidFill>
          </w14:textFill>
        </w:rPr>
        <w:t>、付款方式：每月由甲方对乙方服务质量进行考核，并根据考核结果支付物业服务费用，甲方应在每月考核结束后20个工作日内向乙方支付上月物业服务费用，乙方需提前向甲方提供有效税务发票，税费由乙方承担。保洁、运送，大理石及地板胶养护部分费用均按上述约定按月支付。</w:t>
      </w:r>
    </w:p>
    <w:p w14:paraId="38B0727F">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7</w:t>
      </w:r>
      <w:r>
        <w:rPr>
          <w:rFonts w:hint="eastAsia" w:ascii="仿宋" w:hAnsi="仿宋" w:eastAsia="仿宋" w:cs="仿宋"/>
          <w:color w:val="000000" w:themeColor="text1"/>
          <w:sz w:val="24"/>
          <w:highlight w:val="none"/>
          <w14:textFill>
            <w14:solidFill>
              <w14:schemeClr w14:val="tx1"/>
            </w14:solidFill>
          </w14:textFill>
        </w:rPr>
        <w:t>、乙方员工的工资及社保、福利（包括员工的培训、夜班费、超时补贴、高温补贴等）</w:t>
      </w:r>
      <w:r>
        <w:rPr>
          <w:rFonts w:hint="eastAsia" w:ascii="仿宋" w:hAnsi="仿宋" w:eastAsia="仿宋" w:cs="仿宋"/>
          <w:color w:val="000000" w:themeColor="text1"/>
          <w:sz w:val="24"/>
          <w:highlight w:val="none"/>
          <w:lang w:eastAsia="zh-CN"/>
          <w14:textFill>
            <w14:solidFill>
              <w14:schemeClr w14:val="tx1"/>
            </w14:solidFill>
          </w14:textFill>
        </w:rPr>
        <w:t>、工作服</w:t>
      </w:r>
      <w:r>
        <w:rPr>
          <w:rFonts w:hint="eastAsia" w:ascii="仿宋" w:hAnsi="仿宋" w:eastAsia="仿宋" w:cs="仿宋"/>
          <w:color w:val="000000" w:themeColor="text1"/>
          <w:sz w:val="24"/>
          <w:highlight w:val="none"/>
          <w14:textFill>
            <w14:solidFill>
              <w14:schemeClr w14:val="tx1"/>
            </w14:solidFill>
          </w14:textFill>
        </w:rPr>
        <w:t>；乙方按照《中华人民共和国劳动法》规定发放工资，人员工资不得低于海口市最低工资标准。</w:t>
      </w:r>
    </w:p>
    <w:p w14:paraId="5BDC0131">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8</w:t>
      </w:r>
      <w:r>
        <w:rPr>
          <w:rFonts w:hint="eastAsia" w:ascii="仿宋" w:hAnsi="仿宋" w:eastAsia="仿宋" w:cs="仿宋"/>
          <w:color w:val="000000" w:themeColor="text1"/>
          <w:sz w:val="24"/>
          <w:highlight w:val="none"/>
          <w14:textFill>
            <w14:solidFill>
              <w14:schemeClr w14:val="tx1"/>
            </w14:solidFill>
          </w14:textFill>
        </w:rPr>
        <w:t>、乙方必须遵守国家法律法规，为本项目员工购买社保。</w:t>
      </w:r>
    </w:p>
    <w:p w14:paraId="1DD9F8FF">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9</w:t>
      </w:r>
      <w:r>
        <w:rPr>
          <w:rFonts w:hint="eastAsia" w:ascii="仿宋" w:hAnsi="仿宋" w:eastAsia="仿宋" w:cs="仿宋"/>
          <w:color w:val="000000" w:themeColor="text1"/>
          <w:sz w:val="24"/>
          <w:highlight w:val="none"/>
          <w14:textFill>
            <w14:solidFill>
              <w14:schemeClr w14:val="tx1"/>
            </w14:solidFill>
          </w14:textFill>
        </w:rPr>
        <w:t>、如在合同实际执行过程中，甲方发现乙方未按招投标文件及本合同上述规定执行的，甲方可向乙方采取要求整改、暂停支付费用、罚款或解除合同等措施。</w:t>
      </w:r>
    </w:p>
    <w:p w14:paraId="65848E69">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10</w:t>
      </w:r>
      <w:r>
        <w:rPr>
          <w:rFonts w:hint="eastAsia" w:ascii="仿宋" w:hAnsi="仿宋" w:eastAsia="仿宋" w:cs="仿宋"/>
          <w:color w:val="000000" w:themeColor="text1"/>
          <w:sz w:val="24"/>
          <w:highlight w:val="none"/>
          <w14:textFill>
            <w14:solidFill>
              <w14:schemeClr w14:val="tx1"/>
            </w14:solidFill>
          </w14:textFill>
        </w:rPr>
        <w:t>、遇国家社保费用调整时，按最低标准和实际人数相应调增调减。</w:t>
      </w:r>
    </w:p>
    <w:p w14:paraId="1F16D109">
      <w:pPr>
        <w:pStyle w:val="9"/>
        <w:tabs>
          <w:tab w:val="left" w:pos="993"/>
        </w:tabs>
        <w:adjustRightInd w:val="0"/>
        <w:snapToGrid w:val="0"/>
        <w:spacing w:line="360" w:lineRule="auto"/>
        <w:ind w:firstLine="482"/>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第十条 服务约定</w:t>
      </w:r>
    </w:p>
    <w:p w14:paraId="72FFC493">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甲方原有岗位的人员整体移交给乙方，除非身体原因不能胜任现有工作的人员除外，接收后的人员待遇不能低于原委托方的基本工资待遇标准。</w:t>
      </w:r>
    </w:p>
    <w:p w14:paraId="0A547DA4">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设备及耗材：设备由乙方提供，明确各区域设备的使用情况，数量和价格由医院审核，设备采购费用（琼驰[2025]0101号医疗区物业外包服务项目《评估报告》）以二年折旧期计算，列入成本测算；单件耗材价格小于500元或500元的由物业公司负责，大于500元的耗材要列出清单，价格由甲方审核，费用在500元以外的部分由甲方负责。（设备及耗材清单见附件）</w:t>
      </w:r>
    </w:p>
    <w:p w14:paraId="60A9F593">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3</w:t>
      </w:r>
      <w:r>
        <w:rPr>
          <w:rFonts w:hint="eastAsia" w:ascii="仿宋" w:hAnsi="仿宋" w:eastAsia="仿宋" w:cs="仿宋"/>
          <w:color w:val="000000" w:themeColor="text1"/>
          <w:sz w:val="24"/>
          <w:highlight w:val="none"/>
          <w14:textFill>
            <w14:solidFill>
              <w14:schemeClr w14:val="tx1"/>
            </w14:solidFill>
          </w14:textFill>
        </w:rPr>
        <w:t>、乙方免费投入设备及改造项目：（1）、免费为甲方提供15米高自动升降云梯1部，两轮电动巡逻车4辆、电动四轮1辆等设备投入。（2）、免费为甲方进行医疗区卫生间增设防臭地漏、维修、（更换间隔板、门把手开关、通风系统、吊顶、风扇、空气净化机、洗手盆）、排气管道等防臭设施的改造。(3)、以及更换休闲区破损排椅的更换，增设医疗区防腐木休闲雨棚。(4)、医疗区遇暴雨、台风天气等各种应急抢险工具物资投入。(5)、更换医疗区公共部分防滑红地毯铺设。（6）、医院齐文大道由新中标物业公司免费种植沉香及花梨木大道（道路旁的绿化 植物胸径不小于20公分）。（7）、医院12号楼（肾脏病研究所）东南面花园鱼池假山的水质净化循环处理系统 由物业公司免费提供。（8）、医院服务配合楼（西门四层楼）周边区域根据实际情况设置充电桩，充电桩数量由医院职能部门确定并告知物业公司，建设费用由物业公司投资并负责管理。（9）、物业公司免费为医院提供清理电梯基坑、地下室基坑、化粪池等日常管理以及水泵的维修及更换。（10）、物业公司免费为医疗区维修及更换户外休闲椅子。（11）、物业免费制作被服四轮钢制平板车（规格：1.15m*0.65m）12辆。（注：以上为乙方免费提供的改造项目以及设备投入不列入服务成本费用测算中）</w:t>
      </w:r>
    </w:p>
    <w:tbl>
      <w:tblPr>
        <w:tblStyle w:val="7"/>
        <w:tblpPr w:leftFromText="180" w:rightFromText="180" w:vertAnchor="text" w:horzAnchor="page" w:tblpX="1985" w:tblpY="899"/>
        <w:tblOverlap w:val="never"/>
        <w:tblW w:w="87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
        <w:gridCol w:w="3333"/>
        <w:gridCol w:w="4551"/>
      </w:tblGrid>
      <w:tr w14:paraId="62B4F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19CE7FF6">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序号</w:t>
            </w:r>
          </w:p>
        </w:tc>
        <w:tc>
          <w:tcPr>
            <w:tcW w:w="3333" w:type="dxa"/>
            <w:vAlign w:val="center"/>
          </w:tcPr>
          <w:p w14:paraId="1213BF23">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楼号</w:t>
            </w:r>
          </w:p>
        </w:tc>
        <w:tc>
          <w:tcPr>
            <w:tcW w:w="4551" w:type="dxa"/>
            <w:vAlign w:val="center"/>
          </w:tcPr>
          <w:p w14:paraId="428F4C1C">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区域</w:t>
            </w:r>
          </w:p>
        </w:tc>
      </w:tr>
      <w:tr w14:paraId="5858F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712834E0">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1</w:t>
            </w:r>
          </w:p>
        </w:tc>
        <w:tc>
          <w:tcPr>
            <w:tcW w:w="3333" w:type="dxa"/>
            <w:vMerge w:val="restart"/>
            <w:vAlign w:val="center"/>
          </w:tcPr>
          <w:p w14:paraId="57B7BDCB">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1号楼</w:t>
            </w:r>
          </w:p>
        </w:tc>
        <w:tc>
          <w:tcPr>
            <w:tcW w:w="4551" w:type="dxa"/>
            <w:vAlign w:val="center"/>
          </w:tcPr>
          <w:p w14:paraId="362CED37">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一楼东、西边候诊区</w:t>
            </w:r>
          </w:p>
        </w:tc>
      </w:tr>
      <w:tr w14:paraId="35F1E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1A32292A">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2</w:t>
            </w:r>
          </w:p>
        </w:tc>
        <w:tc>
          <w:tcPr>
            <w:tcW w:w="3333" w:type="dxa"/>
            <w:vMerge w:val="continue"/>
            <w:vAlign w:val="center"/>
          </w:tcPr>
          <w:p w14:paraId="2D3AA0AC">
            <w:pPr>
              <w:pStyle w:val="2"/>
              <w:keepNext w:val="0"/>
              <w:keepLines w:val="0"/>
              <w:pageBreakBefore w:val="0"/>
              <w:numPr>
                <w:ilvl w:val="0"/>
                <w:numId w:val="0"/>
              </w:numPr>
              <w:kinsoku/>
              <w:wordWrap/>
              <w:overflowPunct/>
              <w:topLinePunct w:val="0"/>
              <w:bidi w:val="0"/>
              <w:spacing w:line="400" w:lineRule="exact"/>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p>
        </w:tc>
        <w:tc>
          <w:tcPr>
            <w:tcW w:w="4551" w:type="dxa"/>
            <w:vAlign w:val="center"/>
          </w:tcPr>
          <w:p w14:paraId="2921C7E8">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一楼西边候诊区</w:t>
            </w:r>
          </w:p>
        </w:tc>
      </w:tr>
      <w:tr w14:paraId="27A29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5CAE2195">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3</w:t>
            </w:r>
          </w:p>
        </w:tc>
        <w:tc>
          <w:tcPr>
            <w:tcW w:w="3333" w:type="dxa"/>
            <w:vMerge w:val="continue"/>
            <w:vAlign w:val="center"/>
          </w:tcPr>
          <w:p w14:paraId="2A3AE723">
            <w:pPr>
              <w:pStyle w:val="2"/>
              <w:keepNext w:val="0"/>
              <w:keepLines w:val="0"/>
              <w:pageBreakBefore w:val="0"/>
              <w:numPr>
                <w:ilvl w:val="0"/>
                <w:numId w:val="0"/>
              </w:numPr>
              <w:kinsoku/>
              <w:wordWrap/>
              <w:overflowPunct/>
              <w:topLinePunct w:val="0"/>
              <w:bidi w:val="0"/>
              <w:spacing w:line="400" w:lineRule="exact"/>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p>
        </w:tc>
        <w:tc>
          <w:tcPr>
            <w:tcW w:w="4551" w:type="dxa"/>
            <w:vAlign w:val="center"/>
          </w:tcPr>
          <w:p w14:paraId="40BEF362">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四楼东边候诊区</w:t>
            </w:r>
          </w:p>
        </w:tc>
      </w:tr>
      <w:tr w14:paraId="461E6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68EBBA0B">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4</w:t>
            </w:r>
          </w:p>
        </w:tc>
        <w:tc>
          <w:tcPr>
            <w:tcW w:w="3333" w:type="dxa"/>
            <w:vMerge w:val="continue"/>
            <w:vAlign w:val="center"/>
          </w:tcPr>
          <w:p w14:paraId="620A8423">
            <w:pPr>
              <w:pStyle w:val="2"/>
              <w:keepNext w:val="0"/>
              <w:keepLines w:val="0"/>
              <w:pageBreakBefore w:val="0"/>
              <w:numPr>
                <w:ilvl w:val="0"/>
                <w:numId w:val="0"/>
              </w:numPr>
              <w:kinsoku/>
              <w:wordWrap/>
              <w:overflowPunct/>
              <w:topLinePunct w:val="0"/>
              <w:bidi w:val="0"/>
              <w:spacing w:line="400" w:lineRule="exact"/>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p>
        </w:tc>
        <w:tc>
          <w:tcPr>
            <w:tcW w:w="4551" w:type="dxa"/>
            <w:vAlign w:val="center"/>
          </w:tcPr>
          <w:p w14:paraId="2BAB8E13">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五楼西边候诊区</w:t>
            </w:r>
          </w:p>
        </w:tc>
      </w:tr>
      <w:tr w14:paraId="56481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5CFF8630">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5</w:t>
            </w:r>
          </w:p>
        </w:tc>
        <w:tc>
          <w:tcPr>
            <w:tcW w:w="3333" w:type="dxa"/>
            <w:vMerge w:val="restart"/>
            <w:vAlign w:val="center"/>
          </w:tcPr>
          <w:p w14:paraId="1FF2ED60">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2号楼</w:t>
            </w:r>
          </w:p>
        </w:tc>
        <w:tc>
          <w:tcPr>
            <w:tcW w:w="4551" w:type="dxa"/>
            <w:vAlign w:val="center"/>
          </w:tcPr>
          <w:p w14:paraId="438D5548">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西边急诊科候诊区</w:t>
            </w:r>
          </w:p>
        </w:tc>
      </w:tr>
      <w:tr w14:paraId="02B6B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5FE02E5D">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6</w:t>
            </w:r>
          </w:p>
        </w:tc>
        <w:tc>
          <w:tcPr>
            <w:tcW w:w="3333" w:type="dxa"/>
            <w:vMerge w:val="continue"/>
            <w:vAlign w:val="center"/>
          </w:tcPr>
          <w:p w14:paraId="1C6C4653">
            <w:pPr>
              <w:pStyle w:val="2"/>
              <w:keepNext w:val="0"/>
              <w:keepLines w:val="0"/>
              <w:pageBreakBefore w:val="0"/>
              <w:numPr>
                <w:ilvl w:val="0"/>
                <w:numId w:val="0"/>
              </w:numPr>
              <w:kinsoku/>
              <w:wordWrap/>
              <w:overflowPunct/>
              <w:topLinePunct w:val="0"/>
              <w:bidi w:val="0"/>
              <w:spacing w:line="400" w:lineRule="exact"/>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p>
        </w:tc>
        <w:tc>
          <w:tcPr>
            <w:tcW w:w="4551" w:type="dxa"/>
            <w:vAlign w:val="center"/>
          </w:tcPr>
          <w:p w14:paraId="0EEABFC2">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一楼放射科候诊区</w:t>
            </w:r>
          </w:p>
        </w:tc>
      </w:tr>
      <w:tr w14:paraId="14001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277F17C8">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7</w:t>
            </w:r>
          </w:p>
        </w:tc>
        <w:tc>
          <w:tcPr>
            <w:tcW w:w="3333" w:type="dxa"/>
            <w:vMerge w:val="continue"/>
            <w:vAlign w:val="center"/>
          </w:tcPr>
          <w:p w14:paraId="0BDB556E">
            <w:pPr>
              <w:pStyle w:val="2"/>
              <w:keepNext w:val="0"/>
              <w:keepLines w:val="0"/>
              <w:pageBreakBefore w:val="0"/>
              <w:numPr>
                <w:ilvl w:val="0"/>
                <w:numId w:val="0"/>
              </w:numPr>
              <w:kinsoku/>
              <w:wordWrap/>
              <w:overflowPunct/>
              <w:topLinePunct w:val="0"/>
              <w:bidi w:val="0"/>
              <w:spacing w:line="400" w:lineRule="exact"/>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p>
        </w:tc>
        <w:tc>
          <w:tcPr>
            <w:tcW w:w="4551" w:type="dxa"/>
            <w:vAlign w:val="center"/>
          </w:tcPr>
          <w:p w14:paraId="67FC4596">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二楼血透室候诊区</w:t>
            </w:r>
          </w:p>
        </w:tc>
      </w:tr>
      <w:tr w14:paraId="22B42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dxa"/>
            <w:vAlign w:val="center"/>
          </w:tcPr>
          <w:p w14:paraId="50057788">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t>8</w:t>
            </w:r>
          </w:p>
        </w:tc>
        <w:tc>
          <w:tcPr>
            <w:tcW w:w="3333" w:type="dxa"/>
            <w:vAlign w:val="center"/>
          </w:tcPr>
          <w:p w14:paraId="1B390FBB">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3号楼</w:t>
            </w:r>
          </w:p>
        </w:tc>
        <w:tc>
          <w:tcPr>
            <w:tcW w:w="4551" w:type="dxa"/>
            <w:vAlign w:val="center"/>
          </w:tcPr>
          <w:p w14:paraId="4F68561C">
            <w:pPr>
              <w:pStyle w:val="2"/>
              <w:keepNext w:val="0"/>
              <w:keepLines w:val="0"/>
              <w:pageBreakBefore w:val="0"/>
              <w:numPr>
                <w:ilvl w:val="0"/>
                <w:numId w:val="0"/>
              </w:numPr>
              <w:kinsoku/>
              <w:wordWrap/>
              <w:overflowPunct/>
              <w:topLinePunct w:val="0"/>
              <w:bidi w:val="0"/>
              <w:spacing w:line="400" w:lineRule="exact"/>
              <w:jc w:val="center"/>
              <w:rPr>
                <w:rFonts w:hint="eastAsia" w:ascii="仿宋" w:hAnsi="仿宋" w:eastAsia="仿宋" w:cs="仿宋"/>
                <w:b w:val="0"/>
                <w:bCs/>
                <w:color w:val="000000" w:themeColor="text1"/>
                <w:sz w:val="24"/>
                <w:szCs w:val="24"/>
                <w:vertAlign w:val="baseline"/>
                <w:lang w:val="en-US" w:eastAsia="zh-CN"/>
                <w14:textFill>
                  <w14:solidFill>
                    <w14:schemeClr w14:val="tx1"/>
                  </w14:solidFill>
                </w14:textFill>
              </w:rPr>
            </w:pPr>
            <w:r>
              <w:rPr>
                <w:rFonts w:hint="eastAsia" w:ascii="仿宋" w:hAnsi="仿宋" w:eastAsia="仿宋" w:cs="仿宋"/>
                <w:b w:val="0"/>
                <w:bCs/>
                <w:color w:val="000000" w:themeColor="text1"/>
                <w:kern w:val="2"/>
                <w:sz w:val="24"/>
                <w:szCs w:val="24"/>
                <w:lang w:val="en-US" w:eastAsia="zh-CN" w:bidi="ar-SA"/>
                <w14:textFill>
                  <w14:solidFill>
                    <w14:schemeClr w14:val="tx1"/>
                  </w14:solidFill>
                </w14:textFill>
              </w:rPr>
              <w:t>一楼住院大厅候诊区</w:t>
            </w:r>
          </w:p>
        </w:tc>
      </w:tr>
    </w:tbl>
    <w:p w14:paraId="4526CC80">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、在院区内设立便民服务点并免费增设若干台自助饮水机（设立区域如下，最终增设点以根据实际情况）。</w:t>
      </w:r>
    </w:p>
    <w:p w14:paraId="509595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自助饮水区（含饮水机等设备）均由物业公司免费建设和提供，建设方案统一由甲方提供，产权归医院所有，自建成交付医院使用之日起，质保期一年，质保期内相应承租经营者须履行质保义务，水、电等耗品由医院负责，纸杯由乙方负责。</w:t>
      </w:r>
    </w:p>
    <w:p w14:paraId="1AA3F0DA">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、运送服务分病人运送、标本运送、药品运送、病床周转、转运物资及根据临床需求其他工作等板块，甲方根据实际开展业务支付服务费。</w:t>
      </w:r>
    </w:p>
    <w:p w14:paraId="59D9B3C5">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6</w:t>
      </w:r>
      <w:r>
        <w:rPr>
          <w:rFonts w:hint="eastAsia" w:ascii="仿宋" w:hAnsi="仿宋" w:eastAsia="仿宋" w:cs="仿宋"/>
          <w:color w:val="000000" w:themeColor="text1"/>
          <w:sz w:val="24"/>
          <w:highlight w:val="none"/>
          <w14:textFill>
            <w14:solidFill>
              <w14:schemeClr w14:val="tx1"/>
            </w14:solidFill>
          </w14:textFill>
        </w:rPr>
        <w:t>、根据甲方每月平均住院病人2100人次测算，清洁卫生、绿化、运送、停车场管理、化粪池清理、室内外管道疏通、害虫消杀等服务业务定编人员为354 人，运送服务业务定编人员为 95人。</w:t>
      </w:r>
    </w:p>
    <w:p w14:paraId="3523CE8A">
      <w:pPr>
        <w:adjustRightInd w:val="0"/>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7</w:t>
      </w:r>
      <w:r>
        <w:rPr>
          <w:rFonts w:hint="eastAsia" w:ascii="仿宋" w:hAnsi="仿宋" w:eastAsia="仿宋" w:cs="仿宋"/>
          <w:color w:val="000000" w:themeColor="text1"/>
          <w:sz w:val="24"/>
          <w:highlight w:val="none"/>
          <w14:textFill>
            <w14:solidFill>
              <w14:schemeClr w14:val="tx1"/>
            </w14:solidFill>
          </w14:textFill>
        </w:rPr>
        <w:t>、由于甲方业务需要乙方增加工作量及增加人员或，且这些工作和人员未包含在合同范围内的，由甲方后勤部以工作联系单形式向乙方下发通知，并做为结算依据。</w:t>
      </w:r>
    </w:p>
    <w:p w14:paraId="63ECA284">
      <w:pPr>
        <w:adjustRightInd w:val="0"/>
        <w:snapToGrid w:val="0"/>
        <w:spacing w:line="360" w:lineRule="auto"/>
        <w:ind w:firstLine="480" w:firstLineChars="200"/>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8、乙方应完成招标文件《第三章 采购需求》“四、其他事项中(四)、增值服务”所涵盖的内容。</w:t>
      </w:r>
    </w:p>
    <w:p w14:paraId="0228D4B7">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outlineLvl w:val="1"/>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第七章 违约责任和合同终止</w:t>
      </w:r>
    </w:p>
    <w:p w14:paraId="22D528AC">
      <w:pPr>
        <w:adjustRightInd w:val="0"/>
        <w:snapToGrid w:val="0"/>
        <w:spacing w:line="360" w:lineRule="auto"/>
        <w:ind w:firstLine="482" w:firstLineChars="200"/>
        <w:outlineLvl w:val="2"/>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第十一条</w:t>
      </w:r>
      <w:r>
        <w:rPr>
          <w:rFonts w:hint="eastAsia" w:ascii="仿宋" w:hAnsi="仿宋" w:eastAsia="仿宋" w:cs="仿宋"/>
          <w:color w:val="000000" w:themeColor="text1"/>
          <w:sz w:val="24"/>
          <w:highlight w:val="none"/>
          <w14:textFill>
            <w14:solidFill>
              <w14:schemeClr w14:val="tx1"/>
            </w14:solidFill>
          </w14:textFill>
        </w:rPr>
        <w:t xml:space="preserve"> 违约责任</w:t>
      </w:r>
      <w:r>
        <w:rPr>
          <w:rFonts w:hint="eastAsia" w:ascii="仿宋" w:hAnsi="仿宋" w:eastAsia="仿宋" w:cs="仿宋"/>
          <w:color w:val="000000" w:themeColor="text1"/>
          <w:sz w:val="24"/>
          <w:highlight w:val="none"/>
          <w:lang w:eastAsia="zh-CN"/>
          <w14:textFill>
            <w14:solidFill>
              <w14:schemeClr w14:val="tx1"/>
            </w14:solidFill>
          </w14:textFill>
        </w:rPr>
        <w:t>：</w:t>
      </w:r>
    </w:p>
    <w:p w14:paraId="4BCC22E7">
      <w:pPr>
        <w:adjustRightInd w:val="0"/>
        <w:snapToGrid w:val="0"/>
        <w:spacing w:line="360" w:lineRule="auto"/>
        <w:ind w:firstLine="480" w:firstLineChars="200"/>
        <w:outlineLvl w:val="2"/>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（1）任何一方不履行本合同约定义务或履行义务有瑕疵的均属于违约,应承担相应的违约责任。其违约行为造成对方或其他人员(含就医人员)财产损失或人身损害的,应当承担赔偿责任和相关法律责任。</w:t>
      </w:r>
    </w:p>
    <w:p w14:paraId="5E0AFF2A">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000000" w:themeColor="text1"/>
          <w:sz w:val="24"/>
          <w:highlight w:val="none"/>
          <w:lang w:eastAsia="zh-CN"/>
          <w14:textFill>
            <w14:solidFill>
              <w14:schemeClr w14:val="tx1"/>
            </w14:solidFill>
          </w14:textFill>
        </w:rPr>
        <w:t>（2）乙方在进行对医疗服务直接相关的后勤</w:t>
      </w:r>
      <w:r>
        <w:rPr>
          <w:rFonts w:hint="eastAsia" w:ascii="仿宋" w:hAnsi="仿宋" w:eastAsia="仿宋" w:cs="仿宋"/>
          <w:color w:val="auto"/>
          <w:sz w:val="24"/>
          <w:highlight w:val="none"/>
          <w:lang w:eastAsia="zh-CN"/>
        </w:rPr>
        <w:t>保障服务时违规操作或不尽应当。注意义务造成不良医疗事件的,应按责任程度承担违约赔偿责任。</w:t>
      </w:r>
    </w:p>
    <w:p w14:paraId="04973A0B">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（3）乙方以虚构事实或隐瞒真相的手段违规套取、收取费用,除如数追回外,甲方因此遭受损失的,乙方还应承担赔偿责任。</w:t>
      </w:r>
    </w:p>
    <w:p w14:paraId="2F709219">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（4）乙方不承担以下情况所导致的损失的责任:建筑物本身瑕疵导致损失的。非乙方责任发生的供水、供电、通讯、电视、网络及其他共用设施设备运行障碍造成损失的。</w:t>
      </w:r>
    </w:p>
    <w:p w14:paraId="57CA2997">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（5）任何一方未能按照合同约定的情形及程序自行解除合同属严重违约,赔偿对方因此造成的直接损失。</w:t>
      </w:r>
    </w:p>
    <w:p w14:paraId="0E8A6DCA">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（6）双方互为免责约定</w:t>
      </w:r>
    </w:p>
    <w:p w14:paraId="208C37A8">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①住院病患者的违规行为导致损失的。</w:t>
      </w:r>
    </w:p>
    <w:p w14:paraId="5AB45CCD">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②由第三方责任原因导致损失的。</w:t>
      </w:r>
    </w:p>
    <w:p w14:paraId="2AB62444">
      <w:p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③不可抗拒力的原因导致不能履约的。</w:t>
      </w:r>
    </w:p>
    <w:p w14:paraId="4E8DD160">
      <w:pPr>
        <w:adjustRightInd w:val="0"/>
        <w:snapToGrid w:val="0"/>
        <w:spacing w:line="360" w:lineRule="auto"/>
        <w:ind w:firstLine="480" w:firstLineChars="200"/>
        <w:outlineLvl w:val="2"/>
        <w:rPr>
          <w:rFonts w:hint="eastAsia" w:ascii="仿宋" w:hAnsi="仿宋" w:eastAsia="仿宋" w:cs="仿宋"/>
          <w:color w:val="auto"/>
          <w:sz w:val="24"/>
          <w:highlight w:val="none"/>
        </w:rPr>
      </w:pPr>
      <w:r>
        <w:rPr>
          <w:rFonts w:hint="eastAsia" w:ascii="仿宋" w:hAnsi="仿宋" w:eastAsia="仿宋" w:cs="仿宋"/>
          <w:color w:val="auto"/>
          <w:sz w:val="24"/>
          <w:highlight w:val="none"/>
          <w:lang w:eastAsia="zh-CN"/>
        </w:rPr>
        <w:t>④双方同意,双方皆不负担对方任何的商业损失、利润或收入损失、以及其他附带的或间接的损失。</w:t>
      </w:r>
    </w:p>
    <w:p w14:paraId="7C15A624">
      <w:pPr>
        <w:numPr>
          <w:ilvl w:val="0"/>
          <w:numId w:val="0"/>
        </w:numPr>
        <w:adjustRightInd w:val="0"/>
        <w:snapToGrid w:val="0"/>
        <w:spacing w:line="360" w:lineRule="auto"/>
        <w:ind w:firstLine="482" w:firstLineChars="200"/>
        <w:outlineLvl w:val="2"/>
        <w:rPr>
          <w:rFonts w:hint="eastAsia" w:ascii="仿宋" w:hAnsi="仿宋" w:eastAsia="仿宋" w:cs="仿宋"/>
          <w:color w:val="auto"/>
          <w:sz w:val="24"/>
          <w:highlight w:val="none"/>
          <w:lang w:eastAsia="zh-CN"/>
        </w:rPr>
      </w:pPr>
      <w:r>
        <w:rPr>
          <w:rFonts w:hint="eastAsia" w:ascii="仿宋" w:hAnsi="仿宋" w:eastAsia="仿宋" w:cs="仿宋"/>
          <w:b/>
          <w:bCs/>
          <w:color w:val="auto"/>
          <w:sz w:val="24"/>
          <w:highlight w:val="none"/>
          <w:lang w:val="en-US" w:eastAsia="zh-CN"/>
        </w:rPr>
        <w:t xml:space="preserve">第十二条 </w:t>
      </w:r>
      <w:r>
        <w:rPr>
          <w:rFonts w:hint="eastAsia" w:ascii="仿宋" w:hAnsi="仿宋" w:eastAsia="仿宋" w:cs="仿宋"/>
          <w:color w:val="auto"/>
          <w:sz w:val="24"/>
          <w:highlight w:val="none"/>
        </w:rPr>
        <w:t>合同终止</w:t>
      </w:r>
      <w:r>
        <w:rPr>
          <w:rFonts w:hint="eastAsia" w:ascii="仿宋" w:hAnsi="仿宋" w:eastAsia="仿宋" w:cs="仿宋"/>
          <w:color w:val="auto"/>
          <w:sz w:val="24"/>
          <w:highlight w:val="none"/>
          <w:lang w:eastAsia="zh-CN"/>
        </w:rPr>
        <w:t>：</w:t>
      </w:r>
    </w:p>
    <w:p w14:paraId="442498A6">
      <w:pPr>
        <w:numPr>
          <w:ilvl w:val="0"/>
          <w:numId w:val="0"/>
        </w:numPr>
        <w:adjustRightInd w:val="0"/>
        <w:snapToGrid w:val="0"/>
        <w:spacing w:line="360" w:lineRule="auto"/>
        <w:ind w:firstLine="480" w:firstLineChars="200"/>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乙方开展业务工作，必须遵守医院各项规定，确保患者和医护人员的人身安全和综合满意度达到90%（含90%）。如乙方不遵守医院各项规定和自身工作的原因导致以下情况：</w:t>
      </w:r>
    </w:p>
    <w:p w14:paraId="0EE933DE">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1</w:t>
      </w:r>
      <w:r>
        <w:rPr>
          <w:rFonts w:hint="eastAsia" w:ascii="仿宋" w:hAnsi="仿宋" w:eastAsia="仿宋" w:cs="仿宋"/>
          <w:color w:val="auto"/>
          <w:sz w:val="24"/>
          <w:highlight w:val="none"/>
          <w:lang w:eastAsia="zh-CN"/>
        </w:rPr>
        <w:t>）发生院内感染等重大事故；</w:t>
      </w:r>
    </w:p>
    <w:p w14:paraId="4F628AEF">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textAlignment w:val="auto"/>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val="en-US" w:eastAsia="zh-CN"/>
        </w:rPr>
        <w:t>（2）</w:t>
      </w:r>
      <w:r>
        <w:rPr>
          <w:rFonts w:hint="eastAsia" w:ascii="仿宋" w:hAnsi="仿宋" w:eastAsia="仿宋" w:cs="仿宋"/>
          <w:color w:val="auto"/>
          <w:sz w:val="24"/>
          <w:highlight w:val="none"/>
          <w:lang w:eastAsia="zh-CN"/>
        </w:rPr>
        <w:t>病人发生重大意外事故或产生严重医疗纠纷；</w:t>
      </w:r>
    </w:p>
    <w:p w14:paraId="07AEFF71">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textAlignment w:val="auto"/>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val="en-US" w:eastAsia="zh-CN"/>
        </w:rPr>
        <w:t>（3）</w:t>
      </w:r>
      <w:r>
        <w:rPr>
          <w:rFonts w:hint="eastAsia" w:ascii="仿宋" w:hAnsi="仿宋" w:eastAsia="仿宋" w:cs="仿宋"/>
          <w:color w:val="auto"/>
          <w:sz w:val="24"/>
          <w:highlight w:val="none"/>
          <w:lang w:eastAsia="zh-CN"/>
        </w:rPr>
        <w:t>当患者和医护人员综合满意度低于90%（含90%），甲方提出整改意见，乙方未按要求进行整改，持续三个月患者和医护人员综合满意度低于90%（含90%）；</w:t>
      </w:r>
    </w:p>
    <w:p w14:paraId="444B2742">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textAlignment w:val="auto"/>
        <w:outlineLvl w:val="2"/>
        <w:rPr>
          <w:rFonts w:hint="eastAsia" w:ascii="仿宋" w:hAnsi="仿宋" w:eastAsia="仿宋" w:cs="仿宋"/>
          <w:color w:val="auto"/>
          <w:sz w:val="24"/>
          <w:highlight w:val="none"/>
          <w:lang w:eastAsia="zh-CN"/>
        </w:rPr>
      </w:pP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4）</w:t>
      </w:r>
      <w:r>
        <w:rPr>
          <w:rFonts w:hint="eastAsia" w:ascii="仿宋" w:hAnsi="仿宋" w:eastAsia="仿宋" w:cs="仿宋"/>
          <w:color w:val="auto"/>
          <w:sz w:val="24"/>
          <w:highlight w:val="none"/>
          <w:lang w:eastAsia="zh-CN"/>
        </w:rPr>
        <w:t>三级甲等医院相应工作岗位必须具备的知识考核合格率未达到96%（含96%），每年考核一次。出现以上四项的任何一项，甲方都有权终止合同。</w:t>
      </w:r>
    </w:p>
    <w:p w14:paraId="7513DA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2"/>
        <w:rPr>
          <w:rFonts w:hint="eastAsia" w:ascii="仿宋" w:hAnsi="仿宋" w:eastAsia="仿宋" w:cs="仿宋"/>
          <w:color w:val="auto"/>
          <w:sz w:val="24"/>
          <w:highlight w:val="none"/>
        </w:rPr>
      </w:pPr>
      <w:r>
        <w:rPr>
          <w:rFonts w:hint="eastAsia" w:ascii="仿宋" w:hAnsi="仿宋" w:eastAsia="仿宋" w:cs="仿宋"/>
          <w:color w:val="auto"/>
          <w:sz w:val="24"/>
          <w:highlight w:val="none"/>
          <w:lang w:eastAsia="zh-CN"/>
        </w:rPr>
        <w:t>（</w:t>
      </w:r>
      <w:r>
        <w:rPr>
          <w:rFonts w:hint="eastAsia" w:ascii="仿宋" w:hAnsi="仿宋" w:eastAsia="仿宋" w:cs="仿宋"/>
          <w:color w:val="auto"/>
          <w:sz w:val="24"/>
          <w:highlight w:val="none"/>
          <w:lang w:val="en-US" w:eastAsia="zh-CN"/>
        </w:rPr>
        <w:t>5</w:t>
      </w:r>
      <w:r>
        <w:rPr>
          <w:rFonts w:hint="eastAsia" w:ascii="仿宋" w:hAnsi="仿宋" w:eastAsia="仿宋" w:cs="仿宋"/>
          <w:color w:val="auto"/>
          <w:sz w:val="24"/>
          <w:highlight w:val="none"/>
          <w:lang w:eastAsia="zh-CN"/>
        </w:rPr>
        <w:t>）合同期间，甲乙双方因正当理由提出终止合同，均需提前二个月通知对方：一方无正当理由要求提前终止合同的，应承担相应的违约责任，并赔偿对方因此受到的损失(不可抗力除外)。</w:t>
      </w:r>
    </w:p>
    <w:p w14:paraId="146D5822">
      <w:pPr>
        <w:adjustRightInd w:val="0"/>
        <w:snapToGrid w:val="0"/>
        <w:spacing w:line="360" w:lineRule="auto"/>
        <w:ind w:firstLine="480" w:firstLineChars="200"/>
        <w:rPr>
          <w:rFonts w:hint="eastAsia" w:ascii="仿宋" w:hAnsi="仿宋" w:eastAsia="仿宋" w:cs="仿宋"/>
          <w:color w:val="auto"/>
          <w:sz w:val="24"/>
          <w:highlight w:val="none"/>
        </w:rPr>
      </w:pPr>
    </w:p>
    <w:p w14:paraId="04777783">
      <w:pPr>
        <w:keepNext w:val="0"/>
        <w:keepLines w:val="0"/>
        <w:pageBreakBefore w:val="0"/>
        <w:widowControl w:val="0"/>
        <w:kinsoku/>
        <w:wordWrap/>
        <w:overflowPunct/>
        <w:topLinePunct w:val="0"/>
        <w:autoSpaceDE/>
        <w:autoSpaceDN/>
        <w:bidi w:val="0"/>
        <w:adjustRightInd w:val="0"/>
        <w:snapToGrid w:val="0"/>
        <w:spacing w:before="0" w:beforeLines="50" w:after="0" w:afterLines="50" w:line="360" w:lineRule="auto"/>
        <w:jc w:val="center"/>
        <w:textAlignment w:val="auto"/>
        <w:outlineLvl w:val="1"/>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第八章 附则</w:t>
      </w:r>
    </w:p>
    <w:p w14:paraId="03554031">
      <w:pPr>
        <w:adjustRightInd w:val="0"/>
        <w:snapToGrid w:val="0"/>
        <w:spacing w:line="360" w:lineRule="auto"/>
        <w:ind w:firstLine="482" w:firstLineChars="200"/>
        <w:outlineLvl w:val="2"/>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第十</w:t>
      </w:r>
      <w:r>
        <w:rPr>
          <w:rFonts w:hint="eastAsia" w:ascii="仿宋" w:hAnsi="仿宋" w:eastAsia="仿宋" w:cs="仿宋"/>
          <w:b/>
          <w:bCs/>
          <w:color w:val="auto"/>
          <w:sz w:val="24"/>
          <w:highlight w:val="none"/>
          <w:lang w:val="en-US" w:eastAsia="zh-CN"/>
        </w:rPr>
        <w:t>二</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双方约定自本合同生效之日起，5个工作日内，根据甲方委托事项办理接管验收手续。</w:t>
      </w:r>
    </w:p>
    <w:p w14:paraId="5C1BB7BB">
      <w:pPr>
        <w:adjustRightInd w:val="0"/>
        <w:snapToGrid w:val="0"/>
        <w:spacing w:line="360" w:lineRule="auto"/>
        <w:ind w:firstLine="482" w:firstLineChars="200"/>
        <w:outlineLvl w:val="2"/>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第十</w:t>
      </w:r>
      <w:r>
        <w:rPr>
          <w:rFonts w:hint="eastAsia" w:ascii="仿宋" w:hAnsi="仿宋" w:eastAsia="仿宋" w:cs="仿宋"/>
          <w:b/>
          <w:bCs/>
          <w:color w:val="auto"/>
          <w:sz w:val="24"/>
          <w:highlight w:val="none"/>
          <w:lang w:val="en-US" w:eastAsia="zh-CN"/>
        </w:rPr>
        <w:t>三</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招标投标文件、本合同附件为本合同不可分割的组成部分，与本合同具有同等法律效力，本合同约定物业管理服务事项应参照本合同约定、招标投标文件等，双方可对本合同的条款进行补充，以书面形式签定补充协议，补充协议与合同具有同等法律效力。</w:t>
      </w:r>
    </w:p>
    <w:p w14:paraId="7F800DCD">
      <w:pPr>
        <w:adjustRightInd w:val="0"/>
        <w:snapToGrid w:val="0"/>
        <w:spacing w:line="360" w:lineRule="auto"/>
        <w:ind w:firstLine="482" w:firstLineChars="200"/>
        <w:outlineLvl w:val="2"/>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第</w:t>
      </w:r>
      <w:r>
        <w:rPr>
          <w:rFonts w:hint="eastAsia" w:ascii="仿宋" w:hAnsi="仿宋" w:eastAsia="仿宋" w:cs="仿宋"/>
          <w:b/>
          <w:bCs/>
          <w:color w:val="auto"/>
          <w:sz w:val="24"/>
          <w:highlight w:val="none"/>
          <w:lang w:val="en-US" w:eastAsia="zh-CN"/>
        </w:rPr>
        <w:t>十四</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本合同执行期间，如遇不可抗力，致使合同无法履行时，双方应按有关法律规定及时协商处理。</w:t>
      </w:r>
    </w:p>
    <w:p w14:paraId="11B679CE">
      <w:pPr>
        <w:adjustRightInd w:val="0"/>
        <w:snapToGrid w:val="0"/>
        <w:spacing w:line="360" w:lineRule="auto"/>
        <w:ind w:firstLine="482" w:firstLineChars="200"/>
        <w:outlineLvl w:val="2"/>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第</w:t>
      </w:r>
      <w:r>
        <w:rPr>
          <w:rFonts w:hint="eastAsia" w:ascii="仿宋" w:hAnsi="仿宋" w:eastAsia="仿宋" w:cs="仿宋"/>
          <w:b/>
          <w:bCs/>
          <w:color w:val="auto"/>
          <w:sz w:val="24"/>
          <w:highlight w:val="none"/>
          <w:lang w:val="en-US" w:eastAsia="zh-CN"/>
        </w:rPr>
        <w:t>十五</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本合同期满或遇特殊情况时，甲方决定不委托乙方的，应提前三个月书面通知乙方；乙方决定不再接受委托的，应提前三个月以书面通知甲方。</w:t>
      </w:r>
    </w:p>
    <w:p w14:paraId="6C3041F9">
      <w:pPr>
        <w:adjustRightInd w:val="0"/>
        <w:snapToGrid w:val="0"/>
        <w:spacing w:line="360" w:lineRule="auto"/>
        <w:ind w:firstLine="482" w:firstLineChars="200"/>
        <w:outlineLvl w:val="2"/>
        <w:rPr>
          <w:rFonts w:hint="eastAsia" w:ascii="仿宋" w:hAnsi="仿宋" w:eastAsia="仿宋" w:cs="仿宋"/>
          <w:color w:val="auto"/>
          <w:sz w:val="24"/>
          <w:highlight w:val="none"/>
          <w:lang w:eastAsia="zh-Hans"/>
        </w:rPr>
      </w:pPr>
      <w:r>
        <w:rPr>
          <w:rFonts w:hint="eastAsia" w:ascii="仿宋" w:hAnsi="仿宋" w:eastAsia="仿宋" w:cs="仿宋"/>
          <w:b/>
          <w:bCs/>
          <w:color w:val="auto"/>
          <w:sz w:val="24"/>
          <w:highlight w:val="none"/>
        </w:rPr>
        <w:t>第</w:t>
      </w:r>
      <w:r>
        <w:rPr>
          <w:rFonts w:hint="eastAsia" w:ascii="仿宋" w:hAnsi="仿宋" w:eastAsia="仿宋" w:cs="仿宋"/>
          <w:b/>
          <w:bCs/>
          <w:color w:val="auto"/>
          <w:sz w:val="24"/>
          <w:highlight w:val="none"/>
          <w:lang w:val="en-US" w:eastAsia="zh-CN"/>
        </w:rPr>
        <w:t>十六</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本合同在履行过程中如发生争议，双方应协商解决，协商不成的，双方同意向甲方所在地人民法院提起诉讼。</w:t>
      </w:r>
      <w:r>
        <w:rPr>
          <w:rFonts w:hint="eastAsia" w:ascii="仿宋" w:hAnsi="仿宋" w:eastAsia="仿宋" w:cs="仿宋"/>
          <w:color w:val="auto"/>
          <w:sz w:val="24"/>
          <w:highlight w:val="none"/>
          <w:lang w:eastAsia="zh-Hans"/>
        </w:rPr>
        <w:t>因诉讼产生的律师费、诉讼费、保全费、保全担保费等合理费用，均由违约方承担。</w:t>
      </w:r>
    </w:p>
    <w:p w14:paraId="2ADA1715">
      <w:pPr>
        <w:adjustRightInd w:val="0"/>
        <w:snapToGrid w:val="0"/>
        <w:spacing w:line="360" w:lineRule="auto"/>
        <w:ind w:firstLine="482" w:firstLineChars="200"/>
        <w:outlineLvl w:val="2"/>
        <w:rPr>
          <w:rFonts w:hint="eastAsia" w:ascii="仿宋" w:hAnsi="仿宋" w:eastAsia="仿宋" w:cs="仿宋"/>
          <w:color w:val="auto"/>
          <w:sz w:val="24"/>
          <w:highlight w:val="none"/>
        </w:rPr>
      </w:pPr>
      <w:r>
        <w:rPr>
          <w:rFonts w:hint="eastAsia" w:ascii="仿宋" w:hAnsi="仿宋" w:eastAsia="仿宋" w:cs="仿宋"/>
          <w:b/>
          <w:bCs/>
          <w:color w:val="auto"/>
          <w:sz w:val="24"/>
          <w:highlight w:val="none"/>
        </w:rPr>
        <w:t>第</w:t>
      </w:r>
      <w:r>
        <w:rPr>
          <w:rFonts w:hint="eastAsia" w:ascii="仿宋" w:hAnsi="仿宋" w:eastAsia="仿宋" w:cs="仿宋"/>
          <w:b/>
          <w:bCs/>
          <w:color w:val="auto"/>
          <w:sz w:val="24"/>
          <w:highlight w:val="none"/>
          <w:lang w:val="en-US" w:eastAsia="zh-CN"/>
        </w:rPr>
        <w:t>十七</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本合同一式陆份，甲方贰份，乙方与海南省政府采购中心各执壹份。自双方签字盖章之日起生效，具有同等法律效力。</w:t>
      </w:r>
    </w:p>
    <w:p w14:paraId="6E2BE6D5">
      <w:pPr>
        <w:adjustRightInd w:val="0"/>
        <w:snapToGrid w:val="0"/>
        <w:spacing w:line="360" w:lineRule="auto"/>
        <w:ind w:firstLine="482" w:firstLineChars="200"/>
        <w:outlineLvl w:val="2"/>
        <w:rPr>
          <w:rFonts w:hint="eastAsia"/>
        </w:rPr>
      </w:pPr>
      <w:r>
        <w:rPr>
          <w:rFonts w:hint="eastAsia" w:ascii="仿宋" w:hAnsi="仿宋" w:eastAsia="仿宋" w:cs="仿宋"/>
          <w:b/>
          <w:bCs/>
          <w:color w:val="auto"/>
          <w:sz w:val="24"/>
          <w:highlight w:val="none"/>
        </w:rPr>
        <w:t>第</w:t>
      </w:r>
      <w:r>
        <w:rPr>
          <w:rFonts w:hint="eastAsia" w:ascii="仿宋" w:hAnsi="仿宋" w:eastAsia="仿宋" w:cs="仿宋"/>
          <w:b/>
          <w:bCs/>
          <w:color w:val="auto"/>
          <w:sz w:val="24"/>
          <w:highlight w:val="none"/>
          <w:lang w:val="en-US" w:eastAsia="zh-CN"/>
        </w:rPr>
        <w:t>十八</w:t>
      </w:r>
      <w:r>
        <w:rPr>
          <w:rFonts w:hint="eastAsia" w:ascii="仿宋" w:hAnsi="仿宋" w:eastAsia="仿宋" w:cs="仿宋"/>
          <w:b/>
          <w:bCs/>
          <w:color w:val="auto"/>
          <w:sz w:val="24"/>
          <w:highlight w:val="none"/>
        </w:rPr>
        <w:t>条</w:t>
      </w:r>
      <w:r>
        <w:rPr>
          <w:rFonts w:hint="eastAsia" w:ascii="仿宋" w:hAnsi="仿宋" w:eastAsia="仿宋" w:cs="仿宋"/>
          <w:color w:val="auto"/>
          <w:sz w:val="24"/>
          <w:highlight w:val="none"/>
        </w:rPr>
        <w:t xml:space="preserve"> 本合同所载明的地址、电话为双方确认的通讯方式。若一方变更通讯方式，应当提前3日以书面的形式通知对方，否则本合同中载明的通讯方式仍视为一方有效的通讯方式，另一方按该通讯方式向对方送达（寄达）任何文件即视为送达。该送达约定适用于非诉时以及合同发生争议时各类通知的送达，亦适用于民事诉讼一审、二审、再审和执行程序中法律文书的送达。本条款为独立条款，不受合同整体或其他条款的效力的影响。</w:t>
      </w:r>
    </w:p>
    <w:p w14:paraId="023C79E5">
      <w:pPr>
        <w:adjustRightInd w:val="0"/>
        <w:snapToGrid w:val="0"/>
        <w:spacing w:line="360" w:lineRule="auto"/>
        <w:ind w:firstLine="444" w:firstLineChars="185"/>
        <w:rPr>
          <w:rFonts w:hint="eastAsia" w:ascii="仿宋" w:hAnsi="仿宋" w:eastAsia="仿宋" w:cs="仿宋"/>
          <w:color w:val="auto"/>
          <w:sz w:val="24"/>
          <w:highlight w:val="none"/>
        </w:rPr>
      </w:pPr>
    </w:p>
    <w:p w14:paraId="4097156F">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甲方（公章）：                        乙方（公章）：  </w:t>
      </w:r>
    </w:p>
    <w:p w14:paraId="20DB8B85">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办公地址：                           办公地址：</w:t>
      </w:r>
    </w:p>
    <w:p w14:paraId="4468CACD">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法定代表人                           法定代表人</w:t>
      </w:r>
    </w:p>
    <w:p w14:paraId="1BDD28FB">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或授权代表（签字）：                    或授权代表（签字）：</w:t>
      </w:r>
    </w:p>
    <w:p w14:paraId="62646FEB">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联系人：                             联系人：</w:t>
      </w:r>
    </w:p>
    <w:p w14:paraId="1E939F72">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电话：                               电话：</w:t>
      </w:r>
    </w:p>
    <w:p w14:paraId="535F2DCE">
      <w:pPr>
        <w:adjustRightInd w:val="0"/>
        <w:snapToGrid w:val="0"/>
        <w:spacing w:line="360" w:lineRule="auto"/>
        <w:ind w:firstLine="444" w:firstLineChars="185"/>
        <w:rPr>
          <w:rFonts w:hint="eastAsia" w:ascii="仿宋" w:hAnsi="仿宋" w:eastAsia="仿宋" w:cs="仿宋"/>
          <w:color w:val="auto"/>
          <w:sz w:val="24"/>
          <w:highlight w:val="none"/>
          <w:lang w:val="zh-CN"/>
        </w:rPr>
      </w:pPr>
      <w:r>
        <w:rPr>
          <w:rFonts w:hint="eastAsia" w:ascii="仿宋" w:hAnsi="仿宋" w:eastAsia="仿宋" w:cs="仿宋"/>
          <w:color w:val="auto"/>
          <w:sz w:val="24"/>
          <w:highlight w:val="none"/>
          <w:lang w:val="zh-CN"/>
        </w:rPr>
        <w:t>传真：                                传真：</w:t>
      </w:r>
    </w:p>
    <w:p w14:paraId="77303B48">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lang w:val="zh-CN"/>
        </w:rPr>
        <w:t>电子邮箱：                           电子邮箱：</w:t>
      </w:r>
    </w:p>
    <w:p w14:paraId="23B95DFD">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开户银行：                           开户银行： </w:t>
      </w:r>
    </w:p>
    <w:p w14:paraId="6A2B568B">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开户名称：                           开户名称： </w:t>
      </w:r>
    </w:p>
    <w:p w14:paraId="5B08F4D5">
      <w:pPr>
        <w:adjustRightInd w:val="0"/>
        <w:snapToGrid w:val="0"/>
        <w:spacing w:line="360" w:lineRule="auto"/>
        <w:ind w:firstLine="444" w:firstLineChars="185"/>
        <w:rPr>
          <w:rFonts w:hint="eastAsia" w:ascii="仿宋" w:hAnsi="仿宋" w:eastAsia="仿宋" w:cs="仿宋"/>
          <w:color w:val="auto"/>
          <w:sz w:val="24"/>
          <w:highlight w:val="none"/>
        </w:rPr>
      </w:pPr>
      <w:r>
        <w:rPr>
          <w:rFonts w:hint="eastAsia" w:ascii="仿宋" w:hAnsi="仿宋" w:eastAsia="仿宋" w:cs="仿宋"/>
          <w:color w:val="auto"/>
          <w:sz w:val="24"/>
          <w:highlight w:val="none"/>
        </w:rPr>
        <w:t>开户账号：</w:t>
      </w:r>
      <w:r>
        <w:rPr>
          <w:rFonts w:hint="eastAsia" w:ascii="仿宋" w:hAnsi="仿宋" w:eastAsia="仿宋" w:cs="仿宋"/>
          <w:color w:val="auto"/>
          <w:sz w:val="24"/>
          <w:highlight w:val="none"/>
          <w:lang w:val="zh-CN"/>
        </w:rPr>
        <w:t xml:space="preserve">                           </w:t>
      </w:r>
      <w:r>
        <w:rPr>
          <w:rFonts w:hint="eastAsia" w:ascii="仿宋" w:hAnsi="仿宋" w:eastAsia="仿宋" w:cs="仿宋"/>
          <w:color w:val="auto"/>
          <w:sz w:val="24"/>
          <w:highlight w:val="none"/>
        </w:rPr>
        <w:t>开户账号：</w:t>
      </w:r>
    </w:p>
    <w:p w14:paraId="71149B81">
      <w:pPr>
        <w:adjustRightInd w:val="0"/>
        <w:snapToGrid w:val="0"/>
        <w:spacing w:line="360" w:lineRule="auto"/>
        <w:ind w:firstLine="960" w:firstLineChars="400"/>
        <w:rPr>
          <w:rFonts w:hint="eastAsia" w:ascii="仿宋" w:hAnsi="仿宋" w:eastAsia="仿宋" w:cs="仿宋"/>
          <w:color w:val="auto"/>
          <w:sz w:val="24"/>
          <w:highlight w:val="none"/>
        </w:rPr>
      </w:pPr>
    </w:p>
    <w:p w14:paraId="7CC6AB95">
      <w:pPr>
        <w:adjustRightInd w:val="0"/>
        <w:snapToGrid w:val="0"/>
        <w:spacing w:line="360" w:lineRule="auto"/>
        <w:ind w:firstLine="960" w:firstLineChars="400"/>
        <w:rPr>
          <w:rFonts w:hint="eastAsia" w:ascii="仿宋" w:hAnsi="仿宋" w:eastAsia="仿宋" w:cs="仿宋"/>
          <w:color w:val="auto"/>
          <w:sz w:val="24"/>
          <w:highlight w:val="none"/>
        </w:rPr>
      </w:pPr>
      <w:r>
        <w:rPr>
          <w:rFonts w:hint="eastAsia" w:ascii="仿宋" w:hAnsi="仿宋" w:eastAsia="仿宋" w:cs="仿宋"/>
          <w:color w:val="auto"/>
          <w:sz w:val="24"/>
          <w:highlight w:val="none"/>
        </w:rPr>
        <w:t xml:space="preserve">  </w:t>
      </w:r>
    </w:p>
    <w:p w14:paraId="1C1A289F">
      <w:pPr>
        <w:snapToGrid w:val="0"/>
        <w:spacing w:before="19" w:line="500" w:lineRule="exact"/>
        <w:ind w:firstLine="562" w:firstLineChars="200"/>
        <w:rPr>
          <w:rFonts w:hint="eastAsia" w:ascii="仿宋" w:hAnsi="仿宋" w:eastAsia="仿宋" w:cs="仿宋"/>
          <w:color w:val="auto"/>
          <w:sz w:val="28"/>
          <w:szCs w:val="28"/>
          <w:highlight w:val="none"/>
        </w:rPr>
      </w:pPr>
      <w:r>
        <w:rPr>
          <w:rFonts w:hint="eastAsia" w:ascii="仿宋" w:hAnsi="仿宋" w:eastAsia="仿宋" w:cs="仿宋"/>
          <w:b/>
          <w:color w:val="auto"/>
          <w:sz w:val="28"/>
          <w:szCs w:val="28"/>
          <w:highlight w:val="none"/>
        </w:rPr>
        <w:t>合同鉴证：</w:t>
      </w:r>
    </w:p>
    <w:p w14:paraId="69595421">
      <w:pPr>
        <w:snapToGrid w:val="0"/>
        <w:spacing w:before="19" w:line="500" w:lineRule="exact"/>
        <w:ind w:firstLine="560" w:firstLineChars="200"/>
        <w:rPr>
          <w:rFonts w:hint="eastAsia" w:ascii="仿宋" w:hAnsi="仿宋" w:eastAsia="仿宋" w:cs="仿宋"/>
          <w:color w:val="auto"/>
          <w:sz w:val="28"/>
          <w:szCs w:val="28"/>
          <w:highlight w:val="none"/>
          <w:u w:val="single"/>
        </w:rPr>
      </w:pPr>
      <w:r>
        <w:rPr>
          <w:rFonts w:hint="eastAsia" w:ascii="仿宋" w:hAnsi="仿宋" w:eastAsia="仿宋" w:cs="仿宋"/>
          <w:color w:val="auto"/>
          <w:sz w:val="28"/>
          <w:szCs w:val="28"/>
          <w:highlight w:val="none"/>
        </w:rPr>
        <w:t>政府集中采购机构：</w:t>
      </w:r>
      <w:r>
        <w:rPr>
          <w:rFonts w:hint="eastAsia" w:ascii="仿宋" w:hAnsi="仿宋" w:eastAsia="仿宋" w:cs="仿宋"/>
          <w:color w:val="auto"/>
          <w:sz w:val="28"/>
          <w:szCs w:val="28"/>
          <w:highlight w:val="none"/>
          <w:u w:val="single"/>
        </w:rPr>
        <w:t>海南省政府采购中心（盖章）</w:t>
      </w:r>
    </w:p>
    <w:p w14:paraId="76D99EAA">
      <w:pPr>
        <w:snapToGrid w:val="0"/>
        <w:spacing w:before="19" w:line="500" w:lineRule="exact"/>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地  址：海口市国兴大</w:t>
      </w:r>
      <w:bookmarkStart w:id="0" w:name="_GoBack"/>
      <w:bookmarkEnd w:id="0"/>
      <w:r>
        <w:rPr>
          <w:rFonts w:hint="eastAsia" w:ascii="仿宋" w:hAnsi="仿宋" w:eastAsia="仿宋" w:cs="仿宋"/>
          <w:color w:val="auto"/>
          <w:sz w:val="28"/>
          <w:szCs w:val="28"/>
          <w:highlight w:val="none"/>
        </w:rPr>
        <w:t>道9号会展楼2楼</w:t>
      </w:r>
    </w:p>
    <w:p w14:paraId="36FE38D7">
      <w:pPr>
        <w:snapToGrid w:val="0"/>
        <w:spacing w:before="19" w:line="500" w:lineRule="exact"/>
        <w:ind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经办人：       </w:t>
      </w:r>
    </w:p>
    <w:p w14:paraId="17270202">
      <w:pPr>
        <w:snapToGrid w:val="0"/>
        <w:spacing w:before="19" w:line="500" w:lineRule="exact"/>
        <w:ind w:firstLine="1400" w:firstLineChars="500"/>
        <w:rPr>
          <w:rFonts w:hint="eastAsia" w:ascii="宋体" w:hAnsi="宋体" w:eastAsia="宋体" w:cs="宋体"/>
          <w:b/>
          <w:color w:val="auto"/>
          <w:sz w:val="28"/>
          <w:szCs w:val="28"/>
        </w:rPr>
      </w:pPr>
      <w:r>
        <w:rPr>
          <w:rFonts w:hint="eastAsia" w:ascii="仿宋" w:hAnsi="仿宋" w:eastAsia="仿宋" w:cs="仿宋"/>
          <w:color w:val="auto"/>
          <w:sz w:val="28"/>
          <w:szCs w:val="28"/>
          <w:highlight w:val="none"/>
        </w:rPr>
        <w:t>年   月   日</w:t>
      </w:r>
    </w:p>
    <w:p w14:paraId="0E8D5AAB">
      <w:pPr>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br w:type="page"/>
      </w:r>
    </w:p>
    <w:p w14:paraId="5B0A3739">
      <w:pPr>
        <w:rPr>
          <w:rFonts w:hint="default" w:ascii="宋体" w:hAnsi="宋体" w:eastAsia="宋体" w:cs="宋体"/>
          <w:color w:val="auto"/>
          <w:sz w:val="24"/>
          <w:szCs w:val="24"/>
          <w:lang w:val="en-US" w:eastAsia="zh-CN"/>
        </w:rPr>
      </w:pPr>
      <w:r>
        <w:rPr>
          <w:rFonts w:hint="eastAsia" w:ascii="宋体" w:hAnsi="宋体" w:eastAsia="宋体" w:cs="宋体"/>
          <w:b/>
          <w:bCs/>
          <w:color w:val="auto"/>
          <w:sz w:val="24"/>
          <w:szCs w:val="24"/>
          <w:lang w:val="en-US" w:eastAsia="zh-CN"/>
        </w:rPr>
        <w:t>附件1：</w:t>
      </w:r>
      <w:r>
        <w:rPr>
          <w:rFonts w:hint="eastAsia" w:ascii="宋体" w:hAnsi="宋体" w:eastAsia="宋体" w:cs="宋体"/>
          <w:color w:val="auto"/>
          <w:sz w:val="24"/>
          <w:szCs w:val="24"/>
          <w:lang w:val="en-US" w:eastAsia="zh-CN"/>
        </w:rPr>
        <w:t>商铺租赁合同与效果图及施工图</w:t>
      </w:r>
    </w:p>
    <w:p w14:paraId="233D431E">
      <w:pPr>
        <w:jc w:val="both"/>
        <w:outlineLvl w:val="0"/>
        <w:rPr>
          <w:rFonts w:hint="eastAsia"/>
          <w:b/>
          <w:color w:val="auto"/>
          <w:sz w:val="44"/>
          <w:szCs w:val="44"/>
          <w:highlight w:val="none"/>
        </w:rPr>
      </w:pPr>
    </w:p>
    <w:p w14:paraId="1FBD74EF">
      <w:pPr>
        <w:jc w:val="center"/>
        <w:outlineLvl w:val="0"/>
        <w:rPr>
          <w:rFonts w:hint="eastAsia" w:ascii="宋体" w:hAnsi="宋体"/>
          <w:b/>
          <w:bCs/>
          <w:color w:val="auto"/>
          <w:sz w:val="24"/>
          <w:highlight w:val="none"/>
        </w:rPr>
      </w:pPr>
      <w:r>
        <w:rPr>
          <w:rFonts w:hint="eastAsia"/>
          <w:b/>
          <w:color w:val="auto"/>
          <w:sz w:val="44"/>
          <w:szCs w:val="44"/>
          <w:highlight w:val="none"/>
        </w:rPr>
        <w:t>合同书</w:t>
      </w:r>
    </w:p>
    <w:p w14:paraId="7EFAEEE9">
      <w:pPr>
        <w:tabs>
          <w:tab w:val="left" w:pos="1701"/>
        </w:tabs>
        <w:spacing w:line="240" w:lineRule="exact"/>
        <w:jc w:val="center"/>
        <w:rPr>
          <w:b/>
          <w:bCs/>
          <w:color w:val="auto"/>
          <w:sz w:val="28"/>
          <w:szCs w:val="28"/>
          <w:highlight w:val="none"/>
        </w:rPr>
      </w:pPr>
    </w:p>
    <w:p w14:paraId="0D342F1C">
      <w:pPr>
        <w:jc w:val="center"/>
        <w:rPr>
          <w:rFonts w:hint="eastAsia" w:ascii="仿宋" w:hAnsi="仿宋" w:eastAsia="仿宋" w:cs="Calibri"/>
          <w:color w:val="auto"/>
          <w:highlight w:val="none"/>
        </w:rPr>
      </w:pPr>
      <w:r>
        <w:rPr>
          <w:rFonts w:hint="eastAsia" w:ascii="宋体" w:hAnsi="Times New Roman" w:eastAsia="宋体" w:cs="Times New Roman"/>
          <w:b/>
          <w:color w:val="auto"/>
          <w:sz w:val="24"/>
          <w:szCs w:val="24"/>
          <w:highlight w:val="none"/>
        </w:rPr>
        <w:t>（具体内容以双方在合同中签订的为准）</w:t>
      </w:r>
      <w:r>
        <w:rPr>
          <w:rFonts w:hint="eastAsia" w:ascii="仿宋" w:hAnsi="仿宋" w:eastAsia="仿宋" w:cs="Calibri"/>
          <w:color w:val="auto"/>
          <w:highlight w:val="none"/>
        </w:rPr>
        <w:t xml:space="preserve">                                                                                                                                                                                                                                                                                                                                                                                                                                                                                                                                                                                                                                                                                                                                                                                                                                                                                                                                                                                                                                                                                                                                                                                                                                                                                                                                                                                                                                                                                                                                                                                                                                                                                         </w:t>
      </w:r>
    </w:p>
    <w:p w14:paraId="08373C15">
      <w:pPr>
        <w:jc w:val="left"/>
        <w:rPr>
          <w:rFonts w:hint="eastAsia" w:ascii="仿宋" w:hAnsi="仿宋" w:eastAsia="仿宋" w:cs="Calibri"/>
          <w:b/>
          <w:color w:val="auto"/>
          <w:sz w:val="28"/>
          <w:szCs w:val="28"/>
          <w:highlight w:val="none"/>
        </w:rPr>
      </w:pPr>
      <w:r>
        <w:rPr>
          <w:rFonts w:hint="eastAsia" w:ascii="仿宋" w:hAnsi="仿宋" w:eastAsia="仿宋" w:cs="Calibri"/>
          <w:b/>
          <w:color w:val="auto"/>
          <w:sz w:val="28"/>
          <w:szCs w:val="28"/>
          <w:highlight w:val="none"/>
        </w:rPr>
        <w:t>合同登记编号：</w:t>
      </w:r>
    </w:p>
    <w:p w14:paraId="24B632D8">
      <w:pPr>
        <w:rPr>
          <w:rFonts w:hint="eastAsia" w:ascii="仿宋" w:hAnsi="仿宋" w:eastAsia="仿宋" w:cs="Calibri"/>
          <w:b/>
          <w:color w:val="auto"/>
          <w:sz w:val="28"/>
          <w:szCs w:val="28"/>
          <w:highlight w:val="none"/>
        </w:rPr>
      </w:pPr>
      <w:r>
        <w:rPr>
          <w:rFonts w:hint="eastAsia" w:ascii="仿宋" w:hAnsi="仿宋" w:eastAsia="仿宋" w:cs="Calibri"/>
          <w:b/>
          <w:color w:val="auto"/>
          <w:highlight w:val="none"/>
        </w:rPr>
        <w:t xml:space="preserve"> </w:t>
      </w:r>
    </w:p>
    <w:p w14:paraId="0D0D81FE">
      <w:pPr>
        <w:spacing w:line="360" w:lineRule="auto"/>
        <w:jc w:val="center"/>
        <w:rPr>
          <w:rFonts w:hint="eastAsia" w:ascii="宋体" w:hAnsi="宋体" w:cs="Calibri"/>
          <w:b/>
          <w:color w:val="auto"/>
          <w:sz w:val="72"/>
          <w:highlight w:val="none"/>
        </w:rPr>
      </w:pPr>
      <w:r>
        <w:rPr>
          <w:rFonts w:hint="eastAsia" w:ascii="宋体" w:hAnsi="宋体" w:cs="Calibri"/>
          <w:b/>
          <w:color w:val="auto"/>
          <w:sz w:val="72"/>
          <w:highlight w:val="none"/>
        </w:rPr>
        <w:t>合 同 书</w:t>
      </w:r>
      <w:r>
        <w:rPr>
          <w:rFonts w:hint="eastAsia" w:cs="宋体"/>
          <w:b/>
          <w:bCs/>
          <w:color w:val="auto"/>
          <w:spacing w:val="-8"/>
          <w:sz w:val="44"/>
          <w:szCs w:val="44"/>
          <w:highlight w:val="none"/>
          <w:lang w:eastAsia="zh-CN"/>
        </w:rPr>
        <w:t>（</w:t>
      </w:r>
      <w:r>
        <w:rPr>
          <w:rFonts w:hint="eastAsia" w:cs="宋体"/>
          <w:b/>
          <w:bCs/>
          <w:color w:val="auto"/>
          <w:spacing w:val="-8"/>
          <w:sz w:val="44"/>
          <w:szCs w:val="44"/>
          <w:highlight w:val="none"/>
          <w:lang w:val="en-US" w:eastAsia="zh-CN"/>
        </w:rPr>
        <w:t>参考文本</w:t>
      </w:r>
      <w:r>
        <w:rPr>
          <w:rFonts w:hint="eastAsia" w:cs="宋体"/>
          <w:b/>
          <w:bCs/>
          <w:color w:val="auto"/>
          <w:spacing w:val="-8"/>
          <w:sz w:val="44"/>
          <w:szCs w:val="44"/>
          <w:highlight w:val="none"/>
          <w:lang w:eastAsia="zh-CN"/>
        </w:rPr>
        <w:t>）</w:t>
      </w:r>
    </w:p>
    <w:p w14:paraId="46B2BEC1">
      <w:pPr>
        <w:jc w:val="both"/>
        <w:rPr>
          <w:rFonts w:hint="eastAsia" w:ascii="仿宋" w:hAnsi="仿宋" w:eastAsia="仿宋" w:cs="Calibri"/>
          <w:b/>
          <w:color w:val="auto"/>
          <w:sz w:val="28"/>
          <w:highlight w:val="none"/>
        </w:rPr>
      </w:pPr>
    </w:p>
    <w:p w14:paraId="6D0BDA69">
      <w:pPr>
        <w:spacing w:line="480" w:lineRule="auto"/>
        <w:jc w:val="center"/>
        <w:rPr>
          <w:rFonts w:hint="eastAsia" w:ascii="仿宋" w:hAnsi="仿宋" w:eastAsia="仿宋" w:cs="Calibri"/>
          <w:b/>
          <w:color w:val="auto"/>
          <w:sz w:val="28"/>
          <w:highlight w:val="none"/>
        </w:rPr>
      </w:pPr>
    </w:p>
    <w:p w14:paraId="213D68D0">
      <w:pPr>
        <w:spacing w:line="480" w:lineRule="auto"/>
        <w:ind w:left="1568" w:leftChars="575" w:hanging="360"/>
        <w:outlineLvl w:val="0"/>
        <w:rPr>
          <w:rFonts w:hint="default" w:ascii="仿宋" w:hAnsi="仿宋" w:eastAsia="仿宋" w:cs="Calibri"/>
          <w:b/>
          <w:color w:val="auto"/>
          <w:sz w:val="32"/>
          <w:highlight w:val="none"/>
          <w:u w:val="single"/>
          <w:lang w:val="en-US"/>
        </w:rPr>
      </w:pPr>
      <w:r>
        <w:rPr>
          <w:rFonts w:hint="eastAsia" w:ascii="仿宋" w:hAnsi="仿宋" w:eastAsia="仿宋" w:cs="Calibri"/>
          <w:b/>
          <w:color w:val="auto"/>
          <w:sz w:val="32"/>
          <w:highlight w:val="none"/>
        </w:rPr>
        <w:t>项目名称：</w:t>
      </w:r>
      <w:r>
        <w:rPr>
          <w:rFonts w:hint="default" w:ascii="仿宋" w:hAnsi="仿宋" w:eastAsia="仿宋" w:cs="Calibri"/>
          <w:b/>
          <w:color w:val="auto"/>
          <w:sz w:val="32"/>
          <w:highlight w:val="none"/>
          <w:u w:val="single"/>
          <w:lang w:val="en-US"/>
        </w:rPr>
        <w:t xml:space="preserve">             </w:t>
      </w:r>
    </w:p>
    <w:p w14:paraId="39A5726A">
      <w:pPr>
        <w:spacing w:line="480" w:lineRule="auto"/>
        <w:ind w:left="1748" w:leftChars="575" w:hanging="540"/>
        <w:outlineLvl w:val="0"/>
        <w:rPr>
          <w:rFonts w:hint="eastAsia" w:ascii="仿宋" w:hAnsi="仿宋" w:eastAsia="仿宋" w:cs="Calibri"/>
          <w:b/>
          <w:color w:val="auto"/>
          <w:sz w:val="32"/>
          <w:highlight w:val="none"/>
          <w:u w:val="single"/>
        </w:rPr>
      </w:pPr>
      <w:r>
        <w:rPr>
          <w:rFonts w:hint="eastAsia" w:ascii="仿宋" w:hAnsi="仿宋" w:eastAsia="仿宋" w:cs="Calibri"/>
          <w:b/>
          <w:color w:val="auto"/>
          <w:sz w:val="32"/>
          <w:highlight w:val="none"/>
        </w:rPr>
        <w:t>甲    方：</w:t>
      </w:r>
      <w:r>
        <w:rPr>
          <w:rFonts w:hint="default" w:ascii="仿宋" w:hAnsi="仿宋" w:eastAsia="仿宋" w:cs="Calibri"/>
          <w:b/>
          <w:color w:val="auto"/>
          <w:sz w:val="32"/>
          <w:highlight w:val="none"/>
          <w:u w:val="single"/>
          <w:lang w:val="en-US"/>
        </w:rPr>
        <w:t xml:space="preserve">             </w:t>
      </w:r>
    </w:p>
    <w:p w14:paraId="7AEE238F">
      <w:pPr>
        <w:spacing w:line="480" w:lineRule="auto"/>
        <w:ind w:left="1748" w:leftChars="575" w:hanging="540"/>
        <w:outlineLvl w:val="0"/>
        <w:rPr>
          <w:rFonts w:hint="default" w:ascii="仿宋" w:hAnsi="仿宋" w:eastAsia="仿宋" w:cs="Calibri"/>
          <w:b/>
          <w:color w:val="auto"/>
          <w:sz w:val="32"/>
          <w:highlight w:val="none"/>
          <w:lang w:val="en-US" w:eastAsia="zh-CN"/>
        </w:rPr>
      </w:pPr>
      <w:r>
        <w:rPr>
          <w:rFonts w:hint="eastAsia" w:ascii="仿宋" w:hAnsi="仿宋" w:eastAsia="仿宋" w:cs="Calibri"/>
          <w:b/>
          <w:color w:val="auto"/>
          <w:sz w:val="32"/>
          <w:highlight w:val="none"/>
        </w:rPr>
        <w:t>乙    方：</w:t>
      </w:r>
      <w:r>
        <w:rPr>
          <w:rFonts w:hint="default" w:ascii="仿宋" w:hAnsi="仿宋" w:eastAsia="仿宋" w:cs="Calibri"/>
          <w:b/>
          <w:color w:val="auto"/>
          <w:sz w:val="32"/>
          <w:highlight w:val="none"/>
          <w:u w:val="single"/>
          <w:lang w:val="en-US"/>
        </w:rPr>
        <w:t xml:space="preserve">             </w:t>
      </w:r>
    </w:p>
    <w:p w14:paraId="0CB2955D">
      <w:pPr>
        <w:spacing w:line="480" w:lineRule="auto"/>
        <w:rPr>
          <w:rFonts w:hint="eastAsia" w:ascii="仿宋" w:hAnsi="仿宋" w:eastAsia="仿宋" w:cs="Calibri"/>
          <w:b/>
          <w:color w:val="auto"/>
          <w:sz w:val="32"/>
        </w:rPr>
      </w:pPr>
      <w:r>
        <w:rPr>
          <w:rFonts w:hint="eastAsia" w:ascii="仿宋" w:hAnsi="仿宋" w:eastAsia="仿宋" w:cs="Calibri"/>
          <w:b/>
          <w:color w:val="auto"/>
          <w:sz w:val="32"/>
        </w:rPr>
        <w:t xml:space="preserve">              </w:t>
      </w:r>
    </w:p>
    <w:p w14:paraId="61B7DFC3">
      <w:pPr>
        <w:rPr>
          <w:rFonts w:hint="eastAsia" w:ascii="仿宋" w:hAnsi="仿宋" w:eastAsia="仿宋" w:cs="Calibri"/>
          <w:b/>
          <w:color w:val="auto"/>
          <w:sz w:val="32"/>
        </w:rPr>
      </w:pPr>
    </w:p>
    <w:p w14:paraId="71C0395E">
      <w:pPr>
        <w:spacing w:line="360" w:lineRule="auto"/>
        <w:ind w:left="1260" w:leftChars="600"/>
        <w:rPr>
          <w:rFonts w:hint="eastAsia" w:ascii="仿宋" w:hAnsi="仿宋" w:eastAsia="仿宋" w:cs="Calibri"/>
          <w:b/>
          <w:color w:val="auto"/>
          <w:sz w:val="30"/>
        </w:rPr>
      </w:pPr>
      <w:r>
        <w:rPr>
          <w:rFonts w:hint="eastAsia" w:ascii="仿宋" w:hAnsi="仿宋" w:eastAsia="仿宋" w:cs="Calibri"/>
          <w:b/>
          <w:color w:val="auto"/>
          <w:sz w:val="30"/>
        </w:rPr>
        <w:t xml:space="preserve">   签订地点：海南省海口市</w:t>
      </w:r>
    </w:p>
    <w:p w14:paraId="7FF54114">
      <w:pPr>
        <w:spacing w:line="360" w:lineRule="auto"/>
        <w:ind w:left="1260" w:leftChars="600"/>
        <w:rPr>
          <w:rFonts w:hint="eastAsia" w:ascii="仿宋" w:hAnsi="仿宋" w:eastAsia="仿宋" w:cs="Calibri"/>
          <w:b/>
          <w:color w:val="auto"/>
          <w:sz w:val="30"/>
        </w:rPr>
      </w:pPr>
      <w:r>
        <w:rPr>
          <w:rFonts w:hint="eastAsia" w:ascii="仿宋" w:hAnsi="仿宋" w:eastAsia="仿宋" w:cs="Calibri"/>
          <w:b/>
          <w:color w:val="auto"/>
          <w:sz w:val="30"/>
        </w:rPr>
        <w:t xml:space="preserve">   签订日期：</w:t>
      </w:r>
      <w:r>
        <w:rPr>
          <w:rFonts w:hint="eastAsia" w:ascii="仿宋" w:hAnsi="仿宋" w:eastAsia="仿宋" w:cs="Calibri"/>
          <w:b/>
          <w:color w:val="auto"/>
          <w:sz w:val="30"/>
          <w:lang w:val="en-US" w:eastAsia="zh-CN"/>
        </w:rPr>
        <w:t xml:space="preserve">   </w:t>
      </w:r>
      <w:r>
        <w:rPr>
          <w:rFonts w:hint="eastAsia" w:ascii="仿宋" w:hAnsi="仿宋" w:eastAsia="仿宋" w:cs="Calibri"/>
          <w:b/>
          <w:color w:val="auto"/>
          <w:sz w:val="30"/>
        </w:rPr>
        <w:t xml:space="preserve">年 </w:t>
      </w:r>
      <w:r>
        <w:rPr>
          <w:rFonts w:hint="eastAsia" w:ascii="仿宋" w:hAnsi="仿宋" w:eastAsia="仿宋" w:cs="Calibri"/>
          <w:b/>
          <w:color w:val="auto"/>
          <w:sz w:val="30"/>
          <w:lang w:val="en-US" w:eastAsia="zh-CN"/>
        </w:rPr>
        <w:t xml:space="preserve"> </w:t>
      </w:r>
      <w:r>
        <w:rPr>
          <w:rFonts w:hint="eastAsia" w:ascii="仿宋" w:hAnsi="仿宋" w:eastAsia="仿宋" w:cs="Calibri"/>
          <w:b/>
          <w:color w:val="auto"/>
          <w:sz w:val="30"/>
        </w:rPr>
        <w:t>月   日</w:t>
      </w:r>
    </w:p>
    <w:p w14:paraId="5D45D07B">
      <w:pPr>
        <w:pStyle w:val="3"/>
        <w:spacing w:before="146" w:line="220" w:lineRule="auto"/>
        <w:ind w:firstLine="3831" w:firstLineChars="900"/>
        <w:jc w:val="both"/>
        <w:rPr>
          <w:rFonts w:hint="eastAsia" w:ascii="宋体" w:hAnsi="宋体" w:eastAsia="宋体" w:cs="宋体"/>
          <w:b/>
          <w:bCs/>
          <w:color w:val="auto"/>
          <w:spacing w:val="-8"/>
          <w:sz w:val="44"/>
          <w:szCs w:val="44"/>
        </w:rPr>
      </w:pPr>
    </w:p>
    <w:p w14:paraId="6D62198F">
      <w:pPr>
        <w:pStyle w:val="3"/>
        <w:spacing w:before="146" w:line="220" w:lineRule="auto"/>
        <w:ind w:firstLine="3831" w:firstLineChars="900"/>
        <w:jc w:val="both"/>
        <w:rPr>
          <w:rFonts w:hint="eastAsia" w:ascii="宋体" w:hAnsi="宋体" w:eastAsia="宋体" w:cs="宋体"/>
          <w:b/>
          <w:bCs/>
          <w:color w:val="auto"/>
          <w:spacing w:val="-8"/>
          <w:sz w:val="44"/>
          <w:szCs w:val="44"/>
        </w:rPr>
      </w:pPr>
    </w:p>
    <w:p w14:paraId="30F3233C">
      <w:pPr>
        <w:pStyle w:val="3"/>
        <w:spacing w:before="146" w:line="220" w:lineRule="auto"/>
        <w:ind w:firstLine="3831" w:firstLineChars="900"/>
        <w:jc w:val="both"/>
        <w:rPr>
          <w:rFonts w:hint="eastAsia" w:ascii="宋体" w:hAnsi="宋体" w:eastAsia="宋体" w:cs="宋体"/>
          <w:b/>
          <w:bCs/>
          <w:color w:val="auto"/>
          <w:spacing w:val="-8"/>
          <w:sz w:val="44"/>
          <w:szCs w:val="44"/>
        </w:rPr>
      </w:pPr>
    </w:p>
    <w:p w14:paraId="6E94F99E">
      <w:pPr>
        <w:pStyle w:val="3"/>
        <w:spacing w:before="146" w:line="220" w:lineRule="auto"/>
        <w:jc w:val="both"/>
        <w:rPr>
          <w:rFonts w:hint="eastAsia" w:ascii="宋体" w:hAnsi="宋体" w:eastAsia="宋体" w:cs="宋体"/>
          <w:b/>
          <w:bCs/>
          <w:color w:val="auto"/>
          <w:spacing w:val="-8"/>
          <w:sz w:val="44"/>
          <w:szCs w:val="44"/>
        </w:rPr>
      </w:pPr>
    </w:p>
    <w:p w14:paraId="58FE1F96">
      <w:pPr>
        <w:pStyle w:val="3"/>
        <w:spacing w:before="146" w:line="220" w:lineRule="auto"/>
        <w:ind w:firstLine="2554" w:firstLineChars="600"/>
        <w:jc w:val="both"/>
        <w:rPr>
          <w:rFonts w:hint="eastAsia" w:ascii="宋体" w:hAnsi="宋体" w:eastAsia="宋体" w:cs="宋体"/>
          <w:color w:val="auto"/>
          <w:sz w:val="24"/>
          <w:szCs w:val="24"/>
        </w:rPr>
      </w:pPr>
      <w:r>
        <w:rPr>
          <w:rFonts w:hint="eastAsia" w:ascii="宋体" w:hAnsi="宋体" w:eastAsia="宋体" w:cs="宋体"/>
          <w:b/>
          <w:bCs/>
          <w:color w:val="auto"/>
          <w:spacing w:val="-8"/>
          <w:sz w:val="44"/>
          <w:szCs w:val="44"/>
          <w:lang w:val="en-US" w:eastAsia="zh-CN"/>
        </w:rPr>
        <w:t>商铺</w:t>
      </w:r>
      <w:r>
        <w:rPr>
          <w:rFonts w:hint="eastAsia" w:ascii="宋体" w:hAnsi="宋体" w:eastAsia="宋体" w:cs="宋体"/>
          <w:b/>
          <w:bCs/>
          <w:color w:val="auto"/>
          <w:spacing w:val="-8"/>
          <w:sz w:val="44"/>
          <w:szCs w:val="44"/>
        </w:rPr>
        <w:t>租赁合同</w:t>
      </w:r>
    </w:p>
    <w:p w14:paraId="254E2CDF">
      <w:pPr>
        <w:keepNext w:val="0"/>
        <w:keepLines w:val="0"/>
        <w:pageBreakBefore w:val="0"/>
        <w:widowControl/>
        <w:kinsoku w:val="0"/>
        <w:wordWrap/>
        <w:overflowPunct w:val="0"/>
        <w:topLinePunct w:val="0"/>
        <w:autoSpaceDE w:val="0"/>
        <w:autoSpaceDN w:val="0"/>
        <w:bidi w:val="0"/>
        <w:adjustRightInd w:val="0"/>
        <w:snapToGrid w:val="0"/>
        <w:spacing w:line="360" w:lineRule="auto"/>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出租方(甲方):</w:t>
      </w:r>
      <w:r>
        <w:rPr>
          <w:rFonts w:hint="eastAsia" w:ascii="宋体" w:hAnsi="宋体" w:eastAsia="宋体" w:cs="宋体"/>
          <w:color w:val="auto"/>
          <w:sz w:val="24"/>
          <w:szCs w:val="24"/>
          <w:lang w:eastAsia="zh-CN"/>
        </w:rPr>
        <w:t>海南</w:t>
      </w:r>
      <w:r>
        <w:rPr>
          <w:rFonts w:hint="eastAsia" w:ascii="宋体" w:hAnsi="宋体" w:eastAsia="宋体" w:cs="宋体"/>
          <w:color w:val="auto"/>
          <w:sz w:val="24"/>
          <w:szCs w:val="24"/>
          <w:lang w:val="en-US" w:eastAsia="zh-CN"/>
        </w:rPr>
        <w:t>医科大学</w:t>
      </w:r>
      <w:r>
        <w:rPr>
          <w:rFonts w:hint="eastAsia" w:ascii="宋体" w:hAnsi="宋体" w:eastAsia="宋体" w:cs="宋体"/>
          <w:color w:val="auto"/>
          <w:sz w:val="24"/>
          <w:szCs w:val="24"/>
          <w:lang w:eastAsia="zh-CN"/>
        </w:rPr>
        <w:t>第二附属医院</w:t>
      </w:r>
    </w:p>
    <w:p w14:paraId="42F829E4">
      <w:pPr>
        <w:keepNext w:val="0"/>
        <w:keepLines w:val="0"/>
        <w:pageBreakBefore w:val="0"/>
        <w:widowControl/>
        <w:kinsoku w:val="0"/>
        <w:wordWrap/>
        <w:overflowPunct w:val="0"/>
        <w:topLinePunct w:val="0"/>
        <w:autoSpaceDE w:val="0"/>
        <w:autoSpaceDN w:val="0"/>
        <w:bidi w:val="0"/>
        <w:adjustRightInd w:val="0"/>
        <w:snapToGrid w:val="0"/>
        <w:spacing w:line="360" w:lineRule="auto"/>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 xml:space="preserve">承租方(乙方): </w:t>
      </w:r>
    </w:p>
    <w:p w14:paraId="379E62B6">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根据《中华人民共和国</w:t>
      </w:r>
      <w:r>
        <w:rPr>
          <w:rFonts w:hint="eastAsia" w:ascii="宋体" w:hAnsi="宋体" w:eastAsia="宋体" w:cs="宋体"/>
          <w:color w:val="auto"/>
          <w:sz w:val="24"/>
          <w:szCs w:val="24"/>
          <w:lang w:val="en-US" w:eastAsia="zh-CN"/>
        </w:rPr>
        <w:t>民法典</w:t>
      </w:r>
      <w:r>
        <w:rPr>
          <w:rFonts w:hint="eastAsia" w:ascii="宋体" w:hAnsi="宋体" w:eastAsia="宋体" w:cs="宋体"/>
          <w:color w:val="auto"/>
          <w:sz w:val="24"/>
          <w:szCs w:val="24"/>
        </w:rPr>
        <w:t>》及其他相关法律、法规的规定，甲乙双方在平等、自愿的基础上，就乙方租赁甲方</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事宜达成一致意见，并签订本合同，以资共同遵守。</w:t>
      </w:r>
    </w:p>
    <w:p w14:paraId="09C0F3C2">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rPr>
        <w:t>第一条</w:t>
      </w:r>
      <w:r>
        <w:rPr>
          <w:rFonts w:hint="eastAsia" w:ascii="宋体" w:hAnsi="宋体" w:eastAsia="宋体" w:cs="宋体"/>
          <w:b/>
          <w:bCs/>
          <w:color w:val="auto"/>
          <w:sz w:val="28"/>
          <w:szCs w:val="28"/>
          <w:lang w:val="en-US" w:eastAsia="zh-CN"/>
        </w:rPr>
        <w:t xml:space="preserve"> </w:t>
      </w:r>
      <w:r>
        <w:rPr>
          <w:rFonts w:hint="eastAsia" w:ascii="宋体" w:hAnsi="宋体" w:eastAsia="宋体" w:cs="宋体"/>
          <w:b/>
          <w:bCs/>
          <w:color w:val="auto"/>
          <w:sz w:val="28"/>
          <w:szCs w:val="28"/>
        </w:rPr>
        <w:t>租赁标的物</w:t>
      </w:r>
      <w:r>
        <w:rPr>
          <w:rFonts w:hint="eastAsia" w:ascii="宋体" w:hAnsi="宋体" w:eastAsia="宋体" w:cs="宋体"/>
          <w:b/>
          <w:bCs/>
          <w:color w:val="auto"/>
          <w:sz w:val="28"/>
          <w:szCs w:val="28"/>
          <w:lang w:val="en-US" w:eastAsia="zh-CN"/>
        </w:rPr>
        <w:t>概况</w:t>
      </w:r>
    </w:p>
    <w:p w14:paraId="19CE3AF9">
      <w:pPr>
        <w:keepNext w:val="0"/>
        <w:keepLines w:val="0"/>
        <w:pageBreakBefore w:val="0"/>
        <w:widowControl w:val="0"/>
        <w:kinsoku/>
        <w:wordWrap/>
        <w:overflowPunct/>
        <w:topLinePunct w:val="0"/>
        <w:autoSpaceDE/>
        <w:autoSpaceDN/>
        <w:bidi w:val="0"/>
        <w:adjustRightInd/>
        <w:snapToGrid/>
        <w:spacing w:line="6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default" w:ascii="宋体" w:hAnsi="宋体" w:eastAsia="宋体" w:cs="宋体"/>
          <w:color w:val="000000" w:themeColor="text1"/>
          <w:sz w:val="24"/>
          <w:szCs w:val="24"/>
          <w:lang w:val="en-US" w:eastAsia="zh-CN"/>
          <w14:textFill>
            <w14:solidFill>
              <w14:schemeClr w14:val="tx1"/>
            </w14:solidFill>
          </w14:textFill>
        </w:rPr>
        <w:t>以总院院区为核心，充分利用位于荔枝大道区域位置的空置场地规划建设10间小商铺，打造一条便捷亲民的小商圈，服务于医患。铺面总面积为256.09㎡，铺面1-10以及在医院指定区域设置便民租赁点，目前剩余餐饮小吃店（铺号3）、烘焙蛋糕店（铺号6、7）、鲜花水果店（铺号8、9）、医院耗材便民便利店（铺号10）铺面，后期由中标供应商按本项目增值服务内容要求经营管理。</w:t>
      </w:r>
    </w:p>
    <w:p w14:paraId="799BEB6E">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000000" w:themeColor="text1"/>
          <w:sz w:val="28"/>
          <w:szCs w:val="28"/>
          <w:lang w:val="en-US" w:eastAsia="zh-CN"/>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第二条</w:t>
      </w:r>
      <w:r>
        <w:rPr>
          <w:rFonts w:hint="eastAsia" w:ascii="宋体" w:hAnsi="宋体" w:eastAsia="宋体" w:cs="宋体"/>
          <w:b/>
          <w:bCs/>
          <w:color w:val="000000" w:themeColor="text1"/>
          <w:sz w:val="28"/>
          <w:szCs w:val="28"/>
          <w:lang w:val="en-US" w:eastAsia="zh-CN"/>
          <w14:textFill>
            <w14:solidFill>
              <w14:schemeClr w14:val="tx1"/>
            </w14:solidFill>
          </w14:textFill>
        </w:rPr>
        <w:t xml:space="preserve"> </w:t>
      </w:r>
      <w:r>
        <w:rPr>
          <w:rFonts w:hint="eastAsia" w:ascii="宋体" w:hAnsi="宋体" w:eastAsia="宋体" w:cs="宋体"/>
          <w:b/>
          <w:bCs/>
          <w:color w:val="000000" w:themeColor="text1"/>
          <w:sz w:val="28"/>
          <w:szCs w:val="28"/>
          <w14:textFill>
            <w14:solidFill>
              <w14:schemeClr w14:val="tx1"/>
            </w14:solidFill>
          </w14:textFill>
        </w:rPr>
        <w:t>租赁用途</w:t>
      </w:r>
      <w:r>
        <w:rPr>
          <w:rFonts w:hint="eastAsia" w:ascii="宋体" w:hAnsi="宋体" w:eastAsia="宋体" w:cs="宋体"/>
          <w:b/>
          <w:bCs/>
          <w:color w:val="000000" w:themeColor="text1"/>
          <w:sz w:val="28"/>
          <w:szCs w:val="28"/>
          <w:lang w:val="en-US" w:eastAsia="zh-CN"/>
          <w14:textFill>
            <w14:solidFill>
              <w14:schemeClr w14:val="tx1"/>
            </w14:solidFill>
          </w14:textFill>
        </w:rPr>
        <w:t>及要求</w:t>
      </w:r>
    </w:p>
    <w:p w14:paraId="533EA599">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1、打造便民一条街区，旨为医院职工、广大患者及其家属提供便捷、舒适的购物环境，解决院区消费者适时之需。</w:t>
      </w:r>
    </w:p>
    <w:p w14:paraId="4D36C49E">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通过“医疗+零售+文化”的应用场景，在双方约定的规划及运营方式下，充分发展医院的便民一条街的潜力，更好地为就医顾客提供服务，从而有助于医院在社会上树立起良好的品牌文化形象从而赢得就医顾客的信赖，提升医院整体竞争力。</w:t>
      </w:r>
    </w:p>
    <w:p w14:paraId="33A352F3">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3、引进品牌连锁公司承租、建设经营。</w:t>
      </w:r>
    </w:p>
    <w:p w14:paraId="72DC0D5B">
      <w:pPr>
        <w:pStyle w:val="10"/>
        <w:keepNext w:val="0"/>
        <w:keepLines w:val="0"/>
        <w:pageBreakBefore w:val="0"/>
        <w:widowControl/>
        <w:kinsoku/>
        <w:wordWrap/>
        <w:overflowPunct/>
        <w:topLinePunct w:val="0"/>
        <w:autoSpaceDE/>
        <w:autoSpaceDN/>
        <w:bidi w:val="0"/>
        <w:adjustRightInd/>
        <w:snapToGrid/>
        <w:spacing w:line="540" w:lineRule="exact"/>
        <w:ind w:left="0" w:leftChars="0" w:right="0" w:rightChars="0" w:firstLine="640"/>
        <w:jc w:val="left"/>
        <w:textAlignment w:val="auto"/>
        <w:outlineLvl w:val="9"/>
        <w:rPr>
          <w:rFonts w:hint="eastAsia" w:ascii="宋体" w:hAnsi="宋体" w:eastAsia="宋体" w:cs="宋体"/>
          <w:color w:val="auto"/>
          <w:kern w:val="2"/>
          <w:sz w:val="24"/>
          <w:szCs w:val="24"/>
          <w:lang w:val="en-US" w:eastAsia="zh-CN" w:bidi="ar-SA"/>
        </w:rPr>
      </w:pPr>
      <w:r>
        <w:rPr>
          <w:rFonts w:hint="eastAsia" w:eastAsia="宋体" w:cs="宋体"/>
          <w:color w:val="auto"/>
          <w:kern w:val="2"/>
          <w:sz w:val="24"/>
          <w:szCs w:val="24"/>
          <w:lang w:val="en-US" w:eastAsia="zh-CN" w:bidi="ar-SA"/>
        </w:rPr>
        <w:t>4、</w:t>
      </w:r>
      <w:r>
        <w:rPr>
          <w:rFonts w:hint="eastAsia" w:ascii="宋体" w:hAnsi="宋体" w:eastAsia="宋体" w:cs="宋体"/>
          <w:color w:val="auto"/>
          <w:kern w:val="2"/>
          <w:sz w:val="24"/>
          <w:szCs w:val="24"/>
          <w:lang w:val="en-US" w:eastAsia="zh-CN" w:bidi="ar-SA"/>
        </w:rPr>
        <w:t>为确保外观形象统一，主体结构建筑及外观形象的设计图纸由医院提供，设计费分摊，依据商铺面积与便民一条街面积按比例进行计算并承担相应的费用。内装饰设计和铺面建设、装饰等施工由商家自行负责，施工安全、施工质量及后期使用安全由商家负责，但建设过程须接受</w:t>
      </w:r>
      <w:r>
        <w:rPr>
          <w:rFonts w:hint="eastAsia" w:eastAsia="宋体" w:cs="宋体"/>
          <w:color w:val="auto"/>
          <w:kern w:val="2"/>
          <w:sz w:val="24"/>
          <w:szCs w:val="24"/>
          <w:lang w:val="en-US" w:eastAsia="zh-CN" w:bidi="ar-SA"/>
        </w:rPr>
        <w:t>采购人</w:t>
      </w:r>
      <w:r>
        <w:rPr>
          <w:rFonts w:hint="eastAsia" w:ascii="宋体" w:hAnsi="宋体" w:eastAsia="宋体" w:cs="宋体"/>
          <w:color w:val="auto"/>
          <w:kern w:val="2"/>
          <w:sz w:val="24"/>
          <w:szCs w:val="24"/>
          <w:lang w:val="en-US" w:eastAsia="zh-CN" w:bidi="ar-SA"/>
        </w:rPr>
        <w:t>监督检查。</w:t>
      </w:r>
    </w:p>
    <w:p w14:paraId="61C8A093">
      <w:pPr>
        <w:keepNext w:val="0"/>
        <w:keepLines w:val="0"/>
        <w:pageBreakBefore w:val="0"/>
        <w:kinsoku/>
        <w:wordWrap/>
        <w:overflowPunct/>
        <w:topLinePunct w:val="0"/>
        <w:autoSpaceDE/>
        <w:autoSpaceDN/>
        <w:bidi w:val="0"/>
        <w:adjustRightInd/>
        <w:spacing w:line="540" w:lineRule="exact"/>
        <w:ind w:left="0" w:leftChars="0" w:right="0" w:rightChars="0" w:firstLine="48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5、依规办理工商、消防等各项经营许可，保证经营合法合规。</w:t>
      </w:r>
    </w:p>
    <w:p w14:paraId="52BA1662">
      <w:pPr>
        <w:keepNext w:val="0"/>
        <w:keepLines w:val="0"/>
        <w:pageBreakBefore w:val="0"/>
        <w:kinsoku/>
        <w:wordWrap/>
        <w:overflowPunct/>
        <w:topLinePunct w:val="0"/>
        <w:autoSpaceDE/>
        <w:autoSpaceDN/>
        <w:bidi w:val="0"/>
        <w:adjustRightInd/>
        <w:spacing w:line="540" w:lineRule="exact"/>
        <w:ind w:left="0" w:leftChars="0" w:right="0" w:rightChars="0" w:firstLine="480"/>
        <w:textAlignment w:val="auto"/>
        <w:outlineLvl w:val="9"/>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6、根据图纸要求自行组织施工，费用由商家承担，整体形象须符合图纸要求，主要选材应为环保型材料，施工方案、施工材料等在进场施工前须报采购人核准备案。</w:t>
      </w:r>
    </w:p>
    <w:p w14:paraId="14A8791D">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7、场地及铺面建设成品产权归医院，仅合同期内使用权归商家。</w:t>
      </w:r>
    </w:p>
    <w:p w14:paraId="45F82553">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default" w:ascii="宋体" w:hAnsi="宋体" w:eastAsia="宋体" w:cs="宋体"/>
          <w:b/>
          <w:bCs/>
          <w:color w:val="000000" w:themeColor="text1"/>
          <w:sz w:val="28"/>
          <w:szCs w:val="28"/>
          <w:lang w:val="en-US" w:eastAsia="zh-CN"/>
          <w14:textFill>
            <w14:solidFill>
              <w14:schemeClr w14:val="tx1"/>
            </w14:solidFill>
          </w14:textFill>
        </w:rPr>
      </w:pPr>
      <w:r>
        <w:rPr>
          <w:rFonts w:hint="eastAsia" w:ascii="宋体" w:hAnsi="宋体" w:eastAsia="宋体" w:cs="宋体"/>
          <w:b/>
          <w:bCs/>
          <w:color w:val="000000" w:themeColor="text1"/>
          <w:sz w:val="28"/>
          <w:szCs w:val="28"/>
          <w14:textFill>
            <w14:solidFill>
              <w14:schemeClr w14:val="tx1"/>
            </w14:solidFill>
          </w14:textFill>
        </w:rPr>
        <w:t>第</w:t>
      </w:r>
      <w:r>
        <w:rPr>
          <w:rFonts w:hint="eastAsia" w:ascii="宋体" w:hAnsi="宋体" w:eastAsia="宋体" w:cs="宋体"/>
          <w:b/>
          <w:bCs/>
          <w:color w:val="000000" w:themeColor="text1"/>
          <w:sz w:val="28"/>
          <w:szCs w:val="28"/>
          <w:lang w:val="en-US" w:eastAsia="zh-CN"/>
          <w14:textFill>
            <w14:solidFill>
              <w14:schemeClr w14:val="tx1"/>
            </w14:solidFill>
          </w14:textFill>
        </w:rPr>
        <w:t>三</w:t>
      </w:r>
      <w:r>
        <w:rPr>
          <w:rFonts w:hint="eastAsia" w:ascii="宋体" w:hAnsi="宋体" w:eastAsia="宋体" w:cs="宋体"/>
          <w:b/>
          <w:bCs/>
          <w:color w:val="000000" w:themeColor="text1"/>
          <w:sz w:val="28"/>
          <w:szCs w:val="28"/>
          <w14:textFill>
            <w14:solidFill>
              <w14:schemeClr w14:val="tx1"/>
            </w14:solidFill>
          </w14:textFill>
        </w:rPr>
        <w:t>条</w:t>
      </w:r>
      <w:r>
        <w:rPr>
          <w:rFonts w:hint="eastAsia" w:ascii="宋体" w:hAnsi="宋体" w:eastAsia="宋体" w:cs="宋体"/>
          <w:b/>
          <w:bCs/>
          <w:color w:val="000000" w:themeColor="text1"/>
          <w:sz w:val="28"/>
          <w:szCs w:val="28"/>
          <w:lang w:val="en-US" w:eastAsia="zh-CN"/>
          <w14:textFill>
            <w14:solidFill>
              <w14:schemeClr w14:val="tx1"/>
            </w14:solidFill>
          </w14:textFill>
        </w:rPr>
        <w:t xml:space="preserve"> 租赁面积、租金标准及其他费用</w:t>
      </w:r>
    </w:p>
    <w:p w14:paraId="08378D00">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（一）、租赁面积：总面积约</w:t>
      </w:r>
      <w:r>
        <w:rPr>
          <w:rFonts w:hint="eastAsia" w:ascii="宋体" w:hAnsi="宋体" w:eastAsia="宋体" w:cs="宋体"/>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val="en-US" w:eastAsia="zh-CN"/>
          <w14:textFill>
            <w14:solidFill>
              <w14:schemeClr w14:val="tx1"/>
            </w14:solidFill>
          </w14:textFill>
        </w:rPr>
        <w:t>㎡。经营范围：铺面</w:t>
      </w:r>
      <w:r>
        <w:rPr>
          <w:rFonts w:hint="eastAsia" w:ascii="宋体" w:hAnsi="宋体" w:eastAsia="宋体" w:cs="宋体"/>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val="en-US" w:eastAsia="zh-CN"/>
          <w14:textFill>
            <w14:solidFill>
              <w14:schemeClr w14:val="tx1"/>
            </w14:solidFill>
          </w14:textFill>
        </w:rPr>
        <w:t>（包号）</w:t>
      </w:r>
      <w:r>
        <w:rPr>
          <w:rFonts w:hint="eastAsia" w:ascii="宋体" w:hAnsi="宋体" w:eastAsia="宋体" w:cs="宋体"/>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val="en-US" w:eastAsia="zh-CN"/>
          <w14:textFill>
            <w14:solidFill>
              <w14:schemeClr w14:val="tx1"/>
            </w14:solidFill>
          </w14:textFill>
        </w:rPr>
        <w:t>为</w:t>
      </w:r>
      <w:r>
        <w:rPr>
          <w:rFonts w:hint="eastAsia" w:ascii="宋体" w:hAnsi="宋体" w:eastAsia="宋体" w:cs="宋体"/>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val="en-US" w:eastAsia="zh-CN"/>
          <w14:textFill>
            <w14:solidFill>
              <w14:schemeClr w14:val="tx1"/>
            </w14:solidFill>
          </w14:textFill>
        </w:rPr>
        <w:t>（店名）</w:t>
      </w:r>
      <w:r>
        <w:rPr>
          <w:rFonts w:hint="eastAsia" w:ascii="宋体" w:hAnsi="宋体" w:eastAsia="宋体" w:cs="宋体"/>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val="en-US" w:eastAsia="zh-CN"/>
          <w14:textFill>
            <w14:solidFill>
              <w14:schemeClr w14:val="tx1"/>
            </w14:solidFill>
          </w14:textFill>
        </w:rPr>
        <w:t>，服务要求：乙方免费建设。</w:t>
      </w:r>
    </w:p>
    <w:p w14:paraId="1A5629CD">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（二）、租金标准(租金价格均为含税价)：</w:t>
      </w:r>
      <w:r>
        <w:rPr>
          <w:rFonts w:hint="eastAsia" w:ascii="宋体" w:hAnsi="宋体" w:eastAsia="宋体" w:cs="宋体"/>
          <w:color w:val="000000" w:themeColor="text1"/>
          <w:sz w:val="24"/>
          <w:szCs w:val="24"/>
          <w:lang w:eastAsia="zh-CN"/>
          <w14:textFill>
            <w14:solidFill>
              <w14:schemeClr w14:val="tx1"/>
            </w14:solidFill>
          </w14:textFill>
        </w:rPr>
        <w:t>租金</w:t>
      </w:r>
      <w:r>
        <w:rPr>
          <w:rFonts w:hint="eastAsia" w:ascii="宋体" w:hAnsi="宋体" w:eastAsia="宋体" w:cs="宋体"/>
          <w:i/>
          <w:iCs/>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color w:val="000000" w:themeColor="text1"/>
          <w:sz w:val="24"/>
          <w:szCs w:val="24"/>
          <w:lang w:eastAsia="zh-CN"/>
          <w14:textFill>
            <w14:solidFill>
              <w14:schemeClr w14:val="tx1"/>
            </w14:solidFill>
          </w14:textFill>
        </w:rPr>
        <w:t>元/㎡/月，以实际建设面积计算，</w:t>
      </w:r>
      <w:r>
        <w:rPr>
          <w:rFonts w:hint="eastAsia" w:ascii="宋体" w:hAnsi="宋体" w:eastAsia="宋体" w:cs="宋体"/>
          <w:color w:val="000000" w:themeColor="text1"/>
          <w:sz w:val="24"/>
          <w:szCs w:val="24"/>
          <w:lang w:val="en-US" w:eastAsia="zh-CN"/>
          <w14:textFill>
            <w14:solidFill>
              <w14:schemeClr w14:val="tx1"/>
            </w14:solidFill>
          </w14:textFill>
        </w:rPr>
        <w:t>租金按年度缴纳，费用依据中选单价乘以实际面积，</w:t>
      </w:r>
      <w:r>
        <w:rPr>
          <w:rFonts w:hint="eastAsia" w:eastAsia="宋体" w:cs="宋体"/>
          <w:color w:val="000000" w:themeColor="text1"/>
          <w:sz w:val="24"/>
          <w:szCs w:val="24"/>
          <w:lang w:val="en-US" w:eastAsia="zh-CN"/>
          <w14:textFill>
            <w14:solidFill>
              <w14:schemeClr w14:val="tx1"/>
            </w14:solidFill>
          </w14:textFill>
        </w:rPr>
        <w:t>医院</w:t>
      </w:r>
      <w:r>
        <w:rPr>
          <w:rFonts w:hint="eastAsia" w:ascii="宋体" w:hAnsi="宋体" w:eastAsia="宋体" w:cs="宋体"/>
          <w:color w:val="000000" w:themeColor="text1"/>
          <w:sz w:val="24"/>
          <w:szCs w:val="24"/>
          <w:lang w:val="en-US" w:eastAsia="zh-CN"/>
          <w14:textFill>
            <w14:solidFill>
              <w14:schemeClr w14:val="tx1"/>
            </w14:solidFill>
          </w14:textFill>
        </w:rPr>
        <w:t>提供固定场地由中标供应商（中标物业公司）按本</w:t>
      </w:r>
      <w:r>
        <w:rPr>
          <w:rFonts w:hint="eastAsia" w:eastAsia="宋体" w:cs="宋体"/>
          <w:color w:val="000000" w:themeColor="text1"/>
          <w:sz w:val="24"/>
          <w:szCs w:val="24"/>
          <w:lang w:val="en-US" w:eastAsia="zh-CN"/>
          <w14:textFill>
            <w14:solidFill>
              <w14:schemeClr w14:val="tx1"/>
            </w14:solidFill>
          </w14:textFill>
        </w:rPr>
        <w:t>项目</w:t>
      </w:r>
      <w:r>
        <w:rPr>
          <w:rFonts w:hint="eastAsia" w:ascii="宋体" w:hAnsi="宋体" w:eastAsia="宋体" w:cs="宋体"/>
          <w:color w:val="000000" w:themeColor="text1"/>
          <w:sz w:val="24"/>
          <w:szCs w:val="24"/>
          <w:lang w:val="en-US" w:eastAsia="zh-CN"/>
          <w14:textFill>
            <w14:solidFill>
              <w14:schemeClr w14:val="tx1"/>
            </w14:solidFill>
          </w14:textFill>
        </w:rPr>
        <w:t>增值服务内容要求经营管理，承租方以租地并自建的方式承租建设经营便民商铺，场地出租经营期限暂定5年，供应商</w:t>
      </w:r>
      <w:r>
        <w:rPr>
          <w:rFonts w:hint="eastAsia" w:eastAsia="宋体" w:cs="宋体"/>
          <w:color w:val="000000" w:themeColor="text1"/>
          <w:sz w:val="24"/>
          <w:szCs w:val="24"/>
          <w:lang w:val="en-US" w:eastAsia="zh-CN"/>
          <w14:textFill>
            <w14:solidFill>
              <w14:schemeClr w14:val="tx1"/>
            </w14:solidFill>
          </w14:textFill>
        </w:rPr>
        <w:t>拟定</w:t>
      </w:r>
      <w:r>
        <w:rPr>
          <w:rFonts w:hint="eastAsia" w:ascii="宋体" w:hAnsi="宋体" w:eastAsia="宋体" w:cs="宋体"/>
          <w:color w:val="000000" w:themeColor="text1"/>
          <w:sz w:val="24"/>
          <w:szCs w:val="24"/>
          <w:lang w:val="en-US" w:eastAsia="zh-CN"/>
          <w14:textFill>
            <w14:solidFill>
              <w14:schemeClr w14:val="tx1"/>
            </w14:solidFill>
          </w14:textFill>
        </w:rPr>
        <w:t>的方案须经甲方的同意，第1年至第3年按年度向甲方支付当年租金，第4年至第5年租金乙方需在</w:t>
      </w:r>
      <w:r>
        <w:rPr>
          <w:rFonts w:hint="eastAsia" w:eastAsia="宋体" w:cs="宋体"/>
          <w:color w:val="000000" w:themeColor="text1"/>
          <w:sz w:val="24"/>
          <w:szCs w:val="24"/>
          <w:lang w:val="en-US" w:eastAsia="zh-CN"/>
          <w14:textFill>
            <w14:solidFill>
              <w14:schemeClr w14:val="tx1"/>
            </w14:solidFill>
          </w14:textFill>
        </w:rPr>
        <w:t>物业服务</w:t>
      </w:r>
      <w:r>
        <w:rPr>
          <w:rFonts w:hint="eastAsia" w:ascii="宋体" w:hAnsi="宋体" w:eastAsia="宋体" w:cs="宋体"/>
          <w:color w:val="000000" w:themeColor="text1"/>
          <w:sz w:val="24"/>
          <w:szCs w:val="24"/>
          <w:lang w:val="en-US" w:eastAsia="zh-CN"/>
          <w14:textFill>
            <w14:solidFill>
              <w14:schemeClr w14:val="tx1"/>
            </w14:solidFill>
          </w14:textFill>
        </w:rPr>
        <w:t>合同执行的第32个月份前一次性交付到甲方指定账号。</w:t>
      </w:r>
    </w:p>
    <w:p w14:paraId="0EBDD1C9">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（三）、</w:t>
      </w:r>
      <w:r>
        <w:rPr>
          <w:rFonts w:hint="eastAsia" w:ascii="宋体" w:hAnsi="宋体" w:eastAsia="宋体" w:cs="宋体"/>
          <w:color w:val="000000" w:themeColor="text1"/>
          <w:sz w:val="24"/>
          <w:szCs w:val="24"/>
          <w14:textFill>
            <w14:solidFill>
              <w14:schemeClr w14:val="tx1"/>
            </w14:solidFill>
          </w14:textFill>
        </w:rPr>
        <w:t>其它费用</w:t>
      </w:r>
    </w:p>
    <w:p w14:paraId="0DFF1A16">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乙方因使用租赁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lang w:val="en-US" w:eastAsia="zh-CN"/>
        </w:rPr>
        <w:t>及经营活动</w:t>
      </w:r>
      <w:r>
        <w:rPr>
          <w:rFonts w:hint="eastAsia" w:ascii="宋体" w:hAnsi="宋体" w:eastAsia="宋体" w:cs="宋体"/>
          <w:color w:val="auto"/>
          <w:sz w:val="24"/>
          <w:szCs w:val="24"/>
        </w:rPr>
        <w:t>产生的电费、水费等</w:t>
      </w:r>
      <w:r>
        <w:rPr>
          <w:rFonts w:hint="eastAsia" w:ascii="宋体" w:hAnsi="宋体" w:eastAsia="宋体" w:cs="宋体"/>
          <w:color w:val="auto"/>
          <w:sz w:val="24"/>
          <w:szCs w:val="24"/>
          <w:lang w:val="en-US" w:eastAsia="zh-CN"/>
        </w:rPr>
        <w:t>与乙方相关的费用（含合同未列出项目）</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由乙方</w:t>
      </w:r>
      <w:r>
        <w:rPr>
          <w:rFonts w:hint="eastAsia" w:ascii="宋体" w:hAnsi="宋体" w:eastAsia="宋体" w:cs="宋体"/>
          <w:color w:val="auto"/>
          <w:sz w:val="24"/>
          <w:szCs w:val="24"/>
          <w:lang w:val="en-US" w:eastAsia="zh-CN"/>
        </w:rPr>
        <w:t>承担</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经营期间，由乙方独立核算、自主经营、自负盈亏。</w:t>
      </w:r>
    </w:p>
    <w:p w14:paraId="52A7BDB9">
      <w:pPr>
        <w:keepNext w:val="0"/>
        <w:keepLines w:val="0"/>
        <w:pageBreakBefore w:val="0"/>
        <w:widowControl/>
        <w:numPr>
          <w:ilvl w:val="0"/>
          <w:numId w:val="0"/>
        </w:numPr>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lang w:val="en-US" w:eastAsia="zh-CN"/>
        </w:rPr>
      </w:pPr>
      <w:r>
        <w:rPr>
          <w:rFonts w:hint="eastAsia" w:ascii="宋体" w:hAnsi="宋体" w:eastAsia="宋体" w:cs="宋体"/>
          <w:b/>
          <w:bCs/>
          <w:snapToGrid w:val="0"/>
          <w:color w:val="auto"/>
          <w:kern w:val="0"/>
          <w:sz w:val="28"/>
          <w:szCs w:val="28"/>
          <w:lang w:val="en-US" w:eastAsia="zh-CN" w:bidi="ar-SA"/>
        </w:rPr>
        <w:t>第四条</w:t>
      </w:r>
      <w:r>
        <w:rPr>
          <w:rFonts w:hint="eastAsia" w:ascii="宋体" w:hAnsi="宋体" w:eastAsia="宋体" w:cs="宋体"/>
          <w:b/>
          <w:bCs/>
          <w:color w:val="auto"/>
          <w:sz w:val="28"/>
          <w:szCs w:val="28"/>
          <w:lang w:val="en-US" w:eastAsia="zh-CN"/>
        </w:rPr>
        <w:t>、履约保证金</w:t>
      </w:r>
    </w:p>
    <w:p w14:paraId="3F5A8EE9">
      <w:pPr>
        <w:keepNext w:val="0"/>
        <w:keepLines w:val="0"/>
        <w:pageBreakBefore w:val="0"/>
        <w:widowControl/>
        <w:numPr>
          <w:ilvl w:val="0"/>
          <w:numId w:val="0"/>
        </w:numPr>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为保证合同的履行，自本合同签订之日起5个工作日内，乙方向甲方缴纳每个租赁的铺面人民币伍万元整(¥50,000.00)作为合同履约保证金，合同履约保证金支付到甲方指定账户，在乙方全面履行合同且不拖欠任何费用的情况下，甲方应于合同期满且乙方按时将租赁场地交还给甲方后十个工作日内全额无息退还乙方。</w:t>
      </w:r>
    </w:p>
    <w:p w14:paraId="24CA98E6">
      <w:pPr>
        <w:keepNext w:val="0"/>
        <w:keepLines w:val="0"/>
        <w:pageBreakBefore w:val="0"/>
        <w:widowControl/>
        <w:numPr>
          <w:ilvl w:val="0"/>
          <w:numId w:val="0"/>
        </w:numPr>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2、上述保证金由甲方保管至租赁期满(租约执行期间不计利息)倘若乙方违反本合同的规定给甲方造成经济损失或应向甲方支付违约金，甲方有权根据本合同规定扣除部分或全部保证金，并于扣除次日书面通知乙方。</w:t>
      </w:r>
    </w:p>
    <w:p w14:paraId="33B76F73">
      <w:pPr>
        <w:keepNext w:val="0"/>
        <w:keepLines w:val="0"/>
        <w:pageBreakBefore w:val="0"/>
        <w:widowControl/>
        <w:numPr>
          <w:ilvl w:val="0"/>
          <w:numId w:val="0"/>
        </w:numPr>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color w:val="auto"/>
          <w:sz w:val="24"/>
          <w:szCs w:val="24"/>
          <w:lang w:val="en-US" w:eastAsia="zh-CN"/>
        </w:rPr>
      </w:pPr>
      <w:r>
        <w:rPr>
          <w:rFonts w:hint="eastAsia" w:ascii="宋体" w:hAnsi="宋体" w:eastAsia="宋体" w:cs="宋体"/>
          <w:color w:val="auto"/>
          <w:sz w:val="24"/>
          <w:szCs w:val="24"/>
          <w:lang w:val="en-US" w:eastAsia="zh-CN"/>
        </w:rPr>
        <w:t>3、保证金不足时，乙方应按照甲方要求予以补足。</w:t>
      </w:r>
    </w:p>
    <w:p w14:paraId="4CAF8A2D">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rPr>
        <w:t>第</w:t>
      </w:r>
      <w:r>
        <w:rPr>
          <w:rFonts w:hint="eastAsia" w:ascii="宋体" w:hAnsi="宋体" w:eastAsia="宋体" w:cs="宋体"/>
          <w:b/>
          <w:bCs/>
          <w:color w:val="auto"/>
          <w:sz w:val="28"/>
          <w:szCs w:val="28"/>
          <w:lang w:val="en-US" w:eastAsia="zh-CN"/>
        </w:rPr>
        <w:t>五</w:t>
      </w:r>
      <w:r>
        <w:rPr>
          <w:rFonts w:hint="eastAsia" w:ascii="宋体" w:hAnsi="宋体" w:eastAsia="宋体" w:cs="宋体"/>
          <w:b/>
          <w:bCs/>
          <w:color w:val="auto"/>
          <w:sz w:val="28"/>
          <w:szCs w:val="28"/>
        </w:rPr>
        <w:t>条</w:t>
      </w:r>
      <w:r>
        <w:rPr>
          <w:rFonts w:hint="eastAsia" w:ascii="宋体" w:hAnsi="宋体" w:eastAsia="宋体" w:cs="宋体"/>
          <w:b/>
          <w:bCs/>
          <w:color w:val="auto"/>
          <w:sz w:val="28"/>
          <w:szCs w:val="28"/>
          <w:lang w:val="en-US" w:eastAsia="zh-CN"/>
        </w:rPr>
        <w:t xml:space="preserve"> </w:t>
      </w:r>
      <w:r>
        <w:rPr>
          <w:rFonts w:hint="eastAsia" w:ascii="宋体" w:hAnsi="宋体" w:eastAsia="宋体" w:cs="宋体"/>
          <w:b/>
          <w:bCs/>
          <w:color w:val="auto"/>
          <w:sz w:val="28"/>
          <w:szCs w:val="28"/>
        </w:rPr>
        <w:t>租赁期限</w:t>
      </w:r>
    </w:p>
    <w:p w14:paraId="07C7166F">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租赁期限共5年，自</w:t>
      </w:r>
      <w:r>
        <w:rPr>
          <w:rFonts w:hint="eastAsia" w:ascii="宋体" w:hAnsi="宋体" w:eastAsia="宋体" w:cs="宋体"/>
          <w:color w:val="auto"/>
          <w:sz w:val="24"/>
          <w:szCs w:val="24"/>
          <w:u w:val="single"/>
          <w:lang w:val="en-US" w:eastAsia="zh-CN"/>
        </w:rPr>
        <w:t xml:space="preserve">    </w:t>
      </w:r>
      <w:r>
        <w:rPr>
          <w:rFonts w:hint="eastAsia" w:ascii="宋体" w:hAnsi="宋体" w:eastAsia="宋体" w:cs="宋体"/>
          <w:color w:val="auto"/>
          <w:sz w:val="24"/>
          <w:szCs w:val="24"/>
        </w:rPr>
        <w:t>年</w:t>
      </w:r>
      <w:r>
        <w:rPr>
          <w:rFonts w:hint="eastAsia" w:ascii="宋体" w:hAnsi="宋体" w:eastAsia="宋体" w:cs="宋体"/>
          <w:i/>
          <w:iCs/>
          <w:color w:val="auto"/>
          <w:sz w:val="24"/>
          <w:szCs w:val="24"/>
          <w:u w:val="single"/>
          <w:lang w:val="en-US" w:eastAsia="zh-CN"/>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u w:val="single"/>
          <w:lang w:val="en-US" w:eastAsia="zh-CN"/>
        </w:rPr>
        <w:t xml:space="preserve">     </w:t>
      </w:r>
      <w:r>
        <w:rPr>
          <w:rFonts w:hint="eastAsia" w:ascii="宋体" w:hAnsi="宋体" w:eastAsia="宋体" w:cs="宋体"/>
          <w:color w:val="auto"/>
          <w:sz w:val="24"/>
          <w:szCs w:val="24"/>
        </w:rPr>
        <w:t>日至</w:t>
      </w:r>
      <w:r>
        <w:rPr>
          <w:rFonts w:hint="eastAsia" w:ascii="宋体" w:hAnsi="宋体" w:eastAsia="宋体" w:cs="宋体"/>
          <w:color w:val="auto"/>
          <w:sz w:val="24"/>
          <w:szCs w:val="24"/>
          <w:u w:val="single"/>
          <w:lang w:val="en-US" w:eastAsia="zh-CN"/>
        </w:rPr>
        <w:t xml:space="preserve">    </w:t>
      </w:r>
      <w:r>
        <w:rPr>
          <w:rFonts w:hint="eastAsia" w:ascii="宋体" w:hAnsi="宋体" w:eastAsia="宋体" w:cs="宋体"/>
          <w:color w:val="auto"/>
          <w:sz w:val="24"/>
          <w:szCs w:val="24"/>
        </w:rPr>
        <w:t>年</w:t>
      </w:r>
      <w:r>
        <w:rPr>
          <w:rFonts w:hint="eastAsia" w:ascii="宋体" w:hAnsi="宋体" w:eastAsia="宋体" w:cs="宋体"/>
          <w:i/>
          <w:iCs/>
          <w:color w:val="auto"/>
          <w:sz w:val="24"/>
          <w:szCs w:val="24"/>
          <w:u w:val="single"/>
          <w:lang w:val="en-US" w:eastAsia="zh-CN"/>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u w:val="single"/>
          <w:lang w:val="en-US" w:eastAsia="zh-CN"/>
        </w:rPr>
        <w:t xml:space="preserve">     </w:t>
      </w:r>
      <w:r>
        <w:rPr>
          <w:rFonts w:hint="eastAsia" w:ascii="宋体" w:hAnsi="宋体" w:eastAsia="宋体" w:cs="宋体"/>
          <w:color w:val="auto"/>
          <w:sz w:val="24"/>
          <w:szCs w:val="24"/>
        </w:rPr>
        <w:t>日</w:t>
      </w:r>
      <w:r>
        <w:rPr>
          <w:rFonts w:hint="eastAsia" w:ascii="宋体" w:hAnsi="宋体" w:eastAsia="宋体" w:cs="宋体"/>
          <w:color w:val="auto"/>
          <w:sz w:val="24"/>
          <w:szCs w:val="24"/>
          <w:lang w:val="en-US" w:eastAsia="zh-CN"/>
        </w:rPr>
        <w:t>（合同签订后给予3个月免租期，用于铺面建设及装饰装修，其中铺面主体建设2个月，装饰装修1个月，免租期满开始计算租期），租赁期满后，在同等条件下，现有承租经营者有优先承租权，由双方协商一致可续约5年。</w:t>
      </w:r>
    </w:p>
    <w:p w14:paraId="4D1E59E8">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rPr>
      </w:pPr>
      <w:r>
        <w:rPr>
          <w:rFonts w:hint="eastAsia" w:ascii="宋体" w:hAnsi="宋体" w:eastAsia="宋体" w:cs="宋体"/>
          <w:b/>
          <w:bCs/>
          <w:color w:val="auto"/>
          <w:sz w:val="28"/>
          <w:szCs w:val="28"/>
        </w:rPr>
        <w:t>第</w:t>
      </w:r>
      <w:r>
        <w:rPr>
          <w:rFonts w:hint="eastAsia" w:ascii="宋体" w:hAnsi="宋体" w:eastAsia="宋体" w:cs="宋体"/>
          <w:b/>
          <w:bCs/>
          <w:color w:val="auto"/>
          <w:sz w:val="28"/>
          <w:szCs w:val="28"/>
          <w:lang w:val="en-US" w:eastAsia="zh-CN"/>
        </w:rPr>
        <w:t>六</w:t>
      </w:r>
      <w:r>
        <w:rPr>
          <w:rFonts w:hint="eastAsia" w:ascii="宋体" w:hAnsi="宋体" w:eastAsia="宋体" w:cs="宋体"/>
          <w:b/>
          <w:bCs/>
          <w:color w:val="auto"/>
          <w:sz w:val="28"/>
          <w:szCs w:val="28"/>
        </w:rPr>
        <w:t>条双方的权利和义务</w:t>
      </w:r>
    </w:p>
    <w:p w14:paraId="0ED3C054">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(一)甲方权利、义务</w:t>
      </w:r>
    </w:p>
    <w:p w14:paraId="6EA5F763">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1、甲方有权按合同约定收取乙方缴纳的</w:t>
      </w:r>
      <w:r>
        <w:rPr>
          <w:rFonts w:hint="eastAsia" w:ascii="宋体" w:hAnsi="宋体" w:eastAsia="宋体" w:cs="宋体"/>
          <w:color w:val="auto"/>
          <w:sz w:val="24"/>
          <w:szCs w:val="24"/>
          <w:lang w:val="en-US" w:eastAsia="zh-CN"/>
        </w:rPr>
        <w:t>场地</w:t>
      </w:r>
      <w:r>
        <w:rPr>
          <w:rFonts w:hint="eastAsia" w:ascii="宋体" w:hAnsi="宋体" w:eastAsia="宋体" w:cs="宋体"/>
          <w:color w:val="auto"/>
          <w:sz w:val="24"/>
          <w:szCs w:val="24"/>
        </w:rPr>
        <w:t>租金。</w:t>
      </w:r>
    </w:p>
    <w:p w14:paraId="2A12C641">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2、甲方向乙方收取合同约定的租金后，</w:t>
      </w:r>
      <w:r>
        <w:rPr>
          <w:rFonts w:hint="eastAsia" w:ascii="宋体" w:hAnsi="宋体" w:eastAsia="宋体" w:cs="宋体"/>
          <w:color w:val="auto"/>
          <w:sz w:val="24"/>
          <w:szCs w:val="24"/>
          <w:lang w:val="en-US" w:eastAsia="zh-CN"/>
        </w:rPr>
        <w:t>甲方应向乙方开具收据。</w:t>
      </w:r>
    </w:p>
    <w:p w14:paraId="440A36F5">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、租赁期内，甲方不得擅自提前收回租赁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，甲方因自身原因确需收回租赁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的，应提前2个月书面通知乙方，如乙方有投入的</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lang w:val="en-US" w:eastAsia="zh-CN"/>
        </w:rPr>
        <w:t>建设</w:t>
      </w:r>
      <w:r>
        <w:rPr>
          <w:rFonts w:hint="eastAsia" w:ascii="宋体" w:hAnsi="宋体" w:eastAsia="宋体" w:cs="宋体"/>
          <w:color w:val="auto"/>
          <w:sz w:val="24"/>
          <w:szCs w:val="24"/>
        </w:rPr>
        <w:t>装修，甲方赔偿乙方</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装修不可拆卸部分未使用年限的折旧(折旧年限按5年计算，赔偿费用由双方协商确定；如协商不成，可由双方聘请中介机构进行评估，评估费用由双方平摊)</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乙方购置的可移动设施设备乙方自行撤走。甲方全额无息退还乙方合同保证金及已支付但未租用期间的租金，并支付乙方相当于当期2个月租金的违约金，并赔偿乙方相应损失(不包括搬迁损失及预期利润损失)。</w:t>
      </w:r>
      <w:r>
        <w:rPr>
          <w:rFonts w:hint="eastAsia" w:ascii="宋体" w:hAnsi="宋体" w:eastAsia="宋体" w:cs="宋体"/>
          <w:color w:val="auto"/>
          <w:sz w:val="24"/>
          <w:szCs w:val="24"/>
          <w:lang w:val="en-US" w:eastAsia="zh-CN"/>
        </w:rPr>
        <w:t>因政策原因等不可抗力因素造成甲方需提前收回租赁场地的除外。</w:t>
      </w:r>
    </w:p>
    <w:p w14:paraId="16ED2797">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(二)乙方权利、义务</w:t>
      </w:r>
    </w:p>
    <w:p w14:paraId="6A86195A">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1、乙方按时足额缴交租金给甲方，并依法享有租赁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的使用权。</w:t>
      </w:r>
    </w:p>
    <w:p w14:paraId="057850B5">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2、乙方可以根据需要对租赁场所进行</w:t>
      </w:r>
      <w:r>
        <w:rPr>
          <w:rFonts w:hint="eastAsia" w:ascii="宋体" w:hAnsi="宋体" w:eastAsia="宋体" w:cs="宋体"/>
          <w:color w:val="auto"/>
          <w:sz w:val="24"/>
          <w:szCs w:val="24"/>
          <w:lang w:val="en-US" w:eastAsia="zh-CN"/>
        </w:rPr>
        <w:t>建设</w:t>
      </w:r>
      <w:r>
        <w:rPr>
          <w:rFonts w:hint="eastAsia" w:ascii="宋体" w:hAnsi="宋体" w:eastAsia="宋体" w:cs="宋体"/>
          <w:color w:val="auto"/>
          <w:sz w:val="24"/>
          <w:szCs w:val="24"/>
        </w:rPr>
        <w:t>装修，装修不得对</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主体结构产生破坏，装修方案须书面提交甲方批准备案。</w:t>
      </w:r>
    </w:p>
    <w:p w14:paraId="210D71DA">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3、租赁场所的改造、装修由乙方自行办理相关手续，包括</w:t>
      </w:r>
      <w:r>
        <w:rPr>
          <w:rFonts w:hint="eastAsia" w:ascii="宋体" w:hAnsi="宋体" w:eastAsia="宋体" w:cs="宋体"/>
          <w:color w:val="auto"/>
          <w:sz w:val="24"/>
          <w:szCs w:val="24"/>
          <w:lang w:val="en-US" w:eastAsia="zh-CN"/>
        </w:rPr>
        <w:t>工商、</w:t>
      </w:r>
      <w:r>
        <w:rPr>
          <w:rFonts w:hint="eastAsia" w:ascii="宋体" w:hAnsi="宋体" w:eastAsia="宋体" w:cs="宋体"/>
          <w:color w:val="auto"/>
          <w:sz w:val="24"/>
          <w:szCs w:val="24"/>
        </w:rPr>
        <w:t>消防报验收手续并承担手续不全引起相关责任及产生费用。</w:t>
      </w:r>
    </w:p>
    <w:p w14:paraId="70D0F12F">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4、合同期内，未经甲方同意，乙方不得擅自</w:t>
      </w:r>
      <w:r>
        <w:rPr>
          <w:rFonts w:hint="eastAsia" w:ascii="宋体" w:hAnsi="宋体" w:eastAsia="宋体" w:cs="宋体"/>
          <w:color w:val="auto"/>
          <w:sz w:val="24"/>
          <w:szCs w:val="24"/>
          <w:lang w:val="en-US" w:eastAsia="zh-CN"/>
        </w:rPr>
        <w:t>以任何形式</w:t>
      </w:r>
      <w:r>
        <w:rPr>
          <w:rFonts w:hint="eastAsia" w:ascii="宋体" w:hAnsi="宋体" w:eastAsia="宋体" w:cs="宋体"/>
          <w:color w:val="auto"/>
          <w:sz w:val="24"/>
          <w:szCs w:val="24"/>
        </w:rPr>
        <w:t>转让、转租、分租、转借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委托他人经营</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擅自与他人调换使用租赁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lang w:val="en-US" w:eastAsia="zh-CN"/>
        </w:rPr>
        <w:t>或变更经营范围和用途</w:t>
      </w:r>
      <w:r>
        <w:rPr>
          <w:rFonts w:hint="eastAsia" w:ascii="宋体" w:hAnsi="宋体" w:eastAsia="宋体" w:cs="宋体"/>
          <w:color w:val="auto"/>
          <w:sz w:val="24"/>
          <w:szCs w:val="24"/>
        </w:rPr>
        <w:t>，否则无论何时发现，甲方均有权立即单方面部分或全部终止、解除本合同，乙方须承担违约责任。</w:t>
      </w:r>
    </w:p>
    <w:p w14:paraId="7E721561">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5、乙方保证安全合法合理使用承租</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，严格遵守国家法律法规，全面做好卫生、防盗、消防工作，自行保管财产安全和保护人身安全，对自身的管理使用行为负全部责任，不得在租赁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内进行违法活动。</w:t>
      </w:r>
    </w:p>
    <w:p w14:paraId="452EB1A4">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6、乙方不可提前单方面解除本合同，</w:t>
      </w:r>
      <w:r>
        <w:rPr>
          <w:rFonts w:hint="eastAsia" w:ascii="宋体" w:hAnsi="宋体" w:eastAsia="宋体" w:cs="宋体"/>
          <w:color w:val="auto"/>
          <w:sz w:val="24"/>
          <w:szCs w:val="24"/>
          <w:lang w:val="en-US" w:eastAsia="zh-CN"/>
        </w:rPr>
        <w:t>经</w:t>
      </w:r>
      <w:r>
        <w:rPr>
          <w:rFonts w:hint="eastAsia" w:ascii="宋体" w:hAnsi="宋体" w:eastAsia="宋体" w:cs="宋体"/>
          <w:color w:val="auto"/>
          <w:sz w:val="24"/>
          <w:szCs w:val="24"/>
        </w:rPr>
        <w:t>甲、乙双方协商</w:t>
      </w:r>
      <w:r>
        <w:rPr>
          <w:rFonts w:hint="eastAsia" w:ascii="宋体" w:hAnsi="宋体" w:eastAsia="宋体" w:cs="宋体"/>
          <w:color w:val="auto"/>
          <w:sz w:val="24"/>
          <w:szCs w:val="24"/>
          <w:lang w:val="en-US" w:eastAsia="zh-CN"/>
        </w:rPr>
        <w:t>一致提前</w:t>
      </w:r>
      <w:r>
        <w:rPr>
          <w:rFonts w:hint="eastAsia" w:ascii="宋体" w:hAnsi="宋体" w:eastAsia="宋体" w:cs="宋体"/>
          <w:color w:val="auto"/>
          <w:sz w:val="24"/>
          <w:szCs w:val="24"/>
        </w:rPr>
        <w:t>解除本合同</w:t>
      </w:r>
      <w:r>
        <w:rPr>
          <w:rFonts w:hint="eastAsia" w:ascii="宋体" w:hAnsi="宋体" w:eastAsia="宋体" w:cs="宋体"/>
          <w:color w:val="auto"/>
          <w:sz w:val="24"/>
          <w:szCs w:val="24"/>
          <w:lang w:val="en-US" w:eastAsia="zh-CN"/>
        </w:rPr>
        <w:t>的，</w:t>
      </w:r>
      <w:r>
        <w:rPr>
          <w:rFonts w:hint="eastAsia" w:ascii="宋体" w:hAnsi="宋体" w:eastAsia="宋体" w:cs="宋体"/>
          <w:color w:val="auto"/>
          <w:sz w:val="24"/>
          <w:szCs w:val="24"/>
        </w:rPr>
        <w:t>租金按实际租赁天数据实结算。甲方在乙方结清相关费用的同时退还乙方缴纳的保证金和剩余已交的租金。</w:t>
      </w:r>
    </w:p>
    <w:p w14:paraId="26479AB4">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7、对于非因甲方原因造成的事故，包括但不限于乙方失窃、火灾、爆炸或租赁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内各种设施和设备漏水、漏电、潮湿及租赁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任何潜伏的缺陷，甲方不承担任何责任，且本合同的约定以及乙方缴付租金和其它费用的责任亦不因此受到任何影响。乙方负责租赁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范围内的防火、防水、防盗工作，同时接受甲方的检查和监督，并承担租赁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范围内因管理不善导致的火灾、爆炸等事故的经济责任和法律责任。</w:t>
      </w:r>
    </w:p>
    <w:p w14:paraId="5B865778">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8、乙方必须按合同约定的用途使用租赁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，遵守国家有关法律、法规，遵守中国法律及政府有关消防、治安、卫生保洁、防疫及安全隐患预防等规定，持照经营，合法经营。否则，甲方有权按违约处理，收回乙方所承租的租赁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。乙方经营项目的公安、消防、工商、税务、员工的劳动保险等事项由乙方负责办理，费用自负，独立承担法律责任。</w:t>
      </w:r>
    </w:p>
    <w:p w14:paraId="63AF7929">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lang w:eastAsia="zh-CN"/>
        </w:rPr>
      </w:pPr>
      <w:r>
        <w:rPr>
          <w:rFonts w:hint="eastAsia" w:ascii="宋体" w:hAnsi="宋体" w:eastAsia="宋体" w:cs="宋体"/>
          <w:color w:val="auto"/>
          <w:sz w:val="24"/>
          <w:szCs w:val="24"/>
        </w:rPr>
        <w:t>9、在租赁期内，乙方应自行购买财产保险及其他相关的保险，以使自己的财产得到有效的保障</w:t>
      </w:r>
      <w:r>
        <w:rPr>
          <w:rFonts w:hint="eastAsia" w:ascii="宋体" w:hAnsi="宋体" w:eastAsia="宋体" w:cs="宋体"/>
          <w:color w:val="auto"/>
          <w:sz w:val="24"/>
          <w:szCs w:val="24"/>
          <w:lang w:eastAsia="zh-CN"/>
        </w:rPr>
        <w:t>。</w:t>
      </w:r>
    </w:p>
    <w:p w14:paraId="4367AC3C">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10、接受市场监督管理局、教育或卫生行政主管等各类政府部门或甲方合理的督导检查，自行承担对应的整改要求和各类处罚费用，因乙方经营、使用不当发生行政处罚或造成社会舆情，对甲方造成影响的，甲方有权单方面解除合同并追究法律责任。</w:t>
      </w:r>
    </w:p>
    <w:p w14:paraId="10850926">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1</w:t>
      </w:r>
      <w:r>
        <w:rPr>
          <w:rFonts w:hint="eastAsia" w:ascii="宋体" w:hAnsi="宋体" w:eastAsia="宋体" w:cs="宋体"/>
          <w:color w:val="auto"/>
          <w:sz w:val="24"/>
          <w:szCs w:val="24"/>
        </w:rPr>
        <w:t>、合同期满后，甲、乙双方共同审查租赁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完好状况，包括设备设施等，乙方须对其使用租赁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或设施造成的损害负责，正常损耗除外。</w:t>
      </w:r>
    </w:p>
    <w:p w14:paraId="58483294">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rPr>
        <w:t>1</w:t>
      </w:r>
      <w:r>
        <w:rPr>
          <w:rFonts w:hint="eastAsia" w:ascii="宋体" w:hAnsi="宋体" w:eastAsia="宋体" w:cs="宋体"/>
          <w:color w:val="auto"/>
          <w:sz w:val="24"/>
          <w:szCs w:val="24"/>
          <w:lang w:val="en-US" w:eastAsia="zh-CN"/>
        </w:rPr>
        <w:t>2</w:t>
      </w:r>
      <w:r>
        <w:rPr>
          <w:rFonts w:hint="eastAsia" w:ascii="宋体" w:hAnsi="宋体" w:eastAsia="宋体" w:cs="宋体"/>
          <w:color w:val="auto"/>
          <w:sz w:val="24"/>
          <w:szCs w:val="24"/>
        </w:rPr>
        <w:t>、乙方不得以医院的资产从事抵押、贷款等民事活动，一经发现，甲方有权单方面解除合同并追究法律责任。乙方租赁期间产生的所有债务由乙方自行承担。因乙方债务给甲方造成损失的，乙方应赔偿甲方损失。</w:t>
      </w:r>
    </w:p>
    <w:p w14:paraId="7EDBFE52">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rPr>
      </w:pPr>
    </w:p>
    <w:p w14:paraId="23B608C4">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color w:val="auto"/>
          <w:sz w:val="28"/>
          <w:szCs w:val="28"/>
        </w:rPr>
      </w:pPr>
      <w:r>
        <w:rPr>
          <w:rFonts w:hint="eastAsia" w:ascii="宋体" w:hAnsi="宋体" w:eastAsia="宋体" w:cs="宋体"/>
          <w:b/>
          <w:bCs/>
          <w:color w:val="auto"/>
          <w:sz w:val="28"/>
          <w:szCs w:val="28"/>
        </w:rPr>
        <w:t>第</w:t>
      </w:r>
      <w:r>
        <w:rPr>
          <w:rFonts w:hint="eastAsia" w:ascii="宋体" w:hAnsi="宋体" w:eastAsia="宋体" w:cs="宋体"/>
          <w:b/>
          <w:bCs/>
          <w:color w:val="auto"/>
          <w:sz w:val="28"/>
          <w:szCs w:val="28"/>
          <w:lang w:val="en-US" w:eastAsia="zh-CN"/>
        </w:rPr>
        <w:t>七</w:t>
      </w:r>
      <w:r>
        <w:rPr>
          <w:rFonts w:hint="eastAsia" w:ascii="宋体" w:hAnsi="宋体" w:eastAsia="宋体" w:cs="宋体"/>
          <w:b/>
          <w:bCs/>
          <w:color w:val="auto"/>
          <w:sz w:val="28"/>
          <w:szCs w:val="28"/>
        </w:rPr>
        <w:t>条违约责任</w:t>
      </w:r>
    </w:p>
    <w:p w14:paraId="1CC13610">
      <w:pPr>
        <w:keepNext w:val="0"/>
        <w:keepLines w:val="0"/>
        <w:pageBreakBefore w:val="0"/>
        <w:widowControl/>
        <w:numPr>
          <w:ilvl w:val="0"/>
          <w:numId w:val="1"/>
        </w:numPr>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如果在租赁期内由于权属纠纷或其他</w:t>
      </w:r>
      <w:r>
        <w:rPr>
          <w:rFonts w:hint="eastAsia" w:ascii="宋体" w:hAnsi="宋体" w:eastAsia="宋体" w:cs="宋体"/>
          <w:color w:val="auto"/>
          <w:sz w:val="24"/>
          <w:szCs w:val="24"/>
          <w:lang w:val="en-US" w:eastAsia="zh-CN"/>
        </w:rPr>
        <w:t>甲方</w:t>
      </w:r>
      <w:r>
        <w:rPr>
          <w:rFonts w:hint="eastAsia" w:ascii="宋体" w:hAnsi="宋体" w:eastAsia="宋体" w:cs="宋体"/>
          <w:color w:val="auto"/>
          <w:sz w:val="24"/>
          <w:szCs w:val="24"/>
        </w:rPr>
        <w:t>原因导致乙方无法正常使用该</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，乙方有权免交受影响期间的租金。受影响期限达到30日的，乙方有权解除合同。</w:t>
      </w:r>
    </w:p>
    <w:p w14:paraId="43D89396">
      <w:pPr>
        <w:keepNext w:val="0"/>
        <w:keepLines w:val="0"/>
        <w:pageBreakBefore w:val="0"/>
        <w:widowControl/>
        <w:numPr>
          <w:ilvl w:val="0"/>
          <w:numId w:val="0"/>
        </w:numPr>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二</w:t>
      </w:r>
      <w:r>
        <w:rPr>
          <w:rFonts w:hint="eastAsia" w:ascii="宋体" w:hAnsi="宋体" w:eastAsia="宋体" w:cs="宋体"/>
          <w:color w:val="auto"/>
          <w:sz w:val="24"/>
          <w:szCs w:val="24"/>
        </w:rPr>
        <w:t>)本合同因甲方原因提前解除或终止的，甲方退回剩余租金及保证金，并向乙方支付相当于当期</w:t>
      </w:r>
      <w:r>
        <w:rPr>
          <w:rFonts w:hint="eastAsia" w:ascii="宋体" w:hAnsi="宋体" w:eastAsia="宋体" w:cs="宋体"/>
          <w:color w:val="auto"/>
          <w:sz w:val="24"/>
          <w:szCs w:val="24"/>
          <w:u w:val="single"/>
          <w:lang w:val="en-US" w:eastAsia="zh-CN"/>
        </w:rPr>
        <w:t xml:space="preserve"> 2 </w:t>
      </w:r>
      <w:r>
        <w:rPr>
          <w:rFonts w:hint="eastAsia" w:ascii="宋体" w:hAnsi="宋体" w:eastAsia="宋体" w:cs="宋体"/>
          <w:color w:val="auto"/>
          <w:sz w:val="24"/>
          <w:szCs w:val="24"/>
        </w:rPr>
        <w:t>个月租金的违约金，并按照本合同第五条第(一)款第</w:t>
      </w: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rPr>
        <w:t>项赔偿乙方的损失。</w:t>
      </w:r>
    </w:p>
    <w:p w14:paraId="08C346FC">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三</w:t>
      </w:r>
      <w:r>
        <w:rPr>
          <w:rFonts w:hint="eastAsia" w:ascii="宋体" w:hAnsi="宋体" w:eastAsia="宋体" w:cs="宋体"/>
          <w:color w:val="auto"/>
          <w:sz w:val="24"/>
          <w:szCs w:val="24"/>
        </w:rPr>
        <w:t>)乙方有下列行为之一，甲方有权终止本合同，收回租赁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已付租金不退</w:t>
      </w:r>
      <w:r>
        <w:rPr>
          <w:rFonts w:hint="eastAsia" w:ascii="宋体" w:hAnsi="宋体" w:eastAsia="宋体" w:cs="宋体"/>
          <w:color w:val="auto"/>
          <w:sz w:val="24"/>
          <w:szCs w:val="24"/>
        </w:rPr>
        <w:t>并没收全部保证金</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rPr>
        <w:t>乙方应支付相当于当期2个月租金的违约金，并赔偿甲方实际损失。由此造成乙方损失由乙方自行承担。</w:t>
      </w:r>
    </w:p>
    <w:p w14:paraId="4C9B5EE9">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1、将租赁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lang w:val="en-US" w:eastAsia="zh-CN"/>
        </w:rPr>
        <w:t>以任何形式</w:t>
      </w:r>
      <w:r>
        <w:rPr>
          <w:rFonts w:hint="eastAsia" w:ascii="宋体" w:hAnsi="宋体" w:eastAsia="宋体" w:cs="宋体"/>
          <w:color w:val="auto"/>
          <w:sz w:val="24"/>
          <w:szCs w:val="24"/>
        </w:rPr>
        <w:t>擅自转让、转租、</w:t>
      </w:r>
      <w:r>
        <w:rPr>
          <w:rFonts w:hint="eastAsia" w:ascii="宋体" w:hAnsi="宋体" w:eastAsia="宋体" w:cs="宋体"/>
          <w:color w:val="auto"/>
          <w:sz w:val="24"/>
          <w:szCs w:val="24"/>
          <w:lang w:val="en-US" w:eastAsia="zh-CN"/>
        </w:rPr>
        <w:t>分租、</w:t>
      </w:r>
      <w:r>
        <w:rPr>
          <w:rFonts w:hint="eastAsia" w:ascii="宋体" w:hAnsi="宋体" w:eastAsia="宋体" w:cs="宋体"/>
          <w:color w:val="auto"/>
          <w:sz w:val="24"/>
          <w:szCs w:val="24"/>
        </w:rPr>
        <w:t>转借</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委托他人经营</w:t>
      </w:r>
      <w:r>
        <w:rPr>
          <w:rFonts w:hint="eastAsia" w:ascii="宋体" w:hAnsi="宋体" w:eastAsia="宋体" w:cs="宋体"/>
          <w:color w:val="auto"/>
          <w:sz w:val="24"/>
          <w:szCs w:val="24"/>
        </w:rPr>
        <w:t>或擅自与他人调换使用的；</w:t>
      </w:r>
    </w:p>
    <w:p w14:paraId="386A03EF">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2、将承租</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擅自拆改结构</w:t>
      </w:r>
      <w:r>
        <w:rPr>
          <w:rFonts w:hint="eastAsia" w:ascii="宋体" w:hAnsi="宋体" w:eastAsia="宋体" w:cs="宋体"/>
          <w:color w:val="auto"/>
          <w:sz w:val="24"/>
          <w:szCs w:val="24"/>
          <w:lang w:eastAsia="zh-CN"/>
        </w:rPr>
        <w:t>、</w:t>
      </w:r>
      <w:r>
        <w:rPr>
          <w:rFonts w:hint="eastAsia" w:ascii="宋体" w:hAnsi="宋体" w:eastAsia="宋体" w:cs="宋体"/>
          <w:color w:val="auto"/>
          <w:sz w:val="24"/>
          <w:szCs w:val="24"/>
          <w:lang w:val="en-US" w:eastAsia="zh-CN"/>
        </w:rPr>
        <w:t>外观、变更经营范围或</w:t>
      </w:r>
      <w:r>
        <w:rPr>
          <w:rFonts w:hint="eastAsia" w:ascii="宋体" w:hAnsi="宋体" w:eastAsia="宋体" w:cs="宋体"/>
          <w:color w:val="auto"/>
          <w:sz w:val="24"/>
          <w:szCs w:val="24"/>
        </w:rPr>
        <w:t>改变用途的；</w:t>
      </w:r>
    </w:p>
    <w:p w14:paraId="2D723958">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3、利用租赁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进行违法活动的；</w:t>
      </w:r>
    </w:p>
    <w:p w14:paraId="5A77B076">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4、故意损坏租赁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或相关设施设备的；</w:t>
      </w:r>
    </w:p>
    <w:p w14:paraId="1EA9C102">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5、拖欠甲方租金达30天的；</w:t>
      </w:r>
    </w:p>
    <w:p w14:paraId="7E1A4DEE">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6、拖欠其它费用达30天的；</w:t>
      </w:r>
    </w:p>
    <w:p w14:paraId="4C78D25E">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7、违反本合同其他约定。</w:t>
      </w:r>
    </w:p>
    <w:p w14:paraId="67805B49">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(六)乙方如需提前终止本合同，需征得甲方书面同意，并支付相当于当期2个月租金的违约金；同时，甲方有权没收全部保证金，租赁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不可移动的装修、添附、设施设备等无偿归属甲方。在甲乙双方未就合同终止事宜达成书面协议前，乙方仍应按本合同约定支付租金及其它费用等。</w:t>
      </w:r>
    </w:p>
    <w:p w14:paraId="1FB40988">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562" w:firstLineChars="200"/>
        <w:textAlignment w:val="baseline"/>
        <w:rPr>
          <w:rFonts w:hint="eastAsia" w:ascii="宋体" w:hAnsi="宋体" w:eastAsia="宋体" w:cs="宋体"/>
          <w:b/>
          <w:bCs/>
          <w:color w:val="auto"/>
          <w:sz w:val="28"/>
          <w:szCs w:val="28"/>
        </w:rPr>
      </w:pPr>
      <w:r>
        <w:rPr>
          <w:rFonts w:hint="eastAsia" w:ascii="宋体" w:hAnsi="宋体" w:eastAsia="宋体" w:cs="宋体"/>
          <w:b/>
          <w:bCs/>
          <w:color w:val="auto"/>
          <w:sz w:val="28"/>
          <w:szCs w:val="28"/>
        </w:rPr>
        <w:t>第</w:t>
      </w:r>
      <w:r>
        <w:rPr>
          <w:rFonts w:hint="eastAsia" w:ascii="宋体" w:hAnsi="宋体" w:eastAsia="宋体" w:cs="宋体"/>
          <w:b/>
          <w:bCs/>
          <w:color w:val="auto"/>
          <w:sz w:val="28"/>
          <w:szCs w:val="28"/>
          <w:lang w:val="en-US" w:eastAsia="zh-CN"/>
        </w:rPr>
        <w:t>八</w:t>
      </w:r>
      <w:r>
        <w:rPr>
          <w:rFonts w:hint="eastAsia" w:ascii="宋体" w:hAnsi="宋体" w:eastAsia="宋体" w:cs="宋体"/>
          <w:b/>
          <w:bCs/>
          <w:color w:val="auto"/>
          <w:sz w:val="28"/>
          <w:szCs w:val="28"/>
        </w:rPr>
        <w:t>条合同的变更、解除和终止</w:t>
      </w:r>
    </w:p>
    <w:p w14:paraId="4D4C4430">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(一)合同期内，甲乙双方均不得随意变更或解除合同，如有争议或未尽事宜，本着平等互利的原则，经双方协商一致进行补充，补充协议与本合同具有同等法律效力。</w:t>
      </w:r>
    </w:p>
    <w:p w14:paraId="3CAB43B7">
      <w:pPr>
        <w:keepNext w:val="0"/>
        <w:keepLines w:val="0"/>
        <w:pageBreakBefore w:val="0"/>
        <w:widowControl/>
        <w:kinsoku w:val="0"/>
        <w:wordWrap/>
        <w:overflowPunct w:val="0"/>
        <w:topLinePunct w:val="0"/>
        <w:autoSpaceDE w:val="0"/>
        <w:autoSpaceDN w:val="0"/>
        <w:bidi w:val="0"/>
        <w:adjustRightInd w:val="0"/>
        <w:snapToGrid w:val="0"/>
        <w:spacing w:line="450" w:lineRule="exact"/>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(二)因不可抗力因素影响(台风、火灾除外),导致本合同无法履行的，甲乙双方经协商一致可以变更或解除本合同。</w:t>
      </w:r>
    </w:p>
    <w:p w14:paraId="1CE79CB2">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(三)除甲方违约要求收回租赁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外，无论任何原因导致本合同无法继续履行，包括但不限于合同无效、乙方违约、不可抗力因素、甲方上级管理要求或政府更改相应管理规范、或因政府规划变更、法律规定等原因，导致租赁关系无法继续履行(包括但不限于：本合同需全部或部分提前终止),甲方不承担任何违约责任，也不对乙方的损失承担任何赔偿或补偿责任(包括但不限于：乙方的装修损失、搬迁损失及预期利润损失等),乙方无条件放弃“要求甲方支付兑价”的权利。</w:t>
      </w:r>
    </w:p>
    <w:p w14:paraId="6B4506C7">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乙方无条件承诺在本合同租赁期满或租赁关系解除、终止之日起7日内将私有可移动财物搬出租赁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并将租赁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交还给甲方，交出所有钥匙，并会同甲方办理移交手续；不可移动的装修、添附、设施设备等无偿归属甲方。若自本合同期满或提前终止与解除之日起满7日后，乙方仍未将其全部或部分私有财产和自置设备、物品搬出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，则作乙方放弃权利处理，届时甲方(或甲方授权的代理人)有权委派人员将乙方的上述财产与物品予以处理，并无需给予乙方任何补偿或赔偿。</w:t>
      </w:r>
    </w:p>
    <w:p w14:paraId="30B8A6EA">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b/>
          <w:bCs/>
          <w:color w:val="auto"/>
          <w:sz w:val="24"/>
          <w:szCs w:val="24"/>
        </w:rPr>
      </w:pPr>
      <w:r>
        <w:rPr>
          <w:rFonts w:hint="eastAsia" w:ascii="宋体" w:hAnsi="宋体" w:eastAsia="宋体" w:cs="宋体"/>
          <w:color w:val="auto"/>
          <w:sz w:val="24"/>
          <w:szCs w:val="24"/>
        </w:rPr>
        <w:t>如乙方逾期搬出或交付租赁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，每逾期一天，乙方应当按合同约定的应付日租金金额的2倍向甲方支付占用租赁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的占有使用费，乙方所交保证金不予退还。</w:t>
      </w:r>
    </w:p>
    <w:p w14:paraId="0AF16A17">
      <w:pPr>
        <w:keepNext w:val="0"/>
        <w:keepLines w:val="0"/>
        <w:pageBreakBefore w:val="0"/>
        <w:widowControl/>
        <w:kinsoku w:val="0"/>
        <w:wordWrap/>
        <w:overflowPunct w:val="0"/>
        <w:topLinePunct w:val="0"/>
        <w:autoSpaceDE w:val="0"/>
        <w:autoSpaceDN w:val="0"/>
        <w:bidi w:val="0"/>
        <w:adjustRightInd w:val="0"/>
        <w:snapToGrid w:val="0"/>
        <w:spacing w:line="360" w:lineRule="auto"/>
        <w:ind w:firstLine="562" w:firstLineChars="200"/>
        <w:textAlignment w:val="baseline"/>
        <w:rPr>
          <w:rFonts w:hint="eastAsia" w:ascii="宋体" w:hAnsi="宋体" w:eastAsia="宋体" w:cs="宋体"/>
          <w:b/>
          <w:bCs/>
          <w:color w:val="auto"/>
          <w:sz w:val="28"/>
          <w:szCs w:val="28"/>
        </w:rPr>
      </w:pPr>
      <w:r>
        <w:rPr>
          <w:rFonts w:hint="eastAsia" w:ascii="宋体" w:hAnsi="宋体" w:eastAsia="宋体" w:cs="宋体"/>
          <w:b/>
          <w:bCs/>
          <w:color w:val="auto"/>
          <w:sz w:val="28"/>
          <w:szCs w:val="28"/>
        </w:rPr>
        <w:t>第</w:t>
      </w:r>
      <w:r>
        <w:rPr>
          <w:rFonts w:hint="eastAsia" w:ascii="宋体" w:hAnsi="宋体" w:eastAsia="宋体" w:cs="宋体"/>
          <w:b/>
          <w:bCs/>
          <w:color w:val="auto"/>
          <w:sz w:val="28"/>
          <w:szCs w:val="28"/>
          <w:lang w:val="en-US" w:eastAsia="zh-CN"/>
        </w:rPr>
        <w:t>九</w:t>
      </w:r>
      <w:r>
        <w:rPr>
          <w:rFonts w:hint="eastAsia" w:ascii="宋体" w:hAnsi="宋体" w:eastAsia="宋体" w:cs="宋体"/>
          <w:b/>
          <w:bCs/>
          <w:color w:val="auto"/>
          <w:sz w:val="28"/>
          <w:szCs w:val="28"/>
        </w:rPr>
        <w:t>条附则条款</w:t>
      </w:r>
    </w:p>
    <w:p w14:paraId="43656E86">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(一)甲乙双方发生争议的情况下，双方协商解决，协商不成的， 任何一方均可向租赁</w:t>
      </w:r>
      <w:r>
        <w:rPr>
          <w:rFonts w:hint="eastAsia" w:ascii="宋体" w:hAnsi="宋体" w:eastAsia="宋体" w:cs="宋体"/>
          <w:color w:val="auto"/>
          <w:sz w:val="24"/>
          <w:szCs w:val="24"/>
          <w:lang w:eastAsia="zh-CN"/>
        </w:rPr>
        <w:t>场地</w:t>
      </w:r>
      <w:r>
        <w:rPr>
          <w:rFonts w:hint="eastAsia" w:ascii="宋体" w:hAnsi="宋体" w:eastAsia="宋体" w:cs="宋体"/>
          <w:color w:val="auto"/>
          <w:sz w:val="24"/>
          <w:szCs w:val="24"/>
        </w:rPr>
        <w:t>所在地有管辖权的人民法院提起诉讼解决。因此产生的合理费用(包括但不限于律师费、诉讼费、公告费、鉴定费、 执行费用等)均由败诉方承担。</w:t>
      </w:r>
    </w:p>
    <w:p w14:paraId="6D2E455F">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(二)本合同由甲乙双方签字盖章后生效。</w:t>
      </w:r>
    </w:p>
    <w:p w14:paraId="3A79F9C0">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(三)本合同壹式四份，甲乙双方各持两份，具有同等法律效力。</w:t>
      </w:r>
    </w:p>
    <w:p w14:paraId="1F97C76A">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default" w:ascii="宋体" w:hAnsi="宋体" w:eastAsia="宋体" w:cs="宋体"/>
          <w:color w:val="auto"/>
          <w:sz w:val="24"/>
          <w:szCs w:val="24"/>
          <w:lang w:eastAsia="zh-CN"/>
        </w:rPr>
      </w:pPr>
      <w:r>
        <w:rPr>
          <w:rFonts w:hint="eastAsia" w:ascii="宋体" w:hAnsi="宋体" w:eastAsia="宋体" w:cs="宋体"/>
          <w:color w:val="auto"/>
          <w:sz w:val="24"/>
          <w:szCs w:val="24"/>
        </w:rPr>
        <w:t>(四)甲、乙双方关于本合同履行及相关事宜的通知，应当按照本合同载明的地址发出。在合同有效期内，任何一方的联系方式发生变更的，应当及时通知对方，否则因此产生的一切不利后果自行承担。</w:t>
      </w:r>
    </w:p>
    <w:p w14:paraId="30A0106B">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lang w:eastAsia="zh-CN"/>
        </w:rPr>
      </w:pPr>
      <w:r>
        <w:rPr>
          <w:rFonts w:hint="eastAsia" w:ascii="宋体" w:hAnsi="宋体" w:eastAsia="宋体" w:cs="宋体"/>
          <w:color w:val="auto"/>
          <w:sz w:val="24"/>
          <w:szCs w:val="24"/>
        </w:rPr>
        <w:t>甲方：海南</w:t>
      </w:r>
      <w:r>
        <w:rPr>
          <w:rFonts w:hint="eastAsia" w:ascii="宋体" w:hAnsi="宋体" w:eastAsia="宋体" w:cs="宋体"/>
          <w:color w:val="auto"/>
          <w:sz w:val="24"/>
          <w:szCs w:val="24"/>
          <w:lang w:val="en-US" w:eastAsia="zh-CN"/>
        </w:rPr>
        <w:t>医科大学</w:t>
      </w:r>
      <w:r>
        <w:rPr>
          <w:rFonts w:hint="eastAsia" w:ascii="宋体" w:hAnsi="宋体" w:eastAsia="宋体" w:cs="宋体"/>
          <w:color w:val="auto"/>
          <w:sz w:val="24"/>
          <w:szCs w:val="24"/>
        </w:rPr>
        <w:t>第二附属医院</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乙方：</w:t>
      </w:r>
      <w:r>
        <w:rPr>
          <w:rFonts w:hint="eastAsia" w:ascii="宋体" w:hAnsi="宋体" w:eastAsia="宋体" w:cs="宋体"/>
          <w:color w:val="auto"/>
          <w:sz w:val="24"/>
          <w:szCs w:val="24"/>
          <w:lang w:val="en-US" w:eastAsia="zh-CN"/>
        </w:rPr>
        <w:t xml:space="preserve"> </w:t>
      </w:r>
    </w:p>
    <w:p w14:paraId="1E5F4972">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rPr>
      </w:pPr>
      <w:r>
        <w:rPr>
          <w:rFonts w:hint="eastAsia" w:ascii="宋体" w:hAnsi="宋体" w:eastAsia="宋体" w:cs="宋体"/>
          <w:color w:val="auto"/>
          <w:sz w:val="24"/>
          <w:szCs w:val="24"/>
        </w:rPr>
        <w:t>（盖章）</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（盖章）</w:t>
      </w:r>
    </w:p>
    <w:p w14:paraId="6572196A">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lang w:eastAsia="zh-CN"/>
        </w:rPr>
      </w:pPr>
      <w:r>
        <w:rPr>
          <w:rFonts w:hint="eastAsia" w:ascii="宋体" w:hAnsi="宋体" w:eastAsia="宋体" w:cs="宋体"/>
          <w:color w:val="auto"/>
          <w:sz w:val="24"/>
          <w:szCs w:val="24"/>
          <w:lang w:val="en-US" w:eastAsia="zh-CN"/>
        </w:rPr>
        <w:t>法定</w:t>
      </w:r>
      <w:r>
        <w:rPr>
          <w:rFonts w:hint="eastAsia" w:ascii="宋体" w:hAnsi="宋体" w:eastAsia="宋体" w:cs="宋体"/>
          <w:color w:val="auto"/>
          <w:sz w:val="24"/>
          <w:szCs w:val="24"/>
        </w:rPr>
        <w:t>代表</w:t>
      </w:r>
      <w:r>
        <w:rPr>
          <w:rFonts w:hint="eastAsia" w:ascii="宋体" w:hAnsi="宋体" w:eastAsia="宋体" w:cs="宋体"/>
          <w:color w:val="auto"/>
          <w:sz w:val="24"/>
          <w:szCs w:val="24"/>
          <w:lang w:val="en-US" w:eastAsia="zh-CN"/>
        </w:rPr>
        <w:t>人</w:t>
      </w:r>
      <w:r>
        <w:rPr>
          <w:rFonts w:hint="eastAsia" w:ascii="宋体" w:hAnsi="宋体" w:eastAsia="宋体" w:cs="宋体"/>
          <w:color w:val="auto"/>
          <w:sz w:val="24"/>
          <w:szCs w:val="24"/>
        </w:rPr>
        <w:t>（签字或盖章）：</w:t>
      </w:r>
      <w:r>
        <w:rPr>
          <w:rFonts w:hint="eastAsia" w:ascii="宋体" w:hAnsi="宋体" w:eastAsia="宋体" w:cs="宋体"/>
          <w:color w:val="auto"/>
          <w:sz w:val="24"/>
          <w:szCs w:val="24"/>
          <w:lang w:val="en-US" w:eastAsia="zh-CN"/>
        </w:rPr>
        <w:t xml:space="preserve">          法定</w:t>
      </w:r>
      <w:r>
        <w:rPr>
          <w:rFonts w:hint="eastAsia" w:ascii="宋体" w:hAnsi="宋体" w:eastAsia="宋体" w:cs="宋体"/>
          <w:color w:val="auto"/>
          <w:sz w:val="24"/>
          <w:szCs w:val="24"/>
        </w:rPr>
        <w:t>代表</w:t>
      </w:r>
      <w:r>
        <w:rPr>
          <w:rFonts w:hint="eastAsia" w:ascii="宋体" w:hAnsi="宋体" w:eastAsia="宋体" w:cs="宋体"/>
          <w:color w:val="auto"/>
          <w:sz w:val="24"/>
          <w:szCs w:val="24"/>
          <w:lang w:val="en-US" w:eastAsia="zh-CN"/>
        </w:rPr>
        <w:t>人</w:t>
      </w:r>
      <w:r>
        <w:rPr>
          <w:rFonts w:hint="eastAsia" w:ascii="宋体" w:hAnsi="宋体" w:eastAsia="宋体" w:cs="宋体"/>
          <w:color w:val="auto"/>
          <w:sz w:val="24"/>
          <w:szCs w:val="24"/>
        </w:rPr>
        <w:t>（签字或盖章）</w:t>
      </w:r>
    </w:p>
    <w:p w14:paraId="0EFB04E9">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rPr>
        <w:t>授权代表（签名</w:t>
      </w:r>
      <w:r>
        <w:rPr>
          <w:rFonts w:hint="eastAsia" w:ascii="宋体" w:hAnsi="宋体" w:eastAsia="宋体" w:cs="宋体"/>
          <w:color w:val="auto"/>
          <w:sz w:val="24"/>
          <w:szCs w:val="24"/>
          <w:lang w:eastAsia="zh-CN"/>
        </w:rPr>
        <w:t>或盖章</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授权代表（签名</w:t>
      </w:r>
      <w:r>
        <w:rPr>
          <w:rFonts w:hint="eastAsia" w:ascii="宋体" w:hAnsi="宋体" w:eastAsia="宋体" w:cs="宋体"/>
          <w:color w:val="auto"/>
          <w:sz w:val="24"/>
          <w:szCs w:val="24"/>
          <w:lang w:eastAsia="zh-CN"/>
        </w:rPr>
        <w:t>或盖章</w:t>
      </w:r>
      <w:r>
        <w:rPr>
          <w:rFonts w:hint="eastAsia" w:ascii="宋体" w:hAnsi="宋体" w:eastAsia="宋体" w:cs="宋体"/>
          <w:color w:val="auto"/>
          <w:sz w:val="24"/>
          <w:szCs w:val="24"/>
        </w:rPr>
        <w:t>）：</w:t>
      </w:r>
    </w:p>
    <w:p w14:paraId="427BCB9E">
      <w:pPr>
        <w:keepNext w:val="0"/>
        <w:keepLines w:val="0"/>
        <w:pageBreakBefore w:val="0"/>
        <w:widowControl/>
        <w:kinsoku w:val="0"/>
        <w:wordWrap/>
        <w:overflowPunct w:val="0"/>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color w:val="auto"/>
          <w:sz w:val="24"/>
          <w:szCs w:val="24"/>
          <w:lang w:eastAsia="zh-CN"/>
        </w:rPr>
      </w:pPr>
      <w:r>
        <w:rPr>
          <w:rFonts w:hint="eastAsia" w:ascii="宋体" w:hAnsi="宋体" w:eastAsia="宋体" w:cs="宋体"/>
          <w:color w:val="auto"/>
          <w:sz w:val="24"/>
          <w:szCs w:val="24"/>
        </w:rPr>
        <w:t>开户行：农行海口</w:t>
      </w:r>
      <w:r>
        <w:rPr>
          <w:rFonts w:hint="eastAsia" w:ascii="宋体" w:hAnsi="宋体" w:eastAsia="宋体" w:cs="宋体"/>
          <w:color w:val="auto"/>
          <w:sz w:val="24"/>
          <w:szCs w:val="24"/>
          <w:lang w:val="en-US" w:eastAsia="zh-CN"/>
        </w:rPr>
        <w:t>椰海</w:t>
      </w:r>
      <w:r>
        <w:rPr>
          <w:rFonts w:hint="eastAsia" w:ascii="宋体" w:hAnsi="宋体" w:eastAsia="宋体" w:cs="宋体"/>
          <w:color w:val="auto"/>
          <w:sz w:val="24"/>
          <w:szCs w:val="24"/>
        </w:rPr>
        <w:t>支行</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 xml:space="preserve">  </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开户银行：</w:t>
      </w:r>
      <w:r>
        <w:rPr>
          <w:rFonts w:hint="eastAsia" w:ascii="宋体" w:hAnsi="宋体" w:eastAsia="宋体" w:cs="宋体"/>
          <w:color w:val="auto"/>
          <w:sz w:val="24"/>
          <w:szCs w:val="24"/>
          <w:lang w:val="en-US" w:eastAsia="zh-CN"/>
        </w:rPr>
        <w:t xml:space="preserve"> </w:t>
      </w:r>
    </w:p>
    <w:p w14:paraId="78384BB8">
      <w:pPr>
        <w:keepNext w:val="0"/>
        <w:keepLines w:val="0"/>
        <w:pageBreakBefore w:val="0"/>
        <w:widowControl/>
        <w:kinsoku w:val="0"/>
        <w:wordWrap/>
        <w:overflowPunct w:val="0"/>
        <w:topLinePunct w:val="0"/>
        <w:autoSpaceDE w:val="0"/>
        <w:autoSpaceDN w:val="0"/>
        <w:bidi w:val="0"/>
        <w:adjustRightInd w:val="0"/>
        <w:snapToGrid w:val="0"/>
        <w:spacing w:line="480" w:lineRule="auto"/>
        <w:ind w:firstLine="480" w:firstLineChars="200"/>
        <w:textAlignment w:val="baseline"/>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账号：21-165001040000100</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账号：</w:t>
      </w:r>
      <w:r>
        <w:rPr>
          <w:rFonts w:hint="eastAsia" w:ascii="宋体" w:hAnsi="宋体" w:eastAsia="宋体" w:cs="宋体"/>
          <w:color w:val="auto"/>
          <w:sz w:val="24"/>
          <w:szCs w:val="24"/>
          <w:lang w:val="en-US" w:eastAsia="zh-CN"/>
        </w:rPr>
        <w:t xml:space="preserve"> </w:t>
      </w:r>
    </w:p>
    <w:p w14:paraId="2127141C">
      <w:pPr>
        <w:keepNext w:val="0"/>
        <w:keepLines w:val="0"/>
        <w:pageBreakBefore w:val="0"/>
        <w:widowControl/>
        <w:kinsoku w:val="0"/>
        <w:wordWrap/>
        <w:overflowPunct w:val="0"/>
        <w:topLinePunct w:val="0"/>
        <w:autoSpaceDE w:val="0"/>
        <w:autoSpaceDN w:val="0"/>
        <w:bidi w:val="0"/>
        <w:adjustRightInd w:val="0"/>
        <w:snapToGrid w:val="0"/>
        <w:spacing w:line="480" w:lineRule="auto"/>
        <w:ind w:firstLine="480" w:firstLineChars="200"/>
        <w:textAlignment w:val="baseline"/>
        <w:rPr>
          <w:rFonts w:ascii="仿宋_GB2312" w:hAnsi="仿宋_GB2312" w:eastAsia="仿宋_GB2312" w:cs="仿宋_GB2312"/>
          <w:b/>
          <w:color w:val="auto"/>
          <w:sz w:val="36"/>
        </w:rPr>
      </w:pPr>
      <w:r>
        <w:rPr>
          <w:rFonts w:hint="eastAsia" w:ascii="宋体" w:hAnsi="宋体" w:eastAsia="宋体" w:cs="宋体"/>
          <w:color w:val="auto"/>
          <w:sz w:val="24"/>
          <w:szCs w:val="24"/>
        </w:rPr>
        <w:t>签</w:t>
      </w:r>
      <w:r>
        <w:rPr>
          <w:rFonts w:hint="eastAsia" w:ascii="宋体" w:hAnsi="宋体" w:eastAsia="宋体" w:cs="宋体"/>
          <w:color w:val="auto"/>
          <w:sz w:val="24"/>
          <w:szCs w:val="24"/>
          <w:lang w:val="en-US" w:eastAsia="zh-CN"/>
        </w:rPr>
        <w:t>订</w:t>
      </w:r>
      <w:r>
        <w:rPr>
          <w:rFonts w:hint="eastAsia" w:ascii="宋体" w:hAnsi="宋体" w:eastAsia="宋体" w:cs="宋体"/>
          <w:color w:val="auto"/>
          <w:sz w:val="24"/>
          <w:szCs w:val="24"/>
        </w:rPr>
        <w:t>日期：20</w:t>
      </w:r>
      <w:r>
        <w:rPr>
          <w:rFonts w:hint="eastAsia" w:ascii="宋体" w:hAnsi="宋体" w:eastAsia="宋体" w:cs="宋体"/>
          <w:color w:val="auto"/>
          <w:sz w:val="24"/>
          <w:szCs w:val="24"/>
          <w:lang w:val="en-US" w:eastAsia="zh-CN"/>
        </w:rPr>
        <w:t xml:space="preserve">2 </w:t>
      </w:r>
      <w:r>
        <w:rPr>
          <w:rFonts w:hint="eastAsia" w:ascii="宋体" w:hAnsi="宋体" w:eastAsia="宋体" w:cs="宋体"/>
          <w:color w:val="auto"/>
          <w:sz w:val="24"/>
          <w:szCs w:val="24"/>
        </w:rPr>
        <w:t>年</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月</w:t>
      </w:r>
      <w:r>
        <w:rPr>
          <w:rFonts w:hint="eastAsia" w:ascii="宋体" w:hAnsi="宋体" w:eastAsia="宋体" w:cs="宋体"/>
          <w:color w:val="auto"/>
          <w:sz w:val="24"/>
          <w:szCs w:val="24"/>
          <w:lang w:val="en-US" w:eastAsia="zh-CN"/>
        </w:rPr>
        <w:t xml:space="preserve"> </w:t>
      </w:r>
      <w:r>
        <w:rPr>
          <w:rFonts w:hint="eastAsia" w:ascii="宋体" w:hAnsi="宋体" w:eastAsia="宋体" w:cs="宋体"/>
          <w:color w:val="auto"/>
          <w:sz w:val="24"/>
          <w:szCs w:val="24"/>
        </w:rPr>
        <w:t xml:space="preserve">日 </w:t>
      </w:r>
    </w:p>
    <w:p w14:paraId="06A64187">
      <w:pPr>
        <w:pStyle w:val="11"/>
        <w:jc w:val="both"/>
        <w:outlineLvl w:val="1"/>
        <w:rPr>
          <w:rFonts w:ascii="仿宋_GB2312" w:hAnsi="仿宋_GB2312" w:eastAsia="仿宋_GB2312" w:cs="仿宋_GB2312"/>
          <w:b/>
          <w:color w:val="auto"/>
          <w:sz w:val="36"/>
        </w:rPr>
        <w:sectPr>
          <w:headerReference r:id="rId5" w:type="default"/>
          <w:footerReference r:id="rId6" w:type="default"/>
          <w:pgSz w:w="11906" w:h="16838"/>
          <w:pgMar w:top="1440" w:right="1800" w:bottom="1440" w:left="1800" w:header="851" w:footer="992" w:gutter="0"/>
          <w:pgNumType w:fmt="decimal"/>
          <w:cols w:space="425" w:num="1"/>
          <w:docGrid w:type="lines" w:linePitch="312" w:charSpace="0"/>
        </w:sectPr>
      </w:pPr>
    </w:p>
    <w:p w14:paraId="3BD54F7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jc w:val="center"/>
        <w:textAlignment w:val="auto"/>
        <w:rPr>
          <w:rFonts w:hint="eastAsia" w:ascii="微软雅黑" w:hAnsi="微软雅黑" w:cs="微软雅黑"/>
          <w:bCs/>
          <w:color w:val="auto"/>
          <w:sz w:val="21"/>
          <w:szCs w:val="21"/>
          <w:lang w:val="en-US" w:eastAsia="zh-CN"/>
        </w:rPr>
      </w:pPr>
      <w:r>
        <w:rPr>
          <w:rFonts w:hint="eastAsia" w:ascii="微软雅黑" w:hAnsi="微软雅黑" w:eastAsia="微软雅黑" w:cs="微软雅黑"/>
          <w:bCs/>
          <w:color w:val="auto"/>
          <w:sz w:val="21"/>
          <w:szCs w:val="21"/>
          <w:lang w:eastAsia="zh-CN"/>
        </w:rPr>
        <w:drawing>
          <wp:anchor distT="0" distB="0" distL="114300" distR="114300" simplePos="0" relativeHeight="251662336" behindDoc="0" locked="0" layoutInCell="1" allowOverlap="1">
            <wp:simplePos x="0" y="0"/>
            <wp:positionH relativeFrom="column">
              <wp:posOffset>285115</wp:posOffset>
            </wp:positionH>
            <wp:positionV relativeFrom="page">
              <wp:posOffset>1638300</wp:posOffset>
            </wp:positionV>
            <wp:extent cx="8319770" cy="4679950"/>
            <wp:effectExtent l="0" t="0" r="5080" b="6350"/>
            <wp:wrapSquare wrapText="bothSides"/>
            <wp:docPr id="56" name="图片 56" descr="便民一条街-效果图(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便民一条街-效果图(1)_1"/>
                    <pic:cNvPicPr>
                      <a:picLocks noChangeAspect="1"/>
                    </pic:cNvPicPr>
                  </pic:nvPicPr>
                  <pic:blipFill>
                    <a:blip r:embed="rId8"/>
                    <a:stretch>
                      <a:fillRect/>
                    </a:stretch>
                  </pic:blipFill>
                  <pic:spPr>
                    <a:xfrm>
                      <a:off x="0" y="0"/>
                      <a:ext cx="8319770" cy="4679950"/>
                    </a:xfrm>
                    <a:prstGeom prst="rect">
                      <a:avLst/>
                    </a:prstGeom>
                  </pic:spPr>
                </pic:pic>
              </a:graphicData>
            </a:graphic>
          </wp:anchor>
        </w:drawing>
      </w:r>
      <w:r>
        <w:rPr>
          <w:rFonts w:hint="eastAsia" w:ascii="微软雅黑" w:hAnsi="微软雅黑" w:cs="微软雅黑"/>
          <w:bCs/>
          <w:color w:val="auto"/>
          <w:sz w:val="21"/>
          <w:szCs w:val="21"/>
          <w:lang w:val="en-US" w:eastAsia="zh-CN"/>
        </w:rPr>
        <w:t>效果图</w:t>
      </w:r>
    </w:p>
    <w:p w14:paraId="1B4DD82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jc w:val="center"/>
        <w:textAlignment w:val="auto"/>
        <w:rPr>
          <w:rFonts w:hint="default" w:ascii="微软雅黑" w:hAnsi="微软雅黑" w:cs="微软雅黑"/>
          <w:bCs/>
          <w:color w:val="auto"/>
          <w:sz w:val="21"/>
          <w:szCs w:val="21"/>
          <w:lang w:val="en-US" w:eastAsia="zh-CN"/>
        </w:rPr>
      </w:pPr>
      <w:r>
        <w:rPr>
          <w:rFonts w:hint="eastAsia" w:ascii="微软雅黑" w:hAnsi="微软雅黑" w:eastAsia="微软雅黑" w:cs="微软雅黑"/>
          <w:bCs/>
          <w:color w:val="auto"/>
          <w:sz w:val="21"/>
          <w:szCs w:val="21"/>
          <w:lang w:eastAsia="zh-CN"/>
        </w:rPr>
        <w:drawing>
          <wp:anchor distT="0" distB="0" distL="114300" distR="114300" simplePos="0" relativeHeight="251663360" behindDoc="0" locked="0" layoutInCell="1" allowOverlap="1">
            <wp:simplePos x="0" y="0"/>
            <wp:positionH relativeFrom="column">
              <wp:posOffset>266700</wp:posOffset>
            </wp:positionH>
            <wp:positionV relativeFrom="paragraph">
              <wp:posOffset>169545</wp:posOffset>
            </wp:positionV>
            <wp:extent cx="8319770" cy="4679950"/>
            <wp:effectExtent l="0" t="0" r="5080" b="6350"/>
            <wp:wrapSquare wrapText="bothSides"/>
            <wp:docPr id="58" name="图片 58" descr="便民一条街-效果图(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便民一条街-效果图(1)_2"/>
                    <pic:cNvPicPr>
                      <a:picLocks noChangeAspect="1"/>
                    </pic:cNvPicPr>
                  </pic:nvPicPr>
                  <pic:blipFill>
                    <a:blip r:embed="rId9"/>
                    <a:stretch>
                      <a:fillRect/>
                    </a:stretch>
                  </pic:blipFill>
                  <pic:spPr>
                    <a:xfrm>
                      <a:off x="0" y="0"/>
                      <a:ext cx="8319770" cy="4679950"/>
                    </a:xfrm>
                    <a:prstGeom prst="rect">
                      <a:avLst/>
                    </a:prstGeom>
                  </pic:spPr>
                </pic:pic>
              </a:graphicData>
            </a:graphic>
          </wp:anchor>
        </w:drawing>
      </w:r>
    </w:p>
    <w:p w14:paraId="7A72FE9D">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r>
        <w:rPr>
          <w:rFonts w:hint="eastAsia" w:ascii="微软雅黑" w:hAnsi="微软雅黑" w:eastAsia="微软雅黑" w:cs="微软雅黑"/>
          <w:bCs/>
          <w:color w:val="auto"/>
          <w:sz w:val="21"/>
          <w:szCs w:val="21"/>
          <w:lang w:eastAsia="zh-CN"/>
        </w:rPr>
        <w:drawing>
          <wp:anchor distT="0" distB="0" distL="114300" distR="114300" simplePos="0" relativeHeight="251664384" behindDoc="0" locked="0" layoutInCell="1" allowOverlap="1">
            <wp:simplePos x="0" y="0"/>
            <wp:positionH relativeFrom="column">
              <wp:posOffset>285750</wp:posOffset>
            </wp:positionH>
            <wp:positionV relativeFrom="paragraph">
              <wp:posOffset>131445</wp:posOffset>
            </wp:positionV>
            <wp:extent cx="8319770" cy="4679950"/>
            <wp:effectExtent l="0" t="0" r="5080" b="6350"/>
            <wp:wrapSquare wrapText="bothSides"/>
            <wp:docPr id="59" name="图片 59" descr="便民一条街-效果图(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便民一条街-效果图(1)_3"/>
                    <pic:cNvPicPr>
                      <a:picLocks noChangeAspect="1"/>
                    </pic:cNvPicPr>
                  </pic:nvPicPr>
                  <pic:blipFill>
                    <a:blip r:embed="rId10"/>
                    <a:stretch>
                      <a:fillRect/>
                    </a:stretch>
                  </pic:blipFill>
                  <pic:spPr>
                    <a:xfrm>
                      <a:off x="0" y="0"/>
                      <a:ext cx="8319770" cy="4679950"/>
                    </a:xfrm>
                    <a:prstGeom prst="rect">
                      <a:avLst/>
                    </a:prstGeom>
                  </pic:spPr>
                </pic:pic>
              </a:graphicData>
            </a:graphic>
          </wp:anchor>
        </w:drawing>
      </w:r>
    </w:p>
    <w:p w14:paraId="40117BF6">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lang w:eastAsia="zh-CN"/>
        </w:rPr>
      </w:pPr>
      <w:r>
        <w:rPr>
          <w:rFonts w:hint="eastAsia" w:ascii="微软雅黑" w:hAnsi="微软雅黑" w:eastAsia="微软雅黑" w:cs="微软雅黑"/>
          <w:bCs/>
          <w:color w:val="auto"/>
          <w:sz w:val="21"/>
          <w:szCs w:val="21"/>
          <w:lang w:eastAsia="zh-CN"/>
        </w:rPr>
        <w:drawing>
          <wp:anchor distT="0" distB="0" distL="114300" distR="114300" simplePos="0" relativeHeight="251665408" behindDoc="0" locked="0" layoutInCell="1" allowOverlap="1">
            <wp:simplePos x="0" y="0"/>
            <wp:positionH relativeFrom="column">
              <wp:posOffset>190500</wp:posOffset>
            </wp:positionH>
            <wp:positionV relativeFrom="paragraph">
              <wp:posOffset>207645</wp:posOffset>
            </wp:positionV>
            <wp:extent cx="8319770" cy="4679950"/>
            <wp:effectExtent l="0" t="0" r="5080" b="6350"/>
            <wp:wrapSquare wrapText="bothSides"/>
            <wp:docPr id="61" name="图片 61" descr="便民一条街-效果图(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便民一条街-效果图(1)_4"/>
                    <pic:cNvPicPr>
                      <a:picLocks noChangeAspect="1"/>
                    </pic:cNvPicPr>
                  </pic:nvPicPr>
                  <pic:blipFill>
                    <a:blip r:embed="rId11"/>
                    <a:stretch>
                      <a:fillRect/>
                    </a:stretch>
                  </pic:blipFill>
                  <pic:spPr>
                    <a:xfrm>
                      <a:off x="0" y="0"/>
                      <a:ext cx="8319770" cy="4679950"/>
                    </a:xfrm>
                    <a:prstGeom prst="rect">
                      <a:avLst/>
                    </a:prstGeom>
                  </pic:spPr>
                </pic:pic>
              </a:graphicData>
            </a:graphic>
          </wp:anchor>
        </w:drawing>
      </w:r>
    </w:p>
    <w:p w14:paraId="49CDF88B">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lang w:eastAsia="zh-CN"/>
        </w:rPr>
      </w:pPr>
    </w:p>
    <w:p w14:paraId="628FA24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29B8790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lang w:eastAsia="zh-CN"/>
        </w:rPr>
      </w:pPr>
    </w:p>
    <w:p w14:paraId="059AA8E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1C5E596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7DFB3DF2">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2D1A916F">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72142F16">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4C4504D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textAlignment w:val="auto"/>
        <w:rPr>
          <w:rFonts w:hint="eastAsia" w:ascii="微软雅黑" w:hAnsi="微软雅黑" w:eastAsia="微软雅黑" w:cs="微软雅黑"/>
          <w:bCs/>
          <w:color w:val="auto"/>
          <w:sz w:val="21"/>
          <w:szCs w:val="21"/>
        </w:rPr>
      </w:pPr>
    </w:p>
    <w:p w14:paraId="77AD6CD6">
      <w:pPr>
        <w:rPr>
          <w:rFonts w:hint="eastAsia" w:ascii="微软雅黑" w:hAnsi="微软雅黑" w:eastAsia="微软雅黑" w:cs="微软雅黑"/>
          <w:bCs/>
          <w:color w:val="auto"/>
          <w:sz w:val="21"/>
          <w:szCs w:val="21"/>
        </w:rPr>
      </w:pPr>
      <w:r>
        <w:rPr>
          <w:rFonts w:hint="eastAsia" w:ascii="微软雅黑" w:hAnsi="微软雅黑" w:eastAsia="微软雅黑" w:cs="微软雅黑"/>
          <w:bCs/>
          <w:color w:val="auto"/>
          <w:sz w:val="21"/>
          <w:szCs w:val="21"/>
        </w:rPr>
        <w:br w:type="page"/>
      </w:r>
    </w:p>
    <w:p w14:paraId="560081A4">
      <w:pPr>
        <w:rPr>
          <w:rFonts w:hint="eastAsia" w:ascii="微软雅黑" w:hAnsi="微软雅黑" w:eastAsia="微软雅黑" w:cs="微软雅黑"/>
          <w:bCs/>
          <w:color w:val="auto"/>
          <w:sz w:val="21"/>
          <w:szCs w:val="21"/>
          <w:lang w:eastAsia="zh-CN"/>
        </w:rPr>
      </w:pPr>
      <w:r>
        <w:rPr>
          <w:rFonts w:hint="eastAsia" w:ascii="微软雅黑" w:hAnsi="微软雅黑" w:eastAsia="微软雅黑" w:cs="微软雅黑"/>
          <w:bCs/>
          <w:color w:val="auto"/>
          <w:sz w:val="21"/>
          <w:szCs w:val="21"/>
        </w:rPr>
        <w:drawing>
          <wp:anchor distT="0" distB="0" distL="114300" distR="114300" simplePos="0" relativeHeight="251666432" behindDoc="0" locked="0" layoutInCell="1" allowOverlap="1">
            <wp:simplePos x="0" y="0"/>
            <wp:positionH relativeFrom="column">
              <wp:posOffset>266700</wp:posOffset>
            </wp:positionH>
            <wp:positionV relativeFrom="paragraph">
              <wp:posOffset>226695</wp:posOffset>
            </wp:positionV>
            <wp:extent cx="8319770" cy="4679950"/>
            <wp:effectExtent l="0" t="0" r="5080" b="6350"/>
            <wp:wrapSquare wrapText="bothSides"/>
            <wp:docPr id="62" name="图片 62" descr="便民一条街-效果图(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便民一条街-效果图(1)_5"/>
                    <pic:cNvPicPr>
                      <a:picLocks noChangeAspect="1"/>
                    </pic:cNvPicPr>
                  </pic:nvPicPr>
                  <pic:blipFill>
                    <a:blip r:embed="rId12"/>
                    <a:stretch>
                      <a:fillRect/>
                    </a:stretch>
                  </pic:blipFill>
                  <pic:spPr>
                    <a:xfrm>
                      <a:off x="0" y="0"/>
                      <a:ext cx="8319770" cy="4679950"/>
                    </a:xfrm>
                    <a:prstGeom prst="rect">
                      <a:avLst/>
                    </a:prstGeom>
                  </pic:spPr>
                </pic:pic>
              </a:graphicData>
            </a:graphic>
          </wp:anchor>
        </w:drawing>
      </w:r>
      <w:r>
        <w:rPr>
          <w:rFonts w:hint="eastAsia" w:ascii="微软雅黑" w:hAnsi="微软雅黑" w:eastAsia="微软雅黑" w:cs="微软雅黑"/>
          <w:bCs/>
          <w:color w:val="auto"/>
          <w:sz w:val="21"/>
          <w:szCs w:val="21"/>
        </w:rPr>
        <w:br w:type="page"/>
      </w:r>
      <w:r>
        <w:rPr>
          <w:rFonts w:hint="eastAsia" w:ascii="微软雅黑" w:hAnsi="微软雅黑" w:eastAsia="微软雅黑" w:cs="微软雅黑"/>
          <w:bCs/>
          <w:color w:val="auto"/>
          <w:sz w:val="21"/>
          <w:szCs w:val="21"/>
          <w:lang w:eastAsia="zh-CN"/>
        </w:rPr>
        <w:drawing>
          <wp:anchor distT="0" distB="0" distL="114300" distR="114300" simplePos="0" relativeHeight="251667456" behindDoc="0" locked="0" layoutInCell="1" allowOverlap="1">
            <wp:simplePos x="0" y="0"/>
            <wp:positionH relativeFrom="column">
              <wp:posOffset>266700</wp:posOffset>
            </wp:positionH>
            <wp:positionV relativeFrom="paragraph">
              <wp:posOffset>131445</wp:posOffset>
            </wp:positionV>
            <wp:extent cx="8319770" cy="4679950"/>
            <wp:effectExtent l="0" t="0" r="5080" b="6350"/>
            <wp:wrapSquare wrapText="bothSides"/>
            <wp:docPr id="63" name="图片 63" descr="便民一条街-效果图(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便民一条街-效果图(1)_6"/>
                    <pic:cNvPicPr>
                      <a:picLocks noChangeAspect="1"/>
                    </pic:cNvPicPr>
                  </pic:nvPicPr>
                  <pic:blipFill>
                    <a:blip r:embed="rId13"/>
                    <a:stretch>
                      <a:fillRect/>
                    </a:stretch>
                  </pic:blipFill>
                  <pic:spPr>
                    <a:xfrm>
                      <a:off x="0" y="0"/>
                      <a:ext cx="8319770" cy="4679950"/>
                    </a:xfrm>
                    <a:prstGeom prst="rect">
                      <a:avLst/>
                    </a:prstGeom>
                  </pic:spPr>
                </pic:pic>
              </a:graphicData>
            </a:graphic>
          </wp:anchor>
        </w:drawing>
      </w:r>
      <w:r>
        <w:rPr>
          <w:rFonts w:hint="eastAsia" w:ascii="微软雅黑" w:hAnsi="微软雅黑" w:eastAsia="微软雅黑" w:cs="微软雅黑"/>
          <w:bCs/>
          <w:color w:val="auto"/>
          <w:sz w:val="21"/>
          <w:szCs w:val="21"/>
        </w:rPr>
        <w:br w:type="page"/>
      </w:r>
    </w:p>
    <w:p w14:paraId="642F0A13">
      <w:pPr>
        <w:rPr>
          <w:rFonts w:hint="eastAsia" w:ascii="微软雅黑" w:hAnsi="微软雅黑" w:eastAsia="微软雅黑" w:cs="微软雅黑"/>
          <w:bCs/>
          <w:color w:val="auto"/>
          <w:sz w:val="21"/>
          <w:szCs w:val="21"/>
        </w:rPr>
      </w:pPr>
      <w:r>
        <w:rPr>
          <w:rFonts w:hint="eastAsia" w:ascii="微软雅黑" w:hAnsi="微软雅黑" w:eastAsia="微软雅黑" w:cs="微软雅黑"/>
          <w:bCs/>
          <w:color w:val="auto"/>
          <w:sz w:val="21"/>
          <w:szCs w:val="21"/>
          <w:lang w:eastAsia="zh-CN"/>
        </w:rPr>
        <w:drawing>
          <wp:anchor distT="0" distB="0" distL="114300" distR="114300" simplePos="0" relativeHeight="251668480" behindDoc="0" locked="0" layoutInCell="1" allowOverlap="1">
            <wp:simplePos x="0" y="0"/>
            <wp:positionH relativeFrom="column">
              <wp:posOffset>323850</wp:posOffset>
            </wp:positionH>
            <wp:positionV relativeFrom="paragraph">
              <wp:posOffset>207645</wp:posOffset>
            </wp:positionV>
            <wp:extent cx="8319770" cy="4679950"/>
            <wp:effectExtent l="0" t="0" r="5080" b="6350"/>
            <wp:wrapSquare wrapText="bothSides"/>
            <wp:docPr id="64" name="图片 64" descr="便民一条街-效果图(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便民一条街-效果图(1)_7"/>
                    <pic:cNvPicPr>
                      <a:picLocks noChangeAspect="1"/>
                    </pic:cNvPicPr>
                  </pic:nvPicPr>
                  <pic:blipFill>
                    <a:blip r:embed="rId14"/>
                    <a:stretch>
                      <a:fillRect/>
                    </a:stretch>
                  </pic:blipFill>
                  <pic:spPr>
                    <a:xfrm>
                      <a:off x="0" y="0"/>
                      <a:ext cx="8319770" cy="4679950"/>
                    </a:xfrm>
                    <a:prstGeom prst="rect">
                      <a:avLst/>
                    </a:prstGeom>
                  </pic:spPr>
                </pic:pic>
              </a:graphicData>
            </a:graphic>
          </wp:anchor>
        </w:drawing>
      </w:r>
    </w:p>
    <w:p w14:paraId="45FF4680">
      <w:pPr>
        <w:pStyle w:val="11"/>
        <w:jc w:val="left"/>
        <w:outlineLvl w:val="2"/>
        <w:rPr>
          <w:rFonts w:ascii="仿宋_GB2312" w:hAnsi="仿宋_GB2312" w:eastAsia="仿宋_GB2312" w:cs="仿宋_GB2312"/>
          <w:b/>
          <w:color w:val="auto"/>
          <w:sz w:val="28"/>
        </w:rPr>
      </w:pPr>
      <w:r>
        <w:rPr>
          <w:rFonts w:hint="eastAsia" w:ascii="微软雅黑" w:hAnsi="微软雅黑" w:eastAsia="微软雅黑" w:cs="微软雅黑"/>
          <w:bCs/>
          <w:color w:val="auto"/>
          <w:sz w:val="21"/>
          <w:szCs w:val="21"/>
          <w:lang w:eastAsia="zh-CN"/>
        </w:rPr>
        <w:drawing>
          <wp:anchor distT="0" distB="0" distL="114300" distR="114300" simplePos="0" relativeHeight="251669504" behindDoc="0" locked="0" layoutInCell="1" allowOverlap="1">
            <wp:simplePos x="0" y="0"/>
            <wp:positionH relativeFrom="column">
              <wp:posOffset>257810</wp:posOffset>
            </wp:positionH>
            <wp:positionV relativeFrom="paragraph">
              <wp:posOffset>238125</wp:posOffset>
            </wp:positionV>
            <wp:extent cx="8319770" cy="4679950"/>
            <wp:effectExtent l="0" t="0" r="5080" b="6350"/>
            <wp:wrapSquare wrapText="bothSides"/>
            <wp:docPr id="65" name="图片 65" descr="便民一条街-效果图(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便民一条街-效果图(1)_8"/>
                    <pic:cNvPicPr>
                      <a:picLocks noChangeAspect="1"/>
                    </pic:cNvPicPr>
                  </pic:nvPicPr>
                  <pic:blipFill>
                    <a:blip r:embed="rId15"/>
                    <a:stretch>
                      <a:fillRect/>
                    </a:stretch>
                  </pic:blipFill>
                  <pic:spPr>
                    <a:xfrm>
                      <a:off x="0" y="0"/>
                      <a:ext cx="8319770" cy="4679950"/>
                    </a:xfrm>
                    <a:prstGeom prst="rect">
                      <a:avLst/>
                    </a:prstGeom>
                  </pic:spPr>
                </pic:pic>
              </a:graphicData>
            </a:graphic>
          </wp:anchor>
        </w:drawing>
      </w:r>
      <w:r>
        <w:rPr>
          <w:rFonts w:hint="eastAsia" w:ascii="微软雅黑" w:hAnsi="微软雅黑" w:eastAsia="微软雅黑" w:cs="微软雅黑"/>
          <w:bCs/>
          <w:color w:val="auto"/>
          <w:sz w:val="21"/>
          <w:szCs w:val="21"/>
        </w:rPr>
        <w:br w:type="page"/>
      </w:r>
    </w:p>
    <w:p w14:paraId="3C689C3B">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600" w:lineRule="exact"/>
        <w:ind w:leftChars="0"/>
        <w:jc w:val="center"/>
        <w:textAlignment w:val="auto"/>
        <w:rPr>
          <w:rFonts w:hint="eastAsia" w:ascii="微软雅黑" w:hAnsi="微软雅黑" w:cs="微软雅黑"/>
          <w:bCs/>
          <w:color w:val="auto"/>
          <w:sz w:val="21"/>
          <w:szCs w:val="21"/>
          <w:lang w:val="en-US" w:eastAsia="zh-CN"/>
        </w:rPr>
      </w:pPr>
      <w:r>
        <w:rPr>
          <w:rFonts w:hint="eastAsia" w:ascii="微软雅黑" w:hAnsi="微软雅黑" w:cs="微软雅黑"/>
          <w:bCs/>
          <w:color w:val="auto"/>
          <w:sz w:val="21"/>
          <w:szCs w:val="21"/>
          <w:lang w:val="en-US" w:eastAsia="zh-CN"/>
        </w:rPr>
        <w:t>施工图</w:t>
      </w:r>
    </w:p>
    <w:p w14:paraId="299F0E12">
      <w:pPr>
        <w:rPr>
          <w:rFonts w:hint="eastAsia" w:ascii="微软雅黑" w:hAnsi="微软雅黑" w:eastAsia="微软雅黑" w:cs="微软雅黑"/>
          <w:bCs/>
          <w:color w:val="auto"/>
          <w:sz w:val="21"/>
          <w:szCs w:val="21"/>
        </w:rPr>
      </w:pPr>
      <w:r>
        <w:rPr>
          <w:rFonts w:hint="eastAsia" w:ascii="微软雅黑" w:hAnsi="微软雅黑" w:eastAsia="微软雅黑" w:cs="微软雅黑"/>
          <w:bCs/>
          <w:color w:val="auto"/>
          <w:sz w:val="21"/>
          <w:szCs w:val="21"/>
          <w:lang w:eastAsia="zh-CN"/>
        </w:rPr>
        <w:drawing>
          <wp:anchor distT="0" distB="0" distL="114300" distR="114300" simplePos="0" relativeHeight="251670528" behindDoc="0" locked="0" layoutInCell="1" allowOverlap="1">
            <wp:simplePos x="0" y="0"/>
            <wp:positionH relativeFrom="column">
              <wp:posOffset>647700</wp:posOffset>
            </wp:positionH>
            <wp:positionV relativeFrom="paragraph">
              <wp:posOffset>112395</wp:posOffset>
            </wp:positionV>
            <wp:extent cx="7452360" cy="4577715"/>
            <wp:effectExtent l="0" t="0" r="15240" b="13335"/>
            <wp:wrapSquare wrapText="bothSides"/>
            <wp:docPr id="71" name="图片 71" descr="用户合成文件-2025-03-20 16_39_05_56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用户合成文件-2025-03-20 16_39_05_565_1"/>
                    <pic:cNvPicPr>
                      <a:picLocks noChangeAspect="1"/>
                    </pic:cNvPicPr>
                  </pic:nvPicPr>
                  <pic:blipFill>
                    <a:blip r:embed="rId16"/>
                    <a:stretch>
                      <a:fillRect/>
                    </a:stretch>
                  </pic:blipFill>
                  <pic:spPr>
                    <a:xfrm>
                      <a:off x="0" y="0"/>
                      <a:ext cx="7452360" cy="4577715"/>
                    </a:xfrm>
                    <a:prstGeom prst="rect">
                      <a:avLst/>
                    </a:prstGeom>
                  </pic:spPr>
                </pic:pic>
              </a:graphicData>
            </a:graphic>
          </wp:anchor>
        </w:drawing>
      </w:r>
    </w:p>
    <w:p w14:paraId="393DA620">
      <w:pPr>
        <w:rPr>
          <w:rFonts w:hint="eastAsia" w:ascii="微软雅黑" w:hAnsi="微软雅黑" w:eastAsia="微软雅黑" w:cs="微软雅黑"/>
          <w:bCs/>
          <w:color w:val="auto"/>
          <w:sz w:val="21"/>
          <w:szCs w:val="21"/>
        </w:rPr>
      </w:pPr>
    </w:p>
    <w:p w14:paraId="00C83045">
      <w:pPr>
        <w:spacing w:line="240" w:lineRule="auto"/>
        <w:jc w:val="center"/>
        <w:rPr>
          <w:rFonts w:hint="eastAsia" w:ascii="微软雅黑" w:hAnsi="微软雅黑" w:eastAsia="微软雅黑" w:cs="微软雅黑"/>
          <w:bCs/>
          <w:color w:val="auto"/>
          <w:sz w:val="21"/>
          <w:szCs w:val="21"/>
          <w:lang w:eastAsia="zh-CN"/>
        </w:rPr>
      </w:pP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70" name="图片 70" descr="用户合成文件-2025-03-20 16_39_05_56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用户合成文件-2025-03-20 16_39_05_565_2"/>
                    <pic:cNvPicPr>
                      <a:picLocks noChangeAspect="1"/>
                    </pic:cNvPicPr>
                  </pic:nvPicPr>
                  <pic:blipFill>
                    <a:blip r:embed="rId17"/>
                    <a:stretch>
                      <a:fillRect/>
                    </a:stretch>
                  </pic:blipFill>
                  <pic:spPr>
                    <a:xfrm>
                      <a:off x="0" y="0"/>
                      <a:ext cx="7452360" cy="5266690"/>
                    </a:xfrm>
                    <a:prstGeom prst="rect">
                      <a:avLst/>
                    </a:prstGeom>
                  </pic:spPr>
                </pic:pic>
              </a:graphicData>
            </a:graphic>
          </wp:inline>
        </w:drawing>
      </w:r>
    </w:p>
    <w:p w14:paraId="14F7C522">
      <w:pPr>
        <w:spacing w:line="240" w:lineRule="auto"/>
        <w:jc w:val="center"/>
        <w:rPr>
          <w:rFonts w:hint="eastAsia" w:ascii="微软雅黑" w:hAnsi="微软雅黑" w:eastAsia="微软雅黑" w:cs="微软雅黑"/>
          <w:bCs/>
          <w:color w:val="auto"/>
          <w:sz w:val="21"/>
          <w:szCs w:val="21"/>
          <w:lang w:eastAsia="zh-CN"/>
        </w:rPr>
      </w:pP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0" name="图片 140" descr="用户合成文件-2025-03-20 16_39_05_565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用户合成文件-2025-03-20 16_39_05_565_3"/>
                    <pic:cNvPicPr>
                      <a:picLocks noChangeAspect="1"/>
                    </pic:cNvPicPr>
                  </pic:nvPicPr>
                  <pic:blipFill>
                    <a:blip r:embed="rId18"/>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39" name="图片 139" descr="用户合成文件-2025-03-20 16_39_05_565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用户合成文件-2025-03-20 16_39_05_565_4"/>
                    <pic:cNvPicPr>
                      <a:picLocks noChangeAspect="1"/>
                    </pic:cNvPicPr>
                  </pic:nvPicPr>
                  <pic:blipFill>
                    <a:blip r:embed="rId19"/>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38" name="图片 138" descr="用户合成文件-2025-03-20 16_39_05_565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用户合成文件-2025-03-20 16_39_05_565_5"/>
                    <pic:cNvPicPr>
                      <a:picLocks noChangeAspect="1"/>
                    </pic:cNvPicPr>
                  </pic:nvPicPr>
                  <pic:blipFill>
                    <a:blip r:embed="rId20"/>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37" name="图片 137" descr="用户合成文件-2025-03-20 16_39_05_565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用户合成文件-2025-03-20 16_39_05_565_6"/>
                    <pic:cNvPicPr>
                      <a:picLocks noChangeAspect="1"/>
                    </pic:cNvPicPr>
                  </pic:nvPicPr>
                  <pic:blipFill>
                    <a:blip r:embed="rId21"/>
                    <a:stretch>
                      <a:fillRect/>
                    </a:stretch>
                  </pic:blipFill>
                  <pic:spPr>
                    <a:xfrm>
                      <a:off x="0" y="0"/>
                      <a:ext cx="7452360" cy="5266690"/>
                    </a:xfrm>
                    <a:prstGeom prst="rect">
                      <a:avLst/>
                    </a:prstGeom>
                  </pic:spPr>
                </pic:pic>
              </a:graphicData>
            </a:graphic>
          </wp:inline>
        </w:drawing>
      </w:r>
    </w:p>
    <w:p w14:paraId="05EF487F">
      <w:pPr>
        <w:spacing w:line="240" w:lineRule="auto"/>
        <w:jc w:val="center"/>
        <w:rPr>
          <w:rFonts w:hint="eastAsia" w:ascii="微软雅黑" w:hAnsi="微软雅黑" w:eastAsia="微软雅黑" w:cs="微软雅黑"/>
          <w:bCs/>
          <w:color w:val="auto"/>
          <w:sz w:val="21"/>
          <w:szCs w:val="21"/>
          <w:lang w:eastAsia="zh-CN"/>
        </w:rPr>
      </w:pP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7" name="图片 157" descr="用户合成文件-2025-03-20 16_39_05_565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用户合成文件-2025-03-20 16_39_05_565_7"/>
                    <pic:cNvPicPr>
                      <a:picLocks noChangeAspect="1"/>
                    </pic:cNvPicPr>
                  </pic:nvPicPr>
                  <pic:blipFill>
                    <a:blip r:embed="rId22"/>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6" name="图片 156" descr="用户合成文件-2025-03-20 16_39_05_565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用户合成文件-2025-03-20 16_39_05_565_8"/>
                    <pic:cNvPicPr>
                      <a:picLocks noChangeAspect="1"/>
                    </pic:cNvPicPr>
                  </pic:nvPicPr>
                  <pic:blipFill>
                    <a:blip r:embed="rId23"/>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2" name="图片 152" descr="用户合成文件-2025-03-20 16_39_05_565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用户合成文件-2025-03-20 16_39_05_565_9"/>
                    <pic:cNvPicPr>
                      <a:picLocks noChangeAspect="1"/>
                    </pic:cNvPicPr>
                  </pic:nvPicPr>
                  <pic:blipFill>
                    <a:blip r:embed="rId24"/>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1" name="图片 151" descr="用户合成文件-2025-03-20 16_39_05_565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用户合成文件-2025-03-20 16_39_05_565_10"/>
                    <pic:cNvPicPr>
                      <a:picLocks noChangeAspect="1"/>
                    </pic:cNvPicPr>
                  </pic:nvPicPr>
                  <pic:blipFill>
                    <a:blip r:embed="rId25"/>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0" name="图片 150" descr="用户合成文件-2025-03-20 16_39_05_565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用户合成文件-2025-03-20 16_39_05_565_11"/>
                    <pic:cNvPicPr>
                      <a:picLocks noChangeAspect="1"/>
                    </pic:cNvPicPr>
                  </pic:nvPicPr>
                  <pic:blipFill>
                    <a:blip r:embed="rId26"/>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9" name="图片 149" descr="用户合成文件-2025-03-20 16_39_05_565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用户合成文件-2025-03-20 16_39_05_565_12"/>
                    <pic:cNvPicPr>
                      <a:picLocks noChangeAspect="1"/>
                    </pic:cNvPicPr>
                  </pic:nvPicPr>
                  <pic:blipFill>
                    <a:blip r:embed="rId27"/>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8" name="图片 148" descr="用户合成文件-2025-03-20 16_39_05_565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用户合成文件-2025-03-20 16_39_05_565_13"/>
                    <pic:cNvPicPr>
                      <a:picLocks noChangeAspect="1"/>
                    </pic:cNvPicPr>
                  </pic:nvPicPr>
                  <pic:blipFill>
                    <a:blip r:embed="rId28"/>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7" name="图片 147" descr="用户合成文件-2025-03-20 16_39_05_565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用户合成文件-2025-03-20 16_39_05_565_14"/>
                    <pic:cNvPicPr>
                      <a:picLocks noChangeAspect="1"/>
                    </pic:cNvPicPr>
                  </pic:nvPicPr>
                  <pic:blipFill>
                    <a:blip r:embed="rId29"/>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6" name="图片 146" descr="用户合成文件-2025-03-20 16_39_05_565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用户合成文件-2025-03-20 16_39_05_565_15"/>
                    <pic:cNvPicPr>
                      <a:picLocks noChangeAspect="1"/>
                    </pic:cNvPicPr>
                  </pic:nvPicPr>
                  <pic:blipFill>
                    <a:blip r:embed="rId30"/>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5" name="图片 145" descr="用户合成文件-2025-03-20 16_39_05_565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用户合成文件-2025-03-20 16_39_05_565_16"/>
                    <pic:cNvPicPr>
                      <a:picLocks noChangeAspect="1"/>
                    </pic:cNvPicPr>
                  </pic:nvPicPr>
                  <pic:blipFill>
                    <a:blip r:embed="rId31"/>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4" name="图片 144" descr="用户合成文件-2025-03-20 16_39_05_565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用户合成文件-2025-03-20 16_39_05_565_17"/>
                    <pic:cNvPicPr>
                      <a:picLocks noChangeAspect="1"/>
                    </pic:cNvPicPr>
                  </pic:nvPicPr>
                  <pic:blipFill>
                    <a:blip r:embed="rId32"/>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3" name="图片 143" descr="用户合成文件-2025-03-20 16_39_05_565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用户合成文件-2025-03-20 16_39_05_565_18"/>
                    <pic:cNvPicPr>
                      <a:picLocks noChangeAspect="1"/>
                    </pic:cNvPicPr>
                  </pic:nvPicPr>
                  <pic:blipFill>
                    <a:blip r:embed="rId33"/>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2" name="图片 142" descr="用户合成文件-2025-03-20 16_39_05_565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用户合成文件-2025-03-20 16_39_05_565_19"/>
                    <pic:cNvPicPr>
                      <a:picLocks noChangeAspect="1"/>
                    </pic:cNvPicPr>
                  </pic:nvPicPr>
                  <pic:blipFill>
                    <a:blip r:embed="rId34"/>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41" name="图片 141" descr="用户合成文件-2025-03-20 16_39_05_56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用户合成文件-2025-03-20 16_39_05_565_20"/>
                    <pic:cNvPicPr>
                      <a:picLocks noChangeAspect="1"/>
                    </pic:cNvPicPr>
                  </pic:nvPicPr>
                  <pic:blipFill>
                    <a:blip r:embed="rId35"/>
                    <a:stretch>
                      <a:fillRect/>
                    </a:stretch>
                  </pic:blipFill>
                  <pic:spPr>
                    <a:xfrm>
                      <a:off x="0" y="0"/>
                      <a:ext cx="7452360" cy="5266690"/>
                    </a:xfrm>
                    <a:prstGeom prst="rect">
                      <a:avLst/>
                    </a:prstGeom>
                  </pic:spPr>
                </pic:pic>
              </a:graphicData>
            </a:graphic>
          </wp:inline>
        </w:drawing>
      </w:r>
    </w:p>
    <w:p w14:paraId="6E04CFFA">
      <w:pPr>
        <w:pStyle w:val="11"/>
        <w:jc w:val="center"/>
        <w:outlineLvl w:val="1"/>
      </w:pP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7" name="图片 197" descr="用户合成文件-2025-03-20 16_39_05_565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用户合成文件-2025-03-20 16_39_05_565_21"/>
                    <pic:cNvPicPr>
                      <a:picLocks noChangeAspect="1"/>
                    </pic:cNvPicPr>
                  </pic:nvPicPr>
                  <pic:blipFill>
                    <a:blip r:embed="rId36"/>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6" name="图片 196" descr="用户合成文件-2025-03-20 16_39_05_565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用户合成文件-2025-03-20 16_39_05_565_22"/>
                    <pic:cNvPicPr>
                      <a:picLocks noChangeAspect="1"/>
                    </pic:cNvPicPr>
                  </pic:nvPicPr>
                  <pic:blipFill>
                    <a:blip r:embed="rId37"/>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5" name="图片 195" descr="用户合成文件-2025-03-20 16_39_05_565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用户合成文件-2025-03-20 16_39_05_565_23"/>
                    <pic:cNvPicPr>
                      <a:picLocks noChangeAspect="1"/>
                    </pic:cNvPicPr>
                  </pic:nvPicPr>
                  <pic:blipFill>
                    <a:blip r:embed="rId38"/>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4" name="图片 194" descr="用户合成文件-2025-03-20 16_39_05_565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用户合成文件-2025-03-20 16_39_05_565_24"/>
                    <pic:cNvPicPr>
                      <a:picLocks noChangeAspect="1"/>
                    </pic:cNvPicPr>
                  </pic:nvPicPr>
                  <pic:blipFill>
                    <a:blip r:embed="rId39"/>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3" name="图片 193" descr="用户合成文件-2025-03-20 16_39_05_565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用户合成文件-2025-03-20 16_39_05_565_25"/>
                    <pic:cNvPicPr>
                      <a:picLocks noChangeAspect="1"/>
                    </pic:cNvPicPr>
                  </pic:nvPicPr>
                  <pic:blipFill>
                    <a:blip r:embed="rId40"/>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2" name="图片 192" descr="用户合成文件-2025-03-20 16_39_05_565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用户合成文件-2025-03-20 16_39_05_565_26"/>
                    <pic:cNvPicPr>
                      <a:picLocks noChangeAspect="1"/>
                    </pic:cNvPicPr>
                  </pic:nvPicPr>
                  <pic:blipFill>
                    <a:blip r:embed="rId41"/>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1" name="图片 191" descr="用户合成文件-2025-03-20 16_39_05_565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用户合成文件-2025-03-20 16_39_05_565_27"/>
                    <pic:cNvPicPr>
                      <a:picLocks noChangeAspect="1"/>
                    </pic:cNvPicPr>
                  </pic:nvPicPr>
                  <pic:blipFill>
                    <a:blip r:embed="rId42"/>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90" name="图片 190" descr="用户合成文件-2025-03-20 16_39_05_565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用户合成文件-2025-03-20 16_39_05_565_28"/>
                    <pic:cNvPicPr>
                      <a:picLocks noChangeAspect="1"/>
                    </pic:cNvPicPr>
                  </pic:nvPicPr>
                  <pic:blipFill>
                    <a:blip r:embed="rId43"/>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89" name="图片 189" descr="用户合成文件-2025-03-20 16_39_05_565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用户合成文件-2025-03-20 16_39_05_565_29"/>
                    <pic:cNvPicPr>
                      <a:picLocks noChangeAspect="1"/>
                    </pic:cNvPicPr>
                  </pic:nvPicPr>
                  <pic:blipFill>
                    <a:blip r:embed="rId44"/>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88" name="图片 188" descr="用户合成文件-2025-03-20 16_39_05_565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用户合成文件-2025-03-20 16_39_05_565_30"/>
                    <pic:cNvPicPr>
                      <a:picLocks noChangeAspect="1"/>
                    </pic:cNvPicPr>
                  </pic:nvPicPr>
                  <pic:blipFill>
                    <a:blip r:embed="rId45"/>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64" name="图片 164" descr="用户合成文件-2025-03-20 16_39_05_565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用户合成文件-2025-03-20 16_39_05_565_31"/>
                    <pic:cNvPicPr>
                      <a:picLocks noChangeAspect="1"/>
                    </pic:cNvPicPr>
                  </pic:nvPicPr>
                  <pic:blipFill>
                    <a:blip r:embed="rId46"/>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62" name="图片 162" descr="用户合成文件-2025-03-20 16_39_05_565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用户合成文件-2025-03-20 16_39_05_565_32"/>
                    <pic:cNvPicPr>
                      <a:picLocks noChangeAspect="1"/>
                    </pic:cNvPicPr>
                  </pic:nvPicPr>
                  <pic:blipFill>
                    <a:blip r:embed="rId47"/>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61" name="图片 161" descr="用户合成文件-2025-03-20 16_39_05_565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用户合成文件-2025-03-20 16_39_05_565_33"/>
                    <pic:cNvPicPr>
                      <a:picLocks noChangeAspect="1"/>
                    </pic:cNvPicPr>
                  </pic:nvPicPr>
                  <pic:blipFill>
                    <a:blip r:embed="rId48"/>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9" name="图片 159" descr="用户合成文件-2025-03-20 16_39_05_565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用户合成文件-2025-03-20 16_39_05_565_34"/>
                    <pic:cNvPicPr>
                      <a:picLocks noChangeAspect="1"/>
                    </pic:cNvPicPr>
                  </pic:nvPicPr>
                  <pic:blipFill>
                    <a:blip r:embed="rId49"/>
                    <a:stretch>
                      <a:fillRect/>
                    </a:stretch>
                  </pic:blipFill>
                  <pic:spPr>
                    <a:xfrm>
                      <a:off x="0" y="0"/>
                      <a:ext cx="7452360" cy="5266690"/>
                    </a:xfrm>
                    <a:prstGeom prst="rect">
                      <a:avLst/>
                    </a:prstGeom>
                  </pic:spPr>
                </pic:pic>
              </a:graphicData>
            </a:graphic>
          </wp:inline>
        </w:drawing>
      </w:r>
      <w:r>
        <w:rPr>
          <w:rFonts w:hint="eastAsia" w:ascii="微软雅黑" w:hAnsi="微软雅黑" w:eastAsia="微软雅黑" w:cs="微软雅黑"/>
          <w:bCs/>
          <w:color w:val="auto"/>
          <w:sz w:val="21"/>
          <w:szCs w:val="21"/>
          <w:lang w:eastAsia="zh-CN"/>
        </w:rPr>
        <w:drawing>
          <wp:inline distT="0" distB="0" distL="114300" distR="114300">
            <wp:extent cx="7452360" cy="5266690"/>
            <wp:effectExtent l="0" t="0" r="15240" b="10160"/>
            <wp:docPr id="158" name="图片 158" descr="用户合成文件-2025-03-20 16_39_05_565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用户合成文件-2025-03-20 16_39_05_565_35"/>
                    <pic:cNvPicPr>
                      <a:picLocks noChangeAspect="1"/>
                    </pic:cNvPicPr>
                  </pic:nvPicPr>
                  <pic:blipFill>
                    <a:blip r:embed="rId50"/>
                    <a:stretch>
                      <a:fillRect/>
                    </a:stretch>
                  </pic:blipFill>
                  <pic:spPr>
                    <a:xfrm>
                      <a:off x="0" y="0"/>
                      <a:ext cx="7452360" cy="526669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FEC9B">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5875E9">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65875E9">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CDDE6D">
    <w:pPr>
      <w:pStyle w:val="5"/>
    </w:pPr>
    <w:r>
      <w:rPr>
        <w:sz w:val="21"/>
      </w:rPr>
      <mc:AlternateContent>
        <mc:Choice Requires="wps">
          <w:drawing>
            <wp:anchor distT="0" distB="0" distL="114300" distR="114300" simplePos="0" relativeHeight="251661312" behindDoc="0" locked="0" layoutInCell="1" allowOverlap="1">
              <wp:simplePos x="0" y="0"/>
              <wp:positionH relativeFrom="column">
                <wp:posOffset>-76200</wp:posOffset>
              </wp:positionH>
              <wp:positionV relativeFrom="page">
                <wp:posOffset>416560</wp:posOffset>
              </wp:positionV>
              <wp:extent cx="2475865" cy="508000"/>
              <wp:effectExtent l="0" t="0" r="0" b="0"/>
              <wp:wrapNone/>
              <wp:docPr id="204" name="文本框 204"/>
              <wp:cNvGraphicFramePr/>
              <a:graphic xmlns:a="http://schemas.openxmlformats.org/drawingml/2006/main">
                <a:graphicData uri="http://schemas.microsoft.com/office/word/2010/wordprocessingShape">
                  <wps:wsp>
                    <wps:cNvSpPr txBox="1"/>
                    <wps:spPr>
                      <a:xfrm>
                        <a:off x="0" y="0"/>
                        <a:ext cx="2475865" cy="508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470429">
                          <w:pPr>
                            <w:rPr>
                              <w:rFonts w:hint="eastAsia" w:eastAsia="微软雅黑"/>
                              <w:sz w:val="18"/>
                              <w:szCs w:val="21"/>
                              <w:lang w:val="en-US" w:eastAsia="zh-CN"/>
                            </w:rPr>
                          </w:pPr>
                          <w:r>
                            <w:rPr>
                              <w:rFonts w:hint="eastAsia" w:ascii="微软雅黑" w:hAnsi="微软雅黑" w:eastAsia="微软雅黑" w:cs="微软雅黑"/>
                              <w:b/>
                              <w:bCs/>
                              <w:color w:val="4B8A92"/>
                              <w:sz w:val="18"/>
                              <w:szCs w:val="18"/>
                            </w:rPr>
                            <w:t>海南</w:t>
                          </w:r>
                          <w:r>
                            <w:rPr>
                              <w:rFonts w:hint="eastAsia" w:ascii="微软雅黑" w:hAnsi="微软雅黑" w:cs="微软雅黑"/>
                              <w:b/>
                              <w:bCs/>
                              <w:color w:val="4B8A92"/>
                              <w:sz w:val="18"/>
                              <w:szCs w:val="18"/>
                              <w:lang w:val="en-US" w:eastAsia="zh-CN"/>
                            </w:rPr>
                            <w:t>医科大学</w:t>
                          </w:r>
                          <w:r>
                            <w:rPr>
                              <w:rFonts w:hint="eastAsia" w:ascii="微软雅黑" w:hAnsi="微软雅黑" w:eastAsia="微软雅黑" w:cs="微软雅黑"/>
                              <w:b/>
                              <w:bCs/>
                              <w:color w:val="4B8A92"/>
                              <w:sz w:val="18"/>
                              <w:szCs w:val="18"/>
                            </w:rPr>
                            <w:t>第二附属医院</w:t>
                          </w:r>
                          <w:r>
                            <w:rPr>
                              <w:rFonts w:hint="eastAsia" w:ascii="微软雅黑" w:hAnsi="微软雅黑" w:cs="微软雅黑"/>
                              <w:b/>
                              <w:bCs/>
                              <w:color w:val="4B8A92"/>
                              <w:sz w:val="18"/>
                              <w:szCs w:val="18"/>
                              <w:lang w:val="en-US" w:eastAsia="zh-CN"/>
                            </w:rPr>
                            <w:t>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pt;margin-top:32.8pt;height:40pt;width:194.95pt;mso-position-vertical-relative:page;z-index:251661312;mso-width-relative:page;mso-height-relative:page;" filled="f" stroked="f" coordsize="21600,21600" o:gfxdata="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w4c4w2wAAAAoBAAAPAAAAAAAAAAEAIAAAACIA&#10;AABkcnMvZG93bnJldi54bWxQSwECFAAUAAAACACHTuJAIqLIkz8CAABqBAAADgAAAAAAAAABACAA&#10;AAAqAQAAZHJzL2Uyb0RvYy54bWxQSwUGAAAAAAYABgBZAQAA2wUAAAAA&#10;">
              <v:fill on="f" focussize="0,0"/>
              <v:stroke on="f" weight="0.5pt"/>
              <v:imagedata o:title=""/>
              <o:lock v:ext="edit" aspectratio="f"/>
              <v:textbox>
                <w:txbxContent>
                  <w:p w14:paraId="20470429">
                    <w:pPr>
                      <w:rPr>
                        <w:rFonts w:hint="eastAsia" w:eastAsia="微软雅黑"/>
                        <w:sz w:val="18"/>
                        <w:szCs w:val="21"/>
                        <w:lang w:val="en-US" w:eastAsia="zh-CN"/>
                      </w:rPr>
                    </w:pPr>
                    <w:r>
                      <w:rPr>
                        <w:rFonts w:hint="eastAsia" w:ascii="微软雅黑" w:hAnsi="微软雅黑" w:eastAsia="微软雅黑" w:cs="微软雅黑"/>
                        <w:b/>
                        <w:bCs/>
                        <w:color w:val="4B8A92"/>
                        <w:sz w:val="18"/>
                        <w:szCs w:val="18"/>
                      </w:rPr>
                      <w:t>海南</w:t>
                    </w:r>
                    <w:r>
                      <w:rPr>
                        <w:rFonts w:hint="eastAsia" w:ascii="微软雅黑" w:hAnsi="微软雅黑" w:cs="微软雅黑"/>
                        <w:b/>
                        <w:bCs/>
                        <w:color w:val="4B8A92"/>
                        <w:sz w:val="18"/>
                        <w:szCs w:val="18"/>
                        <w:lang w:val="en-US" w:eastAsia="zh-CN"/>
                      </w:rPr>
                      <w:t>医科大学</w:t>
                    </w:r>
                    <w:r>
                      <w:rPr>
                        <w:rFonts w:hint="eastAsia" w:ascii="微软雅黑" w:hAnsi="微软雅黑" w:eastAsia="微软雅黑" w:cs="微软雅黑"/>
                        <w:b/>
                        <w:bCs/>
                        <w:color w:val="4B8A92"/>
                        <w:sz w:val="18"/>
                        <w:szCs w:val="18"/>
                      </w:rPr>
                      <w:t>第二附属医院</w:t>
                    </w:r>
                    <w:r>
                      <w:rPr>
                        <w:rFonts w:hint="eastAsia" w:ascii="微软雅黑" w:hAnsi="微软雅黑" w:cs="微软雅黑"/>
                        <w:b/>
                        <w:bCs/>
                        <w:color w:val="4B8A92"/>
                        <w:sz w:val="18"/>
                        <w:szCs w:val="18"/>
                        <w:lang w:val="en-US" w:eastAsia="zh-CN"/>
                      </w:rPr>
                      <w:t>项目</w:t>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-1905</wp:posOffset>
              </wp:positionH>
              <wp:positionV relativeFrom="paragraph">
                <wp:posOffset>346710</wp:posOffset>
              </wp:positionV>
              <wp:extent cx="4269105" cy="2540"/>
              <wp:effectExtent l="0" t="13970" r="17145" b="21590"/>
              <wp:wrapNone/>
              <wp:docPr id="205" name="直接连接符 2"/>
              <wp:cNvGraphicFramePr/>
              <a:graphic xmlns:a="http://schemas.openxmlformats.org/drawingml/2006/main">
                <a:graphicData uri="http://schemas.microsoft.com/office/word/2010/wordprocessingShape">
                  <wps:wsp>
                    <wps:cNvCnPr/>
                    <wps:spPr>
                      <a:xfrm>
                        <a:off x="0" y="0"/>
                        <a:ext cx="4269105" cy="2540"/>
                      </a:xfrm>
                      <a:prstGeom prst="line">
                        <a:avLst/>
                      </a:prstGeom>
                      <a:ln w="28575">
                        <a:solidFill>
                          <a:srgbClr val="4B8A92"/>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2" o:spid="_x0000_s1026" o:spt="20" style="position:absolute;left:0pt;margin-left:-0.15pt;margin-top:27.3pt;height:0.2pt;width:336.15pt;z-index:251660288;mso-width-relative:page;mso-height-relative:page;" filled="f" stroked="t" coordsize="21600,21600" o:gfxdata="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m&#10;CCbk1QAAAAcBAAAPAAAAAAAAAAEAIAAAACIAAABkcnMvZG93bnJldi54bWxQSwECFAAUAAAACACH&#10;TuJAIWb8L+4BAAC3AwAADgAAAAAAAAABACAAAAAkAQAAZHJzL2Uyb0RvYy54bWxQSwUGAAAAAAYA&#10;BgBZAQAAhAUAAAAA&#10;">
              <v:fill on="f" focussize="0,0"/>
              <v:stroke weight="2.25pt" color="#4B8A92 [3204]" miterlimit="8" joinstyle="miter"/>
              <v:imagedata o:title=""/>
              <o:lock v:ext="edit" aspectratio="f"/>
            </v:lin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4293235</wp:posOffset>
              </wp:positionH>
              <wp:positionV relativeFrom="paragraph">
                <wp:posOffset>346075</wp:posOffset>
              </wp:positionV>
              <wp:extent cx="981075" cy="3175"/>
              <wp:effectExtent l="0" t="13970" r="9525" b="20955"/>
              <wp:wrapNone/>
              <wp:docPr id="206" name="直接连接符 7"/>
              <wp:cNvGraphicFramePr/>
              <a:graphic xmlns:a="http://schemas.openxmlformats.org/drawingml/2006/main">
                <a:graphicData uri="http://schemas.microsoft.com/office/word/2010/wordprocessingShape">
                  <wps:wsp>
                    <wps:cNvCnPr/>
                    <wps:spPr>
                      <a:xfrm flipH="1">
                        <a:off x="0" y="0"/>
                        <a:ext cx="981075" cy="3175"/>
                      </a:xfrm>
                      <a:prstGeom prst="line">
                        <a:avLst/>
                      </a:prstGeom>
                      <a:ln w="28575">
                        <a:solidFill>
                          <a:srgbClr val="247B9E"/>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7" o:spid="_x0000_s1026" o:spt="20" style="position:absolute;left:0pt;flip:x;margin-left:338.05pt;margin-top:27.25pt;height:0.25pt;width:77.25pt;z-index:251660288;mso-width-relative:page;mso-height-relative:page;" filled="f" stroked="t" coordsize="21600,21600" o:gfxdata="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RwYNkAAAAJAQAADwAAAAAAAAABACAAAAAiAAAAZHJzL2Rvd25yZXYueG1sUEsB&#10;AhQAFAAAAAgAh07iQIwBGSf0AQAAwAMAAA4AAAAAAAAAAQAgAAAAKAEAAGRycy9lMm9Eb2MueG1s&#10;UEsFBgAAAAAGAAYAWQEAAI4FAAAAAA==&#10;">
              <v:fill on="f" focussize="0,0"/>
              <v:stroke weight="2.25pt" color="#247B9E [3204]" miterlimit="8" joinstyle="miter"/>
              <v:imagedata o:title=""/>
              <o:lock v:ext="edit" aspectratio="f"/>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91393E2"/>
    <w:multiLevelType w:val="singleLevel"/>
    <w:tmpl w:val="F91393E2"/>
    <w:lvl w:ilvl="0" w:tentative="0">
      <w:start w:val="1"/>
      <w:numFmt w:val="chineseCounting"/>
      <w:lvlText w:val="(%1)"/>
      <w:lvlJc w:val="left"/>
      <w:pPr>
        <w:tabs>
          <w:tab w:val="left" w:pos="312"/>
        </w:tabs>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14F680D"/>
    <w:rsid w:val="614F68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600" w:lineRule="exact"/>
      <w:jc w:val="both"/>
    </w:pPr>
    <w:rPr>
      <w:rFonts w:eastAsia="微软雅黑" w:asciiTheme="minorAscii" w:hAnsiTheme="minorAscii" w:cstheme="minorBidi"/>
      <w:kern w:val="2"/>
      <w:sz w:val="21"/>
      <w:szCs w:val="24"/>
      <w:lang w:val="en-US" w:eastAsia="zh-CN" w:bidi="ar-SA"/>
    </w:rPr>
  </w:style>
  <w:style w:type="paragraph" w:styleId="2">
    <w:name w:val="heading 2"/>
    <w:basedOn w:val="1"/>
    <w:next w:val="1"/>
    <w:qFormat/>
    <w:uiPriority w:val="0"/>
    <w:pPr>
      <w:spacing w:before="100" w:beforeAutospacing="1" w:after="100" w:afterAutospacing="1"/>
      <w:jc w:val="left"/>
      <w:outlineLvl w:val="1"/>
    </w:pPr>
    <w:rPr>
      <w:rFonts w:hint="eastAsia" w:ascii="宋体" w:hAnsi="宋体" w:eastAsia="宋体" w:cs="宋体"/>
      <w:b/>
      <w:kern w:val="0"/>
      <w:sz w:val="36"/>
      <w:szCs w:val="36"/>
      <w:lang w:val="en-US" w:eastAsia="zh-CN" w:bidi="ar"/>
    </w:rPr>
  </w:style>
  <w:style w:type="character" w:default="1" w:styleId="8">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3">
    <w:name w:val="Body Text"/>
    <w:basedOn w:val="1"/>
    <w:next w:val="1"/>
    <w:qFormat/>
    <w:uiPriority w:val="0"/>
    <w:rPr>
      <w:bCs/>
      <w:iCs/>
      <w:kern w:val="21"/>
      <w:sz w:val="18"/>
      <w:u w:val="none" w:color="FFFFFF"/>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rPr>
  </w:style>
  <w:style w:type="table" w:styleId="7">
    <w:name w:val="Table Gri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9">
    <w:name w:val="列出段落1"/>
    <w:basedOn w:val="1"/>
    <w:qFormat/>
    <w:uiPriority w:val="99"/>
    <w:pPr>
      <w:ind w:firstLine="420" w:firstLineChars="200"/>
    </w:pPr>
  </w:style>
  <w:style w:type="paragraph" w:customStyle="1" w:styleId="10">
    <w:name w:val="List Paragraph"/>
    <w:basedOn w:val="1"/>
    <w:qFormat/>
    <w:uiPriority w:val="34"/>
    <w:pPr>
      <w:widowControl w:val="0"/>
      <w:ind w:firstLine="420" w:firstLineChars="200"/>
      <w:jc w:val="left"/>
    </w:pPr>
    <w:rPr>
      <w:rFonts w:ascii="宋体" w:hAnsi="宋体" w:eastAsia="微软雅黑" w:cs="Times New Roman"/>
      <w:sz w:val="21"/>
      <w:lang w:val="en-US" w:eastAsia="zh-CN" w:bidi="ar-SA"/>
    </w:rPr>
  </w:style>
  <w:style w:type="paragraph" w:customStyle="1" w:styleId="11">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3" Type="http://schemas.openxmlformats.org/officeDocument/2006/relationships/fontTable" Target="fontTable.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3.jpeg"/><Relationship Id="rId5" Type="http://schemas.openxmlformats.org/officeDocument/2006/relationships/header" Target="header1.xml"/><Relationship Id="rId49" Type="http://schemas.openxmlformats.org/officeDocument/2006/relationships/image" Target="media/image42.jpeg"/><Relationship Id="rId48" Type="http://schemas.openxmlformats.org/officeDocument/2006/relationships/image" Target="media/image41.jpeg"/><Relationship Id="rId47" Type="http://schemas.openxmlformats.org/officeDocument/2006/relationships/image" Target="media/image40.jpeg"/><Relationship Id="rId46" Type="http://schemas.openxmlformats.org/officeDocument/2006/relationships/image" Target="media/image39.jpeg"/><Relationship Id="rId45" Type="http://schemas.openxmlformats.org/officeDocument/2006/relationships/image" Target="media/image38.jpeg"/><Relationship Id="rId44" Type="http://schemas.openxmlformats.org/officeDocument/2006/relationships/image" Target="media/image37.jpeg"/><Relationship Id="rId43" Type="http://schemas.openxmlformats.org/officeDocument/2006/relationships/image" Target="media/image36.jpeg"/><Relationship Id="rId42" Type="http://schemas.openxmlformats.org/officeDocument/2006/relationships/image" Target="media/image35.jpeg"/><Relationship Id="rId41" Type="http://schemas.openxmlformats.org/officeDocument/2006/relationships/image" Target="media/image34.jpeg"/><Relationship Id="rId40" Type="http://schemas.openxmlformats.org/officeDocument/2006/relationships/image" Target="media/image33.jpeg"/><Relationship Id="rId4" Type="http://schemas.openxmlformats.org/officeDocument/2006/relationships/endnotes" Target="endnotes.xml"/><Relationship Id="rId39" Type="http://schemas.openxmlformats.org/officeDocument/2006/relationships/image" Target="media/image32.jpeg"/><Relationship Id="rId38" Type="http://schemas.openxmlformats.org/officeDocument/2006/relationships/image" Target="media/image31.jpeg"/><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jpe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62</Pages>
  <Words>0</Words>
  <Characters>0</Characters>
  <Lines>0</Lines>
  <Paragraphs>0</Paragraphs>
  <TotalTime>0</TotalTime>
  <ScaleCrop>false</ScaleCrop>
  <LinksUpToDate>false</LinksUpToDate>
  <CharactersWithSpaces>0</CharactersWithSpaces>
  <Application>WPS Office_12.8.2.18913_F1E327BC-269C-435d-A152-05C5408002CA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2025-05-22T03:35:00Z</dcterms:created>
  <dc:creator>AOC</dc:creator>
  <cp:lastModifiedBy>AOC</cp:lastModifiedBy>
  <dcterms:modified xsi:type="dcterms:W3CDTF">2025-05-22T03:36:46Z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2052-12.8.2.18913</vt:lpwstr>
  </property>
  <property fmtid="{D5CDD505-2E9C-101B-9397-08002B2CF9AE}" pid="3" name="ICV">
    <vt:lpwstr>8E2B928EAAF6494B83FFD40CA77BADBC_11</vt:lpwstr>
  </property>
</Properties>
</file>