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D81814">
      <w:pPr>
        <w:jc w:val="center"/>
        <w:rPr>
          <w:rFonts w:hint="default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/>
          <w:b/>
          <w:bCs/>
          <w:color w:val="auto"/>
          <w:sz w:val="32"/>
          <w:szCs w:val="32"/>
          <w:highlight w:val="none"/>
          <w:lang w:val="en-US" w:eastAsia="zh-CN"/>
        </w:rPr>
        <w:t>投标分项报价明细</w:t>
      </w:r>
      <w:r>
        <w:rPr>
          <w:rFonts w:hint="default"/>
          <w:b/>
          <w:bCs/>
          <w:color w:val="auto"/>
          <w:sz w:val="32"/>
          <w:szCs w:val="32"/>
          <w:highlight w:val="none"/>
          <w:lang w:val="en-US" w:eastAsia="zh-CN"/>
        </w:rPr>
        <w:t>表</w:t>
      </w:r>
    </w:p>
    <w:p w14:paraId="5D218FBC">
      <w:pPr>
        <w:rPr>
          <w:rFonts w:hint="eastAsia"/>
          <w:sz w:val="28"/>
          <w:szCs w:val="28"/>
        </w:rPr>
      </w:pPr>
    </w:p>
    <w:p w14:paraId="2EAC226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项目名称：            </w:t>
      </w:r>
      <w:r>
        <w:rPr>
          <w:rFonts w:hint="eastAsia"/>
          <w:sz w:val="28"/>
          <w:szCs w:val="28"/>
          <w:lang w:val="en-US" w:eastAsia="zh-CN"/>
        </w:rPr>
        <w:t xml:space="preserve">          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eastAsia="zh-CN"/>
        </w:rPr>
        <w:t>项目</w:t>
      </w:r>
      <w:r>
        <w:rPr>
          <w:rFonts w:hint="eastAsia"/>
          <w:sz w:val="28"/>
          <w:szCs w:val="28"/>
        </w:rPr>
        <w:t xml:space="preserve">编号：                     </w:t>
      </w:r>
    </w:p>
    <w:p w14:paraId="46183DA0">
      <w:pPr>
        <w:rPr>
          <w:szCs w:val="21"/>
        </w:rPr>
      </w:pPr>
      <w:r>
        <w:rPr>
          <w:rFonts w:hint="eastAsia"/>
          <w:sz w:val="28"/>
          <w:szCs w:val="28"/>
        </w:rPr>
        <w:t xml:space="preserve">                                                    </w:t>
      </w:r>
      <w:r>
        <w:rPr>
          <w:rFonts w:hint="eastAsia"/>
          <w:szCs w:val="21"/>
        </w:rPr>
        <w:t>单位：元</w:t>
      </w:r>
    </w:p>
    <w:p w14:paraId="612E27A7">
      <w:pPr>
        <w:pStyle w:val="3"/>
        <w:keepNext w:val="0"/>
        <w:keepLines w:val="0"/>
        <w:widowControl/>
        <w:suppressLineNumbers w:val="0"/>
        <w:ind w:firstLine="420" w:firstLineChars="200"/>
        <w:jc w:val="both"/>
        <w:rPr>
          <w:rFonts w:hint="eastAsia" w:ascii="微软雅黑" w:hAnsi="微软雅黑" w:eastAsia="微软雅黑" w:cs="微软雅黑"/>
          <w:b/>
          <w:bCs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微软雅黑" w:hAnsi="微软雅黑" w:cs="微软雅黑"/>
          <w:b/>
          <w:bCs/>
          <w:color w:val="auto"/>
          <w:kern w:val="2"/>
          <w:sz w:val="21"/>
          <w:szCs w:val="21"/>
          <w:lang w:val="en-US" w:eastAsia="zh-CN" w:bidi="ar-SA"/>
        </w:rPr>
        <w:t>注：</w:t>
      </w:r>
      <w:r>
        <w:rPr>
          <w:rFonts w:hint="eastAsia" w:ascii="微软雅黑" w:hAnsi="微软雅黑" w:eastAsia="微软雅黑" w:cs="微软雅黑"/>
          <w:b/>
          <w:bCs/>
          <w:color w:val="auto"/>
          <w:kern w:val="2"/>
          <w:sz w:val="21"/>
          <w:szCs w:val="21"/>
          <w:lang w:val="en-US" w:eastAsia="zh-CN" w:bidi="ar-SA"/>
        </w:rPr>
        <w:t>本项目采购预算（最高限价）：75677424.32元（</w:t>
      </w:r>
      <w:r>
        <w:rPr>
          <w:rFonts w:hint="eastAsia" w:ascii="微软雅黑" w:hAnsi="微软雅黑" w:cs="微软雅黑"/>
          <w:b/>
          <w:bCs/>
          <w:color w:val="FF0000"/>
          <w:kern w:val="2"/>
          <w:sz w:val="21"/>
          <w:szCs w:val="21"/>
          <w:lang w:val="en-US" w:eastAsia="zh-CN" w:bidi="ar-SA"/>
        </w:rPr>
        <w:t>投标总</w:t>
      </w:r>
      <w:r>
        <w:rPr>
          <w:rFonts w:hint="eastAsia" w:ascii="微软雅黑" w:hAnsi="微软雅黑" w:eastAsia="微软雅黑" w:cs="微软雅黑"/>
          <w:b/>
          <w:bCs/>
          <w:color w:val="FF0000"/>
          <w:kern w:val="2"/>
          <w:sz w:val="21"/>
          <w:szCs w:val="21"/>
          <w:lang w:val="en-US" w:eastAsia="zh-CN" w:bidi="ar-SA"/>
        </w:rPr>
        <w:t>报价不得超过采购预算</w:t>
      </w:r>
      <w:r>
        <w:rPr>
          <w:rFonts w:hint="eastAsia" w:ascii="微软雅黑" w:hAnsi="微软雅黑" w:eastAsia="微软雅黑" w:cs="微软雅黑"/>
          <w:b/>
          <w:bCs/>
          <w:color w:val="auto"/>
          <w:kern w:val="2"/>
          <w:sz w:val="21"/>
          <w:szCs w:val="21"/>
          <w:lang w:val="en-US" w:eastAsia="zh-CN" w:bidi="ar-SA"/>
        </w:rPr>
        <w:t>）</w:t>
      </w:r>
    </w:p>
    <w:p w14:paraId="1AB22768">
      <w:pPr>
        <w:pStyle w:val="3"/>
        <w:keepNext w:val="0"/>
        <w:keepLines w:val="0"/>
        <w:widowControl/>
        <w:suppressLineNumbers w:val="0"/>
        <w:ind w:left="0" w:firstLine="420"/>
        <w:jc w:val="both"/>
        <w:rPr>
          <w:rFonts w:hint="eastAsia" w:ascii="微软雅黑" w:hAnsi="微软雅黑" w:eastAsia="微软雅黑" w:cs="微软雅黑"/>
          <w:b/>
          <w:bCs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微软雅黑" w:hAnsi="微软雅黑" w:eastAsia="微软雅黑" w:cs="微软雅黑"/>
          <w:b/>
          <w:bCs/>
          <w:color w:val="auto"/>
          <w:kern w:val="2"/>
          <w:sz w:val="21"/>
          <w:szCs w:val="21"/>
          <w:lang w:val="en-US" w:eastAsia="zh-CN" w:bidi="ar-SA"/>
        </w:rPr>
        <w:t>（1）项目服务人员薪酬要求:服务人员按 449 人，单人每月工资最高限价 4763.95 元/月</w:t>
      </w:r>
      <w:r>
        <w:rPr>
          <w:rFonts w:hint="eastAsia" w:ascii="微软雅黑" w:hAnsi="微软雅黑" w:cs="微软雅黑"/>
          <w:b/>
          <w:bCs/>
          <w:color w:val="auto"/>
          <w:kern w:val="2"/>
          <w:sz w:val="21"/>
          <w:szCs w:val="21"/>
          <w:lang w:val="en-US" w:eastAsia="zh-CN" w:bidi="ar-SA"/>
        </w:rPr>
        <w:t>（</w:t>
      </w:r>
      <w:r>
        <w:rPr>
          <w:rFonts w:hint="eastAsia" w:ascii="微软雅黑" w:hAnsi="微软雅黑" w:cs="微软雅黑"/>
          <w:b/>
          <w:bCs/>
          <w:color w:val="FF0000"/>
          <w:kern w:val="2"/>
          <w:sz w:val="21"/>
          <w:szCs w:val="21"/>
          <w:lang w:val="en-US" w:eastAsia="zh-CN" w:bidi="ar-SA"/>
        </w:rPr>
        <w:t>人员薪酬报价不得超过该</w:t>
      </w: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color w:val="FF0000"/>
          <w:kern w:val="2"/>
          <w:sz w:val="21"/>
          <w:szCs w:val="21"/>
          <w:lang w:val="en-US" w:eastAsia="zh-CN" w:bidi="ar-SA"/>
        </w:rPr>
        <w:t>最高限价</w:t>
      </w:r>
      <w:r>
        <w:rPr>
          <w:rFonts w:hint="eastAsia" w:ascii="微软雅黑" w:hAnsi="微软雅黑" w:cs="微软雅黑"/>
          <w:b/>
          <w:bCs/>
          <w:color w:val="FF0000"/>
          <w:kern w:val="2"/>
          <w:sz w:val="21"/>
          <w:szCs w:val="21"/>
          <w:lang w:val="en-US" w:eastAsia="zh-CN" w:bidi="ar-SA"/>
        </w:rPr>
        <w:t>），</w:t>
      </w:r>
      <w:r>
        <w:rPr>
          <w:rFonts w:hint="eastAsia" w:ascii="微软雅黑" w:hAnsi="微软雅黑" w:eastAsia="微软雅黑" w:cs="微软雅黑"/>
          <w:b/>
          <w:bCs/>
          <w:color w:val="auto"/>
          <w:kern w:val="2"/>
          <w:sz w:val="21"/>
          <w:szCs w:val="21"/>
          <w:lang w:val="en-US" w:eastAsia="zh-CN" w:bidi="ar-SA"/>
        </w:rPr>
        <w:t>本项目按中标单价及实际投入人数进行结算;</w:t>
      </w:r>
    </w:p>
    <w:p w14:paraId="4467D43A">
      <w:pPr>
        <w:pStyle w:val="3"/>
        <w:keepNext w:val="0"/>
        <w:keepLines w:val="0"/>
        <w:widowControl/>
        <w:suppressLineNumbers w:val="0"/>
        <w:ind w:left="0" w:firstLine="420"/>
        <w:jc w:val="both"/>
        <w:rPr>
          <w:rFonts w:hint="eastAsia" w:ascii="微软雅黑" w:hAnsi="微软雅黑" w:cs="微软雅黑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kern w:val="2"/>
          <w:sz w:val="21"/>
          <w:szCs w:val="21"/>
          <w:lang w:val="en-US" w:eastAsia="zh-CN" w:bidi="ar-SA"/>
        </w:rPr>
        <w:t>专顶费用:地板胶养护单价最高限价 18.9 元/平方米，面积104858.13 平方米;大理石养护单价最高限价 34.2 元/平方米,面积12509.61平方米;地板胶养护及大理石养护的控制价为 2409647.32元/次(每年一次，本项目未满三年但按委托共3次计，每次不超过2409647.32 元，三次总价不超过7228941.96元)</w:t>
      </w:r>
      <w:r>
        <w:rPr>
          <w:rFonts w:hint="eastAsia" w:ascii="微软雅黑" w:hAnsi="微软雅黑" w:cs="微软雅黑"/>
          <w:b/>
          <w:bCs/>
          <w:color w:val="auto"/>
          <w:kern w:val="2"/>
          <w:sz w:val="21"/>
          <w:szCs w:val="21"/>
          <w:lang w:val="en-US" w:eastAsia="zh-CN" w:bidi="ar-SA"/>
        </w:rPr>
        <w:t>（</w:t>
      </w:r>
      <w:r>
        <w:rPr>
          <w:rFonts w:hint="eastAsia" w:ascii="微软雅黑" w:hAnsi="微软雅黑" w:cs="微软雅黑"/>
          <w:b/>
          <w:bCs/>
          <w:color w:val="FF0000"/>
          <w:kern w:val="2"/>
          <w:sz w:val="21"/>
          <w:szCs w:val="21"/>
          <w:lang w:val="en-US" w:eastAsia="zh-CN" w:bidi="ar-SA"/>
        </w:rPr>
        <w:t>专项费用报价不得超过各项</w:t>
      </w:r>
      <w:r>
        <w:rPr>
          <w:rFonts w:hint="eastAsia" w:ascii="微软雅黑" w:hAnsi="微软雅黑" w:eastAsia="微软雅黑" w:cs="微软雅黑"/>
          <w:b/>
          <w:bCs/>
          <w:color w:val="FF0000"/>
          <w:kern w:val="2"/>
          <w:sz w:val="21"/>
          <w:szCs w:val="21"/>
          <w:lang w:val="en-US" w:eastAsia="zh-CN" w:bidi="ar-SA"/>
        </w:rPr>
        <w:t>最高限价</w:t>
      </w:r>
      <w:r>
        <w:rPr>
          <w:rFonts w:hint="eastAsia" w:ascii="微软雅黑" w:hAnsi="微软雅黑" w:cs="微软雅黑"/>
          <w:b/>
          <w:bCs/>
          <w:color w:val="FF0000"/>
          <w:kern w:val="2"/>
          <w:sz w:val="21"/>
          <w:szCs w:val="21"/>
          <w:lang w:val="en-US" w:eastAsia="zh-CN" w:bidi="ar-SA"/>
        </w:rPr>
        <w:t>）</w:t>
      </w:r>
      <w:r>
        <w:rPr>
          <w:rFonts w:hint="eastAsia" w:ascii="微软雅黑" w:hAnsi="微软雅黑" w:eastAsia="微软雅黑" w:cs="微软雅黑"/>
          <w:b/>
          <w:bCs/>
          <w:color w:val="auto"/>
          <w:kern w:val="2"/>
          <w:sz w:val="21"/>
          <w:szCs w:val="21"/>
          <w:lang w:val="en-US" w:eastAsia="zh-CN" w:bidi="ar-SA"/>
        </w:rPr>
        <w:t>，本项目按实际服务项及实施面积结算。</w:t>
      </w:r>
    </w:p>
    <w:p w14:paraId="63DAB4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20" w:firstLineChars="200"/>
        <w:textAlignment w:val="auto"/>
        <w:rPr>
          <w:rFonts w:hint="default" w:ascii="微软雅黑" w:hAnsi="微软雅黑" w:cs="微软雅黑"/>
          <w:b/>
          <w:bCs/>
          <w:color w:val="FF0000"/>
          <w:sz w:val="21"/>
          <w:szCs w:val="21"/>
          <w:lang w:val="en-US" w:eastAsia="zh-CN"/>
        </w:rPr>
      </w:pPr>
      <w:r>
        <w:rPr>
          <w:rFonts w:hint="eastAsia" w:ascii="微软雅黑" w:hAnsi="微软雅黑" w:cs="微软雅黑"/>
          <w:b/>
          <w:bCs/>
          <w:color w:val="auto"/>
          <w:sz w:val="21"/>
          <w:szCs w:val="21"/>
          <w:lang w:val="en-US" w:eastAsia="zh-CN"/>
        </w:rPr>
        <w:t>（2）投标总报价应包含人员工资、社保、公积金、意外保险、工装、福利、法定节假日加班费、办公费；保洁保安物料、耗材、表单；保洁、园林绿化设备费；固定资产折旧费；公众</w:t>
      </w:r>
      <w:r>
        <w:rPr>
          <w:rFonts w:hint="eastAsia" w:ascii="微软雅黑" w:hAnsi="微软雅黑" w:cs="微软雅黑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责任险保险费用；物业管理费酬金、法定税费等费用。</w:t>
      </w:r>
      <w:r>
        <w:rPr>
          <w:rFonts w:hint="eastAsia" w:ascii="微软雅黑" w:hAnsi="微软雅黑" w:cs="微软雅黑"/>
          <w:b/>
          <w:bCs/>
          <w:color w:val="FF0000"/>
          <w:sz w:val="21"/>
          <w:szCs w:val="21"/>
          <w:lang w:val="en-US" w:eastAsia="zh-CN"/>
        </w:rPr>
        <w:t>投标人须在本表中详细列明以上各分项费用，各分项报价合计应当与“开标（报价）一览表”投标总报价相等。（以下有固定格式要求的分项费用请按表格要求填写，其它没有固定格式要求的分项费用请投标人自拟格式）</w:t>
      </w:r>
    </w:p>
    <w:p w14:paraId="30C8A4A3">
      <w:pPr>
        <w:pStyle w:val="2"/>
        <w:numPr>
          <w:ilvl w:val="0"/>
          <w:numId w:val="0"/>
        </w:numPr>
        <w:rPr>
          <w:rFonts w:hint="eastAsia" w:ascii="黑体" w:hAnsi="黑体" w:eastAsia="黑体" w:cs="黑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4"/>
          <w:szCs w:val="24"/>
          <w:highlight w:val="none"/>
          <w:lang w:val="en-US" w:eastAsia="zh-CN"/>
        </w:rPr>
        <w:t>1、岗位配置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252"/>
        <w:gridCol w:w="1315"/>
        <w:gridCol w:w="1562"/>
        <w:gridCol w:w="1400"/>
        <w:gridCol w:w="1068"/>
        <w:gridCol w:w="1219"/>
      </w:tblGrid>
      <w:tr w14:paraId="5C8AD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9" w:type="pct"/>
            <w:noWrap w:val="0"/>
            <w:vAlign w:val="center"/>
          </w:tcPr>
          <w:p w14:paraId="2DE78EC3">
            <w:pPr>
              <w:spacing w:line="312" w:lineRule="auto"/>
              <w:jc w:val="both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735" w:type="pct"/>
            <w:noWrap w:val="0"/>
            <w:vAlign w:val="center"/>
          </w:tcPr>
          <w:p w14:paraId="192FA9BD">
            <w:pPr>
              <w:spacing w:line="312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岗位名称</w:t>
            </w:r>
          </w:p>
        </w:tc>
        <w:tc>
          <w:tcPr>
            <w:tcW w:w="772" w:type="pct"/>
            <w:noWrap w:val="0"/>
            <w:vAlign w:val="center"/>
          </w:tcPr>
          <w:p w14:paraId="23D9F759">
            <w:pPr>
              <w:spacing w:line="312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人员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配置数量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人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917" w:type="pct"/>
            <w:noWrap w:val="0"/>
            <w:vAlign w:val="center"/>
          </w:tcPr>
          <w:p w14:paraId="143AF736">
            <w:pPr>
              <w:spacing w:line="312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822" w:type="pct"/>
            <w:noWrap w:val="0"/>
            <w:vAlign w:val="center"/>
          </w:tcPr>
          <w:p w14:paraId="3421C48D">
            <w:pPr>
              <w:spacing w:line="312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人员薪酬</w:t>
            </w:r>
          </w:p>
          <w:p w14:paraId="7C8C4EEB">
            <w:pPr>
              <w:spacing w:line="312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（元/月）</w:t>
            </w:r>
          </w:p>
        </w:tc>
        <w:tc>
          <w:tcPr>
            <w:tcW w:w="627" w:type="pct"/>
            <w:noWrap w:val="0"/>
            <w:vAlign w:val="center"/>
          </w:tcPr>
          <w:p w14:paraId="2C0B4CA8">
            <w:pPr>
              <w:spacing w:line="312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服务期</w:t>
            </w:r>
          </w:p>
          <w:p w14:paraId="50F113B8">
            <w:pPr>
              <w:spacing w:line="312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（月）</w:t>
            </w:r>
          </w:p>
        </w:tc>
        <w:tc>
          <w:tcPr>
            <w:tcW w:w="715" w:type="pct"/>
            <w:noWrap w:val="0"/>
            <w:vAlign w:val="center"/>
          </w:tcPr>
          <w:p w14:paraId="33CA5C00">
            <w:pPr>
              <w:spacing w:line="312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总计</w:t>
            </w:r>
          </w:p>
        </w:tc>
      </w:tr>
      <w:tr w14:paraId="6E6E1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9" w:type="pct"/>
            <w:vMerge w:val="restart"/>
            <w:noWrap w:val="0"/>
            <w:vAlign w:val="center"/>
          </w:tcPr>
          <w:p w14:paraId="0C52DD19">
            <w:pPr>
              <w:spacing w:line="312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735" w:type="pct"/>
            <w:noWrap w:val="0"/>
            <w:vAlign w:val="center"/>
          </w:tcPr>
          <w:p w14:paraId="1A6776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主任</w:t>
            </w:r>
          </w:p>
        </w:tc>
        <w:tc>
          <w:tcPr>
            <w:tcW w:w="772" w:type="pct"/>
            <w:noWrap w:val="0"/>
            <w:vAlign w:val="center"/>
          </w:tcPr>
          <w:p w14:paraId="0DFEF51A">
            <w:pPr>
              <w:spacing w:line="312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917" w:type="pct"/>
            <w:noWrap w:val="0"/>
            <w:vAlign w:val="center"/>
          </w:tcPr>
          <w:p w14:paraId="0785B1C1">
            <w:pPr>
              <w:spacing w:line="312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项目总负责</w:t>
            </w:r>
          </w:p>
        </w:tc>
        <w:tc>
          <w:tcPr>
            <w:tcW w:w="822" w:type="pct"/>
            <w:noWrap w:val="0"/>
            <w:vAlign w:val="center"/>
          </w:tcPr>
          <w:p w14:paraId="77C47558">
            <w:pPr>
              <w:spacing w:line="312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27" w:type="pct"/>
            <w:noWrap w:val="0"/>
            <w:vAlign w:val="center"/>
          </w:tcPr>
          <w:p w14:paraId="42B6807A">
            <w:pPr>
              <w:spacing w:line="312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32</w:t>
            </w:r>
          </w:p>
        </w:tc>
        <w:tc>
          <w:tcPr>
            <w:tcW w:w="715" w:type="pct"/>
            <w:noWrap w:val="0"/>
            <w:vAlign w:val="center"/>
          </w:tcPr>
          <w:p w14:paraId="48294819">
            <w:pPr>
              <w:spacing w:line="312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5211D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9" w:type="pct"/>
            <w:vMerge w:val="continue"/>
            <w:noWrap w:val="0"/>
            <w:vAlign w:val="center"/>
          </w:tcPr>
          <w:p w14:paraId="27CAD962">
            <w:pPr>
              <w:spacing w:line="312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35" w:type="pct"/>
            <w:noWrap w:val="0"/>
            <w:vAlign w:val="center"/>
          </w:tcPr>
          <w:p w14:paraId="29BC00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副主任</w:t>
            </w:r>
          </w:p>
        </w:tc>
        <w:tc>
          <w:tcPr>
            <w:tcW w:w="772" w:type="pct"/>
            <w:noWrap w:val="0"/>
            <w:vAlign w:val="center"/>
          </w:tcPr>
          <w:p w14:paraId="7CD7C7D9">
            <w:pPr>
              <w:spacing w:line="312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917" w:type="pct"/>
            <w:noWrap w:val="0"/>
            <w:vAlign w:val="center"/>
          </w:tcPr>
          <w:p w14:paraId="052EDA4D">
            <w:pPr>
              <w:spacing w:line="312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22" w:type="pct"/>
            <w:noWrap w:val="0"/>
            <w:vAlign w:val="center"/>
          </w:tcPr>
          <w:p w14:paraId="740AD522">
            <w:pPr>
              <w:spacing w:line="312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27" w:type="pct"/>
            <w:noWrap w:val="0"/>
            <w:vAlign w:val="center"/>
          </w:tcPr>
          <w:p w14:paraId="062F3903">
            <w:pPr>
              <w:spacing w:line="312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32</w:t>
            </w:r>
          </w:p>
        </w:tc>
        <w:tc>
          <w:tcPr>
            <w:tcW w:w="715" w:type="pct"/>
            <w:noWrap w:val="0"/>
            <w:vAlign w:val="center"/>
          </w:tcPr>
          <w:p w14:paraId="1129A6B6">
            <w:pPr>
              <w:spacing w:line="312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DFD4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9" w:type="pct"/>
            <w:vMerge w:val="restart"/>
            <w:noWrap w:val="0"/>
            <w:vAlign w:val="center"/>
          </w:tcPr>
          <w:p w14:paraId="36872356">
            <w:pPr>
              <w:spacing w:line="312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735" w:type="pct"/>
            <w:noWrap w:val="0"/>
            <w:vAlign w:val="center"/>
          </w:tcPr>
          <w:p w14:paraId="6507D1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财务</w:t>
            </w:r>
          </w:p>
        </w:tc>
        <w:tc>
          <w:tcPr>
            <w:tcW w:w="772" w:type="pct"/>
            <w:noWrap w:val="0"/>
            <w:vAlign w:val="center"/>
          </w:tcPr>
          <w:p w14:paraId="1D22984E">
            <w:pPr>
              <w:spacing w:line="312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917" w:type="pct"/>
            <w:noWrap w:val="0"/>
            <w:vAlign w:val="center"/>
          </w:tcPr>
          <w:p w14:paraId="63B6725F">
            <w:pPr>
              <w:spacing w:line="312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22" w:type="pct"/>
            <w:noWrap w:val="0"/>
            <w:vAlign w:val="center"/>
          </w:tcPr>
          <w:p w14:paraId="7D4C9847">
            <w:pPr>
              <w:spacing w:line="312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27" w:type="pct"/>
            <w:noWrap w:val="0"/>
            <w:vAlign w:val="center"/>
          </w:tcPr>
          <w:p w14:paraId="7CAE5922">
            <w:pPr>
              <w:spacing w:line="312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32</w:t>
            </w:r>
          </w:p>
        </w:tc>
        <w:tc>
          <w:tcPr>
            <w:tcW w:w="715" w:type="pct"/>
            <w:noWrap w:val="0"/>
            <w:vAlign w:val="center"/>
          </w:tcPr>
          <w:p w14:paraId="7155A9D9">
            <w:pPr>
              <w:spacing w:line="312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8D26F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9" w:type="pct"/>
            <w:vMerge w:val="continue"/>
            <w:noWrap w:val="0"/>
            <w:vAlign w:val="center"/>
          </w:tcPr>
          <w:p w14:paraId="7CEDD0BF">
            <w:pPr>
              <w:spacing w:line="312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35" w:type="pct"/>
            <w:noWrap w:val="0"/>
            <w:vAlign w:val="center"/>
          </w:tcPr>
          <w:p w14:paraId="61543F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仓管</w:t>
            </w:r>
          </w:p>
        </w:tc>
        <w:tc>
          <w:tcPr>
            <w:tcW w:w="772" w:type="pct"/>
            <w:noWrap w:val="0"/>
            <w:vAlign w:val="center"/>
          </w:tcPr>
          <w:p w14:paraId="660EAAE3">
            <w:pPr>
              <w:spacing w:line="312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917" w:type="pct"/>
            <w:noWrap w:val="0"/>
            <w:vAlign w:val="center"/>
          </w:tcPr>
          <w:p w14:paraId="0D34F266">
            <w:pPr>
              <w:spacing w:line="312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22" w:type="pct"/>
            <w:noWrap w:val="0"/>
            <w:vAlign w:val="center"/>
          </w:tcPr>
          <w:p w14:paraId="05C75EB1">
            <w:pPr>
              <w:spacing w:line="312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27" w:type="pct"/>
            <w:noWrap w:val="0"/>
            <w:vAlign w:val="center"/>
          </w:tcPr>
          <w:p w14:paraId="2403A8C0">
            <w:pPr>
              <w:spacing w:line="312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32</w:t>
            </w:r>
          </w:p>
        </w:tc>
        <w:tc>
          <w:tcPr>
            <w:tcW w:w="715" w:type="pct"/>
            <w:noWrap w:val="0"/>
            <w:vAlign w:val="center"/>
          </w:tcPr>
          <w:p w14:paraId="1FCFCB8F">
            <w:pPr>
              <w:spacing w:line="312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5B6FF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9" w:type="pct"/>
            <w:vMerge w:val="continue"/>
            <w:noWrap w:val="0"/>
            <w:vAlign w:val="center"/>
          </w:tcPr>
          <w:p w14:paraId="0C0C10D2">
            <w:pPr>
              <w:spacing w:line="312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35" w:type="pct"/>
            <w:noWrap w:val="0"/>
            <w:vAlign w:val="center"/>
          </w:tcPr>
          <w:p w14:paraId="494489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主管</w:t>
            </w:r>
          </w:p>
        </w:tc>
        <w:tc>
          <w:tcPr>
            <w:tcW w:w="772" w:type="pct"/>
            <w:noWrap w:val="0"/>
            <w:vAlign w:val="center"/>
          </w:tcPr>
          <w:p w14:paraId="031F5567">
            <w:pPr>
              <w:spacing w:line="312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5</w:t>
            </w:r>
          </w:p>
        </w:tc>
        <w:tc>
          <w:tcPr>
            <w:tcW w:w="917" w:type="pct"/>
            <w:noWrap w:val="0"/>
            <w:vAlign w:val="center"/>
          </w:tcPr>
          <w:p w14:paraId="7C5CF11E">
            <w:pPr>
              <w:spacing w:line="312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22" w:type="pct"/>
            <w:noWrap w:val="0"/>
            <w:vAlign w:val="center"/>
          </w:tcPr>
          <w:p w14:paraId="412F4065">
            <w:pPr>
              <w:spacing w:line="312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27" w:type="pct"/>
            <w:noWrap w:val="0"/>
            <w:vAlign w:val="center"/>
          </w:tcPr>
          <w:p w14:paraId="54C7D242">
            <w:pPr>
              <w:spacing w:line="312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32</w:t>
            </w:r>
          </w:p>
        </w:tc>
        <w:tc>
          <w:tcPr>
            <w:tcW w:w="715" w:type="pct"/>
            <w:noWrap w:val="0"/>
            <w:vAlign w:val="center"/>
          </w:tcPr>
          <w:p w14:paraId="41149EA4">
            <w:pPr>
              <w:spacing w:line="312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4B70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9" w:type="pct"/>
            <w:vMerge w:val="continue"/>
            <w:noWrap w:val="0"/>
            <w:vAlign w:val="center"/>
          </w:tcPr>
          <w:p w14:paraId="0F932EC9">
            <w:pPr>
              <w:spacing w:line="312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35" w:type="pct"/>
            <w:noWrap w:val="0"/>
            <w:vAlign w:val="center"/>
          </w:tcPr>
          <w:p w14:paraId="0FC698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人事</w:t>
            </w:r>
          </w:p>
        </w:tc>
        <w:tc>
          <w:tcPr>
            <w:tcW w:w="772" w:type="pct"/>
            <w:noWrap w:val="0"/>
            <w:vAlign w:val="center"/>
          </w:tcPr>
          <w:p w14:paraId="12D99AB9">
            <w:pPr>
              <w:spacing w:line="312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917" w:type="pct"/>
            <w:noWrap w:val="0"/>
            <w:vAlign w:val="center"/>
          </w:tcPr>
          <w:p w14:paraId="603C4887">
            <w:pPr>
              <w:spacing w:line="312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22" w:type="pct"/>
            <w:noWrap w:val="0"/>
            <w:vAlign w:val="center"/>
          </w:tcPr>
          <w:p w14:paraId="62C4C2AC">
            <w:pPr>
              <w:spacing w:line="312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27" w:type="pct"/>
            <w:noWrap w:val="0"/>
            <w:vAlign w:val="center"/>
          </w:tcPr>
          <w:p w14:paraId="3CF8399B">
            <w:pPr>
              <w:spacing w:line="312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32</w:t>
            </w:r>
          </w:p>
        </w:tc>
        <w:tc>
          <w:tcPr>
            <w:tcW w:w="715" w:type="pct"/>
            <w:noWrap w:val="0"/>
            <w:vAlign w:val="center"/>
          </w:tcPr>
          <w:p w14:paraId="048DF984">
            <w:pPr>
              <w:spacing w:line="312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9925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409" w:type="pct"/>
            <w:noWrap w:val="0"/>
            <w:vAlign w:val="center"/>
          </w:tcPr>
          <w:p w14:paraId="02D007F6">
            <w:pPr>
              <w:spacing w:line="312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735" w:type="pct"/>
            <w:noWrap w:val="0"/>
            <w:vAlign w:val="center"/>
          </w:tcPr>
          <w:p w14:paraId="0D7DF8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绿化</w:t>
            </w:r>
          </w:p>
        </w:tc>
        <w:tc>
          <w:tcPr>
            <w:tcW w:w="772" w:type="pct"/>
            <w:noWrap w:val="0"/>
            <w:vAlign w:val="center"/>
          </w:tcPr>
          <w:p w14:paraId="73526532">
            <w:pPr>
              <w:spacing w:line="312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10</w:t>
            </w:r>
          </w:p>
        </w:tc>
        <w:tc>
          <w:tcPr>
            <w:tcW w:w="917" w:type="pct"/>
            <w:noWrap w:val="0"/>
            <w:vAlign w:val="center"/>
          </w:tcPr>
          <w:p w14:paraId="73033F6B">
            <w:pPr>
              <w:spacing w:line="312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22" w:type="pct"/>
            <w:noWrap w:val="0"/>
            <w:vAlign w:val="center"/>
          </w:tcPr>
          <w:p w14:paraId="6316B912">
            <w:pPr>
              <w:spacing w:line="312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27" w:type="pct"/>
            <w:noWrap w:val="0"/>
            <w:vAlign w:val="center"/>
          </w:tcPr>
          <w:p w14:paraId="0D45FCF1">
            <w:pPr>
              <w:spacing w:line="312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32</w:t>
            </w:r>
          </w:p>
        </w:tc>
        <w:tc>
          <w:tcPr>
            <w:tcW w:w="715" w:type="pct"/>
            <w:noWrap w:val="0"/>
            <w:vAlign w:val="center"/>
          </w:tcPr>
          <w:p w14:paraId="772149A6">
            <w:pPr>
              <w:spacing w:line="312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9188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09" w:type="pct"/>
            <w:noWrap w:val="0"/>
            <w:vAlign w:val="center"/>
          </w:tcPr>
          <w:p w14:paraId="0CF0E2B7">
            <w:pPr>
              <w:spacing w:line="312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735" w:type="pct"/>
            <w:noWrap w:val="0"/>
            <w:vAlign w:val="center"/>
          </w:tcPr>
          <w:p w14:paraId="245C9B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保洁</w:t>
            </w:r>
          </w:p>
        </w:tc>
        <w:tc>
          <w:tcPr>
            <w:tcW w:w="772" w:type="pct"/>
            <w:noWrap w:val="0"/>
            <w:vAlign w:val="center"/>
          </w:tcPr>
          <w:p w14:paraId="07D09B3B">
            <w:pPr>
              <w:spacing w:line="312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334</w:t>
            </w:r>
          </w:p>
        </w:tc>
        <w:tc>
          <w:tcPr>
            <w:tcW w:w="917" w:type="pct"/>
            <w:noWrap w:val="0"/>
            <w:vAlign w:val="center"/>
          </w:tcPr>
          <w:p w14:paraId="6E1ACA1F">
            <w:pPr>
              <w:spacing w:line="312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含管道疏通、四害消杀、维序人员等</w:t>
            </w:r>
          </w:p>
        </w:tc>
        <w:tc>
          <w:tcPr>
            <w:tcW w:w="822" w:type="pct"/>
            <w:noWrap w:val="0"/>
            <w:vAlign w:val="center"/>
          </w:tcPr>
          <w:p w14:paraId="6E277717">
            <w:pPr>
              <w:spacing w:line="312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627" w:type="pct"/>
            <w:noWrap w:val="0"/>
            <w:vAlign w:val="center"/>
          </w:tcPr>
          <w:p w14:paraId="06620193">
            <w:pPr>
              <w:spacing w:line="312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32</w:t>
            </w:r>
          </w:p>
        </w:tc>
        <w:tc>
          <w:tcPr>
            <w:tcW w:w="715" w:type="pct"/>
            <w:noWrap w:val="0"/>
            <w:vAlign w:val="center"/>
          </w:tcPr>
          <w:p w14:paraId="3EE40C73">
            <w:pPr>
              <w:spacing w:line="312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</w:tr>
      <w:tr w14:paraId="784D0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409" w:type="pct"/>
            <w:noWrap w:val="0"/>
            <w:vAlign w:val="center"/>
          </w:tcPr>
          <w:p w14:paraId="1C2CD59F">
            <w:pPr>
              <w:spacing w:line="312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5</w:t>
            </w:r>
          </w:p>
        </w:tc>
        <w:tc>
          <w:tcPr>
            <w:tcW w:w="735" w:type="pct"/>
            <w:noWrap w:val="0"/>
            <w:vAlign w:val="center"/>
          </w:tcPr>
          <w:p w14:paraId="4CA7D6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运送</w:t>
            </w:r>
          </w:p>
        </w:tc>
        <w:tc>
          <w:tcPr>
            <w:tcW w:w="772" w:type="pct"/>
            <w:noWrap w:val="0"/>
            <w:vAlign w:val="center"/>
          </w:tcPr>
          <w:p w14:paraId="0259A4EE">
            <w:pPr>
              <w:spacing w:line="312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95</w:t>
            </w:r>
          </w:p>
        </w:tc>
        <w:tc>
          <w:tcPr>
            <w:tcW w:w="917" w:type="pct"/>
            <w:noWrap w:val="0"/>
            <w:vAlign w:val="center"/>
          </w:tcPr>
          <w:p w14:paraId="50F3F05C">
            <w:pPr>
              <w:spacing w:line="312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22" w:type="pct"/>
            <w:noWrap w:val="0"/>
            <w:vAlign w:val="center"/>
          </w:tcPr>
          <w:p w14:paraId="0D3344F9">
            <w:pPr>
              <w:spacing w:line="312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27" w:type="pct"/>
            <w:noWrap w:val="0"/>
            <w:vAlign w:val="center"/>
          </w:tcPr>
          <w:p w14:paraId="38BBFAC1">
            <w:pPr>
              <w:spacing w:line="312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32</w:t>
            </w:r>
          </w:p>
        </w:tc>
        <w:tc>
          <w:tcPr>
            <w:tcW w:w="715" w:type="pct"/>
            <w:noWrap w:val="0"/>
            <w:vAlign w:val="center"/>
          </w:tcPr>
          <w:p w14:paraId="58615652">
            <w:pPr>
              <w:spacing w:line="312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8349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144" w:type="pct"/>
            <w:gridSpan w:val="2"/>
            <w:noWrap w:val="0"/>
            <w:vAlign w:val="center"/>
          </w:tcPr>
          <w:p w14:paraId="692FEEA5">
            <w:pPr>
              <w:spacing w:line="312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合计</w:t>
            </w:r>
          </w:p>
        </w:tc>
        <w:tc>
          <w:tcPr>
            <w:tcW w:w="772" w:type="pct"/>
            <w:noWrap w:val="0"/>
            <w:vAlign w:val="center"/>
          </w:tcPr>
          <w:p w14:paraId="351E3A2C">
            <w:pPr>
              <w:spacing w:line="312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449</w:t>
            </w:r>
          </w:p>
        </w:tc>
        <w:tc>
          <w:tcPr>
            <w:tcW w:w="3082" w:type="pct"/>
            <w:gridSpan w:val="4"/>
            <w:noWrap w:val="0"/>
            <w:vAlign w:val="center"/>
          </w:tcPr>
          <w:p w14:paraId="2EAFE5C3">
            <w:pPr>
              <w:spacing w:line="312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15DD1C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微软雅黑" w:hAnsi="微软雅黑" w:cs="微软雅黑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微软雅黑" w:hAnsi="微软雅黑" w:cs="微软雅黑"/>
          <w:color w:val="auto"/>
          <w:sz w:val="21"/>
          <w:szCs w:val="21"/>
          <w:highlight w:val="none"/>
          <w:lang w:val="en-US" w:eastAsia="zh-CN"/>
        </w:rPr>
        <w:t>备注：以上人员配置根据医院2025年物业服务需求进行测算，投标人承诺中标后可以根据医院实际要求提供具体的岗位安排。物业管理服务人员岗位配置、工作内容和工作时间等须根据医院实际要求进行调整。</w:t>
      </w:r>
    </w:p>
    <w:p w14:paraId="312D6769">
      <w:pPr>
        <w:pStyle w:val="2"/>
        <w:numPr>
          <w:ilvl w:val="0"/>
          <w:numId w:val="0"/>
        </w:numPr>
        <w:spacing w:line="240" w:lineRule="auto"/>
        <w:rPr>
          <w:rFonts w:hint="eastAsia" w:ascii="黑体" w:hAnsi="黑体" w:eastAsia="黑体" w:cs="黑体"/>
          <w:color w:val="auto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4"/>
          <w:szCs w:val="24"/>
          <w:highlight w:val="none"/>
          <w:lang w:val="en-US" w:eastAsia="zh-CN"/>
        </w:rPr>
        <w:t>2、专项委托费用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3"/>
        <w:gridCol w:w="1050"/>
        <w:gridCol w:w="1625"/>
        <w:gridCol w:w="1497"/>
        <w:gridCol w:w="1217"/>
        <w:gridCol w:w="1115"/>
        <w:gridCol w:w="1319"/>
      </w:tblGrid>
      <w:tr w14:paraId="545570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693" w:type="dxa"/>
            <w:noWrap w:val="0"/>
            <w:vAlign w:val="top"/>
          </w:tcPr>
          <w:p w14:paraId="1DA9D930">
            <w:pPr>
              <w:pStyle w:val="2"/>
              <w:numPr>
                <w:ilvl w:val="0"/>
                <w:numId w:val="0"/>
              </w:numPr>
              <w:jc w:val="both"/>
              <w:rPr>
                <w:rFonts w:hint="eastAsia" w:ascii="黑体" w:hAnsi="黑体" w:eastAsia="黑体" w:cs="黑体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1050" w:type="dxa"/>
            <w:noWrap w:val="0"/>
            <w:vAlign w:val="top"/>
          </w:tcPr>
          <w:p w14:paraId="122067C5">
            <w:pPr>
              <w:pStyle w:val="2"/>
              <w:numPr>
                <w:ilvl w:val="0"/>
                <w:numId w:val="0"/>
              </w:numPr>
              <w:ind w:firstLine="210" w:firstLineChars="100"/>
              <w:jc w:val="both"/>
              <w:rPr>
                <w:rFonts w:hint="eastAsia" w:ascii="黑体" w:hAnsi="黑体" w:eastAsia="黑体" w:cs="黑体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名称</w:t>
            </w:r>
          </w:p>
        </w:tc>
        <w:tc>
          <w:tcPr>
            <w:tcW w:w="1625" w:type="dxa"/>
            <w:noWrap w:val="0"/>
            <w:vAlign w:val="top"/>
          </w:tcPr>
          <w:p w14:paraId="0711FAA7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面积（平方）</w:t>
            </w:r>
          </w:p>
        </w:tc>
        <w:tc>
          <w:tcPr>
            <w:tcW w:w="1497" w:type="dxa"/>
            <w:noWrap w:val="0"/>
            <w:vAlign w:val="top"/>
          </w:tcPr>
          <w:p w14:paraId="5213C10C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ind w:left="0" w:lef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单价</w:t>
            </w:r>
          </w:p>
          <w:p w14:paraId="1D58373E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0" w:lineRule="atLeast"/>
              <w:ind w:left="0" w:leftChars="0" w:firstLine="0" w:firstLineChars="0"/>
              <w:jc w:val="center"/>
              <w:textAlignment w:val="auto"/>
              <w:rPr>
                <w:rFonts w:hint="default" w:ascii="黑体" w:hAnsi="黑体" w:eastAsia="黑体" w:cs="黑体"/>
                <w:b w:val="0"/>
                <w:bCs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（元/平方米）</w:t>
            </w:r>
          </w:p>
        </w:tc>
        <w:tc>
          <w:tcPr>
            <w:tcW w:w="1217" w:type="dxa"/>
            <w:noWrap w:val="0"/>
            <w:vAlign w:val="top"/>
          </w:tcPr>
          <w:p w14:paraId="143087E8">
            <w:pPr>
              <w:pStyle w:val="2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频次</w:t>
            </w:r>
          </w:p>
        </w:tc>
        <w:tc>
          <w:tcPr>
            <w:tcW w:w="1115" w:type="dxa"/>
            <w:noWrap w:val="0"/>
            <w:vAlign w:val="top"/>
          </w:tcPr>
          <w:p w14:paraId="57545A11">
            <w:pPr>
              <w:pStyle w:val="2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数量（次）</w:t>
            </w:r>
          </w:p>
        </w:tc>
        <w:tc>
          <w:tcPr>
            <w:tcW w:w="1319" w:type="dxa"/>
            <w:noWrap w:val="0"/>
            <w:vAlign w:val="top"/>
          </w:tcPr>
          <w:p w14:paraId="631B5B5E">
            <w:pPr>
              <w:pStyle w:val="2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kern w:val="0"/>
                <w:sz w:val="21"/>
                <w:szCs w:val="21"/>
                <w:highlight w:val="none"/>
                <w:vertAlign w:val="baseli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金额（元/次）</w:t>
            </w:r>
          </w:p>
        </w:tc>
      </w:tr>
      <w:tr w14:paraId="795F0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693" w:type="dxa"/>
            <w:noWrap w:val="0"/>
            <w:vAlign w:val="top"/>
          </w:tcPr>
          <w:p w14:paraId="67FE7461">
            <w:pPr>
              <w:pStyle w:val="2"/>
              <w:numPr>
                <w:ilvl w:val="0"/>
                <w:numId w:val="0"/>
              </w:numPr>
              <w:rPr>
                <w:rFonts w:hint="eastAsia" w:ascii="黑体" w:hAnsi="黑体" w:eastAsia="黑体" w:cs="黑体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050" w:type="dxa"/>
            <w:noWrap w:val="0"/>
            <w:vAlign w:val="top"/>
          </w:tcPr>
          <w:p w14:paraId="1BBC6A6F">
            <w:pPr>
              <w:pStyle w:val="2"/>
              <w:numPr>
                <w:ilvl w:val="0"/>
                <w:numId w:val="0"/>
              </w:numPr>
              <w:rPr>
                <w:rFonts w:hint="eastAsia" w:ascii="黑体" w:hAnsi="黑体" w:eastAsia="黑体" w:cs="黑体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地板胶</w:t>
            </w:r>
          </w:p>
        </w:tc>
        <w:tc>
          <w:tcPr>
            <w:tcW w:w="1625" w:type="dxa"/>
            <w:noWrap w:val="0"/>
            <w:vAlign w:val="top"/>
          </w:tcPr>
          <w:p w14:paraId="1852AACF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104858.13</w:t>
            </w:r>
          </w:p>
        </w:tc>
        <w:tc>
          <w:tcPr>
            <w:tcW w:w="1497" w:type="dxa"/>
            <w:noWrap w:val="0"/>
            <w:vAlign w:val="top"/>
          </w:tcPr>
          <w:p w14:paraId="467AC5A8">
            <w:pPr>
              <w:pStyle w:val="2"/>
              <w:numPr>
                <w:ilvl w:val="0"/>
                <w:numId w:val="0"/>
              </w:numPr>
              <w:rPr>
                <w:rFonts w:hint="eastAsia" w:ascii="黑体" w:hAnsi="黑体" w:eastAsia="黑体" w:cs="黑体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17" w:type="dxa"/>
            <w:noWrap w:val="0"/>
            <w:vAlign w:val="top"/>
          </w:tcPr>
          <w:p w14:paraId="049F54E9">
            <w:pPr>
              <w:pStyle w:val="2"/>
              <w:numPr>
                <w:ilvl w:val="0"/>
                <w:numId w:val="0"/>
              </w:numPr>
              <w:jc w:val="center"/>
              <w:rPr>
                <w:rFonts w:hint="default" w:ascii="黑体" w:hAnsi="黑体" w:eastAsia="黑体" w:cs="黑体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1次/年</w:t>
            </w:r>
          </w:p>
        </w:tc>
        <w:tc>
          <w:tcPr>
            <w:tcW w:w="1115" w:type="dxa"/>
            <w:noWrap w:val="0"/>
            <w:vAlign w:val="top"/>
          </w:tcPr>
          <w:p w14:paraId="5CC8EFAD">
            <w:pPr>
              <w:pStyle w:val="2"/>
              <w:numPr>
                <w:ilvl w:val="0"/>
                <w:numId w:val="0"/>
              </w:numPr>
              <w:jc w:val="center"/>
              <w:rPr>
                <w:rFonts w:hint="default" w:ascii="黑体" w:hAnsi="黑体" w:eastAsia="黑体" w:cs="黑体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1319" w:type="dxa"/>
            <w:noWrap w:val="0"/>
            <w:vAlign w:val="top"/>
          </w:tcPr>
          <w:p w14:paraId="629B017B">
            <w:pPr>
              <w:pStyle w:val="2"/>
              <w:numPr>
                <w:ilvl w:val="0"/>
                <w:numId w:val="0"/>
              </w:numPr>
              <w:rPr>
                <w:rFonts w:hint="eastAsia" w:ascii="黑体" w:hAnsi="黑体" w:eastAsia="黑体" w:cs="黑体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26F6E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693" w:type="dxa"/>
            <w:noWrap w:val="0"/>
            <w:vAlign w:val="top"/>
          </w:tcPr>
          <w:p w14:paraId="104019B9">
            <w:pPr>
              <w:pStyle w:val="2"/>
              <w:numPr>
                <w:ilvl w:val="0"/>
                <w:numId w:val="0"/>
              </w:numPr>
              <w:rPr>
                <w:rFonts w:hint="eastAsia" w:ascii="黑体" w:hAnsi="黑体" w:eastAsia="黑体" w:cs="黑体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050" w:type="dxa"/>
            <w:noWrap w:val="0"/>
            <w:vAlign w:val="top"/>
          </w:tcPr>
          <w:p w14:paraId="498C1E31">
            <w:pPr>
              <w:pStyle w:val="2"/>
              <w:numPr>
                <w:ilvl w:val="0"/>
                <w:numId w:val="0"/>
              </w:numPr>
              <w:rPr>
                <w:rFonts w:hint="eastAsia" w:ascii="黑体" w:hAnsi="黑体" w:eastAsia="黑体" w:cs="黑体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大理石</w:t>
            </w:r>
          </w:p>
        </w:tc>
        <w:tc>
          <w:tcPr>
            <w:tcW w:w="1625" w:type="dxa"/>
            <w:noWrap w:val="0"/>
            <w:vAlign w:val="top"/>
          </w:tcPr>
          <w:p w14:paraId="1F9B72ED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12509.61</w:t>
            </w:r>
          </w:p>
        </w:tc>
        <w:tc>
          <w:tcPr>
            <w:tcW w:w="1497" w:type="dxa"/>
            <w:noWrap w:val="0"/>
            <w:vAlign w:val="top"/>
          </w:tcPr>
          <w:p w14:paraId="0D88AAF9">
            <w:pPr>
              <w:pStyle w:val="2"/>
              <w:numPr>
                <w:ilvl w:val="0"/>
                <w:numId w:val="0"/>
              </w:numPr>
              <w:rPr>
                <w:rFonts w:hint="eastAsia" w:ascii="黑体" w:hAnsi="黑体" w:eastAsia="黑体" w:cs="黑体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17" w:type="dxa"/>
            <w:noWrap w:val="0"/>
            <w:vAlign w:val="top"/>
          </w:tcPr>
          <w:p w14:paraId="0FED8E31">
            <w:pPr>
              <w:pStyle w:val="2"/>
              <w:numPr>
                <w:ilvl w:val="0"/>
                <w:numId w:val="0"/>
              </w:numPr>
              <w:jc w:val="center"/>
              <w:rPr>
                <w:rFonts w:hint="eastAsia" w:ascii="黑体" w:hAnsi="黑体" w:eastAsia="黑体" w:cs="黑体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1次/年</w:t>
            </w:r>
          </w:p>
        </w:tc>
        <w:tc>
          <w:tcPr>
            <w:tcW w:w="1115" w:type="dxa"/>
            <w:noWrap w:val="0"/>
            <w:vAlign w:val="top"/>
          </w:tcPr>
          <w:p w14:paraId="55776F2E">
            <w:pPr>
              <w:pStyle w:val="2"/>
              <w:numPr>
                <w:ilvl w:val="0"/>
                <w:numId w:val="0"/>
              </w:numPr>
              <w:jc w:val="center"/>
              <w:rPr>
                <w:rFonts w:hint="default" w:ascii="黑体" w:hAnsi="黑体" w:eastAsia="黑体" w:cs="黑体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1319" w:type="dxa"/>
            <w:noWrap w:val="0"/>
            <w:vAlign w:val="top"/>
          </w:tcPr>
          <w:p w14:paraId="28C0E349">
            <w:pPr>
              <w:pStyle w:val="2"/>
              <w:numPr>
                <w:ilvl w:val="0"/>
                <w:numId w:val="0"/>
              </w:numPr>
              <w:rPr>
                <w:rFonts w:hint="eastAsia" w:ascii="黑体" w:hAnsi="黑体" w:eastAsia="黑体" w:cs="黑体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 w14:paraId="5DF6E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8516" w:type="dxa"/>
            <w:gridSpan w:val="7"/>
            <w:noWrap w:val="0"/>
            <w:vAlign w:val="top"/>
          </w:tcPr>
          <w:p w14:paraId="49E62764">
            <w:pPr>
              <w:pStyle w:val="2"/>
              <w:numPr>
                <w:ilvl w:val="0"/>
                <w:numId w:val="0"/>
              </w:numPr>
              <w:rPr>
                <w:rFonts w:hint="default" w:ascii="黑体" w:hAnsi="黑体" w:eastAsia="黑体" w:cs="黑体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合计：</w:t>
            </w:r>
          </w:p>
        </w:tc>
      </w:tr>
    </w:tbl>
    <w:p w14:paraId="5779B4E6">
      <w:pPr>
        <w:pStyle w:val="2"/>
        <w:numPr>
          <w:ilvl w:val="0"/>
          <w:numId w:val="0"/>
        </w:numPr>
        <w:spacing w:line="240" w:lineRule="auto"/>
        <w:rPr>
          <w:rFonts w:hint="default" w:ascii="黑体" w:hAnsi="黑体" w:eastAsia="黑体" w:cs="黑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4"/>
          <w:szCs w:val="24"/>
          <w:highlight w:val="none"/>
          <w:lang w:val="en-US" w:eastAsia="zh-CN"/>
        </w:rPr>
        <w:t>3、保洁、园林绿化设备清单</w:t>
      </w:r>
    </w:p>
    <w:tbl>
      <w:tblPr>
        <w:tblStyle w:val="4"/>
        <w:tblW w:w="838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937"/>
        <w:gridCol w:w="1475"/>
        <w:gridCol w:w="969"/>
        <w:gridCol w:w="1483"/>
        <w:gridCol w:w="1336"/>
        <w:gridCol w:w="1311"/>
      </w:tblGrid>
      <w:tr w14:paraId="7728B5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atLeast"/>
          <w:jc w:val="center"/>
        </w:trPr>
        <w:tc>
          <w:tcPr>
            <w:tcW w:w="87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 w14:paraId="04C56DDB">
            <w:pPr>
              <w:spacing w:line="312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937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 w14:paraId="063444DC">
            <w:pPr>
              <w:spacing w:line="312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147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 w14:paraId="52D6BC78">
            <w:pPr>
              <w:spacing w:line="312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数量</w:t>
            </w:r>
          </w:p>
        </w:tc>
        <w:tc>
          <w:tcPr>
            <w:tcW w:w="96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 w:val="0"/>
            <w:vAlign w:val="center"/>
          </w:tcPr>
          <w:p w14:paraId="74480021">
            <w:pPr>
              <w:spacing w:line="312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148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FFFFFF" w:themeFill="background1"/>
            <w:noWrap w:val="0"/>
            <w:vAlign w:val="center"/>
          </w:tcPr>
          <w:p w14:paraId="00BAF339">
            <w:pPr>
              <w:spacing w:line="312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备注</w:t>
            </w:r>
          </w:p>
        </w:tc>
        <w:tc>
          <w:tcPr>
            <w:tcW w:w="133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FFFFFF" w:themeFill="background1"/>
            <w:noWrap w:val="0"/>
            <w:vAlign w:val="center"/>
          </w:tcPr>
          <w:p w14:paraId="4AFA12E8">
            <w:pPr>
              <w:spacing w:line="312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单价（元）</w:t>
            </w:r>
          </w:p>
        </w:tc>
        <w:tc>
          <w:tcPr>
            <w:tcW w:w="1311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FFFFFF" w:themeFill="background1"/>
            <w:noWrap w:val="0"/>
            <w:vAlign w:val="center"/>
          </w:tcPr>
          <w:p w14:paraId="094A871B">
            <w:pPr>
              <w:spacing w:line="312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总价（元）</w:t>
            </w:r>
          </w:p>
        </w:tc>
      </w:tr>
      <w:tr w14:paraId="383024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87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73F1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0A04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  <w:t>高压水枪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491B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2C03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  <w:t>部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7C56C3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  <w:t>清洁全院硬质地板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3717CD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0D19E1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29B91D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87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5D7C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DDDB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  <w:t>升降车（8米）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6C88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D170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  <w:t>辆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36C0FF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  <w:t>高空作业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523CFF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1E812B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4EBD2D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87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EEEC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A540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  <w:t>洗地车（驾驶式）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99B7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525A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  <w:t>辆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53C462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  <w:t>全院保洁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5E77A1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76420E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2C947B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87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382A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092E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  <w:t>高空锯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DDAD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4557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  <w:t>部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3D4CD6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  <w:t>绿化养护工具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64DA0B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1F3534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630803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87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261C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062E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  <w:t>割草机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9F99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E456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  <w:t>部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4256C2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  <w:t>绿化养护工具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17E5D1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070121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406E21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87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E773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B507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  <w:t>绿篱机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A60C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014F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  <w:t>部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13767C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  <w:t>绿化养护工具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02CCF9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0B7916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6FF803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87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989F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6A3B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  <w:t>室内收集垃圾车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641F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9C59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  <w:t>辆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13321A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  <w:t>保洁工具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7D104E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3E978A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0CBFD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87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9E4B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D712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  <w:t>室内清洁车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F0FB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B320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  <w:t>辆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6B3790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  <w:t>保洁工具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7DCE0A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266B5D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576757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87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E521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  <w:t>9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B18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  <w:t>室外清洁车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87E0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1A1A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  <w:t>辆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37AD32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  <w:t>保洁工具</w:t>
            </w:r>
          </w:p>
        </w:tc>
        <w:tc>
          <w:tcPr>
            <w:tcW w:w="133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6056E5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 w14:paraId="20DCB6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6AD076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838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33CC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微软雅黑" w:hAnsi="微软雅黑" w:eastAsia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cs="微软雅黑"/>
                <w:color w:val="auto"/>
                <w:sz w:val="21"/>
                <w:szCs w:val="21"/>
                <w:highlight w:val="none"/>
                <w:lang w:val="en-US" w:eastAsia="zh-CN"/>
              </w:rPr>
              <w:t>合计：</w:t>
            </w:r>
          </w:p>
        </w:tc>
      </w:tr>
    </w:tbl>
    <w:p w14:paraId="2B0B07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微软雅黑" w:hAnsi="微软雅黑" w:cs="微软雅黑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微软雅黑" w:hAnsi="微软雅黑" w:cs="微软雅黑"/>
          <w:color w:val="auto"/>
          <w:sz w:val="21"/>
          <w:szCs w:val="21"/>
          <w:highlight w:val="none"/>
          <w:lang w:val="en-US" w:eastAsia="zh-CN"/>
        </w:rPr>
        <w:t>备注：</w:t>
      </w:r>
      <w:r>
        <w:rPr>
          <w:rFonts w:hint="default" w:ascii="Calibri" w:hAnsi="Calibri" w:cs="Calibri"/>
          <w:color w:val="auto"/>
          <w:sz w:val="21"/>
          <w:szCs w:val="21"/>
          <w:highlight w:val="none"/>
          <w:lang w:eastAsia="zh-CN"/>
        </w:rPr>
        <w:t>①</w:t>
      </w:r>
      <w:r>
        <w:rPr>
          <w:rFonts w:hint="eastAsia" w:ascii="Calibri" w:hAnsi="Calibri" w:cs="Calibri"/>
          <w:color w:val="auto"/>
          <w:sz w:val="21"/>
          <w:szCs w:val="21"/>
          <w:highlight w:val="none"/>
          <w:lang w:val="en-US" w:eastAsia="zh-CN"/>
        </w:rPr>
        <w:t>以上</w:t>
      </w:r>
      <w:r>
        <w:rPr>
          <w:rFonts w:hint="eastAsia" w:ascii="微软雅黑" w:hAnsi="微软雅黑" w:eastAsia="微软雅黑" w:cs="微软雅黑"/>
          <w:color w:val="auto"/>
          <w:sz w:val="21"/>
          <w:szCs w:val="21"/>
          <w:highlight w:val="none"/>
        </w:rPr>
        <w:t>设备</w:t>
      </w:r>
      <w:r>
        <w:rPr>
          <w:rFonts w:hint="eastAsia" w:ascii="微软雅黑" w:hAnsi="微软雅黑" w:cs="微软雅黑"/>
          <w:color w:val="auto"/>
          <w:sz w:val="21"/>
          <w:szCs w:val="21"/>
          <w:highlight w:val="none"/>
          <w:lang w:val="en-US" w:eastAsia="zh-CN"/>
        </w:rPr>
        <w:t>采购、维修等费用由投标人负责，产权归采购人所有</w:t>
      </w:r>
      <w:r>
        <w:rPr>
          <w:rFonts w:hint="eastAsia" w:ascii="微软雅黑" w:hAnsi="微软雅黑" w:eastAsia="微软雅黑" w:cs="微软雅黑"/>
          <w:color w:val="auto"/>
          <w:sz w:val="21"/>
          <w:szCs w:val="21"/>
          <w:highlight w:val="none"/>
        </w:rPr>
        <w:t>，数量和价格</w:t>
      </w:r>
      <w:r>
        <w:rPr>
          <w:rFonts w:hint="eastAsia" w:ascii="微软雅黑" w:hAnsi="微软雅黑" w:cs="微软雅黑"/>
          <w:color w:val="auto"/>
          <w:sz w:val="21"/>
          <w:szCs w:val="21"/>
          <w:highlight w:val="none"/>
          <w:lang w:val="en-US" w:eastAsia="zh-CN"/>
        </w:rPr>
        <w:t>经</w:t>
      </w:r>
      <w:r>
        <w:rPr>
          <w:rFonts w:hint="eastAsia" w:ascii="微软雅黑" w:hAnsi="微软雅黑" w:eastAsia="微软雅黑" w:cs="微软雅黑"/>
          <w:color w:val="auto"/>
          <w:sz w:val="21"/>
          <w:szCs w:val="21"/>
          <w:highlight w:val="none"/>
        </w:rPr>
        <w:t>医院审核</w:t>
      </w:r>
      <w:r>
        <w:rPr>
          <w:rFonts w:hint="eastAsia" w:ascii="微软雅黑" w:hAnsi="微软雅黑" w:cs="微软雅黑"/>
          <w:color w:val="auto"/>
          <w:sz w:val="21"/>
          <w:szCs w:val="21"/>
          <w:highlight w:val="none"/>
          <w:lang w:eastAsia="zh-CN"/>
        </w:rPr>
        <w:t>；</w:t>
      </w:r>
      <w:r>
        <w:rPr>
          <w:rFonts w:hint="eastAsia" w:ascii="微软雅黑" w:hAnsi="微软雅黑" w:cs="微软雅黑"/>
          <w:color w:val="auto"/>
          <w:sz w:val="21"/>
          <w:szCs w:val="21"/>
          <w:highlight w:val="none"/>
          <w:lang w:val="en-US" w:eastAsia="zh-CN"/>
        </w:rPr>
        <w:t>投入</w:t>
      </w:r>
      <w:r>
        <w:rPr>
          <w:rFonts w:hint="eastAsia" w:ascii="微软雅黑" w:hAnsi="微软雅黑" w:eastAsia="微软雅黑" w:cs="微软雅黑"/>
          <w:color w:val="auto"/>
          <w:sz w:val="21"/>
          <w:szCs w:val="21"/>
          <w:highlight w:val="none"/>
        </w:rPr>
        <w:t>设备</w:t>
      </w:r>
      <w:r>
        <w:rPr>
          <w:rFonts w:hint="eastAsia" w:ascii="微软雅黑" w:hAnsi="微软雅黑" w:cs="微软雅黑"/>
          <w:color w:val="auto"/>
          <w:sz w:val="21"/>
          <w:szCs w:val="21"/>
          <w:highlight w:val="none"/>
          <w:lang w:val="en-US" w:eastAsia="zh-CN"/>
        </w:rPr>
        <w:t>使用按</w:t>
      </w:r>
      <w:r>
        <w:rPr>
          <w:rFonts w:hint="eastAsia" w:ascii="微软雅黑" w:hAnsi="微软雅黑" w:eastAsia="微软雅黑" w:cs="微软雅黑"/>
          <w:color w:val="auto"/>
          <w:sz w:val="21"/>
          <w:szCs w:val="21"/>
          <w:highlight w:val="none"/>
        </w:rPr>
        <w:t>二年折旧期</w:t>
      </w:r>
      <w:r>
        <w:rPr>
          <w:rFonts w:hint="eastAsia" w:ascii="微软雅黑" w:hAnsi="微软雅黑" w:cs="微软雅黑"/>
          <w:color w:val="auto"/>
          <w:sz w:val="21"/>
          <w:szCs w:val="21"/>
          <w:highlight w:val="none"/>
          <w:lang w:val="en-US" w:eastAsia="zh-CN"/>
        </w:rPr>
        <w:t>计算，二年期满后，如采购人业务需要另行申请设备采购费用单独结算</w:t>
      </w:r>
      <w:r>
        <w:rPr>
          <w:rFonts w:hint="eastAsia" w:ascii="微软雅黑" w:hAnsi="微软雅黑" w:cs="微软雅黑"/>
          <w:color w:val="auto"/>
          <w:sz w:val="21"/>
          <w:szCs w:val="21"/>
          <w:highlight w:val="none"/>
          <w:lang w:eastAsia="zh-CN"/>
        </w:rPr>
        <w:t>。</w:t>
      </w:r>
    </w:p>
    <w:p w14:paraId="69ED96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30" w:firstLineChars="300"/>
        <w:textAlignment w:val="auto"/>
        <w:rPr>
          <w:rFonts w:hint="eastAsia" w:ascii="微软雅黑" w:hAnsi="微软雅黑" w:eastAsia="微软雅黑" w:cs="微软雅黑"/>
          <w:b w:val="0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default" w:ascii="Calibri" w:hAnsi="Calibri" w:eastAsia="微软雅黑" w:cs="Calibri"/>
          <w:b w:val="0"/>
          <w:color w:val="auto"/>
          <w:kern w:val="2"/>
          <w:sz w:val="21"/>
          <w:szCs w:val="21"/>
          <w:highlight w:val="none"/>
          <w:lang w:val="en-US" w:eastAsia="zh-CN" w:bidi="ar-SA"/>
        </w:rPr>
        <w:t>②</w:t>
      </w:r>
      <w:r>
        <w:rPr>
          <w:rFonts w:hint="eastAsia" w:ascii="微软雅黑" w:hAnsi="微软雅黑" w:eastAsia="微软雅黑" w:cs="微软雅黑"/>
          <w:b w:val="0"/>
          <w:color w:val="auto"/>
          <w:kern w:val="2"/>
          <w:sz w:val="21"/>
          <w:szCs w:val="21"/>
          <w:highlight w:val="none"/>
          <w:lang w:val="en-US" w:eastAsia="zh-CN" w:bidi="ar-SA"/>
        </w:rPr>
        <w:t>设备如出现故障，需在48小时内进行维修或更换。</w:t>
      </w:r>
    </w:p>
    <w:p w14:paraId="1448D352">
      <w:pPr>
        <w:pStyle w:val="2"/>
        <w:numPr>
          <w:ilvl w:val="0"/>
          <w:numId w:val="1"/>
        </w:numPr>
        <w:spacing w:line="240" w:lineRule="auto"/>
        <w:rPr>
          <w:rFonts w:hint="eastAsia" w:ascii="黑体" w:hAnsi="黑体" w:eastAsia="黑体" w:cs="黑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4"/>
          <w:szCs w:val="24"/>
          <w:highlight w:val="none"/>
          <w:lang w:val="en-US" w:eastAsia="zh-CN"/>
        </w:rPr>
        <w:t>其它费用（格式自拟）</w:t>
      </w:r>
    </w:p>
    <w:p w14:paraId="517C8147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4430C78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投标单位：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>（公章）</w:t>
      </w:r>
    </w:p>
    <w:p w14:paraId="177189AF">
      <w:pPr>
        <w:jc w:val="right"/>
        <w:rPr>
          <w:sz w:val="28"/>
          <w:szCs w:val="28"/>
        </w:rPr>
      </w:pPr>
      <w:r>
        <w:rPr>
          <w:sz w:val="28"/>
          <w:szCs w:val="28"/>
        </w:rPr>
        <w:t>日期：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 xml:space="preserve"> 年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 xml:space="preserve"> 月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>日</w:t>
      </w:r>
    </w:p>
    <w:p w14:paraId="554ED5DC">
      <w:pPr>
        <w:pStyle w:val="2"/>
        <w:rPr>
          <w:rFonts w:hint="eastAsia"/>
          <w:lang w:val="en-US" w:eastAsia="zh-Hans"/>
        </w:rPr>
      </w:pPr>
    </w:p>
    <w:p w14:paraId="70FBEEA3">
      <w:pPr>
        <w:rPr>
          <w:color w:val="auto"/>
          <w:highlight w:val="none"/>
        </w:rPr>
      </w:pPr>
    </w:p>
    <w:sectPr>
      <w:pgSz w:w="11906" w:h="16838"/>
      <w:pgMar w:top="1440" w:right="1803" w:bottom="1440" w:left="180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rtlGutter w:val="0"/>
      <w:docGrid w:type="lines" w:linePitch="31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BB9692"/>
    <w:multiLevelType w:val="singleLevel"/>
    <w:tmpl w:val="91BB9692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017E3C"/>
    <w:rsid w:val="0A017E3C"/>
    <w:rsid w:val="1B991D80"/>
    <w:rsid w:val="22BA4247"/>
    <w:rsid w:val="6A25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00" w:lineRule="exact"/>
      <w:jc w:val="both"/>
    </w:pPr>
    <w:rPr>
      <w:rFonts w:eastAsia="微软雅黑" w:asciiTheme="minorAscii" w:hAnsiTheme="minorAscii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2025-05-22T02:55:00Z</dcterms:created>
  <dc:creator>AOC</dc:creator>
  <cp:lastModifiedBy>AOC</cp:lastModifiedBy>
  <dcterms:modified xsi:type="dcterms:W3CDTF">2025-05-22T03:29:34Z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2052-12.8.2.18913</vt:lpwstr>
  </property>
  <property fmtid="{D5CDD505-2E9C-101B-9397-08002B2CF9AE}" pid="3" name="ICV">
    <vt:lpwstr>754446EC3376408093EA604D195D50DA_11</vt:lpwstr>
  </property>
</Properties>
</file>