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“第二章 供应商须知中的第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投标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有效期须满足</w:t>
      </w: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招标文件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</w:t>
      </w:r>
      <w:r>
        <w:rPr>
          <w:rFonts w:hint="eastAsia" w:ascii="宋体" w:hAnsi="宋体" w:cs="宋体"/>
          <w:b w:val="0"/>
          <w:i w:val="0"/>
          <w:sz w:val="24"/>
          <w:szCs w:val="24"/>
          <w:lang w:val="zh-CN"/>
        </w:rPr>
        <w:t>投标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有效期（响应有效期）为从递交</w:t>
      </w:r>
      <w:r>
        <w:rPr>
          <w:rFonts w:hint="eastAsia" w:ascii="宋体" w:hAnsi="宋体" w:cs="宋体"/>
          <w:b w:val="0"/>
          <w:i w:val="0"/>
          <w:sz w:val="24"/>
          <w:szCs w:val="24"/>
          <w:lang w:val="zh-CN" w:eastAsia="zh-CN"/>
        </w:rPr>
        <w:t>响应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文件的截止之日起算的60天。</w:t>
      </w:r>
    </w:p>
    <w:p w14:paraId="0CAC884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/>
        </w:rPr>
        <w:t>船艇维修工程项目完成时限（服务期）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 w:eastAsia="zh-CN"/>
        </w:rPr>
        <w:t>为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/>
        </w:rPr>
        <w:t>合同签订后至质保期结束止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要求。服务地点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为采购人指定地点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BDB311E"/>
    <w:rsid w:val="15D4618E"/>
    <w:rsid w:val="16DB6AC8"/>
    <w:rsid w:val="1C2D70F1"/>
    <w:rsid w:val="1C7314B3"/>
    <w:rsid w:val="21B47199"/>
    <w:rsid w:val="21F11323"/>
    <w:rsid w:val="23B253EF"/>
    <w:rsid w:val="2D3D0A60"/>
    <w:rsid w:val="36F90C36"/>
    <w:rsid w:val="37076A9B"/>
    <w:rsid w:val="3A490D14"/>
    <w:rsid w:val="43754D8C"/>
    <w:rsid w:val="4B4F4196"/>
    <w:rsid w:val="4CAA6A9E"/>
    <w:rsid w:val="4D183CEF"/>
    <w:rsid w:val="4E946A0E"/>
    <w:rsid w:val="532A5B93"/>
    <w:rsid w:val="65FD03A5"/>
    <w:rsid w:val="6AF97ECD"/>
    <w:rsid w:val="70790109"/>
    <w:rsid w:val="70EC5DDE"/>
    <w:rsid w:val="746F1200"/>
    <w:rsid w:val="7799742E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389</Characters>
  <Lines>0</Lines>
  <Paragraphs>0</Paragraphs>
  <TotalTime>0</TotalTime>
  <ScaleCrop>false</ScaleCrop>
  <LinksUpToDate>false</LinksUpToDate>
  <CharactersWithSpaces>495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2025-04-16T06:12:06Z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