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海南省地质医院信息化提升项目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[914601003240]20250400001[GK]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海南省地质医院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海南千君信项目管理有限公司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海南省地质医院</w:t>
      </w:r>
      <w:r>
        <w:rPr>
          <w:rFonts w:ascii="仿宋_GB2312" w:hAnsi="仿宋_GB2312" w:cs="仿宋_GB2312" w:eastAsia="仿宋_GB2312"/>
        </w:rPr>
        <w:t xml:space="preserve"> 委托， </w:t>
      </w:r>
      <w:r>
        <w:rPr>
          <w:rFonts w:ascii="仿宋_GB2312" w:hAnsi="仿宋_GB2312" w:cs="仿宋_GB2312" w:eastAsia="仿宋_GB2312"/>
        </w:rPr>
        <w:t>海南千君信项目管理有限公司</w:t>
      </w:r>
      <w:r>
        <w:rPr>
          <w:rFonts w:ascii="仿宋_GB2312" w:hAnsi="仿宋_GB2312" w:cs="仿宋_GB2312" w:eastAsia="仿宋_GB2312"/>
        </w:rPr>
        <w:t xml:space="preserve"> 对 </w:t>
      </w:r>
      <w:r>
        <w:rPr>
          <w:rFonts w:ascii="仿宋_GB2312" w:hAnsi="仿宋_GB2312" w:cs="仿宋_GB2312" w:eastAsia="仿宋_GB2312"/>
        </w:rPr>
        <w:t>海南省地质医院信息化提升项目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[914601003240]20250400001[GK]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海南省地质医院信息化提升项目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2,426,700.00元</w:t>
      </w:r>
      <w:r>
        <w:rPr>
          <w:rFonts w:ascii="仿宋_GB2312" w:hAnsi="仿宋_GB2312" w:cs="仿宋_GB2312" w:eastAsia="仿宋_GB2312"/>
        </w:rPr>
        <w:t>贰佰肆拾贰万陆仟柒佰元整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4个月（含试运行1个月）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 。关于本项目采购文件的补遗、澄清及变更信息以上述网站公告为准，代理机构不再另行通知，采购文件与更正公告的内容相互矛盾时，以最后发出的更正公告内容为准。 2、投标人须在海南政府采购网中的海南省政府采购智慧云平台进行注册并完善信息，然后下载参与投标项目电子招标文件（数据包）及其他文件；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0898- 66220881/0898-66220882。 4、本项目采取远程不见面方式(投标人无需到现场)，详见招标文件“政府采购电子招标投标活动须知”。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海南省地质医院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海南省龙华区南沙路66号海南省康复医院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阮亮</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13518000298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海南千君信项目管理有限公司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海南省海口市秀英区滨海大道76号吉欣景苑C1C2座2-02房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黎艳红</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68651571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采购包1：2,426,700.00元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代理服务费收费标准：代理服务费参照国家发展计划委员会文件《采购代理服务费收费管理暂行办法》（计价格【2002】1980号）、发改价格[2011]534号文件中相关规定计算</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联系人：黎艳红</w:t>
      </w:r>
    </w:p>
    <w:p>
      <w:pPr>
        <w:pStyle w:val="null3"/>
        <w:jc w:val="left"/>
      </w:pPr>
      <w:r>
        <w:rPr>
          <w:rFonts w:ascii="仿宋_GB2312" w:hAnsi="仿宋_GB2312" w:cs="仿宋_GB2312" w:eastAsia="仿宋_GB2312"/>
        </w:rPr>
        <w:t>联系电话：0898-68651571</w:t>
      </w:r>
    </w:p>
    <w:p>
      <w:pPr>
        <w:pStyle w:val="null3"/>
        <w:jc w:val="left"/>
      </w:pPr>
      <w:r>
        <w:rPr>
          <w:rFonts w:ascii="仿宋_GB2312" w:hAnsi="仿宋_GB2312" w:cs="仿宋_GB2312" w:eastAsia="仿宋_GB2312"/>
        </w:rPr>
        <w:t>地址：海口市秀英区港爱路2-6号御景湾南门西侧第二层</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outlineLvl w:val="0"/>
      </w:pPr>
      <w:r>
        <w:rPr>
          <w:rFonts w:ascii="仿宋_GB2312" w:hAnsi="仿宋_GB2312" w:cs="仿宋_GB2312" w:eastAsia="仿宋_GB2312"/>
          <w:sz w:val="32"/>
          <w:b/>
        </w:rPr>
        <w:t>一、</w:t>
      </w:r>
      <w:r>
        <w:rPr>
          <w:rFonts w:ascii="仿宋_GB2312" w:hAnsi="仿宋_GB2312" w:cs="仿宋_GB2312" w:eastAsia="仿宋_GB2312"/>
          <w:sz w:val="32"/>
          <w:b/>
        </w:rPr>
        <w:t>建设背景</w:t>
      </w:r>
    </w:p>
    <w:p>
      <w:pPr>
        <w:pStyle w:val="null3"/>
        <w:ind w:firstLine="480"/>
        <w:jc w:val="left"/>
      </w:pPr>
      <w:r>
        <w:rPr>
          <w:rFonts w:ascii="仿宋_GB2312" w:hAnsi="仿宋_GB2312" w:cs="仿宋_GB2312" w:eastAsia="仿宋_GB2312"/>
          <w:sz w:val="24"/>
        </w:rPr>
        <w:t>“三医联动一张网”是《智慧海南总体方案</w:t>
      </w:r>
      <w:r>
        <w:rPr>
          <w:rFonts w:ascii="仿宋_GB2312" w:hAnsi="仿宋_GB2312" w:cs="仿宋_GB2312" w:eastAsia="仿宋_GB2312"/>
          <w:sz w:val="24"/>
        </w:rPr>
        <w:t>(2020-2025年)》的重要支撑项目，2020年12月，海南省聚焦卫生健康信息化薄弱环节和医改难点，由海南省卫生健康委、海南省医保局牵头，海南省药监局等多部门共同参与，以“小病不进城、大病不出岛”为目标，合力谋划推动“三医联动一张网”建设，促进海南省卫生健康信息化水平提升。</w:t>
      </w:r>
    </w:p>
    <w:p>
      <w:pPr>
        <w:pStyle w:val="null3"/>
        <w:ind w:firstLine="480"/>
        <w:jc w:val="left"/>
      </w:pPr>
      <w:r>
        <w:rPr>
          <w:rFonts w:ascii="仿宋_GB2312" w:hAnsi="仿宋_GB2312" w:cs="仿宋_GB2312" w:eastAsia="仿宋_GB2312"/>
          <w:sz w:val="24"/>
        </w:rPr>
        <w:t>为推进电子病历、智慧服务、智慧管理</w:t>
      </w:r>
      <w:r>
        <w:rPr>
          <w:rFonts w:ascii="仿宋_GB2312" w:hAnsi="仿宋_GB2312" w:cs="仿宋_GB2312" w:eastAsia="仿宋_GB2312"/>
          <w:sz w:val="24"/>
        </w:rPr>
        <w:t>“三位一体”的智慧医院建设，在新政策、新技术的推动下，根据海南省卫生健康委关于加快医院信息化建设相关要求，按照海南省统一规划、业务分级提供、数据省级集中、网络全面覆盖的三医联动信息化建设思路，海南省康复医院（原海南省地质医院）需要融入到海南省“三医联动一张网”，加强“三医”体系数据共享与业务联动，进一步提升医疗卫生信息化水平，为人民群众提供更加便利的卫生健康服务。</w:t>
      </w:r>
    </w:p>
    <w:p>
      <w:pPr>
        <w:pStyle w:val="null3"/>
        <w:spacing w:before="165" w:after="165"/>
        <w:ind w:left="435"/>
        <w:jc w:val="left"/>
        <w:outlineLvl w:val="0"/>
      </w:pPr>
      <w:r>
        <w:rPr>
          <w:rFonts w:ascii="仿宋_GB2312" w:hAnsi="仿宋_GB2312" w:cs="仿宋_GB2312" w:eastAsia="仿宋_GB2312"/>
          <w:sz w:val="32"/>
          <w:b/>
        </w:rPr>
        <w:t>二、</w:t>
      </w:r>
      <w:r>
        <w:rPr>
          <w:rFonts w:ascii="仿宋_GB2312" w:hAnsi="仿宋_GB2312" w:cs="仿宋_GB2312" w:eastAsia="仿宋_GB2312"/>
          <w:sz w:val="32"/>
          <w:b/>
        </w:rPr>
        <w:t>建设目标</w:t>
      </w:r>
    </w:p>
    <w:p>
      <w:pPr>
        <w:pStyle w:val="null3"/>
        <w:ind w:firstLine="480"/>
        <w:jc w:val="left"/>
      </w:pPr>
      <w:r>
        <w:rPr>
          <w:rFonts w:ascii="仿宋_GB2312" w:hAnsi="仿宋_GB2312" w:cs="仿宋_GB2312" w:eastAsia="仿宋_GB2312"/>
          <w:sz w:val="24"/>
        </w:rPr>
        <w:t>基于海南省康复医院（原海南省地质医院）建设海南省高水平医院的发展需求，</w:t>
      </w:r>
      <w:r>
        <w:rPr>
          <w:rFonts w:ascii="仿宋_GB2312" w:hAnsi="仿宋_GB2312" w:cs="仿宋_GB2312" w:eastAsia="仿宋_GB2312"/>
          <w:sz w:val="24"/>
        </w:rPr>
        <w:t>本次项目以满足医院运营所需医疗业务需求、运营管理需求、政策管理要求以及未来</w:t>
      </w:r>
      <w:r>
        <w:rPr>
          <w:rFonts w:ascii="仿宋_GB2312" w:hAnsi="仿宋_GB2312" w:cs="仿宋_GB2312" w:eastAsia="仿宋_GB2312"/>
          <w:sz w:val="24"/>
        </w:rPr>
        <w:t>“智慧医院”相关评级打下良好基础为依据，以医院高质量发展为基本原则，全面融入到全省“三医”信息化体系中，优化和整合医院内外相关资源为临床及管理服务，赋能医院高质量发展新效能。</w:t>
      </w:r>
    </w:p>
    <w:p>
      <w:pPr>
        <w:pStyle w:val="null3"/>
        <w:spacing w:before="165" w:after="165"/>
        <w:ind w:left="435"/>
        <w:jc w:val="center"/>
        <w:outlineLvl w:val="0"/>
      </w:pPr>
      <w:r>
        <w:rPr>
          <w:rFonts w:ascii="仿宋_GB2312" w:hAnsi="仿宋_GB2312" w:cs="仿宋_GB2312" w:eastAsia="仿宋_GB2312"/>
          <w:sz w:val="32"/>
          <w:b/>
        </w:rPr>
        <w:t>三、</w:t>
      </w:r>
      <w:r>
        <w:rPr>
          <w:rFonts w:ascii="仿宋_GB2312" w:hAnsi="仿宋_GB2312" w:cs="仿宋_GB2312" w:eastAsia="仿宋_GB2312"/>
          <w:sz w:val="32"/>
          <w:b/>
        </w:rPr>
        <w:t>建设内容清单</w:t>
      </w:r>
    </w:p>
    <w:tbl>
      <w:tblPr>
        <w:tblW w:w="0" w:type="auto"/>
        <w:tblBorders>
          <w:top w:val="none" w:color="000000" w:sz="4"/>
          <w:left w:val="none" w:color="000000" w:sz="4"/>
          <w:bottom w:val="none" w:color="000000" w:sz="4"/>
          <w:right w:val="none" w:color="000000" w:sz="4"/>
          <w:insideH w:val="none"/>
          <w:insideV w:val="none"/>
        </w:tblBorders>
      </w:tblPr>
      <w:tblGrid>
        <w:gridCol w:w="990"/>
        <w:gridCol w:w="3042"/>
        <w:gridCol w:w="3042"/>
        <w:gridCol w:w="1231"/>
      </w:tblGrid>
      <w:tr>
        <w:tc>
          <w:tcPr>
            <w:tcW w:type="dxa" w:w="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0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建设模块</w:t>
            </w:r>
          </w:p>
        </w:tc>
        <w:tc>
          <w:tcPr>
            <w:tcW w:type="dxa" w:w="30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系统名称</w:t>
            </w:r>
          </w:p>
        </w:tc>
        <w:tc>
          <w:tcPr>
            <w:tcW w:type="dxa" w:w="1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830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三医模块建设</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基础管理</w:t>
            </w:r>
          </w:p>
        </w:tc>
        <w:tc>
          <w:tcPr>
            <w:tcW w:type="dxa" w:w="30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基础数据管理平台</w:t>
            </w:r>
          </w:p>
        </w:tc>
        <w:tc>
          <w:tcPr>
            <w:tcW w:type="dxa" w:w="1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singl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基础平台</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singl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患者基本信息管理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singl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排队叫号</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singl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综合报表分析</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门诊诊疗服务</w:t>
            </w: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门诊预约挂号系统</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门诊分诊系统</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门诊窗口挂号系统</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门诊收费系统</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门诊医生工作站</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门诊护士工作站</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门诊应急服务</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住院诊疗服务</w:t>
            </w: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住院出入转管理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住院收费系统</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住院医生工作站</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住院护士工作站</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住院中心药房</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床位管理中心</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体温单</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会诊管理</w:t>
            </w: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医生会诊</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护士会诊</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多学科会诊管理系统（</w:t>
            </w:r>
            <w:r>
              <w:rPr>
                <w:rFonts w:ascii="仿宋_GB2312" w:hAnsi="仿宋_GB2312" w:cs="仿宋_GB2312" w:eastAsia="仿宋_GB2312"/>
                <w:sz w:val="21"/>
              </w:rPr>
              <w:t>MDT</w:t>
            </w:r>
            <w:r>
              <w:rPr>
                <w:rFonts w:ascii="仿宋_GB2312" w:hAnsi="仿宋_GB2312" w:cs="仿宋_GB2312" w:eastAsia="仿宋_GB2312"/>
                <w:sz w:val="21"/>
              </w:rPr>
              <w:t>）</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电子病历系统</w:t>
            </w: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电子病历管理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电子病历质控</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病案首页全过程质控管理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智慧护理</w:t>
            </w: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智能引导</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护士档案管理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科室工作安排</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护理工作量管理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护理质量控制</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床位统计</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护士长手册</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基础数据维护</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系统设置</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临床信息管理</w:t>
            </w: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放射科信息管理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超声影像信息管理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内镜影像信息管理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医技检查预约平台</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病理管理系统</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心电信息管理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电生理工作站</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检验信息系统（</w:t>
            </w:r>
            <w:r>
              <w:rPr>
                <w:rFonts w:ascii="仿宋_GB2312" w:hAnsi="仿宋_GB2312" w:cs="仿宋_GB2312" w:eastAsia="仿宋_GB2312"/>
                <w:sz w:val="21"/>
              </w:rPr>
              <w:t>LIS</w:t>
            </w:r>
            <w:r>
              <w:rPr>
                <w:rFonts w:ascii="仿宋_GB2312" w:hAnsi="仿宋_GB2312" w:cs="仿宋_GB2312" w:eastAsia="仿宋_GB2312"/>
                <w:sz w:val="21"/>
              </w:rPr>
              <w:t>）</w:t>
            </w: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检验信息管理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微生物信息管理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实验室质量管理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药事服务</w:t>
            </w: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药库管理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门急诊中西药房管理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临床医师服务平台</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临床医学服务管理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合理用药管理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抗菌药物管理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处方点评管理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中医药服务</w:t>
            </w: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中医康复管理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医政管理</w:t>
            </w: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临床路径管理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死亡证明书管理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医疗安全</w:t>
            </w:r>
            <w:r>
              <w:rPr>
                <w:rFonts w:ascii="仿宋_GB2312" w:hAnsi="仿宋_GB2312" w:cs="仿宋_GB2312" w:eastAsia="仿宋_GB2312"/>
                <w:sz w:val="21"/>
              </w:rPr>
              <w:t>(</w:t>
            </w:r>
            <w:r>
              <w:rPr>
                <w:rFonts w:ascii="仿宋_GB2312" w:hAnsi="仿宋_GB2312" w:cs="仿宋_GB2312" w:eastAsia="仿宋_GB2312"/>
                <w:sz w:val="21"/>
              </w:rPr>
              <w:t>不良</w:t>
            </w:r>
            <w:r>
              <w:rPr>
                <w:rFonts w:ascii="仿宋_GB2312" w:hAnsi="仿宋_GB2312" w:cs="仿宋_GB2312" w:eastAsia="仿宋_GB2312"/>
                <w:sz w:val="21"/>
              </w:rPr>
              <w:t>)</w:t>
            </w:r>
            <w:r>
              <w:rPr>
                <w:rFonts w:ascii="仿宋_GB2312" w:hAnsi="仿宋_GB2312" w:cs="仿宋_GB2312" w:eastAsia="仿宋_GB2312"/>
                <w:sz w:val="21"/>
              </w:rPr>
              <w:t>事件管理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医师资质授权管理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危急值管理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食源性疾病管理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院内感染管理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患者随访</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综合业务管理</w:t>
            </w: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协同办公</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体检管理</w:t>
            </w: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网上预约</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前台预约</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体检采血</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分诊排队</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体检科室医生</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体检收表管理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体检总检医生</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体检报告系统</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体检报告网上浏览</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体检收费</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体检高危信息查询</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体检主任管理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体检统计查询</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信息集成平台</w:t>
            </w: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医院服务总线</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数据治理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平台管理工具</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流程管理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权限管理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统一用户管理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统一监控平台</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患者主索引（</w:t>
            </w:r>
            <w:r>
              <w:rPr>
                <w:rFonts w:ascii="仿宋_GB2312" w:hAnsi="仿宋_GB2312" w:cs="仿宋_GB2312" w:eastAsia="仿宋_GB2312"/>
                <w:sz w:val="21"/>
              </w:rPr>
              <w:t>EMPI</w:t>
            </w:r>
            <w:r>
              <w:rPr>
                <w:rFonts w:ascii="仿宋_GB2312" w:hAnsi="仿宋_GB2312" w:cs="仿宋_GB2312" w:eastAsia="仿宋_GB2312"/>
                <w:sz w:val="21"/>
              </w:rPr>
              <w:t>）</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主数据管理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数据中心</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海南省三医联动平台接口</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海南智慧医院</w:t>
            </w:r>
            <w:r>
              <w:rPr>
                <w:rFonts w:ascii="仿宋_GB2312" w:hAnsi="仿宋_GB2312" w:cs="仿宋_GB2312" w:eastAsia="仿宋_GB2312"/>
                <w:sz w:val="21"/>
                <w:color w:val="000000"/>
              </w:rPr>
              <w:t>APP</w:t>
            </w:r>
            <w:r>
              <w:rPr>
                <w:rFonts w:ascii="仿宋_GB2312" w:hAnsi="仿宋_GB2312" w:cs="仿宋_GB2312" w:eastAsia="仿宋_GB2312"/>
                <w:sz w:val="21"/>
                <w:color w:val="000000"/>
              </w:rPr>
              <w:t>接口</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省医保系统接口</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医院检查设备接口对接</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自助打印终端对接</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830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三医模块之外建设</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临床业务模块</w:t>
            </w:r>
          </w:p>
        </w:tc>
        <w:tc>
          <w:tcPr>
            <w:tcW w:type="dxa" w:w="30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病案管理系统</w:t>
            </w:r>
          </w:p>
        </w:tc>
        <w:tc>
          <w:tcPr>
            <w:tcW w:type="dxa" w:w="12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singl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病案首页智能编码</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singl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病历共享浏览器</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singl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临床用药限制管理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singl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临床与医技升级改造</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singl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护士入科引导</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singl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临床静态知识库</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singl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特殊药品管控</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智慧服务平台模块</w:t>
            </w: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线上就医服务平台</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统一支付平台</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诊间挂号</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诊间医保服务</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042"/>
            <w:vMerge/>
            <w:tcBorders>
              <w:top w:val="none" w:color="000000" w:sz="4"/>
              <w:left w:val="single" w:color="000000" w:sz="4"/>
              <w:bottom w:val="single" w:color="000000" w:sz="4"/>
              <w:right w:val="single" w:color="000000" w:sz="4"/>
            </w:tcBorders>
          </w:tcPr>
          <w:p/>
        </w:tc>
        <w:tc>
          <w:tcPr>
            <w:tcW w:type="dxa" w:w="3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医疗物资供应链管理</w:t>
            </w:r>
          </w:p>
        </w:tc>
        <w:tc>
          <w:tcPr>
            <w:tcW w:type="dxa" w:w="12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项</w:t>
            </w:r>
          </w:p>
        </w:tc>
      </w:tr>
    </w:tbl>
    <w:p>
      <w:pPr>
        <w:pStyle w:val="null3"/>
        <w:jc w:val="left"/>
      </w:pPr>
      <w:r>
        <w:rPr>
          <w:rFonts w:ascii="仿宋_GB2312" w:hAnsi="仿宋_GB2312" w:cs="仿宋_GB2312" w:eastAsia="仿宋_GB2312"/>
        </w:rPr>
        <w:t xml:space="preserve"> </w:t>
      </w:r>
    </w:p>
    <w:p>
      <w:pPr>
        <w:pStyle w:val="null3"/>
        <w:spacing w:before="165" w:after="165"/>
        <w:ind w:left="420"/>
        <w:jc w:val="center"/>
        <w:outlineLvl w:val="0"/>
      </w:pPr>
      <w:r>
        <w:rPr>
          <w:rFonts w:ascii="仿宋_GB2312" w:hAnsi="仿宋_GB2312" w:cs="仿宋_GB2312" w:eastAsia="仿宋_GB2312"/>
          <w:sz w:val="32"/>
          <w:b/>
        </w:rPr>
        <w:t>四、</w:t>
      </w:r>
      <w:r>
        <w:rPr>
          <w:rFonts w:ascii="仿宋_GB2312" w:hAnsi="仿宋_GB2312" w:cs="仿宋_GB2312" w:eastAsia="仿宋_GB2312"/>
          <w:sz w:val="32"/>
          <w:b/>
        </w:rPr>
        <w:t>总体技术要求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、项目建设包含需求调研、软件设计、系统开发、测试、实施部署、培训、维护、税费等所有费用，即一直到整个项目调试验收合格交付业主使用，</w:t>
      </w:r>
      <w:r>
        <w:rPr>
          <w:rFonts w:ascii="仿宋_GB2312" w:hAnsi="仿宋_GB2312" w:cs="仿宋_GB2312" w:eastAsia="仿宋_GB2312"/>
          <w:sz w:val="24"/>
        </w:rPr>
        <w:t>采购</w:t>
      </w:r>
      <w:r>
        <w:rPr>
          <w:rFonts w:ascii="仿宋_GB2312" w:hAnsi="仿宋_GB2312" w:cs="仿宋_GB2312" w:eastAsia="仿宋_GB2312"/>
          <w:sz w:val="24"/>
        </w:rPr>
        <w:t>人不再另行支付费用。</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、软件设计严格执行国家有关软件工程的标准，保证系统质量，提供完整、准确、详细的产品说明书，应用设计符合国际、国家、医疗卫生行业有关标准、规范和医院自身的发展规划。</w:t>
      </w:r>
    </w:p>
    <w:p>
      <w:pPr>
        <w:pStyle w:val="null3"/>
        <w:ind w:firstLine="480"/>
        <w:jc w:val="left"/>
      </w:pPr>
      <w:r>
        <w:rPr>
          <w:rFonts w:ascii="仿宋_GB2312" w:hAnsi="仿宋_GB2312" w:cs="仿宋_GB2312" w:eastAsia="仿宋_GB2312"/>
          <w:sz w:val="24"/>
        </w:rPr>
        <w:t>3、投标人需具备信息安全管理、信息技术服务管理、质量管理等方面能力，保障采购人权益</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中标单位提供的所有产品所涉及到的知识产权和所提供的软件、技术资料是合法取得，不会因为采购人的使用而被责令停止使用、追偿或者要求赔偿，如出现上述问题，一切经济损失和法律责任均由中标人承担。</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采购</w:t>
      </w:r>
      <w:r>
        <w:rPr>
          <w:rFonts w:ascii="仿宋_GB2312" w:hAnsi="仿宋_GB2312" w:cs="仿宋_GB2312" w:eastAsia="仿宋_GB2312"/>
          <w:sz w:val="24"/>
        </w:rPr>
        <w:t>人监督和管理投标项目的测试、安装、调试、故障诊断、系统开发和验收等各项工作，投标人必须接受并服从</w:t>
      </w:r>
      <w:r>
        <w:rPr>
          <w:rFonts w:ascii="仿宋_GB2312" w:hAnsi="仿宋_GB2312" w:cs="仿宋_GB2312" w:eastAsia="仿宋_GB2312"/>
          <w:sz w:val="24"/>
        </w:rPr>
        <w:t>采购</w:t>
      </w:r>
      <w:r>
        <w:rPr>
          <w:rFonts w:ascii="仿宋_GB2312" w:hAnsi="仿宋_GB2312" w:cs="仿宋_GB2312" w:eastAsia="仿宋_GB2312"/>
          <w:sz w:val="24"/>
        </w:rPr>
        <w:t>人的监督、管理要求，无条件提供中间过程工作成果。</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、投标人提供的资信文件、证明等材料应在法律规定的有效期内。在整个采购过程中，若发现投标人的资质条件不符合招标文件要求，可随时取消其投标或中标资格。</w:t>
      </w:r>
    </w:p>
    <w:p>
      <w:pPr>
        <w:pStyle w:val="null3"/>
        <w:ind w:firstLine="480"/>
        <w:jc w:val="left"/>
      </w:pPr>
      <w:r>
        <w:rPr>
          <w:rFonts w:ascii="仿宋_GB2312" w:hAnsi="仿宋_GB2312" w:cs="仿宋_GB2312" w:eastAsia="仿宋_GB2312"/>
          <w:sz w:val="24"/>
        </w:rPr>
        <w:t>7、本项目所建三医模块建设基于政务云云化部署。</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2,426,700.00</w:t>
      </w:r>
    </w:p>
    <w:p>
      <w:pPr>
        <w:pStyle w:val="null3"/>
        <w:jc w:val="left"/>
      </w:pPr>
      <w:r>
        <w:rPr>
          <w:rFonts w:ascii="仿宋_GB2312" w:hAnsi="仿宋_GB2312" w:cs="仿宋_GB2312" w:eastAsia="仿宋_GB2312"/>
        </w:rPr>
        <w:t>采购包最高限价（元）: 2,426,700.00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C16010100-基础软件开发服务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2,426,700.00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C16010100-基础软件开发服务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2,426,700.00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标的名称：C16010100-基础软件开发服务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420"/>
              <w:jc w:val="center"/>
              <w:outlineLvl w:val="0"/>
            </w:pPr>
            <w:r>
              <w:rPr>
                <w:rFonts w:ascii="仿宋_GB2312" w:hAnsi="仿宋_GB2312" w:cs="仿宋_GB2312" w:eastAsia="仿宋_GB2312"/>
                <w:sz w:val="32"/>
                <w:b/>
              </w:rPr>
              <w:t>五、</w:t>
            </w:r>
            <w:r>
              <w:rPr>
                <w:rFonts w:ascii="仿宋_GB2312" w:hAnsi="仿宋_GB2312" w:cs="仿宋_GB2312" w:eastAsia="仿宋_GB2312"/>
                <w:sz w:val="32"/>
                <w:b/>
              </w:rPr>
              <w:t>详细技术要求</w:t>
            </w:r>
          </w:p>
          <w:p>
            <w:pPr>
              <w:pStyle w:val="null3"/>
              <w:spacing w:before="165" w:after="165"/>
              <w:ind w:left="570"/>
              <w:jc w:val="center"/>
              <w:outlineLvl w:val="1"/>
            </w:pPr>
            <w:r>
              <w:rPr>
                <w:rFonts w:ascii="仿宋_GB2312" w:hAnsi="仿宋_GB2312" w:cs="仿宋_GB2312" w:eastAsia="仿宋_GB2312"/>
                <w:sz w:val="28"/>
                <w:b/>
              </w:rPr>
              <w:t>5.1.</w:t>
            </w:r>
            <w:r>
              <w:rPr>
                <w:rFonts w:ascii="仿宋_GB2312" w:hAnsi="仿宋_GB2312" w:cs="仿宋_GB2312" w:eastAsia="仿宋_GB2312"/>
                <w:sz w:val="36"/>
                <w:b/>
              </w:rPr>
              <w:t>三医模块建设</w:t>
            </w:r>
          </w:p>
          <w:p>
            <w:pPr>
              <w:pStyle w:val="null3"/>
              <w:spacing w:before="165" w:after="165"/>
              <w:ind w:left="720"/>
              <w:jc w:val="both"/>
              <w:outlineLvl w:val="2"/>
            </w:pPr>
            <w:r>
              <w:rPr>
                <w:rFonts w:ascii="仿宋_GB2312" w:hAnsi="仿宋_GB2312" w:cs="仿宋_GB2312" w:eastAsia="仿宋_GB2312"/>
                <w:sz w:val="28"/>
                <w:b/>
              </w:rPr>
              <w:t>5.1.1.</w:t>
            </w:r>
            <w:r>
              <w:rPr>
                <w:rFonts w:ascii="仿宋_GB2312" w:hAnsi="仿宋_GB2312" w:cs="仿宋_GB2312" w:eastAsia="仿宋_GB2312"/>
                <w:sz w:val="32"/>
                <w:b/>
              </w:rPr>
              <w:t>基础管理</w:t>
            </w:r>
          </w:p>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.1.1.1.</w:t>
            </w:r>
            <w:r>
              <w:rPr>
                <w:rFonts w:ascii="仿宋_GB2312" w:hAnsi="仿宋_GB2312" w:cs="仿宋_GB2312" w:eastAsia="仿宋_GB2312"/>
                <w:sz w:val="28"/>
                <w:b/>
              </w:rPr>
              <w:t>基础数据管理平台</w:t>
            </w:r>
          </w:p>
          <w:tbl>
            <w:tblPr>
              <w:tblBorders>
                <w:top w:val="none" w:color="000000" w:sz="4"/>
                <w:left w:val="none" w:color="000000" w:sz="4"/>
                <w:bottom w:val="none" w:color="000000" w:sz="4"/>
                <w:right w:val="none" w:color="000000" w:sz="4"/>
                <w:insideH w:val="none"/>
                <w:insideV w:val="none"/>
              </w:tblBorders>
            </w:tblPr>
            <w:tblGrid>
              <w:gridCol w:w="210"/>
              <w:gridCol w:w="517"/>
              <w:gridCol w:w="1816"/>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基础数据管理</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管理用户医护人员、科室病区信息、医嘱项和医嘱套、医嘱与结果、病人管理、地理信息、电子病历、库存、手术和过程、新生儿、药学、资源预约、结算菜单、药品维护、物资维护、计费维护、急诊分诊维护、检验等多个数据维护模块。基础数据管理将所有维护基础数据的页面整合到一起，然后进行优化，尽量减少用户操作量，将常用数据维护功能整合到一起，并增加数据实时校验和快捷键操作等功能，使用户可以获得更好的用户体验。同时又保证了基础数据的准确性，并通过多方位数据安全保障方案，使用户可以更方便、更快捷、更安全的管理基础数据。</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模块配置管理</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实现模块配置管理功能，支持一站式模块配置管理与服务。</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权限管理</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权限管理系统实现了权限管理和医院级授权（数据隔离）功能。</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日志管理</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基础数据维护下的页面支持调用日志接口，对数据的新增、修改、删除操作都存有日志，记录了操作用户、</w:t>
                  </w:r>
                  <w:r>
                    <w:rPr>
                      <w:rFonts w:ascii="仿宋_GB2312" w:hAnsi="仿宋_GB2312" w:cs="仿宋_GB2312" w:eastAsia="仿宋_GB2312"/>
                      <w:sz w:val="21"/>
                    </w:rPr>
                    <w:t>IP</w:t>
                  </w:r>
                  <w:r>
                    <w:rPr>
                      <w:rFonts w:ascii="仿宋_GB2312" w:hAnsi="仿宋_GB2312" w:cs="仿宋_GB2312" w:eastAsia="仿宋_GB2312"/>
                      <w:sz w:val="21"/>
                    </w:rPr>
                    <w:t>地址、时间以及操作前后数据的变化等信息。可以查看数据的变更记录，以便错误操作数据时可以及时恢复数据和查找责任人。</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.1.1.2.</w:t>
            </w:r>
            <w:r>
              <w:rPr>
                <w:rFonts w:ascii="仿宋_GB2312" w:hAnsi="仿宋_GB2312" w:cs="仿宋_GB2312" w:eastAsia="仿宋_GB2312"/>
                <w:sz w:val="28"/>
                <w:b/>
              </w:rPr>
              <w:t>基础平台</w:t>
            </w:r>
          </w:p>
          <w:tbl>
            <w:tblPr>
              <w:tblBorders>
                <w:top w:val="none" w:color="000000" w:sz="4"/>
                <w:left w:val="none" w:color="000000" w:sz="4"/>
                <w:bottom w:val="none" w:color="000000" w:sz="4"/>
                <w:right w:val="none" w:color="000000" w:sz="4"/>
                <w:insideH w:val="none"/>
                <w:insideV w:val="none"/>
              </w:tblBorders>
            </w:tblPr>
            <w:tblGrid>
              <w:gridCol w:w="210"/>
              <w:gridCol w:w="517"/>
              <w:gridCol w:w="1816"/>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用户管理</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通过授权方式对用户所能使用的系统功能进行限制，达到系统安全控制的目的。支持对用户的数字证书进行管理、对用户的指纹信息进行管理。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代码表</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实现定义和维护</w:t>
                  </w:r>
                  <w:r>
                    <w:rPr>
                      <w:rFonts w:ascii="仿宋_GB2312" w:hAnsi="仿宋_GB2312" w:cs="仿宋_GB2312" w:eastAsia="仿宋_GB2312"/>
                      <w:sz w:val="21"/>
                    </w:rPr>
                    <w:t>HIS</w:t>
                  </w:r>
                  <w:r>
                    <w:rPr>
                      <w:rFonts w:ascii="仿宋_GB2312" w:hAnsi="仿宋_GB2312" w:cs="仿宋_GB2312" w:eastAsia="仿宋_GB2312"/>
                      <w:sz w:val="21"/>
                    </w:rPr>
                    <w:t>系统业务数据基础代码及系统参数的功能。</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工作流管理器</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允许用户按照自己的工作情况、性质以及触发条件建立自己的工作序列，从而完成一次临床服务。</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界面编辑器</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按用户、用户组、医院灵活定义界面内容和风格，每个用户还可以定义自己的开始页面。</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列编辑器</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对于列表格式的组件，列编辑器可以定义列表要显示对象的字段，排列顺序、数据排序方式等属性。</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组件</w:t>
                  </w:r>
                  <w:r>
                    <w:rPr>
                      <w:rFonts w:ascii="仿宋_GB2312" w:hAnsi="仿宋_GB2312" w:cs="仿宋_GB2312" w:eastAsia="仿宋_GB2312"/>
                      <w:sz w:val="21"/>
                    </w:rPr>
                    <w:t>/</w:t>
                  </w:r>
                  <w:r>
                    <w:rPr>
                      <w:rFonts w:ascii="仿宋_GB2312" w:hAnsi="仿宋_GB2312" w:cs="仿宋_GB2312" w:eastAsia="仿宋_GB2312"/>
                      <w:sz w:val="21"/>
                    </w:rPr>
                    <w:t>菜单管理器</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实现将一个工作流、组件、工作列表等定义为一个菜单项。多个菜单项定义为一个菜单容器</w:t>
                  </w:r>
                  <w:r>
                    <w:rPr>
                      <w:rFonts w:ascii="仿宋_GB2312" w:hAnsi="仿宋_GB2312" w:cs="仿宋_GB2312" w:eastAsia="仿宋_GB2312"/>
                      <w:sz w:val="21"/>
                    </w:rPr>
                    <w:t>(Menu Header)</w:t>
                  </w:r>
                  <w:r>
                    <w:rPr>
                      <w:rFonts w:ascii="仿宋_GB2312" w:hAnsi="仿宋_GB2312" w:cs="仿宋_GB2312" w:eastAsia="仿宋_GB2312"/>
                      <w:sz w:val="21"/>
                    </w:rPr>
                    <w:t>。可以将菜单容器赋予某一角色，组成一个专业科室工作站。</w:t>
                  </w:r>
                </w:p>
              </w:tc>
            </w:tr>
          </w:tbl>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.1.1.3.</w:t>
            </w:r>
            <w:r>
              <w:rPr>
                <w:rFonts w:ascii="仿宋_GB2312" w:hAnsi="仿宋_GB2312" w:cs="仿宋_GB2312" w:eastAsia="仿宋_GB2312"/>
                <w:sz w:val="28"/>
                <w:b/>
              </w:rPr>
              <w:t>患者基本信息管理</w:t>
            </w:r>
          </w:p>
          <w:tbl>
            <w:tblPr>
              <w:tblBorders>
                <w:top w:val="none" w:color="000000" w:sz="4"/>
                <w:left w:val="none" w:color="000000" w:sz="4"/>
                <w:bottom w:val="none" w:color="000000" w:sz="4"/>
                <w:right w:val="none" w:color="000000" w:sz="4"/>
                <w:insideH w:val="none"/>
                <w:insideV w:val="none"/>
              </w:tblBorders>
            </w:tblPr>
            <w:tblGrid>
              <w:gridCol w:w="210"/>
              <w:gridCol w:w="517"/>
              <w:gridCol w:w="1816"/>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患者基本信息管理</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支持建卡</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7"/>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支持患者信息修改</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17"/>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支持卡管理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17"/>
                  <w:vMerge/>
                  <w:tcBorders>
                    <w:top w:val="none" w:color="000000" w:sz="4"/>
                    <w:left w:val="single" w:color="000000" w:sz="4"/>
                    <w:bottom w:val="single" w:color="000000" w:sz="4"/>
                    <w:right w:val="single" w:color="000000" w:sz="4"/>
                  </w:tcBorders>
                </w:tcP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支持卡管理查询</w:t>
                  </w:r>
                </w:p>
              </w:tc>
            </w:tr>
          </w:tbl>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w:t>
            </w:r>
            <w:r>
              <w:rPr>
                <w:rFonts w:ascii="仿宋_GB2312" w:hAnsi="仿宋_GB2312" w:cs="仿宋_GB2312" w:eastAsia="仿宋_GB2312"/>
                <w:sz w:val="28"/>
                <w:b/>
              </w:rPr>
              <w:t>排队叫号</w:t>
            </w:r>
          </w:p>
          <w:tbl>
            <w:tblPr>
              <w:tblBorders>
                <w:top w:val="none" w:color="000000" w:sz="4"/>
                <w:left w:val="none" w:color="000000" w:sz="4"/>
                <w:bottom w:val="none" w:color="000000" w:sz="4"/>
                <w:right w:val="none" w:color="000000" w:sz="4"/>
                <w:insideH w:val="none"/>
                <w:insideV w:val="none"/>
              </w:tblBorders>
            </w:tblPr>
            <w:tblGrid>
              <w:gridCol w:w="210"/>
              <w:gridCol w:w="517"/>
              <w:gridCol w:w="1816"/>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8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排队叫号</w:t>
                  </w:r>
                </w:p>
              </w:tc>
              <w:tc>
                <w:tcPr>
                  <w:tcW w:type="dxa" w:w="18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覆盖医院各科室，根据不同业务特点进行流程设计，提供分诊排号、显示及叫号、退号、过号管理、返诊号管理、医院及科室宣传资料显示等功能，达到优化患者就医流程、提高医务人员工作效率的目的。</w:t>
                  </w:r>
                </w:p>
              </w:tc>
            </w:tr>
          </w:tbl>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.1.1.5.</w:t>
            </w:r>
            <w:r>
              <w:rPr>
                <w:rFonts w:ascii="仿宋_GB2312" w:hAnsi="仿宋_GB2312" w:cs="仿宋_GB2312" w:eastAsia="仿宋_GB2312"/>
                <w:sz w:val="28"/>
                <w:b/>
              </w:rPr>
              <w:t>综合报表分析</w:t>
            </w:r>
          </w:p>
          <w:p>
            <w:pPr>
              <w:pStyle w:val="null3"/>
              <w:spacing w:before="165" w:after="165"/>
              <w:ind w:left="1005"/>
              <w:jc w:val="both"/>
              <w:outlineLvl w:val="4"/>
            </w:pPr>
            <w:r>
              <w:rPr>
                <w:rFonts w:ascii="仿宋_GB2312" w:hAnsi="仿宋_GB2312" w:cs="仿宋_GB2312" w:eastAsia="仿宋_GB2312"/>
                <w:sz w:val="28"/>
                <w:b/>
              </w:rPr>
              <w:t>五</w:t>
            </w:r>
            <w:r>
              <w:rPr>
                <w:rFonts w:ascii="仿宋_GB2312" w:hAnsi="仿宋_GB2312" w:cs="仿宋_GB2312" w:eastAsia="仿宋_GB2312"/>
                <w:sz w:val="28"/>
                <w:b/>
              </w:rPr>
              <w:t>.1.1.5.1.</w:t>
            </w:r>
            <w:r>
              <w:rPr>
                <w:rFonts w:ascii="仿宋_GB2312" w:hAnsi="仿宋_GB2312" w:cs="仿宋_GB2312" w:eastAsia="仿宋_GB2312"/>
                <w:sz w:val="28"/>
                <w:b/>
              </w:rPr>
              <w:t>综合分析</w:t>
            </w:r>
          </w:p>
          <w:tbl>
            <w:tblPr>
              <w:tblBorders>
                <w:top w:val="none" w:color="000000" w:sz="4"/>
                <w:left w:val="none" w:color="000000" w:sz="4"/>
                <w:bottom w:val="none" w:color="000000" w:sz="4"/>
                <w:right w:val="none" w:color="000000" w:sz="4"/>
                <w:insideH w:val="none"/>
                <w:insideV w:val="none"/>
              </w:tblBorders>
            </w:tblPr>
            <w:tblGrid>
              <w:gridCol w:w="243"/>
              <w:gridCol w:w="383"/>
              <w:gridCol w:w="450"/>
              <w:gridCol w:w="1477"/>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2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收入信息</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门诊科室统计</w:t>
                  </w:r>
                </w:p>
              </w:tc>
              <w:tc>
                <w:tcPr>
                  <w:tcW w:type="dxa" w:w="1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支持按挂号科室、系统科室统计收入、挂号人次、处方数量等</w:t>
                  </w:r>
                </w:p>
                <w:p>
                  <w:pPr>
                    <w:pStyle w:val="null3"/>
                    <w:jc w:val="both"/>
                  </w:pPr>
                  <w:r>
                    <w:rPr>
                      <w:rFonts w:ascii="仿宋_GB2312" w:hAnsi="仿宋_GB2312" w:cs="仿宋_GB2312" w:eastAsia="仿宋_GB2312"/>
                      <w:sz w:val="21"/>
                      <w:color w:val="000000"/>
                    </w:rPr>
                    <w:t>支持按科室查询后下钻到医生</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3"/>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门诊收入分类统计</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支持按病人性质统计各费别门诊收入</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3"/>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门诊挂号类型统计</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支持按病人性质、专家门诊、挂号类型、挂号科室、系统科室、医生查询诊查费及挂号数量</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3"/>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门诊收费日报</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支持统计各费别门诊收入</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3"/>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门诊医生收费项目统计</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支持按系统科室统计各费别收入</w:t>
                  </w:r>
                </w:p>
                <w:p>
                  <w:pPr>
                    <w:pStyle w:val="null3"/>
                    <w:jc w:val="both"/>
                  </w:pPr>
                  <w:r>
                    <w:rPr>
                      <w:rFonts w:ascii="仿宋_GB2312" w:hAnsi="仿宋_GB2312" w:cs="仿宋_GB2312" w:eastAsia="仿宋_GB2312"/>
                      <w:sz w:val="21"/>
                      <w:color w:val="000000"/>
                    </w:rPr>
                    <w:t>支持按科室查询后下钻到医生</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83"/>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住院病区统计</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支持按病区、科室、病区科室、医疗组统计住院收入、出入院人次等信息</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83"/>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住院收入分类统计</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支持按病人性质统计各费别住院收入</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83"/>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住院收入分区统计</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支持按病区统计各费别住院收入</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83"/>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住院收费日报</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支持统计各费别住院收入</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p>
              </w:tc>
              <w:tc>
                <w:tcPr>
                  <w:tcW w:type="dxa" w:w="3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病人信息</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门诊病人信息</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支持按病人姓名、门诊号查询门诊病人信息</w:t>
                  </w:r>
                  <w:r>
                    <w:br/>
                  </w:r>
                  <w:r>
                    <w:rPr>
                      <w:rFonts w:ascii="仿宋_GB2312" w:hAnsi="仿宋_GB2312" w:cs="仿宋_GB2312" w:eastAsia="仿宋_GB2312"/>
                      <w:sz w:val="21"/>
                      <w:color w:val="000000"/>
                    </w:rPr>
                    <w:t>支持单个病人信息下钻到收费信息、处方信息</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p>
              </w:tc>
              <w:tc>
                <w:tcPr>
                  <w:tcW w:type="dxa" w:w="383"/>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收治入院病人信息</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支持按住院日期、住院状态、病人类型、病人姓名、住院号、床位号、收治医生、病区、科室查询住院病人信息</w:t>
                  </w:r>
                  <w:r>
                    <w:br/>
                  </w:r>
                  <w:r>
                    <w:rPr>
                      <w:rFonts w:ascii="仿宋_GB2312" w:hAnsi="仿宋_GB2312" w:cs="仿宋_GB2312" w:eastAsia="仿宋_GB2312"/>
                      <w:sz w:val="21"/>
                      <w:color w:val="000000"/>
                    </w:rPr>
                    <w:t>支持单个病人信息下钻到病人基本信息、费用清单、当前医嘱</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p>
              </w:tc>
              <w:tc>
                <w:tcPr>
                  <w:tcW w:type="dxa" w:w="383"/>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在院病人信息</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支持按病区查询在院病人信息</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p>
              </w:tc>
              <w:tc>
                <w:tcPr>
                  <w:tcW w:type="dxa" w:w="383"/>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出院病人信息</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支持按病区、科室查询出院病人信息</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p>
              </w:tc>
              <w:tc>
                <w:tcPr>
                  <w:tcW w:type="dxa" w:w="3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药品信息</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全院库房月报（实物）</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支持按照库房统计出入库、调拨、盘存、报损金额等</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p>
              </w:tc>
              <w:tc>
                <w:tcPr>
                  <w:tcW w:type="dxa" w:w="383"/>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药房处方数统计</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支持按药房统计各药房处方数量</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p>
              </w:tc>
              <w:tc>
                <w:tcPr>
                  <w:tcW w:type="dxa" w:w="383"/>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基药使用情况</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支持按照医生、科室、病区统计基药金额及占比；支持查询基药使用情况明细</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p>
              </w:tc>
              <w:tc>
                <w:tcPr>
                  <w:tcW w:type="dxa" w:w="383"/>
                  <w:vMerge/>
                  <w:tcBorders>
                    <w:top w:val="none" w:color="000000" w:sz="4"/>
                    <w:left w:val="single" w:color="000000" w:sz="4"/>
                    <w:bottom w:val="single" w:color="000000" w:sz="4"/>
                    <w:right w:val="single" w:color="000000" w:sz="4"/>
                  </w:tcBorders>
                </w:tcP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抗菌药物使用分析</w:t>
                  </w:r>
                </w:p>
              </w:tc>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支持按照医生、科室、病区统计抗菌药物金额</w:t>
                  </w:r>
                </w:p>
              </w:tc>
            </w:tr>
          </w:tbl>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1005"/>
              <w:jc w:val="both"/>
              <w:outlineLvl w:val="4"/>
            </w:pPr>
            <w:r>
              <w:rPr>
                <w:rFonts w:ascii="仿宋_GB2312" w:hAnsi="仿宋_GB2312" w:cs="仿宋_GB2312" w:eastAsia="仿宋_GB2312"/>
                <w:sz w:val="28"/>
                <w:b/>
              </w:rPr>
              <w:t>五</w:t>
            </w:r>
            <w:r>
              <w:rPr>
                <w:rFonts w:ascii="仿宋_GB2312" w:hAnsi="仿宋_GB2312" w:cs="仿宋_GB2312" w:eastAsia="仿宋_GB2312"/>
                <w:sz w:val="28"/>
                <w:b/>
              </w:rPr>
              <w:t>.1.1.5.2.</w:t>
            </w:r>
            <w:r>
              <w:rPr>
                <w:rFonts w:ascii="仿宋_GB2312" w:hAnsi="仿宋_GB2312" w:cs="仿宋_GB2312" w:eastAsia="仿宋_GB2312"/>
                <w:sz w:val="28"/>
                <w:b/>
              </w:rPr>
              <w:t>自定义报表</w:t>
            </w:r>
          </w:p>
          <w:tbl>
            <w:tblPr>
              <w:tblBorders>
                <w:top w:val="none" w:color="000000" w:sz="4"/>
                <w:left w:val="none" w:color="000000" w:sz="4"/>
                <w:bottom w:val="none" w:color="000000" w:sz="4"/>
                <w:right w:val="none" w:color="000000" w:sz="4"/>
                <w:insideH w:val="none"/>
                <w:insideV w:val="none"/>
              </w:tblBorders>
            </w:tblPr>
            <w:tblGrid>
              <w:gridCol w:w="243"/>
              <w:gridCol w:w="383"/>
              <w:gridCol w:w="1927"/>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总体要求</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提供自定义报表工具</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数据源支持</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关系型数据源：包括</w:t>
                  </w:r>
                  <w:r>
                    <w:rPr>
                      <w:rFonts w:ascii="仿宋_GB2312" w:hAnsi="仿宋_GB2312" w:cs="仿宋_GB2312" w:eastAsia="仿宋_GB2312"/>
                      <w:sz w:val="21"/>
                    </w:rPr>
                    <w:t>Oracle</w:t>
                  </w:r>
                  <w:r>
                    <w:rPr>
                      <w:rFonts w:ascii="仿宋_GB2312" w:hAnsi="仿宋_GB2312" w:cs="仿宋_GB2312" w:eastAsia="仿宋_GB2312"/>
                      <w:sz w:val="21"/>
                    </w:rPr>
                    <w:t>、</w:t>
                  </w:r>
                  <w:r>
                    <w:rPr>
                      <w:rFonts w:ascii="仿宋_GB2312" w:hAnsi="仿宋_GB2312" w:cs="仿宋_GB2312" w:eastAsia="仿宋_GB2312"/>
                      <w:sz w:val="21"/>
                    </w:rPr>
                    <w:t>SqlServer</w:t>
                  </w:r>
                  <w:r>
                    <w:rPr>
                      <w:rFonts w:ascii="仿宋_GB2312" w:hAnsi="仿宋_GB2312" w:cs="仿宋_GB2312" w:eastAsia="仿宋_GB2312"/>
                      <w:sz w:val="21"/>
                    </w:rPr>
                    <w:t>、</w:t>
                  </w:r>
                  <w:r>
                    <w:rPr>
                      <w:rFonts w:ascii="仿宋_GB2312" w:hAnsi="仿宋_GB2312" w:cs="仿宋_GB2312" w:eastAsia="仿宋_GB2312"/>
                      <w:sz w:val="21"/>
                    </w:rPr>
                    <w:t>MySql</w:t>
                  </w:r>
                  <w:r>
                    <w:rPr>
                      <w:rFonts w:ascii="仿宋_GB2312" w:hAnsi="仿宋_GB2312" w:cs="仿宋_GB2312" w:eastAsia="仿宋_GB2312"/>
                      <w:sz w:val="21"/>
                    </w:rPr>
                    <w:t>等主流的关系型数据库；支持</w:t>
                  </w:r>
                  <w:r>
                    <w:rPr>
                      <w:rFonts w:ascii="仿宋_GB2312" w:hAnsi="仿宋_GB2312" w:cs="仿宋_GB2312" w:eastAsia="仿宋_GB2312"/>
                      <w:sz w:val="21"/>
                    </w:rPr>
                    <w:t>SQL</w:t>
                  </w:r>
                  <w:r>
                    <w:rPr>
                      <w:rFonts w:ascii="仿宋_GB2312" w:hAnsi="仿宋_GB2312" w:cs="仿宋_GB2312" w:eastAsia="仿宋_GB2312"/>
                      <w:sz w:val="21"/>
                    </w:rPr>
                    <w:t>取数据表或视图，亦支持存储过程</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内置数据源：支持服务器内置数据集和报表内置数据集</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BI</w:t>
                  </w:r>
                  <w:r>
                    <w:rPr>
                      <w:rFonts w:ascii="仿宋_GB2312" w:hAnsi="仿宋_GB2312" w:cs="仿宋_GB2312" w:eastAsia="仿宋_GB2312"/>
                      <w:sz w:val="21"/>
                    </w:rPr>
                    <w:t>多维数据库：</w:t>
                  </w:r>
                  <w:r>
                    <w:rPr>
                      <w:rFonts w:ascii="仿宋_GB2312" w:hAnsi="仿宋_GB2312" w:cs="仿宋_GB2312" w:eastAsia="仿宋_GB2312"/>
                      <w:sz w:val="21"/>
                    </w:rPr>
                    <w:t>Essbase</w:t>
                  </w:r>
                  <w:r>
                    <w:rPr>
                      <w:rFonts w:ascii="仿宋_GB2312" w:hAnsi="仿宋_GB2312" w:cs="仿宋_GB2312" w:eastAsia="仿宋_GB2312"/>
                      <w:sz w:val="21"/>
                    </w:rPr>
                    <w:t>、</w:t>
                  </w:r>
                  <w:r>
                    <w:rPr>
                      <w:rFonts w:ascii="仿宋_GB2312" w:hAnsi="仿宋_GB2312" w:cs="仿宋_GB2312" w:eastAsia="仿宋_GB2312"/>
                      <w:sz w:val="21"/>
                    </w:rPr>
                    <w:t>ssas</w:t>
                  </w:r>
                  <w:r>
                    <w:rPr>
                      <w:rFonts w:ascii="仿宋_GB2312" w:hAnsi="仿宋_GB2312" w:cs="仿宋_GB2312" w:eastAsia="仿宋_GB2312"/>
                      <w:sz w:val="21"/>
                    </w:rPr>
                    <w:t>、</w:t>
                  </w:r>
                  <w:r>
                    <w:rPr>
                      <w:rFonts w:ascii="仿宋_GB2312" w:hAnsi="仿宋_GB2312" w:cs="仿宋_GB2312" w:eastAsia="仿宋_GB2312"/>
                      <w:sz w:val="21"/>
                    </w:rPr>
                    <w:t>sap</w:t>
                  </w:r>
                  <w:r>
                    <w:rPr>
                      <w:rFonts w:ascii="仿宋_GB2312" w:hAnsi="仿宋_GB2312" w:cs="仿宋_GB2312" w:eastAsia="仿宋_GB2312"/>
                      <w:sz w:val="21"/>
                    </w:rPr>
                    <w:t>、</w:t>
                  </w:r>
                  <w:r>
                    <w:rPr>
                      <w:rFonts w:ascii="仿宋_GB2312" w:hAnsi="仿宋_GB2312" w:cs="仿宋_GB2312" w:eastAsia="仿宋_GB2312"/>
                      <w:sz w:val="21"/>
                    </w:rPr>
                    <w:t>hadoop</w:t>
                  </w:r>
                  <w:r>
                    <w:rPr>
                      <w:rFonts w:ascii="仿宋_GB2312" w:hAnsi="仿宋_GB2312" w:cs="仿宋_GB2312" w:eastAsia="仿宋_GB2312"/>
                      <w:sz w:val="21"/>
                    </w:rPr>
                    <w:t>以及</w:t>
                  </w:r>
                  <w:r>
                    <w:rPr>
                      <w:rFonts w:ascii="仿宋_GB2312" w:hAnsi="仿宋_GB2312" w:cs="仿宋_GB2312" w:eastAsia="仿宋_GB2312"/>
                      <w:sz w:val="21"/>
                    </w:rPr>
                    <w:t>cube</w:t>
                  </w:r>
                  <w:r>
                    <w:rPr>
                      <w:rFonts w:ascii="仿宋_GB2312" w:hAnsi="仿宋_GB2312" w:cs="仿宋_GB2312" w:eastAsia="仿宋_GB2312"/>
                      <w:sz w:val="21"/>
                    </w:rPr>
                    <w:t>等</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其他数据源：支持程序数据源、</w:t>
                  </w:r>
                  <w:r>
                    <w:rPr>
                      <w:rFonts w:ascii="仿宋_GB2312" w:hAnsi="仿宋_GB2312" w:cs="仿宋_GB2312" w:eastAsia="仿宋_GB2312"/>
                      <w:sz w:val="21"/>
                    </w:rPr>
                    <w:t>json</w:t>
                  </w:r>
                  <w:r>
                    <w:rPr>
                      <w:rFonts w:ascii="仿宋_GB2312" w:hAnsi="仿宋_GB2312" w:cs="仿宋_GB2312" w:eastAsia="仿宋_GB2312"/>
                      <w:sz w:val="21"/>
                    </w:rPr>
                    <w:t>数据、</w:t>
                  </w:r>
                  <w:r>
                    <w:rPr>
                      <w:rFonts w:ascii="仿宋_GB2312" w:hAnsi="仿宋_GB2312" w:cs="仿宋_GB2312" w:eastAsia="仿宋_GB2312"/>
                      <w:sz w:val="21"/>
                    </w:rPr>
                    <w:t>SAP</w:t>
                  </w:r>
                  <w:r>
                    <w:rPr>
                      <w:rFonts w:ascii="仿宋_GB2312" w:hAnsi="仿宋_GB2312" w:cs="仿宋_GB2312" w:eastAsia="仿宋_GB2312"/>
                      <w:sz w:val="21"/>
                    </w:rPr>
                    <w:t>数据源等</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设计器</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采用零编码的设计理念，绝大多数操作通过拖拽即可完成。设计器需针对不同类型的报表需求提供多种设计方式，包括普通报表、聚合报表、决策报表</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采用三层架构技术，实现在本地设计、远程发布模板，并直接对服务器端报表文件编辑更改</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支持多个报表制作人员可通过远程设计器连接到同一个报表运行环境，同时该连接又依据权限控制每个制作人可操作的范围，保证多人工作情况下的数据和文件安全性</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复杂报表</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提供异构数据源模型，可以进行多源数据关联</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支持行列对称</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分栏报表允许用户自定义分栏的列数和行数</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具有基于格子界面中数据扩展的特性，即设计界面与返回数据的一对多的关系</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支持函数（公式）</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支持聚合报表功能，把原报表进行规则分割，每一聚合块有其独立性，且块与块之间有组织联系</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报表输出与打印</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支持在设计器端、浏览器页面导出文件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支持多种常用导出格式</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支持的多种输出属性控制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8</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支持的多种打印方式</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9</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数据查询与过滤</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提供多种控件类型，支持预定义控件、自定义控件</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提供专门的参数面板</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支持高级参数查询功能</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p>
              </w:tc>
              <w:tc>
                <w:tcPr>
                  <w:tcW w:type="dxa" w:w="3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图表</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提供图表交互效果</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3</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提供灵活的个性化设置项</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4</w:t>
                  </w:r>
                </w:p>
              </w:tc>
              <w:tc>
                <w:tcPr>
                  <w:tcW w:type="dxa" w:w="383"/>
                  <w:vMerge/>
                  <w:tcBorders>
                    <w:top w:val="none" w:color="000000" w:sz="4"/>
                    <w:left w:val="none" w:color="000000" w:sz="4"/>
                    <w:bottom w:val="single" w:color="000000" w:sz="4"/>
                    <w:right w:val="single" w:color="000000" w:sz="4"/>
                  </w:tcBorders>
                </w:tcP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提供图表联动功能</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交互分析</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提供良好的交互分析体验，包括图表钻取、图表联动、参数查询、多维数据分析、即时数据分析等</w:t>
                  </w:r>
                </w:p>
              </w:tc>
            </w:tr>
          </w:tbl>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720"/>
              <w:jc w:val="both"/>
              <w:outlineLvl w:val="2"/>
            </w:pPr>
            <w:r>
              <w:rPr>
                <w:rFonts w:ascii="仿宋_GB2312" w:hAnsi="仿宋_GB2312" w:cs="仿宋_GB2312" w:eastAsia="仿宋_GB2312"/>
                <w:sz w:val="28"/>
                <w:b/>
              </w:rPr>
              <w:t>5.1.2.</w:t>
            </w:r>
            <w:r>
              <w:rPr>
                <w:rFonts w:ascii="仿宋_GB2312" w:hAnsi="仿宋_GB2312" w:cs="仿宋_GB2312" w:eastAsia="仿宋_GB2312"/>
                <w:sz w:val="32"/>
                <w:b/>
              </w:rPr>
              <w:t>门诊诊疗服务</w:t>
            </w:r>
          </w:p>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.1.2.1.</w:t>
            </w:r>
            <w:r>
              <w:rPr>
                <w:rFonts w:ascii="仿宋_GB2312" w:hAnsi="仿宋_GB2312" w:cs="仿宋_GB2312" w:eastAsia="仿宋_GB2312"/>
                <w:sz w:val="28"/>
                <w:b/>
              </w:rPr>
              <w:t>门诊预约挂号系统</w:t>
            </w:r>
          </w:p>
          <w:tbl>
            <w:tblPr>
              <w:tblBorders>
                <w:top w:val="none" w:color="000000" w:sz="4"/>
                <w:left w:val="none" w:color="000000" w:sz="4"/>
                <w:bottom w:val="none" w:color="000000" w:sz="4"/>
                <w:right w:val="none" w:color="000000" w:sz="4"/>
                <w:insideH w:val="none"/>
                <w:insideV w:val="none"/>
              </w:tblBorders>
            </w:tblPr>
            <w:tblGrid>
              <w:gridCol w:w="242"/>
              <w:gridCol w:w="548"/>
              <w:gridCol w:w="1739"/>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预约挂号管理</w:t>
                  </w:r>
                </w:p>
              </w:tc>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支持门诊挂号</w:t>
                  </w:r>
                  <w:r>
                    <w:rPr>
                      <w:rFonts w:ascii="仿宋_GB2312" w:hAnsi="仿宋_GB2312" w:cs="仿宋_GB2312" w:eastAsia="仿宋_GB2312"/>
                      <w:sz w:val="21"/>
                    </w:rPr>
                    <w:t>/</w:t>
                  </w:r>
                  <w:r>
                    <w:rPr>
                      <w:rFonts w:ascii="仿宋_GB2312" w:hAnsi="仿宋_GB2312" w:cs="仿宋_GB2312" w:eastAsia="仿宋_GB2312"/>
                      <w:sz w:val="21"/>
                    </w:rPr>
                    <w:t>取号</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48"/>
                  <w:vMerge/>
                  <w:tcBorders>
                    <w:top w:val="none" w:color="000000" w:sz="4"/>
                    <w:left w:val="single" w:color="000000" w:sz="4"/>
                    <w:bottom w:val="single" w:color="000000" w:sz="4"/>
                    <w:right w:val="single" w:color="000000" w:sz="4"/>
                  </w:tcBorders>
                </w:tcPr>
                <w:p/>
              </w:tc>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支持诊间预约</w:t>
                  </w:r>
                  <w:r>
                    <w:rPr>
                      <w:rFonts w:ascii="仿宋_GB2312" w:hAnsi="仿宋_GB2312" w:cs="仿宋_GB2312" w:eastAsia="仿宋_GB2312"/>
                      <w:sz w:val="21"/>
                    </w:rPr>
                    <w:t>/</w:t>
                  </w:r>
                  <w:r>
                    <w:rPr>
                      <w:rFonts w:ascii="仿宋_GB2312" w:hAnsi="仿宋_GB2312" w:cs="仿宋_GB2312" w:eastAsia="仿宋_GB2312"/>
                      <w:sz w:val="21"/>
                    </w:rPr>
                    <w:t>加号</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48"/>
                  <w:vMerge/>
                  <w:tcBorders>
                    <w:top w:val="none" w:color="000000" w:sz="4"/>
                    <w:left w:val="single" w:color="000000" w:sz="4"/>
                    <w:bottom w:val="single" w:color="000000" w:sz="4"/>
                    <w:right w:val="single" w:color="000000" w:sz="4"/>
                  </w:tcBorders>
                </w:tcPr>
                <w:p/>
              </w:tc>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支持窗口预约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48"/>
                  <w:vMerge/>
                  <w:tcBorders>
                    <w:top w:val="none" w:color="000000" w:sz="4"/>
                    <w:left w:val="single" w:color="000000" w:sz="4"/>
                    <w:bottom w:val="single" w:color="000000" w:sz="4"/>
                    <w:right w:val="single" w:color="000000" w:sz="4"/>
                  </w:tcBorders>
                </w:tcPr>
                <w:p/>
              </w:tc>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支持退号</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48"/>
                  <w:vMerge/>
                  <w:tcBorders>
                    <w:top w:val="none" w:color="000000" w:sz="4"/>
                    <w:left w:val="single" w:color="000000" w:sz="4"/>
                    <w:bottom w:val="single" w:color="000000" w:sz="4"/>
                    <w:right w:val="single" w:color="000000" w:sz="4"/>
                  </w:tcBorders>
                </w:tcPr>
                <w:p/>
              </w:tc>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支持预约管理</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48"/>
                  <w:vMerge/>
                  <w:tcBorders>
                    <w:top w:val="none" w:color="000000" w:sz="4"/>
                    <w:left w:val="single" w:color="000000" w:sz="4"/>
                    <w:bottom w:val="single" w:color="000000" w:sz="4"/>
                    <w:right w:val="single" w:color="000000" w:sz="4"/>
                  </w:tcBorders>
                </w:tcPr>
                <w:p/>
              </w:tc>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支持预约信息一览表</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48"/>
                  <w:vMerge/>
                  <w:tcBorders>
                    <w:top w:val="none" w:color="000000" w:sz="4"/>
                    <w:left w:val="single" w:color="000000" w:sz="4"/>
                    <w:bottom w:val="single" w:color="000000" w:sz="4"/>
                    <w:right w:val="single" w:color="000000" w:sz="4"/>
                  </w:tcBorders>
                </w:tcPr>
                <w:p/>
              </w:tc>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支持挂号查询</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48"/>
                  <w:vMerge/>
                  <w:tcBorders>
                    <w:top w:val="none" w:color="000000" w:sz="4"/>
                    <w:left w:val="single" w:color="000000" w:sz="4"/>
                    <w:bottom w:val="single" w:color="000000" w:sz="4"/>
                    <w:right w:val="single" w:color="000000" w:sz="4"/>
                  </w:tcBorders>
                </w:tcPr>
                <w:p/>
              </w:tc>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支持排班模板维护</w:t>
                  </w:r>
                </w:p>
              </w:tc>
            </w:tr>
          </w:tbl>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72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.1.2.2.</w:t>
            </w:r>
            <w:r>
              <w:rPr>
                <w:rFonts w:ascii="仿宋_GB2312" w:hAnsi="仿宋_GB2312" w:cs="仿宋_GB2312" w:eastAsia="仿宋_GB2312"/>
                <w:sz w:val="28"/>
                <w:b/>
              </w:rPr>
              <w:t>门诊分诊系统</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医生实时出诊信息</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自动获取分诊区科室医生实时出诊信息，包括待诊人数、已接诊人数、当前接诊病人、剩余号源等信息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分诊规则设置</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按照医院业务要求，设置分诊规则，可按出诊医生、专家、诊室、时间段、序号和初诊</w:t>
                  </w:r>
                  <w:r>
                    <w:rPr>
                      <w:rFonts w:ascii="仿宋_GB2312" w:hAnsi="仿宋_GB2312" w:cs="仿宋_GB2312" w:eastAsia="仿宋_GB2312"/>
                      <w:sz w:val="21"/>
                    </w:rPr>
                    <w:t>/</w:t>
                  </w:r>
                  <w:r>
                    <w:rPr>
                      <w:rFonts w:ascii="仿宋_GB2312" w:hAnsi="仿宋_GB2312" w:cs="仿宋_GB2312" w:eastAsia="仿宋_GB2312"/>
                      <w:sz w:val="21"/>
                    </w:rPr>
                    <w:t>复诊等条件配置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信息获取</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自动获取患者挂号或就诊信息，包括姓名、性别、身份证号码等患者基本信息以及挂号科室、预检（如体温）、历史就诊信息等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诊室分配</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支持按照分诊规则形成队列，支持自动或者人工进行诊室分配</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就诊排队干预</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提供就诊队列设置，支持多个队列的叫诊模式，可根据实际情况为患者设置优先、撤销、暂离等状态</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时间段设置</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支持配置不同时间段的就诊人数，根据医院门诊科室排班情况，将候诊患者分配到指定的时间段内</w:t>
                  </w:r>
                </w:p>
              </w:tc>
            </w:tr>
          </w:tbl>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.1.2.3.</w:t>
            </w:r>
            <w:r>
              <w:rPr>
                <w:rFonts w:ascii="仿宋_GB2312" w:hAnsi="仿宋_GB2312" w:cs="仿宋_GB2312" w:eastAsia="仿宋_GB2312"/>
                <w:sz w:val="28"/>
                <w:b/>
              </w:rPr>
              <w:t>门诊窗口挂号系统</w:t>
            </w:r>
          </w:p>
          <w:tbl>
            <w:tblPr>
              <w:tblBorders>
                <w:top w:val="none" w:color="000000" w:sz="4"/>
                <w:left w:val="none" w:color="000000" w:sz="4"/>
                <w:bottom w:val="none" w:color="000000" w:sz="4"/>
                <w:right w:val="none" w:color="000000" w:sz="4"/>
                <w:insideH w:val="none"/>
                <w:insideV w:val="none"/>
              </w:tblBorders>
            </w:tblPr>
            <w:tblGrid>
              <w:gridCol w:w="242"/>
              <w:gridCol w:w="548"/>
              <w:gridCol w:w="1739"/>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7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rPr>
                    <w:t>挂号</w:t>
                  </w:r>
                </w:p>
              </w:tc>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患者可选择现场挂号、预约挂号、复诊挂号、分时段挂号等不同类型的挂号服务。支持患者基本信息录入，患者信息修改，配置挂号限制规则，允许同一个患者同时挂多个门诊号源，支持患者选择就诊医生。可实时参考各门诊当日限额与已挂号人数，确定是否允许挂号。</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rPr>
                    <w:t>退号</w:t>
                  </w:r>
                </w:p>
              </w:tc>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可查找患者当天已挂号源但尚未就诊的挂号信息</w:t>
                  </w:r>
                  <w:r>
                    <w:rPr>
                      <w:rFonts w:ascii="仿宋_GB2312" w:hAnsi="仿宋_GB2312" w:cs="仿宋_GB2312" w:eastAsia="仿宋_GB2312"/>
                      <w:sz w:val="21"/>
                    </w:rPr>
                    <w:t>,</w:t>
                  </w:r>
                  <w:r>
                    <w:rPr>
                      <w:rFonts w:ascii="仿宋_GB2312" w:hAnsi="仿宋_GB2312" w:cs="仿宋_GB2312" w:eastAsia="仿宋_GB2312"/>
                      <w:sz w:val="21"/>
                    </w:rPr>
                    <w:t>进行退号操作，并支持多种退款路径，涉及医保支付费用通过医保接口做相应处理。</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rPr>
                    <w:t>收费</w:t>
                  </w:r>
                </w:p>
              </w:tc>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患者选择的挂号科室、就诊医生和就诊身份类别，结算患者挂号、换号、退号等相关费用。对医保患者，结算费用包括医保统筹支付金额、医保账户支付金额、个人自费金额等不同内容。患者通过多种支付方式完成线上或线下支付。</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left"/>
                  </w:pPr>
                  <w:r>
                    <w:rPr>
                      <w:rFonts w:ascii="仿宋_GB2312" w:hAnsi="仿宋_GB2312" w:cs="仿宋_GB2312" w:eastAsia="仿宋_GB2312"/>
                      <w:sz w:val="21"/>
                    </w:rPr>
                    <w:t>结账</w:t>
                  </w:r>
                </w:p>
              </w:tc>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支持挂号费用日结功能</w:t>
                  </w:r>
                  <w:r>
                    <w:rPr>
                      <w:rFonts w:ascii="仿宋_GB2312" w:hAnsi="仿宋_GB2312" w:cs="仿宋_GB2312" w:eastAsia="仿宋_GB2312"/>
                      <w:sz w:val="21"/>
                    </w:rPr>
                    <w:t>,</w:t>
                  </w:r>
                  <w:r>
                    <w:rPr>
                      <w:rFonts w:ascii="仿宋_GB2312" w:hAnsi="仿宋_GB2312" w:cs="仿宋_GB2312" w:eastAsia="仿宋_GB2312"/>
                      <w:sz w:val="21"/>
                    </w:rPr>
                    <w:t>汇总每日窗口人工服务或自助服务等各渠道收取的挂号、换号、退号等相关费用信息，包括现金、储值账户、医疗保险记账等，并打印缴款报表，提交财务部门确认，支持电子及纸质结账单。</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统计查询</w:t>
                  </w:r>
                </w:p>
              </w:tc>
              <w:tc>
                <w:tcPr>
                  <w:tcW w:type="dxa" w:w="17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可统计并打印每日窗口人工服务或自助服务等渠道挂号、换号、退号等相关费用的详细信息。支持选择患者就诊卡、居民健康卡、身份证号、姓名或收费日期等查询条件对相关明细进行查询。</w:t>
                  </w:r>
                </w:p>
              </w:tc>
            </w:tr>
          </w:tbl>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.1.2.4.</w:t>
            </w:r>
            <w:r>
              <w:rPr>
                <w:rFonts w:ascii="仿宋_GB2312" w:hAnsi="仿宋_GB2312" w:cs="仿宋_GB2312" w:eastAsia="仿宋_GB2312"/>
                <w:sz w:val="28"/>
                <w:b/>
              </w:rPr>
              <w:t>门诊收费系统</w:t>
            </w:r>
          </w:p>
          <w:tbl>
            <w:tblPr>
              <w:tblBorders>
                <w:top w:val="none" w:color="000000" w:sz="4"/>
                <w:left w:val="none" w:color="000000" w:sz="4"/>
                <w:bottom w:val="none" w:color="000000" w:sz="4"/>
                <w:right w:val="none" w:color="000000" w:sz="4"/>
                <w:insideH w:val="none"/>
                <w:insideV w:val="none"/>
              </w:tblBorders>
            </w:tblPr>
            <w:tblGrid>
              <w:gridCol w:w="268"/>
              <w:gridCol w:w="396"/>
              <w:gridCol w:w="1889"/>
            </w:tblGrid>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功能要求</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门诊收费</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支持门诊预交金充值</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6"/>
                  <w:vMerge/>
                  <w:tcBorders>
                    <w:top w:val="none" w:color="000000" w:sz="4"/>
                    <w:left w:val="none" w:color="000000" w:sz="4"/>
                    <w:bottom w:val="single" w:color="000000" w:sz="4"/>
                    <w:right w:val="single" w:color="000000" w:sz="4"/>
                  </w:tcBorders>
                </w:tcP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支持门诊预交金退款</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6"/>
                  <w:vMerge/>
                  <w:tcBorders>
                    <w:top w:val="none" w:color="000000" w:sz="4"/>
                    <w:left w:val="none" w:color="000000" w:sz="4"/>
                    <w:bottom w:val="single" w:color="000000" w:sz="4"/>
                    <w:right w:val="single" w:color="000000" w:sz="4"/>
                  </w:tcBorders>
                </w:tcP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支持门诊账户结算</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6"/>
                  <w:vMerge/>
                  <w:tcBorders>
                    <w:top w:val="none" w:color="000000" w:sz="4"/>
                    <w:left w:val="none" w:color="000000" w:sz="4"/>
                    <w:bottom w:val="single" w:color="000000" w:sz="4"/>
                    <w:right w:val="single" w:color="000000" w:sz="4"/>
                  </w:tcBorders>
                </w:tcP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支持发票管理</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6"/>
                  <w:vMerge/>
                  <w:tcBorders>
                    <w:top w:val="none" w:color="000000" w:sz="4"/>
                    <w:left w:val="none" w:color="000000" w:sz="4"/>
                    <w:bottom w:val="single" w:color="000000" w:sz="4"/>
                    <w:right w:val="single" w:color="000000" w:sz="4"/>
                  </w:tcBorders>
                </w:tcP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支持补录费用</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96"/>
                  <w:vMerge/>
                  <w:tcBorders>
                    <w:top w:val="none" w:color="000000" w:sz="4"/>
                    <w:left w:val="none" w:color="000000" w:sz="4"/>
                    <w:bottom w:val="single" w:color="000000" w:sz="4"/>
                    <w:right w:val="single" w:color="000000" w:sz="4"/>
                  </w:tcBorders>
                </w:tcP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支持门诊费用结算</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96"/>
                  <w:vMerge/>
                  <w:tcBorders>
                    <w:top w:val="none" w:color="000000" w:sz="4"/>
                    <w:left w:val="none" w:color="000000" w:sz="4"/>
                    <w:bottom w:val="single" w:color="000000" w:sz="4"/>
                    <w:right w:val="single" w:color="000000" w:sz="4"/>
                  </w:tcBorders>
                </w:tcP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支持门诊收费异常处理</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96"/>
                  <w:vMerge/>
                  <w:tcBorders>
                    <w:top w:val="none" w:color="000000" w:sz="4"/>
                    <w:left w:val="none" w:color="000000" w:sz="4"/>
                    <w:bottom w:val="single" w:color="000000" w:sz="4"/>
                    <w:right w:val="single" w:color="000000" w:sz="4"/>
                  </w:tcBorders>
                </w:tcP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支持发票集中打印</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96"/>
                  <w:vMerge/>
                  <w:tcBorders>
                    <w:top w:val="none" w:color="000000" w:sz="4"/>
                    <w:left w:val="none" w:color="000000" w:sz="4"/>
                    <w:bottom w:val="single" w:color="000000" w:sz="4"/>
                    <w:right w:val="single" w:color="000000" w:sz="4"/>
                  </w:tcBorders>
                </w:tcP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支持退费申请</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96"/>
                  <w:vMerge/>
                  <w:tcBorders>
                    <w:top w:val="none" w:color="000000" w:sz="4"/>
                    <w:left w:val="none" w:color="000000" w:sz="4"/>
                    <w:bottom w:val="single" w:color="000000" w:sz="4"/>
                    <w:right w:val="single" w:color="000000" w:sz="4"/>
                  </w:tcBorders>
                </w:tcP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支持退费审核</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96"/>
                  <w:vMerge/>
                  <w:tcBorders>
                    <w:top w:val="none" w:color="000000" w:sz="4"/>
                    <w:left w:val="none" w:color="000000" w:sz="4"/>
                    <w:bottom w:val="single" w:color="000000" w:sz="4"/>
                    <w:right w:val="single" w:color="000000" w:sz="4"/>
                  </w:tcBorders>
                </w:tcP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支持门诊退费</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96"/>
                  <w:vMerge/>
                  <w:tcBorders>
                    <w:top w:val="none" w:color="000000" w:sz="4"/>
                    <w:left w:val="none" w:color="000000" w:sz="4"/>
                    <w:bottom w:val="single" w:color="000000" w:sz="4"/>
                    <w:right w:val="single" w:color="000000" w:sz="4"/>
                  </w:tcBorders>
                </w:tcP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支持医保业务处理</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96"/>
                  <w:vMerge/>
                  <w:tcBorders>
                    <w:top w:val="none" w:color="000000" w:sz="4"/>
                    <w:left w:val="none" w:color="000000" w:sz="4"/>
                    <w:bottom w:val="single" w:color="000000" w:sz="4"/>
                    <w:right w:val="single" w:color="000000" w:sz="4"/>
                  </w:tcBorders>
                </w:tcP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支持门诊收据查询</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96"/>
                  <w:vMerge/>
                  <w:tcBorders>
                    <w:top w:val="none" w:color="000000" w:sz="4"/>
                    <w:left w:val="none" w:color="000000" w:sz="4"/>
                    <w:bottom w:val="single" w:color="000000" w:sz="4"/>
                    <w:right w:val="single" w:color="000000" w:sz="4"/>
                  </w:tcBorders>
                </w:tcP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支持打印患者费用清单</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96"/>
                  <w:vMerge/>
                  <w:tcBorders>
                    <w:top w:val="none" w:color="000000" w:sz="4"/>
                    <w:left w:val="none" w:color="000000" w:sz="4"/>
                    <w:bottom w:val="single" w:color="000000" w:sz="4"/>
                    <w:right w:val="single" w:color="000000" w:sz="4"/>
                  </w:tcBorders>
                </w:tcP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支持收费员日结</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96"/>
                  <w:vMerge/>
                  <w:tcBorders>
                    <w:top w:val="none" w:color="000000" w:sz="4"/>
                    <w:left w:val="none" w:color="000000" w:sz="4"/>
                    <w:bottom w:val="single" w:color="000000" w:sz="4"/>
                    <w:right w:val="single" w:color="000000" w:sz="4"/>
                  </w:tcBorders>
                </w:tcP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支持收费员日结汇总</w:t>
                  </w:r>
                </w:p>
              </w:tc>
            </w:tr>
          </w:tbl>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.1.2.5.</w:t>
            </w:r>
            <w:r>
              <w:rPr>
                <w:rFonts w:ascii="仿宋_GB2312" w:hAnsi="仿宋_GB2312" w:cs="仿宋_GB2312" w:eastAsia="仿宋_GB2312"/>
                <w:sz w:val="28"/>
                <w:b/>
              </w:rPr>
              <w:t>门诊医生工作站</w:t>
            </w:r>
          </w:p>
          <w:tbl>
            <w:tblPr>
              <w:tblBorders>
                <w:top w:val="none" w:color="000000" w:sz="4"/>
                <w:left w:val="none" w:color="000000" w:sz="4"/>
                <w:bottom w:val="none" w:color="000000" w:sz="4"/>
                <w:right w:val="none" w:color="000000" w:sz="4"/>
                <w:insideH w:val="none"/>
                <w:insideV w:val="none"/>
              </w:tblBorders>
            </w:tblPr>
            <w:tblGrid>
              <w:gridCol w:w="268"/>
              <w:gridCol w:w="396"/>
              <w:gridCol w:w="1889"/>
            </w:tblGrid>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功能要求</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历史就诊记录</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支持授权医生可以查询病人的历次就诊相关信息。</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诊断录入</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医生可以根据病人的情况开相应的诊断（</w:t>
                  </w:r>
                  <w:r>
                    <w:rPr>
                      <w:rFonts w:ascii="仿宋_GB2312" w:hAnsi="仿宋_GB2312" w:cs="仿宋_GB2312" w:eastAsia="仿宋_GB2312"/>
                      <w:sz w:val="21"/>
                      <w:color w:val="000000"/>
                    </w:rPr>
                    <w:t>ICD10</w:t>
                  </w:r>
                  <w:r>
                    <w:rPr>
                      <w:rFonts w:ascii="仿宋_GB2312" w:hAnsi="仿宋_GB2312" w:cs="仿宋_GB2312" w:eastAsia="仿宋_GB2312"/>
                      <w:sz w:val="21"/>
                      <w:color w:val="000000"/>
                    </w:rPr>
                    <w:t>）和病情，并可以在处方和相关申请单上打印出。支持诊断模板、历史诊断、诊断复制等诊断快捷录入方式。支持对中医诊断、中医症候等诊断录入功能。</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医嘱录入</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集成医嘱的录入、展示、操作等功能，并支持模糊检索、个人及科室模板、历史医嘱复制、字典查询、常用医嘱用法、医嘱套、检查检验申请、治疗申请等多种录入方式。在录入过程中结合用户习惯，对内容进行排名，可默认医嘱明细数据，确保用户准确便捷的录入医嘱。集成知识库系统，提供相互作用、说明书、建议医嘱等辅助功能，也支持自定义当地医保管控，结合患者病种、特殊诊断等信息对医疗费用进行管控。医嘱审核后自动发送至对应的执行科室，包括护士站、药房、治疗科室、医技科室等，并能直观展示当前医嘱的执行进度，支持医嘱审核后未缴费之前修改医嘱处理。</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检查检验申请</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集成各类检验、检验、病理医嘱的申请入口，集中展示且可自定义树状结构，支持多部位检查申请、自定义病理申请、多标本检验申请，集成显示已发送各种申请的当前状态，同时直观展示结果及报告信息。</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治疗申请</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集中治疗项目申请入口，用户选择对应的治疗医嘱后可自定义治疗方案内容，治疗科室按照申请内容为患者提供预约治疗服务。</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中草药录入</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结合中草药处方的特性，提供草药饮品、颗粒剂、小包装、膏方等不同处方剂型的录入方式，支持协定处方，支持基本单位自动转化多种包装数量发药。</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处方处理</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可根据医院要求对处方进行归类分类设置，保存医嘱时自动按照处方分类设置自动分处方，支持中药处方控制、可选中药代煎等模式。支持在处方分类的基础上区分急诊、儿科处方、毒麻处方等。</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绿色通道</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对特殊的病人进行处理，包括病人不交费情况下可以进行和交费病人一样的处理，并可以进行优先就诊设置，提前处理（抢救、下各种申请等）。可以对本科室自备药进行管理。</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更新病人信息</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可以对病人的基本信息如姓名、性别，类别，工作单位，年龄进行修改并更新。</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一键打印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所录入医嘱按照其基础数据分类可自动进行相应归类，选中相应单据即可打印相应的处方或申请单。处方支持卫计委最新处方书写要求的分色打印。</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电子病历</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可以查询病人的相应的过往检查检验结果和诊断记录，并书写病历，在电子病历系统中详细描述。</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统计查询</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床位查询与预约、药品查询、诊疗项目查询、病人费用查询。</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其它</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过往就诊记录的查询、过往就诊医嘱记录的查询、复制过往医嘱到本次医嘱录入中、过往诊断记录的查询、复制过往诊断到本次诊断录入中。</w:t>
                  </w:r>
                </w:p>
              </w:tc>
            </w:tr>
          </w:tbl>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.1.2.6.</w:t>
            </w:r>
            <w:r>
              <w:rPr>
                <w:rFonts w:ascii="仿宋_GB2312" w:hAnsi="仿宋_GB2312" w:cs="仿宋_GB2312" w:eastAsia="仿宋_GB2312"/>
                <w:sz w:val="28"/>
                <w:b/>
              </w:rPr>
              <w:t>门诊护士工作站</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收药登记管理</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支持在固定的限定日期内显示处方信息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支持用户自定义限定日期区间检索处方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支持用户通过选择给药方式检索出处方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支持病人的多种检索条件的功能，检索条件包括磁卡、发票、处方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支持对应就诊信息自动获取输液、注射电子处方信息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支持自动打印输液卡片、病人标签功能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支持医嘱成组管理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自动记录收药人员、收药时间，以便统计工作量</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皮试结果提醒</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当天注射已完成警示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注射天数、总次数、已注射次数实时提示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提供输液卡片打印，两联：一联代替</w:t>
                  </w:r>
                  <w:r>
                    <w:rPr>
                      <w:rFonts w:ascii="仿宋_GB2312" w:hAnsi="仿宋_GB2312" w:cs="仿宋_GB2312" w:eastAsia="仿宋_GB2312"/>
                      <w:sz w:val="21"/>
                    </w:rPr>
                    <w:t>“排座单”，一联传给化药间</w:t>
                  </w:r>
                </w:p>
              </w:tc>
            </w:tr>
          </w:tbl>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.1.2.7.</w:t>
            </w:r>
            <w:r>
              <w:rPr>
                <w:rFonts w:ascii="仿宋_GB2312" w:hAnsi="仿宋_GB2312" w:cs="仿宋_GB2312" w:eastAsia="仿宋_GB2312"/>
                <w:sz w:val="28"/>
                <w:b/>
              </w:rPr>
              <w:t>门诊应急服务</w:t>
            </w:r>
          </w:p>
          <w:tbl>
            <w:tblPr>
              <w:tblBorders>
                <w:top w:val="none" w:color="000000" w:sz="4"/>
                <w:left w:val="none" w:color="000000" w:sz="4"/>
                <w:bottom w:val="none" w:color="000000" w:sz="4"/>
                <w:right w:val="none" w:color="000000" w:sz="4"/>
                <w:insideH w:val="none"/>
                <w:insideV w:val="none"/>
              </w:tblBorders>
            </w:tblPr>
            <w:tblGrid>
              <w:gridCol w:w="243"/>
              <w:gridCol w:w="383"/>
              <w:gridCol w:w="1927"/>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功能要求</w:t>
                  </w:r>
                </w:p>
              </w:tc>
              <w:tc>
                <w:tcPr>
                  <w:tcW w:type="dxa" w:w="19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详细参数要求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数据同步</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当数据库正常时，系统每天定时将基础数据下载同步到用户端，保证用户端数据与数据库的一致性</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应急门诊挂号</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支持选择收费项目、挂号科室，录入病人信息，完成缴费，打印包含挂号信息的二维码，并支持根据挂号单退费操作</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支持查询挂号退号记录</w:t>
                  </w:r>
                  <w:r>
                    <w:rPr>
                      <w:rFonts w:ascii="仿宋_GB2312" w:hAnsi="仿宋_GB2312" w:cs="仿宋_GB2312" w:eastAsia="仿宋_GB2312"/>
                      <w:sz w:val="21"/>
                      <w:color w:val="000000"/>
                    </w:rPr>
                    <w:t>,</w:t>
                  </w:r>
                  <w:r>
                    <w:rPr>
                      <w:rFonts w:ascii="仿宋_GB2312" w:hAnsi="仿宋_GB2312" w:cs="仿宋_GB2312" w:eastAsia="仿宋_GB2312"/>
                      <w:sz w:val="21"/>
                      <w:color w:val="000000"/>
                    </w:rPr>
                    <w:t>重打挂号退号单</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应急门诊划价</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支持扫描挂号单二维码提取病人信息。录入诊疗项目或者收费项目完成划价，支持打印含划价信息的二维码，只删除划价单</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应急门诊收费</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支持扫描划价单或者申请单二维码提取划价信息，完成收费，支持扫描挂号单二维码提取病人信息。录入诊疗项目或者收费项目完成收费，支持打印收费清单</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应急门诊退费</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支持扫描划价单或者申请单二维码提取费用信息，完成退费，支持查询收费退费记录，打印收费清单退费</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应急医生工作站</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扫描挂号单二维码，提取病人信息进行接诊，支持增加、修改、删除诊断，支持中医、西医诊断，支持增改删检查检验申请单，中西医处方单，支持一并给药，支持医嘱发送申请，产生划价单，打印单据，支持打印申请单二维码</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应急处方发药</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支持扫描处方二维码提取处方信息，完成发药，打印包含二维码的发药清单，支持扫描二维码提取处方信息，完成退药</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应急卫材发放</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支持扫描二维码提取发料信息，完成发料，打印包含二维码的发料清单，支持扫描二维码提取发料信息，完成退料</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应急检查工作站</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支持扫描检查申请单二维码提取病人信息及检查项目，完成报告编辑，并打印报告单</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应急执行登记</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支持扫描申请单二维码，提取病人信息及执行项目，完成执行登记，分多次执行的情况或者皮试项目需要填写执行情况记录后才能完成执行。支持扫描申请单二维码，提取病人信息及执行项目，完成取消登记</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发票更新</w:t>
                  </w:r>
                </w:p>
              </w:tc>
              <w:tc>
                <w:tcPr>
                  <w:tcW w:type="dxa" w:w="19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当启用应急系统时，系统自动提示收费人员核对发票并更改，保证系统票号与实际票号一致</w:t>
                  </w:r>
                </w:p>
              </w:tc>
            </w:tr>
          </w:tbl>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720"/>
              <w:jc w:val="both"/>
              <w:outlineLvl w:val="2"/>
            </w:pPr>
            <w:r>
              <w:rPr>
                <w:rFonts w:ascii="仿宋_GB2312" w:hAnsi="仿宋_GB2312" w:cs="仿宋_GB2312" w:eastAsia="仿宋_GB2312"/>
                <w:sz w:val="28"/>
                <w:b/>
              </w:rPr>
              <w:t>5.1.3.</w:t>
            </w:r>
            <w:r>
              <w:rPr>
                <w:rFonts w:ascii="仿宋_GB2312" w:hAnsi="仿宋_GB2312" w:cs="仿宋_GB2312" w:eastAsia="仿宋_GB2312"/>
                <w:sz w:val="32"/>
                <w:b/>
              </w:rPr>
              <w:t>住院诊疗服务</w:t>
            </w:r>
          </w:p>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.1.3.1.</w:t>
            </w:r>
            <w:r>
              <w:rPr>
                <w:rFonts w:ascii="仿宋_GB2312" w:hAnsi="仿宋_GB2312" w:cs="仿宋_GB2312" w:eastAsia="仿宋_GB2312"/>
                <w:sz w:val="28"/>
                <w:b/>
              </w:rPr>
              <w:t>住院出入转管理</w:t>
            </w:r>
          </w:p>
          <w:tbl>
            <w:tblPr>
              <w:tblBorders>
                <w:top w:val="none" w:color="000000" w:sz="4"/>
                <w:left w:val="none" w:color="000000" w:sz="4"/>
                <w:bottom w:val="none" w:color="000000" w:sz="4"/>
                <w:right w:val="none" w:color="000000" w:sz="4"/>
                <w:insideH w:val="none"/>
                <w:insideV w:val="none"/>
              </w:tblBorders>
            </w:tblPr>
            <w:tblGrid>
              <w:gridCol w:w="258"/>
              <w:gridCol w:w="691"/>
              <w:gridCol w:w="1594"/>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5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住院出入转管理</w:t>
                  </w: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支持入院管理</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91"/>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支持出院管理</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91"/>
                  <w:vMerge/>
                  <w:tcBorders>
                    <w:top w:val="none" w:color="000000" w:sz="4"/>
                    <w:left w:val="none" w:color="000000" w:sz="4"/>
                    <w:bottom w:val="single" w:color="000000" w:sz="4"/>
                    <w:right w:val="single" w:color="000000" w:sz="4"/>
                  </w:tcBorders>
                </w:tcPr>
                <w:p/>
              </w:tc>
              <w:tc>
                <w:tcPr>
                  <w:tcW w:type="dxa" w:w="15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支持转移管理</w:t>
                  </w:r>
                </w:p>
              </w:tc>
            </w:tr>
          </w:tbl>
          <w:p/>
        </w:tc>
      </w:tr>
      <w:tr>
        <w:tc>
          <w:tcPr>
            <w:tcW w:type="dxa" w:w="2769"/>
          </w:tcPr>
          <w:p>
            <w:pPr>
              <w:pStyle w:val="null3"/>
              <w:jc w:val="left"/>
            </w:pPr>
            <w:r>
              <w:rPr>
                <w:rFonts w:ascii="仿宋_GB2312" w:hAnsi="仿宋_GB2312" w:cs="仿宋_GB2312" w:eastAsia="仿宋_GB2312"/>
              </w:rPr>
              <w:t>15</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.1.3.2.</w:t>
            </w:r>
            <w:r>
              <w:rPr>
                <w:rFonts w:ascii="仿宋_GB2312" w:hAnsi="仿宋_GB2312" w:cs="仿宋_GB2312" w:eastAsia="仿宋_GB2312"/>
                <w:sz w:val="28"/>
                <w:b/>
              </w:rPr>
              <w:t>住院收费系统</w:t>
            </w:r>
          </w:p>
          <w:tbl>
            <w:tblPr>
              <w:tblBorders>
                <w:top w:val="none" w:color="000000" w:sz="4"/>
                <w:left w:val="none" w:color="000000" w:sz="4"/>
                <w:bottom w:val="none" w:color="000000" w:sz="4"/>
                <w:right w:val="none" w:color="000000" w:sz="4"/>
                <w:insideH w:val="none"/>
                <w:insideV w:val="none"/>
              </w:tblBorders>
            </w:tblPr>
            <w:tblGrid>
              <w:gridCol w:w="241"/>
              <w:gridCol w:w="386"/>
              <w:gridCol w:w="1926"/>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功能要求</w:t>
                  </w:r>
                </w:p>
              </w:tc>
              <w:tc>
                <w:tcPr>
                  <w:tcW w:type="dxa" w:w="19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详细参数要求</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住院收费管理</w:t>
                  </w: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支持押金收据管理</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支持住院发票管理</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支持住院押金管理</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支持出院管理</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支持住院担保</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支持中途结算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“欠费</w:t>
                  </w:r>
                  <w:r>
                    <w:rPr>
                      <w:rFonts w:ascii="仿宋_GB2312" w:hAnsi="仿宋_GB2312" w:cs="仿宋_GB2312" w:eastAsia="仿宋_GB2312"/>
                      <w:sz w:val="21"/>
                    </w:rPr>
                    <w:t>/</w:t>
                  </w:r>
                  <w:r>
                    <w:rPr>
                      <w:rFonts w:ascii="仿宋_GB2312" w:hAnsi="仿宋_GB2312" w:cs="仿宋_GB2312" w:eastAsia="仿宋_GB2312"/>
                      <w:sz w:val="21"/>
                    </w:rPr>
                    <w:t>结存”结算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支持欠费患者转出与补交</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支持住院费用核查</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支持取消中途结算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支持出院结算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支持取消结算</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支持打印押金催款单</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支持打印病人费用明细单</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支持打印病人每日费用明细单</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支持打印病人预交金明细帐</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支持收款员日报表</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支持住院收费查询</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支持收费员日结</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86"/>
                  <w:vMerge/>
                  <w:tcBorders>
                    <w:top w:val="none" w:color="000000" w:sz="4"/>
                    <w:left w:val="none" w:color="000000" w:sz="4"/>
                    <w:bottom w:val="single" w:color="000000" w:sz="4"/>
                    <w:right w:val="single" w:color="000000" w:sz="4"/>
                  </w:tcBorders>
                </w:tcPr>
                <w:p/>
              </w:tc>
              <w:tc>
                <w:tcPr>
                  <w:tcW w:type="dxa" w:w="19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支持收费员日结汇总</w:t>
                  </w:r>
                </w:p>
              </w:tc>
            </w:tr>
          </w:tbl>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.1.3.3.</w:t>
            </w:r>
            <w:r>
              <w:rPr>
                <w:rFonts w:ascii="仿宋_GB2312" w:hAnsi="仿宋_GB2312" w:cs="仿宋_GB2312" w:eastAsia="仿宋_GB2312"/>
                <w:sz w:val="28"/>
                <w:b/>
              </w:rPr>
              <w:t>住院医生工作站</w:t>
            </w:r>
          </w:p>
          <w:tbl>
            <w:tblPr>
              <w:tblBorders>
                <w:top w:val="none" w:color="000000" w:sz="4"/>
                <w:left w:val="none" w:color="000000" w:sz="4"/>
                <w:bottom w:val="none" w:color="000000" w:sz="4"/>
                <w:right w:val="none" w:color="000000" w:sz="4"/>
                <w:insideH w:val="none"/>
                <w:insideV w:val="none"/>
              </w:tblBorders>
            </w:tblPr>
            <w:tblGrid>
              <w:gridCol w:w="237"/>
              <w:gridCol w:w="510"/>
              <w:gridCol w:w="1807"/>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技术参数要求</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住院病人列表</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以表格的形式展示当前在院的病人列表，汇总展示病人当前主要诊疗信息，特殊标注新入、病重、病危及其他特殊情况患者，同时提供了按照本人、本科、本医疗组、已出院、已转出、已手术等属性查询的快捷入口，提高了检索病人的简便性。</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信息总览</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整合病历质控、病历缺陷、生命体征、检查检验执行进度等内容，直观展示当前病人的诊疗信息，同时提供医嘱浏览、执行、停止、撤销、作废等功能操作。</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诊断录入</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提供标准</w:t>
                  </w:r>
                  <w:r>
                    <w:rPr>
                      <w:rFonts w:ascii="仿宋_GB2312" w:hAnsi="仿宋_GB2312" w:cs="仿宋_GB2312" w:eastAsia="仿宋_GB2312"/>
                      <w:sz w:val="21"/>
                    </w:rPr>
                    <w:t>ICD</w:t>
                  </w:r>
                  <w:r>
                    <w:rPr>
                      <w:rFonts w:ascii="仿宋_GB2312" w:hAnsi="仿宋_GB2312" w:cs="仿宋_GB2312" w:eastAsia="仿宋_GB2312"/>
                      <w:sz w:val="21"/>
                    </w:rPr>
                    <w:t>及非标准诊断录入，支持按照个人模板、科室模板、历史诊断等快捷录入。支持对中医诊断、中医症候等诊断录入功能。</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检查检验申请</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集成各类检验、检验、病理医嘱的申请入口，集中展示且可自定义树状结构，支持多部位检查申请、自定义病理申请、多标本检验申请，集成已发生申请及各申请单当前状态，同时直观展示结果及报告信息。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治疗申请</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集中治疗项目申请入口，用户选择对应的治疗医嘱后可自定义治疗方案内容，治疗科室按照申请内容为患者进行预约治疗服务。</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医嘱录入</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集成医嘱的录入、展示、操作等功能，并支持模糊检索、个人及科室模板、历史医嘱复制、字典查询、常用医嘱用法、医嘱套、检查检验申请、治疗申请等多达</w:t>
                  </w:r>
                  <w:r>
                    <w:rPr>
                      <w:rFonts w:ascii="仿宋_GB2312" w:hAnsi="仿宋_GB2312" w:cs="仿宋_GB2312" w:eastAsia="仿宋_GB2312"/>
                      <w:sz w:val="21"/>
                    </w:rPr>
                    <w:t>8</w:t>
                  </w:r>
                  <w:r>
                    <w:rPr>
                      <w:rFonts w:ascii="仿宋_GB2312" w:hAnsi="仿宋_GB2312" w:cs="仿宋_GB2312" w:eastAsia="仿宋_GB2312"/>
                      <w:sz w:val="21"/>
                    </w:rPr>
                    <w:t>种录入方式。在录入过程中结合用户习惯，对内容进行排名，协助默认医嘱明细数据，确保用户准确便捷的录入医嘱。集成知识库系统，提供相互作用、说明书、建议医嘱等辅助功能，也支持自定义当地医保结算正常，结合患者病种、特殊诊断等信息对医疗费用进行管控。支持出院、转科、手术等特殊医嘱录入，自动停止当前有效长期医嘱。医嘱审核后自动发送至对应的执行科室，包括护士站、药房、治疗科室、医技科室等，并能直观展示当前医嘱的执行进度。支持中药处方控制、可选中药代煎等模式。</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中草药录入</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结合中草药处方的特性，提供草药饮品、颗粒剂、小包装、膏方等不同处方剂型的录入方式，支持协定处方，支持基本单位自动转化多种包装数量发药。</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诊疗计划</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医师、护士、营养师等不同类型的人员可对同一患者制定各自的诊疗计划，并能与其他用户共同执行，用户可自定义诊疗计划模板。</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交班本</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户根据自己值班班次，系统自动抽取当前医疗小组下负责的病危、病重、死亡、出入转、手术等信息，结合每位患者当前病历、诊断、医嘱等内容，在上一班次医生补充部分交班内容、生成电子交班本信息后，交由下一班次医生浏览查看。</w:t>
                  </w:r>
                </w:p>
              </w:tc>
            </w:tr>
          </w:tbl>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.1.3.4.</w:t>
            </w:r>
            <w:r>
              <w:rPr>
                <w:rFonts w:ascii="仿宋_GB2312" w:hAnsi="仿宋_GB2312" w:cs="仿宋_GB2312" w:eastAsia="仿宋_GB2312"/>
                <w:sz w:val="28"/>
                <w:b/>
              </w:rPr>
              <w:t>住院护士工作站</w:t>
            </w:r>
          </w:p>
          <w:tbl>
            <w:tblPr>
              <w:tblBorders>
                <w:top w:val="none" w:color="000000" w:sz="4"/>
                <w:left w:val="none" w:color="000000" w:sz="4"/>
                <w:bottom w:val="none" w:color="000000" w:sz="4"/>
                <w:right w:val="none" w:color="000000" w:sz="4"/>
                <w:insideH w:val="none"/>
                <w:insideV w:val="none"/>
              </w:tblBorders>
            </w:tblPr>
            <w:tblGrid>
              <w:gridCol w:w="237"/>
              <w:gridCol w:w="510"/>
              <w:gridCol w:w="1807"/>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序号</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技术参数要求</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1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住院护士工作站</w:t>
                  </w: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支持床位图</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10"/>
                  <w:vMerge/>
                  <w:tcBorders>
                    <w:top w:val="none" w:color="000000" w:sz="4"/>
                    <w:left w:val="none" w:color="000000" w:sz="4"/>
                    <w:bottom w:val="single" w:color="000000" w:sz="4"/>
                    <w:right w:val="single" w:color="000000" w:sz="4"/>
                  </w:tcBorders>
                </w:tcP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支持护士执行</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10"/>
                  <w:vMerge/>
                  <w:tcBorders>
                    <w:top w:val="none" w:color="000000" w:sz="4"/>
                    <w:left w:val="none" w:color="000000" w:sz="4"/>
                    <w:bottom w:val="single" w:color="000000" w:sz="4"/>
                    <w:right w:val="single" w:color="000000" w:sz="4"/>
                  </w:tcBorders>
                </w:tcP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支持领药审核</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10"/>
                  <w:vMerge/>
                  <w:tcBorders>
                    <w:top w:val="none" w:color="000000" w:sz="4"/>
                    <w:left w:val="none" w:color="000000" w:sz="4"/>
                    <w:bottom w:val="single" w:color="000000" w:sz="4"/>
                    <w:right w:val="single" w:color="000000" w:sz="4"/>
                  </w:tcBorders>
                </w:tcP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支持生命体征</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10"/>
                  <w:vMerge/>
                  <w:tcBorders>
                    <w:top w:val="none" w:color="000000" w:sz="4"/>
                    <w:left w:val="none" w:color="000000" w:sz="4"/>
                    <w:bottom w:val="single" w:color="000000" w:sz="4"/>
                    <w:right w:val="single" w:color="000000" w:sz="4"/>
                  </w:tcBorders>
                </w:tcP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支持病情总览</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10"/>
                  <w:vMerge/>
                  <w:tcBorders>
                    <w:top w:val="none" w:color="000000" w:sz="4"/>
                    <w:left w:val="none" w:color="000000" w:sz="4"/>
                    <w:bottom w:val="single" w:color="000000" w:sz="4"/>
                    <w:right w:val="single" w:color="000000" w:sz="4"/>
                  </w:tcBorders>
                </w:tcP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支持需关注医嘱</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10"/>
                  <w:vMerge/>
                  <w:tcBorders>
                    <w:top w:val="none" w:color="000000" w:sz="4"/>
                    <w:left w:val="none" w:color="000000" w:sz="4"/>
                    <w:bottom w:val="single" w:color="000000" w:sz="4"/>
                    <w:right w:val="single" w:color="000000" w:sz="4"/>
                  </w:tcBorders>
                </w:tcP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支持标本运送</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10"/>
                  <w:vMerge/>
                  <w:tcBorders>
                    <w:top w:val="none" w:color="000000" w:sz="4"/>
                    <w:left w:val="none" w:color="000000" w:sz="4"/>
                    <w:bottom w:val="single" w:color="000000" w:sz="4"/>
                    <w:right w:val="single" w:color="000000" w:sz="4"/>
                  </w:tcBorders>
                </w:tcP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支持更新采血时间</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10"/>
                  <w:vMerge/>
                  <w:tcBorders>
                    <w:top w:val="none" w:color="000000" w:sz="4"/>
                    <w:left w:val="none" w:color="000000" w:sz="4"/>
                    <w:bottom w:val="single" w:color="000000" w:sz="4"/>
                    <w:right w:val="single" w:color="000000" w:sz="4"/>
                  </w:tcBorders>
                </w:tcP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支持出院召回</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10"/>
                  <w:vMerge/>
                  <w:tcBorders>
                    <w:top w:val="none" w:color="000000" w:sz="4"/>
                    <w:left w:val="none" w:color="000000" w:sz="4"/>
                    <w:bottom w:val="single" w:color="000000" w:sz="4"/>
                    <w:right w:val="single" w:color="000000" w:sz="4"/>
                  </w:tcBorders>
                </w:tcP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支持费用调整</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10"/>
                  <w:vMerge/>
                  <w:tcBorders>
                    <w:top w:val="none" w:color="000000" w:sz="4"/>
                    <w:left w:val="none" w:color="000000" w:sz="4"/>
                    <w:bottom w:val="single" w:color="000000" w:sz="4"/>
                    <w:right w:val="single" w:color="000000" w:sz="4"/>
                  </w:tcBorders>
                </w:tcP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支持病区床位管理</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10"/>
                  <w:vMerge/>
                  <w:tcBorders>
                    <w:top w:val="none" w:color="000000" w:sz="4"/>
                    <w:left w:val="none" w:color="000000" w:sz="4"/>
                    <w:bottom w:val="single" w:color="000000" w:sz="4"/>
                    <w:right w:val="single" w:color="000000" w:sz="4"/>
                  </w:tcBorders>
                </w:tcPr>
                <w:p/>
              </w:tc>
              <w:tc>
                <w:tcPr>
                  <w:tcW w:type="dxa" w:w="1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支持分娩管理</w:t>
                  </w:r>
                </w:p>
              </w:tc>
            </w:tr>
          </w:tbl>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.1.3.5.</w:t>
            </w:r>
            <w:r>
              <w:rPr>
                <w:rFonts w:ascii="仿宋_GB2312" w:hAnsi="仿宋_GB2312" w:cs="仿宋_GB2312" w:eastAsia="仿宋_GB2312"/>
                <w:sz w:val="28"/>
                <w:b/>
              </w:rPr>
              <w:t>住院中心药房</w:t>
            </w:r>
          </w:p>
          <w:tbl>
            <w:tblPr>
              <w:tblBorders>
                <w:top w:val="none" w:color="000000" w:sz="4"/>
                <w:left w:val="none" w:color="000000" w:sz="4"/>
                <w:bottom w:val="none" w:color="000000" w:sz="4"/>
                <w:right w:val="none" w:color="000000" w:sz="4"/>
                <w:insideH w:val="none"/>
                <w:insideV w:val="none"/>
              </w:tblBorders>
            </w:tblPr>
            <w:tblGrid>
              <w:gridCol w:w="257"/>
              <w:gridCol w:w="363"/>
              <w:gridCol w:w="1933"/>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63"/>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住院中心药房</w:t>
                  </w:r>
                </w:p>
              </w:tc>
              <w:tc>
                <w:tcPr>
                  <w:tcW w:type="dxa" w:w="1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支持配药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63"/>
                  <w:vMerge/>
                  <w:tcBorders>
                    <w:top w:val="none" w:color="000000" w:sz="4"/>
                    <w:left w:val="none" w:color="000000" w:sz="4"/>
                    <w:bottom w:val="none" w:color="000000" w:sz="4"/>
                    <w:right w:val="single" w:color="000000" w:sz="4"/>
                  </w:tcBorders>
                </w:tcPr>
                <w:p/>
              </w:tc>
              <w:tc>
                <w:tcPr>
                  <w:tcW w:type="dxa" w:w="1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支持发药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63"/>
                  <w:vMerge/>
                  <w:tcBorders>
                    <w:top w:val="none" w:color="000000" w:sz="4"/>
                    <w:left w:val="none" w:color="000000" w:sz="4"/>
                    <w:bottom w:val="none" w:color="000000" w:sz="4"/>
                    <w:right w:val="single" w:color="000000" w:sz="4"/>
                  </w:tcBorders>
                </w:tcPr>
                <w:p/>
              </w:tc>
              <w:tc>
                <w:tcPr>
                  <w:tcW w:type="dxa" w:w="1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支持退药申请</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63"/>
                  <w:vMerge/>
                  <w:tcBorders>
                    <w:top w:val="none" w:color="000000" w:sz="4"/>
                    <w:left w:val="none" w:color="000000" w:sz="4"/>
                    <w:bottom w:val="none" w:color="000000" w:sz="4"/>
                    <w:right w:val="single" w:color="000000" w:sz="4"/>
                  </w:tcBorders>
                </w:tcPr>
                <w:p/>
              </w:tc>
              <w:tc>
                <w:tcPr>
                  <w:tcW w:type="dxa" w:w="1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支持退药</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63"/>
                  <w:vMerge/>
                  <w:tcBorders>
                    <w:top w:val="none" w:color="000000" w:sz="4"/>
                    <w:left w:val="none" w:color="000000" w:sz="4"/>
                    <w:bottom w:val="none" w:color="000000" w:sz="4"/>
                    <w:right w:val="single" w:color="000000" w:sz="4"/>
                  </w:tcBorders>
                </w:tcPr>
                <w:p/>
              </w:tc>
              <w:tc>
                <w:tcPr>
                  <w:tcW w:type="dxa" w:w="1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支持发药查询</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363"/>
                  <w:vMerge/>
                  <w:tcBorders>
                    <w:top w:val="none" w:color="000000" w:sz="4"/>
                    <w:left w:val="none" w:color="000000" w:sz="4"/>
                    <w:bottom w:val="none" w:color="000000" w:sz="4"/>
                    <w:right w:val="single" w:color="000000" w:sz="4"/>
                  </w:tcBorders>
                </w:tcPr>
                <w:p/>
              </w:tc>
              <w:tc>
                <w:tcPr>
                  <w:tcW w:type="dxa" w:w="1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支持退药查询</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363"/>
                  <w:vMerge/>
                  <w:tcBorders>
                    <w:top w:val="none" w:color="000000" w:sz="4"/>
                    <w:left w:val="none" w:color="000000" w:sz="4"/>
                    <w:bottom w:val="none" w:color="000000" w:sz="4"/>
                    <w:right w:val="single" w:color="000000" w:sz="4"/>
                  </w:tcBorders>
                </w:tcPr>
                <w:p/>
              </w:tc>
              <w:tc>
                <w:tcPr>
                  <w:tcW w:type="dxa" w:w="1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支持综合查询</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363"/>
                  <w:vMerge/>
                  <w:tcBorders>
                    <w:top w:val="none" w:color="000000" w:sz="4"/>
                    <w:left w:val="none" w:color="000000" w:sz="4"/>
                    <w:bottom w:val="none" w:color="000000" w:sz="4"/>
                    <w:right w:val="single" w:color="000000" w:sz="4"/>
                  </w:tcBorders>
                </w:tcPr>
                <w:p/>
              </w:tc>
              <w:tc>
                <w:tcPr>
                  <w:tcW w:type="dxa" w:w="1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支持药房工作量</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63"/>
                  <w:vMerge/>
                  <w:tcBorders>
                    <w:top w:val="none" w:color="000000" w:sz="4"/>
                    <w:left w:val="none" w:color="000000" w:sz="4"/>
                    <w:bottom w:val="none" w:color="000000" w:sz="4"/>
                    <w:right w:val="single" w:color="000000" w:sz="4"/>
                  </w:tcBorders>
                </w:tcPr>
                <w:p/>
              </w:tc>
              <w:tc>
                <w:tcPr>
                  <w:tcW w:type="dxa" w:w="1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支持发药统计</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363"/>
                  <w:vMerge/>
                  <w:tcBorders>
                    <w:top w:val="none" w:color="000000" w:sz="4"/>
                    <w:left w:val="none" w:color="000000" w:sz="4"/>
                    <w:bottom w:val="none" w:color="000000" w:sz="4"/>
                    <w:right w:val="single" w:color="000000" w:sz="4"/>
                  </w:tcBorders>
                </w:tcPr>
                <w:p/>
              </w:tc>
              <w:tc>
                <w:tcPr>
                  <w:tcW w:type="dxa" w:w="193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支持月报</w:t>
                  </w:r>
                </w:p>
              </w:tc>
            </w:tr>
          </w:tbl>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.1.3.6.</w:t>
            </w:r>
            <w:r>
              <w:rPr>
                <w:rFonts w:ascii="仿宋_GB2312" w:hAnsi="仿宋_GB2312" w:cs="仿宋_GB2312" w:eastAsia="仿宋_GB2312"/>
                <w:sz w:val="28"/>
                <w:b/>
              </w:rPr>
              <w:t>床位管理中心</w:t>
            </w:r>
          </w:p>
          <w:tbl>
            <w:tblPr>
              <w:tblBorders>
                <w:top w:val="none" w:color="000000" w:sz="4"/>
                <w:left w:val="none" w:color="000000" w:sz="4"/>
                <w:bottom w:val="none" w:color="000000" w:sz="4"/>
                <w:right w:val="none" w:color="000000" w:sz="4"/>
                <w:insideH w:val="none"/>
                <w:insideV w:val="none"/>
              </w:tblBorders>
            </w:tblPr>
            <w:tblGrid>
              <w:gridCol w:w="216"/>
              <w:gridCol w:w="524"/>
              <w:gridCol w:w="1813"/>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8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开住院证</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系统支持全院床位资源共享。对于需要住院的病人，门诊医生开立住院证，开立住院证时可以选择本病区、其他允许病区或者无收治限制，床管中心可以根据医生的要求为患者预约本病区或其他病区的床位。</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预约登记</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系统可以按院区</w:t>
                  </w:r>
                  <w:r>
                    <w:rPr>
                      <w:rFonts w:ascii="仿宋_GB2312" w:hAnsi="仿宋_GB2312" w:cs="仿宋_GB2312" w:eastAsia="仿宋_GB2312"/>
                      <w:sz w:val="21"/>
                    </w:rPr>
                    <w:t>/</w:t>
                  </w:r>
                  <w:r>
                    <w:rPr>
                      <w:rFonts w:ascii="仿宋_GB2312" w:hAnsi="仿宋_GB2312" w:cs="仿宋_GB2312" w:eastAsia="仿宋_GB2312"/>
                      <w:sz w:val="21"/>
                    </w:rPr>
                    <w:t>病区定义是否启用床位预约功能，对于开启了床位预约的病区，医生开住院证后，病人需先到床管中心进行登记排队。</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预约管理</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床管中心人员可以在预约管理界面为病人预约床位，系统支持根据病人病情进行排序，以便重症患者能优先安排床位。预约病区显示的是可以预约的病区，具体显示参照医生本科室病区、其他允许病区、无收治限制的勾选。医生勾选了本科室病区，预约病区只能选择本科室对应的病区，勾选了其他允许病区，则预约病区只能选择后台维护的其他允许病区，勾选无限制则可以选择任意病区。如登记时选择了预约病区，预约管理界面只能显示登记时的预约病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住院登记</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预约到床位后，床管中心通知病人指定日期来院，来院后需要进行住院登记。住院登记界面进行了控制，如医院启用了床位预约但患者未预约到床位，系统会进行提示与控制。如病人为急诊患者需要紧急入院，可以选择取消，不用住院证办理住院，系统不会进行预约床位的判断与控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病区分配床位</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住院登记后患者会出现在预约病区的等候区，且患者名称后面有分床按钮，点击分床按钮，会将预住院患者分配至预约的床位上。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病区床位管理</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区床位管理可以实现护士对本病区床位的管理，包括锁定、释放等。床位状态有空床、占用、锁定、包床、消毒、已预约等。床位性别有男床、女床、不限三种，其中有性别要求的，在预约床位时只能对应性别的才可预约。住院护士在进行分床时也只能分配相应性别的患者至该床。床位性别不限的可随意分配，不控制患者性别。锁定和解锁有在床位图和病区床位管理界面均可操作，只有空床状态的床位可以进行锁定操作，锁定的床位不能被床管中心预约。对于占用状态的床位，可以做释放的操作，床位释放后，预住院中心可进行预约。对于已经释放的床位，因实际问题需要取消释放的，将释放的床位收回。</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医嘱释放床位</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系统支持医生开立出院</w:t>
                  </w:r>
                  <w:r>
                    <w:rPr>
                      <w:rFonts w:ascii="仿宋_GB2312" w:hAnsi="仿宋_GB2312" w:cs="仿宋_GB2312" w:eastAsia="仿宋_GB2312"/>
                      <w:sz w:val="21"/>
                    </w:rPr>
                    <w:t>/</w:t>
                  </w:r>
                  <w:r>
                    <w:rPr>
                      <w:rFonts w:ascii="仿宋_GB2312" w:hAnsi="仿宋_GB2312" w:cs="仿宋_GB2312" w:eastAsia="仿宋_GB2312"/>
                      <w:sz w:val="21"/>
                    </w:rPr>
                    <w:t>死亡医嘱时自动释放床位，不需要护士再手工释放。撤销</w:t>
                  </w:r>
                  <w:r>
                    <w:rPr>
                      <w:rFonts w:ascii="仿宋_GB2312" w:hAnsi="仿宋_GB2312" w:cs="仿宋_GB2312" w:eastAsia="仿宋_GB2312"/>
                      <w:sz w:val="21"/>
                    </w:rPr>
                    <w:t>/</w:t>
                  </w:r>
                  <w:r>
                    <w:rPr>
                      <w:rFonts w:ascii="仿宋_GB2312" w:hAnsi="仿宋_GB2312" w:cs="仿宋_GB2312" w:eastAsia="仿宋_GB2312"/>
                      <w:sz w:val="21"/>
                    </w:rPr>
                    <w:t>作废出院</w:t>
                  </w:r>
                  <w:r>
                    <w:rPr>
                      <w:rFonts w:ascii="仿宋_GB2312" w:hAnsi="仿宋_GB2312" w:cs="仿宋_GB2312" w:eastAsia="仿宋_GB2312"/>
                      <w:sz w:val="21"/>
                    </w:rPr>
                    <w:t>/</w:t>
                  </w:r>
                  <w:r>
                    <w:rPr>
                      <w:rFonts w:ascii="仿宋_GB2312" w:hAnsi="仿宋_GB2312" w:cs="仿宋_GB2312" w:eastAsia="仿宋_GB2312"/>
                      <w:sz w:val="21"/>
                    </w:rPr>
                    <w:t>死亡医嘱时如床位未被预约可以收回被释放的床位。</w:t>
                  </w:r>
                </w:p>
              </w:tc>
            </w:tr>
          </w:tbl>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.1.3.7.</w:t>
            </w:r>
            <w:r>
              <w:rPr>
                <w:rFonts w:ascii="仿宋_GB2312" w:hAnsi="仿宋_GB2312" w:cs="仿宋_GB2312" w:eastAsia="仿宋_GB2312"/>
                <w:sz w:val="28"/>
                <w:b/>
              </w:rPr>
              <w:t>体温单</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体温单</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支持生命体征录入</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支持体温单预览</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支持体温、脉搏标记栏</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支持空格栏</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支持体温单打印配置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支持事件规则配置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支持术后日数显示规则配置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支持复降规则配置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支持脉搏短绌规则配置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支持超出标尺规则及断线配置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支持过敏史信息配置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支持体温单预览配置字典维护</w:t>
                  </w:r>
                </w:p>
              </w:tc>
            </w:tr>
          </w:tbl>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720"/>
              <w:jc w:val="both"/>
              <w:outlineLvl w:val="2"/>
            </w:pPr>
            <w:r>
              <w:rPr>
                <w:rFonts w:ascii="仿宋_GB2312" w:hAnsi="仿宋_GB2312" w:cs="仿宋_GB2312" w:eastAsia="仿宋_GB2312"/>
                <w:sz w:val="28"/>
                <w:b/>
              </w:rPr>
              <w:t>5.1.4.</w:t>
            </w:r>
            <w:r>
              <w:rPr>
                <w:rFonts w:ascii="仿宋_GB2312" w:hAnsi="仿宋_GB2312" w:cs="仿宋_GB2312" w:eastAsia="仿宋_GB2312"/>
                <w:sz w:val="32"/>
                <w:b/>
              </w:rPr>
              <w:t>会诊管理</w:t>
            </w:r>
          </w:p>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.1.4.1.</w:t>
            </w:r>
            <w:r>
              <w:rPr>
                <w:rFonts w:ascii="仿宋_GB2312" w:hAnsi="仿宋_GB2312" w:cs="仿宋_GB2312" w:eastAsia="仿宋_GB2312"/>
                <w:sz w:val="28"/>
                <w:b/>
              </w:rPr>
              <w:t>医生会诊</w:t>
            </w:r>
          </w:p>
          <w:tbl>
            <w:tblPr>
              <w:tblBorders>
                <w:top w:val="none" w:color="000000" w:sz="4"/>
                <w:left w:val="none" w:color="000000" w:sz="4"/>
                <w:bottom w:val="none" w:color="000000" w:sz="4"/>
                <w:right w:val="none" w:color="000000" w:sz="4"/>
                <w:insideH w:val="none"/>
                <w:insideV w:val="none"/>
              </w:tblBorders>
            </w:tblPr>
            <w:tblGrid>
              <w:gridCol w:w="216"/>
              <w:gridCol w:w="558"/>
              <w:gridCol w:w="1779"/>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7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5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医生会诊</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支持会诊申请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支持会诊删除</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支持会诊取消</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支持会诊审核</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支持申请单列表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支持会诊接收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支持取消接收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支持拒绝接收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支持会诊完成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支持取消完成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支持会诊确认</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支持会诊评价（双评价）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支持抗菌药会诊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支持会诊打印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支持状态视图</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支持开启授权</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支持查看病历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支持医嘱录入</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支持检查检验</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支持历次会诊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支持会诊日志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支持会诊统计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558"/>
                  <w:vMerge/>
                  <w:tcBorders>
                    <w:top w:val="none" w:color="000000" w:sz="4"/>
                    <w:left w:val="none" w:color="000000" w:sz="4"/>
                    <w:bottom w:val="none" w:color="000000" w:sz="4"/>
                    <w:right w:val="single" w:color="000000" w:sz="4"/>
                  </w:tcBorders>
                </w:tcP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支持会诊明细统计</w:t>
                  </w:r>
                </w:p>
              </w:tc>
            </w:tr>
          </w:tbl>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.1.4.2.</w:t>
            </w:r>
            <w:r>
              <w:rPr>
                <w:rFonts w:ascii="仿宋_GB2312" w:hAnsi="仿宋_GB2312" w:cs="仿宋_GB2312" w:eastAsia="仿宋_GB2312"/>
                <w:sz w:val="28"/>
                <w:b/>
              </w:rPr>
              <w:t>护士会诊</w:t>
            </w:r>
          </w:p>
          <w:tbl>
            <w:tblPr>
              <w:tblBorders>
                <w:top w:val="none" w:color="000000" w:sz="4"/>
                <w:left w:val="none" w:color="000000" w:sz="4"/>
                <w:bottom w:val="none" w:color="000000" w:sz="4"/>
                <w:right w:val="none" w:color="000000" w:sz="4"/>
                <w:insideH w:val="none"/>
                <w:insideV w:val="none"/>
              </w:tblBorders>
            </w:tblPr>
            <w:tblGrid>
              <w:gridCol w:w="216"/>
              <w:gridCol w:w="558"/>
              <w:gridCol w:w="1779"/>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7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护士会诊</w:t>
                  </w: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支持会诊申请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58"/>
                  <w:vMerge/>
                  <w:tcBorders>
                    <w:top w:val="none" w:color="000000" w:sz="4"/>
                    <w:left w:val="single" w:color="000000" w:sz="4"/>
                    <w:bottom w:val="single" w:color="000000" w:sz="4"/>
                    <w:right w:val="single" w:color="000000" w:sz="4"/>
                  </w:tcBorders>
                </w:tcP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支持会诊取消</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58"/>
                  <w:vMerge/>
                  <w:tcBorders>
                    <w:top w:val="none" w:color="000000" w:sz="4"/>
                    <w:left w:val="single" w:color="000000" w:sz="4"/>
                    <w:bottom w:val="single" w:color="000000" w:sz="4"/>
                    <w:right w:val="single" w:color="000000" w:sz="4"/>
                  </w:tcBorders>
                </w:tcP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支持会诊审核</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58"/>
                  <w:vMerge/>
                  <w:tcBorders>
                    <w:top w:val="none" w:color="000000" w:sz="4"/>
                    <w:left w:val="single" w:color="000000" w:sz="4"/>
                    <w:bottom w:val="single" w:color="000000" w:sz="4"/>
                    <w:right w:val="single" w:color="000000" w:sz="4"/>
                  </w:tcBorders>
                </w:tcP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支持申请单列表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58"/>
                  <w:vMerge/>
                  <w:tcBorders>
                    <w:top w:val="none" w:color="000000" w:sz="4"/>
                    <w:left w:val="single" w:color="000000" w:sz="4"/>
                    <w:bottom w:val="single" w:color="000000" w:sz="4"/>
                    <w:right w:val="single" w:color="000000" w:sz="4"/>
                  </w:tcBorders>
                </w:tcP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支持会诊接收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558"/>
                  <w:vMerge/>
                  <w:tcBorders>
                    <w:top w:val="none" w:color="000000" w:sz="4"/>
                    <w:left w:val="single" w:color="000000" w:sz="4"/>
                    <w:bottom w:val="single" w:color="000000" w:sz="4"/>
                    <w:right w:val="single" w:color="000000" w:sz="4"/>
                  </w:tcBorders>
                </w:tcP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支持取消接收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558"/>
                  <w:vMerge/>
                  <w:tcBorders>
                    <w:top w:val="none" w:color="000000" w:sz="4"/>
                    <w:left w:val="single" w:color="000000" w:sz="4"/>
                    <w:bottom w:val="single" w:color="000000" w:sz="4"/>
                    <w:right w:val="single" w:color="000000" w:sz="4"/>
                  </w:tcBorders>
                </w:tcP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支持拒绝接收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558"/>
                  <w:vMerge/>
                  <w:tcBorders>
                    <w:top w:val="none" w:color="000000" w:sz="4"/>
                    <w:left w:val="single" w:color="000000" w:sz="4"/>
                    <w:bottom w:val="single" w:color="000000" w:sz="4"/>
                    <w:right w:val="single" w:color="000000" w:sz="4"/>
                  </w:tcBorders>
                </w:tcP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支持会诊完成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558"/>
                  <w:vMerge/>
                  <w:tcBorders>
                    <w:top w:val="none" w:color="000000" w:sz="4"/>
                    <w:left w:val="single" w:color="000000" w:sz="4"/>
                    <w:bottom w:val="single" w:color="000000" w:sz="4"/>
                    <w:right w:val="single" w:color="000000" w:sz="4"/>
                  </w:tcBorders>
                </w:tcP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支持会诊确认</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558"/>
                  <w:vMerge/>
                  <w:tcBorders>
                    <w:top w:val="none" w:color="000000" w:sz="4"/>
                    <w:left w:val="single" w:color="000000" w:sz="4"/>
                    <w:bottom w:val="single" w:color="000000" w:sz="4"/>
                    <w:right w:val="single" w:color="000000" w:sz="4"/>
                  </w:tcBorders>
                </w:tcP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支持会诊评价（双评价）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558"/>
                  <w:vMerge/>
                  <w:tcBorders>
                    <w:top w:val="none" w:color="000000" w:sz="4"/>
                    <w:left w:val="single" w:color="000000" w:sz="4"/>
                    <w:bottom w:val="single" w:color="000000" w:sz="4"/>
                    <w:right w:val="single" w:color="000000" w:sz="4"/>
                  </w:tcBorders>
                </w:tcP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支持会诊打印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558"/>
                  <w:vMerge/>
                  <w:tcBorders>
                    <w:top w:val="none" w:color="000000" w:sz="4"/>
                    <w:left w:val="single" w:color="000000" w:sz="4"/>
                    <w:bottom w:val="single" w:color="000000" w:sz="4"/>
                    <w:right w:val="single" w:color="000000" w:sz="4"/>
                  </w:tcBorders>
                </w:tcP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支持状态视图</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558"/>
                  <w:vMerge/>
                  <w:tcBorders>
                    <w:top w:val="none" w:color="000000" w:sz="4"/>
                    <w:left w:val="single" w:color="000000" w:sz="4"/>
                    <w:bottom w:val="single" w:color="000000" w:sz="4"/>
                    <w:right w:val="single" w:color="000000" w:sz="4"/>
                  </w:tcBorders>
                </w:tcP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支持历次会诊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558"/>
                  <w:vMerge/>
                  <w:tcBorders>
                    <w:top w:val="none" w:color="000000" w:sz="4"/>
                    <w:left w:val="single" w:color="000000" w:sz="4"/>
                    <w:bottom w:val="single" w:color="000000" w:sz="4"/>
                    <w:right w:val="single" w:color="000000" w:sz="4"/>
                  </w:tcBorders>
                </w:tcP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558"/>
                  <w:vMerge/>
                  <w:tcBorders>
                    <w:top w:val="none" w:color="000000" w:sz="4"/>
                    <w:left w:val="single" w:color="000000" w:sz="4"/>
                    <w:bottom w:val="single" w:color="000000" w:sz="4"/>
                    <w:right w:val="single" w:color="000000" w:sz="4"/>
                  </w:tcBorders>
                </w:tcP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支持会诊日志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558"/>
                  <w:vMerge/>
                  <w:tcBorders>
                    <w:top w:val="none" w:color="000000" w:sz="4"/>
                    <w:left w:val="single" w:color="000000" w:sz="4"/>
                    <w:bottom w:val="single" w:color="000000" w:sz="4"/>
                    <w:right w:val="single" w:color="000000" w:sz="4"/>
                  </w:tcBorders>
                </w:tcP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支持会诊统计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558"/>
                  <w:vMerge/>
                  <w:tcBorders>
                    <w:top w:val="none" w:color="000000" w:sz="4"/>
                    <w:left w:val="single" w:color="000000" w:sz="4"/>
                    <w:bottom w:val="single" w:color="000000" w:sz="4"/>
                    <w:right w:val="single" w:color="000000" w:sz="4"/>
                  </w:tcBorders>
                </w:tcPr>
                <w:p/>
              </w:tc>
              <w:tc>
                <w:tcPr>
                  <w:tcW w:type="dxa" w:w="17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支持会诊明细统计</w:t>
                  </w:r>
                </w:p>
              </w:tc>
            </w:tr>
          </w:tbl>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.1.4.3.</w:t>
            </w:r>
            <w:r>
              <w:rPr>
                <w:rFonts w:ascii="仿宋_GB2312" w:hAnsi="仿宋_GB2312" w:cs="仿宋_GB2312" w:eastAsia="仿宋_GB2312"/>
                <w:sz w:val="28"/>
                <w:b/>
              </w:rPr>
              <w:t>多学科会诊管理系统（</w:t>
            </w:r>
            <w:r>
              <w:rPr>
                <w:rFonts w:ascii="仿宋_GB2312" w:hAnsi="仿宋_GB2312" w:cs="仿宋_GB2312" w:eastAsia="仿宋_GB2312"/>
                <w:sz w:val="28"/>
                <w:b/>
              </w:rPr>
              <w:t>MDT</w:t>
            </w:r>
            <w:r>
              <w:rPr>
                <w:rFonts w:ascii="仿宋_GB2312" w:hAnsi="仿宋_GB2312" w:cs="仿宋_GB2312" w:eastAsia="仿宋_GB2312"/>
                <w:sz w:val="28"/>
                <w:b/>
              </w:rPr>
              <w:t>）</w:t>
            </w:r>
          </w:p>
          <w:tbl>
            <w:tblPr>
              <w:tblBorders>
                <w:top w:val="none" w:color="000000" w:sz="4"/>
                <w:left w:val="none" w:color="000000" w:sz="4"/>
                <w:bottom w:val="none" w:color="000000" w:sz="4"/>
                <w:right w:val="none" w:color="000000" w:sz="4"/>
                <w:insideH w:val="none"/>
                <w:insideV w:val="none"/>
              </w:tblBorders>
            </w:tblPr>
            <w:tblGrid>
              <w:gridCol w:w="216"/>
              <w:gridCol w:w="559"/>
              <w:gridCol w:w="1777"/>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7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5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多学科会诊</w:t>
                  </w:r>
                  <w:r>
                    <w:rPr>
                      <w:rFonts w:ascii="仿宋_GB2312" w:hAnsi="仿宋_GB2312" w:cs="仿宋_GB2312" w:eastAsia="仿宋_GB2312"/>
                      <w:sz w:val="21"/>
                    </w:rPr>
                    <w:t>管理</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支持数据管理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59"/>
                  <w:vMerge/>
                  <w:tcBorders>
                    <w:top w:val="none" w:color="000000" w:sz="4"/>
                    <w:left w:val="none" w:color="000000" w:sz="4"/>
                    <w:bottom w:val="none" w:color="000000" w:sz="4"/>
                    <w:right w:val="single" w:color="000000" w:sz="4"/>
                  </w:tcBorders>
                </w:tcP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支持资源管理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59"/>
                  <w:vMerge/>
                  <w:tcBorders>
                    <w:top w:val="none" w:color="000000" w:sz="4"/>
                    <w:left w:val="none" w:color="000000" w:sz="4"/>
                    <w:bottom w:val="none" w:color="000000" w:sz="4"/>
                    <w:right w:val="single" w:color="000000" w:sz="4"/>
                  </w:tcBorders>
                </w:tcP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MDT</w:t>
                  </w:r>
                  <w:r>
                    <w:rPr>
                      <w:rFonts w:ascii="仿宋_GB2312" w:hAnsi="仿宋_GB2312" w:cs="仿宋_GB2312" w:eastAsia="仿宋_GB2312"/>
                      <w:sz w:val="21"/>
                    </w:rPr>
                    <w:t>申请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59"/>
                  <w:vMerge/>
                  <w:tcBorders>
                    <w:top w:val="none" w:color="000000" w:sz="4"/>
                    <w:left w:val="none" w:color="000000" w:sz="4"/>
                    <w:bottom w:val="none" w:color="000000" w:sz="4"/>
                    <w:right w:val="single" w:color="000000" w:sz="4"/>
                  </w:tcBorders>
                </w:tcP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支持预约安排</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59"/>
                  <w:vMerge/>
                  <w:tcBorders>
                    <w:top w:val="none" w:color="000000" w:sz="4"/>
                    <w:left w:val="none" w:color="000000" w:sz="4"/>
                    <w:bottom w:val="none" w:color="000000" w:sz="4"/>
                    <w:right w:val="single" w:color="000000" w:sz="4"/>
                  </w:tcBorders>
                </w:tcP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支持签到执行</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59"/>
                  <w:vMerge/>
                  <w:tcBorders>
                    <w:top w:val="none" w:color="000000" w:sz="4"/>
                    <w:left w:val="none" w:color="000000" w:sz="4"/>
                    <w:bottom w:val="none" w:color="000000" w:sz="4"/>
                    <w:right w:val="single" w:color="000000" w:sz="4"/>
                  </w:tcBorders>
                </w:tcP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支持会诊中心</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59"/>
                  <w:vMerge/>
                  <w:tcBorders>
                    <w:top w:val="none" w:color="000000" w:sz="4"/>
                    <w:left w:val="none" w:color="000000" w:sz="4"/>
                    <w:bottom w:val="none" w:color="000000" w:sz="4"/>
                    <w:right w:val="single" w:color="000000" w:sz="4"/>
                  </w:tcBorders>
                </w:tcP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支持病历中心</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59"/>
                  <w:vMerge/>
                  <w:tcBorders>
                    <w:top w:val="none" w:color="000000" w:sz="4"/>
                    <w:left w:val="none" w:color="000000" w:sz="4"/>
                    <w:bottom w:val="none" w:color="000000" w:sz="4"/>
                    <w:right w:val="single" w:color="000000" w:sz="4"/>
                  </w:tcBorders>
                </w:tcP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MDT</w:t>
                  </w:r>
                  <w:r>
                    <w:rPr>
                      <w:rFonts w:ascii="仿宋_GB2312" w:hAnsi="仿宋_GB2312" w:cs="仿宋_GB2312" w:eastAsia="仿宋_GB2312"/>
                      <w:sz w:val="21"/>
                    </w:rPr>
                    <w:t>数据库</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59"/>
                  <w:vMerge/>
                  <w:tcBorders>
                    <w:top w:val="none" w:color="000000" w:sz="4"/>
                    <w:left w:val="none" w:color="000000" w:sz="4"/>
                    <w:bottom w:val="none" w:color="000000" w:sz="4"/>
                    <w:right w:val="single" w:color="000000" w:sz="4"/>
                  </w:tcBorders>
                </w:tcP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支持消息通知</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59"/>
                  <w:vMerge/>
                  <w:tcBorders>
                    <w:top w:val="none" w:color="000000" w:sz="4"/>
                    <w:left w:val="none" w:color="000000" w:sz="4"/>
                    <w:bottom w:val="none" w:color="000000" w:sz="4"/>
                    <w:right w:val="single" w:color="000000" w:sz="4"/>
                  </w:tcBorders>
                </w:tcP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支持追踪随访</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59"/>
                  <w:vMerge/>
                  <w:tcBorders>
                    <w:top w:val="none" w:color="000000" w:sz="4"/>
                    <w:left w:val="none" w:color="000000" w:sz="4"/>
                    <w:bottom w:val="none" w:color="000000" w:sz="4"/>
                    <w:right w:val="single" w:color="000000" w:sz="4"/>
                  </w:tcBorders>
                </w:tcP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支持诊疗时间轴</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59"/>
                  <w:vMerge/>
                  <w:tcBorders>
                    <w:top w:val="none" w:color="000000" w:sz="4"/>
                    <w:left w:val="none" w:color="000000" w:sz="4"/>
                    <w:bottom w:val="none" w:color="000000" w:sz="4"/>
                    <w:right w:val="single" w:color="000000" w:sz="4"/>
                  </w:tcBorders>
                </w:tcP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支持质控统计</w:t>
                  </w:r>
                </w:p>
              </w:tc>
            </w:tr>
          </w:tbl>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720"/>
              <w:jc w:val="both"/>
              <w:outlineLvl w:val="2"/>
            </w:pPr>
            <w:r>
              <w:rPr>
                <w:rFonts w:ascii="仿宋_GB2312" w:hAnsi="仿宋_GB2312" w:cs="仿宋_GB2312" w:eastAsia="仿宋_GB2312"/>
                <w:sz w:val="28"/>
                <w:b/>
              </w:rPr>
              <w:t>5.1.5.</w:t>
            </w:r>
            <w:r>
              <w:rPr>
                <w:rFonts w:ascii="仿宋_GB2312" w:hAnsi="仿宋_GB2312" w:cs="仿宋_GB2312" w:eastAsia="仿宋_GB2312"/>
                <w:sz w:val="32"/>
                <w:b/>
              </w:rPr>
              <w:t>电子病历系统</w:t>
            </w:r>
          </w:p>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.1.5.1.</w:t>
            </w:r>
            <w:r>
              <w:rPr>
                <w:rFonts w:ascii="仿宋_GB2312" w:hAnsi="仿宋_GB2312" w:cs="仿宋_GB2312" w:eastAsia="仿宋_GB2312"/>
                <w:sz w:val="28"/>
                <w:b/>
              </w:rPr>
              <w:t>电子病历管理</w:t>
            </w:r>
          </w:p>
          <w:tbl>
            <w:tblPr>
              <w:tblBorders>
                <w:top w:val="none" w:color="000000" w:sz="4"/>
                <w:left w:val="none" w:color="000000" w:sz="4"/>
                <w:bottom w:val="none" w:color="000000" w:sz="4"/>
                <w:right w:val="none" w:color="000000" w:sz="4"/>
                <w:insideH w:val="none"/>
                <w:insideV w:val="none"/>
              </w:tblBorders>
            </w:tblPr>
            <w:tblGrid>
              <w:gridCol w:w="216"/>
              <w:gridCol w:w="559"/>
              <w:gridCol w:w="1777"/>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7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结构化电子病历编辑器</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）元素管理</w:t>
                  </w:r>
                </w:p>
                <w:p>
                  <w:pPr>
                    <w:pStyle w:val="null3"/>
                    <w:jc w:val="both"/>
                  </w:pPr>
                  <w:r>
                    <w:rPr>
                      <w:rFonts w:ascii="仿宋_GB2312" w:hAnsi="仿宋_GB2312" w:cs="仿宋_GB2312" w:eastAsia="仿宋_GB2312"/>
                      <w:sz w:val="21"/>
                    </w:rPr>
                    <w:t>对电子病历系统中的元素进行管理。元素是一个病历结构化的最小单位，是一份文档中的关键字。根据元素的表现形式分为字符型、数值型、布尔型、日期时间型、日期型、时间型。值域是元素表现内容的集合或者范围，元素在文档中最终的表现结果应该符合值域的限定。值域可以单独存在，但不能单独使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）组句管理</w:t>
                  </w:r>
                </w:p>
                <w:p>
                  <w:pPr>
                    <w:pStyle w:val="null3"/>
                    <w:jc w:val="both"/>
                  </w:pPr>
                  <w:r>
                    <w:rPr>
                      <w:rFonts w:ascii="仿宋_GB2312" w:hAnsi="仿宋_GB2312" w:cs="仿宋_GB2312" w:eastAsia="仿宋_GB2312"/>
                      <w:sz w:val="21"/>
                    </w:rPr>
                    <w:t>对电子病历系统中的组句进行管理。根据不同的使用需求，组句分为单选组句和多选组句。多选组句因为可以设置排斥组，所以多选组句可以分为标准多选和分组多选。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）提纲管理</w:t>
                  </w:r>
                </w:p>
                <w:p>
                  <w:pPr>
                    <w:pStyle w:val="null3"/>
                    <w:jc w:val="both"/>
                  </w:pPr>
                  <w:r>
                    <w:rPr>
                      <w:rFonts w:ascii="仿宋_GB2312" w:hAnsi="仿宋_GB2312" w:cs="仿宋_GB2312" w:eastAsia="仿宋_GB2312"/>
                      <w:sz w:val="21"/>
                    </w:rPr>
                    <w:t>对电子病历系统中的提纲进行管理。提纲分为两种，预备提纲和临时提纲。预先设定完成的提纲，任何文档均可使用。在书写过程中需要临时使用提纲时，可以根据当前文档实际需要而设定。该提纲只保存在当前使用的文档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）片段管理</w:t>
                  </w:r>
                </w:p>
                <w:p>
                  <w:pPr>
                    <w:pStyle w:val="null3"/>
                    <w:jc w:val="both"/>
                  </w:pPr>
                  <w:r>
                    <w:rPr>
                      <w:rFonts w:ascii="仿宋_GB2312" w:hAnsi="仿宋_GB2312" w:cs="仿宋_GB2312" w:eastAsia="仿宋_GB2312"/>
                      <w:sz w:val="21"/>
                    </w:rPr>
                    <w:t>对电子病历系统中的片段进行管理。片段即文档内容的一个部分，由</w:t>
                  </w:r>
                  <w:r>
                    <w:rPr>
                      <w:rFonts w:ascii="仿宋_GB2312" w:hAnsi="仿宋_GB2312" w:cs="仿宋_GB2312" w:eastAsia="仿宋_GB2312"/>
                      <w:sz w:val="21"/>
                    </w:rPr>
                    <w:t>“元素</w:t>
                  </w:r>
                  <w:r>
                    <w:rPr>
                      <w:rFonts w:ascii="仿宋_GB2312" w:hAnsi="仿宋_GB2312" w:cs="仿宋_GB2312" w:eastAsia="仿宋_GB2312"/>
                      <w:sz w:val="21"/>
                    </w:rPr>
                    <w:t>+</w:t>
                  </w:r>
                  <w:r>
                    <w:rPr>
                      <w:rFonts w:ascii="仿宋_GB2312" w:hAnsi="仿宋_GB2312" w:cs="仿宋_GB2312" w:eastAsia="仿宋_GB2312"/>
                      <w:sz w:val="21"/>
                    </w:rPr>
                    <w:t>文本</w:t>
                  </w:r>
                  <w:r>
                    <w:rPr>
                      <w:rFonts w:ascii="仿宋_GB2312" w:hAnsi="仿宋_GB2312" w:cs="仿宋_GB2312" w:eastAsia="仿宋_GB2312"/>
                      <w:sz w:val="21"/>
                    </w:rPr>
                    <w:t>+</w:t>
                  </w:r>
                  <w:r>
                    <w:rPr>
                      <w:rFonts w:ascii="仿宋_GB2312" w:hAnsi="仿宋_GB2312" w:cs="仿宋_GB2312" w:eastAsia="仿宋_GB2312"/>
                      <w:sz w:val="21"/>
                    </w:rPr>
                    <w:t>组句”的形式组成。片段分为三种：自由片段、专用片段、配套片段。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）原型管理</w:t>
                  </w:r>
                </w:p>
                <w:p>
                  <w:pPr>
                    <w:pStyle w:val="null3"/>
                    <w:jc w:val="both"/>
                  </w:pPr>
                  <w:r>
                    <w:rPr>
                      <w:rFonts w:ascii="仿宋_GB2312" w:hAnsi="仿宋_GB2312" w:cs="仿宋_GB2312" w:eastAsia="仿宋_GB2312"/>
                      <w:sz w:val="21"/>
                    </w:rPr>
                    <w:t>对电子病历系统中的原型进行管理。原型是具体的病历文件，比如门诊病历、入院记录、病程记录、手术记录等，原型管理是设置不同种类病历文件的结构化书写格式。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）动作管理</w:t>
                  </w:r>
                </w:p>
                <w:p>
                  <w:pPr>
                    <w:pStyle w:val="null3"/>
                    <w:jc w:val="both"/>
                  </w:pPr>
                  <w:r>
                    <w:rPr>
                      <w:rFonts w:ascii="仿宋_GB2312" w:hAnsi="仿宋_GB2312" w:cs="仿宋_GB2312" w:eastAsia="仿宋_GB2312"/>
                      <w:sz w:val="21"/>
                    </w:rPr>
                    <w:t>对电子病历系统中的动作管理。动作指的是在特定的使用环境中，在特定的时间，完成对文档特定的处理。如：在文档加载的时候，完成对文档中部分元素的自动填充。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）范文管理</w:t>
                  </w:r>
                </w:p>
                <w:p>
                  <w:pPr>
                    <w:pStyle w:val="null3"/>
                    <w:jc w:val="both"/>
                  </w:pPr>
                  <w:r>
                    <w:rPr>
                      <w:rFonts w:ascii="仿宋_GB2312" w:hAnsi="仿宋_GB2312" w:cs="仿宋_GB2312" w:eastAsia="仿宋_GB2312"/>
                      <w:sz w:val="21"/>
                    </w:rPr>
                    <w:t>对电子病历系统中的范文进行管理。范文是按照病种编制的结构化病历模板。界面左侧是文档种类的分类列表，对应的文档种类下是根据原型分类的范文列表。包括了范文的名称、作者、学科等基本信息。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）活动管理</w:t>
                  </w:r>
                </w:p>
                <w:p>
                  <w:pPr>
                    <w:pStyle w:val="null3"/>
                    <w:jc w:val="both"/>
                  </w:pPr>
                  <w:r>
                    <w:rPr>
                      <w:rFonts w:ascii="仿宋_GB2312" w:hAnsi="仿宋_GB2312" w:cs="仿宋_GB2312" w:eastAsia="仿宋_GB2312"/>
                      <w:sz w:val="21"/>
                    </w:rPr>
                    <w:t>对电子病历系统中的活动进行管理。电子病历系统中活动的定义是指病人在医疗活动中状态的变动。如：住院入院、检查、检验、手术等等。病人产生活动，进而产生该活动下的书写任务。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门急诊电子病历</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）主界面</w:t>
                  </w:r>
                </w:p>
                <w:p>
                  <w:pPr>
                    <w:pStyle w:val="null3"/>
                    <w:jc w:val="both"/>
                  </w:pPr>
                  <w:r>
                    <w:rPr>
                      <w:rFonts w:ascii="仿宋_GB2312" w:hAnsi="仿宋_GB2312" w:cs="仿宋_GB2312" w:eastAsia="仿宋_GB2312"/>
                      <w:sz w:val="21"/>
                    </w:rPr>
                    <w:t>提供同门诊医生工作站、电子医嘱一体化操作界面，减少医生上手熟悉时间，可以自动获取医嘱处方、病人基本信息等。针对门诊、急诊、初诊、复诊不同类型的患者提供病历书写模板。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）病人信息管理</w:t>
                  </w:r>
                </w:p>
                <w:p>
                  <w:pPr>
                    <w:pStyle w:val="null3"/>
                    <w:jc w:val="both"/>
                  </w:pPr>
                  <w:r>
                    <w:rPr>
                      <w:rFonts w:ascii="仿宋_GB2312" w:hAnsi="仿宋_GB2312" w:cs="仿宋_GB2312" w:eastAsia="仿宋_GB2312"/>
                      <w:sz w:val="21"/>
                    </w:rPr>
                    <w:t>能够自动获取病人基本信息如卡号、门诊号、姓名、性别、年龄、医保类别等，支持病人采用就诊卡，直接刷卡调用病人的基本信息。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）病历书写</w:t>
                  </w:r>
                </w:p>
                <w:p>
                  <w:pPr>
                    <w:pStyle w:val="null3"/>
                    <w:jc w:val="both"/>
                  </w:pPr>
                  <w:r>
                    <w:rPr>
                      <w:rFonts w:ascii="仿宋_GB2312" w:hAnsi="仿宋_GB2312" w:cs="仿宋_GB2312" w:eastAsia="仿宋_GB2312"/>
                      <w:sz w:val="21"/>
                    </w:rPr>
                    <w:t>提供简单智能的病历书写功能。系统实现类似</w:t>
                  </w:r>
                  <w:r>
                    <w:rPr>
                      <w:rFonts w:ascii="仿宋_GB2312" w:hAnsi="仿宋_GB2312" w:cs="仿宋_GB2312" w:eastAsia="仿宋_GB2312"/>
                      <w:sz w:val="21"/>
                    </w:rPr>
                    <w:t>WORD</w:t>
                  </w:r>
                  <w:r>
                    <w:rPr>
                      <w:rFonts w:ascii="仿宋_GB2312" w:hAnsi="仿宋_GB2312" w:cs="仿宋_GB2312" w:eastAsia="仿宋_GB2312"/>
                      <w:sz w:val="21"/>
                    </w:rPr>
                    <w:t>的字体、字号、样式、颜色、段落样式、编号、符号等高级排版功能，以及常用的复制、剪切、粘贴、撤销或重做、查找或替换等多项编辑功能。对于有</w:t>
                  </w:r>
                  <w:r>
                    <w:rPr>
                      <w:rFonts w:ascii="仿宋_GB2312" w:hAnsi="仿宋_GB2312" w:cs="仿宋_GB2312" w:eastAsia="仿宋_GB2312"/>
                      <w:sz w:val="21"/>
                    </w:rPr>
                    <w:t>WORD</w:t>
                  </w:r>
                  <w:r>
                    <w:rPr>
                      <w:rFonts w:ascii="仿宋_GB2312" w:hAnsi="仿宋_GB2312" w:cs="仿宋_GB2312" w:eastAsia="仿宋_GB2312"/>
                      <w:sz w:val="21"/>
                    </w:rPr>
                    <w:t>排版操作基础的医生能够更容易上手。支持图文混编，方便医生引用各类医学图片并支持图片重构、标注。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）医技报告导入</w:t>
                  </w:r>
                </w:p>
                <w:p>
                  <w:pPr>
                    <w:pStyle w:val="null3"/>
                    <w:jc w:val="both"/>
                  </w:pPr>
                  <w:r>
                    <w:rPr>
                      <w:rFonts w:ascii="仿宋_GB2312" w:hAnsi="仿宋_GB2312" w:cs="仿宋_GB2312" w:eastAsia="仿宋_GB2312"/>
                      <w:sz w:val="21"/>
                    </w:rPr>
                    <w:t>提供查阅各类检验、检查报告和皮试结果等，可以直接导入其他</w:t>
                  </w:r>
                  <w:r>
                    <w:rPr>
                      <w:rFonts w:ascii="仿宋_GB2312" w:hAnsi="仿宋_GB2312" w:cs="仿宋_GB2312" w:eastAsia="仿宋_GB2312"/>
                      <w:sz w:val="21"/>
                    </w:rPr>
                    <w:t>LIS</w:t>
                  </w:r>
                  <w:r>
                    <w:rPr>
                      <w:rFonts w:ascii="仿宋_GB2312" w:hAnsi="仿宋_GB2312" w:cs="仿宋_GB2312" w:eastAsia="仿宋_GB2312"/>
                      <w:sz w:val="21"/>
                    </w:rPr>
                    <w:t>、</w:t>
                  </w:r>
                  <w:r>
                    <w:rPr>
                      <w:rFonts w:ascii="仿宋_GB2312" w:hAnsi="仿宋_GB2312" w:cs="仿宋_GB2312" w:eastAsia="仿宋_GB2312"/>
                      <w:sz w:val="21"/>
                    </w:rPr>
                    <w:t>PACS</w:t>
                  </w:r>
                  <w:r>
                    <w:rPr>
                      <w:rFonts w:ascii="仿宋_GB2312" w:hAnsi="仿宋_GB2312" w:cs="仿宋_GB2312" w:eastAsia="仿宋_GB2312"/>
                      <w:sz w:val="21"/>
                    </w:rPr>
                    <w:t>系统的检验检查结果到病历中。在显示检验结果时，提供检验结果正常参考值。主动提示检查、检验结果的异常指标。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）范文及片段应用</w:t>
                  </w:r>
                </w:p>
                <w:p>
                  <w:pPr>
                    <w:pStyle w:val="null3"/>
                    <w:jc w:val="both"/>
                  </w:pPr>
                  <w:r>
                    <w:rPr>
                      <w:rFonts w:ascii="仿宋_GB2312" w:hAnsi="仿宋_GB2312" w:cs="仿宋_GB2312" w:eastAsia="仿宋_GB2312"/>
                      <w:sz w:val="21"/>
                    </w:rPr>
                    <w:t>系统提供多种方式的示范内容，便于书写人更迅速的进行病理的书写。全文示范功能：是基于某一病种的一份完整病历的示范，在病历编辑过程中，可引用一份完整的全文示范，在此基础上修改形成新的病人病历。并支持将完成的病历文件保存为范文以便参考。组句的使用：组句是多条语句的组合，每条语句由</w:t>
                  </w:r>
                  <w:r>
                    <w:rPr>
                      <w:rFonts w:ascii="仿宋_GB2312" w:hAnsi="仿宋_GB2312" w:cs="仿宋_GB2312" w:eastAsia="仿宋_GB2312"/>
                      <w:sz w:val="21"/>
                    </w:rPr>
                    <w:t>“元素</w:t>
                  </w:r>
                  <w:r>
                    <w:rPr>
                      <w:rFonts w:ascii="仿宋_GB2312" w:hAnsi="仿宋_GB2312" w:cs="仿宋_GB2312" w:eastAsia="仿宋_GB2312"/>
                      <w:sz w:val="21"/>
                    </w:rPr>
                    <w:t>+</w:t>
                  </w:r>
                  <w:r>
                    <w:rPr>
                      <w:rFonts w:ascii="仿宋_GB2312" w:hAnsi="仿宋_GB2312" w:cs="仿宋_GB2312" w:eastAsia="仿宋_GB2312"/>
                      <w:sz w:val="21"/>
                    </w:rPr>
                    <w:t>文本”的形式组成，并可设置语句之间的排斥关系。片段的使用：片段即文档内容的一个部分，由“元素</w:t>
                  </w:r>
                  <w:r>
                    <w:rPr>
                      <w:rFonts w:ascii="仿宋_GB2312" w:hAnsi="仿宋_GB2312" w:cs="仿宋_GB2312" w:eastAsia="仿宋_GB2312"/>
                      <w:sz w:val="21"/>
                    </w:rPr>
                    <w:t>+</w:t>
                  </w:r>
                  <w:r>
                    <w:rPr>
                      <w:rFonts w:ascii="仿宋_GB2312" w:hAnsi="仿宋_GB2312" w:cs="仿宋_GB2312" w:eastAsia="仿宋_GB2312"/>
                      <w:sz w:val="21"/>
                    </w:rPr>
                    <w:t>文本</w:t>
                  </w:r>
                  <w:r>
                    <w:rPr>
                      <w:rFonts w:ascii="仿宋_GB2312" w:hAnsi="仿宋_GB2312" w:cs="仿宋_GB2312" w:eastAsia="仿宋_GB2312"/>
                      <w:sz w:val="21"/>
                    </w:rPr>
                    <w:t>+</w:t>
                  </w:r>
                  <w:r>
                    <w:rPr>
                      <w:rFonts w:ascii="仿宋_GB2312" w:hAnsi="仿宋_GB2312" w:cs="仿宋_GB2312" w:eastAsia="仿宋_GB2312"/>
                      <w:sz w:val="21"/>
                    </w:rPr>
                    <w:t>组句”的形式组成，可插入到病历中任意位置或限制插入指定位置。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）输入助手</w:t>
                  </w:r>
                </w:p>
                <w:p>
                  <w:pPr>
                    <w:pStyle w:val="null3"/>
                    <w:jc w:val="both"/>
                  </w:pPr>
                  <w:r>
                    <w:rPr>
                      <w:rFonts w:ascii="仿宋_GB2312" w:hAnsi="仿宋_GB2312" w:cs="仿宋_GB2312" w:eastAsia="仿宋_GB2312"/>
                      <w:sz w:val="21"/>
                    </w:rPr>
                    <w:t>系统内置专用输入助手，可提供一般及特殊符号录入，包括恒牙、乳牙标注、医学单位等医学专用的符号和信息录入功能，帮助医生轻松完成病历书写。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ICD</w:t>
                  </w:r>
                  <w:r>
                    <w:rPr>
                      <w:rFonts w:ascii="仿宋_GB2312" w:hAnsi="仿宋_GB2312" w:cs="仿宋_GB2312" w:eastAsia="仿宋_GB2312"/>
                      <w:sz w:val="21"/>
                    </w:rPr>
                    <w:t>诊断录入</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ICD-10</w:t>
                  </w:r>
                  <w:r>
                    <w:rPr>
                      <w:rFonts w:ascii="仿宋_GB2312" w:hAnsi="仿宋_GB2312" w:cs="仿宋_GB2312" w:eastAsia="仿宋_GB2312"/>
                      <w:sz w:val="21"/>
                    </w:rPr>
                    <w:t>疾病诊断编码录入（拼音简码检索，不需要医生记住</w:t>
                  </w:r>
                  <w:r>
                    <w:rPr>
                      <w:rFonts w:ascii="仿宋_GB2312" w:hAnsi="仿宋_GB2312" w:cs="仿宋_GB2312" w:eastAsia="仿宋_GB2312"/>
                      <w:sz w:val="21"/>
                    </w:rPr>
                    <w:t>ICD</w:t>
                  </w:r>
                  <w:r>
                    <w:rPr>
                      <w:rFonts w:ascii="仿宋_GB2312" w:hAnsi="仿宋_GB2312" w:cs="仿宋_GB2312" w:eastAsia="仿宋_GB2312"/>
                      <w:sz w:val="21"/>
                    </w:rPr>
                    <w:t>编码），保证诊断规范性，也减轻病案室校正的工作量。同时也支持自由录入诊断。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）病历导入导出</w:t>
                  </w:r>
                </w:p>
                <w:p>
                  <w:pPr>
                    <w:pStyle w:val="null3"/>
                    <w:jc w:val="both"/>
                  </w:pPr>
                  <w:r>
                    <w:rPr>
                      <w:rFonts w:ascii="仿宋_GB2312" w:hAnsi="仿宋_GB2312" w:cs="仿宋_GB2312" w:eastAsia="仿宋_GB2312"/>
                      <w:sz w:val="21"/>
                    </w:rPr>
                    <w:t>支持以</w:t>
                  </w:r>
                  <w:r>
                    <w:rPr>
                      <w:rFonts w:ascii="仿宋_GB2312" w:hAnsi="仿宋_GB2312" w:cs="仿宋_GB2312" w:eastAsia="仿宋_GB2312"/>
                      <w:sz w:val="21"/>
                    </w:rPr>
                    <w:t>XML</w:t>
                  </w:r>
                  <w:r>
                    <w:rPr>
                      <w:rFonts w:ascii="仿宋_GB2312" w:hAnsi="仿宋_GB2312" w:cs="仿宋_GB2312" w:eastAsia="仿宋_GB2312"/>
                      <w:sz w:val="21"/>
                    </w:rPr>
                    <w:t>格式导入或导出电子病历（须经授权），以便医疗机构、医生之间的相互学习、交流。</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住院电子病历</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）主界面</w:t>
                  </w:r>
                </w:p>
                <w:p>
                  <w:pPr>
                    <w:pStyle w:val="null3"/>
                    <w:jc w:val="both"/>
                  </w:pPr>
                  <w:r>
                    <w:rPr>
                      <w:rFonts w:ascii="仿宋_GB2312" w:hAnsi="仿宋_GB2312" w:cs="仿宋_GB2312" w:eastAsia="仿宋_GB2312"/>
                      <w:sz w:val="21"/>
                    </w:rPr>
                    <w:t>提供同住院医生工作站、电子医嘱、临床路径一体化操作界面，减少医生上手熟悉时间，可以自动获取医嘱处方、病人基本信息等。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）病人信息管理</w:t>
                  </w:r>
                </w:p>
                <w:p>
                  <w:pPr>
                    <w:pStyle w:val="null3"/>
                    <w:jc w:val="both"/>
                  </w:pPr>
                  <w:r>
                    <w:rPr>
                      <w:rFonts w:ascii="仿宋_GB2312" w:hAnsi="仿宋_GB2312" w:cs="仿宋_GB2312" w:eastAsia="仿宋_GB2312"/>
                      <w:sz w:val="21"/>
                    </w:rPr>
                    <w:t>电子病历系统可通过动作功能实现自动引用患者入院登记时的基本信息，减少医生病历书写的工作量，提高工作效率。如患者在入院记录时登记了详细的基本信息，如姓名、性别、年龄、住址、住院号等，可在病历书写时对这些基本信息自动提取赋值。</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）病历模板（自动生成）</w:t>
                  </w:r>
                </w:p>
                <w:p>
                  <w:pPr>
                    <w:pStyle w:val="null3"/>
                    <w:jc w:val="both"/>
                  </w:pPr>
                  <w:r>
                    <w:rPr>
                      <w:rFonts w:ascii="仿宋_GB2312" w:hAnsi="仿宋_GB2312" w:cs="仿宋_GB2312" w:eastAsia="仿宋_GB2312"/>
                      <w:sz w:val="21"/>
                    </w:rPr>
                    <w:t>根据病历书写规范，同种类的病历在不同的诊疗事件中应该书写记录不同内容和格式要求的病历，从而形成了各种类的病历文件细分。医院不同科室要求书写的病历文件有所差异，电子病历系统可根据患者入院科室的不同自动判断并产生该科室需要书写的病历文件，满足不同科室的病历书写需求。如内科需要书写入院病历、首日病程记录、日常病程记录、上级医师查房记录等，而产科则要求书写产科入院记录（表格式病历）、上级医师查房记录、产前记录、分娩记录、产后记录等。同时系统可根据不同的诊疗活动增加相应的病历文件，当医生下达类似手术、转科、会诊等特殊医嘱时系统就会自动添加对应的病历文件，要求医生进行书写，防止病历记录的书写遗漏。如当医生下达手术医嘱后，系统就会自动添加术前小结、术前讨论记录、麻醉记录、手术记录等病历文件要求医生进行书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）病历书写</w:t>
                  </w:r>
                </w:p>
                <w:p>
                  <w:pPr>
                    <w:pStyle w:val="null3"/>
                    <w:jc w:val="both"/>
                  </w:pPr>
                  <w:r>
                    <w:rPr>
                      <w:rFonts w:ascii="仿宋_GB2312" w:hAnsi="仿宋_GB2312" w:cs="仿宋_GB2312" w:eastAsia="仿宋_GB2312"/>
                      <w:sz w:val="21"/>
                    </w:rPr>
                    <w:t>提供简单智能的病历书写功能。系统实现类似</w:t>
                  </w:r>
                  <w:r>
                    <w:rPr>
                      <w:rFonts w:ascii="仿宋_GB2312" w:hAnsi="仿宋_GB2312" w:cs="仿宋_GB2312" w:eastAsia="仿宋_GB2312"/>
                      <w:sz w:val="21"/>
                    </w:rPr>
                    <w:t>WORD</w:t>
                  </w:r>
                  <w:r>
                    <w:rPr>
                      <w:rFonts w:ascii="仿宋_GB2312" w:hAnsi="仿宋_GB2312" w:cs="仿宋_GB2312" w:eastAsia="仿宋_GB2312"/>
                      <w:sz w:val="21"/>
                    </w:rPr>
                    <w:t>的字体、字号、样式、颜色、段落样式、编号、符号等高级排版功能，以及常用的复制、剪切、粘贴、撤销或重做、查找或替换等多项编辑功能。对于有</w:t>
                  </w:r>
                  <w:r>
                    <w:rPr>
                      <w:rFonts w:ascii="仿宋_GB2312" w:hAnsi="仿宋_GB2312" w:cs="仿宋_GB2312" w:eastAsia="仿宋_GB2312"/>
                      <w:sz w:val="21"/>
                    </w:rPr>
                    <w:t>WORD</w:t>
                  </w:r>
                  <w:r>
                    <w:rPr>
                      <w:rFonts w:ascii="仿宋_GB2312" w:hAnsi="仿宋_GB2312" w:cs="仿宋_GB2312" w:eastAsia="仿宋_GB2312"/>
                      <w:sz w:val="21"/>
                    </w:rPr>
                    <w:t>排版操作基础的医生能够更容易上手。支持图文混编，方便医生引用各类医学图片并支持图片重构、标注。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）医技报告导入</w:t>
                  </w:r>
                </w:p>
                <w:p>
                  <w:pPr>
                    <w:pStyle w:val="null3"/>
                    <w:jc w:val="both"/>
                  </w:pPr>
                  <w:r>
                    <w:rPr>
                      <w:rFonts w:ascii="仿宋_GB2312" w:hAnsi="仿宋_GB2312" w:cs="仿宋_GB2312" w:eastAsia="仿宋_GB2312"/>
                      <w:sz w:val="21"/>
                    </w:rPr>
                    <w:t>提供查阅各类检验、检查报告和皮试结果等，可以直接导入其他</w:t>
                  </w:r>
                  <w:r>
                    <w:rPr>
                      <w:rFonts w:ascii="仿宋_GB2312" w:hAnsi="仿宋_GB2312" w:cs="仿宋_GB2312" w:eastAsia="仿宋_GB2312"/>
                      <w:sz w:val="21"/>
                    </w:rPr>
                    <w:t>LIS</w:t>
                  </w:r>
                  <w:r>
                    <w:rPr>
                      <w:rFonts w:ascii="仿宋_GB2312" w:hAnsi="仿宋_GB2312" w:cs="仿宋_GB2312" w:eastAsia="仿宋_GB2312"/>
                      <w:sz w:val="21"/>
                    </w:rPr>
                    <w:t>、</w:t>
                  </w:r>
                  <w:r>
                    <w:rPr>
                      <w:rFonts w:ascii="仿宋_GB2312" w:hAnsi="仿宋_GB2312" w:cs="仿宋_GB2312" w:eastAsia="仿宋_GB2312"/>
                      <w:sz w:val="21"/>
                    </w:rPr>
                    <w:t>PACS</w:t>
                  </w:r>
                  <w:r>
                    <w:rPr>
                      <w:rFonts w:ascii="仿宋_GB2312" w:hAnsi="仿宋_GB2312" w:cs="仿宋_GB2312" w:eastAsia="仿宋_GB2312"/>
                      <w:sz w:val="21"/>
                    </w:rPr>
                    <w:t>系统的检验检查结果到病历中。在显示检验结果时，提供检验结果正常参考值。主动提示检查、检验结果的异常指标。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）范文及片段应用</w:t>
                  </w:r>
                </w:p>
                <w:p>
                  <w:pPr>
                    <w:pStyle w:val="null3"/>
                    <w:jc w:val="both"/>
                  </w:pPr>
                  <w:r>
                    <w:rPr>
                      <w:rFonts w:ascii="仿宋_GB2312" w:hAnsi="仿宋_GB2312" w:cs="仿宋_GB2312" w:eastAsia="仿宋_GB2312"/>
                      <w:sz w:val="21"/>
                    </w:rPr>
                    <w:t>系统提供多种方式的示范内容，便于书写人更迅速的进行病理的书写。全文示范功能：是基于某一病种的一份完整病历的示范，在病历编辑过程中，可引用一份完整的全文示范，在此基础上修改形成新的病人病历。并支持将完成的病历文件保存为范文以便参考。组句的使用：组句是多条语句的组合，每条语句由</w:t>
                  </w:r>
                  <w:r>
                    <w:rPr>
                      <w:rFonts w:ascii="仿宋_GB2312" w:hAnsi="仿宋_GB2312" w:cs="仿宋_GB2312" w:eastAsia="仿宋_GB2312"/>
                      <w:sz w:val="21"/>
                    </w:rPr>
                    <w:t>“元素</w:t>
                  </w:r>
                  <w:r>
                    <w:rPr>
                      <w:rFonts w:ascii="仿宋_GB2312" w:hAnsi="仿宋_GB2312" w:cs="仿宋_GB2312" w:eastAsia="仿宋_GB2312"/>
                      <w:sz w:val="21"/>
                    </w:rPr>
                    <w:t>+</w:t>
                  </w:r>
                  <w:r>
                    <w:rPr>
                      <w:rFonts w:ascii="仿宋_GB2312" w:hAnsi="仿宋_GB2312" w:cs="仿宋_GB2312" w:eastAsia="仿宋_GB2312"/>
                      <w:sz w:val="21"/>
                    </w:rPr>
                    <w:t>文本”的形式组成，并可设置语句之间的排斥关系。片段的使用：片段即文档内容的一个部分，由“元素</w:t>
                  </w:r>
                  <w:r>
                    <w:rPr>
                      <w:rFonts w:ascii="仿宋_GB2312" w:hAnsi="仿宋_GB2312" w:cs="仿宋_GB2312" w:eastAsia="仿宋_GB2312"/>
                      <w:sz w:val="21"/>
                    </w:rPr>
                    <w:t>+</w:t>
                  </w:r>
                  <w:r>
                    <w:rPr>
                      <w:rFonts w:ascii="仿宋_GB2312" w:hAnsi="仿宋_GB2312" w:cs="仿宋_GB2312" w:eastAsia="仿宋_GB2312"/>
                      <w:sz w:val="21"/>
                    </w:rPr>
                    <w:t>文本</w:t>
                  </w:r>
                  <w:r>
                    <w:rPr>
                      <w:rFonts w:ascii="仿宋_GB2312" w:hAnsi="仿宋_GB2312" w:cs="仿宋_GB2312" w:eastAsia="仿宋_GB2312"/>
                      <w:sz w:val="21"/>
                    </w:rPr>
                    <w:t>+</w:t>
                  </w:r>
                  <w:r>
                    <w:rPr>
                      <w:rFonts w:ascii="仿宋_GB2312" w:hAnsi="仿宋_GB2312" w:cs="仿宋_GB2312" w:eastAsia="仿宋_GB2312"/>
                      <w:sz w:val="21"/>
                    </w:rPr>
                    <w:t>组句”的形式组成，可插入到病历中任意位置或限制插入指定位置。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）疾病证明报告和知情文件</w:t>
                  </w:r>
                </w:p>
                <w:p>
                  <w:pPr>
                    <w:pStyle w:val="null3"/>
                    <w:jc w:val="both"/>
                  </w:pPr>
                  <w:r>
                    <w:rPr>
                      <w:rFonts w:ascii="仿宋_GB2312" w:hAnsi="仿宋_GB2312" w:cs="仿宋_GB2312" w:eastAsia="仿宋_GB2312"/>
                      <w:sz w:val="21"/>
                    </w:rPr>
                    <w:t>在病人或病人病情治疗需要时，向病人提供诊断证明。在诊断病人为某些特殊疾病时，向相关单位报告。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）表格式电子病历</w:t>
                  </w:r>
                </w:p>
                <w:p>
                  <w:pPr>
                    <w:pStyle w:val="null3"/>
                    <w:jc w:val="both"/>
                  </w:pPr>
                  <w:r>
                    <w:rPr>
                      <w:rFonts w:ascii="仿宋_GB2312" w:hAnsi="仿宋_GB2312" w:cs="仿宋_GB2312" w:eastAsia="仿宋_GB2312"/>
                      <w:sz w:val="21"/>
                    </w:rPr>
                    <w:t>电子病历系统支持表格式电子病历，满足临床科室特别是妇产科的病历书写需求。如产科表格式病历文件</w:t>
                  </w:r>
                  <w:r>
                    <w:rPr>
                      <w:rFonts w:ascii="仿宋_GB2312" w:hAnsi="仿宋_GB2312" w:cs="仿宋_GB2312" w:eastAsia="仿宋_GB2312"/>
                      <w:sz w:val="21"/>
                    </w:rPr>
                    <w:t>“产科入院记录”“分娩记录”“产后记录”等。支持跨屏、支持图文混排、支持多元素、支持上下标，并且打印效果更好，能清晰打印表格中的文字及表格线。</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）病历文件相互引用</w:t>
                  </w:r>
                </w:p>
                <w:p>
                  <w:pPr>
                    <w:pStyle w:val="null3"/>
                    <w:jc w:val="both"/>
                  </w:pPr>
                  <w:r>
                    <w:rPr>
                      <w:rFonts w:ascii="仿宋_GB2312" w:hAnsi="仿宋_GB2312" w:cs="仿宋_GB2312" w:eastAsia="仿宋_GB2312"/>
                      <w:sz w:val="21"/>
                    </w:rPr>
                    <w:t>电子病历系统可通过动作功能实现病历文件之间的相互引用，减少医生病历书写的重复书写量，提高工作效率。医生在先书写了入院记录的前提下，首日病程记录的病例特点可完全引用入院记录的主诉、现病史、辅助检查等内容。如果医生先书写的是首日病程记录，那么入院记录的主诉、现病史等可直接引用首日病程记录的病例特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）输入助手</w:t>
                  </w:r>
                </w:p>
                <w:p>
                  <w:pPr>
                    <w:pStyle w:val="null3"/>
                    <w:jc w:val="both"/>
                  </w:pPr>
                  <w:r>
                    <w:rPr>
                      <w:rFonts w:ascii="仿宋_GB2312" w:hAnsi="仿宋_GB2312" w:cs="仿宋_GB2312" w:eastAsia="仿宋_GB2312"/>
                      <w:sz w:val="21"/>
                    </w:rPr>
                    <w:t>系统内置专用输入助手，可提供一般及特殊符号录入，包括恒牙、乳牙标注、医学单位等医学专用的符号和信息录入功能，帮助医生轻松完成病历书写。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ICD</w:t>
                  </w:r>
                  <w:r>
                    <w:rPr>
                      <w:rFonts w:ascii="仿宋_GB2312" w:hAnsi="仿宋_GB2312" w:cs="仿宋_GB2312" w:eastAsia="仿宋_GB2312"/>
                      <w:sz w:val="21"/>
                    </w:rPr>
                    <w:t>诊断录入</w:t>
                  </w:r>
                </w:p>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ICD-10</w:t>
                  </w:r>
                  <w:r>
                    <w:rPr>
                      <w:rFonts w:ascii="仿宋_GB2312" w:hAnsi="仿宋_GB2312" w:cs="仿宋_GB2312" w:eastAsia="仿宋_GB2312"/>
                      <w:sz w:val="21"/>
                    </w:rPr>
                    <w:t>疾病诊断编码录入（拼音简码检索，不需要医生记住</w:t>
                  </w:r>
                  <w:r>
                    <w:rPr>
                      <w:rFonts w:ascii="仿宋_GB2312" w:hAnsi="仿宋_GB2312" w:cs="仿宋_GB2312" w:eastAsia="仿宋_GB2312"/>
                      <w:sz w:val="21"/>
                    </w:rPr>
                    <w:t>ICD</w:t>
                  </w:r>
                  <w:r>
                    <w:rPr>
                      <w:rFonts w:ascii="仿宋_GB2312" w:hAnsi="仿宋_GB2312" w:cs="仿宋_GB2312" w:eastAsia="仿宋_GB2312"/>
                      <w:sz w:val="21"/>
                    </w:rPr>
                    <w:t>编码），保证诊断规范性，也减轻病案室校正的工作量。同时也支持自由录入诊断。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）病历打印</w:t>
                  </w:r>
                </w:p>
                <w:p>
                  <w:pPr>
                    <w:pStyle w:val="null3"/>
                    <w:jc w:val="both"/>
                  </w:pPr>
                  <w:r>
                    <w:rPr>
                      <w:rFonts w:ascii="仿宋_GB2312" w:hAnsi="仿宋_GB2312" w:cs="仿宋_GB2312" w:eastAsia="仿宋_GB2312"/>
                      <w:sz w:val="21"/>
                    </w:rPr>
                    <w:t>支持病历续打功能，打印日常病程等无需浪费纸张。提供打印日志，详细记录打印文档名称、打印人、打印时间等信息。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）病历导入导出</w:t>
                  </w:r>
                </w:p>
                <w:p>
                  <w:pPr>
                    <w:pStyle w:val="null3"/>
                    <w:jc w:val="both"/>
                  </w:pPr>
                  <w:r>
                    <w:rPr>
                      <w:rFonts w:ascii="仿宋_GB2312" w:hAnsi="仿宋_GB2312" w:cs="仿宋_GB2312" w:eastAsia="仿宋_GB2312"/>
                      <w:sz w:val="21"/>
                    </w:rPr>
                    <w:t>支持以</w:t>
                  </w:r>
                  <w:r>
                    <w:rPr>
                      <w:rFonts w:ascii="仿宋_GB2312" w:hAnsi="仿宋_GB2312" w:cs="仿宋_GB2312" w:eastAsia="仿宋_GB2312"/>
                      <w:sz w:val="21"/>
                    </w:rPr>
                    <w:t>XML</w:t>
                  </w:r>
                  <w:r>
                    <w:rPr>
                      <w:rFonts w:ascii="仿宋_GB2312" w:hAnsi="仿宋_GB2312" w:cs="仿宋_GB2312" w:eastAsia="仿宋_GB2312"/>
                      <w:sz w:val="21"/>
                    </w:rPr>
                    <w:t>格式导入或导出电子病历（须经授权），以便医疗机构、医生之间的相互学习、交流。</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护理电子病历</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）主界面</w:t>
                  </w:r>
                </w:p>
                <w:p>
                  <w:pPr>
                    <w:pStyle w:val="null3"/>
                    <w:jc w:val="both"/>
                  </w:pPr>
                  <w:r>
                    <w:rPr>
                      <w:rFonts w:ascii="仿宋_GB2312" w:hAnsi="仿宋_GB2312" w:cs="仿宋_GB2312" w:eastAsia="仿宋_GB2312"/>
                      <w:sz w:val="21"/>
                    </w:rPr>
                    <w:t>护理记录系统与住院护士工作站集成在同一操作界面，支持批量录入患者护理记录功能。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）护理记录</w:t>
                  </w:r>
                </w:p>
                <w:p>
                  <w:pPr>
                    <w:pStyle w:val="null3"/>
                    <w:jc w:val="both"/>
                  </w:pPr>
                  <w:r>
                    <w:rPr>
                      <w:rFonts w:ascii="仿宋_GB2312" w:hAnsi="仿宋_GB2312" w:cs="仿宋_GB2312" w:eastAsia="仿宋_GB2312"/>
                      <w:sz w:val="21"/>
                    </w:rPr>
                    <w:t>提供护理记录录入功能。护理工作的重要内容之一就是体征监测、入出量记录、瞳孔反映、病情观察总结等，并通过一定形式作好记录，护理记录的多数内容为规范的内容，如体征</w:t>
                  </w:r>
                  <w:r>
                    <w:rPr>
                      <w:rFonts w:ascii="仿宋_GB2312" w:hAnsi="仿宋_GB2312" w:cs="仿宋_GB2312" w:eastAsia="仿宋_GB2312"/>
                      <w:sz w:val="21"/>
                    </w:rPr>
                    <w:t>(T</w:t>
                  </w:r>
                  <w:r>
                    <w:rPr>
                      <w:rFonts w:ascii="仿宋_GB2312" w:hAnsi="仿宋_GB2312" w:cs="仿宋_GB2312" w:eastAsia="仿宋_GB2312"/>
                      <w:sz w:val="21"/>
                    </w:rPr>
                    <w:t>，</w:t>
                  </w:r>
                  <w:r>
                    <w:rPr>
                      <w:rFonts w:ascii="仿宋_GB2312" w:hAnsi="仿宋_GB2312" w:cs="仿宋_GB2312" w:eastAsia="仿宋_GB2312"/>
                      <w:sz w:val="21"/>
                    </w:rPr>
                    <w:t>P</w:t>
                  </w:r>
                  <w:r>
                    <w:rPr>
                      <w:rFonts w:ascii="仿宋_GB2312" w:hAnsi="仿宋_GB2312" w:cs="仿宋_GB2312" w:eastAsia="仿宋_GB2312"/>
                      <w:sz w:val="21"/>
                    </w:rPr>
                    <w:t>，</w:t>
                  </w:r>
                  <w:r>
                    <w:rPr>
                      <w:rFonts w:ascii="仿宋_GB2312" w:hAnsi="仿宋_GB2312" w:cs="仿宋_GB2312" w:eastAsia="仿宋_GB2312"/>
                      <w:sz w:val="21"/>
                    </w:rPr>
                    <w:t>R</w:t>
                  </w:r>
                  <w:r>
                    <w:rPr>
                      <w:rFonts w:ascii="仿宋_GB2312" w:hAnsi="仿宋_GB2312" w:cs="仿宋_GB2312" w:eastAsia="仿宋_GB2312"/>
                      <w:sz w:val="21"/>
                    </w:rPr>
                    <w:t>，</w:t>
                  </w:r>
                  <w:r>
                    <w:rPr>
                      <w:rFonts w:ascii="仿宋_GB2312" w:hAnsi="仿宋_GB2312" w:cs="仿宋_GB2312" w:eastAsia="仿宋_GB2312"/>
                      <w:sz w:val="21"/>
                    </w:rPr>
                    <w:t>BP)</w:t>
                  </w:r>
                  <w:r>
                    <w:rPr>
                      <w:rFonts w:ascii="仿宋_GB2312" w:hAnsi="仿宋_GB2312" w:cs="仿宋_GB2312" w:eastAsia="仿宋_GB2312"/>
                      <w:sz w:val="21"/>
                    </w:rPr>
                    <w:t>监测、入出量记录、瞳孔反映、病情总结等，同一项记录可能在不同护理记录中都需要，如体征</w:t>
                  </w:r>
                  <w:r>
                    <w:rPr>
                      <w:rFonts w:ascii="仿宋_GB2312" w:hAnsi="仿宋_GB2312" w:cs="仿宋_GB2312" w:eastAsia="仿宋_GB2312"/>
                      <w:sz w:val="21"/>
                    </w:rPr>
                    <w:t>(T</w:t>
                  </w:r>
                  <w:r>
                    <w:rPr>
                      <w:rFonts w:ascii="仿宋_GB2312" w:hAnsi="仿宋_GB2312" w:cs="仿宋_GB2312" w:eastAsia="仿宋_GB2312"/>
                      <w:sz w:val="21"/>
                    </w:rPr>
                    <w:t>，</w:t>
                  </w:r>
                  <w:r>
                    <w:rPr>
                      <w:rFonts w:ascii="仿宋_GB2312" w:hAnsi="仿宋_GB2312" w:cs="仿宋_GB2312" w:eastAsia="仿宋_GB2312"/>
                      <w:sz w:val="21"/>
                    </w:rPr>
                    <w:t>P</w:t>
                  </w:r>
                  <w:r>
                    <w:rPr>
                      <w:rFonts w:ascii="仿宋_GB2312" w:hAnsi="仿宋_GB2312" w:cs="仿宋_GB2312" w:eastAsia="仿宋_GB2312"/>
                      <w:sz w:val="21"/>
                    </w:rPr>
                    <w:t>，</w:t>
                  </w:r>
                  <w:r>
                    <w:rPr>
                      <w:rFonts w:ascii="仿宋_GB2312" w:hAnsi="仿宋_GB2312" w:cs="仿宋_GB2312" w:eastAsia="仿宋_GB2312"/>
                      <w:sz w:val="21"/>
                    </w:rPr>
                    <w:t>R</w:t>
                  </w:r>
                  <w:r>
                    <w:rPr>
                      <w:rFonts w:ascii="仿宋_GB2312" w:hAnsi="仿宋_GB2312" w:cs="仿宋_GB2312" w:eastAsia="仿宋_GB2312"/>
                      <w:sz w:val="21"/>
                    </w:rPr>
                    <w:t>，</w:t>
                  </w:r>
                  <w:r>
                    <w:rPr>
                      <w:rFonts w:ascii="仿宋_GB2312" w:hAnsi="仿宋_GB2312" w:cs="仿宋_GB2312" w:eastAsia="仿宋_GB2312"/>
                      <w:sz w:val="21"/>
                    </w:rPr>
                    <w:t>BP)</w:t>
                  </w:r>
                  <w:r>
                    <w:rPr>
                      <w:rFonts w:ascii="仿宋_GB2312" w:hAnsi="仿宋_GB2312" w:cs="仿宋_GB2312" w:eastAsia="仿宋_GB2312"/>
                      <w:sz w:val="21"/>
                    </w:rPr>
                    <w:t>实际同时出现病人体温单和特别护理记录单中。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）批量护理记录录入</w:t>
                  </w:r>
                </w:p>
                <w:p>
                  <w:pPr>
                    <w:pStyle w:val="null3"/>
                    <w:jc w:val="both"/>
                  </w:pPr>
                  <w:r>
                    <w:rPr>
                      <w:rFonts w:ascii="仿宋_GB2312" w:hAnsi="仿宋_GB2312" w:cs="仿宋_GB2312" w:eastAsia="仿宋_GB2312"/>
                      <w:sz w:val="21"/>
                    </w:rPr>
                    <w:t>支持批量体温单录入，可以设置筛选条件，比如按科室、护理等级、入院时间等条件组合筛选。提供批量护理记录录入，可以设置筛选条件，比如按科室、护理等级、入院时间等条件组合筛选。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）护理病历</w:t>
                  </w:r>
                </w:p>
                <w:p>
                  <w:pPr>
                    <w:pStyle w:val="null3"/>
                    <w:jc w:val="both"/>
                  </w:pPr>
                  <w:r>
                    <w:rPr>
                      <w:rFonts w:ascii="仿宋_GB2312" w:hAnsi="仿宋_GB2312" w:cs="仿宋_GB2312" w:eastAsia="仿宋_GB2312"/>
                      <w:sz w:val="21"/>
                    </w:rPr>
                    <w:t>支持护理病历自定义病历格式，支持护理计划等内容。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系统配置管理</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）基础字典管理</w:t>
                  </w:r>
                </w:p>
                <w:p>
                  <w:pPr>
                    <w:pStyle w:val="null3"/>
                    <w:jc w:val="both"/>
                  </w:pPr>
                  <w:r>
                    <w:rPr>
                      <w:rFonts w:ascii="仿宋_GB2312" w:hAnsi="仿宋_GB2312" w:cs="仿宋_GB2312" w:eastAsia="仿宋_GB2312"/>
                      <w:sz w:val="21"/>
                    </w:rPr>
                    <w:t>提供项目实施通过基础字典管理新增、修改字典显示的</w:t>
                  </w:r>
                  <w:r>
                    <w:rPr>
                      <w:rFonts w:ascii="仿宋_GB2312" w:hAnsi="仿宋_GB2312" w:cs="仿宋_GB2312" w:eastAsia="仿宋_GB2312"/>
                      <w:sz w:val="21"/>
                    </w:rPr>
                    <w:t>HIS</w:t>
                  </w:r>
                  <w:r>
                    <w:rPr>
                      <w:rFonts w:ascii="仿宋_GB2312" w:hAnsi="仿宋_GB2312" w:cs="仿宋_GB2312" w:eastAsia="仿宋_GB2312"/>
                      <w:sz w:val="21"/>
                    </w:rPr>
                    <w:t>系统数据的功能。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）数据引用管理</w:t>
                  </w:r>
                </w:p>
                <w:p>
                  <w:pPr>
                    <w:pStyle w:val="null3"/>
                    <w:jc w:val="both"/>
                  </w:pPr>
                  <w:r>
                    <w:rPr>
                      <w:rFonts w:ascii="仿宋_GB2312" w:hAnsi="仿宋_GB2312" w:cs="仿宋_GB2312" w:eastAsia="仿宋_GB2312"/>
                      <w:sz w:val="21"/>
                    </w:rPr>
                    <w:t>提供项目实施或产品实施维护病历结构化单元需要引用的患者基本信息、医嘱信息、诊断信息、费用信息的功能。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）病历导航目录管理</w:t>
                  </w:r>
                </w:p>
                <w:p>
                  <w:pPr>
                    <w:pStyle w:val="null3"/>
                    <w:jc w:val="both"/>
                  </w:pPr>
                  <w:r>
                    <w:rPr>
                      <w:rFonts w:ascii="仿宋_GB2312" w:hAnsi="仿宋_GB2312" w:cs="仿宋_GB2312" w:eastAsia="仿宋_GB2312"/>
                      <w:sz w:val="21"/>
                    </w:rPr>
                    <w:t>提供高级用户维护显示在临床医师书写界面的病历目录的功能。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）系统参数管理</w:t>
                  </w:r>
                </w:p>
                <w:p>
                  <w:pPr>
                    <w:pStyle w:val="null3"/>
                    <w:jc w:val="both"/>
                  </w:pPr>
                  <w:r>
                    <w:rPr>
                      <w:rFonts w:ascii="仿宋_GB2312" w:hAnsi="仿宋_GB2312" w:cs="仿宋_GB2312" w:eastAsia="仿宋_GB2312"/>
                      <w:sz w:val="21"/>
                    </w:rPr>
                    <w:t>提供项目实施或产品组实施使用系统参数配置用户各项个性化需求的功能。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病历权限管理</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）操作权限管理</w:t>
                  </w:r>
                </w:p>
                <w:p>
                  <w:pPr>
                    <w:pStyle w:val="null3"/>
                    <w:jc w:val="both"/>
                  </w:pPr>
                  <w:r>
                    <w:rPr>
                      <w:rFonts w:ascii="仿宋_GB2312" w:hAnsi="仿宋_GB2312" w:cs="仿宋_GB2312" w:eastAsia="仿宋_GB2312"/>
                      <w:sz w:val="21"/>
                    </w:rPr>
                    <w:t>提供高级用户根据相关管理规定，用脚本对病历的保存、打印、删除、签名、留痕等操作进行权限管理的功能。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）浏览权限管理</w:t>
                  </w:r>
                </w:p>
                <w:p>
                  <w:pPr>
                    <w:pStyle w:val="null3"/>
                    <w:jc w:val="both"/>
                  </w:pPr>
                  <w:r>
                    <w:rPr>
                      <w:rFonts w:ascii="仿宋_GB2312" w:hAnsi="仿宋_GB2312" w:cs="仿宋_GB2312" w:eastAsia="仿宋_GB2312"/>
                      <w:sz w:val="21"/>
                    </w:rPr>
                    <w:t>提供高级用户根据相关管理规定，用脚本对病历的浏览进行权限管理的功能。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）加载权限管理</w:t>
                  </w:r>
                </w:p>
                <w:p>
                  <w:pPr>
                    <w:pStyle w:val="null3"/>
                    <w:jc w:val="both"/>
                  </w:pPr>
                  <w:r>
                    <w:rPr>
                      <w:rFonts w:ascii="仿宋_GB2312" w:hAnsi="仿宋_GB2312" w:cs="仿宋_GB2312" w:eastAsia="仿宋_GB2312"/>
                      <w:sz w:val="21"/>
                    </w:rPr>
                    <w:t>提供高级用户根据相关管理规定，用脚本对病历的加载进行权限管理的功能。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）授权权限管理</w:t>
                  </w:r>
                </w:p>
                <w:p>
                  <w:pPr>
                    <w:pStyle w:val="null3"/>
                    <w:jc w:val="both"/>
                  </w:pPr>
                  <w:r>
                    <w:rPr>
                      <w:rFonts w:ascii="仿宋_GB2312" w:hAnsi="仿宋_GB2312" w:cs="仿宋_GB2312" w:eastAsia="仿宋_GB2312"/>
                      <w:sz w:val="21"/>
                    </w:rPr>
                    <w:t>提供高级用户根据相关管理规定，用脚本对病历的授权进行权限管理的功能。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）创建权限管理</w:t>
                  </w:r>
                </w:p>
                <w:p>
                  <w:pPr>
                    <w:pStyle w:val="null3"/>
                    <w:jc w:val="both"/>
                  </w:pPr>
                  <w:r>
                    <w:rPr>
                      <w:rFonts w:ascii="仿宋_GB2312" w:hAnsi="仿宋_GB2312" w:cs="仿宋_GB2312" w:eastAsia="仿宋_GB2312"/>
                      <w:sz w:val="21"/>
                    </w:rPr>
                    <w:t>提供高级用户根据相关管理规定，用脚本对病历的创建进行权限管理的功能。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日常管理</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）病历查询分析</w:t>
                  </w:r>
                </w:p>
                <w:p>
                  <w:pPr>
                    <w:pStyle w:val="null3"/>
                    <w:jc w:val="both"/>
                  </w:pPr>
                  <w:r>
                    <w:rPr>
                      <w:rFonts w:ascii="仿宋_GB2312" w:hAnsi="仿宋_GB2312" w:cs="仿宋_GB2312" w:eastAsia="仿宋_GB2312"/>
                      <w:sz w:val="21"/>
                    </w:rPr>
                    <w:t>实现病历查询分析功能，支持用户自定义病历检索规则，按诊断、按主诉进行查询。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）文档封存</w:t>
                  </w:r>
                </w:p>
                <w:p>
                  <w:pPr>
                    <w:pStyle w:val="null3"/>
                    <w:jc w:val="both"/>
                  </w:pPr>
                  <w:r>
                    <w:rPr>
                      <w:rFonts w:ascii="仿宋_GB2312" w:hAnsi="仿宋_GB2312" w:cs="仿宋_GB2312" w:eastAsia="仿宋_GB2312"/>
                      <w:sz w:val="21"/>
                    </w:rPr>
                    <w:t>支持自定义选择需要封存的病历文档。实现了病历文档的封存与启封，在封存状态下将禁止对病历文件内容作出修改。及时封存病历可以防止病历被人为篡改。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）病历审查与归档</w:t>
                  </w:r>
                </w:p>
                <w:p>
                  <w:pPr>
                    <w:pStyle w:val="null3"/>
                    <w:jc w:val="both"/>
                  </w:pPr>
                  <w:r>
                    <w:rPr>
                      <w:rFonts w:ascii="仿宋_GB2312" w:hAnsi="仿宋_GB2312" w:cs="仿宋_GB2312" w:eastAsia="仿宋_GB2312"/>
                      <w:sz w:val="21"/>
                    </w:rPr>
                    <w:t>支持对已出院的病人的电子病案资料提交和归档</w:t>
                  </w:r>
                  <w:r>
                    <w:rPr>
                      <w:rFonts w:ascii="仿宋_GB2312" w:hAnsi="仿宋_GB2312" w:cs="仿宋_GB2312" w:eastAsia="仿宋_GB2312"/>
                      <w:sz w:val="21"/>
                    </w:rPr>
                    <w:t>,</w:t>
                  </w:r>
                  <w:r>
                    <w:rPr>
                      <w:rFonts w:ascii="仿宋_GB2312" w:hAnsi="仿宋_GB2312" w:cs="仿宋_GB2312" w:eastAsia="仿宋_GB2312"/>
                      <w:sz w:val="21"/>
                    </w:rPr>
                    <w:t>保存到病人的病案资料中。支持电子病案审查反馈信息，临床上可查看反馈信息并修改病历。通过设置质控规则，支持电子病案自动审查。通过评分标准，支持对电子病案的自动评分。</w:t>
                  </w:r>
                </w:p>
              </w:tc>
            </w:tr>
          </w:tbl>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.1.5.2.</w:t>
            </w:r>
            <w:r>
              <w:rPr>
                <w:rFonts w:ascii="仿宋_GB2312" w:hAnsi="仿宋_GB2312" w:cs="仿宋_GB2312" w:eastAsia="仿宋_GB2312"/>
                <w:sz w:val="28"/>
                <w:b/>
              </w:rPr>
              <w:t>电子病历质控</w:t>
            </w:r>
          </w:p>
          <w:tbl>
            <w:tblPr>
              <w:tblBorders>
                <w:top w:val="none" w:color="000000" w:sz="4"/>
                <w:left w:val="none" w:color="000000" w:sz="4"/>
                <w:bottom w:val="none" w:color="000000" w:sz="4"/>
                <w:right w:val="none" w:color="000000" w:sz="4"/>
                <w:insideH w:val="none"/>
                <w:insideV w:val="none"/>
              </w:tblBorders>
            </w:tblPr>
            <w:tblGrid>
              <w:gridCol w:w="216"/>
              <w:gridCol w:w="559"/>
              <w:gridCol w:w="1777"/>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7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电子病历质控</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支持质控规则设置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支持事前质控</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支持事中质控</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支持事后质控</w:t>
                  </w:r>
                </w:p>
              </w:tc>
            </w:tr>
          </w:tbl>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.1.5.3.</w:t>
            </w:r>
            <w:r>
              <w:rPr>
                <w:rFonts w:ascii="仿宋_GB2312" w:hAnsi="仿宋_GB2312" w:cs="仿宋_GB2312" w:eastAsia="仿宋_GB2312"/>
                <w:sz w:val="28"/>
                <w:b/>
              </w:rPr>
              <w:t>病案首页全过程质控管理</w:t>
            </w:r>
          </w:p>
          <w:tbl>
            <w:tblPr>
              <w:tblBorders>
                <w:top w:val="none" w:color="000000" w:sz="4"/>
                <w:left w:val="none" w:color="000000" w:sz="4"/>
                <w:bottom w:val="none" w:color="000000" w:sz="4"/>
                <w:right w:val="none" w:color="000000" w:sz="4"/>
                <w:insideH w:val="none"/>
                <w:insideV w:val="none"/>
              </w:tblBorders>
            </w:tblPr>
            <w:tblGrid>
              <w:gridCol w:w="216"/>
              <w:gridCol w:w="559"/>
              <w:gridCol w:w="1777"/>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7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病案首页规则配置</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支持病案首页规则配置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规则引擎</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支持根据不同的场景及规则配置，返回违规内容。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住院医生工作站</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）病案首页质量检查</w:t>
                  </w:r>
                </w:p>
                <w:p>
                  <w:pPr>
                    <w:pStyle w:val="null3"/>
                    <w:jc w:val="both"/>
                  </w:pPr>
                  <w:r>
                    <w:rPr>
                      <w:rFonts w:ascii="仿宋_GB2312" w:hAnsi="仿宋_GB2312" w:cs="仿宋_GB2312" w:eastAsia="仿宋_GB2312"/>
                      <w:sz w:val="21"/>
                    </w:rPr>
                    <w:t>实现质量检查功能，支持根据设置好的规则校验相关信息。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）出院、预出院流程控制</w:t>
                  </w:r>
                </w:p>
                <w:p>
                  <w:pPr>
                    <w:pStyle w:val="null3"/>
                    <w:jc w:val="both"/>
                  </w:pPr>
                  <w:r>
                    <w:rPr>
                      <w:rFonts w:ascii="仿宋_GB2312" w:hAnsi="仿宋_GB2312" w:cs="仿宋_GB2312" w:eastAsia="仿宋_GB2312"/>
                      <w:sz w:val="21"/>
                    </w:rPr>
                    <w:t>支持根据医院业务流程，提供个性化的配套控制。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）申请病案审核</w:t>
                  </w:r>
                </w:p>
                <w:p>
                  <w:pPr>
                    <w:pStyle w:val="null3"/>
                    <w:jc w:val="both"/>
                  </w:pPr>
                  <w:r>
                    <w:rPr>
                      <w:rFonts w:ascii="仿宋_GB2312" w:hAnsi="仿宋_GB2312" w:cs="仿宋_GB2312" w:eastAsia="仿宋_GB2312"/>
                      <w:sz w:val="21"/>
                    </w:rPr>
                    <w:t>实现申请病案审核功能，支持向病案室申请病案审核。（需配套病案审核工作站）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）病案审阅结果反馈</w:t>
                  </w:r>
                </w:p>
                <w:p>
                  <w:pPr>
                    <w:pStyle w:val="null3"/>
                    <w:jc w:val="both"/>
                  </w:pPr>
                  <w:r>
                    <w:rPr>
                      <w:rFonts w:ascii="仿宋_GB2312" w:hAnsi="仿宋_GB2312" w:cs="仿宋_GB2312" w:eastAsia="仿宋_GB2312"/>
                      <w:sz w:val="21"/>
                    </w:rPr>
                    <w:t>实现接受病案室反馈的审阅结果消息并提醒的功能。（需配套病案审核工作站）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）审核通过</w:t>
                  </w:r>
                </w:p>
                <w:p>
                  <w:pPr>
                    <w:pStyle w:val="null3"/>
                    <w:jc w:val="both"/>
                  </w:pPr>
                  <w:r>
                    <w:rPr>
                      <w:rFonts w:ascii="仿宋_GB2312" w:hAnsi="仿宋_GB2312" w:cs="仿宋_GB2312" w:eastAsia="仿宋_GB2312"/>
                      <w:sz w:val="21"/>
                    </w:rPr>
                    <w:t>支持审核通过的病案不允许医生修改操作。（需配套病案审核工作站）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）审核不通过</w:t>
                  </w:r>
                </w:p>
                <w:p>
                  <w:pPr>
                    <w:pStyle w:val="null3"/>
                    <w:jc w:val="both"/>
                  </w:pPr>
                  <w:r>
                    <w:rPr>
                      <w:rFonts w:ascii="仿宋_GB2312" w:hAnsi="仿宋_GB2312" w:cs="仿宋_GB2312" w:eastAsia="仿宋_GB2312"/>
                      <w:sz w:val="21"/>
                    </w:rPr>
                    <w:t>审核不通过的允许医生更改并再次申请病案审核。（需配套病案审核工作站）</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手术医嘱</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实现医嘱保存功能，支持根据设置好的规则校验手术医嘱内容是否完善。</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入院处</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实现根据设置好的规则校验病人基本信息是否符合规范的功能。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病案审核</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实现病案信息审核功能，支持病案信息的修改和回传。</w:t>
                  </w:r>
                </w:p>
              </w:tc>
            </w:tr>
          </w:tbl>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720"/>
              <w:jc w:val="both"/>
              <w:outlineLvl w:val="2"/>
            </w:pPr>
            <w:r>
              <w:rPr>
                <w:rFonts w:ascii="仿宋_GB2312" w:hAnsi="仿宋_GB2312" w:cs="仿宋_GB2312" w:eastAsia="仿宋_GB2312"/>
                <w:sz w:val="28"/>
                <w:b/>
              </w:rPr>
              <w:t>5.1.6.</w:t>
            </w:r>
            <w:r>
              <w:rPr>
                <w:rFonts w:ascii="仿宋_GB2312" w:hAnsi="仿宋_GB2312" w:cs="仿宋_GB2312" w:eastAsia="仿宋_GB2312"/>
                <w:sz w:val="32"/>
                <w:b/>
              </w:rPr>
              <w:t>智慧护理</w:t>
            </w:r>
          </w:p>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.1.6.1.</w:t>
            </w:r>
            <w:r>
              <w:rPr>
                <w:rFonts w:ascii="仿宋_GB2312" w:hAnsi="仿宋_GB2312" w:cs="仿宋_GB2312" w:eastAsia="仿宋_GB2312"/>
                <w:sz w:val="28"/>
                <w:b/>
              </w:rPr>
              <w:t>智能引导</w:t>
            </w:r>
          </w:p>
          <w:tbl>
            <w:tblPr>
              <w:tblBorders>
                <w:top w:val="none" w:color="000000" w:sz="4"/>
                <w:left w:val="none" w:color="000000" w:sz="4"/>
                <w:bottom w:val="none" w:color="000000" w:sz="4"/>
                <w:right w:val="none" w:color="000000" w:sz="4"/>
                <w:insideH w:val="none"/>
                <w:insideV w:val="none"/>
              </w:tblBorders>
            </w:tblPr>
            <w:tblGrid>
              <w:gridCol w:w="216"/>
              <w:gridCol w:w="559"/>
              <w:gridCol w:w="1777"/>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7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智能引导</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支持整体评估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支持护理问题</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支持护理目标</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支持护理措施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支持护嘱任务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支持护理评价</w:t>
                  </w:r>
                </w:p>
              </w:tc>
            </w:tr>
          </w:tbl>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.1.6.2.</w:t>
            </w:r>
            <w:r>
              <w:rPr>
                <w:rFonts w:ascii="仿宋_GB2312" w:hAnsi="仿宋_GB2312" w:cs="仿宋_GB2312" w:eastAsia="仿宋_GB2312"/>
                <w:sz w:val="28"/>
                <w:b/>
              </w:rPr>
              <w:t>护士档案管理</w:t>
            </w:r>
          </w:p>
          <w:tbl>
            <w:tblPr>
              <w:tblBorders>
                <w:top w:val="none" w:color="000000" w:sz="4"/>
                <w:left w:val="none" w:color="000000" w:sz="4"/>
                <w:bottom w:val="none" w:color="000000" w:sz="4"/>
                <w:right w:val="none" w:color="000000" w:sz="4"/>
                <w:insideH w:val="none"/>
                <w:insideV w:val="none"/>
              </w:tblBorders>
            </w:tblPr>
            <w:tblGrid>
              <w:gridCol w:w="216"/>
              <w:gridCol w:w="559"/>
              <w:gridCol w:w="1777"/>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7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护士档案管理</w:t>
                  </w: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支持护士档案</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支持学员助护</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支持人员一览表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支持护士调科</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支持技术能手</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支持服务之星</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支持护士离职</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支持奖惩情况</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支持离退人员列表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支持护士退休</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559"/>
                  <w:vMerge/>
                  <w:tcBorders>
                    <w:top w:val="none" w:color="000000" w:sz="4"/>
                    <w:left w:val="single" w:color="000000" w:sz="4"/>
                    <w:bottom w:val="single" w:color="000000" w:sz="4"/>
                    <w:right w:val="single" w:color="000000" w:sz="4"/>
                  </w:tcBorders>
                </w:tcPr>
                <w:p/>
              </w:tc>
              <w:tc>
                <w:tcPr>
                  <w:tcW w:type="dxa" w:w="17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支持护士排班看板</w:t>
                  </w:r>
                </w:p>
              </w:tc>
            </w:tr>
          </w:tbl>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.1.6.3.</w:t>
            </w:r>
            <w:r>
              <w:rPr>
                <w:rFonts w:ascii="仿宋_GB2312" w:hAnsi="仿宋_GB2312" w:cs="仿宋_GB2312" w:eastAsia="仿宋_GB2312"/>
                <w:sz w:val="28"/>
                <w:b/>
              </w:rPr>
              <w:t>科室工作安排</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科室工作安排</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支持护理排班</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支持排休统计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支持工作时长统计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支持夜班费统计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支持职工休假申请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支持护士长请假备案</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支持护士意愿排班</w:t>
                  </w:r>
                </w:p>
              </w:tc>
            </w:tr>
          </w:tbl>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.1.6.4.</w:t>
            </w:r>
            <w:r>
              <w:rPr>
                <w:rFonts w:ascii="仿宋_GB2312" w:hAnsi="仿宋_GB2312" w:cs="仿宋_GB2312" w:eastAsia="仿宋_GB2312"/>
                <w:sz w:val="28"/>
                <w:b/>
              </w:rPr>
              <w:t>护理工作量管理</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护理工作量管理</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支持服务之星统计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支持技术能手统计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支持工作量项目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支持工作量查询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支持工作量月报查询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支持工作量月报分析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支持工作量病区维护</w:t>
                  </w:r>
                </w:p>
              </w:tc>
            </w:tr>
          </w:tbl>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.1.6.5.</w:t>
            </w:r>
            <w:r>
              <w:rPr>
                <w:rFonts w:ascii="仿宋_GB2312" w:hAnsi="仿宋_GB2312" w:cs="仿宋_GB2312" w:eastAsia="仿宋_GB2312"/>
                <w:sz w:val="28"/>
                <w:b/>
              </w:rPr>
              <w:t>护理质量控制</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护理质量控制</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支持质控检查</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支持护士长夜查房</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支持护士长夜查房换班</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支持质控任务发布</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支持质控统计查询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支持质控问题汇总</w:t>
                  </w:r>
                </w:p>
              </w:tc>
            </w:tr>
          </w:tbl>
          <w:p/>
        </w:tc>
      </w:tr>
      <w:tr>
        <w:tc>
          <w:tcPr>
            <w:tcW w:type="dxa" w:w="2769"/>
          </w:tcPr>
          <w:p>
            <w:pPr>
              <w:pStyle w:val="null3"/>
              <w:jc w:val="left"/>
            </w:pPr>
            <w:r>
              <w:rPr>
                <w:rFonts w:ascii="仿宋_GB2312" w:hAnsi="仿宋_GB2312" w:cs="仿宋_GB2312" w:eastAsia="仿宋_GB2312"/>
              </w:rPr>
              <w:t>32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.1.6.6.</w:t>
            </w:r>
            <w:r>
              <w:rPr>
                <w:rFonts w:ascii="仿宋_GB2312" w:hAnsi="仿宋_GB2312" w:cs="仿宋_GB2312" w:eastAsia="仿宋_GB2312"/>
                <w:sz w:val="28"/>
                <w:b/>
              </w:rPr>
              <w:t>床位统计</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床位统计</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支持床位列表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支持实时床护比</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支持历史床护比</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支持历史护患比</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支持病区参数管理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支持住院患者动态数据</w:t>
                  </w:r>
                </w:p>
              </w:tc>
            </w:tr>
          </w:tbl>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.1.6.7.</w:t>
            </w:r>
            <w:r>
              <w:rPr>
                <w:rFonts w:ascii="仿宋_GB2312" w:hAnsi="仿宋_GB2312" w:cs="仿宋_GB2312" w:eastAsia="仿宋_GB2312"/>
                <w:sz w:val="28"/>
                <w:b/>
              </w:rPr>
              <w:t>教学管理</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教学管理</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支持进修生列表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支持规培生管理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支持实习生列表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支持实习生离职</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支持实习生批量轮转</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支持实习护生量化评分表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支持实习生成绩统计</w:t>
                  </w:r>
                </w:p>
              </w:tc>
            </w:tr>
          </w:tbl>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.1.6.8.</w:t>
            </w:r>
            <w:r>
              <w:rPr>
                <w:rFonts w:ascii="仿宋_GB2312" w:hAnsi="仿宋_GB2312" w:cs="仿宋_GB2312" w:eastAsia="仿宋_GB2312"/>
                <w:sz w:val="28"/>
                <w:b/>
              </w:rPr>
              <w:t>护士长手册</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护士长手册</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支持业务查房</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支持管理查房</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支持病历讨论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支持护理会诊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支持隐患分析记录</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支持科室工作年终总结</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支持备忘录</w:t>
                  </w:r>
                </w:p>
              </w:tc>
            </w:tr>
          </w:tbl>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.1.6.9.</w:t>
            </w:r>
            <w:r>
              <w:rPr>
                <w:rFonts w:ascii="仿宋_GB2312" w:hAnsi="仿宋_GB2312" w:cs="仿宋_GB2312" w:eastAsia="仿宋_GB2312"/>
                <w:sz w:val="28"/>
                <w:b/>
              </w:rPr>
              <w:t>基础数据维护</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基础数据维护</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支持片区（大科）设置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支持科室设置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支持病区设置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支持楼层设置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支持全局排班类型管理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支持病区排班类型管理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支持质控项目管理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支持公共代码维护</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支持量化评分设置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支持节假日维护</w:t>
                  </w:r>
                </w:p>
              </w:tc>
            </w:tr>
          </w:tbl>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.1.6.10.</w:t>
            </w:r>
            <w:r>
              <w:rPr>
                <w:rFonts w:ascii="仿宋_GB2312" w:hAnsi="仿宋_GB2312" w:cs="仿宋_GB2312" w:eastAsia="仿宋_GB2312"/>
                <w:sz w:val="28"/>
                <w:b/>
              </w:rPr>
              <w:t>系统设置</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系统设置</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支持模块设置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支持菜单设置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支持菜单权限设置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支持病区权限设置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支持用户角色设置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支持系统参数设置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支持排班参数设置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支持列表配置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支持夜班费及系数</w:t>
                  </w:r>
                </w:p>
              </w:tc>
            </w:tr>
          </w:tbl>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720"/>
              <w:jc w:val="both"/>
              <w:outlineLvl w:val="2"/>
            </w:pPr>
            <w:r>
              <w:rPr>
                <w:rFonts w:ascii="仿宋_GB2312" w:hAnsi="仿宋_GB2312" w:cs="仿宋_GB2312" w:eastAsia="仿宋_GB2312"/>
                <w:sz w:val="28"/>
                <w:b/>
              </w:rPr>
              <w:t>5.1.7.</w:t>
            </w:r>
            <w:r>
              <w:rPr>
                <w:rFonts w:ascii="仿宋_GB2312" w:hAnsi="仿宋_GB2312" w:cs="仿宋_GB2312" w:eastAsia="仿宋_GB2312"/>
                <w:sz w:val="32"/>
                <w:b/>
              </w:rPr>
              <w:t>临床信息管理</w:t>
            </w:r>
          </w:p>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.1.7.1.</w:t>
            </w:r>
            <w:r>
              <w:rPr>
                <w:rFonts w:ascii="仿宋_GB2312" w:hAnsi="仿宋_GB2312" w:cs="仿宋_GB2312" w:eastAsia="仿宋_GB2312"/>
                <w:sz w:val="28"/>
                <w:b/>
              </w:rPr>
              <w:t>放射科信息管理</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放射科信息管理</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支持查询模块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支持预约登记工作站</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支持技师工作站</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支持报告工作站</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支持医学影像信息管理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支持统计分析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支持排班模块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支持质量控制模块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支持辅助模块</w:t>
                  </w:r>
                </w:p>
              </w:tc>
            </w:tr>
          </w:tbl>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.1.7.2.</w:t>
            </w:r>
            <w:r>
              <w:rPr>
                <w:rFonts w:ascii="仿宋_GB2312" w:hAnsi="仿宋_GB2312" w:cs="仿宋_GB2312" w:eastAsia="仿宋_GB2312"/>
                <w:sz w:val="28"/>
                <w:b/>
              </w:rPr>
              <w:t>超声影像信息管理</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超声影像信息管理</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支持患者查询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支持检查预约</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支持登记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支持排队叫号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支持图像采集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支持诊断工作站</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支持诊断报告管理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支持诊断报告打印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支持质控管理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支持统计分析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支持排班管理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支持辅助模块</w:t>
                  </w:r>
                </w:p>
              </w:tc>
            </w:tr>
          </w:tbl>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.1.7.3.</w:t>
            </w:r>
            <w:r>
              <w:rPr>
                <w:rFonts w:ascii="仿宋_GB2312" w:hAnsi="仿宋_GB2312" w:cs="仿宋_GB2312" w:eastAsia="仿宋_GB2312"/>
                <w:sz w:val="28"/>
                <w:b/>
              </w:rPr>
              <w:t>内镜影像信息管理</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内镜影像信息管理</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支持患者查询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支持检查预约</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支持登记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支持排队叫号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支持图像采集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支持诊断工作站</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支持诊断报告管理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支持诊断报告打印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支持质控管理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支持统计分析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支持排班管理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支持辅助模块</w:t>
                  </w:r>
                </w:p>
              </w:tc>
            </w:tr>
          </w:tbl>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.1.7.4.</w:t>
            </w:r>
            <w:r>
              <w:rPr>
                <w:rFonts w:ascii="仿宋_GB2312" w:hAnsi="仿宋_GB2312" w:cs="仿宋_GB2312" w:eastAsia="仿宋_GB2312"/>
                <w:sz w:val="28"/>
                <w:b/>
              </w:rPr>
              <w:t>医技检查预约平台</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医技检查预约平台</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支持医技窗口页面查询检查医嘱和服务台预约</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支持自动预约</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支持诊间预约</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支持住院病区预约</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支持自助预约</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支持移动端预约</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支持登记功能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支持二次分诊功能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支持检查知识库规则配置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预约统计分析功能</w:t>
                  </w:r>
                </w:p>
              </w:tc>
            </w:tr>
          </w:tbl>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.1.7.5.</w:t>
            </w:r>
            <w:r>
              <w:rPr>
                <w:rFonts w:ascii="仿宋_GB2312" w:hAnsi="仿宋_GB2312" w:cs="仿宋_GB2312" w:eastAsia="仿宋_GB2312"/>
                <w:sz w:val="28"/>
                <w:b/>
              </w:rPr>
              <w:t>病理管理系统</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病理管理系统</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支持标本运送</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支持标本接收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支持申请单登记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支持手工计费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支持取材处理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支持标本清理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支持材块核对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支持技术处理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支持诊断报告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支持资料管理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支持报告分发</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支持统计查询</w:t>
                  </w:r>
                </w:p>
              </w:tc>
            </w:tr>
          </w:tbl>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.1.7.6.</w:t>
            </w:r>
            <w:r>
              <w:rPr>
                <w:rFonts w:ascii="仿宋_GB2312" w:hAnsi="仿宋_GB2312" w:cs="仿宋_GB2312" w:eastAsia="仿宋_GB2312"/>
                <w:sz w:val="28"/>
                <w:b/>
              </w:rPr>
              <w:t>心电信息管理</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心电信息管理</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支持医嘱登记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支持排队叫号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支持常规检查</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支持病例管理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支持分析诊断</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支持工作量统计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支持高级查询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支持病例对比</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支持危急值信息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支持消息提醒</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支持系统维护</w:t>
                  </w:r>
                </w:p>
              </w:tc>
            </w:tr>
          </w:tbl>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.1.7.7.</w:t>
            </w:r>
            <w:r>
              <w:rPr>
                <w:rFonts w:ascii="仿宋_GB2312" w:hAnsi="仿宋_GB2312" w:cs="仿宋_GB2312" w:eastAsia="仿宋_GB2312"/>
                <w:sz w:val="28"/>
                <w:b/>
              </w:rPr>
              <w:t>电生理工作站</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电生理工作站</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支持医嘱登记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支持排队叫号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支持信息注入</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支持报告采集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支持报告编辑</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支持病例列表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支持工作量统计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支持系统维护</w:t>
                  </w:r>
                </w:p>
              </w:tc>
            </w:tr>
          </w:tbl>
          <w:p/>
        </w:tc>
      </w:tr>
      <w:tr>
        <w:tc>
          <w:tcPr>
            <w:tcW w:type="dxa" w:w="2769"/>
          </w:tcPr>
          <w:p>
            <w:pPr>
              <w:pStyle w:val="null3"/>
              <w:jc w:val="left"/>
            </w:pPr>
            <w:r>
              <w:rPr>
                <w:rFonts w:ascii="仿宋_GB2312" w:hAnsi="仿宋_GB2312" w:cs="仿宋_GB2312" w:eastAsia="仿宋_GB2312"/>
              </w:rPr>
              <w:t>44</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720"/>
              <w:jc w:val="both"/>
              <w:outlineLvl w:val="2"/>
            </w:pPr>
            <w:r>
              <w:rPr>
                <w:rFonts w:ascii="仿宋_GB2312" w:hAnsi="仿宋_GB2312" w:cs="仿宋_GB2312" w:eastAsia="仿宋_GB2312"/>
                <w:sz w:val="28"/>
                <w:b/>
              </w:rPr>
              <w:t>5.1.8.</w:t>
            </w:r>
            <w:r>
              <w:rPr>
                <w:rFonts w:ascii="仿宋_GB2312" w:hAnsi="仿宋_GB2312" w:cs="仿宋_GB2312" w:eastAsia="仿宋_GB2312"/>
                <w:sz w:val="32"/>
                <w:b/>
              </w:rPr>
              <w:t>检验信息系统（</w:t>
            </w:r>
            <w:r>
              <w:rPr>
                <w:rFonts w:ascii="仿宋_GB2312" w:hAnsi="仿宋_GB2312" w:cs="仿宋_GB2312" w:eastAsia="仿宋_GB2312"/>
                <w:sz w:val="32"/>
                <w:b/>
              </w:rPr>
              <w:t>LIS）</w:t>
            </w:r>
          </w:p>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.1.8.1.</w:t>
            </w:r>
            <w:r>
              <w:rPr>
                <w:rFonts w:ascii="仿宋_GB2312" w:hAnsi="仿宋_GB2312" w:cs="仿宋_GB2312" w:eastAsia="仿宋_GB2312"/>
                <w:sz w:val="28"/>
                <w:b/>
              </w:rPr>
              <w:t>检验信息管理</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检验信息管理</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支持集中接收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支持标本拒收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支持标本核收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支持标本登记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支持报告处理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支持危急值闭环管理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支持报告查询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支持明细查询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支持统计汇总</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TAT</w:t>
                  </w:r>
                  <w:r>
                    <w:rPr>
                      <w:rFonts w:ascii="仿宋_GB2312" w:hAnsi="仿宋_GB2312" w:cs="仿宋_GB2312" w:eastAsia="仿宋_GB2312"/>
                      <w:sz w:val="21"/>
                    </w:rPr>
                    <w:t>统计查询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支持实验室质量指标</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支持质量控制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支持基础数据信息维护</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支持系统权限管理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支持集成叫号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支持结果调阅</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支持机构对接</w:t>
                  </w:r>
                </w:p>
              </w:tc>
            </w:tr>
          </w:tbl>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.1.8.2.</w:t>
            </w:r>
            <w:r>
              <w:rPr>
                <w:rFonts w:ascii="仿宋_GB2312" w:hAnsi="仿宋_GB2312" w:cs="仿宋_GB2312" w:eastAsia="仿宋_GB2312"/>
                <w:sz w:val="28"/>
                <w:b/>
              </w:rPr>
              <w:t>微生物信息管理</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微生物信息管理</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支持标本接收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支持微生物标本核收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支持微生物报告处理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支持手工计费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支持微生物预报告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支持批量阴性结果审核</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支持细菌鉴定过程记录</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支持鉴定过程记录标签打印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支持菌株存储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WhoNet</w:t>
                  </w:r>
                  <w:r>
                    <w:rPr>
                      <w:rFonts w:ascii="仿宋_GB2312" w:hAnsi="仿宋_GB2312" w:cs="仿宋_GB2312" w:eastAsia="仿宋_GB2312"/>
                      <w:sz w:val="21"/>
                    </w:rPr>
                    <w:t>接口</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支持发送危急值报告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支持微生物统计报表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支持集成叫号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支持结果调阅</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支持机构对接</w:t>
                  </w:r>
                </w:p>
              </w:tc>
            </w:tr>
          </w:tbl>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.1.8.3.</w:t>
            </w:r>
            <w:r>
              <w:rPr>
                <w:rFonts w:ascii="仿宋_GB2312" w:hAnsi="仿宋_GB2312" w:cs="仿宋_GB2312" w:eastAsia="仿宋_GB2312"/>
                <w:sz w:val="28"/>
                <w:b/>
              </w:rPr>
              <w:t>实验室质量管理</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实验室质量管理</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支持人员管理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支持设备管理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支持文件管理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支持温湿度管理</w:t>
                  </w:r>
                </w:p>
              </w:tc>
            </w:tr>
          </w:tbl>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720"/>
              <w:jc w:val="both"/>
              <w:outlineLvl w:val="2"/>
            </w:pPr>
            <w:r>
              <w:rPr>
                <w:rFonts w:ascii="仿宋_GB2312" w:hAnsi="仿宋_GB2312" w:cs="仿宋_GB2312" w:eastAsia="仿宋_GB2312"/>
                <w:sz w:val="28"/>
                <w:b/>
              </w:rPr>
              <w:t>5.1.9.</w:t>
            </w:r>
            <w:r>
              <w:rPr>
                <w:rFonts w:ascii="仿宋_GB2312" w:hAnsi="仿宋_GB2312" w:cs="仿宋_GB2312" w:eastAsia="仿宋_GB2312"/>
                <w:sz w:val="32"/>
                <w:b/>
              </w:rPr>
              <w:t>药事服务</w:t>
            </w:r>
          </w:p>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.1.9.1.</w:t>
            </w:r>
            <w:r>
              <w:rPr>
                <w:rFonts w:ascii="仿宋_GB2312" w:hAnsi="仿宋_GB2312" w:cs="仿宋_GB2312" w:eastAsia="仿宋_GB2312"/>
                <w:sz w:val="28"/>
                <w:b/>
              </w:rPr>
              <w:t>药库管理</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药库管理</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支持药品信息维护</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支持药品调价管理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支持药品入库管理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支持药品出库管理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支持药品报损管理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支持药品盘点管理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支持多库房管理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支持药品效期管理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支持呆滞药品管理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支持药品动销管理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支持入库统计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支持出库统计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支持月报管理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支持统计查询</w:t>
                  </w:r>
                </w:p>
              </w:tc>
            </w:tr>
          </w:tbl>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.1.9.2.</w:t>
            </w:r>
            <w:r>
              <w:rPr>
                <w:rFonts w:ascii="仿宋_GB2312" w:hAnsi="仿宋_GB2312" w:cs="仿宋_GB2312" w:eastAsia="仿宋_GB2312"/>
                <w:sz w:val="28"/>
                <w:b/>
              </w:rPr>
              <w:t>门急诊中西药房管理</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门诊中西药房管理</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支持配药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支持发药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支持退药申请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支持退药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支持发药查询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支持退药查询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支持大处方审查</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支持工作量统计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支持日消耗查询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支持发药统计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支持月报</w:t>
                  </w:r>
                </w:p>
              </w:tc>
            </w:tr>
          </w:tbl>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.1.9.3.</w:t>
            </w:r>
            <w:r>
              <w:rPr>
                <w:rFonts w:ascii="仿宋_GB2312" w:hAnsi="仿宋_GB2312" w:cs="仿宋_GB2312" w:eastAsia="仿宋_GB2312"/>
                <w:sz w:val="28"/>
                <w:b/>
              </w:rPr>
              <w:t>临床医师服务平台</w:t>
            </w:r>
          </w:p>
          <w:tbl>
            <w:tblPr>
              <w:tblBorders>
                <w:top w:val="none" w:color="000000" w:sz="4"/>
                <w:left w:val="none" w:color="000000" w:sz="4"/>
                <w:bottom w:val="none" w:color="000000" w:sz="4"/>
                <w:right w:val="none" w:color="000000" w:sz="4"/>
                <w:insideH w:val="none"/>
                <w:insideV w:val="none"/>
              </w:tblBorders>
            </w:tblPr>
            <w:tblGrid>
              <w:gridCol w:w="288"/>
              <w:gridCol w:w="450"/>
              <w:gridCol w:w="534"/>
              <w:gridCol w:w="1281"/>
            </w:tblGrid>
            <w:tr>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功能要求</w:t>
                  </w:r>
                </w:p>
              </w:tc>
              <w:tc>
                <w:tcPr>
                  <w:tcW w:type="dxa" w:w="181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详细参数要求</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处方点评</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处方点评规则设置</w:t>
                  </w:r>
                </w:p>
              </w:tc>
              <w:tc>
                <w:tcPr>
                  <w:tcW w:type="dxa" w:w="1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与医生工作站高度协同，在医生开医嘱时，系统动态监控大处方（金额大、用量大），对于超过限额和限量的处方，拒绝医师开处方</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50"/>
                  <w:vMerge/>
                  <w:tcBorders>
                    <w:top w:val="none" w:color="000000" w:sz="4"/>
                    <w:left w:val="single" w:color="000000" w:sz="4"/>
                    <w:bottom w:val="single" w:color="000000" w:sz="4"/>
                    <w:right w:val="single" w:color="000000" w:sz="4"/>
                  </w:tcBorders>
                </w:tcP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处方数据抽取</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建立处方点评机制，提供多种抽样方式，记录点评结果，提供处方评价分析并产出评价表</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50"/>
                  <w:vMerge/>
                  <w:tcBorders>
                    <w:top w:val="none" w:color="000000" w:sz="4"/>
                    <w:left w:val="single" w:color="000000" w:sz="4"/>
                    <w:bottom w:val="single" w:color="000000" w:sz="4"/>
                    <w:right w:val="single" w:color="000000" w:sz="4"/>
                  </w:tcBorders>
                </w:tcP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处方点评统计</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针对不规范处方、用药不适宜处方、超常处方分别统计分析，建立处方持续改进机制</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处方审核</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门诊开处方自动审核</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严重问题强制控制功能，医生开出库时，医生核对处方医嘱动作发生时自动调用审方系统，由审方系统返回审方状态，对不通过的返回不通过原因。审方状态包括三大类型，第一，严重问题强制控制不允许开出医嘱。第二，一般严重问题只提醒医生是否继续开医嘱，如果医生坚持继续提交后自动发送处方给药师进行人工审核。第三，正常处方不提示医生，可直接交费、调配发放</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50"/>
                  <w:vMerge/>
                  <w:tcBorders>
                    <w:top w:val="none" w:color="000000" w:sz="4"/>
                    <w:left w:val="single" w:color="000000" w:sz="4"/>
                    <w:bottom w:val="single" w:color="000000" w:sz="4"/>
                    <w:right w:val="single" w:color="000000" w:sz="4"/>
                  </w:tcBorders>
                </w:tcP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门诊处方手工审核</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支持一般严重问题由药师人工审核，审核时可以查看病人全部医嘱、诊断、病历、电子检查单、检验结果、过敏记录等，支持看到系统审核不通过的类别及详细原因</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50"/>
                  <w:vMerge/>
                  <w:tcBorders>
                    <w:top w:val="none" w:color="000000" w:sz="4"/>
                    <w:left w:val="single" w:color="000000" w:sz="4"/>
                    <w:bottom w:val="single" w:color="000000" w:sz="4"/>
                    <w:right w:val="single" w:color="000000" w:sz="4"/>
                  </w:tcBorders>
                </w:tcP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门诊处方审核查询及申诉</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实现将药师审核不通过的处方信息推送给医生，由医生选择接收或进行申诉的功能</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50"/>
                  <w:vMerge/>
                  <w:tcBorders>
                    <w:top w:val="none" w:color="000000" w:sz="4"/>
                    <w:left w:val="single" w:color="000000" w:sz="4"/>
                    <w:bottom w:val="single" w:color="000000" w:sz="4"/>
                    <w:right w:val="single" w:color="000000" w:sz="4"/>
                  </w:tcBorders>
                </w:tcP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住院开医嘱自动审核</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住院医生开医嘱后，在审核医嘱动作时自动调用审方系统，由审方系统返回审方状态，对不通过的返回不通过原因。审方状态包括三大类型，严重问题强制控制不允许开出医嘱。一般严重问题提醒医生是否继续，如果医生坚持继续提交后自动发送处方给药师进行人工审核。正常医嘱可以进行护士领药审核、调配发放</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50"/>
                  <w:vMerge/>
                  <w:tcBorders>
                    <w:top w:val="none" w:color="000000" w:sz="4"/>
                    <w:left w:val="single" w:color="000000" w:sz="4"/>
                    <w:bottom w:val="single" w:color="000000" w:sz="4"/>
                    <w:right w:val="single" w:color="000000" w:sz="4"/>
                  </w:tcBorders>
                </w:tcP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住院医嘱手工审核</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支持一般严重问题由药师进行二次审核，审核时可以查看病人全部医嘱、诊断、病历、电子检查单、检验结果、过敏记录等，也可看到系统审核不通过的类别及详细原因</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50"/>
                  <w:vMerge/>
                  <w:tcBorders>
                    <w:top w:val="none" w:color="000000" w:sz="4"/>
                    <w:left w:val="single" w:color="000000" w:sz="4"/>
                    <w:bottom w:val="single" w:color="000000" w:sz="4"/>
                    <w:right w:val="single" w:color="000000" w:sz="4"/>
                  </w:tcBorders>
                </w:tcP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住院医嘱审核查询及申诉</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实现将药师审核不通过的医嘱信息推送给医生，由医生选择接收或进行申诉的功能</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临床药师工作站</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患者管理</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支持按照登录科室</w:t>
                  </w:r>
                  <w:r>
                    <w:rPr>
                      <w:rFonts w:ascii="仿宋_GB2312" w:hAnsi="仿宋_GB2312" w:cs="仿宋_GB2312" w:eastAsia="仿宋_GB2312"/>
                      <w:sz w:val="21"/>
                    </w:rPr>
                    <w:t>,</w:t>
                  </w:r>
                  <w:r>
                    <w:rPr>
                      <w:rFonts w:ascii="仿宋_GB2312" w:hAnsi="仿宋_GB2312" w:cs="仿宋_GB2312" w:eastAsia="仿宋_GB2312"/>
                      <w:sz w:val="21"/>
                    </w:rPr>
                    <w:t>显示登录登录科室下所有住院病人。包含了病人的基本就诊信息，展现病人情况。医生和药师针对病区患者病情进行一系列的观察、教育、实际情况登记和上报。包含标注监护、医学查房、药学查房、用药建议、用药教育、不良反应报告、药品质量报告、用药错误报告、查询、药学监护等具体功能</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50"/>
                  <w:vMerge/>
                  <w:tcBorders>
                    <w:top w:val="none" w:color="000000" w:sz="4"/>
                    <w:left w:val="single" w:color="000000" w:sz="4"/>
                    <w:bottom w:val="single" w:color="000000" w:sz="4"/>
                    <w:right w:val="single" w:color="000000" w:sz="4"/>
                  </w:tcBorders>
                </w:tcP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电子药历查询</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所有病人可以通过时间检索，门诊病人以病人登录号为药历主索引检索，住院病人以病人住院号或病案号为药历主索引检索。登录用户可以通过设置条件检索患者历次门诊和住院的医疗和药历信息。针对于在院病人可以按病区查询，点击药历连接到药历浏览界面，可以对药历进行收藏和评价操作</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个体化药学</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血药浓度检测</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查询统计做过药物检测的病人，对病人进行用药指导、评价或参与制定病人的治疗计划。可检测的药物有</w:t>
                  </w:r>
                  <w:r>
                    <w:rPr>
                      <w:rFonts w:ascii="仿宋_GB2312" w:hAnsi="仿宋_GB2312" w:cs="仿宋_GB2312" w:eastAsia="仿宋_GB2312"/>
                      <w:sz w:val="21"/>
                    </w:rPr>
                    <w:t>:</w:t>
                  </w:r>
                  <w:r>
                    <w:rPr>
                      <w:rFonts w:ascii="仿宋_GB2312" w:hAnsi="仿宋_GB2312" w:cs="仿宋_GB2312" w:eastAsia="仿宋_GB2312"/>
                      <w:sz w:val="21"/>
                    </w:rPr>
                    <w:t>环孢素浓度测定、他可莫司血浓度测定、百草枯血浆浓度测定、甲氨喋呤血清浓度测定、丙戊酸血清浓度测定、万古霉素血药浓度测定等。促进合理用药。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450"/>
                  <w:vMerge/>
                  <w:tcBorders>
                    <w:top w:val="none" w:color="000000" w:sz="4"/>
                    <w:left w:val="single" w:color="000000" w:sz="4"/>
                    <w:bottom w:val="single" w:color="000000" w:sz="4"/>
                    <w:right w:val="single" w:color="000000" w:sz="4"/>
                  </w:tcBorders>
                </w:tcP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药物基因监测</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支持查询统计做过药物监测的病人，通过药物基因检测可准确判断患者对药物所表现出的个体差异，预测患者体内药物药效，对病人进行用药指导，实现精准的个体化用药。</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4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药学咨询</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药物咨询</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医生发起对药品使用等问题的咨询及交流，药师进行回复，支持咨询问题的分类（配伍禁忌及相互作用、用法等等），发起医生选择咨询问题分类，药师可以修改分类，医生和药师的多次交流回复。需要标识是否回复。也可以药师自己录入（需要录入咨询问题的医生），自己回答。病人发起的对药品使用问题的咨询，由回答药师录入系统。</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450"/>
                  <w:vMerge/>
                  <w:tcBorders>
                    <w:top w:val="none" w:color="000000" w:sz="4"/>
                    <w:left w:val="single" w:color="000000" w:sz="4"/>
                    <w:bottom w:val="single" w:color="000000" w:sz="4"/>
                    <w:right w:val="single" w:color="000000" w:sz="4"/>
                  </w:tcBorders>
                </w:tcP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药物咨询解答</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实现药物咨询解答功能，支持医生和药师对咨询问题的交流回复。</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4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药物警戒</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药品质量事件查询</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支持所有病人的药品质量事件可通过时间、科室、登记号进行检索。对检索的报告可以进行浏览、修改和数据导出。</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450"/>
                  <w:vMerge/>
                  <w:tcBorders>
                    <w:top w:val="none" w:color="000000" w:sz="4"/>
                    <w:left w:val="single" w:color="000000" w:sz="4"/>
                    <w:bottom w:val="single" w:color="000000" w:sz="4"/>
                    <w:right w:val="single" w:color="000000" w:sz="4"/>
                  </w:tcBorders>
                </w:tcP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用药错误报告查询</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支持所有病人的用药错误报告可通过时间、科室、登记号进行检索。对检索的报告可以进行浏览、修改和数据导出。</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450"/>
                  <w:vMerge/>
                  <w:tcBorders>
                    <w:top w:val="none" w:color="000000" w:sz="4"/>
                    <w:left w:val="single" w:color="000000" w:sz="4"/>
                    <w:bottom w:val="single" w:color="000000" w:sz="4"/>
                    <w:right w:val="single" w:color="000000" w:sz="4"/>
                  </w:tcBorders>
                </w:tcP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药物不良反应查询</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支持所有病人的药物不良反应报告可通过时间、科室、登记号进行检索。对检索的报告可以进行浏览、修改和数据导出。</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450"/>
                  <w:vMerge/>
                  <w:tcBorders>
                    <w:top w:val="none" w:color="000000" w:sz="4"/>
                    <w:left w:val="single" w:color="000000" w:sz="4"/>
                    <w:bottom w:val="single" w:color="000000" w:sz="4"/>
                    <w:right w:val="single" w:color="000000" w:sz="4"/>
                  </w:tcBorders>
                </w:tcP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药物不良反应审核</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支持对存在的药物不良反应报告进行审核，明确不良反应报告的准确性。采取逐级上报的方式，确定药物不良反应真实发生。可作为修正患者治疗方案的重要依据。</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450"/>
                  <w:vMerge/>
                  <w:tcBorders>
                    <w:top w:val="none" w:color="000000" w:sz="4"/>
                    <w:left w:val="single" w:color="000000" w:sz="4"/>
                    <w:bottom w:val="single" w:color="000000" w:sz="4"/>
                    <w:right w:val="single" w:color="000000" w:sz="4"/>
                  </w:tcBorders>
                </w:tcP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用药预警</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根据时间、科室、监测项目查询出用药异常的病人。实时监测病人用药安全情况。</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4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用药监控</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手术用药预警</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统计出手术用药预警信息，根据时间、科室、手术检索条件，查询出手术用药发生警报的病人信息。提高用药安全水平。</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450"/>
                  <w:vMerge/>
                  <w:tcBorders>
                    <w:top w:val="none" w:color="000000" w:sz="4"/>
                    <w:left w:val="single" w:color="000000" w:sz="4"/>
                    <w:bottom w:val="single" w:color="000000" w:sz="4"/>
                    <w:right w:val="single" w:color="000000" w:sz="4"/>
                  </w:tcBorders>
                </w:tcP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用药路径监测</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支持对所有病人的药物不良反应报告通过时间、科室、登记号进行检索，监测患者用药路径。规范医疗行为，减少变异，降低成本，提高质量。</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4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工作量管理</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用药建议工作量</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实现对用药建议工作量进行统计的功能，支持通过时间查询统计用药建议量</w:t>
                  </w:r>
                </w:p>
              </w:tc>
            </w:tr>
            <w:tr>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450"/>
                  <w:vMerge/>
                  <w:tcBorders>
                    <w:top w:val="none" w:color="000000" w:sz="4"/>
                    <w:left w:val="single" w:color="000000" w:sz="4"/>
                    <w:bottom w:val="single" w:color="000000" w:sz="4"/>
                    <w:right w:val="single" w:color="000000" w:sz="4"/>
                  </w:tcBorders>
                </w:tcP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临床药师工作量</w:t>
                  </w:r>
                </w:p>
              </w:tc>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可以统计某时间段，总计干预、成功干预例次等信息，合理安排药师工作</w:t>
                  </w:r>
                </w:p>
              </w:tc>
            </w:tr>
          </w:tbl>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.1.9.4.</w:t>
            </w:r>
            <w:r>
              <w:rPr>
                <w:rFonts w:ascii="仿宋_GB2312" w:hAnsi="仿宋_GB2312" w:cs="仿宋_GB2312" w:eastAsia="仿宋_GB2312"/>
                <w:sz w:val="28"/>
                <w:b/>
              </w:rPr>
              <w:t>临床医学服务管理</w:t>
            </w:r>
          </w:p>
          <w:tbl>
            <w:tblPr>
              <w:tblBorders>
                <w:top w:val="none" w:color="000000" w:sz="4"/>
                <w:left w:val="none" w:color="000000" w:sz="4"/>
                <w:bottom w:val="none" w:color="000000" w:sz="4"/>
                <w:right w:val="none" w:color="000000" w:sz="4"/>
                <w:insideH w:val="none"/>
                <w:insideV w:val="none"/>
              </w:tblBorders>
            </w:tblPr>
            <w:tblGrid>
              <w:gridCol w:w="284"/>
              <w:gridCol w:w="383"/>
              <w:gridCol w:w="1887"/>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功能要求</w:t>
                  </w:r>
                </w:p>
              </w:tc>
              <w:tc>
                <w:tcPr>
                  <w:tcW w:type="dxa" w:w="18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详细参数要求</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药师查房</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支持对新入院患者、住院期间患者、出院患者进行药学查房的管理。对患者住院期间的依从性、用药疗效、不良反应等进行管理，对特殊人群进行特别的管理</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用药教育</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对新入院患者、在院患者、出院患者进行用药的教育，提供在院期间药品的用法用量、注意事项、保管方法、药品相关作用、漏服等指导教育。提供出院带药告知书，进行出院用药指导</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用药咨询</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支持通过药品知识库，患者就诊相关信息等对医护人员进行在线咨询、对病人现场咨询、对咨询问题进行归类管理等功能</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药学监护</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实现在院病人的药学监护管理，药师可以自定义监护级别、范围，对病人的生命体征、检查检验结果、药品医嘱，病情归转情况进行登记管理</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电子药历</w:t>
                  </w:r>
                </w:p>
              </w:tc>
              <w:tc>
                <w:tcPr>
                  <w:tcW w:type="dxa" w:w="1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实现对重点患者进行药历的书写功能，可引用电子病历的相关信息，提高录入效率，可以直接引用检查、检验、医嘱、诊断等信息</w:t>
                  </w:r>
                </w:p>
              </w:tc>
            </w:tr>
          </w:tbl>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.1.9.5.</w:t>
            </w:r>
            <w:r>
              <w:rPr>
                <w:rFonts w:ascii="仿宋_GB2312" w:hAnsi="仿宋_GB2312" w:cs="仿宋_GB2312" w:eastAsia="仿宋_GB2312"/>
                <w:sz w:val="28"/>
                <w:b/>
              </w:rPr>
              <w:t>合理用药管理</w:t>
            </w:r>
          </w:p>
          <w:tbl>
            <w:tblPr>
              <w:tblBorders>
                <w:top w:val="none" w:color="000000" w:sz="4"/>
                <w:left w:val="none" w:color="000000" w:sz="4"/>
                <w:bottom w:val="none" w:color="000000" w:sz="4"/>
                <w:right w:val="none" w:color="000000" w:sz="4"/>
                <w:insideH w:val="none"/>
                <w:insideV w:val="none"/>
              </w:tblBorders>
            </w:tblPr>
            <w:tblGrid>
              <w:gridCol w:w="245"/>
              <w:gridCol w:w="542"/>
              <w:gridCol w:w="496"/>
              <w:gridCol w:w="1270"/>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功能要求</w:t>
                  </w:r>
                </w:p>
              </w:tc>
              <w:tc>
                <w:tcPr>
                  <w:tcW w:type="dxa" w:w="176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详细参数要求</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合理用药知识库管理</w:t>
                  </w:r>
                </w:p>
              </w:tc>
              <w:tc>
                <w:tcPr>
                  <w:tcW w:type="dxa" w:w="17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实现合理管理用药知识库功能，处方配伍禁忌、不良反应、相互作用、剂量审核等合理用药规则</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智能信息获取</w:t>
                  </w:r>
                </w:p>
              </w:tc>
              <w:tc>
                <w:tcPr>
                  <w:tcW w:type="dxa" w:w="17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主要针对患者的病生理情况（如妊娠，哺乳，肝功能不全，肾功能不全等），合理用药自动监测系统根据医嘱患者病生理情况进行用药判定</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合理用药实时提醒</w:t>
                  </w:r>
                </w:p>
              </w:tc>
              <w:tc>
                <w:tcPr>
                  <w:tcW w:type="dxa" w:w="17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生开具处方（医嘱）时，根据处方内容和患者信息，结合药品说明书规则对医生开具的药品进行检测，当出现不合理用药现象时（超适应症用药，存在禁忌症，超剂量用药，给药途径不符等）对医生进行提示，医生可查看警示信息知晓不合理的原因。</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禁忌处方（医嘱）的处理</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允许</w:t>
                  </w:r>
                </w:p>
              </w:tc>
              <w:tc>
                <w:tcPr>
                  <w:tcW w:type="dxa" w:w="1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实现禁忌处方（医嘱）的处理功能，允许禁用药品通过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允许并补充缘由</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实现禁忌处方（医嘱）的处理功能，允许禁用药品通过，但医生必须填写理由</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不允许</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实现禁忌处方（医嘱）的处理功能，不允许禁用药品通过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合理用药自动监测</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监测配置管理</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实现监测配置管理功能，支持新增、编辑监测内容、监测指标的阈值参数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超适应症用药监测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根据药品说明书内容，检查患者的疾病情况是否在处方中的药品适应症范围内，是否存在超适应症用药。如果存在问题，进行严重程度区分，对于禁用的问题进行</w:t>
                  </w:r>
                  <w:r>
                    <w:rPr>
                      <w:rFonts w:ascii="仿宋_GB2312" w:hAnsi="仿宋_GB2312" w:cs="仿宋_GB2312" w:eastAsia="仿宋_GB2312"/>
                      <w:sz w:val="21"/>
                    </w:rPr>
                    <w:t>“禁用”提示，需要谨慎使用的进行“慎用”提示</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禁忌症用药监测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根据药品说明书内容，本审查功能将病人的疾病情况与药物禁忌症关联起来，当存在处方（医嘱）中的药品禁忌症与病人疾病情况相关时，系统发出警告提醒医生可能需要调整药品或更改药物治疗方案</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给药途径不适宜监测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当药品的剂型和给药途径不匹配时，系统根据严重等级进行警告或提示</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超最大剂量用药监测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如果存在处方中某种药品剂量超过规定的剂量范围时（包括最大剂量（次剂量、日剂量）、极量（次极量、日极量）、用药频率、用药持续时间、终身累积剂量），系统可根据监测结果的严重程度对医生开具的医嘱实时进行相应的提示或警告</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男女性别不适宜监测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医生开具医嘱时，系统对患者的性别信息进行抽取，当存在性别与药品说明书上信息不符时进行提示</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儿童用药监测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根据药品说明书内容，提示当病人年龄阶段为儿童时，检查病人处方中是否存在不适宜儿童使用的药品。若存在相应的问题，及时弹出提示信息。避免儿童用药不合理情况的发生</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成年人用药监测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根据药品说明书内容，提示当病人年龄阶段为成人时，检查病人处方中是否存在不适宜成年人使用的药品</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老年人用药监测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根据药品说明书，检查病人处方中是否存在不适宜老年人使用的药品。当存在老年人患者用药不合理现象时，系统会给予相应的提示</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妊娠用药监测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根据药品说明书内容，当病人为妊娠妇女时，检查病人处方中是否存在不适宜妊娠妇女使用的药品。如果存在，系统会给予相应的提示</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哺乳期用药监测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当患者为哺乳期妇女时，检查病人处方中是否存在不适宜哺乳妇女使用的药品。如果存在系统会给予相应的提示</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职业（运动员）提示</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在实际开具医嘱中，如果患者信息为运动员，根据说明书上运动员慎用条目进行提示</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肝功能不全用药监测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根据药品说明书内容，结合患者的病生理情况，当患者肝功能不全时，对处方中的药品进行肝功能不全用药审查，对于存在的问题进行提示</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肾功能不全用药监测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患者的生理情况存在肾功能不全时开具了奥美拉挫肠溶胶囊，系统会给予慎用提示</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药品相互作用监测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临床处方中有两种或两种以上的药品合用时，根据药品说明书内容，检查处方中的药物合用时互相之间是否存在不良的相互作用，如果存在药物不良相互作用的现象，则系统给予相应的提示</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重复用药监测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实现重复用药监测功能，当出现重复用药现象时，系统会对医生进行相应的提示</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注射剂配伍禁忌监测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根据药品说明书内容，检查注射剂药物配伍使用时，是否存在理化相容或不相容。对足以引起不良后果的理化性质改变（如颜色改变、沉淀、混沌、酸碱性变化等）发出警告提醒</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配伍浓度监测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医生下达处方（医嘱），出现两个或两个以上的药品（注射剂）配伍后的浓度超出（或不符合）药品说明书的规定浓度范围时，系统可根据自动监测结果，给予相应的提示，实现用药管控</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超多日用量监测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当医生开具门诊处方时，对处方中药品超多日用量进行自动监测，当用药天数不符合《处方管理办法》中的相关规定或不符合说明书推荐内容时，系统可根据自动监测结果，给予相应的提示，实现用药管控</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门诊输液自动监测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当医生下达处方时，处方中药品不适宜在门诊进行静脉输注或肌肉注射，系统根据自动监测结果，给予相应的提示实现用药管控</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特殊患者用药剂量监测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医生下达处方（医嘱），当出现特殊患者且用药剂量不符合说明书内容时，系统根据自动监测结果，给予相应的提示实现用药管控</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越权用药监测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针对抗菌药物或特殊药品（毒麻精药品），医生在开具处方（医嘱）之前需要取得相应的权限。当医生开具的处方（医嘱）中含此类药品时，系统会自动监测当前医生的权限，当出现医生无权限时，系统根据自动监测结果，给予相应的提示实现用药管控</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溶媒监测</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当医生开具的处方（医嘱）中存在两种或两种以上注射剂时，支持系统自动监测医生所选用的溶媒是否合理。当溶媒的选择不符合说明书内容时，系统根据自动监测结果，给予相应的提示实现用药管控</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542"/>
                  <w:vMerge/>
                  <w:tcBorders>
                    <w:top w:val="none" w:color="000000" w:sz="4"/>
                    <w:left w:val="single" w:color="000000" w:sz="4"/>
                    <w:bottom w:val="single" w:color="000000" w:sz="4"/>
                    <w:right w:val="single" w:color="000000" w:sz="4"/>
                  </w:tcBorders>
                </w:tcP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合理用药监测统计</w:t>
                  </w:r>
                </w:p>
              </w:tc>
              <w:tc>
                <w:tcPr>
                  <w:tcW w:type="dxa" w:w="12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监测报表涵盖合理用药监测结果药品统计表（按监测类型）、合理用药监测结果药品统计表（按禁忌等级）、合理用药监测结果问题明细清单表、合理用药监测结果问题统计表（按监测类型）、合理用药监测结果问题统计表（按禁忌等级）、合理用药监测结果问题各科室统计表、合理用药监测结果问题各医生统计表等多维度统计报表</w:t>
                  </w:r>
                </w:p>
              </w:tc>
            </w:tr>
          </w:tbl>
          <w:p/>
        </w:tc>
      </w:tr>
      <w:tr>
        <w:tc>
          <w:tcPr>
            <w:tcW w:type="dxa" w:w="2769"/>
          </w:tcPr>
          <w:p>
            <w:pPr>
              <w:pStyle w:val="null3"/>
              <w:jc w:val="left"/>
            </w:pPr>
            <w:r>
              <w:rPr>
                <w:rFonts w:ascii="仿宋_GB2312" w:hAnsi="仿宋_GB2312" w:cs="仿宋_GB2312" w:eastAsia="仿宋_GB2312"/>
              </w:rPr>
              <w:t>52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.1.9.6.</w:t>
            </w:r>
            <w:r>
              <w:rPr>
                <w:rFonts w:ascii="仿宋_GB2312" w:hAnsi="仿宋_GB2312" w:cs="仿宋_GB2312" w:eastAsia="仿宋_GB2312"/>
                <w:sz w:val="28"/>
                <w:b/>
              </w:rPr>
              <w:t>抗菌药物管理</w:t>
            </w:r>
          </w:p>
          <w:tbl>
            <w:tblPr>
              <w:tblBorders>
                <w:top w:val="none" w:color="000000" w:sz="4"/>
                <w:left w:val="none" w:color="000000" w:sz="4"/>
                <w:bottom w:val="none" w:color="000000" w:sz="4"/>
                <w:right w:val="none" w:color="000000" w:sz="4"/>
                <w:insideH w:val="none"/>
                <w:insideV w:val="none"/>
              </w:tblBorders>
            </w:tblPr>
            <w:tblGrid>
              <w:gridCol w:w="216"/>
              <w:gridCol w:w="388"/>
              <w:gridCol w:w="1948"/>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序号</w:t>
                  </w: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功能要求</w:t>
                  </w:r>
                </w:p>
              </w:tc>
              <w:tc>
                <w:tcPr>
                  <w:tcW w:type="dxa" w:w="1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p>
                  <w:pPr>
                    <w:pStyle w:val="null3"/>
                    <w:jc w:val="center"/>
                  </w:pPr>
                </w:p>
              </w:tc>
              <w:tc>
                <w:tcPr>
                  <w:tcW w:type="dxa" w:w="38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抗菌药物分级管理</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）抗菌药物权限管理</w:t>
                  </w:r>
                </w:p>
                <w:p>
                  <w:pPr>
                    <w:pStyle w:val="null3"/>
                    <w:jc w:val="both"/>
                  </w:pPr>
                  <w:r>
                    <w:rPr>
                      <w:rFonts w:ascii="仿宋_GB2312" w:hAnsi="仿宋_GB2312" w:cs="仿宋_GB2312" w:eastAsia="仿宋_GB2312"/>
                      <w:sz w:val="21"/>
                      <w:color w:val="000000"/>
                    </w:rPr>
                    <w:t>实现不同的就诊类型，医生对各级别抗菌药物的权限管理，系统中权限分为级别权限和医生权限，只需维护级别权限，医生权限默认继承于级别权限，医生权限优先于级别权限。</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）抗菌药物流程配置</w:t>
                  </w:r>
                </w:p>
                <w:p>
                  <w:pPr>
                    <w:pStyle w:val="null3"/>
                    <w:jc w:val="both"/>
                  </w:pPr>
                  <w:r>
                    <w:rPr>
                      <w:rFonts w:ascii="仿宋_GB2312" w:hAnsi="仿宋_GB2312" w:cs="仿宋_GB2312" w:eastAsia="仿宋_GB2312"/>
                      <w:sz w:val="21"/>
                      <w:color w:val="000000"/>
                    </w:rPr>
                    <w:t>针对某种级别的抗菌药物医生无权限时，如何去向上级部门申请的流程管理。现在系统流程类型分为非特抗药申请流程、特抗药无审核权限申请流程、特抗药有审核权限申请流程三种流程。支持的审核节点有科室预审、会诊、科室审核、和最终审核。</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）抗菌药物功能配置</w:t>
                  </w:r>
                </w:p>
                <w:p>
                  <w:pPr>
                    <w:pStyle w:val="null3"/>
                    <w:jc w:val="both"/>
                  </w:pPr>
                  <w:r>
                    <w:rPr>
                      <w:rFonts w:ascii="仿宋_GB2312" w:hAnsi="仿宋_GB2312" w:cs="仿宋_GB2312" w:eastAsia="仿宋_GB2312"/>
                      <w:sz w:val="21"/>
                      <w:color w:val="000000"/>
                    </w:rPr>
                    <w:t>实现对抗菌药物各功能进行配置化管理。包括系统开关、常用功能、扩展功能、会诊设置、使用目的管控、碳青霉烯类及替加环素管控等，为整个的抗菌药物维护提供便利。</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）抗菌药物联合用药管理</w:t>
                  </w:r>
                </w:p>
                <w:p>
                  <w:pPr>
                    <w:pStyle w:val="null3"/>
                    <w:jc w:val="both"/>
                  </w:pPr>
                  <w:r>
                    <w:rPr>
                      <w:rFonts w:ascii="仿宋_GB2312" w:hAnsi="仿宋_GB2312" w:cs="仿宋_GB2312" w:eastAsia="仿宋_GB2312"/>
                      <w:sz w:val="21"/>
                      <w:color w:val="000000"/>
                    </w:rPr>
                    <w:t>实现对抗菌药物联合用药进行管理的功能。支持当患者发生联合用药时，需要填写相关的联合用药原因，并且当患者的联次发送变更时，需要填写变更原因。</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p>
                  <w:pPr>
                    <w:pStyle w:val="null3"/>
                    <w:jc w:val="center"/>
                  </w:pPr>
                </w:p>
              </w:tc>
              <w:tc>
                <w:tcPr>
                  <w:tcW w:type="dxa" w:w="3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抗菌药物统计查询分析</w:t>
                  </w:r>
                </w:p>
              </w:tc>
              <w:tc>
                <w:tcPr>
                  <w:tcW w:type="dxa" w:w="1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）抗菌用药分析</w:t>
                  </w:r>
                </w:p>
                <w:p>
                  <w:pPr>
                    <w:pStyle w:val="null3"/>
                    <w:jc w:val="both"/>
                  </w:pPr>
                  <w:r>
                    <w:rPr>
                      <w:rFonts w:ascii="仿宋_GB2312" w:hAnsi="仿宋_GB2312" w:cs="仿宋_GB2312" w:eastAsia="仿宋_GB2312"/>
                      <w:sz w:val="21"/>
                      <w:color w:val="000000"/>
                    </w:rPr>
                    <w:t>支持对医院常用的指标进行压缩整合，做到关键性指标一目了然。分为四个部分：门诊、急诊、出院、出院患者，并且通过具体的数字可以链接到科室以及医生的明细。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）门诊用药分析</w:t>
                  </w:r>
                </w:p>
                <w:p>
                  <w:pPr>
                    <w:pStyle w:val="null3"/>
                    <w:jc w:val="both"/>
                  </w:pPr>
                  <w:r>
                    <w:rPr>
                      <w:rFonts w:ascii="仿宋_GB2312" w:hAnsi="仿宋_GB2312" w:cs="仿宋_GB2312" w:eastAsia="仿宋_GB2312"/>
                      <w:sz w:val="21"/>
                      <w:color w:val="000000"/>
                    </w:rPr>
                    <w:t>支持对门诊患者进行抗菌人次、使用率、费用等指标按照门诊科室以及医生的维度展开的统计分析。</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）急诊用药分析</w:t>
                  </w:r>
                </w:p>
                <w:p>
                  <w:pPr>
                    <w:pStyle w:val="null3"/>
                    <w:jc w:val="both"/>
                  </w:pPr>
                  <w:r>
                    <w:rPr>
                      <w:rFonts w:ascii="仿宋_GB2312" w:hAnsi="仿宋_GB2312" w:cs="仿宋_GB2312" w:eastAsia="仿宋_GB2312"/>
                      <w:sz w:val="21"/>
                      <w:color w:val="000000"/>
                    </w:rPr>
                    <w:t>支持对急诊患者进行抗菌人次、使用率、费用等指标按照急诊科室以及医生的维度展开的统计分析。</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）出院用药分析</w:t>
                  </w:r>
                </w:p>
                <w:p>
                  <w:pPr>
                    <w:pStyle w:val="null3"/>
                    <w:jc w:val="both"/>
                  </w:pPr>
                  <w:r>
                    <w:rPr>
                      <w:rFonts w:ascii="仿宋_GB2312" w:hAnsi="仿宋_GB2312" w:cs="仿宋_GB2312" w:eastAsia="仿宋_GB2312"/>
                      <w:sz w:val="21"/>
                      <w:color w:val="000000"/>
                    </w:rPr>
                    <w:t>支持对出院患者进行抗菌人次、使用率、使用强度、送检等指标按照出院科室及医生的维度展开的统计分析。</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）指标综合分析</w:t>
                  </w:r>
                </w:p>
                <w:p>
                  <w:pPr>
                    <w:pStyle w:val="null3"/>
                    <w:jc w:val="both"/>
                  </w:pPr>
                  <w:r>
                    <w:rPr>
                      <w:rFonts w:ascii="仿宋_GB2312" w:hAnsi="仿宋_GB2312" w:cs="仿宋_GB2312" w:eastAsia="仿宋_GB2312"/>
                      <w:sz w:val="21"/>
                      <w:color w:val="000000"/>
                    </w:rPr>
                    <w:t>支持对全院的人次、费用等指标按照月份及就诊类型维度展开统计分析。</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）综合调查分析</w:t>
                  </w:r>
                </w:p>
                <w:p>
                  <w:pPr>
                    <w:pStyle w:val="null3"/>
                    <w:jc w:val="both"/>
                  </w:pPr>
                  <w:r>
                    <w:rPr>
                      <w:rFonts w:ascii="仿宋_GB2312" w:hAnsi="仿宋_GB2312" w:cs="仿宋_GB2312" w:eastAsia="仿宋_GB2312"/>
                      <w:sz w:val="21"/>
                      <w:color w:val="000000"/>
                    </w:rPr>
                    <w:t>分为院级、科室、明细</w:t>
                  </w:r>
                  <w:r>
                    <w:rPr>
                      <w:rFonts w:ascii="仿宋_GB2312" w:hAnsi="仿宋_GB2312" w:cs="仿宋_GB2312" w:eastAsia="仿宋_GB2312"/>
                      <w:sz w:val="21"/>
                      <w:color w:val="000000"/>
                    </w:rPr>
                    <w:t>3</w:t>
                  </w:r>
                  <w:r>
                    <w:rPr>
                      <w:rFonts w:ascii="仿宋_GB2312" w:hAnsi="仿宋_GB2312" w:cs="仿宋_GB2312" w:eastAsia="仿宋_GB2312"/>
                      <w:sz w:val="21"/>
                      <w:color w:val="000000"/>
                    </w:rPr>
                    <w:t>张报表来进行调查分析，院级调查表是对全院整体的数据进行监控，科室调查表是将所有院级指标的数据按照病人的出院科室来统计出来，而指标明细表是院级和科室的延伸，通过超链接来实现指标明细化，可以统计到具体的病人身上。</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）药品消耗分析</w:t>
                  </w:r>
                </w:p>
                <w:p>
                  <w:pPr>
                    <w:pStyle w:val="null3"/>
                    <w:jc w:val="both"/>
                  </w:pPr>
                  <w:r>
                    <w:rPr>
                      <w:rFonts w:ascii="仿宋_GB2312" w:hAnsi="仿宋_GB2312" w:cs="仿宋_GB2312" w:eastAsia="仿宋_GB2312"/>
                      <w:sz w:val="21"/>
                      <w:color w:val="000000"/>
                    </w:rPr>
                    <w:t>按照药品维度、药理分类维度以及住院科室、医生、门诊科室、医生、急诊科室、医生等维度统计抗菌药物的消耗量。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）转科用药分析</w:t>
                  </w:r>
                </w:p>
                <w:p>
                  <w:pPr>
                    <w:pStyle w:val="null3"/>
                    <w:jc w:val="both"/>
                  </w:pPr>
                  <w:r>
                    <w:rPr>
                      <w:rFonts w:ascii="仿宋_GB2312" w:hAnsi="仿宋_GB2312" w:cs="仿宋_GB2312" w:eastAsia="仿宋_GB2312"/>
                      <w:sz w:val="21"/>
                      <w:color w:val="000000"/>
                    </w:rPr>
                    <w:t>统计出院病人在转科期间科室的住院床日、各项收入药占比和抗菌药物金额</w:t>
                  </w:r>
                  <w:r>
                    <w:rPr>
                      <w:rFonts w:ascii="仿宋_GB2312" w:hAnsi="仿宋_GB2312" w:cs="仿宋_GB2312" w:eastAsia="仿宋_GB2312"/>
                      <w:sz w:val="21"/>
                      <w:color w:val="000000"/>
                    </w:rPr>
                    <w:t>DDD</w:t>
                  </w:r>
                  <w:r>
                    <w:rPr>
                      <w:rFonts w:ascii="仿宋_GB2312" w:hAnsi="仿宋_GB2312" w:cs="仿宋_GB2312" w:eastAsia="仿宋_GB2312"/>
                      <w:sz w:val="21"/>
                      <w:color w:val="000000"/>
                    </w:rPr>
                    <w:t>数。其中的科室为病人科室维度。</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）细菌耐药分析</w:t>
                  </w:r>
                </w:p>
                <w:p>
                  <w:pPr>
                    <w:pStyle w:val="null3"/>
                    <w:jc w:val="both"/>
                  </w:pPr>
                  <w:r>
                    <w:rPr>
                      <w:rFonts w:ascii="仿宋_GB2312" w:hAnsi="仿宋_GB2312" w:cs="仿宋_GB2312" w:eastAsia="仿宋_GB2312"/>
                      <w:sz w:val="21"/>
                      <w:color w:val="000000"/>
                    </w:rPr>
                    <w:t>实现分析细菌耐药分析功能，统计各细菌的耐药程度及科室患者药敏明细。</w:t>
                  </w:r>
                </w:p>
              </w:tc>
            </w:tr>
          </w:tbl>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.1.9.7.</w:t>
            </w:r>
            <w:r>
              <w:rPr>
                <w:rFonts w:ascii="仿宋_GB2312" w:hAnsi="仿宋_GB2312" w:cs="仿宋_GB2312" w:eastAsia="仿宋_GB2312"/>
                <w:sz w:val="28"/>
                <w:b/>
              </w:rPr>
              <w:t>处方点评管理</w:t>
            </w:r>
          </w:p>
          <w:tbl>
            <w:tblPr>
              <w:tblBorders>
                <w:top w:val="none" w:color="000000" w:sz="4"/>
                <w:left w:val="none" w:color="000000" w:sz="4"/>
                <w:bottom w:val="none" w:color="000000" w:sz="4"/>
                <w:right w:val="none" w:color="000000" w:sz="4"/>
                <w:insideH w:val="none"/>
                <w:insideV w:val="none"/>
              </w:tblBorders>
            </w:tblPr>
            <w:tblGrid>
              <w:gridCol w:w="243"/>
              <w:gridCol w:w="509"/>
              <w:gridCol w:w="1801"/>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功能要求</w:t>
                  </w:r>
                </w:p>
              </w:tc>
              <w:tc>
                <w:tcPr>
                  <w:tcW w:type="dxa" w:w="1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详细参数要求</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生成点评单</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系统提供按门诊处方、住院医嘱、成人专项、抗菌药专项、处方综合点评等多种抽取方式，且能够根据抽取条件选择更加合理的需要的抽取内容</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分配点评任务</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实现将抽取后的内容分配给指定点评人进行点评的功能</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点评处方、点评医嘱</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支持点评人对抽取后的内容合理性进行点评，可嵌入合理用药软件，不合理内容将实时反馈给医师</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查询统计</w:t>
                  </w:r>
                </w:p>
              </w:tc>
              <w:tc>
                <w:tcPr>
                  <w:tcW w:type="dxa" w:w="1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实现点评后不合理原因处方统计、科室点评情况、科室合理处方、科室不合理处方、处方用药基本信息统计、医生点评单情况、处方按医生排行、处方按科室排行、住院合理用药指标统计等查询统计相关报表功能</w:t>
                  </w:r>
                </w:p>
              </w:tc>
            </w:tr>
          </w:tbl>
          <w:p/>
        </w:tc>
      </w:tr>
      <w:tr>
        <w:tc>
          <w:tcPr>
            <w:tcW w:type="dxa" w:w="2769"/>
          </w:tcPr>
          <w:p>
            <w:pPr>
              <w:pStyle w:val="null3"/>
              <w:jc w:val="left"/>
            </w:pPr>
            <w:r>
              <w:rPr>
                <w:rFonts w:ascii="仿宋_GB2312" w:hAnsi="仿宋_GB2312" w:cs="仿宋_GB2312" w:eastAsia="仿宋_GB2312"/>
              </w:rPr>
              <w:t>54</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720"/>
              <w:jc w:val="both"/>
              <w:outlineLvl w:val="2"/>
            </w:pPr>
            <w:r>
              <w:rPr>
                <w:rFonts w:ascii="仿宋_GB2312" w:hAnsi="仿宋_GB2312" w:cs="仿宋_GB2312" w:eastAsia="仿宋_GB2312"/>
                <w:sz w:val="28"/>
                <w:b/>
              </w:rPr>
              <w:t>5.1.10.</w:t>
            </w:r>
            <w:r>
              <w:rPr>
                <w:rFonts w:ascii="仿宋_GB2312" w:hAnsi="仿宋_GB2312" w:cs="仿宋_GB2312" w:eastAsia="仿宋_GB2312"/>
                <w:sz w:val="32"/>
                <w:b/>
              </w:rPr>
              <w:t>中医药服务</w:t>
            </w:r>
          </w:p>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.1.10.1.</w:t>
            </w:r>
            <w:r>
              <w:rPr>
                <w:rFonts w:ascii="仿宋_GB2312" w:hAnsi="仿宋_GB2312" w:cs="仿宋_GB2312" w:eastAsia="仿宋_GB2312"/>
                <w:sz w:val="28"/>
                <w:b/>
              </w:rPr>
              <w:t>中医康复管理</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中医康复管理</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支持患者登记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支持疾病诊断</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支持康复评定</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支持医嘱管理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支持病历管理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支持康复医疗质量管理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支持随访管理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支持预约治疗管理</w:t>
                  </w:r>
                </w:p>
              </w:tc>
            </w:tr>
          </w:tbl>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720"/>
              <w:jc w:val="both"/>
              <w:outlineLvl w:val="2"/>
            </w:pPr>
            <w:r>
              <w:rPr>
                <w:rFonts w:ascii="仿宋_GB2312" w:hAnsi="仿宋_GB2312" w:cs="仿宋_GB2312" w:eastAsia="仿宋_GB2312"/>
                <w:sz w:val="28"/>
                <w:b/>
              </w:rPr>
              <w:t>5.1.11.</w:t>
            </w:r>
            <w:r>
              <w:rPr>
                <w:rFonts w:ascii="仿宋_GB2312" w:hAnsi="仿宋_GB2312" w:cs="仿宋_GB2312" w:eastAsia="仿宋_GB2312"/>
                <w:sz w:val="32"/>
                <w:b/>
              </w:rPr>
              <w:t>医政管理</w:t>
            </w:r>
          </w:p>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.1.11.1.</w:t>
            </w:r>
            <w:r>
              <w:rPr>
                <w:rFonts w:ascii="仿宋_GB2312" w:hAnsi="仿宋_GB2312" w:cs="仿宋_GB2312" w:eastAsia="仿宋_GB2312"/>
                <w:sz w:val="28"/>
                <w:b/>
              </w:rPr>
              <w:t>临床路径管理</w:t>
            </w:r>
          </w:p>
          <w:tbl>
            <w:tblPr>
              <w:tblBorders>
                <w:top w:val="none" w:color="000000" w:sz="4"/>
                <w:left w:val="none" w:color="000000" w:sz="4"/>
                <w:bottom w:val="none" w:color="000000" w:sz="4"/>
                <w:right w:val="none" w:color="000000" w:sz="4"/>
                <w:insideH w:val="none"/>
                <w:insideV w:val="none"/>
              </w:tblBorders>
            </w:tblPr>
            <w:tblGrid>
              <w:gridCol w:w="259"/>
              <w:gridCol w:w="465"/>
              <w:gridCol w:w="1829"/>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表单导入</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系统支持导入特定格式的</w:t>
                  </w:r>
                  <w:r>
                    <w:rPr>
                      <w:rFonts w:ascii="仿宋_GB2312" w:hAnsi="仿宋_GB2312" w:cs="仿宋_GB2312" w:eastAsia="仿宋_GB2312"/>
                      <w:sz w:val="21"/>
                    </w:rPr>
                    <w:t>excel</w:t>
                  </w:r>
                  <w:r>
                    <w:rPr>
                      <w:rFonts w:ascii="仿宋_GB2312" w:hAnsi="仿宋_GB2312" w:cs="仿宋_GB2312" w:eastAsia="仿宋_GB2312"/>
                      <w:sz w:val="21"/>
                    </w:rPr>
                    <w:t>表单，以简化制作表单过程。</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表单维护</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系统支持对表单基本信息、准入信息、阶段信息、项目信息、医嘱项目等进行增加、修改、删除操作。支持表单版本新建、发布、删除、导出操作。</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出入径管理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两种入径方式，一是提醒入径，即在临床医生录入诊断时，自动判断是否符合入径标准，如果符合则弹出提示，选择相应路径后入径。另一种主动入径，即直接打开临床路径页签，选择路径后进入执行页面。在提醒入径时，可以选择不入径原因，做不入径申请。当路径执行过程中出现重大变异，不适合继续执行时，可以做出径操作。在出径时，需要选择出径原因类型，并填写具体原因。当表单各阶段内容都执行完后，可以进行完成操作，标志本次临床路径正常结束。</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表单执行</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进入临床路径后，护士可以对表单中的主要护理工作进程执行、撤销操作。医生可以对表单中的主要诊疗工作和重点医嘱进行执行、撤销操作。在每阶段执行结束后医生、护士将分别做签名操作，表示本阶段工作已经完成，并自动进入到下一个阶段。</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添加变异</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医生录入医嘱时，系统将自动判断是否为表单外的医嘱，如果为是，则弹出提示，需要为每条表单外医嘱添加变异原因。如果为否，在每阶段结束前签名时，系统会筛查出未执行的项目，提醒医生、护士去执行或者添加不执行的变异原因。</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表单打印</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系统支持两种打印，一是打印患者知情同意书，二是打印表单执行记录。</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查询统计</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按入径日期、科室、状态（入径、出径、完成）查询出入径记录。支持按申请日期、申请类型（不入径申请、出径申请）、申请状态（拒绝、通过）查询申请记录。同时支持按科室或者病种统计临床路径月报表，其中数据包括科室、路径、病种、入径率、完成率、出径率、变异率、费用、住院天数等信息。</w:t>
                  </w:r>
                </w:p>
              </w:tc>
            </w:tr>
          </w:tbl>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.1.11.2.</w:t>
            </w:r>
            <w:r>
              <w:rPr>
                <w:rFonts w:ascii="仿宋_GB2312" w:hAnsi="仿宋_GB2312" w:cs="仿宋_GB2312" w:eastAsia="仿宋_GB2312"/>
                <w:sz w:val="28"/>
                <w:b/>
              </w:rPr>
              <w:t>死亡证明书管理</w:t>
            </w:r>
          </w:p>
          <w:tbl>
            <w:tblPr>
              <w:tblBorders>
                <w:top w:val="none" w:color="000000" w:sz="4"/>
                <w:left w:val="none" w:color="000000" w:sz="4"/>
                <w:bottom w:val="none" w:color="000000" w:sz="4"/>
                <w:right w:val="none" w:color="000000" w:sz="4"/>
                <w:insideH w:val="none"/>
                <w:insideV w:val="none"/>
              </w:tblBorders>
            </w:tblPr>
            <w:tblGrid>
              <w:gridCol w:w="259"/>
              <w:gridCol w:w="465"/>
              <w:gridCol w:w="1829"/>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死亡证明书管理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支持报告信息登记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5"/>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支持三联打印</w:t>
                  </w:r>
                  <w:r>
                    <w:rPr>
                      <w:rFonts w:ascii="仿宋_GB2312" w:hAnsi="仿宋_GB2312" w:cs="仿宋_GB2312" w:eastAsia="仿宋_GB2312"/>
                      <w:sz w:val="21"/>
                    </w:rPr>
                    <w:t>D</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5"/>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支持报告初审</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5"/>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支持首联打印</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5"/>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支持报告终审</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65"/>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支持三联打印授权</w:t>
                  </w:r>
                </w:p>
              </w:tc>
            </w:tr>
          </w:tbl>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.1.11.3.</w:t>
            </w:r>
            <w:r>
              <w:rPr>
                <w:rFonts w:ascii="仿宋_GB2312" w:hAnsi="仿宋_GB2312" w:cs="仿宋_GB2312" w:eastAsia="仿宋_GB2312"/>
                <w:sz w:val="28"/>
                <w:b/>
              </w:rPr>
              <w:t>医疗安全</w:t>
            </w:r>
            <w:r>
              <w:rPr>
                <w:rFonts w:ascii="仿宋_GB2312" w:hAnsi="仿宋_GB2312" w:cs="仿宋_GB2312" w:eastAsia="仿宋_GB2312"/>
                <w:sz w:val="28"/>
                <w:b/>
              </w:rPr>
              <w:t>(</w:t>
            </w:r>
            <w:r>
              <w:rPr>
                <w:rFonts w:ascii="仿宋_GB2312" w:hAnsi="仿宋_GB2312" w:cs="仿宋_GB2312" w:eastAsia="仿宋_GB2312"/>
                <w:sz w:val="28"/>
                <w:b/>
              </w:rPr>
              <w:t>不良</w:t>
            </w:r>
            <w:r>
              <w:rPr>
                <w:rFonts w:ascii="仿宋_GB2312" w:hAnsi="仿宋_GB2312" w:cs="仿宋_GB2312" w:eastAsia="仿宋_GB2312"/>
                <w:sz w:val="28"/>
                <w:b/>
              </w:rPr>
              <w:t>)</w:t>
            </w:r>
            <w:r>
              <w:rPr>
                <w:rFonts w:ascii="仿宋_GB2312" w:hAnsi="仿宋_GB2312" w:cs="仿宋_GB2312" w:eastAsia="仿宋_GB2312"/>
                <w:sz w:val="28"/>
                <w:b/>
              </w:rPr>
              <w:t>事件管理</w:t>
            </w:r>
          </w:p>
          <w:tbl>
            <w:tblPr>
              <w:tblBorders>
                <w:top w:val="none" w:color="000000" w:sz="4"/>
                <w:left w:val="none" w:color="000000" w:sz="4"/>
                <w:bottom w:val="none" w:color="000000" w:sz="4"/>
                <w:right w:val="none" w:color="000000" w:sz="4"/>
                <w:insideH w:val="none"/>
                <w:insideV w:val="none"/>
              </w:tblBorders>
            </w:tblPr>
            <w:tblGrid>
              <w:gridCol w:w="259"/>
              <w:gridCol w:w="465"/>
              <w:gridCol w:w="1829"/>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医疗安全（不良事件管理）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事件上报</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5"/>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事件查询</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5"/>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事件审核</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5"/>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事件评价</w:t>
                  </w:r>
                </w:p>
              </w:tc>
            </w:tr>
          </w:tbl>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.1.11.4.</w:t>
            </w:r>
            <w:r>
              <w:rPr>
                <w:rFonts w:ascii="仿宋_GB2312" w:hAnsi="仿宋_GB2312" w:cs="仿宋_GB2312" w:eastAsia="仿宋_GB2312"/>
                <w:sz w:val="28"/>
                <w:b/>
              </w:rPr>
              <w:t>医师资质授权管理</w:t>
            </w:r>
          </w:p>
          <w:tbl>
            <w:tblPr>
              <w:tblBorders>
                <w:top w:val="none" w:color="000000" w:sz="4"/>
                <w:left w:val="none" w:color="000000" w:sz="4"/>
                <w:bottom w:val="none" w:color="000000" w:sz="4"/>
                <w:right w:val="none" w:color="000000" w:sz="4"/>
                <w:insideH w:val="none"/>
                <w:insideV w:val="none"/>
              </w:tblBorders>
            </w:tblPr>
            <w:tblGrid>
              <w:gridCol w:w="259"/>
              <w:gridCol w:w="465"/>
              <w:gridCol w:w="1829"/>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医师资质授权管理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支持信息管理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5"/>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支持授权管理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5"/>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医师知识库</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5"/>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支持综合查询</w:t>
                  </w:r>
                </w:p>
              </w:tc>
            </w:tr>
          </w:tbl>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.1.11.5.</w:t>
            </w:r>
            <w:r>
              <w:rPr>
                <w:rFonts w:ascii="仿宋_GB2312" w:hAnsi="仿宋_GB2312" w:cs="仿宋_GB2312" w:eastAsia="仿宋_GB2312"/>
                <w:sz w:val="28"/>
                <w:b/>
              </w:rPr>
              <w:t>危急值管理</w:t>
            </w:r>
          </w:p>
          <w:tbl>
            <w:tblPr>
              <w:tblBorders>
                <w:top w:val="none" w:color="000000" w:sz="4"/>
                <w:left w:val="none" w:color="000000" w:sz="4"/>
                <w:bottom w:val="none" w:color="000000" w:sz="4"/>
                <w:right w:val="none" w:color="000000" w:sz="4"/>
                <w:insideH w:val="none"/>
                <w:insideV w:val="none"/>
              </w:tblBorders>
            </w:tblPr>
            <w:tblGrid>
              <w:gridCol w:w="259"/>
              <w:gridCol w:w="465"/>
              <w:gridCol w:w="1829"/>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危急值管理</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支持预警推送</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65"/>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支持临床提醒</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65"/>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支持临床接收</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65"/>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支持临床处理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65"/>
                  <w:vMerge/>
                  <w:tcBorders>
                    <w:top w:val="none" w:color="000000" w:sz="4"/>
                    <w:left w:val="single" w:color="000000" w:sz="4"/>
                    <w:bottom w:val="single" w:color="000000" w:sz="4"/>
                    <w:right w:val="single" w:color="000000" w:sz="4"/>
                  </w:tcBorders>
                </w:tcP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支持查询统计</w:t>
                  </w:r>
                </w:p>
              </w:tc>
            </w:tr>
          </w:tbl>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.1.11.6.</w:t>
            </w:r>
            <w:r>
              <w:rPr>
                <w:rFonts w:ascii="仿宋_GB2312" w:hAnsi="仿宋_GB2312" w:cs="仿宋_GB2312" w:eastAsia="仿宋_GB2312"/>
                <w:sz w:val="28"/>
                <w:b/>
              </w:rPr>
              <w:t>食源性疾病管理</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食源性疾病管理</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支持报卡填报</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支持报卡审核</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报告导出和打印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查询统计</w:t>
                  </w:r>
                </w:p>
              </w:tc>
            </w:tr>
          </w:tbl>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.1.11.7.</w:t>
            </w:r>
            <w:r>
              <w:rPr>
                <w:rFonts w:ascii="仿宋_GB2312" w:hAnsi="仿宋_GB2312" w:cs="仿宋_GB2312" w:eastAsia="仿宋_GB2312"/>
                <w:sz w:val="28"/>
                <w:b/>
              </w:rPr>
              <w:t>院内感染管理</w:t>
            </w:r>
          </w:p>
          <w:tbl>
            <w:tblPr>
              <w:tblBorders>
                <w:top w:val="none" w:color="000000" w:sz="4"/>
                <w:left w:val="none" w:color="000000" w:sz="4"/>
                <w:bottom w:val="none" w:color="000000" w:sz="4"/>
                <w:right w:val="none" w:color="000000" w:sz="4"/>
                <w:insideH w:val="none"/>
                <w:insideV w:val="none"/>
              </w:tblBorders>
            </w:tblPr>
            <w:tblGrid>
              <w:gridCol w:w="287"/>
              <w:gridCol w:w="382"/>
              <w:gridCol w:w="1884"/>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功能要求</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详细参数要求</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系统配置</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设置系统的基础数据，院感疑似筛查规则和常用短语对照，对系统进行数据维护</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综合监测</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包括疑似病例筛查和感染暴发预警两个部分，基于感染诊断标准、数据标化及经验值，对住院患者感染相关染指标做到精准筛查，筛查出疑似感染及高度疑似感染患者，实现感染管理科对全院疑似感染患者的管理，督促临床做好感染报卡及感染患者的治疗及防护工作</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医院感染报告管理</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临床医生根据患者病情综合分析或者感染科通过感染监测指标筛查，发现患者发生感染在疑似病例筛查界面给临床医生发送消息，临床医生接收到消息后分析判断，若患者发生医院感染，及时上报医院感染报告。院感科对医生上报的院感报告进行审核，退回，删除等操作，同时院感科也可以查看住院病人信息来判断病人是否感染，对于感染病例直接进行院感报告填报，以此来对感染病例进行信息化监控</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目标性监测</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重点监测感染高发、易发人群，对</w:t>
                  </w:r>
                  <w:r>
                    <w:rPr>
                      <w:rFonts w:ascii="仿宋_GB2312" w:hAnsi="仿宋_GB2312" w:cs="仿宋_GB2312" w:eastAsia="仿宋_GB2312"/>
                      <w:sz w:val="21"/>
                      <w:color w:val="000000"/>
                    </w:rPr>
                    <w:t>ICU</w:t>
                  </w:r>
                  <w:r>
                    <w:rPr>
                      <w:rFonts w:ascii="仿宋_GB2312" w:hAnsi="仿宋_GB2312" w:cs="仿宋_GB2312" w:eastAsia="仿宋_GB2312"/>
                      <w:sz w:val="21"/>
                      <w:color w:val="000000"/>
                    </w:rPr>
                    <w:t>、</w:t>
                  </w:r>
                  <w:r>
                    <w:rPr>
                      <w:rFonts w:ascii="仿宋_GB2312" w:hAnsi="仿宋_GB2312" w:cs="仿宋_GB2312" w:eastAsia="仿宋_GB2312"/>
                      <w:sz w:val="21"/>
                      <w:color w:val="000000"/>
                    </w:rPr>
                    <w:t>NICU</w:t>
                  </w:r>
                  <w:r>
                    <w:rPr>
                      <w:rFonts w:ascii="仿宋_GB2312" w:hAnsi="仿宋_GB2312" w:cs="仿宋_GB2312" w:eastAsia="仿宋_GB2312"/>
                      <w:sz w:val="21"/>
                      <w:color w:val="000000"/>
                    </w:rPr>
                    <w:t>、重点手术、多重耐药菌进行专项监测，根据感染指标分析，指导临床做好感染防护</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细菌耐药性</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自动对微生物数据进行加载，结合最新多耐定义标准《医疗机构耐药菌</w:t>
                  </w:r>
                  <w:r>
                    <w:rPr>
                      <w:rFonts w:ascii="仿宋_GB2312" w:hAnsi="仿宋_GB2312" w:cs="仿宋_GB2312" w:eastAsia="仿宋_GB2312"/>
                      <w:sz w:val="21"/>
                      <w:color w:val="000000"/>
                    </w:rPr>
                    <w:t>MDR</w:t>
                  </w:r>
                  <w:r>
                    <w:rPr>
                      <w:rFonts w:ascii="仿宋_GB2312" w:hAnsi="仿宋_GB2312" w:cs="仿宋_GB2312" w:eastAsia="仿宋_GB2312"/>
                      <w:sz w:val="21"/>
                      <w:color w:val="000000"/>
                    </w:rPr>
                    <w:t>、</w:t>
                  </w:r>
                  <w:r>
                    <w:rPr>
                      <w:rFonts w:ascii="仿宋_GB2312" w:hAnsi="仿宋_GB2312" w:cs="仿宋_GB2312" w:eastAsia="仿宋_GB2312"/>
                      <w:sz w:val="21"/>
                      <w:color w:val="000000"/>
                    </w:rPr>
                    <w:t>XDR</w:t>
                  </w:r>
                  <w:r>
                    <w:rPr>
                      <w:rFonts w:ascii="仿宋_GB2312" w:hAnsi="仿宋_GB2312" w:cs="仿宋_GB2312" w:eastAsia="仿宋_GB2312"/>
                      <w:sz w:val="21"/>
                      <w:color w:val="000000"/>
                    </w:rPr>
                    <w:t>、</w:t>
                  </w:r>
                  <w:r>
                    <w:rPr>
                      <w:rFonts w:ascii="仿宋_GB2312" w:hAnsi="仿宋_GB2312" w:cs="仿宋_GB2312" w:eastAsia="仿宋_GB2312"/>
                      <w:sz w:val="21"/>
                      <w:color w:val="000000"/>
                    </w:rPr>
                    <w:t>PDR</w:t>
                  </w:r>
                  <w:r>
                    <w:rPr>
                      <w:rFonts w:ascii="仿宋_GB2312" w:hAnsi="仿宋_GB2312" w:cs="仿宋_GB2312" w:eastAsia="仿宋_GB2312"/>
                      <w:sz w:val="21"/>
                      <w:color w:val="000000"/>
                    </w:rPr>
                    <w:t>的国际标准化定义专家建议（草案）》进行多耐分析及时对临床科室和感控科预警提示，并显示出来，对多重耐药菌进行耐药菌的报告进行填报，提交，审核</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统计分析</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医院感染发病（例次）率、医院感染现患（例次）率、医院感染病例漏报率、多重耐药菌感染发生率、多重耐药菌感染发生率、多重耐药菌检出率、住院患者抗菌药物使用率、抗菌药物治疗前病原学送检率、</w:t>
                  </w:r>
                  <w:r>
                    <w:rPr>
                      <w:rFonts w:ascii="仿宋_GB2312" w:hAnsi="仿宋_GB2312" w:cs="仿宋_GB2312" w:eastAsia="仿宋_GB2312"/>
                      <w:sz w:val="21"/>
                      <w:color w:val="000000"/>
                    </w:rPr>
                    <w:t>Ⅰ类切口手术部位感染率、血管内导管相关血流感染发病率、呼吸机相关肺炎发病率、导尿管相关泌尿系统感染发病率、手卫生依从率、</w:t>
                  </w:r>
                  <w:r>
                    <w:rPr>
                      <w:rFonts w:ascii="仿宋_GB2312" w:hAnsi="仿宋_GB2312" w:cs="仿宋_GB2312" w:eastAsia="仿宋_GB2312"/>
                      <w:sz w:val="21"/>
                      <w:color w:val="000000"/>
                    </w:rPr>
                    <w:t>CLABSI</w:t>
                  </w:r>
                  <w:r>
                    <w:rPr>
                      <w:rFonts w:ascii="仿宋_GB2312" w:hAnsi="仿宋_GB2312" w:cs="仿宋_GB2312" w:eastAsia="仿宋_GB2312"/>
                      <w:sz w:val="21"/>
                      <w:color w:val="000000"/>
                    </w:rPr>
                    <w:t>（血管内导管相关血流感染发病率）、</w:t>
                  </w:r>
                  <w:r>
                    <w:rPr>
                      <w:rFonts w:ascii="仿宋_GB2312" w:hAnsi="仿宋_GB2312" w:cs="仿宋_GB2312" w:eastAsia="仿宋_GB2312"/>
                      <w:sz w:val="21"/>
                      <w:color w:val="000000"/>
                    </w:rPr>
                    <w:t>VAP</w:t>
                  </w:r>
                  <w:r>
                    <w:rPr>
                      <w:rFonts w:ascii="仿宋_GB2312" w:hAnsi="仿宋_GB2312" w:cs="仿宋_GB2312" w:eastAsia="仿宋_GB2312"/>
                      <w:sz w:val="21"/>
                      <w:color w:val="000000"/>
                    </w:rPr>
                    <w:t>（呼吸机相关肺炎发病率）、</w:t>
                  </w:r>
                  <w:r>
                    <w:rPr>
                      <w:rFonts w:ascii="仿宋_GB2312" w:hAnsi="仿宋_GB2312" w:cs="仿宋_GB2312" w:eastAsia="仿宋_GB2312"/>
                      <w:sz w:val="21"/>
                      <w:color w:val="000000"/>
                    </w:rPr>
                    <w:t>CAUTI</w:t>
                  </w:r>
                  <w:r>
                    <w:rPr>
                      <w:rFonts w:ascii="仿宋_GB2312" w:hAnsi="仿宋_GB2312" w:cs="仿宋_GB2312" w:eastAsia="仿宋_GB2312"/>
                      <w:sz w:val="21"/>
                      <w:color w:val="000000"/>
                    </w:rPr>
                    <w:t>（导尿管相关泌尿系统感染发病率）等指标查询统计。注重报表的数据准确性、一致性。个性化报表单独分包，保证后续的升级，提供报表说明</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手卫生依从性</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为洗手、卫生手消毒和外科手消毒的总称。其中洗手是指医务人员用肥皂或者皂液和流动水洗手，去除手部皮肤污垢、碎屑和部分致病菌的过程。依从性也称顺从性、顺应性</w:t>
                  </w:r>
                  <w:r>
                    <w:rPr>
                      <w:rFonts w:ascii="仿宋_GB2312" w:hAnsi="仿宋_GB2312" w:cs="仿宋_GB2312" w:eastAsia="仿宋_GB2312"/>
                      <w:sz w:val="21"/>
                      <w:color w:val="000000"/>
                    </w:rPr>
                    <w:t>,</w:t>
                  </w:r>
                  <w:r>
                    <w:rPr>
                      <w:rFonts w:ascii="仿宋_GB2312" w:hAnsi="仿宋_GB2312" w:cs="仿宋_GB2312" w:eastAsia="仿宋_GB2312"/>
                      <w:sz w:val="21"/>
                      <w:color w:val="000000"/>
                    </w:rPr>
                    <w:t>指医生按规定进行洗手，通过填写的手卫生信息进行统计</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横断面调查</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横断面调查又称横断面研究，因为所获得的描述性资料是在某一时点或在一个较短时间区间内收集的，所以它客观地反映了这一时点的疾病分布以及人们的某些特征与疾病之间的关联。根据横断面调查进行现患统计。医院感染率、社区感染率、医院感染病原体部位分布、抗菌药物使用情况、医院感染率现患趋势分析</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环境卫生学</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针对环境卫生学监测实现流程化管理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其中主要包括科室申请单和检验科工作站两部分。科室申请单对科室需要做的环境监测进行申请及打印条码，检验科工作站则对环境卫生学申请进行发放材料、接收标本、结果录入</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职业暴露</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职业暴露是指由于职业关系而暴露在危险因素中，从而有可能损害健康或危及生命的一种情况。医务人员职业暴露，是指医务人员在从事诊疗、护理活动过程中接触有毒、有害物质，或传染病病原体，从而损害健康或危及生命的一类职业暴露。而医务人员职业暴露，又分感染性职业暴露，放射性职业暴露，化学性（如消毒剂、某些化学药品）职业暴露，及其他职业暴露</w:t>
                  </w:r>
                </w:p>
              </w:tc>
            </w:tr>
          </w:tbl>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.1.11.8.</w:t>
            </w:r>
            <w:r>
              <w:rPr>
                <w:rFonts w:ascii="仿宋_GB2312" w:hAnsi="仿宋_GB2312" w:cs="仿宋_GB2312" w:eastAsia="仿宋_GB2312"/>
                <w:sz w:val="28"/>
                <w:b/>
              </w:rPr>
              <w:t>患者随访</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患者随访</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支持随访基础数据管理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支持定制随访计划</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支持随访记录</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支持随访工作量和分析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支持患者病历浏览</w:t>
                  </w:r>
                </w:p>
              </w:tc>
            </w:tr>
          </w:tbl>
          <w:p/>
        </w:tc>
      </w:tr>
      <w:tr>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720"/>
              <w:jc w:val="both"/>
              <w:outlineLvl w:val="2"/>
            </w:pPr>
            <w:r>
              <w:rPr>
                <w:rFonts w:ascii="仿宋_GB2312" w:hAnsi="仿宋_GB2312" w:cs="仿宋_GB2312" w:eastAsia="仿宋_GB2312"/>
                <w:sz w:val="28"/>
                <w:b/>
              </w:rPr>
              <w:t>5.1.12.</w:t>
            </w:r>
            <w:r>
              <w:rPr>
                <w:rFonts w:ascii="仿宋_GB2312" w:hAnsi="仿宋_GB2312" w:cs="仿宋_GB2312" w:eastAsia="仿宋_GB2312"/>
                <w:sz w:val="32"/>
                <w:b/>
              </w:rPr>
              <w:t>综合业务管理</w:t>
            </w:r>
          </w:p>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.1.12.1.</w:t>
            </w:r>
            <w:r>
              <w:rPr>
                <w:rFonts w:ascii="仿宋_GB2312" w:hAnsi="仿宋_GB2312" w:cs="仿宋_GB2312" w:eastAsia="仿宋_GB2312"/>
                <w:sz w:val="28"/>
                <w:b/>
              </w:rPr>
              <w:t>协同办公</w:t>
            </w:r>
          </w:p>
          <w:tbl>
            <w:tblPr>
              <w:tblBorders>
                <w:top w:val="none" w:color="000000" w:sz="4"/>
                <w:left w:val="none" w:color="000000" w:sz="4"/>
                <w:bottom w:val="none" w:color="000000" w:sz="4"/>
                <w:right w:val="none" w:color="000000" w:sz="4"/>
                <w:insideH w:val="none"/>
                <w:insideV w:val="none"/>
              </w:tblBorders>
            </w:tblPr>
            <w:tblGrid>
              <w:gridCol w:w="304"/>
              <w:gridCol w:w="393"/>
              <w:gridCol w:w="1857"/>
            </w:tblGrid>
            <w:tr>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功能要求</w:t>
                  </w:r>
                </w:p>
              </w:tc>
              <w:tc>
                <w:tcPr>
                  <w:tcW w:type="dxa" w:w="18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详细参数要求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公文管理</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系统支持收文管理、发文管理，支持拟稿、流转、审批、签发、办理、发送、归档等发文流程操作，同时支持收文、登记、拟办、传阅、归档等收文流程操作，提高公文流转效率。</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流程管理</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系统实现将不同的业务流程表单进行归纳总结的功能，支持按照流程进展对个人参与的业务流程进行分类管理，方便用户处理和查询相关业务流程数据。</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信息管理</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医院内部各类公开信息的定制与发布，满足医院信息发布需求，支持栏目管理、权限管理、发布信息、已发信息、撤回信息、草稿信息等功能，实现控制信息的阅读权限的功能，具有阅读权限的人员，可看到发布的信息，保证信息的安全性。</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日常业务</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定制各种日常业务，日常业务涵盖了医院所有科室，可根据业务的发展情况，动态修改业务流程和表单数据，包含物资申购、医疗耗材招标申请、设备维修申请、信息设备申请、护理会诊申请、院办公会申请等。</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日程管理</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系统提供日历模式的个人日程、领导日程、部门日程的管理功能，支持查看、编辑日程，日程管理为用户提供提醒功能，定时提醒用户日程内容。支持领导层授权其他用户代写日程，满足用户需求。</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会议管理</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用户申请会议，支持查看会议室的预约情况，支持对不同的会议室，不同时间段进行会议的预约。系统为会议管理员提供会议室管理和会议室内设备管理功能，支持用户根据会议人数，会议所需设备等具体情况，选择不同的会议室进行预约，合理应用公共资源。</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车辆管理</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用户申请用车，支持用户根据业务需求、车辆的用途和承载能力，向医院选择不同的车辆进行申请。系统为车辆管理员提供车辆信息、车辆保养、车辆维修、车辆出入库记录等信息维护功能，方便用户查阅每辆车的信息及使用情况。</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文件管理</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实现为用户提供个人文件管理和公共文件管理的功能。支持用户通过个人文件管理存储个人文件，并进行查看和下载操作。支持公共文件管理，通过控制文件的权限，具有权限的用户可查看、下载公共文件，实现医院信息资源的共享。</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值班管理</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系统支持值班管理功能，支持设置基础的值班规则并自动排班，支持用户查看个人值班情况，支持用户发起值班调整申请，对值班进行调整。系统支持值班统计功能，支持统计指定时间段内用户值班次数。</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工资管理</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系统为用户提供个人工资查询入口，支持查看详细的工资条信息。支持财政工作人员工资上传、党费公式计算、工资查询等功能。</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工作计划管理</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以门户的方式提供工作计划和工作任务管理功能，为计划管理员提供计划的制定、计划任务的新增、分配、验收等功能，支持用户催办任务功能。为任务执行人员提供任务的认领、任务的执行、任务的反馈等功能，确保任务按时完成。</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综合评测</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系统为用户提供考核管理、考试管理、调查问卷管理、投票管理等功能，加强医院内部的考核机制。系统支持数据统计分析功能，方便决策者提取信息，加强内部管理。</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院内信</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系统提供院内信的功能，实现信件的编写、发送、收信等功能，方便医院内部人员之间的沟通。</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论坛</w:t>
                  </w:r>
                </w:p>
              </w:tc>
              <w:tc>
                <w:tcPr>
                  <w:tcW w:type="dxa" w:w="18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实现医院内部人员自由交流、进行信息讨论的功能。支持用户发帖、回帖、查看帖子。</w:t>
                  </w:r>
                </w:p>
              </w:tc>
            </w:tr>
          </w:tbl>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720"/>
              <w:jc w:val="both"/>
              <w:outlineLvl w:val="2"/>
            </w:pPr>
            <w:r>
              <w:rPr>
                <w:rFonts w:ascii="仿宋_GB2312" w:hAnsi="仿宋_GB2312" w:cs="仿宋_GB2312" w:eastAsia="仿宋_GB2312"/>
                <w:sz w:val="28"/>
                <w:b/>
              </w:rPr>
              <w:t>5.1.13.</w:t>
            </w:r>
            <w:r>
              <w:rPr>
                <w:rFonts w:ascii="仿宋_GB2312" w:hAnsi="仿宋_GB2312" w:cs="仿宋_GB2312" w:eastAsia="仿宋_GB2312"/>
                <w:sz w:val="32"/>
                <w:b/>
              </w:rPr>
              <w:t>体检管理</w:t>
            </w:r>
          </w:p>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.1.13.1.</w:t>
            </w:r>
            <w:r>
              <w:rPr>
                <w:rFonts w:ascii="仿宋_GB2312" w:hAnsi="仿宋_GB2312" w:cs="仿宋_GB2312" w:eastAsia="仿宋_GB2312"/>
                <w:sz w:val="28"/>
                <w:b/>
              </w:rPr>
              <w:t>网上预约</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网上预约</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支持在线调查问卷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支持预约号源排期</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支持个人预约</w:t>
                  </w:r>
                  <w:r>
                    <w:rPr>
                      <w:rFonts w:ascii="仿宋_GB2312" w:hAnsi="仿宋_GB2312" w:cs="仿宋_GB2312" w:eastAsia="仿宋_GB2312"/>
                      <w:sz w:val="21"/>
                    </w:rPr>
                    <w:t>(1+X</w:t>
                  </w:r>
                  <w:r>
                    <w:rPr>
                      <w:rFonts w:ascii="仿宋_GB2312" w:hAnsi="仿宋_GB2312" w:cs="仿宋_GB2312" w:eastAsia="仿宋_GB2312"/>
                      <w:sz w:val="21"/>
                    </w:rPr>
                    <w:t>模式</w:t>
                  </w:r>
                  <w:r>
                    <w:rPr>
                      <w:rFonts w:ascii="仿宋_GB2312" w:hAnsi="仿宋_GB2312" w:cs="仿宋_GB2312" w:eastAsia="仿宋_GB2312"/>
                      <w:sz w:val="21"/>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55"/>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支持团体预约</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55"/>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支持在线缴费</w:t>
                  </w:r>
                </w:p>
              </w:tc>
            </w:tr>
          </w:tbl>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.1.13.2.</w:t>
            </w:r>
            <w:r>
              <w:rPr>
                <w:rFonts w:ascii="仿宋_GB2312" w:hAnsi="仿宋_GB2312" w:cs="仿宋_GB2312" w:eastAsia="仿宋_GB2312"/>
                <w:sz w:val="28"/>
                <w:b/>
              </w:rPr>
              <w:t>前台预约</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前台预约</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支持预约管理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支持个人基本信息维护</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支持个人预约</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支持个人预约查询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支持团体基本信息维护</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支持团体预约</w:t>
                  </w:r>
                </w:p>
              </w:tc>
            </w:tr>
          </w:tbl>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.1.13.3.</w:t>
            </w:r>
            <w:r>
              <w:rPr>
                <w:rFonts w:ascii="仿宋_GB2312" w:hAnsi="仿宋_GB2312" w:cs="仿宋_GB2312" w:eastAsia="仿宋_GB2312"/>
                <w:sz w:val="28"/>
                <w:b/>
              </w:rPr>
              <w:t>体检采血</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体检采血</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支持采集标本</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支持标本运送</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支持标本采集一览</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支持采集标本的使用</w:t>
                  </w:r>
                </w:p>
              </w:tc>
            </w:tr>
          </w:tbl>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.1.13.4.</w:t>
            </w:r>
            <w:r>
              <w:rPr>
                <w:rFonts w:ascii="仿宋_GB2312" w:hAnsi="仿宋_GB2312" w:cs="仿宋_GB2312" w:eastAsia="仿宋_GB2312"/>
                <w:sz w:val="28"/>
                <w:b/>
              </w:rPr>
              <w:t>分诊排队</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分诊排队</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支持体检诊室维护</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支持诊室调整</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支持采血台及诊室叫号</w:t>
                  </w:r>
                </w:p>
              </w:tc>
            </w:tr>
          </w:tbl>
          <w:p/>
        </w:tc>
      </w:tr>
      <w:tr>
        <w:tc>
          <w:tcPr>
            <w:tcW w:type="dxa" w:w="2769"/>
          </w:tcPr>
          <w:p>
            <w:pPr>
              <w:pStyle w:val="null3"/>
              <w:jc w:val="left"/>
            </w:pPr>
            <w:r>
              <w:rPr>
                <w:rFonts w:ascii="仿宋_GB2312" w:hAnsi="仿宋_GB2312" w:cs="仿宋_GB2312" w:eastAsia="仿宋_GB2312"/>
              </w:rPr>
              <w:t>68</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.1.13.5.</w:t>
            </w:r>
            <w:r>
              <w:rPr>
                <w:rFonts w:ascii="仿宋_GB2312" w:hAnsi="仿宋_GB2312" w:cs="仿宋_GB2312" w:eastAsia="仿宋_GB2312"/>
                <w:sz w:val="28"/>
                <w:b/>
              </w:rPr>
              <w:t>体检科室医生</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体检科室医生</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支持结果录入</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支持获取数据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支持图片报告上传</w:t>
                  </w:r>
                </w:p>
              </w:tc>
            </w:tr>
          </w:tbl>
          <w:p/>
        </w:tc>
      </w:tr>
      <w:tr>
        <w:tc>
          <w:tcPr>
            <w:tcW w:type="dxa" w:w="2769"/>
          </w:tcPr>
          <w:p>
            <w:pPr>
              <w:pStyle w:val="null3"/>
              <w:jc w:val="left"/>
            </w:pPr>
            <w:r>
              <w:rPr>
                <w:rFonts w:ascii="仿宋_GB2312" w:hAnsi="仿宋_GB2312" w:cs="仿宋_GB2312" w:eastAsia="仿宋_GB2312"/>
              </w:rPr>
              <w:t>69</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.1.13.6.</w:t>
            </w:r>
            <w:r>
              <w:rPr>
                <w:rFonts w:ascii="仿宋_GB2312" w:hAnsi="仿宋_GB2312" w:cs="仿宋_GB2312" w:eastAsia="仿宋_GB2312"/>
                <w:sz w:val="28"/>
                <w:b/>
              </w:rPr>
              <w:t>体检收表管理</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体检收表管理</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实现收回用户已完成全部项目的体检指引单并核对的功能。支持用户拒绝检查并签字确认未检项目、支持退费申请。支持用户收表时预约体检报告领取时间和方式。支持查找当天未交表的体检用户。</w:t>
                  </w:r>
                </w:p>
              </w:tc>
            </w:tr>
          </w:tbl>
          <w:p/>
        </w:tc>
      </w:tr>
      <w:tr>
        <w:tc>
          <w:tcPr>
            <w:tcW w:type="dxa" w:w="2769"/>
          </w:tcPr>
          <w:p>
            <w:pPr>
              <w:pStyle w:val="null3"/>
              <w:jc w:val="left"/>
            </w:pPr>
            <w:r>
              <w:rPr>
                <w:rFonts w:ascii="仿宋_GB2312" w:hAnsi="仿宋_GB2312" w:cs="仿宋_GB2312" w:eastAsia="仿宋_GB2312"/>
              </w:rPr>
              <w:t>70</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.1.13.7.</w:t>
            </w:r>
            <w:r>
              <w:rPr>
                <w:rFonts w:ascii="仿宋_GB2312" w:hAnsi="仿宋_GB2312" w:cs="仿宋_GB2312" w:eastAsia="仿宋_GB2312"/>
                <w:sz w:val="28"/>
                <w:b/>
              </w:rPr>
              <w:t>体检总检医生</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体检总检医生</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支持总检初审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支持总检复审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支持发证管理</w:t>
                  </w:r>
                </w:p>
              </w:tc>
            </w:tr>
          </w:tbl>
          <w:p/>
        </w:tc>
      </w:tr>
      <w:tr>
        <w:tc>
          <w:tcPr>
            <w:tcW w:type="dxa" w:w="2769"/>
          </w:tcPr>
          <w:p>
            <w:pPr>
              <w:pStyle w:val="null3"/>
              <w:jc w:val="left"/>
            </w:pPr>
            <w:r>
              <w:rPr>
                <w:rFonts w:ascii="仿宋_GB2312" w:hAnsi="仿宋_GB2312" w:cs="仿宋_GB2312" w:eastAsia="仿宋_GB2312"/>
              </w:rPr>
              <w:t>71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.1.13.8.</w:t>
            </w:r>
            <w:r>
              <w:rPr>
                <w:rFonts w:ascii="仿宋_GB2312" w:hAnsi="仿宋_GB2312" w:cs="仿宋_GB2312" w:eastAsia="仿宋_GB2312"/>
                <w:sz w:val="28"/>
                <w:b/>
              </w:rPr>
              <w:t>体检报告系统</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体检报告系统</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支持个人报告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支持保密报告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支持报告已完成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支持取报告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支持到期报告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支持团体报告</w:t>
                  </w:r>
                </w:p>
              </w:tc>
            </w:tr>
          </w:tbl>
          <w:p/>
        </w:tc>
      </w:tr>
      <w:tr>
        <w:tc>
          <w:tcPr>
            <w:tcW w:type="dxa" w:w="2769"/>
          </w:tcPr>
          <w:p>
            <w:pPr>
              <w:pStyle w:val="null3"/>
              <w:jc w:val="left"/>
            </w:pPr>
            <w:r>
              <w:rPr>
                <w:rFonts w:ascii="仿宋_GB2312" w:hAnsi="仿宋_GB2312" w:cs="仿宋_GB2312" w:eastAsia="仿宋_GB2312"/>
              </w:rPr>
              <w:t>72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.1.13.9.</w:t>
            </w:r>
            <w:r>
              <w:rPr>
                <w:rFonts w:ascii="仿宋_GB2312" w:hAnsi="仿宋_GB2312" w:cs="仿宋_GB2312" w:eastAsia="仿宋_GB2312"/>
                <w:sz w:val="28"/>
                <w:b/>
              </w:rPr>
              <w:t>体检报告网上浏览</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体检报告网上浏览</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支持报告进度查询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支持报告预览、下载、打印</w:t>
                  </w:r>
                </w:p>
              </w:tc>
            </w:tr>
          </w:tbl>
          <w:p/>
        </w:tc>
      </w:tr>
      <w:tr>
        <w:tc>
          <w:tcPr>
            <w:tcW w:type="dxa" w:w="2769"/>
          </w:tcPr>
          <w:p>
            <w:pPr>
              <w:pStyle w:val="null3"/>
              <w:jc w:val="left"/>
            </w:pPr>
            <w:r>
              <w:rPr>
                <w:rFonts w:ascii="仿宋_GB2312" w:hAnsi="仿宋_GB2312" w:cs="仿宋_GB2312" w:eastAsia="仿宋_GB2312"/>
              </w:rPr>
              <w:t>73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.1.13.10.</w:t>
            </w:r>
            <w:r>
              <w:rPr>
                <w:rFonts w:ascii="仿宋_GB2312" w:hAnsi="仿宋_GB2312" w:cs="仿宋_GB2312" w:eastAsia="仿宋_GB2312"/>
                <w:sz w:val="28"/>
                <w:b/>
              </w:rPr>
              <w:t>体检收费</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体检收费</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支持费用管理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支持收费员日结账</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支持退费</w:t>
                  </w:r>
                </w:p>
              </w:tc>
            </w:tr>
          </w:tbl>
          <w:p/>
        </w:tc>
      </w:tr>
      <w:tr>
        <w:tc>
          <w:tcPr>
            <w:tcW w:type="dxa" w:w="2769"/>
          </w:tcPr>
          <w:p>
            <w:pPr>
              <w:pStyle w:val="null3"/>
              <w:jc w:val="left"/>
            </w:pPr>
            <w:r>
              <w:rPr>
                <w:rFonts w:ascii="仿宋_GB2312" w:hAnsi="仿宋_GB2312" w:cs="仿宋_GB2312" w:eastAsia="仿宋_GB2312"/>
              </w:rPr>
              <w:t>74</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.1.13.11.</w:t>
            </w:r>
            <w:r>
              <w:rPr>
                <w:rFonts w:ascii="仿宋_GB2312" w:hAnsi="仿宋_GB2312" w:cs="仿宋_GB2312" w:eastAsia="仿宋_GB2312"/>
                <w:sz w:val="28"/>
                <w:b/>
              </w:rPr>
              <w:t>体检高危信息管理</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体检高危信息管理</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实现查询科室医生上报的高危信息及以设置好的高危条件查询高危结果等功能，支持以发送短信或打电话方式通知体检者。</w:t>
                  </w:r>
                </w:p>
              </w:tc>
            </w:tr>
          </w:tbl>
          <w:p/>
        </w:tc>
      </w:tr>
      <w:tr>
        <w:tc>
          <w:tcPr>
            <w:tcW w:type="dxa" w:w="2769"/>
          </w:tcPr>
          <w:p>
            <w:pPr>
              <w:pStyle w:val="null3"/>
              <w:jc w:val="left"/>
            </w:pPr>
            <w:r>
              <w:rPr>
                <w:rFonts w:ascii="仿宋_GB2312" w:hAnsi="仿宋_GB2312" w:cs="仿宋_GB2312" w:eastAsia="仿宋_GB2312"/>
              </w:rPr>
              <w:t>75</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.1.13.12.</w:t>
            </w:r>
            <w:r>
              <w:rPr>
                <w:rFonts w:ascii="仿宋_GB2312" w:hAnsi="仿宋_GB2312" w:cs="仿宋_GB2312" w:eastAsia="仿宋_GB2312"/>
                <w:sz w:val="28"/>
                <w:b/>
              </w:rPr>
              <w:t>体检主任管理</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体检主任管理</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支持挂账折扣权限设置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支持质量上报统计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支持体检中心工作量报表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支持体检中心年度报表</w:t>
                  </w:r>
                </w:p>
              </w:tc>
            </w:tr>
          </w:tbl>
          <w:p/>
        </w:tc>
      </w:tr>
      <w:tr>
        <w:tc>
          <w:tcPr>
            <w:tcW w:type="dxa" w:w="2769"/>
          </w:tcPr>
          <w:p>
            <w:pPr>
              <w:pStyle w:val="null3"/>
              <w:jc w:val="left"/>
            </w:pPr>
            <w:r>
              <w:rPr>
                <w:rFonts w:ascii="仿宋_GB2312" w:hAnsi="仿宋_GB2312" w:cs="仿宋_GB2312" w:eastAsia="仿宋_GB2312"/>
              </w:rPr>
              <w:t>76</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.1.13.13.</w:t>
            </w:r>
            <w:r>
              <w:rPr>
                <w:rFonts w:ascii="仿宋_GB2312" w:hAnsi="仿宋_GB2312" w:cs="仿宋_GB2312" w:eastAsia="仿宋_GB2312"/>
                <w:sz w:val="28"/>
                <w:b/>
              </w:rPr>
              <w:t>体检统计查询</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体检统计查询</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支持费用统计类</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支持疾病体征类</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支持工作量类</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55"/>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支持其他统计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55"/>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支持日常查询类</w:t>
                  </w:r>
                </w:p>
              </w:tc>
            </w:tr>
          </w:tbl>
          <w:p/>
        </w:tc>
      </w:tr>
      <w:tr>
        <w:tc>
          <w:tcPr>
            <w:tcW w:type="dxa" w:w="2769"/>
          </w:tcPr>
          <w:p>
            <w:pPr>
              <w:pStyle w:val="null3"/>
              <w:jc w:val="left"/>
            </w:pPr>
            <w:r>
              <w:rPr>
                <w:rFonts w:ascii="仿宋_GB2312" w:hAnsi="仿宋_GB2312" w:cs="仿宋_GB2312" w:eastAsia="仿宋_GB2312"/>
              </w:rPr>
              <w:t>77</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720"/>
              <w:jc w:val="both"/>
              <w:outlineLvl w:val="2"/>
            </w:pPr>
            <w:r>
              <w:rPr>
                <w:rFonts w:ascii="仿宋_GB2312" w:hAnsi="仿宋_GB2312" w:cs="仿宋_GB2312" w:eastAsia="仿宋_GB2312"/>
                <w:sz w:val="28"/>
                <w:b/>
              </w:rPr>
              <w:t>5.1.14.</w:t>
            </w:r>
            <w:r>
              <w:rPr>
                <w:rFonts w:ascii="仿宋_GB2312" w:hAnsi="仿宋_GB2312" w:cs="仿宋_GB2312" w:eastAsia="仿宋_GB2312"/>
                <w:sz w:val="32"/>
                <w:b/>
              </w:rPr>
              <w:t>信息集成平台</w:t>
            </w:r>
          </w:p>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.1.14.1.</w:t>
            </w:r>
            <w:r>
              <w:rPr>
                <w:rFonts w:ascii="仿宋_GB2312" w:hAnsi="仿宋_GB2312" w:cs="仿宋_GB2312" w:eastAsia="仿宋_GB2312"/>
                <w:sz w:val="28"/>
                <w:b/>
              </w:rPr>
              <w:t>医院服务总线</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医院服务总线</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支持服务注册</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支持服务发布</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支持服务编排</w:t>
                  </w:r>
                </w:p>
              </w:tc>
            </w:tr>
          </w:tbl>
          <w:p/>
        </w:tc>
      </w:tr>
      <w:tr>
        <w:tc>
          <w:tcPr>
            <w:tcW w:type="dxa" w:w="2769"/>
          </w:tcPr>
          <w:p>
            <w:pPr>
              <w:pStyle w:val="null3"/>
              <w:jc w:val="left"/>
            </w:pPr>
            <w:r>
              <w:rPr>
                <w:rFonts w:ascii="仿宋_GB2312" w:hAnsi="仿宋_GB2312" w:cs="仿宋_GB2312" w:eastAsia="仿宋_GB2312"/>
              </w:rPr>
              <w:t>78</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.1.14.2.</w:t>
            </w:r>
            <w:r>
              <w:rPr>
                <w:rFonts w:ascii="仿宋_GB2312" w:hAnsi="仿宋_GB2312" w:cs="仿宋_GB2312" w:eastAsia="仿宋_GB2312"/>
                <w:sz w:val="28"/>
                <w:b/>
              </w:rPr>
              <w:t>数据治理</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数据治理</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支持数据整合服务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支持数据清洗服务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支持数据存储服务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支持数据档案服务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支持数据出口和利用服务</w:t>
                  </w:r>
                </w:p>
              </w:tc>
            </w:tr>
          </w:tbl>
          <w:p/>
        </w:tc>
      </w:tr>
      <w:tr>
        <w:tc>
          <w:tcPr>
            <w:tcW w:type="dxa" w:w="2769"/>
          </w:tcPr>
          <w:p>
            <w:pPr>
              <w:pStyle w:val="null3"/>
              <w:jc w:val="left"/>
            </w:pPr>
            <w:r>
              <w:rPr>
                <w:rFonts w:ascii="仿宋_GB2312" w:hAnsi="仿宋_GB2312" w:cs="仿宋_GB2312" w:eastAsia="仿宋_GB2312"/>
              </w:rPr>
              <w:t>79</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.1.14.3.</w:t>
            </w:r>
            <w:r>
              <w:rPr>
                <w:rFonts w:ascii="仿宋_GB2312" w:hAnsi="仿宋_GB2312" w:cs="仿宋_GB2312" w:eastAsia="仿宋_GB2312"/>
                <w:sz w:val="28"/>
                <w:b/>
              </w:rPr>
              <w:t>平台管理工具</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平台管理工具</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支持通讯接口</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支持行为监控</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Web</w:t>
                  </w:r>
                  <w:r>
                    <w:rPr>
                      <w:rFonts w:ascii="仿宋_GB2312" w:hAnsi="仿宋_GB2312" w:cs="仿宋_GB2312" w:eastAsia="仿宋_GB2312"/>
                      <w:sz w:val="21"/>
                    </w:rPr>
                    <w:t>服务支持</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支持平台管理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支持监控日志服务</w:t>
                  </w:r>
                </w:p>
              </w:tc>
            </w:tr>
          </w:tbl>
          <w:p/>
        </w:tc>
      </w:tr>
      <w:tr>
        <w:tc>
          <w:tcPr>
            <w:tcW w:type="dxa" w:w="2769"/>
          </w:tcPr>
          <w:p>
            <w:pPr>
              <w:pStyle w:val="null3"/>
              <w:jc w:val="left"/>
            </w:pPr>
            <w:r>
              <w:rPr>
                <w:rFonts w:ascii="仿宋_GB2312" w:hAnsi="仿宋_GB2312" w:cs="仿宋_GB2312" w:eastAsia="仿宋_GB2312"/>
              </w:rPr>
              <w:t>80</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.1.14.4.</w:t>
            </w:r>
            <w:r>
              <w:rPr>
                <w:rFonts w:ascii="仿宋_GB2312" w:hAnsi="仿宋_GB2312" w:cs="仿宋_GB2312" w:eastAsia="仿宋_GB2312"/>
                <w:sz w:val="28"/>
                <w:b/>
              </w:rPr>
              <w:t>标准管理</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标准管理</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支持标准字典管理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支持标准术语管理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支持值域转换工具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支持文档格式转换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支持统</w:t>
                  </w:r>
                  <w:r>
                    <w:rPr>
                      <w:rFonts w:ascii="仿宋_GB2312" w:hAnsi="仿宋_GB2312" w:cs="仿宋_GB2312" w:eastAsia="仿宋_GB2312"/>
                      <w:sz w:val="21"/>
                    </w:rPr>
                    <w:t>-</w:t>
                  </w:r>
                  <w:r>
                    <w:rPr>
                      <w:rFonts w:ascii="仿宋_GB2312" w:hAnsi="仿宋_GB2312" w:cs="仿宋_GB2312" w:eastAsia="仿宋_GB2312"/>
                      <w:sz w:val="21"/>
                    </w:rPr>
                    <w:t>认证与单点登录</w:t>
                  </w:r>
                </w:p>
              </w:tc>
            </w:tr>
          </w:tbl>
          <w:p/>
        </w:tc>
      </w:tr>
      <w:tr>
        <w:tc>
          <w:tcPr>
            <w:tcW w:type="dxa" w:w="2769"/>
          </w:tcPr>
          <w:p>
            <w:pPr>
              <w:pStyle w:val="null3"/>
              <w:jc w:val="left"/>
            </w:pPr>
            <w:r>
              <w:rPr>
                <w:rFonts w:ascii="仿宋_GB2312" w:hAnsi="仿宋_GB2312" w:cs="仿宋_GB2312" w:eastAsia="仿宋_GB2312"/>
              </w:rPr>
              <w:t>81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.1.14.5.</w:t>
            </w:r>
            <w:r>
              <w:rPr>
                <w:rFonts w:ascii="仿宋_GB2312" w:hAnsi="仿宋_GB2312" w:cs="仿宋_GB2312" w:eastAsia="仿宋_GB2312"/>
                <w:sz w:val="28"/>
                <w:b/>
              </w:rPr>
              <w:t>流程管理</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流程管理</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支持工作流引擎</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支持智能路由</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支持业务流程管理</w:t>
                  </w:r>
                </w:p>
              </w:tc>
            </w:tr>
          </w:tbl>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.1.14.6.</w:t>
            </w:r>
            <w:r>
              <w:rPr>
                <w:rFonts w:ascii="仿宋_GB2312" w:hAnsi="仿宋_GB2312" w:cs="仿宋_GB2312" w:eastAsia="仿宋_GB2312"/>
                <w:sz w:val="28"/>
                <w:b/>
              </w:rPr>
              <w:t>权限管理</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权限管理</w:t>
                  </w: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支持权限管理功能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none" w:color="000000" w:sz="4"/>
                    <w:bottom w:val="none" w:color="000000" w:sz="4"/>
                    <w:right w:val="single" w:color="000000" w:sz="4"/>
                  </w:tcBorders>
                </w:tcPr>
                <w:p/>
              </w:tc>
              <w:tc>
                <w:tcPr>
                  <w:tcW w:type="dxa" w:w="1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支持配置服务</w:t>
                  </w:r>
                </w:p>
              </w:tc>
            </w:tr>
          </w:tbl>
          <w:p/>
        </w:tc>
      </w:tr>
      <w:tr>
        <w:tc>
          <w:tcPr>
            <w:tcW w:type="dxa" w:w="2769"/>
          </w:tcPr>
          <w:p>
            <w:pPr>
              <w:pStyle w:val="null3"/>
              <w:jc w:val="left"/>
            </w:pPr>
            <w:r>
              <w:rPr>
                <w:rFonts w:ascii="仿宋_GB2312" w:hAnsi="仿宋_GB2312" w:cs="仿宋_GB2312" w:eastAsia="仿宋_GB2312"/>
              </w:rPr>
              <w:t>83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.1.14.7.</w:t>
            </w:r>
            <w:r>
              <w:rPr>
                <w:rFonts w:ascii="仿宋_GB2312" w:hAnsi="仿宋_GB2312" w:cs="仿宋_GB2312" w:eastAsia="仿宋_GB2312"/>
                <w:sz w:val="28"/>
                <w:b/>
              </w:rPr>
              <w:t>统一用户管理</w:t>
            </w:r>
          </w:p>
          <w:tbl>
            <w:tblPr>
              <w:tblBorders>
                <w:top w:val="none" w:color="000000" w:sz="4"/>
                <w:left w:val="none" w:color="000000" w:sz="4"/>
                <w:bottom w:val="none" w:color="000000" w:sz="4"/>
                <w:right w:val="none" w:color="000000" w:sz="4"/>
                <w:insideH w:val="none"/>
                <w:insideV w:val="none"/>
              </w:tblBorders>
            </w:tblPr>
            <w:tblGrid>
              <w:gridCol w:w="260"/>
              <w:gridCol w:w="567"/>
              <w:gridCol w:w="1725"/>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统一用户</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统一所有应用系统的用户信息并进行存储和管理，而授权等操作则由各应用系统完成，即统一存储、分布授权</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67"/>
                  <w:vMerge/>
                  <w:tcBorders>
                    <w:top w:val="none" w:color="000000" w:sz="4"/>
                    <w:left w:val="single" w:color="000000" w:sz="4"/>
                    <w:bottom w:val="single" w:color="000000" w:sz="4"/>
                    <w:right w:val="single" w:color="000000" w:sz="4"/>
                  </w:tcBorders>
                </w:tcP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以统一用户为基础，对所有应用系统提供统一的认证方式和认证策略，以识别用户身份的合法性</w:t>
                  </w:r>
                </w:p>
              </w:tc>
            </w:tr>
          </w:tbl>
          <w:p/>
        </w:tc>
      </w:tr>
      <w:tr>
        <w:tc>
          <w:tcPr>
            <w:tcW w:type="dxa" w:w="2769"/>
          </w:tcPr>
          <w:p>
            <w:pPr>
              <w:pStyle w:val="null3"/>
              <w:jc w:val="left"/>
            </w:pPr>
            <w:r>
              <w:rPr>
                <w:rFonts w:ascii="仿宋_GB2312" w:hAnsi="仿宋_GB2312" w:cs="仿宋_GB2312" w:eastAsia="仿宋_GB2312"/>
              </w:rPr>
              <w:t>84</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.1.14.8.</w:t>
            </w:r>
            <w:r>
              <w:rPr>
                <w:rFonts w:ascii="仿宋_GB2312" w:hAnsi="仿宋_GB2312" w:cs="仿宋_GB2312" w:eastAsia="仿宋_GB2312"/>
                <w:sz w:val="28"/>
                <w:b/>
              </w:rPr>
              <w:t>统一监控平台</w:t>
            </w:r>
          </w:p>
          <w:tbl>
            <w:tblPr>
              <w:tblBorders>
                <w:top w:val="none" w:color="000000" w:sz="4"/>
                <w:left w:val="none" w:color="000000" w:sz="4"/>
                <w:bottom w:val="none" w:color="000000" w:sz="4"/>
                <w:right w:val="none" w:color="000000" w:sz="4"/>
                <w:insideH w:val="none"/>
                <w:insideV w:val="none"/>
              </w:tblBorders>
            </w:tblPr>
            <w:tblGrid>
              <w:gridCol w:w="216"/>
              <w:gridCol w:w="603"/>
              <w:gridCol w:w="1733"/>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采集调度监控</w:t>
                  </w: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支持添加资源库功能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03"/>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支持修改资源库功能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03"/>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支持删除资源库功能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03"/>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支持对作业的修改，删除和新增功能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03"/>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支持对转换的修改，删除和新增功能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03"/>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支持对单个作业或转换的启动功能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03"/>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支持对全部作业或转换的启动功能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03"/>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支持执行策略的新增，修改，删除功能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03"/>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支持对任务分类的新增，修改，删除功能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603"/>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支持查看作业一次运行的起止时间和运行状态</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603"/>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支持查看和下载作业最新一次运行的日志记录</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603"/>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支持查看转换一次运行的起止时间和运行状态</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3</w:t>
                  </w:r>
                </w:p>
              </w:tc>
              <w:tc>
                <w:tcPr>
                  <w:tcW w:type="dxa" w:w="603"/>
                  <w:vMerge/>
                  <w:tcBorders>
                    <w:top w:val="none" w:color="000000" w:sz="4"/>
                    <w:left w:val="single" w:color="000000" w:sz="4"/>
                    <w:bottom w:val="single" w:color="000000" w:sz="4"/>
                    <w:right w:val="single" w:color="000000" w:sz="4"/>
                  </w:tcBorders>
                </w:tcPr>
                <w:p/>
              </w:tc>
              <w:tc>
                <w:tcPr>
                  <w:tcW w:type="dxa" w:w="1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支持查看和下载转换最新一次运行的日志记录</w:t>
                  </w:r>
                </w:p>
              </w:tc>
            </w:tr>
          </w:tbl>
          <w:p/>
        </w:tc>
      </w:tr>
      <w:tr>
        <w:tc>
          <w:tcPr>
            <w:tcW w:type="dxa" w:w="2769"/>
          </w:tcPr>
          <w:p>
            <w:pPr>
              <w:pStyle w:val="null3"/>
              <w:jc w:val="left"/>
            </w:pPr>
            <w:r>
              <w:rPr>
                <w:rFonts w:ascii="仿宋_GB2312" w:hAnsi="仿宋_GB2312" w:cs="仿宋_GB2312" w:eastAsia="仿宋_GB2312"/>
              </w:rPr>
              <w:t>85</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.1.14.9.</w:t>
            </w:r>
            <w:r>
              <w:rPr>
                <w:rFonts w:ascii="仿宋_GB2312" w:hAnsi="仿宋_GB2312" w:cs="仿宋_GB2312" w:eastAsia="仿宋_GB2312"/>
                <w:sz w:val="28"/>
                <w:b/>
              </w:rPr>
              <w:t>患者主索引（</w:t>
            </w:r>
            <w:r>
              <w:rPr>
                <w:rFonts w:ascii="仿宋_GB2312" w:hAnsi="仿宋_GB2312" w:cs="仿宋_GB2312" w:eastAsia="仿宋_GB2312"/>
                <w:sz w:val="28"/>
                <w:b/>
              </w:rPr>
              <w:t>EMPI</w:t>
            </w:r>
            <w:r>
              <w:rPr>
                <w:rFonts w:ascii="仿宋_GB2312" w:hAnsi="仿宋_GB2312" w:cs="仿宋_GB2312" w:eastAsia="仿宋_GB2312"/>
                <w:sz w:val="28"/>
                <w:b/>
              </w:rPr>
              <w:t>）</w:t>
            </w:r>
          </w:p>
          <w:tbl>
            <w:tblPr>
              <w:tblBorders>
                <w:top w:val="none" w:color="000000" w:sz="4"/>
                <w:left w:val="none" w:color="000000" w:sz="4"/>
                <w:bottom w:val="none" w:color="000000" w:sz="4"/>
                <w:right w:val="none" w:color="000000" w:sz="4"/>
                <w:insideH w:val="none"/>
                <w:insideV w:val="none"/>
              </w:tblBorders>
            </w:tblPr>
            <w:tblGrid>
              <w:gridCol w:w="216"/>
              <w:gridCol w:w="603"/>
              <w:gridCol w:w="173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7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主索引首页</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主索引首页</w:t>
                  </w:r>
                </w:p>
              </w:tc>
              <w:tc>
                <w:tcPr>
                  <w:tcW w:type="dxa" w:w="17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展示主索引管理系统相关的数据说明，包括累计注册数、索引来源信息概览、索引分布分析、索引质量分析等。提供系统数据背后的透明度和可信度，提供关于数据的深入了解，有助于系统的成功管理和最大化的数据资源的价值</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患者主索引</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患者信息管理</w:t>
                  </w:r>
                </w:p>
              </w:tc>
              <w:tc>
                <w:tcPr>
                  <w:tcW w:type="dxa" w:w="17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提供患者信息注册至主索引管理系统功能，包括各个业务系统中新产生的患者数据。提供患者信息状态的查询功能，同时可查看患者信息详情</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主索引查询</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提供患者主索引查询功能，包括患者姓名、证件类型、证件号码等多类型的信息；同时支持快速地查看主索引的详情和明确的注册信息，包括业务来源、业务编号、业务发生的日期和关联日期</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主索引归并</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支持对高度相似的索引信息的归并操作，提供多种匹配条件下的对比情况，减少错误，并确保数据的质量和一致性</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主索引拆分</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支持纠正和处理已经合并有误的索引信息。允许操作人员对合并错误或不准确的索引进行拆分，以便更准确地管理和检索数据。同时还提供查看索引详情的功能，以深入了解索引的历史操作记录</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主索引归并记录查询</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提供对索引归并过程中的操作情况进行跟踪和查询的能力，允许追踪每一条归并记录的详细信息，包括执行归并的操作人员和操作时间，确保数据管理的透明性、可追溯性和合规性</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统计分析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新增患者统计</w:t>
                  </w:r>
                </w:p>
              </w:tc>
              <w:tc>
                <w:tcPr>
                  <w:tcW w:type="dxa" w:w="17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统计新增的患者索引信息，支持按患者索引来源、归并情况、归并率、新增索引时间段、新增患者概览等多个维度进行分析统计，包括患者索引来源统计门诊和住院的数量和占比，各归并类型的数量和占比，归并率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归并患者统计</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支持统计分析已归并的患者索引信息，支持按归并来源、归并类型、归并数量、归并耗时等多个维度进行分析统计，包括门诊和住院的数量和占比，自动归并和手动归并的数量和占比，各主索引归并的耗时等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拆分患者统计</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支持统计分析已拆分的患者索引信息，支持按拆分数量、拆分原因、拆分明细等多个维度进行分析统计，包括拆分记录数量，拆分原因数量和占比等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0</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数据质量分析</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统计分析各个渠道的索引数据质量，支持按各来源的空缺索引、各类型的空缺索引、各渠道各字段的空缺数量、空缺率详情等多个维度进行分析统计，包括各种来源和各种类型的空缺索引，空缺信息，空缺率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权重模型分析</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支持根据权重的大数据分析模型进行分析，从数据的饱和度，数据的独立率等维度进行统计和分析。数据饱和度指的是字段为非空情况的占比，数据独立率指的是各个字段之间相互独立性程度</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系统基础配置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匹配因子权重设置</w:t>
                  </w:r>
                </w:p>
              </w:tc>
              <w:tc>
                <w:tcPr>
                  <w:tcW w:type="dxa" w:w="17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提供权重因子设置功能，包括规则名称，匹配因子，匹配因子分值，参考权重等。匹配因子设置是确保匹配算法在处理数据匹配和去重时高效、准确和可控的关键步骤</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3</w:t>
                  </w:r>
                </w:p>
              </w:tc>
              <w:tc>
                <w:tcPr>
                  <w:tcW w:type="dxa" w:w="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系统参数设置</w:t>
                  </w:r>
                </w:p>
              </w:tc>
              <w:tc>
                <w:tcPr>
                  <w:tcW w:type="dxa" w:w="1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支持设置主索引管理系统参数内容，对系统的部分功能统一通过参数模式进行管理，以实现匹配算法高效、可控的要求</w:t>
                  </w:r>
                </w:p>
              </w:tc>
            </w:tr>
          </w:tbl>
          <w:p/>
        </w:tc>
      </w:tr>
      <w:tr>
        <w:tc>
          <w:tcPr>
            <w:tcW w:type="dxa" w:w="2769"/>
          </w:tcPr>
          <w:p>
            <w:pPr>
              <w:pStyle w:val="null3"/>
              <w:jc w:val="left"/>
            </w:pPr>
            <w:r>
              <w:rPr>
                <w:rFonts w:ascii="仿宋_GB2312" w:hAnsi="仿宋_GB2312" w:cs="仿宋_GB2312" w:eastAsia="仿宋_GB2312"/>
              </w:rPr>
              <w:t>86</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.1.14.10.</w:t>
            </w:r>
            <w:r>
              <w:rPr>
                <w:rFonts w:ascii="仿宋_GB2312" w:hAnsi="仿宋_GB2312" w:cs="仿宋_GB2312" w:eastAsia="仿宋_GB2312"/>
                <w:sz w:val="28"/>
                <w:b/>
              </w:rPr>
              <w:t>主数据管理</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主数据管理</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支持注册服务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支持医护人员管理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支持机构</w:t>
                  </w:r>
                  <w:r>
                    <w:rPr>
                      <w:rFonts w:ascii="仿宋_GB2312" w:hAnsi="仿宋_GB2312" w:cs="仿宋_GB2312" w:eastAsia="仿宋_GB2312"/>
                      <w:sz w:val="21"/>
                    </w:rPr>
                    <w:t>(</w:t>
                  </w:r>
                  <w:r>
                    <w:rPr>
                      <w:rFonts w:ascii="仿宋_GB2312" w:hAnsi="仿宋_GB2312" w:cs="仿宋_GB2312" w:eastAsia="仿宋_GB2312"/>
                      <w:sz w:val="21"/>
                    </w:rPr>
                    <w:t>科室</w:t>
                  </w:r>
                  <w:r>
                    <w:rPr>
                      <w:rFonts w:ascii="仿宋_GB2312" w:hAnsi="仿宋_GB2312" w:cs="仿宋_GB2312" w:eastAsia="仿宋_GB2312"/>
                      <w:sz w:val="21"/>
                    </w:rPr>
                    <w:t>)</w:t>
                  </w:r>
                  <w:r>
                    <w:rPr>
                      <w:rFonts w:ascii="仿宋_GB2312" w:hAnsi="仿宋_GB2312" w:cs="仿宋_GB2312" w:eastAsia="仿宋_GB2312"/>
                      <w:sz w:val="21"/>
                    </w:rPr>
                    <w:t>信息管理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55"/>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支持术语集、基础字典管理</w:t>
                  </w:r>
                </w:p>
              </w:tc>
            </w:tr>
          </w:tbl>
          <w:p/>
        </w:tc>
      </w:tr>
      <w:tr>
        <w:tc>
          <w:tcPr>
            <w:tcW w:type="dxa" w:w="2769"/>
          </w:tcPr>
          <w:p>
            <w:pPr>
              <w:pStyle w:val="null3"/>
              <w:jc w:val="left"/>
            </w:pPr>
            <w:r>
              <w:rPr>
                <w:rFonts w:ascii="仿宋_GB2312" w:hAnsi="仿宋_GB2312" w:cs="仿宋_GB2312" w:eastAsia="仿宋_GB2312"/>
              </w:rPr>
              <w:t>87</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.1.14.11.</w:t>
            </w:r>
            <w:r>
              <w:rPr>
                <w:rFonts w:ascii="仿宋_GB2312" w:hAnsi="仿宋_GB2312" w:cs="仿宋_GB2312" w:eastAsia="仿宋_GB2312"/>
                <w:sz w:val="28"/>
                <w:b/>
              </w:rPr>
              <w:t>数据中心</w:t>
            </w:r>
          </w:p>
          <w:tbl>
            <w:tblPr>
              <w:tblBorders>
                <w:top w:val="none" w:color="000000" w:sz="4"/>
                <w:left w:val="none" w:color="000000" w:sz="4"/>
                <w:bottom w:val="none" w:color="000000" w:sz="4"/>
                <w:right w:val="none" w:color="000000" w:sz="4"/>
                <w:insideH w:val="none"/>
                <w:insideV w:val="none"/>
              </w:tblBorders>
            </w:tblPr>
            <w:tblGrid>
              <w:gridCol w:w="216"/>
              <w:gridCol w:w="655"/>
              <w:gridCol w:w="1682"/>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数据中心</w:t>
                  </w: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支持云</w:t>
                  </w:r>
                  <w:r>
                    <w:rPr>
                      <w:rFonts w:ascii="仿宋_GB2312" w:hAnsi="仿宋_GB2312" w:cs="仿宋_GB2312" w:eastAsia="仿宋_GB2312"/>
                      <w:sz w:val="21"/>
                    </w:rPr>
                    <w:t>HIS</w:t>
                  </w:r>
                  <w:r>
                    <w:rPr>
                      <w:rFonts w:ascii="仿宋_GB2312" w:hAnsi="仿宋_GB2312" w:cs="仿宋_GB2312" w:eastAsia="仿宋_GB2312"/>
                      <w:sz w:val="21"/>
                    </w:rPr>
                    <w:t>医疗数据中心</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55"/>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支持扩展数据中心</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55"/>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支持知识库</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55"/>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支持规则管理库</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55"/>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支持数据仓库</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55"/>
                  <w:vMerge/>
                  <w:tcBorders>
                    <w:top w:val="none" w:color="000000" w:sz="4"/>
                    <w:left w:val="single" w:color="000000" w:sz="4"/>
                    <w:bottom w:val="single" w:color="000000" w:sz="4"/>
                    <w:right w:val="single" w:color="000000" w:sz="4"/>
                  </w:tcBorders>
                </w:tcPr>
                <w:p/>
              </w:tc>
              <w:tc>
                <w:tcPr>
                  <w:tcW w:type="dxa" w:w="1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支持数据发布</w:t>
                  </w:r>
                </w:p>
              </w:tc>
            </w:tr>
          </w:tbl>
          <w:p/>
        </w:tc>
      </w:tr>
      <w:tr>
        <w:tc>
          <w:tcPr>
            <w:tcW w:type="dxa" w:w="2769"/>
          </w:tcPr>
          <w:p>
            <w:pPr>
              <w:pStyle w:val="null3"/>
              <w:jc w:val="left"/>
            </w:pPr>
            <w:r>
              <w:rPr>
                <w:rFonts w:ascii="仿宋_GB2312" w:hAnsi="仿宋_GB2312" w:cs="仿宋_GB2312" w:eastAsia="仿宋_GB2312"/>
              </w:rPr>
              <w:t>88</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.1.14.12.</w:t>
            </w:r>
            <w:r>
              <w:rPr>
                <w:rFonts w:ascii="仿宋_GB2312" w:hAnsi="仿宋_GB2312" w:cs="仿宋_GB2312" w:eastAsia="仿宋_GB2312"/>
                <w:sz w:val="28"/>
                <w:b/>
              </w:rPr>
              <w:t>接口管理</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内部接口</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提供内部接口，供医院内部业务系统接入</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外部接口</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提供外部接口，供医院外部业务系统接入</w:t>
                  </w:r>
                </w:p>
              </w:tc>
            </w:tr>
          </w:tbl>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.1.14.13.</w:t>
            </w:r>
            <w:r>
              <w:rPr>
                <w:rFonts w:ascii="仿宋_GB2312" w:hAnsi="仿宋_GB2312" w:cs="仿宋_GB2312" w:eastAsia="仿宋_GB2312"/>
                <w:sz w:val="28"/>
                <w:b/>
              </w:rPr>
              <w:t>海南省三医联动平台接口</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接口对接</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支持与海南省三医联动平台接口对接</w:t>
                  </w:r>
                </w:p>
              </w:tc>
            </w:tr>
          </w:tbl>
          <w:p/>
        </w:tc>
      </w:tr>
      <w:tr>
        <w:tc>
          <w:tcPr>
            <w:tcW w:type="dxa" w:w="2769"/>
          </w:tcPr>
          <w:p>
            <w:pPr>
              <w:pStyle w:val="null3"/>
              <w:jc w:val="left"/>
            </w:pPr>
            <w:r>
              <w:rPr>
                <w:rFonts w:ascii="仿宋_GB2312" w:hAnsi="仿宋_GB2312" w:cs="仿宋_GB2312" w:eastAsia="仿宋_GB2312"/>
              </w:rPr>
              <w:t>90</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.1.14.14.</w:t>
            </w:r>
            <w:r>
              <w:rPr>
                <w:rFonts w:ascii="仿宋_GB2312" w:hAnsi="仿宋_GB2312" w:cs="仿宋_GB2312" w:eastAsia="仿宋_GB2312"/>
                <w:sz w:val="28"/>
                <w:b/>
              </w:rPr>
              <w:t>海南智慧医院</w:t>
            </w:r>
            <w:r>
              <w:rPr>
                <w:rFonts w:ascii="仿宋_GB2312" w:hAnsi="仿宋_GB2312" w:cs="仿宋_GB2312" w:eastAsia="仿宋_GB2312"/>
                <w:sz w:val="28"/>
                <w:b/>
              </w:rPr>
              <w:t>APP</w:t>
            </w:r>
            <w:r>
              <w:rPr>
                <w:rFonts w:ascii="仿宋_GB2312" w:hAnsi="仿宋_GB2312" w:cs="仿宋_GB2312" w:eastAsia="仿宋_GB2312"/>
                <w:sz w:val="28"/>
                <w:b/>
              </w:rPr>
              <w:t>接口</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接口对接</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支持与海南</w:t>
                  </w:r>
                  <w:r>
                    <w:rPr>
                      <w:rFonts w:ascii="仿宋_GB2312" w:hAnsi="仿宋_GB2312" w:cs="仿宋_GB2312" w:eastAsia="仿宋_GB2312"/>
                      <w:sz w:val="21"/>
                    </w:rPr>
                    <w:t>智慧医院</w:t>
                  </w:r>
                  <w:r>
                    <w:rPr>
                      <w:rFonts w:ascii="仿宋_GB2312" w:hAnsi="仿宋_GB2312" w:cs="仿宋_GB2312" w:eastAsia="仿宋_GB2312"/>
                      <w:sz w:val="21"/>
                    </w:rPr>
                    <w:t>APP</w:t>
                  </w:r>
                  <w:r>
                    <w:rPr>
                      <w:rFonts w:ascii="仿宋_GB2312" w:hAnsi="仿宋_GB2312" w:cs="仿宋_GB2312" w:eastAsia="仿宋_GB2312"/>
                      <w:sz w:val="21"/>
                    </w:rPr>
                    <w:t>接口对接</w:t>
                  </w:r>
                </w:p>
              </w:tc>
            </w:tr>
          </w:tbl>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.1.14.15.</w:t>
            </w:r>
            <w:r>
              <w:rPr>
                <w:rFonts w:ascii="仿宋_GB2312" w:hAnsi="仿宋_GB2312" w:cs="仿宋_GB2312" w:eastAsia="仿宋_GB2312"/>
                <w:sz w:val="28"/>
                <w:b/>
              </w:rPr>
              <w:t>省医保系统接口</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接口对接</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支持与</w:t>
                  </w:r>
                  <w:r>
                    <w:rPr>
                      <w:rFonts w:ascii="仿宋_GB2312" w:hAnsi="仿宋_GB2312" w:cs="仿宋_GB2312" w:eastAsia="仿宋_GB2312"/>
                      <w:sz w:val="21"/>
                    </w:rPr>
                    <w:t>省医保系统接口</w:t>
                  </w:r>
                  <w:r>
                    <w:rPr>
                      <w:rFonts w:ascii="仿宋_GB2312" w:hAnsi="仿宋_GB2312" w:cs="仿宋_GB2312" w:eastAsia="仿宋_GB2312"/>
                      <w:sz w:val="21"/>
                    </w:rPr>
                    <w:t>对接</w:t>
                  </w:r>
                </w:p>
              </w:tc>
            </w:tr>
          </w:tbl>
          <w:p/>
        </w:tc>
      </w:tr>
      <w:tr>
        <w:tc>
          <w:tcPr>
            <w:tcW w:type="dxa" w:w="2769"/>
          </w:tcPr>
          <w:p>
            <w:pPr>
              <w:pStyle w:val="null3"/>
              <w:jc w:val="left"/>
            </w:pPr>
            <w:r>
              <w:rPr>
                <w:rFonts w:ascii="仿宋_GB2312" w:hAnsi="仿宋_GB2312" w:cs="仿宋_GB2312" w:eastAsia="仿宋_GB2312"/>
              </w:rPr>
              <w:t>92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.1.14.16.</w:t>
            </w:r>
            <w:r>
              <w:rPr>
                <w:rFonts w:ascii="仿宋_GB2312" w:hAnsi="仿宋_GB2312" w:cs="仿宋_GB2312" w:eastAsia="仿宋_GB2312"/>
                <w:sz w:val="28"/>
                <w:b/>
              </w:rPr>
              <w:t>医院检查设备接口对接</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接口对接</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支持与医院检查设备</w:t>
                  </w:r>
                  <w:r>
                    <w:rPr>
                      <w:rFonts w:ascii="仿宋_GB2312" w:hAnsi="仿宋_GB2312" w:cs="仿宋_GB2312" w:eastAsia="仿宋_GB2312"/>
                      <w:sz w:val="21"/>
                    </w:rPr>
                    <w:t>接口</w:t>
                  </w:r>
                  <w:r>
                    <w:rPr>
                      <w:rFonts w:ascii="仿宋_GB2312" w:hAnsi="仿宋_GB2312" w:cs="仿宋_GB2312" w:eastAsia="仿宋_GB2312"/>
                      <w:sz w:val="21"/>
                    </w:rPr>
                    <w:t>对接</w:t>
                  </w:r>
                </w:p>
              </w:tc>
            </w:tr>
          </w:tbl>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jc w:val="left"/>
            </w:pPr>
            <w:r>
              <w:rPr>
                <w:rFonts w:ascii="仿宋_GB2312" w:hAnsi="仿宋_GB2312" w:cs="仿宋_GB2312" w:eastAsia="仿宋_GB2312"/>
              </w:rPr>
              <w:t>93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.1.14.17.</w:t>
            </w:r>
            <w:r>
              <w:rPr>
                <w:rFonts w:ascii="仿宋_GB2312" w:hAnsi="仿宋_GB2312" w:cs="仿宋_GB2312" w:eastAsia="仿宋_GB2312"/>
                <w:sz w:val="28"/>
                <w:b/>
              </w:rPr>
              <w:t>自助打印终端对接</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接口对接</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支持与自助打印终端</w:t>
                  </w:r>
                  <w:r>
                    <w:rPr>
                      <w:rFonts w:ascii="仿宋_GB2312" w:hAnsi="仿宋_GB2312" w:cs="仿宋_GB2312" w:eastAsia="仿宋_GB2312"/>
                      <w:sz w:val="21"/>
                    </w:rPr>
                    <w:t>接口</w:t>
                  </w:r>
                  <w:r>
                    <w:rPr>
                      <w:rFonts w:ascii="仿宋_GB2312" w:hAnsi="仿宋_GB2312" w:cs="仿宋_GB2312" w:eastAsia="仿宋_GB2312"/>
                      <w:sz w:val="21"/>
                    </w:rPr>
                    <w:t>对接</w:t>
                  </w:r>
                </w:p>
              </w:tc>
            </w:tr>
          </w:tbl>
          <w:p/>
        </w:tc>
      </w:tr>
      <w:tr>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570"/>
              <w:jc w:val="center"/>
              <w:outlineLvl w:val="1"/>
            </w:pPr>
            <w:r>
              <w:rPr>
                <w:rFonts w:ascii="仿宋_GB2312" w:hAnsi="仿宋_GB2312" w:cs="仿宋_GB2312" w:eastAsia="仿宋_GB2312"/>
                <w:sz w:val="28"/>
                <w:b/>
              </w:rPr>
              <w:t>5.2.</w:t>
            </w:r>
            <w:r>
              <w:rPr>
                <w:rFonts w:ascii="仿宋_GB2312" w:hAnsi="仿宋_GB2312" w:cs="仿宋_GB2312" w:eastAsia="仿宋_GB2312"/>
                <w:sz w:val="36"/>
                <w:b/>
              </w:rPr>
              <w:t>三医模块之外建设</w:t>
            </w:r>
          </w:p>
          <w:p>
            <w:pPr>
              <w:pStyle w:val="null3"/>
              <w:spacing w:before="165" w:after="165"/>
              <w:ind w:left="720"/>
              <w:jc w:val="both"/>
              <w:outlineLvl w:val="2"/>
            </w:pPr>
            <w:r>
              <w:rPr>
                <w:rFonts w:ascii="仿宋_GB2312" w:hAnsi="仿宋_GB2312" w:cs="仿宋_GB2312" w:eastAsia="仿宋_GB2312"/>
                <w:sz w:val="28"/>
                <w:b/>
              </w:rPr>
              <w:t>5.2.1.</w:t>
            </w:r>
            <w:r>
              <w:rPr>
                <w:rFonts w:ascii="仿宋_GB2312" w:hAnsi="仿宋_GB2312" w:cs="仿宋_GB2312" w:eastAsia="仿宋_GB2312"/>
                <w:sz w:val="32"/>
                <w:b/>
              </w:rPr>
              <w:t>临床业务模块</w:t>
            </w:r>
          </w:p>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.2.1.1.</w:t>
            </w:r>
            <w:r>
              <w:rPr>
                <w:rFonts w:ascii="仿宋_GB2312" w:hAnsi="仿宋_GB2312" w:cs="仿宋_GB2312" w:eastAsia="仿宋_GB2312"/>
                <w:sz w:val="28"/>
                <w:b/>
              </w:rPr>
              <w:t>病案管理系统</w:t>
            </w:r>
          </w:p>
          <w:tbl>
            <w:tblPr>
              <w:tblBorders>
                <w:top w:val="none" w:color="000000" w:sz="4"/>
                <w:left w:val="none" w:color="000000" w:sz="4"/>
                <w:bottom w:val="none" w:color="000000" w:sz="4"/>
                <w:right w:val="none" w:color="000000" w:sz="4"/>
                <w:insideH w:val="none"/>
                <w:insideV w:val="none"/>
              </w:tblBorders>
            </w:tblPr>
            <w:tblGrid>
              <w:gridCol w:w="216"/>
              <w:gridCol w:w="346"/>
              <w:gridCol w:w="346"/>
              <w:gridCol w:w="1645"/>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69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住院病案归档</w:t>
                  </w:r>
                </w:p>
              </w:tc>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总体要求及病案检索</w:t>
                  </w:r>
                </w:p>
              </w:tc>
              <w:tc>
                <w:tcPr>
                  <w:tcW w:type="dxa" w:w="1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重点病历数据、主要医疗记录和图像可供全院使用并可集中统一长期存储。病历保存时间符合《电子病历应用管理规范》的存储要求；全部医疗记录和图像能够长期存储，并形成统一管理体系。</w:t>
                  </w:r>
                  <w:r>
                    <w:rPr>
                      <w:rFonts w:ascii="仿宋_GB2312" w:hAnsi="仿宋_GB2312" w:cs="仿宋_GB2312" w:eastAsia="仿宋_GB2312"/>
                      <w:sz w:val="21"/>
                    </w:rPr>
                    <w:t>实现</w:t>
                  </w:r>
                  <w:r>
                    <w:rPr>
                      <w:rFonts w:ascii="仿宋_GB2312" w:hAnsi="仿宋_GB2312" w:cs="仿宋_GB2312" w:eastAsia="仿宋_GB2312"/>
                      <w:sz w:val="21"/>
                    </w:rPr>
                    <w:t>将历史病历扫描存储，并具有与其他病历整合的索引。病历的存储控制具有智能化分配存储空间、监控存储与备份操作，具有动态智能高效调度机制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6"/>
                  <w:vMerge/>
                  <w:tcBorders>
                    <w:top w:val="none" w:color="000000" w:sz="4"/>
                    <w:left w:val="single" w:color="000000" w:sz="4"/>
                    <w:bottom w:val="single" w:color="000000" w:sz="4"/>
                    <w:right w:val="single" w:color="000000" w:sz="4"/>
                  </w:tcBorders>
                </w:tcPr>
                <w:p/>
              </w:tc>
              <w:tc>
                <w:tcPr>
                  <w:tcW w:type="dxa" w:w="346"/>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支持病案的病案签收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6"/>
                  <w:vMerge/>
                  <w:tcBorders>
                    <w:top w:val="none" w:color="000000" w:sz="4"/>
                    <w:left w:val="single" w:color="000000" w:sz="4"/>
                    <w:bottom w:val="single" w:color="000000" w:sz="4"/>
                    <w:right w:val="single" w:color="000000" w:sz="4"/>
                  </w:tcBorders>
                </w:tcPr>
                <w:p/>
              </w:tc>
              <w:tc>
                <w:tcPr>
                  <w:tcW w:type="dxa" w:w="346"/>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支持病案的编码员签名</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46"/>
                  <w:vMerge/>
                  <w:tcBorders>
                    <w:top w:val="none" w:color="000000" w:sz="4"/>
                    <w:left w:val="single" w:color="000000" w:sz="4"/>
                    <w:bottom w:val="single" w:color="000000" w:sz="4"/>
                    <w:right w:val="single" w:color="000000" w:sz="4"/>
                  </w:tcBorders>
                </w:tcPr>
                <w:p/>
              </w:tc>
              <w:tc>
                <w:tcPr>
                  <w:tcW w:type="dxa" w:w="346"/>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多种</w:t>
                  </w:r>
                  <w:r>
                    <w:rPr>
                      <w:rFonts w:ascii="仿宋_GB2312" w:hAnsi="仿宋_GB2312" w:cs="仿宋_GB2312" w:eastAsia="仿宋_GB2312"/>
                      <w:sz w:val="21"/>
                    </w:rPr>
                    <w:t>病案归档</w:t>
                  </w:r>
                  <w:r>
                    <w:rPr>
                      <w:rFonts w:ascii="仿宋_GB2312" w:hAnsi="仿宋_GB2312" w:cs="仿宋_GB2312" w:eastAsia="仿宋_GB2312"/>
                      <w:sz w:val="21"/>
                    </w:rPr>
                    <w:t>方式：手动归档、批量归档、强制归档</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46"/>
                  <w:vMerge/>
                  <w:tcBorders>
                    <w:top w:val="none" w:color="000000" w:sz="4"/>
                    <w:left w:val="single" w:color="000000" w:sz="4"/>
                    <w:bottom w:val="single" w:color="000000" w:sz="4"/>
                    <w:right w:val="single" w:color="000000" w:sz="4"/>
                  </w:tcBorders>
                </w:tcPr>
                <w:p/>
              </w:tc>
              <w:tc>
                <w:tcPr>
                  <w:tcW w:type="dxa" w:w="346"/>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支持纸质文书</w:t>
                  </w:r>
                  <w:r>
                    <w:rPr>
                      <w:rFonts w:ascii="仿宋_GB2312" w:hAnsi="仿宋_GB2312" w:cs="仿宋_GB2312" w:eastAsia="仿宋_GB2312"/>
                      <w:sz w:val="21"/>
                    </w:rPr>
                    <w:t>的手动导入和目录归并</w:t>
                  </w:r>
                  <w:r>
                    <w:rPr>
                      <w:rFonts w:ascii="仿宋_GB2312" w:hAnsi="仿宋_GB2312" w:cs="仿宋_GB2312" w:eastAsia="仿宋_GB2312"/>
                      <w:sz w:val="21"/>
                    </w:rPr>
                    <w:t>，如患者签名知情书等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46"/>
                  <w:vMerge/>
                  <w:tcBorders>
                    <w:top w:val="none" w:color="000000" w:sz="4"/>
                    <w:left w:val="single" w:color="000000" w:sz="4"/>
                    <w:bottom w:val="single" w:color="000000" w:sz="4"/>
                    <w:right w:val="single" w:color="000000" w:sz="4"/>
                  </w:tcBorders>
                </w:tcPr>
                <w:p/>
              </w:tc>
              <w:tc>
                <w:tcPr>
                  <w:tcW w:type="dxa" w:w="346"/>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支持从第三方获取</w:t>
                  </w:r>
                  <w:r>
                    <w:rPr>
                      <w:rFonts w:ascii="仿宋_GB2312" w:hAnsi="仿宋_GB2312" w:cs="仿宋_GB2312" w:eastAsia="仿宋_GB2312"/>
                      <w:sz w:val="21"/>
                    </w:rPr>
                    <w:t>数据并</w:t>
                  </w:r>
                  <w:r>
                    <w:rPr>
                      <w:rFonts w:ascii="仿宋_GB2312" w:hAnsi="仿宋_GB2312" w:cs="仿宋_GB2312" w:eastAsia="仿宋_GB2312"/>
                      <w:sz w:val="21"/>
                    </w:rPr>
                    <w:t>归并</w:t>
                  </w:r>
                  <w:r>
                    <w:rPr>
                      <w:rFonts w:ascii="仿宋_GB2312" w:hAnsi="仿宋_GB2312" w:cs="仿宋_GB2312" w:eastAsia="仿宋_GB2312"/>
                      <w:sz w:val="21"/>
                    </w:rPr>
                    <w:t>至</w:t>
                  </w:r>
                  <w:r>
                    <w:rPr>
                      <w:rFonts w:ascii="仿宋_GB2312" w:hAnsi="仿宋_GB2312" w:cs="仿宋_GB2312" w:eastAsia="仿宋_GB2312"/>
                      <w:sz w:val="21"/>
                    </w:rPr>
                    <w:t>病案相关文档</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9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病历打印（复印）</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支持已签收、已编目、已归档病历的打印</w:t>
                  </w:r>
                  <w:r>
                    <w:rPr>
                      <w:rFonts w:ascii="仿宋_GB2312" w:hAnsi="仿宋_GB2312" w:cs="仿宋_GB2312" w:eastAsia="仿宋_GB2312"/>
                      <w:sz w:val="21"/>
                    </w:rPr>
                    <w:t>/</w:t>
                  </w:r>
                  <w:r>
                    <w:rPr>
                      <w:rFonts w:ascii="仿宋_GB2312" w:hAnsi="仿宋_GB2312" w:cs="仿宋_GB2312" w:eastAsia="仿宋_GB2312"/>
                      <w:sz w:val="21"/>
                    </w:rPr>
                    <w:t>复印申请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支持患者打印记录的维护：新增、编辑、删除</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打印</w:t>
                  </w:r>
                  <w:r>
                    <w:rPr>
                      <w:rFonts w:ascii="仿宋_GB2312" w:hAnsi="仿宋_GB2312" w:cs="仿宋_GB2312" w:eastAsia="仿宋_GB2312"/>
                      <w:sz w:val="21"/>
                    </w:rPr>
                    <w:t>/</w:t>
                  </w:r>
                  <w:r>
                    <w:rPr>
                      <w:rFonts w:ascii="仿宋_GB2312" w:hAnsi="仿宋_GB2312" w:cs="仿宋_GB2312" w:eastAsia="仿宋_GB2312"/>
                      <w:sz w:val="21"/>
                    </w:rPr>
                    <w:t>复印申请人的信息录入：申请人、证件号、与患者关系、代理人等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支持选择病历打印或复印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多种打印套餐选择</w:t>
                  </w:r>
                  <w:r>
                    <w:rPr>
                      <w:rFonts w:ascii="仿宋_GB2312" w:hAnsi="仿宋_GB2312" w:cs="仿宋_GB2312" w:eastAsia="仿宋_GB2312"/>
                      <w:sz w:val="21"/>
                    </w:rPr>
                    <w:t>：自定义打印、全部打印、首页打印、病程打印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打印项目的选择</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支持附件上传</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支持查看患者</w:t>
                  </w:r>
                  <w:r>
                    <w:rPr>
                      <w:rFonts w:ascii="仿宋_GB2312" w:hAnsi="仿宋_GB2312" w:cs="仿宋_GB2312" w:eastAsia="仿宋_GB2312"/>
                      <w:sz w:val="21"/>
                    </w:rPr>
                    <w:t>历史</w:t>
                  </w:r>
                  <w:r>
                    <w:rPr>
                      <w:rFonts w:ascii="仿宋_GB2312" w:hAnsi="仿宋_GB2312" w:cs="仿宋_GB2312" w:eastAsia="仿宋_GB2312"/>
                      <w:sz w:val="21"/>
                    </w:rPr>
                    <w:t>打印记录</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69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病历申请审核</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多种方式</w:t>
                  </w:r>
                  <w:r>
                    <w:rPr>
                      <w:rFonts w:ascii="仿宋_GB2312" w:hAnsi="仿宋_GB2312" w:cs="仿宋_GB2312" w:eastAsia="仿宋_GB2312"/>
                      <w:sz w:val="21"/>
                    </w:rPr>
                    <w:t>查询病历申请信息</w:t>
                  </w:r>
                  <w:r>
                    <w:rPr>
                      <w:rFonts w:ascii="仿宋_GB2312" w:hAnsi="仿宋_GB2312" w:cs="仿宋_GB2312" w:eastAsia="仿宋_GB2312"/>
                      <w:sz w:val="21"/>
                    </w:rPr>
                    <w:t>：申请时间、申请类型、申请状态、</w:t>
                  </w:r>
                  <w:r>
                    <w:rPr>
                      <w:rFonts w:ascii="仿宋_GB2312" w:hAnsi="仿宋_GB2312" w:cs="仿宋_GB2312" w:eastAsia="仿宋_GB2312"/>
                      <w:sz w:val="21"/>
                    </w:rPr>
                    <w:t>姓名、病案号、床号</w:t>
                  </w:r>
                  <w:r>
                    <w:rPr>
                      <w:rFonts w:ascii="仿宋_GB2312" w:hAnsi="仿宋_GB2312" w:cs="仿宋_GB2312" w:eastAsia="仿宋_GB2312"/>
                      <w:sz w:val="21"/>
                    </w:rPr>
                    <w:t>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支持病历申请信息</w:t>
                  </w:r>
                  <w:r>
                    <w:rPr>
                      <w:rFonts w:ascii="仿宋_GB2312" w:hAnsi="仿宋_GB2312" w:cs="仿宋_GB2312" w:eastAsia="仿宋_GB2312"/>
                      <w:sz w:val="21"/>
                    </w:rPr>
                    <w:t>的</w:t>
                  </w:r>
                  <w:r>
                    <w:rPr>
                      <w:rFonts w:ascii="仿宋_GB2312" w:hAnsi="仿宋_GB2312" w:cs="仿宋_GB2312" w:eastAsia="仿宋_GB2312"/>
                      <w:sz w:val="21"/>
                    </w:rPr>
                    <w:t>查看</w:t>
                  </w:r>
                  <w:r>
                    <w:rPr>
                      <w:rFonts w:ascii="仿宋_GB2312" w:hAnsi="仿宋_GB2312" w:cs="仿宋_GB2312" w:eastAsia="仿宋_GB2312"/>
                      <w:sz w:val="21"/>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支持病历申请信息中</w:t>
                  </w:r>
                  <w:r>
                    <w:rPr>
                      <w:rFonts w:ascii="仿宋_GB2312" w:hAnsi="仿宋_GB2312" w:cs="仿宋_GB2312" w:eastAsia="仿宋_GB2312"/>
                      <w:sz w:val="21"/>
                    </w:rPr>
                    <w:t>查看审核</w:t>
                  </w:r>
                  <w:r>
                    <w:rPr>
                      <w:rFonts w:ascii="仿宋_GB2312" w:hAnsi="仿宋_GB2312" w:cs="仿宋_GB2312" w:eastAsia="仿宋_GB2312"/>
                      <w:sz w:val="21"/>
                    </w:rPr>
                    <w:t>失败原因</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支持病历申请列表的打印、导出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支持病历开放</w:t>
                  </w:r>
                  <w:r>
                    <w:rPr>
                      <w:rFonts w:ascii="仿宋_GB2312" w:hAnsi="仿宋_GB2312" w:cs="仿宋_GB2312" w:eastAsia="仿宋_GB2312"/>
                      <w:sz w:val="21"/>
                    </w:rPr>
                    <w:t>申请</w:t>
                  </w:r>
                  <w:r>
                    <w:rPr>
                      <w:rFonts w:ascii="仿宋_GB2312" w:hAnsi="仿宋_GB2312" w:cs="仿宋_GB2312" w:eastAsia="仿宋_GB2312"/>
                      <w:sz w:val="21"/>
                    </w:rPr>
                    <w:t>审核</w:t>
                  </w:r>
                  <w:r>
                    <w:rPr>
                      <w:rFonts w:ascii="仿宋_GB2312" w:hAnsi="仿宋_GB2312" w:cs="仿宋_GB2312" w:eastAsia="仿宋_GB2312"/>
                      <w:sz w:val="21"/>
                    </w:rPr>
                    <w:t>处理：同意申请、拒绝申请、批量同意、批量拒绝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支持开放</w:t>
                  </w:r>
                  <w:r>
                    <w:rPr>
                      <w:rFonts w:ascii="仿宋_GB2312" w:hAnsi="仿宋_GB2312" w:cs="仿宋_GB2312" w:eastAsia="仿宋_GB2312"/>
                      <w:sz w:val="21"/>
                    </w:rPr>
                    <w:t>申请</w:t>
                  </w:r>
                  <w:r>
                    <w:rPr>
                      <w:rFonts w:ascii="仿宋_GB2312" w:hAnsi="仿宋_GB2312" w:cs="仿宋_GB2312" w:eastAsia="仿宋_GB2312"/>
                      <w:sz w:val="21"/>
                    </w:rPr>
                    <w:t>审核的历史</w:t>
                  </w:r>
                  <w:r>
                    <w:rPr>
                      <w:rFonts w:ascii="仿宋_GB2312" w:hAnsi="仿宋_GB2312" w:cs="仿宋_GB2312" w:eastAsia="仿宋_GB2312"/>
                      <w:sz w:val="21"/>
                    </w:rPr>
                    <w:t>数据</w:t>
                  </w:r>
                  <w:r>
                    <w:rPr>
                      <w:rFonts w:ascii="仿宋_GB2312" w:hAnsi="仿宋_GB2312" w:cs="仿宋_GB2312" w:eastAsia="仿宋_GB2312"/>
                      <w:sz w:val="21"/>
                    </w:rPr>
                    <w:t>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支持开放</w:t>
                  </w:r>
                  <w:r>
                    <w:rPr>
                      <w:rFonts w:ascii="仿宋_GB2312" w:hAnsi="仿宋_GB2312" w:cs="仿宋_GB2312" w:eastAsia="仿宋_GB2312"/>
                      <w:sz w:val="21"/>
                    </w:rPr>
                    <w:t>申请</w:t>
                  </w:r>
                  <w:r>
                    <w:rPr>
                      <w:rFonts w:ascii="仿宋_GB2312" w:hAnsi="仿宋_GB2312" w:cs="仿宋_GB2312" w:eastAsia="仿宋_GB2312"/>
                      <w:sz w:val="21"/>
                    </w:rPr>
                    <w:t>的待审核病历查询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支持病历导出审核</w:t>
                  </w:r>
                  <w:r>
                    <w:rPr>
                      <w:rFonts w:ascii="仿宋_GB2312" w:hAnsi="仿宋_GB2312" w:cs="仿宋_GB2312" w:eastAsia="仿宋_GB2312"/>
                      <w:sz w:val="21"/>
                    </w:rPr>
                    <w:t>：同意申请、拒绝申请、批量同意、批量拒绝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支持导出</w:t>
                  </w:r>
                  <w:r>
                    <w:rPr>
                      <w:rFonts w:ascii="仿宋_GB2312" w:hAnsi="仿宋_GB2312" w:cs="仿宋_GB2312" w:eastAsia="仿宋_GB2312"/>
                      <w:sz w:val="21"/>
                    </w:rPr>
                    <w:t>申请</w:t>
                  </w:r>
                  <w:r>
                    <w:rPr>
                      <w:rFonts w:ascii="仿宋_GB2312" w:hAnsi="仿宋_GB2312" w:cs="仿宋_GB2312" w:eastAsia="仿宋_GB2312"/>
                      <w:sz w:val="21"/>
                    </w:rPr>
                    <w:t>的历史查询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支持导出</w:t>
                  </w:r>
                  <w:r>
                    <w:rPr>
                      <w:rFonts w:ascii="仿宋_GB2312" w:hAnsi="仿宋_GB2312" w:cs="仿宋_GB2312" w:eastAsia="仿宋_GB2312"/>
                      <w:sz w:val="21"/>
                    </w:rPr>
                    <w:t>申请</w:t>
                  </w:r>
                  <w:r>
                    <w:rPr>
                      <w:rFonts w:ascii="仿宋_GB2312" w:hAnsi="仿宋_GB2312" w:cs="仿宋_GB2312" w:eastAsia="仿宋_GB2312"/>
                      <w:sz w:val="21"/>
                    </w:rPr>
                    <w:t>的待审核病历查询功能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支持病历召回审核</w:t>
                  </w:r>
                  <w:r>
                    <w:rPr>
                      <w:rFonts w:ascii="仿宋_GB2312" w:hAnsi="仿宋_GB2312" w:cs="仿宋_GB2312" w:eastAsia="仿宋_GB2312"/>
                      <w:sz w:val="21"/>
                    </w:rPr>
                    <w:t>：同意申请、拒绝申请、批量同意、批量拒绝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支持召回审核的历史查询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支持召回审核的待审核病历查询功能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病历借阅</w:t>
                  </w:r>
                </w:p>
              </w:tc>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借阅管理（医生使用）</w:t>
                  </w:r>
                </w:p>
              </w:tc>
              <w:tc>
                <w:tcPr>
                  <w:tcW w:type="dxa" w:w="1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支持查询和查看已借阅病历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46"/>
                  <w:vMerge/>
                  <w:tcBorders>
                    <w:top w:val="none" w:color="000000" w:sz="4"/>
                    <w:left w:val="single" w:color="000000" w:sz="4"/>
                    <w:bottom w:val="single" w:color="000000" w:sz="4"/>
                    <w:right w:val="single" w:color="000000" w:sz="4"/>
                  </w:tcBorders>
                </w:tcPr>
                <w:p/>
              </w:tc>
              <w:tc>
                <w:tcPr>
                  <w:tcW w:type="dxa" w:w="346"/>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支持控制借阅而得的病历医生不可打印、导出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46"/>
                  <w:vMerge/>
                  <w:tcBorders>
                    <w:top w:val="none" w:color="000000" w:sz="4"/>
                    <w:left w:val="single" w:color="000000" w:sz="4"/>
                    <w:bottom w:val="single" w:color="000000" w:sz="4"/>
                    <w:right w:val="single" w:color="000000" w:sz="4"/>
                  </w:tcBorders>
                </w:tcPr>
                <w:p/>
              </w:tc>
              <w:tc>
                <w:tcPr>
                  <w:tcW w:type="dxa" w:w="346"/>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支持病历的借阅功能，可选择借阅时间，记录借阅理由</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46"/>
                  <w:vMerge/>
                  <w:tcBorders>
                    <w:top w:val="none" w:color="000000" w:sz="4"/>
                    <w:left w:val="single" w:color="000000" w:sz="4"/>
                    <w:bottom w:val="single" w:color="000000" w:sz="4"/>
                    <w:right w:val="single" w:color="000000" w:sz="4"/>
                  </w:tcBorders>
                </w:tcPr>
                <w:p/>
              </w:tc>
              <w:tc>
                <w:tcPr>
                  <w:tcW w:type="dxa" w:w="346"/>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支持借阅病历归还功能，包括手动</w:t>
                  </w:r>
                  <w:r>
                    <w:rPr>
                      <w:rFonts w:ascii="仿宋_GB2312" w:hAnsi="仿宋_GB2312" w:cs="仿宋_GB2312" w:eastAsia="仿宋_GB2312"/>
                      <w:sz w:val="21"/>
                    </w:rPr>
                    <w:t>/</w:t>
                  </w:r>
                  <w:r>
                    <w:rPr>
                      <w:rFonts w:ascii="仿宋_GB2312" w:hAnsi="仿宋_GB2312" w:cs="仿宋_GB2312" w:eastAsia="仿宋_GB2312"/>
                      <w:sz w:val="21"/>
                    </w:rPr>
                    <w:t>到时自动归还</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346"/>
                  <w:vMerge/>
                  <w:tcBorders>
                    <w:top w:val="none" w:color="000000" w:sz="4"/>
                    <w:left w:val="single" w:color="000000" w:sz="4"/>
                    <w:bottom w:val="single" w:color="000000" w:sz="4"/>
                    <w:right w:val="single" w:color="000000" w:sz="4"/>
                  </w:tcBorders>
                </w:tcPr>
                <w:p/>
              </w:tc>
              <w:tc>
                <w:tcPr>
                  <w:tcW w:type="dxa" w:w="3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借阅审批（病案室使用）</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支持查询待审核的病案借阅申请列表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346"/>
                  <w:vMerge/>
                  <w:tcBorders>
                    <w:top w:val="none" w:color="000000" w:sz="4"/>
                    <w:left w:val="single" w:color="000000" w:sz="4"/>
                    <w:bottom w:val="single" w:color="000000" w:sz="4"/>
                    <w:right w:val="single" w:color="000000" w:sz="4"/>
                  </w:tcBorders>
                </w:tcPr>
                <w:p/>
              </w:tc>
              <w:tc>
                <w:tcPr>
                  <w:tcW w:type="dxa" w:w="346"/>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支持进行病案借阅审批处理：同意</w:t>
                  </w:r>
                  <w:r>
                    <w:rPr>
                      <w:rFonts w:ascii="仿宋_GB2312" w:hAnsi="仿宋_GB2312" w:cs="仿宋_GB2312" w:eastAsia="仿宋_GB2312"/>
                      <w:sz w:val="21"/>
                    </w:rPr>
                    <w:t>/</w:t>
                  </w:r>
                  <w:r>
                    <w:rPr>
                      <w:rFonts w:ascii="仿宋_GB2312" w:hAnsi="仿宋_GB2312" w:cs="仿宋_GB2312" w:eastAsia="仿宋_GB2312"/>
                      <w:sz w:val="21"/>
                    </w:rPr>
                    <w:t>拒绝，批量同意</w:t>
                  </w:r>
                  <w:r>
                    <w:rPr>
                      <w:rFonts w:ascii="仿宋_GB2312" w:hAnsi="仿宋_GB2312" w:cs="仿宋_GB2312" w:eastAsia="仿宋_GB2312"/>
                      <w:sz w:val="21"/>
                    </w:rPr>
                    <w:t>/</w:t>
                  </w:r>
                  <w:r>
                    <w:rPr>
                      <w:rFonts w:ascii="仿宋_GB2312" w:hAnsi="仿宋_GB2312" w:cs="仿宋_GB2312" w:eastAsia="仿宋_GB2312"/>
                      <w:sz w:val="21"/>
                    </w:rPr>
                    <w:t>批量拒绝</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346"/>
                  <w:vMerge/>
                  <w:tcBorders>
                    <w:top w:val="none" w:color="000000" w:sz="4"/>
                    <w:left w:val="single" w:color="000000" w:sz="4"/>
                    <w:bottom w:val="single" w:color="000000" w:sz="4"/>
                    <w:right w:val="single" w:color="000000" w:sz="4"/>
                  </w:tcBorders>
                </w:tcP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借阅白名单</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支持设置借阅白名单</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69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纸质病历管理</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电子病历扫码送交</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支持电子病历扫码签收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支持电子病历扫码归档</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支持电子病历</w:t>
                  </w:r>
                  <w:r>
                    <w:rPr>
                      <w:rFonts w:ascii="仿宋_GB2312" w:hAnsi="仿宋_GB2312" w:cs="仿宋_GB2312" w:eastAsia="仿宋_GB2312"/>
                      <w:sz w:val="21"/>
                    </w:rPr>
                    <w:t>扫码借阅</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支持电子病历</w:t>
                  </w:r>
                  <w:r>
                    <w:rPr>
                      <w:rFonts w:ascii="仿宋_GB2312" w:hAnsi="仿宋_GB2312" w:cs="仿宋_GB2312" w:eastAsia="仿宋_GB2312"/>
                      <w:sz w:val="21"/>
                    </w:rPr>
                    <w:t>扫码归还</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69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病案</w:t>
                  </w:r>
                  <w:r>
                    <w:rPr>
                      <w:rFonts w:ascii="仿宋_GB2312" w:hAnsi="仿宋_GB2312" w:cs="仿宋_GB2312" w:eastAsia="仿宋_GB2312"/>
                      <w:sz w:val="21"/>
                    </w:rPr>
                    <w:t>保险</w:t>
                  </w:r>
                  <w:r>
                    <w:rPr>
                      <w:rFonts w:ascii="仿宋_GB2312" w:hAnsi="仿宋_GB2312" w:cs="仿宋_GB2312" w:eastAsia="仿宋_GB2312"/>
                      <w:sz w:val="21"/>
                    </w:rPr>
                    <w:t>调阅管理</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支持病案保险调阅，调阅后医生无法修改病历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支持病案取消保险调阅</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69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病案封存</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病案</w:t>
                  </w:r>
                  <w:r>
                    <w:rPr>
                      <w:rFonts w:ascii="仿宋_GB2312" w:hAnsi="仿宋_GB2312" w:cs="仿宋_GB2312" w:eastAsia="仿宋_GB2312"/>
                      <w:sz w:val="21"/>
                    </w:rPr>
                    <w:t>封存，封存时记录</w:t>
                  </w:r>
                  <w:r>
                    <w:rPr>
                      <w:rFonts w:ascii="仿宋_GB2312" w:hAnsi="仿宋_GB2312" w:cs="仿宋_GB2312" w:eastAsia="仿宋_GB2312"/>
                      <w:sz w:val="21"/>
                    </w:rPr>
                    <w:t>封存原因</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支持病案</w:t>
                  </w:r>
                  <w:r>
                    <w:rPr>
                      <w:rFonts w:ascii="仿宋_GB2312" w:hAnsi="仿宋_GB2312" w:cs="仿宋_GB2312" w:eastAsia="仿宋_GB2312"/>
                      <w:sz w:val="21"/>
                    </w:rPr>
                    <w:t>解除</w:t>
                  </w:r>
                  <w:r>
                    <w:rPr>
                      <w:rFonts w:ascii="仿宋_GB2312" w:hAnsi="仿宋_GB2312" w:cs="仿宋_GB2312" w:eastAsia="仿宋_GB2312"/>
                      <w:sz w:val="21"/>
                    </w:rPr>
                    <w:t>封存</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封存的病案内容不可编辑修改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封存病案查询，可查看具体封存信息：封存时间、封存范围</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69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病案示踪</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按业务类型查询</w:t>
                  </w:r>
                  <w:r>
                    <w:rPr>
                      <w:rFonts w:ascii="仿宋_GB2312" w:hAnsi="仿宋_GB2312" w:cs="仿宋_GB2312" w:eastAsia="仿宋_GB2312"/>
                      <w:sz w:val="21"/>
                    </w:rPr>
                    <w:t>病案</w:t>
                  </w:r>
                  <w:r>
                    <w:rPr>
                      <w:rFonts w:ascii="仿宋_GB2312" w:hAnsi="仿宋_GB2312" w:cs="仿宋_GB2312" w:eastAsia="仿宋_GB2312"/>
                      <w:sz w:val="21"/>
                    </w:rPr>
                    <w:t>操作记录：签收、编目、归档、封存、借阅、归还等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支持查看病案操作信息：申请人、操作时间、业务类型、申请时间等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支持病案示踪查询结果列表的导出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显示病案</w:t>
                  </w:r>
                  <w:r>
                    <w:rPr>
                      <w:rFonts w:ascii="仿宋_GB2312" w:hAnsi="仿宋_GB2312" w:cs="仿宋_GB2312" w:eastAsia="仿宋_GB2312"/>
                      <w:sz w:val="21"/>
                      <w:color w:val="000000"/>
                    </w:rPr>
                    <w:t>操作</w:t>
                  </w:r>
                  <w:r>
                    <w:rPr>
                      <w:rFonts w:ascii="仿宋_GB2312" w:hAnsi="仿宋_GB2312" w:cs="仿宋_GB2312" w:eastAsia="仿宋_GB2312"/>
                      <w:sz w:val="21"/>
                      <w:color w:val="000000"/>
                    </w:rPr>
                    <w:t>对应的统计数据</w:t>
                  </w:r>
                  <w:r>
                    <w:rPr>
                      <w:rFonts w:ascii="仿宋_GB2312" w:hAnsi="仿宋_GB2312" w:cs="仿宋_GB2312" w:eastAsia="仿宋_GB2312"/>
                      <w:sz w:val="21"/>
                      <w:color w:val="000000"/>
                    </w:rPr>
                    <w:t>：历史借阅次数、历史导出次数、历史召回次数、历史开放次数等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692"/>
                  <w:gridSpan w:val="2"/>
                  <w:vMerge/>
                  <w:tcBorders>
                    <w:top w:val="none" w:color="000000" w:sz="4"/>
                    <w:left w:val="single" w:color="000000" w:sz="4"/>
                    <w:bottom w:val="single" w:color="000000" w:sz="4"/>
                    <w:right w:val="single" w:color="000000" w:sz="4"/>
                  </w:tcBorders>
                </w:tcP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支持扫描后的历史纸质病历导入、归并至病案</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6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电子病历临床数据整合</w:t>
                  </w:r>
                </w:p>
              </w:tc>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支持根据</w:t>
                  </w:r>
                  <w:r>
                    <w:rPr>
                      <w:rFonts w:ascii="仿宋_GB2312" w:hAnsi="仿宋_GB2312" w:cs="仿宋_GB2312" w:eastAsia="仿宋_GB2312"/>
                      <w:sz w:val="21"/>
                    </w:rPr>
                    <w:t>统一索引</w:t>
                  </w:r>
                  <w:r>
                    <w:rPr>
                      <w:rFonts w:ascii="仿宋_GB2312" w:hAnsi="仿宋_GB2312" w:cs="仿宋_GB2312" w:eastAsia="仿宋_GB2312"/>
                      <w:sz w:val="21"/>
                    </w:rPr>
                    <w:t>查询病历</w:t>
                  </w:r>
                  <w:r>
                    <w:rPr>
                      <w:rFonts w:ascii="仿宋_GB2312" w:hAnsi="仿宋_GB2312" w:cs="仿宋_GB2312" w:eastAsia="仿宋_GB2312"/>
                      <w:sz w:val="21"/>
                    </w:rPr>
                    <w:t>数据</w:t>
                  </w:r>
                  <w:r>
                    <w:rPr>
                      <w:rFonts w:ascii="仿宋_GB2312" w:hAnsi="仿宋_GB2312" w:cs="仿宋_GB2312" w:eastAsia="仿宋_GB2312"/>
                      <w:sz w:val="21"/>
                    </w:rPr>
                    <w:t>，</w:t>
                  </w:r>
                  <w:r>
                    <w:rPr>
                      <w:rFonts w:ascii="仿宋_GB2312" w:hAnsi="仿宋_GB2312" w:cs="仿宋_GB2312" w:eastAsia="仿宋_GB2312"/>
                      <w:sz w:val="21"/>
                    </w:rPr>
                    <w:t>内容包括：住院病案首页、</w:t>
                  </w:r>
                  <w:r>
                    <w:rPr>
                      <w:rFonts w:ascii="仿宋_GB2312" w:hAnsi="仿宋_GB2312" w:cs="仿宋_GB2312" w:eastAsia="仿宋_GB2312"/>
                      <w:sz w:val="21"/>
                    </w:rPr>
                    <w:t>住院病历</w:t>
                  </w:r>
                  <w:r>
                    <w:rPr>
                      <w:rFonts w:ascii="仿宋_GB2312" w:hAnsi="仿宋_GB2312" w:cs="仿宋_GB2312" w:eastAsia="仿宋_GB2312"/>
                      <w:sz w:val="21"/>
                    </w:rPr>
                    <w:t>、医嘱记录、检查报告、检验报告、手术记录、治疗记录、体征记录</w:t>
                  </w:r>
                </w:p>
              </w:tc>
            </w:tr>
          </w:tbl>
          <w:p/>
        </w:tc>
      </w:tr>
      <w:tr>
        <w:tc>
          <w:tcPr>
            <w:tcW w:type="dxa" w:w="2769"/>
          </w:tcPr>
          <w:p>
            <w:pPr>
              <w:pStyle w:val="null3"/>
              <w:jc w:val="left"/>
            </w:pPr>
            <w:r>
              <w:rPr>
                <w:rFonts w:ascii="仿宋_GB2312" w:hAnsi="仿宋_GB2312" w:cs="仿宋_GB2312" w:eastAsia="仿宋_GB2312"/>
              </w:rPr>
              <w:t>95</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.2.1.2.</w:t>
            </w:r>
            <w:r>
              <w:rPr>
                <w:rFonts w:ascii="仿宋_GB2312" w:hAnsi="仿宋_GB2312" w:cs="仿宋_GB2312" w:eastAsia="仿宋_GB2312"/>
                <w:sz w:val="28"/>
                <w:b/>
              </w:rPr>
              <w:t>病案首页智能编码</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诊断编码</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支持诊断编码类型的设置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手术编码</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支持手术编码类型的设置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病案首页数据源</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支持病案首页数据源设置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损伤、中毒的外部原因与病理诊断</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支持病案首页损伤、中毒的外部原因与病理诊断设置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医保灰码</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支持医保无效诊断灰码显示</w:t>
                  </w:r>
                </w:p>
              </w:tc>
            </w:tr>
          </w:tbl>
          <w:p/>
        </w:tc>
      </w:tr>
      <w:tr>
        <w:tc>
          <w:tcPr>
            <w:tcW w:type="dxa" w:w="2769"/>
          </w:tcPr>
          <w:p>
            <w:pPr>
              <w:pStyle w:val="null3"/>
              <w:jc w:val="left"/>
            </w:pPr>
            <w:r>
              <w:rPr>
                <w:rFonts w:ascii="仿宋_GB2312" w:hAnsi="仿宋_GB2312" w:cs="仿宋_GB2312" w:eastAsia="仿宋_GB2312"/>
              </w:rPr>
              <w:t>96</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.2.1.3.</w:t>
            </w:r>
            <w:r>
              <w:rPr>
                <w:rFonts w:ascii="仿宋_GB2312" w:hAnsi="仿宋_GB2312" w:cs="仿宋_GB2312" w:eastAsia="仿宋_GB2312"/>
                <w:sz w:val="28"/>
                <w:b/>
              </w:rPr>
              <w:t>病历共享浏览器</w:t>
            </w:r>
          </w:p>
          <w:tbl>
            <w:tblPr>
              <w:tblBorders>
                <w:top w:val="none" w:color="000000" w:sz="4"/>
                <w:left w:val="none" w:color="000000" w:sz="4"/>
                <w:bottom w:val="none" w:color="000000" w:sz="4"/>
                <w:right w:val="none" w:color="000000" w:sz="4"/>
                <w:insideH w:val="none"/>
                <w:insideV w:val="none"/>
              </w:tblBorders>
            </w:tblPr>
            <w:tblGrid>
              <w:gridCol w:w="216"/>
              <w:gridCol w:w="479"/>
              <w:gridCol w:w="699"/>
              <w:gridCol w:w="1159"/>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17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w:t>
                  </w:r>
                  <w:r>
                    <w:rPr>
                      <w:rFonts w:ascii="仿宋_GB2312" w:hAnsi="仿宋_GB2312" w:cs="仿宋_GB2312" w:eastAsia="仿宋_GB2312"/>
                      <w:sz w:val="21"/>
                      <w:b/>
                    </w:rPr>
                    <w:t>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病历基本检索</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病历基本检索</w:t>
                  </w:r>
                </w:p>
              </w:tc>
              <w:tc>
                <w:tcPr>
                  <w:tcW w:type="dxa" w:w="1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提供用户根据关键字实现病历文档的全文检索</w:t>
                  </w:r>
                  <w:r>
                    <w:rPr>
                      <w:rFonts w:ascii="仿宋_GB2312" w:hAnsi="仿宋_GB2312" w:cs="仿宋_GB2312" w:eastAsia="仿宋_GB2312"/>
                      <w:sz w:val="21"/>
                    </w:rPr>
                    <w:t>，返回病历的概要信息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79"/>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分类检索</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提供用户根据病历文档类型对搜索结果进行筛选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79"/>
                  <w:vMerge/>
                  <w:tcBorders>
                    <w:top w:val="none" w:color="000000" w:sz="4"/>
                    <w:left w:val="single" w:color="000000" w:sz="4"/>
                    <w:bottom w:val="single" w:color="000000" w:sz="4"/>
                    <w:right w:val="single" w:color="000000" w:sz="4"/>
                  </w:tcBorders>
                </w:tcPr>
                <w:p/>
              </w:tc>
              <w:tc>
                <w:tcPr>
                  <w:tcW w:type="dxa" w:w="6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分面功能</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提供用户搜索结果中不同维度的分布情况</w:t>
                  </w:r>
                  <w:r>
                    <w:rPr>
                      <w:rFonts w:ascii="仿宋_GB2312" w:hAnsi="仿宋_GB2312" w:cs="仿宋_GB2312" w:eastAsia="仿宋_GB2312"/>
                      <w:sz w:val="21"/>
                    </w:rPr>
                    <w:t>，对病历的不同维度属性情况进行展示，包括：时间、科室、病人来源、疾病、性别、年龄</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79"/>
                  <w:vMerge/>
                  <w:tcBorders>
                    <w:top w:val="none" w:color="000000" w:sz="4"/>
                    <w:left w:val="single" w:color="000000" w:sz="4"/>
                    <w:bottom w:val="single" w:color="000000" w:sz="4"/>
                    <w:right w:val="single" w:color="000000" w:sz="4"/>
                  </w:tcBorders>
                </w:tcPr>
                <w:p/>
              </w:tc>
              <w:tc>
                <w:tcPr>
                  <w:tcW w:type="dxa" w:w="699"/>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支持用户选中某一维度的某一个选型，可以进行筛选查询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79"/>
                  <w:vMerge/>
                  <w:tcBorders>
                    <w:top w:val="none" w:color="000000" w:sz="4"/>
                    <w:left w:val="single" w:color="000000" w:sz="4"/>
                    <w:bottom w:val="single" w:color="000000" w:sz="4"/>
                    <w:right w:val="single" w:color="000000" w:sz="4"/>
                  </w:tcBorders>
                </w:tcPr>
                <w:p/>
              </w:tc>
              <w:tc>
                <w:tcPr>
                  <w:tcW w:type="dxa" w:w="699"/>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支持时间增加跨度选项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79"/>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条件搜索</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提供用户对搜索条件的逻辑组合</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病历高级检索</w:t>
                  </w:r>
                </w:p>
              </w:tc>
              <w:tc>
                <w:tcPr>
                  <w:tcW w:type="dxa" w:w="6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高级检索</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根据搜索关键词、人口学指标和临床指标对病历文档进行检索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479"/>
                  <w:vMerge/>
                  <w:tcBorders>
                    <w:top w:val="none" w:color="000000" w:sz="4"/>
                    <w:left w:val="single" w:color="000000" w:sz="4"/>
                    <w:bottom w:val="single" w:color="000000" w:sz="4"/>
                    <w:right w:val="single" w:color="000000" w:sz="4"/>
                  </w:tcBorders>
                </w:tcPr>
                <w:p/>
              </w:tc>
              <w:tc>
                <w:tcPr>
                  <w:tcW w:type="dxa" w:w="699"/>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支持按照时间，选择按照选择的时间，以及疾病，科室等维度进行检索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479"/>
                  <w:vMerge/>
                  <w:tcBorders>
                    <w:top w:val="none" w:color="000000" w:sz="4"/>
                    <w:left w:val="single" w:color="000000" w:sz="4"/>
                    <w:bottom w:val="single" w:color="000000" w:sz="4"/>
                    <w:right w:val="single" w:color="000000" w:sz="4"/>
                  </w:tcBorders>
                </w:tcPr>
                <w:p/>
              </w:tc>
              <w:tc>
                <w:tcPr>
                  <w:tcW w:type="dxa" w:w="699"/>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支持列表展示根据条件筛选出来的数据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0</w:t>
                  </w:r>
                </w:p>
              </w:tc>
              <w:tc>
                <w:tcPr>
                  <w:tcW w:type="dxa" w:w="479"/>
                  <w:vMerge/>
                  <w:tcBorders>
                    <w:top w:val="none" w:color="000000" w:sz="4"/>
                    <w:left w:val="single" w:color="000000" w:sz="4"/>
                    <w:bottom w:val="single" w:color="000000" w:sz="4"/>
                    <w:right w:val="single" w:color="000000" w:sz="4"/>
                  </w:tcBorders>
                </w:tcPr>
                <w:p/>
              </w:tc>
              <w:tc>
                <w:tcPr>
                  <w:tcW w:type="dxa" w:w="699"/>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支持查看具体的病历文档内容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479"/>
                  <w:vMerge/>
                  <w:tcBorders>
                    <w:top w:val="none" w:color="000000" w:sz="4"/>
                    <w:left w:val="single" w:color="000000" w:sz="4"/>
                    <w:bottom w:val="single" w:color="000000" w:sz="4"/>
                    <w:right w:val="single" w:color="000000" w:sz="4"/>
                  </w:tcBorders>
                </w:tcPr>
                <w:p/>
              </w:tc>
              <w:tc>
                <w:tcPr>
                  <w:tcW w:type="dxa" w:w="699"/>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支持调阅患者</w:t>
                  </w:r>
                  <w:r>
                    <w:rPr>
                      <w:rFonts w:ascii="仿宋_GB2312" w:hAnsi="仿宋_GB2312" w:cs="仿宋_GB2312" w:eastAsia="仿宋_GB2312"/>
                      <w:sz w:val="21"/>
                    </w:rPr>
                    <w:t>360</w:t>
                  </w:r>
                  <w:r>
                    <w:rPr>
                      <w:rFonts w:ascii="仿宋_GB2312" w:hAnsi="仿宋_GB2312" w:cs="仿宋_GB2312" w:eastAsia="仿宋_GB2312"/>
                      <w:sz w:val="21"/>
                    </w:rPr>
                    <w:t>视图进行查看</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479"/>
                  <w:vMerge/>
                  <w:tcBorders>
                    <w:top w:val="none" w:color="000000" w:sz="4"/>
                    <w:left w:val="single" w:color="000000" w:sz="4"/>
                    <w:bottom w:val="single" w:color="000000" w:sz="4"/>
                    <w:right w:val="single" w:color="000000" w:sz="4"/>
                  </w:tcBorders>
                </w:tcPr>
                <w:p/>
              </w:tc>
              <w:tc>
                <w:tcPr>
                  <w:tcW w:type="dxa" w:w="699"/>
                  <w:vMerge/>
                  <w:tcBorders>
                    <w:top w:val="none" w:color="000000" w:sz="4"/>
                    <w:left w:val="single" w:color="000000" w:sz="4"/>
                    <w:bottom w:val="single" w:color="000000" w:sz="4"/>
                    <w:right w:val="single" w:color="000000" w:sz="4"/>
                  </w:tcBorders>
                </w:tcP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支持收藏相应的筛选条件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相似病历推荐</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疑似疾病推荐</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提供用户根据后台相似度算法计算患某病的概率，并按照概率降序排列的疑似疾病，如根据主诉、现病史内容，后台根据分词提取症状词，利用相似度算法计算患有某种疾病的概率，并且以图形化显示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479"/>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相似病历推荐</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提供推荐用户以最高相似度疾病的症状词为检索条件检索出的病历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患者视图</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患者查询</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提供符合查询条件的患者的记录列表</w:t>
                  </w:r>
                  <w:r>
                    <w:rPr>
                      <w:rFonts w:ascii="仿宋_GB2312" w:hAnsi="仿宋_GB2312" w:cs="仿宋_GB2312" w:eastAsia="仿宋_GB2312"/>
                      <w:sz w:val="21"/>
                    </w:rPr>
                    <w:t>，提供根据病人的姓名和病历号搜索的功能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住院查询</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住院查询</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提供符合查询条件的患者的住院记录列表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479"/>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患者视图</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提供患者的患者视图详情页</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医嘱查询</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医嘱查询</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提供符合查询条件的医嘱信息列表</w:t>
                  </w:r>
                  <w:r>
                    <w:rPr>
                      <w:rFonts w:ascii="仿宋_GB2312" w:hAnsi="仿宋_GB2312" w:cs="仿宋_GB2312" w:eastAsia="仿宋_GB2312"/>
                      <w:sz w:val="21"/>
                    </w:rPr>
                    <w:t>，查询结果列表展示内容：病历号、门诊号</w:t>
                  </w:r>
                  <w:r>
                    <w:rPr>
                      <w:rFonts w:ascii="仿宋_GB2312" w:hAnsi="仿宋_GB2312" w:cs="仿宋_GB2312" w:eastAsia="仿宋_GB2312"/>
                      <w:sz w:val="21"/>
                    </w:rPr>
                    <w:t>/</w:t>
                  </w:r>
                  <w:r>
                    <w:rPr>
                      <w:rFonts w:ascii="仿宋_GB2312" w:hAnsi="仿宋_GB2312" w:cs="仿宋_GB2312" w:eastAsia="仿宋_GB2312"/>
                      <w:sz w:val="21"/>
                    </w:rPr>
                    <w:t>住院号、患者姓名、性别、来源、科室、病区、诊断、操作</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479"/>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医嘱详情</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提供患者的医嘱详细信息</w:t>
                  </w:r>
                  <w:r>
                    <w:rPr>
                      <w:rFonts w:ascii="仿宋_GB2312" w:hAnsi="仿宋_GB2312" w:cs="仿宋_GB2312" w:eastAsia="仿宋_GB2312"/>
                      <w:sz w:val="21"/>
                    </w:rPr>
                    <w:t>，展示患者的姓名、病历号、医嘱名称、开嘱时间、停嘱时间医嘱详细信息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我的收藏</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收藏病历</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查看、管理病历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79"/>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收藏病历检索条件</w:t>
                  </w:r>
                </w:p>
              </w:tc>
              <w:tc>
                <w:tcPr>
                  <w:tcW w:type="dxa" w:w="1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查看、管理病历检索条件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建议与反馈</w:t>
                  </w:r>
                </w:p>
              </w:tc>
              <w:tc>
                <w:tcPr>
                  <w:tcW w:type="dxa" w:w="18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支持用户反馈留言功能，发表自己对产品的建议与反馈</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帮助</w:t>
                  </w:r>
                </w:p>
              </w:tc>
              <w:tc>
                <w:tcPr>
                  <w:tcW w:type="dxa" w:w="18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提供系统帮助文档</w:t>
                  </w:r>
                </w:p>
              </w:tc>
            </w:tr>
          </w:tbl>
          <w:p/>
        </w:tc>
      </w:tr>
      <w:tr>
        <w:tc>
          <w:tcPr>
            <w:tcW w:type="dxa" w:w="2769"/>
          </w:tcPr>
          <w:p>
            <w:pPr>
              <w:pStyle w:val="null3"/>
              <w:jc w:val="left"/>
            </w:pPr>
            <w:r>
              <w:rPr>
                <w:rFonts w:ascii="仿宋_GB2312" w:hAnsi="仿宋_GB2312" w:cs="仿宋_GB2312" w:eastAsia="仿宋_GB2312"/>
              </w:rPr>
              <w:t>97</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.2.1.4.</w:t>
            </w:r>
            <w:r>
              <w:rPr>
                <w:rFonts w:ascii="仿宋_GB2312" w:hAnsi="仿宋_GB2312" w:cs="仿宋_GB2312" w:eastAsia="仿宋_GB2312"/>
                <w:sz w:val="28"/>
                <w:b/>
              </w:rPr>
              <w:t>临床与医技升级改造</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病房检验报告</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支持检验报告与申请单进行关联对应</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病房检查报告</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支持检查报告与申请单进行关联对应</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门诊检验报告</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支持检验报告与申请单进行关联对应</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门诊检查报告</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支持检查报告与申请单进行关联对应</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检验结果记录</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支持出现危急检验结果时能够向临床系统发出及时警示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麻醉信息</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麻醉记录供全院共享，提供其他系统数据接口</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提供</w:t>
                  </w:r>
                  <w:r>
                    <w:rPr>
                      <w:rFonts w:ascii="仿宋_GB2312" w:hAnsi="仿宋_GB2312" w:cs="仿宋_GB2312" w:eastAsia="仿宋_GB2312"/>
                      <w:sz w:val="21"/>
                    </w:rPr>
                    <w:t>1</w:t>
                  </w:r>
                  <w:r>
                    <w:rPr>
                      <w:rFonts w:ascii="仿宋_GB2312" w:hAnsi="仿宋_GB2312" w:cs="仿宋_GB2312" w:eastAsia="仿宋_GB2312"/>
                      <w:sz w:val="21"/>
                    </w:rPr>
                    <w:t>种以上自动风险评分功能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血液准备</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配血过程有完整记录</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临床申请用血、血库配血时，可共享病人用血相关的配血检验信息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配血与用血</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库存血液情况或血液可保障情况能够供全院共享</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血库能够查询和统计住院病人血型分布情况</w:t>
                  </w:r>
                </w:p>
              </w:tc>
            </w:tr>
          </w:tbl>
          <w:p/>
        </w:tc>
      </w:tr>
      <w:tr>
        <w:tc>
          <w:tcPr>
            <w:tcW w:type="dxa" w:w="2769"/>
          </w:tcPr>
          <w:p>
            <w:pPr>
              <w:pStyle w:val="null3"/>
              <w:jc w:val="left"/>
            </w:pPr>
            <w:r>
              <w:rPr>
                <w:rFonts w:ascii="仿宋_GB2312" w:hAnsi="仿宋_GB2312" w:cs="仿宋_GB2312" w:eastAsia="仿宋_GB2312"/>
              </w:rPr>
              <w:t>98</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.2.1.5.</w:t>
            </w:r>
            <w:r>
              <w:rPr>
                <w:rFonts w:ascii="仿宋_GB2312" w:hAnsi="仿宋_GB2312" w:cs="仿宋_GB2312" w:eastAsia="仿宋_GB2312"/>
                <w:sz w:val="28"/>
                <w:b/>
              </w:rPr>
              <w:t>护士入科引导</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病人管理与评估</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病人入、出院、转科记录，与住院、医师站中的病人基本信息衔接</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提示入科的基本处理流程或有可定义的入科处理模版提醒帮助护士完成常规的处理</w:t>
                  </w:r>
                </w:p>
              </w:tc>
            </w:tr>
          </w:tbl>
          <w:p/>
        </w:tc>
      </w:tr>
      <w:tr>
        <w:tc>
          <w:tcPr>
            <w:tcW w:type="dxa" w:w="2769"/>
          </w:tcPr>
          <w:p>
            <w:pPr>
              <w:pStyle w:val="null3"/>
              <w:jc w:val="left"/>
            </w:pPr>
            <w:r>
              <w:rPr>
                <w:rFonts w:ascii="仿宋_GB2312" w:hAnsi="仿宋_GB2312" w:cs="仿宋_GB2312" w:eastAsia="仿宋_GB2312"/>
              </w:rPr>
              <w:t>99</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.2.1.6.</w:t>
            </w:r>
            <w:r>
              <w:rPr>
                <w:rFonts w:ascii="仿宋_GB2312" w:hAnsi="仿宋_GB2312" w:cs="仿宋_GB2312" w:eastAsia="仿宋_GB2312"/>
                <w:sz w:val="28"/>
                <w:b/>
              </w:rPr>
              <w:t>临床静态知识库</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病房检验报告</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查阅检验报告时能够给出结果参考范围及结果异常标记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查看检验报告时，可获得项目说明</w:t>
                  </w:r>
                  <w:r>
                    <w:rPr>
                      <w:rFonts w:ascii="仿宋_GB2312" w:hAnsi="仿宋_GB2312" w:cs="仿宋_GB2312" w:eastAsia="仿宋_GB2312"/>
                      <w:sz w:val="21"/>
                    </w:rPr>
                    <w:t>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病房检查报告</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在医师工作站查阅检查报告和图像</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查看检查报告时，能够按照项目查看说明等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门诊检验报告</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给出结果参考范围及结果异常标记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查看检验报告时，可获得项目说明</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门诊检查报告</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通过系统内嵌方式查阅检查报告和图像信息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查看检查报告时可以按照项目查询结果说明信息</w:t>
                  </w:r>
                </w:p>
              </w:tc>
            </w:tr>
          </w:tbl>
          <w:p/>
        </w:tc>
      </w:tr>
      <w:tr>
        <w:tc>
          <w:tcPr>
            <w:tcW w:type="dxa" w:w="2769"/>
          </w:tcPr>
          <w:p>
            <w:pPr>
              <w:pStyle w:val="null3"/>
              <w:jc w:val="left"/>
            </w:pPr>
            <w:r>
              <w:rPr>
                <w:rFonts w:ascii="仿宋_GB2312" w:hAnsi="仿宋_GB2312" w:cs="仿宋_GB2312" w:eastAsia="仿宋_GB2312"/>
              </w:rPr>
              <w:t>100</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.2.1.7.</w:t>
            </w:r>
            <w:r>
              <w:rPr>
                <w:rFonts w:ascii="仿宋_GB2312" w:hAnsi="仿宋_GB2312" w:cs="仿宋_GB2312" w:eastAsia="仿宋_GB2312"/>
                <w:sz w:val="28"/>
                <w:b/>
              </w:rPr>
              <w:t>特殊药品管控</w:t>
            </w:r>
          </w:p>
          <w:tbl>
            <w:tblPr>
              <w:tblBorders>
                <w:top w:val="none" w:color="000000" w:sz="4"/>
                <w:left w:val="none" w:color="000000" w:sz="4"/>
                <w:bottom w:val="none" w:color="000000" w:sz="4"/>
                <w:right w:val="none" w:color="000000" w:sz="4"/>
                <w:insideH w:val="none"/>
                <w:insideV w:val="none"/>
              </w:tblBorders>
            </w:tblPr>
            <w:tblGrid>
              <w:gridCol w:w="216"/>
              <w:gridCol w:w="567"/>
              <w:gridCol w:w="1770"/>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w:t>
                  </w:r>
                  <w:r>
                    <w:rPr>
                      <w:rFonts w:ascii="仿宋_GB2312" w:hAnsi="仿宋_GB2312" w:cs="仿宋_GB2312" w:eastAsia="仿宋_GB2312"/>
                      <w:sz w:val="21"/>
                    </w:rPr>
                    <w:t>警示</w:t>
                  </w:r>
                  <w:r>
                    <w:rPr>
                      <w:rFonts w:ascii="仿宋_GB2312" w:hAnsi="仿宋_GB2312" w:cs="仿宋_GB2312" w:eastAsia="仿宋_GB2312"/>
                      <w:sz w:val="21"/>
                    </w:rPr>
                    <w:t>、易混淆药品基础设置</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设置高</w:t>
                  </w:r>
                  <w:r>
                    <w:rPr>
                      <w:rFonts w:ascii="仿宋_GB2312" w:hAnsi="仿宋_GB2312" w:cs="仿宋_GB2312" w:eastAsia="仿宋_GB2312"/>
                      <w:sz w:val="21"/>
                    </w:rPr>
                    <w:t>警示</w:t>
                  </w:r>
                  <w:r>
                    <w:rPr>
                      <w:rFonts w:ascii="仿宋_GB2312" w:hAnsi="仿宋_GB2312" w:cs="仿宋_GB2312" w:eastAsia="仿宋_GB2312"/>
                      <w:sz w:val="21"/>
                    </w:rPr>
                    <w:t>属性和易混淆药品</w:t>
                  </w:r>
                  <w:r>
                    <w:rPr>
                      <w:rFonts w:ascii="仿宋_GB2312" w:hAnsi="仿宋_GB2312" w:cs="仿宋_GB2312" w:eastAsia="仿宋_GB2312"/>
                      <w:sz w:val="21"/>
                    </w:rPr>
                    <w:t>属性</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567"/>
                  <w:vMerge/>
                  <w:tcBorders>
                    <w:top w:val="none" w:color="000000" w:sz="4"/>
                    <w:left w:val="single" w:color="000000" w:sz="4"/>
                    <w:bottom w:val="single" w:color="000000" w:sz="4"/>
                    <w:right w:val="single" w:color="000000" w:sz="4"/>
                  </w:tcBorders>
                </w:tcP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支持设置</w:t>
                  </w:r>
                  <w:r>
                    <w:rPr>
                      <w:rFonts w:ascii="仿宋_GB2312" w:hAnsi="仿宋_GB2312" w:cs="仿宋_GB2312" w:eastAsia="仿宋_GB2312"/>
                      <w:sz w:val="21"/>
                    </w:rPr>
                    <w:t>高</w:t>
                  </w:r>
                  <w:r>
                    <w:rPr>
                      <w:rFonts w:ascii="仿宋_GB2312" w:hAnsi="仿宋_GB2312" w:cs="仿宋_GB2312" w:eastAsia="仿宋_GB2312"/>
                      <w:sz w:val="21"/>
                    </w:rPr>
                    <w:t>警示药品</w:t>
                  </w:r>
                  <w:r>
                    <w:rPr>
                      <w:rFonts w:ascii="仿宋_GB2312" w:hAnsi="仿宋_GB2312" w:cs="仿宋_GB2312" w:eastAsia="仿宋_GB2312"/>
                      <w:sz w:val="21"/>
                    </w:rPr>
                    <w:t>和易混淆</w:t>
                  </w:r>
                  <w:r>
                    <w:rPr>
                      <w:rFonts w:ascii="仿宋_GB2312" w:hAnsi="仿宋_GB2312" w:cs="仿宋_GB2312" w:eastAsia="仿宋_GB2312"/>
                      <w:sz w:val="21"/>
                    </w:rPr>
                    <w:t>药品的提示</w:t>
                  </w:r>
                  <w:r>
                    <w:rPr>
                      <w:rFonts w:ascii="仿宋_GB2312" w:hAnsi="仿宋_GB2312" w:cs="仿宋_GB2312" w:eastAsia="仿宋_GB2312"/>
                      <w:sz w:val="21"/>
                    </w:rPr>
                    <w:t>内容</w:t>
                  </w:r>
                  <w:r>
                    <w:rPr>
                      <w:rFonts w:ascii="仿宋_GB2312" w:hAnsi="仿宋_GB2312" w:cs="仿宋_GB2312" w:eastAsia="仿宋_GB2312"/>
                      <w:sz w:val="21"/>
                    </w:rPr>
                    <w:t>、字体颜色</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门诊医生警示功能</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门诊医生</w:t>
                  </w:r>
                  <w:r>
                    <w:rPr>
                      <w:rFonts w:ascii="仿宋_GB2312" w:hAnsi="仿宋_GB2312" w:cs="仿宋_GB2312" w:eastAsia="仿宋_GB2312"/>
                      <w:sz w:val="21"/>
                    </w:rPr>
                    <w:t>开处方时、</w:t>
                  </w:r>
                  <w:r>
                    <w:rPr>
                      <w:rFonts w:ascii="仿宋_GB2312" w:hAnsi="仿宋_GB2312" w:cs="仿宋_GB2312" w:eastAsia="仿宋_GB2312"/>
                      <w:sz w:val="21"/>
                    </w:rPr>
                    <w:t>门诊处方</w:t>
                  </w:r>
                  <w:r>
                    <w:rPr>
                      <w:rFonts w:ascii="仿宋_GB2312" w:hAnsi="仿宋_GB2312" w:cs="仿宋_GB2312" w:eastAsia="仿宋_GB2312"/>
                      <w:sz w:val="21"/>
                    </w:rPr>
                    <w:t>打印时</w:t>
                  </w:r>
                  <w:r>
                    <w:rPr>
                      <w:rFonts w:ascii="仿宋_GB2312" w:hAnsi="仿宋_GB2312" w:cs="仿宋_GB2312" w:eastAsia="仿宋_GB2312"/>
                      <w:sz w:val="21"/>
                    </w:rPr>
                    <w:t>有特殊醒目字样提示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567"/>
                  <w:vMerge/>
                  <w:tcBorders>
                    <w:top w:val="none" w:color="000000" w:sz="4"/>
                    <w:left w:val="single" w:color="000000" w:sz="4"/>
                    <w:bottom w:val="single" w:color="000000" w:sz="4"/>
                    <w:right w:val="single" w:color="000000" w:sz="4"/>
                  </w:tcBorders>
                </w:tcP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门诊医生</w:t>
                  </w:r>
                  <w:r>
                    <w:rPr>
                      <w:rFonts w:ascii="仿宋_GB2312" w:hAnsi="仿宋_GB2312" w:cs="仿宋_GB2312" w:eastAsia="仿宋_GB2312"/>
                      <w:sz w:val="21"/>
                    </w:rPr>
                    <w:t>开处方时</w:t>
                  </w:r>
                  <w:r>
                    <w:rPr>
                      <w:rFonts w:ascii="仿宋_GB2312" w:hAnsi="仿宋_GB2312" w:cs="仿宋_GB2312" w:eastAsia="仿宋_GB2312"/>
                      <w:sz w:val="21"/>
                    </w:rPr>
                    <w:t>弹出</w:t>
                  </w:r>
                  <w:r>
                    <w:rPr>
                      <w:rFonts w:ascii="仿宋_GB2312" w:hAnsi="仿宋_GB2312" w:cs="仿宋_GB2312" w:eastAsia="仿宋_GB2312"/>
                      <w:sz w:val="21"/>
                    </w:rPr>
                    <w:t>高警示</w:t>
                  </w:r>
                  <w:r>
                    <w:rPr>
                      <w:rFonts w:ascii="仿宋_GB2312" w:hAnsi="仿宋_GB2312" w:cs="仿宋_GB2312" w:eastAsia="仿宋_GB2312"/>
                      <w:sz w:val="21"/>
                    </w:rPr>
                    <w:t>药品提示框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住院医生警示功能</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住院医生</w:t>
                  </w:r>
                  <w:r>
                    <w:rPr>
                      <w:rFonts w:ascii="仿宋_GB2312" w:hAnsi="仿宋_GB2312" w:cs="仿宋_GB2312" w:eastAsia="仿宋_GB2312"/>
                      <w:sz w:val="21"/>
                    </w:rPr>
                    <w:t>开</w:t>
                  </w:r>
                  <w:r>
                    <w:rPr>
                      <w:rFonts w:ascii="仿宋_GB2312" w:hAnsi="仿宋_GB2312" w:cs="仿宋_GB2312" w:eastAsia="仿宋_GB2312"/>
                      <w:sz w:val="21"/>
                    </w:rPr>
                    <w:t>药品医嘱时</w:t>
                  </w:r>
                  <w:r>
                    <w:rPr>
                      <w:rFonts w:ascii="仿宋_GB2312" w:hAnsi="仿宋_GB2312" w:cs="仿宋_GB2312" w:eastAsia="仿宋_GB2312"/>
                      <w:sz w:val="21"/>
                    </w:rPr>
                    <w:t>、</w:t>
                  </w:r>
                  <w:r>
                    <w:rPr>
                      <w:rFonts w:ascii="仿宋_GB2312" w:hAnsi="仿宋_GB2312" w:cs="仿宋_GB2312" w:eastAsia="仿宋_GB2312"/>
                      <w:sz w:val="21"/>
                    </w:rPr>
                    <w:t>药品</w:t>
                  </w:r>
                  <w:r>
                    <w:rPr>
                      <w:rFonts w:ascii="仿宋_GB2312" w:hAnsi="仿宋_GB2312" w:cs="仿宋_GB2312" w:eastAsia="仿宋_GB2312"/>
                      <w:sz w:val="21"/>
                    </w:rPr>
                    <w:t>处方笺打印时</w:t>
                  </w:r>
                  <w:r>
                    <w:rPr>
                      <w:rFonts w:ascii="仿宋_GB2312" w:hAnsi="仿宋_GB2312" w:cs="仿宋_GB2312" w:eastAsia="仿宋_GB2312"/>
                      <w:sz w:val="21"/>
                    </w:rPr>
                    <w:t>有特殊醒目字样提示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567"/>
                  <w:vMerge/>
                  <w:tcBorders>
                    <w:top w:val="none" w:color="000000" w:sz="4"/>
                    <w:left w:val="single" w:color="000000" w:sz="4"/>
                    <w:bottom w:val="single" w:color="000000" w:sz="4"/>
                    <w:right w:val="single" w:color="000000" w:sz="4"/>
                  </w:tcBorders>
                </w:tcP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住院医生在开药品医嘱</w:t>
                  </w:r>
                  <w:r>
                    <w:rPr>
                      <w:rFonts w:ascii="仿宋_GB2312" w:hAnsi="仿宋_GB2312" w:cs="仿宋_GB2312" w:eastAsia="仿宋_GB2312"/>
                      <w:sz w:val="21"/>
                    </w:rPr>
                    <w:t>时</w:t>
                  </w:r>
                  <w:r>
                    <w:rPr>
                      <w:rFonts w:ascii="仿宋_GB2312" w:hAnsi="仿宋_GB2312" w:cs="仿宋_GB2312" w:eastAsia="仿宋_GB2312"/>
                      <w:sz w:val="21"/>
                    </w:rPr>
                    <w:t>弹出</w:t>
                  </w:r>
                  <w:r>
                    <w:rPr>
                      <w:rFonts w:ascii="仿宋_GB2312" w:hAnsi="仿宋_GB2312" w:cs="仿宋_GB2312" w:eastAsia="仿宋_GB2312"/>
                      <w:sz w:val="21"/>
                    </w:rPr>
                    <w:t>高警示</w:t>
                  </w:r>
                  <w:r>
                    <w:rPr>
                      <w:rFonts w:ascii="仿宋_GB2312" w:hAnsi="仿宋_GB2312" w:cs="仿宋_GB2312" w:eastAsia="仿宋_GB2312"/>
                      <w:sz w:val="21"/>
                    </w:rPr>
                    <w:t>药品提示框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住院护士警示功能</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住院护士在卡片打印、医嘱执行、医嘱执行复核、</w:t>
                  </w:r>
                  <w:r>
                    <w:rPr>
                      <w:rFonts w:ascii="仿宋_GB2312" w:hAnsi="仿宋_GB2312" w:cs="仿宋_GB2312" w:eastAsia="仿宋_GB2312"/>
                      <w:sz w:val="21"/>
                    </w:rPr>
                    <w:t>处理</w:t>
                  </w:r>
                  <w:r>
                    <w:rPr>
                      <w:rFonts w:ascii="仿宋_GB2312" w:hAnsi="仿宋_GB2312" w:cs="仿宋_GB2312" w:eastAsia="仿宋_GB2312"/>
                      <w:sz w:val="21"/>
                    </w:rPr>
                    <w:t>医嘱变更单</w:t>
                  </w:r>
                  <w:r>
                    <w:rPr>
                      <w:rFonts w:ascii="仿宋_GB2312" w:hAnsi="仿宋_GB2312" w:cs="仿宋_GB2312" w:eastAsia="仿宋_GB2312"/>
                      <w:sz w:val="21"/>
                    </w:rPr>
                    <w:t>时</w:t>
                  </w:r>
                  <w:r>
                    <w:rPr>
                      <w:rFonts w:ascii="仿宋_GB2312" w:hAnsi="仿宋_GB2312" w:cs="仿宋_GB2312" w:eastAsia="仿宋_GB2312"/>
                      <w:sz w:val="21"/>
                    </w:rPr>
                    <w:t>，高警示药品</w:t>
                  </w:r>
                  <w:r>
                    <w:rPr>
                      <w:rFonts w:ascii="仿宋_GB2312" w:hAnsi="仿宋_GB2312" w:cs="仿宋_GB2312" w:eastAsia="仿宋_GB2312"/>
                      <w:sz w:val="21"/>
                    </w:rPr>
                    <w:t>、</w:t>
                  </w:r>
                  <w:r>
                    <w:rPr>
                      <w:rFonts w:ascii="仿宋_GB2312" w:hAnsi="仿宋_GB2312" w:cs="仿宋_GB2312" w:eastAsia="仿宋_GB2312"/>
                      <w:sz w:val="21"/>
                    </w:rPr>
                    <w:t>易混淆药品有特殊醒目字样提示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手术麻醉警示功能</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支持手麻医生在开</w:t>
                  </w:r>
                  <w:r>
                    <w:rPr>
                      <w:rFonts w:ascii="仿宋_GB2312" w:hAnsi="仿宋_GB2312" w:cs="仿宋_GB2312" w:eastAsia="仿宋_GB2312"/>
                      <w:sz w:val="21"/>
                    </w:rPr>
                    <w:t>手术药品医嘱时，高警示药品</w:t>
                  </w:r>
                  <w:r>
                    <w:rPr>
                      <w:rFonts w:ascii="仿宋_GB2312" w:hAnsi="仿宋_GB2312" w:cs="仿宋_GB2312" w:eastAsia="仿宋_GB2312"/>
                      <w:sz w:val="21"/>
                    </w:rPr>
                    <w:t>、</w:t>
                  </w:r>
                  <w:r>
                    <w:rPr>
                      <w:rFonts w:ascii="仿宋_GB2312" w:hAnsi="仿宋_GB2312" w:cs="仿宋_GB2312" w:eastAsia="仿宋_GB2312"/>
                      <w:sz w:val="21"/>
                    </w:rPr>
                    <w:t>易混淆药品</w:t>
                  </w:r>
                  <w:r>
                    <w:rPr>
                      <w:rFonts w:ascii="仿宋_GB2312" w:hAnsi="仿宋_GB2312" w:cs="仿宋_GB2312" w:eastAsia="仿宋_GB2312"/>
                      <w:sz w:val="21"/>
                    </w:rPr>
                    <w:t>有</w:t>
                  </w:r>
                  <w:r>
                    <w:rPr>
                      <w:rFonts w:ascii="仿宋_GB2312" w:hAnsi="仿宋_GB2312" w:cs="仿宋_GB2312" w:eastAsia="仿宋_GB2312"/>
                      <w:sz w:val="21"/>
                    </w:rPr>
                    <w:t>特殊醒目字样提示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门诊药房警示功能</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门诊药房在</w:t>
                  </w:r>
                  <w:r>
                    <w:rPr>
                      <w:rFonts w:ascii="仿宋_GB2312" w:hAnsi="仿宋_GB2312" w:cs="仿宋_GB2312" w:eastAsia="仿宋_GB2312"/>
                      <w:sz w:val="21"/>
                    </w:rPr>
                    <w:t>打印</w:t>
                  </w:r>
                  <w:r>
                    <w:rPr>
                      <w:rFonts w:ascii="仿宋_GB2312" w:hAnsi="仿宋_GB2312" w:cs="仿宋_GB2312" w:eastAsia="仿宋_GB2312"/>
                      <w:sz w:val="21"/>
                    </w:rPr>
                    <w:t>门诊注射卡和处方笺时</w:t>
                  </w:r>
                  <w:r>
                    <w:rPr>
                      <w:rFonts w:ascii="仿宋_GB2312" w:hAnsi="仿宋_GB2312" w:cs="仿宋_GB2312" w:eastAsia="仿宋_GB2312"/>
                      <w:sz w:val="21"/>
                    </w:rPr>
                    <w:t>，</w:t>
                  </w:r>
                  <w:r>
                    <w:rPr>
                      <w:rFonts w:ascii="仿宋_GB2312" w:hAnsi="仿宋_GB2312" w:cs="仿宋_GB2312" w:eastAsia="仿宋_GB2312"/>
                      <w:sz w:val="21"/>
                    </w:rPr>
                    <w:t>高警示药品</w:t>
                  </w:r>
                  <w:r>
                    <w:rPr>
                      <w:rFonts w:ascii="仿宋_GB2312" w:hAnsi="仿宋_GB2312" w:cs="仿宋_GB2312" w:eastAsia="仿宋_GB2312"/>
                      <w:sz w:val="21"/>
                    </w:rPr>
                    <w:t>、</w:t>
                  </w:r>
                  <w:r>
                    <w:rPr>
                      <w:rFonts w:ascii="仿宋_GB2312" w:hAnsi="仿宋_GB2312" w:cs="仿宋_GB2312" w:eastAsia="仿宋_GB2312"/>
                      <w:sz w:val="21"/>
                    </w:rPr>
                    <w:t>易混淆药品</w:t>
                  </w:r>
                  <w:r>
                    <w:rPr>
                      <w:rFonts w:ascii="仿宋_GB2312" w:hAnsi="仿宋_GB2312" w:cs="仿宋_GB2312" w:eastAsia="仿宋_GB2312"/>
                      <w:sz w:val="21"/>
                    </w:rPr>
                    <w:t>有</w:t>
                  </w:r>
                  <w:r>
                    <w:rPr>
                      <w:rFonts w:ascii="仿宋_GB2312" w:hAnsi="仿宋_GB2312" w:cs="仿宋_GB2312" w:eastAsia="仿宋_GB2312"/>
                      <w:sz w:val="21"/>
                    </w:rPr>
                    <w:t>特殊醒目字样提示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住院药房警示功能</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住院药房在发药时，</w:t>
                  </w:r>
                  <w:r>
                    <w:rPr>
                      <w:rFonts w:ascii="仿宋_GB2312" w:hAnsi="仿宋_GB2312" w:cs="仿宋_GB2312" w:eastAsia="仿宋_GB2312"/>
                      <w:sz w:val="21"/>
                    </w:rPr>
                    <w:t>在</w:t>
                  </w:r>
                  <w:r>
                    <w:rPr>
                      <w:rFonts w:ascii="仿宋_GB2312" w:hAnsi="仿宋_GB2312" w:cs="仿宋_GB2312" w:eastAsia="仿宋_GB2312"/>
                      <w:sz w:val="21"/>
                    </w:rPr>
                    <w:t>发药窗口、发药明细</w:t>
                  </w:r>
                  <w:r>
                    <w:rPr>
                      <w:rFonts w:ascii="仿宋_GB2312" w:hAnsi="仿宋_GB2312" w:cs="仿宋_GB2312" w:eastAsia="仿宋_GB2312"/>
                      <w:sz w:val="21"/>
                    </w:rPr>
                    <w:t>、</w:t>
                  </w:r>
                  <w:r>
                    <w:rPr>
                      <w:rFonts w:ascii="仿宋_GB2312" w:hAnsi="仿宋_GB2312" w:cs="仿宋_GB2312" w:eastAsia="仿宋_GB2312"/>
                      <w:sz w:val="21"/>
                    </w:rPr>
                    <w:t>汇总单上，高警示药品</w:t>
                  </w:r>
                  <w:r>
                    <w:rPr>
                      <w:rFonts w:ascii="仿宋_GB2312" w:hAnsi="仿宋_GB2312" w:cs="仿宋_GB2312" w:eastAsia="仿宋_GB2312"/>
                      <w:sz w:val="21"/>
                    </w:rPr>
                    <w:t>、</w:t>
                  </w:r>
                  <w:r>
                    <w:rPr>
                      <w:rFonts w:ascii="仿宋_GB2312" w:hAnsi="仿宋_GB2312" w:cs="仿宋_GB2312" w:eastAsia="仿宋_GB2312"/>
                      <w:sz w:val="21"/>
                    </w:rPr>
                    <w:t>易混淆药品</w:t>
                  </w:r>
                  <w:r>
                    <w:rPr>
                      <w:rFonts w:ascii="仿宋_GB2312" w:hAnsi="仿宋_GB2312" w:cs="仿宋_GB2312" w:eastAsia="仿宋_GB2312"/>
                      <w:sz w:val="21"/>
                    </w:rPr>
                    <w:t>有</w:t>
                  </w:r>
                  <w:r>
                    <w:rPr>
                      <w:rFonts w:ascii="仿宋_GB2312" w:hAnsi="仿宋_GB2312" w:cs="仿宋_GB2312" w:eastAsia="仿宋_GB2312"/>
                      <w:sz w:val="21"/>
                    </w:rPr>
                    <w:t>特殊醒目字样提示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药库警示功能</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药库在</w:t>
                  </w:r>
                  <w:r>
                    <w:rPr>
                      <w:rFonts w:ascii="仿宋_GB2312" w:hAnsi="仿宋_GB2312" w:cs="仿宋_GB2312" w:eastAsia="仿宋_GB2312"/>
                      <w:sz w:val="21"/>
                    </w:rPr>
                    <w:t>新增</w:t>
                  </w:r>
                  <w:r>
                    <w:rPr>
                      <w:rFonts w:ascii="仿宋_GB2312" w:hAnsi="仿宋_GB2312" w:cs="仿宋_GB2312" w:eastAsia="仿宋_GB2312"/>
                      <w:sz w:val="21"/>
                    </w:rPr>
                    <w:t>药品采购计划单、</w:t>
                  </w:r>
                  <w:r>
                    <w:rPr>
                      <w:rFonts w:ascii="仿宋_GB2312" w:hAnsi="仿宋_GB2312" w:cs="仿宋_GB2312" w:eastAsia="仿宋_GB2312"/>
                      <w:sz w:val="21"/>
                    </w:rPr>
                    <w:t>打印采购计划单</w:t>
                  </w:r>
                  <w:r>
                    <w:rPr>
                      <w:rFonts w:ascii="仿宋_GB2312" w:hAnsi="仿宋_GB2312" w:cs="仿宋_GB2312" w:eastAsia="仿宋_GB2312"/>
                      <w:sz w:val="21"/>
                    </w:rPr>
                    <w:t>、</w:t>
                  </w:r>
                  <w:r>
                    <w:rPr>
                      <w:rFonts w:ascii="仿宋_GB2312" w:hAnsi="仿宋_GB2312" w:cs="仿宋_GB2312" w:eastAsia="仿宋_GB2312"/>
                      <w:sz w:val="21"/>
                    </w:rPr>
                    <w:t>打印</w:t>
                  </w:r>
                  <w:r>
                    <w:rPr>
                      <w:rFonts w:ascii="仿宋_GB2312" w:hAnsi="仿宋_GB2312" w:cs="仿宋_GB2312" w:eastAsia="仿宋_GB2312"/>
                      <w:sz w:val="21"/>
                    </w:rPr>
                    <w:t>药品申领单、</w:t>
                  </w:r>
                  <w:r>
                    <w:rPr>
                      <w:rFonts w:ascii="仿宋_GB2312" w:hAnsi="仿宋_GB2312" w:cs="仿宋_GB2312" w:eastAsia="仿宋_GB2312"/>
                      <w:sz w:val="21"/>
                    </w:rPr>
                    <w:t>打印</w:t>
                  </w:r>
                  <w:r>
                    <w:rPr>
                      <w:rFonts w:ascii="仿宋_GB2312" w:hAnsi="仿宋_GB2312" w:cs="仿宋_GB2312" w:eastAsia="仿宋_GB2312"/>
                      <w:sz w:val="21"/>
                    </w:rPr>
                    <w:t>药房出库单</w:t>
                  </w:r>
                  <w:r>
                    <w:rPr>
                      <w:rFonts w:ascii="仿宋_GB2312" w:hAnsi="仿宋_GB2312" w:cs="仿宋_GB2312" w:eastAsia="仿宋_GB2312"/>
                      <w:sz w:val="21"/>
                    </w:rPr>
                    <w:t>时，</w:t>
                  </w:r>
                  <w:r>
                    <w:rPr>
                      <w:rFonts w:ascii="仿宋_GB2312" w:hAnsi="仿宋_GB2312" w:cs="仿宋_GB2312" w:eastAsia="仿宋_GB2312"/>
                      <w:sz w:val="21"/>
                    </w:rPr>
                    <w:t>高警示药品</w:t>
                  </w:r>
                  <w:r>
                    <w:rPr>
                      <w:rFonts w:ascii="仿宋_GB2312" w:hAnsi="仿宋_GB2312" w:cs="仿宋_GB2312" w:eastAsia="仿宋_GB2312"/>
                      <w:sz w:val="21"/>
                    </w:rPr>
                    <w:t>、</w:t>
                  </w:r>
                  <w:r>
                    <w:rPr>
                      <w:rFonts w:ascii="仿宋_GB2312" w:hAnsi="仿宋_GB2312" w:cs="仿宋_GB2312" w:eastAsia="仿宋_GB2312"/>
                      <w:sz w:val="21"/>
                    </w:rPr>
                    <w:t>易混淆药品</w:t>
                  </w:r>
                  <w:r>
                    <w:rPr>
                      <w:rFonts w:ascii="仿宋_GB2312" w:hAnsi="仿宋_GB2312" w:cs="仿宋_GB2312" w:eastAsia="仿宋_GB2312"/>
                      <w:sz w:val="21"/>
                    </w:rPr>
                    <w:t>有</w:t>
                  </w:r>
                  <w:r>
                    <w:rPr>
                      <w:rFonts w:ascii="仿宋_GB2312" w:hAnsi="仿宋_GB2312" w:cs="仿宋_GB2312" w:eastAsia="仿宋_GB2312"/>
                      <w:sz w:val="21"/>
                    </w:rPr>
                    <w:t>特殊醒目字样提示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6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特殊处方打印与登记</w:t>
                  </w: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支持在</w:t>
                  </w:r>
                  <w:r>
                    <w:rPr>
                      <w:rFonts w:ascii="仿宋_GB2312" w:hAnsi="仿宋_GB2312" w:cs="仿宋_GB2312" w:eastAsia="仿宋_GB2312"/>
                      <w:sz w:val="21"/>
                    </w:rPr>
                    <w:t>精神药品、麻醉药品</w:t>
                  </w:r>
                  <w:r>
                    <w:rPr>
                      <w:rFonts w:ascii="仿宋_GB2312" w:hAnsi="仿宋_GB2312" w:cs="仿宋_GB2312" w:eastAsia="仿宋_GB2312"/>
                      <w:sz w:val="21"/>
                    </w:rPr>
                    <w:t>开药时填写</w:t>
                  </w:r>
                  <w:r>
                    <w:rPr>
                      <w:rFonts w:ascii="仿宋_GB2312" w:hAnsi="仿宋_GB2312" w:cs="仿宋_GB2312" w:eastAsia="仿宋_GB2312"/>
                      <w:sz w:val="21"/>
                    </w:rPr>
                    <w:t>代办人信息</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567"/>
                  <w:vMerge/>
                  <w:tcBorders>
                    <w:top w:val="none" w:color="000000" w:sz="4"/>
                    <w:left w:val="single" w:color="000000" w:sz="4"/>
                    <w:bottom w:val="single" w:color="000000" w:sz="4"/>
                    <w:right w:val="single" w:color="000000" w:sz="4"/>
                  </w:tcBorders>
                </w:tcP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精神药品、麻醉药品</w:t>
                  </w:r>
                  <w:r>
                    <w:rPr>
                      <w:rFonts w:ascii="仿宋_GB2312" w:hAnsi="仿宋_GB2312" w:cs="仿宋_GB2312" w:eastAsia="仿宋_GB2312"/>
                      <w:sz w:val="21"/>
                    </w:rPr>
                    <w:t>处方笺打印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567"/>
                  <w:vMerge/>
                  <w:tcBorders>
                    <w:top w:val="none" w:color="000000" w:sz="4"/>
                    <w:left w:val="single" w:color="000000" w:sz="4"/>
                    <w:bottom w:val="single" w:color="000000" w:sz="4"/>
                    <w:right w:val="single" w:color="000000" w:sz="4"/>
                  </w:tcBorders>
                </w:tcPr>
                <w:p/>
              </w:tc>
              <w:tc>
                <w:tcPr>
                  <w:tcW w:type="dxa" w:w="1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rPr>
                    <w:t>精神药品、麻醉药品</w:t>
                  </w:r>
                  <w:r>
                    <w:rPr>
                      <w:rFonts w:ascii="仿宋_GB2312" w:hAnsi="仿宋_GB2312" w:cs="仿宋_GB2312" w:eastAsia="仿宋_GB2312"/>
                      <w:sz w:val="21"/>
                    </w:rPr>
                    <w:t>的特殊药品使用登记账册</w:t>
                  </w:r>
                  <w:r>
                    <w:rPr>
                      <w:rFonts w:ascii="仿宋_GB2312" w:hAnsi="仿宋_GB2312" w:cs="仿宋_GB2312" w:eastAsia="仿宋_GB2312"/>
                      <w:sz w:val="21"/>
                    </w:rPr>
                    <w:t>生成</w:t>
                  </w:r>
                </w:p>
              </w:tc>
            </w:tr>
          </w:tbl>
          <w:p/>
        </w:tc>
      </w:tr>
      <w:tr>
        <w:tc>
          <w:tcPr>
            <w:tcW w:type="dxa" w:w="2769"/>
          </w:tcPr>
          <w:p>
            <w:pPr>
              <w:pStyle w:val="null3"/>
              <w:jc w:val="left"/>
            </w:pPr>
            <w:r>
              <w:rPr>
                <w:rFonts w:ascii="仿宋_GB2312" w:hAnsi="仿宋_GB2312" w:cs="仿宋_GB2312" w:eastAsia="仿宋_GB2312"/>
              </w:rPr>
              <w:t>101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165" w:after="165"/>
              <w:ind w:left="720"/>
              <w:jc w:val="both"/>
              <w:outlineLvl w:val="2"/>
            </w:pPr>
            <w:r>
              <w:rPr>
                <w:rFonts w:ascii="仿宋_GB2312" w:hAnsi="仿宋_GB2312" w:cs="仿宋_GB2312" w:eastAsia="仿宋_GB2312"/>
                <w:sz w:val="28"/>
                <w:b/>
              </w:rPr>
              <w:t>5.2.2.</w:t>
            </w:r>
            <w:r>
              <w:rPr>
                <w:rFonts w:ascii="仿宋_GB2312" w:hAnsi="仿宋_GB2312" w:cs="仿宋_GB2312" w:eastAsia="仿宋_GB2312"/>
                <w:sz w:val="32"/>
                <w:b/>
              </w:rPr>
              <w:t>智慧服务平台模块</w:t>
            </w:r>
          </w:p>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.2.2.1.</w:t>
            </w:r>
            <w:r>
              <w:rPr>
                <w:rFonts w:ascii="仿宋_GB2312" w:hAnsi="仿宋_GB2312" w:cs="仿宋_GB2312" w:eastAsia="仿宋_GB2312"/>
                <w:sz w:val="28"/>
                <w:b/>
              </w:rPr>
              <w:t>线上就医服务平台</w:t>
            </w:r>
          </w:p>
          <w:tbl>
            <w:tblPr>
              <w:tblBorders>
                <w:top w:val="none" w:color="000000" w:sz="4"/>
                <w:left w:val="none" w:color="000000" w:sz="4"/>
                <w:bottom w:val="none" w:color="000000" w:sz="4"/>
                <w:right w:val="none" w:color="000000" w:sz="4"/>
                <w:insideH w:val="none"/>
                <w:insideV w:val="none"/>
              </w:tblBorders>
            </w:tblPr>
            <w:tblGrid>
              <w:gridCol w:w="218"/>
              <w:gridCol w:w="393"/>
              <w:gridCol w:w="610"/>
              <w:gridCol w:w="1332"/>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00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个人中心</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用户注册</w:t>
                  </w:r>
                </w:p>
              </w:tc>
              <w:tc>
                <w:tcPr>
                  <w:tcW w:type="dxa" w:w="1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支持通过手机号、身份证号进行注册，支持通过调用微信刷脸实名认证功能判断是否本人。</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用户登录</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支持通过手机号</w:t>
                  </w:r>
                  <w:r>
                    <w:rPr>
                      <w:rFonts w:ascii="仿宋_GB2312" w:hAnsi="仿宋_GB2312" w:cs="仿宋_GB2312" w:eastAsia="仿宋_GB2312"/>
                      <w:sz w:val="21"/>
                    </w:rPr>
                    <w:t>/</w:t>
                  </w:r>
                  <w:r>
                    <w:rPr>
                      <w:rFonts w:ascii="仿宋_GB2312" w:hAnsi="仿宋_GB2312" w:cs="仿宋_GB2312" w:eastAsia="仿宋_GB2312"/>
                      <w:sz w:val="21"/>
                    </w:rPr>
                    <w:t>密码或者手机</w:t>
                  </w:r>
                  <w:r>
                    <w:rPr>
                      <w:rFonts w:ascii="仿宋_GB2312" w:hAnsi="仿宋_GB2312" w:cs="仿宋_GB2312" w:eastAsia="仿宋_GB2312"/>
                      <w:sz w:val="21"/>
                    </w:rPr>
                    <w:t>号</w:t>
                  </w:r>
                  <w:r>
                    <w:rPr>
                      <w:rFonts w:ascii="仿宋_GB2312" w:hAnsi="仿宋_GB2312" w:cs="仿宋_GB2312" w:eastAsia="仿宋_GB2312"/>
                      <w:sz w:val="21"/>
                    </w:rPr>
                    <w:t>/</w:t>
                  </w:r>
                  <w:r>
                    <w:rPr>
                      <w:rFonts w:ascii="仿宋_GB2312" w:hAnsi="仿宋_GB2312" w:cs="仿宋_GB2312" w:eastAsia="仿宋_GB2312"/>
                      <w:sz w:val="21"/>
                    </w:rPr>
                    <w:t>手机</w:t>
                  </w:r>
                  <w:r>
                    <w:rPr>
                      <w:rFonts w:ascii="仿宋_GB2312" w:hAnsi="仿宋_GB2312" w:cs="仿宋_GB2312" w:eastAsia="仿宋_GB2312"/>
                      <w:sz w:val="21"/>
                    </w:rPr>
                    <w:t>验证码</w:t>
                  </w:r>
                  <w:r>
                    <w:rPr>
                      <w:rFonts w:ascii="仿宋_GB2312" w:hAnsi="仿宋_GB2312" w:cs="仿宋_GB2312" w:eastAsia="仿宋_GB2312"/>
                      <w:sz w:val="21"/>
                    </w:rPr>
                    <w:t>登录。</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更换手机号</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提供用户绑定</w:t>
                  </w:r>
                  <w:r>
                    <w:rPr>
                      <w:rFonts w:ascii="仿宋_GB2312" w:hAnsi="仿宋_GB2312" w:cs="仿宋_GB2312" w:eastAsia="仿宋_GB2312"/>
                      <w:sz w:val="21"/>
                    </w:rPr>
                    <w:t>/</w:t>
                  </w:r>
                  <w:r>
                    <w:rPr>
                      <w:rFonts w:ascii="仿宋_GB2312" w:hAnsi="仿宋_GB2312" w:cs="仿宋_GB2312" w:eastAsia="仿宋_GB2312"/>
                      <w:sz w:val="21"/>
                    </w:rPr>
                    <w:t>换绑手机号的功能</w:t>
                  </w:r>
                  <w:r>
                    <w:rPr>
                      <w:rFonts w:ascii="仿宋_GB2312" w:hAnsi="仿宋_GB2312" w:cs="仿宋_GB2312" w:eastAsia="仿宋_GB2312"/>
                      <w:sz w:val="21"/>
                    </w:rPr>
                    <w:t>。</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忘记密码</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通过手机获取验证码进行修改登录密码。</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亲友建档</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支持一个账号帮助最多</w:t>
                  </w:r>
                  <w:r>
                    <w:rPr>
                      <w:rFonts w:ascii="仿宋_GB2312" w:hAnsi="仿宋_GB2312" w:cs="仿宋_GB2312" w:eastAsia="仿宋_GB2312"/>
                      <w:sz w:val="21"/>
                    </w:rPr>
                    <w:t>5</w:t>
                  </w:r>
                  <w:r>
                    <w:rPr>
                      <w:rFonts w:ascii="仿宋_GB2312" w:hAnsi="仿宋_GB2312" w:cs="仿宋_GB2312" w:eastAsia="仿宋_GB2312"/>
                      <w:sz w:val="21"/>
                    </w:rPr>
                    <w:t>个亲友进行建档并调用微信刷脸实名验证去判断绑定的亲友是否亲友本人授权，及解除绑定</w:t>
                  </w:r>
                  <w:r>
                    <w:rPr>
                      <w:rFonts w:ascii="仿宋_GB2312" w:hAnsi="仿宋_GB2312" w:cs="仿宋_GB2312" w:eastAsia="仿宋_GB2312"/>
                      <w:sz w:val="21"/>
                    </w:rPr>
                    <w:t>。</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在线建档</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在线建档</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提供在线档案建档并</w:t>
                  </w:r>
                  <w:r>
                    <w:rPr>
                      <w:rFonts w:ascii="仿宋_GB2312" w:hAnsi="仿宋_GB2312" w:cs="仿宋_GB2312" w:eastAsia="仿宋_GB2312"/>
                      <w:sz w:val="21"/>
                    </w:rPr>
                    <w:t>H</w:t>
                  </w:r>
                  <w:r>
                    <w:rPr>
                      <w:rFonts w:ascii="仿宋_GB2312" w:hAnsi="仿宋_GB2312" w:cs="仿宋_GB2312" w:eastAsia="仿宋_GB2312"/>
                      <w:sz w:val="21"/>
                    </w:rPr>
                    <w:t>IS</w:t>
                  </w:r>
                  <w:r>
                    <w:rPr>
                      <w:rFonts w:ascii="仿宋_GB2312" w:hAnsi="仿宋_GB2312" w:cs="仿宋_GB2312" w:eastAsia="仿宋_GB2312"/>
                      <w:sz w:val="21"/>
                    </w:rPr>
                    <w:t>关联，支持线上档案建档</w:t>
                  </w:r>
                  <w:r>
                    <w:rPr>
                      <w:rFonts w:ascii="仿宋_GB2312" w:hAnsi="仿宋_GB2312" w:cs="仿宋_GB2312" w:eastAsia="仿宋_GB2312"/>
                      <w:sz w:val="21"/>
                    </w:rPr>
                    <w:t>。</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人脸认证</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对接微信人脸核身接口，通过姓名、身份证号、刷脸核实实名信息是否本人。</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预约挂号</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科室资源检索</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可根据就诊时间、科室名称进行搜索。</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医生资源检索</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支持按就诊时间、科室、医生姓名进行搜索。</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挂号时段选择</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支持分时段挂号、预约挂号、分时段展示</w:t>
                  </w:r>
                  <w:r>
                    <w:rPr>
                      <w:rFonts w:ascii="仿宋_GB2312" w:hAnsi="仿宋_GB2312" w:cs="仿宋_GB2312" w:eastAsia="仿宋_GB2312"/>
                      <w:sz w:val="21"/>
                    </w:rPr>
                    <w:t>30</w:t>
                  </w:r>
                  <w:r>
                    <w:rPr>
                      <w:rFonts w:ascii="仿宋_GB2312" w:hAnsi="仿宋_GB2312" w:cs="仿宋_GB2312" w:eastAsia="仿宋_GB2312"/>
                      <w:sz w:val="21"/>
                    </w:rPr>
                    <w:t>分钟开放</w:t>
                  </w:r>
                  <w:r>
                    <w:rPr>
                      <w:rFonts w:ascii="仿宋_GB2312" w:hAnsi="仿宋_GB2312" w:cs="仿宋_GB2312" w:eastAsia="仿宋_GB2312"/>
                      <w:sz w:val="21"/>
                    </w:rPr>
                    <w:t>3-4</w:t>
                  </w:r>
                  <w:r>
                    <w:rPr>
                      <w:rFonts w:ascii="仿宋_GB2312" w:hAnsi="仿宋_GB2312" w:cs="仿宋_GB2312" w:eastAsia="仿宋_GB2312"/>
                      <w:sz w:val="21"/>
                    </w:rPr>
                    <w:t>个号源</w:t>
                  </w:r>
                  <w:r>
                    <w:rPr>
                      <w:rFonts w:ascii="仿宋_GB2312" w:hAnsi="仿宋_GB2312" w:cs="仿宋_GB2312" w:eastAsia="仿宋_GB2312"/>
                      <w:sz w:val="21"/>
                    </w:rPr>
                    <w:t>。</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预约挂号停诊自动退费</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预约挂号成功后在就诊前停诊的自动退款。</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预约挂号确认</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支持用户在预约确认阶段确认就诊人。</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预约挂号支付</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支持预约或当天挂号成功后直接弹出支付窗口、用户输入支付密码即可支付订单，支付的时间超过</w:t>
                  </w:r>
                  <w:r>
                    <w:rPr>
                      <w:rFonts w:ascii="仿宋_GB2312" w:hAnsi="仿宋_GB2312" w:cs="仿宋_GB2312" w:eastAsia="仿宋_GB2312"/>
                      <w:sz w:val="21"/>
                    </w:rPr>
                    <w:t>10</w:t>
                  </w:r>
                  <w:r>
                    <w:rPr>
                      <w:rFonts w:ascii="仿宋_GB2312" w:hAnsi="仿宋_GB2312" w:cs="仿宋_GB2312" w:eastAsia="仿宋_GB2312"/>
                      <w:sz w:val="21"/>
                    </w:rPr>
                    <w:t>分钟未支付的直接取消作废订单，只给其锁号</w:t>
                  </w:r>
                  <w:r>
                    <w:rPr>
                      <w:rFonts w:ascii="仿宋_GB2312" w:hAnsi="仿宋_GB2312" w:cs="仿宋_GB2312" w:eastAsia="仿宋_GB2312"/>
                      <w:sz w:val="21"/>
                    </w:rPr>
                    <w:t>10</w:t>
                  </w:r>
                  <w:r>
                    <w:rPr>
                      <w:rFonts w:ascii="仿宋_GB2312" w:hAnsi="仿宋_GB2312" w:cs="仿宋_GB2312" w:eastAsia="仿宋_GB2312"/>
                      <w:sz w:val="21"/>
                    </w:rPr>
                    <w:t>分钟。</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挂号订单查询</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微信挂号订单查询，包含取消的，退款的，失败的。</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当天挂号</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当天挂号</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支持用户通过小程序挂当天的门诊号源。</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当天挂号支付</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支持预约或当天挂号成功后直接弹出支付窗口、用户输入支付密码即可支付订单，支付的时间超过</w:t>
                  </w:r>
                  <w:r>
                    <w:rPr>
                      <w:rFonts w:ascii="仿宋_GB2312" w:hAnsi="仿宋_GB2312" w:cs="仿宋_GB2312" w:eastAsia="仿宋_GB2312"/>
                      <w:sz w:val="21"/>
                    </w:rPr>
                    <w:t>10</w:t>
                  </w:r>
                  <w:r>
                    <w:rPr>
                      <w:rFonts w:ascii="仿宋_GB2312" w:hAnsi="仿宋_GB2312" w:cs="仿宋_GB2312" w:eastAsia="仿宋_GB2312"/>
                      <w:sz w:val="21"/>
                    </w:rPr>
                    <w:t>分钟未支付的直接取消作废订单，只给其锁号</w:t>
                  </w:r>
                  <w:r>
                    <w:rPr>
                      <w:rFonts w:ascii="仿宋_GB2312" w:hAnsi="仿宋_GB2312" w:cs="仿宋_GB2312" w:eastAsia="仿宋_GB2312"/>
                      <w:sz w:val="21"/>
                    </w:rPr>
                    <w:t>10</w:t>
                  </w:r>
                  <w:r>
                    <w:rPr>
                      <w:rFonts w:ascii="仿宋_GB2312" w:hAnsi="仿宋_GB2312" w:cs="仿宋_GB2312" w:eastAsia="仿宋_GB2312"/>
                      <w:sz w:val="21"/>
                    </w:rPr>
                    <w:t>分钟。</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当天挂号订单查询</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支持微信挂号订单查询，包含取消的，退款的，失败的。</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微信消息提醒</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预约挂号成功消息提醒</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支持预约成功后向用户推送消息提醒。</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停诊提醒</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支持微信</w:t>
                  </w:r>
                  <w:r>
                    <w:rPr>
                      <w:rFonts w:ascii="仿宋_GB2312" w:hAnsi="仿宋_GB2312" w:cs="仿宋_GB2312" w:eastAsia="仿宋_GB2312"/>
                      <w:sz w:val="21"/>
                    </w:rPr>
                    <w:t>“服务通知”停诊提醒</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检查报告提醒</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支持微信</w:t>
                  </w:r>
                  <w:r>
                    <w:rPr>
                      <w:rFonts w:ascii="仿宋_GB2312" w:hAnsi="仿宋_GB2312" w:cs="仿宋_GB2312" w:eastAsia="仿宋_GB2312"/>
                      <w:sz w:val="21"/>
                    </w:rPr>
                    <w:t>“服务通知”检查出报告提醒。</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检验报告提醒</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支持微信</w:t>
                  </w:r>
                  <w:r>
                    <w:rPr>
                      <w:rFonts w:ascii="仿宋_GB2312" w:hAnsi="仿宋_GB2312" w:cs="仿宋_GB2312" w:eastAsia="仿宋_GB2312"/>
                      <w:sz w:val="21"/>
                    </w:rPr>
                    <w:t>“服务通知”检验出报告提醒。</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门诊缴费</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未支付账单查询</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支持根据选择的就诊人查找医院</w:t>
                  </w:r>
                  <w:r>
                    <w:rPr>
                      <w:rFonts w:ascii="仿宋_GB2312" w:hAnsi="仿宋_GB2312" w:cs="仿宋_GB2312" w:eastAsia="仿宋_GB2312"/>
                      <w:sz w:val="21"/>
                    </w:rPr>
                    <w:t>HIS</w:t>
                  </w:r>
                  <w:r>
                    <w:rPr>
                      <w:rFonts w:ascii="仿宋_GB2312" w:hAnsi="仿宋_GB2312" w:cs="仿宋_GB2312" w:eastAsia="仿宋_GB2312"/>
                      <w:sz w:val="21"/>
                    </w:rPr>
                    <w:t>待支付的费用，提供费用明细展示、支持弹出付款密码输入窗口进行支付</w:t>
                  </w:r>
                  <w:r>
                    <w:rPr>
                      <w:rFonts w:ascii="仿宋_GB2312" w:hAnsi="仿宋_GB2312" w:cs="仿宋_GB2312" w:eastAsia="仿宋_GB2312"/>
                      <w:sz w:val="21"/>
                    </w:rPr>
                    <w:t>。</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未支付账单支付</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支持针对选择的就诊人刷出来的某笔未支付账单选择进行支付，与统一支付平台挂钩。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历史账单查询</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支持针对选的就诊人查询全部支付的账单列表（微信、诊间、现场缴费）、缴费时间、发票号、金额，点开显示明细信息。</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住院预交款缴费</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住院信息查询</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支持查询就诊人历次住院信息，入院时间、科室、出院时间、主要诊断、花费金额，点进去后即可查询住院详情、展示住院号、入院时间、出院时间、住院科室（包含转科的科室也显示）。</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住院预交款缴费</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支持查询就诊人预交款缴纳记录明细。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检查报告结果查询</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检查记录查询</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支持查询就诊人所有检查记录。</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检查报告查看</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支持查看就诊人所有检查报告。</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检验报告结果查询</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检验记录查询</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支持查询就诊人所有化验记录。</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检验报告查看</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支持查看就诊人所有化验报告。</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历次就诊信息查询</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查询门诊就诊记录</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支持查询就诊人，门诊就诊记录相关信息。</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门诊病历查看</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支持查询就诊人，门诊就诊的所有门诊电子病历。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查询住院就诊记录</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支持查询就诊人，住院就诊记录相关信息。</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查询住院日清单</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支持住院日清单查询，患者在线查看住院每日费用金额和明细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体检缴费</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体检预约登记</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支持个人预约：就诊人，体检预约，体检套餐选择。</w:t>
                  </w:r>
                </w:p>
                <w:p>
                  <w:pPr>
                    <w:pStyle w:val="null3"/>
                    <w:jc w:val="both"/>
                  </w:pPr>
                  <w:r>
                    <w:rPr>
                      <w:rFonts w:ascii="仿宋_GB2312" w:hAnsi="仿宋_GB2312" w:cs="仿宋_GB2312" w:eastAsia="仿宋_GB2312"/>
                      <w:sz w:val="21"/>
                      <w:color w:val="000000"/>
                    </w:rPr>
                    <w:t>支持团队预约：企业团队体检预约，团体体检套餐选择。</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体检缴费</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支持个人体检套餐选择后直接进行线上体检缴费或者线下体检缴费。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体检报告查询</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支持就诊人体检报告查询。</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流调问卷</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流调问卷创建</w:t>
                  </w:r>
                  <w:r>
                    <w:rPr>
                      <w:rFonts w:ascii="仿宋_GB2312" w:hAnsi="仿宋_GB2312" w:cs="仿宋_GB2312" w:eastAsia="仿宋_GB2312"/>
                      <w:sz w:val="21"/>
                      <w:color w:val="000000"/>
                    </w:rPr>
                    <w:t>/</w:t>
                  </w:r>
                  <w:r>
                    <w:rPr>
                      <w:rFonts w:ascii="仿宋_GB2312" w:hAnsi="仿宋_GB2312" w:cs="仿宋_GB2312" w:eastAsia="仿宋_GB2312"/>
                      <w:sz w:val="21"/>
                      <w:color w:val="000000"/>
                    </w:rPr>
                    <w:t>发布</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w:t>
                  </w:r>
                  <w:r>
                    <w:rPr>
                      <w:rFonts w:ascii="仿宋_GB2312" w:hAnsi="仿宋_GB2312" w:cs="仿宋_GB2312" w:eastAsia="仿宋_GB2312"/>
                      <w:sz w:val="21"/>
                    </w:rPr>
                    <w:t>流调问卷创建和发布。</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问卷调查管理</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w:t>
                  </w:r>
                  <w:r>
                    <w:rPr>
                      <w:rFonts w:ascii="仿宋_GB2312" w:hAnsi="仿宋_GB2312" w:cs="仿宋_GB2312" w:eastAsia="仿宋_GB2312"/>
                      <w:sz w:val="21"/>
                    </w:rPr>
                    <w:t>管理发布的流调问卷的启用和停用。</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问卷调查结果统计管理</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w:t>
                  </w:r>
                  <w:r>
                    <w:rPr>
                      <w:rFonts w:ascii="仿宋_GB2312" w:hAnsi="仿宋_GB2312" w:cs="仿宋_GB2312" w:eastAsia="仿宋_GB2312"/>
                      <w:sz w:val="21"/>
                    </w:rPr>
                    <w:t>根据流调问卷统计问卷调查结果。</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医院微站</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新闻动态</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支持展示医院公告、医院新闻、文章。</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医院介绍</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w:t>
                  </w:r>
                  <w:r>
                    <w:rPr>
                      <w:rFonts w:ascii="仿宋_GB2312" w:hAnsi="仿宋_GB2312" w:cs="仿宋_GB2312" w:eastAsia="仿宋_GB2312"/>
                      <w:sz w:val="21"/>
                    </w:rPr>
                    <w:t>展示医院图文信息。</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科室介绍</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w:t>
                  </w:r>
                  <w:r>
                    <w:rPr>
                      <w:rFonts w:ascii="仿宋_GB2312" w:hAnsi="仿宋_GB2312" w:cs="仿宋_GB2312" w:eastAsia="仿宋_GB2312"/>
                      <w:sz w:val="21"/>
                    </w:rPr>
                    <w:t>展示科室图文信息，科室下医生列表</w:t>
                  </w:r>
                  <w:r>
                    <w:rPr>
                      <w:rFonts w:ascii="仿宋_GB2312" w:hAnsi="仿宋_GB2312" w:cs="仿宋_GB2312" w:eastAsia="仿宋_GB2312"/>
                      <w:sz w:val="21"/>
                      <w:color w:val="000000"/>
                    </w:rPr>
                    <w:t>。</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医生介绍</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w:t>
                  </w:r>
                  <w:r>
                    <w:rPr>
                      <w:rFonts w:ascii="仿宋_GB2312" w:hAnsi="仿宋_GB2312" w:cs="仿宋_GB2312" w:eastAsia="仿宋_GB2312"/>
                      <w:sz w:val="21"/>
                    </w:rPr>
                    <w:t>展示医生个人图文信息，出诊时间。</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就医指南</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支持展示医院就诊流程，就医指南等相关信息。</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常见问题</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w:t>
                  </w:r>
                  <w:r>
                    <w:rPr>
                      <w:rFonts w:ascii="仿宋_GB2312" w:hAnsi="仿宋_GB2312" w:cs="仿宋_GB2312" w:eastAsia="仿宋_GB2312"/>
                      <w:sz w:val="21"/>
                    </w:rPr>
                    <w:t>提供微信小程序服务常见问题解答。</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实现与</w:t>
                  </w:r>
                  <w:r>
                    <w:rPr>
                      <w:rFonts w:ascii="仿宋_GB2312" w:hAnsi="仿宋_GB2312" w:cs="仿宋_GB2312" w:eastAsia="仿宋_GB2312"/>
                      <w:sz w:val="21"/>
                    </w:rPr>
                    <w:t>H</w:t>
                  </w:r>
                  <w:r>
                    <w:rPr>
                      <w:rFonts w:ascii="仿宋_GB2312" w:hAnsi="仿宋_GB2312" w:cs="仿宋_GB2312" w:eastAsia="仿宋_GB2312"/>
                      <w:sz w:val="21"/>
                    </w:rPr>
                    <w:t>IS</w:t>
                  </w:r>
                  <w:r>
                    <w:rPr>
                      <w:rFonts w:ascii="仿宋_GB2312" w:hAnsi="仿宋_GB2312" w:cs="仿宋_GB2312" w:eastAsia="仿宋_GB2312"/>
                      <w:sz w:val="21"/>
                    </w:rPr>
                    <w:t>、</w:t>
                  </w:r>
                  <w:r>
                    <w:rPr>
                      <w:rFonts w:ascii="仿宋_GB2312" w:hAnsi="仿宋_GB2312" w:cs="仿宋_GB2312" w:eastAsia="仿宋_GB2312"/>
                      <w:sz w:val="21"/>
                    </w:rPr>
                    <w:t>LIS</w:t>
                  </w:r>
                  <w:r>
                    <w:rPr>
                      <w:rFonts w:ascii="仿宋_GB2312" w:hAnsi="仿宋_GB2312" w:cs="仿宋_GB2312" w:eastAsia="仿宋_GB2312"/>
                      <w:sz w:val="21"/>
                    </w:rPr>
                    <w:t>、</w:t>
                  </w:r>
                  <w:r>
                    <w:rPr>
                      <w:rFonts w:ascii="仿宋_GB2312" w:hAnsi="仿宋_GB2312" w:cs="仿宋_GB2312" w:eastAsia="仿宋_GB2312"/>
                      <w:sz w:val="21"/>
                    </w:rPr>
                    <w:t>PACS</w:t>
                  </w:r>
                  <w:r>
                    <w:rPr>
                      <w:rFonts w:ascii="仿宋_GB2312" w:hAnsi="仿宋_GB2312" w:cs="仿宋_GB2312" w:eastAsia="仿宋_GB2312"/>
                      <w:sz w:val="21"/>
                    </w:rPr>
                    <w:t>对接</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实现与</w:t>
                  </w:r>
                  <w:r>
                    <w:rPr>
                      <w:rFonts w:ascii="仿宋_GB2312" w:hAnsi="仿宋_GB2312" w:cs="仿宋_GB2312" w:eastAsia="仿宋_GB2312"/>
                      <w:sz w:val="21"/>
                    </w:rPr>
                    <w:t>H</w:t>
                  </w:r>
                  <w:r>
                    <w:rPr>
                      <w:rFonts w:ascii="仿宋_GB2312" w:hAnsi="仿宋_GB2312" w:cs="仿宋_GB2312" w:eastAsia="仿宋_GB2312"/>
                      <w:sz w:val="21"/>
                    </w:rPr>
                    <w:t>IS</w:t>
                  </w:r>
                  <w:r>
                    <w:rPr>
                      <w:rFonts w:ascii="仿宋_GB2312" w:hAnsi="仿宋_GB2312" w:cs="仿宋_GB2312" w:eastAsia="仿宋_GB2312"/>
                      <w:sz w:val="21"/>
                    </w:rPr>
                    <w:t>对接</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实现与</w:t>
                  </w:r>
                  <w:r>
                    <w:rPr>
                      <w:rFonts w:ascii="仿宋_GB2312" w:hAnsi="仿宋_GB2312" w:cs="仿宋_GB2312" w:eastAsia="仿宋_GB2312"/>
                      <w:sz w:val="21"/>
                      <w:color w:val="000000"/>
                    </w:rPr>
                    <w:t>HIS</w:t>
                  </w:r>
                  <w:r>
                    <w:rPr>
                      <w:rFonts w:ascii="仿宋_GB2312" w:hAnsi="仿宋_GB2312" w:cs="仿宋_GB2312" w:eastAsia="仿宋_GB2312"/>
                      <w:sz w:val="21"/>
                      <w:color w:val="000000"/>
                    </w:rPr>
                    <w:t>的建档、挂号、预约、缴费等对接</w:t>
                  </w:r>
                  <w:r>
                    <w:rPr>
                      <w:rFonts w:ascii="仿宋_GB2312" w:hAnsi="仿宋_GB2312" w:cs="仿宋_GB2312" w:eastAsia="仿宋_GB2312"/>
                      <w:sz w:val="21"/>
                      <w:color w:val="000000"/>
                    </w:rPr>
                    <w:t>。</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实现与</w:t>
                  </w:r>
                  <w:r>
                    <w:rPr>
                      <w:rFonts w:ascii="仿宋_GB2312" w:hAnsi="仿宋_GB2312" w:cs="仿宋_GB2312" w:eastAsia="仿宋_GB2312"/>
                      <w:sz w:val="21"/>
                    </w:rPr>
                    <w:t>L</w:t>
                  </w:r>
                  <w:r>
                    <w:rPr>
                      <w:rFonts w:ascii="仿宋_GB2312" w:hAnsi="仿宋_GB2312" w:cs="仿宋_GB2312" w:eastAsia="仿宋_GB2312"/>
                      <w:sz w:val="21"/>
                    </w:rPr>
                    <w:t>IS</w:t>
                  </w:r>
                  <w:r>
                    <w:rPr>
                      <w:rFonts w:ascii="仿宋_GB2312" w:hAnsi="仿宋_GB2312" w:cs="仿宋_GB2312" w:eastAsia="仿宋_GB2312"/>
                      <w:sz w:val="21"/>
                    </w:rPr>
                    <w:t>对接</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实现与检验系统查询对接。</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实现与</w:t>
                  </w:r>
                  <w:r>
                    <w:rPr>
                      <w:rFonts w:ascii="仿宋_GB2312" w:hAnsi="仿宋_GB2312" w:cs="仿宋_GB2312" w:eastAsia="仿宋_GB2312"/>
                      <w:sz w:val="21"/>
                    </w:rPr>
                    <w:t>P</w:t>
                  </w:r>
                  <w:r>
                    <w:rPr>
                      <w:rFonts w:ascii="仿宋_GB2312" w:hAnsi="仿宋_GB2312" w:cs="仿宋_GB2312" w:eastAsia="仿宋_GB2312"/>
                      <w:sz w:val="21"/>
                    </w:rPr>
                    <w:t>ACS</w:t>
                  </w:r>
                  <w:r>
                    <w:rPr>
                      <w:rFonts w:ascii="仿宋_GB2312" w:hAnsi="仿宋_GB2312" w:cs="仿宋_GB2312" w:eastAsia="仿宋_GB2312"/>
                      <w:sz w:val="21"/>
                    </w:rPr>
                    <w:t>对接</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实现与检查系统查询对接。</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后台管理</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账号管理</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支持实现管理员账号管理。</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51</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账号修改</w:t>
                  </w:r>
                  <w:r>
                    <w:rPr>
                      <w:rFonts w:ascii="仿宋_GB2312" w:hAnsi="仿宋_GB2312" w:cs="仿宋_GB2312" w:eastAsia="仿宋_GB2312"/>
                      <w:sz w:val="21"/>
                      <w:color w:val="000000"/>
                    </w:rPr>
                    <w:t>/</w:t>
                  </w:r>
                  <w:r>
                    <w:rPr>
                      <w:rFonts w:ascii="仿宋_GB2312" w:hAnsi="仿宋_GB2312" w:cs="仿宋_GB2312" w:eastAsia="仿宋_GB2312"/>
                      <w:sz w:val="21"/>
                      <w:color w:val="000000"/>
                    </w:rPr>
                    <w:t>重置密码</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支持实操性用户账号修改、重置密码。</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52</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管理账号权限管理</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支持实现管理员权限分配。</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用户信息管理（改</w:t>
                  </w:r>
                  <w:r>
                    <w:rPr>
                      <w:rFonts w:ascii="仿宋_GB2312" w:hAnsi="仿宋_GB2312" w:cs="仿宋_GB2312" w:eastAsia="仿宋_GB2312"/>
                      <w:sz w:val="21"/>
                      <w:color w:val="000000"/>
                    </w:rPr>
                    <w:t>/</w:t>
                  </w:r>
                  <w:r>
                    <w:rPr>
                      <w:rFonts w:ascii="仿宋_GB2312" w:hAnsi="仿宋_GB2312" w:cs="仿宋_GB2312" w:eastAsia="仿宋_GB2312"/>
                      <w:sz w:val="21"/>
                      <w:color w:val="000000"/>
                    </w:rPr>
                    <w:t>查）</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支持实现用户信息查询、修改。</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54</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挂号公告弹窗管理</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支持实现挂号公告弹窗内容管理及弹窗开关设置。</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w:t>
                  </w:r>
                </w:p>
              </w:tc>
              <w:tc>
                <w:tcPr>
                  <w:tcW w:type="dxa" w:w="393"/>
                  <w:vMerge/>
                  <w:tcBorders>
                    <w:top w:val="none" w:color="000000" w:sz="4"/>
                    <w:left w:val="single" w:color="000000" w:sz="4"/>
                    <w:bottom w:val="single" w:color="000000" w:sz="4"/>
                    <w:right w:val="single" w:color="000000" w:sz="4"/>
                  </w:tcBorders>
                </w:tcP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微站文章内容管理</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支持实现医院微站新闻动态、医院、科室、医生介绍、就医指南。</w:t>
                  </w:r>
                </w:p>
              </w:tc>
            </w:tr>
          </w:tbl>
          <w:p/>
        </w:tc>
      </w:tr>
      <w:tr>
        <w:tc>
          <w:tcPr>
            <w:tcW w:type="dxa" w:w="2769"/>
          </w:tcPr>
          <w:p>
            <w:pPr>
              <w:pStyle w:val="null3"/>
              <w:jc w:val="left"/>
            </w:pPr>
            <w:r>
              <w:rPr>
                <w:rFonts w:ascii="仿宋_GB2312" w:hAnsi="仿宋_GB2312" w:cs="仿宋_GB2312" w:eastAsia="仿宋_GB2312"/>
              </w:rPr>
              <w:t>102</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.2.2.2.</w:t>
            </w:r>
            <w:r>
              <w:rPr>
                <w:rFonts w:ascii="仿宋_GB2312" w:hAnsi="仿宋_GB2312" w:cs="仿宋_GB2312" w:eastAsia="仿宋_GB2312"/>
                <w:sz w:val="28"/>
                <w:b/>
              </w:rPr>
              <w:t>统一支付平台</w:t>
            </w:r>
          </w:p>
          <w:tbl>
            <w:tblPr>
              <w:tblBorders>
                <w:top w:val="none" w:color="000000" w:sz="4"/>
                <w:left w:val="none" w:color="000000" w:sz="4"/>
                <w:bottom w:val="none" w:color="000000" w:sz="4"/>
                <w:right w:val="none" w:color="000000" w:sz="4"/>
                <w:insideH w:val="none"/>
                <w:insideV w:val="none"/>
              </w:tblBorders>
            </w:tblPr>
            <w:tblGrid>
              <w:gridCol w:w="216"/>
              <w:gridCol w:w="523"/>
              <w:gridCol w:w="1813"/>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功能要求</w:t>
                  </w:r>
                </w:p>
              </w:tc>
              <w:tc>
                <w:tcPr>
                  <w:tcW w:type="dxa" w:w="18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总体要求</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采用集成服务、消息路由与统一支付平台及第三方软件进行数据交换，保证信息的准确性</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支持门诊窗口、门诊诊间、住院窗口的移动支付</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支持医技管理，药房取药的未支付提醒和未支付后续流程控制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支付</w:t>
                  </w:r>
                  <w:r>
                    <w:rPr>
                      <w:rFonts w:ascii="仿宋_GB2312" w:hAnsi="仿宋_GB2312" w:cs="仿宋_GB2312" w:eastAsia="仿宋_GB2312"/>
                      <w:sz w:val="21"/>
                    </w:rPr>
                    <w:t>HIS</w:t>
                  </w:r>
                  <w:r>
                    <w:rPr>
                      <w:rFonts w:ascii="仿宋_GB2312" w:hAnsi="仿宋_GB2312" w:cs="仿宋_GB2312" w:eastAsia="仿宋_GB2312"/>
                      <w:sz w:val="21"/>
                    </w:rPr>
                    <w:t>系统、统一支付平台、第三方支付平台的无缝</w:t>
                  </w:r>
                  <w:r>
                    <w:rPr>
                      <w:rFonts w:ascii="仿宋_GB2312" w:hAnsi="仿宋_GB2312" w:cs="仿宋_GB2312" w:eastAsia="仿宋_GB2312"/>
                      <w:sz w:val="21"/>
                    </w:rPr>
                    <w:t>对接</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提供统一支付平台的支付结算、对账核查、事务监管、报表体系和甬道管理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门诊窗口移动支付</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实现门诊收费系统的费用结算与支付分离，实现先结算后支付服务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实现居民在收费窗口使用移动支付方式（支付宝、微信）进行挂号和诊疗费用的支付</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实现通过扫码枪扫描第三方支付提供的条形码完成支付</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实现移动支付完成后交易记录的保存功能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实现退费时已完成项目和保留项目的再支付功能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实现退费作废时移动支付费用的原路退回，及按支付账户退回</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住院收费</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实现住院收费系统的费用结算与支付分离，实现先结算后支付服务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实现居民在收费窗口使用移动支付方式（支付宝、微信）进行住院预交款和住院费用的支付</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实现通过扫码枪扫描第三方支付提供的条形码完成支付</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实现移动支付完成后交易记录的保存功能（床边结算）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实现离院结账时住院预缴款多交金额以现金形式退还</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医生诊间移动支付</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实现诊间结算系统的费用结算与支付分离，实现先结算后支付服务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实现诊间结算费用二维码生成功能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实现诊间结算二维码打印功能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实现居民使用移动支付设备进行二维码扫描支付。支持第三方移动支付方式：支付宝、微信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实现移动支付完成后交易记录的保存功能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支付结算</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提供第三方支付成功实时生成交易成功记录功能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支持第三方支付成功形成的单笔成交额实时入账医院对应的第三方账号</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提供第三方支付失败实时生成交易失败记录功能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提供第三方支付的原路退费处理情况记录功能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提供第三方支付的原路作废处理情况记录功能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对账核查</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提供医院端和各第三方支付交易的自动定时对账功能。自动对账时间可自定义配置</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支持医院对使用第三方支付平台完成的交易进行核查</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支持医院对核查结果为异常的账目进行持平处理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事务监管</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提供第三方支付交易情况的实时监测功能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提供第三方支付交易记录的可追溯功能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支持第三方支付交易根据患者实际退费作废需求进行撤销处理</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报表体系</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提供第三方支付达成的总体交易情况分析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提供第三方支付达成的交易具体明细情况分析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甬道管理</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提供与医院的标准化服务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提供与第三方支付的标准化服务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医院</w:t>
                  </w:r>
                  <w:r>
                    <w:rPr>
                      <w:rFonts w:ascii="仿宋_GB2312" w:hAnsi="仿宋_GB2312" w:cs="仿宋_GB2312" w:eastAsia="仿宋_GB2312"/>
                      <w:sz w:val="21"/>
                    </w:rPr>
                    <w:t>HIS</w:t>
                  </w:r>
                  <w:r>
                    <w:rPr>
                      <w:rFonts w:ascii="仿宋_GB2312" w:hAnsi="仿宋_GB2312" w:cs="仿宋_GB2312" w:eastAsia="仿宋_GB2312"/>
                      <w:sz w:val="21"/>
                    </w:rPr>
                    <w:t>系统</w:t>
                  </w:r>
                  <w:r>
                    <w:rPr>
                      <w:rFonts w:ascii="仿宋_GB2312" w:hAnsi="仿宋_GB2312" w:cs="仿宋_GB2312" w:eastAsia="仿宋_GB2312"/>
                      <w:sz w:val="21"/>
                    </w:rPr>
                    <w:t>对接</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提供各第三方支付（微信、支付宝）的每日门诊交易记录分析。交易情况分析包括收入、退费、作废</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提供各第三方支付的每日门诊收入情况分析和结算未支付情况分析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支持门诊各第三方支付的多场景支付统一分析。包括窗口缴费、诊间缴费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提供第三方支付（微信、支付宝）的每日住院交易记录分析。交易情况分析包括收入、退费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提供各第三方支付的每日住院收入情况分析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支持住院各第三方支付的多场景支付统一分析</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业务流程改造</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药房取药流程改造，支持取药环节通过刷卡自动识别做未支付提醒</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药房取药流程改造，提供未支付无法进行取药</w:t>
                  </w:r>
                  <w:r>
                    <w:rPr>
                      <w:rFonts w:ascii="仿宋_GB2312" w:hAnsi="仿宋_GB2312" w:cs="仿宋_GB2312" w:eastAsia="仿宋_GB2312"/>
                      <w:sz w:val="21"/>
                    </w:rPr>
                    <w:t>的</w:t>
                  </w:r>
                  <w:r>
                    <w:rPr>
                      <w:rFonts w:ascii="仿宋_GB2312" w:hAnsi="仿宋_GB2312" w:cs="仿宋_GB2312" w:eastAsia="仿宋_GB2312"/>
                      <w:sz w:val="21"/>
                    </w:rPr>
                    <w:t>流程控制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检验流程改造，支持检验环节通过刷卡自动识别做未支付提醒</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检验流程改造，支持未支付无法进行检验工作做流程控制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检查流程改造，支持检查环节通过刷卡自动识别做未支付提醒</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检查流程改造，支付未支付无法进行检查工作做流程控制</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5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第三方支付平台：标准支付</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统一支付平台提供标准支付交易服务规范第三方支付平台（支付宝、微信）的接入</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523"/>
                  <w:vMerge/>
                  <w:tcBorders>
                    <w:top w:val="none" w:color="000000" w:sz="4"/>
                    <w:left w:val="none" w:color="000000" w:sz="4"/>
                    <w:bottom w:val="single" w:color="000000" w:sz="4"/>
                    <w:right w:val="single" w:color="000000" w:sz="4"/>
                  </w:tcBorders>
                </w:tcP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打通第三方支付平台与医院</w:t>
                  </w:r>
                  <w:r>
                    <w:rPr>
                      <w:rFonts w:ascii="仿宋_GB2312" w:hAnsi="仿宋_GB2312" w:cs="仿宋_GB2312" w:eastAsia="仿宋_GB2312"/>
                      <w:sz w:val="21"/>
                    </w:rPr>
                    <w:t>HIS</w:t>
                  </w:r>
                  <w:r>
                    <w:rPr>
                      <w:rFonts w:ascii="仿宋_GB2312" w:hAnsi="仿宋_GB2312" w:cs="仿宋_GB2312" w:eastAsia="仿宋_GB2312"/>
                      <w:sz w:val="21"/>
                    </w:rPr>
                    <w:t>的数据流转</w:t>
                  </w:r>
                </w:p>
              </w:tc>
            </w:tr>
          </w:tbl>
          <w:p/>
        </w:tc>
      </w:tr>
      <w:tr>
        <w:tc>
          <w:tcPr>
            <w:tcW w:type="dxa" w:w="2769"/>
          </w:tcPr>
          <w:p>
            <w:pPr>
              <w:pStyle w:val="null3"/>
              <w:jc w:val="left"/>
            </w:pPr>
            <w:r>
              <w:rPr>
                <w:rFonts w:ascii="仿宋_GB2312" w:hAnsi="仿宋_GB2312" w:cs="仿宋_GB2312" w:eastAsia="仿宋_GB2312"/>
              </w:rPr>
              <w:t>103</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.2.2.3.</w:t>
            </w:r>
            <w:r>
              <w:rPr>
                <w:rFonts w:ascii="仿宋_GB2312" w:hAnsi="仿宋_GB2312" w:cs="仿宋_GB2312" w:eastAsia="仿宋_GB2312"/>
                <w:sz w:val="28"/>
                <w:b/>
              </w:rPr>
              <w:t>诊间挂号</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诊间挂号</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支持门诊医生对患者直接读卡挂号</w:t>
                  </w:r>
                </w:p>
              </w:tc>
            </w:tr>
          </w:tbl>
          <w:p/>
        </w:tc>
      </w:tr>
      <w:tr>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28"/>
                <w:b/>
              </w:rPr>
              <w:t>五</w:t>
            </w:r>
            <w:r>
              <w:rPr>
                <w:rFonts w:ascii="仿宋_GB2312" w:hAnsi="仿宋_GB2312" w:cs="仿宋_GB2312" w:eastAsia="仿宋_GB2312"/>
                <w:sz w:val="28"/>
                <w:b/>
              </w:rPr>
              <w:t>.2.2.4.</w:t>
            </w:r>
            <w:r>
              <w:rPr>
                <w:rFonts w:ascii="仿宋_GB2312" w:hAnsi="仿宋_GB2312" w:cs="仿宋_GB2312" w:eastAsia="仿宋_GB2312"/>
                <w:sz w:val="28"/>
                <w:b/>
              </w:rPr>
              <w:t>诊间医保服务</w:t>
            </w:r>
          </w:p>
          <w:tbl>
            <w:tblPr>
              <w:tblBorders>
                <w:top w:val="none" w:color="000000" w:sz="4"/>
                <w:left w:val="none" w:color="000000" w:sz="4"/>
                <w:bottom w:val="none" w:color="000000" w:sz="4"/>
                <w:right w:val="none" w:color="000000" w:sz="4"/>
                <w:insideH w:val="none"/>
                <w:insideV w:val="none"/>
              </w:tblBorders>
            </w:tblPr>
            <w:tblGrid>
              <w:gridCol w:w="216"/>
              <w:gridCol w:w="393"/>
              <w:gridCol w:w="194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功能要求</w:t>
                  </w:r>
                </w:p>
              </w:tc>
              <w:tc>
                <w:tcPr>
                  <w:tcW w:type="dxa" w:w="1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详细参数要求</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3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门诊收费</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支持自费、医保等多种身份患者诊间结算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支持医保患者在医生所开医嘱相关费用由个人医保账户足额支付时的诊间结算功能</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支持诊间预结算结果的展示、结算确认、结算凭证打印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支持诊间结算的结算步骤的提示</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393"/>
                  <w:vMerge/>
                  <w:tcBorders>
                    <w:top w:val="none" w:color="000000" w:sz="4"/>
                    <w:left w:val="single" w:color="000000" w:sz="4"/>
                    <w:bottom w:val="single" w:color="000000" w:sz="4"/>
                    <w:right w:val="single" w:color="000000" w:sz="4"/>
                  </w:tcBorders>
                </w:tcP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支持诊间结算完成后，按需自动打印结算凭证、检验导引单、检查导引单等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终端管理</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支持对每一个能进行诊间结算的医生工作站进行管理，将每一个能进行诊间结算的医生工作站作为一个结算终端，可以通过对结算终端的设置，控制每一个医生工作站是否开启诊间结算</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结算凭证补打</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当患者遗失结算凭证时，可以通过患者姓名、就诊卡号等信息，补打结算凭证</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结算凭证换开正式发票</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支持根据患者姓名、就诊卡号、凭证号等信息，查询结算信息，并换开成门诊收费发票（仅一次）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报表</w:t>
                  </w:r>
                </w:p>
              </w:tc>
              <w:tc>
                <w:tcPr>
                  <w:tcW w:type="dxa" w:w="1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支持诊间结算结算率统计</w:t>
                  </w:r>
                </w:p>
              </w:tc>
            </w:tr>
          </w:tbl>
          <w:p/>
        </w:tc>
      </w:tr>
      <w:tr>
        <w:tc>
          <w:tcPr>
            <w:tcW w:type="dxa" w:w="2769"/>
          </w:tcPr>
          <w:p>
            <w:pPr>
              <w:pStyle w:val="null3"/>
              <w:jc w:val="left"/>
            </w:pPr>
            <w:r>
              <w:rPr>
                <w:rFonts w:ascii="仿宋_GB2312" w:hAnsi="仿宋_GB2312" w:cs="仿宋_GB2312" w:eastAsia="仿宋_GB2312"/>
              </w:rPr>
              <w:t>105</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85" w:after="285"/>
              <w:ind w:left="870"/>
              <w:jc w:val="both"/>
              <w:outlineLvl w:val="3"/>
            </w:pPr>
            <w:r>
              <w:rPr>
                <w:rFonts w:ascii="仿宋_GB2312" w:hAnsi="仿宋_GB2312" w:cs="仿宋_GB2312" w:eastAsia="仿宋_GB2312"/>
                <w:sz w:val="30"/>
                <w:b/>
              </w:rPr>
              <w:t>五</w:t>
            </w:r>
            <w:r>
              <w:rPr>
                <w:rFonts w:ascii="仿宋_GB2312" w:hAnsi="仿宋_GB2312" w:cs="仿宋_GB2312" w:eastAsia="仿宋_GB2312"/>
                <w:sz w:val="30"/>
                <w:b/>
              </w:rPr>
              <w:t>.2.2.5.</w:t>
            </w:r>
            <w:r>
              <w:rPr>
                <w:rFonts w:ascii="仿宋_GB2312" w:hAnsi="仿宋_GB2312" w:cs="仿宋_GB2312" w:eastAsia="仿宋_GB2312"/>
                <w:sz w:val="30"/>
                <w:b/>
              </w:rPr>
              <w:t>医疗物资供应链管理</w:t>
            </w:r>
          </w:p>
          <w:tbl>
            <w:tblPr>
              <w:tblBorders>
                <w:top w:val="none" w:color="000000" w:sz="4"/>
                <w:left w:val="none" w:color="000000" w:sz="4"/>
                <w:bottom w:val="none" w:color="000000" w:sz="4"/>
                <w:right w:val="none" w:color="000000" w:sz="4"/>
                <w:insideH w:val="none"/>
                <w:insideV w:val="none"/>
              </w:tblBorders>
            </w:tblPr>
            <w:tblGrid>
              <w:gridCol w:w="205"/>
              <w:gridCol w:w="532"/>
              <w:gridCol w:w="1810"/>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序号</w:t>
                  </w:r>
                </w:p>
              </w:tc>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功能要求</w:t>
                  </w:r>
                </w:p>
              </w:tc>
              <w:tc>
                <w:tcPr>
                  <w:tcW w:type="dxa" w:w="18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详细参数要求</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1</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采购入库</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供应商配送物资至医院库房，库房进行验收入库。验收人员核对配送订单录入入库数量和单价。物资可预设是否必须录入注册证号、失效日期、生产日期。</w:t>
                  </w:r>
                  <w:r>
                    <w:br/>
                  </w:r>
                  <w:r>
                    <w:rPr>
                      <w:rFonts w:ascii="仿宋_GB2312" w:hAnsi="仿宋_GB2312" w:cs="仿宋_GB2312" w:eastAsia="仿宋_GB2312"/>
                      <w:sz w:val="21"/>
                    </w:rPr>
                    <w:t>采购入库分手工制单导至入库单。</w:t>
                  </w:r>
                  <w:r>
                    <w:br/>
                  </w:r>
                  <w:r>
                    <w:rPr>
                      <w:rFonts w:ascii="仿宋_GB2312" w:hAnsi="仿宋_GB2312" w:cs="仿宋_GB2312" w:eastAsia="仿宋_GB2312"/>
                      <w:sz w:val="21"/>
                    </w:rPr>
                    <w:t>此处可操作发票登记，选中已记账的入库单，整单即可快速完成发票登记。如果发现录入错误或者物资有误，可进行红冲操作，完成退库。</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2</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请领出库</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请领出库即科室向库房领用物资。请领出库分为手工制单和请领处理转入</w:t>
                  </w:r>
                  <w:r>
                    <w:rPr>
                      <w:rFonts w:ascii="仿宋_GB2312" w:hAnsi="仿宋_GB2312" w:cs="仿宋_GB2312" w:eastAsia="仿宋_GB2312"/>
                      <w:sz w:val="21"/>
                    </w:rPr>
                    <w:t>2</w:t>
                  </w:r>
                  <w:r>
                    <w:rPr>
                      <w:rFonts w:ascii="仿宋_GB2312" w:hAnsi="仿宋_GB2312" w:cs="仿宋_GB2312" w:eastAsia="仿宋_GB2312"/>
                      <w:sz w:val="21"/>
                    </w:rPr>
                    <w:t>种模式。手工制单，即库房人员选择科室、领用人，录入领用物资。如是请领处理转入，则请领信息都从请领订单导入</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3</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其他入库</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支持库房以采购以外的方式入库</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4</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其他出库</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支持库房以请领以外的方式出库</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5</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盘盈入库</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支持库房对盘盈物资进行入库</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6</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盘亏出库</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支持库房对盘亏物资进行出库</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7</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盘点业务</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库房月底往往需要进行盘点，首先需要进行锁库操作，选择需要盘点的库房。盘点开始后，当前库房无法再进行库存变化。直到盘点任务结束，记账后根据帐存数量和实存数量的差额，自动产生</w:t>
                  </w:r>
                  <w:r>
                    <w:rPr>
                      <w:rFonts w:ascii="仿宋_GB2312" w:hAnsi="仿宋_GB2312" w:cs="仿宋_GB2312" w:eastAsia="仿宋_GB2312"/>
                      <w:sz w:val="21"/>
                    </w:rPr>
                    <w:t>1</w:t>
                  </w:r>
                  <w:r>
                    <w:rPr>
                      <w:rFonts w:ascii="仿宋_GB2312" w:hAnsi="仿宋_GB2312" w:cs="仿宋_GB2312" w:eastAsia="仿宋_GB2312"/>
                      <w:sz w:val="21"/>
                    </w:rPr>
                    <w:t>张盘盈入库单和</w:t>
                  </w:r>
                  <w:r>
                    <w:rPr>
                      <w:rFonts w:ascii="仿宋_GB2312" w:hAnsi="仿宋_GB2312" w:cs="仿宋_GB2312" w:eastAsia="仿宋_GB2312"/>
                      <w:sz w:val="21"/>
                    </w:rPr>
                    <w:t>1</w:t>
                  </w:r>
                  <w:r>
                    <w:rPr>
                      <w:rFonts w:ascii="仿宋_GB2312" w:hAnsi="仿宋_GB2312" w:cs="仿宋_GB2312" w:eastAsia="仿宋_GB2312"/>
                      <w:sz w:val="21"/>
                    </w:rPr>
                    <w:t>张盘亏出库单。</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8</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报废报损</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该出库业务，常见在器械和医疗设备的损坏或者到达使用年限的自然报废</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9</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期末结转</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库房月底必须进行期末结转操作，产生进销存数据，用于财务对账。如果发现当期业务有误，可以进行取消操作，前提是新的一期内还未发生过业务。</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10</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耗材入库</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支持耗材到二级库会生成条码和打印条码。</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11</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耗材使用登记</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会诊过程中，医生进行使用登记，扫条码保证录入准确性。核对病人和手术信息，以及明细的费用内容。</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12</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追溯查询</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支持实时查询每个条码对应耗材的状态，和使用情况。可以重复打印条码。</w:t>
                  </w:r>
                </w:p>
              </w:tc>
            </w:tr>
            <w:tr>
              <w:tc>
                <w:tcPr>
                  <w:tcW w:type="dxa" w:w="20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13</w:t>
                  </w:r>
                </w:p>
              </w:tc>
              <w:tc>
                <w:tcPr>
                  <w:tcW w:type="dxa" w:w="5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与</w:t>
                  </w:r>
                  <w:r>
                    <w:rPr>
                      <w:rFonts w:ascii="仿宋_GB2312" w:hAnsi="仿宋_GB2312" w:cs="仿宋_GB2312" w:eastAsia="仿宋_GB2312"/>
                      <w:sz w:val="21"/>
                    </w:rPr>
                    <w:t>HIS</w:t>
                  </w:r>
                  <w:r>
                    <w:rPr>
                      <w:rFonts w:ascii="仿宋_GB2312" w:hAnsi="仿宋_GB2312" w:cs="仿宋_GB2312" w:eastAsia="仿宋_GB2312"/>
                      <w:sz w:val="21"/>
                    </w:rPr>
                    <w:t>费用匹配和计费</w:t>
                  </w:r>
                </w:p>
              </w:tc>
              <w:tc>
                <w:tcPr>
                  <w:tcW w:type="dxa" w:w="18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实现耗材的使用与</w:t>
                  </w:r>
                  <w:r>
                    <w:rPr>
                      <w:rFonts w:ascii="仿宋_GB2312" w:hAnsi="仿宋_GB2312" w:cs="仿宋_GB2312" w:eastAsia="仿宋_GB2312"/>
                      <w:sz w:val="21"/>
                    </w:rPr>
                    <w:t>HIS</w:t>
                  </w:r>
                  <w:r>
                    <w:rPr>
                      <w:rFonts w:ascii="仿宋_GB2312" w:hAnsi="仿宋_GB2312" w:cs="仿宋_GB2312" w:eastAsia="仿宋_GB2312"/>
                      <w:sz w:val="21"/>
                    </w:rPr>
                    <w:t>计费实时对接，实现各重点科室临床二级库房的消耗、收费一体化管理。使用登记单记账后，系统自动进行计费操作，</w:t>
                  </w:r>
                  <w:r>
                    <w:rPr>
                      <w:rFonts w:ascii="仿宋_GB2312" w:hAnsi="仿宋_GB2312" w:cs="仿宋_GB2312" w:eastAsia="仿宋_GB2312"/>
                      <w:sz w:val="21"/>
                    </w:rPr>
                    <w:t>HIS</w:t>
                  </w:r>
                  <w:r>
                    <w:rPr>
                      <w:rFonts w:ascii="仿宋_GB2312" w:hAnsi="仿宋_GB2312" w:cs="仿宋_GB2312" w:eastAsia="仿宋_GB2312"/>
                      <w:sz w:val="21"/>
                    </w:rPr>
                    <w:t>系统会收到计费请求，并自动生成计费记录。</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14</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color w:val="000000"/>
                    </w:rPr>
                    <w:t>科室采购计划单</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采购计划是库房根据实际需求进行补货，或者根据医院消耗的历史经验进行周期性的补货。可以查看计划执行情况，如果发现无需采购，可以选择行进行关闭操作。</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15</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color w:val="000000"/>
                    </w:rPr>
                    <w:t>物资价格调整审批表</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物资价格调整需提交审批流程，核准后对相应物资进行调价</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16</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color w:val="000000"/>
                    </w:rPr>
                    <w:t>物资盘点差异调整确认表</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盘点差异调整，需确认后生成盘盈亏作业</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17</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color w:val="000000"/>
                    </w:rPr>
                    <w:t>新增物资审批表</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需建新增物资时，应提交新增物资审批表审批后方可新增物资档案</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18</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color w:val="000000"/>
                    </w:rPr>
                    <w:t>物资申购表</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计划汇总后自动生成物资申购表，审批通过后生成采购订单</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19</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color w:val="000000"/>
                    </w:rPr>
                    <w:t>库存调整单</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对库存差异进行调整</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20</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color w:val="000000"/>
                    </w:rPr>
                    <w:t>请领单</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科室对物资请领作业</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21</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color w:val="000000"/>
                    </w:rPr>
                    <w:t>退库单</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申请二级库退回中心库</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22</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color w:val="000000"/>
                    </w:rPr>
                    <w:t>科室不计费物资使用单</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对院内科室使用的不计费物资进行出库</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23</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采购执行</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医院采购部门可以汇总查看所有库房上报的采购计划，可以合并创建采购订单，也可以拆单多次创建。录入供应商、订单日期、采购员、付款方式、交货日期等信息。</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24</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采购订单</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采购订单审核、记账通过后，即转为正式的购销合同，等待供应商配送。可以查看实时的交货情况。如中途判定无需继续配送，可以关闭订单行，并填写关闭原因。</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25</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发票登记</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采购员收到供应商发票后进行录入。</w:t>
                  </w:r>
                  <w:r>
                    <w:rPr>
                      <w:rFonts w:ascii="仿宋_GB2312" w:hAnsi="仿宋_GB2312" w:cs="仿宋_GB2312" w:eastAsia="仿宋_GB2312"/>
                      <w:sz w:val="21"/>
                    </w:rPr>
                    <w:t>1</w:t>
                  </w:r>
                  <w:r>
                    <w:rPr>
                      <w:rFonts w:ascii="仿宋_GB2312" w:hAnsi="仿宋_GB2312" w:cs="仿宋_GB2312" w:eastAsia="仿宋_GB2312"/>
                      <w:sz w:val="21"/>
                    </w:rPr>
                    <w:t>笔入库订单行可以登记一张发票，也可以拆分至多张发票。登记后需要财务科室进行审核。</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26</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实时库存查询</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查询各个库房的物资实时库存。按品名进行汇总显示，同时可按批次明细查看库存，可导出</w:t>
                  </w:r>
                  <w:r>
                    <w:rPr>
                      <w:rFonts w:ascii="仿宋_GB2312" w:hAnsi="仿宋_GB2312" w:cs="仿宋_GB2312" w:eastAsia="仿宋_GB2312"/>
                      <w:sz w:val="21"/>
                    </w:rPr>
                    <w:t>Excel</w:t>
                  </w:r>
                  <w:r>
                    <w:rPr>
                      <w:rFonts w:ascii="仿宋_GB2312" w:hAnsi="仿宋_GB2312" w:cs="仿宋_GB2312" w:eastAsia="仿宋_GB2312"/>
                      <w:sz w:val="21"/>
                    </w:rPr>
                    <w:t>文件。</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27</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入库汇总查询</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可查询所有库房的入库单，可查看单据详情，红冲单显示为红色，支持多种条件组合查询，可导出</w:t>
                  </w:r>
                  <w:r>
                    <w:rPr>
                      <w:rFonts w:ascii="仿宋_GB2312" w:hAnsi="仿宋_GB2312" w:cs="仿宋_GB2312" w:eastAsia="仿宋_GB2312"/>
                      <w:sz w:val="21"/>
                    </w:rPr>
                    <w:t>Excel</w:t>
                  </w:r>
                  <w:r>
                    <w:rPr>
                      <w:rFonts w:ascii="仿宋_GB2312" w:hAnsi="仿宋_GB2312" w:cs="仿宋_GB2312" w:eastAsia="仿宋_GB2312"/>
                      <w:sz w:val="21"/>
                    </w:rPr>
                    <w:t>文件。</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28</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出库汇总查询</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可查询所有库房的出库单，可查看单据详情，红冲单显示为红色，支持多种条件组合查询，可导出</w:t>
                  </w:r>
                  <w:r>
                    <w:rPr>
                      <w:rFonts w:ascii="仿宋_GB2312" w:hAnsi="仿宋_GB2312" w:cs="仿宋_GB2312" w:eastAsia="仿宋_GB2312"/>
                      <w:sz w:val="21"/>
                    </w:rPr>
                    <w:t>Excel</w:t>
                  </w:r>
                  <w:r>
                    <w:rPr>
                      <w:rFonts w:ascii="仿宋_GB2312" w:hAnsi="仿宋_GB2312" w:cs="仿宋_GB2312" w:eastAsia="仿宋_GB2312"/>
                      <w:sz w:val="21"/>
                    </w:rPr>
                    <w:t>文件。</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29</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出入库明细查询</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可查询所有库房的出入库单明细，支持多种条件组合查询，可导出</w:t>
                  </w:r>
                  <w:r>
                    <w:rPr>
                      <w:rFonts w:ascii="仿宋_GB2312" w:hAnsi="仿宋_GB2312" w:cs="仿宋_GB2312" w:eastAsia="仿宋_GB2312"/>
                      <w:sz w:val="21"/>
                    </w:rPr>
                    <w:t>Excel</w:t>
                  </w:r>
                  <w:r>
                    <w:rPr>
                      <w:rFonts w:ascii="仿宋_GB2312" w:hAnsi="仿宋_GB2312" w:cs="仿宋_GB2312" w:eastAsia="仿宋_GB2312"/>
                      <w:sz w:val="21"/>
                    </w:rPr>
                    <w:t>文件。</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30</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库房收支月报</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报表展示库房在所查会计期间内的收支情况，按业务类型维度，汇总各核算类别的金额。可导出</w:t>
                  </w:r>
                  <w:r>
                    <w:rPr>
                      <w:rFonts w:ascii="仿宋_GB2312" w:hAnsi="仿宋_GB2312" w:cs="仿宋_GB2312" w:eastAsia="仿宋_GB2312"/>
                      <w:sz w:val="21"/>
                    </w:rPr>
                    <w:t>Excel</w:t>
                  </w:r>
                  <w:r>
                    <w:rPr>
                      <w:rFonts w:ascii="仿宋_GB2312" w:hAnsi="仿宋_GB2312" w:cs="仿宋_GB2312" w:eastAsia="仿宋_GB2312"/>
                      <w:sz w:val="21"/>
                    </w:rPr>
                    <w:t>文件。</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31</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库房入库汇总</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报表展示库房在所查会计期间内的入库情况，按供应商维度，汇总各核算类别的金额。可导出</w:t>
                  </w:r>
                  <w:r>
                    <w:rPr>
                      <w:rFonts w:ascii="仿宋_GB2312" w:hAnsi="仿宋_GB2312" w:cs="仿宋_GB2312" w:eastAsia="仿宋_GB2312"/>
                      <w:sz w:val="21"/>
                    </w:rPr>
                    <w:t>Excel</w:t>
                  </w:r>
                  <w:r>
                    <w:rPr>
                      <w:rFonts w:ascii="仿宋_GB2312" w:hAnsi="仿宋_GB2312" w:cs="仿宋_GB2312" w:eastAsia="仿宋_GB2312"/>
                      <w:sz w:val="21"/>
                    </w:rPr>
                    <w:t>文件。</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32</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库房入库明细</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报表展示库房在所查会计期间内的入库明细情况，按供应商和物资维度统计金额。可导出</w:t>
                  </w:r>
                  <w:r>
                    <w:rPr>
                      <w:rFonts w:ascii="仿宋_GB2312" w:hAnsi="仿宋_GB2312" w:cs="仿宋_GB2312" w:eastAsia="仿宋_GB2312"/>
                      <w:sz w:val="21"/>
                    </w:rPr>
                    <w:t>Excel</w:t>
                  </w:r>
                  <w:r>
                    <w:rPr>
                      <w:rFonts w:ascii="仿宋_GB2312" w:hAnsi="仿宋_GB2312" w:cs="仿宋_GB2312" w:eastAsia="仿宋_GB2312"/>
                      <w:sz w:val="21"/>
                    </w:rPr>
                    <w:t>文件。</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33</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库房出库汇总</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报表展示库房在所查会计期间内的出库情况，按科室维度，汇总各核算类别的金额。可导出</w:t>
                  </w:r>
                  <w:r>
                    <w:rPr>
                      <w:rFonts w:ascii="仿宋_GB2312" w:hAnsi="仿宋_GB2312" w:cs="仿宋_GB2312" w:eastAsia="仿宋_GB2312"/>
                      <w:sz w:val="21"/>
                    </w:rPr>
                    <w:t>Excel</w:t>
                  </w:r>
                  <w:r>
                    <w:rPr>
                      <w:rFonts w:ascii="仿宋_GB2312" w:hAnsi="仿宋_GB2312" w:cs="仿宋_GB2312" w:eastAsia="仿宋_GB2312"/>
                      <w:sz w:val="21"/>
                    </w:rPr>
                    <w:t>文件。</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34</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库房出库明细</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报表展示库房在所查会计期间内的出库明细情况，按科室和物资维度统计金额。可导出</w:t>
                  </w:r>
                  <w:r>
                    <w:rPr>
                      <w:rFonts w:ascii="仿宋_GB2312" w:hAnsi="仿宋_GB2312" w:cs="仿宋_GB2312" w:eastAsia="仿宋_GB2312"/>
                      <w:sz w:val="21"/>
                    </w:rPr>
                    <w:t>Excel</w:t>
                  </w:r>
                  <w:r>
                    <w:rPr>
                      <w:rFonts w:ascii="仿宋_GB2312" w:hAnsi="仿宋_GB2312" w:cs="仿宋_GB2312" w:eastAsia="仿宋_GB2312"/>
                      <w:sz w:val="21"/>
                    </w:rPr>
                    <w:t>文件。</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35</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color w:val="000000"/>
                    </w:rPr>
                    <w:t>财务分类管理</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财务分类管理</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36</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物资分类</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对物资分类的维护和管理，树形结构展示，可以禁用分类。</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37</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数据字典</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集中管理系统所有字典，用户可以自定义字典，部分系统级字典无法修改。</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38</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color w:val="000000"/>
                    </w:rPr>
                    <w:t>仓库管理</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对中心库房和二级库房进行维护和管理，可以设置业务属性，比如是否允许请领。库房关联科室，作为权限范围。</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39</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color w:val="000000"/>
                    </w:rPr>
                    <w:t>状态变更</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color w:val="000000"/>
                    </w:rPr>
                    <w:t>物资词条状态的变更管理</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40</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color w:val="000000"/>
                    </w:rPr>
                    <w:t>新增推送</w:t>
                  </w:r>
                  <w:r>
                    <w:rPr>
                      <w:rFonts w:ascii="仿宋_GB2312" w:hAnsi="仿宋_GB2312" w:cs="仿宋_GB2312" w:eastAsia="仿宋_GB2312"/>
                      <w:sz w:val="21"/>
                      <w:color w:val="000000"/>
                    </w:rPr>
                    <w:t>HIS</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color w:val="000000"/>
                    </w:rPr>
                    <w:t>物资词条推送</w:t>
                  </w:r>
                  <w:r>
                    <w:rPr>
                      <w:rFonts w:ascii="仿宋_GB2312" w:hAnsi="仿宋_GB2312" w:cs="仿宋_GB2312" w:eastAsia="仿宋_GB2312"/>
                      <w:sz w:val="21"/>
                      <w:color w:val="000000"/>
                    </w:rPr>
                    <w:t>his</w:t>
                  </w:r>
                  <w:r>
                    <w:rPr>
                      <w:rFonts w:ascii="仿宋_GB2312" w:hAnsi="仿宋_GB2312" w:cs="仿宋_GB2312" w:eastAsia="仿宋_GB2312"/>
                      <w:sz w:val="21"/>
                      <w:color w:val="000000"/>
                    </w:rPr>
                    <w:t>系统管理</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41</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供应商管理</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对供应商基本信息、资质证件进行维护和管理。</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42</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注册证管理</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对注册证进行维护和管理。</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43</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color w:val="000000"/>
                    </w:rPr>
                    <w:t>供应商变更</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color w:val="000000"/>
                    </w:rPr>
                    <w:t>物资词条供应商变更管理</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44</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color w:val="000000"/>
                    </w:rPr>
                    <w:t>物资调价</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color w:val="000000"/>
                    </w:rPr>
                    <w:t>物资调价并推送</w:t>
                  </w:r>
                  <w:r>
                    <w:rPr>
                      <w:rFonts w:ascii="仿宋_GB2312" w:hAnsi="仿宋_GB2312" w:cs="仿宋_GB2312" w:eastAsia="仿宋_GB2312"/>
                      <w:sz w:val="21"/>
                      <w:color w:val="000000"/>
                    </w:rPr>
                    <w:t>HIS</w:t>
                  </w:r>
                  <w:r>
                    <w:rPr>
                      <w:rFonts w:ascii="仿宋_GB2312" w:hAnsi="仿宋_GB2312" w:cs="仿宋_GB2312" w:eastAsia="仿宋_GB2312"/>
                      <w:sz w:val="21"/>
                      <w:color w:val="000000"/>
                    </w:rPr>
                    <w:t>系统管理</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45</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物资档案</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物资档案的管理，是系统的核心。物资都按品名进行管理，一个物资会有多个规格。一个物资只属于一个物资分类和核算类别，只归属一个中心库房管理。支持对生产日、注册证、失效期的精细管理。</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46</w:t>
                  </w:r>
                </w:p>
              </w:tc>
              <w:tc>
                <w:tcPr>
                  <w:tcW w:type="dxa" w:w="532"/>
                  <w:vMerge/>
                  <w:tcBorders>
                    <w:top w:val="none" w:color="000000" w:sz="4"/>
                    <w:left w:val="single" w:color="000000" w:sz="4"/>
                    <w:bottom w:val="single" w:color="000000" w:sz="4"/>
                    <w:right w:val="single" w:color="000000" w:sz="4"/>
                  </w:tcBorders>
                </w:tcP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每个规格可以单独设置装箱单位和数量即包装方式，在出入库时，方便录入箱数后进行快捷转换，可设默认的生产厂家、产地、品牌等信息。</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47</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会计日历</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按库房维度，创建一年的会计期间，默认按自然月设定，可按实际情况修改期间的开始和结束日期。</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48</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用户管理</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对系统用户进行维护和管理，设置用户基本信息，设置用户所属角色和科室。</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49</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角色管理</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对系统角色进行维护和管理，多个角色属于</w:t>
                  </w:r>
                  <w:r>
                    <w:rPr>
                      <w:rFonts w:ascii="仿宋_GB2312" w:hAnsi="仿宋_GB2312" w:cs="仿宋_GB2312" w:eastAsia="仿宋_GB2312"/>
                      <w:sz w:val="21"/>
                    </w:rPr>
                    <w:t>1</w:t>
                  </w:r>
                  <w:r>
                    <w:rPr>
                      <w:rFonts w:ascii="仿宋_GB2312" w:hAnsi="仿宋_GB2312" w:cs="仿宋_GB2312" w:eastAsia="仿宋_GB2312"/>
                      <w:sz w:val="21"/>
                    </w:rPr>
                    <w:t>个角色组。一个角色下可以有多个用户。</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50</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自动编码</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系统所有业务的单据号，都是可配置的，医院可按自己的需求设置规则。</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51</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组织架构</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维护医院的组织架构，可设多级科室，科室下添加用户。</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19"/>
                    </w:rPr>
                    <w:t>52</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center"/>
                  </w:pPr>
                  <w:r>
                    <w:rPr>
                      <w:rFonts w:ascii="仿宋_GB2312" w:hAnsi="仿宋_GB2312" w:cs="仿宋_GB2312" w:eastAsia="仿宋_GB2312"/>
                      <w:sz w:val="21"/>
                    </w:rPr>
                    <w:t>权限管理</w:t>
                  </w:r>
                </w:p>
              </w:tc>
              <w:tc>
                <w:tcPr>
                  <w:tcW w:type="dxa" w:w="1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jc w:val="both"/>
                  </w:pPr>
                  <w:r>
                    <w:rPr>
                      <w:rFonts w:ascii="仿宋_GB2312" w:hAnsi="仿宋_GB2312" w:cs="仿宋_GB2312" w:eastAsia="仿宋_GB2312"/>
                      <w:sz w:val="21"/>
                    </w:rPr>
                    <w:t>可以按角色和用户</w:t>
                  </w:r>
                  <w:r>
                    <w:rPr>
                      <w:rFonts w:ascii="仿宋_GB2312" w:hAnsi="仿宋_GB2312" w:cs="仿宋_GB2312" w:eastAsia="仿宋_GB2312"/>
                      <w:sz w:val="21"/>
                    </w:rPr>
                    <w:t>2</w:t>
                  </w:r>
                  <w:r>
                    <w:rPr>
                      <w:rFonts w:ascii="仿宋_GB2312" w:hAnsi="仿宋_GB2312" w:cs="仿宋_GB2312" w:eastAsia="仿宋_GB2312"/>
                      <w:sz w:val="21"/>
                    </w:rPr>
                    <w:t>个维度，进行管理系统权限。支持精细化管理权限，每个业务操作权限可分配。</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65" w:after="165"/>
              <w:ind w:left="435"/>
              <w:jc w:val="center"/>
              <w:outlineLvl w:val="0"/>
            </w:pPr>
            <w:r>
              <w:rPr>
                <w:rFonts w:ascii="仿宋_GB2312" w:hAnsi="仿宋_GB2312" w:cs="仿宋_GB2312" w:eastAsia="仿宋_GB2312"/>
                <w:sz w:val="32"/>
                <w:b/>
              </w:rPr>
              <w:t>六、</w:t>
            </w:r>
            <w:r>
              <w:rPr>
                <w:rFonts w:ascii="仿宋_GB2312" w:hAnsi="仿宋_GB2312" w:cs="仿宋_GB2312" w:eastAsia="仿宋_GB2312"/>
                <w:sz w:val="32"/>
                <w:b/>
              </w:rPr>
              <w:t>人员培训要求</w:t>
            </w:r>
          </w:p>
          <w:p>
            <w:pPr>
              <w:pStyle w:val="null3"/>
              <w:ind w:firstLine="480"/>
              <w:jc w:val="left"/>
            </w:pPr>
            <w:r>
              <w:rPr>
                <w:rFonts w:ascii="仿宋_GB2312" w:hAnsi="仿宋_GB2312" w:cs="仿宋_GB2312" w:eastAsia="仿宋_GB2312"/>
                <w:sz w:val="24"/>
              </w:rPr>
              <w:t>1、技术培训的内容必须包含软件的日常操作和管理维护，以及基本的故障诊断与排错。</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、培训人员必须是公司的资深工程师。</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165" w:after="165"/>
              <w:ind w:left="435"/>
              <w:jc w:val="center"/>
              <w:outlineLvl w:val="0"/>
            </w:pPr>
            <w:r>
              <w:rPr>
                <w:rFonts w:ascii="仿宋_GB2312" w:hAnsi="仿宋_GB2312" w:cs="仿宋_GB2312" w:eastAsia="仿宋_GB2312"/>
                <w:sz w:val="32"/>
                <w:b/>
              </w:rPr>
              <w:t>七、</w:t>
            </w:r>
            <w:r>
              <w:rPr>
                <w:rFonts w:ascii="仿宋_GB2312" w:hAnsi="仿宋_GB2312" w:cs="仿宋_GB2312" w:eastAsia="仿宋_GB2312"/>
                <w:sz w:val="32"/>
                <w:b/>
              </w:rPr>
              <w:t>售后服务要求</w:t>
            </w:r>
          </w:p>
          <w:p>
            <w:pPr>
              <w:pStyle w:val="null3"/>
              <w:ind w:firstLine="480"/>
              <w:jc w:val="left"/>
            </w:pPr>
            <w:r>
              <w:rPr>
                <w:rFonts w:ascii="仿宋_GB2312" w:hAnsi="仿宋_GB2312" w:cs="仿宋_GB2312" w:eastAsia="仿宋_GB2312"/>
                <w:sz w:val="24"/>
              </w:rPr>
              <w:t>1、投标人必须为本项目内所供应和安装的产品提供</w:t>
            </w:r>
            <w:r>
              <w:rPr>
                <w:rFonts w:ascii="仿宋_GB2312" w:hAnsi="仿宋_GB2312" w:cs="仿宋_GB2312" w:eastAsia="仿宋_GB2312"/>
                <w:sz w:val="24"/>
              </w:rPr>
              <w:t>二</w:t>
            </w:r>
            <w:r>
              <w:rPr>
                <w:rFonts w:ascii="仿宋_GB2312" w:hAnsi="仿宋_GB2312" w:cs="仿宋_GB2312" w:eastAsia="仿宋_GB2312"/>
                <w:sz w:val="24"/>
              </w:rPr>
              <w:t>年的免费质保服务。</w:t>
            </w:r>
          </w:p>
          <w:p>
            <w:pPr>
              <w:pStyle w:val="null3"/>
              <w:ind w:firstLine="480"/>
              <w:jc w:val="left"/>
            </w:pPr>
            <w:r>
              <w:rPr>
                <w:rFonts w:ascii="仿宋_GB2312" w:hAnsi="仿宋_GB2312" w:cs="仿宋_GB2312" w:eastAsia="仿宋_GB2312"/>
                <w:sz w:val="24"/>
              </w:rPr>
              <w:t>2、投标人必须配有较强的专业技术队伍，能确保现场实施和售后现场服务响应。</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、由于医疗卫生信息系统的特殊性。因此，在接到系统故障通知后，投标人必须在</w:t>
            </w:r>
            <w:r>
              <w:rPr>
                <w:rFonts w:ascii="仿宋_GB2312" w:hAnsi="仿宋_GB2312" w:cs="仿宋_GB2312" w:eastAsia="仿宋_GB2312"/>
                <w:sz w:val="24"/>
              </w:rPr>
              <w:t>20分钟内响应。对于影响系统正常运行的严重故障，投标人的相关技术人员必须在接到故障通知后2小时内赶到现场，查找原因，提出解决方案，并工作直至故障修妥完全恢复正常工作为止，一般要求保证系统在24小时之内修复，并需要提供确保承诺实现的措施。</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、软件实施期间需专人定点在进行实施。质保期间内也需专人定期或不定期参加日常维护工作。</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spacing w:before="165" w:after="165"/>
              <w:ind w:left="435"/>
              <w:jc w:val="center"/>
              <w:outlineLvl w:val="0"/>
            </w:pPr>
            <w:r>
              <w:rPr>
                <w:rFonts w:ascii="仿宋_GB2312" w:hAnsi="仿宋_GB2312" w:cs="仿宋_GB2312" w:eastAsia="仿宋_GB2312"/>
                <w:sz w:val="32"/>
                <w:b/>
              </w:rPr>
              <w:t>八、</w:t>
            </w:r>
            <w:r>
              <w:rPr>
                <w:rFonts w:ascii="仿宋_GB2312" w:hAnsi="仿宋_GB2312" w:cs="仿宋_GB2312" w:eastAsia="仿宋_GB2312"/>
                <w:sz w:val="32"/>
                <w:b/>
              </w:rPr>
              <w:t>项目实施要求</w:t>
            </w:r>
          </w:p>
          <w:p>
            <w:pPr>
              <w:pStyle w:val="null3"/>
              <w:ind w:firstLine="480"/>
              <w:jc w:val="left"/>
            </w:pPr>
            <w:r>
              <w:rPr>
                <w:rFonts w:ascii="仿宋_GB2312" w:hAnsi="仿宋_GB2312" w:cs="仿宋_GB2312" w:eastAsia="仿宋_GB2312"/>
                <w:sz w:val="24"/>
              </w:rPr>
              <w:t>1、投标人有责任检查安装现场是否符合产品安装条件。</w:t>
            </w:r>
          </w:p>
          <w:p>
            <w:pPr>
              <w:pStyle w:val="null3"/>
              <w:ind w:firstLine="480"/>
              <w:jc w:val="left"/>
            </w:pPr>
            <w:r>
              <w:rPr>
                <w:rFonts w:ascii="仿宋_GB2312" w:hAnsi="仿宋_GB2312" w:cs="仿宋_GB2312" w:eastAsia="仿宋_GB2312"/>
                <w:sz w:val="24"/>
              </w:rPr>
              <w:t>2、投标人应承担投标软件的安装、测试和有关配置工作，进行实际的测试。</w:t>
            </w:r>
          </w:p>
          <w:p>
            <w:pPr>
              <w:pStyle w:val="null3"/>
              <w:ind w:firstLine="480"/>
              <w:jc w:val="left"/>
            </w:pPr>
            <w:r>
              <w:rPr>
                <w:rFonts w:ascii="仿宋_GB2312" w:hAnsi="仿宋_GB2312" w:cs="仿宋_GB2312" w:eastAsia="仿宋_GB2312"/>
                <w:sz w:val="24"/>
              </w:rPr>
              <w:t>3、投标人应全力与采购人配合，根据采购人的详细需求，提交实施方案得到采购人确认后实施，保证系统按时、正常地投入运行。</w:t>
            </w:r>
          </w:p>
          <w:p>
            <w:pPr>
              <w:pStyle w:val="null3"/>
              <w:ind w:firstLine="480"/>
              <w:jc w:val="left"/>
            </w:pPr>
            <w:r>
              <w:rPr>
                <w:rFonts w:ascii="仿宋_GB2312" w:hAnsi="仿宋_GB2312" w:cs="仿宋_GB2312" w:eastAsia="仿宋_GB2312"/>
                <w:sz w:val="24"/>
              </w:rPr>
              <w:t>4、产品实施过程中，如果牵涉到与第三方产品集成工作，投标人应与集成商及其他供应商通力合作，并提供必要的技术支持。</w:t>
            </w:r>
          </w:p>
          <w:p>
            <w:pPr>
              <w:pStyle w:val="null3"/>
              <w:ind w:firstLine="480"/>
              <w:jc w:val="left"/>
            </w:pPr>
            <w:r>
              <w:rPr>
                <w:rFonts w:ascii="仿宋_GB2312" w:hAnsi="仿宋_GB2312" w:cs="仿宋_GB2312" w:eastAsia="仿宋_GB2312"/>
                <w:sz w:val="24"/>
              </w:rPr>
              <w:t>5、投标人应在投标书中提供本次项目实施的实施人员名单，以及整个软件实施工期的计划安排表。</w:t>
            </w:r>
          </w:p>
          <w:p>
            <w:pPr>
              <w:pStyle w:val="null3"/>
              <w:ind w:firstLine="480"/>
              <w:jc w:val="left"/>
            </w:pPr>
            <w:r>
              <w:rPr>
                <w:rFonts w:ascii="仿宋_GB2312" w:hAnsi="仿宋_GB2312" w:cs="仿宋_GB2312" w:eastAsia="仿宋_GB2312"/>
                <w:sz w:val="24"/>
              </w:rPr>
              <w:t>6、工期：</w:t>
            </w:r>
            <w:r>
              <w:rPr>
                <w:rFonts w:ascii="仿宋_GB2312" w:hAnsi="仿宋_GB2312" w:cs="仿宋_GB2312" w:eastAsia="仿宋_GB2312"/>
                <w:sz w:val="24"/>
              </w:rPr>
              <w:t>4</w:t>
            </w:r>
            <w:r>
              <w:rPr>
                <w:rFonts w:ascii="仿宋_GB2312" w:hAnsi="仿宋_GB2312" w:cs="仿宋_GB2312" w:eastAsia="仿宋_GB2312"/>
                <w:sz w:val="24"/>
              </w:rPr>
              <w:t>个月</w:t>
            </w:r>
            <w:r>
              <w:rPr>
                <w:rFonts w:ascii="仿宋_GB2312" w:hAnsi="仿宋_GB2312" w:cs="仿宋_GB2312" w:eastAsia="仿宋_GB2312"/>
                <w:sz w:val="24"/>
              </w:rPr>
              <w:t>（含试运行</w:t>
            </w:r>
            <w:r>
              <w:rPr>
                <w:rFonts w:ascii="仿宋_GB2312" w:hAnsi="仿宋_GB2312" w:cs="仿宋_GB2312" w:eastAsia="仿宋_GB2312"/>
                <w:sz w:val="24"/>
              </w:rPr>
              <w:t>1个月）</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、项目建设包含需求调研、软件设计、系统开发、测试、实施部署、培训、维护、税费等所有费用，即一直到整个项目调试验收合格交付业主使用，</w:t>
            </w:r>
            <w:r>
              <w:rPr>
                <w:rFonts w:ascii="仿宋_GB2312" w:hAnsi="仿宋_GB2312" w:cs="仿宋_GB2312" w:eastAsia="仿宋_GB2312"/>
                <w:sz w:val="24"/>
              </w:rPr>
              <w:t>采购</w:t>
            </w:r>
            <w:r>
              <w:rPr>
                <w:rFonts w:ascii="仿宋_GB2312" w:hAnsi="仿宋_GB2312" w:cs="仿宋_GB2312" w:eastAsia="仿宋_GB2312"/>
                <w:sz w:val="24"/>
              </w:rPr>
              <w:t>人不再另行支付费用。</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、软件设计严格执行国家有关软件工程的标准，保证系统质量，提供完整、准确、详细的产品说明书，应用设计符合国际、国家、医疗卫生行业有关标准、规范和医院自身的发展规划。</w:t>
            </w:r>
          </w:p>
          <w:p>
            <w:pPr>
              <w:pStyle w:val="null3"/>
              <w:ind w:firstLine="480"/>
              <w:jc w:val="left"/>
            </w:pPr>
            <w:r>
              <w:rPr>
                <w:rFonts w:ascii="仿宋_GB2312" w:hAnsi="仿宋_GB2312" w:cs="仿宋_GB2312" w:eastAsia="仿宋_GB2312"/>
                <w:sz w:val="24"/>
              </w:rPr>
              <w:t>9、投标人需具备信息安全管理、信息技术服务管理、质量管理等方面能力，保障采购人权益</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10</w:t>
            </w:r>
            <w:r>
              <w:rPr>
                <w:rFonts w:ascii="仿宋_GB2312" w:hAnsi="仿宋_GB2312" w:cs="仿宋_GB2312" w:eastAsia="仿宋_GB2312"/>
                <w:sz w:val="24"/>
              </w:rPr>
              <w:t>、中标单位提供的所有产品所涉及到的知识产权和所提供的软件、技术资料是合法取得，不会因为采购人的使用而被责令停止使用、追偿或者要求赔偿，如出现上述问题，一切经济损失和法律责任均由中标人承担。</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采购</w:t>
            </w:r>
            <w:r>
              <w:rPr>
                <w:rFonts w:ascii="仿宋_GB2312" w:hAnsi="仿宋_GB2312" w:cs="仿宋_GB2312" w:eastAsia="仿宋_GB2312"/>
                <w:sz w:val="24"/>
              </w:rPr>
              <w:t>人监督和管理投标项目的测试、安装、调试、故障诊断、系统开发和验收等各项工作，投标人必须接受并服从</w:t>
            </w:r>
            <w:r>
              <w:rPr>
                <w:rFonts w:ascii="仿宋_GB2312" w:hAnsi="仿宋_GB2312" w:cs="仿宋_GB2312" w:eastAsia="仿宋_GB2312"/>
                <w:sz w:val="24"/>
              </w:rPr>
              <w:t>采购</w:t>
            </w:r>
            <w:r>
              <w:rPr>
                <w:rFonts w:ascii="仿宋_GB2312" w:hAnsi="仿宋_GB2312" w:cs="仿宋_GB2312" w:eastAsia="仿宋_GB2312"/>
                <w:sz w:val="24"/>
              </w:rPr>
              <w:t>人的监督、管理要求，无条件提供中间过程工作成果。</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、投标人提供的资信文件、证明等材料应在法律规定的有效期内。在整个采购过程中，若发现投标人的资质条件不符合招标文件要求，可随时取消其投标或中标资格。</w:t>
            </w:r>
          </w:p>
          <w:p>
            <w:pPr>
              <w:pStyle w:val="null3"/>
              <w:ind w:firstLine="480"/>
              <w:jc w:val="left"/>
            </w:pPr>
            <w:r>
              <w:rPr>
                <w:rFonts w:ascii="仿宋_GB2312" w:hAnsi="仿宋_GB2312" w:cs="仿宋_GB2312" w:eastAsia="仿宋_GB2312"/>
                <w:sz w:val="24"/>
              </w:rPr>
              <w:t>13、本项目所建三医模块建设基于政务云云化部署。</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供应商无不良信用记录承诺函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按要求提供供应商自觉抵制政府采购领域商业贿赂行为承诺书、法定代表人资格证明书（或法定代表人授权委托书）、投标函。</w:t>
            </w:r>
          </w:p>
        </w:tc>
        <w:tc>
          <w:tcPr>
            <w:tcW w:type="dxa" w:w="1661"/>
          </w:tcPr>
          <w:p>
            <w:pPr>
              <w:pStyle w:val="null3"/>
              <w:jc w:val="left"/>
            </w:pPr>
            <w:r>
              <w:rPr>
                <w:rFonts w:ascii="仿宋_GB2312" w:hAnsi="仿宋_GB2312" w:cs="仿宋_GB2312" w:eastAsia="仿宋_GB2312"/>
              </w:rPr>
              <w:t>投标函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技术部分79.00分</w:t>
            </w:r>
          </w:p>
          <w:p>
            <w:pPr>
              <w:pStyle w:val="null3"/>
              <w:jc w:val="both"/>
            </w:pPr>
            <w:r>
              <w:rPr>
                <w:rFonts w:ascii="仿宋_GB2312" w:hAnsi="仿宋_GB2312" w:cs="仿宋_GB2312" w:eastAsia="仿宋_GB2312"/>
              </w:rPr>
              <w:t>商务部分11.00分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技术响应情况</w:t>
            </w:r>
          </w:p>
        </w:tc>
        <w:tc>
          <w:tcPr>
            <w:tcW w:type="dxa" w:w="2492"/>
          </w:tcPr>
          <w:p>
            <w:pPr>
              <w:pStyle w:val="null3"/>
              <w:jc w:val="both"/>
            </w:pPr>
            <w:r>
              <w:rPr>
                <w:rFonts w:ascii="仿宋_GB2312" w:hAnsi="仿宋_GB2312" w:cs="仿宋_GB2312" w:eastAsia="仿宋_GB2312"/>
              </w:rPr>
              <w:t>投标人对招标文件“第三章、采购需求”中“二、技术和服务要求”的各项技术参数逐一响应，完全响应招标文件要求中各项技术参数的得满分30分，若存在负偏离的，每负偏离一项扣1分，共105项，扣完为止。 注：投标人须对所投标产品技术参数及功能要求的真实性负责，提供虚假印章、参数、证明或伪造、变更或虚假响应者，按废标处理、并将上报政府采购主管部门进行严肃处理。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技术、商务响应偏离表</w:t>
            </w:r>
          </w:p>
        </w:tc>
      </w:tr>
      <w:tr>
        <w:tc>
          <w:tcPr>
            <w:tcW w:type="dxa" w:w="831"/>
            <w:vMerge/>
          </w:tcPr>
          <w:p/>
        </w:tc>
        <w:tc>
          <w:tcPr>
            <w:tcW w:type="dxa" w:w="1661"/>
          </w:tcPr>
          <w:p>
            <w:pPr>
              <w:pStyle w:val="null3"/>
              <w:jc w:val="both"/>
            </w:pPr>
            <w:r>
              <w:rPr>
                <w:rFonts w:ascii="仿宋_GB2312" w:hAnsi="仿宋_GB2312" w:cs="仿宋_GB2312" w:eastAsia="仿宋_GB2312"/>
              </w:rPr>
              <w:t>项目需求分析</w:t>
            </w:r>
          </w:p>
        </w:tc>
        <w:tc>
          <w:tcPr>
            <w:tcW w:type="dxa" w:w="2492"/>
          </w:tcPr>
          <w:p>
            <w:pPr>
              <w:pStyle w:val="null3"/>
              <w:jc w:val="both"/>
            </w:pPr>
            <w:r>
              <w:rPr>
                <w:rFonts w:ascii="仿宋_GB2312" w:hAnsi="仿宋_GB2312" w:cs="仿宋_GB2312" w:eastAsia="仿宋_GB2312"/>
              </w:rPr>
              <w:t>根据投标人提供的项目需求分析方案（包括海南省三医联动平台建设现状、项目建设需求等内容）的完整性、科学性、合理性等进行综合评分： （1）方案描述内容较完整，无缺失项，描述清晰, 理解深刻，认识透彻，可行性、科学性、先进性强的,得7分； （2）方案描述内容基本完整，无缺失项, 理解基本深刻，认识基本透彻，基本可行的，得5分； （3）方案描述内容不完整，缺项漏项，理解不够深刻，认识不够透彻，可行性差的，得2分； （4）未提供方案的得0分。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总体技术方案</w:t>
            </w:r>
          </w:p>
        </w:tc>
        <w:tc>
          <w:tcPr>
            <w:tcW w:type="dxa" w:w="2492"/>
          </w:tcPr>
          <w:p>
            <w:pPr>
              <w:pStyle w:val="null3"/>
              <w:jc w:val="both"/>
            </w:pPr>
            <w:r>
              <w:rPr>
                <w:rFonts w:ascii="仿宋_GB2312" w:hAnsi="仿宋_GB2312" w:cs="仿宋_GB2312" w:eastAsia="仿宋_GB2312"/>
              </w:rPr>
              <w:t>根据投标人提供的总体技术方案（包括项目背景、项目目标、项目技术路线等内容）的完整性、科学性、合理性等进行综合评分： （1）方案描述内容较完整，无缺失项，描述清晰, 理解深刻，认识透彻，可行性、科学性、先进性强的,得7分； （2）方案描述内容基本完整，无缺失项, 理解基本深刻，认识基本透彻，基本可行的，得5分； （3）方案描述内容不完整，缺项漏项，理解不够深刻，认识不够透彻，可行性差的，得2分； （4）未提供方案的得0分。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信息安全保障方案</w:t>
            </w:r>
          </w:p>
        </w:tc>
        <w:tc>
          <w:tcPr>
            <w:tcW w:type="dxa" w:w="2492"/>
          </w:tcPr>
          <w:p>
            <w:pPr>
              <w:pStyle w:val="null3"/>
              <w:jc w:val="both"/>
            </w:pPr>
            <w:r>
              <w:rPr>
                <w:rFonts w:ascii="仿宋_GB2312" w:hAnsi="仿宋_GB2312" w:cs="仿宋_GB2312" w:eastAsia="仿宋_GB2312"/>
              </w:rPr>
              <w:t>根据投标人提供的信息安全保障方案的完整性、科学性、合理性等进行综合评分： （1）方案描述内容较完整，无缺失项，描述清晰, 理解深刻，认识透彻，可行性、科学性、先进性强的,得7分； （2）方案描述内容基本完整，无缺失项, 理解基本深刻，认识基本透彻，基本可行的，得5分； （3）方案描述内容不完整，缺项漏项，理解不够深刻，认识不够透彻，可行性差的，得2分； （4）未提供方案的得0分。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系统对接方案</w:t>
            </w:r>
          </w:p>
        </w:tc>
        <w:tc>
          <w:tcPr>
            <w:tcW w:type="dxa" w:w="2492"/>
          </w:tcPr>
          <w:p>
            <w:pPr>
              <w:pStyle w:val="null3"/>
              <w:jc w:val="both"/>
            </w:pPr>
            <w:r>
              <w:rPr>
                <w:rFonts w:ascii="仿宋_GB2312" w:hAnsi="仿宋_GB2312" w:cs="仿宋_GB2312" w:eastAsia="仿宋_GB2312"/>
              </w:rPr>
              <w:t>信息集成平台需与海南省三医联动平台（三医联动业务中台、三医联动统一门户）实现对接融合，根据投标人提供的对接方案的完整性、科学性、合理性等进行综合评分分： （1）方案描述内容较完整，无缺失项，描述清晰, 理解深刻，认识透彻，可行性、科学性、先进性强的,得7分； （2）方案描述内容基本完整，无缺失项, 理解基本深刻，认识基本透彻，基本可行的，得5分； （3）方案描述内容不完整，缺项漏项，理解不够深刻，认识不够透彻，可行性差的，得2分； （4）未提供方案的得0分。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根据投标人提供的实施方案（包含实施组织计划、项目组织管理、项目进度管理等内容）的完整性、科学性、合理性等进行综合评分： （1）方案描述内容较完整，无缺失项，描述清晰, 理解深刻，认识透彻，可行性、科学性、先进性强的,得7分； （2）方案描述内容基本完整，无缺失项, 理解基本深刻，认识基本透彻，基本可行的，得5分； （3）方案描述内容不完整，缺项漏项，理解不够深刻，认识不够透彻，可行性差的，得2分； （4）未提供方案的得0分。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根据投标人提供的培训方案（包含培训计划、培训方式、培训内容等内容）的完整性、科学性、合理性等进行综合评分 （1）方案描述内容较完整，无缺失项，描述清晰, 理解深刻，认识透彻，可行性、科学性、先进性强的,得7分； （2）方案描述内容基本完整，无缺失项, 理解基本深刻，认识基本透彻，基本可行的，得5分； （3）方案描述内容不完整，缺项漏项，理解不够深刻，认识不够透彻，可行性差的，得2分； （4）未提供方案的得0分。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根据投标人提供的售后服务方案（包含售后服务承诺、售后服务管理体系、售后服务能力等内容）的完整性、科学性、合理性等进行综合评分： （1）方案描述内容较完整，无缺失项，描述清晰, 理解深刻，认识透彻，可行性、科学性、先进性强的,得7分； （2）方案描述内容基本完整，无缺失项, 理解基本深刻，认识基本透彻，基本可行的，得5分； （3）方案描述内容不完整，缺项漏项，理解不够深刻，认识不够透彻，可行性差的，得2分； （4）未提供方案的得0分。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投标人具有以下证书： （1）信息系统建设和服务能力评估认证（CS）证书，得2分； （2）信息技术服务运行维护标准符合性证书（ITSS），得2分； 证明材料：提供有效期内证书复印件并加盖投标人公章，不提供不得分。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项目团队1</w:t>
            </w:r>
          </w:p>
        </w:tc>
        <w:tc>
          <w:tcPr>
            <w:tcW w:type="dxa" w:w="2492"/>
          </w:tcPr>
          <w:p>
            <w:pPr>
              <w:pStyle w:val="null3"/>
              <w:jc w:val="both"/>
            </w:pPr>
            <w:r>
              <w:rPr>
                <w:rFonts w:ascii="仿宋_GB2312" w:hAnsi="仿宋_GB2312" w:cs="仿宋_GB2312" w:eastAsia="仿宋_GB2312"/>
              </w:rPr>
              <w:t>投标人拟派本项目的项目经理（1人）具有以下证书： （1）信息安全工程师证书； （2）信息系统项目管理师证书； （3）信息系统运维管理工程师； （4）高级大数据应用工程师证书。 每具有一个证书得1分，满分4分，不提供不得分。 证明材料：提供有效期内证书复印件以及投标截止时间前6个月内任意3个月社保证明并加盖投标人公章，未提供不得分。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项目团队2</w:t>
            </w:r>
          </w:p>
        </w:tc>
        <w:tc>
          <w:tcPr>
            <w:tcW w:type="dxa" w:w="2492"/>
          </w:tcPr>
          <w:p>
            <w:pPr>
              <w:pStyle w:val="null3"/>
              <w:jc w:val="both"/>
            </w:pPr>
            <w:r>
              <w:rPr>
                <w:rFonts w:ascii="仿宋_GB2312" w:hAnsi="仿宋_GB2312" w:cs="仿宋_GB2312" w:eastAsia="仿宋_GB2312"/>
              </w:rPr>
              <w:t>投标人项目团队的团队成员中（除项目经理外）具有以下证书： （1）信息系统项目管理师证书； （2）系统架构设计师证书； （3）系统规划与管理师证书； （4）软件设计师证书； （5）IT运维工程师； （6）系统集成项目管理工程师。 每具有1个证书得0.5分，全部满足得3分。 证明材料：提供有效期内证书复印件以及投标截止时间前6个月内任意3个月社保证明并加盖投标人公章，未提供不得分，同一人员具有多个证书的只参与一次评分。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[914601003240]20250400001[GK]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海南省地质医院信息化提升项目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海南省地质医院信息化提升项目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C16010100-基础软件开发服务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2426700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详见附件：技术、商务响应偏离表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详见附件：供应商无不良信用记录承诺函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详见附件：中小企业声明函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