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lang w:eastAsia="zh-CN"/>
        </w:rPr>
      </w:pPr>
    </w:p>
    <w:p>
      <w:pPr>
        <w:pStyle w:val="2"/>
        <w:bidi w:val="0"/>
        <w:rPr>
          <w:rFonts w:hint="eastAsia"/>
          <w:lang w:eastAsia="zh-CN"/>
        </w:rPr>
      </w:pPr>
    </w:p>
    <w:p>
      <w:pPr>
        <w:pStyle w:val="2"/>
        <w:bidi w:val="0"/>
        <w:rPr>
          <w:rFonts w:hint="eastAsia"/>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3886200</wp:posOffset>
                </wp:positionH>
                <wp:positionV relativeFrom="paragraph">
                  <wp:posOffset>-297180</wp:posOffset>
                </wp:positionV>
                <wp:extent cx="2400300" cy="297180"/>
                <wp:effectExtent l="0" t="0" r="0" b="0"/>
                <wp:wrapNone/>
                <wp:docPr id="2" name="矩形 2"/>
                <wp:cNvGraphicFramePr/>
                <a:graphic xmlns:a="http://schemas.openxmlformats.org/drawingml/2006/main">
                  <a:graphicData uri="http://schemas.microsoft.com/office/word/2010/wordprocessingShape">
                    <wps:wsp>
                      <wps:cNvSpPr/>
                      <wps:spPr>
                        <a:xfrm>
                          <a:off x="0" y="0"/>
                          <a:ext cx="2400300" cy="297180"/>
                        </a:xfrm>
                        <a:prstGeom prst="rect">
                          <a:avLst/>
                        </a:prstGeom>
                        <a:noFill/>
                        <a:ln w="9525">
                          <a:noFill/>
                        </a:ln>
                        <a:effectLst/>
                      </wps:spPr>
                      <wps:bodyPr upright="1"/>
                    </wps:wsp>
                  </a:graphicData>
                </a:graphic>
              </wp:anchor>
            </w:drawing>
          </mc:Choice>
          <mc:Fallback>
            <w:pict>
              <v:rect id="_x0000_s1026" o:spid="_x0000_s1026" o:spt="1" style="position:absolute;left:0pt;margin-left:306pt;margin-top:-23.4pt;height:23.4pt;width:189pt;z-index:251659264;mso-width-relative:page;mso-height-relative:page;" filled="f" stroked="f" coordsize="21600,21600" o:gfxdata="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gKg1y2QAA&#10;AAgBAAAPAAAAAAAAAAEAIAAAACIAAABkcnMvZG93bnJldi54bWxQSwECFAAUAAAACACHTuJAOVbQ&#10;DqsBAABNAwAADgAAAAAAAAABACAAAAAoAQAAZHJzL2Uyb0RvYy54bWxQSwUGAAAAAAYABgBZAQAA&#10;RQUAAAAA&#10;">
                <v:path/>
                <v:fill on="f" focussize="0,0"/>
                <v:stroke on="f"/>
                <v:imagedata o:title=""/>
                <o:lock v:ext="edit" aspectratio="f"/>
              </v:rect>
            </w:pict>
          </mc:Fallback>
        </mc:AlternateContent>
      </w:r>
      <w:r>
        <w:rPr>
          <w:rFonts w:hint="eastAsia"/>
          <w:lang w:eastAsia="zh-CN"/>
        </w:rPr>
        <w:t>海南省地质医院信息化能力提升</w:t>
      </w:r>
      <w:r>
        <w:rPr>
          <w:rFonts w:hint="eastAsia"/>
        </w:rPr>
        <w:t>项目采购合同</w:t>
      </w:r>
    </w:p>
    <w:p>
      <w:pPr>
        <w:spacing w:line="360" w:lineRule="auto"/>
        <w:jc w:val="center"/>
        <w:rPr>
          <w:rFonts w:hint="eastAsia" w:ascii="宋体" w:hAnsi="宋体" w:cs="宋体"/>
          <w:b/>
          <w:color w:val="auto"/>
          <w:kern w:val="1"/>
          <w:sz w:val="24"/>
          <w:szCs w:val="24"/>
        </w:rPr>
      </w:pPr>
    </w:p>
    <w:p>
      <w:pPr>
        <w:spacing w:line="360" w:lineRule="auto"/>
        <w:rPr>
          <w:rFonts w:hint="eastAsia" w:ascii="宋体" w:hAnsi="宋体" w:cs="宋体"/>
          <w:b/>
          <w:color w:val="auto"/>
          <w:kern w:val="1"/>
          <w:sz w:val="24"/>
          <w:szCs w:val="24"/>
        </w:rPr>
      </w:pPr>
      <w:r>
        <w:rPr>
          <w:rFonts w:hint="eastAsia" w:ascii="宋体" w:hAnsi="宋体" w:cs="宋体"/>
          <w:b/>
          <w:color w:val="auto"/>
          <w:kern w:val="1"/>
          <w:sz w:val="24"/>
          <w:szCs w:val="24"/>
        </w:rPr>
        <w:t xml:space="preserve">               </w:t>
      </w:r>
    </w:p>
    <w:p>
      <w:pPr>
        <w:spacing w:line="360" w:lineRule="auto"/>
        <w:rPr>
          <w:rFonts w:hint="eastAsia" w:ascii="宋体" w:hAnsi="宋体" w:cs="宋体"/>
          <w:b/>
          <w:color w:val="auto"/>
          <w:kern w:val="1"/>
          <w:sz w:val="24"/>
          <w:szCs w:val="24"/>
        </w:rPr>
      </w:pPr>
    </w:p>
    <w:p>
      <w:pPr>
        <w:spacing w:line="360" w:lineRule="auto"/>
        <w:ind w:firstLine="1928" w:firstLineChars="800"/>
        <w:rPr>
          <w:rFonts w:hint="eastAsia" w:ascii="宋体" w:hAnsi="宋体" w:cs="宋体"/>
          <w:b/>
          <w:color w:val="auto"/>
          <w:kern w:val="1"/>
          <w:sz w:val="24"/>
          <w:szCs w:val="24"/>
        </w:rPr>
      </w:pPr>
    </w:p>
    <w:p>
      <w:pPr>
        <w:spacing w:line="360" w:lineRule="auto"/>
        <w:ind w:firstLine="1928" w:firstLineChars="800"/>
        <w:rPr>
          <w:rFonts w:hint="eastAsia" w:ascii="宋体" w:hAnsi="宋体" w:cs="宋体"/>
          <w:b/>
          <w:color w:val="auto"/>
          <w:kern w:val="1"/>
          <w:sz w:val="24"/>
          <w:szCs w:val="24"/>
        </w:rPr>
      </w:pPr>
    </w:p>
    <w:p>
      <w:pPr>
        <w:spacing w:line="360" w:lineRule="auto"/>
        <w:ind w:firstLine="1928" w:firstLineChars="800"/>
        <w:rPr>
          <w:rFonts w:hint="eastAsia" w:ascii="宋体" w:hAnsi="宋体" w:cs="宋体"/>
          <w:b/>
          <w:color w:val="auto"/>
          <w:kern w:val="1"/>
          <w:sz w:val="24"/>
          <w:szCs w:val="24"/>
          <w:u w:val="single"/>
        </w:rPr>
      </w:pPr>
      <w:r>
        <w:rPr>
          <w:rFonts w:hint="eastAsia" w:ascii="宋体" w:hAnsi="宋体" w:cs="宋体"/>
          <w:b/>
          <w:color w:val="auto"/>
          <w:kern w:val="1"/>
          <w:sz w:val="24"/>
          <w:szCs w:val="24"/>
        </w:rPr>
        <w:t>项目编号：______________</w:t>
      </w:r>
    </w:p>
    <w:p>
      <w:pPr>
        <w:spacing w:line="360" w:lineRule="auto"/>
        <w:ind w:firstLine="1928" w:firstLineChars="800"/>
        <w:outlineLvl w:val="0"/>
        <w:rPr>
          <w:rFonts w:hint="eastAsia" w:ascii="宋体" w:hAnsi="宋体" w:cs="宋体"/>
          <w:b/>
          <w:color w:val="auto"/>
          <w:kern w:val="1"/>
          <w:sz w:val="24"/>
          <w:szCs w:val="24"/>
          <w:u w:val="single"/>
        </w:rPr>
      </w:pPr>
      <w:bookmarkStart w:id="0" w:name="_Toc486238916"/>
      <w:bookmarkStart w:id="1" w:name="_Toc28090"/>
      <w:r>
        <w:rPr>
          <w:rFonts w:hint="eastAsia" w:ascii="宋体" w:hAnsi="宋体" w:cs="宋体"/>
          <w:b/>
          <w:color w:val="auto"/>
          <w:kern w:val="1"/>
          <w:sz w:val="24"/>
          <w:szCs w:val="24"/>
        </w:rPr>
        <w:t>项目名称：______________</w:t>
      </w:r>
      <w:bookmarkEnd w:id="0"/>
      <w:bookmarkEnd w:id="1"/>
    </w:p>
    <w:p>
      <w:pPr>
        <w:spacing w:line="360" w:lineRule="auto"/>
        <w:ind w:firstLine="1928" w:firstLineChars="800"/>
        <w:outlineLvl w:val="0"/>
        <w:rPr>
          <w:rFonts w:hint="eastAsia" w:ascii="宋体" w:hAnsi="宋体" w:cs="宋体"/>
          <w:b/>
          <w:color w:val="auto"/>
          <w:kern w:val="1"/>
          <w:sz w:val="24"/>
          <w:szCs w:val="24"/>
          <w:u w:val="single"/>
        </w:rPr>
      </w:pPr>
      <w:bookmarkStart w:id="2" w:name="_Toc28280"/>
      <w:bookmarkStart w:id="3" w:name="_Toc486238917"/>
      <w:r>
        <w:rPr>
          <w:rFonts w:hint="eastAsia" w:ascii="宋体" w:hAnsi="宋体" w:cs="宋体"/>
          <w:b/>
          <w:color w:val="auto"/>
          <w:kern w:val="1"/>
          <w:sz w:val="24"/>
          <w:szCs w:val="24"/>
        </w:rPr>
        <w:t>合同编号</w:t>
      </w:r>
      <w:r>
        <w:rPr>
          <w:rFonts w:hint="eastAsia" w:ascii="宋体" w:hAnsi="宋体" w:cs="宋体"/>
          <w:color w:val="auto"/>
          <w:kern w:val="1"/>
          <w:sz w:val="24"/>
          <w:szCs w:val="24"/>
        </w:rPr>
        <w:t>：_______________</w:t>
      </w:r>
      <w:bookmarkEnd w:id="2"/>
      <w:bookmarkEnd w:id="3"/>
    </w:p>
    <w:p>
      <w:pPr>
        <w:spacing w:line="360" w:lineRule="auto"/>
        <w:ind w:right="57"/>
        <w:outlineLvl w:val="0"/>
        <w:rPr>
          <w:rFonts w:hint="eastAsia" w:ascii="宋体" w:hAnsi="宋体" w:cs="宋体"/>
          <w:b/>
          <w:color w:val="auto"/>
          <w:kern w:val="1"/>
          <w:sz w:val="24"/>
          <w:szCs w:val="24"/>
          <w:u w:val="single"/>
        </w:rPr>
      </w:pPr>
    </w:p>
    <w:p>
      <w:pPr>
        <w:spacing w:line="360" w:lineRule="auto"/>
        <w:ind w:right="57"/>
        <w:jc w:val="center"/>
        <w:outlineLvl w:val="0"/>
        <w:rPr>
          <w:rFonts w:hint="eastAsia" w:ascii="宋体" w:hAnsi="宋体" w:cs="宋体"/>
          <w:b/>
          <w:color w:val="auto"/>
          <w:kern w:val="1"/>
          <w:sz w:val="24"/>
          <w:szCs w:val="24"/>
          <w:u w:val="single"/>
        </w:rPr>
      </w:pPr>
    </w:p>
    <w:p>
      <w:pPr>
        <w:spacing w:line="360" w:lineRule="auto"/>
        <w:ind w:firstLine="1646"/>
        <w:rPr>
          <w:rFonts w:hint="eastAsia" w:ascii="宋体" w:hAnsi="宋体" w:cs="宋体"/>
          <w:b/>
          <w:bCs/>
          <w:color w:val="auto"/>
          <w:kern w:val="1"/>
          <w:sz w:val="24"/>
          <w:szCs w:val="24"/>
        </w:rPr>
      </w:pPr>
      <w:r>
        <w:rPr>
          <w:rFonts w:hint="eastAsia" w:ascii="宋体" w:hAnsi="宋体" w:cs="宋体"/>
          <w:b/>
          <w:bCs/>
          <w:color w:val="auto"/>
          <w:kern w:val="1"/>
          <w:sz w:val="24"/>
          <w:szCs w:val="24"/>
        </w:rPr>
        <w:t xml:space="preserve">    </w:t>
      </w:r>
    </w:p>
    <w:p>
      <w:pPr>
        <w:spacing w:line="360" w:lineRule="auto"/>
        <w:ind w:firstLine="1646"/>
        <w:rPr>
          <w:rFonts w:hint="eastAsia" w:ascii="宋体" w:hAnsi="宋体" w:cs="宋体"/>
          <w:b/>
          <w:color w:val="auto"/>
          <w:sz w:val="24"/>
          <w:szCs w:val="24"/>
          <w:u w:val="single"/>
        </w:rPr>
      </w:pPr>
      <w:r>
        <w:rPr>
          <w:rFonts w:hint="eastAsia" w:ascii="宋体" w:hAnsi="宋体" w:cs="宋体"/>
          <w:b/>
          <w:bCs/>
          <w:color w:val="auto"/>
          <w:kern w:val="1"/>
          <w:sz w:val="24"/>
          <w:szCs w:val="24"/>
        </w:rPr>
        <w:t>甲方：</w:t>
      </w:r>
      <w:r>
        <w:rPr>
          <w:rFonts w:hint="eastAsia" w:ascii="宋体" w:hAnsi="宋体" w:cs="宋体"/>
          <w:b/>
          <w:bCs/>
          <w:color w:val="auto"/>
          <w:sz w:val="24"/>
          <w:szCs w:val="24"/>
        </w:rPr>
        <w:t>________________________</w:t>
      </w:r>
    </w:p>
    <w:p>
      <w:pPr>
        <w:spacing w:line="360" w:lineRule="auto"/>
        <w:ind w:firstLine="1646"/>
        <w:rPr>
          <w:rFonts w:hint="eastAsia" w:ascii="宋体" w:hAnsi="宋体" w:cs="宋体"/>
          <w:b/>
          <w:color w:val="auto"/>
          <w:kern w:val="1"/>
          <w:sz w:val="24"/>
          <w:szCs w:val="24"/>
        </w:rPr>
      </w:pPr>
      <w:r>
        <w:rPr>
          <w:rFonts w:hint="eastAsia" w:ascii="宋体" w:hAnsi="宋体" w:cs="宋体"/>
          <w:b/>
          <w:color w:val="auto"/>
          <w:kern w:val="1"/>
          <w:sz w:val="24"/>
          <w:szCs w:val="24"/>
        </w:rPr>
        <w:t xml:space="preserve">    </w:t>
      </w:r>
    </w:p>
    <w:p>
      <w:pPr>
        <w:spacing w:line="360" w:lineRule="auto"/>
        <w:ind w:firstLine="1646"/>
        <w:rPr>
          <w:rFonts w:hint="eastAsia" w:ascii="宋体" w:hAnsi="宋体" w:cs="宋体"/>
          <w:b/>
          <w:color w:val="auto"/>
          <w:kern w:val="1"/>
          <w:sz w:val="24"/>
          <w:szCs w:val="24"/>
          <w:u w:val="single"/>
        </w:rPr>
      </w:pPr>
      <w:r>
        <w:rPr>
          <w:rFonts w:hint="eastAsia" w:ascii="宋体" w:hAnsi="宋体" w:cs="宋体"/>
          <w:b/>
          <w:color w:val="auto"/>
          <w:kern w:val="1"/>
          <w:sz w:val="24"/>
          <w:szCs w:val="24"/>
        </w:rPr>
        <w:t>乙方：</w:t>
      </w:r>
      <w:r>
        <w:rPr>
          <w:rFonts w:hint="eastAsia" w:ascii="宋体" w:hAnsi="宋体" w:cs="宋体"/>
          <w:color w:val="auto"/>
          <w:kern w:val="1"/>
          <w:sz w:val="24"/>
          <w:szCs w:val="24"/>
        </w:rPr>
        <w:t>________________________</w:t>
      </w:r>
    </w:p>
    <w:p>
      <w:pPr>
        <w:spacing w:line="360" w:lineRule="auto"/>
        <w:jc w:val="center"/>
        <w:rPr>
          <w:rFonts w:hint="eastAsia" w:ascii="宋体" w:hAnsi="宋体" w:cs="宋体"/>
          <w:b/>
          <w:color w:val="auto"/>
          <w:kern w:val="1"/>
          <w:sz w:val="24"/>
          <w:szCs w:val="24"/>
        </w:rPr>
      </w:pPr>
    </w:p>
    <w:p>
      <w:pPr>
        <w:spacing w:line="360" w:lineRule="auto"/>
        <w:jc w:val="center"/>
        <w:rPr>
          <w:rFonts w:hint="eastAsia" w:ascii="宋体" w:hAnsi="宋体" w:cs="宋体"/>
          <w:b/>
          <w:color w:val="auto"/>
          <w:kern w:val="1"/>
          <w:sz w:val="24"/>
          <w:szCs w:val="24"/>
        </w:rPr>
      </w:pPr>
    </w:p>
    <w:p>
      <w:pPr>
        <w:spacing w:line="360" w:lineRule="auto"/>
        <w:jc w:val="center"/>
        <w:rPr>
          <w:rFonts w:hint="eastAsia" w:ascii="宋体" w:hAnsi="宋体" w:cs="宋体"/>
          <w:b/>
          <w:color w:val="auto"/>
          <w:kern w:val="1"/>
          <w:sz w:val="24"/>
          <w:szCs w:val="24"/>
        </w:rPr>
      </w:pPr>
    </w:p>
    <w:p>
      <w:pPr>
        <w:spacing w:line="360" w:lineRule="auto"/>
        <w:jc w:val="center"/>
        <w:rPr>
          <w:rFonts w:hint="eastAsia" w:ascii="宋体" w:hAnsi="宋体" w:cs="宋体"/>
          <w:b/>
          <w:color w:val="auto"/>
          <w:kern w:val="1"/>
          <w:sz w:val="24"/>
          <w:szCs w:val="24"/>
        </w:rPr>
      </w:pPr>
    </w:p>
    <w:p>
      <w:pPr>
        <w:spacing w:line="360" w:lineRule="auto"/>
        <w:jc w:val="center"/>
        <w:rPr>
          <w:rFonts w:hint="eastAsia" w:ascii="宋体" w:hAnsi="宋体" w:cs="宋体"/>
          <w:b/>
          <w:color w:val="auto"/>
          <w:kern w:val="1"/>
          <w:sz w:val="24"/>
          <w:szCs w:val="24"/>
        </w:rPr>
      </w:pPr>
      <w:r>
        <w:rPr>
          <w:rFonts w:hint="eastAsia" w:ascii="宋体" w:hAnsi="宋体" w:cs="宋体"/>
          <w:b/>
          <w:color w:val="auto"/>
          <w:kern w:val="1"/>
          <w:sz w:val="24"/>
          <w:szCs w:val="24"/>
        </w:rPr>
        <w:t xml:space="preserve">签订日期： </w:t>
      </w:r>
      <w:r>
        <w:rPr>
          <w:rFonts w:hint="eastAsia" w:ascii="宋体" w:hAnsi="宋体" w:cs="宋体"/>
          <w:b/>
          <w:color w:val="auto"/>
          <w:kern w:val="1"/>
          <w:sz w:val="24"/>
          <w:szCs w:val="24"/>
          <w:lang w:val="en-US" w:eastAsia="zh-CN"/>
        </w:rPr>
        <w:t xml:space="preserve">    </w:t>
      </w:r>
      <w:r>
        <w:rPr>
          <w:rFonts w:hint="eastAsia" w:ascii="宋体" w:hAnsi="宋体" w:cs="宋体"/>
          <w:b/>
          <w:color w:val="auto"/>
          <w:kern w:val="1"/>
          <w:sz w:val="24"/>
          <w:szCs w:val="24"/>
        </w:rPr>
        <w:t>年    月     日</w:t>
      </w:r>
    </w:p>
    <w:p>
      <w:pPr>
        <w:pageBreakBefore w:val="0"/>
        <w:kinsoku/>
        <w:wordWrap/>
        <w:overflowPunct/>
        <w:topLinePunct w:val="0"/>
        <w:autoSpaceDE/>
        <w:autoSpaceDN/>
        <w:bidi w:val="0"/>
        <w:adjustRightInd/>
        <w:spacing w:before="19" w:line="480" w:lineRule="auto"/>
        <w:textAlignment w:val="auto"/>
        <w:rPr>
          <w:b/>
          <w:color w:val="auto"/>
          <w:sz w:val="24"/>
          <w:u w:val="single"/>
        </w:rPr>
      </w:pPr>
      <w:bookmarkStart w:id="4" w:name="_GoBack"/>
      <w:bookmarkEnd w:id="4"/>
      <w:r>
        <w:rPr>
          <w:rFonts w:hint="eastAsia" w:ascii="宋体" w:hAnsi="宋体" w:cs="宋体"/>
          <w:b/>
          <w:color w:val="auto"/>
          <w:sz w:val="24"/>
          <w:szCs w:val="24"/>
          <w:u w:val="single"/>
        </w:rPr>
        <w:br w:type="page"/>
      </w:r>
      <w:r>
        <w:rPr>
          <w:rFonts w:hint="eastAsia"/>
          <w:color w:val="auto"/>
          <w:sz w:val="24"/>
        </w:rPr>
        <w:t>甲方:</w:t>
      </w:r>
    </w:p>
    <w:p>
      <w:pPr>
        <w:pageBreakBefore w:val="0"/>
        <w:kinsoku/>
        <w:wordWrap/>
        <w:overflowPunct/>
        <w:topLinePunct w:val="0"/>
        <w:autoSpaceDE/>
        <w:autoSpaceDN/>
        <w:bidi w:val="0"/>
        <w:adjustRightInd/>
        <w:spacing w:before="19" w:line="480" w:lineRule="auto"/>
        <w:textAlignment w:val="auto"/>
        <w:rPr>
          <w:b/>
          <w:color w:val="auto"/>
          <w:sz w:val="24"/>
          <w:u w:val="single"/>
        </w:rPr>
      </w:pPr>
      <w:r>
        <w:rPr>
          <w:rFonts w:hint="eastAsia"/>
          <w:color w:val="auto"/>
          <w:sz w:val="24"/>
        </w:rPr>
        <w:t>乙方:</w:t>
      </w:r>
    </w:p>
    <w:p>
      <w:pPr>
        <w:pageBreakBefore w:val="0"/>
        <w:kinsoku/>
        <w:wordWrap/>
        <w:overflowPunct/>
        <w:topLinePunct w:val="0"/>
        <w:autoSpaceDE/>
        <w:autoSpaceDN/>
        <w:bidi w:val="0"/>
        <w:adjustRightInd/>
        <w:spacing w:line="480" w:lineRule="auto"/>
        <w:ind w:firstLine="480"/>
        <w:textAlignment w:val="auto"/>
        <w:rPr>
          <w:color w:val="auto"/>
          <w:sz w:val="24"/>
        </w:rPr>
      </w:pPr>
      <w:r>
        <w:rPr>
          <w:rFonts w:hint="eastAsia"/>
          <w:color w:val="auto"/>
          <w:sz w:val="24"/>
        </w:rPr>
        <w:t>甲乙双方根据</w:t>
      </w:r>
      <w:r>
        <w:rPr>
          <w:rFonts w:hint="eastAsia"/>
          <w:color w:val="auto"/>
          <w:sz w:val="24"/>
          <w:u w:val="single"/>
        </w:rPr>
        <w:t xml:space="preserve">  </w:t>
      </w:r>
      <w:r>
        <w:rPr>
          <w:rFonts w:hint="eastAsia"/>
          <w:color w:val="auto"/>
          <w:sz w:val="24"/>
        </w:rPr>
        <w:t>年</w:t>
      </w:r>
      <w:r>
        <w:rPr>
          <w:rFonts w:hint="eastAsia"/>
          <w:color w:val="auto"/>
          <w:sz w:val="24"/>
          <w:u w:val="single"/>
        </w:rPr>
        <w:t xml:space="preserve">  </w:t>
      </w:r>
      <w:r>
        <w:rPr>
          <w:rFonts w:hint="eastAsia"/>
          <w:color w:val="auto"/>
          <w:sz w:val="24"/>
        </w:rPr>
        <w:t>月</w:t>
      </w:r>
      <w:r>
        <w:rPr>
          <w:rFonts w:hint="eastAsia"/>
          <w:color w:val="auto"/>
          <w:sz w:val="24"/>
          <w:u w:val="single"/>
        </w:rPr>
        <w:t xml:space="preserve">  </w:t>
      </w:r>
      <w:r>
        <w:rPr>
          <w:rFonts w:hint="eastAsia"/>
          <w:color w:val="auto"/>
          <w:sz w:val="24"/>
        </w:rPr>
        <w:t>日</w:t>
      </w:r>
      <w:r>
        <w:rPr>
          <w:rFonts w:hint="eastAsia"/>
          <w:color w:val="auto"/>
          <w:sz w:val="24"/>
          <w:lang w:eastAsia="zh-CN"/>
        </w:rPr>
        <w:t>海南省地质医院信息化能力提升项目</w:t>
      </w:r>
      <w:r>
        <w:rPr>
          <w:rFonts w:hint="eastAsia"/>
          <w:color w:val="auto"/>
          <w:sz w:val="24"/>
        </w:rPr>
        <w:t>（项目编号：</w:t>
      </w:r>
      <w:r>
        <w:rPr>
          <w:rFonts w:hint="eastAsia"/>
          <w:color w:val="auto"/>
          <w:sz w:val="24"/>
          <w:lang w:eastAsia="zh-CN"/>
        </w:rPr>
        <w:t>HNQJX-2025-934</w:t>
      </w:r>
      <w:r>
        <w:rPr>
          <w:rFonts w:hint="eastAsia"/>
          <w:color w:val="auto"/>
          <w:sz w:val="24"/>
        </w:rPr>
        <w:t>）公开招标结果及招标文件的要求，经协商一致，同意以下签订以下条款。</w:t>
      </w:r>
    </w:p>
    <w:p>
      <w:pPr>
        <w:pageBreakBefore w:val="0"/>
        <w:numPr>
          <w:ilvl w:val="0"/>
          <w:numId w:val="1"/>
        </w:numPr>
        <w:kinsoku/>
        <w:wordWrap/>
        <w:overflowPunct/>
        <w:topLinePunct w:val="0"/>
        <w:autoSpaceDE/>
        <w:autoSpaceDN/>
        <w:bidi w:val="0"/>
        <w:adjustRightInd/>
        <w:snapToGrid w:val="0"/>
        <w:spacing w:before="19" w:line="480" w:lineRule="auto"/>
        <w:textAlignment w:val="auto"/>
        <w:rPr>
          <w:rFonts w:hint="eastAsia"/>
          <w:color w:val="auto"/>
        </w:rPr>
      </w:pPr>
      <w:r>
        <w:rPr>
          <w:rFonts w:hint="eastAsia"/>
          <w:b/>
          <w:color w:val="auto"/>
          <w:sz w:val="24"/>
        </w:rPr>
        <w:t>合同标的及金额等</w:t>
      </w:r>
    </w:p>
    <w:p>
      <w:pPr>
        <w:pageBreakBefore w:val="0"/>
        <w:kinsoku/>
        <w:wordWrap/>
        <w:overflowPunct/>
        <w:topLinePunct w:val="0"/>
        <w:autoSpaceDE/>
        <w:autoSpaceDN/>
        <w:bidi w:val="0"/>
        <w:adjustRightInd/>
        <w:snapToGrid w:val="0"/>
        <w:spacing w:before="19" w:line="480" w:lineRule="auto"/>
        <w:textAlignment w:val="auto"/>
        <w:rPr>
          <w:rFonts w:hint="eastAsia"/>
          <w:b/>
          <w:color w:val="auto"/>
          <w:sz w:val="24"/>
        </w:rPr>
      </w:pPr>
      <w:r>
        <w:rPr>
          <w:rFonts w:hint="eastAsia"/>
          <w:b/>
          <w:color w:val="auto"/>
          <w:sz w:val="24"/>
        </w:rPr>
        <w:t>二、</w:t>
      </w:r>
      <w:r>
        <w:rPr>
          <w:rFonts w:hint="eastAsia"/>
          <w:b/>
          <w:color w:val="auto"/>
          <w:sz w:val="24"/>
          <w:lang w:val="en-US" w:eastAsia="zh-CN"/>
        </w:rPr>
        <w:t>服务期限</w:t>
      </w:r>
      <w:r>
        <w:rPr>
          <w:rFonts w:hint="eastAsia"/>
          <w:b/>
          <w:color w:val="auto"/>
          <w:sz w:val="24"/>
        </w:rPr>
        <w:t>及地点：_________</w:t>
      </w:r>
    </w:p>
    <w:p>
      <w:pPr>
        <w:pageBreakBefore w:val="0"/>
        <w:kinsoku/>
        <w:wordWrap/>
        <w:overflowPunct/>
        <w:topLinePunct w:val="0"/>
        <w:autoSpaceDE/>
        <w:autoSpaceDN/>
        <w:bidi w:val="0"/>
        <w:adjustRightInd/>
        <w:snapToGrid w:val="0"/>
        <w:spacing w:before="19" w:line="480" w:lineRule="auto"/>
        <w:textAlignment w:val="auto"/>
        <w:rPr>
          <w:rFonts w:hint="eastAsia"/>
          <w:b/>
          <w:color w:val="auto"/>
          <w:sz w:val="24"/>
        </w:rPr>
      </w:pPr>
      <w:r>
        <w:rPr>
          <w:rFonts w:hint="eastAsia"/>
          <w:b/>
          <w:color w:val="auto"/>
          <w:sz w:val="24"/>
        </w:rPr>
        <w:t>三、验收标准：</w:t>
      </w:r>
    </w:p>
    <w:p>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color w:val="auto"/>
          <w:sz w:val="24"/>
        </w:rPr>
      </w:pPr>
      <w:r>
        <w:rPr>
          <w:rFonts w:hint="eastAsia" w:ascii="宋体" w:hAnsi="宋体" w:eastAsia="宋体" w:cs="宋体"/>
          <w:color w:val="auto"/>
          <w:kern w:val="0"/>
          <w:sz w:val="24"/>
          <w:szCs w:val="24"/>
          <w:lang w:val="en-US" w:eastAsia="zh-CN" w:bidi="ar"/>
        </w:rPr>
        <w:t>按招标文件要求及国家相关行业标准进行验收。在采购人要求的期限内，如不能及时提供符合要求的产品或拒不整改的，由此造成损失和不良后果的，由中标供应商负责。</w:t>
      </w:r>
      <w:r>
        <w:rPr>
          <w:rFonts w:hint="eastAsia" w:ascii="宋体" w:hAnsi="宋体" w:eastAsia="宋体" w:cs="宋体"/>
          <w:color w:val="000000"/>
          <w:kern w:val="0"/>
          <w:sz w:val="24"/>
          <w:szCs w:val="24"/>
          <w:lang w:val="en-US" w:eastAsia="zh-CN" w:bidi="ar"/>
        </w:rPr>
        <w:t xml:space="preserve"> </w:t>
      </w:r>
    </w:p>
    <w:p>
      <w:pPr>
        <w:pStyle w:val="2"/>
        <w:pageBreakBefore w:val="0"/>
        <w:kinsoku/>
        <w:wordWrap/>
        <w:overflowPunct/>
        <w:topLinePunct w:val="0"/>
        <w:autoSpaceDE/>
        <w:autoSpaceDN/>
        <w:bidi w:val="0"/>
        <w:adjustRightInd/>
        <w:spacing w:before="0" w:after="0" w:line="480" w:lineRule="auto"/>
        <w:jc w:val="both"/>
        <w:textAlignment w:val="auto"/>
        <w:rPr>
          <w:color w:val="auto"/>
          <w:sz w:val="24"/>
        </w:rPr>
      </w:pPr>
      <w:r>
        <w:rPr>
          <w:rFonts w:hint="eastAsia"/>
          <w:color w:val="auto"/>
          <w:sz w:val="24"/>
        </w:rPr>
        <w:t>四、付款</w:t>
      </w:r>
    </w:p>
    <w:p>
      <w:pPr>
        <w:keepNext w:val="0"/>
        <w:keepLines w:val="0"/>
        <w:pageBreakBefore w:val="0"/>
        <w:widowControl/>
        <w:suppressLineNumbers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auto"/>
          <w:kern w:val="0"/>
          <w:sz w:val="24"/>
          <w:szCs w:val="24"/>
          <w:lang w:val="en-US" w:eastAsia="zh-CN" w:bidi="ar"/>
        </w:rPr>
        <w:t>按季度进行结算，凭中标人根据中标金额开具的正式有效发票，采购人在收到有效发票 30 日内，向</w:t>
      </w:r>
      <w:r>
        <w:rPr>
          <w:rFonts w:hint="eastAsia" w:ascii="宋体" w:hAnsi="宋体" w:eastAsia="宋体" w:cs="宋体"/>
          <w:color w:val="000000"/>
          <w:kern w:val="0"/>
          <w:sz w:val="24"/>
          <w:szCs w:val="24"/>
          <w:lang w:val="en-US" w:eastAsia="zh-CN" w:bidi="ar"/>
        </w:rPr>
        <w:t>中标人一次性全额支付每季度费用。</w:t>
      </w:r>
    </w:p>
    <w:p>
      <w:pPr>
        <w:pageBreakBefore w:val="0"/>
        <w:kinsoku/>
        <w:wordWrap/>
        <w:overflowPunct/>
        <w:topLinePunct w:val="0"/>
        <w:autoSpaceDE/>
        <w:autoSpaceDN/>
        <w:bidi w:val="0"/>
        <w:adjustRightInd/>
        <w:snapToGrid w:val="0"/>
        <w:spacing w:before="120" w:beforeLines="50" w:line="480" w:lineRule="auto"/>
        <w:textAlignment w:val="auto"/>
        <w:rPr>
          <w:rFonts w:hint="eastAsia"/>
          <w:b/>
          <w:color w:val="auto"/>
          <w:sz w:val="24"/>
        </w:rPr>
      </w:pPr>
      <w:r>
        <w:rPr>
          <w:rFonts w:hint="eastAsia"/>
          <w:b/>
          <w:color w:val="auto"/>
          <w:sz w:val="24"/>
        </w:rPr>
        <w:t>四、违约赔偿</w:t>
      </w:r>
    </w:p>
    <w:p>
      <w:pPr>
        <w:pageBreakBefore w:val="0"/>
        <w:kinsoku/>
        <w:wordWrap/>
        <w:overflowPunct/>
        <w:topLinePunct w:val="0"/>
        <w:autoSpaceDE/>
        <w:autoSpaceDN/>
        <w:bidi w:val="0"/>
        <w:adjustRightInd/>
        <w:snapToGrid w:val="0"/>
        <w:spacing w:line="480" w:lineRule="auto"/>
        <w:ind w:firstLine="480" w:firstLineChars="200"/>
        <w:textAlignment w:val="auto"/>
        <w:rPr>
          <w:color w:val="auto"/>
          <w:sz w:val="24"/>
        </w:rPr>
      </w:pPr>
      <w:r>
        <w:rPr>
          <w:rFonts w:hint="eastAsia"/>
          <w:color w:val="auto"/>
          <w:sz w:val="24"/>
        </w:rPr>
        <w:t>1、除下一条规定的不可抗力外，如果乙方没有按照合同规定的时间交货和提供服务，甲方可从合同款中扣除违约赔偿费，每延迟一个工作日迟交货物（含软件及相关服务）或未提供服务，按合同金额的</w:t>
      </w:r>
      <w:r>
        <w:rPr>
          <w:rFonts w:hint="eastAsia"/>
          <w:color w:val="auto"/>
          <w:sz w:val="24"/>
          <w:u w:val="single"/>
        </w:rPr>
        <w:t xml:space="preserve">     </w:t>
      </w:r>
      <w:r>
        <w:rPr>
          <w:rFonts w:hint="eastAsia"/>
          <w:color w:val="auto"/>
          <w:sz w:val="24"/>
        </w:rPr>
        <w:t>％计扣违约赔偿费。但违约赔偿费的最高限额为合同金额的</w:t>
      </w:r>
      <w:r>
        <w:rPr>
          <w:rFonts w:hint="eastAsia"/>
          <w:color w:val="auto"/>
          <w:sz w:val="24"/>
          <w:u w:val="single"/>
        </w:rPr>
        <w:t xml:space="preserve">     </w:t>
      </w:r>
      <w:r>
        <w:rPr>
          <w:rFonts w:hint="eastAsia"/>
          <w:color w:val="auto"/>
          <w:sz w:val="24"/>
        </w:rPr>
        <w:t>％。如果乙方延迟交货时间超过一个月，甲方有权终止合同，并按合同约定及法律规定追究乙方的违约责任。</w:t>
      </w:r>
    </w:p>
    <w:p>
      <w:pPr>
        <w:pageBreakBefore w:val="0"/>
        <w:kinsoku/>
        <w:wordWrap/>
        <w:overflowPunct/>
        <w:topLinePunct w:val="0"/>
        <w:autoSpaceDE/>
        <w:autoSpaceDN/>
        <w:bidi w:val="0"/>
        <w:adjustRightInd/>
        <w:snapToGrid w:val="0"/>
        <w:spacing w:line="480" w:lineRule="auto"/>
        <w:ind w:firstLine="480" w:firstLineChars="200"/>
        <w:textAlignment w:val="auto"/>
        <w:rPr>
          <w:color w:val="auto"/>
          <w:sz w:val="24"/>
        </w:rPr>
      </w:pPr>
      <w:r>
        <w:rPr>
          <w:rFonts w:hint="eastAsia"/>
          <w:color w:val="auto"/>
          <w:sz w:val="24"/>
        </w:rPr>
        <w:t>2、如果双方中任何一方由于战争、严重火灾、水灾、台风和地震以及其它经双方同意属于不可抗力的事故，致使合同履行受阻时，履行合同的期限应予以延长，延长的期限应相当于事故所影响的时间。</w:t>
      </w:r>
    </w:p>
    <w:p>
      <w:pPr>
        <w:pageBreakBefore w:val="0"/>
        <w:kinsoku/>
        <w:wordWrap/>
        <w:overflowPunct/>
        <w:topLinePunct w:val="0"/>
        <w:autoSpaceDE/>
        <w:autoSpaceDN/>
        <w:bidi w:val="0"/>
        <w:adjustRightInd/>
        <w:snapToGrid w:val="0"/>
        <w:spacing w:before="19" w:line="480" w:lineRule="auto"/>
        <w:textAlignment w:val="auto"/>
        <w:rPr>
          <w:b/>
          <w:color w:val="auto"/>
          <w:sz w:val="24"/>
        </w:rPr>
      </w:pPr>
      <w:r>
        <w:rPr>
          <w:rFonts w:hint="eastAsia"/>
          <w:b/>
          <w:color w:val="auto"/>
          <w:sz w:val="24"/>
        </w:rPr>
        <w:t>五、合同纠纷处理</w:t>
      </w:r>
    </w:p>
    <w:p>
      <w:pPr>
        <w:pageBreakBefore w:val="0"/>
        <w:tabs>
          <w:tab w:val="left" w:pos="1980"/>
        </w:tabs>
        <w:kinsoku/>
        <w:wordWrap/>
        <w:overflowPunct/>
        <w:topLinePunct w:val="0"/>
        <w:autoSpaceDE/>
        <w:autoSpaceDN/>
        <w:bidi w:val="0"/>
        <w:adjustRightInd/>
        <w:snapToGrid w:val="0"/>
        <w:spacing w:before="19" w:line="480" w:lineRule="auto"/>
        <w:ind w:firstLine="470" w:firstLineChars="196"/>
        <w:textAlignment w:val="auto"/>
        <w:rPr>
          <w:color w:val="auto"/>
          <w:sz w:val="24"/>
        </w:rPr>
      </w:pPr>
      <w:r>
        <w:rPr>
          <w:rFonts w:hint="eastAsia"/>
          <w:color w:val="auto"/>
          <w:sz w:val="24"/>
        </w:rPr>
        <w:t>本合同执行过程中发生纠纷，作如下处理：</w:t>
      </w:r>
    </w:p>
    <w:p>
      <w:pPr>
        <w:pageBreakBefore w:val="0"/>
        <w:tabs>
          <w:tab w:val="left" w:pos="1980"/>
        </w:tabs>
        <w:kinsoku/>
        <w:wordWrap/>
        <w:overflowPunct/>
        <w:topLinePunct w:val="0"/>
        <w:autoSpaceDE/>
        <w:autoSpaceDN/>
        <w:bidi w:val="0"/>
        <w:adjustRightInd/>
        <w:snapToGrid w:val="0"/>
        <w:spacing w:before="19" w:line="480" w:lineRule="auto"/>
        <w:ind w:firstLine="470" w:firstLineChars="196"/>
        <w:textAlignment w:val="auto"/>
        <w:rPr>
          <w:color w:val="auto"/>
          <w:sz w:val="24"/>
        </w:rPr>
      </w:pPr>
      <w:r>
        <w:rPr>
          <w:rFonts w:hint="eastAsia"/>
          <w:color w:val="auto"/>
          <w:sz w:val="24"/>
        </w:rPr>
        <w:t>1、申请仲裁：仲裁机构为海南省经济仲裁委员会。</w:t>
      </w:r>
    </w:p>
    <w:p>
      <w:pPr>
        <w:pageBreakBefore w:val="0"/>
        <w:tabs>
          <w:tab w:val="left" w:pos="1980"/>
        </w:tabs>
        <w:kinsoku/>
        <w:wordWrap/>
        <w:overflowPunct/>
        <w:topLinePunct w:val="0"/>
        <w:autoSpaceDE/>
        <w:autoSpaceDN/>
        <w:bidi w:val="0"/>
        <w:adjustRightInd/>
        <w:snapToGrid w:val="0"/>
        <w:spacing w:before="19" w:line="480" w:lineRule="auto"/>
        <w:ind w:firstLine="470" w:firstLineChars="196"/>
        <w:textAlignment w:val="auto"/>
        <w:rPr>
          <w:color w:val="auto"/>
          <w:sz w:val="24"/>
        </w:rPr>
      </w:pPr>
      <w:r>
        <w:rPr>
          <w:rFonts w:hint="eastAsia"/>
          <w:color w:val="auto"/>
          <w:sz w:val="24"/>
        </w:rPr>
        <w:t>2、提起诉讼：诉讼地点为采购人所在地。</w:t>
      </w:r>
    </w:p>
    <w:p>
      <w:pPr>
        <w:pageBreakBefore w:val="0"/>
        <w:kinsoku/>
        <w:wordWrap/>
        <w:overflowPunct/>
        <w:topLinePunct w:val="0"/>
        <w:autoSpaceDE/>
        <w:autoSpaceDN/>
        <w:bidi w:val="0"/>
        <w:adjustRightInd/>
        <w:snapToGrid w:val="0"/>
        <w:spacing w:before="19" w:line="480" w:lineRule="auto"/>
        <w:textAlignment w:val="auto"/>
        <w:rPr>
          <w:b/>
          <w:color w:val="auto"/>
          <w:sz w:val="24"/>
        </w:rPr>
      </w:pPr>
      <w:r>
        <w:rPr>
          <w:rFonts w:hint="eastAsia"/>
          <w:b/>
          <w:color w:val="auto"/>
          <w:sz w:val="24"/>
        </w:rPr>
        <w:t>六、合同生效</w:t>
      </w:r>
    </w:p>
    <w:p>
      <w:pPr>
        <w:pageBreakBefore w:val="0"/>
        <w:kinsoku/>
        <w:wordWrap/>
        <w:overflowPunct/>
        <w:topLinePunct w:val="0"/>
        <w:autoSpaceDE/>
        <w:autoSpaceDN/>
        <w:bidi w:val="0"/>
        <w:adjustRightInd/>
        <w:snapToGrid w:val="0"/>
        <w:spacing w:before="19" w:line="480" w:lineRule="auto"/>
        <w:ind w:left="555"/>
        <w:textAlignment w:val="auto"/>
        <w:rPr>
          <w:color w:val="auto"/>
          <w:sz w:val="24"/>
        </w:rPr>
      </w:pPr>
      <w:r>
        <w:rPr>
          <w:rFonts w:hint="eastAsia"/>
          <w:color w:val="auto"/>
          <w:sz w:val="24"/>
        </w:rPr>
        <w:t>本合同由甲乙双方签字盖章后生效。</w:t>
      </w:r>
    </w:p>
    <w:p>
      <w:pPr>
        <w:pageBreakBefore w:val="0"/>
        <w:kinsoku/>
        <w:wordWrap/>
        <w:overflowPunct/>
        <w:topLinePunct w:val="0"/>
        <w:autoSpaceDE/>
        <w:autoSpaceDN/>
        <w:bidi w:val="0"/>
        <w:adjustRightInd/>
        <w:snapToGrid w:val="0"/>
        <w:spacing w:before="19" w:line="480" w:lineRule="auto"/>
        <w:textAlignment w:val="auto"/>
        <w:rPr>
          <w:b/>
          <w:color w:val="auto"/>
          <w:sz w:val="24"/>
        </w:rPr>
      </w:pPr>
      <w:r>
        <w:rPr>
          <w:rFonts w:hint="eastAsia"/>
          <w:b/>
          <w:color w:val="auto"/>
          <w:sz w:val="24"/>
        </w:rPr>
        <w:t>七、合同鉴证</w:t>
      </w:r>
    </w:p>
    <w:p>
      <w:pPr>
        <w:pageBreakBefore w:val="0"/>
        <w:kinsoku/>
        <w:wordWrap/>
        <w:overflowPunct/>
        <w:topLinePunct w:val="0"/>
        <w:autoSpaceDE/>
        <w:autoSpaceDN/>
        <w:bidi w:val="0"/>
        <w:adjustRightInd/>
        <w:snapToGrid w:val="0"/>
        <w:spacing w:before="19" w:line="480" w:lineRule="auto"/>
        <w:ind w:firstLine="480" w:firstLineChars="200"/>
        <w:textAlignment w:val="auto"/>
        <w:rPr>
          <w:b/>
          <w:color w:val="auto"/>
          <w:sz w:val="24"/>
        </w:rPr>
      </w:pPr>
      <w:r>
        <w:rPr>
          <w:rFonts w:hint="eastAsia"/>
          <w:color w:val="auto"/>
          <w:sz w:val="24"/>
        </w:rPr>
        <w:t>招标人应当在本合同上签章，以证明本合同条款与采购文件、投标文件的相关要求相符并且未对采购货物和技术参数进行实质性修改。</w:t>
      </w:r>
    </w:p>
    <w:p>
      <w:pPr>
        <w:pageBreakBefore w:val="0"/>
        <w:kinsoku/>
        <w:wordWrap/>
        <w:overflowPunct/>
        <w:topLinePunct w:val="0"/>
        <w:autoSpaceDE/>
        <w:autoSpaceDN/>
        <w:bidi w:val="0"/>
        <w:adjustRightInd/>
        <w:snapToGrid w:val="0"/>
        <w:spacing w:before="19" w:line="480" w:lineRule="auto"/>
        <w:textAlignment w:val="auto"/>
        <w:rPr>
          <w:b/>
          <w:color w:val="auto"/>
          <w:sz w:val="24"/>
        </w:rPr>
      </w:pPr>
      <w:r>
        <w:rPr>
          <w:rFonts w:hint="eastAsia"/>
          <w:b/>
          <w:color w:val="auto"/>
          <w:sz w:val="24"/>
        </w:rPr>
        <w:t>八、组成本合同的文件包括：</w:t>
      </w:r>
    </w:p>
    <w:p>
      <w:pPr>
        <w:pageBreakBefore w:val="0"/>
        <w:kinsoku/>
        <w:wordWrap/>
        <w:overflowPunct/>
        <w:topLinePunct w:val="0"/>
        <w:autoSpaceDE/>
        <w:autoSpaceDN/>
        <w:bidi w:val="0"/>
        <w:adjustRightInd/>
        <w:snapToGrid w:val="0"/>
        <w:spacing w:before="19" w:line="480" w:lineRule="auto"/>
        <w:ind w:left="555"/>
        <w:textAlignment w:val="auto"/>
        <w:rPr>
          <w:color w:val="auto"/>
          <w:sz w:val="24"/>
        </w:rPr>
      </w:pPr>
      <w:r>
        <w:rPr>
          <w:rFonts w:hint="eastAsia"/>
          <w:color w:val="auto"/>
          <w:sz w:val="24"/>
        </w:rPr>
        <w:t>（一）合同条款；</w:t>
      </w:r>
    </w:p>
    <w:p>
      <w:pPr>
        <w:pageBreakBefore w:val="0"/>
        <w:kinsoku/>
        <w:wordWrap/>
        <w:overflowPunct/>
        <w:topLinePunct w:val="0"/>
        <w:autoSpaceDE/>
        <w:autoSpaceDN/>
        <w:bidi w:val="0"/>
        <w:adjustRightInd/>
        <w:snapToGrid w:val="0"/>
        <w:spacing w:before="19" w:line="480" w:lineRule="auto"/>
        <w:ind w:left="555"/>
        <w:textAlignment w:val="auto"/>
        <w:rPr>
          <w:color w:val="auto"/>
          <w:sz w:val="24"/>
        </w:rPr>
      </w:pPr>
      <w:r>
        <w:rPr>
          <w:rFonts w:hint="eastAsia"/>
          <w:color w:val="auto"/>
          <w:sz w:val="24"/>
        </w:rPr>
        <w:t>（二）甲方的招标文件、乙方的投标文件和评标时的澄清函（如有）；</w:t>
      </w:r>
    </w:p>
    <w:p>
      <w:pPr>
        <w:pageBreakBefore w:val="0"/>
        <w:kinsoku/>
        <w:wordWrap/>
        <w:overflowPunct/>
        <w:topLinePunct w:val="0"/>
        <w:autoSpaceDE/>
        <w:autoSpaceDN/>
        <w:bidi w:val="0"/>
        <w:adjustRightInd/>
        <w:snapToGrid w:val="0"/>
        <w:spacing w:before="19" w:line="480" w:lineRule="auto"/>
        <w:ind w:left="555"/>
        <w:textAlignment w:val="auto"/>
        <w:rPr>
          <w:color w:val="auto"/>
          <w:sz w:val="24"/>
        </w:rPr>
      </w:pPr>
      <w:r>
        <w:rPr>
          <w:rFonts w:hint="eastAsia"/>
          <w:color w:val="auto"/>
          <w:sz w:val="24"/>
        </w:rPr>
        <w:t>（三）中标通知书；</w:t>
      </w:r>
    </w:p>
    <w:p>
      <w:pPr>
        <w:pageBreakBefore w:val="0"/>
        <w:kinsoku/>
        <w:wordWrap/>
        <w:overflowPunct/>
        <w:topLinePunct w:val="0"/>
        <w:autoSpaceDE/>
        <w:autoSpaceDN/>
        <w:bidi w:val="0"/>
        <w:adjustRightInd/>
        <w:snapToGrid w:val="0"/>
        <w:spacing w:before="19" w:line="480" w:lineRule="auto"/>
        <w:ind w:left="555"/>
        <w:textAlignment w:val="auto"/>
        <w:rPr>
          <w:color w:val="auto"/>
          <w:sz w:val="24"/>
        </w:rPr>
      </w:pPr>
      <w:r>
        <w:rPr>
          <w:rFonts w:hint="eastAsia"/>
          <w:color w:val="auto"/>
          <w:sz w:val="24"/>
        </w:rPr>
        <w:t>（四）甲乙双方商定的其他必要文件。</w:t>
      </w:r>
    </w:p>
    <w:p>
      <w:pPr>
        <w:pageBreakBefore w:val="0"/>
        <w:kinsoku/>
        <w:wordWrap/>
        <w:overflowPunct/>
        <w:topLinePunct w:val="0"/>
        <w:autoSpaceDE/>
        <w:autoSpaceDN/>
        <w:bidi w:val="0"/>
        <w:adjustRightInd/>
        <w:snapToGrid w:val="0"/>
        <w:spacing w:before="19" w:line="480" w:lineRule="auto"/>
        <w:ind w:firstLine="480" w:firstLineChars="200"/>
        <w:textAlignment w:val="auto"/>
        <w:rPr>
          <w:bCs/>
          <w:color w:val="auto"/>
          <w:sz w:val="24"/>
        </w:rPr>
      </w:pPr>
      <w:r>
        <w:rPr>
          <w:rFonts w:hint="eastAsia"/>
          <w:bCs/>
          <w:color w:val="auto"/>
          <w:sz w:val="24"/>
        </w:rPr>
        <w:t>上述合同文件内容互为补充，如有不明确，由甲方负责解释。</w:t>
      </w:r>
    </w:p>
    <w:p>
      <w:pPr>
        <w:pageBreakBefore w:val="0"/>
        <w:kinsoku/>
        <w:wordWrap/>
        <w:overflowPunct/>
        <w:topLinePunct w:val="0"/>
        <w:autoSpaceDE/>
        <w:autoSpaceDN/>
        <w:bidi w:val="0"/>
        <w:adjustRightInd/>
        <w:snapToGrid w:val="0"/>
        <w:spacing w:before="19" w:line="480" w:lineRule="auto"/>
        <w:textAlignment w:val="auto"/>
        <w:rPr>
          <w:b/>
          <w:color w:val="auto"/>
          <w:sz w:val="24"/>
        </w:rPr>
      </w:pPr>
      <w:r>
        <w:rPr>
          <w:rFonts w:hint="eastAsia"/>
          <w:b/>
          <w:color w:val="auto"/>
          <w:sz w:val="24"/>
        </w:rPr>
        <w:t>九、合同备案</w:t>
      </w:r>
    </w:p>
    <w:p>
      <w:pPr>
        <w:pageBreakBefore w:val="0"/>
        <w:kinsoku/>
        <w:wordWrap/>
        <w:overflowPunct/>
        <w:topLinePunct w:val="0"/>
        <w:autoSpaceDE/>
        <w:autoSpaceDN/>
        <w:bidi w:val="0"/>
        <w:adjustRightInd/>
        <w:snapToGrid w:val="0"/>
        <w:spacing w:before="19" w:line="480" w:lineRule="auto"/>
        <w:ind w:firstLine="480" w:firstLineChars="200"/>
        <w:textAlignment w:val="auto"/>
        <w:rPr>
          <w:bCs/>
          <w:color w:val="auto"/>
          <w:sz w:val="24"/>
        </w:rPr>
      </w:pPr>
      <w:r>
        <w:rPr>
          <w:rFonts w:hint="eastAsia"/>
          <w:bCs/>
          <w:color w:val="auto"/>
          <w:sz w:val="24"/>
        </w:rPr>
        <w:t>本合同一式五份，中文书写。甲方执贰份、乙方执贰份、招标代理机构执壹份。</w:t>
      </w:r>
    </w:p>
    <w:p>
      <w:pPr>
        <w:pageBreakBefore w:val="0"/>
        <w:kinsoku/>
        <w:wordWrap/>
        <w:overflowPunct/>
        <w:topLinePunct w:val="0"/>
        <w:autoSpaceDE/>
        <w:autoSpaceDN/>
        <w:bidi w:val="0"/>
        <w:adjustRightInd/>
        <w:snapToGrid w:val="0"/>
        <w:spacing w:before="19" w:line="480" w:lineRule="auto"/>
        <w:textAlignment w:val="auto"/>
        <w:rPr>
          <w:b/>
          <w:color w:val="auto"/>
          <w:sz w:val="24"/>
        </w:rPr>
      </w:pPr>
    </w:p>
    <w:p>
      <w:pPr>
        <w:pageBreakBefore w:val="0"/>
        <w:kinsoku/>
        <w:wordWrap/>
        <w:overflowPunct/>
        <w:topLinePunct w:val="0"/>
        <w:autoSpaceDE/>
        <w:autoSpaceDN/>
        <w:bidi w:val="0"/>
        <w:adjustRightInd/>
        <w:snapToGrid w:val="0"/>
        <w:spacing w:before="19" w:line="480" w:lineRule="auto"/>
        <w:textAlignment w:val="auto"/>
        <w:rPr>
          <w:b/>
          <w:color w:val="auto"/>
          <w:sz w:val="24"/>
        </w:rPr>
      </w:pPr>
    </w:p>
    <w:p>
      <w:pPr>
        <w:pageBreakBefore w:val="0"/>
        <w:kinsoku/>
        <w:wordWrap/>
        <w:overflowPunct/>
        <w:topLinePunct w:val="0"/>
        <w:autoSpaceDE/>
        <w:autoSpaceDN/>
        <w:bidi w:val="0"/>
        <w:adjustRightInd/>
        <w:snapToGrid w:val="0"/>
        <w:spacing w:before="19" w:line="480" w:lineRule="auto"/>
        <w:textAlignment w:val="auto"/>
        <w:rPr>
          <w:color w:val="auto"/>
          <w:sz w:val="24"/>
        </w:rPr>
      </w:pPr>
      <w:r>
        <w:rPr>
          <w:rFonts w:hint="eastAsia"/>
          <w:b/>
          <w:color w:val="auto"/>
          <w:sz w:val="24"/>
        </w:rPr>
        <w:t>甲方：</w:t>
      </w:r>
      <w:r>
        <w:rPr>
          <w:rFonts w:hint="eastAsia"/>
          <w:b/>
          <w:color w:val="auto"/>
          <w:sz w:val="24"/>
          <w:u w:val="single"/>
        </w:rPr>
        <w:t xml:space="preserve">                   （盖章）</w:t>
      </w:r>
      <w:r>
        <w:rPr>
          <w:rFonts w:hint="eastAsia"/>
          <w:b/>
          <w:color w:val="auto"/>
          <w:sz w:val="24"/>
        </w:rPr>
        <w:t xml:space="preserve">     乙方：</w:t>
      </w:r>
      <w:r>
        <w:rPr>
          <w:rFonts w:hint="eastAsia"/>
          <w:b/>
          <w:color w:val="auto"/>
          <w:sz w:val="24"/>
          <w:u w:val="single"/>
        </w:rPr>
        <w:t xml:space="preserve">                （盖章）</w:t>
      </w:r>
    </w:p>
    <w:p>
      <w:pPr>
        <w:pageBreakBefore w:val="0"/>
        <w:kinsoku/>
        <w:wordWrap/>
        <w:overflowPunct/>
        <w:topLinePunct w:val="0"/>
        <w:autoSpaceDE/>
        <w:autoSpaceDN/>
        <w:bidi w:val="0"/>
        <w:adjustRightInd/>
        <w:snapToGrid w:val="0"/>
        <w:spacing w:before="19" w:line="480" w:lineRule="auto"/>
        <w:textAlignment w:val="auto"/>
        <w:rPr>
          <w:b/>
          <w:color w:val="auto"/>
          <w:sz w:val="24"/>
          <w:u w:val="single"/>
        </w:rPr>
      </w:pPr>
    </w:p>
    <w:p>
      <w:pPr>
        <w:pageBreakBefore w:val="0"/>
        <w:kinsoku/>
        <w:wordWrap/>
        <w:overflowPunct/>
        <w:topLinePunct w:val="0"/>
        <w:autoSpaceDE/>
        <w:autoSpaceDN/>
        <w:bidi w:val="0"/>
        <w:adjustRightInd/>
        <w:snapToGrid w:val="0"/>
        <w:spacing w:before="19" w:line="480" w:lineRule="auto"/>
        <w:textAlignment w:val="auto"/>
        <w:rPr>
          <w:color w:val="auto"/>
          <w:sz w:val="24"/>
          <w:u w:val="single"/>
        </w:rPr>
      </w:pPr>
      <w:r>
        <w:rPr>
          <w:rFonts w:hint="eastAsia"/>
          <w:color w:val="auto"/>
          <w:sz w:val="24"/>
        </w:rPr>
        <w:t>地址：                                地址：</w:t>
      </w:r>
    </w:p>
    <w:p>
      <w:pPr>
        <w:pageBreakBefore w:val="0"/>
        <w:kinsoku/>
        <w:wordWrap/>
        <w:overflowPunct/>
        <w:topLinePunct w:val="0"/>
        <w:autoSpaceDE/>
        <w:autoSpaceDN/>
        <w:bidi w:val="0"/>
        <w:adjustRightInd/>
        <w:snapToGrid w:val="0"/>
        <w:spacing w:before="19" w:line="480" w:lineRule="auto"/>
        <w:textAlignment w:val="auto"/>
        <w:rPr>
          <w:color w:val="auto"/>
          <w:sz w:val="24"/>
        </w:rPr>
      </w:pPr>
      <w:r>
        <w:rPr>
          <w:rFonts w:hint="eastAsia"/>
          <w:color w:val="auto"/>
          <w:sz w:val="24"/>
        </w:rPr>
        <w:t>法定（或授权）代表人：                法定（或授权）代表人：</w:t>
      </w:r>
    </w:p>
    <w:p>
      <w:pPr>
        <w:pageBreakBefore w:val="0"/>
        <w:kinsoku/>
        <w:wordWrap/>
        <w:overflowPunct/>
        <w:topLinePunct w:val="0"/>
        <w:autoSpaceDE/>
        <w:autoSpaceDN/>
        <w:bidi w:val="0"/>
        <w:adjustRightInd/>
        <w:snapToGrid w:val="0"/>
        <w:spacing w:before="19" w:line="480" w:lineRule="auto"/>
        <w:ind w:firstLine="465"/>
        <w:textAlignment w:val="auto"/>
        <w:rPr>
          <w:color w:val="auto"/>
          <w:sz w:val="24"/>
        </w:rPr>
      </w:pPr>
      <w:r>
        <w:rPr>
          <w:rFonts w:hint="eastAsia"/>
          <w:color w:val="auto"/>
          <w:sz w:val="24"/>
        </w:rPr>
        <w:t>年    月    日                                   年    月     日</w:t>
      </w:r>
    </w:p>
    <w:p>
      <w:pPr>
        <w:pageBreakBefore w:val="0"/>
        <w:kinsoku/>
        <w:wordWrap/>
        <w:overflowPunct/>
        <w:topLinePunct w:val="0"/>
        <w:autoSpaceDE/>
        <w:autoSpaceDN/>
        <w:bidi w:val="0"/>
        <w:adjustRightInd/>
        <w:snapToGrid w:val="0"/>
        <w:spacing w:before="19" w:line="480" w:lineRule="auto"/>
        <w:textAlignment w:val="auto"/>
        <w:rPr>
          <w:b/>
          <w:color w:val="auto"/>
          <w:sz w:val="24"/>
        </w:rPr>
      </w:pPr>
    </w:p>
    <w:p>
      <w:pPr>
        <w:pageBreakBefore w:val="0"/>
        <w:kinsoku/>
        <w:wordWrap/>
        <w:overflowPunct/>
        <w:topLinePunct w:val="0"/>
        <w:autoSpaceDE/>
        <w:autoSpaceDN/>
        <w:bidi w:val="0"/>
        <w:adjustRightInd/>
        <w:snapToGrid w:val="0"/>
        <w:spacing w:before="19" w:line="480" w:lineRule="auto"/>
        <w:ind w:firstLine="551" w:firstLineChars="196"/>
        <w:textAlignment w:val="auto"/>
        <w:rPr>
          <w:b/>
          <w:color w:val="auto"/>
          <w:sz w:val="28"/>
        </w:rPr>
      </w:pPr>
      <w:r>
        <w:rPr>
          <w:rFonts w:hint="eastAsia"/>
          <w:b/>
          <w:color w:val="auto"/>
          <w:sz w:val="28"/>
          <w:lang w:eastAsia="zh-CN"/>
        </w:rPr>
        <w:t>招标代理机构</w:t>
      </w:r>
      <w:r>
        <w:rPr>
          <w:rFonts w:hint="eastAsia"/>
          <w:b/>
          <w:color w:val="auto"/>
          <w:sz w:val="28"/>
        </w:rPr>
        <w:t>声明：本合同标的经</w:t>
      </w:r>
      <w:r>
        <w:rPr>
          <w:rFonts w:hint="eastAsia"/>
          <w:b/>
          <w:color w:val="auto"/>
          <w:sz w:val="28"/>
          <w:lang w:eastAsia="zh-CN"/>
        </w:rPr>
        <w:t>海南千君信项目管理有限公司</w:t>
      </w:r>
      <w:r>
        <w:rPr>
          <w:rFonts w:hint="eastAsia"/>
          <w:b/>
          <w:color w:val="auto"/>
          <w:sz w:val="28"/>
        </w:rPr>
        <w:t>依法定程序采购，合同主要条款内容与招投标文件的内容一致。</w:t>
      </w:r>
    </w:p>
    <w:p>
      <w:pPr>
        <w:pageBreakBefore w:val="0"/>
        <w:kinsoku/>
        <w:wordWrap/>
        <w:overflowPunct/>
        <w:topLinePunct w:val="0"/>
        <w:autoSpaceDE/>
        <w:autoSpaceDN/>
        <w:bidi w:val="0"/>
        <w:adjustRightInd/>
        <w:snapToGrid w:val="0"/>
        <w:spacing w:before="19" w:line="480" w:lineRule="auto"/>
        <w:textAlignment w:val="auto"/>
        <w:rPr>
          <w:b/>
          <w:color w:val="auto"/>
          <w:sz w:val="28"/>
        </w:rPr>
      </w:pPr>
    </w:p>
    <w:p>
      <w:pPr>
        <w:pageBreakBefore w:val="0"/>
        <w:kinsoku/>
        <w:wordWrap/>
        <w:overflowPunct/>
        <w:topLinePunct w:val="0"/>
        <w:autoSpaceDE/>
        <w:autoSpaceDN/>
        <w:bidi w:val="0"/>
        <w:adjustRightInd/>
        <w:snapToGrid w:val="0"/>
        <w:spacing w:before="19" w:line="480" w:lineRule="auto"/>
        <w:textAlignment w:val="auto"/>
        <w:rPr>
          <w:b/>
          <w:color w:val="auto"/>
          <w:sz w:val="28"/>
          <w:u w:val="single"/>
        </w:rPr>
      </w:pPr>
      <w:r>
        <w:rPr>
          <w:rFonts w:hint="eastAsia"/>
          <w:b/>
          <w:color w:val="auto"/>
          <w:sz w:val="28"/>
        </w:rPr>
        <w:t>招标</w:t>
      </w:r>
      <w:r>
        <w:rPr>
          <w:rFonts w:hint="eastAsia"/>
          <w:b/>
          <w:color w:val="auto"/>
          <w:sz w:val="28"/>
          <w:lang w:eastAsia="zh-CN"/>
        </w:rPr>
        <w:t>代理</w:t>
      </w:r>
      <w:r>
        <w:rPr>
          <w:rFonts w:hint="eastAsia"/>
          <w:b/>
          <w:color w:val="auto"/>
          <w:sz w:val="28"/>
        </w:rPr>
        <w:t>：</w:t>
      </w:r>
      <w:r>
        <w:rPr>
          <w:rFonts w:hint="eastAsia"/>
          <w:b/>
          <w:color w:val="auto"/>
          <w:sz w:val="28"/>
          <w:u w:val="single"/>
          <w:lang w:eastAsia="zh-CN"/>
        </w:rPr>
        <w:t>海南千君信项目管理有限公司</w:t>
      </w:r>
      <w:r>
        <w:rPr>
          <w:rFonts w:hint="eastAsia"/>
          <w:b/>
          <w:color w:val="auto"/>
          <w:sz w:val="28"/>
          <w:u w:val="single"/>
        </w:rPr>
        <w:t>（盖章）</w:t>
      </w:r>
    </w:p>
    <w:p>
      <w:pPr>
        <w:pageBreakBefore w:val="0"/>
        <w:kinsoku/>
        <w:wordWrap/>
        <w:overflowPunct/>
        <w:topLinePunct w:val="0"/>
        <w:autoSpaceDE/>
        <w:autoSpaceDN/>
        <w:bidi w:val="0"/>
        <w:adjustRightInd/>
        <w:snapToGrid w:val="0"/>
        <w:spacing w:before="19" w:line="480" w:lineRule="auto"/>
        <w:textAlignment w:val="auto"/>
        <w:rPr>
          <w:color w:val="auto"/>
          <w:sz w:val="28"/>
        </w:rPr>
      </w:pPr>
      <w:r>
        <w:rPr>
          <w:rFonts w:hint="eastAsia"/>
          <w:color w:val="auto"/>
          <w:sz w:val="28"/>
        </w:rPr>
        <w:t>经办人：</w:t>
      </w:r>
    </w:p>
    <w:p>
      <w:pPr>
        <w:pageBreakBefore w:val="0"/>
        <w:kinsoku/>
        <w:wordWrap/>
        <w:overflowPunct/>
        <w:topLinePunct w:val="0"/>
        <w:autoSpaceDE/>
        <w:autoSpaceDN/>
        <w:bidi w:val="0"/>
        <w:adjustRightInd/>
        <w:spacing w:line="480" w:lineRule="auto"/>
        <w:textAlignment w:val="auto"/>
      </w:pPr>
      <w:r>
        <w:rPr>
          <w:rFonts w:hint="eastAsia"/>
          <w:color w:val="auto"/>
          <w:sz w:val="28"/>
        </w:rPr>
        <w:t xml:space="preserve">                                          年     月</w:t>
      </w:r>
      <w:r>
        <w:rPr>
          <w:rFonts w:hint="eastAsia"/>
          <w:color w:val="auto"/>
          <w:sz w:val="28"/>
          <w:lang w:val="en-US" w:eastAsia="zh-CN"/>
        </w:rPr>
        <w:t xml:space="preserve">    日</w:t>
      </w:r>
      <w:r>
        <w:rPr>
          <w:rFonts w:hint="eastAsia"/>
          <w:color w:val="auto"/>
          <w:sz w:val="28"/>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A1B515"/>
    <w:multiLevelType w:val="singleLevel"/>
    <w:tmpl w:val="8FA1B51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YWVhOTcwMTRlOGM1MjZlNzM5OTdhMmJmYzRkMDYifQ=="/>
    <w:docVar w:name="KSO_WPS_MARK_KEY" w:val="753b2437-2703-453d-a619-830b6f672a7f"/>
  </w:docVars>
  <w:rsids>
    <w:rsidRoot w:val="00000000"/>
    <w:rsid w:val="78CF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9"/>
    <w:pPr>
      <w:keepNext/>
      <w:keepLines/>
      <w:spacing w:before="260" w:after="260" w:line="413" w:lineRule="auto"/>
      <w:jc w:val="center"/>
      <w:outlineLvl w:val="1"/>
    </w:pPr>
    <w:rPr>
      <w:rFonts w:ascii="Arial" w:hAnsi="Arial"/>
      <w:b/>
      <w:sz w:val="36"/>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styleId="4">
    <w:name w:val="Body Text First Indent"/>
    <w:basedOn w:val="3"/>
    <w:next w:val="5"/>
    <w:unhideWhenUsed/>
    <w:qFormat/>
    <w:uiPriority w:val="99"/>
    <w:pPr>
      <w:ind w:firstLine="420" w:firstLineChars="100"/>
    </w:pPr>
  </w:style>
  <w:style w:type="paragraph" w:styleId="5">
    <w:name w:val="toc 6"/>
    <w:next w:val="1"/>
    <w:qFormat/>
    <w:uiPriority w:val="0"/>
    <w:pPr>
      <w:widowControl w:val="0"/>
      <w:spacing w:line="360" w:lineRule="auto"/>
      <w:ind w:left="1050" w:firstLine="964" w:firstLineChars="200"/>
    </w:pPr>
    <w:rPr>
      <w:rFonts w:ascii="仿宋_GB2312" w:hAnsi="宋体" w:eastAsia="仿宋_GB2312" w:cs="宋体"/>
      <w:kern w:val="2"/>
      <w:sz w:val="18"/>
      <w:szCs w:val="18"/>
      <w:lang w:val="en-US" w:eastAsia="zh-CN"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2025-04-15T01:48:32Z</dcterms:created>
  <dc:creator>Administrator</dc:creator>
  <cp:lastModifiedBy>白开水</cp:lastModifiedBy>
  <dcterms:modified xsi:type="dcterms:W3CDTF">2025-04-15T01:50:49Z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8352C1617F114D6594088930DBD9A5A7_12</vt:lpwstr>
  </property>
</Properties>
</file>