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1773CD">
      <w:pPr>
        <w:spacing w:line="360" w:lineRule="auto"/>
        <w:ind w:firstLine="480"/>
        <w:rPr>
          <w:rFonts w:hint="eastAsia" w:ascii="仿宋" w:hAnsi="仿宋" w:eastAsia="仿宋" w:cs="仿宋"/>
          <w:color w:val="auto"/>
          <w:sz w:val="24"/>
          <w:szCs w:val="24"/>
        </w:rPr>
      </w:pPr>
      <w:r>
        <w:rPr>
          <w:rFonts w:hint="eastAsia" w:ascii="仿宋" w:hAnsi="仿宋" w:eastAsia="仿宋" w:cs="仿宋"/>
          <w:bCs/>
          <w:color w:val="auto"/>
          <w:sz w:val="24"/>
          <w:szCs w:val="24"/>
        </w:rPr>
        <w:t>甲乙双方根据    年   月    日      采购项目名称  （项目编号:         ）招标结果和有关招、投标文件的要求，经双方协商一致，订立以下合同：</w:t>
      </w:r>
    </w:p>
    <w:p w14:paraId="5C58AC9D">
      <w:pPr>
        <w:spacing w:line="360" w:lineRule="auto"/>
        <w:ind w:firstLine="482"/>
        <w:rPr>
          <w:rFonts w:hint="eastAsia" w:ascii="仿宋" w:hAnsi="仿宋" w:eastAsia="仿宋" w:cs="仿宋"/>
          <w:color w:val="auto"/>
          <w:sz w:val="24"/>
          <w:szCs w:val="24"/>
        </w:rPr>
      </w:pPr>
      <w:r>
        <w:rPr>
          <w:rFonts w:hint="eastAsia" w:ascii="仿宋" w:hAnsi="仿宋" w:eastAsia="仿宋" w:cs="仿宋"/>
          <w:b/>
          <w:bCs/>
          <w:color w:val="auto"/>
          <w:sz w:val="24"/>
          <w:szCs w:val="24"/>
        </w:rPr>
        <w:t>一、项目的名称、单价、总价，服务范围，服务内容，服务质量要求</w:t>
      </w:r>
    </w:p>
    <w:p w14:paraId="7EE5B9A7">
      <w:pPr>
        <w:tabs>
          <w:tab w:val="left" w:pos="1004"/>
        </w:tabs>
        <w:spacing w:line="360" w:lineRule="auto"/>
        <w:ind w:firstLine="480"/>
        <w:rPr>
          <w:rFonts w:hint="eastAsia" w:ascii="仿宋" w:hAnsi="仿宋" w:eastAsia="仿宋" w:cs="仿宋"/>
          <w:color w:val="auto"/>
          <w:sz w:val="24"/>
          <w:szCs w:val="24"/>
        </w:rPr>
      </w:pPr>
      <w:r>
        <w:rPr>
          <w:rFonts w:hint="eastAsia" w:ascii="仿宋" w:hAnsi="仿宋" w:eastAsia="仿宋" w:cs="仿宋"/>
          <w:bCs/>
          <w:color w:val="auto"/>
          <w:sz w:val="24"/>
          <w:szCs w:val="24"/>
        </w:rPr>
        <w:t>1.采购项目名称：</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w:t>
      </w:r>
    </w:p>
    <w:p w14:paraId="2DC8E8EE">
      <w:pPr>
        <w:tabs>
          <w:tab w:val="left" w:pos="1004"/>
        </w:tabs>
        <w:spacing w:line="360" w:lineRule="auto"/>
        <w:ind w:firstLine="480"/>
        <w:rPr>
          <w:rFonts w:hint="eastAsia" w:ascii="仿宋" w:hAnsi="仿宋" w:eastAsia="仿宋" w:cs="仿宋"/>
          <w:color w:val="auto"/>
          <w:sz w:val="24"/>
          <w:szCs w:val="24"/>
        </w:rPr>
      </w:pPr>
      <w:r>
        <w:rPr>
          <w:rFonts w:hint="eastAsia" w:ascii="仿宋" w:hAnsi="仿宋" w:eastAsia="仿宋" w:cs="仿宋"/>
          <w:bCs/>
          <w:color w:val="auto"/>
          <w:sz w:val="24"/>
          <w:szCs w:val="24"/>
        </w:rPr>
        <w:t>2.合同总价：</w:t>
      </w:r>
      <w:r>
        <w:rPr>
          <w:rFonts w:hint="eastAsia" w:ascii="仿宋" w:hAnsi="仿宋" w:eastAsia="仿宋" w:cs="仿宋"/>
          <w:bCs/>
          <w:color w:val="auto"/>
          <w:sz w:val="24"/>
          <w:szCs w:val="24"/>
          <w:u w:val="single"/>
        </w:rPr>
        <w:t xml:space="preserve">（小写）                               </w:t>
      </w:r>
      <w:r>
        <w:rPr>
          <w:rFonts w:hint="eastAsia" w:ascii="仿宋" w:hAnsi="仿宋" w:eastAsia="仿宋" w:cs="仿宋"/>
          <w:bCs/>
          <w:color w:val="auto"/>
          <w:sz w:val="24"/>
          <w:szCs w:val="24"/>
        </w:rPr>
        <w:t>；</w:t>
      </w:r>
    </w:p>
    <w:p w14:paraId="6F5F890A">
      <w:pPr>
        <w:tabs>
          <w:tab w:val="left" w:pos="1004"/>
        </w:tabs>
        <w:spacing w:line="360" w:lineRule="auto"/>
        <w:ind w:firstLine="480"/>
        <w:rPr>
          <w:rFonts w:hint="eastAsia" w:ascii="仿宋" w:hAnsi="仿宋" w:eastAsia="仿宋" w:cs="仿宋"/>
          <w:color w:val="auto"/>
          <w:sz w:val="24"/>
          <w:szCs w:val="24"/>
        </w:rPr>
      </w:pPr>
      <w:r>
        <w:rPr>
          <w:rFonts w:hint="eastAsia" w:ascii="仿宋" w:hAnsi="仿宋" w:eastAsia="仿宋" w:cs="仿宋"/>
          <w:bCs/>
          <w:color w:val="auto"/>
          <w:sz w:val="24"/>
          <w:szCs w:val="24"/>
        </w:rPr>
        <w:t xml:space="preserve">            </w:t>
      </w:r>
      <w:r>
        <w:rPr>
          <w:rFonts w:hint="eastAsia" w:ascii="仿宋" w:hAnsi="仿宋" w:eastAsia="仿宋" w:cs="仿宋"/>
          <w:bCs/>
          <w:color w:val="auto"/>
          <w:sz w:val="24"/>
          <w:szCs w:val="24"/>
          <w:u w:val="single"/>
        </w:rPr>
        <w:t xml:space="preserve">（大写）                              </w:t>
      </w:r>
      <w:r>
        <w:rPr>
          <w:rFonts w:hint="eastAsia" w:ascii="仿宋" w:hAnsi="仿宋" w:eastAsia="仿宋" w:cs="仿宋"/>
          <w:bCs/>
          <w:color w:val="auto"/>
          <w:sz w:val="24"/>
          <w:szCs w:val="24"/>
        </w:rPr>
        <w:t>；</w:t>
      </w:r>
    </w:p>
    <w:p w14:paraId="777E9D27">
      <w:pPr>
        <w:tabs>
          <w:tab w:val="left" w:pos="1004"/>
        </w:tabs>
        <w:spacing w:line="360" w:lineRule="auto"/>
        <w:ind w:firstLine="480"/>
        <w:rPr>
          <w:rFonts w:hint="eastAsia" w:ascii="仿宋" w:hAnsi="仿宋" w:eastAsia="仿宋" w:cs="仿宋"/>
          <w:color w:val="auto"/>
          <w:sz w:val="24"/>
          <w:szCs w:val="24"/>
        </w:rPr>
      </w:pPr>
      <w:r>
        <w:rPr>
          <w:rFonts w:hint="eastAsia" w:ascii="仿宋" w:hAnsi="仿宋" w:eastAsia="仿宋" w:cs="仿宋"/>
          <w:bCs/>
          <w:color w:val="auto"/>
          <w:sz w:val="24"/>
          <w:szCs w:val="24"/>
        </w:rPr>
        <w:t>甲方不再另付任何费用。合同总价为完成项目含税的全包价。</w:t>
      </w:r>
    </w:p>
    <w:p w14:paraId="40BE0E57">
      <w:pPr>
        <w:tabs>
          <w:tab w:val="left" w:pos="1004"/>
        </w:tabs>
        <w:spacing w:line="360" w:lineRule="auto"/>
        <w:ind w:firstLine="480"/>
        <w:rPr>
          <w:rFonts w:hint="eastAsia" w:ascii="仿宋" w:hAnsi="仿宋" w:eastAsia="仿宋" w:cs="仿宋"/>
          <w:color w:val="auto"/>
          <w:sz w:val="24"/>
          <w:szCs w:val="24"/>
        </w:rPr>
      </w:pPr>
      <w:r>
        <w:rPr>
          <w:rFonts w:hint="eastAsia" w:ascii="仿宋" w:hAnsi="仿宋" w:eastAsia="仿宋" w:cs="仿宋"/>
          <w:bCs/>
          <w:color w:val="auto"/>
          <w:sz w:val="24"/>
          <w:szCs w:val="24"/>
        </w:rPr>
        <w:t>3.服务范围：</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w:t>
      </w:r>
    </w:p>
    <w:p w14:paraId="5D7725C8">
      <w:pPr>
        <w:tabs>
          <w:tab w:val="left" w:pos="1004"/>
        </w:tabs>
        <w:spacing w:line="360" w:lineRule="auto"/>
        <w:ind w:firstLine="480"/>
        <w:rPr>
          <w:rFonts w:hint="eastAsia" w:ascii="仿宋" w:hAnsi="仿宋" w:eastAsia="仿宋" w:cs="仿宋"/>
          <w:color w:val="auto"/>
          <w:sz w:val="24"/>
          <w:szCs w:val="24"/>
        </w:rPr>
      </w:pPr>
      <w:r>
        <w:rPr>
          <w:rFonts w:hint="eastAsia" w:ascii="仿宋" w:hAnsi="仿宋" w:eastAsia="仿宋" w:cs="仿宋"/>
          <w:bCs/>
          <w:color w:val="auto"/>
          <w:sz w:val="24"/>
          <w:szCs w:val="24"/>
        </w:rPr>
        <w:t>4.服务内容：</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w:t>
      </w:r>
    </w:p>
    <w:p w14:paraId="5AD4CDFA">
      <w:pPr>
        <w:tabs>
          <w:tab w:val="left" w:pos="1004"/>
        </w:tabs>
        <w:spacing w:line="360" w:lineRule="auto"/>
        <w:ind w:firstLine="480"/>
        <w:rPr>
          <w:rFonts w:hint="eastAsia" w:ascii="仿宋" w:hAnsi="仿宋" w:eastAsia="仿宋" w:cs="仿宋"/>
          <w:color w:val="auto"/>
          <w:sz w:val="24"/>
          <w:szCs w:val="24"/>
        </w:rPr>
      </w:pPr>
      <w:r>
        <w:rPr>
          <w:rFonts w:hint="eastAsia" w:ascii="仿宋" w:hAnsi="仿宋" w:eastAsia="仿宋" w:cs="仿宋"/>
          <w:bCs/>
          <w:color w:val="auto"/>
          <w:sz w:val="24"/>
          <w:szCs w:val="24"/>
        </w:rPr>
        <w:t>5.服务质量要求</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w:t>
      </w:r>
    </w:p>
    <w:p w14:paraId="2FCE9453">
      <w:pPr>
        <w:tabs>
          <w:tab w:val="left" w:pos="1004"/>
        </w:tabs>
        <w:spacing w:line="360" w:lineRule="auto"/>
        <w:ind w:firstLine="482"/>
        <w:rPr>
          <w:rFonts w:hint="eastAsia" w:ascii="仿宋" w:hAnsi="仿宋" w:eastAsia="仿宋" w:cs="仿宋"/>
          <w:color w:val="auto"/>
          <w:sz w:val="24"/>
          <w:szCs w:val="24"/>
        </w:rPr>
      </w:pPr>
      <w:r>
        <w:rPr>
          <w:rFonts w:hint="eastAsia" w:ascii="仿宋" w:hAnsi="仿宋" w:eastAsia="仿宋" w:cs="仿宋"/>
          <w:b/>
          <w:bCs/>
          <w:color w:val="auto"/>
          <w:sz w:val="24"/>
          <w:szCs w:val="24"/>
        </w:rPr>
        <w:t>二、履约时间、地点及方式</w:t>
      </w:r>
    </w:p>
    <w:p w14:paraId="35096F83">
      <w:pPr>
        <w:tabs>
          <w:tab w:val="left" w:pos="1004"/>
        </w:tabs>
        <w:spacing w:line="360" w:lineRule="auto"/>
        <w:ind w:firstLine="480"/>
        <w:rPr>
          <w:rFonts w:hint="eastAsia" w:ascii="仿宋" w:hAnsi="仿宋" w:eastAsia="仿宋" w:cs="仿宋"/>
          <w:color w:val="auto"/>
          <w:sz w:val="24"/>
          <w:szCs w:val="24"/>
        </w:rPr>
      </w:pPr>
      <w:r>
        <w:rPr>
          <w:rFonts w:hint="eastAsia" w:ascii="仿宋" w:hAnsi="仿宋" w:eastAsia="仿宋" w:cs="仿宋"/>
          <w:bCs/>
          <w:color w:val="auto"/>
          <w:sz w:val="24"/>
          <w:szCs w:val="24"/>
        </w:rPr>
        <w:t>1. 履约时间：</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w:t>
      </w:r>
    </w:p>
    <w:p w14:paraId="5CC08215">
      <w:pPr>
        <w:tabs>
          <w:tab w:val="left" w:pos="1004"/>
        </w:tabs>
        <w:spacing w:line="360" w:lineRule="auto"/>
        <w:ind w:firstLine="480"/>
        <w:rPr>
          <w:rFonts w:hint="eastAsia" w:ascii="仿宋" w:hAnsi="仿宋" w:eastAsia="仿宋" w:cs="仿宋"/>
          <w:color w:val="auto"/>
          <w:sz w:val="24"/>
          <w:szCs w:val="24"/>
        </w:rPr>
      </w:pPr>
      <w:r>
        <w:rPr>
          <w:rFonts w:hint="eastAsia" w:ascii="仿宋" w:hAnsi="仿宋" w:eastAsia="仿宋" w:cs="仿宋"/>
          <w:bCs/>
          <w:color w:val="auto"/>
          <w:sz w:val="24"/>
          <w:szCs w:val="24"/>
        </w:rPr>
        <w:t>2. 履约地点：</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w:t>
      </w:r>
    </w:p>
    <w:p w14:paraId="0963134B">
      <w:pPr>
        <w:spacing w:line="360" w:lineRule="auto"/>
        <w:ind w:firstLine="480"/>
        <w:rPr>
          <w:rFonts w:hint="eastAsia" w:ascii="仿宋" w:hAnsi="仿宋" w:eastAsia="仿宋" w:cs="仿宋"/>
          <w:b/>
          <w:bCs/>
          <w:color w:val="auto"/>
          <w:sz w:val="24"/>
          <w:szCs w:val="24"/>
        </w:rPr>
      </w:pPr>
      <w:r>
        <w:rPr>
          <w:rFonts w:hint="eastAsia" w:ascii="仿宋" w:hAnsi="仿宋" w:eastAsia="仿宋" w:cs="仿宋"/>
          <w:bCs/>
          <w:color w:val="auto"/>
          <w:sz w:val="24"/>
          <w:szCs w:val="24"/>
        </w:rPr>
        <w:t>3. 履约方式：</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w:t>
      </w:r>
    </w:p>
    <w:p w14:paraId="6F504A60">
      <w:pPr>
        <w:tabs>
          <w:tab w:val="left" w:pos="1004"/>
        </w:tabs>
        <w:spacing w:line="360" w:lineRule="auto"/>
        <w:ind w:firstLine="482"/>
        <w:rPr>
          <w:rFonts w:hint="eastAsia" w:ascii="仿宋" w:hAnsi="仿宋" w:eastAsia="仿宋" w:cs="仿宋"/>
          <w:color w:val="auto"/>
          <w:sz w:val="24"/>
          <w:szCs w:val="24"/>
        </w:rPr>
      </w:pPr>
      <w:r>
        <w:rPr>
          <w:rFonts w:hint="eastAsia" w:ascii="仿宋" w:hAnsi="仿宋" w:eastAsia="仿宋" w:cs="仿宋"/>
          <w:b/>
          <w:bCs/>
          <w:color w:val="auto"/>
          <w:sz w:val="24"/>
          <w:szCs w:val="24"/>
        </w:rPr>
        <w:t>三、付款方式、付款时间</w:t>
      </w:r>
    </w:p>
    <w:p w14:paraId="59C2DEAA">
      <w:pPr>
        <w:tabs>
          <w:tab w:val="left" w:pos="1004"/>
        </w:tabs>
        <w:spacing w:line="360" w:lineRule="auto"/>
        <w:ind w:firstLine="480"/>
        <w:rPr>
          <w:rFonts w:hint="eastAsia" w:ascii="仿宋" w:hAnsi="仿宋" w:eastAsia="仿宋" w:cs="仿宋"/>
          <w:color w:val="auto"/>
          <w:sz w:val="24"/>
          <w:szCs w:val="24"/>
        </w:rPr>
      </w:pPr>
      <w:r>
        <w:rPr>
          <w:rFonts w:hint="eastAsia" w:ascii="仿宋" w:hAnsi="仿宋" w:eastAsia="仿宋" w:cs="仿宋"/>
          <w:bCs/>
          <w:color w:val="auto"/>
          <w:sz w:val="24"/>
          <w:szCs w:val="24"/>
        </w:rPr>
        <w:t>1.付款方式：</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w:t>
      </w:r>
    </w:p>
    <w:p w14:paraId="41C9995C">
      <w:pPr>
        <w:tabs>
          <w:tab w:val="left" w:pos="1004"/>
        </w:tabs>
        <w:spacing w:line="360" w:lineRule="auto"/>
        <w:ind w:firstLine="480"/>
        <w:rPr>
          <w:rFonts w:hint="eastAsia" w:ascii="仿宋" w:hAnsi="仿宋" w:eastAsia="仿宋" w:cs="仿宋"/>
          <w:bCs/>
          <w:color w:val="auto"/>
          <w:sz w:val="24"/>
          <w:szCs w:val="24"/>
        </w:rPr>
      </w:pPr>
      <w:r>
        <w:rPr>
          <w:rFonts w:hint="eastAsia" w:ascii="仿宋" w:hAnsi="仿宋" w:eastAsia="仿宋" w:cs="仿宋"/>
          <w:bCs/>
          <w:color w:val="auto"/>
          <w:sz w:val="24"/>
          <w:szCs w:val="24"/>
        </w:rPr>
        <w:t>2.付款时间：</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w:t>
      </w:r>
    </w:p>
    <w:p w14:paraId="7C04968E">
      <w:pPr>
        <w:pStyle w:val="4"/>
        <w:spacing w:line="360" w:lineRule="auto"/>
        <w:ind w:left="0" w:leftChars="0" w:firstLine="562"/>
        <w:rPr>
          <w:rFonts w:hint="eastAsia" w:ascii="仿宋" w:hAnsi="仿宋" w:eastAsia="仿宋" w:cs="仿宋"/>
          <w:b/>
          <w:bCs/>
          <w:color w:val="auto"/>
          <w:sz w:val="24"/>
          <w:szCs w:val="24"/>
        </w:rPr>
      </w:pPr>
      <w:r>
        <w:rPr>
          <w:rFonts w:hint="eastAsia" w:ascii="仿宋" w:hAnsi="仿宋" w:eastAsia="仿宋" w:cs="仿宋"/>
          <w:b/>
          <w:bCs/>
          <w:color w:val="auto"/>
          <w:sz w:val="24"/>
          <w:szCs w:val="24"/>
        </w:rPr>
        <w:t>四、甲方的权利和义务</w:t>
      </w:r>
    </w:p>
    <w:p w14:paraId="475CC32B">
      <w:pPr>
        <w:pStyle w:val="2"/>
        <w:spacing w:line="360" w:lineRule="auto"/>
        <w:ind w:firstLine="482" w:firstLineChars="200"/>
        <w:rPr>
          <w:rFonts w:hint="eastAsia" w:ascii="仿宋" w:hAnsi="仿宋" w:eastAsia="仿宋" w:cs="仿宋"/>
          <w:color w:val="auto"/>
          <w:sz w:val="22"/>
          <w:szCs w:val="22"/>
        </w:rPr>
      </w:pPr>
      <w:r>
        <w:rPr>
          <w:rFonts w:hint="eastAsia" w:ascii="仿宋" w:hAnsi="仿宋" w:eastAsia="仿宋" w:cs="仿宋"/>
          <w:b/>
          <w:bCs/>
          <w:color w:val="auto"/>
          <w:sz w:val="24"/>
          <w:szCs w:val="24"/>
        </w:rPr>
        <w:t>五、乙方的权利和义务</w:t>
      </w:r>
    </w:p>
    <w:p w14:paraId="5516C85C">
      <w:pPr>
        <w:spacing w:line="360" w:lineRule="auto"/>
        <w:ind w:firstLine="482" w:firstLineChars="200"/>
        <w:rPr>
          <w:rFonts w:hint="eastAsia" w:ascii="仿宋" w:hAnsi="仿宋" w:eastAsia="仿宋" w:cs="仿宋"/>
          <w:color w:val="auto"/>
          <w:sz w:val="20"/>
          <w:szCs w:val="22"/>
        </w:rPr>
      </w:pPr>
      <w:r>
        <w:rPr>
          <w:rFonts w:hint="eastAsia" w:ascii="仿宋" w:hAnsi="仿宋" w:eastAsia="仿宋" w:cs="仿宋"/>
          <w:b/>
          <w:bCs/>
          <w:color w:val="auto"/>
          <w:sz w:val="24"/>
          <w:szCs w:val="24"/>
        </w:rPr>
        <w:t>六、保密条款</w:t>
      </w:r>
    </w:p>
    <w:p w14:paraId="02D1C0E3">
      <w:pPr>
        <w:tabs>
          <w:tab w:val="left" w:pos="1004"/>
        </w:tabs>
        <w:spacing w:line="360" w:lineRule="auto"/>
        <w:ind w:firstLine="482" w:firstLineChars="200"/>
        <w:rPr>
          <w:rFonts w:hint="eastAsia" w:ascii="仿宋" w:hAnsi="仿宋" w:eastAsia="仿宋" w:cs="仿宋"/>
          <w:color w:val="auto"/>
          <w:sz w:val="24"/>
          <w:szCs w:val="24"/>
        </w:rPr>
      </w:pPr>
      <w:r>
        <w:rPr>
          <w:rFonts w:hint="eastAsia" w:ascii="仿宋" w:hAnsi="仿宋" w:eastAsia="仿宋" w:cs="仿宋"/>
          <w:b/>
          <w:bCs/>
          <w:color w:val="auto"/>
          <w:sz w:val="24"/>
          <w:szCs w:val="24"/>
        </w:rPr>
        <w:t>七、验收</w:t>
      </w:r>
    </w:p>
    <w:p w14:paraId="45FAE615">
      <w:pPr>
        <w:tabs>
          <w:tab w:val="left" w:pos="1004"/>
        </w:tabs>
        <w:spacing w:line="360" w:lineRule="auto"/>
        <w:ind w:firstLine="480"/>
        <w:rPr>
          <w:rFonts w:hint="eastAsia" w:ascii="仿宋" w:hAnsi="仿宋" w:eastAsia="仿宋" w:cs="仿宋"/>
          <w:color w:val="auto"/>
          <w:sz w:val="24"/>
          <w:szCs w:val="24"/>
        </w:rPr>
      </w:pPr>
      <w:r>
        <w:rPr>
          <w:rFonts w:hint="eastAsia" w:ascii="仿宋" w:hAnsi="仿宋" w:eastAsia="仿宋" w:cs="仿宋"/>
          <w:bCs/>
          <w:color w:val="auto"/>
          <w:sz w:val="24"/>
          <w:szCs w:val="24"/>
        </w:rPr>
        <w:t>1.验收方式：</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w:t>
      </w:r>
    </w:p>
    <w:p w14:paraId="4213FCCD">
      <w:pPr>
        <w:tabs>
          <w:tab w:val="left" w:pos="1004"/>
        </w:tabs>
        <w:spacing w:line="360" w:lineRule="auto"/>
        <w:ind w:firstLine="480"/>
        <w:rPr>
          <w:rFonts w:hint="eastAsia" w:ascii="仿宋" w:hAnsi="仿宋" w:eastAsia="仿宋" w:cs="仿宋"/>
          <w:color w:val="auto"/>
          <w:sz w:val="24"/>
          <w:szCs w:val="24"/>
        </w:rPr>
      </w:pPr>
      <w:r>
        <w:rPr>
          <w:rFonts w:hint="eastAsia" w:ascii="仿宋" w:hAnsi="仿宋" w:eastAsia="仿宋" w:cs="仿宋"/>
          <w:bCs/>
          <w:color w:val="auto"/>
          <w:sz w:val="24"/>
          <w:szCs w:val="24"/>
        </w:rPr>
        <w:t>2.验收标准：</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w:t>
      </w:r>
    </w:p>
    <w:p w14:paraId="4CCD3507">
      <w:pPr>
        <w:tabs>
          <w:tab w:val="left" w:pos="1004"/>
        </w:tabs>
        <w:spacing w:line="360" w:lineRule="auto"/>
        <w:ind w:firstLine="482"/>
        <w:rPr>
          <w:rFonts w:hint="eastAsia" w:ascii="仿宋" w:hAnsi="仿宋" w:eastAsia="仿宋" w:cs="仿宋"/>
          <w:color w:val="auto"/>
          <w:sz w:val="24"/>
          <w:szCs w:val="24"/>
        </w:rPr>
      </w:pPr>
      <w:r>
        <w:rPr>
          <w:rFonts w:hint="eastAsia" w:ascii="仿宋" w:hAnsi="仿宋" w:eastAsia="仿宋" w:cs="仿宋"/>
          <w:b/>
          <w:bCs/>
          <w:color w:val="auto"/>
          <w:sz w:val="24"/>
          <w:szCs w:val="24"/>
        </w:rPr>
        <w:t>八、违约责任</w:t>
      </w:r>
    </w:p>
    <w:p w14:paraId="63BD5A8D">
      <w:pPr>
        <w:tabs>
          <w:tab w:val="left" w:pos="1004"/>
        </w:tabs>
        <w:spacing w:line="360" w:lineRule="auto"/>
        <w:ind w:firstLine="482"/>
        <w:rPr>
          <w:rFonts w:hint="eastAsia" w:ascii="仿宋" w:hAnsi="仿宋" w:eastAsia="仿宋" w:cs="仿宋"/>
          <w:color w:val="auto"/>
          <w:sz w:val="24"/>
          <w:szCs w:val="24"/>
        </w:rPr>
      </w:pPr>
      <w:r>
        <w:rPr>
          <w:rFonts w:hint="eastAsia" w:ascii="仿宋" w:hAnsi="仿宋" w:eastAsia="仿宋" w:cs="仿宋"/>
          <w:b/>
          <w:bCs/>
          <w:color w:val="auto"/>
          <w:sz w:val="24"/>
          <w:szCs w:val="24"/>
        </w:rPr>
        <w:t>九、解决争议的办法</w:t>
      </w:r>
    </w:p>
    <w:p w14:paraId="400A3837">
      <w:pPr>
        <w:tabs>
          <w:tab w:val="left" w:pos="1004"/>
        </w:tabs>
        <w:spacing w:line="360" w:lineRule="auto"/>
        <w:ind w:firstLine="480"/>
        <w:rPr>
          <w:rFonts w:hint="eastAsia" w:ascii="仿宋" w:hAnsi="仿宋" w:eastAsia="仿宋" w:cs="仿宋"/>
          <w:color w:val="auto"/>
          <w:sz w:val="24"/>
          <w:szCs w:val="24"/>
        </w:rPr>
      </w:pPr>
      <w:r>
        <w:rPr>
          <w:rFonts w:hint="eastAsia" w:ascii="仿宋" w:hAnsi="仿宋" w:eastAsia="仿宋" w:cs="仿宋"/>
          <w:bCs/>
          <w:color w:val="auto"/>
          <w:sz w:val="24"/>
          <w:szCs w:val="24"/>
        </w:rPr>
        <w:t>合同实施或与合同有关的一切争议应通过双方友好协商解决。如果友好协商不能解决，任何一方均可向甲方所在地提起诉讼。</w:t>
      </w:r>
    </w:p>
    <w:p w14:paraId="09AC858B">
      <w:pPr>
        <w:tabs>
          <w:tab w:val="left" w:pos="1004"/>
        </w:tabs>
        <w:spacing w:line="360" w:lineRule="auto"/>
        <w:ind w:firstLine="482"/>
        <w:rPr>
          <w:rFonts w:hint="eastAsia" w:ascii="仿宋" w:hAnsi="仿宋" w:eastAsia="仿宋" w:cs="仿宋"/>
          <w:color w:val="auto"/>
          <w:sz w:val="24"/>
          <w:szCs w:val="24"/>
        </w:rPr>
      </w:pPr>
      <w:r>
        <w:rPr>
          <w:rFonts w:hint="eastAsia" w:ascii="仿宋" w:hAnsi="仿宋" w:eastAsia="仿宋" w:cs="仿宋"/>
          <w:b/>
          <w:bCs/>
          <w:color w:val="auto"/>
          <w:sz w:val="24"/>
          <w:szCs w:val="24"/>
        </w:rPr>
        <w:t>十、不可抗力</w:t>
      </w:r>
    </w:p>
    <w:p w14:paraId="7D1CC8A3">
      <w:pPr>
        <w:tabs>
          <w:tab w:val="left" w:pos="1255"/>
        </w:tabs>
        <w:spacing w:line="360" w:lineRule="auto"/>
        <w:ind w:firstLine="480"/>
        <w:rPr>
          <w:rFonts w:hint="eastAsia" w:ascii="仿宋" w:hAnsi="仿宋" w:eastAsia="仿宋" w:cs="仿宋"/>
          <w:color w:val="auto"/>
          <w:sz w:val="24"/>
          <w:szCs w:val="24"/>
        </w:rPr>
      </w:pPr>
      <w:r>
        <w:rPr>
          <w:rFonts w:hint="eastAsia" w:ascii="仿宋" w:hAnsi="仿宋" w:eastAsia="仿宋" w:cs="仿宋"/>
          <w:bCs/>
          <w:color w:val="auto"/>
          <w:sz w:val="24"/>
          <w:szCs w:val="24"/>
        </w:rPr>
        <w:t>1.不可抗力事故系指买卖双方在缔结合同时所不能预见的，并且它的发生及其后果是无法避免和无法克服的事故。受阻一方应在不可抗力事故发生后尽快用电报、传真或电话通知对方，并于事故发生后14个日历日内将有关当局出具的证明文件用专人递交、特快专递或挂号信寄给对方审阅确认。</w:t>
      </w:r>
    </w:p>
    <w:p w14:paraId="0AE051FD">
      <w:pPr>
        <w:tabs>
          <w:tab w:val="left" w:pos="1255"/>
        </w:tabs>
        <w:spacing w:line="360" w:lineRule="auto"/>
        <w:ind w:firstLine="480"/>
        <w:rPr>
          <w:rFonts w:hint="eastAsia" w:ascii="仿宋" w:hAnsi="仿宋" w:eastAsia="仿宋" w:cs="仿宋"/>
          <w:color w:val="auto"/>
          <w:sz w:val="24"/>
          <w:szCs w:val="24"/>
        </w:rPr>
      </w:pPr>
      <w:r>
        <w:rPr>
          <w:rFonts w:hint="eastAsia" w:ascii="仿宋" w:hAnsi="仿宋" w:eastAsia="仿宋" w:cs="仿宋"/>
          <w:bCs/>
          <w:color w:val="auto"/>
          <w:sz w:val="24"/>
          <w:szCs w:val="24"/>
        </w:rPr>
        <w:t>2.签约双方任一方由于不可抗力事故的影响而不能执行合同时，经确认后，允许延期履行、部分履行或不履行合同，根据情况可部分或全部免予承担违约责任。</w:t>
      </w:r>
    </w:p>
    <w:p w14:paraId="11B61ACE">
      <w:pPr>
        <w:tabs>
          <w:tab w:val="left" w:pos="1004"/>
        </w:tabs>
        <w:spacing w:line="360" w:lineRule="auto"/>
        <w:ind w:right="36" w:firstLine="482"/>
        <w:rPr>
          <w:rFonts w:hint="eastAsia" w:ascii="仿宋" w:hAnsi="仿宋" w:eastAsia="仿宋" w:cs="仿宋"/>
          <w:color w:val="auto"/>
          <w:sz w:val="24"/>
          <w:szCs w:val="24"/>
        </w:rPr>
      </w:pPr>
      <w:r>
        <w:rPr>
          <w:rFonts w:hint="eastAsia" w:ascii="仿宋" w:hAnsi="仿宋" w:eastAsia="仿宋" w:cs="仿宋"/>
          <w:b/>
          <w:bCs/>
          <w:color w:val="auto"/>
          <w:sz w:val="24"/>
          <w:szCs w:val="24"/>
        </w:rPr>
        <w:t>十一、监督和管理</w:t>
      </w:r>
    </w:p>
    <w:p w14:paraId="6D791DDE">
      <w:pPr>
        <w:tabs>
          <w:tab w:val="left" w:pos="1255"/>
        </w:tabs>
        <w:spacing w:line="360" w:lineRule="auto"/>
        <w:ind w:right="36" w:firstLine="480"/>
        <w:rPr>
          <w:rFonts w:hint="eastAsia" w:ascii="仿宋" w:hAnsi="仿宋" w:eastAsia="仿宋" w:cs="仿宋"/>
          <w:color w:val="auto"/>
          <w:sz w:val="24"/>
          <w:szCs w:val="24"/>
        </w:rPr>
      </w:pPr>
      <w:r>
        <w:rPr>
          <w:rFonts w:hint="eastAsia" w:ascii="仿宋" w:hAnsi="仿宋" w:eastAsia="仿宋" w:cs="仿宋"/>
          <w:bCs/>
          <w:color w:val="auto"/>
          <w:sz w:val="24"/>
          <w:szCs w:val="24"/>
        </w:rPr>
        <w:t>甲乙双方均应自觉配合</w:t>
      </w:r>
      <w:r>
        <w:rPr>
          <w:rFonts w:hint="eastAsia" w:ascii="仿宋" w:hAnsi="仿宋" w:eastAsia="仿宋" w:cs="仿宋"/>
          <w:bCs/>
          <w:color w:val="auto"/>
          <w:sz w:val="24"/>
          <w:szCs w:val="24"/>
          <w:u w:val="single"/>
        </w:rPr>
        <w:t>监督管理部门</w:t>
      </w:r>
      <w:r>
        <w:rPr>
          <w:rFonts w:hint="eastAsia" w:ascii="仿宋" w:hAnsi="仿宋" w:eastAsia="仿宋" w:cs="仿宋"/>
          <w:bCs/>
          <w:color w:val="auto"/>
          <w:sz w:val="24"/>
          <w:szCs w:val="24"/>
        </w:rPr>
        <w:t>对合同履行情况的监督检查，如实反映情况，提供有关资料。</w:t>
      </w:r>
    </w:p>
    <w:p w14:paraId="4CFD4065">
      <w:pPr>
        <w:snapToGrid w:val="0"/>
        <w:spacing w:line="360" w:lineRule="auto"/>
        <w:ind w:firstLine="482"/>
        <w:rPr>
          <w:rFonts w:hint="eastAsia" w:ascii="仿宋" w:hAnsi="仿宋" w:eastAsia="仿宋" w:cs="仿宋"/>
          <w:color w:val="auto"/>
          <w:sz w:val="24"/>
          <w:szCs w:val="24"/>
        </w:rPr>
      </w:pPr>
      <w:r>
        <w:rPr>
          <w:rFonts w:hint="eastAsia" w:ascii="仿宋" w:hAnsi="仿宋" w:eastAsia="仿宋" w:cs="仿宋"/>
          <w:b/>
          <w:color w:val="auto"/>
          <w:sz w:val="24"/>
          <w:szCs w:val="24"/>
        </w:rPr>
        <w:t>十二、合同生效</w:t>
      </w:r>
    </w:p>
    <w:p w14:paraId="5BB89D22">
      <w:pPr>
        <w:snapToGrid w:val="0"/>
        <w:spacing w:line="360" w:lineRule="auto"/>
        <w:ind w:firstLine="480"/>
        <w:rPr>
          <w:rFonts w:hint="eastAsia" w:ascii="仿宋" w:hAnsi="仿宋" w:eastAsia="仿宋" w:cs="仿宋"/>
          <w:color w:val="auto"/>
          <w:sz w:val="24"/>
          <w:szCs w:val="24"/>
        </w:rPr>
      </w:pPr>
      <w:r>
        <w:rPr>
          <w:rFonts w:hint="eastAsia" w:ascii="仿宋" w:hAnsi="仿宋" w:eastAsia="仿宋" w:cs="仿宋"/>
          <w:color w:val="auto"/>
          <w:sz w:val="24"/>
          <w:szCs w:val="24"/>
        </w:rPr>
        <w:t>本合同由甲乙双方签字盖章后生效。</w:t>
      </w:r>
    </w:p>
    <w:p w14:paraId="37A8320C">
      <w:pPr>
        <w:numPr>
          <w:ilvl w:val="0"/>
          <w:numId w:val="1"/>
        </w:numPr>
        <w:snapToGrid w:val="0"/>
        <w:spacing w:line="360" w:lineRule="auto"/>
        <w:ind w:firstLine="482"/>
        <w:rPr>
          <w:rFonts w:hint="eastAsia" w:ascii="仿宋" w:hAnsi="仿宋" w:eastAsia="仿宋" w:cs="仿宋"/>
          <w:b/>
          <w:color w:val="auto"/>
          <w:sz w:val="24"/>
          <w:szCs w:val="24"/>
        </w:rPr>
      </w:pPr>
      <w:r>
        <w:rPr>
          <w:rFonts w:hint="eastAsia" w:ascii="仿宋" w:hAnsi="仿宋" w:eastAsia="仿宋" w:cs="仿宋"/>
          <w:b/>
          <w:color w:val="auto"/>
          <w:sz w:val="24"/>
          <w:szCs w:val="24"/>
        </w:rPr>
        <w:t>其他事项</w:t>
      </w:r>
    </w:p>
    <w:p w14:paraId="783607B6">
      <w:pPr>
        <w:pStyle w:val="4"/>
        <w:spacing w:line="360" w:lineRule="auto"/>
        <w:ind w:left="640" w:firstLine="560"/>
        <w:rPr>
          <w:rFonts w:hint="eastAsia" w:ascii="仿宋" w:hAnsi="仿宋" w:eastAsia="仿宋" w:cs="仿宋"/>
          <w:color w:val="auto"/>
          <w:sz w:val="24"/>
          <w:szCs w:val="24"/>
        </w:rPr>
      </w:pPr>
      <w:r>
        <w:rPr>
          <w:rFonts w:hint="eastAsia" w:ascii="仿宋" w:hAnsi="仿宋" w:eastAsia="仿宋" w:cs="仿宋"/>
          <w:color w:val="auto"/>
          <w:sz w:val="24"/>
          <w:szCs w:val="24"/>
        </w:rPr>
        <w:t>其他未尽事宜由甲乙双方友好协商确定。</w:t>
      </w:r>
    </w:p>
    <w:p w14:paraId="2B492126">
      <w:pPr>
        <w:snapToGrid w:val="0"/>
        <w:spacing w:line="360" w:lineRule="auto"/>
        <w:ind w:firstLine="482"/>
        <w:rPr>
          <w:rFonts w:hint="eastAsia" w:ascii="仿宋" w:hAnsi="仿宋" w:eastAsia="仿宋" w:cs="仿宋"/>
          <w:color w:val="auto"/>
          <w:sz w:val="24"/>
          <w:szCs w:val="24"/>
        </w:rPr>
      </w:pPr>
      <w:r>
        <w:rPr>
          <w:rFonts w:hint="eastAsia" w:ascii="仿宋" w:hAnsi="仿宋" w:eastAsia="仿宋" w:cs="仿宋"/>
          <w:b/>
          <w:color w:val="auto"/>
          <w:sz w:val="24"/>
          <w:szCs w:val="24"/>
        </w:rPr>
        <w:t>十四、合同鉴证</w:t>
      </w:r>
    </w:p>
    <w:p w14:paraId="3E756727">
      <w:pPr>
        <w:snapToGrid w:val="0"/>
        <w:spacing w:line="360" w:lineRule="auto"/>
        <w:ind w:firstLine="480"/>
        <w:rPr>
          <w:rFonts w:hint="eastAsia" w:ascii="仿宋" w:hAnsi="仿宋" w:eastAsia="仿宋" w:cs="仿宋"/>
          <w:color w:val="auto"/>
          <w:sz w:val="24"/>
          <w:szCs w:val="24"/>
        </w:rPr>
      </w:pPr>
      <w:r>
        <w:rPr>
          <w:rFonts w:hint="eastAsia" w:ascii="仿宋" w:hAnsi="仿宋" w:eastAsia="仿宋" w:cs="仿宋"/>
          <w:color w:val="auto"/>
          <w:sz w:val="24"/>
          <w:szCs w:val="24"/>
        </w:rPr>
        <w:t>招标代理机构应当在本合同上签章，以证明本合同条款与招标文件、投标文件的相关要求相符并且未对采购内容和技术条款进行实质性修改。</w:t>
      </w:r>
    </w:p>
    <w:p w14:paraId="6D66B88A">
      <w:pPr>
        <w:snapToGrid w:val="0"/>
        <w:spacing w:line="360" w:lineRule="auto"/>
        <w:ind w:firstLine="482"/>
        <w:rPr>
          <w:rFonts w:hint="eastAsia" w:ascii="仿宋" w:hAnsi="仿宋" w:eastAsia="仿宋" w:cs="仿宋"/>
          <w:color w:val="auto"/>
          <w:sz w:val="24"/>
          <w:szCs w:val="24"/>
        </w:rPr>
      </w:pPr>
      <w:r>
        <w:rPr>
          <w:rFonts w:hint="eastAsia" w:ascii="仿宋" w:hAnsi="仿宋" w:eastAsia="仿宋" w:cs="仿宋"/>
          <w:b/>
          <w:color w:val="auto"/>
          <w:sz w:val="24"/>
          <w:szCs w:val="24"/>
        </w:rPr>
        <w:t>十五、本合同的组成文件</w:t>
      </w:r>
    </w:p>
    <w:p w14:paraId="62C1885E">
      <w:pPr>
        <w:snapToGrid w:val="0"/>
        <w:spacing w:line="360" w:lineRule="auto"/>
        <w:ind w:firstLine="480"/>
        <w:rPr>
          <w:rFonts w:hint="eastAsia" w:ascii="仿宋" w:hAnsi="仿宋" w:eastAsia="仿宋" w:cs="仿宋"/>
          <w:color w:val="auto"/>
          <w:sz w:val="24"/>
          <w:szCs w:val="24"/>
        </w:rPr>
      </w:pPr>
      <w:r>
        <w:rPr>
          <w:rFonts w:hint="eastAsia" w:ascii="仿宋" w:hAnsi="仿宋" w:eastAsia="仿宋" w:cs="仿宋"/>
          <w:color w:val="auto"/>
          <w:sz w:val="24"/>
          <w:szCs w:val="24"/>
        </w:rPr>
        <w:t>1.招标文件、乙方的投标文件和投标时的澄清函（如有）；</w:t>
      </w:r>
    </w:p>
    <w:p w14:paraId="3B6277DC">
      <w:pPr>
        <w:snapToGrid w:val="0"/>
        <w:spacing w:line="360" w:lineRule="auto"/>
        <w:ind w:firstLine="480"/>
        <w:rPr>
          <w:rFonts w:hint="eastAsia" w:ascii="仿宋" w:hAnsi="仿宋" w:eastAsia="仿宋" w:cs="仿宋"/>
          <w:color w:val="auto"/>
          <w:sz w:val="24"/>
          <w:szCs w:val="24"/>
        </w:rPr>
      </w:pPr>
      <w:r>
        <w:rPr>
          <w:rFonts w:hint="eastAsia" w:ascii="仿宋" w:hAnsi="仿宋" w:eastAsia="仿宋" w:cs="仿宋"/>
          <w:color w:val="auto"/>
          <w:sz w:val="24"/>
          <w:szCs w:val="24"/>
        </w:rPr>
        <w:t>2.中标通知书；</w:t>
      </w:r>
    </w:p>
    <w:p w14:paraId="775A7BC4">
      <w:pPr>
        <w:snapToGrid w:val="0"/>
        <w:spacing w:line="360" w:lineRule="auto"/>
        <w:ind w:firstLine="480"/>
        <w:rPr>
          <w:rFonts w:hint="eastAsia" w:ascii="仿宋" w:hAnsi="仿宋" w:eastAsia="仿宋" w:cs="仿宋"/>
          <w:color w:val="auto"/>
          <w:sz w:val="24"/>
          <w:szCs w:val="24"/>
        </w:rPr>
      </w:pPr>
      <w:r>
        <w:rPr>
          <w:rFonts w:hint="eastAsia" w:ascii="仿宋" w:hAnsi="仿宋" w:eastAsia="仿宋" w:cs="仿宋"/>
          <w:color w:val="auto"/>
          <w:sz w:val="24"/>
          <w:szCs w:val="24"/>
        </w:rPr>
        <w:t>3.甲乙双方商定的其他必要文件。</w:t>
      </w:r>
    </w:p>
    <w:p w14:paraId="3DBB6836">
      <w:pPr>
        <w:snapToGrid w:val="0"/>
        <w:spacing w:line="360" w:lineRule="auto"/>
        <w:ind w:firstLine="480"/>
        <w:rPr>
          <w:rFonts w:hint="eastAsia" w:ascii="仿宋" w:hAnsi="仿宋" w:eastAsia="仿宋" w:cs="仿宋"/>
          <w:color w:val="auto"/>
          <w:sz w:val="24"/>
          <w:szCs w:val="24"/>
        </w:rPr>
      </w:pPr>
      <w:r>
        <w:rPr>
          <w:rFonts w:hint="eastAsia" w:ascii="仿宋" w:hAnsi="仿宋" w:eastAsia="仿宋" w:cs="仿宋"/>
          <w:bCs/>
          <w:color w:val="auto"/>
          <w:sz w:val="24"/>
          <w:szCs w:val="24"/>
        </w:rPr>
        <w:t>上述合同文件内容互为补充，如有不明确，由甲方负责解释。</w:t>
      </w:r>
    </w:p>
    <w:p w14:paraId="473EDA26">
      <w:pPr>
        <w:snapToGrid w:val="0"/>
        <w:spacing w:line="360" w:lineRule="auto"/>
        <w:ind w:firstLine="482"/>
        <w:rPr>
          <w:rFonts w:hint="eastAsia" w:ascii="仿宋" w:hAnsi="仿宋" w:eastAsia="仿宋" w:cs="仿宋"/>
          <w:color w:val="auto"/>
          <w:sz w:val="24"/>
          <w:szCs w:val="24"/>
        </w:rPr>
      </w:pPr>
      <w:r>
        <w:rPr>
          <w:rFonts w:hint="eastAsia" w:ascii="仿宋" w:hAnsi="仿宋" w:eastAsia="仿宋" w:cs="仿宋"/>
          <w:b/>
          <w:color w:val="auto"/>
          <w:sz w:val="24"/>
          <w:szCs w:val="24"/>
        </w:rPr>
        <w:t>十六、合同备案</w:t>
      </w:r>
    </w:p>
    <w:p w14:paraId="228197F1">
      <w:pPr>
        <w:tabs>
          <w:tab w:val="left" w:pos="1004"/>
        </w:tabs>
        <w:spacing w:line="360" w:lineRule="auto"/>
        <w:ind w:right="36" w:firstLine="480"/>
        <w:rPr>
          <w:rFonts w:hint="eastAsia" w:ascii="仿宋" w:hAnsi="仿宋" w:eastAsia="仿宋" w:cs="仿宋"/>
          <w:color w:val="auto"/>
          <w:sz w:val="24"/>
          <w:szCs w:val="24"/>
        </w:rPr>
      </w:pPr>
      <w:r>
        <w:rPr>
          <w:rFonts w:hint="eastAsia" w:ascii="仿宋" w:hAnsi="仿宋" w:eastAsia="仿宋" w:cs="仿宋"/>
          <w:bCs/>
          <w:color w:val="auto"/>
          <w:sz w:val="24"/>
          <w:szCs w:val="24"/>
        </w:rPr>
        <w:t>本合同一式</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份，中文书写。甲方执</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份，乙方</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份，招标代理机构一份。</w:t>
      </w:r>
    </w:p>
    <w:p w14:paraId="791AA3CD">
      <w:pPr>
        <w:tabs>
          <w:tab w:val="left" w:pos="1004"/>
        </w:tabs>
        <w:spacing w:line="360" w:lineRule="auto"/>
        <w:ind w:right="36" w:firstLine="480"/>
        <w:rPr>
          <w:rFonts w:hint="eastAsia" w:ascii="仿宋" w:hAnsi="仿宋" w:eastAsia="仿宋" w:cs="仿宋"/>
          <w:bCs/>
          <w:color w:val="auto"/>
          <w:sz w:val="24"/>
          <w:szCs w:val="24"/>
        </w:rPr>
      </w:pPr>
    </w:p>
    <w:p w14:paraId="7DC2DE3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360" w:lineRule="auto"/>
        <w:ind w:firstLine="482"/>
        <w:rPr>
          <w:rFonts w:hint="eastAsia" w:ascii="仿宋" w:hAnsi="仿宋" w:eastAsia="仿宋" w:cs="仿宋"/>
          <w:color w:val="auto"/>
          <w:sz w:val="24"/>
          <w:szCs w:val="24"/>
        </w:rPr>
      </w:pPr>
      <w:r>
        <w:rPr>
          <w:rFonts w:hint="eastAsia" w:ascii="仿宋" w:hAnsi="仿宋" w:eastAsia="仿宋" w:cs="仿宋"/>
          <w:b/>
          <w:color w:val="auto"/>
          <w:sz w:val="24"/>
          <w:szCs w:val="24"/>
        </w:rPr>
        <w:t>甲方：</w:t>
      </w:r>
      <w:r>
        <w:rPr>
          <w:rFonts w:hint="eastAsia" w:ascii="仿宋" w:hAnsi="仿宋" w:eastAsia="仿宋" w:cs="仿宋"/>
          <w:b/>
          <w:color w:val="auto"/>
          <w:sz w:val="24"/>
          <w:szCs w:val="24"/>
          <w:u w:val="single"/>
        </w:rPr>
        <w:t xml:space="preserve">            （盖章）</w:t>
      </w:r>
      <w:r>
        <w:rPr>
          <w:rFonts w:hint="eastAsia" w:ascii="仿宋" w:hAnsi="仿宋" w:eastAsia="仿宋" w:cs="仿宋"/>
          <w:b/>
          <w:color w:val="auto"/>
          <w:sz w:val="24"/>
          <w:szCs w:val="24"/>
        </w:rPr>
        <w:t xml:space="preserve">     乙方：</w:t>
      </w:r>
      <w:r>
        <w:rPr>
          <w:rFonts w:hint="eastAsia" w:ascii="仿宋" w:hAnsi="仿宋" w:eastAsia="仿宋" w:cs="仿宋"/>
          <w:b/>
          <w:color w:val="auto"/>
          <w:sz w:val="24"/>
          <w:szCs w:val="24"/>
          <w:u w:val="single"/>
        </w:rPr>
        <w:t xml:space="preserve">           （盖章）</w:t>
      </w:r>
    </w:p>
    <w:p w14:paraId="7A85410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360" w:lineRule="auto"/>
        <w:ind w:firstLine="480"/>
        <w:rPr>
          <w:rFonts w:hint="eastAsia" w:ascii="仿宋" w:hAnsi="仿宋" w:eastAsia="仿宋" w:cs="仿宋"/>
          <w:color w:val="auto"/>
          <w:sz w:val="24"/>
          <w:szCs w:val="24"/>
        </w:rPr>
      </w:pPr>
      <w:r>
        <w:rPr>
          <w:rFonts w:hint="eastAsia" w:ascii="仿宋" w:hAnsi="仿宋" w:eastAsia="仿宋" w:cs="仿宋"/>
          <w:color w:val="auto"/>
          <w:sz w:val="24"/>
          <w:szCs w:val="24"/>
        </w:rPr>
        <w:t>地址：</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地址：</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p>
    <w:p w14:paraId="2565871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360" w:lineRule="auto"/>
        <w:ind w:firstLine="480"/>
        <w:rPr>
          <w:rFonts w:hint="eastAsia" w:ascii="仿宋" w:hAnsi="仿宋" w:eastAsia="仿宋" w:cs="仿宋"/>
          <w:color w:val="auto"/>
          <w:sz w:val="24"/>
          <w:szCs w:val="24"/>
        </w:rPr>
      </w:pPr>
      <w:r>
        <w:rPr>
          <w:rFonts w:hint="eastAsia" w:ascii="仿宋" w:hAnsi="仿宋" w:eastAsia="仿宋" w:cs="仿宋"/>
          <w:color w:val="auto"/>
          <w:sz w:val="24"/>
          <w:szCs w:val="24"/>
        </w:rPr>
        <w:t>法定（或授权）代表人：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法定（或授权）代表人：</w:t>
      </w:r>
      <w:r>
        <w:rPr>
          <w:rFonts w:hint="eastAsia" w:ascii="仿宋" w:hAnsi="仿宋" w:eastAsia="仿宋" w:cs="仿宋"/>
          <w:color w:val="auto"/>
          <w:sz w:val="24"/>
          <w:szCs w:val="24"/>
          <w:u w:val="single"/>
        </w:rPr>
        <w:t xml:space="preserve">     </w:t>
      </w:r>
    </w:p>
    <w:p w14:paraId="27FD12E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360" w:lineRule="auto"/>
        <w:ind w:firstLine="480"/>
        <w:rPr>
          <w:rFonts w:hint="eastAsia" w:ascii="仿宋" w:hAnsi="仿宋" w:eastAsia="仿宋" w:cs="仿宋"/>
          <w:color w:val="auto"/>
          <w:sz w:val="24"/>
          <w:szCs w:val="24"/>
        </w:rPr>
      </w:pPr>
      <w:r>
        <w:rPr>
          <w:rFonts w:hint="eastAsia" w:ascii="仿宋" w:hAnsi="仿宋" w:eastAsia="仿宋" w:cs="仿宋"/>
          <w:color w:val="auto"/>
          <w:sz w:val="24"/>
          <w:szCs w:val="24"/>
        </w:rPr>
        <w:t>联系人：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联系人：</w:t>
      </w:r>
      <w:r>
        <w:rPr>
          <w:rFonts w:hint="eastAsia" w:ascii="仿宋" w:hAnsi="仿宋" w:eastAsia="仿宋" w:cs="仿宋"/>
          <w:color w:val="auto"/>
          <w:sz w:val="24"/>
          <w:szCs w:val="24"/>
          <w:u w:val="single"/>
        </w:rPr>
        <w:t xml:space="preserve">                 </w:t>
      </w:r>
    </w:p>
    <w:p w14:paraId="673AC0E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360" w:lineRule="auto"/>
        <w:ind w:firstLine="480"/>
        <w:rPr>
          <w:rFonts w:hint="eastAsia" w:ascii="仿宋" w:hAnsi="仿宋" w:eastAsia="仿宋" w:cs="仿宋"/>
          <w:color w:val="auto"/>
          <w:sz w:val="24"/>
          <w:szCs w:val="24"/>
        </w:rPr>
      </w:pPr>
      <w:r>
        <w:rPr>
          <w:rFonts w:hint="eastAsia" w:ascii="仿宋" w:hAnsi="仿宋" w:eastAsia="仿宋" w:cs="仿宋"/>
          <w:color w:val="auto"/>
          <w:sz w:val="24"/>
          <w:szCs w:val="24"/>
        </w:rPr>
        <w:t>联系电话：</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联系电话：</w:t>
      </w:r>
      <w:r>
        <w:rPr>
          <w:rFonts w:hint="eastAsia" w:ascii="仿宋" w:hAnsi="仿宋" w:eastAsia="仿宋" w:cs="仿宋"/>
          <w:color w:val="auto"/>
          <w:sz w:val="24"/>
          <w:szCs w:val="24"/>
          <w:u w:val="single"/>
        </w:rPr>
        <w:t xml:space="preserve">                  </w:t>
      </w:r>
    </w:p>
    <w:p w14:paraId="79178D1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360" w:lineRule="auto"/>
        <w:ind w:firstLine="480"/>
        <w:rPr>
          <w:rFonts w:hint="eastAsia" w:ascii="仿宋" w:hAnsi="仿宋" w:eastAsia="仿宋" w:cs="仿宋"/>
          <w:color w:val="auto"/>
          <w:sz w:val="24"/>
          <w:szCs w:val="24"/>
        </w:rPr>
      </w:pPr>
      <w:r>
        <w:rPr>
          <w:rFonts w:hint="eastAsia" w:ascii="仿宋" w:hAnsi="仿宋" w:eastAsia="仿宋" w:cs="仿宋"/>
          <w:color w:val="auto"/>
          <w:sz w:val="24"/>
          <w:szCs w:val="24"/>
        </w:rPr>
        <w:t xml:space="preserve">账号：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账号：</w:t>
      </w:r>
      <w:r>
        <w:rPr>
          <w:rFonts w:hint="eastAsia" w:ascii="仿宋" w:hAnsi="仿宋" w:eastAsia="仿宋" w:cs="仿宋"/>
          <w:color w:val="auto"/>
          <w:sz w:val="24"/>
          <w:szCs w:val="24"/>
          <w:u w:val="single"/>
        </w:rPr>
        <w:t xml:space="preserve">                        </w:t>
      </w:r>
    </w:p>
    <w:p w14:paraId="51E45D8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360" w:lineRule="auto"/>
        <w:ind w:firstLine="480"/>
        <w:rPr>
          <w:rFonts w:hint="eastAsia" w:ascii="仿宋" w:hAnsi="仿宋" w:eastAsia="仿宋" w:cs="仿宋"/>
          <w:color w:val="auto"/>
          <w:sz w:val="24"/>
          <w:szCs w:val="24"/>
        </w:rPr>
      </w:pPr>
      <w:r>
        <w:rPr>
          <w:rFonts w:hint="eastAsia" w:ascii="仿宋" w:hAnsi="仿宋" w:eastAsia="仿宋" w:cs="仿宋"/>
          <w:color w:val="auto"/>
          <w:sz w:val="24"/>
          <w:szCs w:val="24"/>
        </w:rPr>
        <w:t>开户行：</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开户行：</w:t>
      </w:r>
      <w:r>
        <w:rPr>
          <w:rFonts w:hint="eastAsia" w:ascii="仿宋" w:hAnsi="仿宋" w:eastAsia="仿宋" w:cs="仿宋"/>
          <w:color w:val="auto"/>
          <w:sz w:val="24"/>
          <w:szCs w:val="24"/>
          <w:u w:val="single"/>
        </w:rPr>
        <w:t xml:space="preserve">                    </w:t>
      </w:r>
    </w:p>
    <w:p w14:paraId="559327B0">
      <w:pPr>
        <w:tabs>
          <w:tab w:val="left" w:pos="1004"/>
        </w:tabs>
        <w:spacing w:line="360" w:lineRule="auto"/>
        <w:ind w:right="31" w:rightChars="15" w:firstLine="720" w:firstLineChars="300"/>
      </w:pP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日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7ECAD5"/>
    <w:multiLevelType w:val="singleLevel"/>
    <w:tmpl w:val="127ECAD5"/>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FC3559"/>
    <w:rsid w:val="17B15508"/>
    <w:rsid w:val="2B8D21AB"/>
    <w:rsid w:val="2E472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sz w:val="24"/>
      <w:szCs w:val="24"/>
    </w:rPr>
  </w:style>
  <w:style w:type="paragraph" w:styleId="3">
    <w:name w:val="Body Text Indent"/>
    <w:basedOn w:val="1"/>
    <w:qFormat/>
    <w:uiPriority w:val="0"/>
    <w:pPr>
      <w:widowControl w:val="0"/>
      <w:autoSpaceDE w:val="0"/>
      <w:autoSpaceDN w:val="0"/>
      <w:adjustRightInd w:val="0"/>
      <w:spacing w:line="360" w:lineRule="auto"/>
      <w:ind w:firstLine="540" w:firstLineChars="180"/>
      <w:jc w:val="both"/>
    </w:pPr>
    <w:rPr>
      <w:sz w:val="30"/>
      <w:szCs w:val="24"/>
    </w:rPr>
  </w:style>
  <w:style w:type="paragraph" w:styleId="4">
    <w:name w:val="Body Text First Indent 2"/>
    <w:basedOn w:val="3"/>
    <w:qFormat/>
    <w:uiPriority w:val="0"/>
    <w:pPr>
      <w:ind w:firstLine="420"/>
    </w:pPr>
  </w:style>
  <w:style w:type="paragraph" w:customStyle="1" w:styleId="7">
    <w:name w:val="样式 首行缩进:  2 字符"/>
    <w:basedOn w:val="1"/>
    <w:qFormat/>
    <w:uiPriority w:val="0"/>
    <w:pPr>
      <w:widowControl w:val="0"/>
      <w:ind w:firstLine="420" w:firstLineChars="200"/>
      <w:jc w:val="both"/>
    </w:pPr>
    <w:rPr>
      <w:rFonts w:cs="宋体"/>
      <w:kern w:val="2"/>
      <w:sz w:val="21"/>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2025-04-07T10:06:10Z</dcterms:created>
  <dc:creator>Administrator</dc:creator>
  <cp:lastModifiedBy>宋裕雄</cp:lastModifiedBy>
  <dcterms:modified xsi:type="dcterms:W3CDTF">2025-04-07T10:06:31Z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eyJoZGlkIjoiNWNjMDRmMjE2M2M4MGM0MjUzMTNhZTNiZGMyNzg2OGQiLCJ1c2VySWQiOiIzMzU5MjE3NjgifQ==</vt:lpwstr>
  </property>
  <property fmtid="{D5CDD505-2E9C-101B-9397-08002B2CF9AE}" pid="4" name="ICV">
    <vt:lpwstr>3EC1D33FB9914BFE8811146C48057785_12</vt:lpwstr>
  </property>
</Properties>
</file>