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因公电子护照改版系统转网升级（2024年）</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中共海南省委外事工作委员会办公室</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中共海南省委外事工作委员会办公室</w:t>
      </w:r>
      <w:r>
        <w:rPr>
          <w:rFonts w:ascii="仿宋_GB2312" w:hAnsi="仿宋_GB2312" w:cs="仿宋_GB2312" w:eastAsia="仿宋_GB2312"/>
        </w:rPr>
        <w:t xml:space="preserve"> 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因公电子护照改版系统转网升级（2024年）</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HNTXGP2025-002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因公电子护照改版系统转网升级（2024年）</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3,114,800.00元</w:t>
      </w:r>
      <w:r>
        <w:rPr>
          <w:rFonts w:ascii="仿宋_GB2312" w:hAnsi="仿宋_GB2312" w:cs="仿宋_GB2312" w:eastAsia="仿宋_GB2312"/>
        </w:rPr>
        <w:t>叁佰壹拾壹万肆仟捌佰元整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本项目建设周期为8个月，起始时间以签订合同时间为准。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自合同签订之日起到项目竣工验收。</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自采购人下达通知后，于45日内完成软件功能测评工作（问题整改时间除外），并出具第三方测评报告。</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自采购人下达通知后，于30日内完成测试工作并提交测试报告。</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1、参加政府采购活动前三年内无环保类行政处罚记录：提供声明函加盖公章；</w:t>
      </w:r>
    </w:p>
    <w:p>
      <w:pPr>
        <w:pStyle w:val="null3"/>
        <w:jc w:val="left"/>
      </w:pPr>
      <w:r>
        <w:rPr>
          <w:rFonts w:ascii="仿宋_GB2312" w:hAnsi="仿宋_GB2312" w:cs="仿宋_GB2312" w:eastAsia="仿宋_GB2312"/>
        </w:rPr>
        <w:t>2、信用记录：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pPr>
        <w:pStyle w:val="null3"/>
        <w:jc w:val="left"/>
      </w:pPr>
      <w:r>
        <w:rPr>
          <w:rFonts w:ascii="仿宋_GB2312" w:hAnsi="仿宋_GB2312" w:cs="仿宋_GB2312" w:eastAsia="仿宋_GB2312"/>
        </w:rPr>
        <w:t>3、非联合体：提供非联合体声明函加盖公章；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1、参加政府采购活动前三年内无环保类行政处罚记录：提供声明函加盖公章；</w:t>
      </w:r>
    </w:p>
    <w:p>
      <w:pPr>
        <w:pStyle w:val="null3"/>
        <w:jc w:val="left"/>
      </w:pPr>
      <w:r>
        <w:rPr>
          <w:rFonts w:ascii="仿宋_GB2312" w:hAnsi="仿宋_GB2312" w:cs="仿宋_GB2312" w:eastAsia="仿宋_GB2312"/>
        </w:rPr>
        <w:t>2、信用记录：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pPr>
        <w:pStyle w:val="null3"/>
        <w:jc w:val="left"/>
      </w:pPr>
      <w:r>
        <w:rPr>
          <w:rFonts w:ascii="仿宋_GB2312" w:hAnsi="仿宋_GB2312" w:cs="仿宋_GB2312" w:eastAsia="仿宋_GB2312"/>
        </w:rPr>
        <w:t>3、非联合体：提供非联合体声明函加盖公章；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1、参加政府采购活动前三年内无环保类行政处罚记录：提供声明函加盖公章；</w:t>
      </w:r>
    </w:p>
    <w:p>
      <w:pPr>
        <w:pStyle w:val="null3"/>
        <w:jc w:val="left"/>
      </w:pPr>
      <w:r>
        <w:rPr>
          <w:rFonts w:ascii="仿宋_GB2312" w:hAnsi="仿宋_GB2312" w:cs="仿宋_GB2312" w:eastAsia="仿宋_GB2312"/>
        </w:rPr>
        <w:t>2、信用记录：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pPr>
        <w:pStyle w:val="null3"/>
        <w:jc w:val="left"/>
      </w:pPr>
      <w:r>
        <w:rPr>
          <w:rFonts w:ascii="仿宋_GB2312" w:hAnsi="仿宋_GB2312" w:cs="仿宋_GB2312" w:eastAsia="仿宋_GB2312"/>
        </w:rPr>
        <w:t>3、非联合体：提供非联合体声明函加盖公章；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1、参加政府采购活动前三年内无环保类行政处罚记录：提供声明函加盖公章；</w:t>
      </w:r>
    </w:p>
    <w:p>
      <w:pPr>
        <w:pStyle w:val="null3"/>
        <w:jc w:val="left"/>
      </w:pPr>
      <w:r>
        <w:rPr>
          <w:rFonts w:ascii="仿宋_GB2312" w:hAnsi="仿宋_GB2312" w:cs="仿宋_GB2312" w:eastAsia="仿宋_GB2312"/>
        </w:rPr>
        <w:t>2、信用记录：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pPr>
        <w:pStyle w:val="null3"/>
        <w:jc w:val="left"/>
      </w:pPr>
      <w:r>
        <w:rPr>
          <w:rFonts w:ascii="仿宋_GB2312" w:hAnsi="仿宋_GB2312" w:cs="仿宋_GB2312" w:eastAsia="仿宋_GB2312"/>
        </w:rPr>
        <w:t>3、非联合体：提供非联合体声明函加盖公章；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2、投标人使用交易系统遇到问题可致电技术支持：0898- 66220881/0898-66220882。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中共海南省委外事工作委员会办公室</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海南省海口市美兰区国兴大道省政府办公楼6楼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赵燕</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0898-65354003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胡书生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采购包1：2,981,800.00元</w:t>
            </w:r>
          </w:p>
          <w:p>
            <w:pPr>
              <w:pStyle w:val="null3"/>
              <w:jc w:val="left"/>
            </w:pPr>
            <w:r>
              <w:rPr>
                <w:rFonts w:ascii="仿宋_GB2312" w:hAnsi="仿宋_GB2312" w:cs="仿宋_GB2312" w:eastAsia="仿宋_GB2312"/>
              </w:rPr>
              <w:t>采购包2：71,000.00元</w:t>
            </w:r>
          </w:p>
          <w:p>
            <w:pPr>
              <w:pStyle w:val="null3"/>
              <w:jc w:val="left"/>
            </w:pPr>
            <w:r>
              <w:rPr>
                <w:rFonts w:ascii="仿宋_GB2312" w:hAnsi="仿宋_GB2312" w:cs="仿宋_GB2312" w:eastAsia="仿宋_GB2312"/>
              </w:rPr>
              <w:t>采购包3：27,000.00元</w:t>
            </w:r>
          </w:p>
          <w:p>
            <w:pPr>
              <w:pStyle w:val="null3"/>
              <w:jc w:val="left"/>
            </w:pPr>
            <w:r>
              <w:rPr>
                <w:rFonts w:ascii="仿宋_GB2312" w:hAnsi="仿宋_GB2312" w:cs="仿宋_GB2312" w:eastAsia="仿宋_GB2312"/>
              </w:rPr>
              <w:t>采购包4：35,000.00元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由中标人以中标金额为计费基数，参照《海南省物价局关于降低部分招标代理服务收费标准的通知》(琼价费管(2011)225号)文件规定的收费标准进行支付，不足5000元按5000元收取；在成交通知书签发前一次性付清。如果受托人完成委托人委托的招标代理工作范围以外的工作，为附加服务项目，应收取的报酬由双方协商，签订补充协议。</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2、投标人使用交易系统遇到问题可致电技术支持：0898- 66220881/0898-66220882。</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联系人：胡工</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地址：海南省海口市龙华区海运路20号宝岛花园211号商铺</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通过本项目的建设，贯彻落实外交部启用</w:t>
      </w:r>
      <w:r>
        <w:rPr>
          <w:rFonts w:ascii="仿宋_GB2312" w:hAnsi="仿宋_GB2312" w:cs="仿宋_GB2312" w:eastAsia="仿宋_GB2312"/>
          <w:sz w:val="24"/>
        </w:rPr>
        <w:t>2023版公务、公务普通电子护照的相关要求，并结合省委外办实际业务需要，对现有智慧外事因公出国功能模块进行升级，对接新一代制证设备和打印服务，深化护照全生命周期监管力度，提升数据共享交换的安全性和可靠性，为海南省党政机关、企事业单位、中央垂管单位、科研院校等对外因公出行提供便利，确保因公出国渠道的畅通，有助于自贸港对外交流合作。具体目标如下：</w:t>
      </w:r>
    </w:p>
    <w:p>
      <w:pPr>
        <w:pStyle w:val="null3"/>
        <w:ind w:firstLine="560"/>
        <w:jc w:val="left"/>
      </w:pPr>
      <w:r>
        <w:rPr>
          <w:rFonts w:ascii="仿宋_GB2312" w:hAnsi="仿宋_GB2312" w:cs="仿宋_GB2312" w:eastAsia="仿宋_GB2312"/>
          <w:sz w:val="24"/>
        </w:rPr>
        <w:t>1.满足2023版因公电子护照的改版要求，保障因公出国渠道畅通。</w:t>
      </w:r>
    </w:p>
    <w:p>
      <w:pPr>
        <w:pStyle w:val="null3"/>
        <w:ind w:firstLine="560"/>
        <w:jc w:val="left"/>
      </w:pPr>
      <w:r>
        <w:rPr>
          <w:rFonts w:ascii="仿宋_GB2312" w:hAnsi="仿宋_GB2312" w:cs="仿宋_GB2312" w:eastAsia="仿宋_GB2312"/>
          <w:sz w:val="24"/>
        </w:rPr>
        <w:t>外交部于</w:t>
      </w:r>
      <w:r>
        <w:rPr>
          <w:rFonts w:ascii="仿宋_GB2312" w:hAnsi="仿宋_GB2312" w:cs="仿宋_GB2312" w:eastAsia="仿宋_GB2312"/>
          <w:sz w:val="24"/>
        </w:rPr>
        <w:t>2023年启用2023版中华人民共和国公务电子护照及公务普通电子护照，海南外办拟通过本项目的建设实现智慧外事因公出国的升级改造，对接新的制证设备和打印服务，完成软硬件建设及新版公务护照试打，并具备批量印制条件，为因公出国的公务人员提供便捷的2023版新版护照制证服务，确保因公出国渠道的畅通。</w:t>
      </w:r>
    </w:p>
    <w:p>
      <w:pPr>
        <w:pStyle w:val="null3"/>
        <w:ind w:firstLine="560"/>
        <w:jc w:val="left"/>
      </w:pPr>
      <w:r>
        <w:rPr>
          <w:rFonts w:ascii="仿宋_GB2312" w:hAnsi="仿宋_GB2312" w:cs="仿宋_GB2312" w:eastAsia="仿宋_GB2312"/>
          <w:sz w:val="24"/>
        </w:rPr>
        <w:t>2.实现因公电子护照专网向国家电子政务外网迁移，强化数据共享交换的安全性和可靠性。</w:t>
      </w:r>
    </w:p>
    <w:p>
      <w:pPr>
        <w:pStyle w:val="null3"/>
        <w:ind w:firstLine="560"/>
        <w:jc w:val="left"/>
      </w:pPr>
      <w:r>
        <w:rPr>
          <w:rFonts w:ascii="仿宋_GB2312" w:hAnsi="仿宋_GB2312" w:cs="仿宋_GB2312" w:eastAsia="仿宋_GB2312"/>
          <w:sz w:val="24"/>
        </w:rPr>
        <w:t>外交部已完成因公电子护照专网业务接入政务外网工作，并升级相关数据交换相关接口。本项目通过接口开发等方式，实现数据在政务外网环境下与外交部的上报与共享，并加强对数据交换共享过程的监控与管理，提升省委外办因公电子护照数据的可靠上报与交互。</w:t>
      </w:r>
    </w:p>
    <w:p>
      <w:pPr>
        <w:pStyle w:val="null3"/>
        <w:ind w:firstLine="560"/>
        <w:jc w:val="left"/>
      </w:pPr>
      <w:r>
        <w:rPr>
          <w:rFonts w:ascii="仿宋_GB2312" w:hAnsi="仿宋_GB2312" w:cs="仿宋_GB2312" w:eastAsia="仿宋_GB2312"/>
          <w:sz w:val="24"/>
        </w:rPr>
        <w:t>3.提升因公电子护照的防伪能力，对外彰显大国形象。</w:t>
      </w:r>
    </w:p>
    <w:p>
      <w:pPr>
        <w:pStyle w:val="null3"/>
        <w:ind w:firstLine="560"/>
        <w:jc w:val="left"/>
      </w:pPr>
      <w:r>
        <w:rPr>
          <w:rFonts w:ascii="仿宋_GB2312" w:hAnsi="仿宋_GB2312" w:cs="仿宋_GB2312" w:eastAsia="仿宋_GB2312"/>
          <w:sz w:val="24"/>
        </w:rPr>
        <w:t>护照是中国公民在海外的重要身份凭证，因公电子护照的签发必须确保护照芯片有效、资料页清晰可读。</w:t>
      </w:r>
      <w:r>
        <w:rPr>
          <w:rFonts w:ascii="仿宋_GB2312" w:hAnsi="仿宋_GB2312" w:cs="仿宋_GB2312" w:eastAsia="仿宋_GB2312"/>
          <w:sz w:val="24"/>
        </w:rPr>
        <w:t>2023版因公电子护照采用纯国产工艺，包括国产芯片、个人资料页防伪工艺和国产打印机。借助电子签名等信息技术，进一步提升护照的防伪能力，显著增强了因公电子护照的技术水平和安全性，大幅提升因公电子护照的防伪能力和技术水平，有利于提升国家形象、维护国家和国民的整体利益。</w:t>
      </w:r>
    </w:p>
    <w:p>
      <w:pPr>
        <w:pStyle w:val="null3"/>
        <w:ind w:firstLine="560"/>
        <w:jc w:val="left"/>
      </w:pPr>
      <w:r>
        <w:rPr>
          <w:rFonts w:ascii="仿宋_GB2312" w:hAnsi="仿宋_GB2312" w:cs="仿宋_GB2312" w:eastAsia="仿宋_GB2312"/>
          <w:sz w:val="24"/>
        </w:rPr>
        <w:t>4.实现我省因公出国省市县一体化管理。</w:t>
      </w:r>
    </w:p>
    <w:p>
      <w:pPr>
        <w:pStyle w:val="null3"/>
        <w:ind w:firstLine="560"/>
        <w:jc w:val="left"/>
      </w:pPr>
      <w:r>
        <w:rPr>
          <w:rFonts w:ascii="仿宋_GB2312" w:hAnsi="仿宋_GB2312" w:cs="仿宋_GB2312" w:eastAsia="仿宋_GB2312"/>
          <w:sz w:val="24"/>
        </w:rPr>
        <w:t>通过本项目建设，将现有因公出国申报端在现有一级单位的基础上，延伸至二级单位，二级单位可在线创建团组信息报一级单位审批通过后上报至省委外办，实现所有纳入范围的二级单位</w:t>
      </w:r>
      <w:r>
        <w:rPr>
          <w:rFonts w:ascii="仿宋_GB2312" w:hAnsi="仿宋_GB2312" w:cs="仿宋_GB2312" w:eastAsia="仿宋_GB2312"/>
          <w:sz w:val="24"/>
        </w:rPr>
        <w:t>100%服务覆盖。同时对具有自主审批权的一级单位，实现在同一个平台审批，针对具有自建系统的单位，支持通过接口实现系统对接。为海南省党政机关、企事业单位、中央垂管单位、科研院校等对外因公出行提供便利，使办理因公出国业务二级单位人员满意度提升至90%以上，确保因公出国渠道的畅通，助力海南自贸港对外交流合作。</w:t>
      </w:r>
    </w:p>
    <w:p>
      <w:pPr>
        <w:pStyle w:val="null3"/>
        <w:ind w:firstLine="560"/>
        <w:jc w:val="left"/>
      </w:pPr>
      <w:r>
        <w:rPr>
          <w:rFonts w:ascii="仿宋_GB2312" w:hAnsi="仿宋_GB2312" w:cs="仿宋_GB2312" w:eastAsia="仿宋_GB2312"/>
          <w:sz w:val="24"/>
        </w:rPr>
        <w:t>5.推进政府数字化转型建设，服务海南自贸港建设。</w:t>
      </w:r>
    </w:p>
    <w:p>
      <w:pPr>
        <w:pStyle w:val="null3"/>
        <w:jc w:val="both"/>
      </w:pPr>
      <w:r>
        <w:rPr>
          <w:rFonts w:ascii="仿宋_GB2312" w:hAnsi="仿宋_GB2312" w:cs="仿宋_GB2312" w:eastAsia="仿宋_GB2312"/>
          <w:sz w:val="24"/>
        </w:rPr>
        <w:t>通过本项目的实施响应因公电子护照改版要求，优化制证业务流程，细化制证过程各环节监管，提高省委外办因公电子护照整体服务水平和管理能力，提升政府的数字化水平，保证了因公出国渠道的畅通，有助于促进国际合作和交流，有利于高效推动海南高水平对外开放，服务海南建设具有世界影响力的中国特色自由贸易港。</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2,981,800.00</w:t>
      </w:r>
    </w:p>
    <w:p>
      <w:pPr>
        <w:pStyle w:val="null3"/>
        <w:jc w:val="left"/>
      </w:pPr>
      <w:r>
        <w:rPr>
          <w:rFonts w:ascii="仿宋_GB2312" w:hAnsi="仿宋_GB2312" w:cs="仿宋_GB2312" w:eastAsia="仿宋_GB2312"/>
        </w:rPr>
        <w:t>采购包最高限价（元）: 2,981,800.00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C16010302-行业应用软件开发服务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2,981,800.00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71,000.00</w:t>
      </w:r>
    </w:p>
    <w:p>
      <w:pPr>
        <w:pStyle w:val="null3"/>
        <w:jc w:val="left"/>
      </w:pPr>
      <w:r>
        <w:rPr>
          <w:rFonts w:ascii="仿宋_GB2312" w:hAnsi="仿宋_GB2312" w:cs="仿宋_GB2312" w:eastAsia="仿宋_GB2312"/>
        </w:rPr>
        <w:t>采购包最高限价（元）: 71,000.00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C16050000-信息化工程监理服务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27,000.00</w:t>
      </w:r>
    </w:p>
    <w:p>
      <w:pPr>
        <w:pStyle w:val="null3"/>
        <w:jc w:val="left"/>
      </w:pPr>
      <w:r>
        <w:rPr>
          <w:rFonts w:ascii="仿宋_GB2312" w:hAnsi="仿宋_GB2312" w:cs="仿宋_GB2312" w:eastAsia="仿宋_GB2312"/>
        </w:rPr>
        <w:t>采购包最高限价（元）: 27,000.00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35,000.00</w:t>
      </w:r>
    </w:p>
    <w:p>
      <w:pPr>
        <w:pStyle w:val="null3"/>
        <w:jc w:val="left"/>
      </w:pPr>
      <w:r>
        <w:rPr>
          <w:rFonts w:ascii="仿宋_GB2312" w:hAnsi="仿宋_GB2312" w:cs="仿宋_GB2312" w:eastAsia="仿宋_GB2312"/>
        </w:rPr>
        <w:t>采购包最高限价（元）: 35,000.00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C23030000-审计服务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C16010302-行业应用软件开发服务</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2,981,800.00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C16050000-信息化工程监理服务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C23030000-审计服务</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标的名称：C16010302-行业应用软件开发服务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32"/>
                <w:b/>
                <w:color w:val="000000"/>
              </w:rPr>
              <w:t>（一）</w:t>
            </w:r>
            <w:r>
              <w:rPr>
                <w:rFonts w:ascii="仿宋_GB2312" w:hAnsi="仿宋_GB2312" w:cs="仿宋_GB2312" w:eastAsia="仿宋_GB2312"/>
                <w:sz w:val="32"/>
                <w:b/>
                <w:color w:val="000000"/>
              </w:rPr>
              <w:t>A</w:t>
            </w:r>
            <w:r>
              <w:rPr>
                <w:rFonts w:ascii="仿宋_GB2312" w:hAnsi="仿宋_GB2312" w:cs="仿宋_GB2312" w:eastAsia="仿宋_GB2312"/>
                <w:sz w:val="32"/>
                <w:b/>
                <w:color w:val="000000"/>
              </w:rPr>
              <w:t>包（软件开发及硬件购置）</w:t>
            </w:r>
          </w:p>
          <w:p>
            <w:pPr>
              <w:pStyle w:val="null3"/>
              <w:jc w:val="both"/>
              <w:outlineLvl w:val="3"/>
            </w:pPr>
            <w:r>
              <w:rPr>
                <w:rFonts w:ascii="仿宋_GB2312" w:hAnsi="仿宋_GB2312" w:cs="仿宋_GB2312" w:eastAsia="仿宋_GB2312"/>
                <w:sz w:val="28"/>
                <w:b/>
                <w:color w:val="000000"/>
              </w:rPr>
              <w:t>1.服务要求</w:t>
            </w:r>
          </w:p>
          <w:p>
            <w:pPr>
              <w:pStyle w:val="null3"/>
              <w:jc w:val="both"/>
              <w:outlineLvl w:val="4"/>
            </w:pPr>
            <w:r>
              <w:rPr>
                <w:rFonts w:ascii="仿宋_GB2312" w:hAnsi="仿宋_GB2312" w:cs="仿宋_GB2312" w:eastAsia="仿宋_GB2312"/>
                <w:sz w:val="28"/>
                <w:b/>
                <w:color w:val="000000"/>
              </w:rPr>
              <w:t>1.1</w:t>
            </w:r>
            <w:r>
              <w:rPr>
                <w:rFonts w:ascii="仿宋_GB2312" w:hAnsi="仿宋_GB2312" w:cs="仿宋_GB2312" w:eastAsia="仿宋_GB2312"/>
                <w:sz w:val="28"/>
                <w:b/>
                <w:color w:val="000000"/>
              </w:rPr>
              <w:t>项目背景</w:t>
            </w:r>
          </w:p>
          <w:p>
            <w:pPr>
              <w:pStyle w:val="null3"/>
              <w:ind w:firstLine="560"/>
              <w:jc w:val="both"/>
            </w:pPr>
            <w:r>
              <w:rPr>
                <w:rFonts w:ascii="仿宋_GB2312" w:hAnsi="仿宋_GB2312" w:cs="仿宋_GB2312" w:eastAsia="仿宋_GB2312"/>
                <w:sz w:val="28"/>
                <w:color w:val="000000"/>
              </w:rPr>
              <w:t>因公电子护照是海南省党政机关、企事业单位、中央垂管单位、高校等对外因公交往所需的必要证件，是因公出访的凭据。</w:t>
            </w:r>
          </w:p>
          <w:p>
            <w:pPr>
              <w:pStyle w:val="null3"/>
              <w:ind w:firstLine="560"/>
              <w:jc w:val="both"/>
            </w:pPr>
            <w:r>
              <w:rPr>
                <w:rFonts w:ascii="仿宋_GB2312" w:hAnsi="仿宋_GB2312" w:cs="仿宋_GB2312" w:eastAsia="仿宋_GB2312"/>
                <w:sz w:val="28"/>
                <w:color w:val="000000"/>
              </w:rPr>
              <w:t>根据外交部相关要求，各地方外事办需完成软硬件建设及新版公务护照试打，具备批量印制条件。为响应因公电子护照改版要求，各级地方外事办需要对自身智慧外事因公出国功能模块进行升级改造，对接新的制证设备和打印服务，细化制证过程各环节监管，深化护照全生命周期监管力度，确保公务护照的申请、审批、保管、使用、归还等环节全程可控。</w:t>
            </w:r>
          </w:p>
          <w:p>
            <w:pPr>
              <w:pStyle w:val="null3"/>
              <w:ind w:firstLine="560"/>
              <w:jc w:val="both"/>
            </w:pPr>
            <w:r>
              <w:rPr>
                <w:rFonts w:ascii="仿宋_GB2312" w:hAnsi="仿宋_GB2312" w:cs="仿宋_GB2312" w:eastAsia="仿宋_GB2312"/>
                <w:sz w:val="28"/>
                <w:color w:val="000000"/>
              </w:rPr>
              <w:t>结合省委外办实际业务需要，对现有智慧外事因公出国功能模块进行升级，对接新的制证设备和打印服务，细化制证过程各环节监管，深化护照全生命周期监管力度，确保公务护照的申请、审批、保管、使用、归还等环节全程可控，为海南省党政机关、企事业单位、中央垂管单位、科研院校等对外因公出行提供便利，确保因公出国渠道的畅通，有助于自贸港对外交流合作。</w:t>
            </w:r>
          </w:p>
          <w:p>
            <w:pPr>
              <w:pStyle w:val="null3"/>
              <w:jc w:val="both"/>
              <w:outlineLvl w:val="4"/>
            </w:pPr>
            <w:r>
              <w:rPr>
                <w:rFonts w:ascii="仿宋_GB2312" w:hAnsi="仿宋_GB2312" w:cs="仿宋_GB2312" w:eastAsia="仿宋_GB2312"/>
                <w:sz w:val="28"/>
                <w:b/>
                <w:color w:val="000000"/>
              </w:rPr>
              <w:t>1.2现状</w:t>
            </w:r>
          </w:p>
          <w:p>
            <w:pPr>
              <w:pStyle w:val="null3"/>
              <w:ind w:firstLine="560"/>
              <w:jc w:val="left"/>
            </w:pPr>
            <w:r>
              <w:rPr>
                <w:rFonts w:ascii="仿宋_GB2312" w:hAnsi="仿宋_GB2312" w:cs="仿宋_GB2312" w:eastAsia="仿宋_GB2312"/>
                <w:sz w:val="28"/>
                <w:color w:val="000000"/>
              </w:rPr>
              <w:t>1.业务现状</w:t>
            </w:r>
          </w:p>
          <w:p>
            <w:pPr>
              <w:pStyle w:val="null3"/>
              <w:ind w:firstLine="560"/>
              <w:jc w:val="left"/>
            </w:pPr>
            <w:r>
              <w:rPr>
                <w:rFonts w:ascii="仿宋_GB2312" w:hAnsi="仿宋_GB2312" w:cs="仿宋_GB2312" w:eastAsia="仿宋_GB2312"/>
                <w:sz w:val="28"/>
                <w:color w:val="000000"/>
              </w:rPr>
              <w:t>因公电子护照是海南省党政机关、企事业单位、中央垂管单位、高校等对外因公交往所需的必要证件，是因公出访的凭据。</w:t>
            </w:r>
          </w:p>
          <w:p>
            <w:pPr>
              <w:pStyle w:val="null3"/>
              <w:ind w:firstLine="560"/>
              <w:jc w:val="left"/>
            </w:pPr>
            <w:r>
              <w:rPr>
                <w:rFonts w:ascii="仿宋_GB2312" w:hAnsi="仿宋_GB2312" w:cs="仿宋_GB2312" w:eastAsia="仿宋_GB2312"/>
                <w:sz w:val="28"/>
                <w:color w:val="000000"/>
              </w:rPr>
              <w:t>省委外办通过信息化手段了解掌握公职人员或企业员工因公出国的证照持有情况、出国频率、目的及机构通联等，核实出国活动是否符合工作需要和相关规定，确保出国行为合法合规。对公职人员或企业员工的因公出国行为进行详细的档案记录，包括出国目的、时间、行程等，并形成完整的档案资料。</w:t>
            </w:r>
          </w:p>
          <w:p>
            <w:pPr>
              <w:pStyle w:val="null3"/>
              <w:ind w:firstLine="560"/>
              <w:jc w:val="left"/>
            </w:pPr>
            <w:r>
              <w:rPr>
                <w:rFonts w:ascii="仿宋_GB2312" w:hAnsi="仿宋_GB2312" w:cs="仿宋_GB2312" w:eastAsia="仿宋_GB2312"/>
                <w:sz w:val="28"/>
                <w:color w:val="000000"/>
              </w:rPr>
              <w:t>当前，省委外办智慧外事因公出国系统还未具备</w:t>
            </w:r>
            <w:r>
              <w:rPr>
                <w:rFonts w:ascii="仿宋_GB2312" w:hAnsi="仿宋_GB2312" w:cs="仿宋_GB2312" w:eastAsia="仿宋_GB2312"/>
                <w:sz w:val="28"/>
                <w:color w:val="000000"/>
              </w:rPr>
              <w:t>2023版因公电子护照数据核验校准及护照查验能力。同时，因公电子护照的打印与传统打印有较大不同，需要专用打印机、密码机与软件结合才可完成印制，省委外办正在使用的因公护照打印机无法识别国产化芯片，不支持激光点击等特殊打印要求，无法满足2023版因公电子护照打印要求，为落实外交部因公电子护照改版要求，需要对自身因公电子护照制证系统进行升级改造。省委外办智慧外事因公出国系统还未实现数据在政务外网环境下的上报与共享，需通过本项目的建设对数据交换接口进行升级改造。</w:t>
            </w:r>
          </w:p>
          <w:p>
            <w:pPr>
              <w:pStyle w:val="null3"/>
              <w:ind w:firstLine="560"/>
              <w:jc w:val="left"/>
            </w:pPr>
            <w:r>
              <w:rPr>
                <w:rFonts w:ascii="仿宋_GB2312" w:hAnsi="仿宋_GB2312" w:cs="仿宋_GB2312" w:eastAsia="仿宋_GB2312"/>
                <w:sz w:val="28"/>
                <w:color w:val="000000"/>
              </w:rPr>
              <w:t>海南省现有</w:t>
            </w:r>
            <w:r>
              <w:rPr>
                <w:rFonts w:ascii="仿宋_GB2312" w:hAnsi="仿宋_GB2312" w:cs="仿宋_GB2312" w:eastAsia="仿宋_GB2312"/>
                <w:sz w:val="28"/>
                <w:color w:val="000000"/>
              </w:rPr>
              <w:t>122家一级单位申报因公出国任务通过省委外办建设的智慧外事因公出国系统进行任务申报、办证申报、签证申报等。目前，省委外办智慧外事因公出国系统仅支持到一级单位，距离“同一数据只报一次”，打通政务服务基层服务发展的“最后一公里”的目标和服务理念，仍有较大的差距。需通过本项目实现从二级单位到省委外办智慧外事因公出国系统“同一数据只报一次”目标，打通政务服务基层服务发展的“最后一公里”，实现外事服务到基层、出访任务“阳光审批”。</w:t>
            </w:r>
          </w:p>
          <w:p>
            <w:pPr>
              <w:pStyle w:val="null3"/>
              <w:ind w:firstLine="560"/>
              <w:jc w:val="both"/>
            </w:pPr>
            <w:r>
              <w:rPr>
                <w:rFonts w:ascii="仿宋_GB2312" w:hAnsi="仿宋_GB2312" w:cs="仿宋_GB2312" w:eastAsia="仿宋_GB2312"/>
                <w:sz w:val="28"/>
                <w:color w:val="000000"/>
              </w:rPr>
              <w:t>2.业务应用系统现状分析</w:t>
            </w:r>
          </w:p>
          <w:p>
            <w:pPr>
              <w:pStyle w:val="null3"/>
              <w:ind w:firstLine="560"/>
              <w:jc w:val="both"/>
            </w:pPr>
            <w:r>
              <w:rPr>
                <w:rFonts w:ascii="仿宋_GB2312" w:hAnsi="仿宋_GB2312" w:cs="仿宋_GB2312" w:eastAsia="仿宋_GB2312"/>
                <w:sz w:val="28"/>
                <w:color w:val="000000"/>
              </w:rPr>
              <w:t>现有的</w:t>
            </w:r>
            <w:r>
              <w:rPr>
                <w:rFonts w:ascii="仿宋_GB2312" w:hAnsi="仿宋_GB2312" w:cs="仿宋_GB2312" w:eastAsia="仿宋_GB2312"/>
                <w:sz w:val="28"/>
                <w:color w:val="000000"/>
              </w:rPr>
              <w:t>“海南省外事一体化在线管理与服务平台（智慧外事一期）”为落实海南省数字政府转型要求，省委外办将内部各个业务处室分散的、独立的信息系统整合为一个内部互联互通、业务协同、信息共享的“大系统”，通过智慧外事一期项目将省委外办涉及因公出国业务的因公出国网上申报管理系统、地方外办电子护照审批环节、海南省因公护照使用实时监管平台、海南省因公出国专办员管理平台、海南省因公出国审批管理平台和海南省护照签发监管平台整合为海南省外事一体化在线管理与服务平台下的子功能模块智慧外事因公出国版块，整合后智慧外事因公出国模块根据业务涉及三大功能即因公出国申报端、因公出国审批端及因公出国制证端。</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1）因公出国申报端</w:t>
            </w:r>
          </w:p>
          <w:p>
            <w:pPr>
              <w:pStyle w:val="null3"/>
              <w:ind w:firstLine="560"/>
              <w:jc w:val="both"/>
            </w:pPr>
            <w:r>
              <w:rPr>
                <w:rFonts w:ascii="仿宋_GB2312" w:hAnsi="仿宋_GB2312" w:cs="仿宋_GB2312" w:eastAsia="仿宋_GB2312"/>
                <w:sz w:val="28"/>
                <w:color w:val="000000"/>
              </w:rPr>
              <w:t>主要实现因公出国计划申报、任务申报、护照申报、签证申报和归国管理业务全流程在线申报，实现在线缴费、进度查询、护照查询、生物信息上传等功能。实现全省因公出国单位备案、专办员申报、专办员变更管理等。</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2）因公出国审批端</w:t>
            </w:r>
          </w:p>
          <w:p>
            <w:pPr>
              <w:pStyle w:val="null3"/>
              <w:ind w:firstLine="560"/>
              <w:jc w:val="both"/>
            </w:pPr>
            <w:r>
              <w:rPr>
                <w:rFonts w:ascii="仿宋_GB2312" w:hAnsi="仿宋_GB2312" w:cs="仿宋_GB2312" w:eastAsia="仿宋_GB2312"/>
                <w:sz w:val="28"/>
                <w:color w:val="000000"/>
              </w:rPr>
              <w:t>主要功能实现计划审批、因公出国受理、出国任务审批、护照签证受理、护照审核签署、护照制证和护照管理等，通过电子签章实现在线出具任务批件以及批件在线下发，实现任务统计和护签统计。实现归国审批管理、因公出国缴费管理、签证送办、出国单位备案以及专办员管理等。</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3）因公出国制证端</w:t>
            </w:r>
          </w:p>
          <w:p>
            <w:pPr>
              <w:pStyle w:val="null3"/>
              <w:ind w:firstLine="560"/>
              <w:jc w:val="both"/>
            </w:pPr>
            <w:r>
              <w:rPr>
                <w:rFonts w:ascii="仿宋_GB2312" w:hAnsi="仿宋_GB2312" w:cs="仿宋_GB2312" w:eastAsia="仿宋_GB2312"/>
                <w:sz w:val="28"/>
                <w:color w:val="000000"/>
              </w:rPr>
              <w:t>主要功能为：空白证件管理、护照制证及电子护照安全管理系统。实现了旧版因公电子护照制证，满足省委外办一定时期因公出国业务制证需求。</w:t>
            </w:r>
          </w:p>
          <w:p>
            <w:pPr>
              <w:pStyle w:val="null3"/>
              <w:jc w:val="both"/>
              <w:outlineLvl w:val="4"/>
            </w:pPr>
            <w:r>
              <w:rPr>
                <w:rFonts w:ascii="仿宋_GB2312" w:hAnsi="仿宋_GB2312" w:cs="仿宋_GB2312" w:eastAsia="仿宋_GB2312"/>
                <w:sz w:val="28"/>
                <w:b/>
                <w:color w:val="000000"/>
              </w:rPr>
              <w:t>1.3建设内容</w:t>
            </w:r>
          </w:p>
          <w:p>
            <w:pPr>
              <w:pStyle w:val="null3"/>
              <w:ind w:firstLine="560"/>
              <w:jc w:val="both"/>
            </w:pPr>
            <w:r>
              <w:rPr>
                <w:rFonts w:ascii="仿宋_GB2312" w:hAnsi="仿宋_GB2312" w:cs="仿宋_GB2312" w:eastAsia="仿宋_GB2312"/>
                <w:sz w:val="28"/>
                <w:color w:val="000000"/>
              </w:rPr>
              <w:t>按照外交部新版因公电子护照的改版要求及全国专网迁移后的接入新标准，结合省委外办的实际需求，对省委外办现有智慧外事因公出国功能模块进行全面升级与国产化改造。此次改造旨在实现与新制证设备及打印服务的无缝对接，加强对护照全生命周期的严密监管，并提升数据共享与交换的安全性与可靠性。以</w:t>
            </w:r>
            <w:r>
              <w:rPr>
                <w:rFonts w:ascii="仿宋_GB2312" w:hAnsi="仿宋_GB2312" w:cs="仿宋_GB2312" w:eastAsia="仿宋_GB2312"/>
                <w:sz w:val="28"/>
                <w:color w:val="000000"/>
              </w:rPr>
              <w:t>“海政通”平台为核心，作为因公护照办理服务及管理的统一入口，深入贯彻海南省平台外无其他系统的原则，加速推进数字政府建设步伐，确保公务护照从申请、审批、保管、使用到归还的每一个环节都实现全程可控，从而进一步提升护照管理的效率与安全水平。</w:t>
            </w:r>
            <w:r>
              <w:rPr>
                <w:rFonts w:ascii="仿宋_GB2312" w:hAnsi="仿宋_GB2312" w:cs="仿宋_GB2312" w:eastAsia="仿宋_GB2312"/>
                <w:sz w:val="28"/>
                <w:color w:val="000000"/>
              </w:rPr>
              <w:t>本项目主要建设内容如下：</w:t>
            </w:r>
          </w:p>
          <w:p>
            <w:pPr>
              <w:pStyle w:val="null3"/>
              <w:ind w:firstLine="560"/>
              <w:jc w:val="both"/>
            </w:pPr>
            <w:r>
              <w:rPr>
                <w:rFonts w:ascii="仿宋_GB2312" w:hAnsi="仿宋_GB2312" w:cs="仿宋_GB2312" w:eastAsia="仿宋_GB2312"/>
                <w:sz w:val="28"/>
                <w:color w:val="000000"/>
              </w:rPr>
              <w:t>1.智慧外事因公出国升级</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1）护照业务系统</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2）护照制作管理系统</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3）护照查验系统</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4）省市县一体化平台</w:t>
            </w:r>
          </w:p>
          <w:p>
            <w:pPr>
              <w:pStyle w:val="null3"/>
              <w:ind w:firstLine="560"/>
              <w:jc w:val="both"/>
            </w:pPr>
            <w:r>
              <w:rPr>
                <w:rFonts w:ascii="仿宋_GB2312" w:hAnsi="仿宋_GB2312" w:cs="仿宋_GB2312" w:eastAsia="仿宋_GB2312"/>
                <w:sz w:val="28"/>
                <w:color w:val="000000"/>
              </w:rPr>
              <w:t>2.因公出国国产化适配</w:t>
            </w:r>
          </w:p>
          <w:p>
            <w:pPr>
              <w:pStyle w:val="null3"/>
              <w:ind w:firstLine="560"/>
              <w:jc w:val="both"/>
            </w:pPr>
            <w:r>
              <w:rPr>
                <w:rFonts w:ascii="仿宋_GB2312" w:hAnsi="仿宋_GB2312" w:cs="仿宋_GB2312" w:eastAsia="仿宋_GB2312"/>
                <w:sz w:val="28"/>
                <w:color w:val="000000"/>
              </w:rPr>
              <w:t>3.系统及历史数据迁移</w:t>
            </w:r>
          </w:p>
          <w:p>
            <w:pPr>
              <w:pStyle w:val="null3"/>
              <w:ind w:firstLine="560"/>
              <w:jc w:val="both"/>
            </w:pPr>
            <w:r>
              <w:rPr>
                <w:rFonts w:ascii="仿宋_GB2312" w:hAnsi="仿宋_GB2312" w:cs="仿宋_GB2312" w:eastAsia="仿宋_GB2312"/>
                <w:sz w:val="28"/>
                <w:color w:val="000000"/>
              </w:rPr>
              <w:t>4.硬件设备采购</w:t>
            </w:r>
          </w:p>
          <w:p>
            <w:pPr>
              <w:pStyle w:val="null3"/>
              <w:jc w:val="both"/>
              <w:outlineLvl w:val="4"/>
            </w:pPr>
            <w:r>
              <w:rPr>
                <w:rFonts w:ascii="仿宋_GB2312" w:hAnsi="仿宋_GB2312" w:cs="仿宋_GB2312" w:eastAsia="仿宋_GB2312"/>
                <w:sz w:val="28"/>
                <w:b/>
                <w:color w:val="000000"/>
              </w:rPr>
              <w:t>1.4功能需求</w:t>
            </w:r>
          </w:p>
          <w:p>
            <w:pPr>
              <w:pStyle w:val="null3"/>
              <w:ind w:firstLine="560"/>
              <w:jc w:val="both"/>
            </w:pPr>
            <w:r>
              <w:rPr>
                <w:rFonts w:ascii="仿宋_GB2312" w:hAnsi="仿宋_GB2312" w:cs="仿宋_GB2312" w:eastAsia="仿宋_GB2312"/>
                <w:sz w:val="28"/>
                <w:color w:val="000000"/>
              </w:rPr>
              <w:t>（一）智慧外事因公出国升级</w:t>
            </w:r>
          </w:p>
          <w:p>
            <w:pPr>
              <w:pStyle w:val="null3"/>
              <w:ind w:firstLine="562"/>
              <w:jc w:val="both"/>
            </w:pPr>
            <w:r>
              <w:rPr>
                <w:rFonts w:ascii="仿宋_GB2312" w:hAnsi="仿宋_GB2312" w:cs="仿宋_GB2312" w:eastAsia="仿宋_GB2312"/>
                <w:sz w:val="28"/>
                <w:b/>
                <w:color w:val="000000"/>
              </w:rPr>
              <w:t>1.护照业务系统</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生物信息采集</w:t>
            </w:r>
          </w:p>
          <w:p>
            <w:pPr>
              <w:pStyle w:val="null3"/>
              <w:ind w:firstLine="560"/>
              <w:jc w:val="both"/>
            </w:pPr>
            <w:r>
              <w:rPr>
                <w:rFonts w:ascii="仿宋_GB2312" w:hAnsi="仿宋_GB2312" w:cs="仿宋_GB2312" w:eastAsia="仿宋_GB2312"/>
                <w:sz w:val="28"/>
                <w:color w:val="000000"/>
              </w:rPr>
              <w:t>本项目按照外交部最新的数据加密标准实现对人员身份信息、指纹信息、签名信息的采集和加密，与终端设备签名版、身份证阅读器、指纹仪进行对接。并按照外交部生物信息上报接口将加密后的生物信息上报至外交部。支持根据姓名、身份证号查询生物信息，系统展示当前人员历史生物信息采集记录，并且详细查看历史签名样式、指纹编号等信息。</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2）生物信息核查</w:t>
            </w:r>
          </w:p>
          <w:p>
            <w:pPr>
              <w:pStyle w:val="null3"/>
              <w:ind w:firstLine="560"/>
              <w:jc w:val="both"/>
            </w:pPr>
            <w:r>
              <w:rPr>
                <w:rFonts w:ascii="仿宋_GB2312" w:hAnsi="仿宋_GB2312" w:cs="仿宋_GB2312" w:eastAsia="仿宋_GB2312"/>
                <w:sz w:val="28"/>
                <w:color w:val="000000"/>
              </w:rPr>
              <w:t>通过人员姓名和身份证号核查外交部中心的生物信息，包括通过照片编号核查人员照片、通过身份证号核查中心库指纹信息、人员签名信息。该功能主要用于解决在异地采集生物信息后在海南省打印护照的情况。</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）护照办理升级</w:t>
            </w:r>
          </w:p>
          <w:p>
            <w:pPr>
              <w:pStyle w:val="null3"/>
              <w:ind w:firstLine="560"/>
              <w:jc w:val="both"/>
            </w:pPr>
            <w:r>
              <w:rPr>
                <w:rFonts w:ascii="仿宋_GB2312" w:hAnsi="仿宋_GB2312" w:cs="仿宋_GB2312" w:eastAsia="仿宋_GB2312"/>
                <w:sz w:val="28"/>
                <w:color w:val="000000"/>
              </w:rPr>
              <w:t>a．护照受理：升级护照受理功能，在受理环节实现对新版人员生物信息特征再次核查。</w:t>
            </w:r>
          </w:p>
          <w:p>
            <w:pPr>
              <w:pStyle w:val="null3"/>
              <w:ind w:firstLine="560"/>
              <w:jc w:val="both"/>
            </w:pPr>
            <w:r>
              <w:rPr>
                <w:rFonts w:ascii="仿宋_GB2312" w:hAnsi="仿宋_GB2312" w:cs="仿宋_GB2312" w:eastAsia="仿宋_GB2312"/>
                <w:sz w:val="28"/>
                <w:color w:val="000000"/>
              </w:rPr>
              <w:t>b．护照校对：根据最新因公护照核查规范实现对团组成员的历史证件核查，需支持核查中心库和本地数据库。</w:t>
            </w:r>
          </w:p>
          <w:p>
            <w:pPr>
              <w:pStyle w:val="null3"/>
              <w:ind w:firstLine="560"/>
              <w:jc w:val="both"/>
            </w:pPr>
            <w:r>
              <w:rPr>
                <w:rFonts w:ascii="仿宋_GB2312" w:hAnsi="仿宋_GB2312" w:cs="仿宋_GB2312" w:eastAsia="仿宋_GB2312"/>
                <w:sz w:val="28"/>
                <w:color w:val="000000"/>
              </w:rPr>
              <w:t>c．护照处长审批升级：升级现有护照校对审核功能，增加在校对环节设置护照制证类型和上报代打护照制证的取证方式，同步升级处长审批页面，查看团组成员制证方式。</w:t>
            </w:r>
          </w:p>
          <w:p>
            <w:pPr>
              <w:pStyle w:val="null3"/>
              <w:ind w:firstLine="560"/>
              <w:jc w:val="both"/>
            </w:pPr>
            <w:r>
              <w:rPr>
                <w:rFonts w:ascii="仿宋_GB2312" w:hAnsi="仿宋_GB2312" w:cs="仿宋_GB2312" w:eastAsia="仿宋_GB2312"/>
                <w:sz w:val="28"/>
                <w:color w:val="000000"/>
              </w:rPr>
              <w:t>d．护照分管办领导审批升级：升级现有护照校对审核功能，增加在校对环节设置护照制证类型和上报代打护照制证的取证方式。同步升级分管办领导审批页面，查看团组成员制证方式。</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4）护照代打管理</w:t>
            </w:r>
          </w:p>
          <w:p>
            <w:pPr>
              <w:pStyle w:val="null3"/>
              <w:ind w:firstLine="560"/>
              <w:jc w:val="both"/>
            </w:pPr>
            <w:r>
              <w:rPr>
                <w:rFonts w:ascii="仿宋_GB2312" w:hAnsi="仿宋_GB2312" w:cs="仿宋_GB2312" w:eastAsia="仿宋_GB2312"/>
                <w:sz w:val="28"/>
                <w:color w:val="000000"/>
              </w:rPr>
              <w:t>护照审批通过后，如果团组制证类型为代打，则支持将护照制证信息上报；如果团组制证类型为本地制证，实现将制证团组推送至制证端进行制证。支持代打进度查询，支持获取代打护照信息，支持获取代打护护照邮寄信息，支持对代打护照进行签收，支持打印护照领取单，支持统计护照制证数量。</w:t>
            </w:r>
          </w:p>
          <w:p>
            <w:pPr>
              <w:pStyle w:val="null3"/>
              <w:ind w:firstLine="562"/>
              <w:jc w:val="both"/>
            </w:pPr>
            <w:r>
              <w:rPr>
                <w:rFonts w:ascii="仿宋_GB2312" w:hAnsi="仿宋_GB2312" w:cs="仿宋_GB2312" w:eastAsia="仿宋_GB2312"/>
                <w:sz w:val="28"/>
                <w:b/>
                <w:color w:val="000000"/>
              </w:rPr>
              <w:t>2.护照制证管理系统</w:t>
            </w:r>
          </w:p>
          <w:p>
            <w:pPr>
              <w:pStyle w:val="null3"/>
              <w:ind w:firstLine="560"/>
              <w:jc w:val="both"/>
            </w:pPr>
            <w:r>
              <w:rPr>
                <w:rFonts w:ascii="仿宋_GB2312" w:hAnsi="仿宋_GB2312" w:cs="仿宋_GB2312" w:eastAsia="仿宋_GB2312"/>
                <w:sz w:val="28"/>
                <w:color w:val="000000"/>
              </w:rPr>
              <w:t>根据因公护照业务改版相关技术规范建设一套</w:t>
            </w:r>
            <w:r>
              <w:rPr>
                <w:rFonts w:ascii="仿宋_GB2312" w:hAnsi="仿宋_GB2312" w:cs="仿宋_GB2312" w:eastAsia="仿宋_GB2312"/>
                <w:sz w:val="28"/>
                <w:color w:val="000000"/>
              </w:rPr>
              <w:t>2023版因公电子护照制证管理系统。为了保证写入到护照本中的指纹数据安全，系统调用生物特征信息处理系统获取指纹密文数据，将指纹存储密文信息通过密码机中的应用密钥解密再通过个人化数据传输密钥加密，将数据返回给个人化系统。</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1）空白证件管理</w:t>
            </w:r>
          </w:p>
          <w:p>
            <w:pPr>
              <w:pStyle w:val="null3"/>
              <w:ind w:firstLine="560"/>
              <w:jc w:val="both"/>
            </w:pPr>
            <w:r>
              <w:rPr>
                <w:rFonts w:ascii="仿宋_GB2312" w:hAnsi="仿宋_GB2312" w:cs="仿宋_GB2312" w:eastAsia="仿宋_GB2312"/>
                <w:sz w:val="28"/>
                <w:color w:val="000000"/>
              </w:rPr>
              <w:t>主要实现对</w:t>
            </w:r>
            <w:r>
              <w:rPr>
                <w:rFonts w:ascii="仿宋_GB2312" w:hAnsi="仿宋_GB2312" w:cs="仿宋_GB2312" w:eastAsia="仿宋_GB2312"/>
                <w:sz w:val="28"/>
                <w:color w:val="000000"/>
              </w:rPr>
              <w:t>2023版空白护照的入库、出库以及空白护照作废等进行管理，并将空白数据信息与中心库同步。具体实现的功能包括：电子护照空白本入库、电子护照空白本出库、电子护照空白本作废、电子护照空白本恢复、电子护照空白本查询、护照出入库记录导出、空白护照作废查询及空白护照作废导出。</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2）制证管理</w:t>
            </w:r>
          </w:p>
          <w:p>
            <w:pPr>
              <w:pStyle w:val="null3"/>
              <w:ind w:firstLine="560"/>
              <w:jc w:val="both"/>
            </w:pPr>
            <w:r>
              <w:rPr>
                <w:rFonts w:ascii="仿宋_GB2312" w:hAnsi="仿宋_GB2312" w:cs="仿宋_GB2312" w:eastAsia="仿宋_GB2312"/>
                <w:sz w:val="28"/>
                <w:color w:val="000000"/>
              </w:rPr>
              <w:t>护照制作管理系统接收由护照业务系统传递的待制证团组信息，进行护照配号调用证照打印机开放接口，完成电子护照的制证打印，更新打印状态，回填护照信息、团组人员制证状态至护照业务系统。</w:t>
            </w:r>
          </w:p>
          <w:p>
            <w:pPr>
              <w:pStyle w:val="null3"/>
              <w:ind w:firstLine="562"/>
              <w:jc w:val="both"/>
            </w:pPr>
            <w:r>
              <w:rPr>
                <w:rFonts w:ascii="仿宋_GB2312" w:hAnsi="仿宋_GB2312" w:cs="仿宋_GB2312" w:eastAsia="仿宋_GB2312"/>
                <w:sz w:val="28"/>
                <w:b/>
                <w:color w:val="000000"/>
              </w:rPr>
              <w:t>3.护照查验系统</w:t>
            </w:r>
          </w:p>
          <w:p>
            <w:pPr>
              <w:pStyle w:val="null3"/>
              <w:ind w:firstLine="560"/>
              <w:jc w:val="both"/>
            </w:pPr>
            <w:r>
              <w:rPr>
                <w:rFonts w:ascii="仿宋_GB2312" w:hAnsi="仿宋_GB2312" w:cs="仿宋_GB2312" w:eastAsia="仿宋_GB2312"/>
                <w:sz w:val="28"/>
                <w:color w:val="000000"/>
              </w:rPr>
              <w:t>实现调用电子护照查验设备和加密机，实现电子护照查验功能</w:t>
            </w:r>
            <w:r>
              <w:rPr>
                <w:rFonts w:ascii="仿宋_GB2312" w:hAnsi="仿宋_GB2312" w:cs="仿宋_GB2312" w:eastAsia="仿宋_GB2312"/>
                <w:sz w:val="28"/>
                <w:color w:val="000000"/>
              </w:rPr>
              <w:t>，查验内容包括芯片内容查验</w:t>
            </w:r>
            <w:r>
              <w:rPr>
                <w:rFonts w:ascii="仿宋_GB2312" w:hAnsi="仿宋_GB2312" w:cs="仿宋_GB2312" w:eastAsia="仿宋_GB2312"/>
                <w:sz w:val="28"/>
                <w:color w:val="000000"/>
              </w:rPr>
              <w:t>MRZ码查验，并且将护照资料页拍照留存。</w:t>
            </w:r>
          </w:p>
          <w:p>
            <w:pPr>
              <w:pStyle w:val="null3"/>
              <w:ind w:firstLine="562"/>
              <w:jc w:val="both"/>
            </w:pPr>
            <w:r>
              <w:rPr>
                <w:rFonts w:ascii="仿宋_GB2312" w:hAnsi="仿宋_GB2312" w:cs="仿宋_GB2312" w:eastAsia="仿宋_GB2312"/>
                <w:sz w:val="28"/>
                <w:b/>
                <w:color w:val="000000"/>
              </w:rPr>
              <w:t>4.省市县一体化平台</w:t>
            </w:r>
          </w:p>
          <w:p>
            <w:pPr>
              <w:pStyle w:val="null3"/>
              <w:ind w:firstLine="560"/>
              <w:jc w:val="both"/>
            </w:pPr>
            <w:r>
              <w:rPr>
                <w:rFonts w:ascii="仿宋_GB2312" w:hAnsi="仿宋_GB2312" w:cs="仿宋_GB2312" w:eastAsia="仿宋_GB2312"/>
                <w:sz w:val="28"/>
                <w:color w:val="000000"/>
              </w:rPr>
              <w:t>本项目建设将遵循</w:t>
            </w:r>
            <w:r>
              <w:rPr>
                <w:rFonts w:ascii="仿宋_GB2312" w:hAnsi="仿宋_GB2312" w:cs="仿宋_GB2312" w:eastAsia="仿宋_GB2312"/>
                <w:sz w:val="28"/>
                <w:color w:val="000000"/>
              </w:rPr>
              <w:t>“统一规划，统一实施，有序推进”的原则。主要建设内容有建立机构并创建账户信息、系统经办人授权功能、流程审批、全省数据归集、审批全流程监控等。</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1）二级单位出访任务申报管理</w:t>
            </w:r>
          </w:p>
          <w:p>
            <w:pPr>
              <w:pStyle w:val="null3"/>
              <w:ind w:firstLine="560"/>
              <w:jc w:val="both"/>
            </w:pPr>
            <w:r>
              <w:rPr>
                <w:rFonts w:ascii="仿宋_GB2312" w:hAnsi="仿宋_GB2312" w:cs="仿宋_GB2312" w:eastAsia="仿宋_GB2312"/>
                <w:sz w:val="28"/>
                <w:color w:val="000000"/>
              </w:rPr>
              <w:t>需支持二级单位出访任务申报管理，实现因公出国团组信息创建、因公出国团组上报及相关查询。</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2）一级单位（含自主审批单位）因公出国审批系统</w:t>
            </w:r>
          </w:p>
          <w:p>
            <w:pPr>
              <w:pStyle w:val="null3"/>
              <w:ind w:firstLine="560"/>
              <w:jc w:val="both"/>
            </w:pPr>
            <w:r>
              <w:rPr>
                <w:rFonts w:ascii="仿宋_GB2312" w:hAnsi="仿宋_GB2312" w:cs="仿宋_GB2312" w:eastAsia="仿宋_GB2312"/>
                <w:sz w:val="28"/>
                <w:color w:val="000000"/>
              </w:rPr>
              <w:t>需实现因公出国团组受理、因公出国团组初审、因公出国团组复审、批件签发、团组上报省委外办、出访团组查询、因公出国任务审批统计、二级单位组织机构创建及二级单位账户创建等功能。</w:t>
            </w:r>
          </w:p>
          <w:p>
            <w:pPr>
              <w:pStyle w:val="null3"/>
              <w:ind w:firstLine="560"/>
              <w:jc w:val="both"/>
            </w:pPr>
            <w:r>
              <w:rPr>
                <w:rFonts w:ascii="仿宋_GB2312" w:hAnsi="仿宋_GB2312" w:cs="仿宋_GB2312" w:eastAsia="仿宋_GB2312"/>
                <w:sz w:val="28"/>
                <w:color w:val="000000"/>
              </w:rPr>
              <w:t>a.需支持二级单位机构授权管理。</w:t>
            </w:r>
          </w:p>
          <w:p>
            <w:pPr>
              <w:pStyle w:val="null3"/>
              <w:ind w:firstLine="560"/>
              <w:jc w:val="both"/>
            </w:pPr>
            <w:r>
              <w:rPr>
                <w:rFonts w:ascii="仿宋_GB2312" w:hAnsi="仿宋_GB2312" w:cs="仿宋_GB2312" w:eastAsia="仿宋_GB2312"/>
                <w:sz w:val="28"/>
                <w:color w:val="000000"/>
              </w:rPr>
              <w:t>b.需支持二级单位组织机构创建，市县外办工作人员可创建本市县申报因公出访单位信息。</w:t>
            </w:r>
          </w:p>
          <w:p>
            <w:pPr>
              <w:pStyle w:val="null3"/>
              <w:ind w:firstLine="560"/>
              <w:jc w:val="both"/>
            </w:pPr>
            <w:r>
              <w:rPr>
                <w:rFonts w:ascii="仿宋_GB2312" w:hAnsi="仿宋_GB2312" w:cs="仿宋_GB2312" w:eastAsia="仿宋_GB2312"/>
                <w:sz w:val="28"/>
                <w:color w:val="000000"/>
              </w:rPr>
              <w:t>c.需支持二级单位账户创建，市县外办工作人员可创建基层因公出访单位账户。创建完成后，系统自动调用海政通接口，向海政通同步用户账号。</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3）一级单位监管管理</w:t>
            </w:r>
          </w:p>
          <w:p>
            <w:pPr>
              <w:pStyle w:val="null3"/>
              <w:ind w:firstLine="560"/>
              <w:jc w:val="both"/>
            </w:pPr>
            <w:r>
              <w:rPr>
                <w:rFonts w:ascii="仿宋_GB2312" w:hAnsi="仿宋_GB2312" w:cs="仿宋_GB2312" w:eastAsia="仿宋_GB2312"/>
                <w:sz w:val="28"/>
                <w:color w:val="000000"/>
              </w:rPr>
              <w:t>需实现省委外办业务人员可查询外办组织机构以及组织机构下的账户信息。需支持省委外办可管控一级单位是否可授权二级单位申报因公出国。需支持省委外办对已授权一级单位取消授权。需实现外办在办数据查询。查询各个一级单位在办数据，包含团组创建中、团组审批中、团组已上报数据。</w:t>
            </w:r>
          </w:p>
          <w:p>
            <w:pPr>
              <w:pStyle w:val="null3"/>
              <w:ind w:firstLine="562"/>
              <w:jc w:val="both"/>
            </w:pPr>
            <w:r>
              <w:rPr>
                <w:rFonts w:ascii="仿宋_GB2312" w:hAnsi="仿宋_GB2312" w:cs="仿宋_GB2312" w:eastAsia="仿宋_GB2312"/>
                <w:sz w:val="28"/>
                <w:b/>
                <w:color w:val="000000"/>
              </w:rPr>
              <w:t>5.接口开发及系统集成</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1）第三方系统的接口</w:t>
            </w:r>
          </w:p>
          <w:p>
            <w:pPr>
              <w:pStyle w:val="null3"/>
              <w:ind w:firstLine="560"/>
              <w:jc w:val="both"/>
            </w:pPr>
            <w:r>
              <w:rPr>
                <w:rFonts w:ascii="仿宋_GB2312" w:hAnsi="仿宋_GB2312" w:cs="仿宋_GB2312" w:eastAsia="仿宋_GB2312"/>
                <w:sz w:val="28"/>
                <w:color w:val="000000"/>
              </w:rPr>
              <w:t>与第三方系统接口主要包括护照业务类、签证业务类等相关系统的集成，包括信息上报类接口、信息下载类接口。</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2）下载催缴提醒信息接口</w:t>
            </w:r>
          </w:p>
          <w:p>
            <w:pPr>
              <w:pStyle w:val="null3"/>
              <w:ind w:firstLine="560"/>
              <w:jc w:val="both"/>
            </w:pPr>
            <w:r>
              <w:rPr>
                <w:rFonts w:ascii="仿宋_GB2312" w:hAnsi="仿宋_GB2312" w:cs="仿宋_GB2312" w:eastAsia="仿宋_GB2312"/>
                <w:sz w:val="28"/>
                <w:color w:val="000000"/>
              </w:rPr>
              <w:t>地方外办通过此接口下载催缴提醒信息，包括授权系统对接数据接口、数据上报类接口包括、数据下载类接口包括。</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3）与护照制证相关接口</w:t>
            </w:r>
          </w:p>
          <w:p>
            <w:pPr>
              <w:pStyle w:val="null3"/>
              <w:ind w:firstLine="560"/>
              <w:jc w:val="both"/>
            </w:pPr>
            <w:r>
              <w:rPr>
                <w:rFonts w:ascii="仿宋_GB2312" w:hAnsi="仿宋_GB2312" w:cs="仿宋_GB2312" w:eastAsia="仿宋_GB2312"/>
                <w:sz w:val="28"/>
                <w:color w:val="000000"/>
              </w:rPr>
              <w:t>与护照制证相关接口。</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4）生物信息采集相关接口</w:t>
            </w:r>
          </w:p>
          <w:p>
            <w:pPr>
              <w:pStyle w:val="null3"/>
              <w:ind w:firstLine="560"/>
              <w:jc w:val="both"/>
            </w:pPr>
            <w:r>
              <w:rPr>
                <w:rFonts w:ascii="仿宋_GB2312" w:hAnsi="仿宋_GB2312" w:cs="仿宋_GB2312" w:eastAsia="仿宋_GB2312"/>
                <w:sz w:val="28"/>
                <w:color w:val="000000"/>
              </w:rPr>
              <w:t>生物信息采集相关接口。</w:t>
            </w:r>
          </w:p>
          <w:p>
            <w:pPr>
              <w:pStyle w:val="null3"/>
              <w:ind w:firstLine="560"/>
              <w:jc w:val="both"/>
            </w:pPr>
            <w:r>
              <w:rPr>
                <w:rFonts w:ascii="仿宋_GB2312" w:hAnsi="仿宋_GB2312" w:cs="仿宋_GB2312" w:eastAsia="仿宋_GB2312"/>
                <w:sz w:val="28"/>
                <w:color w:val="000000"/>
              </w:rPr>
              <w:t>（二）因公出国国产化适配方案</w:t>
            </w:r>
          </w:p>
          <w:p>
            <w:pPr>
              <w:pStyle w:val="null3"/>
              <w:ind w:firstLine="560"/>
              <w:jc w:val="both"/>
            </w:pPr>
            <w:r>
              <w:rPr>
                <w:rFonts w:ascii="仿宋_GB2312" w:hAnsi="仿宋_GB2312" w:cs="仿宋_GB2312" w:eastAsia="仿宋_GB2312"/>
                <w:sz w:val="28"/>
                <w:color w:val="000000"/>
              </w:rPr>
              <w:t>智慧外事因公出国功能模块本次国产化改造适配主要涉及申报及审批端，均需按照国产化要求进行适配，将全部继承该系统中已验收且部署在非国产化环境运行的子系统的功能点，继承后的功能点将适配国产化环境。</w:t>
            </w:r>
          </w:p>
          <w:p>
            <w:pPr>
              <w:pStyle w:val="null3"/>
              <w:ind w:firstLine="560"/>
              <w:jc w:val="both"/>
            </w:pPr>
            <w:r>
              <w:rPr>
                <w:rFonts w:ascii="仿宋_GB2312" w:hAnsi="仿宋_GB2312" w:cs="仿宋_GB2312" w:eastAsia="仿宋_GB2312"/>
                <w:sz w:val="28"/>
                <w:color w:val="000000"/>
              </w:rPr>
              <w:t>本项目按照海南省信息化项目建设国产化相关要求，进行信创环境适配的工作。</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1）服务器CPU适配</w:t>
            </w:r>
          </w:p>
          <w:p>
            <w:pPr>
              <w:pStyle w:val="null3"/>
              <w:ind w:firstLine="560"/>
              <w:jc w:val="both"/>
            </w:pPr>
            <w:r>
              <w:rPr>
                <w:rFonts w:ascii="仿宋_GB2312" w:hAnsi="仿宋_GB2312" w:cs="仿宋_GB2312" w:eastAsia="仿宋_GB2312"/>
                <w:sz w:val="28"/>
                <w:color w:val="000000"/>
              </w:rPr>
              <w:t>依据所提供国产化服务器</w:t>
            </w:r>
            <w:r>
              <w:rPr>
                <w:rFonts w:ascii="仿宋_GB2312" w:hAnsi="仿宋_GB2312" w:cs="仿宋_GB2312" w:eastAsia="仿宋_GB2312"/>
                <w:sz w:val="28"/>
                <w:color w:val="000000"/>
              </w:rPr>
              <w:t>CPU适配，对部署的应用进行适配调整及功能性测试，验证所有功能是否达到正常使用效果。</w:t>
            </w:r>
          </w:p>
          <w:p>
            <w:pPr>
              <w:pStyle w:val="null3"/>
              <w:ind w:firstLine="560"/>
              <w:jc w:val="both"/>
            </w:pPr>
            <w:r>
              <w:rPr>
                <w:rFonts w:ascii="仿宋_GB2312" w:hAnsi="仿宋_GB2312" w:cs="仿宋_GB2312" w:eastAsia="仿宋_GB2312"/>
                <w:sz w:val="28"/>
                <w:color w:val="000000"/>
              </w:rPr>
              <w:t>适配的国产</w:t>
            </w:r>
            <w:r>
              <w:rPr>
                <w:rFonts w:ascii="仿宋_GB2312" w:hAnsi="仿宋_GB2312" w:cs="仿宋_GB2312" w:eastAsia="仿宋_GB2312"/>
                <w:sz w:val="28"/>
                <w:color w:val="000000"/>
              </w:rPr>
              <w:t>CPU包括但不限于：鲲鹏、飞腾、海光等。</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2）操作系统适配</w:t>
            </w:r>
          </w:p>
          <w:p>
            <w:pPr>
              <w:pStyle w:val="null3"/>
              <w:ind w:firstLine="560"/>
              <w:jc w:val="both"/>
            </w:pPr>
            <w:r>
              <w:rPr>
                <w:rFonts w:ascii="仿宋_GB2312" w:hAnsi="仿宋_GB2312" w:cs="仿宋_GB2312" w:eastAsia="仿宋_GB2312"/>
                <w:sz w:val="28"/>
                <w:color w:val="000000"/>
              </w:rPr>
              <w:t>依据所提供国产化服务器操作系统适配，对部署的应用进行适配调整及功能性测试，验证所有功能是否达到正常使用效果。</w:t>
            </w:r>
          </w:p>
          <w:p>
            <w:pPr>
              <w:pStyle w:val="null3"/>
              <w:ind w:firstLine="560"/>
              <w:jc w:val="both"/>
            </w:pPr>
            <w:r>
              <w:rPr>
                <w:rFonts w:ascii="仿宋_GB2312" w:hAnsi="仿宋_GB2312" w:cs="仿宋_GB2312" w:eastAsia="仿宋_GB2312"/>
                <w:sz w:val="28"/>
                <w:color w:val="000000"/>
              </w:rPr>
              <w:t>适配的国产化操作系统包括但不限于：麒麟、统信等。</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3）中间件适配设计</w:t>
            </w:r>
          </w:p>
          <w:p>
            <w:pPr>
              <w:pStyle w:val="null3"/>
              <w:ind w:firstLine="560"/>
              <w:jc w:val="both"/>
            </w:pPr>
            <w:r>
              <w:rPr>
                <w:rFonts w:ascii="仿宋_GB2312" w:hAnsi="仿宋_GB2312" w:cs="仿宋_GB2312" w:eastAsia="仿宋_GB2312"/>
                <w:sz w:val="28"/>
                <w:color w:val="000000"/>
              </w:rPr>
              <w:t>本项目需实现国产化中间件产品适配。中间件进行操作系统及网络环境完成不同应用系统间的信息传递，同时通过各种技术手段，保障分布式应用系统互联互通和数据的可靠、快速、安全传输。本项目采用国产中间件。</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4）数据库适配设计</w:t>
            </w:r>
          </w:p>
          <w:p>
            <w:pPr>
              <w:pStyle w:val="null3"/>
              <w:ind w:firstLine="560"/>
              <w:jc w:val="both"/>
            </w:pPr>
            <w:r>
              <w:rPr>
                <w:rFonts w:ascii="仿宋_GB2312" w:hAnsi="仿宋_GB2312" w:cs="仿宋_GB2312" w:eastAsia="仿宋_GB2312"/>
                <w:sz w:val="28"/>
                <w:color w:val="000000"/>
              </w:rPr>
              <w:t>本项目实现国产化数据库产品适配，根据海南省信息化建设要求及信创云可提供的数据库产品，本项目选取达梦数据库，并做好数据迁移后的数据库适配工作。</w:t>
            </w:r>
          </w:p>
          <w:p>
            <w:pPr>
              <w:pStyle w:val="null3"/>
              <w:ind w:firstLine="560"/>
              <w:jc w:val="both"/>
            </w:pPr>
            <w:r>
              <w:rPr>
                <w:rFonts w:ascii="仿宋_GB2312" w:hAnsi="仿宋_GB2312" w:cs="仿宋_GB2312" w:eastAsia="仿宋_GB2312"/>
                <w:sz w:val="28"/>
                <w:color w:val="000000"/>
              </w:rPr>
              <w:t>兼容适配的整体思路是在不影响</w:t>
            </w:r>
            <w:r>
              <w:rPr>
                <w:rFonts w:ascii="仿宋_GB2312" w:hAnsi="仿宋_GB2312" w:cs="仿宋_GB2312" w:eastAsia="仿宋_GB2312"/>
                <w:sz w:val="28"/>
                <w:color w:val="000000"/>
              </w:rPr>
              <w:t>Service层的情况下做到兼容适配国产数据库，在数据持久层进行能力扩展，将标准的关系型数据库语句翻译成国产数据兼容的标准SQL语句。通过MyBatis插件的形式实现兼容适配的通用性、扩展性，其核心逻辑就是提供一种数据代理的能力进行标准SQL翻译到目标数据库。</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5）流式文件适配</w:t>
            </w:r>
          </w:p>
          <w:p>
            <w:pPr>
              <w:pStyle w:val="null3"/>
              <w:ind w:firstLine="560"/>
              <w:jc w:val="both"/>
            </w:pPr>
            <w:r>
              <w:rPr>
                <w:rFonts w:ascii="仿宋_GB2312" w:hAnsi="仿宋_GB2312" w:cs="仿宋_GB2312" w:eastAsia="仿宋_GB2312"/>
                <w:sz w:val="28"/>
                <w:color w:val="000000"/>
              </w:rPr>
              <w:t>流式文件适配的主要关注于国产办公软件与国产操作系统、硬件平台的兼容性问题。流式文件是一种具有灵活排版和动态显示特性的文件类型，广泛应用于日常办公和文档处理中。</w:t>
            </w:r>
          </w:p>
          <w:p>
            <w:pPr>
              <w:pStyle w:val="null3"/>
              <w:ind w:firstLine="560"/>
              <w:jc w:val="both"/>
            </w:pPr>
            <w:r>
              <w:rPr>
                <w:rFonts w:ascii="仿宋_GB2312" w:hAnsi="仿宋_GB2312" w:cs="仿宋_GB2312" w:eastAsia="仿宋_GB2312"/>
                <w:sz w:val="28"/>
                <w:color w:val="000000"/>
              </w:rPr>
              <w:t>与国产操作系统如银河麒麟、中标麒麟等进行适配。适配工作包括功能测试、性能测试、兼容性测试等，以确保在不同平台上软件的稳定性和功能性。</w:t>
            </w:r>
          </w:p>
          <w:p>
            <w:pPr>
              <w:pStyle w:val="null3"/>
              <w:ind w:firstLine="560"/>
              <w:jc w:val="both"/>
            </w:pPr>
            <w:r>
              <w:rPr>
                <w:rFonts w:ascii="仿宋_GB2312" w:hAnsi="仿宋_GB2312" w:cs="仿宋_GB2312" w:eastAsia="仿宋_GB2312"/>
                <w:sz w:val="28"/>
                <w:color w:val="000000"/>
              </w:rPr>
              <w:t>在适配过程中，关注文件的格式解析、渲染引擎的兼容性、用户界面的本地化等问题。通过优化代码、增加兼容性接口、调整渲染算法等方式，实现流式文件在不同平台上的无缝适配。</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6）版式文件适配</w:t>
            </w:r>
          </w:p>
          <w:p>
            <w:pPr>
              <w:pStyle w:val="null3"/>
              <w:ind w:firstLine="560"/>
              <w:jc w:val="both"/>
            </w:pPr>
            <w:r>
              <w:rPr>
                <w:rFonts w:ascii="仿宋_GB2312" w:hAnsi="仿宋_GB2312" w:cs="仿宋_GB2312" w:eastAsia="仿宋_GB2312"/>
                <w:sz w:val="28"/>
                <w:color w:val="000000"/>
              </w:rPr>
              <w:t>版式文件适配的国产方案则侧重于保持文件格式的固定性和一致性，确保在不同平台和设备上文件的显示效果一致。版式文件常用于需要精确控制页面布局和排版效果的场景，如电子公文、合同、报表等。</w:t>
            </w:r>
          </w:p>
          <w:p>
            <w:pPr>
              <w:pStyle w:val="null3"/>
              <w:ind w:firstLine="560"/>
              <w:jc w:val="both"/>
            </w:pPr>
            <w:r>
              <w:rPr>
                <w:rFonts w:ascii="仿宋_GB2312" w:hAnsi="仿宋_GB2312" w:cs="仿宋_GB2312" w:eastAsia="仿宋_GB2312"/>
                <w:sz w:val="28"/>
                <w:color w:val="000000"/>
              </w:rPr>
              <w:t>与国产操作系统进行适配，确保在各类平台上能够正确解析和显示版式文件。适配工作同样包括功能测试、性能测试、兼容性测试等，以确保软件的稳定性和功能性。版式文件适配需要关注文件的解析算法、渲染引擎的精确性、页面布局的固定性等问题。通过优化解析算法、增强渲染引擎的功能、提供精确的页面布局控制等方式，实现版式文件在不同平台上的精确适配。</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7）浏览器适配设计</w:t>
            </w:r>
          </w:p>
          <w:p>
            <w:pPr>
              <w:pStyle w:val="null3"/>
              <w:ind w:firstLine="560"/>
              <w:jc w:val="both"/>
            </w:pPr>
            <w:r>
              <w:rPr>
                <w:rFonts w:ascii="仿宋_GB2312" w:hAnsi="仿宋_GB2312" w:cs="仿宋_GB2312" w:eastAsia="仿宋_GB2312"/>
                <w:sz w:val="28"/>
                <w:color w:val="000000"/>
              </w:rPr>
              <w:t>a．基于国产基础性能偏弱的情况，将业务支撑系统中的部分计算能力前置到终端电脑，利用浏览器缓存技术进行改造升级，即减少服务器的访问，也减少和服务器间的交换，同时又不影响工作的办理。如：缩略图，静态数据缓存等。</w:t>
            </w:r>
          </w:p>
          <w:p>
            <w:pPr>
              <w:pStyle w:val="null3"/>
              <w:ind w:firstLine="560"/>
              <w:jc w:val="both"/>
            </w:pPr>
            <w:r>
              <w:rPr>
                <w:rFonts w:ascii="仿宋_GB2312" w:hAnsi="仿宋_GB2312" w:cs="仿宋_GB2312" w:eastAsia="仿宋_GB2312"/>
                <w:sz w:val="28"/>
                <w:color w:val="000000"/>
              </w:rPr>
              <w:t>b．基于国产浏览器下载表单速度不理想，针对表单采用预加载渲染技术，使可视化表单和按钮操作可以在2～4秒内打开。</w:t>
            </w:r>
          </w:p>
          <w:p>
            <w:pPr>
              <w:pStyle w:val="null3"/>
              <w:ind w:firstLine="560"/>
              <w:jc w:val="both"/>
            </w:pPr>
            <w:r>
              <w:rPr>
                <w:rFonts w:ascii="仿宋_GB2312" w:hAnsi="仿宋_GB2312" w:cs="仿宋_GB2312" w:eastAsia="仿宋_GB2312"/>
                <w:sz w:val="28"/>
                <w:color w:val="000000"/>
              </w:rPr>
              <w:t>c．基于国产浏览器进行业务支撑系统整体布局适配，主要涉及系统的菜单栏显示，工作区的展示以及导航栏的展示，尽可能地保持和现有系统同样的布局和展示，这样可以减少用户学习系统的时间。</w:t>
            </w:r>
          </w:p>
          <w:p>
            <w:pPr>
              <w:pStyle w:val="null3"/>
              <w:ind w:firstLine="560"/>
              <w:jc w:val="both"/>
            </w:pPr>
            <w:r>
              <w:rPr>
                <w:rFonts w:ascii="仿宋_GB2312" w:hAnsi="仿宋_GB2312" w:cs="仿宋_GB2312" w:eastAsia="仿宋_GB2312"/>
                <w:sz w:val="28"/>
                <w:color w:val="000000"/>
              </w:rPr>
              <w:t>d．基于国产浏览器进行业务支撑系统页面元素适配，适配内容主要包括平台所有页面的输入框、下拉选项、单选多选、文本域等。</w:t>
            </w:r>
          </w:p>
          <w:p>
            <w:pPr>
              <w:pStyle w:val="null3"/>
              <w:ind w:firstLine="560"/>
              <w:jc w:val="both"/>
            </w:pPr>
            <w:r>
              <w:rPr>
                <w:rFonts w:ascii="仿宋_GB2312" w:hAnsi="仿宋_GB2312" w:cs="仿宋_GB2312" w:eastAsia="仿宋_GB2312"/>
                <w:sz w:val="28"/>
                <w:color w:val="000000"/>
              </w:rPr>
              <w:t>e．基于国产浏览器进行业务支撑系统样式适配，适配内容主要包括系统标题、文字大小、段落、样式、字体样式、图像、背景、链接等。</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8）系统并行运行及切割设计</w:t>
            </w:r>
          </w:p>
          <w:p>
            <w:pPr>
              <w:pStyle w:val="null3"/>
              <w:ind w:firstLine="560"/>
              <w:jc w:val="both"/>
            </w:pPr>
            <w:r>
              <w:rPr>
                <w:rFonts w:ascii="仿宋_GB2312" w:hAnsi="仿宋_GB2312" w:cs="仿宋_GB2312" w:eastAsia="仿宋_GB2312"/>
                <w:sz w:val="28"/>
                <w:color w:val="000000"/>
              </w:rPr>
              <w:t>本项目对现有智慧外事因公出国版块升级和对原制证端进行转网升级情况，在系统实施部署过程中，需按照系统并行方式部署，待系统运行稳定后，择机进行系统切换，受机房环境和基础设施配置变化的影响，可能导致系统切换失败。如系统切换在规定时间窗口内无法完成，或者切换后运行不稳定，则需考虑回退应用系统，返回配置信息，启用原系统。</w:t>
            </w:r>
          </w:p>
          <w:p>
            <w:pPr>
              <w:pStyle w:val="null3"/>
              <w:ind w:firstLine="560"/>
              <w:jc w:val="both"/>
            </w:pPr>
            <w:r>
              <w:rPr>
                <w:rFonts w:ascii="仿宋_GB2312" w:hAnsi="仿宋_GB2312" w:cs="仿宋_GB2312" w:eastAsia="仿宋_GB2312"/>
                <w:sz w:val="28"/>
                <w:color w:val="000000"/>
              </w:rPr>
              <w:t>（三）系统及历史数据迁移方案</w:t>
            </w:r>
          </w:p>
          <w:p>
            <w:pPr>
              <w:pStyle w:val="null3"/>
              <w:ind w:firstLine="560"/>
              <w:jc w:val="both"/>
            </w:pPr>
            <w:r>
              <w:rPr>
                <w:rFonts w:ascii="仿宋_GB2312" w:hAnsi="仿宋_GB2312" w:cs="仿宋_GB2312" w:eastAsia="仿宋_GB2312"/>
                <w:sz w:val="28"/>
                <w:color w:val="000000"/>
              </w:rPr>
              <w:t>1.系统迁移方案</w:t>
            </w:r>
          </w:p>
          <w:p>
            <w:pPr>
              <w:pStyle w:val="null3"/>
              <w:ind w:firstLine="560"/>
              <w:jc w:val="both"/>
            </w:pPr>
            <w:r>
              <w:rPr>
                <w:rFonts w:ascii="仿宋_GB2312" w:hAnsi="仿宋_GB2312" w:cs="仿宋_GB2312" w:eastAsia="仿宋_GB2312"/>
                <w:sz w:val="28"/>
                <w:color w:val="000000"/>
              </w:rPr>
              <w:t>目前系统部署于省政务云环境，按照海南省政务信息化总体建设要求，现有系统模块需在信创环境进行，即升级系统首先将已有的系统迁移至信创云环境做好系统迁移工作。</w:t>
            </w:r>
            <w:r>
              <w:rPr>
                <w:rFonts w:ascii="仿宋_GB2312" w:hAnsi="仿宋_GB2312" w:cs="仿宋_GB2312" w:eastAsia="仿宋_GB2312"/>
                <w:sz w:val="28"/>
                <w:color w:val="000000"/>
              </w:rPr>
              <w:t>整个迁移过程需经历迁移评估规划、环境准备、系统迁移整改、数据迁移、验证等多个阶段。在迁移前，需全面评估现有系统，制定详细的迁移规划。随后，构建迁移所需的信创云环境，并在环境及系统整改就绪后，实施数据迁移和系统修改部署工作。在此过程中，需确保数据的完整性和应用功能的完善。最后，对迁移后的系统进行严格的测试和验证，以确保系统能够稳定运行。</w:t>
            </w:r>
          </w:p>
          <w:p>
            <w:pPr>
              <w:pStyle w:val="null3"/>
              <w:ind w:firstLine="560"/>
              <w:jc w:val="both"/>
            </w:pPr>
            <w:r>
              <w:rPr>
                <w:rFonts w:ascii="仿宋_GB2312" w:hAnsi="仿宋_GB2312" w:cs="仿宋_GB2312" w:eastAsia="仿宋_GB2312"/>
                <w:sz w:val="28"/>
                <w:color w:val="000000"/>
              </w:rPr>
              <w:t>智慧外事因公出国功能模块本次系统迁移主要涉及申报及审批端，均需按照国产化要求进行适配，完成国产化改造工作。</w:t>
            </w:r>
          </w:p>
          <w:p>
            <w:pPr>
              <w:pStyle w:val="null3"/>
              <w:ind w:firstLine="560"/>
              <w:jc w:val="both"/>
            </w:pPr>
            <w:r>
              <w:rPr>
                <w:rFonts w:ascii="仿宋_GB2312" w:hAnsi="仿宋_GB2312" w:cs="仿宋_GB2312" w:eastAsia="仿宋_GB2312"/>
                <w:sz w:val="28"/>
                <w:color w:val="000000"/>
              </w:rPr>
              <w:t>2.历史数据迁移方案</w:t>
            </w:r>
          </w:p>
          <w:p>
            <w:pPr>
              <w:pStyle w:val="null3"/>
              <w:ind w:firstLine="560"/>
              <w:jc w:val="both"/>
            </w:pPr>
            <w:r>
              <w:rPr>
                <w:rFonts w:ascii="仿宋_GB2312" w:hAnsi="仿宋_GB2312" w:cs="仿宋_GB2312" w:eastAsia="仿宋_GB2312"/>
                <w:sz w:val="28"/>
                <w:color w:val="000000"/>
              </w:rPr>
              <w:t>海南省委外办因公出国系统积累了大量历年历史数据，包含</w:t>
            </w:r>
            <w:r>
              <w:rPr>
                <w:rFonts w:ascii="仿宋_GB2312" w:hAnsi="仿宋_GB2312" w:cs="仿宋_GB2312" w:eastAsia="仿宋_GB2312"/>
                <w:sz w:val="28"/>
                <w:color w:val="000000"/>
              </w:rPr>
              <w:t>mysql数据库数据、sqlserver数据库数据。历史数据是新系统顺利启用所必需，也是进行决策分析的重要依据。本项目能继承并利用历史数据，确保新旧系统平滑过渡，在新旧系统切换期间不影响业务开展。</w:t>
            </w:r>
          </w:p>
          <w:p>
            <w:pPr>
              <w:pStyle w:val="null3"/>
              <w:ind w:firstLine="560"/>
              <w:jc w:val="both"/>
            </w:pPr>
            <w:r>
              <w:rPr>
                <w:rFonts w:ascii="仿宋_GB2312" w:hAnsi="仿宋_GB2312" w:cs="仿宋_GB2312" w:eastAsia="仿宋_GB2312"/>
                <w:sz w:val="28"/>
                <w:color w:val="000000"/>
              </w:rPr>
              <w:t>将本项目将智慧外事因公出国模块移至信创云国产化环境部署的同时，原来的系统数据也要同步迁移到信创云国产化的系统中。</w:t>
            </w:r>
            <w:r>
              <w:rPr>
                <w:rFonts w:ascii="仿宋_GB2312" w:hAnsi="仿宋_GB2312" w:cs="仿宋_GB2312" w:eastAsia="仿宋_GB2312"/>
                <w:sz w:val="28"/>
                <w:color w:val="000000"/>
              </w:rPr>
              <w:t>当前，历史数据中结构化数据</w:t>
            </w:r>
            <w:r>
              <w:rPr>
                <w:rFonts w:ascii="仿宋_GB2312" w:hAnsi="仿宋_GB2312" w:cs="仿宋_GB2312" w:eastAsia="仿宋_GB2312"/>
                <w:sz w:val="28"/>
                <w:color w:val="000000"/>
              </w:rPr>
              <w:t>1.9G、非结构化数据300G；数据库一共218张表，3465087条数据。数据分类包括团组数据（团组数据、成员数据、出访地数据、日程数据等）、证件数据（护照数据、人员数据、照片数据等）、签证数据（送签数据、签证返回数据、国别数据等）、审批数据（计划审批数据、任务审批数据、办证审批数据、征求意见审批等）、计划数据、代办数据、督办数据、签证要求数据等。</w:t>
            </w:r>
          </w:p>
          <w:p>
            <w:pPr>
              <w:pStyle w:val="null3"/>
              <w:ind w:firstLine="560"/>
              <w:jc w:val="both"/>
            </w:pPr>
            <w:r>
              <w:rPr>
                <w:rFonts w:ascii="仿宋_GB2312" w:hAnsi="仿宋_GB2312" w:cs="仿宋_GB2312" w:eastAsia="仿宋_GB2312"/>
                <w:sz w:val="28"/>
                <w:color w:val="000000"/>
              </w:rPr>
              <w:t>因公出国历史数据清洗</w:t>
            </w:r>
          </w:p>
          <w:p>
            <w:pPr>
              <w:pStyle w:val="null3"/>
              <w:ind w:firstLine="560"/>
              <w:jc w:val="both"/>
            </w:pPr>
            <w:r>
              <w:rPr>
                <w:rFonts w:ascii="仿宋_GB2312" w:hAnsi="仿宋_GB2312" w:cs="仿宋_GB2312" w:eastAsia="仿宋_GB2312"/>
                <w:sz w:val="28"/>
                <w:color w:val="000000"/>
              </w:rPr>
              <w:t>对于历史数据的迁移不是一蹴而就的过程，需要经历多次数据清洗及转换。</w:t>
            </w:r>
          </w:p>
          <w:p>
            <w:pPr>
              <w:pStyle w:val="null3"/>
              <w:ind w:firstLine="560"/>
              <w:jc w:val="both"/>
            </w:pPr>
            <w:r>
              <w:rPr>
                <w:rFonts w:ascii="仿宋_GB2312" w:hAnsi="仿宋_GB2312" w:cs="仿宋_GB2312" w:eastAsia="仿宋_GB2312"/>
                <w:sz w:val="28"/>
                <w:color w:val="000000"/>
              </w:rPr>
              <w:t>a数据质量检查</w:t>
            </w:r>
          </w:p>
          <w:p>
            <w:pPr>
              <w:pStyle w:val="null3"/>
              <w:ind w:firstLine="560"/>
              <w:jc w:val="both"/>
            </w:pPr>
            <w:r>
              <w:rPr>
                <w:rFonts w:ascii="仿宋_GB2312" w:hAnsi="仿宋_GB2312" w:cs="仿宋_GB2312" w:eastAsia="仿宋_GB2312"/>
                <w:sz w:val="28"/>
                <w:color w:val="000000"/>
              </w:rPr>
              <w:t>数据进行预处理之前，要先对数据的质量进行检查，主要有重复值检查、缺失值检查、数据倾斜问题、异常值检查等，通过对数据质量的检查，掌握当前数据存在的问题，方便对数据进行进一步的处理。</w:t>
            </w:r>
          </w:p>
          <w:p>
            <w:pPr>
              <w:pStyle w:val="null3"/>
              <w:ind w:firstLine="560"/>
              <w:jc w:val="both"/>
            </w:pPr>
            <w:r>
              <w:rPr>
                <w:rFonts w:ascii="仿宋_GB2312" w:hAnsi="仿宋_GB2312" w:cs="仿宋_GB2312" w:eastAsia="仿宋_GB2312"/>
                <w:sz w:val="28"/>
                <w:color w:val="000000"/>
              </w:rPr>
              <w:t>b</w:t>
            </w:r>
            <w:r>
              <w:rPr>
                <w:rFonts w:ascii="仿宋_GB2312" w:hAnsi="仿宋_GB2312" w:cs="仿宋_GB2312" w:eastAsia="仿宋_GB2312"/>
                <w:sz w:val="28"/>
                <w:color w:val="000000"/>
              </w:rPr>
              <w:t>数据清洗</w:t>
            </w:r>
          </w:p>
          <w:p>
            <w:pPr>
              <w:pStyle w:val="null3"/>
              <w:ind w:firstLine="560"/>
              <w:jc w:val="both"/>
            </w:pPr>
            <w:r>
              <w:rPr>
                <w:rFonts w:ascii="仿宋_GB2312" w:hAnsi="仿宋_GB2312" w:cs="仿宋_GB2312" w:eastAsia="仿宋_GB2312"/>
                <w:sz w:val="28"/>
                <w:color w:val="000000"/>
              </w:rPr>
              <w:t>对于一个运行已久的数据库，必须对其中的垃圾数据进行清洗。主要存在三种数据库垃圾：数据库对象垃圾、数据库权限垃圾、数据垃圾。首先要认识数据库资源，包括数据库对象，如表、数据库事件、过程、函数，数据库结构关系，在此基础上结合运行系统，确认数据库垃圾，制定合理的数据清洗方案，达到数据清洗的目的。通过数据质量检查之后，对存在问题的数据要进行清洗和转换，主要有删除重复、不一致数据转换、清除异常值、数据粒度的转换等。</w:t>
            </w:r>
          </w:p>
          <w:p>
            <w:pPr>
              <w:pStyle w:val="null3"/>
              <w:ind w:firstLine="560"/>
              <w:jc w:val="both"/>
            </w:pPr>
            <w:r>
              <w:rPr>
                <w:rFonts w:ascii="仿宋_GB2312" w:hAnsi="仿宋_GB2312" w:cs="仿宋_GB2312" w:eastAsia="仿宋_GB2312"/>
                <w:sz w:val="28"/>
                <w:color w:val="000000"/>
              </w:rPr>
              <w:t>c</w:t>
            </w:r>
            <w:r>
              <w:rPr>
                <w:rFonts w:ascii="仿宋_GB2312" w:hAnsi="仿宋_GB2312" w:cs="仿宋_GB2312" w:eastAsia="仿宋_GB2312"/>
                <w:sz w:val="28"/>
                <w:color w:val="000000"/>
              </w:rPr>
              <w:t>数据转换</w:t>
            </w:r>
          </w:p>
          <w:p>
            <w:pPr>
              <w:pStyle w:val="null3"/>
              <w:ind w:firstLine="560"/>
              <w:jc w:val="both"/>
            </w:pPr>
            <w:r>
              <w:rPr>
                <w:rFonts w:ascii="仿宋_GB2312" w:hAnsi="仿宋_GB2312" w:cs="仿宋_GB2312" w:eastAsia="仿宋_GB2312"/>
                <w:sz w:val="28"/>
                <w:color w:val="000000"/>
              </w:rPr>
              <w:t>数据转换就是将整理完成后的数据按照一定的转换规则转换成新系统要求的数据格式。</w:t>
            </w:r>
          </w:p>
          <w:p>
            <w:pPr>
              <w:pStyle w:val="null3"/>
              <w:ind w:firstLine="560"/>
              <w:jc w:val="both"/>
            </w:pPr>
            <w:r>
              <w:rPr>
                <w:rFonts w:ascii="仿宋_GB2312" w:hAnsi="仿宋_GB2312" w:cs="仿宋_GB2312" w:eastAsia="仿宋_GB2312"/>
                <w:sz w:val="28"/>
                <w:color w:val="000000"/>
              </w:rPr>
              <w:t>（四）</w:t>
            </w:r>
            <w:r>
              <w:rPr>
                <w:rFonts w:ascii="仿宋_GB2312" w:hAnsi="仿宋_GB2312" w:cs="仿宋_GB2312" w:eastAsia="仿宋_GB2312"/>
                <w:sz w:val="28"/>
                <w:color w:val="000000"/>
              </w:rPr>
              <w:t>功能需求清</w:t>
            </w:r>
          </w:p>
          <w:tbl>
            <w:tblPr>
              <w:tblBorders>
                <w:top w:val="none" w:color="000000" w:sz="4"/>
                <w:left w:val="none" w:color="000000" w:sz="4"/>
                <w:bottom w:val="none" w:color="000000" w:sz="4"/>
                <w:right w:val="none" w:color="000000" w:sz="4"/>
                <w:insideH w:val="none"/>
                <w:insideV w:val="none"/>
              </w:tblBorders>
            </w:tblPr>
            <w:tblGrid>
              <w:gridCol w:w="176"/>
              <w:gridCol w:w="320"/>
              <w:gridCol w:w="496"/>
              <w:gridCol w:w="1466"/>
            </w:tblGrid>
            <w:tr>
              <w:tc>
                <w:tcPr>
                  <w:tcW w:type="dxa" w:w="176"/>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编号</w:t>
                  </w:r>
                </w:p>
              </w:tc>
              <w:tc>
                <w:tcPr>
                  <w:tcW w:type="dxa" w:w="32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功能模块</w:t>
                  </w:r>
                </w:p>
              </w:tc>
              <w:tc>
                <w:tcPr>
                  <w:tcW w:type="dxa" w:w="496"/>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功能子模块</w:t>
                  </w:r>
                </w:p>
              </w:tc>
              <w:tc>
                <w:tcPr>
                  <w:tcW w:type="dxa" w:w="1466"/>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功能点计数项名称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护照业务系统</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生物信息采集</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生物信息采集</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20"/>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生物信息核查</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生物信息核查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20"/>
                  <w:vMerge/>
                  <w:tcBorders>
                    <w:top w:val="none" w:color="000000" w:sz="4"/>
                    <w:left w:val="single" w:color="000000" w:sz="4"/>
                    <w:bottom w:val="single" w:color="000000" w:sz="4"/>
                    <w:right w:val="single" w:color="000000" w:sz="4"/>
                  </w:tcBorders>
                </w:tcP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护照办理升级</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护照受理</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护照校对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护照处长审批升级</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护照分管办领导审批升级</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20"/>
                  <w:vMerge/>
                  <w:tcBorders>
                    <w:top w:val="none" w:color="000000" w:sz="4"/>
                    <w:left w:val="single" w:color="000000" w:sz="4"/>
                    <w:bottom w:val="single" w:color="000000" w:sz="4"/>
                    <w:right w:val="single" w:color="000000" w:sz="4"/>
                  </w:tcBorders>
                </w:tcP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上报护照代打管理</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制证数据上报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外办制证数据推送</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驳回团组编辑提交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查看驳回原因</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外交部制证进度查看</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获取外交部制证数据</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护照信息查看</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邮寄确认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签收上报外交部</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取证单下载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取证单打印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代打护照统计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护照制证管理系统</w:t>
                  </w: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空白证件管理</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电子护照空白本入库</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电子护照空白本出库</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电子护照空白本作废</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电子护照空白本恢复</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电子护照空白本查询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护照出入库记录导出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空白护照作废查询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空白护照作废导出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20"/>
                  <w:vMerge/>
                  <w:tcBorders>
                    <w:top w:val="none" w:color="000000" w:sz="4"/>
                    <w:left w:val="single" w:color="000000" w:sz="4"/>
                    <w:bottom w:val="single" w:color="000000" w:sz="4"/>
                    <w:right w:val="single" w:color="000000" w:sz="4"/>
                  </w:tcBorders>
                </w:tcP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制证管理</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护照配号管理</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护照加注管理</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证照制作列表</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待制证团组查询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证照制作审阅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制证重新推送</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护照制证人员详情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加注信息</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数据请求核验</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打印作业</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制证结果回填</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数据状态获取</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设备工作跟踪</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护照查验系统</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护照查验</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护照查验</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省市一体化平台</w:t>
                  </w: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二级单位出访任务申报管理</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-出访团组创建-因公出国团组信息</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-出访团组创建-因公出国团组新建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-出访团组创建-因公出国团组删除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-出访团组创建-因公出国团组编辑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-出访团组创建-因公出国团组详情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-出访人员创建-出访人员信息</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-出访人员创建-人员信息添加</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-出访人员创建-人员信息修改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-出访人员创建-历史人员信息核查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-出访人员创建-护照核查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-出访人员创建-人员详情查看</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-出访人员创建-人员删除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-出访人员创建-历史出访记录核查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-出访地创建-出访地信息</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-出访地创建-出访地信息录入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-出访地创建-出访地信息修改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-出访地创建-出访地详情查看</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-出访地创建-出访地删除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-出访地创建-城市信息</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-出访地创建-新增城市信息</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-出访地创建-城市信息编辑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-出访地创建-城市信息删除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-出访地创建-出访日程信息</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-出访地创建-15天内出访日程-出访日程初始化</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-出访地创建-15天内出访日程-起始地点编辑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-出访地创建-15天内出访日程-详细日程新建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-出访地创建-15天内出访日程-详细日程修改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-出访地创建-15天内出访日程-详细日程删除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-出访地创建-15天内出访日程-出访日程校验</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-出访地创建-15以上出访日程-出访日程新建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-出访地创建-15天以上出访日程-出访日程编辑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-出访地创建-15天以上出访日程-出访日程删除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-附件导出及上传-近三年出访记录下载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-附件导出及上传-出访人员备案表导出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-附件导出及上传-申请出国护照签证事项表导出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-附件导出及上传-护照申请表导出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-附件导出及上传-其他附件上传</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-附件导出及上传-附件下载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-附件导出及上传-附件预览</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因公出国团组创建</w:t>
                  </w:r>
                  <w:r>
                    <w:rPr>
                      <w:rFonts w:ascii="仿宋_GB2312" w:hAnsi="仿宋_GB2312" w:cs="仿宋_GB2312" w:eastAsia="仿宋_GB2312"/>
                      <w:sz w:val="22"/>
                      <w:color w:val="000000"/>
                    </w:rPr>
                    <w:t>-附件导出及上传-附件删除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因公出国团组上报</w:t>
                  </w:r>
                  <w:r>
                    <w:rPr>
                      <w:rFonts w:ascii="仿宋_GB2312" w:hAnsi="仿宋_GB2312" w:cs="仿宋_GB2312" w:eastAsia="仿宋_GB2312"/>
                      <w:sz w:val="22"/>
                      <w:color w:val="000000"/>
                    </w:rPr>
                    <w:t>-团组上报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因公出国团组上报</w:t>
                  </w:r>
                  <w:r>
                    <w:rPr>
                      <w:rFonts w:ascii="仿宋_GB2312" w:hAnsi="仿宋_GB2312" w:cs="仿宋_GB2312" w:eastAsia="仿宋_GB2312"/>
                      <w:sz w:val="22"/>
                      <w:color w:val="000000"/>
                    </w:rPr>
                    <w:t>-团组申报主动撤回</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因公出国团组上报</w:t>
                  </w:r>
                  <w:r>
                    <w:rPr>
                      <w:rFonts w:ascii="仿宋_GB2312" w:hAnsi="仿宋_GB2312" w:cs="仿宋_GB2312" w:eastAsia="仿宋_GB2312"/>
                      <w:sz w:val="22"/>
                      <w:color w:val="000000"/>
                    </w:rPr>
                    <w:t>-团组审批退回</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因公出国团组上报</w:t>
                  </w:r>
                  <w:r>
                    <w:rPr>
                      <w:rFonts w:ascii="仿宋_GB2312" w:hAnsi="仿宋_GB2312" w:cs="仿宋_GB2312" w:eastAsia="仿宋_GB2312"/>
                      <w:sz w:val="22"/>
                      <w:color w:val="000000"/>
                    </w:rPr>
                    <w:t>-退回通知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因公出国团组上报</w:t>
                  </w:r>
                  <w:r>
                    <w:rPr>
                      <w:rFonts w:ascii="仿宋_GB2312" w:hAnsi="仿宋_GB2312" w:cs="仿宋_GB2312" w:eastAsia="仿宋_GB2312"/>
                      <w:sz w:val="22"/>
                      <w:color w:val="000000"/>
                    </w:rPr>
                    <w:t>-海政通“统一待办”待办编辑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因公出国团组上报</w:t>
                  </w:r>
                  <w:r>
                    <w:rPr>
                      <w:rFonts w:ascii="仿宋_GB2312" w:hAnsi="仿宋_GB2312" w:cs="仿宋_GB2312" w:eastAsia="仿宋_GB2312"/>
                      <w:sz w:val="22"/>
                      <w:color w:val="000000"/>
                    </w:rPr>
                    <w:t>-进度查看</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因公出国团组上报</w:t>
                  </w:r>
                  <w:r>
                    <w:rPr>
                      <w:rFonts w:ascii="仿宋_GB2312" w:hAnsi="仿宋_GB2312" w:cs="仿宋_GB2312" w:eastAsia="仿宋_GB2312"/>
                      <w:sz w:val="22"/>
                      <w:color w:val="000000"/>
                    </w:rPr>
                    <w:t>-任务批件下载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团组查询</w:t>
                  </w:r>
                  <w:r>
                    <w:rPr>
                      <w:rFonts w:ascii="仿宋_GB2312" w:hAnsi="仿宋_GB2312" w:cs="仿宋_GB2312" w:eastAsia="仿宋_GB2312"/>
                      <w:sz w:val="22"/>
                      <w:color w:val="000000"/>
                    </w:rPr>
                    <w:t>-团组查询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团组查询</w:t>
                  </w:r>
                  <w:r>
                    <w:rPr>
                      <w:rFonts w:ascii="仿宋_GB2312" w:hAnsi="仿宋_GB2312" w:cs="仿宋_GB2312" w:eastAsia="仿宋_GB2312"/>
                      <w:sz w:val="22"/>
                      <w:color w:val="000000"/>
                    </w:rPr>
                    <w:t>-查看团组详情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人员查询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320"/>
                  <w:vMerge/>
                  <w:tcBorders>
                    <w:top w:val="none" w:color="000000" w:sz="4"/>
                    <w:left w:val="single" w:color="000000" w:sz="4"/>
                    <w:bottom w:val="single" w:color="000000" w:sz="4"/>
                    <w:right w:val="single" w:color="000000" w:sz="4"/>
                  </w:tcBorders>
                </w:tcP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一级单位（含自主审批单位）因公出国审批系统</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个人工作平台</w:t>
                  </w:r>
                  <w:r>
                    <w:rPr>
                      <w:rFonts w:ascii="仿宋_GB2312" w:hAnsi="仿宋_GB2312" w:cs="仿宋_GB2312" w:eastAsia="仿宋_GB2312"/>
                      <w:sz w:val="22"/>
                      <w:color w:val="000000"/>
                    </w:rPr>
                    <w:t>-通知公告</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个人工作平台</w:t>
                  </w:r>
                  <w:r>
                    <w:rPr>
                      <w:rFonts w:ascii="仿宋_GB2312" w:hAnsi="仿宋_GB2312" w:cs="仿宋_GB2312" w:eastAsia="仿宋_GB2312"/>
                      <w:sz w:val="22"/>
                      <w:color w:val="000000"/>
                    </w:rPr>
                    <w:t>-办理任务审批及护照手续指南查看</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个人工作平台</w:t>
                  </w:r>
                  <w:r>
                    <w:rPr>
                      <w:rFonts w:ascii="仿宋_GB2312" w:hAnsi="仿宋_GB2312" w:cs="仿宋_GB2312" w:eastAsia="仿宋_GB2312"/>
                      <w:sz w:val="22"/>
                      <w:color w:val="000000"/>
                    </w:rPr>
                    <w:t>-办理因公出国签证手续指南查看</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因公出国团组受理</w:t>
                  </w:r>
                  <w:r>
                    <w:rPr>
                      <w:rFonts w:ascii="仿宋_GB2312" w:hAnsi="仿宋_GB2312" w:cs="仿宋_GB2312" w:eastAsia="仿宋_GB2312"/>
                      <w:sz w:val="22"/>
                      <w:color w:val="000000"/>
                    </w:rPr>
                    <w:t>-待办通知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因公出国团组受理</w:t>
                  </w:r>
                  <w:r>
                    <w:rPr>
                      <w:rFonts w:ascii="仿宋_GB2312" w:hAnsi="仿宋_GB2312" w:cs="仿宋_GB2312" w:eastAsia="仿宋_GB2312"/>
                      <w:sz w:val="22"/>
                      <w:color w:val="000000"/>
                    </w:rPr>
                    <w:t>-海政通“统一待办”待办受理</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因公出国团组受理</w:t>
                  </w:r>
                  <w:r>
                    <w:rPr>
                      <w:rFonts w:ascii="仿宋_GB2312" w:hAnsi="仿宋_GB2312" w:cs="仿宋_GB2312" w:eastAsia="仿宋_GB2312"/>
                      <w:sz w:val="22"/>
                      <w:color w:val="000000"/>
                    </w:rPr>
                    <w:t>-团组受理</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因公出国团组受理</w:t>
                  </w:r>
                  <w:r>
                    <w:rPr>
                      <w:rFonts w:ascii="仿宋_GB2312" w:hAnsi="仿宋_GB2312" w:cs="仿宋_GB2312" w:eastAsia="仿宋_GB2312"/>
                      <w:sz w:val="22"/>
                      <w:color w:val="000000"/>
                    </w:rPr>
                    <w:t>-团组退回短信提醒</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因公出国团组受理</w:t>
                  </w:r>
                  <w:r>
                    <w:rPr>
                      <w:rFonts w:ascii="仿宋_GB2312" w:hAnsi="仿宋_GB2312" w:cs="仿宋_GB2312" w:eastAsia="仿宋_GB2312"/>
                      <w:sz w:val="22"/>
                      <w:color w:val="000000"/>
                    </w:rPr>
                    <w:t>-计划挂接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因公出国团组受理</w:t>
                  </w:r>
                  <w:r>
                    <w:rPr>
                      <w:rFonts w:ascii="仿宋_GB2312" w:hAnsi="仿宋_GB2312" w:cs="仿宋_GB2312" w:eastAsia="仿宋_GB2312"/>
                      <w:sz w:val="22"/>
                      <w:color w:val="000000"/>
                    </w:rPr>
                    <w:t>-计划查看</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因公出国团组受理</w:t>
                  </w:r>
                  <w:r>
                    <w:rPr>
                      <w:rFonts w:ascii="仿宋_GB2312" w:hAnsi="仿宋_GB2312" w:cs="仿宋_GB2312" w:eastAsia="仿宋_GB2312"/>
                      <w:sz w:val="22"/>
                      <w:color w:val="000000"/>
                    </w:rPr>
                    <w:t>-团组编辑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因公出国团组初审</w:t>
                  </w:r>
                  <w:r>
                    <w:rPr>
                      <w:rFonts w:ascii="仿宋_GB2312" w:hAnsi="仿宋_GB2312" w:cs="仿宋_GB2312" w:eastAsia="仿宋_GB2312"/>
                      <w:sz w:val="22"/>
                      <w:color w:val="000000"/>
                    </w:rPr>
                    <w:t>-出国初审待办提醒-与海政通统一待办初审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因公出国团组初审</w:t>
                  </w:r>
                  <w:r>
                    <w:rPr>
                      <w:rFonts w:ascii="仿宋_GB2312" w:hAnsi="仿宋_GB2312" w:cs="仿宋_GB2312" w:eastAsia="仿宋_GB2312"/>
                      <w:sz w:val="22"/>
                      <w:color w:val="000000"/>
                    </w:rPr>
                    <w:t>-出国初审待办提醒-待办任务操作</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因公出国团组初审</w:t>
                  </w:r>
                  <w:r>
                    <w:rPr>
                      <w:rFonts w:ascii="仿宋_GB2312" w:hAnsi="仿宋_GB2312" w:cs="仿宋_GB2312" w:eastAsia="仿宋_GB2312"/>
                      <w:sz w:val="22"/>
                      <w:color w:val="000000"/>
                    </w:rPr>
                    <w:t>-因公出国团组详情查看</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因公出国团组初审</w:t>
                  </w:r>
                  <w:r>
                    <w:rPr>
                      <w:rFonts w:ascii="仿宋_GB2312" w:hAnsi="仿宋_GB2312" w:cs="仿宋_GB2312" w:eastAsia="仿宋_GB2312"/>
                      <w:sz w:val="22"/>
                      <w:color w:val="000000"/>
                    </w:rPr>
                    <w:t>-因公出国团组初审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因公出国团组初审</w:t>
                  </w:r>
                  <w:r>
                    <w:rPr>
                      <w:rFonts w:ascii="仿宋_GB2312" w:hAnsi="仿宋_GB2312" w:cs="仿宋_GB2312" w:eastAsia="仿宋_GB2312"/>
                      <w:sz w:val="22"/>
                      <w:color w:val="000000"/>
                    </w:rPr>
                    <w:t>-因公出国初审员常用审批意见管理-常用意见信息</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因公出国团组初审</w:t>
                  </w:r>
                  <w:r>
                    <w:rPr>
                      <w:rFonts w:ascii="仿宋_GB2312" w:hAnsi="仿宋_GB2312" w:cs="仿宋_GB2312" w:eastAsia="仿宋_GB2312"/>
                      <w:sz w:val="22"/>
                      <w:color w:val="000000"/>
                    </w:rPr>
                    <w:t>-因公出国初审员常用审批意见管理-常用意见添加</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因公出国团组初审</w:t>
                  </w:r>
                  <w:r>
                    <w:rPr>
                      <w:rFonts w:ascii="仿宋_GB2312" w:hAnsi="仿宋_GB2312" w:cs="仿宋_GB2312" w:eastAsia="仿宋_GB2312"/>
                      <w:sz w:val="22"/>
                      <w:color w:val="000000"/>
                    </w:rPr>
                    <w:t>-因公出国初审员常用审批意见管理-常用意见编辑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因公出国团组初审</w:t>
                  </w:r>
                  <w:r>
                    <w:rPr>
                      <w:rFonts w:ascii="仿宋_GB2312" w:hAnsi="仿宋_GB2312" w:cs="仿宋_GB2312" w:eastAsia="仿宋_GB2312"/>
                      <w:sz w:val="22"/>
                      <w:color w:val="000000"/>
                    </w:rPr>
                    <w:t>-因公出国初审员常用审批意见管理-常用意见删除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因公出国团组复审</w:t>
                  </w:r>
                  <w:r>
                    <w:rPr>
                      <w:rFonts w:ascii="仿宋_GB2312" w:hAnsi="仿宋_GB2312" w:cs="仿宋_GB2312" w:eastAsia="仿宋_GB2312"/>
                      <w:sz w:val="22"/>
                      <w:color w:val="000000"/>
                    </w:rPr>
                    <w:t>-出国初审待办提醒-与海政通统一待办对接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因公出国团组复审</w:t>
                  </w:r>
                  <w:r>
                    <w:rPr>
                      <w:rFonts w:ascii="仿宋_GB2312" w:hAnsi="仿宋_GB2312" w:cs="仿宋_GB2312" w:eastAsia="仿宋_GB2312"/>
                      <w:sz w:val="22"/>
                      <w:color w:val="000000"/>
                    </w:rPr>
                    <w:t>-出国初审待办提醒-待办任务操作</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因公出国团组复审</w:t>
                  </w:r>
                  <w:r>
                    <w:rPr>
                      <w:rFonts w:ascii="仿宋_GB2312" w:hAnsi="仿宋_GB2312" w:cs="仿宋_GB2312" w:eastAsia="仿宋_GB2312"/>
                      <w:sz w:val="22"/>
                      <w:color w:val="000000"/>
                    </w:rPr>
                    <w:t>-出国复审团组待办查询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因公出国团组复审</w:t>
                  </w:r>
                  <w:r>
                    <w:rPr>
                      <w:rFonts w:ascii="仿宋_GB2312" w:hAnsi="仿宋_GB2312" w:cs="仿宋_GB2312" w:eastAsia="仿宋_GB2312"/>
                      <w:sz w:val="22"/>
                      <w:color w:val="000000"/>
                    </w:rPr>
                    <w:t>-因公出国团组复审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因公出国团组复审</w:t>
                  </w:r>
                  <w:r>
                    <w:rPr>
                      <w:rFonts w:ascii="仿宋_GB2312" w:hAnsi="仿宋_GB2312" w:cs="仿宋_GB2312" w:eastAsia="仿宋_GB2312"/>
                      <w:sz w:val="22"/>
                      <w:color w:val="000000"/>
                    </w:rPr>
                    <w:t>-因公出国复审员常用审批意见管理-常用意见添加</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因公出国团组复审</w:t>
                  </w:r>
                  <w:r>
                    <w:rPr>
                      <w:rFonts w:ascii="仿宋_GB2312" w:hAnsi="仿宋_GB2312" w:cs="仿宋_GB2312" w:eastAsia="仿宋_GB2312"/>
                      <w:sz w:val="22"/>
                      <w:color w:val="000000"/>
                    </w:rPr>
                    <w:t>-因公出国复审员常用审批意见管理-常用意见编辑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因公出国团组复审</w:t>
                  </w:r>
                  <w:r>
                    <w:rPr>
                      <w:rFonts w:ascii="仿宋_GB2312" w:hAnsi="仿宋_GB2312" w:cs="仿宋_GB2312" w:eastAsia="仿宋_GB2312"/>
                      <w:sz w:val="22"/>
                      <w:color w:val="000000"/>
                    </w:rPr>
                    <w:t>-因公出国复审员常用审批意见管理-常用意见删除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批件签发</w:t>
                  </w:r>
                  <w:r>
                    <w:rPr>
                      <w:rFonts w:ascii="仿宋_GB2312" w:hAnsi="仿宋_GB2312" w:cs="仿宋_GB2312" w:eastAsia="仿宋_GB2312"/>
                      <w:sz w:val="22"/>
                      <w:color w:val="000000"/>
                    </w:rPr>
                    <w:t>-任务批件生成</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批件签发</w:t>
                  </w:r>
                  <w:r>
                    <w:rPr>
                      <w:rFonts w:ascii="仿宋_GB2312" w:hAnsi="仿宋_GB2312" w:cs="仿宋_GB2312" w:eastAsia="仿宋_GB2312"/>
                      <w:sz w:val="22"/>
                      <w:color w:val="000000"/>
                    </w:rPr>
                    <w:t>-批件预览</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批件签发</w:t>
                  </w:r>
                  <w:r>
                    <w:rPr>
                      <w:rFonts w:ascii="仿宋_GB2312" w:hAnsi="仿宋_GB2312" w:cs="仿宋_GB2312" w:eastAsia="仿宋_GB2312"/>
                      <w:sz w:val="22"/>
                      <w:color w:val="000000"/>
                    </w:rPr>
                    <w:t>-批件在线编辑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批件签发</w:t>
                  </w:r>
                  <w:r>
                    <w:rPr>
                      <w:rFonts w:ascii="仿宋_GB2312" w:hAnsi="仿宋_GB2312" w:cs="仿宋_GB2312" w:eastAsia="仿宋_GB2312"/>
                      <w:sz w:val="22"/>
                      <w:color w:val="000000"/>
                    </w:rPr>
                    <w:t>-批件下载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批件签发</w:t>
                  </w:r>
                  <w:r>
                    <w:rPr>
                      <w:rFonts w:ascii="仿宋_GB2312" w:hAnsi="仿宋_GB2312" w:cs="仿宋_GB2312" w:eastAsia="仿宋_GB2312"/>
                      <w:sz w:val="22"/>
                      <w:color w:val="000000"/>
                    </w:rPr>
                    <w:t>-批件作废</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批件签发</w:t>
                  </w:r>
                  <w:r>
                    <w:rPr>
                      <w:rFonts w:ascii="仿宋_GB2312" w:hAnsi="仿宋_GB2312" w:cs="仿宋_GB2312" w:eastAsia="仿宋_GB2312"/>
                      <w:sz w:val="22"/>
                      <w:color w:val="000000"/>
                    </w:rPr>
                    <w:t>-批件配号</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批件签发</w:t>
                  </w:r>
                  <w:r>
                    <w:rPr>
                      <w:rFonts w:ascii="仿宋_GB2312" w:hAnsi="仿宋_GB2312" w:cs="仿宋_GB2312" w:eastAsia="仿宋_GB2312"/>
                      <w:sz w:val="22"/>
                      <w:color w:val="000000"/>
                    </w:rPr>
                    <w:t>-重出批件</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批件签发</w:t>
                  </w:r>
                  <w:r>
                    <w:rPr>
                      <w:rFonts w:ascii="仿宋_GB2312" w:hAnsi="仿宋_GB2312" w:cs="仿宋_GB2312" w:eastAsia="仿宋_GB2312"/>
                      <w:sz w:val="22"/>
                      <w:color w:val="000000"/>
                    </w:rPr>
                    <w:t>-批件上传</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批件签发</w:t>
                  </w:r>
                  <w:r>
                    <w:rPr>
                      <w:rFonts w:ascii="仿宋_GB2312" w:hAnsi="仿宋_GB2312" w:cs="仿宋_GB2312" w:eastAsia="仿宋_GB2312"/>
                      <w:sz w:val="22"/>
                      <w:color w:val="000000"/>
                    </w:rPr>
                    <w:t>-批件下发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团组上报省委外办</w:t>
                  </w:r>
                  <w:r>
                    <w:rPr>
                      <w:rFonts w:ascii="仿宋_GB2312" w:hAnsi="仿宋_GB2312" w:cs="仿宋_GB2312" w:eastAsia="仿宋_GB2312"/>
                      <w:sz w:val="22"/>
                      <w:color w:val="000000"/>
                    </w:rPr>
                    <w:t>-团组编辑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团组上报省委外办</w:t>
                  </w:r>
                  <w:r>
                    <w:rPr>
                      <w:rFonts w:ascii="仿宋_GB2312" w:hAnsi="仿宋_GB2312" w:cs="仿宋_GB2312" w:eastAsia="仿宋_GB2312"/>
                      <w:sz w:val="22"/>
                      <w:color w:val="000000"/>
                    </w:rPr>
                    <w:t>-团组附件下载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团组上报省委外办</w:t>
                  </w:r>
                  <w:r>
                    <w:rPr>
                      <w:rFonts w:ascii="仿宋_GB2312" w:hAnsi="仿宋_GB2312" w:cs="仿宋_GB2312" w:eastAsia="仿宋_GB2312"/>
                      <w:sz w:val="22"/>
                      <w:color w:val="000000"/>
                    </w:rPr>
                    <w:t>-团组附件上传</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团组上报省委外办</w:t>
                  </w:r>
                  <w:r>
                    <w:rPr>
                      <w:rFonts w:ascii="仿宋_GB2312" w:hAnsi="仿宋_GB2312" w:cs="仿宋_GB2312" w:eastAsia="仿宋_GB2312"/>
                      <w:sz w:val="22"/>
                      <w:color w:val="000000"/>
                    </w:rPr>
                    <w:t>-团组上报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团组上报省委外办</w:t>
                  </w:r>
                  <w:r>
                    <w:rPr>
                      <w:rFonts w:ascii="仿宋_GB2312" w:hAnsi="仿宋_GB2312" w:cs="仿宋_GB2312" w:eastAsia="仿宋_GB2312"/>
                      <w:sz w:val="22"/>
                      <w:color w:val="000000"/>
                    </w:rPr>
                    <w:t>-团组撤回</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出访团组查询</w:t>
                  </w:r>
                  <w:r>
                    <w:rPr>
                      <w:rFonts w:ascii="仿宋_GB2312" w:hAnsi="仿宋_GB2312" w:cs="仿宋_GB2312" w:eastAsia="仿宋_GB2312"/>
                      <w:sz w:val="22"/>
                      <w:color w:val="000000"/>
                    </w:rPr>
                    <w:t>-图组查询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出访团组查询</w:t>
                  </w:r>
                  <w:r>
                    <w:rPr>
                      <w:rFonts w:ascii="仿宋_GB2312" w:hAnsi="仿宋_GB2312" w:cs="仿宋_GB2312" w:eastAsia="仿宋_GB2312"/>
                      <w:sz w:val="22"/>
                      <w:color w:val="000000"/>
                    </w:rPr>
                    <w:t>-团组详情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因公出国任务审批统计</w:t>
                  </w:r>
                  <w:r>
                    <w:rPr>
                      <w:rFonts w:ascii="仿宋_GB2312" w:hAnsi="仿宋_GB2312" w:cs="仿宋_GB2312" w:eastAsia="仿宋_GB2312"/>
                      <w:sz w:val="22"/>
                      <w:color w:val="000000"/>
                    </w:rPr>
                    <w:t>-因公出国任务审批年度出访统计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因公出国任务审批统计</w:t>
                  </w:r>
                  <w:r>
                    <w:rPr>
                      <w:rFonts w:ascii="仿宋_GB2312" w:hAnsi="仿宋_GB2312" w:cs="仿宋_GB2312" w:eastAsia="仿宋_GB2312"/>
                      <w:sz w:val="22"/>
                      <w:color w:val="000000"/>
                    </w:rPr>
                    <w:t>-团组导出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320"/>
                  <w:vMerge/>
                  <w:tcBorders>
                    <w:top w:val="none" w:color="000000" w:sz="4"/>
                    <w:left w:val="single" w:color="000000" w:sz="4"/>
                    <w:bottom w:val="single" w:color="000000" w:sz="4"/>
                    <w:right w:val="single" w:color="000000" w:sz="4"/>
                  </w:tcBorders>
                </w:tcP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二级单位组织机构创建</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新建基层组织机构信息</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新建基层组织机构</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查询基层组织机构</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编辑组织机构</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组织机构删除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320"/>
                  <w:vMerge/>
                  <w:tcBorders>
                    <w:top w:val="none" w:color="000000" w:sz="4"/>
                    <w:left w:val="single" w:color="000000" w:sz="4"/>
                    <w:bottom w:val="single" w:color="000000" w:sz="4"/>
                    <w:right w:val="single" w:color="000000" w:sz="4"/>
                  </w:tcBorders>
                </w:tcP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二级单位账户创建</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账号创建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账号查询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账号删除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账号授权</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账号锁定</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320"/>
                  <w:vMerge/>
                  <w:tcBorders>
                    <w:top w:val="none" w:color="000000" w:sz="4"/>
                    <w:left w:val="single" w:color="000000" w:sz="4"/>
                    <w:bottom w:val="single" w:color="000000" w:sz="4"/>
                    <w:right w:val="single" w:color="000000" w:sz="4"/>
                  </w:tcBorders>
                </w:tcP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一级单位监管管理</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一级单位授权管理</w:t>
                  </w:r>
                  <w:r>
                    <w:rPr>
                      <w:rFonts w:ascii="仿宋_GB2312" w:hAnsi="仿宋_GB2312" w:cs="仿宋_GB2312" w:eastAsia="仿宋_GB2312"/>
                      <w:sz w:val="22"/>
                      <w:color w:val="000000"/>
                    </w:rPr>
                    <w:t>-一级单位查询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一级单位授权管理</w:t>
                  </w:r>
                  <w:r>
                    <w:rPr>
                      <w:rFonts w:ascii="仿宋_GB2312" w:hAnsi="仿宋_GB2312" w:cs="仿宋_GB2312" w:eastAsia="仿宋_GB2312"/>
                      <w:sz w:val="22"/>
                      <w:color w:val="000000"/>
                    </w:rPr>
                    <w:t>-一级单位授权</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320"/>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一级单位审批流程监控</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实现外办在办数据查询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接口开发及系统集成</w:t>
                  </w: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与第三方系统的接口</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-上传制证信息接口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-上传制证完成数据接口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-签证团组信息上传接口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-上传团组批件补录信息接口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-上传生物特征信息接口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-照片上传接口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-指纹上传接口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-签名上传接口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-上传护照领用与归还数据接口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-上传护照迁移信息接口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-注销/注销恢复结果同步接口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-上传外办签批人信息接口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-上传邮寄信息接口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-邮寄确认接口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信息上报类接口</w:t>
                  </w:r>
                  <w:r>
                    <w:rPr>
                      <w:rFonts w:ascii="仿宋_GB2312" w:hAnsi="仿宋_GB2312" w:cs="仿宋_GB2312" w:eastAsia="仿宋_GB2312"/>
                      <w:sz w:val="22"/>
                      <w:color w:val="000000"/>
                    </w:rPr>
                    <w:t>-护照查验结果确认上报接口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-通过照片编号下载照片信息接口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-通过签名编号下载签名接口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-指纹编号下载指位信息接口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-通过姓名、证件类型和证件号下载生物信息接口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-通过生物特征编号获取生物信息接口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-迁出方下载护照迁移结果接口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-下载护照迁移审批结果接口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-通过身份证/军官证查询人员信息接口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-通过身份证/军官证查询护照信息接口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-根据条件查询人员信息接口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-根据条件查询护照信息接口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-通过护照号查询护照发照机关信息接口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-下载驳回信息接口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-下载团组进度信息接口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-下载团组取证单接口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-下载制证结果接口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信息下载类接口</w:t>
                  </w:r>
                  <w:r>
                    <w:rPr>
                      <w:rFonts w:ascii="仿宋_GB2312" w:hAnsi="仿宋_GB2312" w:cs="仿宋_GB2312" w:eastAsia="仿宋_GB2312"/>
                      <w:sz w:val="22"/>
                      <w:color w:val="000000"/>
                    </w:rPr>
                    <w:t>-下载护照归还数量接口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179</w:t>
                  </w:r>
                </w:p>
              </w:tc>
              <w:tc>
                <w:tcPr>
                  <w:tcW w:type="dxa" w:w="320"/>
                  <w:vMerge/>
                  <w:tcBorders>
                    <w:top w:val="none" w:color="000000" w:sz="4"/>
                    <w:left w:val="single" w:color="000000" w:sz="4"/>
                    <w:bottom w:val="single" w:color="000000" w:sz="4"/>
                    <w:right w:val="single" w:color="000000" w:sz="4"/>
                  </w:tcBorders>
                </w:tcP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下载催缴提醒信息接口</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数据上报类接口</w:t>
                  </w:r>
                  <w:r>
                    <w:rPr>
                      <w:rFonts w:ascii="仿宋_GB2312" w:hAnsi="仿宋_GB2312" w:cs="仿宋_GB2312" w:eastAsia="仿宋_GB2312"/>
                      <w:sz w:val="22"/>
                      <w:color w:val="000000"/>
                    </w:rPr>
                    <w:t>-任务申报接口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数据上报类接口</w:t>
                  </w:r>
                  <w:r>
                    <w:rPr>
                      <w:rFonts w:ascii="仿宋_GB2312" w:hAnsi="仿宋_GB2312" w:cs="仿宋_GB2312" w:eastAsia="仿宋_GB2312"/>
                      <w:sz w:val="22"/>
                      <w:color w:val="000000"/>
                    </w:rPr>
                    <w:t>-办证申报接口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数据下载类接口</w:t>
                  </w:r>
                  <w:r>
                    <w:rPr>
                      <w:rFonts w:ascii="仿宋_GB2312" w:hAnsi="仿宋_GB2312" w:cs="仿宋_GB2312" w:eastAsia="仿宋_GB2312"/>
                      <w:sz w:val="22"/>
                      <w:color w:val="000000"/>
                    </w:rPr>
                    <w:t>-任务审批进度核查接口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数据下载类接口</w:t>
                  </w:r>
                  <w:r>
                    <w:rPr>
                      <w:rFonts w:ascii="仿宋_GB2312" w:hAnsi="仿宋_GB2312" w:cs="仿宋_GB2312" w:eastAsia="仿宋_GB2312"/>
                      <w:sz w:val="22"/>
                      <w:color w:val="000000"/>
                    </w:rPr>
                    <w:t>-办证进度核查接口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数据下载类接口</w:t>
                  </w:r>
                  <w:r>
                    <w:rPr>
                      <w:rFonts w:ascii="仿宋_GB2312" w:hAnsi="仿宋_GB2312" w:cs="仿宋_GB2312" w:eastAsia="仿宋_GB2312"/>
                      <w:sz w:val="22"/>
                      <w:color w:val="000000"/>
                    </w:rPr>
                    <w:t>-护照基本信息核查接口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w:t>
                  </w:r>
                </w:p>
              </w:tc>
              <w:tc>
                <w:tcPr>
                  <w:tcW w:type="dxa" w:w="320"/>
                  <w:vMerge/>
                  <w:tcBorders>
                    <w:top w:val="none" w:color="000000" w:sz="4"/>
                    <w:left w:val="single" w:color="000000" w:sz="4"/>
                    <w:bottom w:val="single" w:color="000000" w:sz="4"/>
                    <w:right w:val="single" w:color="000000" w:sz="4"/>
                  </w:tcBorders>
                </w:tcP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与护照制证相关接口</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获取</w:t>
                  </w:r>
                  <w:r>
                    <w:rPr>
                      <w:rFonts w:ascii="仿宋_GB2312" w:hAnsi="仿宋_GB2312" w:cs="仿宋_GB2312" w:eastAsia="仿宋_GB2312"/>
                      <w:sz w:val="22"/>
                      <w:color w:val="000000"/>
                    </w:rPr>
                    <w:t>TOKEN接口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推送生产数据接口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推送加注数据接口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撤回推送数据接口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188</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调用制证数据转换接口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生产状态上报接口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20"/>
                  <w:vMerge/>
                  <w:tcBorders>
                    <w:top w:val="none" w:color="000000" w:sz="4"/>
                    <w:left w:val="single" w:color="000000" w:sz="4"/>
                    <w:bottom w:val="single" w:color="000000" w:sz="4"/>
                    <w:right w:val="single" w:color="000000" w:sz="4"/>
                  </w:tcBorders>
                </w:tcP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生物信息采集相关接口</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文通设备识别仪接口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191</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签名版设备接口</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w:t>
                  </w:r>
                </w:p>
              </w:tc>
              <w:tc>
                <w:tcPr>
                  <w:tcW w:type="dxa" w:w="320"/>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指纹仪设备对接</w:t>
                  </w:r>
                </w:p>
              </w:tc>
            </w:tr>
          </w:tbl>
          <w:p>
            <w:pPr>
              <w:pStyle w:val="null3"/>
              <w:ind w:firstLine="562"/>
              <w:jc w:val="both"/>
            </w:pPr>
            <w:r>
              <w:rPr>
                <w:rFonts w:ascii="仿宋_GB2312" w:hAnsi="仿宋_GB2312" w:cs="仿宋_GB2312" w:eastAsia="仿宋_GB2312"/>
                <w:sz w:val="28"/>
                <w:b/>
                <w:color w:val="000000"/>
              </w:rPr>
              <w:t>1.5配套硬件需求</w:t>
            </w:r>
          </w:p>
          <w:p>
            <w:pPr>
              <w:pStyle w:val="null3"/>
              <w:ind w:firstLine="560"/>
              <w:jc w:val="left"/>
            </w:pPr>
            <w:r>
              <w:rPr>
                <w:rFonts w:ascii="仿宋_GB2312" w:hAnsi="仿宋_GB2312" w:cs="仿宋_GB2312" w:eastAsia="仿宋_GB2312"/>
                <w:sz w:val="28"/>
                <w:color w:val="000000"/>
              </w:rPr>
              <w:t>本项目根据外交部相关要求及省委外办实际需求，需采购桌面型打印机、电子护照专用密码机、护照个人化处理系统、智能证件管理柜和护照查验设备等设备。</w:t>
            </w:r>
          </w:p>
          <w:p>
            <w:pPr>
              <w:pStyle w:val="null3"/>
              <w:ind w:firstLine="560"/>
              <w:jc w:val="left"/>
            </w:pPr>
            <w:r>
              <w:rPr>
                <w:rFonts w:ascii="仿宋_GB2312" w:hAnsi="仿宋_GB2312" w:cs="仿宋_GB2312" w:eastAsia="仿宋_GB2312"/>
                <w:sz w:val="28"/>
                <w:color w:val="000000"/>
              </w:rPr>
              <w:t>本项目设备购置在满足根据外交部要求的前提下，优先选择符合国产化标准的硬件设备，如采用国产芯片、操作系统和关键组件的设备。同时，考虑设备的性能、稳定性、兼容性以及厂商的技术支持和售后服务能力。</w:t>
            </w:r>
          </w:p>
          <w:p>
            <w:pPr>
              <w:pStyle w:val="null3"/>
              <w:ind w:firstLine="560"/>
              <w:jc w:val="left"/>
            </w:pPr>
            <w:r>
              <w:rPr>
                <w:rFonts w:ascii="仿宋_GB2312" w:hAnsi="仿宋_GB2312" w:cs="仿宋_GB2312" w:eastAsia="仿宋_GB2312"/>
                <w:sz w:val="28"/>
                <w:color w:val="000000"/>
              </w:rPr>
              <w:t>购置的相关制证、查验等设备应满足智慧外事因公出国版块国产化适配改造后的适应性和兼容性要求。相关制证、查验等设备在硬件层面需要与国内现有的</w:t>
            </w:r>
            <w:r>
              <w:rPr>
                <w:rFonts w:ascii="仿宋_GB2312" w:hAnsi="仿宋_GB2312" w:cs="仿宋_GB2312" w:eastAsia="仿宋_GB2312"/>
                <w:sz w:val="28"/>
                <w:color w:val="000000"/>
              </w:rPr>
              <w:t>IT基础设施兼容，包括服务器、存储、网络设备等。本项目新购置的设备能够无缝接入现有系统，避免数据孤岛或系统冲突。同时，具有较高的稳定性和可靠性，确保业务系统能够持续稳定运行。</w:t>
            </w:r>
          </w:p>
          <w:tbl>
            <w:tblPr>
              <w:tblInd w:type="dxa" w:w="105"/>
              <w:tblBorders>
                <w:top w:val="none" w:color="000000" w:sz="4"/>
                <w:left w:val="none" w:color="000000" w:sz="4"/>
                <w:bottom w:val="none" w:color="000000" w:sz="4"/>
                <w:right w:val="none" w:color="000000" w:sz="4"/>
                <w:insideH w:val="none"/>
                <w:insideV w:val="none"/>
              </w:tblBorders>
            </w:tblPr>
            <w:tblGrid>
              <w:gridCol w:w="245"/>
              <w:gridCol w:w="409"/>
              <w:gridCol w:w="1461"/>
              <w:gridCol w:w="212"/>
              <w:gridCol w:w="226"/>
            </w:tblGrid>
            <w:tr>
              <w:tc>
                <w:tcPr>
                  <w:tcW w:type="dxa" w:w="245"/>
                  <w:tcBorders>
                    <w:top w:val="single" w:color="000000" w:sz="4"/>
                    <w:left w:val="single" w:color="000000" w:sz="4"/>
                    <w:bottom w:val="single" w:color="000000" w:sz="4"/>
                    <w:right w:val="single" w:color="000000" w:sz="4"/>
                  </w:tcBorders>
                  <w:shd w:fill="F2F2F2"/>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序号</w:t>
                  </w:r>
                </w:p>
              </w:tc>
              <w:tc>
                <w:tcPr>
                  <w:tcW w:type="dxa" w:w="409"/>
                  <w:tcBorders>
                    <w:top w:val="single" w:color="000000" w:sz="4"/>
                    <w:left w:val="single" w:color="000000" w:sz="4"/>
                    <w:bottom w:val="single" w:color="000000" w:sz="4"/>
                    <w:right w:val="single" w:color="000000" w:sz="4"/>
                  </w:tcBorders>
                  <w:shd w:fill="F2F2F2"/>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设备名称</w:t>
                  </w:r>
                </w:p>
              </w:tc>
              <w:tc>
                <w:tcPr>
                  <w:tcW w:type="dxa" w:w="1461"/>
                  <w:tcBorders>
                    <w:top w:val="single" w:color="000000" w:sz="4"/>
                    <w:left w:val="single" w:color="000000" w:sz="4"/>
                    <w:bottom w:val="single" w:color="000000" w:sz="4"/>
                    <w:right w:val="single" w:color="000000" w:sz="4"/>
                  </w:tcBorders>
                  <w:shd w:fill="F2F2F2"/>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参数</w:t>
                  </w:r>
                </w:p>
              </w:tc>
              <w:tc>
                <w:tcPr>
                  <w:tcW w:type="dxa" w:w="212"/>
                  <w:tcBorders>
                    <w:top w:val="single" w:color="000000" w:sz="4"/>
                    <w:left w:val="single" w:color="000000" w:sz="4"/>
                    <w:bottom w:val="single" w:color="000000" w:sz="4"/>
                    <w:right w:val="single" w:color="000000" w:sz="4"/>
                  </w:tcBorders>
                  <w:shd w:fill="F2F2F2"/>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数量</w:t>
                  </w:r>
                </w:p>
              </w:tc>
              <w:tc>
                <w:tcPr>
                  <w:tcW w:type="dxa" w:w="226"/>
                  <w:tcBorders>
                    <w:top w:val="single" w:color="000000" w:sz="4"/>
                    <w:left w:val="single" w:color="000000" w:sz="4"/>
                    <w:bottom w:val="single" w:color="000000" w:sz="4"/>
                    <w:right w:val="single" w:color="000000" w:sz="4"/>
                  </w:tcBorders>
                  <w:shd w:fill="F2F2F2"/>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备注</w:t>
                  </w:r>
                </w:p>
              </w:tc>
            </w:tr>
            <w:tr>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桌面型打印机</w:t>
                  </w:r>
                </w:p>
              </w:tc>
              <w:tc>
                <w:tcPr>
                  <w:tcW w:type="dxa" w:w="1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color w:val="000000"/>
                    </w:rPr>
                    <w:t>打印机核心</w:t>
                  </w:r>
                </w:p>
                <w:p>
                  <w:pPr>
                    <w:pStyle w:val="null3"/>
                    <w:jc w:val="both"/>
                  </w:pPr>
                  <w:r>
                    <w:rPr>
                      <w:rFonts w:ascii="仿宋_GB2312" w:hAnsi="仿宋_GB2312" w:cs="仿宋_GB2312" w:eastAsia="仿宋_GB2312"/>
                      <w:sz w:val="21"/>
                      <w:color w:val="000000"/>
                    </w:rPr>
                    <w:t>1）摄像头分辨率： ≥500 万像素</w:t>
                  </w:r>
                </w:p>
                <w:p>
                  <w:pPr>
                    <w:pStyle w:val="null3"/>
                    <w:jc w:val="both"/>
                  </w:pPr>
                  <w:r>
                    <w:rPr>
                      <w:rFonts w:ascii="仿宋_GB2312" w:hAnsi="仿宋_GB2312" w:cs="仿宋_GB2312" w:eastAsia="仿宋_GB2312"/>
                      <w:sz w:val="21"/>
                      <w:color w:val="000000"/>
                    </w:rPr>
                    <w:t>2）制证速度：不低于40本/小时</w:t>
                  </w:r>
                </w:p>
                <w:p>
                  <w:pPr>
                    <w:pStyle w:val="null3"/>
                    <w:jc w:val="both"/>
                  </w:pPr>
                  <w:r>
                    <w:rPr>
                      <w:rFonts w:ascii="仿宋_GB2312" w:hAnsi="仿宋_GB2312" w:cs="仿宋_GB2312" w:eastAsia="仿宋_GB2312"/>
                      <w:sz w:val="21"/>
                      <w:color w:val="000000"/>
                    </w:rPr>
                    <w:t>3）激光蚀刻分辨率：≥600dpi</w:t>
                  </w:r>
                </w:p>
                <w:p>
                  <w:pPr>
                    <w:pStyle w:val="null3"/>
                    <w:jc w:val="both"/>
                  </w:pPr>
                  <w:r>
                    <w:rPr>
                      <w:rFonts w:ascii="仿宋_GB2312" w:hAnsi="仿宋_GB2312" w:cs="仿宋_GB2312" w:eastAsia="仿宋_GB2312"/>
                      <w:sz w:val="21"/>
                      <w:color w:val="000000"/>
                    </w:rPr>
                    <w:t>4）UV 打印分辨率：≥600dpi</w:t>
                  </w:r>
                </w:p>
                <w:p>
                  <w:pPr>
                    <w:pStyle w:val="null3"/>
                    <w:jc w:val="both"/>
                  </w:pPr>
                  <w:r>
                    <w:rPr>
                      <w:rFonts w:ascii="仿宋_GB2312" w:hAnsi="仿宋_GB2312" w:cs="仿宋_GB2312" w:eastAsia="仿宋_GB2312"/>
                      <w:sz w:val="21"/>
                      <w:color w:val="000000"/>
                    </w:rPr>
                    <w:t>5）墨水：YMCK 四色墨水。</w:t>
                  </w:r>
                </w:p>
                <w:p>
                  <w:pPr>
                    <w:pStyle w:val="null3"/>
                    <w:jc w:val="both"/>
                  </w:pPr>
                  <w:r>
                    <w:rPr>
                      <w:rFonts w:ascii="仿宋_GB2312" w:hAnsi="仿宋_GB2312" w:cs="仿宋_GB2312" w:eastAsia="仿宋_GB2312"/>
                      <w:sz w:val="21"/>
                      <w:color w:val="000000"/>
                    </w:rPr>
                    <w:t>2.UV喷头</w:t>
                  </w:r>
                </w:p>
                <w:p>
                  <w:pPr>
                    <w:pStyle w:val="null3"/>
                    <w:jc w:val="left"/>
                  </w:pPr>
                  <w:r>
                    <w:rPr>
                      <w:rFonts w:ascii="仿宋_GB2312" w:hAnsi="仿宋_GB2312" w:cs="仿宋_GB2312" w:eastAsia="仿宋_GB2312"/>
                      <w:sz w:val="21"/>
                      <w:color w:val="000000"/>
                    </w:rPr>
                    <w:t>喷头类型：</w:t>
                  </w:r>
                  <w:r>
                    <w:rPr>
                      <w:rFonts w:ascii="仿宋_GB2312" w:hAnsi="仿宋_GB2312" w:cs="仿宋_GB2312" w:eastAsia="仿宋_GB2312"/>
                      <w:sz w:val="21"/>
                      <w:color w:val="000000"/>
                    </w:rPr>
                    <w:t>2种或4种颜色喷头</w:t>
                  </w:r>
                </w:p>
                <w:p>
                  <w:pPr>
                    <w:pStyle w:val="null3"/>
                    <w:jc w:val="left"/>
                  </w:pPr>
                  <w:r>
                    <w:rPr>
                      <w:rFonts w:ascii="仿宋_GB2312" w:hAnsi="仿宋_GB2312" w:cs="仿宋_GB2312" w:eastAsia="仿宋_GB2312"/>
                      <w:sz w:val="21"/>
                      <w:color w:val="000000"/>
                    </w:rPr>
                    <w:t>喷孔数量：</w:t>
                  </w:r>
                  <w:r>
                    <w:rPr>
                      <w:rFonts w:ascii="仿宋_GB2312" w:hAnsi="仿宋_GB2312" w:cs="仿宋_GB2312" w:eastAsia="仿宋_GB2312"/>
                      <w:sz w:val="21"/>
                      <w:color w:val="000000"/>
                    </w:rPr>
                    <w:t>1280 (4 x 320 )或3200（8x400）交错排列</w:t>
                  </w:r>
                </w:p>
                <w:p>
                  <w:pPr>
                    <w:pStyle w:val="null3"/>
                    <w:jc w:val="left"/>
                  </w:pPr>
                  <w:r>
                    <w:rPr>
                      <w:rFonts w:ascii="仿宋_GB2312" w:hAnsi="仿宋_GB2312" w:cs="仿宋_GB2312" w:eastAsia="仿宋_GB2312"/>
                      <w:sz w:val="21"/>
                      <w:color w:val="000000"/>
                    </w:rPr>
                    <w:t>喷嘴间距：</w:t>
                  </w:r>
                  <w:r>
                    <w:rPr>
                      <w:rFonts w:ascii="仿宋_GB2312" w:hAnsi="仿宋_GB2312" w:cs="仿宋_GB2312" w:eastAsia="仿宋_GB2312"/>
                      <w:sz w:val="21"/>
                      <w:color w:val="000000"/>
                    </w:rPr>
                    <w:t>1/150" (0.1693mm)或1/300"(0.08465mm)</w:t>
                  </w:r>
                </w:p>
                <w:p>
                  <w:pPr>
                    <w:pStyle w:val="null3"/>
                    <w:jc w:val="left"/>
                  </w:pPr>
                  <w:r>
                    <w:rPr>
                      <w:rFonts w:ascii="仿宋_GB2312" w:hAnsi="仿宋_GB2312" w:cs="仿宋_GB2312" w:eastAsia="仿宋_GB2312"/>
                      <w:sz w:val="21"/>
                      <w:color w:val="000000"/>
                    </w:rPr>
                    <w:t>最大墨水通道数：</w:t>
                  </w:r>
                  <w:r>
                    <w:rPr>
                      <w:rFonts w:ascii="仿宋_GB2312" w:hAnsi="仿宋_GB2312" w:cs="仿宋_GB2312" w:eastAsia="仿宋_GB2312"/>
                      <w:sz w:val="21"/>
                      <w:color w:val="000000"/>
                    </w:rPr>
                    <w:t>2colors/4colors或4colors/8colors</w:t>
                  </w:r>
                </w:p>
                <w:p>
                  <w:pPr>
                    <w:pStyle w:val="null3"/>
                    <w:jc w:val="left"/>
                  </w:pPr>
                  <w:r>
                    <w:rPr>
                      <w:rFonts w:ascii="仿宋_GB2312" w:hAnsi="仿宋_GB2312" w:cs="仿宋_GB2312" w:eastAsia="仿宋_GB2312"/>
                      <w:sz w:val="21"/>
                      <w:color w:val="000000"/>
                    </w:rPr>
                    <w:t>粘度范围：</w:t>
                  </w:r>
                  <w:r>
                    <w:rPr>
                      <w:rFonts w:ascii="仿宋_GB2312" w:hAnsi="仿宋_GB2312" w:cs="仿宋_GB2312" w:eastAsia="仿宋_GB2312"/>
                      <w:sz w:val="21"/>
                      <w:color w:val="000000"/>
                    </w:rPr>
                    <w:t>5-12mPa</w:t>
                  </w:r>
                  <w:r>
                    <w:rPr>
                      <w:rFonts w:ascii="仿宋_GB2312" w:hAnsi="仿宋_GB2312" w:cs="仿宋_GB2312" w:eastAsia="仿宋_GB2312"/>
                      <w:sz w:val="21"/>
                      <w:color w:val="000000"/>
                    </w:rPr>
                    <w:t>・</w:t>
                  </w:r>
                  <w:r>
                    <w:rPr>
                      <w:rFonts w:ascii="仿宋_GB2312" w:hAnsi="仿宋_GB2312" w:cs="仿宋_GB2312" w:eastAsia="仿宋_GB2312"/>
                      <w:sz w:val="21"/>
                      <w:color w:val="000000"/>
                    </w:rPr>
                    <w:t>s</w:t>
                  </w:r>
                </w:p>
                <w:p>
                  <w:pPr>
                    <w:pStyle w:val="null3"/>
                    <w:jc w:val="left"/>
                  </w:pPr>
                  <w:r>
                    <w:rPr>
                      <w:rFonts w:ascii="仿宋_GB2312" w:hAnsi="仿宋_GB2312" w:cs="仿宋_GB2312" w:eastAsia="仿宋_GB2312"/>
                      <w:sz w:val="21"/>
                      <w:color w:val="000000"/>
                    </w:rPr>
                    <w:t>3.激光器</w:t>
                  </w:r>
                </w:p>
                <w:p>
                  <w:pPr>
                    <w:pStyle w:val="null3"/>
                    <w:jc w:val="both"/>
                  </w:pPr>
                  <w:r>
                    <w:rPr>
                      <w:rFonts w:ascii="仿宋_GB2312" w:hAnsi="仿宋_GB2312" w:cs="仿宋_GB2312" w:eastAsia="仿宋_GB2312"/>
                      <w:sz w:val="21"/>
                      <w:color w:val="000000"/>
                    </w:rPr>
                    <w:t>激光平均输出功率：</w:t>
                  </w:r>
                  <w:r>
                    <w:rPr>
                      <w:rFonts w:ascii="仿宋_GB2312" w:hAnsi="仿宋_GB2312" w:cs="仿宋_GB2312" w:eastAsia="仿宋_GB2312"/>
                      <w:sz w:val="21"/>
                      <w:color w:val="000000"/>
                    </w:rPr>
                    <w:t>≥20W</w:t>
                  </w:r>
                </w:p>
                <w:p>
                  <w:pPr>
                    <w:pStyle w:val="null3"/>
                    <w:jc w:val="both"/>
                  </w:pPr>
                  <w:r>
                    <w:rPr>
                      <w:rFonts w:ascii="仿宋_GB2312" w:hAnsi="仿宋_GB2312" w:cs="仿宋_GB2312" w:eastAsia="仿宋_GB2312"/>
                      <w:sz w:val="21"/>
                      <w:color w:val="000000"/>
                    </w:rPr>
                    <w:t>脉冲宽度：</w:t>
                  </w:r>
                  <w:r>
                    <w:rPr>
                      <w:rFonts w:ascii="仿宋_GB2312" w:hAnsi="仿宋_GB2312" w:cs="仿宋_GB2312" w:eastAsia="仿宋_GB2312"/>
                      <w:sz w:val="21"/>
                      <w:color w:val="000000"/>
                    </w:rPr>
                    <w:t>20～200ns</w:t>
                  </w:r>
                </w:p>
                <w:p>
                  <w:pPr>
                    <w:pStyle w:val="null3"/>
                    <w:jc w:val="both"/>
                  </w:pPr>
                  <w:r>
                    <w:rPr>
                      <w:rFonts w:ascii="仿宋_GB2312" w:hAnsi="仿宋_GB2312" w:cs="仿宋_GB2312" w:eastAsia="仿宋_GB2312"/>
                      <w:sz w:val="21"/>
                      <w:color w:val="000000"/>
                    </w:rPr>
                    <w:t>中心波长：</w:t>
                  </w:r>
                  <w:r>
                    <w:rPr>
                      <w:rFonts w:ascii="仿宋_GB2312" w:hAnsi="仿宋_GB2312" w:cs="仿宋_GB2312" w:eastAsia="仿宋_GB2312"/>
                      <w:sz w:val="21"/>
                      <w:color w:val="000000"/>
                    </w:rPr>
                    <w:t>1064nm</w:t>
                  </w:r>
                </w:p>
                <w:p>
                  <w:pPr>
                    <w:pStyle w:val="null3"/>
                    <w:jc w:val="both"/>
                  </w:pPr>
                  <w:r>
                    <w:rPr>
                      <w:rFonts w:ascii="仿宋_GB2312" w:hAnsi="仿宋_GB2312" w:cs="仿宋_GB2312" w:eastAsia="仿宋_GB2312"/>
                      <w:sz w:val="21"/>
                      <w:color w:val="000000"/>
                    </w:rPr>
                    <w:t>功率调节范围：</w:t>
                  </w:r>
                  <w:r>
                    <w:rPr>
                      <w:rFonts w:ascii="仿宋_GB2312" w:hAnsi="仿宋_GB2312" w:cs="仿宋_GB2312" w:eastAsia="仿宋_GB2312"/>
                      <w:sz w:val="21"/>
                      <w:color w:val="000000"/>
                    </w:rPr>
                    <w:t>0～100%</w:t>
                  </w:r>
                </w:p>
                <w:p>
                  <w:pPr>
                    <w:pStyle w:val="null3"/>
                    <w:jc w:val="both"/>
                  </w:pPr>
                  <w:r>
                    <w:rPr>
                      <w:rFonts w:ascii="仿宋_GB2312" w:hAnsi="仿宋_GB2312" w:cs="仿宋_GB2312" w:eastAsia="仿宋_GB2312"/>
                      <w:sz w:val="21"/>
                      <w:color w:val="000000"/>
                    </w:rPr>
                    <w:t>频率可调范围：</w:t>
                  </w:r>
                  <w:r>
                    <w:rPr>
                      <w:rFonts w:ascii="仿宋_GB2312" w:hAnsi="仿宋_GB2312" w:cs="仿宋_GB2312" w:eastAsia="仿宋_GB2312"/>
                      <w:sz w:val="21"/>
                      <w:color w:val="000000"/>
                    </w:rPr>
                    <w:t>10K～200 KHz</w:t>
                  </w:r>
                </w:p>
                <w:p>
                  <w:pPr>
                    <w:pStyle w:val="null3"/>
                    <w:jc w:val="both"/>
                  </w:pPr>
                  <w:r>
                    <w:rPr>
                      <w:rFonts w:ascii="仿宋_GB2312" w:hAnsi="仿宋_GB2312" w:cs="仿宋_GB2312" w:eastAsia="仿宋_GB2312"/>
                      <w:sz w:val="21"/>
                      <w:color w:val="000000"/>
                    </w:rPr>
                    <w:t>4.设备实现的功能</w:t>
                  </w:r>
                </w:p>
                <w:p>
                  <w:pPr>
                    <w:pStyle w:val="null3"/>
                    <w:jc w:val="both"/>
                  </w:pPr>
                  <w:r>
                    <w:rPr>
                      <w:rFonts w:ascii="仿宋_GB2312" w:hAnsi="仿宋_GB2312" w:cs="仿宋_GB2312" w:eastAsia="仿宋_GB2312"/>
                      <w:sz w:val="21"/>
                      <w:color w:val="000000"/>
                    </w:rPr>
                    <w:t>实现护照聚碳酸酯（</w:t>
                  </w:r>
                  <w:r>
                    <w:rPr>
                      <w:rFonts w:ascii="仿宋_GB2312" w:hAnsi="仿宋_GB2312" w:cs="仿宋_GB2312" w:eastAsia="仿宋_GB2312"/>
                      <w:sz w:val="21"/>
                      <w:color w:val="000000"/>
                    </w:rPr>
                    <w:t>PC）材质个人资料页的激光蚀刻打印和彩色 UV打印、备注页彩色 UV 打印，功能包括但不限于：自动发本、自动翻页、护照号识别、芯片读写、打印护照个人资料页和备注页、在线质检和自动收本功能</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本项目核心</w:t>
                  </w:r>
                </w:p>
                <w:p>
                  <w:pPr>
                    <w:pStyle w:val="null3"/>
                    <w:jc w:val="center"/>
                  </w:pPr>
                  <w:r>
                    <w:rPr>
                      <w:rFonts w:ascii="仿宋_GB2312" w:hAnsi="仿宋_GB2312" w:cs="仿宋_GB2312" w:eastAsia="仿宋_GB2312"/>
                      <w:sz w:val="21"/>
                      <w:color w:val="000000"/>
                    </w:rPr>
                    <w:t>设备</w:t>
                  </w:r>
                </w:p>
              </w:tc>
            </w:tr>
            <w:tr>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电子护照专用密码机</w:t>
                  </w:r>
                </w:p>
              </w:tc>
              <w:tc>
                <w:tcPr>
                  <w:tcW w:type="dxa" w:w="1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1.全面支持国产算法：SSF33对称算法、SM1对称算法、SM2非对称算法、SM3杂凑算法、SM4对称算法，并支持AES、3DES、RSA等国际算法。</w:t>
                  </w:r>
                </w:p>
                <w:p>
                  <w:pPr>
                    <w:pStyle w:val="null3"/>
                    <w:jc w:val="both"/>
                  </w:pPr>
                  <w:r>
                    <w:rPr>
                      <w:rFonts w:ascii="仿宋_GB2312" w:hAnsi="仿宋_GB2312" w:cs="仿宋_GB2312" w:eastAsia="仿宋_GB2312"/>
                      <w:sz w:val="21"/>
                      <w:color w:val="000000"/>
                    </w:rPr>
                    <w:t>2.RSA算法支持：1024/2048/3072/4096位RSA密钥对的生成、存储及运算。</w:t>
                  </w:r>
                </w:p>
                <w:p>
                  <w:pPr>
                    <w:pStyle w:val="null3"/>
                    <w:jc w:val="both"/>
                  </w:pPr>
                  <w:r>
                    <w:rPr>
                      <w:rFonts w:ascii="仿宋_GB2312" w:hAnsi="仿宋_GB2312" w:cs="仿宋_GB2312" w:eastAsia="仿宋_GB2312"/>
                      <w:sz w:val="21"/>
                      <w:color w:val="000000"/>
                    </w:rPr>
                    <w:t>3.大容量密钥存储：密码机支持100对SM2密钥、100对RSA密钥对、200个对称密钥的硬件存储能力，且密钥存储数量支持可扩展。</w:t>
                  </w:r>
                </w:p>
                <w:p>
                  <w:pPr>
                    <w:pStyle w:val="null3"/>
                    <w:jc w:val="both"/>
                  </w:pPr>
                  <w:r>
                    <w:rPr>
                      <w:rFonts w:ascii="仿宋_GB2312" w:hAnsi="仿宋_GB2312" w:cs="仿宋_GB2312" w:eastAsia="仿宋_GB2312"/>
                      <w:sz w:val="21"/>
                      <w:color w:val="000000"/>
                    </w:rPr>
                    <w:t>4.安全的随机数功能：需支持双噪声源芯片产生真随机数。</w:t>
                  </w:r>
                </w:p>
                <w:p>
                  <w:pPr>
                    <w:pStyle w:val="null3"/>
                    <w:jc w:val="both"/>
                  </w:pPr>
                  <w:r>
                    <w:rPr>
                      <w:rFonts w:ascii="仿宋_GB2312" w:hAnsi="仿宋_GB2312" w:cs="仿宋_GB2312" w:eastAsia="仿宋_GB2312"/>
                      <w:sz w:val="21"/>
                      <w:color w:val="000000"/>
                    </w:rPr>
                    <w:t>5.支持标准接口：密码机API接口符合国家标准接口规范，通用性好。同时支持PKCS#11、JCE等国际标准接口。</w:t>
                  </w:r>
                </w:p>
                <w:p>
                  <w:pPr>
                    <w:pStyle w:val="null3"/>
                    <w:jc w:val="both"/>
                  </w:pPr>
                  <w:r>
                    <w:rPr>
                      <w:rFonts w:ascii="仿宋_GB2312" w:hAnsi="仿宋_GB2312" w:cs="仿宋_GB2312" w:eastAsia="仿宋_GB2312"/>
                      <w:sz w:val="21"/>
                      <w:color w:val="000000"/>
                    </w:rPr>
                    <w:t>6.三层密钥结构：采用“系统保护密钥-用户密钥（内部密钥对或KEK）-会话密钥”的三层密钥保护结构，保证用户密钥及应用系统的安全性。</w:t>
                  </w:r>
                </w:p>
                <w:p>
                  <w:pPr>
                    <w:pStyle w:val="null3"/>
                    <w:jc w:val="both"/>
                  </w:pPr>
                  <w:r>
                    <w:rPr>
                      <w:rFonts w:ascii="仿宋_GB2312" w:hAnsi="仿宋_GB2312" w:cs="仿宋_GB2312" w:eastAsia="仿宋_GB2312"/>
                      <w:sz w:val="21"/>
                      <w:color w:val="000000"/>
                    </w:rPr>
                    <w:t>7.安全密钥存储：密钥采用硬件存储，且为加密后的密文存储，保证关键密钥在任何时候不以明文形式出现在设备外，密钥备份文件也受到主密钥的保护。</w:t>
                  </w:r>
                </w:p>
                <w:p>
                  <w:pPr>
                    <w:pStyle w:val="null3"/>
                    <w:jc w:val="both"/>
                  </w:pPr>
                  <w:r>
                    <w:rPr>
                      <w:rFonts w:ascii="仿宋_GB2312" w:hAnsi="仿宋_GB2312" w:cs="仿宋_GB2312" w:eastAsia="仿宋_GB2312"/>
                      <w:sz w:val="21"/>
                      <w:color w:val="000000"/>
                    </w:rPr>
                    <w:t>8.支持连接密码及白名单：通过连接密码和白名单的支持，实现了密码机对应用服务器的授权认证。</w:t>
                  </w:r>
                </w:p>
                <w:p>
                  <w:pPr>
                    <w:pStyle w:val="null3"/>
                    <w:jc w:val="both"/>
                  </w:pPr>
                  <w:r>
                    <w:rPr>
                      <w:rFonts w:ascii="仿宋_GB2312" w:hAnsi="仿宋_GB2312" w:cs="仿宋_GB2312" w:eastAsia="仿宋_GB2312"/>
                      <w:sz w:val="21"/>
                      <w:color w:val="000000"/>
                    </w:rPr>
                    <w:t>9.支持多机并行工作模式：多机并行可以提供容错功能，当有密码机出现故障时不影响业务运算。</w:t>
                  </w:r>
                </w:p>
                <w:p>
                  <w:pPr>
                    <w:pStyle w:val="null3"/>
                    <w:jc w:val="both"/>
                  </w:pPr>
                  <w:r>
                    <w:rPr>
                      <w:rFonts w:ascii="仿宋_GB2312" w:hAnsi="仿宋_GB2312" w:cs="仿宋_GB2312" w:eastAsia="仿宋_GB2312"/>
                      <w:sz w:val="21"/>
                      <w:color w:val="000000"/>
                    </w:rPr>
                    <w:t>10.支持密钥销毁功能，在密码机无法启动的情况下，用手工方式可以销毁密码机内所有密钥。</w:t>
                  </w:r>
                </w:p>
                <w:p>
                  <w:pPr>
                    <w:pStyle w:val="null3"/>
                    <w:jc w:val="both"/>
                  </w:pPr>
                  <w:r>
                    <w:rPr>
                      <w:rFonts w:ascii="仿宋_GB2312" w:hAnsi="仿宋_GB2312" w:cs="仿宋_GB2312" w:eastAsia="仿宋_GB2312"/>
                      <w:sz w:val="21"/>
                      <w:color w:val="000000"/>
                    </w:rPr>
                    <w:t>11.密钥使用授权：每对用户密钥对对应一个授权保护码，以保证不同密码应用系统调用同一台密码设备时的密钥安全性。</w:t>
                  </w:r>
                </w:p>
                <w:p>
                  <w:pPr>
                    <w:pStyle w:val="null3"/>
                    <w:jc w:val="both"/>
                  </w:pPr>
                  <w:r>
                    <w:rPr>
                      <w:rFonts w:ascii="仿宋_GB2312" w:hAnsi="仿宋_GB2312" w:cs="仿宋_GB2312" w:eastAsia="仿宋_GB2312"/>
                      <w:sz w:val="21"/>
                      <w:color w:val="000000"/>
                    </w:rPr>
                    <w:t>12.多管理方式：支持串口管理和网络管理多种管理方式。</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护照个人化处理系统</w:t>
                  </w:r>
                </w:p>
              </w:tc>
              <w:tc>
                <w:tcPr>
                  <w:tcW w:type="dxa" w:w="1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国产化硬件平台八核处理器，</w:t>
                  </w:r>
                  <w:r>
                    <w:rPr>
                      <w:rFonts w:ascii="仿宋_GB2312" w:hAnsi="仿宋_GB2312" w:cs="仿宋_GB2312" w:eastAsia="仿宋_GB2312"/>
                      <w:sz w:val="21"/>
                      <w:color w:val="000000"/>
                    </w:rPr>
                    <w:t>32GB内存、1TB以上存储空间，不少于4个千兆网络端口，国产化操作系统；</w:t>
                  </w:r>
                </w:p>
                <w:p>
                  <w:pPr>
                    <w:pStyle w:val="null3"/>
                    <w:jc w:val="both"/>
                  </w:pPr>
                  <w:r>
                    <w:rPr>
                      <w:rFonts w:ascii="仿宋_GB2312" w:hAnsi="仿宋_GB2312" w:cs="仿宋_GB2312" w:eastAsia="仿宋_GB2312"/>
                      <w:sz w:val="21"/>
                      <w:color w:val="000000"/>
                    </w:rPr>
                    <w:t>需支持</w:t>
                  </w:r>
                  <w:r>
                    <w:rPr>
                      <w:rFonts w:ascii="仿宋_GB2312" w:hAnsi="仿宋_GB2312" w:cs="仿宋_GB2312" w:eastAsia="仿宋_GB2312"/>
                      <w:sz w:val="21"/>
                      <w:color w:val="000000"/>
                    </w:rPr>
                    <w:t>ICAO Doc 9303电子护照数据组织形式和安全机制；</w:t>
                  </w:r>
                </w:p>
                <w:p>
                  <w:pPr>
                    <w:pStyle w:val="null3"/>
                    <w:jc w:val="both"/>
                  </w:pPr>
                  <w:r>
                    <w:rPr>
                      <w:rFonts w:ascii="仿宋_GB2312" w:hAnsi="仿宋_GB2312" w:cs="仿宋_GB2312" w:eastAsia="仿宋_GB2312"/>
                      <w:sz w:val="21"/>
                      <w:color w:val="000000"/>
                    </w:rPr>
                    <w:t>需要与外交部生物特征信息处理系统无缝对接，在个人化处理过程中，根据人员相关信息获取指纹等生物特征数据，生物特征数据不落地，全程加密处理写入电子护照芯片；</w:t>
                  </w:r>
                </w:p>
                <w:p>
                  <w:pPr>
                    <w:pStyle w:val="null3"/>
                    <w:jc w:val="both"/>
                  </w:pPr>
                  <w:r>
                    <w:rPr>
                      <w:rFonts w:ascii="仿宋_GB2312" w:hAnsi="仿宋_GB2312" w:cs="仿宋_GB2312" w:eastAsia="仿宋_GB2312"/>
                      <w:sz w:val="21"/>
                      <w:color w:val="000000"/>
                    </w:rPr>
                    <w:t>需要与外交部电子护照国家签名系统无缝对接，在个人化处理过程中，申请电子护照国家签名，保证护照电子信息不可更改、不可伪造、不可被复制；</w:t>
                  </w:r>
                </w:p>
                <w:p>
                  <w:pPr>
                    <w:pStyle w:val="null3"/>
                    <w:jc w:val="both"/>
                  </w:pPr>
                  <w:r>
                    <w:rPr>
                      <w:rFonts w:ascii="仿宋_GB2312" w:hAnsi="仿宋_GB2312" w:cs="仿宋_GB2312" w:eastAsia="仿宋_GB2312"/>
                      <w:sz w:val="21"/>
                      <w:color w:val="000000"/>
                    </w:rPr>
                    <w:t>需支持因公护照</w:t>
                  </w:r>
                  <w:r>
                    <w:rPr>
                      <w:rFonts w:ascii="仿宋_GB2312" w:hAnsi="仿宋_GB2312" w:cs="仿宋_GB2312" w:eastAsia="仿宋_GB2312"/>
                      <w:sz w:val="21"/>
                      <w:color w:val="000000"/>
                    </w:rPr>
                    <w:t>BAC安全机制的芯片写入；</w:t>
                  </w:r>
                </w:p>
                <w:p>
                  <w:pPr>
                    <w:pStyle w:val="null3"/>
                    <w:jc w:val="both"/>
                  </w:pPr>
                  <w:r>
                    <w:rPr>
                      <w:rFonts w:ascii="仿宋_GB2312" w:hAnsi="仿宋_GB2312" w:cs="仿宋_GB2312" w:eastAsia="仿宋_GB2312"/>
                      <w:sz w:val="21"/>
                      <w:color w:val="000000"/>
                    </w:rPr>
                    <w:t>需支持因公护照</w:t>
                  </w:r>
                  <w:r>
                    <w:rPr>
                      <w:rFonts w:ascii="仿宋_GB2312" w:hAnsi="仿宋_GB2312" w:cs="仿宋_GB2312" w:eastAsia="仿宋_GB2312"/>
                      <w:sz w:val="21"/>
                      <w:color w:val="000000"/>
                    </w:rPr>
                    <w:t>PA、AA安全机制的芯片写入；</w:t>
                  </w:r>
                </w:p>
                <w:p>
                  <w:pPr>
                    <w:pStyle w:val="null3"/>
                    <w:jc w:val="both"/>
                  </w:pPr>
                  <w:r>
                    <w:rPr>
                      <w:rFonts w:ascii="仿宋_GB2312" w:hAnsi="仿宋_GB2312" w:cs="仿宋_GB2312" w:eastAsia="仿宋_GB2312"/>
                      <w:sz w:val="21"/>
                      <w:color w:val="000000"/>
                    </w:rPr>
                    <w:t>需支持因公护照</w:t>
                  </w:r>
                  <w:r>
                    <w:rPr>
                      <w:rFonts w:ascii="仿宋_GB2312" w:hAnsi="仿宋_GB2312" w:cs="仿宋_GB2312" w:eastAsia="仿宋_GB2312"/>
                      <w:sz w:val="21"/>
                      <w:color w:val="000000"/>
                    </w:rPr>
                    <w:t>EAC安全机制的芯片写入；</w:t>
                  </w:r>
                </w:p>
                <w:p>
                  <w:pPr>
                    <w:pStyle w:val="null3"/>
                    <w:jc w:val="both"/>
                  </w:pPr>
                  <w:r>
                    <w:rPr>
                      <w:rFonts w:ascii="仿宋_GB2312" w:hAnsi="仿宋_GB2312" w:cs="仿宋_GB2312" w:eastAsia="仿宋_GB2312"/>
                      <w:sz w:val="21"/>
                      <w:color w:val="000000"/>
                    </w:rPr>
                    <w:t>需支持</w:t>
                  </w:r>
                  <w:r>
                    <w:rPr>
                      <w:rFonts w:ascii="仿宋_GB2312" w:hAnsi="仿宋_GB2312" w:cs="仿宋_GB2312" w:eastAsia="仿宋_GB2312"/>
                      <w:sz w:val="21"/>
                      <w:color w:val="000000"/>
                    </w:rPr>
                    <w:t>ISO 14443、ISO 7816智能卡通讯标准；</w:t>
                  </w:r>
                </w:p>
                <w:p>
                  <w:pPr>
                    <w:pStyle w:val="null3"/>
                    <w:jc w:val="both"/>
                  </w:pPr>
                  <w:r>
                    <w:rPr>
                      <w:rFonts w:ascii="仿宋_GB2312" w:hAnsi="仿宋_GB2312" w:cs="仿宋_GB2312" w:eastAsia="仿宋_GB2312"/>
                      <w:sz w:val="21"/>
                      <w:color w:val="000000"/>
                    </w:rPr>
                    <w:t>需提供对外的业务接口，供护照制作业务系统进行调用，完成电子护照个人化的制作。</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智能证件管理柜</w:t>
                  </w:r>
                </w:p>
              </w:tc>
              <w:tc>
                <w:tcPr>
                  <w:tcW w:type="dxa" w:w="1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配置国产操作系统、</w:t>
                  </w:r>
                  <w:r>
                    <w:rPr>
                      <w:rFonts w:ascii="仿宋_GB2312" w:hAnsi="仿宋_GB2312" w:cs="仿宋_GB2312" w:eastAsia="仿宋_GB2312"/>
                      <w:sz w:val="21"/>
                      <w:color w:val="000000"/>
                    </w:rPr>
                    <w:t>CPU，8G内存，1T硬盘，19寸触摸显示屏</w:t>
                  </w:r>
                </w:p>
                <w:p>
                  <w:pPr>
                    <w:pStyle w:val="null3"/>
                    <w:jc w:val="both"/>
                  </w:pPr>
                  <w:r>
                    <w:rPr>
                      <w:rFonts w:ascii="仿宋_GB2312" w:hAnsi="仿宋_GB2312" w:cs="仿宋_GB2312" w:eastAsia="仿宋_GB2312"/>
                      <w:sz w:val="21"/>
                      <w:color w:val="000000"/>
                    </w:rPr>
                    <w:t>配置二代身份证阅读器和指纹仪，支持刷身份证、指纹识别取证</w:t>
                  </w:r>
                </w:p>
                <w:p>
                  <w:pPr>
                    <w:pStyle w:val="null3"/>
                    <w:jc w:val="both"/>
                  </w:pPr>
                  <w:r>
                    <w:rPr>
                      <w:rFonts w:ascii="仿宋_GB2312" w:hAnsi="仿宋_GB2312" w:cs="仿宋_GB2312" w:eastAsia="仿宋_GB2312"/>
                      <w:sz w:val="21"/>
                      <w:color w:val="000000"/>
                    </w:rPr>
                    <w:t>适用证件：外交护照、公务护照（分为公务护照和公务普通护照）、普通护照</w:t>
                  </w:r>
                </w:p>
                <w:p>
                  <w:pPr>
                    <w:pStyle w:val="null3"/>
                    <w:jc w:val="both"/>
                  </w:pPr>
                  <w:r>
                    <w:rPr>
                      <w:rFonts w:ascii="仿宋_GB2312" w:hAnsi="仿宋_GB2312" w:cs="仿宋_GB2312" w:eastAsia="仿宋_GB2312"/>
                      <w:sz w:val="21"/>
                      <w:color w:val="000000"/>
                    </w:rPr>
                    <w:t>平均速度：存本速度＜</w:t>
                  </w:r>
                  <w:r>
                    <w:rPr>
                      <w:rFonts w:ascii="仿宋_GB2312" w:hAnsi="仿宋_GB2312" w:cs="仿宋_GB2312" w:eastAsia="仿宋_GB2312"/>
                      <w:sz w:val="21"/>
                      <w:color w:val="000000"/>
                    </w:rPr>
                    <w:t>15秒/本，取本速度＜12秒/本</w:t>
                  </w:r>
                </w:p>
                <w:p>
                  <w:pPr>
                    <w:pStyle w:val="null3"/>
                    <w:jc w:val="both"/>
                  </w:pPr>
                  <w:r>
                    <w:rPr>
                      <w:rFonts w:ascii="仿宋_GB2312" w:hAnsi="仿宋_GB2312" w:cs="仿宋_GB2312" w:eastAsia="仿宋_GB2312"/>
                      <w:sz w:val="21"/>
                      <w:color w:val="000000"/>
                    </w:rPr>
                    <w:t>支持批量存，批量取，可支持</w:t>
                  </w:r>
                  <w:r>
                    <w:rPr>
                      <w:rFonts w:ascii="仿宋_GB2312" w:hAnsi="仿宋_GB2312" w:cs="仿宋_GB2312" w:eastAsia="仿宋_GB2312"/>
                      <w:sz w:val="21"/>
                      <w:color w:val="000000"/>
                    </w:rPr>
                    <w:t>2000本护照存储。</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护照查验设备</w:t>
                  </w:r>
                </w:p>
              </w:tc>
              <w:tc>
                <w:tcPr>
                  <w:tcW w:type="dxa" w:w="1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1.支持ICAO9303标准护照、证等旅行证件的图像采集与信息识别，包含机读码和其他版面信息</w:t>
                  </w:r>
                </w:p>
                <w:p>
                  <w:pPr>
                    <w:pStyle w:val="null3"/>
                    <w:jc w:val="both"/>
                  </w:pPr>
                  <w:r>
                    <w:rPr>
                      <w:rFonts w:ascii="仿宋_GB2312" w:hAnsi="仿宋_GB2312" w:cs="仿宋_GB2312" w:eastAsia="仿宋_GB2312"/>
                      <w:sz w:val="21"/>
                      <w:color w:val="000000"/>
                    </w:rPr>
                    <w:t>2.支持符合ICAO DOC 9303标准PART1-4的护照证件读卡</w:t>
                  </w:r>
                </w:p>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ISO 14443 Type A/B类型卡片读卡</w:t>
                  </w:r>
                </w:p>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PA、AA、BAC、EAC；条码：CODE128、CODE39、PDF417、QR、DATE MATRIX等；无论芯片在证件任何位置都可识读。</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both"/>
              <w:outlineLvl w:val="4"/>
            </w:pPr>
            <w:r>
              <w:rPr>
                <w:rFonts w:ascii="仿宋_GB2312" w:hAnsi="仿宋_GB2312" w:cs="仿宋_GB2312" w:eastAsia="仿宋_GB2312"/>
                <w:sz w:val="28"/>
                <w:b/>
                <w:color w:val="000000"/>
              </w:rPr>
              <w:t>1.6信息化基础设施和能力需求</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.云服务和服务器需求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1）云主机服务</w:t>
            </w:r>
            <w:r>
              <w:rPr>
                <w:rFonts w:ascii="仿宋_GB2312" w:hAnsi="仿宋_GB2312" w:cs="仿宋_GB2312" w:eastAsia="仿宋_GB2312"/>
                <w:sz w:val="21"/>
              </w:rPr>
              <w:t xml:space="preserve"> </w:t>
            </w:r>
          </w:p>
          <w:p>
            <w:pPr>
              <w:pStyle w:val="null3"/>
              <w:ind w:firstLine="560"/>
              <w:jc w:val="left"/>
            </w:pPr>
            <w:r>
              <w:rPr>
                <w:rFonts w:ascii="仿宋_GB2312" w:hAnsi="仿宋_GB2312" w:cs="仿宋_GB2312" w:eastAsia="仿宋_GB2312"/>
                <w:sz w:val="28"/>
                <w:color w:val="000000"/>
              </w:rPr>
              <w:t>本项目部署于省信创云，其服务器资源由信创云统一提供。本项目服务器资源需求如下：</w:t>
            </w:r>
          </w:p>
          <w:tbl>
            <w:tblPr>
              <w:tblBorders>
                <w:top w:val="none" w:color="000000" w:sz="4"/>
                <w:left w:val="none" w:color="000000" w:sz="4"/>
                <w:bottom w:val="none" w:color="000000" w:sz="4"/>
                <w:right w:val="none" w:color="000000" w:sz="4"/>
                <w:insideH w:val="none"/>
                <w:insideV w:val="none"/>
              </w:tblBorders>
            </w:tblPr>
            <w:tblGrid>
              <w:gridCol w:w="223"/>
              <w:gridCol w:w="516"/>
              <w:gridCol w:w="963"/>
              <w:gridCol w:w="534"/>
              <w:gridCol w:w="301"/>
            </w:tblGrid>
            <w:tr>
              <w:tc>
                <w:tcPr>
                  <w:tcW w:type="dxa" w:w="223"/>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16"/>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963"/>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配置</w:t>
                  </w:r>
                </w:p>
              </w:tc>
              <w:tc>
                <w:tcPr>
                  <w:tcW w:type="dxa" w:w="534"/>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系统要求</w:t>
                  </w:r>
                </w:p>
              </w:tc>
              <w:tc>
                <w:tcPr>
                  <w:tcW w:type="dxa" w:w="30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代理服务器</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4CPU/内存 8G/磁盘200G</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国产操作系统</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业务服务器</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8CPU/内存 16G/磁盘300G</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国产操作系统</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数据库服务器</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8CPU/内存 16G/磁盘500G</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国产操作系统</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Redis服务器</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8CPU/内存 16G/磁盘300G</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国产操作系统</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文件服务器</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4CPU/内存 16G/磁盘500G+2T</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国产操作系统</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bl>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2）云安全服务</w:t>
            </w:r>
          </w:p>
          <w:p>
            <w:pPr>
              <w:pStyle w:val="null3"/>
              <w:ind w:firstLine="560"/>
              <w:jc w:val="both"/>
            </w:pPr>
            <w:r>
              <w:rPr>
                <w:rFonts w:ascii="仿宋_GB2312" w:hAnsi="仿宋_GB2312" w:cs="仿宋_GB2312" w:eastAsia="仿宋_GB2312"/>
                <w:sz w:val="28"/>
                <w:color w:val="000000"/>
              </w:rPr>
              <w:t>依据《信息安全技术网络安全等级保护基本》（</w:t>
            </w:r>
            <w:r>
              <w:rPr>
                <w:rFonts w:ascii="仿宋_GB2312" w:hAnsi="仿宋_GB2312" w:cs="仿宋_GB2312" w:eastAsia="仿宋_GB2312"/>
                <w:sz w:val="28"/>
                <w:color w:val="000000"/>
              </w:rPr>
              <w:t>GB/T 22239-2019）三级需求和电子护照建设要求，核心服务主机均采用冗余配置。安全方面申请云安全服务。</w:t>
            </w:r>
          </w:p>
          <w:p>
            <w:pPr>
              <w:pStyle w:val="null3"/>
              <w:ind w:firstLine="560"/>
              <w:jc w:val="both"/>
            </w:pPr>
            <w:r>
              <w:rPr>
                <w:rFonts w:ascii="仿宋_GB2312" w:hAnsi="仿宋_GB2312" w:cs="仿宋_GB2312" w:eastAsia="仿宋_GB2312"/>
                <w:sz w:val="28"/>
                <w:color w:val="000000"/>
              </w:rPr>
              <w:t>2.本地异地备份服务</w:t>
            </w:r>
          </w:p>
          <w:p>
            <w:pPr>
              <w:pStyle w:val="null3"/>
              <w:ind w:firstLine="560"/>
              <w:jc w:val="both"/>
            </w:pPr>
            <w:r>
              <w:rPr>
                <w:rFonts w:ascii="仿宋_GB2312" w:hAnsi="仿宋_GB2312" w:cs="仿宋_GB2312" w:eastAsia="仿宋_GB2312"/>
                <w:sz w:val="28"/>
                <w:color w:val="000000"/>
              </w:rPr>
              <w:t>依据《信息安全技术网络安全等级保护基本》（</w:t>
            </w:r>
            <w:r>
              <w:rPr>
                <w:rFonts w:ascii="仿宋_GB2312" w:hAnsi="仿宋_GB2312" w:cs="仿宋_GB2312" w:eastAsia="仿宋_GB2312"/>
                <w:sz w:val="28"/>
                <w:color w:val="000000"/>
              </w:rPr>
              <w:t>GB/T 22239-2019）三级需求和2023版因公护照建设要求，使用云资源存储备份服务。</w:t>
            </w:r>
          </w:p>
          <w:p>
            <w:pPr>
              <w:pStyle w:val="null3"/>
              <w:ind w:firstLine="560"/>
              <w:jc w:val="both"/>
            </w:pPr>
            <w:r>
              <w:rPr>
                <w:rFonts w:ascii="仿宋_GB2312" w:hAnsi="仿宋_GB2312" w:cs="仿宋_GB2312" w:eastAsia="仿宋_GB2312"/>
                <w:sz w:val="28"/>
                <w:color w:val="000000"/>
              </w:rPr>
              <w:t>3.存储备份需求</w:t>
            </w:r>
          </w:p>
          <w:p>
            <w:pPr>
              <w:pStyle w:val="null3"/>
              <w:ind w:firstLine="560"/>
              <w:jc w:val="both"/>
            </w:pPr>
            <w:r>
              <w:rPr>
                <w:rFonts w:ascii="仿宋_GB2312" w:hAnsi="仿宋_GB2312" w:cs="仿宋_GB2312" w:eastAsia="仿宋_GB2312"/>
                <w:sz w:val="28"/>
                <w:color w:val="000000"/>
              </w:rPr>
              <w:t>本项目统一申请云服务资源进行统筹分配。依托云平台提供的能力对本项目涉及的重要数据存储备份，保障业务应用系统受到网络攻击等事故的发生后，可以完整、快速、简捷、可靠地恢复原有系统，保障其业务运转。</w:t>
            </w:r>
          </w:p>
          <w:p>
            <w:pPr>
              <w:pStyle w:val="null3"/>
              <w:jc w:val="both"/>
              <w:outlineLvl w:val="4"/>
            </w:pPr>
            <w:r>
              <w:rPr>
                <w:rFonts w:ascii="仿宋_GB2312" w:hAnsi="仿宋_GB2312" w:cs="仿宋_GB2312" w:eastAsia="仿宋_GB2312"/>
                <w:sz w:val="28"/>
                <w:b/>
                <w:color w:val="000000"/>
              </w:rPr>
              <w:t>1.7性能和其他需求</w:t>
            </w:r>
          </w:p>
          <w:p>
            <w:pPr>
              <w:pStyle w:val="null3"/>
              <w:ind w:firstLine="560"/>
              <w:jc w:val="left"/>
            </w:pPr>
            <w:r>
              <w:rPr>
                <w:rFonts w:ascii="仿宋_GB2312" w:hAnsi="仿宋_GB2312" w:cs="仿宋_GB2312" w:eastAsia="仿宋_GB2312"/>
                <w:sz w:val="28"/>
                <w:color w:val="000000"/>
              </w:rPr>
              <w:t>1.性能需求</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1）稳定性</w:t>
            </w:r>
          </w:p>
          <w:p>
            <w:pPr>
              <w:pStyle w:val="null3"/>
              <w:ind w:firstLine="560"/>
              <w:jc w:val="left"/>
            </w:pPr>
            <w:r>
              <w:rPr>
                <w:rFonts w:ascii="仿宋_GB2312" w:hAnsi="仿宋_GB2312" w:cs="仿宋_GB2312" w:eastAsia="仿宋_GB2312"/>
                <w:sz w:val="28"/>
                <w:color w:val="000000"/>
              </w:rPr>
              <w:t>系统应具备高度的稳定性，能够保证在各种使用场景下均能够正常运行，并能够适应不同的网络环境和设备条件。同时，系统应具备自动检测和恢复功能，在出现故障时能够自动重新启动并恢复正常运行。</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2）易用性</w:t>
            </w:r>
          </w:p>
          <w:p>
            <w:pPr>
              <w:pStyle w:val="null3"/>
              <w:ind w:firstLine="560"/>
              <w:jc w:val="left"/>
            </w:pPr>
            <w:r>
              <w:rPr>
                <w:rFonts w:ascii="仿宋_GB2312" w:hAnsi="仿宋_GB2312" w:cs="仿宋_GB2312" w:eastAsia="仿宋_GB2312"/>
                <w:sz w:val="28"/>
                <w:color w:val="000000"/>
              </w:rPr>
              <w:t>系统的界面、图形、文字、信息和标识易于浏览、易于识别和理解。统界面和图形应符合普通用户习惯，且布局合理。系统界面中元素文字应与功能一致，界面颜色和背景颜色搭配协调，注意界面的美观程度、界面操作方法一致性，避免误操作，不存在易于混淆和易于产生误解的功能界面。系统能够准确并详细显示错误信息，用户能根据错误信息确定错误原因。系统出错时，例如崩溃，提示信息应友好，能被用户识别。</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3）符合信息安全及等保要求的安全性保障</w:t>
            </w:r>
          </w:p>
          <w:p>
            <w:pPr>
              <w:pStyle w:val="null3"/>
              <w:ind w:firstLine="560"/>
              <w:jc w:val="left"/>
            </w:pPr>
            <w:r>
              <w:rPr>
                <w:rFonts w:ascii="仿宋_GB2312" w:hAnsi="仿宋_GB2312" w:cs="仿宋_GB2312" w:eastAsia="仿宋_GB2312"/>
                <w:sz w:val="28"/>
                <w:color w:val="000000"/>
              </w:rPr>
              <w:t>系统应符合国家相关法律法规和信息安全标准的要求，具备高度的安全性保障。</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4）可扩展性</w:t>
            </w:r>
          </w:p>
          <w:p>
            <w:pPr>
              <w:pStyle w:val="null3"/>
              <w:ind w:firstLine="560"/>
              <w:jc w:val="left"/>
            </w:pPr>
            <w:r>
              <w:rPr>
                <w:rFonts w:ascii="仿宋_GB2312" w:hAnsi="仿宋_GB2312" w:cs="仿宋_GB2312" w:eastAsia="仿宋_GB2312"/>
                <w:sz w:val="28"/>
                <w:color w:val="000000"/>
              </w:rPr>
              <w:t>系统应具备良好的可扩展性，能够根据业务需求和技术发展的变化轻松扩展系统的功能和性能。例如，系统可以通过插件或模块的方式实现功能的扩展和增强，以满足不断变化的市场需求和技术趋势。</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5）兼容性</w:t>
            </w:r>
          </w:p>
          <w:p>
            <w:pPr>
              <w:pStyle w:val="null3"/>
              <w:ind w:firstLine="560"/>
              <w:jc w:val="left"/>
            </w:pPr>
            <w:r>
              <w:rPr>
                <w:rFonts w:ascii="仿宋_GB2312" w:hAnsi="仿宋_GB2312" w:cs="仿宋_GB2312" w:eastAsia="仿宋_GB2312"/>
                <w:sz w:val="28"/>
                <w:color w:val="000000"/>
              </w:rPr>
              <w:t>系统应具备良好的兼容性，能够支持不同的硬件平台、操作系统和浏览器版本，并能够与其他主流系统进行无缝集成。例如，系统可以支持多种不同的数据库和操作系统，并能够与现有的企业级应用系统进行集成。</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性能指标</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1）系统面对可能达到最高</w:t>
            </w:r>
            <w:r>
              <w:rPr>
                <w:rFonts w:ascii="仿宋_GB2312" w:hAnsi="仿宋_GB2312" w:cs="仿宋_GB2312" w:eastAsia="仿宋_GB2312"/>
                <w:sz w:val="28"/>
                <w:color w:val="000000"/>
              </w:rPr>
              <w:t>50</w:t>
            </w:r>
            <w:r>
              <w:rPr>
                <w:rFonts w:ascii="仿宋_GB2312" w:hAnsi="仿宋_GB2312" w:cs="仿宋_GB2312" w:eastAsia="仿宋_GB2312"/>
                <w:sz w:val="28"/>
                <w:color w:val="000000"/>
              </w:rPr>
              <w:t>用户消息并发性，用户高峰期同时</w:t>
            </w:r>
            <w:r>
              <w:rPr>
                <w:rFonts w:ascii="仿宋_GB2312" w:hAnsi="仿宋_GB2312" w:cs="仿宋_GB2312" w:eastAsia="仿宋_GB2312"/>
                <w:sz w:val="28"/>
                <w:color w:val="000000"/>
              </w:rPr>
              <w:t>500</w:t>
            </w:r>
            <w:r>
              <w:rPr>
                <w:rFonts w:ascii="仿宋_GB2312" w:hAnsi="仿宋_GB2312" w:cs="仿宋_GB2312" w:eastAsia="仿宋_GB2312"/>
                <w:sz w:val="28"/>
                <w:color w:val="000000"/>
              </w:rPr>
              <w:t>人在线，应保证正常的处理能力。</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2）系统支持一天</w:t>
            </w:r>
            <w:r>
              <w:rPr>
                <w:rFonts w:ascii="仿宋_GB2312" w:hAnsi="仿宋_GB2312" w:cs="仿宋_GB2312" w:eastAsia="仿宋_GB2312"/>
                <w:sz w:val="28"/>
                <w:color w:val="000000"/>
              </w:rPr>
              <w:t>24</w:t>
            </w:r>
            <w:r>
              <w:rPr>
                <w:rFonts w:ascii="仿宋_GB2312" w:hAnsi="仿宋_GB2312" w:cs="仿宋_GB2312" w:eastAsia="仿宋_GB2312"/>
                <w:sz w:val="28"/>
                <w:color w:val="000000"/>
              </w:rPr>
              <w:t>小时，一周七天，一年</w:t>
            </w:r>
            <w:r>
              <w:rPr>
                <w:rFonts w:ascii="仿宋_GB2312" w:hAnsi="仿宋_GB2312" w:cs="仿宋_GB2312" w:eastAsia="仿宋_GB2312"/>
                <w:sz w:val="28"/>
                <w:color w:val="000000"/>
              </w:rPr>
              <w:t>365</w:t>
            </w:r>
            <w:r>
              <w:rPr>
                <w:rFonts w:ascii="仿宋_GB2312" w:hAnsi="仿宋_GB2312" w:cs="仿宋_GB2312" w:eastAsia="仿宋_GB2312"/>
                <w:sz w:val="28"/>
                <w:color w:val="000000"/>
              </w:rPr>
              <w:t>天不间断运行。</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3）系统在连续运行过程中因软件故障导致停机的次数一年不得超过</w:t>
            </w:r>
            <w:r>
              <w:rPr>
                <w:rFonts w:ascii="仿宋_GB2312" w:hAnsi="仿宋_GB2312" w:cs="仿宋_GB2312" w:eastAsia="仿宋_GB2312"/>
                <w:sz w:val="28"/>
                <w:color w:val="000000"/>
              </w:rPr>
              <w:t>5</w:t>
            </w:r>
            <w:r>
              <w:rPr>
                <w:rFonts w:ascii="仿宋_GB2312" w:hAnsi="仿宋_GB2312" w:cs="仿宋_GB2312" w:eastAsia="仿宋_GB2312"/>
                <w:sz w:val="28"/>
                <w:color w:val="000000"/>
              </w:rPr>
              <w:t>次，单次修复时间不得超过</w:t>
            </w:r>
            <w:r>
              <w:rPr>
                <w:rFonts w:ascii="仿宋_GB2312" w:hAnsi="仿宋_GB2312" w:cs="仿宋_GB2312" w:eastAsia="仿宋_GB2312"/>
                <w:sz w:val="28"/>
                <w:color w:val="000000"/>
              </w:rPr>
              <w:t>1</w:t>
            </w:r>
            <w:r>
              <w:rPr>
                <w:rFonts w:ascii="仿宋_GB2312" w:hAnsi="仿宋_GB2312" w:cs="仿宋_GB2312" w:eastAsia="仿宋_GB2312"/>
                <w:sz w:val="28"/>
                <w:color w:val="000000"/>
              </w:rPr>
              <w:t>小时。</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4）系统查看页面响应时间不超过</w:t>
            </w:r>
            <w:r>
              <w:rPr>
                <w:rFonts w:ascii="仿宋_GB2312" w:hAnsi="仿宋_GB2312" w:cs="仿宋_GB2312" w:eastAsia="仿宋_GB2312"/>
                <w:sz w:val="28"/>
                <w:color w:val="000000"/>
              </w:rPr>
              <w:t>2</w:t>
            </w:r>
            <w:r>
              <w:rPr>
                <w:rFonts w:ascii="仿宋_GB2312" w:hAnsi="仿宋_GB2312" w:cs="仿宋_GB2312" w:eastAsia="仿宋_GB2312"/>
                <w:sz w:val="28"/>
                <w:color w:val="000000"/>
              </w:rPr>
              <w:t>秒，业务办理页面响应时间不超过</w:t>
            </w:r>
            <w:r>
              <w:rPr>
                <w:rFonts w:ascii="仿宋_GB2312" w:hAnsi="仿宋_GB2312" w:cs="仿宋_GB2312" w:eastAsia="仿宋_GB2312"/>
                <w:sz w:val="28"/>
                <w:color w:val="000000"/>
              </w:rPr>
              <w:t>2</w:t>
            </w:r>
            <w:r>
              <w:rPr>
                <w:rFonts w:ascii="仿宋_GB2312" w:hAnsi="仿宋_GB2312" w:cs="仿宋_GB2312" w:eastAsia="仿宋_GB2312"/>
                <w:sz w:val="28"/>
                <w:color w:val="000000"/>
              </w:rPr>
              <w:t>秒。</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5）查询统计操作的响应时间不超过</w:t>
            </w:r>
            <w:r>
              <w:rPr>
                <w:rFonts w:ascii="仿宋_GB2312" w:hAnsi="仿宋_GB2312" w:cs="仿宋_GB2312" w:eastAsia="仿宋_GB2312"/>
                <w:sz w:val="28"/>
                <w:color w:val="000000"/>
              </w:rPr>
              <w:t>5</w:t>
            </w:r>
            <w:r>
              <w:rPr>
                <w:rFonts w:ascii="仿宋_GB2312" w:hAnsi="仿宋_GB2312" w:cs="仿宋_GB2312" w:eastAsia="仿宋_GB2312"/>
                <w:sz w:val="28"/>
                <w:color w:val="000000"/>
              </w:rPr>
              <w:t>秒，简单报表生成时间不超过</w:t>
            </w:r>
            <w:r>
              <w:rPr>
                <w:rFonts w:ascii="仿宋_GB2312" w:hAnsi="仿宋_GB2312" w:cs="仿宋_GB2312" w:eastAsia="仿宋_GB2312"/>
                <w:sz w:val="28"/>
                <w:color w:val="000000"/>
              </w:rPr>
              <w:t>10</w:t>
            </w:r>
            <w:r>
              <w:rPr>
                <w:rFonts w:ascii="仿宋_GB2312" w:hAnsi="仿宋_GB2312" w:cs="仿宋_GB2312" w:eastAsia="仿宋_GB2312"/>
                <w:sz w:val="28"/>
                <w:color w:val="000000"/>
              </w:rPr>
              <w:t>秒。</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6）复杂报表生成时间不超过</w:t>
            </w:r>
            <w:r>
              <w:rPr>
                <w:rFonts w:ascii="仿宋_GB2312" w:hAnsi="仿宋_GB2312" w:cs="仿宋_GB2312" w:eastAsia="仿宋_GB2312"/>
                <w:sz w:val="28"/>
                <w:color w:val="000000"/>
              </w:rPr>
              <w:t>20</w:t>
            </w:r>
            <w:r>
              <w:rPr>
                <w:rFonts w:ascii="仿宋_GB2312" w:hAnsi="仿宋_GB2312" w:cs="仿宋_GB2312" w:eastAsia="仿宋_GB2312"/>
                <w:sz w:val="28"/>
                <w:color w:val="000000"/>
              </w:rPr>
              <w:t>秒。</w:t>
            </w:r>
          </w:p>
          <w:p>
            <w:pPr>
              <w:pStyle w:val="null3"/>
              <w:jc w:val="both"/>
              <w:outlineLvl w:val="4"/>
            </w:pPr>
            <w:r>
              <w:rPr>
                <w:rFonts w:ascii="仿宋_GB2312" w:hAnsi="仿宋_GB2312" w:cs="仿宋_GB2312" w:eastAsia="仿宋_GB2312"/>
                <w:sz w:val="28"/>
                <w:b/>
                <w:color w:val="000000"/>
              </w:rPr>
              <w:t>1.8安全建设需求</w:t>
            </w:r>
          </w:p>
          <w:p>
            <w:pPr>
              <w:pStyle w:val="null3"/>
              <w:ind w:firstLine="560"/>
              <w:jc w:val="left"/>
            </w:pPr>
            <w:r>
              <w:rPr>
                <w:rFonts w:ascii="仿宋_GB2312" w:hAnsi="仿宋_GB2312" w:cs="仿宋_GB2312" w:eastAsia="仿宋_GB2312"/>
                <w:sz w:val="28"/>
                <w:color w:val="000000"/>
              </w:rPr>
              <w:t>按照等保三级进行建设。</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标的名称：C16050000-信息化工程监理服务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32"/>
                <w:b/>
              </w:rPr>
              <w:t>（二）</w:t>
            </w:r>
            <w:r>
              <w:rPr>
                <w:rFonts w:ascii="仿宋_GB2312" w:hAnsi="仿宋_GB2312" w:cs="仿宋_GB2312" w:eastAsia="仿宋_GB2312"/>
                <w:sz w:val="32"/>
                <w:b/>
              </w:rPr>
              <w:t>B</w:t>
            </w:r>
            <w:r>
              <w:rPr>
                <w:rFonts w:ascii="仿宋_GB2312" w:hAnsi="仿宋_GB2312" w:cs="仿宋_GB2312" w:eastAsia="仿宋_GB2312"/>
                <w:sz w:val="32"/>
                <w:b/>
              </w:rPr>
              <w:t>包（项目监理）</w:t>
            </w:r>
          </w:p>
          <w:p>
            <w:pPr>
              <w:pStyle w:val="null3"/>
              <w:jc w:val="both"/>
              <w:outlineLvl w:val="3"/>
            </w:pPr>
            <w:r>
              <w:rPr>
                <w:rFonts w:ascii="仿宋_GB2312" w:hAnsi="仿宋_GB2312" w:cs="仿宋_GB2312" w:eastAsia="仿宋_GB2312"/>
                <w:sz w:val="28"/>
                <w:b/>
              </w:rPr>
              <w:t>1.服务要求</w:t>
            </w:r>
          </w:p>
          <w:p>
            <w:pPr>
              <w:pStyle w:val="null3"/>
              <w:jc w:val="both"/>
              <w:outlineLvl w:val="4"/>
            </w:pPr>
            <w:r>
              <w:rPr>
                <w:rFonts w:ascii="仿宋_GB2312" w:hAnsi="仿宋_GB2312" w:cs="仿宋_GB2312" w:eastAsia="仿宋_GB2312"/>
                <w:sz w:val="28"/>
                <w:b/>
              </w:rPr>
              <w:t>1.1</w:t>
            </w:r>
            <w:r>
              <w:rPr>
                <w:rFonts w:ascii="仿宋_GB2312" w:hAnsi="仿宋_GB2312" w:cs="仿宋_GB2312" w:eastAsia="仿宋_GB2312"/>
                <w:sz w:val="28"/>
                <w:b/>
              </w:rPr>
              <w:t>监理范围</w:t>
            </w:r>
          </w:p>
          <w:p>
            <w:pPr>
              <w:pStyle w:val="null3"/>
              <w:ind w:firstLine="560"/>
              <w:jc w:val="left"/>
            </w:pPr>
            <w:r>
              <w:rPr>
                <w:rFonts w:ascii="仿宋_GB2312" w:hAnsi="仿宋_GB2312" w:cs="仿宋_GB2312" w:eastAsia="仿宋_GB2312"/>
                <w:sz w:val="28"/>
              </w:rPr>
              <w:t>对项目建设过程中软件</w:t>
            </w:r>
            <w:r>
              <w:rPr>
                <w:rFonts w:ascii="仿宋_GB2312" w:hAnsi="仿宋_GB2312" w:cs="仿宋_GB2312" w:eastAsia="仿宋_GB2312"/>
                <w:sz w:val="28"/>
              </w:rPr>
              <w:t>/</w:t>
            </w:r>
            <w:r>
              <w:rPr>
                <w:rFonts w:ascii="仿宋_GB2312" w:hAnsi="仿宋_GB2312" w:cs="仿宋_GB2312" w:eastAsia="仿宋_GB2312"/>
                <w:sz w:val="28"/>
              </w:rPr>
              <w:t>硬件的采购、设备安装调试、系统集成、软件开发及应用技术培训、试运行、测试、验收，</w:t>
            </w:r>
            <w:r>
              <w:rPr>
                <w:rFonts w:ascii="仿宋_GB2312" w:hAnsi="仿宋_GB2312" w:cs="仿宋_GB2312" w:eastAsia="仿宋_GB2312"/>
                <w:sz w:val="28"/>
              </w:rPr>
              <w:t>软件测试和代码审计</w:t>
            </w:r>
            <w:r>
              <w:rPr>
                <w:rFonts w:ascii="仿宋_GB2312" w:hAnsi="仿宋_GB2312" w:cs="仿宋_GB2312" w:eastAsia="仿宋_GB2312"/>
                <w:sz w:val="28"/>
              </w:rPr>
              <w:t>等全过程进行监督管理，梳理出行之有效的监理方式、方法和手段，达到建设方所要求的监理目标。实现对质量、进度、经费、变更的控制，合同和文档的管理。</w:t>
            </w:r>
            <w:r>
              <w:rPr>
                <w:rFonts w:ascii="仿宋_GB2312" w:hAnsi="仿宋_GB2312" w:cs="仿宋_GB2312" w:eastAsia="仿宋_GB2312"/>
                <w:sz w:val="28"/>
              </w:rPr>
              <w:t>当工程质量或工期出现问题或严重偏离计划时，应及时指出，并提出对策建议，同时督促承建方尽快采取措施。</w:t>
            </w:r>
          </w:p>
          <w:p>
            <w:pPr>
              <w:pStyle w:val="null3"/>
              <w:jc w:val="both"/>
              <w:outlineLvl w:val="4"/>
            </w:pPr>
            <w:r>
              <w:rPr>
                <w:rFonts w:ascii="仿宋_GB2312" w:hAnsi="仿宋_GB2312" w:cs="仿宋_GB2312" w:eastAsia="仿宋_GB2312"/>
                <w:sz w:val="28"/>
                <w:b/>
              </w:rPr>
              <w:t>1.2</w:t>
            </w:r>
            <w:r>
              <w:rPr>
                <w:rFonts w:ascii="仿宋_GB2312" w:hAnsi="仿宋_GB2312" w:cs="仿宋_GB2312" w:eastAsia="仿宋_GB2312"/>
                <w:sz w:val="28"/>
                <w:b/>
              </w:rPr>
              <w:t>监理目标控制方案</w:t>
            </w:r>
          </w:p>
          <w:p>
            <w:pPr>
              <w:pStyle w:val="null3"/>
              <w:ind w:firstLine="560"/>
              <w:jc w:val="left"/>
            </w:pPr>
            <w:r>
              <w:rPr>
                <w:rFonts w:ascii="仿宋_GB2312" w:hAnsi="仿宋_GB2312" w:cs="仿宋_GB2312" w:eastAsia="仿宋_GB2312"/>
                <w:sz w:val="28"/>
              </w:rPr>
              <w:t>以项目建设合同、监理委托合同、国家（</w:t>
            </w:r>
            <w:r>
              <w:rPr>
                <w:rFonts w:ascii="仿宋_GB2312" w:hAnsi="仿宋_GB2312" w:cs="仿宋_GB2312" w:eastAsia="仿宋_GB2312"/>
                <w:sz w:val="28"/>
              </w:rPr>
              <w:t>GB/T19668.1-19668.6</w:t>
            </w:r>
            <w:r>
              <w:rPr>
                <w:rFonts w:ascii="仿宋_GB2312" w:hAnsi="仿宋_GB2312" w:cs="仿宋_GB2312" w:eastAsia="仿宋_GB2312"/>
                <w:sz w:val="28"/>
              </w:rPr>
              <w:t>《信息化工程监理规范》）、信息产业部《信息系统工程监理暂行规定》（信部信〔</w:t>
            </w:r>
            <w:r>
              <w:rPr>
                <w:rFonts w:ascii="仿宋_GB2312" w:hAnsi="仿宋_GB2312" w:cs="仿宋_GB2312" w:eastAsia="仿宋_GB2312"/>
                <w:sz w:val="28"/>
              </w:rPr>
              <w:t>2002</w:t>
            </w:r>
            <w:r>
              <w:rPr>
                <w:rFonts w:ascii="仿宋_GB2312" w:hAnsi="仿宋_GB2312" w:cs="仿宋_GB2312" w:eastAsia="仿宋_GB2312"/>
                <w:sz w:val="28"/>
              </w:rPr>
              <w:t>〕</w:t>
            </w:r>
            <w:r>
              <w:rPr>
                <w:rFonts w:ascii="仿宋_GB2312" w:hAnsi="仿宋_GB2312" w:cs="仿宋_GB2312" w:eastAsia="仿宋_GB2312"/>
                <w:sz w:val="28"/>
              </w:rPr>
              <w:t xml:space="preserve">570 </w:t>
            </w:r>
            <w:r>
              <w:rPr>
                <w:rFonts w:ascii="仿宋_GB2312" w:hAnsi="仿宋_GB2312" w:cs="仿宋_GB2312" w:eastAsia="仿宋_GB2312"/>
                <w:sz w:val="28"/>
              </w:rPr>
              <w:t>号）及有关法规、技术规范与标准、采购人需求为依据，通过专业的控制手段，协助采购人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监理质量目标控制。</w:t>
            </w:r>
          </w:p>
          <w:p>
            <w:pPr>
              <w:pStyle w:val="null3"/>
              <w:ind w:firstLine="560"/>
              <w:jc w:val="left"/>
            </w:pPr>
            <w:r>
              <w:rPr>
                <w:rFonts w:ascii="仿宋_GB2312" w:hAnsi="仿宋_GB2312" w:cs="仿宋_GB2312" w:eastAsia="仿宋_GB2312"/>
                <w:sz w:val="28"/>
              </w:rPr>
              <w:t>监理质量目标控制是监理技术服务的核心所在，也是监理单位综合实力的最好反映，所以做好监理质量目标控制方案，确保本项目建设质量能达到采购人要求的质量目标。确保本项目建设质量达到工程合同中规定的功能、技术参数等目标。确保工程建设中的设备和各个节点满足国家（</w:t>
            </w:r>
            <w:r>
              <w:rPr>
                <w:rFonts w:ascii="仿宋_GB2312" w:hAnsi="仿宋_GB2312" w:cs="仿宋_GB2312" w:eastAsia="仿宋_GB2312"/>
                <w:sz w:val="28"/>
              </w:rPr>
              <w:t>GB/T19668.1-19668.6</w:t>
            </w:r>
            <w:r>
              <w:rPr>
                <w:rFonts w:ascii="仿宋_GB2312" w:hAnsi="仿宋_GB2312" w:cs="仿宋_GB2312" w:eastAsia="仿宋_GB2312"/>
                <w:sz w:val="28"/>
              </w:rPr>
              <w:t>《信息化工程监理规范》）、信息产业部（信部信〔</w:t>
            </w:r>
            <w:r>
              <w:rPr>
                <w:rFonts w:ascii="仿宋_GB2312" w:hAnsi="仿宋_GB2312" w:cs="仿宋_GB2312" w:eastAsia="仿宋_GB2312"/>
                <w:sz w:val="28"/>
              </w:rPr>
              <w:t>2002</w:t>
            </w:r>
            <w:r>
              <w:rPr>
                <w:rFonts w:ascii="仿宋_GB2312" w:hAnsi="仿宋_GB2312" w:cs="仿宋_GB2312" w:eastAsia="仿宋_GB2312"/>
                <w:sz w:val="28"/>
              </w:rPr>
              <w:t>〕</w:t>
            </w:r>
            <w:r>
              <w:rPr>
                <w:rFonts w:ascii="仿宋_GB2312" w:hAnsi="仿宋_GB2312" w:cs="仿宋_GB2312" w:eastAsia="仿宋_GB2312"/>
                <w:sz w:val="28"/>
              </w:rPr>
              <w:t>570</w:t>
            </w:r>
            <w:r>
              <w:rPr>
                <w:rFonts w:ascii="仿宋_GB2312" w:hAnsi="仿宋_GB2312" w:cs="仿宋_GB2312" w:eastAsia="仿宋_GB2312"/>
                <w:sz w:val="28"/>
              </w:rPr>
              <w:t>号《信息系统工程监理暂行规定》）以及地方或行业质量标准和技术标准，按照承建合同要求进行基于总体方案的细化设计、开发、实施、调试和运行；系统集成和软件开发过程涉及用户需求调研分析、概要设计、详细设计、系统研发、系统测试和系统运行等比较复杂、制约因素多的工作内容，应该成为质量控制的重点；深化设计方案的确定、开发平台选定，也要进行充分论证；对项目软件测试、</w:t>
            </w:r>
            <w:r>
              <w:rPr>
                <w:rFonts w:ascii="仿宋_GB2312" w:hAnsi="仿宋_GB2312" w:cs="仿宋_GB2312" w:eastAsia="仿宋_GB2312"/>
                <w:sz w:val="28"/>
              </w:rPr>
              <w:t>代码审计</w:t>
            </w:r>
            <w:r>
              <w:rPr>
                <w:rFonts w:ascii="仿宋_GB2312" w:hAnsi="仿宋_GB2312" w:cs="仿宋_GB2312" w:eastAsia="仿宋_GB2312"/>
                <w:sz w:val="28"/>
              </w:rPr>
              <w:t>全程监督。要求监理在整个项目实施过程中做好对项目质量的事前控制、事中监督和事后评估，以确保项目质量合格。</w:t>
            </w:r>
          </w:p>
          <w:p>
            <w:pPr>
              <w:pStyle w:val="null3"/>
              <w:ind w:firstLine="560"/>
              <w:jc w:val="left"/>
            </w:pPr>
            <w:r>
              <w:rPr>
                <w:rFonts w:ascii="仿宋_GB2312" w:hAnsi="仿宋_GB2312" w:cs="仿宋_GB2312" w:eastAsia="仿宋_GB2312"/>
                <w:sz w:val="28"/>
              </w:rPr>
              <w:t>中标方应针对本项目建设中软硬件设备采购、设备安装调试、系统集成、软件开发、项目培训、软件测试、</w:t>
            </w:r>
            <w:r>
              <w:rPr>
                <w:rFonts w:ascii="仿宋_GB2312" w:hAnsi="仿宋_GB2312" w:cs="仿宋_GB2312" w:eastAsia="仿宋_GB2312"/>
                <w:sz w:val="28"/>
              </w:rPr>
              <w:t>代码审计</w:t>
            </w:r>
            <w:r>
              <w:rPr>
                <w:rFonts w:ascii="仿宋_GB2312" w:hAnsi="仿宋_GB2312" w:cs="仿宋_GB2312" w:eastAsia="仿宋_GB2312"/>
                <w:sz w:val="28"/>
              </w:rPr>
              <w:t>等提出工程监理的质量控制原则、方法、措施、工作流程和目标。</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监理进度目标控制。</w:t>
            </w:r>
          </w:p>
          <w:p>
            <w:pPr>
              <w:pStyle w:val="null3"/>
              <w:ind w:firstLine="560"/>
              <w:jc w:val="left"/>
            </w:pPr>
            <w:r>
              <w:rPr>
                <w:rFonts w:ascii="仿宋_GB2312" w:hAnsi="仿宋_GB2312" w:cs="仿宋_GB2312" w:eastAsia="仿宋_GB2312"/>
                <w:sz w:val="28"/>
              </w:rPr>
              <w:t>确保本项目按合同规定的工期完工。依据合同所约定的工期目标，在确保质量和安全的原则下，采用动态的控制方法，对进度进行主动控制，确保项目按规定的工期完工。通过对本项目概要设计的分析、研究，提出针对本项目建设的有代表性的信息项目监理进度控制的主要原则、方法、内容、措施、工作流程和目标。</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监理投资目标控制。</w:t>
            </w:r>
          </w:p>
          <w:p>
            <w:pPr>
              <w:pStyle w:val="null3"/>
              <w:ind w:firstLine="560"/>
              <w:jc w:val="left"/>
            </w:pPr>
            <w:r>
              <w:rPr>
                <w:rFonts w:ascii="仿宋_GB2312" w:hAnsi="仿宋_GB2312" w:cs="仿宋_GB2312" w:eastAsia="仿宋_GB2312"/>
                <w:sz w:val="28"/>
              </w:rPr>
              <w:t>协助用户控制本项目建设总投资在项目预算及审计范围内，减少项目建设中的额外开支。以项目采购人和承建方实际签订的合同金额为准，确保项目费用控制在合同规定的范围内。在项目建设中，合理减少项目变更，保护采购人的经济利益。</w:t>
            </w:r>
          </w:p>
          <w:p>
            <w:pPr>
              <w:pStyle w:val="null3"/>
              <w:jc w:val="both"/>
              <w:outlineLvl w:val="4"/>
            </w:pPr>
            <w:r>
              <w:rPr>
                <w:rFonts w:ascii="仿宋_GB2312" w:hAnsi="仿宋_GB2312" w:cs="仿宋_GB2312" w:eastAsia="仿宋_GB2312"/>
                <w:sz w:val="28"/>
                <w:b/>
              </w:rPr>
              <w:t>1.3</w:t>
            </w:r>
            <w:r>
              <w:rPr>
                <w:rFonts w:ascii="仿宋_GB2312" w:hAnsi="仿宋_GB2312" w:cs="仿宋_GB2312" w:eastAsia="仿宋_GB2312"/>
                <w:sz w:val="28"/>
                <w:b/>
              </w:rPr>
              <w:t>工程监理重点难点分析</w:t>
            </w:r>
          </w:p>
          <w:p>
            <w:pPr>
              <w:pStyle w:val="null3"/>
              <w:ind w:firstLine="560"/>
              <w:jc w:val="left"/>
            </w:pPr>
            <w:r>
              <w:rPr>
                <w:rFonts w:ascii="仿宋_GB2312" w:hAnsi="仿宋_GB2312" w:cs="仿宋_GB2312" w:eastAsia="仿宋_GB2312"/>
                <w:sz w:val="28"/>
              </w:rPr>
              <w:t>中标方应根据本项目建设的特点，从实际出发分析本项目监理工作的重点、难点，并根据分析的结果制定相应的监理工作计划、对策和策略，以便日后有针对性地开展建设项目的监理服务工作。</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项目组织及总体技术方案的质量控制。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）根据项目投标书，审核合同及实施方案。</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）在技术上、经济上、性能上和风险上进行分析和评估，为采购人提供建议。</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）协助审查项目承建方提交的组织实施方案和项目计划等相关文档。</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）协助审查项目承建方的项目质量保证计划及质量控制体系。</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）参与制定项目质量控制的关键节点及关键路径。</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项目质量控制。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）组织措施：建立质量管理系统，完善职责分工及有关质量监督制度，落实质量控制责任。</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）系统集成质量控制：审核系统总集成方案；对采购的硬件设备的综合质量进行检验、测试和验收；参与制定系统验收大纲；对系统上线、试运行进行验收；对系统进行总体验收。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）人员培训的质量控制：协助审查并确认培训计划，审定培训大纲；监督审查承建方实施其培训计划，并征求采购人的意见反馈；监督审查考核工作，评估培训效果；协助审核并确认培训总结报告。</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文档、资料的质量控制：监督核验建设方提供的设备型号、数量、到货时间以及设备的技术资料、系统集成和软件安装在实施过程中所有相关文件的标准性和规范化，在项目验收时，应监督项目建设方提交符合规定的成套资料，包括印刷本和电子版。对监理项目实施过程中的文档进行标准化、规范化管理，在监理项目验收时，应提交符合规定的监理项目的成套资料，包括印刷本和电子版。</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进度协调控制。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）组织措施：建立进度控制协调制度，落实进度控制责任。</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）编制项目控制进度计划：编制项目总进度计划和网络图。按各子系统实际情况进行编制，包括系统建设开工，设备采购和安装调试，软件的开发、试运行等各方面内容， 做到既要保证各子系统、各阶段目标的顺利实现，又要保证项目间、阶段间的统一和协调。</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）审查各子系统建设方编制的工作进度计划：分析系统建设进度计划是否能满足合同工期及系统建设总进度计划的要求，特别要对照上阶段计划项目量完成情况进行审查， 对未完成系统建设进度计划所采取的措施是否恰当、设备能否满足要求、管理上有无缺陷等进行审查。如发现供应计划未落实，应及时报告采购人，要求承建方采取应急措施满足系统建设的需求。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项目的进行。</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）进度计划的分析与调整： 要保证建设进度与计划进度一致，经常对计划进度与实际进度进行比较分析，发现实际进度与计划进度不符时，即出现进度偏差时，首先分析原因，分析偏差对后续工作的影响程度，并及时通知承建方采取措施，向承建方提出要求和修改计划的指令。</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投资控制。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）组织措施：建立健全项目管理组织，完善职责分工及有关质量项目管理制度，落实投资控制的责任。</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）审查项目方案和文件，审查承建方的施工组织设计和各项技术措施，深入了解项目方案，在保证系统建设质量和安全的前提下尽可能优化设计。</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严格督促建设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合同管理。</w:t>
            </w:r>
          </w:p>
          <w:p>
            <w:pPr>
              <w:pStyle w:val="null3"/>
              <w:ind w:firstLine="560"/>
              <w:jc w:val="left"/>
            </w:pPr>
            <w:r>
              <w:rPr>
                <w:rFonts w:ascii="仿宋_GB2312" w:hAnsi="仿宋_GB2312" w:cs="仿宋_GB2312" w:eastAsia="仿宋_GB2312"/>
                <w:sz w:val="28"/>
              </w:rPr>
              <w:t>合同管理是加快系统建设进度、降低系统建设造价、保证系统建设质量的有效途径之一。通过合同管理，可以督促承建方在各个阶段按照合同要求保证设备、人员的配备及投入，保证各阶段目标按合同实施，减少索赔事件，控制系统建设结算等。具体要求如下：</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）以合同为依据，本着</w:t>
            </w:r>
            <w:r>
              <w:rPr>
                <w:rFonts w:ascii="仿宋_GB2312" w:hAnsi="仿宋_GB2312" w:cs="仿宋_GB2312" w:eastAsia="仿宋_GB2312"/>
                <w:sz w:val="28"/>
              </w:rPr>
              <w:t>“</w:t>
            </w:r>
            <w:r>
              <w:rPr>
                <w:rFonts w:ascii="仿宋_GB2312" w:hAnsi="仿宋_GB2312" w:cs="仿宋_GB2312" w:eastAsia="仿宋_GB2312"/>
                <w:sz w:val="28"/>
              </w:rPr>
              <w:t>公平、公正、公开</w:t>
            </w:r>
            <w:r>
              <w:rPr>
                <w:rFonts w:ascii="仿宋_GB2312" w:hAnsi="仿宋_GB2312" w:cs="仿宋_GB2312" w:eastAsia="仿宋_GB2312"/>
                <w:sz w:val="28"/>
              </w:rPr>
              <w:t>”</w:t>
            </w:r>
            <w:r>
              <w:rPr>
                <w:rFonts w:ascii="仿宋_GB2312" w:hAnsi="仿宋_GB2312" w:cs="仿宋_GB2312" w:eastAsia="仿宋_GB2312"/>
                <w:sz w:val="28"/>
              </w:rPr>
              <w:t>的原则，合情合理地处理合同执行过程中的各种争议。</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）分析、跟踪和检查合同执行情况，确保项目承建方按时履约。</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）对合同的工期的延误和延期进行审核确认。</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）对合同变更、索赔等事宜进行审核确认。</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）根据合同约定，审核项目承建方的支付申请。</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）建立合同目录、编码和档案。</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合同管理坚持标准化、程序化，如设计变更、延期、索赔等应规定出固定格式和报表。合同价款的增减要有依据，合同外项目增加要严格审批制度。重大合同管理问题的处理，如大的变更、索赔、复杂的技术问题等，组成专门小组进行研究。与实际情况有出入的合同条款及时向采购人报告，尽早处理，以免造成损失。</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信息、项目文档管理。</w:t>
            </w:r>
          </w:p>
          <w:p>
            <w:pPr>
              <w:pStyle w:val="null3"/>
              <w:ind w:firstLine="560"/>
              <w:jc w:val="left"/>
            </w:pPr>
            <w:r>
              <w:rPr>
                <w:rFonts w:ascii="仿宋_GB2312" w:hAnsi="仿宋_GB2312" w:cs="仿宋_GB2312" w:eastAsia="仿宋_GB2312"/>
                <w:sz w:val="28"/>
              </w:rPr>
              <w:t>在项目管理过程中，为了实现对进度、质量、投资的有效控制，处理有关合同管理中的各种问题，监理方需要及时收集和掌握各种有效信息。信息的来源主要包括采购人文件、承建方设计方案、实施现场记录（或项目管理日志）、会议记录、验收情况及备忘录等。其中项目管理日志是进行信息管理的一个最重要的方面。项目管理日志主要包括当天的工作项目和工作内容，投入的人力和设备运行情况，计划完成和进度情况，停工、返工和窝工情况。信息管理主要措施要求如下：</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）在项目实施过程中做好项目监理日记和项目大事记。</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）做好双方合同、技术建设方案、测试文档、验收报告等各类往来文件的存档。</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）建立必要的会议、例会制度，整理好会议纪要，并监督会议有关事项的执行。</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立足于建设现场，加强动态信息管理，对现场的信息进行详细记录和分析，做到以文字为基础，用数据说明问题。根据收集到的信息与合同进行比较，督促承建方的人员和设备到位，促使承建方按合同完成各项目标，从而实现对进度、质量、投资的控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）建立完整的各项报表制度，规范各种适合本项目的报表。定期将各种报表、信息分类汇总，及时向采购人及有关各方报送。</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）监理项目验收时，应提交符合规定的有关项目的成套资料，包括印刷本和电子版。</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日常监理。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）掌握监理范围内涉及的各种技术及相关标准。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 xml:space="preserve">）安排足够的监理人员，按项目需要派驻相应的专业人员进行项目监理，至少保证 </w:t>
            </w:r>
            <w:r>
              <w:rPr>
                <w:rFonts w:ascii="仿宋_GB2312" w:hAnsi="仿宋_GB2312" w:cs="仿宋_GB2312" w:eastAsia="仿宋_GB2312"/>
                <w:sz w:val="28"/>
              </w:rPr>
              <w:t xml:space="preserve">1 </w:t>
            </w:r>
            <w:r>
              <w:rPr>
                <w:rFonts w:ascii="仿宋_GB2312" w:hAnsi="仿宋_GB2312" w:cs="仿宋_GB2312" w:eastAsia="仿宋_GB2312"/>
                <w:sz w:val="28"/>
              </w:rPr>
              <w:t>名专职信息系统监理项目师在项目现场，随时为采购人提供服务，总监理项目师必须专职于本项目。</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）制定项目管理的组织机构方案并协助采购人组建相关机构，并提供相关培训。</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）熟悉了解项目的业务需求，协助采购人对项目的目标、范围和功能进行界定，参与并协助项目的设计方案交底审核工作。</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）建立健全科学合理的会议制度，并予以贯彻落实。</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）建立健全科学合理的文档管理制度，制定开发过程中产生的各类文档制作、管理规范，并予以贯彻落实。</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与采购人一起制定评审机制，全程关注问题隐患，发现苗头及时启动评审机制，对工程实施情况进行评审。评审不合格，应向采购人提出终止合同的建议。此外，有必要时可组织定期评审（阶段性评审、里程碑评审、验收评审），检查项目执行情况，评审结果合格的，出具评审意见并指导实施。评审过程发现存在项目质量不合格或缺陷的，应限期整改。</w:t>
            </w:r>
          </w:p>
          <w:p>
            <w:pPr>
              <w:pStyle w:val="null3"/>
              <w:jc w:val="both"/>
              <w:outlineLvl w:val="4"/>
            </w:pPr>
            <w:r>
              <w:rPr>
                <w:rFonts w:ascii="仿宋_GB2312" w:hAnsi="仿宋_GB2312" w:cs="仿宋_GB2312" w:eastAsia="仿宋_GB2312"/>
                <w:sz w:val="28"/>
                <w:b/>
              </w:rPr>
              <w:t>1.4</w:t>
            </w:r>
            <w:r>
              <w:rPr>
                <w:rFonts w:ascii="仿宋_GB2312" w:hAnsi="仿宋_GB2312" w:cs="仿宋_GB2312" w:eastAsia="仿宋_GB2312"/>
                <w:sz w:val="28"/>
                <w:b/>
              </w:rPr>
              <w:t>工程各阶段的监理规划、实施</w:t>
            </w:r>
          </w:p>
          <w:p>
            <w:pPr>
              <w:pStyle w:val="null3"/>
              <w:ind w:firstLine="560"/>
              <w:jc w:val="left"/>
            </w:pPr>
            <w:r>
              <w:rPr>
                <w:rFonts w:ascii="仿宋_GB2312" w:hAnsi="仿宋_GB2312" w:cs="仿宋_GB2312" w:eastAsia="仿宋_GB2312"/>
                <w:sz w:val="28"/>
              </w:rPr>
              <w:t>中标方应对本项目从设计施工到项目竣工验收阶段制定一整套项目监理的工作流程，并叙述各阶段主要监理工作内容。本项目监理工作主要分为设备采购、施工阶段、验收阶段、质保期阶段等。</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设备采购监理。</w:t>
            </w:r>
          </w:p>
          <w:p>
            <w:pPr>
              <w:pStyle w:val="null3"/>
              <w:ind w:firstLine="560"/>
              <w:jc w:val="left"/>
            </w:pPr>
            <w:r>
              <w:rPr>
                <w:rFonts w:ascii="仿宋_GB2312" w:hAnsi="仿宋_GB2312" w:cs="仿宋_GB2312" w:eastAsia="仿宋_GB2312"/>
                <w:sz w:val="28"/>
              </w:rPr>
              <w:t>本项目由承建方承担设备采购任务，工程监理单位在设备采购阶段监理工作主要有：审核承建方的设备采购计划和设备采购清单；订货进货验证；组织到货验收；鉴定、设备移交等。</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施工阶段监理。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）开工前的监理。</w:t>
            </w:r>
          </w:p>
          <w:p>
            <w:pPr>
              <w:pStyle w:val="null3"/>
              <w:ind w:firstLine="560"/>
              <w:jc w:val="left"/>
            </w:pPr>
            <w:r>
              <w:rPr>
                <w:rFonts w:ascii="仿宋_GB2312" w:hAnsi="仿宋_GB2312" w:cs="仿宋_GB2312" w:eastAsia="仿宋_GB2312"/>
                <w:sz w:val="28"/>
              </w:rPr>
              <w:t>审核项目设计方案：开工前，由监理单位组织对项目方案进行审核，内容包括了解需求、质量要求。依据招标文件，审核总体设计方案和有关技术合同附件，以避免因设计失误造成实施障碍；审核实施方案的合法性、合理性以及是否符合设计方案。</w:t>
            </w:r>
          </w:p>
          <w:p>
            <w:pPr>
              <w:pStyle w:val="null3"/>
              <w:ind w:firstLine="560"/>
              <w:jc w:val="left"/>
            </w:pPr>
            <w:r>
              <w:rPr>
                <w:rFonts w:ascii="仿宋_GB2312" w:hAnsi="仿宋_GB2312" w:cs="仿宋_GB2312" w:eastAsia="仿宋_GB2312"/>
                <w:sz w:val="28"/>
              </w:rPr>
              <w:t>审核项目实施方案：对承建方的前期工作准备情况进行监督，检查承建方提交的实施方案可行性，并严格按照实施方案约定内容执行。</w:t>
            </w:r>
          </w:p>
          <w:p>
            <w:pPr>
              <w:pStyle w:val="null3"/>
              <w:ind w:firstLine="560"/>
              <w:jc w:val="left"/>
            </w:pPr>
            <w:r>
              <w:rPr>
                <w:rFonts w:ascii="仿宋_GB2312" w:hAnsi="仿宋_GB2312" w:cs="仿宋_GB2312" w:eastAsia="仿宋_GB2312"/>
                <w:sz w:val="28"/>
              </w:rPr>
              <w:t>审核项目进度计划：对承建方的建设进度计划进行评估和审查。</w:t>
            </w:r>
          </w:p>
          <w:p>
            <w:pPr>
              <w:pStyle w:val="null3"/>
              <w:ind w:firstLine="560"/>
              <w:jc w:val="left"/>
            </w:pPr>
            <w:r>
              <w:rPr>
                <w:rFonts w:ascii="仿宋_GB2312" w:hAnsi="仿宋_GB2312" w:cs="仿宋_GB2312" w:eastAsia="仿宋_GB2312"/>
                <w:sz w:val="28"/>
              </w:rPr>
              <w:t>审核实施人员：确认承建方提交的项目组人员与实际工作人员的一致性，如有变更，则要求叙述原因，审核《软件项目开发计划》。</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）施工准备阶段的监理。</w:t>
            </w:r>
          </w:p>
          <w:p>
            <w:pPr>
              <w:pStyle w:val="null3"/>
              <w:ind w:firstLine="560"/>
              <w:jc w:val="left"/>
            </w:pPr>
            <w:r>
              <w:rPr>
                <w:rFonts w:ascii="仿宋_GB2312" w:hAnsi="仿宋_GB2312" w:cs="仿宋_GB2312" w:eastAsia="仿宋_GB2312"/>
                <w:sz w:val="28"/>
              </w:rPr>
              <w:t>审批开工申请，确定开工日期；了解承建方设备采购情况；了解项目建设环境准备情况；了解承建方实施前期的人员组织、施工设备到位情况；编制各个子项目监理细则；签发开工令。</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）施工阶段的监理。</w:t>
            </w:r>
          </w:p>
          <w:p>
            <w:pPr>
              <w:pStyle w:val="null3"/>
              <w:ind w:firstLine="560"/>
              <w:jc w:val="left"/>
            </w:pPr>
            <w:r>
              <w:rPr>
                <w:rFonts w:ascii="仿宋_GB2312" w:hAnsi="仿宋_GB2312" w:cs="仿宋_GB2312" w:eastAsia="仿宋_GB2312"/>
                <w:sz w:val="28"/>
              </w:rPr>
              <w:t>软件开发各个阶段文件审核；协助采购人组织软件开发阶段评审；硬件设备、系统软件的供货计划的审核；硬件设备、系统软件的进场、开箱和检验，保证项目中所使用的产品和服务符合合同及国家相关法律法规和标准；审核项目各个阶段进度计划，督促、检查承建方进度执行情况；审查项目变更，提出监理意见；审查承建方阶段款支付申请，提出监理意见；按周（月、旬）定期报告项目情况；组织召开项目例会和专项会议。</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）试运行阶段的监理。</w:t>
            </w:r>
          </w:p>
          <w:p>
            <w:pPr>
              <w:pStyle w:val="null3"/>
              <w:ind w:firstLine="560"/>
              <w:jc w:val="left"/>
            </w:pPr>
            <w:r>
              <w:rPr>
                <w:rFonts w:ascii="仿宋_GB2312" w:hAnsi="仿宋_GB2312" w:cs="仿宋_GB2312" w:eastAsia="仿宋_GB2312"/>
                <w:sz w:val="28"/>
              </w:rPr>
              <w:t>协助采购人确认项目进入试运行；监察系统的调试和试运行情况，记录系统试运行数据；进行试运行期间系统检测或测试，做出检测或测试报告；对试运行期间系统出现的质量问题进行记录，并责成有关单位解决。问题解决后，进行二次监测；进行试运行时间核算；协助采购人确认试运行通过。协助采购人对项目第三方软件测试和</w:t>
            </w:r>
            <w:r>
              <w:rPr>
                <w:rFonts w:ascii="仿宋_GB2312" w:hAnsi="仿宋_GB2312" w:cs="仿宋_GB2312" w:eastAsia="仿宋_GB2312"/>
                <w:sz w:val="28"/>
              </w:rPr>
              <w:t>代码审计</w:t>
            </w:r>
            <w:r>
              <w:rPr>
                <w:rFonts w:ascii="仿宋_GB2312" w:hAnsi="仿宋_GB2312" w:cs="仿宋_GB2312" w:eastAsia="仿宋_GB2312"/>
                <w:sz w:val="28"/>
              </w:rPr>
              <w:t>进行监督管理。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）验收阶段监理。</w:t>
            </w:r>
          </w:p>
          <w:p>
            <w:pPr>
              <w:pStyle w:val="null3"/>
              <w:ind w:firstLine="560"/>
              <w:jc w:val="left"/>
            </w:pPr>
            <w:r>
              <w:rPr>
                <w:rFonts w:ascii="仿宋_GB2312" w:hAnsi="仿宋_GB2312" w:cs="仿宋_GB2312" w:eastAsia="仿宋_GB2312"/>
                <w:sz w:val="28"/>
              </w:rPr>
              <w:t>验收阶段：对承建方在试运行阶段出现问题的整改情况进行监督和复查；监督检查承建方做好用户培训工作，检查用户文档；组织系统初步验收；审查承建方提交的竣工文档；参与项目竣工验收；竣工资料收集整理齐全并装订，签署验收报告；审核项目结算；审查承建方阶段款支付申请，提出监理意见；向采购人提交监理工作总结；将所有的监理材料汇总，编制监理业务手册，提交采购人；系统验收完毕进入保修阶段的审核与签发移交证书。</w:t>
            </w:r>
          </w:p>
          <w:p>
            <w:pPr>
              <w:pStyle w:val="null3"/>
              <w:ind w:firstLine="560"/>
              <w:jc w:val="left"/>
            </w:pPr>
            <w:r>
              <w:rPr>
                <w:rFonts w:ascii="仿宋_GB2312" w:hAnsi="仿宋_GB2312" w:cs="仿宋_GB2312" w:eastAsia="仿宋_GB2312"/>
                <w:sz w:val="28"/>
              </w:rPr>
              <w:t>移交阶段：包括系统的设计方案和竣工资料的全部移交，硬件、软件等验收文档的核实，施工文档的移交，竣工文档的移交和项目的整体移交。</w:t>
            </w:r>
          </w:p>
          <w:p>
            <w:pPr>
              <w:pStyle w:val="null3"/>
              <w:ind w:firstLine="560"/>
              <w:jc w:val="left"/>
            </w:pPr>
            <w:r>
              <w:rPr>
                <w:rFonts w:ascii="仿宋_GB2312" w:hAnsi="仿宋_GB2312" w:cs="仿宋_GB2312" w:eastAsia="仿宋_GB2312"/>
                <w:sz w:val="28"/>
              </w:rPr>
              <w:t>质保期阶段监理：监理单位承诺依据委托监理合同约定的工程质量保修期规定的时间、范围和内容开展工作。主要有定期对项目进行回访，协助解决技术问题。对采购人提出的质量缺陷进行检查和记录。对质量缺陷原因进行调查分析并确定责任归属。检查承建方质保期履约情况，督促执行。审查承建方阶段款支付申请，提出监理意见。</w:t>
            </w:r>
          </w:p>
          <w:p>
            <w:pPr>
              <w:pStyle w:val="null3"/>
              <w:ind w:firstLine="560"/>
              <w:jc w:val="left"/>
            </w:pPr>
            <w:r>
              <w:rPr>
                <w:rFonts w:ascii="仿宋_GB2312" w:hAnsi="仿宋_GB2312" w:cs="仿宋_GB2312" w:eastAsia="仿宋_GB2312"/>
                <w:sz w:val="28"/>
              </w:rPr>
              <w:t>中标方应根据上述监理工作内容（但不局限于上述内容），分别制定详细的监理工作流程，使本项目的监理工作流程化、制度化。</w:t>
            </w:r>
          </w:p>
          <w:p>
            <w:pPr>
              <w:pStyle w:val="null3"/>
              <w:jc w:val="both"/>
              <w:outlineLvl w:val="4"/>
            </w:pPr>
            <w:r>
              <w:rPr>
                <w:rFonts w:ascii="仿宋_GB2312" w:hAnsi="仿宋_GB2312" w:cs="仿宋_GB2312" w:eastAsia="仿宋_GB2312"/>
                <w:sz w:val="28"/>
                <w:b/>
              </w:rPr>
              <w:t>1.5</w:t>
            </w:r>
            <w:r>
              <w:rPr>
                <w:rFonts w:ascii="仿宋_GB2312" w:hAnsi="仿宋_GB2312" w:cs="仿宋_GB2312" w:eastAsia="仿宋_GB2312"/>
                <w:sz w:val="28"/>
                <w:b/>
              </w:rPr>
              <w:t>监理工作要求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．监理工作制度要求。</w:t>
            </w:r>
          </w:p>
          <w:p>
            <w:pPr>
              <w:pStyle w:val="null3"/>
              <w:ind w:firstLine="560"/>
              <w:jc w:val="left"/>
            </w:pPr>
            <w:r>
              <w:rPr>
                <w:rFonts w:ascii="仿宋_GB2312" w:hAnsi="仿宋_GB2312" w:cs="仿宋_GB2312" w:eastAsia="仿宋_GB2312"/>
                <w:sz w:val="28"/>
              </w:rPr>
              <w:t>根据本项目的特点，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且必须在建设期间全程常驻至少一名监理工程师在项目现场。监理公司应建立项目监理小组，负责整个项目的全程监理工作，本项目必须配备不少于</w:t>
            </w:r>
            <w:r>
              <w:rPr>
                <w:rFonts w:ascii="仿宋_GB2312" w:hAnsi="仿宋_GB2312" w:cs="仿宋_GB2312" w:eastAsia="仿宋_GB2312"/>
                <w:sz w:val="28"/>
              </w:rPr>
              <w:t xml:space="preserve"> 2 </w:t>
            </w:r>
            <w:r>
              <w:rPr>
                <w:rFonts w:ascii="仿宋_GB2312" w:hAnsi="仿宋_GB2312" w:cs="仿宋_GB2312" w:eastAsia="仿宋_GB2312"/>
                <w:sz w:val="28"/>
              </w:rPr>
              <w:t>名现场专业工程师。监理人员的确定和变更，须事先经采购人同意。监理人员必须奉公守法，具有高度的责任心。</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．监理项目组织要求。</w:t>
            </w:r>
          </w:p>
          <w:p>
            <w:pPr>
              <w:pStyle w:val="null3"/>
              <w:ind w:firstLine="560"/>
              <w:jc w:val="left"/>
            </w:pPr>
            <w:r>
              <w:rPr>
                <w:rFonts w:ascii="仿宋_GB2312" w:hAnsi="仿宋_GB2312" w:cs="仿宋_GB2312" w:eastAsia="仿宋_GB2312"/>
                <w:sz w:val="28"/>
              </w:rPr>
              <w:t>监理组织形式应根据项目特点、承建模式、采购人委托任务以及监理单位自身情况而确定，结构形式的选择应考虑有利于项目合同管理、有利于目标控制、有利于决策指挥、有利于信息沟通。要求中标方在报价方案中要明确工程监理的各项运作，包括监理人员的相关资料、职能分配、监理组织的构成及工作流程、各项监理工作的相关负责人等。</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．监理信息管理要求。</w:t>
            </w:r>
          </w:p>
          <w:p>
            <w:pPr>
              <w:pStyle w:val="null3"/>
              <w:ind w:firstLine="560"/>
              <w:jc w:val="left"/>
            </w:pPr>
            <w:r>
              <w:rPr>
                <w:rFonts w:ascii="仿宋_GB2312" w:hAnsi="仿宋_GB2312" w:cs="仿宋_GB2312" w:eastAsia="仿宋_GB2312"/>
                <w:sz w:val="28"/>
              </w:rPr>
              <w:t>中标方应制定有关本项目信息管理流程，规范各方文档，并负责整理、记录、归档采购人和承建方来往的文件、合同、协议及会议记录等各种文档，并定期以监理月（周</w:t>
            </w:r>
            <w:r>
              <w:rPr>
                <w:rFonts w:ascii="仿宋_GB2312" w:hAnsi="仿宋_GB2312" w:cs="仿宋_GB2312" w:eastAsia="仿宋_GB2312"/>
                <w:sz w:val="28"/>
              </w:rPr>
              <w:t>/</w:t>
            </w:r>
            <w:r>
              <w:rPr>
                <w:rFonts w:ascii="仿宋_GB2312" w:hAnsi="仿宋_GB2312" w:cs="仿宋_GB2312" w:eastAsia="仿宋_GB2312"/>
                <w:sz w:val="28"/>
              </w:rPr>
              <w:t>季）报形式提交采购人。包括下列内容：</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）做好监理日记及项目大事记。</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）做好合同批复等各类往来文件的批复和存档。</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）做好项目协调会、技术专题会等各项会议纪要。</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）管理好实施期间的各类、各方技术文档。</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）做好项目周报。</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）做好监理建议书、监理通知书存档。</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）阶段性项目总结。</w:t>
            </w:r>
          </w:p>
          <w:p>
            <w:pPr>
              <w:pStyle w:val="null3"/>
              <w:ind w:firstLine="560"/>
              <w:jc w:val="left"/>
            </w:pPr>
            <w:r>
              <w:rPr>
                <w:rFonts w:ascii="仿宋_GB2312" w:hAnsi="仿宋_GB2312" w:cs="仿宋_GB2312" w:eastAsia="仿宋_GB2312"/>
                <w:sz w:val="28"/>
              </w:rPr>
              <w:t>中标方应针对项目特点，制定相应的信息分类表、信息流程图、信息管理表、信息管理工作流程与措施，同时采用先进的项目信息管理软件对项目信息进行综合管理。</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．监理合同管理要求。</w:t>
            </w:r>
          </w:p>
          <w:p>
            <w:pPr>
              <w:pStyle w:val="null3"/>
              <w:ind w:firstLine="560"/>
              <w:jc w:val="left"/>
            </w:pPr>
            <w:r>
              <w:rPr>
                <w:rFonts w:ascii="仿宋_GB2312" w:hAnsi="仿宋_GB2312" w:cs="仿宋_GB2312" w:eastAsia="仿宋_GB2312"/>
                <w:sz w:val="28"/>
              </w:rPr>
              <w:t>对项目合同进行合理管理，以完善整个项目建设过程。本项目建设过程中会与承建方签订各种合同，中标方应该针对项目特点制定合同从草案到签署的管理工作流程与措施，规范合同管理，并在具体项目合同执行时进行下列监理工作：</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）跟踪检查合同的执行情况，确保承建方按时履约。</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）对合同工期的延误和延期进行审核确认。</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）对合同变更、索赔等事宜进行审核确认。</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）对合同终止进行审核确认。</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）根据合同约定，审核承建方提交的支付申请，签发付款凭证。</w:t>
            </w:r>
          </w:p>
          <w:p>
            <w:pPr>
              <w:pStyle w:val="null3"/>
              <w:jc w:val="both"/>
              <w:outlineLvl w:val="3"/>
            </w:pPr>
            <w:r>
              <w:rPr>
                <w:rFonts w:ascii="仿宋_GB2312" w:hAnsi="仿宋_GB2312" w:cs="仿宋_GB2312" w:eastAsia="仿宋_GB2312"/>
                <w:sz w:val="24"/>
                <w:b/>
              </w:rPr>
              <w:t xml:space="preserve"> </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32"/>
                <w:b/>
              </w:rPr>
              <w:t>（三）</w:t>
            </w:r>
            <w:r>
              <w:rPr>
                <w:rFonts w:ascii="仿宋_GB2312" w:hAnsi="仿宋_GB2312" w:cs="仿宋_GB2312" w:eastAsia="仿宋_GB2312"/>
                <w:sz w:val="32"/>
                <w:b/>
              </w:rPr>
              <w:t>C</w:t>
            </w:r>
            <w:r>
              <w:rPr>
                <w:rFonts w:ascii="仿宋_GB2312" w:hAnsi="仿宋_GB2312" w:cs="仿宋_GB2312" w:eastAsia="仿宋_GB2312"/>
                <w:sz w:val="32"/>
                <w:b/>
              </w:rPr>
              <w:t>包（软件测评）</w:t>
            </w:r>
          </w:p>
          <w:p>
            <w:pPr>
              <w:pStyle w:val="null3"/>
              <w:jc w:val="both"/>
              <w:outlineLvl w:val="3"/>
            </w:pPr>
            <w:r>
              <w:rPr>
                <w:rFonts w:ascii="仿宋_GB2312" w:hAnsi="仿宋_GB2312" w:cs="仿宋_GB2312" w:eastAsia="仿宋_GB2312"/>
                <w:sz w:val="28"/>
                <w:b/>
              </w:rPr>
              <w:t>1.服务要求</w:t>
            </w:r>
          </w:p>
          <w:p>
            <w:pPr>
              <w:pStyle w:val="null3"/>
              <w:ind w:firstLine="560"/>
              <w:jc w:val="left"/>
            </w:pPr>
            <w:r>
              <w:rPr>
                <w:rFonts w:ascii="仿宋_GB2312" w:hAnsi="仿宋_GB2312" w:cs="仿宋_GB2312" w:eastAsia="仿宋_GB2312"/>
                <w:sz w:val="28"/>
              </w:rPr>
              <w:t>1.1</w:t>
            </w:r>
            <w:r>
              <w:rPr>
                <w:rFonts w:ascii="仿宋_GB2312" w:hAnsi="仿宋_GB2312" w:cs="仿宋_GB2312" w:eastAsia="仿宋_GB2312"/>
                <w:sz w:val="28"/>
              </w:rPr>
              <w:t>服务目标</w:t>
            </w:r>
          </w:p>
          <w:p>
            <w:pPr>
              <w:pStyle w:val="null3"/>
              <w:ind w:firstLine="560"/>
              <w:jc w:val="left"/>
            </w:pPr>
            <w:r>
              <w:rPr>
                <w:rFonts w:ascii="仿宋_GB2312" w:hAnsi="仿宋_GB2312" w:cs="仿宋_GB2312" w:eastAsia="仿宋_GB2312"/>
                <w:sz w:val="28"/>
              </w:rPr>
              <w:t>为保障本项目应用系统平台如期上线，需要对项目应用系统进行系统功能、性能效率、可靠性、信息安全测试，了解目前项目交付现状，为采购人设计一套有效的应用系统升级、维护和交付可控方案。通过测试提出整改建议并协助项目中标人整改，出具测评报告。达成如下总体测试目标：</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判定各项目的建设方案、招标方案、需求规格说明书等是否实现；</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判定各项目的建设是否满足国家、海南省各项政策法规及标准要求；</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为采购人设计一套有效的应用交付管控解决方案。</w:t>
            </w:r>
          </w:p>
          <w:p>
            <w:pPr>
              <w:pStyle w:val="null3"/>
              <w:ind w:firstLine="560"/>
              <w:jc w:val="left"/>
            </w:pPr>
            <w:r>
              <w:rPr>
                <w:rFonts w:ascii="仿宋_GB2312" w:hAnsi="仿宋_GB2312" w:cs="仿宋_GB2312" w:eastAsia="仿宋_GB2312"/>
                <w:sz w:val="28"/>
              </w:rPr>
              <w:t>1.2</w:t>
            </w:r>
            <w:r>
              <w:rPr>
                <w:rFonts w:ascii="仿宋_GB2312" w:hAnsi="仿宋_GB2312" w:cs="仿宋_GB2312" w:eastAsia="仿宋_GB2312"/>
                <w:sz w:val="28"/>
              </w:rPr>
              <w:t>服务内容</w:t>
            </w:r>
          </w:p>
          <w:p>
            <w:pPr>
              <w:pStyle w:val="null3"/>
              <w:ind w:firstLine="560"/>
              <w:jc w:val="left"/>
            </w:pPr>
            <w:r>
              <w:rPr>
                <w:rFonts w:ascii="仿宋_GB2312" w:hAnsi="仿宋_GB2312" w:cs="仿宋_GB2312" w:eastAsia="仿宋_GB2312"/>
                <w:sz w:val="28"/>
              </w:rPr>
              <w:t>对本项目开展软件测评服务，对出现的系统问题，配合承建方进行问题定位和优化，并在系统验收前提供权威的软件测评报告。</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测评标准及规范参考。</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GB/T 25000.51:2016</w:t>
            </w:r>
            <w:r>
              <w:rPr>
                <w:rFonts w:ascii="仿宋_GB2312" w:hAnsi="仿宋_GB2312" w:cs="仿宋_GB2312" w:eastAsia="仿宋_GB2312"/>
                <w:sz w:val="28"/>
              </w:rPr>
              <w:t>《系统与软件工程系统与软件质量要求和评价</w:t>
            </w:r>
            <w:r>
              <w:rPr>
                <w:rFonts w:ascii="仿宋_GB2312" w:hAnsi="仿宋_GB2312" w:cs="仿宋_GB2312" w:eastAsia="仿宋_GB2312"/>
                <w:sz w:val="28"/>
              </w:rPr>
              <w:t>(</w:t>
            </w:r>
            <w:r>
              <w:rPr>
                <w:rFonts w:ascii="仿宋_GB2312" w:hAnsi="仿宋_GB2312" w:cs="仿宋_GB2312" w:eastAsia="仿宋_GB2312"/>
                <w:sz w:val="28"/>
              </w:rPr>
              <w:t xml:space="preserve">SQuaRE) </w:t>
            </w:r>
            <w:r>
              <w:rPr>
                <w:rFonts w:ascii="仿宋_GB2312" w:hAnsi="仿宋_GB2312" w:cs="仿宋_GB2312" w:eastAsia="仿宋_GB2312"/>
                <w:sz w:val="28"/>
              </w:rPr>
              <w:t xml:space="preserve">第 </w:t>
            </w:r>
            <w:r>
              <w:rPr>
                <w:rFonts w:ascii="仿宋_GB2312" w:hAnsi="仿宋_GB2312" w:cs="仿宋_GB2312" w:eastAsia="仿宋_GB2312"/>
                <w:sz w:val="28"/>
              </w:rPr>
              <w:t xml:space="preserve">51 </w:t>
            </w:r>
            <w:r>
              <w:rPr>
                <w:rFonts w:ascii="仿宋_GB2312" w:hAnsi="仿宋_GB2312" w:cs="仿宋_GB2312" w:eastAsia="仿宋_GB2312"/>
                <w:sz w:val="28"/>
              </w:rPr>
              <w:t>部分：就绪可用软件产品（</w:t>
            </w:r>
            <w:r>
              <w:rPr>
                <w:rFonts w:ascii="仿宋_GB2312" w:hAnsi="仿宋_GB2312" w:cs="仿宋_GB2312" w:eastAsia="仿宋_GB2312"/>
                <w:sz w:val="28"/>
              </w:rPr>
              <w:t>RUSP</w:t>
            </w:r>
            <w:r>
              <w:rPr>
                <w:rFonts w:ascii="仿宋_GB2312" w:hAnsi="仿宋_GB2312" w:cs="仿宋_GB2312" w:eastAsia="仿宋_GB2312"/>
                <w:sz w:val="28"/>
              </w:rPr>
              <w:t>）的质量要求和测试细则》。</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 xml:space="preserve">GB/T 25000.10:2016 </w:t>
            </w:r>
            <w:r>
              <w:rPr>
                <w:rFonts w:ascii="仿宋_GB2312" w:hAnsi="仿宋_GB2312" w:cs="仿宋_GB2312" w:eastAsia="仿宋_GB2312"/>
                <w:sz w:val="28"/>
              </w:rPr>
              <w:t>《系统与软件工程系统与软件质量要求和评价</w:t>
            </w:r>
            <w:r>
              <w:rPr>
                <w:rFonts w:ascii="仿宋_GB2312" w:hAnsi="仿宋_GB2312" w:cs="仿宋_GB2312" w:eastAsia="仿宋_GB2312"/>
                <w:sz w:val="28"/>
              </w:rPr>
              <w:t>(</w:t>
            </w:r>
            <w:r>
              <w:rPr>
                <w:rFonts w:ascii="仿宋_GB2312" w:hAnsi="仿宋_GB2312" w:cs="仿宋_GB2312" w:eastAsia="仿宋_GB2312"/>
                <w:sz w:val="28"/>
              </w:rPr>
              <w:t xml:space="preserve">SQuaRE) </w:t>
            </w:r>
            <w:r>
              <w:rPr>
                <w:rFonts w:ascii="仿宋_GB2312" w:hAnsi="仿宋_GB2312" w:cs="仿宋_GB2312" w:eastAsia="仿宋_GB2312"/>
                <w:sz w:val="28"/>
              </w:rPr>
              <w:t xml:space="preserve">第 </w:t>
            </w:r>
            <w:r>
              <w:rPr>
                <w:rFonts w:ascii="仿宋_GB2312" w:hAnsi="仿宋_GB2312" w:cs="仿宋_GB2312" w:eastAsia="仿宋_GB2312"/>
                <w:sz w:val="28"/>
              </w:rPr>
              <w:t xml:space="preserve">10 </w:t>
            </w:r>
            <w:r>
              <w:rPr>
                <w:rFonts w:ascii="仿宋_GB2312" w:hAnsi="仿宋_GB2312" w:cs="仿宋_GB2312" w:eastAsia="仿宋_GB2312"/>
                <w:sz w:val="28"/>
              </w:rPr>
              <w:t>部分：系统与软件质量模型》。</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 xml:space="preserve">GB/T 29831-2013 </w:t>
            </w:r>
            <w:r>
              <w:rPr>
                <w:rFonts w:ascii="仿宋_GB2312" w:hAnsi="仿宋_GB2312" w:cs="仿宋_GB2312" w:eastAsia="仿宋_GB2312"/>
                <w:sz w:val="28"/>
              </w:rPr>
              <w:t>系统与软件功能性》。</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 xml:space="preserve">GB/T 29836-2013 </w:t>
            </w:r>
            <w:r>
              <w:rPr>
                <w:rFonts w:ascii="仿宋_GB2312" w:hAnsi="仿宋_GB2312" w:cs="仿宋_GB2312" w:eastAsia="仿宋_GB2312"/>
                <w:sz w:val="28"/>
              </w:rPr>
              <w:t>系统与软件易用性》。</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 xml:space="preserve">GB/T 8567 </w:t>
            </w:r>
            <w:r>
              <w:rPr>
                <w:rFonts w:ascii="仿宋_GB2312" w:hAnsi="仿宋_GB2312" w:cs="仿宋_GB2312" w:eastAsia="仿宋_GB2312"/>
                <w:sz w:val="28"/>
              </w:rPr>
              <w:t>计算机软件文档编制规范》。</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测评内容和要求。</w:t>
            </w:r>
          </w:p>
          <w:p>
            <w:pPr>
              <w:pStyle w:val="null3"/>
              <w:ind w:firstLine="560"/>
              <w:jc w:val="left"/>
            </w:pPr>
            <w:r>
              <w:rPr>
                <w:rFonts w:ascii="仿宋_GB2312" w:hAnsi="仿宋_GB2312" w:cs="仿宋_GB2312" w:eastAsia="仿宋_GB2312"/>
                <w:sz w:val="28"/>
              </w:rPr>
              <w:t>软件测评对象为本项目开发的应用软件，测评内容包括软件产品的功能性、性能效率、用户文档集等方面的质量特性。测评人员应以公正、科学、客观、准确的态度，严格按照</w:t>
            </w:r>
            <w:r>
              <w:rPr>
                <w:rFonts w:ascii="仿宋_GB2312" w:hAnsi="仿宋_GB2312" w:cs="仿宋_GB2312" w:eastAsia="仿宋_GB2312"/>
                <w:sz w:val="28"/>
              </w:rPr>
              <w:t xml:space="preserve"> GB/T 25000.51:2016</w:t>
            </w:r>
            <w:r>
              <w:rPr>
                <w:rFonts w:ascii="仿宋_GB2312" w:hAnsi="仿宋_GB2312" w:cs="仿宋_GB2312" w:eastAsia="仿宋_GB2312"/>
                <w:sz w:val="28"/>
              </w:rPr>
              <w:t>《系统与软件工程系统与软件质量要求和评价</w:t>
            </w:r>
            <w:r>
              <w:rPr>
                <w:rFonts w:ascii="仿宋_GB2312" w:hAnsi="仿宋_GB2312" w:cs="仿宋_GB2312" w:eastAsia="仿宋_GB2312"/>
                <w:sz w:val="28"/>
              </w:rPr>
              <w:t>(</w:t>
            </w:r>
            <w:r>
              <w:rPr>
                <w:rFonts w:ascii="仿宋_GB2312" w:hAnsi="仿宋_GB2312" w:cs="仿宋_GB2312" w:eastAsia="仿宋_GB2312"/>
                <w:sz w:val="28"/>
              </w:rPr>
              <w:t xml:space="preserve">SQuaRE) </w:t>
            </w:r>
            <w:r>
              <w:rPr>
                <w:rFonts w:ascii="仿宋_GB2312" w:hAnsi="仿宋_GB2312" w:cs="仿宋_GB2312" w:eastAsia="仿宋_GB2312"/>
                <w:sz w:val="28"/>
              </w:rPr>
              <w:t xml:space="preserve">第 </w:t>
            </w:r>
            <w:r>
              <w:rPr>
                <w:rFonts w:ascii="仿宋_GB2312" w:hAnsi="仿宋_GB2312" w:cs="仿宋_GB2312" w:eastAsia="仿宋_GB2312"/>
                <w:sz w:val="28"/>
              </w:rPr>
              <w:t xml:space="preserve">51 </w:t>
            </w:r>
            <w:r>
              <w:rPr>
                <w:rFonts w:ascii="仿宋_GB2312" w:hAnsi="仿宋_GB2312" w:cs="仿宋_GB2312" w:eastAsia="仿宋_GB2312"/>
                <w:sz w:val="28"/>
              </w:rPr>
              <w:t>部分：就绪可用软件产品（</w:t>
            </w:r>
            <w:r>
              <w:rPr>
                <w:rFonts w:ascii="仿宋_GB2312" w:hAnsi="仿宋_GB2312" w:cs="仿宋_GB2312" w:eastAsia="仿宋_GB2312"/>
                <w:sz w:val="28"/>
              </w:rPr>
              <w:t>RUSP</w:t>
            </w:r>
            <w:r>
              <w:rPr>
                <w:rFonts w:ascii="仿宋_GB2312" w:hAnsi="仿宋_GB2312" w:cs="仿宋_GB2312" w:eastAsia="仿宋_GB2312"/>
                <w:sz w:val="28"/>
              </w:rPr>
              <w:t>）的质量要求和测试细则》等国家、国际有关标准规定的检测方法，开展项目软件测评工作。在测评过程中，须及时向采购人及承建方通报在系统中发现的问题，并于系统测评完成时向采购人提供一份详实的测评报告。如测评中发现要修正的问题，待采购人安排承建方修改完后，要进行一次回归测评。本次第三方软件测评服务内容包含以下方面：</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）功能性测评。</w:t>
            </w:r>
          </w:p>
          <w:p>
            <w:pPr>
              <w:pStyle w:val="null3"/>
              <w:ind w:firstLine="560"/>
              <w:jc w:val="left"/>
            </w:pPr>
            <w:r>
              <w:rPr>
                <w:rFonts w:ascii="仿宋_GB2312" w:hAnsi="仿宋_GB2312" w:cs="仿宋_GB2312" w:eastAsia="仿宋_GB2312"/>
                <w:sz w:val="28"/>
              </w:rPr>
              <w:t>功能性测评需要依据需求说明说书和平台建设的有关技术要求，结合用户对系统建设的整体功能方向，对系统涉及的所有业务逻辑、功能逻辑、功能项等进行全覆盖的测评，及时发现软件系统中存在的问题并提出系统改进意见。</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）性能效率测评。</w:t>
            </w:r>
          </w:p>
          <w:p>
            <w:pPr>
              <w:pStyle w:val="null3"/>
              <w:ind w:firstLine="560"/>
              <w:jc w:val="left"/>
            </w:pPr>
            <w:r>
              <w:rPr>
                <w:rFonts w:ascii="仿宋_GB2312" w:hAnsi="仿宋_GB2312" w:cs="仿宋_GB2312" w:eastAsia="仿宋_GB2312"/>
                <w:sz w:val="28"/>
              </w:rPr>
              <w:t>通过站在用户体验的角度，使用专业的负载生成设备，在性能模型的基础上验证系统是否能够达到用户提出的性能指标，是否符合用户文档中对系统设计时的性能关注点。</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）用户文档集特性测评。</w:t>
            </w:r>
          </w:p>
          <w:p>
            <w:pPr>
              <w:pStyle w:val="null3"/>
              <w:ind w:firstLine="560"/>
              <w:jc w:val="left"/>
            </w:pPr>
            <w:r>
              <w:rPr>
                <w:rFonts w:ascii="仿宋_GB2312" w:hAnsi="仿宋_GB2312" w:cs="仿宋_GB2312" w:eastAsia="仿宋_GB2312"/>
                <w:sz w:val="28"/>
              </w:rPr>
              <w:t>文档是系统的非软件部分，经常会被忽略。同时文档也是系统的重要组成部分，它不但可以提供系统开发指导，也在系统后期的使用指导、后期维护、二次开发中扮演着不可替代的角色。通过用户文档集测试，对系统所属的文档集进行查缺，对单一文档是否可以正确、简明地指引用户对系统的认识、理解、维护的能力进行评价。</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）易用性测评。</w:t>
            </w:r>
          </w:p>
          <w:p>
            <w:pPr>
              <w:pStyle w:val="null3"/>
              <w:ind w:firstLine="560"/>
              <w:jc w:val="left"/>
            </w:pPr>
            <w:r>
              <w:rPr>
                <w:rFonts w:ascii="仿宋_GB2312" w:hAnsi="仿宋_GB2312" w:cs="仿宋_GB2312" w:eastAsia="仿宋_GB2312"/>
                <w:sz w:val="28"/>
              </w:rPr>
              <w:t>系统的操作命令界面为标准图形交互界面，风格统一，层次简洁，操作命令的命名无歧义。</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技术方案。</w:t>
            </w:r>
          </w:p>
          <w:p>
            <w:pPr>
              <w:pStyle w:val="null3"/>
              <w:ind w:firstLine="560"/>
              <w:jc w:val="left"/>
            </w:pPr>
            <w:r>
              <w:rPr>
                <w:rFonts w:ascii="仿宋_GB2312" w:hAnsi="仿宋_GB2312" w:cs="仿宋_GB2312" w:eastAsia="仿宋_GB2312"/>
                <w:sz w:val="28"/>
              </w:rPr>
              <w:t>中标方应针对测试范围和测试内容进行分析，制定完整的测试方案，包括但不限于测试策略、测试方法、测试环境等内容。</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项目实施要求。</w:t>
            </w:r>
          </w:p>
          <w:p>
            <w:pPr>
              <w:pStyle w:val="null3"/>
              <w:ind w:firstLine="560"/>
              <w:jc w:val="left"/>
            </w:pPr>
            <w:r>
              <w:rPr>
                <w:rFonts w:ascii="仿宋_GB2312" w:hAnsi="仿宋_GB2312" w:cs="仿宋_GB2312" w:eastAsia="仿宋_GB2312"/>
                <w:sz w:val="28"/>
              </w:rPr>
              <w:t>中标方应针对本项目制定完整的实施方案，包括但不限于进度安排、人力资源计划、质量保证、风险管理、沟通管理等内容。</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）资源配置。</w:t>
            </w:r>
          </w:p>
          <w:p>
            <w:pPr>
              <w:pStyle w:val="null3"/>
              <w:ind w:firstLine="560"/>
              <w:jc w:val="left"/>
            </w:pPr>
            <w:r>
              <w:rPr>
                <w:rFonts w:ascii="仿宋_GB2312" w:hAnsi="仿宋_GB2312" w:cs="仿宋_GB2312" w:eastAsia="仿宋_GB2312"/>
                <w:sz w:val="28"/>
              </w:rPr>
              <w:t>中标方须在其投标文件中清晰陈述对于该项目实施过程中的资源配置情况。包括：</w:t>
            </w:r>
          </w:p>
          <w:p>
            <w:pPr>
              <w:pStyle w:val="null3"/>
              <w:ind w:firstLine="560"/>
              <w:jc w:val="left"/>
            </w:pPr>
            <w:r>
              <w:rPr>
                <w:rFonts w:ascii="仿宋_GB2312" w:hAnsi="仿宋_GB2312" w:cs="仿宋_GB2312" w:eastAsia="仿宋_GB2312"/>
                <w:sz w:val="28"/>
              </w:rPr>
              <w:t>项目的组织结构与职责分工。</w:t>
            </w:r>
          </w:p>
          <w:p>
            <w:pPr>
              <w:pStyle w:val="null3"/>
              <w:ind w:firstLine="560"/>
              <w:jc w:val="left"/>
            </w:pPr>
            <w:r>
              <w:rPr>
                <w:rFonts w:ascii="仿宋_GB2312" w:hAnsi="仿宋_GB2312" w:cs="仿宋_GB2312" w:eastAsia="仿宋_GB2312"/>
                <w:sz w:val="28"/>
              </w:rPr>
              <w:t>项目组配备人员的能力与资质。</w:t>
            </w:r>
          </w:p>
          <w:p>
            <w:pPr>
              <w:pStyle w:val="null3"/>
              <w:ind w:firstLine="560"/>
              <w:jc w:val="left"/>
            </w:pPr>
            <w:r>
              <w:rPr>
                <w:rFonts w:ascii="仿宋_GB2312" w:hAnsi="仿宋_GB2312" w:cs="仿宋_GB2312" w:eastAsia="仿宋_GB2312"/>
                <w:sz w:val="28"/>
              </w:rPr>
              <w:t>测试环境构建方案。</w:t>
            </w:r>
          </w:p>
          <w:p>
            <w:pPr>
              <w:pStyle w:val="null3"/>
              <w:ind w:firstLine="560"/>
              <w:jc w:val="left"/>
            </w:pPr>
            <w:r>
              <w:rPr>
                <w:rFonts w:ascii="仿宋_GB2312" w:hAnsi="仿宋_GB2312" w:cs="仿宋_GB2312" w:eastAsia="仿宋_GB2312"/>
                <w:sz w:val="28"/>
              </w:rPr>
              <w:t>测试工具说明。</w:t>
            </w:r>
          </w:p>
          <w:p>
            <w:pPr>
              <w:pStyle w:val="null3"/>
              <w:ind w:firstLine="560"/>
              <w:jc w:val="left"/>
            </w:pPr>
            <w:r>
              <w:rPr>
                <w:rFonts w:ascii="仿宋_GB2312" w:hAnsi="仿宋_GB2312" w:cs="仿宋_GB2312" w:eastAsia="仿宋_GB2312"/>
                <w:sz w:val="28"/>
              </w:rPr>
              <w:t>中标方应在其投标文件中陈述拟安排的资源和可用性保障条件，明确拟投入项目人员的专业背景、项目实践经验、资质及技术能力说明、人员可用性保障说明、测试环境、测试工具可用性保障说明。根据测试的实际需要考虑现场测试，差旅费包含在整体报价中。性能效率测试应采用业界主流的测试工具进行测试，由中标方提供，如果出现知识产权问题，责任归中标方。</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）工作流程。</w:t>
            </w:r>
          </w:p>
          <w:p>
            <w:pPr>
              <w:pStyle w:val="null3"/>
              <w:ind w:firstLine="560"/>
              <w:jc w:val="left"/>
            </w:pPr>
            <w:r>
              <w:rPr>
                <w:rFonts w:ascii="仿宋_GB2312" w:hAnsi="仿宋_GB2312" w:cs="仿宋_GB2312" w:eastAsia="仿宋_GB2312"/>
                <w:sz w:val="28"/>
              </w:rPr>
              <w:t>中标方的投标文件中须清晰描述其如何安排项目实施的工作流程，包含但不限于以下环节：</w:t>
            </w:r>
          </w:p>
          <w:p>
            <w:pPr>
              <w:pStyle w:val="null3"/>
              <w:ind w:firstLine="560"/>
              <w:jc w:val="left"/>
            </w:pPr>
            <w:r>
              <w:rPr>
                <w:rFonts w:ascii="仿宋_GB2312" w:hAnsi="仿宋_GB2312" w:cs="仿宋_GB2312" w:eastAsia="仿宋_GB2312"/>
                <w:sz w:val="28"/>
              </w:rPr>
              <w:t>测试调研：对被测系统进行调研，熟悉测试需求。</w:t>
            </w:r>
          </w:p>
          <w:p>
            <w:pPr>
              <w:pStyle w:val="null3"/>
              <w:ind w:firstLine="560"/>
              <w:jc w:val="left"/>
            </w:pPr>
            <w:r>
              <w:rPr>
                <w:rFonts w:ascii="仿宋_GB2312" w:hAnsi="仿宋_GB2312" w:cs="仿宋_GB2312" w:eastAsia="仿宋_GB2312"/>
                <w:sz w:val="28"/>
              </w:rPr>
              <w:t>测试准备：测试计划、测评方案、测试用例集、测试脚本等的编制和准备。</w:t>
            </w:r>
          </w:p>
          <w:p>
            <w:pPr>
              <w:pStyle w:val="null3"/>
              <w:ind w:firstLine="560"/>
              <w:jc w:val="left"/>
            </w:pPr>
            <w:r>
              <w:rPr>
                <w:rFonts w:ascii="仿宋_GB2312" w:hAnsi="仿宋_GB2312" w:cs="仿宋_GB2312" w:eastAsia="仿宋_GB2312"/>
                <w:sz w:val="28"/>
              </w:rPr>
              <w:t>测评方案评审：中标人、招标单位和监理单位对测评方案进行评审。</w:t>
            </w:r>
          </w:p>
          <w:p>
            <w:pPr>
              <w:pStyle w:val="null3"/>
              <w:ind w:firstLine="560"/>
              <w:jc w:val="left"/>
            </w:pPr>
            <w:r>
              <w:rPr>
                <w:rFonts w:ascii="仿宋_GB2312" w:hAnsi="仿宋_GB2312" w:cs="仿宋_GB2312" w:eastAsia="仿宋_GB2312"/>
                <w:sz w:val="28"/>
              </w:rPr>
              <w:t>测试执行：完成测评方案中要求的所有内容，并填写详细测试记录。</w:t>
            </w:r>
          </w:p>
          <w:p>
            <w:pPr>
              <w:pStyle w:val="null3"/>
              <w:ind w:firstLine="560"/>
              <w:jc w:val="left"/>
            </w:pPr>
            <w:r>
              <w:rPr>
                <w:rFonts w:ascii="仿宋_GB2312" w:hAnsi="仿宋_GB2312" w:cs="仿宋_GB2312" w:eastAsia="仿宋_GB2312"/>
                <w:sz w:val="28"/>
              </w:rPr>
              <w:t>测试问题报告提交：提交完整的问题报告。</w:t>
            </w:r>
          </w:p>
          <w:p>
            <w:pPr>
              <w:pStyle w:val="null3"/>
              <w:ind w:firstLine="560"/>
              <w:jc w:val="left"/>
            </w:pPr>
            <w:r>
              <w:rPr>
                <w:rFonts w:ascii="仿宋_GB2312" w:hAnsi="仿宋_GB2312" w:cs="仿宋_GB2312" w:eastAsia="仿宋_GB2312"/>
                <w:sz w:val="28"/>
              </w:rPr>
              <w:t>回归测试：对测试中发现的问题及影响范围进行回归测试。</w:t>
            </w:r>
          </w:p>
          <w:p>
            <w:pPr>
              <w:pStyle w:val="null3"/>
              <w:ind w:firstLine="560"/>
              <w:jc w:val="left"/>
            </w:pPr>
            <w:r>
              <w:rPr>
                <w:rFonts w:ascii="仿宋_GB2312" w:hAnsi="仿宋_GB2312" w:cs="仿宋_GB2312" w:eastAsia="仿宋_GB2312"/>
                <w:sz w:val="28"/>
              </w:rPr>
              <w:t>测试报告提交：提交正式验收测试报告。</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）质量控制和保障。</w:t>
            </w:r>
          </w:p>
          <w:p>
            <w:pPr>
              <w:pStyle w:val="null3"/>
              <w:ind w:firstLine="560"/>
              <w:jc w:val="left"/>
            </w:pPr>
            <w:r>
              <w:rPr>
                <w:rFonts w:ascii="仿宋_GB2312" w:hAnsi="仿宋_GB2312" w:cs="仿宋_GB2312" w:eastAsia="仿宋_GB2312"/>
                <w:sz w:val="28"/>
              </w:rPr>
              <w:t>中标方技术文件中须清晰陈述其对项目实施质量控制和质量保障的方法、控制的目标、内容与流程、项目沟通制度、对于变更的管理等。</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）项目风险管理。</w:t>
            </w:r>
          </w:p>
          <w:p>
            <w:pPr>
              <w:pStyle w:val="null3"/>
              <w:ind w:firstLine="560"/>
              <w:jc w:val="left"/>
            </w:pPr>
            <w:r>
              <w:rPr>
                <w:rFonts w:ascii="仿宋_GB2312" w:hAnsi="仿宋_GB2312" w:cs="仿宋_GB2312" w:eastAsia="仿宋_GB2312"/>
                <w:sz w:val="28"/>
              </w:rPr>
              <w:t>中标方技术文件中须清晰陈述其对项目实施风险管理的方法，以及对项目实施的风险评估和对策，充分考虑项目实施过程风险控制，对可能出现的各种情况有应急预案。</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项目成果交付</w:t>
            </w:r>
          </w:p>
          <w:p>
            <w:pPr>
              <w:pStyle w:val="null3"/>
              <w:spacing w:after="120"/>
              <w:ind w:firstLine="560"/>
              <w:jc w:val="both"/>
            </w:pPr>
            <w:r>
              <w:rPr>
                <w:rFonts w:ascii="仿宋_GB2312" w:hAnsi="仿宋_GB2312" w:cs="仿宋_GB2312" w:eastAsia="仿宋_GB2312"/>
                <w:sz w:val="28"/>
              </w:rPr>
              <w:t>测试完成后出具</w:t>
            </w:r>
            <w:r>
              <w:rPr>
                <w:rFonts w:ascii="仿宋_GB2312" w:hAnsi="仿宋_GB2312" w:cs="仿宋_GB2312" w:eastAsia="仿宋_GB2312"/>
                <w:sz w:val="28"/>
              </w:rPr>
              <w:t>《测试报告》</w:t>
            </w:r>
            <w:r>
              <w:rPr>
                <w:rFonts w:ascii="仿宋_GB2312" w:hAnsi="仿宋_GB2312" w:cs="仿宋_GB2312" w:eastAsia="仿宋_GB2312"/>
                <w:sz w:val="28"/>
              </w:rPr>
              <w:t>。</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标的名称：C23030000-审计服务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32"/>
                <w:b/>
              </w:rPr>
              <w:t>（四）</w:t>
            </w:r>
            <w:r>
              <w:rPr>
                <w:rFonts w:ascii="仿宋_GB2312" w:hAnsi="仿宋_GB2312" w:cs="仿宋_GB2312" w:eastAsia="仿宋_GB2312"/>
                <w:sz w:val="32"/>
                <w:b/>
              </w:rPr>
              <w:t>D</w:t>
            </w:r>
            <w:r>
              <w:rPr>
                <w:rFonts w:ascii="仿宋_GB2312" w:hAnsi="仿宋_GB2312" w:cs="仿宋_GB2312" w:eastAsia="仿宋_GB2312"/>
                <w:sz w:val="32"/>
                <w:b/>
              </w:rPr>
              <w:t>包（代码审计）</w:t>
            </w:r>
          </w:p>
          <w:p>
            <w:pPr>
              <w:pStyle w:val="null3"/>
              <w:jc w:val="both"/>
              <w:outlineLvl w:val="3"/>
            </w:pPr>
            <w:r>
              <w:rPr>
                <w:rFonts w:ascii="仿宋_GB2312" w:hAnsi="仿宋_GB2312" w:cs="仿宋_GB2312" w:eastAsia="仿宋_GB2312"/>
                <w:sz w:val="28"/>
                <w:b/>
              </w:rPr>
              <w:t>1.服务要求</w:t>
            </w:r>
          </w:p>
          <w:p>
            <w:pPr>
              <w:pStyle w:val="null3"/>
              <w:ind w:firstLine="560"/>
              <w:jc w:val="left"/>
            </w:pPr>
            <w:r>
              <w:rPr>
                <w:rFonts w:ascii="仿宋_GB2312" w:hAnsi="仿宋_GB2312" w:cs="仿宋_GB2312" w:eastAsia="仿宋_GB2312"/>
                <w:sz w:val="28"/>
              </w:rPr>
              <w:t>1.1</w:t>
            </w:r>
            <w:r>
              <w:rPr>
                <w:rFonts w:ascii="仿宋_GB2312" w:hAnsi="仿宋_GB2312" w:cs="仿宋_GB2312" w:eastAsia="仿宋_GB2312"/>
                <w:sz w:val="28"/>
              </w:rPr>
              <w:t>服务内容</w:t>
            </w:r>
          </w:p>
          <w:p>
            <w:pPr>
              <w:pStyle w:val="null3"/>
              <w:ind w:firstLine="560"/>
              <w:jc w:val="left"/>
            </w:pPr>
            <w:r>
              <w:rPr>
                <w:rFonts w:ascii="仿宋_GB2312" w:hAnsi="仿宋_GB2312" w:cs="仿宋_GB2312" w:eastAsia="仿宋_GB2312"/>
                <w:sz w:val="28"/>
              </w:rPr>
              <w:t>代码审计是软件开发过程中一个至关重要的环节，它通过对代码进行细致的检查和分析，以确保代码的质量、安全性和可靠性。以下是代码审计的主要内容：</w:t>
            </w:r>
          </w:p>
          <w:p>
            <w:pPr>
              <w:pStyle w:val="null3"/>
              <w:ind w:firstLine="560"/>
              <w:jc w:val="left"/>
            </w:pPr>
            <w:r>
              <w:rPr>
                <w:rFonts w:ascii="仿宋_GB2312" w:hAnsi="仿宋_GB2312" w:cs="仿宋_GB2312" w:eastAsia="仿宋_GB2312"/>
                <w:sz w:val="28"/>
              </w:rPr>
              <w:t xml:space="preserve">1. </w:t>
            </w:r>
            <w:r>
              <w:rPr>
                <w:rFonts w:ascii="仿宋_GB2312" w:hAnsi="仿宋_GB2312" w:cs="仿宋_GB2312" w:eastAsia="仿宋_GB2312"/>
                <w:sz w:val="28"/>
              </w:rPr>
              <w:t>代码质量评估：审计人员会对代码的编写风格、结构、逻辑等方面进行评估，检查代码是否符合最佳实践、是否易于阅读和维护。同时，还会检查代码中是否存在冗余、重复的代码段，以提高代码的复用性和可维护性。</w:t>
            </w:r>
          </w:p>
          <w:p>
            <w:pPr>
              <w:pStyle w:val="null3"/>
              <w:ind w:firstLine="560"/>
              <w:jc w:val="left"/>
            </w:pPr>
            <w:r>
              <w:rPr>
                <w:rFonts w:ascii="仿宋_GB2312" w:hAnsi="仿宋_GB2312" w:cs="仿宋_GB2312" w:eastAsia="仿宋_GB2312"/>
                <w:sz w:val="28"/>
              </w:rPr>
              <w:t xml:space="preserve">2. </w:t>
            </w:r>
            <w:r>
              <w:rPr>
                <w:rFonts w:ascii="仿宋_GB2312" w:hAnsi="仿宋_GB2312" w:cs="仿宋_GB2312" w:eastAsia="仿宋_GB2312"/>
                <w:sz w:val="28"/>
              </w:rPr>
              <w:t>安全性审查：代码审计的一项重要任务是检查代码中是否存在安全漏洞和隐患。审计人员会检查输入验证、权限控制、加密算法等方面，以确保应用程序能够抵御各种常见的攻击手段，如</w:t>
            </w:r>
            <w:r>
              <w:rPr>
                <w:rFonts w:ascii="仿宋_GB2312" w:hAnsi="仿宋_GB2312" w:cs="仿宋_GB2312" w:eastAsia="仿宋_GB2312"/>
                <w:sz w:val="28"/>
              </w:rPr>
              <w:t>SQL</w:t>
            </w:r>
            <w:r>
              <w:rPr>
                <w:rFonts w:ascii="仿宋_GB2312" w:hAnsi="仿宋_GB2312" w:cs="仿宋_GB2312" w:eastAsia="仿宋_GB2312"/>
                <w:sz w:val="28"/>
              </w:rPr>
              <w:t>注入、跨站脚本攻击等。</w:t>
            </w:r>
          </w:p>
          <w:p>
            <w:pPr>
              <w:pStyle w:val="null3"/>
              <w:ind w:firstLine="560"/>
              <w:jc w:val="left"/>
            </w:pPr>
            <w:r>
              <w:rPr>
                <w:rFonts w:ascii="仿宋_GB2312" w:hAnsi="仿宋_GB2312" w:cs="仿宋_GB2312" w:eastAsia="仿宋_GB2312"/>
                <w:sz w:val="28"/>
              </w:rPr>
              <w:t xml:space="preserve">3. </w:t>
            </w:r>
            <w:r>
              <w:rPr>
                <w:rFonts w:ascii="仿宋_GB2312" w:hAnsi="仿宋_GB2312" w:cs="仿宋_GB2312" w:eastAsia="仿宋_GB2312"/>
                <w:sz w:val="28"/>
              </w:rPr>
              <w:t>性能评估：代码审计还会对代码的性能进行评估，检查代码是否高效、是否存在性能瓶颈。审计人员会分析代码中的算法复杂度、数据库查询优化等方面，以确保应用程序能够提供良好的用户体验。</w:t>
            </w:r>
          </w:p>
          <w:p>
            <w:pPr>
              <w:pStyle w:val="null3"/>
              <w:ind w:firstLine="560"/>
              <w:jc w:val="left"/>
            </w:pPr>
            <w:r>
              <w:rPr>
                <w:rFonts w:ascii="仿宋_GB2312" w:hAnsi="仿宋_GB2312" w:cs="仿宋_GB2312" w:eastAsia="仿宋_GB2312"/>
                <w:sz w:val="28"/>
              </w:rPr>
              <w:t xml:space="preserve">4. </w:t>
            </w:r>
            <w:r>
              <w:rPr>
                <w:rFonts w:ascii="仿宋_GB2312" w:hAnsi="仿宋_GB2312" w:cs="仿宋_GB2312" w:eastAsia="仿宋_GB2312"/>
                <w:sz w:val="28"/>
              </w:rPr>
              <w:t>代码合规性检查：在某些情况下，代码审计可能还需要对代码进行合规性检查，以确保代码符合特定的法规、标准或企业政策。例如，医疗行业的应用程序可能需要符合</w:t>
            </w:r>
            <w:r>
              <w:rPr>
                <w:rFonts w:ascii="仿宋_GB2312" w:hAnsi="仿宋_GB2312" w:cs="仿宋_GB2312" w:eastAsia="仿宋_GB2312"/>
                <w:sz w:val="28"/>
              </w:rPr>
              <w:t xml:space="preserve">HIPAA </w:t>
            </w:r>
            <w:r>
              <w:rPr>
                <w:rFonts w:ascii="仿宋_GB2312" w:hAnsi="仿宋_GB2312" w:cs="仿宋_GB2312" w:eastAsia="仿宋_GB2312"/>
                <w:sz w:val="28"/>
              </w:rPr>
              <w:t>等法规的要求。</w:t>
            </w:r>
          </w:p>
          <w:p>
            <w:pPr>
              <w:pStyle w:val="null3"/>
              <w:ind w:firstLine="560"/>
              <w:jc w:val="left"/>
            </w:pPr>
            <w:r>
              <w:rPr>
                <w:rFonts w:ascii="仿宋_GB2312" w:hAnsi="仿宋_GB2312" w:cs="仿宋_GB2312" w:eastAsia="仿宋_GB2312"/>
                <w:sz w:val="28"/>
              </w:rPr>
              <w:t xml:space="preserve">5. </w:t>
            </w:r>
            <w:r>
              <w:rPr>
                <w:rFonts w:ascii="仿宋_GB2312" w:hAnsi="仿宋_GB2312" w:cs="仿宋_GB2312" w:eastAsia="仿宋_GB2312"/>
                <w:sz w:val="28"/>
              </w:rPr>
              <w:t>依赖项审查：代码审计还会对代码中的依赖项进行审查，包括第三方库、组件和框架。审计人员会检查这些依赖项的版本控制、安全性更新和漏洞修复等方面，以确保应用程序的稳定性和安全性。</w:t>
            </w:r>
          </w:p>
          <w:p>
            <w:pPr>
              <w:pStyle w:val="null3"/>
              <w:ind w:firstLine="560"/>
              <w:jc w:val="left"/>
            </w:pPr>
            <w:r>
              <w:rPr>
                <w:rFonts w:ascii="仿宋_GB2312" w:hAnsi="仿宋_GB2312" w:cs="仿宋_GB2312" w:eastAsia="仿宋_GB2312"/>
                <w:sz w:val="28"/>
              </w:rPr>
              <w:t>为了确保代码审计的有效性，应制定详细的审计计划和标准，并确保审计结果得到及时处理和修复。通过定期进行代码审计，可以提高软件的质量、安全性和可靠性，降低潜在的风险。</w:t>
            </w:r>
          </w:p>
          <w:p>
            <w:pPr>
              <w:pStyle w:val="null3"/>
              <w:ind w:firstLine="560"/>
              <w:jc w:val="left"/>
            </w:pPr>
            <w:r>
              <w:rPr>
                <w:rFonts w:ascii="仿宋_GB2312" w:hAnsi="仿宋_GB2312" w:cs="仿宋_GB2312" w:eastAsia="仿宋_GB2312"/>
                <w:sz w:val="28"/>
              </w:rPr>
              <w:t xml:space="preserve">1.1.2.2 </w:t>
            </w:r>
            <w:r>
              <w:rPr>
                <w:rFonts w:ascii="仿宋_GB2312" w:hAnsi="仿宋_GB2312" w:cs="仿宋_GB2312" w:eastAsia="仿宋_GB2312"/>
                <w:sz w:val="28"/>
              </w:rPr>
              <w:t>服务频率</w:t>
            </w:r>
          </w:p>
          <w:p>
            <w:pPr>
              <w:pStyle w:val="null3"/>
              <w:ind w:firstLine="560"/>
              <w:jc w:val="left"/>
            </w:pPr>
            <w:r>
              <w:rPr>
                <w:rFonts w:ascii="仿宋_GB2312" w:hAnsi="仿宋_GB2312" w:cs="仿宋_GB2312" w:eastAsia="仿宋_GB2312"/>
                <w:sz w:val="28"/>
              </w:rPr>
              <w:t>服务期内开展一次服务。</w:t>
            </w:r>
          </w:p>
          <w:p>
            <w:pPr>
              <w:pStyle w:val="null3"/>
              <w:ind w:firstLine="560"/>
              <w:jc w:val="left"/>
            </w:pPr>
            <w:r>
              <w:rPr>
                <w:rFonts w:ascii="仿宋_GB2312" w:hAnsi="仿宋_GB2312" w:cs="仿宋_GB2312" w:eastAsia="仿宋_GB2312"/>
                <w:sz w:val="28"/>
              </w:rPr>
              <w:t xml:space="preserve">1.1.2.3 </w:t>
            </w:r>
            <w:r>
              <w:rPr>
                <w:rFonts w:ascii="仿宋_GB2312" w:hAnsi="仿宋_GB2312" w:cs="仿宋_GB2312" w:eastAsia="仿宋_GB2312"/>
                <w:sz w:val="28"/>
              </w:rPr>
              <w:t>服务成果</w:t>
            </w:r>
          </w:p>
          <w:p>
            <w:pPr>
              <w:pStyle w:val="null3"/>
              <w:ind w:firstLine="560"/>
              <w:jc w:val="left"/>
            </w:pPr>
            <w:r>
              <w:rPr>
                <w:rFonts w:ascii="仿宋_GB2312" w:hAnsi="仿宋_GB2312" w:cs="仿宋_GB2312" w:eastAsia="仿宋_GB2312"/>
                <w:sz w:val="28"/>
              </w:rPr>
              <w:t>出具</w:t>
            </w:r>
            <w:r>
              <w:rPr>
                <w:rFonts w:ascii="仿宋_GB2312" w:hAnsi="仿宋_GB2312" w:cs="仿宋_GB2312" w:eastAsia="仿宋_GB2312"/>
                <w:sz w:val="28"/>
              </w:rPr>
              <w:t>《代码审计服务报告》</w:t>
            </w:r>
            <w:r>
              <w:rPr>
                <w:rFonts w:ascii="仿宋_GB2312" w:hAnsi="仿宋_GB2312" w:cs="仿宋_GB2312" w:eastAsia="仿宋_GB2312"/>
                <w:sz w:val="28"/>
              </w:rPr>
              <w:t>，针对整改进行一次高危风险复核。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3"/>
            </w:pPr>
            <w:r>
              <w:rPr>
                <w:rFonts w:ascii="仿宋_GB2312" w:hAnsi="仿宋_GB2312" w:cs="仿宋_GB2312" w:eastAsia="仿宋_GB2312"/>
                <w:sz w:val="28"/>
                <w:b/>
              </w:rPr>
              <w:t>商务要求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项目工期：本项目建设周期为</w:t>
            </w:r>
            <w:r>
              <w:rPr>
                <w:rFonts w:ascii="仿宋_GB2312" w:hAnsi="仿宋_GB2312" w:cs="仿宋_GB2312" w:eastAsia="仿宋_GB2312"/>
                <w:sz w:val="28"/>
                <w:color w:val="000000"/>
              </w:rPr>
              <w:t>8</w:t>
            </w:r>
            <w:r>
              <w:rPr>
                <w:rFonts w:ascii="仿宋_GB2312" w:hAnsi="仿宋_GB2312" w:cs="仿宋_GB2312" w:eastAsia="仿宋_GB2312"/>
                <w:sz w:val="28"/>
                <w:color w:val="000000"/>
              </w:rPr>
              <w:t>个月</w:t>
            </w:r>
            <w:r>
              <w:rPr>
                <w:rFonts w:ascii="仿宋_GB2312" w:hAnsi="仿宋_GB2312" w:cs="仿宋_GB2312" w:eastAsia="仿宋_GB2312"/>
                <w:sz w:val="28"/>
              </w:rPr>
              <w:t>，起始时间以签订合同时间为准。</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项目地点：用户指定地点。</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交付方式：免费送至用户指定地点。</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采购资金的支付方式、时间、条件：</w:t>
            </w:r>
          </w:p>
          <w:p>
            <w:pPr>
              <w:pStyle w:val="null3"/>
              <w:ind w:firstLine="560"/>
              <w:jc w:val="left"/>
            </w:pPr>
            <w:r>
              <w:rPr>
                <w:rFonts w:ascii="仿宋_GB2312" w:hAnsi="仿宋_GB2312" w:cs="仿宋_GB2312" w:eastAsia="仿宋_GB2312"/>
                <w:sz w:val="28"/>
              </w:rPr>
              <w:t>A.</w:t>
            </w:r>
            <w:r>
              <w:rPr>
                <w:rFonts w:ascii="仿宋_GB2312" w:hAnsi="仿宋_GB2312" w:cs="仿宋_GB2312" w:eastAsia="仿宋_GB2312"/>
                <w:sz w:val="28"/>
              </w:rPr>
              <w:t>首付款：签订项目合同后，采购人待省财政资金下达且收到供应商开具正式有效发票之日起</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个工作日内，向供应商支付合同款的</w:t>
            </w:r>
            <w:r>
              <w:rPr>
                <w:rFonts w:ascii="仿宋_GB2312" w:hAnsi="仿宋_GB2312" w:cs="仿宋_GB2312" w:eastAsia="仿宋_GB2312"/>
                <w:sz w:val="28"/>
              </w:rPr>
              <w:t>6</w:t>
            </w:r>
            <w:r>
              <w:rPr>
                <w:rFonts w:ascii="仿宋_GB2312" w:hAnsi="仿宋_GB2312" w:cs="仿宋_GB2312" w:eastAsia="仿宋_GB2312"/>
                <w:sz w:val="28"/>
              </w:rPr>
              <w:t>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C.</w:t>
            </w:r>
            <w:r>
              <w:rPr>
                <w:rFonts w:ascii="仿宋_GB2312" w:hAnsi="仿宋_GB2312" w:cs="仿宋_GB2312" w:eastAsia="仿宋_GB2312"/>
                <w:sz w:val="28"/>
              </w:rPr>
              <w:t>初验款：项目通过初步验收后，采购人待省财政资金下达且收到供应商开具正式有效发票之日起</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个工作日内，向供应商支付合同款的</w:t>
            </w:r>
            <w:r>
              <w:rPr>
                <w:rFonts w:ascii="仿宋_GB2312" w:hAnsi="仿宋_GB2312" w:cs="仿宋_GB2312" w:eastAsia="仿宋_GB2312"/>
                <w:sz w:val="28"/>
              </w:rPr>
              <w:t>20%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D.</w:t>
            </w:r>
            <w:r>
              <w:rPr>
                <w:rFonts w:ascii="仿宋_GB2312" w:hAnsi="仿宋_GB2312" w:cs="仿宋_GB2312" w:eastAsia="仿宋_GB2312"/>
                <w:sz w:val="28"/>
              </w:rPr>
              <w:t>终验款：项目通过竣工验收后，采购人待省财政资金下达且收到供应商开具正式有效发票之日起</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个工作日内，向供应商支付合同款的</w:t>
            </w:r>
            <w:r>
              <w:rPr>
                <w:rFonts w:ascii="仿宋_GB2312" w:hAnsi="仿宋_GB2312" w:cs="仿宋_GB2312" w:eastAsia="仿宋_GB2312"/>
                <w:sz w:val="28"/>
              </w:rPr>
              <w:t>20</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其他要求：中标单位不得将中标项目转包。</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安全保密要求：中标方应当对项目过程中涉及的所有信息保密，未经采购人许可，不得将项目任何信息泄露给任何第三方，否则，采购人保留追究中标方法律责任的权利。</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知识产权要求：本项目建设完成后形成的全部项目成果（如设计文件、源代码、测试文档等）及相关知识产权，属于项目采购人所有。</w:t>
            </w:r>
          </w:p>
          <w:p>
            <w:pPr>
              <w:pStyle w:val="null3"/>
              <w:ind w:firstLine="560"/>
              <w:jc w:val="left"/>
            </w:pPr>
            <w:r>
              <w:rPr>
                <w:rFonts w:ascii="仿宋_GB2312" w:hAnsi="仿宋_GB2312" w:cs="仿宋_GB2312" w:eastAsia="仿宋_GB2312"/>
                <w:sz w:val="28"/>
              </w:rPr>
              <w:t>8.</w:t>
            </w:r>
            <w:r>
              <w:rPr>
                <w:rFonts w:ascii="仿宋_GB2312" w:hAnsi="仿宋_GB2312" w:cs="仿宋_GB2312" w:eastAsia="仿宋_GB2312"/>
                <w:sz w:val="28"/>
              </w:rPr>
              <w:t>项目整体质保期：项目从竣工验收之日起进入免费质保期，免费质保期为期</w:t>
            </w:r>
            <w:r>
              <w:rPr>
                <w:rFonts w:ascii="仿宋_GB2312" w:hAnsi="仿宋_GB2312" w:cs="仿宋_GB2312" w:eastAsia="仿宋_GB2312"/>
                <w:sz w:val="28"/>
              </w:rPr>
              <w:t>2</w:t>
            </w:r>
            <w:r>
              <w:rPr>
                <w:rFonts w:ascii="仿宋_GB2312" w:hAnsi="仿宋_GB2312" w:cs="仿宋_GB2312" w:eastAsia="仿宋_GB2312"/>
                <w:sz w:val="28"/>
              </w:rPr>
              <w:t>年，期间中标方应提供包括但不限于软件功能培训、保修、售后服务等软件系统优化完善、技术支持运维服务。</w:t>
            </w:r>
          </w:p>
          <w:p>
            <w:pPr>
              <w:pStyle w:val="null3"/>
              <w:ind w:firstLine="560"/>
              <w:jc w:val="left"/>
            </w:pPr>
            <w:r>
              <w:rPr>
                <w:rFonts w:ascii="仿宋_GB2312" w:hAnsi="仿宋_GB2312" w:cs="仿宋_GB2312" w:eastAsia="仿宋_GB2312"/>
                <w:sz w:val="28"/>
              </w:rPr>
              <w:t>9.</w:t>
            </w:r>
            <w:r>
              <w:rPr>
                <w:rFonts w:ascii="仿宋_GB2312" w:hAnsi="仿宋_GB2312" w:cs="仿宋_GB2312" w:eastAsia="仿宋_GB2312"/>
                <w:sz w:val="28"/>
              </w:rPr>
              <w:t>售后服务要求：</w:t>
            </w:r>
          </w:p>
          <w:p>
            <w:pPr>
              <w:pStyle w:val="null3"/>
              <w:ind w:firstLine="560"/>
              <w:jc w:val="left"/>
            </w:pPr>
            <w:r>
              <w:rPr>
                <w:rFonts w:ascii="仿宋_GB2312" w:hAnsi="仿宋_GB2312" w:cs="仿宋_GB2312" w:eastAsia="仿宋_GB2312"/>
                <w:sz w:val="28"/>
              </w:rPr>
              <w:t>A.</w:t>
            </w:r>
            <w:r>
              <w:rPr>
                <w:rFonts w:ascii="仿宋_GB2312" w:hAnsi="仿宋_GB2312" w:cs="仿宋_GB2312" w:eastAsia="仿宋_GB2312"/>
                <w:sz w:val="28"/>
              </w:rPr>
              <w:t>服务咨询：中标方应当为采购人提供技术援助联系方式，解答采购人在使用中遇到的问题，及时为采购人提出解决问题的措施建议和办法。</w:t>
            </w:r>
          </w:p>
          <w:p>
            <w:pPr>
              <w:pStyle w:val="null3"/>
              <w:ind w:firstLine="560"/>
              <w:jc w:val="left"/>
            </w:pPr>
            <w:r>
              <w:rPr>
                <w:rFonts w:ascii="仿宋_GB2312" w:hAnsi="仿宋_GB2312" w:cs="仿宋_GB2312" w:eastAsia="仿宋_GB2312"/>
                <w:sz w:val="28"/>
              </w:rPr>
              <w:t>B.</w:t>
            </w:r>
            <w:r>
              <w:rPr>
                <w:rFonts w:ascii="仿宋_GB2312" w:hAnsi="仿宋_GB2312" w:cs="仿宋_GB2312" w:eastAsia="仿宋_GB2312"/>
                <w:sz w:val="28"/>
              </w:rPr>
              <w:t>驻场服务：中标方应提供不低于</w:t>
            </w:r>
            <w:r>
              <w:rPr>
                <w:rFonts w:ascii="仿宋_GB2312" w:hAnsi="仿宋_GB2312" w:cs="仿宋_GB2312" w:eastAsia="仿宋_GB2312"/>
                <w:sz w:val="28"/>
              </w:rPr>
              <w:t>1</w:t>
            </w:r>
            <w:r>
              <w:rPr>
                <w:rFonts w:ascii="仿宋_GB2312" w:hAnsi="仿宋_GB2312" w:cs="仿宋_GB2312" w:eastAsia="仿宋_GB2312"/>
                <w:sz w:val="28"/>
              </w:rPr>
              <w:t>人的驻场服务，长期负责该项目售后维护。驻场人员须提供的人员资料包括姓名、职务、职称、主要经验及承担过的项目。</w:t>
            </w:r>
          </w:p>
          <w:p>
            <w:pPr>
              <w:pStyle w:val="null3"/>
              <w:ind w:firstLine="560"/>
              <w:jc w:val="left"/>
            </w:pPr>
            <w:r>
              <w:rPr>
                <w:rFonts w:ascii="仿宋_GB2312" w:hAnsi="仿宋_GB2312" w:cs="仿宋_GB2312" w:eastAsia="仿宋_GB2312"/>
                <w:sz w:val="28"/>
              </w:rPr>
              <w:t>C.</w:t>
            </w:r>
            <w:r>
              <w:rPr>
                <w:rFonts w:ascii="仿宋_GB2312" w:hAnsi="仿宋_GB2312" w:cs="仿宋_GB2312" w:eastAsia="仿宋_GB2312"/>
                <w:sz w:val="28"/>
              </w:rPr>
              <w:t>现场响应：中标方需提供全天候</w:t>
            </w:r>
            <w:r>
              <w:rPr>
                <w:rFonts w:ascii="仿宋_GB2312" w:hAnsi="仿宋_GB2312" w:cs="仿宋_GB2312" w:eastAsia="仿宋_GB2312"/>
                <w:sz w:val="28"/>
              </w:rPr>
              <w:t>24</w:t>
            </w:r>
            <w:r>
              <w:rPr>
                <w:rFonts w:ascii="仿宋_GB2312" w:hAnsi="仿宋_GB2312" w:cs="仿宋_GB2312" w:eastAsia="仿宋_GB2312"/>
                <w:sz w:val="28"/>
              </w:rPr>
              <w:t>小时服务响应；在</w:t>
            </w:r>
            <w:r>
              <w:rPr>
                <w:rFonts w:ascii="仿宋_GB2312" w:hAnsi="仿宋_GB2312" w:cs="仿宋_GB2312" w:eastAsia="仿宋_GB2312"/>
                <w:sz w:val="28"/>
              </w:rPr>
              <w:t>2</w:t>
            </w:r>
            <w:r>
              <w:rPr>
                <w:rFonts w:ascii="仿宋_GB2312" w:hAnsi="仿宋_GB2312" w:cs="仿宋_GB2312" w:eastAsia="仿宋_GB2312"/>
                <w:sz w:val="28"/>
              </w:rPr>
              <w:t>小时内对采购人所提出的要求做出反应；</w:t>
            </w:r>
            <w:r>
              <w:rPr>
                <w:rFonts w:ascii="仿宋_GB2312" w:hAnsi="仿宋_GB2312" w:cs="仿宋_GB2312" w:eastAsia="仿宋_GB2312"/>
                <w:sz w:val="28"/>
              </w:rPr>
              <w:t>48</w:t>
            </w:r>
            <w:r>
              <w:rPr>
                <w:rFonts w:ascii="仿宋_GB2312" w:hAnsi="仿宋_GB2312" w:cs="仿宋_GB2312" w:eastAsia="仿宋_GB2312"/>
                <w:sz w:val="28"/>
              </w:rPr>
              <w:t>小时内恢复系统正常运行</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D.</w:t>
            </w:r>
            <w:r>
              <w:rPr>
                <w:rFonts w:ascii="仿宋_GB2312" w:hAnsi="仿宋_GB2312" w:cs="仿宋_GB2312" w:eastAsia="仿宋_GB2312"/>
                <w:sz w:val="28"/>
              </w:rPr>
              <w:t>定期维护：中标方应当定期对所供产品运行情况进行检测，消除故障隐患，保证产品正常运行。</w:t>
            </w:r>
          </w:p>
          <w:p>
            <w:pPr>
              <w:pStyle w:val="null3"/>
              <w:ind w:firstLine="560"/>
              <w:jc w:val="left"/>
            </w:pPr>
            <w:r>
              <w:rPr>
                <w:rFonts w:ascii="仿宋_GB2312" w:hAnsi="仿宋_GB2312" w:cs="仿宋_GB2312" w:eastAsia="仿宋_GB2312"/>
                <w:sz w:val="28"/>
              </w:rPr>
              <w:t>E</w:t>
            </w:r>
            <w:r>
              <w:rPr>
                <w:rFonts w:ascii="仿宋_GB2312" w:hAnsi="仿宋_GB2312" w:cs="仿宋_GB2312" w:eastAsia="仿宋_GB2312"/>
                <w:sz w:val="28"/>
              </w:rPr>
              <w:t>.</w:t>
            </w:r>
            <w:r>
              <w:rPr>
                <w:rFonts w:ascii="仿宋_GB2312" w:hAnsi="仿宋_GB2312" w:cs="仿宋_GB2312" w:eastAsia="仿宋_GB2312"/>
                <w:sz w:val="28"/>
              </w:rPr>
              <w:t>技术升级：质保期内，如采购人有相应要求，中标方应根据采购人要求对系统进行免费升级或优惠价格有偿升级服务。</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成果交付要求：</w:t>
            </w:r>
          </w:p>
          <w:p>
            <w:pPr>
              <w:pStyle w:val="null3"/>
              <w:ind w:firstLine="560"/>
              <w:jc w:val="left"/>
            </w:pPr>
            <w:r>
              <w:rPr>
                <w:rFonts w:ascii="仿宋_GB2312" w:hAnsi="仿宋_GB2312" w:cs="仿宋_GB2312" w:eastAsia="仿宋_GB2312"/>
                <w:sz w:val="28"/>
              </w:rPr>
              <w:t>包括在实施过程中可能存在的产品、系统、各类说明书、使用手册、标准、规范、技术文档等</w:t>
            </w:r>
            <w:r>
              <w:rPr>
                <w:rFonts w:ascii="仿宋_GB2312" w:hAnsi="仿宋_GB2312" w:cs="仿宋_GB2312" w:eastAsia="仿宋_GB2312"/>
                <w:sz w:val="28"/>
              </w:rPr>
              <w:t>项目档案</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11.</w:t>
            </w:r>
            <w:r>
              <w:rPr>
                <w:rFonts w:ascii="仿宋_GB2312" w:hAnsi="仿宋_GB2312" w:cs="仿宋_GB2312" w:eastAsia="仿宋_GB2312"/>
                <w:sz w:val="28"/>
              </w:rPr>
              <w:t>培训要求：</w:t>
            </w:r>
          </w:p>
          <w:p>
            <w:pPr>
              <w:pStyle w:val="null3"/>
              <w:ind w:firstLine="560"/>
              <w:jc w:val="left"/>
            </w:pPr>
            <w:r>
              <w:rPr>
                <w:rFonts w:ascii="仿宋_GB2312" w:hAnsi="仿宋_GB2312" w:cs="仿宋_GB2312" w:eastAsia="仿宋_GB2312"/>
                <w:sz w:val="28"/>
              </w:rPr>
              <w:t>中标方应负责组织对用户人员进行技术培训，使其能掌握有关系统的安装、部署、使用、维护和管理，达到能独立进行管理、故障处理、日常测试维护等工作的目的，以保障中标方所提供的系统能够正常、安全地运行。</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）培训对象。用户的系统操作人员和系统管理员。包括集中培训和现场指导等培训形式。</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）培训计划。中标方开展培训工作，应从培训内容、培训方式、培训范围以及培训时间等几个方面提交培训计划书，中标方应提供完整的培训方案。</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）培训费用。中标方对培训费用进行整体估算，培训费用包含在投标报价中。</w:t>
            </w:r>
          </w:p>
          <w:p>
            <w:pPr>
              <w:pStyle w:val="null3"/>
              <w:ind w:firstLine="560"/>
              <w:jc w:val="left"/>
            </w:pPr>
            <w:r>
              <w:rPr>
                <w:rFonts w:ascii="仿宋_GB2312" w:hAnsi="仿宋_GB2312" w:cs="仿宋_GB2312" w:eastAsia="仿宋_GB2312"/>
                <w:sz w:val="28"/>
              </w:rPr>
              <w:t>12.</w:t>
            </w:r>
            <w:r>
              <w:rPr>
                <w:rFonts w:ascii="仿宋_GB2312" w:hAnsi="仿宋_GB2312" w:cs="仿宋_GB2312" w:eastAsia="仿宋_GB2312"/>
                <w:sz w:val="28"/>
              </w:rPr>
              <w:t>中标方必须根据所报产品的技术参数、资质资料编写投标文件。在成交结果公告期间，采购人有权对成交候选人所报产品的资质证书等进行核查，如发现与其报价文件中的描述不一，代理机构将报政府采购主管部门严肃处理。</w:t>
            </w:r>
          </w:p>
          <w:p>
            <w:pPr>
              <w:pStyle w:val="null3"/>
              <w:ind w:firstLine="560"/>
              <w:jc w:val="left"/>
            </w:pPr>
            <w:r>
              <w:rPr>
                <w:rFonts w:ascii="仿宋_GB2312" w:hAnsi="仿宋_GB2312" w:cs="仿宋_GB2312" w:eastAsia="仿宋_GB2312"/>
                <w:sz w:val="28"/>
              </w:rPr>
              <w:t>13.</w:t>
            </w:r>
            <w:r>
              <w:rPr>
                <w:rFonts w:ascii="仿宋_GB2312" w:hAnsi="仿宋_GB2312" w:cs="仿宋_GB2312" w:eastAsia="仿宋_GB2312"/>
                <w:sz w:val="28"/>
              </w:rPr>
              <w:t>报价人中标后履约过程中，必须遵守国家有关法律的规定，如实提供检查所必需的材料，如有作假行为，采购人将报政府采购主管部门处理。</w:t>
            </w:r>
          </w:p>
          <w:p>
            <w:pPr>
              <w:pStyle w:val="null3"/>
              <w:jc w:val="both"/>
            </w:pPr>
            <w:r>
              <w:rPr>
                <w:rFonts w:ascii="仿宋_GB2312" w:hAnsi="仿宋_GB2312" w:cs="仿宋_GB2312" w:eastAsia="仿宋_GB2312"/>
                <w:sz w:val="28"/>
              </w:rPr>
              <w:t>14.</w:t>
            </w:r>
            <w:r>
              <w:rPr>
                <w:rFonts w:ascii="仿宋_GB2312" w:hAnsi="仿宋_GB2312" w:cs="仿宋_GB2312" w:eastAsia="仿宋_GB2312"/>
                <w:sz w:val="21"/>
              </w:rPr>
              <w:t>验收要求：通过由</w:t>
            </w:r>
            <w:r>
              <w:rPr>
                <w:rFonts w:ascii="仿宋_GB2312" w:hAnsi="仿宋_GB2312" w:cs="仿宋_GB2312" w:eastAsia="仿宋_GB2312"/>
                <w:sz w:val="21"/>
              </w:rPr>
              <w:t>行业</w:t>
            </w:r>
            <w:r>
              <w:rPr>
                <w:rFonts w:ascii="仿宋_GB2312" w:hAnsi="仿宋_GB2312" w:cs="仿宋_GB2312" w:eastAsia="仿宋_GB2312"/>
                <w:sz w:val="21"/>
              </w:rPr>
              <w:t>主管部门组织的竣工验收。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3"/>
            </w:pPr>
            <w:r>
              <w:rPr>
                <w:rFonts w:ascii="仿宋_GB2312" w:hAnsi="仿宋_GB2312" w:cs="仿宋_GB2312" w:eastAsia="仿宋_GB2312"/>
                <w:sz w:val="28"/>
                <w:b/>
              </w:rPr>
              <w:t>商务要求</w:t>
            </w:r>
          </w:p>
          <w:p>
            <w:pPr>
              <w:pStyle w:val="null3"/>
              <w:numPr>
                <w:ilvl w:val="0"/>
                <w:numId w:val="1"/>
              </w:numPr>
              <w:jc w:val="left"/>
            </w:pPr>
            <w:r>
              <w:rPr>
                <w:rFonts w:ascii="仿宋_GB2312" w:hAnsi="仿宋_GB2312" w:cs="仿宋_GB2312" w:eastAsia="仿宋_GB2312"/>
                <w:sz w:val="28"/>
              </w:rPr>
              <w:t>项目工期：</w:t>
            </w:r>
            <w:r>
              <w:rPr>
                <w:rFonts w:ascii="仿宋_GB2312" w:hAnsi="仿宋_GB2312" w:cs="仿宋_GB2312" w:eastAsia="仿宋_GB2312"/>
                <w:sz w:val="28"/>
              </w:rPr>
              <w:t>本项目建设周期为</w:t>
            </w:r>
            <w:r>
              <w:rPr>
                <w:rFonts w:ascii="仿宋_GB2312" w:hAnsi="仿宋_GB2312" w:cs="仿宋_GB2312" w:eastAsia="仿宋_GB2312"/>
                <w:sz w:val="28"/>
              </w:rPr>
              <w:t>8</w:t>
            </w:r>
            <w:r>
              <w:rPr>
                <w:rFonts w:ascii="仿宋_GB2312" w:hAnsi="仿宋_GB2312" w:cs="仿宋_GB2312" w:eastAsia="仿宋_GB2312"/>
                <w:sz w:val="28"/>
              </w:rPr>
              <w:t>个月，起始时间以签订合同时间为准。</w:t>
            </w:r>
          </w:p>
          <w:p>
            <w:pPr>
              <w:pStyle w:val="null3"/>
              <w:numPr>
                <w:ilvl w:val="0"/>
                <w:numId w:val="1"/>
              </w:numPr>
              <w:jc w:val="left"/>
            </w:pPr>
            <w:r>
              <w:rPr>
                <w:rFonts w:ascii="仿宋_GB2312" w:hAnsi="仿宋_GB2312" w:cs="仿宋_GB2312" w:eastAsia="仿宋_GB2312"/>
                <w:sz w:val="28"/>
              </w:rPr>
              <w:t>项目地点：用户指定地点。</w:t>
            </w:r>
          </w:p>
          <w:p>
            <w:pPr>
              <w:pStyle w:val="null3"/>
              <w:numPr>
                <w:ilvl w:val="0"/>
                <w:numId w:val="1"/>
              </w:numPr>
              <w:jc w:val="left"/>
            </w:pPr>
            <w:r>
              <w:rPr>
                <w:rFonts w:ascii="仿宋_GB2312" w:hAnsi="仿宋_GB2312" w:cs="仿宋_GB2312" w:eastAsia="仿宋_GB2312"/>
                <w:sz w:val="28"/>
              </w:rPr>
              <w:t>交付方式：免费送至用户指定地点。</w:t>
            </w:r>
          </w:p>
          <w:p>
            <w:pPr>
              <w:pStyle w:val="null3"/>
              <w:numPr>
                <w:ilvl w:val="0"/>
                <w:numId w:val="1"/>
              </w:numPr>
              <w:jc w:val="left"/>
            </w:pPr>
            <w:r>
              <w:rPr>
                <w:rFonts w:ascii="仿宋_GB2312" w:hAnsi="仿宋_GB2312" w:cs="仿宋_GB2312" w:eastAsia="仿宋_GB2312"/>
                <w:sz w:val="28"/>
              </w:rPr>
              <w:t>采购资金的支付方式、时间、条件：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首付款：签订项目合同后，采购人待省财政资金下达且收到供应商开具正式有效发票之日起</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个工作日内，向供应商支付合同款的</w:t>
            </w:r>
            <w:r>
              <w:rPr>
                <w:rFonts w:ascii="仿宋_GB2312" w:hAnsi="仿宋_GB2312" w:cs="仿宋_GB2312" w:eastAsia="仿宋_GB2312"/>
                <w:sz w:val="28"/>
              </w:rPr>
              <w:t>40</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初验款：项目通过初步验收后，采购人待省财政资金下达且收到供应商开具正式有效发票之日起</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个工作日内，向供应商支付合同款的</w:t>
            </w:r>
            <w:r>
              <w:rPr>
                <w:rFonts w:ascii="仿宋_GB2312" w:hAnsi="仿宋_GB2312" w:cs="仿宋_GB2312" w:eastAsia="仿宋_GB2312"/>
                <w:sz w:val="28"/>
              </w:rPr>
              <w:t>40</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终验款：项目通过竣工验收后</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 xml:space="preserve">个工作日内，采购人待省财政资金下达且收到供应商开具正式有效发票之日起 </w:t>
            </w:r>
            <w:r>
              <w:rPr>
                <w:rFonts w:ascii="仿宋_GB2312" w:hAnsi="仿宋_GB2312" w:cs="仿宋_GB2312" w:eastAsia="仿宋_GB2312"/>
                <w:sz w:val="28"/>
              </w:rPr>
              <w:t>10</w:t>
            </w:r>
            <w:r>
              <w:rPr>
                <w:rFonts w:ascii="仿宋_GB2312" w:hAnsi="仿宋_GB2312" w:cs="仿宋_GB2312" w:eastAsia="仿宋_GB2312"/>
                <w:sz w:val="28"/>
              </w:rPr>
              <w:t>个工作日内，向供应商支付合同款的</w:t>
            </w:r>
            <w:r>
              <w:rPr>
                <w:rFonts w:ascii="仿宋_GB2312" w:hAnsi="仿宋_GB2312" w:cs="仿宋_GB2312" w:eastAsia="仿宋_GB2312"/>
                <w:sz w:val="28"/>
              </w:rPr>
              <w:t>20%</w:t>
            </w:r>
            <w:r>
              <w:rPr>
                <w:rFonts w:ascii="仿宋_GB2312" w:hAnsi="仿宋_GB2312" w:cs="仿宋_GB2312" w:eastAsia="仿宋_GB2312"/>
                <w:sz w:val="28"/>
              </w:rPr>
              <w:t>。</w:t>
            </w:r>
          </w:p>
          <w:p>
            <w:pPr>
              <w:pStyle w:val="null3"/>
              <w:numPr>
                <w:ilvl w:val="0"/>
                <w:numId w:val="1"/>
              </w:numPr>
              <w:jc w:val="left"/>
            </w:pPr>
            <w:r>
              <w:rPr>
                <w:rFonts w:ascii="仿宋_GB2312" w:hAnsi="仿宋_GB2312" w:cs="仿宋_GB2312" w:eastAsia="仿宋_GB2312"/>
                <w:sz w:val="28"/>
              </w:rPr>
              <w:t>其他要求：中标单位不得将中标项目转包。</w:t>
            </w:r>
          </w:p>
          <w:p>
            <w:pPr>
              <w:pStyle w:val="null3"/>
              <w:numPr>
                <w:ilvl w:val="0"/>
                <w:numId w:val="1"/>
              </w:numPr>
              <w:jc w:val="left"/>
            </w:pPr>
            <w:r>
              <w:rPr>
                <w:rFonts w:ascii="仿宋_GB2312" w:hAnsi="仿宋_GB2312" w:cs="仿宋_GB2312" w:eastAsia="仿宋_GB2312"/>
                <w:sz w:val="28"/>
              </w:rPr>
              <w:t>安全保密要求：中标方应当对项目过程中涉及的所有信息保密，未经采购人许可，不得将项目任何信息泄露给任何第三方，否则，采购人保留追究中标方法律责任的权利。</w:t>
            </w:r>
          </w:p>
          <w:p>
            <w:pPr>
              <w:pStyle w:val="null3"/>
              <w:numPr>
                <w:ilvl w:val="0"/>
                <w:numId w:val="1"/>
              </w:numPr>
              <w:jc w:val="left"/>
            </w:pPr>
            <w:r>
              <w:rPr>
                <w:rFonts w:ascii="仿宋_GB2312" w:hAnsi="仿宋_GB2312" w:cs="仿宋_GB2312" w:eastAsia="仿宋_GB2312"/>
                <w:sz w:val="28"/>
              </w:rPr>
              <w:t>中标方必须根据所报产品的技术参数、资质资料编写投标文件。在成交结果公告期间，采购人有权对成交候选人所报产品的资质证书等进行核查，如发现与其报价文件中的描述不一，代理机构将报政府采购主管部门严肃处理。</w:t>
            </w:r>
          </w:p>
          <w:p>
            <w:pPr>
              <w:pStyle w:val="null3"/>
              <w:numPr>
                <w:ilvl w:val="0"/>
                <w:numId w:val="1"/>
              </w:numPr>
              <w:jc w:val="left"/>
            </w:pPr>
            <w:r>
              <w:rPr>
                <w:rFonts w:ascii="仿宋_GB2312" w:hAnsi="仿宋_GB2312" w:cs="仿宋_GB2312" w:eastAsia="仿宋_GB2312"/>
                <w:sz w:val="28"/>
              </w:rPr>
              <w:t>报价人中标后履约过程中，必须遵守国家有关法律的规定，如实提供检查所必需的材料，如有作假行为，采购人将报政府采购主管部门处理。</w:t>
            </w:r>
          </w:p>
          <w:p>
            <w:pPr>
              <w:pStyle w:val="null3"/>
              <w:numPr>
                <w:ilvl w:val="0"/>
                <w:numId w:val="1"/>
              </w:numPr>
              <w:jc w:val="left"/>
            </w:pPr>
            <w:r>
              <w:rPr>
                <w:rFonts w:ascii="仿宋_GB2312" w:hAnsi="仿宋_GB2312" w:cs="仿宋_GB2312" w:eastAsia="仿宋_GB2312"/>
                <w:sz w:val="28"/>
              </w:rPr>
              <w:t>项目管理及施工组织：中标方须提供详尽的监理技术方案，包括但不限于施工组织部署、项目管理目标、施工准备、进度控制、质量管理、验收方法等内容。</w:t>
            </w:r>
          </w:p>
          <w:p>
            <w:pPr>
              <w:pStyle w:val="null3"/>
              <w:numPr>
                <w:ilvl w:val="0"/>
                <w:numId w:val="1"/>
              </w:numPr>
              <w:jc w:val="left"/>
            </w:pPr>
            <w:r>
              <w:rPr>
                <w:rFonts w:ascii="仿宋_GB2312" w:hAnsi="仿宋_GB2312" w:cs="仿宋_GB2312" w:eastAsia="仿宋_GB2312"/>
                <w:sz w:val="28"/>
              </w:rPr>
              <w:t>审核监理方应提交的各类监理文档和最终监理总结报告，综合评估监理方在系统开发进度、质量把关、重难点问题解决、项目投资等方面的监理情况。只有文档齐全，系统开发工作中没有出现重大质量事故才予以验收。</w:t>
            </w:r>
          </w:p>
          <w:p>
            <w:pPr>
              <w:pStyle w:val="null3"/>
              <w:numPr>
                <w:ilvl w:val="0"/>
                <w:numId w:val="1"/>
              </w:numPr>
              <w:jc w:val="left"/>
            </w:pPr>
            <w:r>
              <w:rPr>
                <w:rFonts w:ascii="仿宋_GB2312" w:hAnsi="仿宋_GB2312" w:cs="仿宋_GB2312" w:eastAsia="仿宋_GB2312"/>
                <w:sz w:val="28"/>
              </w:rPr>
              <w:t>验收要求：本监理工作的最终验收由</w:t>
            </w:r>
            <w:r>
              <w:rPr>
                <w:rFonts w:ascii="仿宋_GB2312" w:hAnsi="仿宋_GB2312" w:cs="仿宋_GB2312" w:eastAsia="仿宋_GB2312"/>
                <w:sz w:val="28"/>
              </w:rPr>
              <w:t>行业</w:t>
            </w:r>
            <w:r>
              <w:rPr>
                <w:rFonts w:ascii="仿宋_GB2312" w:hAnsi="仿宋_GB2312" w:cs="仿宋_GB2312" w:eastAsia="仿宋_GB2312"/>
                <w:sz w:val="28"/>
              </w:rPr>
              <w:t>主管部门组织，项目通过验收即为验收通过。</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3"/>
            </w:pPr>
            <w:r>
              <w:rPr>
                <w:rFonts w:ascii="仿宋_GB2312" w:hAnsi="仿宋_GB2312" w:cs="仿宋_GB2312" w:eastAsia="仿宋_GB2312"/>
                <w:sz w:val="28"/>
                <w:b/>
              </w:rPr>
              <w:t>商务要求</w:t>
            </w:r>
          </w:p>
          <w:p>
            <w:pPr>
              <w:pStyle w:val="null3"/>
              <w:numPr>
                <w:ilvl w:val="0"/>
                <w:numId w:val="1"/>
              </w:numPr>
              <w:jc w:val="left"/>
            </w:pPr>
            <w:r>
              <w:rPr>
                <w:rFonts w:ascii="仿宋_GB2312" w:hAnsi="仿宋_GB2312" w:cs="仿宋_GB2312" w:eastAsia="仿宋_GB2312"/>
                <w:sz w:val="28"/>
              </w:rPr>
              <w:t>项目工期：自采购人下达通知后，于</w:t>
            </w:r>
            <w:r>
              <w:rPr>
                <w:rFonts w:ascii="仿宋_GB2312" w:hAnsi="仿宋_GB2312" w:cs="仿宋_GB2312" w:eastAsia="仿宋_GB2312"/>
                <w:sz w:val="28"/>
              </w:rPr>
              <w:t>45</w:t>
            </w:r>
            <w:r>
              <w:rPr>
                <w:rFonts w:ascii="仿宋_GB2312" w:hAnsi="仿宋_GB2312" w:cs="仿宋_GB2312" w:eastAsia="仿宋_GB2312"/>
                <w:sz w:val="28"/>
              </w:rPr>
              <w:t>日内完成软件功能测评工作（问题整改时间除外），并出具第三方测评报告。</w:t>
            </w:r>
          </w:p>
          <w:p>
            <w:pPr>
              <w:pStyle w:val="null3"/>
              <w:numPr>
                <w:ilvl w:val="0"/>
                <w:numId w:val="1"/>
              </w:numPr>
              <w:jc w:val="left"/>
            </w:pPr>
            <w:r>
              <w:rPr>
                <w:rFonts w:ascii="仿宋_GB2312" w:hAnsi="仿宋_GB2312" w:cs="仿宋_GB2312" w:eastAsia="仿宋_GB2312"/>
                <w:sz w:val="28"/>
              </w:rPr>
              <w:t>项目地点：用户指定地点。</w:t>
            </w:r>
          </w:p>
          <w:p>
            <w:pPr>
              <w:pStyle w:val="null3"/>
              <w:numPr>
                <w:ilvl w:val="0"/>
                <w:numId w:val="1"/>
              </w:numPr>
              <w:jc w:val="left"/>
            </w:pPr>
            <w:r>
              <w:rPr>
                <w:rFonts w:ascii="仿宋_GB2312" w:hAnsi="仿宋_GB2312" w:cs="仿宋_GB2312" w:eastAsia="仿宋_GB2312"/>
                <w:sz w:val="28"/>
              </w:rPr>
              <w:t>交付方式：免费送至用户指定地点。</w:t>
            </w:r>
          </w:p>
          <w:p>
            <w:pPr>
              <w:pStyle w:val="null3"/>
              <w:numPr>
                <w:ilvl w:val="0"/>
                <w:numId w:val="1"/>
              </w:numPr>
              <w:jc w:val="left"/>
            </w:pPr>
            <w:r>
              <w:rPr>
                <w:rFonts w:ascii="仿宋_GB2312" w:hAnsi="仿宋_GB2312" w:cs="仿宋_GB2312" w:eastAsia="仿宋_GB2312"/>
                <w:sz w:val="28"/>
              </w:rPr>
              <w:t>采购资金的支付方式、时间、条件：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首付款：签订项目合同后，采购人待省财政资金下达且收到供应商开具正式有效发票之日起</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个工作日内，向供应商支付合同款的</w:t>
            </w:r>
            <w:r>
              <w:rPr>
                <w:rFonts w:ascii="仿宋_GB2312" w:hAnsi="仿宋_GB2312" w:cs="仿宋_GB2312" w:eastAsia="仿宋_GB2312"/>
                <w:sz w:val="28"/>
              </w:rPr>
              <w:t>30%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终验款：项目通过竣工验收后，采购人待省财政资金下达且收到供应商开具正式有效发票之日起</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个工作日内，向供应商支付合同款的</w:t>
            </w:r>
            <w:r>
              <w:rPr>
                <w:rFonts w:ascii="仿宋_GB2312" w:hAnsi="仿宋_GB2312" w:cs="仿宋_GB2312" w:eastAsia="仿宋_GB2312"/>
                <w:sz w:val="28"/>
              </w:rPr>
              <w:t>70%</w:t>
            </w:r>
            <w:r>
              <w:rPr>
                <w:rFonts w:ascii="仿宋_GB2312" w:hAnsi="仿宋_GB2312" w:cs="仿宋_GB2312" w:eastAsia="仿宋_GB2312"/>
                <w:sz w:val="28"/>
              </w:rPr>
              <w:t>。</w:t>
            </w:r>
          </w:p>
          <w:p>
            <w:pPr>
              <w:pStyle w:val="null3"/>
              <w:numPr>
                <w:ilvl w:val="0"/>
                <w:numId w:val="1"/>
              </w:numPr>
              <w:jc w:val="left"/>
            </w:pPr>
            <w:r>
              <w:rPr>
                <w:rFonts w:ascii="仿宋_GB2312" w:hAnsi="仿宋_GB2312" w:cs="仿宋_GB2312" w:eastAsia="仿宋_GB2312"/>
                <w:sz w:val="28"/>
              </w:rPr>
              <w:t>其他要求：中标单位不得将中标项目转包。</w:t>
            </w:r>
          </w:p>
          <w:p>
            <w:pPr>
              <w:pStyle w:val="null3"/>
              <w:numPr>
                <w:ilvl w:val="0"/>
                <w:numId w:val="1"/>
              </w:numPr>
              <w:jc w:val="left"/>
            </w:pPr>
            <w:r>
              <w:rPr>
                <w:rFonts w:ascii="仿宋_GB2312" w:hAnsi="仿宋_GB2312" w:cs="仿宋_GB2312" w:eastAsia="仿宋_GB2312"/>
                <w:sz w:val="28"/>
              </w:rPr>
              <w:t>安全保密要求：中标方应当对项目过程中涉及的所有信息保密，未经采购人许可，不得将项目任何信息泄露给任何第三方，否则，采购人保留追究中标方法律责任的权利。</w:t>
            </w:r>
          </w:p>
          <w:p>
            <w:pPr>
              <w:pStyle w:val="null3"/>
              <w:numPr>
                <w:ilvl w:val="0"/>
                <w:numId w:val="1"/>
              </w:numPr>
              <w:jc w:val="left"/>
            </w:pPr>
            <w:r>
              <w:rPr>
                <w:rFonts w:ascii="仿宋_GB2312" w:hAnsi="仿宋_GB2312" w:cs="仿宋_GB2312" w:eastAsia="仿宋_GB2312"/>
                <w:sz w:val="28"/>
              </w:rPr>
              <w:t>中标方必须根据所报产品的技术参数、资质资料编写投标文件。在成交结果公告期间，采购人有权对成交候选人所报产品的资质证书等进行核查，如发现与其报价文件中的描述不一，代理机构将报政府采购主管部门严肃处理。</w:t>
            </w:r>
          </w:p>
          <w:p>
            <w:pPr>
              <w:pStyle w:val="null3"/>
              <w:numPr>
                <w:ilvl w:val="0"/>
                <w:numId w:val="1"/>
              </w:numPr>
              <w:jc w:val="left"/>
            </w:pPr>
            <w:r>
              <w:rPr>
                <w:rFonts w:ascii="仿宋_GB2312" w:hAnsi="仿宋_GB2312" w:cs="仿宋_GB2312" w:eastAsia="仿宋_GB2312"/>
                <w:sz w:val="28"/>
              </w:rPr>
              <w:t>报价人中标后履约过程中，必须遵守国家有关法律的规定，如实提供检查所必需的材料，如有作假行为，采购人将报政府采购主管部门处理。</w:t>
            </w:r>
          </w:p>
          <w:p>
            <w:pPr>
              <w:pStyle w:val="null3"/>
              <w:numPr>
                <w:ilvl w:val="0"/>
                <w:numId w:val="1"/>
              </w:numPr>
              <w:jc w:val="left"/>
            </w:pPr>
            <w:r>
              <w:rPr>
                <w:rFonts w:ascii="仿宋_GB2312" w:hAnsi="仿宋_GB2312" w:cs="仿宋_GB2312" w:eastAsia="仿宋_GB2312"/>
                <w:sz w:val="28"/>
              </w:rPr>
              <w:t>验收要求：软件测评工作的最终验收由</w:t>
            </w:r>
            <w:r>
              <w:rPr>
                <w:rFonts w:ascii="仿宋_GB2312" w:hAnsi="仿宋_GB2312" w:cs="仿宋_GB2312" w:eastAsia="仿宋_GB2312"/>
                <w:sz w:val="28"/>
              </w:rPr>
              <w:t>行业</w:t>
            </w:r>
            <w:r>
              <w:rPr>
                <w:rFonts w:ascii="仿宋_GB2312" w:hAnsi="仿宋_GB2312" w:cs="仿宋_GB2312" w:eastAsia="仿宋_GB2312"/>
                <w:sz w:val="28"/>
              </w:rPr>
              <w:t>主管部门组织，项目通过验收即为验收通过。</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3"/>
            </w:pPr>
            <w:r>
              <w:rPr>
                <w:rFonts w:ascii="仿宋_GB2312" w:hAnsi="仿宋_GB2312" w:cs="仿宋_GB2312" w:eastAsia="仿宋_GB2312"/>
                <w:sz w:val="28"/>
                <w:b/>
              </w:rPr>
              <w:t>商务要求</w:t>
            </w:r>
          </w:p>
          <w:p>
            <w:pPr>
              <w:pStyle w:val="null3"/>
              <w:numPr>
                <w:ilvl w:val="0"/>
                <w:numId w:val="1"/>
              </w:numPr>
              <w:jc w:val="left"/>
            </w:pPr>
            <w:r>
              <w:rPr>
                <w:rFonts w:ascii="仿宋_GB2312" w:hAnsi="仿宋_GB2312" w:cs="仿宋_GB2312" w:eastAsia="仿宋_GB2312"/>
                <w:sz w:val="28"/>
              </w:rPr>
              <w:t>项目工期：自采购人下达通知后，于</w:t>
            </w:r>
            <w:r>
              <w:rPr>
                <w:rFonts w:ascii="仿宋_GB2312" w:hAnsi="仿宋_GB2312" w:cs="仿宋_GB2312" w:eastAsia="仿宋_GB2312"/>
                <w:sz w:val="28"/>
              </w:rPr>
              <w:t>30</w:t>
            </w:r>
            <w:r>
              <w:rPr>
                <w:rFonts w:ascii="仿宋_GB2312" w:hAnsi="仿宋_GB2312" w:cs="仿宋_GB2312" w:eastAsia="仿宋_GB2312"/>
                <w:sz w:val="28"/>
              </w:rPr>
              <w:t>日内完成测试工作并提交测试报告。</w:t>
            </w:r>
          </w:p>
          <w:p>
            <w:pPr>
              <w:pStyle w:val="null3"/>
              <w:numPr>
                <w:ilvl w:val="0"/>
                <w:numId w:val="1"/>
              </w:numPr>
              <w:jc w:val="left"/>
            </w:pPr>
            <w:r>
              <w:rPr>
                <w:rFonts w:ascii="仿宋_GB2312" w:hAnsi="仿宋_GB2312" w:cs="仿宋_GB2312" w:eastAsia="仿宋_GB2312"/>
                <w:sz w:val="28"/>
              </w:rPr>
              <w:t>项目地点：用户指定地点。</w:t>
            </w:r>
          </w:p>
          <w:p>
            <w:pPr>
              <w:pStyle w:val="null3"/>
              <w:numPr>
                <w:ilvl w:val="0"/>
                <w:numId w:val="1"/>
              </w:numPr>
              <w:jc w:val="left"/>
            </w:pPr>
            <w:r>
              <w:rPr>
                <w:rFonts w:ascii="仿宋_GB2312" w:hAnsi="仿宋_GB2312" w:cs="仿宋_GB2312" w:eastAsia="仿宋_GB2312"/>
                <w:sz w:val="28"/>
              </w:rPr>
              <w:t>交付方式：免费送至用户指定地点。</w:t>
            </w:r>
          </w:p>
          <w:p>
            <w:pPr>
              <w:pStyle w:val="null3"/>
              <w:numPr>
                <w:ilvl w:val="0"/>
                <w:numId w:val="1"/>
              </w:numPr>
              <w:jc w:val="left"/>
            </w:pPr>
            <w:r>
              <w:rPr>
                <w:rFonts w:ascii="仿宋_GB2312" w:hAnsi="仿宋_GB2312" w:cs="仿宋_GB2312" w:eastAsia="仿宋_GB2312"/>
                <w:sz w:val="28"/>
              </w:rPr>
              <w:t>采购资金的支付方式、时间、条件：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首付款：签订项目合同后，采购人待省财政资金下达且收到供应商开具正式有效发票之日起</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个工作日内，向供应商支付合同款的</w:t>
            </w:r>
            <w:r>
              <w:rPr>
                <w:rFonts w:ascii="仿宋_GB2312" w:hAnsi="仿宋_GB2312" w:cs="仿宋_GB2312" w:eastAsia="仿宋_GB2312"/>
                <w:sz w:val="28"/>
              </w:rPr>
              <w:t>30%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终验款：项目通过竣工验收后，采购人待省财政资金下达且收到供应商开具正式有效发票之日起</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个工作日内，向供应商支付合同款的</w:t>
            </w:r>
            <w:r>
              <w:rPr>
                <w:rFonts w:ascii="仿宋_GB2312" w:hAnsi="仿宋_GB2312" w:cs="仿宋_GB2312" w:eastAsia="仿宋_GB2312"/>
                <w:sz w:val="28"/>
              </w:rPr>
              <w:t>70%</w:t>
            </w:r>
            <w:r>
              <w:rPr>
                <w:rFonts w:ascii="仿宋_GB2312" w:hAnsi="仿宋_GB2312" w:cs="仿宋_GB2312" w:eastAsia="仿宋_GB2312"/>
                <w:sz w:val="28"/>
              </w:rPr>
              <w:t>。</w:t>
            </w:r>
          </w:p>
          <w:p>
            <w:pPr>
              <w:pStyle w:val="null3"/>
              <w:numPr>
                <w:ilvl w:val="0"/>
                <w:numId w:val="1"/>
              </w:numPr>
              <w:jc w:val="left"/>
            </w:pPr>
            <w:r>
              <w:rPr>
                <w:rFonts w:ascii="仿宋_GB2312" w:hAnsi="仿宋_GB2312" w:cs="仿宋_GB2312" w:eastAsia="仿宋_GB2312"/>
                <w:sz w:val="28"/>
              </w:rPr>
              <w:t>其他要求：中标单位不得将中标项目转包。</w:t>
            </w:r>
          </w:p>
          <w:p>
            <w:pPr>
              <w:pStyle w:val="null3"/>
              <w:numPr>
                <w:ilvl w:val="0"/>
                <w:numId w:val="1"/>
              </w:numPr>
              <w:jc w:val="left"/>
            </w:pPr>
            <w:r>
              <w:rPr>
                <w:rFonts w:ascii="仿宋_GB2312" w:hAnsi="仿宋_GB2312" w:cs="仿宋_GB2312" w:eastAsia="仿宋_GB2312"/>
                <w:sz w:val="28"/>
              </w:rPr>
              <w:t>安全保密要求：投标人应当对项目过程中涉及的所有信息保密，未经采购人许可，不得将项目任何信息泄露给任何第三方，否则，采购人保留追究投标人法律责任的权利。</w:t>
            </w:r>
          </w:p>
          <w:p>
            <w:pPr>
              <w:pStyle w:val="null3"/>
              <w:numPr>
                <w:ilvl w:val="0"/>
                <w:numId w:val="1"/>
              </w:numPr>
              <w:jc w:val="left"/>
            </w:pPr>
            <w:r>
              <w:rPr>
                <w:rFonts w:ascii="仿宋_GB2312" w:hAnsi="仿宋_GB2312" w:cs="仿宋_GB2312" w:eastAsia="仿宋_GB2312"/>
                <w:sz w:val="28"/>
              </w:rPr>
              <w:t>验收要求：安全服务工作的最终验收由</w:t>
            </w:r>
            <w:r>
              <w:rPr>
                <w:rFonts w:ascii="仿宋_GB2312" w:hAnsi="仿宋_GB2312" w:cs="仿宋_GB2312" w:eastAsia="仿宋_GB2312"/>
                <w:sz w:val="28"/>
              </w:rPr>
              <w:t>行业</w:t>
            </w:r>
            <w:r>
              <w:rPr>
                <w:rFonts w:ascii="仿宋_GB2312" w:hAnsi="仿宋_GB2312" w:cs="仿宋_GB2312" w:eastAsia="仿宋_GB2312"/>
                <w:sz w:val="28"/>
              </w:rPr>
              <w:t>主管部门组织，项目通过验收即为验收通过。</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同本包段的技术和服务要求一致。</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非联合体</w:t>
            </w:r>
          </w:p>
        </w:tc>
        <w:tc>
          <w:tcPr>
            <w:tcW w:type="dxa" w:w="3322"/>
          </w:tcPr>
          <w:p>
            <w:pPr>
              <w:pStyle w:val="null3"/>
              <w:jc w:val="left"/>
            </w:pPr>
            <w:r>
              <w:rPr>
                <w:rFonts w:ascii="仿宋_GB2312" w:hAnsi="仿宋_GB2312" w:cs="仿宋_GB2312" w:eastAsia="仿宋_GB2312"/>
              </w:rPr>
              <w:t>提供非联合体声明函加盖公章；</w:t>
            </w:r>
          </w:p>
        </w:tc>
        <w:tc>
          <w:tcPr>
            <w:tcW w:type="dxa" w:w="1661"/>
          </w:tcPr>
          <w:p>
            <w:pPr>
              <w:pStyle w:val="null3"/>
              <w:jc w:val="left"/>
            </w:pPr>
            <w:r>
              <w:rPr>
                <w:rFonts w:ascii="仿宋_GB2312" w:hAnsi="仿宋_GB2312" w:cs="仿宋_GB2312" w:eastAsia="仿宋_GB2312"/>
              </w:rPr>
              <w:t>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非联合体</w:t>
            </w:r>
          </w:p>
        </w:tc>
        <w:tc>
          <w:tcPr>
            <w:tcW w:type="dxa" w:w="3322"/>
          </w:tcPr>
          <w:p>
            <w:pPr>
              <w:pStyle w:val="null3"/>
              <w:jc w:val="left"/>
            </w:pPr>
            <w:r>
              <w:rPr>
                <w:rFonts w:ascii="仿宋_GB2312" w:hAnsi="仿宋_GB2312" w:cs="仿宋_GB2312" w:eastAsia="仿宋_GB2312"/>
              </w:rPr>
              <w:t>提供非联合体声明函加盖公章；</w:t>
            </w:r>
          </w:p>
        </w:tc>
        <w:tc>
          <w:tcPr>
            <w:tcW w:type="dxa" w:w="1661"/>
          </w:tcPr>
          <w:p>
            <w:pPr>
              <w:pStyle w:val="null3"/>
              <w:jc w:val="left"/>
            </w:pPr>
            <w:r>
              <w:rPr>
                <w:rFonts w:ascii="仿宋_GB2312" w:hAnsi="仿宋_GB2312" w:cs="仿宋_GB2312" w:eastAsia="仿宋_GB2312"/>
              </w:rPr>
              <w:t>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非联合体</w:t>
            </w:r>
          </w:p>
        </w:tc>
        <w:tc>
          <w:tcPr>
            <w:tcW w:type="dxa" w:w="3322"/>
          </w:tcPr>
          <w:p>
            <w:pPr>
              <w:pStyle w:val="null3"/>
              <w:jc w:val="left"/>
            </w:pPr>
            <w:r>
              <w:rPr>
                <w:rFonts w:ascii="仿宋_GB2312" w:hAnsi="仿宋_GB2312" w:cs="仿宋_GB2312" w:eastAsia="仿宋_GB2312"/>
              </w:rPr>
              <w:t>提供非联合体声明函加盖公章；</w:t>
            </w:r>
          </w:p>
        </w:tc>
        <w:tc>
          <w:tcPr>
            <w:tcW w:type="dxa" w:w="1661"/>
          </w:tcPr>
          <w:p>
            <w:pPr>
              <w:pStyle w:val="null3"/>
              <w:jc w:val="left"/>
            </w:pPr>
            <w:r>
              <w:rPr>
                <w:rFonts w:ascii="仿宋_GB2312" w:hAnsi="仿宋_GB2312" w:cs="仿宋_GB2312" w:eastAsia="仿宋_GB2312"/>
              </w:rPr>
              <w:t>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非联合体</w:t>
            </w:r>
          </w:p>
        </w:tc>
        <w:tc>
          <w:tcPr>
            <w:tcW w:type="dxa" w:w="3322"/>
          </w:tcPr>
          <w:p>
            <w:pPr>
              <w:pStyle w:val="null3"/>
              <w:jc w:val="left"/>
            </w:pPr>
            <w:r>
              <w:rPr>
                <w:rFonts w:ascii="仿宋_GB2312" w:hAnsi="仿宋_GB2312" w:cs="仿宋_GB2312" w:eastAsia="仿宋_GB2312"/>
              </w:rPr>
              <w:t>提供非联合体声明函加盖公章；</w:t>
            </w:r>
          </w:p>
        </w:tc>
        <w:tc>
          <w:tcPr>
            <w:tcW w:type="dxa" w:w="1661"/>
          </w:tcPr>
          <w:p>
            <w:pPr>
              <w:pStyle w:val="null3"/>
              <w:jc w:val="left"/>
            </w:pPr>
            <w:r>
              <w:rPr>
                <w:rFonts w:ascii="仿宋_GB2312" w:hAnsi="仿宋_GB2312" w:cs="仿宋_GB2312" w:eastAsia="仿宋_GB2312"/>
              </w:rPr>
              <w:t>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中小企业声明函 残疾人福利性单位声明函 商务应答表 供应商应提交的相关证明材料 封面 法定代表人资格证明书或法定代表人授权委托书 监狱企业的证明文件 技术参数响应表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残疾人福利性单位声明函 商务应答表 封面 法定代表人资格证明书或法定代表人授权委托书 监狱企业的证明文件 技术参数响应表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残疾人福利性单位声明函 商务应答表 封面 法定代表人资格证明书或法定代表人授权委托书 监狱企业的证明文件 技术参数响应表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残疾人福利性单位声明函 商务应答表 封面 法定代表人资格证明书或法定代表人授权委托书 监狱企业的证明文件 技术参数响应表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技术部分60.80分</w:t>
            </w:r>
          </w:p>
          <w:p>
            <w:pPr>
              <w:pStyle w:val="null3"/>
              <w:jc w:val="both"/>
            </w:pPr>
            <w:r>
              <w:rPr>
                <w:rFonts w:ascii="仿宋_GB2312" w:hAnsi="仿宋_GB2312" w:cs="仿宋_GB2312" w:eastAsia="仿宋_GB2312"/>
              </w:rPr>
              <w:t>商务部分29.20分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技术响应</w:t>
            </w:r>
          </w:p>
        </w:tc>
        <w:tc>
          <w:tcPr>
            <w:tcW w:type="dxa" w:w="2492"/>
          </w:tcPr>
          <w:p>
            <w:pPr>
              <w:pStyle w:val="null3"/>
              <w:jc w:val="both"/>
            </w:pPr>
            <w:r>
              <w:rPr>
                <w:rFonts w:ascii="仿宋_GB2312" w:hAnsi="仿宋_GB2312" w:cs="仿宋_GB2312" w:eastAsia="仿宋_GB2312"/>
              </w:rPr>
              <w:t>A包采购需求中配套硬件需求技术参数共计44条，技术参数中一项不满足的扣0.2分，满分共8.8分。未响应数量到达22条及以上视为与采购需求出现重大偏离此项得0分。</w:t>
            </w:r>
          </w:p>
        </w:tc>
        <w:tc>
          <w:tcPr>
            <w:tcW w:type="dxa" w:w="831"/>
          </w:tcPr>
          <w:p>
            <w:pPr>
              <w:pStyle w:val="null3"/>
              <w:jc w:val="right"/>
            </w:pPr>
            <w:r>
              <w:rPr>
                <w:rFonts w:ascii="仿宋_GB2312" w:hAnsi="仿宋_GB2312" w:cs="仿宋_GB2312" w:eastAsia="仿宋_GB2312"/>
              </w:rPr>
              <w:t>8.80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需求分析</w:t>
            </w:r>
          </w:p>
        </w:tc>
        <w:tc>
          <w:tcPr>
            <w:tcW w:type="dxa" w:w="2492"/>
          </w:tcPr>
          <w:p>
            <w:pPr>
              <w:pStyle w:val="null3"/>
              <w:jc w:val="both"/>
            </w:pPr>
            <w:r>
              <w:rPr>
                <w:rFonts w:ascii="仿宋_GB2312" w:hAnsi="仿宋_GB2312" w:cs="仿宋_GB2312" w:eastAsia="仿宋_GB2312"/>
              </w:rPr>
              <w:t>综合考虑投标人针对采购需求所提供的需求分析（包括但不限于项目背景、业务现状、建设内容、功能需求、配套硬件、信息化基础设施和能力需求等）进行评分，本项满分8分： （1）投标人仅对项目背景、业务现状、建设内容、功能需求、配套硬件、信息化基础设施和能力需求的理解与分析基本掌握的得5分； （2）投标人对项目背景、业务现状、建设内容、功能需求、配套硬件、信息化基础设施和能力需求的充分理解和掌握，描述详尽、清晰，有自己的见解，并提供有优化措施，对项目的建设和管理有明显的促进作用的得8分； 注：未提供的不得分。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设计方案</w:t>
            </w:r>
          </w:p>
        </w:tc>
        <w:tc>
          <w:tcPr>
            <w:tcW w:type="dxa" w:w="2492"/>
          </w:tcPr>
          <w:p>
            <w:pPr>
              <w:pStyle w:val="null3"/>
              <w:jc w:val="both"/>
            </w:pPr>
            <w:r>
              <w:rPr>
                <w:rFonts w:ascii="仿宋_GB2312" w:hAnsi="仿宋_GB2312" w:cs="仿宋_GB2312" w:eastAsia="仿宋_GB2312"/>
              </w:rPr>
              <w:t>一、软件设计（18分） 根据投标人提供的系统设计方案进行评审，本项满分18分。 （1）对项目整体架构、功能模块提供详细描述；方案功能设计符合项目要求的得10分； （2）对项目整体架构、功能模块提供详细描述；方案功能设计符合项目要求。并能提供技术路线、总体架构、功能架构、业务流程、数据架构等技术方案说明的得14分； （3）对项目整体架构、功能模块提供详细描述；方案功能设计符合项目要求。能提供技术路线、总体架构、功能架构、业务流程、数据架构、数据流向、部署架构、业务对接及迁移改造的业务系统国产化适配等符合本项目建设需求的相关技术方案说明。有对本项目建设的重难点分析及解决方案，且能提供相关功能截图或设计图的得18分； 注：未提供方案或不符合最低入档条件的不得分。 二、项目实施（18分） 根据投标人提供的项目实施方案进行评分，本项满分18分： （1）仅能提供框架性的项目组织实施方案，能基本满足项目实施要求的得10分； （2）提供项目组织实施方案具体，有实施计划、组织方案、进度安排等方面的描述，可较好完成项目实施的得14分； （3）满足（2）要求，且制定有科学合理的实施计划、有切实可行的协调、解决和完成项目的工作方法和措施，有详细的人员组织方案、软件开发与测试方案、质量保证措施、风险管理体系等。可完全满足本项目实施所需的得18分； 注：未提供方案或不符合最低入档条件的不得分。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根据投标人提供的售后服务方案进行评分，本项满分8分： （1）提交的售后服务方案满足采购文件的售后服务要求，针对本项目提供售后服务支持，能满足售后服务响应时间要求的得2分； （2）在满足（1）的基础上，能够提供培训方案和售后保障措施；售后服务响应时间优于采购需求的得5分； （3）在满足（2）的基础上，投标人具有完善的售后服务体系，提供详细的运维方案、应急方案、不影响原系统正常运行保障方案；投标人能够在质保期内提供1名驻场运维服务人员，且投标人承诺中标后售后服务团队不少于3人的得8分； 注：未提供方案或不符合最低入档条件的不得分。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2022年至今具有的相关类似业绩的，每个得0.5分，最高得2分。证明材料：须提供合同关键页复印件加盖公章，不提供不得分。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项目经理（仅限一人）： 具备国家人力资源和社会保障部或工业和信息化部颁发的信息系统项目管理师证书、系统架构师证书的得4分，每缺少一项证书扣2分，本项最高得4分。 证明材料：提供人员相关证书及近三个月在投标人单位缴纳社保的证明材料复印件加盖投标人公章，未按要求提供或提供不清晰导致专家无法判断的不得分。项目经理与后备项目经理不得为同一人。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技术负责人（仅限一人）： 具备系统架构师证书、软件设计师证书的得2分，每缺少一项证书扣1分，本项最高得2分。 证明材料：提供人员相关证书及近三个月在投标人单位缴纳社保的证明材料复印件加盖投标人公章，未按要求提供或提供不清晰导致专家无法判断的不得分。项目经理与后备项目经理不得为同一人。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拟派的团队成员</w:t>
            </w:r>
          </w:p>
        </w:tc>
        <w:tc>
          <w:tcPr>
            <w:tcW w:type="dxa" w:w="2492"/>
          </w:tcPr>
          <w:p>
            <w:pPr>
              <w:pStyle w:val="null3"/>
              <w:jc w:val="both"/>
            </w:pPr>
            <w:r>
              <w:rPr>
                <w:rFonts w:ascii="仿宋_GB2312" w:hAnsi="仿宋_GB2312" w:cs="仿宋_GB2312" w:eastAsia="仿宋_GB2312"/>
              </w:rPr>
              <w:t>拟派的团队成员（不含项目经理、后备项目经理，本项最高得8.2分。）： （1）具有计算机技术与软件专业技术资格高级证书，每个1.5分，共4.5分。 （2）具有计算机技术与软件专业技术资格中级证书的，每个0.9分，共2.7分。 （3）具有注册信息安全工程师（CISP)证书的，每个1分，共1分。 证明材料：提供人员相关证书及近三个月在投标人单位缴纳社保的证明材料复印件加盖投标人公章，未按要求提供或提供不清晰导致专家无法判断的不得分。 注：以上同一人员均不重复计分。</w:t>
            </w:r>
          </w:p>
        </w:tc>
        <w:tc>
          <w:tcPr>
            <w:tcW w:type="dxa" w:w="831"/>
          </w:tcPr>
          <w:p>
            <w:pPr>
              <w:pStyle w:val="null3"/>
              <w:jc w:val="right"/>
            </w:pPr>
            <w:r>
              <w:rPr>
                <w:rFonts w:ascii="仿宋_GB2312" w:hAnsi="仿宋_GB2312" w:cs="仿宋_GB2312" w:eastAsia="仿宋_GB2312"/>
              </w:rPr>
              <w:t>8.20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综合能力要求</w:t>
            </w:r>
          </w:p>
        </w:tc>
        <w:tc>
          <w:tcPr>
            <w:tcW w:type="dxa" w:w="2492"/>
          </w:tcPr>
          <w:p>
            <w:pPr>
              <w:pStyle w:val="null3"/>
              <w:jc w:val="both"/>
            </w:pPr>
            <w:r>
              <w:rPr>
                <w:rFonts w:ascii="仿宋_GB2312" w:hAnsi="仿宋_GB2312" w:cs="仿宋_GB2312" w:eastAsia="仿宋_GB2312"/>
              </w:rPr>
              <w:t>（1）投标人具有有效期内的ISO9001质量管理体系认证证书、ISO27001信息安全管理体系认证证书、ISO20000信息技术服务管理体系认证证书、ISO45001职业健康安全管理体系认证证书，须提供认证证书复印件并加盖投标人公章，每个证书得2分，满分8分。 （2）投标人具有信息化建设及数字化能力评价证书一级的得2分，二级得1分，其他得0分，提供有效证书复印件并加盖投标人公章。 （3）投标人具有信息系统建设和服务能力评估证书优秀级及以上的得2分，良好级得1分，其他得0分，提供有效证书复印件并加盖投标人公章。 （4）投标人具有ITSS信息技术服务运行维护标准符合性证书一级得1分，二级得0.5分，其他得0分，提供有效证书复印件并加盖投标人公章。 注：本项最高得13分。 证明材料：提供相关证书（在有效期内的）复印件加盖公章，不提供不得分。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对监理服务周期、监理工作目标和监理工作依据的响应与承诺</w:t>
            </w:r>
          </w:p>
        </w:tc>
        <w:tc>
          <w:tcPr>
            <w:tcW w:type="dxa" w:w="2492"/>
          </w:tcPr>
          <w:p>
            <w:pPr>
              <w:pStyle w:val="null3"/>
              <w:jc w:val="both"/>
            </w:pPr>
            <w:r>
              <w:rPr>
                <w:rFonts w:ascii="仿宋_GB2312" w:hAnsi="仿宋_GB2312" w:cs="仿宋_GB2312" w:eastAsia="仿宋_GB2312"/>
              </w:rPr>
              <w:t>方案中包括但不限于：①监理服务周期是否满足项目监理需求；②监理工作目标是否满足要求；③监理工作目标是否满足要求；④监理工作依据应用是否准确并符合项目特点，满分8分。 注：以上内容每缺少1项扣2分；每项内容中存在瑕疪（如：①与项目实质特点不匹配；②内容过于简略；③不符合相关规范及标准；④凭空编造；⑤分析中内容前后不一致；⑥虚夸不实等）的每个扣1分，扣完即止；不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项目重难点分析及监理措施</w:t>
            </w:r>
          </w:p>
        </w:tc>
        <w:tc>
          <w:tcPr>
            <w:tcW w:type="dxa" w:w="2492"/>
          </w:tcPr>
          <w:p>
            <w:pPr>
              <w:pStyle w:val="null3"/>
              <w:jc w:val="both"/>
            </w:pPr>
            <w:r>
              <w:rPr>
                <w:rFonts w:ascii="仿宋_GB2312" w:hAnsi="仿宋_GB2312" w:cs="仿宋_GB2312" w:eastAsia="仿宋_GB2312"/>
              </w:rPr>
              <w:t>针对本项目监理过程中的:①项目重点、难点分析；②采取的监理措施两方面内容描述。内容全面合理，并充分结合本项目的实际特点，以及解决措施务实、可行，能精准有效履行监理职责的，得6分。 注：以上两方面内容每缺少1项扣3分；每项内容中存在瑕疪（如：①与项目实质特点不匹配；②内容过于简略；③不符合相关规范及标准；④凭空编造；⑤分析中内容前后不一致；⑥虚夸不实等）的每个扣1分，扣完即止；不提供方案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各阶段措施及方法</w:t>
            </w:r>
          </w:p>
        </w:tc>
        <w:tc>
          <w:tcPr>
            <w:tcW w:type="dxa" w:w="2492"/>
          </w:tcPr>
          <w:p>
            <w:pPr>
              <w:pStyle w:val="null3"/>
              <w:jc w:val="both"/>
            </w:pPr>
            <w:r>
              <w:rPr>
                <w:rFonts w:ascii="仿宋_GB2312" w:hAnsi="仿宋_GB2312" w:cs="仿宋_GB2312" w:eastAsia="仿宋_GB2312"/>
              </w:rPr>
              <w:t>对监理实施过程中各阶段措施及方法，包括但不限于:①准备阶段措施及方法；②项目实施阶段措施及方法；③测试阶段措施及方法；④验收阶段措施及方法等内容描述进行评审赋分，满分12分。 注：以上内容每缺少1项扣3分；每项内容中存在瑕疪（如：①与项目实质特点不匹配；②内容过于简略；③不符合相关规范及标准；④凭空编造；⑤分析中内容前后不一致；⑥虚夸不实等）的每个扣1分，扣完即止；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监理服务方案</w:t>
            </w:r>
          </w:p>
        </w:tc>
        <w:tc>
          <w:tcPr>
            <w:tcW w:type="dxa" w:w="2492"/>
          </w:tcPr>
          <w:p>
            <w:pPr>
              <w:pStyle w:val="null3"/>
              <w:jc w:val="both"/>
            </w:pPr>
            <w:r>
              <w:rPr>
                <w:rFonts w:ascii="仿宋_GB2312" w:hAnsi="仿宋_GB2312" w:cs="仿宋_GB2312" w:eastAsia="仿宋_GB2312"/>
              </w:rPr>
              <w:t>对监理技术方案中提供包括但不限于:①质量控制；②进度控制；③投资控制；④变更控制；⑤合同管理；⑥信息管理；⑦安全管理；⑧组织沟通；⑨组织协调等九项内容进行评审赋分，满分18分。 注：以上内容每缺少1项扣2分；每项内容中存在瑕疪（如：①与项目实质特点不匹配；②内容过于简略；③不符合相关规范及标准；④凭空编造；⑤分析中内容前后不一致；⑥虚夸不实等）的每个扣1分，扣完即止；不提供方案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人员配备职能分工及监理工作制度</w:t>
            </w:r>
          </w:p>
        </w:tc>
        <w:tc>
          <w:tcPr>
            <w:tcW w:type="dxa" w:w="2492"/>
          </w:tcPr>
          <w:p>
            <w:pPr>
              <w:pStyle w:val="null3"/>
              <w:jc w:val="both"/>
            </w:pPr>
            <w:r>
              <w:rPr>
                <w:rFonts w:ascii="仿宋_GB2312" w:hAnsi="仿宋_GB2312" w:cs="仿宋_GB2312" w:eastAsia="仿宋_GB2312"/>
              </w:rPr>
              <w:t>对监理单位拟委派的:①专业人员配备和各自的职能分工；②监理实施过程相应工作管理制度两项内容评审，满分4分。 注：以上内容每缺少1项扣2分；每项内容中存在瑕疪（如：①与项目实质特点不匹配；②内容过于简略；③不符合相关规范及标准；④凭空编造；⑤分析中内容前后不一致；⑥虚夸不实等）的每个扣1分，扣完即止；不提供方案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项目文档管理方案</w:t>
            </w:r>
          </w:p>
        </w:tc>
        <w:tc>
          <w:tcPr>
            <w:tcW w:type="dxa" w:w="2492"/>
          </w:tcPr>
          <w:p>
            <w:pPr>
              <w:pStyle w:val="null3"/>
              <w:jc w:val="both"/>
            </w:pPr>
            <w:r>
              <w:rPr>
                <w:rFonts w:ascii="仿宋_GB2312" w:hAnsi="仿宋_GB2312" w:cs="仿宋_GB2312" w:eastAsia="仿宋_GB2312"/>
              </w:rPr>
              <w:t>对监理技术方案中提供的项目文档管理方案，包含但不限于①文档分类与标准；②文档管理方法与措施；③存储与归档策略等三方面内容进行评审，满分6分。 注：以上内容每缺少1项扣2分；每项内容中存在瑕疪（如：①与项目实质特点不匹配；②内容过于简略；③不符合相关规范及标准；④凭空编造；⑤分析中内容前后不一致；⑥虚夸不实等）的每个扣1分，扣完即止；不提供方案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投标人实力情况</w:t>
            </w:r>
          </w:p>
        </w:tc>
        <w:tc>
          <w:tcPr>
            <w:tcW w:type="dxa" w:w="2492"/>
          </w:tcPr>
          <w:p>
            <w:pPr>
              <w:pStyle w:val="null3"/>
              <w:jc w:val="both"/>
            </w:pPr>
            <w:r>
              <w:rPr>
                <w:rFonts w:ascii="仿宋_GB2312" w:hAnsi="仿宋_GB2312" w:cs="仿宋_GB2312" w:eastAsia="仿宋_GB2312"/>
              </w:rPr>
              <w:t>供应商具有信息技术服务管理体系、信息安全管理体系认证，每满足一项得2分，最高得4分。 （证明材料：提供有效期内证书复印件，加盖公章。）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项目团队能力</w:t>
            </w:r>
          </w:p>
        </w:tc>
        <w:tc>
          <w:tcPr>
            <w:tcW w:type="dxa" w:w="2492"/>
          </w:tcPr>
          <w:p>
            <w:pPr>
              <w:pStyle w:val="null3"/>
              <w:jc w:val="both"/>
            </w:pPr>
            <w:r>
              <w:rPr>
                <w:rFonts w:ascii="仿宋_GB2312" w:hAnsi="仿宋_GB2312" w:cs="仿宋_GB2312" w:eastAsia="仿宋_GB2312"/>
              </w:rPr>
              <w:t>（一）总监理工程师 具有信息系统监理师证书、信息系统项目管理师证书、全过程工程咨询师证书、注册信息安全专业人员CISP证书，每满足一项得2分，最高得8分。（须同时提供人员在本公司2024年1月（含）以来连续3个月社保缴纳记录，无社保证明此项不得分）。 （二）总监理工程师代表 具有信息系统监理师证书、系统分析师证书、软件设计师证书，每满足一项得2分，最高得6分。 （须同时提供人员在本公司2024年1月（含）以来连续3个月社保缴纳记录，无社保证明此项不得分）。 （三）本项目所配备的团队人员（总监理工程师和总监代表除外）在具有信息系统监理师证书基础上： 具有项目管理专业人员资格认证（PMP）证书、软件测评师证书、软件设计师证书、注册信息安全CISP证书、软件造价师证书；每提供一个证书得2分，最高得10分。（须同时提供人员在本公司2024年1月（含）以来连续3个月社保缴纳记录，无社保证明此项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2022年至今具有的相关类似业绩的，每个得2分，最高得8分。证明材料：须提供合同关键页复印件加盖公章，不提供不得分。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项目的理解和重难点分析</w:t>
            </w:r>
          </w:p>
        </w:tc>
        <w:tc>
          <w:tcPr>
            <w:tcW w:type="dxa" w:w="2492"/>
          </w:tcPr>
          <w:p>
            <w:pPr>
              <w:pStyle w:val="null3"/>
              <w:jc w:val="both"/>
            </w:pPr>
            <w:r>
              <w:rPr>
                <w:rFonts w:ascii="仿宋_GB2312" w:hAnsi="仿宋_GB2312" w:cs="仿宋_GB2312" w:eastAsia="仿宋_GB2312"/>
              </w:rPr>
              <w:t>根据投标人对项目测试需求的理解和重点难点的分析进行评审打分。 （1）对本项目测试的需求理解全面深刻，对重点难点分析科学合理的，得7分； （2）能基本理解本项目测试需求，对重点难点分析基本合理的，得5分； （3）对本项目测试需求理解较一般，对重点难点的分析不合理的，得3分； （4）没有理解本项目测试需求，没有对重点难点的分析的，得0分。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总体方案设计</w:t>
            </w:r>
          </w:p>
        </w:tc>
        <w:tc>
          <w:tcPr>
            <w:tcW w:type="dxa" w:w="2492"/>
          </w:tcPr>
          <w:p>
            <w:pPr>
              <w:pStyle w:val="null3"/>
              <w:jc w:val="both"/>
            </w:pPr>
            <w:r>
              <w:rPr>
                <w:rFonts w:ascii="仿宋_GB2312" w:hAnsi="仿宋_GB2312" w:cs="仿宋_GB2312" w:eastAsia="仿宋_GB2312"/>
              </w:rPr>
              <w:t>根据投标人对项目测评提出的总体方案设计进行评审打分。 （1）总体方案设计包含比较完善的测试技术方案、测试管理方案、实施方案，内容科学合理的，得10分； （2）总体方案设计有基本的测试技术方案、测试管理方案、实施方案，内容基本上合理的，得7分； （3）总体方案设计内容较差或者内容不合理的，得4分； （4）没有总体方案设计的，得0分。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软件测试方法及技术</w:t>
            </w:r>
          </w:p>
        </w:tc>
        <w:tc>
          <w:tcPr>
            <w:tcW w:type="dxa" w:w="2492"/>
          </w:tcPr>
          <w:p>
            <w:pPr>
              <w:pStyle w:val="null3"/>
              <w:jc w:val="both"/>
            </w:pPr>
            <w:r>
              <w:rPr>
                <w:rFonts w:ascii="仿宋_GB2312" w:hAnsi="仿宋_GB2312" w:cs="仿宋_GB2312" w:eastAsia="仿宋_GB2312"/>
              </w:rPr>
              <w:t>根据投标人对各类软件测试方法以及各开发阶段对应的测试技术的理解进行评审打分。 （1）对各类软件测试方法以及对应各开发阶段的软件测试技术理解全面的，得10分； （2）对各类软件测试方法及对应各开发阶段的软件测试技术基本理解的，得7分； （3）对软件测试方法及技术的介绍，以及对各类软件测试方法和对应各开发阶段的软件测试技术的理解较一般的，得4分； （4）没有软件测试方法和对应各开发阶段的软件测试技术的理解的，得0分。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项目质量保障体系</w:t>
            </w:r>
          </w:p>
        </w:tc>
        <w:tc>
          <w:tcPr>
            <w:tcW w:type="dxa" w:w="2492"/>
          </w:tcPr>
          <w:p>
            <w:pPr>
              <w:pStyle w:val="null3"/>
              <w:jc w:val="both"/>
            </w:pPr>
            <w:r>
              <w:rPr>
                <w:rFonts w:ascii="仿宋_GB2312" w:hAnsi="仿宋_GB2312" w:cs="仿宋_GB2312" w:eastAsia="仿宋_GB2312"/>
              </w:rPr>
              <w:t>根据投标人提供的项目质量保障体系进行评审打分。 （1）投标人提供的质量保障体系包含比较完善的管理要求和程序文件的，得10分； （2）有基本的质量保障体系，管理要求及程序文件基本合理的，得7分； （3）质量保障体系较一般，缺少管理要求或者程序文件的，得4分； （4）没有项目质量保障体系的，得0分。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对web测试的理解</w:t>
            </w:r>
          </w:p>
        </w:tc>
        <w:tc>
          <w:tcPr>
            <w:tcW w:type="dxa" w:w="2492"/>
          </w:tcPr>
          <w:p>
            <w:pPr>
              <w:pStyle w:val="null3"/>
              <w:jc w:val="both"/>
            </w:pPr>
            <w:r>
              <w:rPr>
                <w:rFonts w:ascii="仿宋_GB2312" w:hAnsi="仿宋_GB2312" w:cs="仿宋_GB2312" w:eastAsia="仿宋_GB2312"/>
              </w:rPr>
              <w:t>行评审打分。 （1）对web测试的测试特点理解充分、测试类型相对全面、用例设计理解科学合理的，得10分。 （2）对web测试的测试特点、测试类型基本了解、用例设计理解基本合理的，得7分； （3）对web测试的理解阐述较不合理的，得4分； （4）没有阐述对web测试的理解的，得 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自动化测试</w:t>
            </w:r>
          </w:p>
        </w:tc>
        <w:tc>
          <w:tcPr>
            <w:tcW w:type="dxa" w:w="2492"/>
          </w:tcPr>
          <w:p>
            <w:pPr>
              <w:pStyle w:val="null3"/>
              <w:jc w:val="both"/>
            </w:pPr>
            <w:r>
              <w:rPr>
                <w:rFonts w:ascii="仿宋_GB2312" w:hAnsi="仿宋_GB2312" w:cs="仿宋_GB2312" w:eastAsia="仿宋_GB2312"/>
              </w:rPr>
              <w:t>根据投标人对自动化测试的理解，对自动测试模型、测试用例自动生成技术的相关研究进行评审打分。 （1）对自动化测试理解全面，能够提出某些自动测试模型和用例自动生成技术，且科学合理的，得7分； （2）对自动化测试基本理解，能够提出某些自动测试模型或者提出某些用例自动生成技术，内容基本科学的，得5分； （3）对自动化测试的理解以及对自动化测试的模型和用例自动生成技术的理解较差或者不合理的，得3分； （4）没有阐述对自动化测试的理解的，得0分。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测试总监</w:t>
            </w:r>
          </w:p>
        </w:tc>
        <w:tc>
          <w:tcPr>
            <w:tcW w:type="dxa" w:w="2492"/>
          </w:tcPr>
          <w:p>
            <w:pPr>
              <w:pStyle w:val="null3"/>
              <w:jc w:val="both"/>
            </w:pPr>
            <w:r>
              <w:rPr>
                <w:rFonts w:ascii="仿宋_GB2312" w:hAnsi="仿宋_GB2312" w:cs="仿宋_GB2312" w:eastAsia="仿宋_GB2312"/>
              </w:rPr>
              <w:t>测试总监（仅限一人）具有 ： 1.软件质量检验师； 2.信息系统项目管理师证书； 3.信息安全专业人员（CISP）证书； 4.ITIL认证证书； 5.可靠性工程师证书。 每具备以上证书有一个得2分，最高得10分。 证明材料：1、证书复印件加盖投标人公章；2、人员近一年内任意3个月社保证明，不提供不得分。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现场技术经理</w:t>
            </w:r>
          </w:p>
        </w:tc>
        <w:tc>
          <w:tcPr>
            <w:tcW w:type="dxa" w:w="2492"/>
          </w:tcPr>
          <w:p>
            <w:pPr>
              <w:pStyle w:val="null3"/>
              <w:jc w:val="both"/>
            </w:pPr>
            <w:r>
              <w:rPr>
                <w:rFonts w:ascii="仿宋_GB2312" w:hAnsi="仿宋_GB2312" w:cs="仿宋_GB2312" w:eastAsia="仿宋_GB2312"/>
              </w:rPr>
              <w:t>现场技术经理（仅限一人）具有 ： 1.软件质量检验师； 2.PMP经理证书； 3.软件代码审计师； 4.网络工程师； 5.ISTQB测试证书。 每具备以上证书有一个得2分，最高得10分。 证明材料：1、证书复印件加盖投标人公章；2、人员近一年内任意3个月社保证明，不提供不得分。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测试团队</w:t>
            </w:r>
          </w:p>
        </w:tc>
        <w:tc>
          <w:tcPr>
            <w:tcW w:type="dxa" w:w="2492"/>
          </w:tcPr>
          <w:p>
            <w:pPr>
              <w:pStyle w:val="null3"/>
              <w:jc w:val="both"/>
            </w:pPr>
            <w:r>
              <w:rPr>
                <w:rFonts w:ascii="仿宋_GB2312" w:hAnsi="仿宋_GB2312" w:cs="仿宋_GB2312" w:eastAsia="仿宋_GB2312"/>
              </w:rPr>
              <w:t>项目测试团队人员具备的证书种类包括： 1.系统分析师； 2.系统集成项目管理工程师； 3.数据安全工程师证书。 4.软件测评师 一个团队成员最多提供以上一种证书，以上证书种类有每一种得2分，最高得6分。 证明材料：1、证书复印件加盖投标人公章；2、人员近一年内任意3个月社保证明，不提供不得分。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2022年至今具有的相关类似业绩的，每个得2分，最高得10分。证明材料：须提供合同关键页复印件加盖公章，不提供不得分。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商务部分50.00分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采购需求分析和理解响应</w:t>
            </w:r>
          </w:p>
        </w:tc>
        <w:tc>
          <w:tcPr>
            <w:tcW w:type="dxa" w:w="2492"/>
          </w:tcPr>
          <w:p>
            <w:pPr>
              <w:pStyle w:val="null3"/>
              <w:jc w:val="both"/>
            </w:pPr>
            <w:r>
              <w:rPr>
                <w:rFonts w:ascii="仿宋_GB2312" w:hAnsi="仿宋_GB2312" w:cs="仿宋_GB2312" w:eastAsia="仿宋_GB2312"/>
              </w:rPr>
              <w:t>根据供应商针对本项目采购需求分析和理解响应情况，包括但不限于: ①　项目背景分析; ②　项目服务内容; ③　项目服务范围; ④　项目服务要求; 注:满足以上内容得10分，每缺少1项扣2.5分；每项内容中存在瑕疪（如：①与项目实质特点不匹配；②内容过于简略；③不符合相关规范及标准；④凭空编造；⑤分析中内容前后不一致；⑥虚夸不实等）的每个扣1分；不提供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根据投标文件中针对本项目提供的实施方案，包括但不限于： ①　项目实施计划； ②　实施内容及措施； ③　人员组织框架； ④　各专项服务方案； ⑤　工期安排； ⑥　项目验收； 注:满足以上内容得12分，每缺少1项扣2分；每项内容中存在瑕疪（如：①与项目实质特点不匹配；②内容过于简略；③不符合相关规范及标准；④凭空编造；⑤分析中内容前后不一致；⑥虚夸不实等）的每个扣1分；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管理方法及要求</w:t>
            </w:r>
          </w:p>
        </w:tc>
        <w:tc>
          <w:tcPr>
            <w:tcW w:type="dxa" w:w="2492"/>
          </w:tcPr>
          <w:p>
            <w:pPr>
              <w:pStyle w:val="null3"/>
              <w:jc w:val="both"/>
            </w:pPr>
            <w:r>
              <w:rPr>
                <w:rFonts w:ascii="仿宋_GB2312" w:hAnsi="仿宋_GB2312" w:cs="仿宋_GB2312" w:eastAsia="仿宋_GB2312"/>
              </w:rPr>
              <w:t>按照供应商针对本项目提供的项目管理方法及要求，包括但不限于： ①　项目进度管理； ②　项目质量管理； ③　项目人员管理； ④　项目风险管理； ⑤　项目保密管理； 注:满足以上内容得10分，每缺少1项扣2分；每项内容中存在瑕疪（如：①与项目实质特点不匹配；②内容过于简略；③不符合相关规范及标准；④凭空编造；⑤分析中内容前后不一致；⑥虚夸不实等）的每个扣1分；不提供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按照投标文件中针对本项目提供得售后服务方案，包括但不限于： ①　售后服务内容 ②　售后服务人员配置 ③　服务响应机制 ④　售后服务方式及流程 注:满足以上内容得8分，每缺少1项扣2分；每项内容中存在瑕疪（如：①与项目实质特点不匹配；②内容过于简略；③不符合相关规范及标准；④凭空编造；⑤分析中内容前后不一致；⑥虚夸不实等）的每个扣1分；不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商务资质</w:t>
            </w:r>
          </w:p>
        </w:tc>
        <w:tc>
          <w:tcPr>
            <w:tcW w:type="dxa" w:w="2492"/>
          </w:tcPr>
          <w:p>
            <w:pPr>
              <w:pStyle w:val="null3"/>
              <w:jc w:val="both"/>
            </w:pPr>
            <w:r>
              <w:rPr>
                <w:rFonts w:ascii="仿宋_GB2312" w:hAnsi="仿宋_GB2312" w:cs="仿宋_GB2312" w:eastAsia="仿宋_GB2312"/>
              </w:rPr>
              <w:t>(1)供应商具有省级或以上网络安全应急技术支撑单位证书得3分，不提供不得分。（须提供相关证明材料复印件加盖公章） (2)供应商具有国家认证认可监督管理委员会认证机构颁发有效的①信息技术服务管理体系认证、②信息安全管理体系认证、③质量管理体系认证的，每个得2分，最高得6分，不提供不得分。（提供认证证书复印件加盖公章） (3)供应商具有中国网络安全审查技术与认证中心颁发的信息安全风险评估服务资质证书得3分，不提供不得分。（须提供证书复印件并加盖公章） (4)供应商具有中国网络安全审查技术与认证中心颁发的信息安全应急处理服务资质证书的得3分，不提供不得分。（须提供证书复印件并加盖公章）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2022年至今具有的相关类似业绩的，每个得1分，最高得6分。证明材料：须提供合同关键页复印件加盖公章，不提供不得分。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服务能力</w:t>
            </w:r>
          </w:p>
        </w:tc>
        <w:tc>
          <w:tcPr>
            <w:tcW w:type="dxa" w:w="2492"/>
          </w:tcPr>
          <w:p>
            <w:pPr>
              <w:pStyle w:val="null3"/>
              <w:jc w:val="both"/>
            </w:pPr>
            <w:r>
              <w:rPr>
                <w:rFonts w:ascii="仿宋_GB2312" w:hAnsi="仿宋_GB2312" w:cs="仿宋_GB2312" w:eastAsia="仿宋_GB2312"/>
              </w:rPr>
              <w:t>(1)供应商拟派的项目负责人具有高级信息系统项目管理师或项目管理专业人士资格认证（PMP）证书，得6分； 供应商技术团队人员需具备以下证书: (2)具有注册渗透测试专家(CISP-PTS)证书，每名得2分，满分4分； (3)具有注册软件安全专业人员（CWASP CSSP），每名得 2分，满分 4 分; (4)具有高级软件评测工程师证书，每名得 2分，满分4 分。 (5)具有网络安全能力认证人员（CCSC）证书，每名得 1分，满分 2 分; （以上须提供相应证书及近三个月连续不断的社保证明，复印件加盖公章。） 注:同一人员具有多个证书的只参与一次评分。 (6)投标人自2022年1月1日以来内获得过国家互联网应急中心颁发的国家信息安全漏洞共享平台（CNVD）原创漏洞证明,每个证明得1分，满分5分。（提供证书或提供官网查询截图复印件加盖公章）。</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供应商具有自主知识产权或正规渠道购买凭证的代码审计工具，有得1分，满分4分。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详见附件：合同模版2.docx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因公电子护照改版系统转网升级（2024年）</w:t>
      </w:r>
    </w:p>
    <w:p>
      <w:pPr>
        <w:pStyle w:val="null3"/>
        <w:jc w:val="left"/>
      </w:pPr>
      <w:r>
        <w:rPr>
          <w:rFonts w:ascii="仿宋_GB2312" w:hAnsi="仿宋_GB2312" w:cs="仿宋_GB2312" w:eastAsia="仿宋_GB2312"/>
        </w:rPr>
        <w:t>采购包：</w:t>
      </w:r>
      <w:r>
        <w:rPr>
          <w:rFonts w:ascii="仿宋_GB2312" w:hAnsi="仿宋_GB2312" w:cs="仿宋_GB2312" w:eastAsia="仿宋_GB2312"/>
        </w:rPr>
        <w:t>A包（软件开发及硬件购置）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C16010302-行业应用软件开发服务</w:t>
            </w:r>
          </w:p>
        </w:tc>
        <w:tc>
          <w:tcPr>
            <w:tcW w:type="dxa" w:w="1038"/>
          </w:tcPr>
          <w:p>
            <w:pPr>
              <w:pStyle w:val="null3"/>
              <w:jc w:val="left"/>
            </w:pPr>
            <w:r>
              <w:rPr>
                <w:rFonts w:ascii="仿宋_GB2312" w:hAnsi="仿宋_GB2312" w:cs="仿宋_GB2312" w:eastAsia="仿宋_GB2312"/>
              </w:rPr>
              <w:t xml:space="preserve"> 1.00个/套</w:t>
            </w:r>
          </w:p>
        </w:tc>
        <w:tc>
          <w:tcPr>
            <w:tcW w:type="dxa" w:w="1038"/>
          </w:tcPr>
          <w:p>
            <w:pPr>
              <w:pStyle w:val="null3"/>
              <w:jc w:val="left"/>
            </w:pPr>
            <w:r>
              <w:rPr>
                <w:rFonts w:ascii="仿宋_GB2312" w:hAnsi="仿宋_GB2312" w:cs="仿宋_GB2312" w:eastAsia="仿宋_GB2312"/>
              </w:rPr>
              <w:t xml:space="preserve"> 2981800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因公电子护照改版系统转网升级（2024年）</w:t>
      </w:r>
    </w:p>
    <w:p>
      <w:pPr>
        <w:pStyle w:val="null3"/>
        <w:jc w:val="left"/>
      </w:pPr>
      <w:r>
        <w:rPr>
          <w:rFonts w:ascii="仿宋_GB2312" w:hAnsi="仿宋_GB2312" w:cs="仿宋_GB2312" w:eastAsia="仿宋_GB2312"/>
        </w:rPr>
        <w:t>采购包：</w:t>
      </w:r>
      <w:r>
        <w:rPr>
          <w:rFonts w:ascii="仿宋_GB2312" w:hAnsi="仿宋_GB2312" w:cs="仿宋_GB2312" w:eastAsia="仿宋_GB2312"/>
        </w:rPr>
        <w:t>B包（项目监理）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C16050000-信息化工程监理服务</w:t>
            </w:r>
          </w:p>
        </w:tc>
        <w:tc>
          <w:tcPr>
            <w:tcW w:type="dxa" w:w="1038"/>
          </w:tcPr>
          <w:p>
            <w:pPr>
              <w:pStyle w:val="null3"/>
              <w:jc w:val="left"/>
            </w:pPr>
            <w:r>
              <w:rPr>
                <w:rFonts w:ascii="仿宋_GB2312" w:hAnsi="仿宋_GB2312" w:cs="仿宋_GB2312" w:eastAsia="仿宋_GB2312"/>
              </w:rPr>
              <w:t xml:space="preserve"> 1.00台/套</w:t>
            </w:r>
          </w:p>
        </w:tc>
        <w:tc>
          <w:tcPr>
            <w:tcW w:type="dxa" w:w="1038"/>
          </w:tcPr>
          <w:p>
            <w:pPr>
              <w:pStyle w:val="null3"/>
              <w:jc w:val="left"/>
            </w:pPr>
            <w:r>
              <w:rPr>
                <w:rFonts w:ascii="仿宋_GB2312" w:hAnsi="仿宋_GB2312" w:cs="仿宋_GB2312" w:eastAsia="仿宋_GB2312"/>
              </w:rPr>
              <w:t xml:space="preserve"> 71000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因公电子护照改版系统转网升级（2024年）</w:t>
      </w:r>
    </w:p>
    <w:p>
      <w:pPr>
        <w:pStyle w:val="null3"/>
        <w:jc w:val="left"/>
      </w:pPr>
      <w:r>
        <w:rPr>
          <w:rFonts w:ascii="仿宋_GB2312" w:hAnsi="仿宋_GB2312" w:cs="仿宋_GB2312" w:eastAsia="仿宋_GB2312"/>
        </w:rPr>
        <w:t>采购包：</w:t>
      </w:r>
      <w:r>
        <w:rPr>
          <w:rFonts w:ascii="仿宋_GB2312" w:hAnsi="仿宋_GB2312" w:cs="仿宋_GB2312" w:eastAsia="仿宋_GB2312"/>
        </w:rPr>
        <w:t>C包（软件测评）</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1.00次</w:t>
            </w:r>
          </w:p>
        </w:tc>
        <w:tc>
          <w:tcPr>
            <w:tcW w:type="dxa" w:w="1038"/>
          </w:tcPr>
          <w:p>
            <w:pPr>
              <w:pStyle w:val="null3"/>
              <w:jc w:val="left"/>
            </w:pPr>
            <w:r>
              <w:rPr>
                <w:rFonts w:ascii="仿宋_GB2312" w:hAnsi="仿宋_GB2312" w:cs="仿宋_GB2312" w:eastAsia="仿宋_GB2312"/>
              </w:rPr>
              <w:t xml:space="preserve"> 27000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因公电子护照改版系统转网升级（2024年）</w:t>
      </w:r>
    </w:p>
    <w:p>
      <w:pPr>
        <w:pStyle w:val="null3"/>
        <w:jc w:val="left"/>
      </w:pPr>
      <w:r>
        <w:rPr>
          <w:rFonts w:ascii="仿宋_GB2312" w:hAnsi="仿宋_GB2312" w:cs="仿宋_GB2312" w:eastAsia="仿宋_GB2312"/>
        </w:rPr>
        <w:t>采购包：</w:t>
      </w:r>
      <w:r>
        <w:rPr>
          <w:rFonts w:ascii="仿宋_GB2312" w:hAnsi="仿宋_GB2312" w:cs="仿宋_GB2312" w:eastAsia="仿宋_GB2312"/>
        </w:rPr>
        <w:t>D包（代码审计）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C23030000-审计服务</w:t>
            </w:r>
          </w:p>
        </w:tc>
        <w:tc>
          <w:tcPr>
            <w:tcW w:type="dxa" w:w="1038"/>
          </w:tcPr>
          <w:p>
            <w:pPr>
              <w:pStyle w:val="null3"/>
              <w:jc w:val="left"/>
            </w:pPr>
            <w:r>
              <w:rPr>
                <w:rFonts w:ascii="仿宋_GB2312" w:hAnsi="仿宋_GB2312" w:cs="仿宋_GB2312" w:eastAsia="仿宋_GB2312"/>
              </w:rPr>
              <w:t xml:space="preserve"> 1.00次</w:t>
            </w:r>
          </w:p>
        </w:tc>
        <w:tc>
          <w:tcPr>
            <w:tcW w:type="dxa" w:w="1038"/>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详见附件：资格证明材料</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详见附件：资格证明材料</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详见附件：资格证明材料</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详见附件：资格证明材料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