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1A10B">
      <w:pPr>
        <w:pStyle w:val="11"/>
        <w:jc w:val="left"/>
        <w:outlineLvl w:val="1"/>
        <w:rPr>
          <w:rFonts w:hint="default"/>
          <w:b/>
          <w:color w:val="auto"/>
          <w:sz w:val="28"/>
          <w:szCs w:val="28"/>
          <w:lang w:val="en-US" w:eastAsia="zh-CN"/>
        </w:rPr>
      </w:pPr>
      <w:bookmarkStart w:id="0" w:name="_Toc317237621"/>
      <w:bookmarkStart w:id="1" w:name="_Toc28098"/>
      <w:r>
        <w:rPr>
          <w:rFonts w:hint="eastAsia"/>
          <w:b/>
          <w:color w:val="auto"/>
          <w:sz w:val="28"/>
          <w:szCs w:val="28"/>
          <w:lang w:val="en-US" w:eastAsia="zh-CN"/>
        </w:rPr>
        <w:t>第五章 政府采购合同文本附件：</w:t>
      </w:r>
    </w:p>
    <w:bookmarkEnd w:id="0"/>
    <w:bookmarkEnd w:id="1"/>
    <w:p w14:paraId="5B5EEA8B">
      <w:pPr>
        <w:snapToGrid w:val="0"/>
        <w:spacing w:line="240" w:lineRule="atLeast"/>
        <w:jc w:val="center"/>
        <w:rPr>
          <w:rFonts w:hint="eastAsia" w:ascii="方正小标宋_GBK" w:eastAsia="方正小标宋_GBK"/>
          <w:b/>
          <w:color w:val="auto"/>
          <w:sz w:val="72"/>
          <w:szCs w:val="72"/>
          <w:lang w:val="en-US" w:eastAsia="zh-CN"/>
        </w:rPr>
      </w:pPr>
    </w:p>
    <w:p w14:paraId="6E70C34A">
      <w:pPr>
        <w:snapToGrid w:val="0"/>
        <w:spacing w:line="240" w:lineRule="atLeast"/>
        <w:jc w:val="center"/>
        <w:rPr>
          <w:rFonts w:hint="eastAsia" w:ascii="方正小标宋_GBK" w:eastAsia="方正小标宋_GBK"/>
          <w:b/>
          <w:color w:val="auto"/>
          <w:sz w:val="72"/>
          <w:szCs w:val="72"/>
          <w:lang w:val="en-US" w:eastAsia="zh-CN"/>
        </w:rPr>
      </w:pPr>
      <w:r>
        <w:rPr>
          <w:rFonts w:hint="eastAsia" w:ascii="方正小标宋_GBK" w:eastAsia="方正小标宋_GBK"/>
          <w:b/>
          <w:color w:val="auto"/>
          <w:sz w:val="72"/>
          <w:szCs w:val="72"/>
          <w:lang w:val="en-US" w:eastAsia="zh-CN"/>
        </w:rPr>
        <w:t>海南省营商环境建设厅</w:t>
      </w:r>
    </w:p>
    <w:p w14:paraId="276A89A4">
      <w:pPr>
        <w:snapToGrid w:val="0"/>
        <w:spacing w:line="240" w:lineRule="atLeast"/>
        <w:jc w:val="center"/>
        <w:rPr>
          <w:rFonts w:hint="eastAsia" w:ascii="方正小标宋_GBK" w:eastAsia="方正小标宋_GBK"/>
          <w:b/>
          <w:color w:val="auto"/>
          <w:sz w:val="72"/>
          <w:szCs w:val="72"/>
        </w:rPr>
      </w:pPr>
      <w:r>
        <w:rPr>
          <w:rFonts w:hint="eastAsia" w:ascii="方正小标宋_GBK" w:eastAsia="方正小标宋_GBK"/>
          <w:b/>
          <w:color w:val="auto"/>
          <w:sz w:val="72"/>
          <w:szCs w:val="72"/>
          <w:lang w:val="en-US" w:eastAsia="zh-CN"/>
        </w:rPr>
        <w:t>服务</w:t>
      </w:r>
      <w:r>
        <w:rPr>
          <w:rFonts w:hint="eastAsia" w:ascii="方正小标宋_GBK" w:eastAsia="方正小标宋_GBK"/>
          <w:b/>
          <w:color w:val="auto"/>
          <w:sz w:val="72"/>
          <w:szCs w:val="72"/>
        </w:rPr>
        <w:t>采购合同书</w:t>
      </w:r>
    </w:p>
    <w:p w14:paraId="75265CA3">
      <w:pPr>
        <w:snapToGrid w:val="0"/>
        <w:spacing w:line="240" w:lineRule="atLeast"/>
        <w:jc w:val="center"/>
        <w:rPr>
          <w:rFonts w:hint="eastAsia" w:ascii="方正小标宋_GBK" w:eastAsia="方正小标宋_GBK"/>
          <w:b/>
          <w:color w:val="auto"/>
          <w:sz w:val="84"/>
          <w:szCs w:val="84"/>
        </w:rPr>
      </w:pPr>
    </w:p>
    <w:p w14:paraId="11C976E2">
      <w:pPr>
        <w:snapToGrid w:val="0"/>
        <w:spacing w:line="240" w:lineRule="atLeast"/>
        <w:jc w:val="center"/>
        <w:rPr>
          <w:rFonts w:hint="eastAsia" w:ascii="方正小标宋_GBK" w:eastAsia="方正小标宋_GBK"/>
          <w:b/>
          <w:color w:val="auto"/>
          <w:sz w:val="48"/>
          <w:szCs w:val="48"/>
        </w:rPr>
      </w:pPr>
    </w:p>
    <w:p w14:paraId="615B1CD4">
      <w:pPr>
        <w:snapToGrid w:val="0"/>
        <w:spacing w:line="240" w:lineRule="atLeast"/>
        <w:jc w:val="center"/>
        <w:rPr>
          <w:rFonts w:hint="eastAsia" w:ascii="方正小标宋_GBK" w:eastAsia="方正小标宋_GBK"/>
          <w:b/>
          <w:color w:val="auto"/>
          <w:sz w:val="84"/>
          <w:szCs w:val="84"/>
        </w:rPr>
      </w:pPr>
    </w:p>
    <w:p w14:paraId="7DD9B934">
      <w:pPr>
        <w:snapToGrid w:val="0"/>
        <w:spacing w:line="360" w:lineRule="auto"/>
        <w:ind w:left="0" w:leftChars="0" w:firstLine="1260" w:firstLineChars="450"/>
        <w:jc w:val="left"/>
        <w:rPr>
          <w:rFonts w:hint="eastAsia" w:ascii="方正小标宋_GBK" w:eastAsia="方正小标宋_GBK"/>
          <w:b/>
          <w:color w:val="auto"/>
          <w:sz w:val="28"/>
          <w:szCs w:val="28"/>
        </w:rPr>
      </w:pPr>
      <w:r>
        <w:rPr>
          <w:rFonts w:hint="eastAsia" w:ascii="方正小标宋_GBK" w:eastAsia="方正小标宋_GBK"/>
          <w:b/>
          <w:color w:val="auto"/>
          <w:sz w:val="28"/>
          <w:szCs w:val="28"/>
        </w:rPr>
        <w:t>项目名称：</w:t>
      </w:r>
    </w:p>
    <w:p w14:paraId="78E4177F">
      <w:pPr>
        <w:snapToGrid w:val="0"/>
        <w:spacing w:line="360" w:lineRule="auto"/>
        <w:ind w:left="0" w:leftChars="0" w:firstLine="1260" w:firstLineChars="450"/>
        <w:jc w:val="left"/>
        <w:rPr>
          <w:rFonts w:hint="eastAsia" w:ascii="方正小标宋_GBK" w:eastAsia="方正小标宋_GBK"/>
          <w:b/>
          <w:color w:val="auto"/>
          <w:sz w:val="28"/>
          <w:szCs w:val="28"/>
        </w:rPr>
      </w:pPr>
      <w:r>
        <w:rPr>
          <w:rFonts w:hint="eastAsia" w:ascii="方正小标宋_GBK" w:eastAsia="方正小标宋_GBK"/>
          <w:b/>
          <w:color w:val="auto"/>
          <w:sz w:val="28"/>
          <w:szCs w:val="28"/>
        </w:rPr>
        <w:t>项目编号：</w:t>
      </w:r>
    </w:p>
    <w:p w14:paraId="53B1124B">
      <w:pPr>
        <w:snapToGrid w:val="0"/>
        <w:spacing w:line="360" w:lineRule="auto"/>
        <w:ind w:left="0" w:leftChars="0" w:firstLine="1260" w:firstLineChars="450"/>
        <w:jc w:val="left"/>
        <w:rPr>
          <w:rFonts w:hint="eastAsia" w:ascii="方正小标宋_GBK" w:eastAsia="方正小标宋_GBK"/>
          <w:b/>
          <w:color w:val="auto"/>
          <w:sz w:val="28"/>
          <w:szCs w:val="28"/>
        </w:rPr>
      </w:pPr>
      <w:r>
        <w:rPr>
          <w:rFonts w:hint="eastAsia" w:ascii="方正小标宋_GBK" w:eastAsia="方正小标宋_GBK"/>
          <w:b/>
          <w:color w:val="auto"/>
          <w:sz w:val="28"/>
          <w:szCs w:val="28"/>
        </w:rPr>
        <w:t>合同编号：</w:t>
      </w:r>
    </w:p>
    <w:p w14:paraId="656285A9">
      <w:pPr>
        <w:snapToGrid w:val="0"/>
        <w:spacing w:line="360" w:lineRule="auto"/>
        <w:ind w:left="0" w:leftChars="0" w:firstLine="1260" w:firstLineChars="450"/>
        <w:jc w:val="left"/>
        <w:rPr>
          <w:b/>
          <w:color w:val="auto"/>
          <w:sz w:val="24"/>
        </w:rPr>
        <w:sectPr>
          <w:footerReference r:id="rId5" w:type="first"/>
          <w:footerReference r:id="rId3" w:type="default"/>
          <w:footerReference r:id="rId4" w:type="even"/>
          <w:pgSz w:w="11906" w:h="16838"/>
          <w:pgMar w:top="1134" w:right="1134" w:bottom="1134" w:left="1134" w:header="851" w:footer="992" w:gutter="0"/>
          <w:cols w:space="720" w:num="1"/>
          <w:titlePg/>
          <w:docGrid w:type="linesAndChars" w:linePitch="312" w:charSpace="0"/>
        </w:sectPr>
      </w:pPr>
      <w:r>
        <w:rPr>
          <w:rFonts w:hint="eastAsia" w:ascii="方正小标宋_GBK" w:eastAsia="方正小标宋_GBK"/>
          <w:b/>
          <w:color w:val="auto"/>
          <w:sz w:val="28"/>
          <w:szCs w:val="28"/>
        </w:rPr>
        <w:t>签订日期</w:t>
      </w:r>
    </w:p>
    <w:p w14:paraId="2CA7ACDD">
      <w:pPr>
        <w:snapToGrid w:val="0"/>
        <w:spacing w:line="240" w:lineRule="atLeast"/>
        <w:jc w:val="center"/>
        <w:rPr>
          <w:rFonts w:hint="eastAsia" w:ascii="方正小标宋_GBK" w:eastAsia="方正小标宋_GBK"/>
          <w:b/>
          <w:color w:val="auto"/>
          <w:sz w:val="48"/>
          <w:szCs w:val="48"/>
        </w:rPr>
      </w:pPr>
      <w:r>
        <w:rPr>
          <w:rFonts w:hint="eastAsia" w:ascii="方正小标宋_GBK" w:eastAsia="方正小标宋_GBK"/>
          <w:b/>
          <w:color w:val="auto"/>
          <w:sz w:val="48"/>
          <w:szCs w:val="48"/>
          <w:lang w:val="en-US" w:eastAsia="zh-CN"/>
        </w:rPr>
        <w:t>海南省营商环境建设厅服务</w:t>
      </w:r>
      <w:r>
        <w:rPr>
          <w:rFonts w:hint="eastAsia" w:ascii="方正小标宋_GBK" w:eastAsia="方正小标宋_GBK"/>
          <w:b/>
          <w:color w:val="auto"/>
          <w:sz w:val="48"/>
          <w:szCs w:val="48"/>
        </w:rPr>
        <w:t>采购合同书</w:t>
      </w:r>
    </w:p>
    <w:p w14:paraId="3602B804">
      <w:pPr>
        <w:jc w:val="center"/>
        <w:rPr>
          <w:rFonts w:hint="eastAsia"/>
          <w:b/>
          <w:bCs/>
          <w:color w:val="auto"/>
          <w:sz w:val="24"/>
          <w:highlight w:val="none"/>
        </w:rPr>
      </w:pPr>
    </w:p>
    <w:p w14:paraId="7AC8C98F">
      <w:pPr>
        <w:jc w:val="center"/>
        <w:rPr>
          <w:color w:val="auto"/>
          <w:sz w:val="24"/>
          <w:highlight w:val="none"/>
        </w:rPr>
      </w:pPr>
      <w:r>
        <w:rPr>
          <w:rFonts w:hint="eastAsia"/>
          <w:b/>
          <w:bCs/>
          <w:color w:val="auto"/>
          <w:sz w:val="24"/>
          <w:highlight w:val="none"/>
        </w:rPr>
        <w:t>（本合同协议书中合同条款甲乙双方可根据实际情况协商进行修改调整）</w:t>
      </w:r>
    </w:p>
    <w:p w14:paraId="2AF03647">
      <w:pPr>
        <w:rPr>
          <w:b/>
          <w:bCs/>
          <w:color w:val="auto"/>
          <w:sz w:val="24"/>
          <w:highlight w:val="none"/>
        </w:rPr>
      </w:pPr>
    </w:p>
    <w:p w14:paraId="68536CC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b/>
          <w:bCs/>
          <w:color w:val="auto"/>
          <w:sz w:val="24"/>
          <w:szCs w:val="24"/>
          <w:lang w:eastAsia="zh-CN"/>
        </w:rPr>
      </w:pPr>
      <w:r>
        <w:rPr>
          <w:rFonts w:hint="eastAsia"/>
          <w:b/>
          <w:bCs/>
          <w:color w:val="auto"/>
          <w:sz w:val="24"/>
          <w:szCs w:val="24"/>
        </w:rPr>
        <w:t>说明：本</w:t>
      </w:r>
      <w:r>
        <w:rPr>
          <w:rFonts w:hint="eastAsia"/>
          <w:b/>
          <w:bCs/>
          <w:color w:val="auto"/>
          <w:sz w:val="24"/>
          <w:szCs w:val="24"/>
          <w:lang w:val="en-US" w:eastAsia="zh-CN"/>
        </w:rPr>
        <w:t>第五章</w:t>
      </w:r>
      <w:r>
        <w:rPr>
          <w:rFonts w:hint="eastAsia"/>
          <w:b/>
          <w:bCs/>
          <w:color w:val="auto"/>
          <w:sz w:val="24"/>
          <w:szCs w:val="24"/>
        </w:rPr>
        <w:t>合同文本约定的条款如与“第三</w:t>
      </w:r>
      <w:r>
        <w:rPr>
          <w:rFonts w:hint="eastAsia"/>
          <w:b/>
          <w:bCs/>
          <w:color w:val="auto"/>
          <w:sz w:val="24"/>
          <w:szCs w:val="24"/>
          <w:lang w:val="en-US" w:eastAsia="zh-CN"/>
        </w:rPr>
        <w:t>章</w:t>
      </w:r>
      <w:r>
        <w:rPr>
          <w:rFonts w:hint="eastAsia"/>
          <w:b/>
          <w:bCs/>
          <w:color w:val="auto"/>
          <w:sz w:val="24"/>
          <w:szCs w:val="24"/>
        </w:rPr>
        <w:t xml:space="preserve"> 采购需求”的有关内容存在冲突的，以“第三</w:t>
      </w:r>
      <w:r>
        <w:rPr>
          <w:rFonts w:hint="eastAsia"/>
          <w:b/>
          <w:bCs/>
          <w:color w:val="auto"/>
          <w:sz w:val="24"/>
          <w:szCs w:val="24"/>
          <w:lang w:val="en-US" w:eastAsia="zh-CN"/>
        </w:rPr>
        <w:t>章</w:t>
      </w:r>
      <w:r>
        <w:rPr>
          <w:rFonts w:hint="eastAsia"/>
          <w:b/>
          <w:bCs/>
          <w:color w:val="auto"/>
          <w:sz w:val="24"/>
          <w:szCs w:val="24"/>
        </w:rPr>
        <w:t xml:space="preserve"> 采购需求”要求的内容为准。中标/成交通知书下发后，由中标/成交人按照采购文件及采购人的要求进行拟定，经采购人审查修改后最后确定具体合同条款。（以最终签订的合同条款为准</w:t>
      </w:r>
      <w:r>
        <w:rPr>
          <w:rFonts w:hint="eastAsia"/>
          <w:b/>
          <w:bCs/>
          <w:color w:val="auto"/>
          <w:sz w:val="24"/>
          <w:szCs w:val="24"/>
          <w:lang w:eastAsia="zh-CN"/>
        </w:rPr>
        <w:t>）</w:t>
      </w:r>
      <w:bookmarkStart w:id="2" w:name="_GoBack"/>
      <w:bookmarkEnd w:id="2"/>
    </w:p>
    <w:p w14:paraId="4430E19B">
      <w:pPr>
        <w:rPr>
          <w:color w:val="auto"/>
          <w:sz w:val="24"/>
        </w:rPr>
      </w:pPr>
    </w:p>
    <w:p w14:paraId="19480B51">
      <w:pPr>
        <w:rPr>
          <w:color w:val="auto"/>
          <w:sz w:val="24"/>
        </w:rPr>
      </w:pPr>
    </w:p>
    <w:p w14:paraId="6506DC5A">
      <w:pPr>
        <w:spacing w:before="156" w:beforeLines="50" w:line="360" w:lineRule="auto"/>
        <w:rPr>
          <w:rFonts w:hint="eastAsia"/>
          <w:b/>
          <w:bCs/>
          <w:color w:val="auto"/>
          <w:sz w:val="24"/>
        </w:rPr>
      </w:pPr>
      <w:r>
        <w:rPr>
          <w:rFonts w:hint="eastAsia"/>
          <w:b/>
          <w:bCs/>
          <w:color w:val="auto"/>
          <w:sz w:val="24"/>
        </w:rPr>
        <w:t>甲  方：</w:t>
      </w:r>
      <w:r>
        <w:rPr>
          <w:rFonts w:hint="eastAsia"/>
          <w:b/>
          <w:bCs/>
          <w:color w:val="auto"/>
          <w:sz w:val="24"/>
          <w:u w:val="single"/>
        </w:rPr>
        <w:t xml:space="preserve">                               </w:t>
      </w:r>
    </w:p>
    <w:p w14:paraId="435FC5D0">
      <w:pPr>
        <w:spacing w:before="156" w:beforeLines="50" w:line="360" w:lineRule="auto"/>
        <w:rPr>
          <w:rFonts w:hint="eastAsia"/>
          <w:b/>
          <w:bCs/>
          <w:color w:val="auto"/>
          <w:sz w:val="24"/>
        </w:rPr>
      </w:pPr>
      <w:r>
        <w:rPr>
          <w:rFonts w:hint="eastAsia"/>
          <w:b/>
          <w:bCs/>
          <w:color w:val="auto"/>
          <w:sz w:val="24"/>
        </w:rPr>
        <w:t>乙  方：</w:t>
      </w:r>
      <w:r>
        <w:rPr>
          <w:rFonts w:hint="eastAsia"/>
          <w:b/>
          <w:bCs/>
          <w:color w:val="auto"/>
          <w:sz w:val="24"/>
          <w:u w:val="single"/>
        </w:rPr>
        <w:t xml:space="preserve">                               </w:t>
      </w:r>
    </w:p>
    <w:p w14:paraId="7F9597A5">
      <w:pPr>
        <w:spacing w:before="156" w:beforeLines="50" w:line="360" w:lineRule="auto"/>
        <w:rPr>
          <w:rFonts w:hint="eastAsia"/>
          <w:b/>
          <w:bCs/>
          <w:color w:val="auto"/>
          <w:sz w:val="24"/>
        </w:rPr>
      </w:pPr>
      <w:r>
        <w:rPr>
          <w:rFonts w:hint="eastAsia"/>
          <w:b/>
          <w:bCs/>
          <w:color w:val="auto"/>
          <w:sz w:val="24"/>
        </w:rPr>
        <w:t>见证方：</w:t>
      </w:r>
      <w:r>
        <w:rPr>
          <w:rFonts w:hint="eastAsia"/>
          <w:b/>
          <w:bCs/>
          <w:color w:val="auto"/>
          <w:sz w:val="24"/>
          <w:u w:val="single"/>
        </w:rPr>
        <w:t xml:space="preserve"> </w:t>
      </w:r>
      <w:r>
        <w:rPr>
          <w:rFonts w:hint="eastAsia"/>
          <w:b/>
          <w:bCs/>
          <w:color w:val="auto"/>
          <w:sz w:val="24"/>
          <w:u w:val="single"/>
          <w:lang w:val="en-US" w:eastAsia="zh-CN"/>
        </w:rPr>
        <w:t xml:space="preserve">                           </w:t>
      </w:r>
      <w:r>
        <w:rPr>
          <w:rFonts w:hint="eastAsia"/>
          <w:b/>
          <w:bCs/>
          <w:color w:val="auto"/>
          <w:sz w:val="24"/>
          <w:u w:val="single"/>
        </w:rPr>
        <w:t xml:space="preserve">   </w:t>
      </w:r>
    </w:p>
    <w:p w14:paraId="2B158568">
      <w:pPr>
        <w:spacing w:line="360" w:lineRule="auto"/>
        <w:ind w:firstLine="480" w:firstLineChars="200"/>
        <w:rPr>
          <w:rFonts w:hint="eastAsia"/>
          <w:color w:val="auto"/>
          <w:sz w:val="24"/>
        </w:rPr>
      </w:pPr>
      <w:r>
        <w:rPr>
          <w:rFonts w:hint="eastAsia"/>
          <w:color w:val="auto"/>
          <w:sz w:val="24"/>
        </w:rPr>
        <w:t>甲乙双方根据《中华人民共和国政府采购法》、《中华人民共和国</w:t>
      </w:r>
      <w:r>
        <w:rPr>
          <w:rFonts w:hint="eastAsia"/>
          <w:color w:val="auto"/>
          <w:sz w:val="24"/>
          <w:lang w:val="en-US" w:eastAsia="zh-CN"/>
        </w:rPr>
        <w:t>民法典</w:t>
      </w:r>
      <w:r>
        <w:rPr>
          <w:rFonts w:hint="eastAsia"/>
          <w:color w:val="auto"/>
          <w:sz w:val="24"/>
        </w:rPr>
        <w:t>》和有关法律法规，遵循平等、自愿、公平和诚实信用原则，同意按照下面的条款和条件订立本政府采购合同，共同信守。</w:t>
      </w:r>
    </w:p>
    <w:p w14:paraId="1F9AB8B0">
      <w:pPr>
        <w:numPr>
          <w:ilvl w:val="0"/>
          <w:numId w:val="1"/>
        </w:numPr>
        <w:spacing w:line="360" w:lineRule="auto"/>
        <w:ind w:firstLine="480" w:firstLineChars="200"/>
        <w:rPr>
          <w:rFonts w:hint="eastAsia"/>
          <w:color w:val="auto"/>
          <w:sz w:val="24"/>
        </w:rPr>
      </w:pPr>
      <w:r>
        <w:rPr>
          <w:rFonts w:hint="eastAsia"/>
          <w:color w:val="auto"/>
          <w:sz w:val="24"/>
        </w:rPr>
        <w:t>合同内容</w:t>
      </w:r>
    </w:p>
    <w:p w14:paraId="4FA8B19E">
      <w:pPr>
        <w:numPr>
          <w:ilvl w:val="0"/>
          <w:numId w:val="2"/>
        </w:numPr>
        <w:spacing w:line="360" w:lineRule="auto"/>
        <w:ind w:firstLine="480" w:firstLineChars="200"/>
        <w:rPr>
          <w:rFonts w:hint="eastAsia"/>
          <w:color w:val="auto"/>
          <w:sz w:val="24"/>
        </w:rPr>
      </w:pPr>
      <w:r>
        <w:rPr>
          <w:rFonts w:hint="eastAsia"/>
          <w:color w:val="auto"/>
          <w:sz w:val="24"/>
        </w:rPr>
        <w:t>采购内容：</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4"/>
        <w:gridCol w:w="1770"/>
        <w:gridCol w:w="4560"/>
      </w:tblGrid>
      <w:tr w14:paraId="74EA8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4" w:type="dxa"/>
            <w:noWrap/>
            <w:vAlign w:val="top"/>
          </w:tcPr>
          <w:p w14:paraId="712798FE">
            <w:pPr>
              <w:pStyle w:val="2"/>
              <w:numPr>
                <w:ilvl w:val="0"/>
                <w:numId w:val="0"/>
              </w:numPr>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采购内容</w:t>
            </w:r>
          </w:p>
        </w:tc>
        <w:tc>
          <w:tcPr>
            <w:tcW w:w="1770" w:type="dxa"/>
            <w:noWrap/>
            <w:vAlign w:val="top"/>
          </w:tcPr>
          <w:p w14:paraId="79EEC092">
            <w:pPr>
              <w:pStyle w:val="2"/>
              <w:numPr>
                <w:ilvl w:val="0"/>
                <w:numId w:val="0"/>
              </w:numPr>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数量/单位</w:t>
            </w:r>
          </w:p>
        </w:tc>
        <w:tc>
          <w:tcPr>
            <w:tcW w:w="4560" w:type="dxa"/>
            <w:noWrap/>
            <w:vAlign w:val="top"/>
          </w:tcPr>
          <w:p w14:paraId="1E697D5E">
            <w:pPr>
              <w:pStyle w:val="2"/>
              <w:numPr>
                <w:ilvl w:val="0"/>
                <w:numId w:val="0"/>
              </w:numPr>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备注</w:t>
            </w:r>
          </w:p>
        </w:tc>
      </w:tr>
      <w:tr w14:paraId="2D8EA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914" w:type="dxa"/>
            <w:noWrap/>
            <w:vAlign w:val="top"/>
          </w:tcPr>
          <w:p w14:paraId="0A554EE7">
            <w:pPr>
              <w:pStyle w:val="2"/>
              <w:numPr>
                <w:ilvl w:val="0"/>
                <w:numId w:val="0"/>
              </w:numPr>
              <w:jc w:val="center"/>
              <w:rPr>
                <w:rFonts w:hint="eastAsia" w:ascii="Times New Roman" w:hAnsi="Times New Roman" w:eastAsia="宋体" w:cs="Times New Roman"/>
                <w:color w:val="auto"/>
                <w:kern w:val="2"/>
                <w:sz w:val="24"/>
                <w:szCs w:val="24"/>
                <w:lang w:val="en-US" w:eastAsia="zh-CN" w:bidi="ar-SA"/>
              </w:rPr>
            </w:pPr>
          </w:p>
        </w:tc>
        <w:tc>
          <w:tcPr>
            <w:tcW w:w="1770" w:type="dxa"/>
            <w:noWrap/>
            <w:vAlign w:val="center"/>
          </w:tcPr>
          <w:p w14:paraId="275D619C">
            <w:pPr>
              <w:pStyle w:val="2"/>
              <w:numPr>
                <w:ilvl w:val="0"/>
                <w:numId w:val="0"/>
              </w:numPr>
              <w:jc w:val="center"/>
              <w:rPr>
                <w:rFonts w:hint="eastAsia" w:ascii="Times New Roman" w:hAnsi="Times New Roman" w:eastAsia="宋体" w:cs="Times New Roman"/>
                <w:color w:val="auto"/>
                <w:kern w:val="2"/>
                <w:sz w:val="24"/>
                <w:szCs w:val="24"/>
                <w:lang w:val="en-US" w:eastAsia="zh-CN" w:bidi="ar-SA"/>
              </w:rPr>
            </w:pPr>
          </w:p>
        </w:tc>
        <w:tc>
          <w:tcPr>
            <w:tcW w:w="4560" w:type="dxa"/>
            <w:noWrap/>
            <w:vAlign w:val="center"/>
          </w:tcPr>
          <w:p w14:paraId="3654D5F1">
            <w:pPr>
              <w:pStyle w:val="2"/>
              <w:numPr>
                <w:ilvl w:val="0"/>
                <w:numId w:val="0"/>
              </w:numPr>
              <w:jc w:val="center"/>
              <w:rPr>
                <w:rFonts w:hint="eastAsia" w:ascii="Times New Roman" w:hAnsi="Times New Roman" w:eastAsia="宋体" w:cs="Times New Roman"/>
                <w:color w:val="auto"/>
                <w:kern w:val="2"/>
                <w:sz w:val="24"/>
                <w:szCs w:val="24"/>
                <w:lang w:val="en-US" w:eastAsia="zh-CN" w:bidi="ar-SA"/>
              </w:rPr>
            </w:pPr>
          </w:p>
        </w:tc>
      </w:tr>
    </w:tbl>
    <w:p w14:paraId="43986A5C">
      <w:pPr>
        <w:numPr>
          <w:ilvl w:val="0"/>
          <w:numId w:val="2"/>
        </w:numPr>
        <w:spacing w:line="360" w:lineRule="auto"/>
        <w:ind w:left="0" w:leftChars="0" w:firstLine="480" w:firstLineChars="200"/>
        <w:rPr>
          <w:rFonts w:hint="eastAsia"/>
          <w:color w:val="auto"/>
        </w:rPr>
      </w:pPr>
      <w:r>
        <w:rPr>
          <w:rFonts w:hint="eastAsia"/>
          <w:color w:val="auto"/>
          <w:sz w:val="24"/>
        </w:rPr>
        <w:t>下列文件为本合同不可分割部分：</w:t>
      </w:r>
    </w:p>
    <w:p w14:paraId="499BC847">
      <w:pPr>
        <w:spacing w:line="360" w:lineRule="auto"/>
        <w:ind w:firstLine="720" w:firstLineChars="300"/>
        <w:rPr>
          <w:rFonts w:hint="eastAsia"/>
          <w:color w:val="auto"/>
          <w:sz w:val="24"/>
        </w:rPr>
      </w:pPr>
      <w:r>
        <w:rPr>
          <w:rFonts w:hint="eastAsia"/>
          <w:color w:val="auto"/>
          <w:sz w:val="24"/>
        </w:rPr>
        <w:t>① 中标通知书；</w:t>
      </w:r>
    </w:p>
    <w:p w14:paraId="5CA343EC">
      <w:pPr>
        <w:spacing w:line="360" w:lineRule="auto"/>
        <w:ind w:firstLine="720" w:firstLineChars="300"/>
        <w:rPr>
          <w:rFonts w:hint="eastAsia"/>
          <w:color w:val="auto"/>
          <w:sz w:val="24"/>
        </w:rPr>
      </w:pPr>
      <w:r>
        <w:rPr>
          <w:rFonts w:hint="eastAsia"/>
          <w:color w:val="auto"/>
          <w:sz w:val="24"/>
        </w:rPr>
        <w:t>② 招标文件；</w:t>
      </w:r>
    </w:p>
    <w:p w14:paraId="4B1F83A3">
      <w:pPr>
        <w:spacing w:line="360" w:lineRule="auto"/>
        <w:ind w:firstLine="720" w:firstLineChars="300"/>
        <w:rPr>
          <w:rFonts w:hint="eastAsia"/>
          <w:color w:val="auto"/>
          <w:sz w:val="24"/>
        </w:rPr>
      </w:pPr>
      <w:r>
        <w:rPr>
          <w:rFonts w:hint="eastAsia"/>
          <w:color w:val="auto"/>
          <w:sz w:val="24"/>
        </w:rPr>
        <w:t>③ 乙方的投标文件；</w:t>
      </w:r>
    </w:p>
    <w:p w14:paraId="60DE2004">
      <w:pPr>
        <w:spacing w:line="360" w:lineRule="auto"/>
        <w:ind w:firstLine="720" w:firstLineChars="300"/>
        <w:rPr>
          <w:rFonts w:hint="eastAsia"/>
          <w:color w:val="auto"/>
          <w:sz w:val="24"/>
        </w:rPr>
      </w:pPr>
      <w:r>
        <w:rPr>
          <w:rFonts w:hint="eastAsia"/>
          <w:color w:val="auto"/>
          <w:sz w:val="24"/>
        </w:rPr>
        <w:t>④ 乙方在招投标过程中所作的其它承诺、声明、书面澄清等。</w:t>
      </w:r>
    </w:p>
    <w:p w14:paraId="3715D616">
      <w:pPr>
        <w:spacing w:line="360" w:lineRule="auto"/>
        <w:ind w:firstLine="480" w:firstLineChars="200"/>
        <w:rPr>
          <w:rFonts w:hint="eastAsia"/>
          <w:color w:val="auto"/>
          <w:sz w:val="24"/>
        </w:rPr>
      </w:pPr>
      <w:r>
        <w:rPr>
          <w:rFonts w:hint="eastAsia"/>
          <w:color w:val="auto"/>
          <w:sz w:val="24"/>
        </w:rPr>
        <w:t>3、服务期限：</w:t>
      </w:r>
    </w:p>
    <w:p w14:paraId="0BEEB3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rPr>
      </w:pPr>
      <w:r>
        <w:rPr>
          <w:rFonts w:hint="eastAsia"/>
          <w:color w:val="auto"/>
          <w:sz w:val="24"/>
          <w:szCs w:val="24"/>
        </w:rPr>
        <w:t>自2025年04月01日至2027年12月31日止（合同</w:t>
      </w:r>
      <w:r>
        <w:rPr>
          <w:rFonts w:hint="eastAsia"/>
          <w:color w:val="auto"/>
          <w:sz w:val="24"/>
          <w:szCs w:val="24"/>
          <w:lang w:val="en-US" w:eastAsia="zh-CN"/>
        </w:rPr>
        <w:t>按年度签订</w:t>
      </w:r>
      <w:r>
        <w:rPr>
          <w:rFonts w:hint="eastAsia"/>
          <w:color w:val="auto"/>
          <w:sz w:val="24"/>
          <w:szCs w:val="24"/>
        </w:rPr>
        <w:t>。</w:t>
      </w:r>
      <w:r>
        <w:rPr>
          <w:rFonts w:hint="eastAsia"/>
          <w:color w:val="auto"/>
          <w:sz w:val="24"/>
          <w:szCs w:val="24"/>
          <w:lang w:val="en-US" w:eastAsia="zh-CN"/>
        </w:rPr>
        <w:t>年度</w:t>
      </w:r>
      <w:r>
        <w:rPr>
          <w:rFonts w:hint="eastAsia"/>
          <w:color w:val="auto"/>
          <w:sz w:val="24"/>
          <w:szCs w:val="24"/>
        </w:rPr>
        <w:t>周期结束后，采购人将对中标人进行综合评估考核，合格后方可续签服务合同，若经考核不合格，采购人可不予续签并终止合同）</w:t>
      </w:r>
      <w:r>
        <w:rPr>
          <w:rFonts w:hint="eastAsia"/>
          <w:color w:val="auto"/>
          <w:sz w:val="24"/>
          <w:lang w:val="en-US" w:eastAsia="zh-CN"/>
        </w:rPr>
        <w:t>。</w:t>
      </w:r>
    </w:p>
    <w:p w14:paraId="3ABF4B5A">
      <w:pPr>
        <w:numPr>
          <w:ilvl w:val="0"/>
          <w:numId w:val="1"/>
        </w:numPr>
        <w:spacing w:line="360" w:lineRule="auto"/>
        <w:ind w:firstLine="480" w:firstLineChars="200"/>
        <w:rPr>
          <w:rFonts w:hint="eastAsia"/>
          <w:color w:val="auto"/>
          <w:sz w:val="24"/>
        </w:rPr>
      </w:pPr>
      <w:r>
        <w:rPr>
          <w:rFonts w:hint="eastAsia"/>
          <w:color w:val="auto"/>
          <w:sz w:val="24"/>
        </w:rPr>
        <w:t>价格与支付：</w:t>
      </w:r>
    </w:p>
    <w:p w14:paraId="69E060A6">
      <w:pPr>
        <w:spacing w:line="360" w:lineRule="auto"/>
        <w:ind w:firstLine="480" w:firstLineChars="200"/>
        <w:rPr>
          <w:rFonts w:hint="eastAsia"/>
          <w:color w:val="auto"/>
          <w:sz w:val="24"/>
        </w:rPr>
      </w:pPr>
      <w:r>
        <w:rPr>
          <w:rFonts w:hint="eastAsia"/>
          <w:color w:val="auto"/>
          <w:sz w:val="24"/>
        </w:rPr>
        <w:t>1、合同价格按此次中标价格执行，合同总金额为人民币</w:t>
      </w:r>
      <w:r>
        <w:rPr>
          <w:rFonts w:hint="eastAsia"/>
          <w:color w:val="auto"/>
          <w:sz w:val="24"/>
          <w:u w:val="single"/>
        </w:rPr>
        <w:t xml:space="preserve">        </w:t>
      </w:r>
      <w:r>
        <w:rPr>
          <w:rFonts w:hint="eastAsia"/>
          <w:color w:val="auto"/>
          <w:sz w:val="24"/>
        </w:rPr>
        <w:t>元，投标总价一次报定，包括完成该标的物的全部服务、国家有关部门检测、强制性认证等费用，以及人工保险、各种税费、劳保、专利技术等一切费用。</w:t>
      </w:r>
    </w:p>
    <w:p w14:paraId="2519CE66">
      <w:pPr>
        <w:spacing w:line="360" w:lineRule="auto"/>
        <w:ind w:firstLine="480" w:firstLineChars="200"/>
        <w:rPr>
          <w:rFonts w:hint="eastAsia"/>
          <w:color w:val="auto"/>
          <w:sz w:val="24"/>
        </w:rPr>
      </w:pPr>
      <w:r>
        <w:rPr>
          <w:rFonts w:hint="eastAsia"/>
          <w:color w:val="auto"/>
          <w:sz w:val="24"/>
        </w:rPr>
        <w:t>2、付款方式与步骤：</w:t>
      </w:r>
    </w:p>
    <w:p w14:paraId="6F9C1635">
      <w:pPr>
        <w:spacing w:line="360" w:lineRule="auto"/>
        <w:ind w:firstLine="480" w:firstLineChars="200"/>
        <w:rPr>
          <w:rFonts w:hint="eastAsia"/>
          <w:color w:val="auto"/>
          <w:sz w:val="24"/>
          <w:lang w:eastAsia="zh-CN"/>
        </w:rPr>
      </w:pPr>
      <w:r>
        <w:rPr>
          <w:rFonts w:hint="eastAsia"/>
          <w:color w:val="auto"/>
          <w:sz w:val="24"/>
          <w:lang w:eastAsia="zh-CN"/>
        </w:rPr>
        <w:t>（</w:t>
      </w:r>
      <w:r>
        <w:rPr>
          <w:rFonts w:hint="eastAsia"/>
          <w:color w:val="auto"/>
          <w:sz w:val="24"/>
          <w:lang w:val="en-US" w:eastAsia="zh-CN"/>
        </w:rPr>
        <w:t>1</w:t>
      </w:r>
      <w:r>
        <w:rPr>
          <w:rFonts w:hint="eastAsia"/>
          <w:color w:val="auto"/>
          <w:sz w:val="24"/>
          <w:lang w:eastAsia="zh-CN"/>
        </w:rPr>
        <w:t>）</w:t>
      </w:r>
      <w:r>
        <w:rPr>
          <w:rFonts w:hint="eastAsia"/>
          <w:color w:val="auto"/>
          <w:sz w:val="24"/>
          <w:lang w:val="en-US" w:eastAsia="zh-CN"/>
        </w:rPr>
        <w:t>采购人将服务费用列入本单位当年度财政预算，中标人提供付款申请、足额有效的发票等付款有效材料，合同签订生效后</w:t>
      </w:r>
      <w:r>
        <w:rPr>
          <w:rFonts w:hint="eastAsia"/>
          <w:color w:val="auto"/>
          <w:sz w:val="24"/>
          <w:lang w:eastAsia="zh-CN"/>
        </w:rPr>
        <w:t>，每半年第一个月10日前预付当期（半年）合同款的90%，剩余10%作为年绩效考核金额，按年度绩效考核结果依合同支付</w:t>
      </w:r>
      <w:r>
        <w:rPr>
          <w:rFonts w:hint="eastAsia"/>
          <w:color w:val="auto"/>
          <w:sz w:val="24"/>
          <w:lang w:val="en-US" w:eastAsia="zh-CN"/>
        </w:rPr>
        <w:t>。</w:t>
      </w:r>
    </w:p>
    <w:p w14:paraId="76ED5E62">
      <w:pPr>
        <w:spacing w:line="360" w:lineRule="auto"/>
        <w:ind w:firstLine="480" w:firstLineChars="200"/>
        <w:rPr>
          <w:rFonts w:hint="eastAsia"/>
          <w:color w:val="auto"/>
          <w:sz w:val="24"/>
          <w:lang w:val="en-US" w:eastAsia="zh-CN"/>
        </w:rPr>
      </w:pPr>
      <w:r>
        <w:rPr>
          <w:rFonts w:hint="eastAsia"/>
          <w:color w:val="auto"/>
          <w:sz w:val="24"/>
          <w:lang w:val="en-US" w:eastAsia="zh-CN"/>
        </w:rPr>
        <w:t>采购人根据《服务质量考核表》对中标人按季度进行考核，作为支付全年绩效考核金额的依据，</w:t>
      </w:r>
      <w:r>
        <w:rPr>
          <w:rFonts w:hint="eastAsia" w:ascii="Times New Roman" w:hAnsi="Times New Roman" w:eastAsia="宋体" w:cs="Times New Roman"/>
          <w:color w:val="auto"/>
          <w:sz w:val="24"/>
          <w:lang w:val="en-US" w:eastAsia="zh-CN"/>
        </w:rPr>
        <w:t>中标人按规定为采购人提供税务发票（含税费）</w:t>
      </w:r>
      <w:r>
        <w:rPr>
          <w:rFonts w:hint="eastAsia" w:cs="Times New Roman"/>
          <w:color w:val="auto"/>
          <w:sz w:val="24"/>
          <w:lang w:val="en-US" w:eastAsia="zh-CN"/>
        </w:rPr>
        <w:t>，</w:t>
      </w:r>
      <w:r>
        <w:rPr>
          <w:rFonts w:hint="eastAsia"/>
          <w:color w:val="auto"/>
          <w:sz w:val="24"/>
          <w:lang w:val="en-US" w:eastAsia="zh-CN"/>
        </w:rPr>
        <w:t>采购人按照考核结果于当年</w:t>
      </w:r>
      <w:r>
        <w:rPr>
          <w:rFonts w:hint="eastAsia"/>
          <w:color w:val="auto"/>
          <w:sz w:val="24"/>
          <w:u w:val="single"/>
          <w:lang w:val="en-US" w:eastAsia="zh-CN"/>
        </w:rPr>
        <w:t xml:space="preserve">     </w:t>
      </w:r>
      <w:r>
        <w:rPr>
          <w:rFonts w:hint="eastAsia"/>
          <w:color w:val="auto"/>
          <w:sz w:val="24"/>
          <w:lang w:val="en-US" w:eastAsia="zh-CN"/>
        </w:rPr>
        <w:t>月</w:t>
      </w:r>
      <w:r>
        <w:rPr>
          <w:rFonts w:hint="eastAsia"/>
          <w:color w:val="auto"/>
          <w:sz w:val="24"/>
          <w:u w:val="single"/>
          <w:lang w:val="en-US" w:eastAsia="zh-CN"/>
        </w:rPr>
        <w:t xml:space="preserve">   </w:t>
      </w:r>
      <w:r>
        <w:rPr>
          <w:rFonts w:hint="eastAsia"/>
          <w:color w:val="auto"/>
          <w:sz w:val="24"/>
          <w:lang w:val="en-US" w:eastAsia="zh-CN"/>
        </w:rPr>
        <w:t>日前完成年度考核并支付完当期所有服务费用。</w:t>
      </w:r>
    </w:p>
    <w:p w14:paraId="4AF7C99D">
      <w:pPr>
        <w:spacing w:line="360" w:lineRule="auto"/>
        <w:ind w:firstLine="480" w:firstLineChars="200"/>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（2）其他要求：</w:t>
      </w:r>
    </w:p>
    <w:p w14:paraId="00665357">
      <w:pPr>
        <w:spacing w:line="360" w:lineRule="auto"/>
        <w:ind w:firstLine="480" w:firstLineChars="200"/>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kern w:val="2"/>
          <w:sz w:val="24"/>
          <w:szCs w:val="24"/>
          <w:lang w:val="en-US" w:eastAsia="zh-CN" w:bidi="ar-SA"/>
        </w:rPr>
        <w:t>①</w:t>
      </w:r>
      <w:r>
        <w:rPr>
          <w:rFonts w:hint="eastAsia" w:ascii="Times New Roman" w:hAnsi="Times New Roman" w:eastAsia="宋体" w:cs="Times New Roman"/>
          <w:color w:val="auto"/>
          <w:sz w:val="24"/>
          <w:lang w:val="en-US" w:eastAsia="zh-CN"/>
        </w:rPr>
        <w:t>收款方、出具发票方、合同乙方必须一致。</w:t>
      </w:r>
    </w:p>
    <w:p w14:paraId="44C44336">
      <w:pPr>
        <w:spacing w:line="360" w:lineRule="auto"/>
        <w:ind w:firstLine="480" w:firstLineChars="200"/>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②</w:t>
      </w:r>
      <w:r>
        <w:rPr>
          <w:rFonts w:hint="eastAsia" w:ascii="Times New Roman" w:hAnsi="Times New Roman" w:eastAsia="宋体" w:cs="Times New Roman"/>
          <w:color w:val="auto"/>
          <w:sz w:val="24"/>
          <w:lang w:val="en-US" w:eastAsia="zh-CN"/>
        </w:rPr>
        <w:t>因采购人使用的是财政资金，采购人在合同规定的付款时间为向政府采购支付部门提出办理财政支付申请手续的时间(不含政府财政支付部门审核的间)，在合同规定时间内提出支付申请手续后即视为采购人已经按期支付。</w:t>
      </w:r>
    </w:p>
    <w:p w14:paraId="44163E17">
      <w:pPr>
        <w:pStyle w:val="2"/>
        <w:keepNext w:val="0"/>
        <w:keepLines w:val="0"/>
        <w:pageBreakBefore w:val="0"/>
        <w:widowControl w:val="0"/>
        <w:numPr>
          <w:ilvl w:val="0"/>
          <w:numId w:val="1"/>
        </w:numPr>
        <w:kinsoku/>
        <w:wordWrap/>
        <w:overflowPunct/>
        <w:topLinePunct w:val="0"/>
        <w:autoSpaceDE/>
        <w:autoSpaceDN/>
        <w:bidi w:val="0"/>
        <w:adjustRightInd/>
        <w:spacing w:line="360" w:lineRule="auto"/>
        <w:ind w:left="0" w:leftChars="0" w:firstLine="480" w:firstLineChars="200"/>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乙方的服务内容与要求：</w:t>
      </w:r>
    </w:p>
    <w:p w14:paraId="009E730F">
      <w:pPr>
        <w:keepNext w:val="0"/>
        <w:keepLines w:val="0"/>
        <w:pageBreakBefore w:val="0"/>
        <w:widowControl w:val="0"/>
        <w:kinsoku/>
        <w:wordWrap/>
        <w:overflowPunct/>
        <w:topLinePunct w:val="0"/>
        <w:autoSpaceDE/>
        <w:autoSpaceDN/>
        <w:bidi w:val="0"/>
        <w:adjustRightInd/>
        <w:spacing w:beforeAutospacing="0" w:afterAutospacing="0" w:line="360" w:lineRule="auto"/>
        <w:ind w:left="0" w:leftChars="0" w:firstLine="482" w:firstLineChars="200"/>
        <w:jc w:val="both"/>
        <w:textAlignment w:val="auto"/>
        <w:rPr>
          <w:rFonts w:hint="eastAsia" w:ascii="Times New Roman" w:hAnsi="Times New Roman" w:eastAsia="宋体" w:cs="Times New Roman"/>
          <w:b/>
          <w:bCs/>
          <w:color w:val="auto"/>
          <w:kern w:val="2"/>
          <w:sz w:val="24"/>
          <w:szCs w:val="24"/>
          <w:lang w:val="en-US" w:eastAsia="zh-CN" w:bidi="ar-SA"/>
        </w:rPr>
      </w:pPr>
      <w:r>
        <w:rPr>
          <w:rFonts w:hint="eastAsia" w:cs="Times New Roman"/>
          <w:b/>
          <w:bCs/>
          <w:color w:val="auto"/>
          <w:kern w:val="2"/>
          <w:sz w:val="24"/>
          <w:szCs w:val="24"/>
          <w:lang w:val="en-US" w:eastAsia="zh-CN" w:bidi="ar-SA"/>
        </w:rPr>
        <w:t>（一）</w:t>
      </w:r>
      <w:r>
        <w:rPr>
          <w:rFonts w:hint="eastAsia" w:ascii="Times New Roman" w:hAnsi="Times New Roman" w:eastAsia="宋体" w:cs="Times New Roman"/>
          <w:b/>
          <w:bCs/>
          <w:color w:val="auto"/>
          <w:kern w:val="2"/>
          <w:sz w:val="24"/>
          <w:szCs w:val="24"/>
          <w:lang w:val="en-US" w:eastAsia="zh-CN" w:bidi="ar-SA"/>
        </w:rPr>
        <w:t>服务工作内容</w:t>
      </w:r>
    </w:p>
    <w:p w14:paraId="003333C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以政府购买服务的方式开展涉及的综合接受理、出件、帮办代办等窗口业务服务以及咨询等大厅运行综合服务配套业务进行外包，以保障政务大厅正常运行。服务包括但不限于以下内容：</w:t>
      </w:r>
    </w:p>
    <w:p w14:paraId="536083A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1.综合受理服务。负责履行对政务服务办事咨询、接件（受理）、告知、协调、催办等职责。依据办理事项的流程及受理标准，负责综合接收材料、核对材料清单内容、将实际收到的材料录入一体化平台系统、并将所接收的材料扫描上传审批业务系统、出具接收（受理）材料证明凭证、移交材料等；负责材料整理、日常台账管理、跟踪办件审批、预警催办等；负责做好“跨省通办”、“全省通办”、“高效办成一件事”等协调服务等相关业务；负责引导办事人员进行好差评等。</w:t>
      </w:r>
    </w:p>
    <w:p w14:paraId="1F0A169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2.综合出件服务。负责核对审批服务结果或有关材料、办事人员信息等，通过电话、系统、短信等方式通知申请人领取办理结果；负责将办事结果通过网络、系统、邮寄等一次性准确反馈给申报人；负责结果物的送达；负责移交材料、建立和管理出件相关台账登记、暂时保管相关证照材料和材料整理归档等；负责引导办事企业及群众对办事服务进行评价。</w:t>
      </w:r>
    </w:p>
    <w:p w14:paraId="1C4EFE63">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3.业务咨询服务。主要负责依据综合窗口办理事项的流程及要求，耐心解答来电咨询、现场咨询、网上咨询；主动引导群众或企业到“综合窗口”或“部门综合窗口”快速办理业务；</w:t>
      </w:r>
      <w:r>
        <w:rPr>
          <w:rFonts w:hint="eastAsia" w:ascii="宋体" w:hAnsi="宋体" w:cs="宋体"/>
          <w:color w:val="auto"/>
          <w:sz w:val="24"/>
        </w:rPr>
        <w:t>提供大厅服务业务、</w:t>
      </w:r>
      <w:r>
        <w:rPr>
          <w:rFonts w:hint="eastAsia" w:ascii="宋体" w:hAnsi="宋体" w:cs="宋体"/>
          <w:color w:val="auto"/>
          <w:sz w:val="24"/>
          <w:lang w:eastAsia="zh-CN"/>
        </w:rPr>
        <w:t>办事指南、</w:t>
      </w:r>
      <w:r>
        <w:rPr>
          <w:rFonts w:hint="eastAsia" w:ascii="宋体" w:hAnsi="宋体" w:cs="宋体"/>
          <w:color w:val="auto"/>
          <w:sz w:val="24"/>
        </w:rPr>
        <w:t>办事流程、资料填写、网办指导等服务，及时准确解答办事群众的各类咨询、疑问</w:t>
      </w:r>
      <w:r>
        <w:rPr>
          <w:rFonts w:hint="eastAsia" w:ascii="宋体" w:hAnsi="宋体" w:cs="宋体"/>
          <w:color w:val="auto"/>
          <w:sz w:val="24"/>
          <w:lang w:eastAsia="zh-CN"/>
        </w:rPr>
        <w:t>等；</w:t>
      </w:r>
      <w:r>
        <w:rPr>
          <w:rFonts w:hint="eastAsia" w:ascii="宋体" w:hAnsi="宋体" w:cs="宋体"/>
          <w:color w:val="auto"/>
          <w:sz w:val="24"/>
          <w:lang w:val="en-US" w:eastAsia="zh-CN"/>
        </w:rPr>
        <w:t>对于需要自助服务的办事群众，主动靠前积极引导和帮助其使用自助服务设备或移动端等方式在线申报业务等导办工作；负责集中协调和处理“未办成事”协调服务窗口各类问题并做好台账登记、管理等。</w:t>
      </w:r>
    </w:p>
    <w:p w14:paraId="32AA225A">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4.帮办代办服务。组建大厅帮办代办专项服务队伍，为企业群众提供专项业务帮办代办、引导分流、咨询解难等服务，同时对老年人、残疾人等特殊群体提供全方位的帮办代办服务。在办事群众有需要的情况下，属于帮办、代办业务范围的，咨询人员可协助审查资料是否齐全，资料齐全的可引导去窗口办理；资料不齐全的，一次性列出缺少的材料清单及补齐材料的途径或方法。为企业免费提供政策咨询、申报指引、无偿代办、跟踪协调、项目督办等全程式保姆服务。</w:t>
      </w:r>
    </w:p>
    <w:p w14:paraId="1973186D">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5.综合信息管理服务。协助采购方电子政务、审批改革部门和信息管理团队的工作，及时核对、统计政务服务事项等数据。</w:t>
      </w:r>
    </w:p>
    <w:p w14:paraId="7AE70A59">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color w:val="auto"/>
          <w:sz w:val="24"/>
        </w:rPr>
      </w:pPr>
      <w:r>
        <w:rPr>
          <w:rFonts w:hint="eastAsia" w:ascii="宋体" w:hAnsi="宋体" w:cs="宋体"/>
          <w:color w:val="auto"/>
          <w:sz w:val="24"/>
          <w:lang w:val="en-US" w:eastAsia="zh-CN"/>
        </w:rPr>
        <w:t>6.</w:t>
      </w:r>
      <w:r>
        <w:rPr>
          <w:rFonts w:hint="eastAsia" w:ascii="宋体" w:hAnsi="宋体" w:cs="宋体"/>
          <w:color w:val="auto"/>
          <w:sz w:val="24"/>
          <w:lang w:eastAsia="zh-CN"/>
        </w:rPr>
        <w:t>应急处置服务。</w:t>
      </w:r>
      <w:r>
        <w:rPr>
          <w:rFonts w:hint="eastAsia" w:ascii="宋体" w:hAnsi="宋体" w:cs="宋体"/>
          <w:color w:val="auto"/>
          <w:sz w:val="24"/>
        </w:rPr>
        <w:t>负责</w:t>
      </w:r>
      <w:r>
        <w:rPr>
          <w:rFonts w:hint="eastAsia" w:ascii="宋体" w:hAnsi="宋体" w:cs="宋体"/>
          <w:color w:val="auto"/>
          <w:sz w:val="24"/>
          <w:lang w:eastAsia="zh-CN"/>
        </w:rPr>
        <w:t>协助省政务</w:t>
      </w:r>
      <w:r>
        <w:rPr>
          <w:rFonts w:hint="eastAsia" w:ascii="宋体" w:hAnsi="宋体" w:cs="宋体"/>
          <w:color w:val="auto"/>
          <w:sz w:val="24"/>
        </w:rPr>
        <w:t>大厅及窗口突发事件的处理，制定应急处置措施及预案，建立及时发现、规范上报、跟踪落实的问题投诉闭环处理机制，对大厅运行进行每日巡查，做好秩序维护，消除潜在隐患。</w:t>
      </w:r>
    </w:p>
    <w:p w14:paraId="0741D4B0">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color w:val="auto"/>
          <w:sz w:val="24"/>
        </w:rPr>
      </w:pPr>
      <w:r>
        <w:rPr>
          <w:rFonts w:hint="eastAsia" w:ascii="宋体" w:hAnsi="宋体" w:cs="宋体"/>
          <w:color w:val="auto"/>
          <w:sz w:val="24"/>
          <w:lang w:val="en-US" w:eastAsia="zh-CN"/>
        </w:rPr>
        <w:t>7.</w:t>
      </w:r>
      <w:r>
        <w:rPr>
          <w:rFonts w:hint="eastAsia" w:ascii="宋体" w:hAnsi="宋体" w:cs="宋体"/>
          <w:color w:val="auto"/>
          <w:sz w:val="24"/>
          <w:lang w:eastAsia="zh-CN"/>
        </w:rPr>
        <w:t>规范化管理服务。</w:t>
      </w:r>
      <w:r>
        <w:rPr>
          <w:rFonts w:hint="eastAsia" w:ascii="宋体" w:hAnsi="宋体" w:cs="宋体"/>
          <w:color w:val="auto"/>
          <w:sz w:val="24"/>
        </w:rPr>
        <w:t>实施窗口标准化建设，制定窗口各岗位人员工作手册，明确</w:t>
      </w:r>
      <w:r>
        <w:rPr>
          <w:rFonts w:hint="eastAsia" w:ascii="宋体" w:hAnsi="宋体" w:cs="宋体"/>
          <w:color w:val="auto"/>
          <w:sz w:val="24"/>
          <w:lang w:eastAsia="zh-CN"/>
        </w:rPr>
        <w:t>大厅管理的各岗位职责、工作内容及工作标准，对</w:t>
      </w:r>
      <w:r>
        <w:rPr>
          <w:rFonts w:hint="eastAsia" w:ascii="宋体" w:hAnsi="宋体" w:cs="宋体"/>
          <w:color w:val="auto"/>
          <w:sz w:val="24"/>
        </w:rPr>
        <w:t>大厅</w:t>
      </w:r>
      <w:r>
        <w:rPr>
          <w:rFonts w:hint="eastAsia" w:ascii="宋体" w:hAnsi="宋体" w:cs="宋体"/>
          <w:color w:val="auto"/>
          <w:sz w:val="24"/>
          <w:lang w:eastAsia="zh-CN"/>
        </w:rPr>
        <w:t>主管</w:t>
      </w:r>
      <w:r>
        <w:rPr>
          <w:rFonts w:hint="eastAsia" w:ascii="宋体" w:hAnsi="宋体" w:cs="宋体"/>
          <w:color w:val="auto"/>
          <w:sz w:val="24"/>
        </w:rPr>
        <w:t>、业务组长、接待引导岗、综合咨询岗、综合受理岗、综合出件岗等</w:t>
      </w:r>
      <w:r>
        <w:rPr>
          <w:rFonts w:hint="eastAsia" w:ascii="宋体" w:hAnsi="宋体" w:cs="宋体"/>
          <w:color w:val="auto"/>
          <w:sz w:val="24"/>
          <w:lang w:eastAsia="zh-CN"/>
        </w:rPr>
        <w:t>明确</w:t>
      </w:r>
      <w:r>
        <w:rPr>
          <w:rFonts w:hint="eastAsia" w:ascii="宋体" w:hAnsi="宋体" w:cs="宋体"/>
          <w:color w:val="auto"/>
          <w:sz w:val="24"/>
        </w:rPr>
        <w:t>具体工作职责，推动服务标准化落地。建立标准化的大厅管理制度，对大厅的日常运行、办事咨询、突发事件、环境设施、服务监督、用品消耗等数据定期统计，汇总形成各类日、周、月等统计报表。</w:t>
      </w:r>
    </w:p>
    <w:p w14:paraId="71D7B789">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color w:val="auto"/>
          <w:sz w:val="24"/>
        </w:rPr>
      </w:pPr>
      <w:r>
        <w:rPr>
          <w:rFonts w:hint="eastAsia" w:ascii="宋体" w:hAnsi="宋体" w:cs="宋体"/>
          <w:color w:val="auto"/>
          <w:sz w:val="24"/>
          <w:lang w:val="en-US" w:eastAsia="zh-CN"/>
        </w:rPr>
        <w:t>8.综合协调服务。主要负责协调综合窗口日常工作；负责窗口人员团队建设工作；负责制定窗口相关培训计划并组织开展；</w:t>
      </w:r>
      <w:r>
        <w:rPr>
          <w:rFonts w:hint="eastAsia" w:ascii="宋体" w:hAnsi="宋体" w:cs="宋体"/>
          <w:color w:val="auto"/>
          <w:sz w:val="24"/>
        </w:rPr>
        <w:t>以热情诚挚的态度，优质过硬的业务能力开展服务，</w:t>
      </w:r>
      <w:r>
        <w:rPr>
          <w:rFonts w:hint="eastAsia" w:ascii="宋体" w:hAnsi="宋体" w:cs="宋体"/>
          <w:color w:val="auto"/>
          <w:sz w:val="24"/>
          <w:lang w:eastAsia="zh-CN"/>
        </w:rPr>
        <w:t>落实首问负责制、限时办结制、一次性告知制、窗口无否决权、诚信激励服务制等制度。满足外籍人士、老年人、残疾人、孕妇</w:t>
      </w:r>
      <w:r>
        <w:rPr>
          <w:rFonts w:hint="eastAsia" w:ascii="宋体" w:hAnsi="宋体" w:cs="宋体"/>
          <w:color w:val="auto"/>
          <w:sz w:val="24"/>
        </w:rPr>
        <w:t>等特殊群体办事人员的服务需求。协助</w:t>
      </w:r>
      <w:r>
        <w:rPr>
          <w:rFonts w:hint="eastAsia" w:ascii="宋体" w:hAnsi="宋体" w:cs="宋体"/>
          <w:color w:val="auto"/>
          <w:sz w:val="24"/>
          <w:lang w:eastAsia="zh-CN"/>
        </w:rPr>
        <w:t>采购方</w:t>
      </w:r>
      <w:r>
        <w:rPr>
          <w:rFonts w:hint="eastAsia" w:ascii="宋体" w:hAnsi="宋体" w:cs="宋体"/>
          <w:color w:val="auto"/>
          <w:sz w:val="24"/>
        </w:rPr>
        <w:t>完成</w:t>
      </w:r>
      <w:r>
        <w:rPr>
          <w:rFonts w:hint="eastAsia" w:ascii="宋体" w:hAnsi="宋体" w:cs="宋体"/>
          <w:color w:val="auto"/>
          <w:sz w:val="24"/>
          <w:lang w:eastAsia="zh-CN"/>
        </w:rPr>
        <w:t>各级社会组织到省政务大厅的调研、考察、会议、检查等接待工作准备</w:t>
      </w:r>
      <w:r>
        <w:rPr>
          <w:rFonts w:hint="eastAsia" w:ascii="宋体" w:hAnsi="宋体" w:cs="宋体"/>
          <w:color w:val="auto"/>
          <w:sz w:val="24"/>
        </w:rPr>
        <w:t>，做好大厅考察、路线规划、陪同</w:t>
      </w:r>
      <w:r>
        <w:rPr>
          <w:rFonts w:hint="eastAsia" w:ascii="宋体" w:hAnsi="宋体" w:cs="宋体"/>
          <w:color w:val="auto"/>
          <w:sz w:val="24"/>
          <w:lang w:eastAsia="zh-CN"/>
        </w:rPr>
        <w:t>、讲解</w:t>
      </w:r>
      <w:r>
        <w:rPr>
          <w:rFonts w:hint="eastAsia" w:ascii="宋体" w:hAnsi="宋体" w:cs="宋体"/>
          <w:color w:val="auto"/>
          <w:sz w:val="24"/>
        </w:rPr>
        <w:t>等工作。</w:t>
      </w:r>
    </w:p>
    <w:p w14:paraId="56AC5736">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color w:val="auto"/>
          <w:sz w:val="24"/>
          <w:lang w:eastAsia="zh-CN"/>
        </w:rPr>
      </w:pPr>
      <w:r>
        <w:rPr>
          <w:rFonts w:hint="eastAsia" w:ascii="宋体" w:hAnsi="宋体" w:cs="宋体"/>
          <w:color w:val="auto"/>
          <w:sz w:val="24"/>
          <w:lang w:val="en-US" w:eastAsia="zh-CN"/>
        </w:rPr>
        <w:t>9.</w:t>
      </w:r>
      <w:r>
        <w:rPr>
          <w:rFonts w:hint="eastAsia" w:ascii="宋体" w:hAnsi="宋体" w:cs="宋体"/>
          <w:color w:val="auto"/>
          <w:sz w:val="24"/>
          <w:lang w:eastAsia="zh-CN"/>
        </w:rPr>
        <w:t>其他服务支持。</w:t>
      </w:r>
      <w:r>
        <w:rPr>
          <w:rFonts w:hint="eastAsia" w:ascii="宋体" w:hAnsi="宋体" w:cs="宋体"/>
          <w:color w:val="auto"/>
          <w:sz w:val="24"/>
        </w:rPr>
        <w:t>按照便企利民的原则，结合窗口工作实际，及时总结服务经验，发现存在问题，提出改进举措，根据采购人工作特点提供</w:t>
      </w:r>
      <w:r>
        <w:rPr>
          <w:rFonts w:hint="eastAsia" w:ascii="宋体" w:hAnsi="宋体" w:cs="宋体"/>
          <w:color w:val="auto"/>
          <w:sz w:val="24"/>
          <w:lang w:eastAsia="zh-CN"/>
        </w:rPr>
        <w:t>办事环节和流程优化、数据共享等辅</w:t>
      </w:r>
      <w:r>
        <w:rPr>
          <w:rFonts w:hint="eastAsia" w:ascii="宋体" w:hAnsi="宋体" w:cs="宋体"/>
          <w:color w:val="auto"/>
          <w:sz w:val="24"/>
          <w:lang w:val="en-US" w:eastAsia="zh-CN"/>
        </w:rPr>
        <w:t>助</w:t>
      </w:r>
      <w:r>
        <w:rPr>
          <w:rFonts w:hint="eastAsia" w:ascii="宋体" w:hAnsi="宋体" w:cs="宋体"/>
          <w:color w:val="auto"/>
          <w:sz w:val="24"/>
          <w:lang w:eastAsia="zh-CN"/>
        </w:rPr>
        <w:t>配合工作、</w:t>
      </w:r>
      <w:r>
        <w:rPr>
          <w:rFonts w:hint="eastAsia" w:ascii="宋体" w:hAnsi="宋体" w:cs="宋体"/>
          <w:color w:val="auto"/>
          <w:sz w:val="24"/>
        </w:rPr>
        <w:t>政策落地、</w:t>
      </w:r>
      <w:r>
        <w:rPr>
          <w:rFonts w:hint="eastAsia" w:ascii="宋体" w:hAnsi="宋体" w:cs="宋体"/>
          <w:color w:val="auto"/>
          <w:sz w:val="24"/>
          <w:lang w:eastAsia="zh-CN"/>
        </w:rPr>
        <w:t>办事指南日常维护及其他</w:t>
      </w:r>
      <w:r>
        <w:rPr>
          <w:rFonts w:hint="eastAsia" w:ascii="宋体" w:hAnsi="宋体" w:cs="宋体"/>
          <w:color w:val="auto"/>
          <w:sz w:val="24"/>
        </w:rPr>
        <w:t>相关工作</w:t>
      </w:r>
      <w:r>
        <w:rPr>
          <w:rFonts w:hint="eastAsia" w:ascii="宋体" w:hAnsi="宋体" w:cs="宋体"/>
          <w:color w:val="auto"/>
          <w:sz w:val="24"/>
          <w:lang w:eastAsia="zh-CN"/>
        </w:rPr>
        <w:t>的</w:t>
      </w:r>
      <w:r>
        <w:rPr>
          <w:rFonts w:hint="eastAsia" w:ascii="宋体" w:hAnsi="宋体" w:cs="宋体"/>
          <w:color w:val="auto"/>
          <w:sz w:val="24"/>
        </w:rPr>
        <w:t>支撑，推动审批流程优化和服务效率提升</w:t>
      </w:r>
      <w:r>
        <w:rPr>
          <w:rFonts w:hint="eastAsia" w:ascii="宋体" w:hAnsi="宋体" w:cs="宋体"/>
          <w:color w:val="auto"/>
          <w:sz w:val="24"/>
          <w:lang w:eastAsia="zh-CN"/>
        </w:rPr>
        <w:t>；</w:t>
      </w:r>
      <w:r>
        <w:rPr>
          <w:rFonts w:hint="eastAsia" w:ascii="宋体" w:hAnsi="宋体" w:cs="宋体"/>
          <w:color w:val="auto"/>
          <w:sz w:val="24"/>
        </w:rPr>
        <w:t>配合做好各项检查、评比、</w:t>
      </w:r>
      <w:r>
        <w:rPr>
          <w:rFonts w:hint="eastAsia" w:ascii="宋体" w:hAnsi="宋体" w:cs="宋体"/>
          <w:color w:val="auto"/>
          <w:sz w:val="24"/>
          <w:lang w:eastAsia="zh-CN"/>
        </w:rPr>
        <w:t>竞赛、</w:t>
      </w:r>
      <w:r>
        <w:rPr>
          <w:rFonts w:hint="eastAsia" w:ascii="宋体" w:hAnsi="宋体" w:cs="宋体"/>
          <w:color w:val="auto"/>
          <w:sz w:val="24"/>
        </w:rPr>
        <w:t>暗访等相关工作</w:t>
      </w:r>
      <w:r>
        <w:rPr>
          <w:rFonts w:hint="eastAsia" w:ascii="宋体" w:hAnsi="宋体" w:cs="宋体"/>
          <w:color w:val="auto"/>
          <w:sz w:val="24"/>
          <w:lang w:eastAsia="zh-CN"/>
        </w:rPr>
        <w:t>。</w:t>
      </w:r>
      <w:r>
        <w:rPr>
          <w:rFonts w:hint="eastAsia" w:ascii="宋体" w:hAnsi="宋体" w:cs="宋体"/>
          <w:color w:val="auto"/>
          <w:sz w:val="24"/>
        </w:rPr>
        <w:t>对服务过程中的优秀事迹和先进做法</w:t>
      </w:r>
      <w:r>
        <w:rPr>
          <w:rFonts w:hint="eastAsia" w:ascii="宋体" w:hAnsi="宋体" w:cs="宋体"/>
          <w:color w:val="auto"/>
          <w:sz w:val="24"/>
          <w:lang w:eastAsia="zh-CN"/>
        </w:rPr>
        <w:t>及时</w:t>
      </w:r>
      <w:r>
        <w:rPr>
          <w:rFonts w:hint="eastAsia" w:ascii="宋体" w:hAnsi="宋体" w:cs="宋体"/>
          <w:color w:val="auto"/>
          <w:sz w:val="24"/>
        </w:rPr>
        <w:t>进行提炼宣传</w:t>
      </w:r>
      <w:r>
        <w:rPr>
          <w:rFonts w:hint="eastAsia" w:ascii="宋体" w:hAnsi="宋体" w:cs="宋体"/>
          <w:color w:val="auto"/>
          <w:sz w:val="24"/>
          <w:lang w:eastAsia="zh-CN"/>
        </w:rPr>
        <w:t>。</w:t>
      </w:r>
    </w:p>
    <w:p w14:paraId="2E959111">
      <w:pPr>
        <w:pStyle w:val="2"/>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10.积极为省政务大厅的服务工作出谋划策，落实政务服务创新措施，打造星级品牌。</w:t>
      </w:r>
    </w:p>
    <w:p w14:paraId="7D3199C2">
      <w:pPr>
        <w:keepNext w:val="0"/>
        <w:keepLines w:val="0"/>
        <w:pageBreakBefore w:val="0"/>
        <w:kinsoku/>
        <w:wordWrap/>
        <w:overflowPunct/>
        <w:topLinePunct w:val="0"/>
        <w:autoSpaceDE/>
        <w:autoSpaceDN/>
        <w:bidi w:val="0"/>
        <w:adjustRightInd w:val="0"/>
        <w:snapToGrid w:val="0"/>
        <w:spacing w:line="360" w:lineRule="auto"/>
        <w:ind w:firstLine="720" w:firstLineChars="300"/>
        <w:jc w:val="left"/>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11.</w:t>
      </w:r>
      <w:r>
        <w:rPr>
          <w:rFonts w:hint="eastAsia" w:ascii="宋体" w:hAnsi="宋体" w:eastAsia="宋体" w:cs="宋体"/>
          <w:color w:val="auto"/>
          <w:sz w:val="24"/>
          <w:lang w:eastAsia="zh-CN"/>
        </w:rPr>
        <w:t>按时</w:t>
      </w:r>
      <w:r>
        <w:rPr>
          <w:rFonts w:hint="eastAsia" w:ascii="宋体" w:hAnsi="宋体" w:eastAsia="宋体" w:cs="宋体"/>
          <w:color w:val="auto"/>
          <w:sz w:val="24"/>
        </w:rPr>
        <w:t>完成采购人交办的其他相关任务。</w:t>
      </w:r>
    </w:p>
    <w:p w14:paraId="646B4B24">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firstLine="480" w:firstLineChars="200"/>
        <w:jc w:val="both"/>
        <w:textAlignment w:val="auto"/>
        <w:rPr>
          <w:rFonts w:hint="eastAsia"/>
          <w:color w:val="auto"/>
          <w:lang w:val="en-US" w:eastAsia="zh-CN"/>
        </w:rPr>
      </w:pPr>
      <w:r>
        <w:rPr>
          <w:rFonts w:hint="eastAsia" w:ascii="Times New Roman" w:hAnsi="Times New Roman" w:eastAsia="宋体" w:cs="Times New Roman"/>
          <w:color w:val="auto"/>
          <w:kern w:val="2"/>
          <w:sz w:val="24"/>
          <w:szCs w:val="24"/>
          <w:lang w:val="en-US" w:eastAsia="zh-CN" w:bidi="ar-SA"/>
        </w:rPr>
        <w:t>（</w:t>
      </w:r>
      <w:r>
        <w:rPr>
          <w:rFonts w:hint="eastAsia" w:cs="Times New Roman"/>
          <w:color w:val="auto"/>
          <w:kern w:val="2"/>
          <w:sz w:val="24"/>
          <w:szCs w:val="24"/>
          <w:lang w:val="en-US" w:eastAsia="zh-CN" w:bidi="ar-SA"/>
        </w:rPr>
        <w:t>二</w:t>
      </w:r>
      <w:r>
        <w:rPr>
          <w:rFonts w:hint="eastAsia" w:ascii="Times New Roman" w:hAnsi="Times New Roman" w:eastAsia="宋体" w:cs="Times New Roman"/>
          <w:color w:val="auto"/>
          <w:kern w:val="2"/>
          <w:sz w:val="24"/>
          <w:szCs w:val="24"/>
          <w:lang w:val="en-US" w:eastAsia="zh-CN" w:bidi="ar-SA"/>
        </w:rPr>
        <w:t>）服务工作要求：</w:t>
      </w:r>
    </w:p>
    <w:p w14:paraId="1E49796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1.人力资源保障</w:t>
      </w:r>
    </w:p>
    <w:p w14:paraId="5E88306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为保证省级政务大厅综合受理窗口服务外包项目运行服务质量，中标方需按照采购人要求配备一支综合素质好、责任心强、服务意识高、业务能力强的服务队伍。人力资源工作要求如下：</w:t>
      </w:r>
    </w:p>
    <w:p w14:paraId="749A4AF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highlight w:val="none"/>
          <w:lang w:val="en-US" w:eastAsia="zh-CN"/>
        </w:rPr>
        <w:t>（1）</w:t>
      </w:r>
      <w:r>
        <w:rPr>
          <w:rFonts w:hint="eastAsia" w:ascii="Times New Roman" w:hAnsi="Times New Roman" w:eastAsia="宋体" w:cs="Times New Roman"/>
          <w:color w:val="auto"/>
          <w:sz w:val="24"/>
          <w:szCs w:val="24"/>
          <w:lang w:val="en-US" w:eastAsia="zh-CN"/>
        </w:rPr>
        <w:t>负责制定适应本项目的招聘流程。按照采购人要求对综合窗口人员组织招聘和岗前培训，通过岗前考试，达到正式入职投入岗位工作的要求。招聘应设置笔试、面试、体检环节，所有通过笔试、面试、体检的人员均需经过采购人确认，中标供应商负责办理入职手续。</w:t>
      </w:r>
    </w:p>
    <w:p w14:paraId="06B11C1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highlight w:val="none"/>
          <w:lang w:val="en-US" w:eastAsia="zh-CN"/>
        </w:rPr>
        <w:t>（</w:t>
      </w:r>
      <w:r>
        <w:rPr>
          <w:rFonts w:hint="eastAsia" w:cs="Times New Roman"/>
          <w:color w:val="auto"/>
          <w:sz w:val="24"/>
          <w:szCs w:val="24"/>
          <w:highlight w:val="none"/>
          <w:lang w:val="en-US" w:eastAsia="zh-CN"/>
        </w:rPr>
        <w:t>2</w:t>
      </w:r>
      <w:r>
        <w:rPr>
          <w:rFonts w:hint="eastAsia"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lang w:val="en-US" w:eastAsia="zh-CN"/>
        </w:rPr>
        <w:t>人员招聘：前期筹备充分与采购人进行沟通，制定招聘方案，多渠道发布招聘信息；自主完成招聘人员登记、初试并进行A、B、C档分类；通过笔试检验人员短期学习能力，对岗位认可度；通过复试对应聘人员进行详细沟通了解，必要时邀请采购方领导参加，选择合适人员。</w:t>
      </w:r>
    </w:p>
    <w:p w14:paraId="15D5896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（3）管理人员岗位任职要求：</w:t>
      </w:r>
    </w:p>
    <w:p w14:paraId="1709616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①</w:t>
      </w:r>
      <w:r>
        <w:rPr>
          <w:rFonts w:hint="eastAsia" w:ascii="Times New Roman" w:hAnsi="Times New Roman" w:eastAsia="宋体" w:cs="Times New Roman"/>
          <w:color w:val="auto"/>
          <w:sz w:val="24"/>
          <w:szCs w:val="24"/>
          <w:lang w:val="en-US" w:eastAsia="zh-CN"/>
        </w:rPr>
        <w:t>项目总监和大厅主管具有三年（含三年）以上政务服务外包管理和人力资源管理经验，本科及以上学历，工作细心，责任心强，具备良好的沟通协调能力及应变处理能力，有团队合作精神。计算机能力良好，能熟练使用word</w:t>
      </w:r>
      <w:r>
        <w:rPr>
          <w:rFonts w:hint="eastAsia" w:cs="Times New Roman"/>
          <w:color w:val="auto"/>
          <w:sz w:val="24"/>
          <w:szCs w:val="24"/>
          <w:lang w:val="en-US" w:eastAsia="zh-CN"/>
        </w:rPr>
        <w:t>、</w:t>
      </w:r>
      <w:r>
        <w:rPr>
          <w:rFonts w:hint="eastAsia" w:ascii="Times New Roman" w:hAnsi="Times New Roman" w:eastAsia="宋体" w:cs="Times New Roman"/>
          <w:color w:val="auto"/>
          <w:sz w:val="24"/>
          <w:szCs w:val="24"/>
          <w:lang w:val="en-US" w:eastAsia="zh-CN"/>
        </w:rPr>
        <w:t>excel等软件，参与过政务服务信息系统项目管理，负责与采购人直接沟通日常管理事项。</w:t>
      </w:r>
    </w:p>
    <w:p w14:paraId="0F7A44B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②服务团队必须保持稳定。项目执行期间，所有服务人员（包括管理岗人员）在采购人指定的办公场地开展工作，有变更须按要求提前两周知会采购人并征得同意，每月项目人员变更比例必须低于4%（供应商主动提出更换及当月补充人员不作扣分）。对于每次非采购人意愿的人员替换或者人员流动比例超限，将根据考核办法采取相应的处罚措施，以保证采购人大厅管理的稳定性。</w:t>
      </w:r>
    </w:p>
    <w:p w14:paraId="0F3348C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（4）岗位职责</w:t>
      </w:r>
    </w:p>
    <w:p w14:paraId="703BDE6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1）项目总监职责：</w:t>
      </w:r>
    </w:p>
    <w:p w14:paraId="332DB35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a.负责政务服务中心综合窗口的日常运营和团队管理工作，并定期向采购方汇报工作实施情况；</w:t>
      </w:r>
    </w:p>
    <w:p w14:paraId="5211FE2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b.负责具体管理工作的布置、实施、检查、督促；</w:t>
      </w:r>
    </w:p>
    <w:p w14:paraId="73CAEC1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c.对日常综合窗口及监管数据进行分析，并撰写日报、月度、年度报告等；</w:t>
      </w:r>
    </w:p>
    <w:p w14:paraId="164C179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d.协调好与各进驻部门之间的关系；</w:t>
      </w:r>
    </w:p>
    <w:p w14:paraId="7736344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e.定期组织大厅工作人员的服务规范、服务礼仪、业务提升等培训；</w:t>
      </w:r>
    </w:p>
    <w:p w14:paraId="0652324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f.能针对日常综合窗口运行提出改进意见建议；</w:t>
      </w:r>
    </w:p>
    <w:p w14:paraId="673117D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g.贯彻落实并正确理解上级下发的各项規章制度和决定，积极主动、高效、高质量完成公司或采购方交予的各项工作任务，并服从工作安排。</w:t>
      </w:r>
    </w:p>
    <w:p w14:paraId="15DB3BB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2)大厅主管职责：</w:t>
      </w:r>
    </w:p>
    <w:p w14:paraId="1C272FF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a.定期向项目总监汇报项目运行情况。结合工作实际，提出人员的增减建议及需要特别协助的工作；</w:t>
      </w:r>
    </w:p>
    <w:p w14:paraId="5D1EDDE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b.协助项目总监做好人事档案工作。协助项目经理做好综窗工作人员档案整理，薪酬变更，离职处理等，做好补充人员的招聘申请并上报，以便公司掌握准确信息进行人员招聘，以保证项目的人员配置；</w:t>
      </w:r>
    </w:p>
    <w:p w14:paraId="5024D89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c.协助项目总监做好培训统计工作。制定培训计划，准备培训资料，协调场地及时间，协助项目总监做好培训及培训后统计工作；</w:t>
      </w:r>
    </w:p>
    <w:p w14:paraId="6149272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d.加强与采购方领导的沟通。主动了解采购方的服务要求及工作意见，并妥善处理。在保证日常工作完成的前提下，积极主动协助完成大厅其他工作安排；</w:t>
      </w:r>
    </w:p>
    <w:p w14:paraId="2E19AA1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e.负责综窗队伍管理。关心队伍的身心健康，及时掌握队伍思想动态并及时向项目总监进行汇报。同时协助项目总监开展形式多样的主题活动，加强团队建设，凝聚人心，鼓舞士气；</w:t>
      </w:r>
    </w:p>
    <w:p w14:paraId="0C1339B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f.协助项目总监做好大厅硬件的维护和管理工作；</w:t>
      </w:r>
    </w:p>
    <w:p w14:paraId="41BEBD0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g.协助项目总监做好群众投诉处理方面的工作。遇到突发事件时，按照突发事件应急预案处置；</w:t>
      </w:r>
    </w:p>
    <w:p w14:paraId="182DEAC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h.协助做好上级领导视察、明察暗访，以及政务大厅的参观接待工作。提前做好仪容仪表、环境卫生、作风纪律、业务工作、人员布局等方面的安排；</w:t>
      </w:r>
    </w:p>
    <w:p w14:paraId="52B374D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I.规范各类会议、计划、表格、文件等档案资料，及时整理并归档；</w:t>
      </w:r>
    </w:p>
    <w:p w14:paraId="0513F33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j.完成采购方交办的其他工作，积极开展相关工作。</w:t>
      </w:r>
    </w:p>
    <w:p w14:paraId="11F04BB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（5）综合窗口服务人员岗位任职要求：</w:t>
      </w:r>
    </w:p>
    <w:p w14:paraId="7F4E05B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①全日制本科及以上学历，专业不限，性别不限，户籍不限，本市户籍和常住人口优先。</w:t>
      </w:r>
    </w:p>
    <w:p w14:paraId="61F8874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②遵守国家宪法和法律，具有良好的品行，无不良社会记录；</w:t>
      </w:r>
    </w:p>
    <w:p w14:paraId="058A27E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③形象端正、身体健康、普通话标准、认真负责、勤勉踏实；具有较高的政治觉悟和素养，较强的语言表达能力和沟通能力，处理协调能力和团队协作意识；具有较强的应变能力及良好的独立工作能力。</w:t>
      </w:r>
    </w:p>
    <w:p w14:paraId="6F26A76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④严格遵照“知法、懂法、守法“的指导方针，依法办事，严格恪守职业道德，能够严格执行省政务大厅各项规章制度和工作规范，严格遵守工作纪律及服务规范，能够提供热情服务、微笑服务。</w:t>
      </w:r>
    </w:p>
    <w:p w14:paraId="38C987F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⑤服从命令，听从指挥，具有高度的保密意识，严格履行岗位职责，严格按照岗位职责要求开展相关业务工作。作风纪律性强，执行任务坚决，自律性强；愿意服从岗位安排以及岗位调整、调动。</w:t>
      </w:r>
    </w:p>
    <w:p w14:paraId="60D8D3E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⑥熟练使用电脑、办公软件和办公办事设备；</w:t>
      </w:r>
    </w:p>
    <w:p w14:paraId="23D5A3E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⑦年龄要求35周岁以下，有政务工作、窗口工作经历者的年龄、学历可适当放宽。（年龄计算截止日期以每期招聘公告发布日期为准）</w:t>
      </w:r>
    </w:p>
    <w:p w14:paraId="02CE76C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⑧ 中共党员、退役军人、有外语、手语特长的，可优先考虑。</w:t>
      </w:r>
    </w:p>
    <w:p w14:paraId="752E140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⑨有下列情况之一者，不得聘用：</w:t>
      </w:r>
    </w:p>
    <w:p w14:paraId="04AB809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a.曾受到过刑事处罚、劳动教养的、被开除公职的。</w:t>
      </w:r>
    </w:p>
    <w:p w14:paraId="4A025D4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b.有其他违法违纪行为正在接受审查或已受到处理的。</w:t>
      </w:r>
    </w:p>
    <w:p w14:paraId="752DAED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c.法律法规规定其他情形不能聘用的。</w:t>
      </w:r>
    </w:p>
    <w:p w14:paraId="382E519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⑩窗口人员岗位职责：</w:t>
      </w:r>
    </w:p>
    <w:p w14:paraId="666F93F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1）负责履行对政务服务办事咨询、接件、告知、出件、送达、督办等服务职责。</w:t>
      </w:r>
    </w:p>
    <w:p w14:paraId="7BFA3CC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2）依据办理事项的流程及受理标准要求，审查办事人提交的资料，出具相关文书，对业务材料进行签收、流转、分发、存档，及时跟进办理进度，响应投诉处理；</w:t>
      </w:r>
    </w:p>
    <w:p w14:paraId="190D676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3）对不符合要求或缺少资料的，做出一次性告知并打印补齐补正通知书；</w:t>
      </w:r>
    </w:p>
    <w:p w14:paraId="02311F4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4）完成上级领导安排的其他工作任务。</w:t>
      </w:r>
    </w:p>
    <w:p w14:paraId="37F94F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2、薪资待遇：</w:t>
      </w:r>
    </w:p>
    <w:p w14:paraId="41F1197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负责与窗口人员签订劳动（劳务）合同，建立劳动关系。按时发放工资，缴纳“五险一金”，不得无故克扣劳动报酬。</w:t>
      </w:r>
    </w:p>
    <w:p w14:paraId="0E4FB22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（1）为保障窗口人员素质要求和薪资待遇，及防止人员流失导致窗口服务不能正常运行，本项目全部窗口人员人力成本不少于866.25万元</w:t>
      </w:r>
      <w:r>
        <w:rPr>
          <w:rFonts w:hint="eastAsia" w:ascii="Times New Roman" w:hAnsi="Times New Roman" w:eastAsia="宋体" w:cs="Times New Roman"/>
          <w:color w:val="auto"/>
          <w:sz w:val="24"/>
          <w:szCs w:val="24"/>
          <w:highlight w:val="none"/>
          <w:u w:val="none"/>
          <w:lang w:val="en-US" w:eastAsia="zh-CN"/>
        </w:rPr>
        <w:t>（</w:t>
      </w:r>
      <w:r>
        <w:rPr>
          <w:rFonts w:hint="eastAsia"/>
          <w:color w:val="auto"/>
          <w:sz w:val="24"/>
          <w:szCs w:val="24"/>
          <w:u w:val="none"/>
          <w:lang w:val="en-US" w:eastAsia="zh-CN"/>
        </w:rPr>
        <w:t>第一个年度</w:t>
      </w:r>
      <w:r>
        <w:rPr>
          <w:rFonts w:hint="eastAsia" w:ascii="Times New Roman" w:hAnsi="Times New Roman" w:eastAsia="宋体" w:cs="Times New Roman"/>
          <w:color w:val="auto"/>
          <w:sz w:val="24"/>
          <w:szCs w:val="24"/>
          <w:highlight w:val="none"/>
          <w:u w:val="none"/>
          <w:lang w:val="en-US" w:eastAsia="zh-CN"/>
        </w:rPr>
        <w:t>不少于</w:t>
      </w:r>
      <w:r>
        <w:rPr>
          <w:rFonts w:hint="eastAsia"/>
          <w:color w:val="auto"/>
          <w:sz w:val="24"/>
          <w:szCs w:val="24"/>
          <w:u w:val="none"/>
          <w:lang w:val="en-US" w:eastAsia="zh-CN"/>
        </w:rPr>
        <w:t>236.25万，第二个年度</w:t>
      </w:r>
      <w:r>
        <w:rPr>
          <w:rFonts w:hint="eastAsia" w:ascii="Times New Roman" w:hAnsi="Times New Roman" w:eastAsia="宋体" w:cs="Times New Roman"/>
          <w:color w:val="auto"/>
          <w:sz w:val="24"/>
          <w:szCs w:val="24"/>
          <w:highlight w:val="none"/>
          <w:u w:val="none"/>
          <w:lang w:val="en-US" w:eastAsia="zh-CN"/>
        </w:rPr>
        <w:t>不少于</w:t>
      </w:r>
      <w:r>
        <w:rPr>
          <w:rFonts w:hint="eastAsia"/>
          <w:color w:val="auto"/>
          <w:sz w:val="24"/>
          <w:szCs w:val="24"/>
          <w:u w:val="none"/>
          <w:lang w:val="en-US" w:eastAsia="zh-CN"/>
        </w:rPr>
        <w:t>315万，第三个年度</w:t>
      </w:r>
      <w:r>
        <w:rPr>
          <w:rFonts w:hint="eastAsia" w:ascii="Times New Roman" w:hAnsi="Times New Roman" w:eastAsia="宋体" w:cs="Times New Roman"/>
          <w:color w:val="auto"/>
          <w:sz w:val="24"/>
          <w:szCs w:val="24"/>
          <w:highlight w:val="none"/>
          <w:u w:val="none"/>
          <w:lang w:val="en-US" w:eastAsia="zh-CN"/>
        </w:rPr>
        <w:t>不少于</w:t>
      </w:r>
      <w:r>
        <w:rPr>
          <w:rFonts w:hint="eastAsia"/>
          <w:color w:val="auto"/>
          <w:sz w:val="24"/>
          <w:szCs w:val="24"/>
          <w:u w:val="none"/>
          <w:lang w:val="en-US" w:eastAsia="zh-CN"/>
        </w:rPr>
        <w:t>315万。</w:t>
      </w:r>
      <w:r>
        <w:rPr>
          <w:rFonts w:hint="eastAsia" w:ascii="Times New Roman" w:hAnsi="Times New Roman" w:eastAsia="宋体" w:cs="Times New Roman"/>
          <w:color w:val="auto"/>
          <w:sz w:val="24"/>
          <w:szCs w:val="24"/>
          <w:highlight w:val="none"/>
          <w:lang w:val="en-US" w:eastAsia="zh-CN"/>
        </w:rPr>
        <w:t>包括人员薪资、绩效、五险一金、工会会费、午餐补贴、体检费等），其中外语岗、中级工、高级工、全日制研究生学历的工资适当高于普通岗。午餐按省直机关同类人员标准据实支付。体检参照公务员体检标准。</w:t>
      </w:r>
    </w:p>
    <w:p w14:paraId="3534B5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（2）中标方应按照采购人要求提供工作人员的统一着装，每年为工作人员安排不少于一次的健康体检，体检机构需具有《医疗机构执业许可证》，许可证副本备注栏中需有健康体检。</w:t>
      </w:r>
    </w:p>
    <w:p w14:paraId="79283A2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（3）除全部窗口人员人力成本外，剩余费用作为本项目运营相关管理经费。</w:t>
      </w:r>
    </w:p>
    <w:p w14:paraId="0C5DC24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（4）人员替换要求：不符合政务服务工作要求的人员，采购人有权退回，中标方调整工作人员岗位需征得采购人许可。</w:t>
      </w:r>
    </w:p>
    <w:p w14:paraId="34180E3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3、其他要求</w:t>
      </w:r>
    </w:p>
    <w:p w14:paraId="4DA758E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中标方应将驻场项目管理人员资料情况及工作经验证明材料交采购人审核同意。中标方派驻本项目的项目总监、大厅主管必须驻场服务并专职服务于本项目，项目总监和大厅主管人员调整及调动需征求采购人意见。</w:t>
      </w:r>
    </w:p>
    <w:p w14:paraId="0924A07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在服务期第一年内80％以上人员应通过《行政办事员（政务服务综合窗口办事员）》国家职业技能标准五级（初级工）鉴定；在服务期第二年内100％人员通过《行政办事员（政务服务综合窗口办事员）》国家职业技能标准五级（初级工）鉴定；在服务期第二年内担任班组长及以上职务的人员必须100％通过《行政办事员（政务服务综合窗口办事员）》国家职业技能标准四级（中级工）及以上鉴定（具体根据组织考试情况来定）。</w:t>
      </w:r>
    </w:p>
    <w:p w14:paraId="733E3D00">
      <w:pPr>
        <w:pStyle w:val="5"/>
        <w:keepNext w:val="0"/>
        <w:keepLines w:val="0"/>
        <w:pageBreakBefore w:val="0"/>
        <w:widowControl w:val="0"/>
        <w:kinsoku/>
        <w:wordWrap/>
        <w:overflowPunct/>
        <w:topLinePunct w:val="0"/>
        <w:autoSpaceDE/>
        <w:autoSpaceDN/>
        <w:bidi w:val="0"/>
        <w:adjustRightInd/>
        <w:spacing w:beforeAutospacing="0" w:after="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eastAsia="宋体" w:cs="Times New Roman"/>
          <w:color w:val="auto"/>
          <w:kern w:val="2"/>
          <w:sz w:val="24"/>
          <w:szCs w:val="24"/>
          <w:lang w:val="en-US" w:eastAsia="zh-CN" w:bidi="ar-SA"/>
        </w:rPr>
        <w:t>4</w:t>
      </w:r>
      <w:r>
        <w:rPr>
          <w:rFonts w:hint="eastAsia" w:ascii="Times New Roman" w:hAnsi="Times New Roman" w:eastAsia="宋体" w:cs="Times New Roman"/>
          <w:color w:val="auto"/>
          <w:kern w:val="2"/>
          <w:sz w:val="24"/>
          <w:szCs w:val="24"/>
          <w:lang w:val="en-US" w:eastAsia="zh-CN" w:bidi="ar-SA"/>
        </w:rPr>
        <w:t>、内部制度建设</w:t>
      </w:r>
    </w:p>
    <w:p w14:paraId="097C2607">
      <w:pPr>
        <w:pStyle w:val="5"/>
        <w:keepNext w:val="0"/>
        <w:keepLines w:val="0"/>
        <w:pageBreakBefore w:val="0"/>
        <w:widowControl w:val="0"/>
        <w:kinsoku/>
        <w:wordWrap/>
        <w:overflowPunct/>
        <w:topLinePunct w:val="0"/>
        <w:autoSpaceDE/>
        <w:autoSpaceDN/>
        <w:bidi w:val="0"/>
        <w:adjustRightInd/>
        <w:spacing w:beforeAutospacing="0" w:after="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（1）岗位适应性分析：能根据招聘员工身心状况进行岗位适应性分析，合理调配人力资源；</w:t>
      </w:r>
    </w:p>
    <w:p w14:paraId="1F901F4C">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（2）制作《员工手册》：为新员工制作《员工手册》，使之熟知采购方和企业内部各项工作要求和管理规定；</w:t>
      </w:r>
    </w:p>
    <w:p w14:paraId="4385401D">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（3）统一文化标识：根据大厅统一布局及采购方要求，负责检查并统一规范大厅、窗口对外展示的服务标识和宣传标语；</w:t>
      </w:r>
    </w:p>
    <w:p w14:paraId="1FAE2712">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（4）统一公开人员信息：统计人员信息，设定公开内容模板，录入相关系统；</w:t>
      </w:r>
    </w:p>
    <w:p w14:paraId="25573EB4">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（5）制定并落实制度机制：修订、研究论证并落实亮明工作制、首问负责制、一次性告知制等采购方多项规章制度的落地实施。</w:t>
      </w:r>
    </w:p>
    <w:p w14:paraId="563E0E37">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6）建立完善的人员管理制度。每天正常工作8小时，每周正常工作40小时，结合采购人延时服务机制合理制定劳动用工制度，根据采购人要求及时安排人员加班。每月将综合窗口人员的休假、病假、事假及考勤情况报采购人备案。遇人员调换、人员离职等情况不得影响岗位正常工作，且更换人员需经采购人确认。完善大厅工作人员考勤考核制度，定期进行绩效的汇总统计，协调工作人员请假、调配等周转问题，做到大厅无空岗，业务时刻有人办理。</w:t>
      </w:r>
    </w:p>
    <w:p w14:paraId="14C33F9B">
      <w:pPr>
        <w:keepNext w:val="0"/>
        <w:keepLines w:val="0"/>
        <w:pageBreakBefore w:val="0"/>
        <w:widowControl w:val="0"/>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（7）建立规范的绩效考评制度。对综窗人员进行“日常会、周小结、月考试、季评比、年评优”，建立末位淘汰机制，季度考核排名末位的人员，项目负责人要进行约谈，根据约谈结果进行更换调整。</w:t>
      </w:r>
    </w:p>
    <w:p w14:paraId="75723D30">
      <w:pPr>
        <w:keepNext w:val="0"/>
        <w:keepLines w:val="0"/>
        <w:pageBreakBefore w:val="0"/>
        <w:widowControl w:val="0"/>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（8）建立完善的安全管理制度，负责宣传教育综合窗口人员遵守国家劳动安全相关规定，防止发生安全事故。</w:t>
      </w:r>
    </w:p>
    <w:p w14:paraId="0A97FAB1">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cs="Times New Roman"/>
          <w:color w:val="auto"/>
          <w:kern w:val="2"/>
          <w:sz w:val="24"/>
          <w:szCs w:val="24"/>
          <w:lang w:val="en-US" w:eastAsia="zh-CN" w:bidi="ar-SA"/>
        </w:rPr>
        <w:t>5</w:t>
      </w:r>
      <w:r>
        <w:rPr>
          <w:rFonts w:hint="eastAsia" w:ascii="Times New Roman" w:hAnsi="Times New Roman" w:eastAsia="宋体" w:cs="Times New Roman"/>
          <w:color w:val="auto"/>
          <w:kern w:val="2"/>
          <w:sz w:val="24"/>
          <w:szCs w:val="24"/>
          <w:lang w:val="en-US" w:eastAsia="zh-CN" w:bidi="ar-SA"/>
        </w:rPr>
        <w:t>、大厅运营管理</w:t>
      </w:r>
    </w:p>
    <w:p w14:paraId="4D9E9316">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（1）管理团队培育：包括驻场服务、日常会议、培训考试、应急保障、日常巡查整改、绩效考评、考核评定（季考）等；</w:t>
      </w:r>
    </w:p>
    <w:p w14:paraId="0DDC730F">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（2）标准化管理：</w:t>
      </w:r>
    </w:p>
    <w:p w14:paraId="4F336FE7">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①制定一套符合实际的现场管理制度，对大厅窗口工作人员、空间、秩序、物品、设施设备等资源，进行整理、定位、存放、清洁、保养，并开展相应的培训工作，达到“场所整洁、管理规范、运作有序、服务高效”。</w:t>
      </w:r>
    </w:p>
    <w:p w14:paraId="668E3D14">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②每日管理工作流程：包括晨会、夕会、不少于4次大厅巡视、业务高峰期现场维护、处理大厅及公司日常工作、晚汇报、日报等；</w:t>
      </w:r>
    </w:p>
    <w:p w14:paraId="0906EC36">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 xml:space="preserve">③每周管理工作流程：包括业务学习、办件量统计、任务完成情况、周总结、工作布置与对接、公众号报送等。 </w:t>
      </w:r>
    </w:p>
    <w:p w14:paraId="6CA2C68A">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④每月管理工作流程：包括编制项目月报、执行团队月考、培训工作备案、绩效考核及考勤等。</w:t>
      </w:r>
    </w:p>
    <w:p w14:paraId="5695BF3D">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⑤项目运行报告：按周期进行数据统计汇总和分析并形成文字材料报采购方备案。</w:t>
      </w:r>
    </w:p>
    <w:p w14:paraId="78C2DB44">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（3）评先创优：制定评选细则、制定评选“评先创优”</w:t>
      </w:r>
      <w:r>
        <w:rPr>
          <w:rFonts w:hint="eastAsia" w:cs="Times New Roman"/>
          <w:color w:val="auto"/>
          <w:kern w:val="2"/>
          <w:sz w:val="24"/>
          <w:szCs w:val="24"/>
          <w:lang w:val="en-US" w:eastAsia="zh-CN" w:bidi="ar-SA"/>
        </w:rPr>
        <w:t>等相关奖励机制的</w:t>
      </w:r>
      <w:r>
        <w:rPr>
          <w:rFonts w:hint="eastAsia" w:ascii="Times New Roman" w:hAnsi="Times New Roman" w:eastAsia="宋体" w:cs="Times New Roman"/>
          <w:color w:val="auto"/>
          <w:kern w:val="2"/>
          <w:sz w:val="24"/>
          <w:szCs w:val="24"/>
          <w:lang w:val="en-US" w:eastAsia="zh-CN" w:bidi="ar-SA"/>
        </w:rPr>
        <w:t>方案，并组织评选活动、“服务之星”评选数据统计、“服务之星”评选得分计算、开展活动总结、宣扬表彰先进。</w:t>
      </w:r>
    </w:p>
    <w:p w14:paraId="327FFC7D">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（4）运营辅助服务：</w:t>
      </w:r>
    </w:p>
    <w:p w14:paraId="54D14F7D">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①投诉接待：灵活处理企业群众投诉，化解矛盾并辅助解决问题，组织高频投诉问题梳理总结。</w:t>
      </w:r>
    </w:p>
    <w:p w14:paraId="201E7D13">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②迎检接待讲解服务：配合采购人相关部门做好迎检接待工作，并提供专业的、系统的讲解服务。</w:t>
      </w:r>
    </w:p>
    <w:p w14:paraId="4CAF52E8">
      <w:pPr>
        <w:keepNext w:val="0"/>
        <w:keepLines w:val="0"/>
        <w:pageBreakBefore w:val="0"/>
        <w:widowControl w:val="0"/>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cs="Times New Roman"/>
          <w:color w:val="auto"/>
          <w:kern w:val="2"/>
          <w:sz w:val="24"/>
          <w:szCs w:val="24"/>
          <w:lang w:val="en-US" w:eastAsia="zh-CN" w:bidi="ar-SA"/>
        </w:rPr>
        <w:t>6</w:t>
      </w:r>
      <w:r>
        <w:rPr>
          <w:rFonts w:hint="eastAsia" w:ascii="Times New Roman" w:hAnsi="Times New Roman" w:eastAsia="宋体" w:cs="Times New Roman"/>
          <w:color w:val="auto"/>
          <w:kern w:val="2"/>
          <w:sz w:val="24"/>
          <w:szCs w:val="24"/>
          <w:lang w:val="en-US" w:eastAsia="zh-CN" w:bidi="ar-SA"/>
        </w:rPr>
        <w:t>、业务培训管理</w:t>
      </w:r>
    </w:p>
    <w:p w14:paraId="5C849AFB">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实施培训制度和例会制度。坚持以“内部和外部相结合”的培训原则，进行岗前培训、岗中培训、日常业务培训。对政策法规、窗口办事流程和服务规范、政务服务事项受理标准及材料、文明服务礼仪、规章制度、岗位职责、信息安全等采取理论学习与实岗操作相结合的方式进行培训，并对培训内容进行定期考核。每日工作结束后，召开时长不少于半小时的例会，对当天工作内容进行小结，并开展业务学习。对于新出台的政策，职能部门要在政策实施前对窗口工作人员进行培训。</w:t>
      </w:r>
    </w:p>
    <w:p w14:paraId="0017F4AD">
      <w:pPr>
        <w:keepNext w:val="0"/>
        <w:keepLines w:val="0"/>
        <w:pageBreakBefore w:val="0"/>
        <w:widowControl w:val="0"/>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cs="Times New Roman"/>
          <w:color w:val="auto"/>
          <w:kern w:val="2"/>
          <w:sz w:val="24"/>
          <w:szCs w:val="24"/>
          <w:lang w:val="en-US" w:eastAsia="zh-CN" w:bidi="ar-SA"/>
        </w:rPr>
        <w:t>7</w:t>
      </w:r>
      <w:r>
        <w:rPr>
          <w:rFonts w:hint="eastAsia" w:ascii="Times New Roman" w:hAnsi="Times New Roman" w:eastAsia="宋体" w:cs="Times New Roman"/>
          <w:color w:val="auto"/>
          <w:kern w:val="2"/>
          <w:sz w:val="24"/>
          <w:szCs w:val="24"/>
          <w:lang w:val="en-US" w:eastAsia="zh-CN" w:bidi="ar-SA"/>
        </w:rPr>
        <w:t>、辅助政务创新工作</w:t>
      </w:r>
    </w:p>
    <w:p w14:paraId="01B7A744">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服务模式深化：“跨省通办”、“全省通办”、协调服务、惠企政策兑现和政务公开等相关业务；引导办事人进行“好差评”等；提供帮办代办、延时服务、政务设施设备的使用指导、受理投诉等服务；开展上门帮办服务、“弱势群体”和特殊群体的陪伴服务，探索服务改善新模式、新方法，完善服务体系。</w:t>
      </w:r>
    </w:p>
    <w:p w14:paraId="455BE2FD">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（2）落实办事环节和流程优化、数据共享等辅导配合工作、政策落地、事项标准化梳理、办事指南日常维护、上门服务及其他相关工作的支撑。</w:t>
      </w:r>
    </w:p>
    <w:p w14:paraId="6EE00135">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（3）其他有助于政务创新改善的新技术、新方法、新举措的运用。</w:t>
      </w:r>
    </w:p>
    <w:p w14:paraId="3C0D614E">
      <w:pPr>
        <w:keepNext w:val="0"/>
        <w:keepLines w:val="0"/>
        <w:pageBreakBefore w:val="0"/>
        <w:widowControl w:val="0"/>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cs="Times New Roman"/>
          <w:color w:val="auto"/>
          <w:kern w:val="2"/>
          <w:sz w:val="24"/>
          <w:szCs w:val="24"/>
          <w:lang w:val="en-US" w:eastAsia="zh-CN" w:bidi="ar-SA"/>
        </w:rPr>
        <w:t>8</w:t>
      </w:r>
      <w:r>
        <w:rPr>
          <w:rFonts w:hint="eastAsia" w:ascii="Times New Roman" w:hAnsi="Times New Roman" w:eastAsia="宋体" w:cs="Times New Roman"/>
          <w:color w:val="auto"/>
          <w:kern w:val="2"/>
          <w:sz w:val="24"/>
          <w:szCs w:val="24"/>
          <w:lang w:val="en-US" w:eastAsia="zh-CN" w:bidi="ar-SA"/>
        </w:rPr>
        <w:t>、配合政务推广宣传</w:t>
      </w:r>
    </w:p>
    <w:p w14:paraId="643647F1">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积极开展其他有助于提升政府形象和采购方形象的公益宣传、主题宣传活动；根据采购方实际和业务范围、宣传推广渠道及方案，协助采购方利用外部媒体资源（抖音、公众号、微视频等），多渠道多维度地的开展政务服务业务办理宣传工作。</w:t>
      </w:r>
    </w:p>
    <w:p w14:paraId="501F0C51">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cs="Times New Roman"/>
          <w:color w:val="auto"/>
          <w:kern w:val="2"/>
          <w:sz w:val="24"/>
          <w:szCs w:val="24"/>
          <w:lang w:val="en-US" w:eastAsia="zh-CN" w:bidi="ar-SA"/>
        </w:rPr>
        <w:t>9</w:t>
      </w:r>
      <w:r>
        <w:rPr>
          <w:rFonts w:hint="eastAsia" w:ascii="Times New Roman" w:hAnsi="Times New Roman" w:eastAsia="宋体" w:cs="Times New Roman"/>
          <w:color w:val="auto"/>
          <w:kern w:val="2"/>
          <w:sz w:val="24"/>
          <w:szCs w:val="24"/>
          <w:lang w:val="en-US" w:eastAsia="zh-CN" w:bidi="ar-SA"/>
        </w:rPr>
        <w:t>、质量考核</w:t>
      </w:r>
    </w:p>
    <w:p w14:paraId="6702D1B4">
      <w:pPr>
        <w:keepNext w:val="0"/>
        <w:keepLines w:val="0"/>
        <w:pageBreakBefore w:val="0"/>
        <w:widowControl w:val="0"/>
        <w:numPr>
          <w:ilvl w:val="0"/>
          <w:numId w:val="3"/>
        </w:numPr>
        <w:kinsoku/>
        <w:wordWrap/>
        <w:overflowPunct/>
        <w:topLinePunct w:val="0"/>
        <w:autoSpaceDE/>
        <w:autoSpaceDN/>
        <w:bidi w:val="0"/>
        <w:adjustRightInd/>
        <w:spacing w:beforeAutospacing="0" w:afterAutospacing="0" w:line="360" w:lineRule="auto"/>
        <w:ind w:left="0"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服务质量考核表如下(详见附表1：海南省省级政务大厅综合受理窗口服务外包单位服务质量</w:t>
      </w:r>
      <w:r>
        <w:rPr>
          <w:rFonts w:hint="eastAsia" w:cs="Times New Roman"/>
          <w:color w:val="auto"/>
          <w:kern w:val="2"/>
          <w:sz w:val="24"/>
          <w:szCs w:val="24"/>
          <w:lang w:val="en-US" w:eastAsia="zh-CN" w:bidi="ar-SA"/>
        </w:rPr>
        <w:t>季度</w:t>
      </w:r>
      <w:r>
        <w:rPr>
          <w:rFonts w:hint="eastAsia" w:ascii="Times New Roman" w:hAnsi="Times New Roman" w:eastAsia="宋体" w:cs="Times New Roman"/>
          <w:color w:val="auto"/>
          <w:kern w:val="2"/>
          <w:sz w:val="24"/>
          <w:szCs w:val="24"/>
          <w:lang w:val="en-US" w:eastAsia="zh-CN" w:bidi="ar-SA"/>
        </w:rPr>
        <w:t>考核表，具体考核根据项目实际运行和中标供应商的投标响应情况进行调整、约定)。</w:t>
      </w:r>
    </w:p>
    <w:p w14:paraId="18F56011">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cs="Times New Roman"/>
          <w:color w:val="auto"/>
          <w:kern w:val="2"/>
          <w:sz w:val="24"/>
          <w:szCs w:val="24"/>
          <w:lang w:val="en-US" w:eastAsia="zh-CN" w:bidi="ar-SA"/>
        </w:rPr>
        <w:t>10</w:t>
      </w:r>
      <w:r>
        <w:rPr>
          <w:rFonts w:hint="eastAsia" w:ascii="Times New Roman" w:hAnsi="Times New Roman" w:eastAsia="宋体" w:cs="Times New Roman"/>
          <w:color w:val="auto"/>
          <w:kern w:val="2"/>
          <w:sz w:val="24"/>
          <w:szCs w:val="24"/>
          <w:lang w:val="en-US" w:eastAsia="zh-CN" w:bidi="ar-SA"/>
        </w:rPr>
        <w:t>、考核结果的运用</w:t>
      </w:r>
    </w:p>
    <w:p w14:paraId="18E964C1">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left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考核分值依据下表进行分档，根据不同分值进行绩效考核金额的支付：</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3846"/>
        <w:gridCol w:w="2850"/>
      </w:tblGrid>
      <w:tr w14:paraId="02446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982" w:type="dxa"/>
            <w:noWrap w:val="0"/>
            <w:vAlign w:val="center"/>
          </w:tcPr>
          <w:p w14:paraId="58226635">
            <w:pPr>
              <w:pageBreakBefore w:val="0"/>
              <w:widowControl w:val="0"/>
              <w:numPr>
                <w:ilvl w:val="0"/>
                <w:numId w:val="0"/>
              </w:numPr>
              <w:kinsoku/>
              <w:wordWrap/>
              <w:overflowPunct/>
              <w:topLinePunct w:val="0"/>
              <w:autoSpaceDE/>
              <w:autoSpaceDN/>
              <w:bidi w:val="0"/>
              <w:spacing w:beforeAutospacing="0" w:afterAutospacing="0" w:line="240" w:lineRule="auto"/>
              <w:ind w:firstLine="211" w:firstLineChars="100"/>
              <w:jc w:val="both"/>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序号</w:t>
            </w:r>
          </w:p>
        </w:tc>
        <w:tc>
          <w:tcPr>
            <w:tcW w:w="3846" w:type="dxa"/>
            <w:noWrap w:val="0"/>
            <w:vAlign w:val="center"/>
          </w:tcPr>
          <w:p w14:paraId="1108E8E9">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2" w:firstLineChars="200"/>
              <w:jc w:val="center"/>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得分</w:t>
            </w:r>
          </w:p>
        </w:tc>
        <w:tc>
          <w:tcPr>
            <w:tcW w:w="2850" w:type="dxa"/>
            <w:noWrap w:val="0"/>
            <w:vAlign w:val="center"/>
          </w:tcPr>
          <w:p w14:paraId="5F3B5DCA">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2" w:firstLineChars="200"/>
              <w:jc w:val="center"/>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绩效考核金额支付比例</w:t>
            </w:r>
          </w:p>
        </w:tc>
      </w:tr>
      <w:tr w14:paraId="3B7E9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982" w:type="dxa"/>
            <w:noWrap w:val="0"/>
            <w:vAlign w:val="center"/>
          </w:tcPr>
          <w:p w14:paraId="3789C1FE">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3846" w:type="dxa"/>
            <w:noWrap w:val="0"/>
            <w:vAlign w:val="center"/>
          </w:tcPr>
          <w:p w14:paraId="02C9392E">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90≦X</w:t>
            </w:r>
          </w:p>
        </w:tc>
        <w:tc>
          <w:tcPr>
            <w:tcW w:w="2850" w:type="dxa"/>
            <w:noWrap w:val="0"/>
            <w:vAlign w:val="center"/>
          </w:tcPr>
          <w:p w14:paraId="29A008B1">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w:t>
            </w:r>
          </w:p>
        </w:tc>
      </w:tr>
      <w:tr w14:paraId="5D2B3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982" w:type="dxa"/>
            <w:noWrap w:val="0"/>
            <w:vAlign w:val="center"/>
          </w:tcPr>
          <w:p w14:paraId="4B86C075">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3846" w:type="dxa"/>
            <w:noWrap w:val="0"/>
            <w:vAlign w:val="center"/>
          </w:tcPr>
          <w:p w14:paraId="69311212">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80≦X&lt;90</w:t>
            </w:r>
          </w:p>
        </w:tc>
        <w:tc>
          <w:tcPr>
            <w:tcW w:w="2850" w:type="dxa"/>
            <w:noWrap w:val="0"/>
            <w:vAlign w:val="center"/>
          </w:tcPr>
          <w:p w14:paraId="4EA79F61">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85%</w:t>
            </w:r>
          </w:p>
        </w:tc>
      </w:tr>
      <w:tr w14:paraId="0C90D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82" w:type="dxa"/>
            <w:noWrap w:val="0"/>
            <w:vAlign w:val="center"/>
          </w:tcPr>
          <w:p w14:paraId="37171EBB">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3846" w:type="dxa"/>
            <w:noWrap w:val="0"/>
            <w:vAlign w:val="center"/>
          </w:tcPr>
          <w:p w14:paraId="2ADF37A4">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70≦X&lt;80</w:t>
            </w:r>
          </w:p>
        </w:tc>
        <w:tc>
          <w:tcPr>
            <w:tcW w:w="2850" w:type="dxa"/>
            <w:noWrap w:val="0"/>
            <w:vAlign w:val="center"/>
          </w:tcPr>
          <w:p w14:paraId="26385288">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w:t>
            </w:r>
          </w:p>
        </w:tc>
      </w:tr>
      <w:tr w14:paraId="21A27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982" w:type="dxa"/>
            <w:noWrap w:val="0"/>
            <w:vAlign w:val="center"/>
          </w:tcPr>
          <w:p w14:paraId="3D864EAD">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3846" w:type="dxa"/>
            <w:noWrap w:val="0"/>
            <w:vAlign w:val="center"/>
          </w:tcPr>
          <w:p w14:paraId="43799DC7">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60≦X&lt;70</w:t>
            </w:r>
          </w:p>
        </w:tc>
        <w:tc>
          <w:tcPr>
            <w:tcW w:w="2850" w:type="dxa"/>
            <w:noWrap w:val="0"/>
            <w:vAlign w:val="center"/>
          </w:tcPr>
          <w:p w14:paraId="76CDA379">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w:t>
            </w:r>
          </w:p>
        </w:tc>
      </w:tr>
      <w:tr w14:paraId="78ED3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82" w:type="dxa"/>
            <w:noWrap w:val="0"/>
            <w:vAlign w:val="center"/>
          </w:tcPr>
          <w:p w14:paraId="661B18D5">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c>
          <w:tcPr>
            <w:tcW w:w="3846" w:type="dxa"/>
            <w:noWrap w:val="0"/>
            <w:vAlign w:val="center"/>
          </w:tcPr>
          <w:p w14:paraId="53AA2268">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X&lt;60</w:t>
            </w:r>
          </w:p>
        </w:tc>
        <w:tc>
          <w:tcPr>
            <w:tcW w:w="2850" w:type="dxa"/>
            <w:noWrap w:val="0"/>
            <w:vAlign w:val="center"/>
          </w:tcPr>
          <w:p w14:paraId="7B04E808">
            <w:pPr>
              <w:pageBreakBefore w:val="0"/>
              <w:widowControl w:val="0"/>
              <w:numPr>
                <w:ilvl w:val="0"/>
                <w:numId w:val="0"/>
              </w:numPr>
              <w:kinsoku/>
              <w:wordWrap/>
              <w:overflowPunct/>
              <w:topLinePunct w:val="0"/>
              <w:autoSpaceDE/>
              <w:autoSpaceDN/>
              <w:bidi w:val="0"/>
              <w:spacing w:beforeAutospacing="0" w:afterAutospacing="0" w:line="240" w:lineRule="auto"/>
              <w:ind w:left="0" w:leftChars="0"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w:t>
            </w:r>
          </w:p>
        </w:tc>
      </w:tr>
    </w:tbl>
    <w:p w14:paraId="1AA0B6D9">
      <w:pPr>
        <w:keepNext w:val="0"/>
        <w:keepLines w:val="0"/>
        <w:pageBreakBefore w:val="0"/>
        <w:widowControl w:val="0"/>
        <w:numPr>
          <w:ilvl w:val="0"/>
          <w:numId w:val="0"/>
        </w:numPr>
        <w:kinsoku/>
        <w:wordWrap/>
        <w:overflowPunct/>
        <w:topLinePunct w:val="0"/>
        <w:autoSpaceDE/>
        <w:autoSpaceDN/>
        <w:bidi w:val="0"/>
        <w:adjustRightInd/>
        <w:spacing w:beforeAutospacing="0" w:afterAutospacing="0" w:line="360" w:lineRule="auto"/>
        <w:ind w:firstLine="720" w:firstLineChars="3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注：</w:t>
      </w:r>
    </w:p>
    <w:p w14:paraId="0CEA6373">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cs="Times New Roman"/>
          <w:color w:val="auto"/>
          <w:kern w:val="2"/>
          <w:sz w:val="24"/>
          <w:szCs w:val="24"/>
          <w:lang w:val="en-US" w:eastAsia="zh-CN" w:bidi="ar-SA"/>
        </w:rPr>
        <w:t>（1）</w:t>
      </w:r>
      <w:r>
        <w:rPr>
          <w:rFonts w:hint="eastAsia" w:ascii="Times New Roman" w:hAnsi="Times New Roman" w:eastAsia="宋体" w:cs="Times New Roman"/>
          <w:color w:val="auto"/>
          <w:kern w:val="2"/>
          <w:sz w:val="24"/>
          <w:szCs w:val="24"/>
          <w:lang w:val="en-US" w:eastAsia="zh-CN" w:bidi="ar-SA"/>
        </w:rPr>
        <w:t>根据</w:t>
      </w:r>
      <w:r>
        <w:rPr>
          <w:rFonts w:hint="eastAsia" w:cs="Times New Roman"/>
          <w:color w:val="auto"/>
          <w:kern w:val="2"/>
          <w:sz w:val="24"/>
          <w:szCs w:val="24"/>
          <w:lang w:val="en-US" w:eastAsia="zh-CN" w:bidi="ar-SA"/>
        </w:rPr>
        <w:t>季度</w:t>
      </w:r>
      <w:r>
        <w:rPr>
          <w:rFonts w:hint="eastAsia" w:ascii="Times New Roman" w:hAnsi="Times New Roman" w:eastAsia="宋体" w:cs="Times New Roman"/>
          <w:color w:val="auto"/>
          <w:kern w:val="2"/>
          <w:sz w:val="24"/>
          <w:szCs w:val="24"/>
          <w:lang w:val="en-US" w:eastAsia="zh-CN" w:bidi="ar-SA"/>
        </w:rPr>
        <w:t>的考核评分结果，按照表内对应的考核系数结算。当年的绩效考核金额结算公式为：绩效考核金额=中标价*10%*考核系数。</w:t>
      </w:r>
    </w:p>
    <w:p w14:paraId="4D1F4421">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cs="Times New Roman"/>
          <w:color w:val="auto"/>
          <w:kern w:val="2"/>
          <w:sz w:val="24"/>
          <w:szCs w:val="24"/>
          <w:lang w:val="en-US" w:eastAsia="zh-CN" w:bidi="ar-SA"/>
        </w:rPr>
        <w:t>（2）</w:t>
      </w:r>
      <w:r>
        <w:rPr>
          <w:rFonts w:hint="eastAsia" w:ascii="Times New Roman" w:hAnsi="Times New Roman" w:eastAsia="宋体" w:cs="Times New Roman"/>
          <w:color w:val="auto"/>
          <w:kern w:val="2"/>
          <w:sz w:val="24"/>
          <w:szCs w:val="24"/>
          <w:lang w:val="en-US" w:eastAsia="zh-CN" w:bidi="ar-SA"/>
        </w:rPr>
        <w:t>服务期年度内行政办事员通过率未达到实质性条款要求的，未通过一人按中标价*10%*0.5%扣除。</w:t>
      </w:r>
    </w:p>
    <w:p w14:paraId="6F051E5C">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四、服务费用组成</w:t>
      </w:r>
    </w:p>
    <w:p w14:paraId="4F670BAF">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Chars="0"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包括但不限于本项目人员薪资、五险一金、健康体检</w:t>
      </w:r>
      <w:r>
        <w:rPr>
          <w:rFonts w:hint="eastAsia" w:cs="Times New Roman"/>
          <w:color w:val="auto"/>
          <w:kern w:val="2"/>
          <w:sz w:val="24"/>
          <w:szCs w:val="24"/>
          <w:lang w:val="en-US" w:eastAsia="zh-CN" w:bidi="ar-SA"/>
        </w:rPr>
        <w:t>费</w:t>
      </w:r>
      <w:r>
        <w:rPr>
          <w:rFonts w:hint="eastAsia" w:ascii="Times New Roman" w:hAnsi="Times New Roman" w:eastAsia="宋体" w:cs="Times New Roman"/>
          <w:color w:val="auto"/>
          <w:kern w:val="2"/>
          <w:sz w:val="24"/>
          <w:szCs w:val="24"/>
          <w:lang w:val="en-US" w:eastAsia="zh-CN" w:bidi="ar-SA"/>
        </w:rPr>
        <w:t>、</w:t>
      </w:r>
      <w:r>
        <w:rPr>
          <w:rFonts w:hint="default" w:ascii="Times New Roman" w:hAnsi="Times New Roman" w:eastAsia="宋体" w:cs="Times New Roman"/>
          <w:color w:val="auto"/>
          <w:kern w:val="2"/>
          <w:sz w:val="24"/>
          <w:szCs w:val="24"/>
          <w:lang w:eastAsia="zh-CN" w:bidi="ar-SA"/>
        </w:rPr>
        <w:t>午餐费</w:t>
      </w:r>
      <w:r>
        <w:rPr>
          <w:rFonts w:hint="eastAsia" w:ascii="Times New Roman" w:hAnsi="Times New Roman" w:eastAsia="宋体" w:cs="Times New Roman"/>
          <w:color w:val="auto"/>
          <w:kern w:val="2"/>
          <w:sz w:val="24"/>
          <w:szCs w:val="24"/>
          <w:lang w:val="en-US" w:eastAsia="zh-CN" w:bidi="ar-SA"/>
        </w:rPr>
        <w:t>、培训费、评优费、工会费管理费、税费、企业利润等为完成本项目服务的一切费用。</w:t>
      </w:r>
    </w:p>
    <w:p w14:paraId="02A55336">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Chars="0" w:firstLine="480" w:firstLineChars="200"/>
        <w:jc w:val="both"/>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五、保密要求</w:t>
      </w:r>
    </w:p>
    <w:p w14:paraId="4C88D08B">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left="0" w:leftChars="0" w:firstLine="480" w:firstLineChars="200"/>
        <w:jc w:val="both"/>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一）中标人和服务人员应对在履行本项目过程中知悉的数据、文档、资料信息保密，否则，由于中标人或其他服务人员的过错导致上述信息泄密的，中标人必须承担一切责任，采购人保留追究中标人法律责任的权利。项目完成后，采购人、中标人双方均有责任对本项目的资料履行永久保密责任。</w:t>
      </w:r>
    </w:p>
    <w:p w14:paraId="7CDAFBE8">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left="0" w:leftChars="0" w:firstLine="480" w:firstLineChars="200"/>
        <w:jc w:val="both"/>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（二）中标人应遵守采购人制定的各项保密制度，履行保密职责。监督其员工于任职期间知悉或者持有的任何属于采购人或者虽属于第三方但采购人承诺有保密义务的秘密，以保持其秘密性。</w:t>
      </w:r>
    </w:p>
    <w:p w14:paraId="52BD853F">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left="0" w:leftChars="0" w:firstLine="480" w:firstLineChars="200"/>
        <w:jc w:val="both"/>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三）中标人因工作需要所持有或保管的一切记录着申请人秘密信息的文件、资料、图表、笔记、报告、信件、传真、磁带、磁盘、仪器以及其他任何形式的载体，归采购人所有，中标人应每月定时将前述载体及其复制件全部返还给采购人。</w:t>
      </w:r>
    </w:p>
    <w:p w14:paraId="791CFFDC">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left="0" w:leftChars="0" w:firstLine="480" w:firstLineChars="200"/>
        <w:jc w:val="both"/>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（四）非因工作目的，中标人不得使用U盘、移动硬盘等存储设备存储采购人客户电子档案信息或传播档案电子图象资料。</w:t>
      </w:r>
    </w:p>
    <w:p w14:paraId="1CA23803">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firstLine="480" w:firstLineChars="200"/>
        <w:jc w:val="both"/>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六、违约责任</w:t>
      </w:r>
    </w:p>
    <w:p w14:paraId="322ED5C5">
      <w:pPr>
        <w:keepNext w:val="0"/>
        <w:keepLines w:val="0"/>
        <w:pageBreakBefore w:val="0"/>
        <w:widowControl w:val="0"/>
        <w:tabs>
          <w:tab w:val="left" w:pos="546"/>
        </w:tabs>
        <w:kinsoku/>
        <w:wordWrap/>
        <w:overflowPunct/>
        <w:topLinePunct w:val="0"/>
        <w:autoSpaceDE/>
        <w:autoSpaceDN/>
        <w:bidi w:val="0"/>
        <w:adjustRightInd w:val="0"/>
        <w:snapToGrid w:val="0"/>
        <w:spacing w:beforeAutospacing="0" w:afterAutospacing="0" w:line="360" w:lineRule="auto"/>
        <w:ind w:left="0" w:leftChars="0" w:firstLine="480" w:firstLineChars="200"/>
        <w:jc w:val="both"/>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（一）未经采购人同意，中标人不得将承包项目分包或转包，否则，视为中标人违约，采购人可以上报监督管理部门后解除服务合同。</w:t>
      </w:r>
    </w:p>
    <w:p w14:paraId="6B21DA3C">
      <w:pPr>
        <w:keepNext w:val="0"/>
        <w:keepLines w:val="0"/>
        <w:pageBreakBefore w:val="0"/>
        <w:widowControl w:val="0"/>
        <w:tabs>
          <w:tab w:val="left" w:pos="546"/>
        </w:tabs>
        <w:kinsoku/>
        <w:wordWrap/>
        <w:overflowPunct/>
        <w:topLinePunct w:val="0"/>
        <w:autoSpaceDE/>
        <w:autoSpaceDN/>
        <w:bidi w:val="0"/>
        <w:adjustRightInd w:val="0"/>
        <w:snapToGrid w:val="0"/>
        <w:spacing w:beforeAutospacing="0" w:afterAutospacing="0" w:line="360" w:lineRule="auto"/>
        <w:ind w:left="0" w:leftChars="0" w:firstLine="480" w:firstLineChars="200"/>
        <w:jc w:val="both"/>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（二）未经采购人同意，中标人不得随意更换服务人员，否则，视为中标人违约，采购人可以上报监督管理部门后解除服务合同。</w:t>
      </w:r>
    </w:p>
    <w:p w14:paraId="19FA98FB">
      <w:pPr>
        <w:keepNext w:val="0"/>
        <w:keepLines w:val="0"/>
        <w:pageBreakBefore w:val="0"/>
        <w:widowControl w:val="0"/>
        <w:tabs>
          <w:tab w:val="left" w:pos="546"/>
        </w:tabs>
        <w:kinsoku/>
        <w:wordWrap/>
        <w:overflowPunct/>
        <w:topLinePunct w:val="0"/>
        <w:autoSpaceDE/>
        <w:autoSpaceDN/>
        <w:bidi w:val="0"/>
        <w:adjustRightInd w:val="0"/>
        <w:snapToGrid w:val="0"/>
        <w:spacing w:beforeAutospacing="0" w:afterAutospacing="0" w:line="360" w:lineRule="auto"/>
        <w:ind w:left="0" w:leftChars="0" w:firstLine="480" w:firstLineChars="200"/>
        <w:jc w:val="both"/>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（三）由于中标人工作失误的原因，造成服务人员的经济损失，所产生的损失及后果由中标人承担。</w:t>
      </w:r>
    </w:p>
    <w:p w14:paraId="7C4BF524">
      <w:pPr>
        <w:keepNext w:val="0"/>
        <w:keepLines w:val="0"/>
        <w:pageBreakBefore w:val="0"/>
        <w:widowControl w:val="0"/>
        <w:tabs>
          <w:tab w:val="left" w:pos="546"/>
        </w:tabs>
        <w:kinsoku/>
        <w:wordWrap/>
        <w:overflowPunct/>
        <w:topLinePunct w:val="0"/>
        <w:autoSpaceDE/>
        <w:autoSpaceDN/>
        <w:bidi w:val="0"/>
        <w:adjustRightInd w:val="0"/>
        <w:snapToGrid w:val="0"/>
        <w:spacing w:beforeAutospacing="0" w:afterAutospacing="0" w:line="360" w:lineRule="auto"/>
        <w:ind w:left="0" w:leftChars="0" w:firstLine="480" w:firstLineChars="200"/>
        <w:jc w:val="both"/>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（四）服务期内，如采购人发生机构改革或财政拨款无法到位等政策原因无法继续使用服务人员，造成服务合同不能完全履行，采购人和中标人双方互不追究责任。</w:t>
      </w:r>
    </w:p>
    <w:p w14:paraId="5BA64C37">
      <w:pPr>
        <w:keepNext w:val="0"/>
        <w:keepLines w:val="0"/>
        <w:pageBreakBefore w:val="0"/>
        <w:widowControl w:val="0"/>
        <w:tabs>
          <w:tab w:val="left" w:pos="546"/>
        </w:tabs>
        <w:kinsoku/>
        <w:wordWrap/>
        <w:overflowPunct/>
        <w:topLinePunct w:val="0"/>
        <w:autoSpaceDE/>
        <w:autoSpaceDN/>
        <w:bidi w:val="0"/>
        <w:adjustRightInd w:val="0"/>
        <w:snapToGrid w:val="0"/>
        <w:spacing w:beforeAutospacing="0" w:afterAutospacing="0" w:line="360" w:lineRule="auto"/>
        <w:ind w:left="0" w:leftChars="0" w:firstLine="480" w:firstLineChars="200"/>
        <w:jc w:val="both"/>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（五）中标人在服务期内因经营不善或其它原因导致无法继续正常向采购人提供服务并支付服务人员相关费用，采购人及相关服务人员将通过法律途径追究中标方责任，并没收履约保证金。</w:t>
      </w:r>
    </w:p>
    <w:p w14:paraId="6907D8BD">
      <w:pPr>
        <w:keepNext w:val="0"/>
        <w:keepLines w:val="0"/>
        <w:pageBreakBefore w:val="0"/>
        <w:widowControl w:val="0"/>
        <w:tabs>
          <w:tab w:val="left" w:pos="546"/>
        </w:tabs>
        <w:kinsoku/>
        <w:wordWrap/>
        <w:overflowPunct/>
        <w:topLinePunct w:val="0"/>
        <w:autoSpaceDE/>
        <w:autoSpaceDN/>
        <w:bidi w:val="0"/>
        <w:adjustRightInd w:val="0"/>
        <w:snapToGrid w:val="0"/>
        <w:spacing w:beforeAutospacing="0" w:afterAutospacing="0" w:line="360" w:lineRule="auto"/>
        <w:ind w:left="0" w:leftChars="0" w:firstLine="480" w:firstLineChars="200"/>
        <w:jc w:val="both"/>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（六）若中标人在签订合同并生效后30天内未能按采购人需求配齐人员，则视为中标人主动违约，采购人有权终止合同。</w:t>
      </w:r>
    </w:p>
    <w:p w14:paraId="5222640A">
      <w:pPr>
        <w:keepNext w:val="0"/>
        <w:keepLines w:val="0"/>
        <w:pageBreakBefore w:val="0"/>
        <w:widowControl w:val="0"/>
        <w:tabs>
          <w:tab w:val="left" w:pos="546"/>
        </w:tabs>
        <w:kinsoku/>
        <w:wordWrap/>
        <w:overflowPunct/>
        <w:topLinePunct w:val="0"/>
        <w:autoSpaceDE/>
        <w:autoSpaceDN/>
        <w:bidi w:val="0"/>
        <w:adjustRightInd w:val="0"/>
        <w:snapToGrid w:val="0"/>
        <w:spacing w:beforeAutospacing="0" w:afterAutospacing="0" w:line="360" w:lineRule="auto"/>
        <w:ind w:left="0" w:leftChars="0" w:firstLine="480" w:firstLineChars="200"/>
        <w:jc w:val="both"/>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七）服务人员的考核工作，由中标人按照相关制度进行，采购人提供协助，奖惩由中标人落实。考核不合格者，中标人应更换服务人员。在服务期间，服务人员因为调走、辞职或被中标人辞退等原因导致服务缺失的，而中标人未能在15天内及时补齐符合项目要求的服务人员时，则视为中标人主动违约，采购人有权主张中标人按中标月服务费的0.5%支付违约金。</w:t>
      </w:r>
    </w:p>
    <w:p w14:paraId="4674DE39">
      <w:pPr>
        <w:keepNext w:val="0"/>
        <w:keepLines w:val="0"/>
        <w:pageBreakBefore w:val="0"/>
        <w:widowControl w:val="0"/>
        <w:tabs>
          <w:tab w:val="left" w:pos="546"/>
        </w:tabs>
        <w:kinsoku/>
        <w:wordWrap/>
        <w:overflowPunct/>
        <w:topLinePunct w:val="0"/>
        <w:autoSpaceDE/>
        <w:autoSpaceDN/>
        <w:bidi w:val="0"/>
        <w:adjustRightInd w:val="0"/>
        <w:snapToGrid w:val="0"/>
        <w:spacing w:beforeAutospacing="0" w:afterAutospacing="0" w:line="360" w:lineRule="auto"/>
        <w:ind w:left="0" w:leftChars="0" w:firstLine="480" w:firstLineChars="200"/>
        <w:jc w:val="both"/>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八）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175DC5D7">
      <w:pPr>
        <w:pStyle w:val="2"/>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（九）中标人未按要求履行合同义务时，采购人有权拒绝付款，且中标人须向采购人支付合同总价5%的违约金。</w:t>
      </w:r>
    </w:p>
    <w:p w14:paraId="73E09EB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eastAsia="宋体"/>
          <w:color w:val="auto"/>
          <w:sz w:val="24"/>
          <w:lang w:eastAsia="zh-CN"/>
        </w:rPr>
      </w:pPr>
      <w:r>
        <w:rPr>
          <w:rFonts w:hint="eastAsia"/>
          <w:color w:val="auto"/>
          <w:sz w:val="24"/>
          <w:lang w:val="en-US" w:eastAsia="zh-CN"/>
        </w:rPr>
        <w:t>六、</w:t>
      </w:r>
      <w:r>
        <w:rPr>
          <w:rFonts w:hint="eastAsia"/>
          <w:color w:val="auto"/>
          <w:sz w:val="24"/>
        </w:rPr>
        <w:t>本合同发生争议的</w:t>
      </w:r>
      <w:r>
        <w:rPr>
          <w:rFonts w:hint="eastAsia"/>
          <w:color w:val="auto"/>
          <w:sz w:val="24"/>
          <w:lang w:val="en-US" w:eastAsia="zh-CN"/>
        </w:rPr>
        <w:t>解决方式：向采购人所在地</w:t>
      </w:r>
      <w:r>
        <w:rPr>
          <w:rFonts w:hint="eastAsia"/>
          <w:color w:val="auto"/>
          <w:sz w:val="24"/>
        </w:rPr>
        <w:t>人民法院</w:t>
      </w:r>
      <w:r>
        <w:rPr>
          <w:rFonts w:hint="eastAsia"/>
          <w:color w:val="auto"/>
          <w:sz w:val="24"/>
          <w:lang w:val="en-US" w:eastAsia="zh-CN"/>
        </w:rPr>
        <w:t>提起</w:t>
      </w:r>
      <w:r>
        <w:rPr>
          <w:rFonts w:hint="eastAsia"/>
          <w:color w:val="auto"/>
          <w:sz w:val="24"/>
        </w:rPr>
        <w:t>诉讼</w:t>
      </w:r>
      <w:r>
        <w:rPr>
          <w:rFonts w:hint="eastAsia"/>
          <w:color w:val="auto"/>
          <w:sz w:val="24"/>
          <w:lang w:eastAsia="zh-CN"/>
        </w:rPr>
        <w:t>。</w:t>
      </w:r>
    </w:p>
    <w:p w14:paraId="73F6E2B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color w:val="auto"/>
          <w:sz w:val="24"/>
        </w:rPr>
      </w:pPr>
      <w:r>
        <w:rPr>
          <w:rFonts w:hint="eastAsia"/>
          <w:color w:val="auto"/>
          <w:sz w:val="24"/>
          <w:lang w:val="en-US" w:eastAsia="zh-CN"/>
        </w:rPr>
        <w:t>七、</w:t>
      </w:r>
      <w:r>
        <w:rPr>
          <w:rFonts w:hint="eastAsia"/>
          <w:color w:val="auto"/>
          <w:sz w:val="24"/>
        </w:rPr>
        <w:t>合同生效及其它：</w:t>
      </w:r>
    </w:p>
    <w:p w14:paraId="690C713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 w:val="24"/>
        </w:rPr>
      </w:pPr>
      <w:r>
        <w:rPr>
          <w:rFonts w:hint="eastAsia"/>
          <w:color w:val="auto"/>
          <w:sz w:val="24"/>
        </w:rPr>
        <w:t>本合同经双方代表签字并加盖公章后生效。本合同正本一式六份，甲方留存二份，已方留存二份，报财政主管部门一份，采购代理机构一份。</w:t>
      </w:r>
    </w:p>
    <w:p w14:paraId="5AC0156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color w:val="auto"/>
          <w:sz w:val="24"/>
        </w:rPr>
      </w:pPr>
      <w:r>
        <w:rPr>
          <w:rFonts w:hint="eastAsia"/>
          <w:color w:val="auto"/>
          <w:sz w:val="24"/>
          <w:lang w:val="en-US" w:eastAsia="zh-CN"/>
        </w:rPr>
        <w:t>八、</w:t>
      </w:r>
      <w:r>
        <w:rPr>
          <w:rFonts w:hint="eastAsia"/>
          <w:color w:val="auto"/>
          <w:sz w:val="24"/>
        </w:rPr>
        <w:t>不可抗力</w:t>
      </w:r>
    </w:p>
    <w:p w14:paraId="5283514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 w:val="24"/>
        </w:rPr>
      </w:pPr>
      <w:r>
        <w:rPr>
          <w:rFonts w:hint="eastAsia"/>
          <w:color w:val="auto"/>
          <w:sz w:val="24"/>
        </w:rPr>
        <w:t>在合同规定的履行期限内，由于受不可抗力事件影响而不能履行合同时，受阻一方在提供合法证明后可免予承担违约责任，本合同自行终止。不可抗力事件系指甲、乙双方在缔结合同时所不能预见的，并且它的发生及其后果是无法避免和无法克服的事件。</w:t>
      </w:r>
    </w:p>
    <w:p w14:paraId="56A285B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color w:val="auto"/>
          <w:sz w:val="24"/>
        </w:rPr>
      </w:pPr>
      <w:r>
        <w:rPr>
          <w:rFonts w:hint="eastAsia"/>
          <w:color w:val="auto"/>
          <w:sz w:val="24"/>
          <w:lang w:val="en-US" w:eastAsia="zh-CN"/>
        </w:rPr>
        <w:t>九、</w:t>
      </w:r>
      <w:r>
        <w:rPr>
          <w:rFonts w:hint="eastAsia"/>
          <w:color w:val="auto"/>
          <w:sz w:val="24"/>
        </w:rPr>
        <w:t>纠纷处理</w:t>
      </w:r>
    </w:p>
    <w:p w14:paraId="2249290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 w:val="24"/>
        </w:rPr>
      </w:pPr>
      <w:r>
        <w:rPr>
          <w:rFonts w:hint="eastAsia"/>
          <w:color w:val="auto"/>
          <w:sz w:val="24"/>
        </w:rPr>
        <w:t>在合同执行过程中发生的与本合同有关的争议，双方应通过友好协商解决。经协商在60天内不能达成协议时，按照《中华人民共和国</w:t>
      </w:r>
      <w:r>
        <w:rPr>
          <w:rFonts w:hint="eastAsia"/>
          <w:color w:val="auto"/>
          <w:sz w:val="24"/>
          <w:lang w:val="en-US" w:eastAsia="zh-CN"/>
        </w:rPr>
        <w:t>民法典</w:t>
      </w:r>
      <w:r>
        <w:rPr>
          <w:rFonts w:hint="eastAsia"/>
          <w:color w:val="auto"/>
          <w:sz w:val="24"/>
        </w:rPr>
        <w:t>》有关条款执行。</w:t>
      </w:r>
    </w:p>
    <w:p w14:paraId="64B1B86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color w:val="auto"/>
          <w:sz w:val="24"/>
        </w:rPr>
      </w:pPr>
      <w:r>
        <w:rPr>
          <w:rFonts w:hint="eastAsia"/>
          <w:color w:val="auto"/>
          <w:sz w:val="24"/>
          <w:lang w:val="en-US" w:eastAsia="zh-CN"/>
        </w:rPr>
        <w:t>十、</w:t>
      </w:r>
      <w:r>
        <w:rPr>
          <w:rFonts w:hint="eastAsia"/>
          <w:color w:val="auto"/>
          <w:sz w:val="24"/>
        </w:rPr>
        <w:t>合同的修改和补充</w:t>
      </w:r>
    </w:p>
    <w:p w14:paraId="23C0920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 w:val="24"/>
        </w:rPr>
      </w:pPr>
      <w:r>
        <w:rPr>
          <w:rFonts w:hint="eastAsia"/>
          <w:color w:val="auto"/>
          <w:sz w:val="24"/>
        </w:rPr>
        <w:t>欲对合同条款作出任何修改和补充，均须由甲、乙双方法定代表人或其授权的代表签署书面协议。</w:t>
      </w:r>
    </w:p>
    <w:p w14:paraId="3EE9C589">
      <w:pPr>
        <w:spacing w:line="360" w:lineRule="auto"/>
        <w:ind w:firstLine="480" w:firstLineChars="200"/>
        <w:rPr>
          <w:rFonts w:hint="eastAsia"/>
          <w:color w:val="auto"/>
          <w:sz w:val="24"/>
        </w:rPr>
      </w:pPr>
    </w:p>
    <w:p w14:paraId="7A1D1F99">
      <w:pPr>
        <w:spacing w:line="360" w:lineRule="auto"/>
        <w:ind w:firstLine="480" w:firstLineChars="200"/>
        <w:rPr>
          <w:rFonts w:hint="eastAsia"/>
          <w:color w:val="auto"/>
          <w:sz w:val="24"/>
        </w:rPr>
      </w:pPr>
    </w:p>
    <w:p w14:paraId="39E9A47E">
      <w:pPr>
        <w:spacing w:line="360" w:lineRule="auto"/>
        <w:ind w:firstLine="480" w:firstLineChars="200"/>
        <w:rPr>
          <w:rFonts w:hint="eastAsia"/>
          <w:color w:val="auto"/>
          <w:sz w:val="24"/>
        </w:rPr>
      </w:pPr>
      <w:r>
        <w:rPr>
          <w:rFonts w:hint="eastAsia"/>
          <w:color w:val="auto"/>
          <w:sz w:val="24"/>
        </w:rPr>
        <w:t>甲方：(签章)                     乙方：(签章)</w:t>
      </w:r>
    </w:p>
    <w:p w14:paraId="6F5153F1">
      <w:pPr>
        <w:spacing w:line="360" w:lineRule="auto"/>
        <w:ind w:firstLine="480" w:firstLineChars="200"/>
        <w:rPr>
          <w:rFonts w:hint="eastAsia"/>
          <w:color w:val="auto"/>
          <w:sz w:val="24"/>
        </w:rPr>
      </w:pPr>
      <w:r>
        <w:rPr>
          <w:rFonts w:hint="eastAsia"/>
          <w:color w:val="auto"/>
          <w:sz w:val="24"/>
        </w:rPr>
        <w:t>地址：                           地址：</w:t>
      </w:r>
    </w:p>
    <w:p w14:paraId="29151AF9">
      <w:pPr>
        <w:spacing w:line="360" w:lineRule="auto"/>
        <w:ind w:firstLine="480" w:firstLineChars="200"/>
        <w:rPr>
          <w:rFonts w:hint="eastAsia"/>
          <w:color w:val="auto"/>
          <w:sz w:val="24"/>
        </w:rPr>
      </w:pPr>
      <w:r>
        <w:rPr>
          <w:rFonts w:hint="eastAsia"/>
          <w:color w:val="auto"/>
          <w:sz w:val="24"/>
        </w:rPr>
        <w:t>邮编：                           邮编：</w:t>
      </w:r>
    </w:p>
    <w:p w14:paraId="091DC68D">
      <w:pPr>
        <w:spacing w:line="360" w:lineRule="auto"/>
        <w:ind w:firstLine="480" w:firstLineChars="200"/>
        <w:rPr>
          <w:rFonts w:hint="eastAsia"/>
          <w:color w:val="auto"/>
          <w:sz w:val="24"/>
        </w:rPr>
      </w:pPr>
      <w:r>
        <w:rPr>
          <w:rFonts w:hint="eastAsia"/>
          <w:color w:val="auto"/>
          <w:sz w:val="24"/>
        </w:rPr>
        <w:t>开户行：                         开户行：</w:t>
      </w:r>
    </w:p>
    <w:p w14:paraId="2E46A866">
      <w:pPr>
        <w:spacing w:line="360" w:lineRule="auto"/>
        <w:ind w:firstLine="480" w:firstLineChars="200"/>
        <w:rPr>
          <w:rFonts w:hint="eastAsia"/>
          <w:color w:val="auto"/>
          <w:sz w:val="24"/>
        </w:rPr>
      </w:pPr>
      <w:r>
        <w:rPr>
          <w:rFonts w:hint="eastAsia"/>
          <w:color w:val="auto"/>
          <w:sz w:val="24"/>
        </w:rPr>
        <w:t>账号：                           账号：</w:t>
      </w:r>
    </w:p>
    <w:p w14:paraId="2CBD44E5">
      <w:pPr>
        <w:spacing w:line="360" w:lineRule="auto"/>
        <w:ind w:firstLine="480" w:firstLineChars="200"/>
        <w:rPr>
          <w:rFonts w:hint="eastAsia"/>
          <w:color w:val="auto"/>
          <w:sz w:val="24"/>
        </w:rPr>
      </w:pPr>
      <w:r>
        <w:rPr>
          <w:rFonts w:hint="eastAsia"/>
          <w:color w:val="auto"/>
          <w:sz w:val="24"/>
        </w:rPr>
        <w:t>电话：                           电话：</w:t>
      </w:r>
    </w:p>
    <w:p w14:paraId="2828E9AD">
      <w:pPr>
        <w:spacing w:line="360" w:lineRule="auto"/>
        <w:ind w:firstLine="480" w:firstLineChars="200"/>
        <w:rPr>
          <w:rFonts w:hint="eastAsia"/>
          <w:color w:val="auto"/>
          <w:sz w:val="24"/>
        </w:rPr>
      </w:pPr>
      <w:r>
        <w:rPr>
          <w:rFonts w:hint="eastAsia"/>
          <w:color w:val="auto"/>
          <w:sz w:val="24"/>
        </w:rPr>
        <w:t xml:space="preserve">传真：                           传真：       </w:t>
      </w:r>
    </w:p>
    <w:p w14:paraId="3F90AC47">
      <w:pPr>
        <w:spacing w:line="360" w:lineRule="auto"/>
        <w:ind w:firstLine="480" w:firstLineChars="200"/>
        <w:rPr>
          <w:rFonts w:hint="eastAsia"/>
          <w:color w:val="auto"/>
          <w:sz w:val="24"/>
        </w:rPr>
      </w:pPr>
      <w:r>
        <w:rPr>
          <w:rFonts w:hint="eastAsia"/>
          <w:color w:val="auto"/>
          <w:sz w:val="24"/>
        </w:rPr>
        <w:t>授权代表签字：                   授权代表签字：</w:t>
      </w:r>
    </w:p>
    <w:p w14:paraId="3E68D72B">
      <w:pPr>
        <w:spacing w:line="360" w:lineRule="auto"/>
        <w:ind w:firstLine="480" w:firstLineChars="200"/>
        <w:rPr>
          <w:rFonts w:hint="eastAsia"/>
          <w:color w:val="auto"/>
          <w:sz w:val="24"/>
        </w:rPr>
      </w:pPr>
      <w:r>
        <w:rPr>
          <w:rFonts w:hint="eastAsia"/>
          <w:color w:val="auto"/>
          <w:sz w:val="24"/>
        </w:rPr>
        <w:t>签订时间：                       签订时间：</w:t>
      </w:r>
    </w:p>
    <w:p w14:paraId="4A030B94">
      <w:pPr>
        <w:rPr>
          <w:rFonts w:hint="eastAsia"/>
          <w:color w:val="auto"/>
          <w:sz w:val="24"/>
        </w:rPr>
        <w:sectPr>
          <w:footerReference r:id="rId6" w:type="default"/>
          <w:pgSz w:w="11906" w:h="16838"/>
          <w:pgMar w:top="1247" w:right="1247" w:bottom="1134" w:left="1644" w:header="851" w:footer="851" w:gutter="0"/>
          <w:cols w:space="720" w:num="1"/>
          <w:docGrid w:type="lines" w:linePitch="312" w:charSpace="0"/>
        </w:sectPr>
      </w:pPr>
    </w:p>
    <w:p w14:paraId="1ECCC75D">
      <w:pPr>
        <w:rPr>
          <w:rFonts w:hint="eastAsia"/>
          <w:color w:val="auto"/>
          <w:sz w:val="24"/>
        </w:rPr>
      </w:pPr>
      <w:r>
        <w:rPr>
          <w:rFonts w:hint="eastAsia"/>
          <w:color w:val="auto"/>
          <w:sz w:val="32"/>
          <w:szCs w:val="32"/>
          <w:lang w:val="en-US" w:eastAsia="zh-CN"/>
        </w:rPr>
        <w:t>附表1：</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42"/>
        <w:gridCol w:w="1005"/>
        <w:gridCol w:w="5295"/>
        <w:gridCol w:w="810"/>
        <w:gridCol w:w="1505"/>
        <w:gridCol w:w="790"/>
        <w:gridCol w:w="1140"/>
        <w:gridCol w:w="1890"/>
      </w:tblGrid>
      <w:tr w14:paraId="2DE31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3877" w:type="dxa"/>
            <w:gridSpan w:val="8"/>
            <w:tcBorders>
              <w:top w:val="nil"/>
              <w:left w:val="nil"/>
              <w:bottom w:val="nil"/>
              <w:right w:val="nil"/>
            </w:tcBorders>
            <w:noWrap w:val="0"/>
            <w:vAlign w:val="center"/>
          </w:tcPr>
          <w:p w14:paraId="48A74705">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43" w:firstLineChars="200"/>
              <w:jc w:val="center"/>
              <w:textAlignment w:val="auto"/>
              <w:rPr>
                <w:rFonts w:hint="eastAsia" w:ascii="宋体" w:hAnsi="宋体" w:eastAsia="宋体" w:cs="宋体"/>
                <w:i w:val="0"/>
                <w:iCs w:val="0"/>
                <w:color w:val="auto"/>
                <w:sz w:val="32"/>
                <w:szCs w:val="32"/>
                <w:u w:val="none"/>
              </w:rPr>
            </w:pPr>
            <w:r>
              <w:rPr>
                <w:rStyle w:val="10"/>
                <w:rFonts w:hint="eastAsia" w:ascii="宋体" w:hAnsi="宋体" w:eastAsia="宋体" w:cs="宋体"/>
                <w:color w:val="auto"/>
                <w:kern w:val="2"/>
                <w:lang w:val="en-US" w:eastAsia="zh-CN" w:bidi="ar"/>
              </w:rPr>
              <w:t>海南省省级政务大厅综合受理窗口服务</w:t>
            </w:r>
            <w:r>
              <w:rPr>
                <w:rStyle w:val="10"/>
                <w:rFonts w:hint="eastAsia" w:ascii="宋体" w:hAnsi="宋体" w:eastAsia="宋体" w:cs="宋体"/>
                <w:b/>
                <w:bCs/>
                <w:color w:val="auto"/>
                <w:lang w:val="en-US" w:eastAsia="zh-CN" w:bidi="ar"/>
              </w:rPr>
              <w:t>外包单位服务质量季度考核表</w:t>
            </w:r>
          </w:p>
        </w:tc>
      </w:tr>
      <w:tr w14:paraId="3F001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3877" w:type="dxa"/>
            <w:gridSpan w:val="8"/>
            <w:tcBorders>
              <w:top w:val="nil"/>
              <w:left w:val="nil"/>
              <w:bottom w:val="nil"/>
              <w:right w:val="nil"/>
            </w:tcBorders>
            <w:noWrap w:val="0"/>
            <w:vAlign w:val="center"/>
          </w:tcPr>
          <w:p w14:paraId="0625037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 xml:space="preserve">（ </w:t>
            </w:r>
            <w:r>
              <w:rPr>
                <w:rFonts w:hint="eastAsia" w:ascii="宋体" w:hAnsi="宋体" w:eastAsia="宋体" w:cs="宋体"/>
                <w:b/>
                <w:bCs/>
                <w:i w:val="0"/>
                <w:iCs w:val="0"/>
                <w:color w:val="auto"/>
                <w:kern w:val="0"/>
                <w:sz w:val="24"/>
                <w:szCs w:val="24"/>
                <w:u w:val="single"/>
                <w:lang w:val="en-US" w:eastAsia="zh-CN" w:bidi="ar"/>
              </w:rPr>
              <w:t xml:space="preserve">   </w:t>
            </w:r>
            <w:r>
              <w:rPr>
                <w:rFonts w:hint="eastAsia" w:ascii="宋体" w:hAnsi="宋体" w:eastAsia="宋体" w:cs="宋体"/>
                <w:b/>
                <w:bCs/>
                <w:i w:val="0"/>
                <w:iCs w:val="0"/>
                <w:color w:val="auto"/>
                <w:kern w:val="0"/>
                <w:sz w:val="24"/>
                <w:szCs w:val="24"/>
                <w:u w:val="none"/>
                <w:lang w:val="en-US" w:eastAsia="zh-CN" w:bidi="ar"/>
              </w:rPr>
              <w:t xml:space="preserve"> 年 </w:t>
            </w:r>
            <w:r>
              <w:rPr>
                <w:rFonts w:hint="eastAsia" w:ascii="宋体" w:hAnsi="宋体" w:eastAsia="宋体" w:cs="宋体"/>
                <w:b/>
                <w:bCs/>
                <w:i w:val="0"/>
                <w:iCs w:val="0"/>
                <w:color w:val="auto"/>
                <w:kern w:val="0"/>
                <w:sz w:val="24"/>
                <w:szCs w:val="24"/>
                <w:u w:val="single"/>
                <w:lang w:val="en-US" w:eastAsia="zh-CN" w:bidi="ar"/>
              </w:rPr>
              <w:t xml:space="preserve">  </w:t>
            </w:r>
            <w:r>
              <w:rPr>
                <w:rFonts w:hint="eastAsia" w:ascii="宋体" w:hAnsi="宋体" w:eastAsia="宋体" w:cs="宋体"/>
                <w:b/>
                <w:bCs/>
                <w:i w:val="0"/>
                <w:iCs w:val="0"/>
                <w:color w:val="auto"/>
                <w:kern w:val="0"/>
                <w:sz w:val="24"/>
                <w:szCs w:val="24"/>
                <w:u w:val="none"/>
                <w:lang w:val="en-US" w:eastAsia="zh-CN" w:bidi="ar"/>
              </w:rPr>
              <w:t>季度）</w:t>
            </w:r>
          </w:p>
        </w:tc>
      </w:tr>
      <w:tr w14:paraId="40D02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4" w:hRule="atLeast"/>
        </w:trPr>
        <w:tc>
          <w:tcPr>
            <w:tcW w:w="13877" w:type="dxa"/>
            <w:gridSpan w:val="8"/>
            <w:tcBorders>
              <w:top w:val="nil"/>
              <w:left w:val="nil"/>
              <w:bottom w:val="nil"/>
              <w:right w:val="nil"/>
            </w:tcBorders>
            <w:noWrap w:val="0"/>
            <w:vAlign w:val="center"/>
          </w:tcPr>
          <w:p w14:paraId="065F64B4">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被考核单位：                                    考核日期：    年    月   日</w:t>
            </w:r>
          </w:p>
        </w:tc>
      </w:tr>
      <w:tr w14:paraId="535A6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tcBorders>
              <w:top w:val="single" w:color="000000" w:sz="4" w:space="0"/>
              <w:left w:val="single" w:color="000000" w:sz="4" w:space="0"/>
              <w:bottom w:val="single" w:color="000000" w:sz="4" w:space="0"/>
              <w:right w:val="single" w:color="000000" w:sz="4" w:space="0"/>
            </w:tcBorders>
            <w:noWrap w:val="0"/>
            <w:vAlign w:val="center"/>
          </w:tcPr>
          <w:p w14:paraId="71220204">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服务内容</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B5174CA">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考核项目</w:t>
            </w: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33D076B9">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考核细则</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378CEEAE">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分值</w:t>
            </w: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64507D56">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评分细则</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7987B9D">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扣分</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557ED616">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考核得分</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0E1F4A19">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考核问题项记录</w:t>
            </w:r>
          </w:p>
        </w:tc>
      </w:tr>
      <w:tr w14:paraId="5B637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restart"/>
            <w:tcBorders>
              <w:top w:val="single" w:color="000000" w:sz="4" w:space="0"/>
              <w:left w:val="single" w:color="000000" w:sz="4" w:space="0"/>
              <w:bottom w:val="single" w:color="000000" w:sz="4" w:space="0"/>
              <w:right w:val="single" w:color="000000" w:sz="4" w:space="0"/>
            </w:tcBorders>
            <w:noWrap w:val="0"/>
            <w:vAlign w:val="center"/>
          </w:tcPr>
          <w:p w14:paraId="3C0AC77A">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1.人力资源管理 （10分）</w:t>
            </w:r>
          </w:p>
        </w:tc>
        <w:tc>
          <w:tcPr>
            <w:tcW w:w="1005" w:type="dxa"/>
            <w:vMerge w:val="restart"/>
            <w:tcBorders>
              <w:top w:val="single" w:color="000000" w:sz="4" w:space="0"/>
              <w:left w:val="single" w:color="000000" w:sz="4" w:space="0"/>
              <w:bottom w:val="single" w:color="000000" w:sz="4" w:space="0"/>
              <w:right w:val="single" w:color="000000" w:sz="4" w:space="0"/>
            </w:tcBorders>
            <w:noWrap w:val="0"/>
            <w:vAlign w:val="center"/>
          </w:tcPr>
          <w:p w14:paraId="023AABC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人力保障</w:t>
            </w: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3F77D64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1.项目总监和大厅主管不到位，任职管理和经验不符合要求</w:t>
            </w:r>
            <w:r>
              <w:rPr>
                <w:rFonts w:hint="eastAsia" w:ascii="宋体" w:hAnsi="宋体" w:cs="宋体"/>
                <w:i w:val="0"/>
                <w:iCs w:val="0"/>
                <w:color w:val="auto"/>
                <w:kern w:val="0"/>
                <w:sz w:val="20"/>
                <w:szCs w:val="20"/>
                <w:u w:val="none"/>
                <w:lang w:val="en-US" w:eastAsia="zh-CN" w:bidi="ar"/>
              </w:rPr>
              <w:t>，</w:t>
            </w:r>
            <w:r>
              <w:rPr>
                <w:rFonts w:hint="eastAsia" w:ascii="宋体" w:hAnsi="宋体" w:eastAsia="宋体" w:cs="宋体"/>
                <w:i w:val="0"/>
                <w:iCs w:val="0"/>
                <w:color w:val="auto"/>
                <w:kern w:val="0"/>
                <w:sz w:val="20"/>
                <w:szCs w:val="20"/>
                <w:u w:val="none"/>
                <w:lang w:val="en-US" w:eastAsia="zh-CN" w:bidi="ar"/>
              </w:rPr>
              <w:t>未按照职责规定履职的</w:t>
            </w:r>
          </w:p>
        </w:tc>
        <w:tc>
          <w:tcPr>
            <w:tcW w:w="810" w:type="dxa"/>
            <w:vMerge w:val="restart"/>
            <w:tcBorders>
              <w:top w:val="single" w:color="000000" w:sz="4" w:space="0"/>
              <w:left w:val="single" w:color="000000" w:sz="4" w:space="0"/>
              <w:bottom w:val="nil"/>
              <w:right w:val="single" w:color="000000" w:sz="4" w:space="0"/>
            </w:tcBorders>
            <w:noWrap w:val="0"/>
            <w:vAlign w:val="center"/>
          </w:tcPr>
          <w:p w14:paraId="5BB4E8FB">
            <w:pPr>
              <w:jc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10</w:t>
            </w:r>
          </w:p>
          <w:p w14:paraId="42FA2D43">
            <w:pPr>
              <w:jc w:val="center"/>
              <w:rPr>
                <w:rFonts w:hint="eastAsia" w:ascii="宋体" w:hAnsi="宋体" w:eastAsia="宋体" w:cs="宋体"/>
                <w:i w:val="0"/>
                <w:iCs w:val="0"/>
                <w:color w:val="auto"/>
                <w:kern w:val="2"/>
                <w:sz w:val="20"/>
                <w:szCs w:val="20"/>
                <w:u w:val="none"/>
                <w:lang w:val="en-US" w:eastAsia="zh-CN" w:bidi="ar-SA"/>
              </w:rPr>
            </w:pPr>
          </w:p>
          <w:p w14:paraId="19D180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09818F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2</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4135B81">
            <w:pPr>
              <w:jc w:val="center"/>
              <w:rPr>
                <w:rFonts w:hint="eastAsia" w:ascii="宋体" w:hAnsi="宋体" w:eastAsia="宋体" w:cs="宋体"/>
                <w:b/>
                <w:bCs/>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381E6FAE">
            <w:pPr>
              <w:jc w:val="center"/>
              <w:rPr>
                <w:rFonts w:hint="eastAsia" w:ascii="宋体" w:hAnsi="宋体" w:eastAsia="宋体" w:cs="宋体"/>
                <w:b/>
                <w:bCs/>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EB82019">
            <w:pPr>
              <w:jc w:val="center"/>
              <w:rPr>
                <w:rFonts w:hint="eastAsia" w:ascii="宋体" w:hAnsi="宋体" w:eastAsia="宋体" w:cs="宋体"/>
                <w:b/>
                <w:bCs/>
                <w:i w:val="0"/>
                <w:iCs w:val="0"/>
                <w:color w:val="auto"/>
                <w:sz w:val="20"/>
                <w:szCs w:val="20"/>
                <w:u w:val="none"/>
              </w:rPr>
            </w:pPr>
          </w:p>
        </w:tc>
      </w:tr>
      <w:tr w14:paraId="21CA4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722AF2">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3DAF1D">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C44492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2.服务期内每月项目人员变更比例必须低于</w:t>
            </w:r>
            <w:r>
              <w:rPr>
                <w:rFonts w:hint="eastAsia" w:ascii="宋体" w:hAnsi="宋体" w:cs="宋体"/>
                <w:i w:val="0"/>
                <w:iCs w:val="0"/>
                <w:color w:val="auto"/>
                <w:kern w:val="0"/>
                <w:sz w:val="20"/>
                <w:szCs w:val="20"/>
                <w:u w:val="none"/>
                <w:lang w:val="en-US" w:eastAsia="zh-CN" w:bidi="ar"/>
              </w:rPr>
              <w:t>4</w:t>
            </w:r>
            <w:r>
              <w:rPr>
                <w:rFonts w:hint="eastAsia" w:ascii="宋体" w:hAnsi="宋体" w:eastAsia="宋体" w:cs="宋体"/>
                <w:i w:val="0"/>
                <w:iCs w:val="0"/>
                <w:color w:val="auto"/>
                <w:kern w:val="0"/>
                <w:sz w:val="20"/>
                <w:szCs w:val="20"/>
                <w:u w:val="none"/>
                <w:lang w:val="en-US" w:eastAsia="zh-CN" w:bidi="ar"/>
              </w:rPr>
              <w:t>%（供应商主动提出更换及当月补充人员不作扣分）</w:t>
            </w:r>
          </w:p>
        </w:tc>
        <w:tc>
          <w:tcPr>
            <w:tcW w:w="810" w:type="dxa"/>
            <w:vMerge w:val="continue"/>
            <w:tcBorders>
              <w:top w:val="single" w:color="000000" w:sz="4" w:space="0"/>
              <w:left w:val="single" w:color="000000" w:sz="4" w:space="0"/>
              <w:bottom w:val="nil"/>
              <w:right w:val="single" w:color="000000" w:sz="4" w:space="0"/>
            </w:tcBorders>
            <w:noWrap w:val="0"/>
            <w:vAlign w:val="center"/>
          </w:tcPr>
          <w:p w14:paraId="50F4BAE0">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07E69D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4A82472">
            <w:pPr>
              <w:jc w:val="center"/>
              <w:rPr>
                <w:rFonts w:hint="eastAsia" w:ascii="宋体" w:hAnsi="宋体" w:eastAsia="宋体" w:cs="宋体"/>
                <w:b/>
                <w:bCs/>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49035031">
            <w:pPr>
              <w:jc w:val="center"/>
              <w:rPr>
                <w:rFonts w:hint="eastAsia" w:ascii="宋体" w:hAnsi="宋体" w:eastAsia="宋体" w:cs="宋体"/>
                <w:b/>
                <w:bCs/>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4FB02FED">
            <w:pPr>
              <w:jc w:val="center"/>
              <w:rPr>
                <w:rFonts w:hint="eastAsia" w:ascii="宋体" w:hAnsi="宋体" w:eastAsia="宋体" w:cs="宋体"/>
                <w:b/>
                <w:bCs/>
                <w:i w:val="0"/>
                <w:iCs w:val="0"/>
                <w:color w:val="auto"/>
                <w:sz w:val="20"/>
                <w:szCs w:val="20"/>
                <w:u w:val="none"/>
              </w:rPr>
            </w:pPr>
          </w:p>
        </w:tc>
      </w:tr>
      <w:tr w14:paraId="3414E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2A7B6D">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EFF73F">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ED4163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3.人员流失未按1个月内及时补充的</w:t>
            </w:r>
          </w:p>
        </w:tc>
        <w:tc>
          <w:tcPr>
            <w:tcW w:w="810" w:type="dxa"/>
            <w:vMerge w:val="continue"/>
            <w:tcBorders>
              <w:top w:val="single" w:color="000000" w:sz="4" w:space="0"/>
              <w:left w:val="single" w:color="000000" w:sz="4" w:space="0"/>
              <w:bottom w:val="nil"/>
              <w:right w:val="single" w:color="000000" w:sz="4" w:space="0"/>
            </w:tcBorders>
            <w:noWrap w:val="0"/>
            <w:vAlign w:val="center"/>
          </w:tcPr>
          <w:p w14:paraId="14D22F98">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1F1544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6DC6EB5">
            <w:pPr>
              <w:jc w:val="center"/>
              <w:rPr>
                <w:rFonts w:hint="eastAsia" w:ascii="宋体" w:hAnsi="宋体" w:eastAsia="宋体" w:cs="宋体"/>
                <w:b/>
                <w:bCs/>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5956CBD3">
            <w:pPr>
              <w:jc w:val="center"/>
              <w:rPr>
                <w:rFonts w:hint="eastAsia" w:ascii="宋体" w:hAnsi="宋体" w:eastAsia="宋体" w:cs="宋体"/>
                <w:b/>
                <w:bCs/>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037856D3">
            <w:pPr>
              <w:jc w:val="center"/>
              <w:rPr>
                <w:rFonts w:hint="eastAsia" w:ascii="宋体" w:hAnsi="宋体" w:eastAsia="宋体" w:cs="宋体"/>
                <w:b/>
                <w:bCs/>
                <w:i w:val="0"/>
                <w:iCs w:val="0"/>
                <w:color w:val="auto"/>
                <w:sz w:val="20"/>
                <w:szCs w:val="20"/>
                <w:u w:val="none"/>
              </w:rPr>
            </w:pPr>
          </w:p>
        </w:tc>
      </w:tr>
      <w:tr w14:paraId="6DE18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0CBB7E">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68EF39">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620D8B4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cs="宋体"/>
                <w:i w:val="0"/>
                <w:iCs w:val="0"/>
                <w:color w:val="auto"/>
                <w:kern w:val="0"/>
                <w:sz w:val="20"/>
                <w:szCs w:val="20"/>
                <w:u w:val="none"/>
                <w:lang w:val="en-US" w:eastAsia="zh-CN" w:bidi="ar"/>
              </w:rPr>
              <w:t>4.</w:t>
            </w:r>
            <w:r>
              <w:rPr>
                <w:rFonts w:hint="eastAsia" w:ascii="宋体" w:hAnsi="宋体" w:eastAsia="宋体" w:cs="宋体"/>
                <w:i w:val="0"/>
                <w:iCs w:val="0"/>
                <w:color w:val="auto"/>
                <w:kern w:val="0"/>
                <w:sz w:val="20"/>
                <w:szCs w:val="20"/>
                <w:u w:val="none"/>
                <w:lang w:val="en-US" w:eastAsia="zh-CN" w:bidi="ar"/>
              </w:rPr>
              <w:t>招聘不符合岗位任职条件的人员到采购方工作的</w:t>
            </w:r>
          </w:p>
        </w:tc>
        <w:tc>
          <w:tcPr>
            <w:tcW w:w="810" w:type="dxa"/>
            <w:vMerge w:val="continue"/>
            <w:tcBorders>
              <w:top w:val="single" w:color="000000" w:sz="4" w:space="0"/>
              <w:left w:val="single" w:color="000000" w:sz="4" w:space="0"/>
              <w:bottom w:val="nil"/>
              <w:right w:val="single" w:color="000000" w:sz="4" w:space="0"/>
            </w:tcBorders>
            <w:noWrap w:val="0"/>
            <w:vAlign w:val="center"/>
          </w:tcPr>
          <w:p w14:paraId="3D22F788">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05A2D5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289395AE">
            <w:pPr>
              <w:jc w:val="center"/>
              <w:rPr>
                <w:rFonts w:hint="eastAsia" w:ascii="宋体" w:hAnsi="宋体" w:eastAsia="宋体" w:cs="宋体"/>
                <w:b/>
                <w:bCs/>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79A491AD">
            <w:pPr>
              <w:jc w:val="center"/>
              <w:rPr>
                <w:rFonts w:hint="eastAsia" w:ascii="宋体" w:hAnsi="宋体" w:eastAsia="宋体" w:cs="宋体"/>
                <w:b/>
                <w:bCs/>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5D3D833A">
            <w:pPr>
              <w:jc w:val="center"/>
              <w:rPr>
                <w:rFonts w:hint="eastAsia" w:ascii="宋体" w:hAnsi="宋体" w:eastAsia="宋体" w:cs="宋体"/>
                <w:b/>
                <w:bCs/>
                <w:i w:val="0"/>
                <w:iCs w:val="0"/>
                <w:color w:val="auto"/>
                <w:sz w:val="20"/>
                <w:szCs w:val="20"/>
                <w:u w:val="none"/>
              </w:rPr>
            </w:pPr>
          </w:p>
        </w:tc>
      </w:tr>
      <w:tr w14:paraId="476A6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072FF4">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B8B128">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01356E2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cs="宋体"/>
                <w:i w:val="0"/>
                <w:iCs w:val="0"/>
                <w:color w:val="auto"/>
                <w:kern w:val="0"/>
                <w:sz w:val="20"/>
                <w:szCs w:val="20"/>
                <w:u w:val="none"/>
                <w:lang w:val="en-US" w:eastAsia="zh-CN" w:bidi="ar"/>
              </w:rPr>
              <w:t>5</w:t>
            </w:r>
            <w:r>
              <w:rPr>
                <w:rFonts w:hint="eastAsia" w:ascii="宋体" w:hAnsi="宋体" w:eastAsia="宋体" w:cs="宋体"/>
                <w:i w:val="0"/>
                <w:iCs w:val="0"/>
                <w:color w:val="auto"/>
                <w:kern w:val="0"/>
                <w:sz w:val="20"/>
                <w:szCs w:val="20"/>
                <w:u w:val="none"/>
                <w:lang w:val="en-US" w:eastAsia="zh-CN" w:bidi="ar"/>
              </w:rPr>
              <w:t>.安排不符合任职条件的人员担任班组长及以上职务的。</w:t>
            </w:r>
          </w:p>
        </w:tc>
        <w:tc>
          <w:tcPr>
            <w:tcW w:w="810" w:type="dxa"/>
            <w:vMerge w:val="continue"/>
            <w:tcBorders>
              <w:top w:val="single" w:color="000000" w:sz="4" w:space="0"/>
              <w:left w:val="single" w:color="000000" w:sz="4" w:space="0"/>
              <w:bottom w:val="nil"/>
              <w:right w:val="single" w:color="000000" w:sz="4" w:space="0"/>
            </w:tcBorders>
            <w:noWrap w:val="0"/>
            <w:vAlign w:val="center"/>
          </w:tcPr>
          <w:p w14:paraId="5F4D86AD">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50B75A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43553B9A">
            <w:pPr>
              <w:jc w:val="center"/>
              <w:rPr>
                <w:rFonts w:hint="eastAsia" w:ascii="宋体" w:hAnsi="宋体" w:eastAsia="宋体" w:cs="宋体"/>
                <w:b/>
                <w:bCs/>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56A65866">
            <w:pPr>
              <w:jc w:val="center"/>
              <w:rPr>
                <w:rFonts w:hint="eastAsia" w:ascii="宋体" w:hAnsi="宋体" w:eastAsia="宋体" w:cs="宋体"/>
                <w:b/>
                <w:bCs/>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6366929F">
            <w:pPr>
              <w:jc w:val="center"/>
              <w:rPr>
                <w:rFonts w:hint="eastAsia" w:ascii="宋体" w:hAnsi="宋体" w:eastAsia="宋体" w:cs="宋体"/>
                <w:b/>
                <w:bCs/>
                <w:i w:val="0"/>
                <w:iCs w:val="0"/>
                <w:color w:val="auto"/>
                <w:sz w:val="20"/>
                <w:szCs w:val="20"/>
                <w:u w:val="none"/>
              </w:rPr>
            </w:pPr>
          </w:p>
        </w:tc>
      </w:tr>
      <w:tr w14:paraId="2CFBD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F47BBC">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99DBA7">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0CAADE2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cs="宋体"/>
                <w:i w:val="0"/>
                <w:iCs w:val="0"/>
                <w:color w:val="auto"/>
                <w:kern w:val="0"/>
                <w:sz w:val="20"/>
                <w:szCs w:val="20"/>
                <w:u w:val="none"/>
                <w:lang w:val="en-US" w:eastAsia="zh-CN" w:bidi="ar"/>
              </w:rPr>
              <w:t>6</w:t>
            </w:r>
            <w:r>
              <w:rPr>
                <w:rFonts w:hint="eastAsia" w:ascii="宋体" w:hAnsi="宋体" w:eastAsia="宋体" w:cs="宋体"/>
                <w:i w:val="0"/>
                <w:iCs w:val="0"/>
                <w:color w:val="auto"/>
                <w:kern w:val="0"/>
                <w:sz w:val="20"/>
                <w:szCs w:val="20"/>
                <w:u w:val="none"/>
                <w:lang w:val="en-US" w:eastAsia="zh-CN" w:bidi="ar"/>
              </w:rPr>
              <w:t>.未经采购人同意或未履行相关手续，擅自调整组长以上岗位人员的；</w:t>
            </w:r>
          </w:p>
        </w:tc>
        <w:tc>
          <w:tcPr>
            <w:tcW w:w="810" w:type="dxa"/>
            <w:vMerge w:val="continue"/>
            <w:tcBorders>
              <w:top w:val="single" w:color="000000" w:sz="4" w:space="0"/>
              <w:left w:val="single" w:color="000000" w:sz="4" w:space="0"/>
              <w:bottom w:val="nil"/>
              <w:right w:val="single" w:color="000000" w:sz="4" w:space="0"/>
            </w:tcBorders>
            <w:noWrap w:val="0"/>
            <w:vAlign w:val="center"/>
          </w:tcPr>
          <w:p w14:paraId="02A97EF4">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23C7D41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3B3145C8">
            <w:pPr>
              <w:jc w:val="center"/>
              <w:rPr>
                <w:rFonts w:hint="eastAsia" w:ascii="宋体" w:hAnsi="宋体" w:eastAsia="宋体" w:cs="宋体"/>
                <w:b/>
                <w:bCs/>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364A2AAA">
            <w:pPr>
              <w:jc w:val="center"/>
              <w:rPr>
                <w:rFonts w:hint="eastAsia" w:ascii="宋体" w:hAnsi="宋体" w:eastAsia="宋体" w:cs="宋体"/>
                <w:b/>
                <w:bCs/>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3AA7967">
            <w:pPr>
              <w:jc w:val="center"/>
              <w:rPr>
                <w:rFonts w:hint="eastAsia" w:ascii="宋体" w:hAnsi="宋体" w:eastAsia="宋体" w:cs="宋体"/>
                <w:b/>
                <w:bCs/>
                <w:i w:val="0"/>
                <w:iCs w:val="0"/>
                <w:color w:val="auto"/>
                <w:sz w:val="20"/>
                <w:szCs w:val="20"/>
                <w:u w:val="none"/>
              </w:rPr>
            </w:pPr>
          </w:p>
        </w:tc>
      </w:tr>
      <w:tr w14:paraId="10A89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4457F8">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CD0420">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19BCBDA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cs="宋体"/>
                <w:i w:val="0"/>
                <w:iCs w:val="0"/>
                <w:color w:val="auto"/>
                <w:kern w:val="0"/>
                <w:sz w:val="20"/>
                <w:szCs w:val="20"/>
                <w:u w:val="none"/>
                <w:lang w:val="en-US" w:eastAsia="zh-CN" w:bidi="ar"/>
              </w:rPr>
              <w:t>7</w:t>
            </w:r>
            <w:r>
              <w:rPr>
                <w:rFonts w:hint="eastAsia" w:ascii="宋体" w:hAnsi="宋体" w:eastAsia="宋体" w:cs="宋体"/>
                <w:i w:val="0"/>
                <w:iCs w:val="0"/>
                <w:color w:val="auto"/>
                <w:kern w:val="0"/>
                <w:sz w:val="20"/>
                <w:szCs w:val="20"/>
                <w:u w:val="none"/>
                <w:lang w:val="en-US" w:eastAsia="zh-CN" w:bidi="ar"/>
              </w:rPr>
              <w:t>.未在</w:t>
            </w:r>
            <w:r>
              <w:rPr>
                <w:rFonts w:hint="eastAsia" w:ascii="宋体" w:hAnsi="宋体" w:cs="宋体"/>
                <w:i w:val="0"/>
                <w:iCs w:val="0"/>
                <w:color w:val="auto"/>
                <w:kern w:val="0"/>
                <w:sz w:val="20"/>
                <w:szCs w:val="20"/>
                <w:u w:val="none"/>
                <w:lang w:val="en-US" w:eastAsia="zh-CN" w:bidi="ar"/>
              </w:rPr>
              <w:t>省一体化</w:t>
            </w:r>
            <w:r>
              <w:rPr>
                <w:rFonts w:hint="eastAsia" w:ascii="宋体" w:hAnsi="宋体" w:eastAsia="宋体" w:cs="宋体"/>
                <w:i w:val="0"/>
                <w:iCs w:val="0"/>
                <w:color w:val="auto"/>
                <w:kern w:val="0"/>
                <w:sz w:val="20"/>
                <w:szCs w:val="20"/>
                <w:u w:val="none"/>
                <w:lang w:val="en-US" w:eastAsia="zh-CN" w:bidi="ar"/>
              </w:rPr>
              <w:t>政务服务管理平台及时更新人员信息的；</w:t>
            </w:r>
          </w:p>
        </w:tc>
        <w:tc>
          <w:tcPr>
            <w:tcW w:w="810" w:type="dxa"/>
            <w:vMerge w:val="continue"/>
            <w:tcBorders>
              <w:top w:val="single" w:color="000000" w:sz="4" w:space="0"/>
              <w:left w:val="single" w:color="000000" w:sz="4" w:space="0"/>
              <w:bottom w:val="nil"/>
              <w:right w:val="single" w:color="000000" w:sz="4" w:space="0"/>
            </w:tcBorders>
            <w:noWrap w:val="0"/>
            <w:vAlign w:val="center"/>
          </w:tcPr>
          <w:p w14:paraId="0D0B1DEA">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02FB67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227EE79B">
            <w:pPr>
              <w:jc w:val="center"/>
              <w:rPr>
                <w:rFonts w:hint="eastAsia" w:ascii="宋体" w:hAnsi="宋体" w:eastAsia="宋体" w:cs="宋体"/>
                <w:b/>
                <w:bCs/>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1635E5EC">
            <w:pPr>
              <w:jc w:val="center"/>
              <w:rPr>
                <w:rFonts w:hint="eastAsia" w:ascii="宋体" w:hAnsi="宋体" w:eastAsia="宋体" w:cs="宋体"/>
                <w:b/>
                <w:bCs/>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3D4B4D67">
            <w:pPr>
              <w:jc w:val="center"/>
              <w:rPr>
                <w:rFonts w:hint="eastAsia" w:ascii="宋体" w:hAnsi="宋体" w:eastAsia="宋体" w:cs="宋体"/>
                <w:b/>
                <w:bCs/>
                <w:i w:val="0"/>
                <w:iCs w:val="0"/>
                <w:color w:val="auto"/>
                <w:sz w:val="20"/>
                <w:szCs w:val="20"/>
                <w:u w:val="none"/>
              </w:rPr>
            </w:pPr>
          </w:p>
        </w:tc>
      </w:tr>
      <w:tr w14:paraId="253B1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1461F5">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869FE8">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2CB5F89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cs="宋体"/>
                <w:i w:val="0"/>
                <w:iCs w:val="0"/>
                <w:color w:val="auto"/>
                <w:kern w:val="0"/>
                <w:sz w:val="20"/>
                <w:szCs w:val="20"/>
                <w:u w:val="none"/>
                <w:lang w:val="en-US" w:eastAsia="zh-CN" w:bidi="ar"/>
              </w:rPr>
              <w:t>8</w:t>
            </w:r>
            <w:r>
              <w:rPr>
                <w:rFonts w:hint="eastAsia" w:ascii="宋体" w:hAnsi="宋体" w:eastAsia="宋体" w:cs="宋体"/>
                <w:i w:val="0"/>
                <w:iCs w:val="0"/>
                <w:color w:val="auto"/>
                <w:kern w:val="0"/>
                <w:sz w:val="20"/>
                <w:szCs w:val="20"/>
                <w:u w:val="none"/>
                <w:lang w:val="en-US" w:eastAsia="zh-CN" w:bidi="ar"/>
              </w:rPr>
              <w:t>.工作人员不遵守采购方单位管理制度和管理要求被退回的；</w:t>
            </w:r>
          </w:p>
        </w:tc>
        <w:tc>
          <w:tcPr>
            <w:tcW w:w="810" w:type="dxa"/>
            <w:vMerge w:val="continue"/>
            <w:tcBorders>
              <w:top w:val="single" w:color="000000" w:sz="4" w:space="0"/>
              <w:left w:val="single" w:color="000000" w:sz="4" w:space="0"/>
              <w:bottom w:val="nil"/>
              <w:right w:val="single" w:color="000000" w:sz="4" w:space="0"/>
            </w:tcBorders>
            <w:noWrap w:val="0"/>
            <w:vAlign w:val="center"/>
          </w:tcPr>
          <w:p w14:paraId="4ADE8F9D">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616DC3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每人次扣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C17EBB1">
            <w:pPr>
              <w:jc w:val="center"/>
              <w:rPr>
                <w:rFonts w:hint="eastAsia" w:ascii="宋体" w:hAnsi="宋体" w:eastAsia="宋体" w:cs="宋体"/>
                <w:b/>
                <w:bCs/>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79DB8EAB">
            <w:pPr>
              <w:jc w:val="center"/>
              <w:rPr>
                <w:rFonts w:hint="eastAsia" w:ascii="宋体" w:hAnsi="宋体" w:eastAsia="宋体" w:cs="宋体"/>
                <w:b/>
                <w:bCs/>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0C2518DB">
            <w:pPr>
              <w:jc w:val="center"/>
              <w:rPr>
                <w:rFonts w:hint="eastAsia" w:ascii="宋体" w:hAnsi="宋体" w:eastAsia="宋体" w:cs="宋体"/>
                <w:b/>
                <w:bCs/>
                <w:i w:val="0"/>
                <w:iCs w:val="0"/>
                <w:color w:val="auto"/>
                <w:sz w:val="20"/>
                <w:szCs w:val="20"/>
                <w:u w:val="none"/>
              </w:rPr>
            </w:pPr>
          </w:p>
        </w:tc>
      </w:tr>
      <w:tr w14:paraId="60038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E94FB4">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B4615B">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7DFC511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cs="宋体"/>
                <w:i w:val="0"/>
                <w:iCs w:val="0"/>
                <w:color w:val="auto"/>
                <w:kern w:val="0"/>
                <w:sz w:val="20"/>
                <w:szCs w:val="20"/>
                <w:u w:val="none"/>
                <w:lang w:val="en-US" w:eastAsia="zh-CN" w:bidi="ar"/>
              </w:rPr>
              <w:t>9</w:t>
            </w:r>
            <w:r>
              <w:rPr>
                <w:rFonts w:hint="eastAsia" w:ascii="宋体" w:hAnsi="宋体" w:eastAsia="宋体" w:cs="宋体"/>
                <w:i w:val="0"/>
                <w:iCs w:val="0"/>
                <w:color w:val="auto"/>
                <w:kern w:val="0"/>
                <w:sz w:val="20"/>
                <w:szCs w:val="20"/>
                <w:u w:val="none"/>
                <w:lang w:val="en-US" w:eastAsia="zh-CN" w:bidi="ar"/>
              </w:rPr>
              <w:t>.工作人员未在规定的时间内通过国家职业技能鉴定，达到采购方要求的持证上岗比例要求的；</w:t>
            </w:r>
          </w:p>
        </w:tc>
        <w:tc>
          <w:tcPr>
            <w:tcW w:w="810" w:type="dxa"/>
            <w:vMerge w:val="continue"/>
            <w:tcBorders>
              <w:top w:val="single" w:color="000000" w:sz="4" w:space="0"/>
              <w:left w:val="single" w:color="000000" w:sz="4" w:space="0"/>
              <w:bottom w:val="nil"/>
              <w:right w:val="single" w:color="000000" w:sz="4" w:space="0"/>
            </w:tcBorders>
            <w:noWrap w:val="0"/>
            <w:vAlign w:val="center"/>
          </w:tcPr>
          <w:p w14:paraId="513288DC">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666058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每人次扣1分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58051ECB">
            <w:pPr>
              <w:jc w:val="center"/>
              <w:rPr>
                <w:rFonts w:hint="eastAsia" w:ascii="宋体" w:hAnsi="宋体" w:eastAsia="宋体" w:cs="宋体"/>
                <w:b/>
                <w:bCs/>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7BE892A1">
            <w:pPr>
              <w:jc w:val="center"/>
              <w:rPr>
                <w:rFonts w:hint="eastAsia" w:ascii="宋体" w:hAnsi="宋体" w:eastAsia="宋体" w:cs="宋体"/>
                <w:b/>
                <w:bCs/>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4389B76">
            <w:pPr>
              <w:jc w:val="center"/>
              <w:rPr>
                <w:rFonts w:hint="eastAsia" w:ascii="宋体" w:hAnsi="宋体" w:eastAsia="宋体" w:cs="宋体"/>
                <w:b/>
                <w:bCs/>
                <w:i w:val="0"/>
                <w:iCs w:val="0"/>
                <w:color w:val="auto"/>
                <w:sz w:val="20"/>
                <w:szCs w:val="20"/>
                <w:u w:val="none"/>
              </w:rPr>
            </w:pPr>
          </w:p>
        </w:tc>
      </w:tr>
      <w:tr w14:paraId="20AB3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EE4AE4">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653BDC">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47693C8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r>
              <w:rPr>
                <w:rFonts w:hint="eastAsia" w:ascii="宋体" w:hAnsi="宋体" w:cs="宋体"/>
                <w:i w:val="0"/>
                <w:iCs w:val="0"/>
                <w:color w:val="auto"/>
                <w:kern w:val="0"/>
                <w:sz w:val="20"/>
                <w:szCs w:val="20"/>
                <w:u w:val="none"/>
                <w:lang w:val="en-US" w:eastAsia="zh-CN" w:bidi="ar"/>
              </w:rPr>
              <w:t>0</w:t>
            </w:r>
            <w:r>
              <w:rPr>
                <w:rFonts w:hint="eastAsia" w:ascii="宋体" w:hAnsi="宋体" w:eastAsia="宋体" w:cs="宋体"/>
                <w:i w:val="0"/>
                <w:iCs w:val="0"/>
                <w:color w:val="auto"/>
                <w:kern w:val="0"/>
                <w:sz w:val="20"/>
                <w:szCs w:val="20"/>
                <w:u w:val="none"/>
                <w:lang w:val="en-US" w:eastAsia="zh-CN" w:bidi="ar"/>
              </w:rPr>
              <w:t>.未按时足额发放员工工资、缴纳社会保险的；</w:t>
            </w:r>
          </w:p>
        </w:tc>
        <w:tc>
          <w:tcPr>
            <w:tcW w:w="810" w:type="dxa"/>
            <w:vMerge w:val="continue"/>
            <w:tcBorders>
              <w:top w:val="single" w:color="000000" w:sz="4" w:space="0"/>
              <w:left w:val="single" w:color="000000" w:sz="4" w:space="0"/>
              <w:bottom w:val="single" w:color="auto" w:sz="4" w:space="0"/>
              <w:right w:val="single" w:color="000000" w:sz="4" w:space="0"/>
            </w:tcBorders>
            <w:noWrap w:val="0"/>
            <w:vAlign w:val="center"/>
          </w:tcPr>
          <w:p w14:paraId="6E67FEF2">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auto" w:sz="4" w:space="0"/>
              <w:right w:val="single" w:color="000000" w:sz="4" w:space="0"/>
            </w:tcBorders>
            <w:noWrap/>
            <w:vAlign w:val="center"/>
          </w:tcPr>
          <w:p w14:paraId="02242BB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每人次扣1分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18FF72C1">
            <w:pPr>
              <w:jc w:val="center"/>
              <w:rPr>
                <w:rFonts w:hint="eastAsia" w:ascii="宋体" w:hAnsi="宋体" w:eastAsia="宋体" w:cs="宋体"/>
                <w:b/>
                <w:bCs/>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7D15ED79">
            <w:pPr>
              <w:jc w:val="center"/>
              <w:rPr>
                <w:rFonts w:hint="eastAsia" w:ascii="宋体" w:hAnsi="宋体" w:eastAsia="宋体" w:cs="宋体"/>
                <w:b/>
                <w:bCs/>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622D0B68">
            <w:pPr>
              <w:jc w:val="center"/>
              <w:rPr>
                <w:rFonts w:hint="eastAsia" w:ascii="宋体" w:hAnsi="宋体" w:eastAsia="宋体" w:cs="宋体"/>
                <w:b/>
                <w:bCs/>
                <w:i w:val="0"/>
                <w:iCs w:val="0"/>
                <w:color w:val="auto"/>
                <w:sz w:val="20"/>
                <w:szCs w:val="20"/>
                <w:u w:val="none"/>
              </w:rPr>
            </w:pPr>
          </w:p>
        </w:tc>
      </w:tr>
      <w:tr w14:paraId="3DD8D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restart"/>
            <w:tcBorders>
              <w:top w:val="single" w:color="000000" w:sz="4" w:space="0"/>
              <w:left w:val="single" w:color="000000" w:sz="4" w:space="0"/>
              <w:bottom w:val="single" w:color="000000" w:sz="4" w:space="0"/>
              <w:right w:val="single" w:color="000000" w:sz="4" w:space="0"/>
            </w:tcBorders>
            <w:noWrap w:val="0"/>
            <w:vAlign w:val="center"/>
          </w:tcPr>
          <w:p w14:paraId="6B9A11E7">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2.内部制度建设</w:t>
            </w:r>
            <w:r>
              <w:rPr>
                <w:rFonts w:hint="eastAsia" w:ascii="宋体" w:hAnsi="宋体" w:eastAsia="宋体" w:cs="宋体"/>
                <w:b/>
                <w:bCs/>
                <w:i w:val="0"/>
                <w:iCs w:val="0"/>
                <w:color w:val="auto"/>
                <w:kern w:val="0"/>
                <w:sz w:val="20"/>
                <w:szCs w:val="20"/>
                <w:u w:val="none"/>
                <w:lang w:val="en-US" w:eastAsia="zh-CN" w:bidi="ar"/>
              </w:rPr>
              <w:br w:type="textWrapping"/>
            </w:r>
            <w:r>
              <w:rPr>
                <w:rFonts w:hint="eastAsia" w:ascii="宋体" w:hAnsi="宋体" w:eastAsia="宋体" w:cs="宋体"/>
                <w:b/>
                <w:bCs/>
                <w:i w:val="0"/>
                <w:iCs w:val="0"/>
                <w:color w:val="auto"/>
                <w:kern w:val="0"/>
                <w:sz w:val="20"/>
                <w:szCs w:val="20"/>
                <w:u w:val="none"/>
                <w:lang w:val="en-US" w:eastAsia="zh-CN" w:bidi="ar"/>
              </w:rPr>
              <w:t xml:space="preserve"> （10分）</w:t>
            </w:r>
          </w:p>
        </w:tc>
        <w:tc>
          <w:tcPr>
            <w:tcW w:w="1005" w:type="dxa"/>
            <w:vMerge w:val="restart"/>
            <w:tcBorders>
              <w:top w:val="single" w:color="000000" w:sz="4" w:space="0"/>
              <w:left w:val="single" w:color="000000" w:sz="4" w:space="0"/>
              <w:bottom w:val="single" w:color="000000" w:sz="4" w:space="0"/>
              <w:right w:val="single" w:color="000000" w:sz="4" w:space="0"/>
            </w:tcBorders>
            <w:noWrap w:val="0"/>
            <w:vAlign w:val="center"/>
          </w:tcPr>
          <w:p w14:paraId="232A624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内部制度</w:t>
            </w:r>
          </w:p>
        </w:tc>
        <w:tc>
          <w:tcPr>
            <w:tcW w:w="5295" w:type="dxa"/>
            <w:tcBorders>
              <w:top w:val="single" w:color="000000" w:sz="4" w:space="0"/>
              <w:left w:val="single" w:color="000000" w:sz="4" w:space="0"/>
              <w:bottom w:val="single" w:color="000000" w:sz="4" w:space="0"/>
              <w:right w:val="single" w:color="auto" w:sz="4" w:space="0"/>
            </w:tcBorders>
            <w:noWrap w:val="0"/>
            <w:vAlign w:val="center"/>
          </w:tcPr>
          <w:p w14:paraId="71EB6DB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1.未按约定建立规范的绩效考评制度；</w:t>
            </w:r>
          </w:p>
        </w:tc>
        <w:tc>
          <w:tcPr>
            <w:tcW w:w="810" w:type="dxa"/>
            <w:vMerge w:val="restart"/>
            <w:tcBorders>
              <w:top w:val="single" w:color="auto" w:sz="4" w:space="0"/>
              <w:left w:val="single" w:color="auto" w:sz="4" w:space="0"/>
              <w:bottom w:val="single" w:color="auto" w:sz="4" w:space="0"/>
              <w:right w:val="single" w:color="auto" w:sz="4" w:space="0"/>
            </w:tcBorders>
            <w:noWrap w:val="0"/>
            <w:vAlign w:val="center"/>
          </w:tcPr>
          <w:p w14:paraId="7127D7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505" w:type="dxa"/>
            <w:tcBorders>
              <w:top w:val="single" w:color="auto" w:sz="4" w:space="0"/>
              <w:left w:val="single" w:color="auto" w:sz="4" w:space="0"/>
              <w:bottom w:val="single" w:color="auto" w:sz="4" w:space="0"/>
              <w:right w:val="single" w:color="auto" w:sz="4" w:space="0"/>
            </w:tcBorders>
            <w:noWrap w:val="0"/>
            <w:vAlign w:val="center"/>
          </w:tcPr>
          <w:p w14:paraId="47485C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每项扣1分</w:t>
            </w:r>
          </w:p>
        </w:tc>
        <w:tc>
          <w:tcPr>
            <w:tcW w:w="790" w:type="dxa"/>
            <w:tcBorders>
              <w:top w:val="single" w:color="000000" w:sz="4" w:space="0"/>
              <w:left w:val="single" w:color="auto" w:sz="4" w:space="0"/>
              <w:bottom w:val="single" w:color="000000" w:sz="4" w:space="0"/>
              <w:right w:val="single" w:color="000000" w:sz="4" w:space="0"/>
            </w:tcBorders>
            <w:noWrap w:val="0"/>
            <w:vAlign w:val="center"/>
          </w:tcPr>
          <w:p w14:paraId="5F1DDA82">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4C834CD4">
            <w:pPr>
              <w:jc w:val="left"/>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2DAC3C06">
            <w:pPr>
              <w:jc w:val="left"/>
              <w:rPr>
                <w:rFonts w:hint="eastAsia" w:ascii="宋体" w:hAnsi="宋体" w:eastAsia="宋体" w:cs="宋体"/>
                <w:i w:val="0"/>
                <w:iCs w:val="0"/>
                <w:color w:val="auto"/>
                <w:sz w:val="20"/>
                <w:szCs w:val="20"/>
                <w:u w:val="none"/>
              </w:rPr>
            </w:pPr>
          </w:p>
        </w:tc>
      </w:tr>
      <w:tr w14:paraId="222A2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A31724">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EEB757">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auto" w:sz="4" w:space="0"/>
            </w:tcBorders>
            <w:noWrap w:val="0"/>
            <w:vAlign w:val="center"/>
          </w:tcPr>
          <w:p w14:paraId="3653776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2.未按约定建立完善的应急、安全管理制度的；</w:t>
            </w:r>
          </w:p>
        </w:tc>
        <w:tc>
          <w:tcPr>
            <w:tcW w:w="810" w:type="dxa"/>
            <w:vMerge w:val="continue"/>
            <w:tcBorders>
              <w:top w:val="single" w:color="auto" w:sz="4" w:space="0"/>
              <w:left w:val="single" w:color="auto" w:sz="4" w:space="0"/>
              <w:bottom w:val="single" w:color="auto" w:sz="4" w:space="0"/>
              <w:right w:val="single" w:color="auto" w:sz="4" w:space="0"/>
            </w:tcBorders>
            <w:noWrap w:val="0"/>
            <w:vAlign w:val="center"/>
          </w:tcPr>
          <w:p w14:paraId="157A22F6">
            <w:pPr>
              <w:jc w:val="center"/>
              <w:rPr>
                <w:rFonts w:hint="eastAsia" w:ascii="宋体" w:hAnsi="宋体" w:eastAsia="宋体" w:cs="宋体"/>
                <w:i w:val="0"/>
                <w:iCs w:val="0"/>
                <w:color w:val="auto"/>
                <w:sz w:val="20"/>
                <w:szCs w:val="20"/>
                <w:u w:val="none"/>
              </w:rPr>
            </w:pPr>
          </w:p>
        </w:tc>
        <w:tc>
          <w:tcPr>
            <w:tcW w:w="1505" w:type="dxa"/>
            <w:tcBorders>
              <w:top w:val="single" w:color="auto" w:sz="4" w:space="0"/>
              <w:left w:val="single" w:color="auto" w:sz="4" w:space="0"/>
              <w:bottom w:val="single" w:color="auto" w:sz="4" w:space="0"/>
              <w:right w:val="single" w:color="auto" w:sz="4" w:space="0"/>
            </w:tcBorders>
            <w:noWrap w:val="0"/>
            <w:vAlign w:val="center"/>
          </w:tcPr>
          <w:p w14:paraId="56B12D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auto" w:sz="4" w:space="0"/>
              <w:bottom w:val="single" w:color="000000" w:sz="4" w:space="0"/>
              <w:right w:val="single" w:color="000000" w:sz="4" w:space="0"/>
            </w:tcBorders>
            <w:noWrap w:val="0"/>
            <w:vAlign w:val="center"/>
          </w:tcPr>
          <w:p w14:paraId="740EA465">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185068F9">
            <w:pPr>
              <w:jc w:val="left"/>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54EAD22B">
            <w:pPr>
              <w:jc w:val="left"/>
              <w:rPr>
                <w:rFonts w:hint="eastAsia" w:ascii="宋体" w:hAnsi="宋体" w:eastAsia="宋体" w:cs="宋体"/>
                <w:i w:val="0"/>
                <w:iCs w:val="0"/>
                <w:color w:val="auto"/>
                <w:sz w:val="20"/>
                <w:szCs w:val="20"/>
                <w:u w:val="none"/>
              </w:rPr>
            </w:pPr>
          </w:p>
        </w:tc>
      </w:tr>
      <w:tr w14:paraId="0247E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8CE0E3">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5E85D8">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auto" w:sz="4" w:space="0"/>
            </w:tcBorders>
            <w:noWrap w:val="0"/>
            <w:vAlign w:val="center"/>
          </w:tcPr>
          <w:p w14:paraId="09E6D9A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3.未按约定建立完善的人员管理制度的；</w:t>
            </w:r>
          </w:p>
        </w:tc>
        <w:tc>
          <w:tcPr>
            <w:tcW w:w="810" w:type="dxa"/>
            <w:vMerge w:val="continue"/>
            <w:tcBorders>
              <w:top w:val="single" w:color="auto" w:sz="4" w:space="0"/>
              <w:left w:val="single" w:color="auto" w:sz="4" w:space="0"/>
              <w:bottom w:val="single" w:color="auto" w:sz="4" w:space="0"/>
              <w:right w:val="single" w:color="auto" w:sz="4" w:space="0"/>
            </w:tcBorders>
            <w:noWrap w:val="0"/>
            <w:vAlign w:val="center"/>
          </w:tcPr>
          <w:p w14:paraId="46C177F6">
            <w:pPr>
              <w:jc w:val="center"/>
              <w:rPr>
                <w:rFonts w:hint="eastAsia" w:ascii="宋体" w:hAnsi="宋体" w:eastAsia="宋体" w:cs="宋体"/>
                <w:i w:val="0"/>
                <w:iCs w:val="0"/>
                <w:color w:val="auto"/>
                <w:sz w:val="20"/>
                <w:szCs w:val="20"/>
                <w:u w:val="none"/>
              </w:rPr>
            </w:pPr>
          </w:p>
        </w:tc>
        <w:tc>
          <w:tcPr>
            <w:tcW w:w="1505" w:type="dxa"/>
            <w:tcBorders>
              <w:top w:val="single" w:color="auto" w:sz="4" w:space="0"/>
              <w:left w:val="single" w:color="auto" w:sz="4" w:space="0"/>
              <w:bottom w:val="single" w:color="auto" w:sz="4" w:space="0"/>
              <w:right w:val="single" w:color="auto" w:sz="4" w:space="0"/>
            </w:tcBorders>
            <w:noWrap w:val="0"/>
            <w:vAlign w:val="center"/>
          </w:tcPr>
          <w:p w14:paraId="461E2B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每项扣1分</w:t>
            </w:r>
          </w:p>
        </w:tc>
        <w:tc>
          <w:tcPr>
            <w:tcW w:w="790" w:type="dxa"/>
            <w:tcBorders>
              <w:top w:val="single" w:color="000000" w:sz="4" w:space="0"/>
              <w:left w:val="single" w:color="auto" w:sz="4" w:space="0"/>
              <w:bottom w:val="single" w:color="000000" w:sz="4" w:space="0"/>
              <w:right w:val="single" w:color="000000" w:sz="4" w:space="0"/>
            </w:tcBorders>
            <w:noWrap w:val="0"/>
            <w:vAlign w:val="center"/>
          </w:tcPr>
          <w:p w14:paraId="4E4CC77D">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7E0D0980">
            <w:pPr>
              <w:jc w:val="left"/>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14961605">
            <w:pPr>
              <w:jc w:val="left"/>
              <w:rPr>
                <w:rFonts w:hint="eastAsia" w:ascii="宋体" w:hAnsi="宋体" w:eastAsia="宋体" w:cs="宋体"/>
                <w:i w:val="0"/>
                <w:iCs w:val="0"/>
                <w:color w:val="auto"/>
                <w:sz w:val="20"/>
                <w:szCs w:val="20"/>
                <w:u w:val="none"/>
              </w:rPr>
            </w:pPr>
          </w:p>
        </w:tc>
      </w:tr>
      <w:tr w14:paraId="7823E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BC3327">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B07575">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auto" w:sz="4" w:space="0"/>
            </w:tcBorders>
            <w:noWrap w:val="0"/>
            <w:vAlign w:val="center"/>
          </w:tcPr>
          <w:p w14:paraId="61D4CEA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4.无适合项目特点的《员工手册》或手册未及时修订完善；</w:t>
            </w:r>
          </w:p>
        </w:tc>
        <w:tc>
          <w:tcPr>
            <w:tcW w:w="810" w:type="dxa"/>
            <w:vMerge w:val="continue"/>
            <w:tcBorders>
              <w:top w:val="single" w:color="auto" w:sz="4" w:space="0"/>
              <w:left w:val="single" w:color="auto" w:sz="4" w:space="0"/>
              <w:bottom w:val="single" w:color="auto" w:sz="4" w:space="0"/>
              <w:right w:val="single" w:color="auto" w:sz="4" w:space="0"/>
            </w:tcBorders>
            <w:noWrap w:val="0"/>
            <w:vAlign w:val="center"/>
          </w:tcPr>
          <w:p w14:paraId="3EC4A160">
            <w:pPr>
              <w:jc w:val="center"/>
              <w:rPr>
                <w:rFonts w:hint="eastAsia" w:ascii="宋体" w:hAnsi="宋体" w:eastAsia="宋体" w:cs="宋体"/>
                <w:i w:val="0"/>
                <w:iCs w:val="0"/>
                <w:color w:val="auto"/>
                <w:sz w:val="20"/>
                <w:szCs w:val="20"/>
                <w:u w:val="none"/>
              </w:rPr>
            </w:pPr>
          </w:p>
        </w:tc>
        <w:tc>
          <w:tcPr>
            <w:tcW w:w="1505" w:type="dxa"/>
            <w:tcBorders>
              <w:top w:val="single" w:color="auto" w:sz="4" w:space="0"/>
              <w:left w:val="single" w:color="auto" w:sz="4" w:space="0"/>
              <w:bottom w:val="single" w:color="auto" w:sz="4" w:space="0"/>
              <w:right w:val="single" w:color="auto" w:sz="4" w:space="0"/>
            </w:tcBorders>
            <w:noWrap w:val="0"/>
            <w:vAlign w:val="center"/>
          </w:tcPr>
          <w:p w14:paraId="58FD9E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每项扣1分</w:t>
            </w:r>
          </w:p>
        </w:tc>
        <w:tc>
          <w:tcPr>
            <w:tcW w:w="790" w:type="dxa"/>
            <w:tcBorders>
              <w:top w:val="single" w:color="000000" w:sz="4" w:space="0"/>
              <w:left w:val="single" w:color="auto" w:sz="4" w:space="0"/>
              <w:bottom w:val="single" w:color="000000" w:sz="4" w:space="0"/>
              <w:right w:val="single" w:color="000000" w:sz="4" w:space="0"/>
            </w:tcBorders>
            <w:noWrap w:val="0"/>
            <w:vAlign w:val="center"/>
          </w:tcPr>
          <w:p w14:paraId="7C2C5C95">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2AFAE67C">
            <w:pPr>
              <w:jc w:val="left"/>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1C9C2231">
            <w:pPr>
              <w:jc w:val="left"/>
              <w:rPr>
                <w:rFonts w:hint="eastAsia" w:ascii="宋体" w:hAnsi="宋体" w:eastAsia="宋体" w:cs="宋体"/>
                <w:i w:val="0"/>
                <w:iCs w:val="0"/>
                <w:color w:val="auto"/>
                <w:sz w:val="20"/>
                <w:szCs w:val="20"/>
                <w:u w:val="none"/>
              </w:rPr>
            </w:pPr>
          </w:p>
        </w:tc>
      </w:tr>
      <w:tr w14:paraId="7BC6B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064C74">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1DD389">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auto" w:sz="4" w:space="0"/>
            </w:tcBorders>
            <w:noWrap w:val="0"/>
            <w:vAlign w:val="center"/>
          </w:tcPr>
          <w:p w14:paraId="202D83C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5.未根据大厅统一布局及采购方要求，检查并统一规范大厅、窗口对外展示的服务标识和宣传标语</w:t>
            </w:r>
          </w:p>
        </w:tc>
        <w:tc>
          <w:tcPr>
            <w:tcW w:w="810" w:type="dxa"/>
            <w:vMerge w:val="continue"/>
            <w:tcBorders>
              <w:top w:val="single" w:color="auto" w:sz="4" w:space="0"/>
              <w:left w:val="single" w:color="auto" w:sz="4" w:space="0"/>
              <w:bottom w:val="single" w:color="auto" w:sz="4" w:space="0"/>
              <w:right w:val="single" w:color="auto" w:sz="4" w:space="0"/>
            </w:tcBorders>
            <w:noWrap w:val="0"/>
            <w:vAlign w:val="center"/>
          </w:tcPr>
          <w:p w14:paraId="0774EA21">
            <w:pPr>
              <w:jc w:val="center"/>
              <w:rPr>
                <w:rFonts w:hint="eastAsia" w:ascii="宋体" w:hAnsi="宋体" w:eastAsia="宋体" w:cs="宋体"/>
                <w:i w:val="0"/>
                <w:iCs w:val="0"/>
                <w:color w:val="auto"/>
                <w:sz w:val="20"/>
                <w:szCs w:val="20"/>
                <w:u w:val="none"/>
              </w:rPr>
            </w:pPr>
          </w:p>
        </w:tc>
        <w:tc>
          <w:tcPr>
            <w:tcW w:w="1505" w:type="dxa"/>
            <w:tcBorders>
              <w:top w:val="single" w:color="auto" w:sz="4" w:space="0"/>
              <w:left w:val="single" w:color="auto" w:sz="4" w:space="0"/>
              <w:bottom w:val="single" w:color="auto" w:sz="4" w:space="0"/>
              <w:right w:val="single" w:color="auto" w:sz="4" w:space="0"/>
            </w:tcBorders>
            <w:noWrap w:val="0"/>
            <w:vAlign w:val="center"/>
          </w:tcPr>
          <w:p w14:paraId="59C83C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每项扣1分</w:t>
            </w:r>
          </w:p>
        </w:tc>
        <w:tc>
          <w:tcPr>
            <w:tcW w:w="790" w:type="dxa"/>
            <w:tcBorders>
              <w:top w:val="single" w:color="000000" w:sz="4" w:space="0"/>
              <w:left w:val="single" w:color="auto" w:sz="4" w:space="0"/>
              <w:bottom w:val="single" w:color="000000" w:sz="4" w:space="0"/>
              <w:right w:val="single" w:color="000000" w:sz="4" w:space="0"/>
            </w:tcBorders>
            <w:noWrap w:val="0"/>
            <w:vAlign w:val="center"/>
          </w:tcPr>
          <w:p w14:paraId="0AA10F27">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681768F2">
            <w:pPr>
              <w:jc w:val="left"/>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D16C994">
            <w:pPr>
              <w:jc w:val="left"/>
              <w:rPr>
                <w:rFonts w:hint="eastAsia" w:ascii="宋体" w:hAnsi="宋体" w:eastAsia="宋体" w:cs="宋体"/>
                <w:i w:val="0"/>
                <w:iCs w:val="0"/>
                <w:color w:val="auto"/>
                <w:sz w:val="20"/>
                <w:szCs w:val="20"/>
                <w:u w:val="none"/>
              </w:rPr>
            </w:pPr>
          </w:p>
        </w:tc>
      </w:tr>
      <w:tr w14:paraId="6034F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18CAE4">
            <w:pPr>
              <w:jc w:val="center"/>
              <w:rPr>
                <w:rFonts w:hint="eastAsia" w:ascii="宋体" w:hAnsi="宋体" w:eastAsia="宋体" w:cs="宋体"/>
                <w:b/>
                <w:bCs/>
                <w:i w:val="0"/>
                <w:iCs w:val="0"/>
                <w:color w:val="auto"/>
                <w:sz w:val="20"/>
                <w:szCs w:val="20"/>
                <w:u w:val="none"/>
              </w:rPr>
            </w:pPr>
          </w:p>
        </w:tc>
        <w:tc>
          <w:tcPr>
            <w:tcW w:w="1005" w:type="dxa"/>
            <w:vMerge w:val="restart"/>
            <w:tcBorders>
              <w:top w:val="single" w:color="000000" w:sz="4" w:space="0"/>
              <w:left w:val="single" w:color="000000" w:sz="4" w:space="0"/>
              <w:bottom w:val="nil"/>
              <w:right w:val="single" w:color="000000" w:sz="4" w:space="0"/>
            </w:tcBorders>
            <w:noWrap w:val="0"/>
            <w:vAlign w:val="center"/>
          </w:tcPr>
          <w:p w14:paraId="0DE008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岗位分析</w:t>
            </w:r>
          </w:p>
        </w:tc>
        <w:tc>
          <w:tcPr>
            <w:tcW w:w="5295" w:type="dxa"/>
            <w:tcBorders>
              <w:top w:val="single" w:color="000000" w:sz="4" w:space="0"/>
              <w:left w:val="single" w:color="000000" w:sz="4" w:space="0"/>
              <w:bottom w:val="single" w:color="000000" w:sz="4" w:space="0"/>
              <w:right w:val="single" w:color="auto" w:sz="4" w:space="0"/>
            </w:tcBorders>
            <w:noWrap w:val="0"/>
            <w:vAlign w:val="center"/>
          </w:tcPr>
          <w:p w14:paraId="13BF174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6.未建立岗位分析机制，无法对人员进行岗位适应性分析的；</w:t>
            </w:r>
          </w:p>
        </w:tc>
        <w:tc>
          <w:tcPr>
            <w:tcW w:w="810" w:type="dxa"/>
            <w:vMerge w:val="continue"/>
            <w:tcBorders>
              <w:top w:val="single" w:color="auto" w:sz="4" w:space="0"/>
              <w:left w:val="single" w:color="auto" w:sz="4" w:space="0"/>
              <w:bottom w:val="single" w:color="auto" w:sz="4" w:space="0"/>
              <w:right w:val="single" w:color="auto" w:sz="4" w:space="0"/>
            </w:tcBorders>
            <w:noWrap w:val="0"/>
            <w:vAlign w:val="center"/>
          </w:tcPr>
          <w:p w14:paraId="3B650497">
            <w:pPr>
              <w:jc w:val="center"/>
              <w:rPr>
                <w:rFonts w:hint="eastAsia" w:ascii="宋体" w:hAnsi="宋体" w:eastAsia="宋体" w:cs="宋体"/>
                <w:i w:val="0"/>
                <w:iCs w:val="0"/>
                <w:color w:val="auto"/>
                <w:sz w:val="20"/>
                <w:szCs w:val="20"/>
                <w:u w:val="none"/>
              </w:rPr>
            </w:pPr>
          </w:p>
        </w:tc>
        <w:tc>
          <w:tcPr>
            <w:tcW w:w="1505" w:type="dxa"/>
            <w:tcBorders>
              <w:top w:val="single" w:color="auto" w:sz="4" w:space="0"/>
              <w:left w:val="single" w:color="auto" w:sz="4" w:space="0"/>
              <w:bottom w:val="single" w:color="auto" w:sz="4" w:space="0"/>
              <w:right w:val="single" w:color="auto" w:sz="4" w:space="0"/>
            </w:tcBorders>
            <w:noWrap w:val="0"/>
            <w:vAlign w:val="center"/>
          </w:tcPr>
          <w:p w14:paraId="03B8E7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扣1分</w:t>
            </w:r>
          </w:p>
        </w:tc>
        <w:tc>
          <w:tcPr>
            <w:tcW w:w="790" w:type="dxa"/>
            <w:tcBorders>
              <w:top w:val="single" w:color="000000" w:sz="4" w:space="0"/>
              <w:left w:val="single" w:color="auto" w:sz="4" w:space="0"/>
              <w:bottom w:val="single" w:color="000000" w:sz="4" w:space="0"/>
              <w:right w:val="single" w:color="000000" w:sz="4" w:space="0"/>
            </w:tcBorders>
            <w:noWrap w:val="0"/>
            <w:vAlign w:val="center"/>
          </w:tcPr>
          <w:p w14:paraId="70D47E5C">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5AB5C90A">
            <w:pPr>
              <w:jc w:val="left"/>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60907125">
            <w:pPr>
              <w:jc w:val="left"/>
              <w:rPr>
                <w:rFonts w:hint="eastAsia" w:ascii="宋体" w:hAnsi="宋体" w:eastAsia="宋体" w:cs="宋体"/>
                <w:i w:val="0"/>
                <w:iCs w:val="0"/>
                <w:color w:val="auto"/>
                <w:sz w:val="20"/>
                <w:szCs w:val="20"/>
                <w:u w:val="none"/>
              </w:rPr>
            </w:pPr>
          </w:p>
        </w:tc>
      </w:tr>
      <w:tr w14:paraId="5DE30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9B939E">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7E1486CB">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auto" w:sz="4" w:space="0"/>
            </w:tcBorders>
            <w:noWrap w:val="0"/>
            <w:vAlign w:val="center"/>
          </w:tcPr>
          <w:p w14:paraId="497AA0A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7.岗位职责、作业指导制度不清晰、不规范；</w:t>
            </w:r>
          </w:p>
        </w:tc>
        <w:tc>
          <w:tcPr>
            <w:tcW w:w="810" w:type="dxa"/>
            <w:vMerge w:val="continue"/>
            <w:tcBorders>
              <w:top w:val="single" w:color="auto" w:sz="4" w:space="0"/>
              <w:left w:val="single" w:color="auto" w:sz="4" w:space="0"/>
              <w:bottom w:val="single" w:color="auto" w:sz="4" w:space="0"/>
              <w:right w:val="single" w:color="auto" w:sz="4" w:space="0"/>
            </w:tcBorders>
            <w:noWrap w:val="0"/>
            <w:vAlign w:val="center"/>
          </w:tcPr>
          <w:p w14:paraId="66A375FE">
            <w:pPr>
              <w:jc w:val="center"/>
              <w:rPr>
                <w:rFonts w:hint="eastAsia" w:ascii="宋体" w:hAnsi="宋体" w:eastAsia="宋体" w:cs="宋体"/>
                <w:i w:val="0"/>
                <w:iCs w:val="0"/>
                <w:color w:val="auto"/>
                <w:sz w:val="20"/>
                <w:szCs w:val="20"/>
                <w:u w:val="none"/>
              </w:rPr>
            </w:pPr>
          </w:p>
        </w:tc>
        <w:tc>
          <w:tcPr>
            <w:tcW w:w="1505" w:type="dxa"/>
            <w:tcBorders>
              <w:top w:val="single" w:color="auto" w:sz="4" w:space="0"/>
              <w:left w:val="single" w:color="auto" w:sz="4" w:space="0"/>
              <w:bottom w:val="single" w:color="auto" w:sz="4" w:space="0"/>
              <w:right w:val="single" w:color="auto" w:sz="4" w:space="0"/>
            </w:tcBorders>
            <w:noWrap w:val="0"/>
            <w:vAlign w:val="center"/>
          </w:tcPr>
          <w:p w14:paraId="279A04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扣1分</w:t>
            </w:r>
          </w:p>
        </w:tc>
        <w:tc>
          <w:tcPr>
            <w:tcW w:w="790" w:type="dxa"/>
            <w:tcBorders>
              <w:top w:val="single" w:color="000000" w:sz="4" w:space="0"/>
              <w:left w:val="single" w:color="auto" w:sz="4" w:space="0"/>
              <w:bottom w:val="single" w:color="000000" w:sz="4" w:space="0"/>
              <w:right w:val="single" w:color="000000" w:sz="4" w:space="0"/>
            </w:tcBorders>
            <w:noWrap w:val="0"/>
            <w:vAlign w:val="center"/>
          </w:tcPr>
          <w:p w14:paraId="77E9FCB5">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4D087826">
            <w:pPr>
              <w:jc w:val="left"/>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075F052">
            <w:pPr>
              <w:jc w:val="left"/>
              <w:rPr>
                <w:rFonts w:hint="eastAsia" w:ascii="宋体" w:hAnsi="宋体" w:eastAsia="宋体" w:cs="宋体"/>
                <w:i w:val="0"/>
                <w:iCs w:val="0"/>
                <w:color w:val="auto"/>
                <w:sz w:val="20"/>
                <w:szCs w:val="20"/>
                <w:u w:val="none"/>
              </w:rPr>
            </w:pPr>
          </w:p>
        </w:tc>
      </w:tr>
      <w:tr w14:paraId="00B8D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AF9E65">
            <w:pPr>
              <w:jc w:val="center"/>
              <w:rPr>
                <w:rFonts w:hint="eastAsia" w:ascii="宋体" w:hAnsi="宋体" w:eastAsia="宋体" w:cs="宋体"/>
                <w:b/>
                <w:bCs/>
                <w:i w:val="0"/>
                <w:iCs w:val="0"/>
                <w:color w:val="auto"/>
                <w:sz w:val="20"/>
                <w:szCs w:val="20"/>
                <w:u w:val="none"/>
              </w:rPr>
            </w:pPr>
          </w:p>
        </w:tc>
        <w:tc>
          <w:tcPr>
            <w:tcW w:w="1005" w:type="dxa"/>
            <w:vMerge w:val="restart"/>
            <w:tcBorders>
              <w:top w:val="single" w:color="000000" w:sz="4" w:space="0"/>
              <w:left w:val="single" w:color="000000" w:sz="4" w:space="0"/>
              <w:bottom w:val="single" w:color="000000" w:sz="4" w:space="0"/>
              <w:right w:val="single" w:color="000000" w:sz="4" w:space="0"/>
            </w:tcBorders>
            <w:noWrap w:val="0"/>
            <w:vAlign w:val="center"/>
          </w:tcPr>
          <w:p w14:paraId="16A4117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服务机制</w:t>
            </w:r>
          </w:p>
        </w:tc>
        <w:tc>
          <w:tcPr>
            <w:tcW w:w="5295" w:type="dxa"/>
            <w:tcBorders>
              <w:top w:val="single" w:color="000000" w:sz="4" w:space="0"/>
              <w:left w:val="single" w:color="000000" w:sz="4" w:space="0"/>
              <w:bottom w:val="single" w:color="000000" w:sz="4" w:space="0"/>
              <w:right w:val="single" w:color="auto" w:sz="4" w:space="0"/>
            </w:tcBorders>
            <w:noWrap w:val="0"/>
            <w:vAlign w:val="center"/>
          </w:tcPr>
          <w:p w14:paraId="74252B9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8.未及时统计人员信息，进行公开内容模板，录入相关系统；</w:t>
            </w:r>
          </w:p>
        </w:tc>
        <w:tc>
          <w:tcPr>
            <w:tcW w:w="810" w:type="dxa"/>
            <w:vMerge w:val="continue"/>
            <w:tcBorders>
              <w:top w:val="single" w:color="auto" w:sz="4" w:space="0"/>
              <w:left w:val="single" w:color="auto" w:sz="4" w:space="0"/>
              <w:bottom w:val="nil"/>
              <w:right w:val="single" w:color="000000" w:sz="4" w:space="0"/>
            </w:tcBorders>
            <w:noWrap w:val="0"/>
            <w:vAlign w:val="center"/>
          </w:tcPr>
          <w:p w14:paraId="15B1CC6D">
            <w:pPr>
              <w:jc w:val="center"/>
              <w:rPr>
                <w:rFonts w:hint="eastAsia" w:ascii="宋体" w:hAnsi="宋体" w:eastAsia="宋体" w:cs="宋体"/>
                <w:i w:val="0"/>
                <w:iCs w:val="0"/>
                <w:color w:val="auto"/>
                <w:sz w:val="20"/>
                <w:szCs w:val="20"/>
                <w:u w:val="none"/>
              </w:rPr>
            </w:pPr>
          </w:p>
        </w:tc>
        <w:tc>
          <w:tcPr>
            <w:tcW w:w="1505" w:type="dxa"/>
            <w:tcBorders>
              <w:top w:val="single" w:color="auto" w:sz="4" w:space="0"/>
              <w:left w:val="single" w:color="000000" w:sz="4" w:space="0"/>
              <w:bottom w:val="single" w:color="000000" w:sz="4" w:space="0"/>
              <w:right w:val="single" w:color="000000" w:sz="4" w:space="0"/>
            </w:tcBorders>
            <w:noWrap w:val="0"/>
            <w:vAlign w:val="center"/>
          </w:tcPr>
          <w:p w14:paraId="276CB7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4C83412">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5200B49C">
            <w:pPr>
              <w:jc w:val="left"/>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5F0AB8AA">
            <w:pPr>
              <w:jc w:val="left"/>
              <w:rPr>
                <w:rFonts w:hint="eastAsia" w:ascii="宋体" w:hAnsi="宋体" w:eastAsia="宋体" w:cs="宋体"/>
                <w:i w:val="0"/>
                <w:iCs w:val="0"/>
                <w:color w:val="auto"/>
                <w:sz w:val="20"/>
                <w:szCs w:val="20"/>
                <w:u w:val="none"/>
              </w:rPr>
            </w:pPr>
          </w:p>
        </w:tc>
      </w:tr>
      <w:tr w14:paraId="72848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88C2F0">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A728AE">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auto" w:sz="4" w:space="0"/>
            </w:tcBorders>
            <w:noWrap w:val="0"/>
            <w:vAlign w:val="center"/>
          </w:tcPr>
          <w:p w14:paraId="705382B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9.对首问负责制、限时办结制、一次性告知制、窗口无否决权等制度，落实不到位的。</w:t>
            </w:r>
          </w:p>
        </w:tc>
        <w:tc>
          <w:tcPr>
            <w:tcW w:w="810" w:type="dxa"/>
            <w:vMerge w:val="continue"/>
            <w:tcBorders>
              <w:top w:val="single" w:color="000000" w:sz="4" w:space="0"/>
              <w:left w:val="single" w:color="auto" w:sz="4" w:space="0"/>
              <w:bottom w:val="single" w:color="auto" w:sz="4" w:space="0"/>
              <w:right w:val="single" w:color="000000" w:sz="4" w:space="0"/>
            </w:tcBorders>
            <w:noWrap w:val="0"/>
            <w:vAlign w:val="center"/>
          </w:tcPr>
          <w:p w14:paraId="0663CDEF">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655AC8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每次扣2分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5ADE4787">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5350FCC1">
            <w:pPr>
              <w:jc w:val="left"/>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5C8C043C">
            <w:pPr>
              <w:jc w:val="left"/>
              <w:rPr>
                <w:rFonts w:hint="eastAsia" w:ascii="宋体" w:hAnsi="宋体" w:eastAsia="宋体" w:cs="宋体"/>
                <w:i w:val="0"/>
                <w:iCs w:val="0"/>
                <w:color w:val="auto"/>
                <w:sz w:val="20"/>
                <w:szCs w:val="20"/>
                <w:u w:val="none"/>
              </w:rPr>
            </w:pPr>
          </w:p>
        </w:tc>
      </w:tr>
      <w:tr w14:paraId="207C1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restart"/>
            <w:tcBorders>
              <w:top w:val="nil"/>
              <w:left w:val="single" w:color="000000" w:sz="4" w:space="0"/>
              <w:bottom w:val="nil"/>
              <w:right w:val="single" w:color="000000" w:sz="4" w:space="0"/>
            </w:tcBorders>
            <w:noWrap w:val="0"/>
            <w:vAlign w:val="center"/>
          </w:tcPr>
          <w:p w14:paraId="233C1431">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3.大厅运营管理（50分）</w:t>
            </w:r>
          </w:p>
        </w:tc>
        <w:tc>
          <w:tcPr>
            <w:tcW w:w="1005" w:type="dxa"/>
            <w:vMerge w:val="restart"/>
            <w:tcBorders>
              <w:top w:val="nil"/>
              <w:left w:val="single" w:color="000000" w:sz="4" w:space="0"/>
              <w:bottom w:val="single" w:color="000000" w:sz="4" w:space="0"/>
              <w:right w:val="single" w:color="000000" w:sz="4" w:space="0"/>
            </w:tcBorders>
            <w:noWrap w:val="0"/>
            <w:vAlign w:val="center"/>
          </w:tcPr>
          <w:p w14:paraId="34F806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标准化管理</w:t>
            </w: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2FE019C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1.未落实晨会、</w:t>
            </w:r>
            <w:r>
              <w:rPr>
                <w:rFonts w:hint="eastAsia" w:ascii="宋体" w:hAnsi="宋体" w:cs="宋体"/>
                <w:i w:val="0"/>
                <w:iCs w:val="0"/>
                <w:color w:val="auto"/>
                <w:kern w:val="0"/>
                <w:sz w:val="20"/>
                <w:szCs w:val="20"/>
                <w:u w:val="none"/>
                <w:lang w:val="en-US" w:eastAsia="zh-CN" w:bidi="ar"/>
              </w:rPr>
              <w:t>夕</w:t>
            </w:r>
            <w:r>
              <w:rPr>
                <w:rFonts w:hint="eastAsia" w:ascii="宋体" w:hAnsi="宋体" w:eastAsia="宋体" w:cs="宋体"/>
                <w:i w:val="0"/>
                <w:iCs w:val="0"/>
                <w:color w:val="auto"/>
                <w:kern w:val="0"/>
                <w:sz w:val="20"/>
                <w:szCs w:val="20"/>
                <w:u w:val="none"/>
                <w:lang w:val="en-US" w:eastAsia="zh-CN" w:bidi="ar"/>
              </w:rPr>
              <w:t>会、周例会等会议制度的；</w:t>
            </w:r>
          </w:p>
        </w:tc>
        <w:tc>
          <w:tcPr>
            <w:tcW w:w="810" w:type="dxa"/>
            <w:vMerge w:val="restart"/>
            <w:tcBorders>
              <w:top w:val="single" w:color="auto" w:sz="4" w:space="0"/>
              <w:left w:val="single" w:color="000000" w:sz="4" w:space="0"/>
              <w:bottom w:val="single" w:color="000000" w:sz="4" w:space="0"/>
              <w:right w:val="single" w:color="000000" w:sz="4" w:space="0"/>
            </w:tcBorders>
            <w:noWrap w:val="0"/>
            <w:vAlign w:val="center"/>
          </w:tcPr>
          <w:p w14:paraId="314C1A41">
            <w:pPr>
              <w:jc w:val="center"/>
              <w:rPr>
                <w:rFonts w:hint="eastAsia" w:ascii="宋体" w:hAnsi="宋体" w:eastAsia="宋体" w:cs="宋体"/>
                <w:i w:val="0"/>
                <w:iCs w:val="0"/>
                <w:color w:val="auto"/>
                <w:sz w:val="20"/>
                <w:szCs w:val="20"/>
                <w:u w:val="none"/>
                <w:lang w:val="en-US" w:eastAsia="zh-CN"/>
              </w:rPr>
            </w:pPr>
            <w:r>
              <w:rPr>
                <w:rFonts w:hint="eastAsia" w:ascii="宋体" w:hAnsi="宋体" w:cs="宋体"/>
                <w:i w:val="0"/>
                <w:iCs w:val="0"/>
                <w:color w:val="auto"/>
                <w:sz w:val="20"/>
                <w:szCs w:val="20"/>
                <w:u w:val="none"/>
                <w:lang w:val="en-US" w:eastAsia="zh-CN"/>
              </w:rPr>
              <w:t>4</w:t>
            </w: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3C09DA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088B5C9">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41EE20BD">
            <w:pPr>
              <w:jc w:val="left"/>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4AE22490">
            <w:pPr>
              <w:jc w:val="left"/>
              <w:rPr>
                <w:rFonts w:hint="eastAsia" w:ascii="宋体" w:hAnsi="宋体" w:eastAsia="宋体" w:cs="宋体"/>
                <w:i w:val="0"/>
                <w:iCs w:val="0"/>
                <w:color w:val="auto"/>
                <w:sz w:val="20"/>
                <w:szCs w:val="20"/>
                <w:u w:val="none"/>
              </w:rPr>
            </w:pPr>
          </w:p>
        </w:tc>
      </w:tr>
      <w:tr w14:paraId="12436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340E5DFD">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0ECAE1FB">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66834B4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2.未执行每日对大厅进行巡查，发现问题未及时整改制度的；</w:t>
            </w:r>
          </w:p>
        </w:tc>
        <w:tc>
          <w:tcPr>
            <w:tcW w:w="810" w:type="dxa"/>
            <w:vMerge w:val="continue"/>
            <w:tcBorders>
              <w:top w:val="nil"/>
              <w:left w:val="single" w:color="000000" w:sz="4" w:space="0"/>
              <w:bottom w:val="single" w:color="000000" w:sz="4" w:space="0"/>
              <w:right w:val="single" w:color="000000" w:sz="4" w:space="0"/>
            </w:tcBorders>
            <w:noWrap w:val="0"/>
            <w:vAlign w:val="center"/>
          </w:tcPr>
          <w:p w14:paraId="103AD390">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586478D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945DD46">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2D324EFF">
            <w:pPr>
              <w:jc w:val="left"/>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67D7F8EE">
            <w:pPr>
              <w:jc w:val="left"/>
              <w:rPr>
                <w:rFonts w:hint="eastAsia" w:ascii="宋体" w:hAnsi="宋体" w:eastAsia="宋体" w:cs="宋体"/>
                <w:i w:val="0"/>
                <w:iCs w:val="0"/>
                <w:color w:val="auto"/>
                <w:sz w:val="20"/>
                <w:szCs w:val="20"/>
                <w:u w:val="none"/>
              </w:rPr>
            </w:pPr>
          </w:p>
        </w:tc>
      </w:tr>
      <w:tr w14:paraId="00C50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525B06FE">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7DADDE8A">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7784A41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3.未按规定开展月度绩效考核评比的；</w:t>
            </w:r>
          </w:p>
        </w:tc>
        <w:tc>
          <w:tcPr>
            <w:tcW w:w="810" w:type="dxa"/>
            <w:vMerge w:val="continue"/>
            <w:tcBorders>
              <w:top w:val="nil"/>
              <w:left w:val="single" w:color="000000" w:sz="4" w:space="0"/>
              <w:bottom w:val="single" w:color="000000" w:sz="4" w:space="0"/>
              <w:right w:val="single" w:color="000000" w:sz="4" w:space="0"/>
            </w:tcBorders>
            <w:noWrap w:val="0"/>
            <w:vAlign w:val="center"/>
          </w:tcPr>
          <w:p w14:paraId="1AE60439">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78F00C4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27854802">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3EA7E017">
            <w:pPr>
              <w:jc w:val="left"/>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7097943">
            <w:pPr>
              <w:jc w:val="left"/>
              <w:rPr>
                <w:rFonts w:hint="eastAsia" w:ascii="宋体" w:hAnsi="宋体" w:eastAsia="宋体" w:cs="宋体"/>
                <w:i w:val="0"/>
                <w:iCs w:val="0"/>
                <w:color w:val="auto"/>
                <w:sz w:val="20"/>
                <w:szCs w:val="20"/>
                <w:u w:val="none"/>
              </w:rPr>
            </w:pPr>
          </w:p>
        </w:tc>
      </w:tr>
      <w:tr w14:paraId="30CA6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5F1E1C58">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56CB4F01">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6F7709F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4.未组织月考，包括准备参考资料、出卷、判卷、成绩分析、形成月报上报的。</w:t>
            </w:r>
          </w:p>
        </w:tc>
        <w:tc>
          <w:tcPr>
            <w:tcW w:w="810" w:type="dxa"/>
            <w:vMerge w:val="continue"/>
            <w:tcBorders>
              <w:top w:val="nil"/>
              <w:left w:val="single" w:color="000000" w:sz="4" w:space="0"/>
              <w:bottom w:val="single" w:color="000000" w:sz="4" w:space="0"/>
              <w:right w:val="single" w:color="000000" w:sz="4" w:space="0"/>
            </w:tcBorders>
            <w:noWrap w:val="0"/>
            <w:vAlign w:val="center"/>
          </w:tcPr>
          <w:p w14:paraId="2E2114EA">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6060B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473EC5B2">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06D9E2F1">
            <w:pPr>
              <w:jc w:val="left"/>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29FC080">
            <w:pPr>
              <w:jc w:val="left"/>
              <w:rPr>
                <w:rFonts w:hint="eastAsia" w:ascii="宋体" w:hAnsi="宋体" w:eastAsia="宋体" w:cs="宋体"/>
                <w:i w:val="0"/>
                <w:iCs w:val="0"/>
                <w:color w:val="auto"/>
                <w:sz w:val="20"/>
                <w:szCs w:val="20"/>
                <w:u w:val="none"/>
              </w:rPr>
            </w:pPr>
          </w:p>
        </w:tc>
      </w:tr>
      <w:tr w14:paraId="09613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490C0C11">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27EC28EC">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06D1D6B3">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5</w:t>
            </w:r>
            <w:r>
              <w:rPr>
                <w:rFonts w:hint="eastAsia" w:ascii="宋体" w:hAnsi="宋体" w:eastAsia="宋体" w:cs="宋体"/>
                <w:i w:val="0"/>
                <w:iCs w:val="0"/>
                <w:color w:val="auto"/>
                <w:kern w:val="0"/>
                <w:sz w:val="20"/>
                <w:szCs w:val="20"/>
                <w:u w:val="none"/>
                <w:lang w:val="en-US" w:eastAsia="zh-CN" w:bidi="ar"/>
              </w:rPr>
              <w:t xml:space="preserve">.发型未做到发不过眉，一丝不乱，面部、手部、着装和饰品未达到《 </w:t>
            </w:r>
            <w:r>
              <w:rPr>
                <w:rFonts w:hint="eastAsia" w:ascii="宋体" w:hAnsi="宋体" w:cs="宋体"/>
                <w:i w:val="0"/>
                <w:iCs w:val="0"/>
                <w:color w:val="auto"/>
                <w:kern w:val="0"/>
                <w:sz w:val="20"/>
                <w:szCs w:val="20"/>
                <w:u w:val="none"/>
                <w:lang w:val="en-US" w:eastAsia="zh-CN" w:bidi="ar"/>
              </w:rPr>
              <w:t>省政务大厅综合服务窗口工作人员量化考核管理办法</w:t>
            </w:r>
            <w:r>
              <w:rPr>
                <w:rFonts w:hint="eastAsia" w:ascii="宋体" w:hAnsi="宋体" w:eastAsia="宋体" w:cs="宋体"/>
                <w:i w:val="0"/>
                <w:iCs w:val="0"/>
                <w:color w:val="auto"/>
                <w:kern w:val="0"/>
                <w:sz w:val="20"/>
                <w:szCs w:val="20"/>
                <w:u w:val="none"/>
                <w:lang w:val="en-US" w:eastAsia="zh-CN" w:bidi="ar"/>
              </w:rPr>
              <w:t>》的规定</w:t>
            </w:r>
          </w:p>
        </w:tc>
        <w:tc>
          <w:tcPr>
            <w:tcW w:w="810" w:type="dxa"/>
            <w:vMerge w:val="restart"/>
            <w:tcBorders>
              <w:top w:val="single" w:color="000000" w:sz="4" w:space="0"/>
              <w:left w:val="single" w:color="000000" w:sz="4" w:space="0"/>
              <w:bottom w:val="single" w:color="000000" w:sz="4" w:space="0"/>
              <w:right w:val="single" w:color="000000" w:sz="4" w:space="0"/>
            </w:tcBorders>
            <w:noWrap w:val="0"/>
            <w:vAlign w:val="center"/>
          </w:tcPr>
          <w:p w14:paraId="5E879251">
            <w:pPr>
              <w:keepNext w:val="0"/>
              <w:keepLines w:val="0"/>
              <w:widowControl/>
              <w:suppressLineNumbers w:val="0"/>
              <w:jc w:val="center"/>
              <w:textAlignment w:val="center"/>
              <w:rPr>
                <w:rFonts w:hint="default" w:ascii="宋体" w:hAnsi="宋体" w:eastAsia="宋体" w:cs="宋体"/>
                <w:i w:val="0"/>
                <w:iCs w:val="0"/>
                <w:color w:val="auto"/>
                <w:sz w:val="20"/>
                <w:szCs w:val="20"/>
                <w:u w:val="none"/>
                <w:lang w:val="en-US" w:eastAsia="zh-CN"/>
              </w:rPr>
            </w:pPr>
            <w:r>
              <w:rPr>
                <w:rFonts w:hint="eastAsia" w:ascii="宋体" w:hAnsi="宋体" w:eastAsia="宋体" w:cs="宋体"/>
                <w:i w:val="0"/>
                <w:iCs w:val="0"/>
                <w:color w:val="auto"/>
                <w:sz w:val="20"/>
                <w:szCs w:val="20"/>
                <w:u w:val="none"/>
                <w:lang w:val="en-US" w:eastAsia="zh-CN"/>
              </w:rPr>
              <w:t>30</w:t>
            </w: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7F6FA36">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1AFD966D">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3C25AA5B">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63CEEAF0">
            <w:pPr>
              <w:jc w:val="left"/>
              <w:rPr>
                <w:rFonts w:hint="eastAsia" w:ascii="宋体" w:hAnsi="宋体" w:eastAsia="宋体" w:cs="宋体"/>
                <w:i w:val="0"/>
                <w:iCs w:val="0"/>
                <w:color w:val="auto"/>
                <w:sz w:val="20"/>
                <w:szCs w:val="20"/>
                <w:u w:val="none"/>
              </w:rPr>
            </w:pPr>
          </w:p>
        </w:tc>
      </w:tr>
      <w:tr w14:paraId="4CF78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39C6D54C">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601BA0F4">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7DF1B845">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6</w:t>
            </w:r>
            <w:r>
              <w:rPr>
                <w:rFonts w:hint="eastAsia" w:ascii="宋体" w:hAnsi="宋体" w:eastAsia="宋体" w:cs="宋体"/>
                <w:i w:val="0"/>
                <w:iCs w:val="0"/>
                <w:color w:val="auto"/>
                <w:kern w:val="0"/>
                <w:sz w:val="20"/>
                <w:szCs w:val="20"/>
                <w:u w:val="none"/>
                <w:lang w:val="en-US" w:eastAsia="zh-CN" w:bidi="ar"/>
              </w:rPr>
              <w:t>.冷落、刁难、训斥服务对象，出现生、冷、硬、顶想象的，与服务对象发生争吵的；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938164">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D5CAB4D">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2</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619F0EF">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626D3289">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8B484CC">
            <w:pPr>
              <w:jc w:val="left"/>
              <w:rPr>
                <w:rFonts w:hint="eastAsia" w:ascii="宋体" w:hAnsi="宋体" w:eastAsia="宋体" w:cs="宋体"/>
                <w:i w:val="0"/>
                <w:iCs w:val="0"/>
                <w:color w:val="auto"/>
                <w:sz w:val="20"/>
                <w:szCs w:val="20"/>
                <w:u w:val="none"/>
              </w:rPr>
            </w:pPr>
          </w:p>
        </w:tc>
      </w:tr>
      <w:tr w14:paraId="5BFD4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17E2AC4F">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48D3871A">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008D886">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7</w:t>
            </w:r>
            <w:r>
              <w:rPr>
                <w:rFonts w:hint="eastAsia" w:ascii="宋体" w:hAnsi="宋体" w:eastAsia="宋体" w:cs="宋体"/>
                <w:i w:val="0"/>
                <w:iCs w:val="0"/>
                <w:color w:val="auto"/>
                <w:kern w:val="0"/>
                <w:sz w:val="20"/>
                <w:szCs w:val="20"/>
                <w:u w:val="none"/>
                <w:lang w:val="en-US" w:eastAsia="zh-CN" w:bidi="ar"/>
              </w:rPr>
              <w:t>.发生服务对象（包含进驻单位）对工作人员投诉的，经查属实的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2C0BC1">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CBA1280">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2</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00EE9854">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6439BA22">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043DBFA8">
            <w:pPr>
              <w:jc w:val="left"/>
              <w:rPr>
                <w:rFonts w:hint="eastAsia" w:ascii="宋体" w:hAnsi="宋体" w:eastAsia="宋体" w:cs="宋体"/>
                <w:i w:val="0"/>
                <w:iCs w:val="0"/>
                <w:color w:val="auto"/>
                <w:sz w:val="20"/>
                <w:szCs w:val="20"/>
                <w:u w:val="none"/>
              </w:rPr>
            </w:pPr>
          </w:p>
        </w:tc>
      </w:tr>
      <w:tr w14:paraId="2358E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042B4328">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4B46329A">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7F7FFF21">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8</w:t>
            </w:r>
            <w:r>
              <w:rPr>
                <w:rFonts w:hint="eastAsia" w:ascii="宋体" w:hAnsi="宋体" w:eastAsia="宋体" w:cs="宋体"/>
                <w:i w:val="0"/>
                <w:iCs w:val="0"/>
                <w:color w:val="auto"/>
                <w:kern w:val="0"/>
                <w:sz w:val="20"/>
                <w:szCs w:val="20"/>
                <w:u w:val="none"/>
                <w:lang w:val="en-US" w:eastAsia="zh-CN" w:bidi="ar"/>
              </w:rPr>
              <w:t>.收件录入系统后未主动向服务对象递交受理回执、证照批文等不按照规范受理业务的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D06B1C">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F2BE324">
            <w:pPr>
              <w:keepNext w:val="0"/>
              <w:keepLines w:val="0"/>
              <w:widowControl/>
              <w:suppressLineNumbers w:val="0"/>
              <w:tabs>
                <w:tab w:val="left" w:pos="415"/>
              </w:tabs>
              <w:jc w:val="left"/>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1B2F9904">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56AFB2A9">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588F246C">
            <w:pPr>
              <w:jc w:val="left"/>
              <w:rPr>
                <w:rFonts w:hint="eastAsia" w:ascii="宋体" w:hAnsi="宋体" w:eastAsia="宋体" w:cs="宋体"/>
                <w:i w:val="0"/>
                <w:iCs w:val="0"/>
                <w:color w:val="auto"/>
                <w:sz w:val="20"/>
                <w:szCs w:val="20"/>
                <w:u w:val="none"/>
              </w:rPr>
            </w:pPr>
          </w:p>
        </w:tc>
      </w:tr>
      <w:tr w14:paraId="2D5E4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05ED01FB">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66E7C868">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28E84F8D">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cs="宋体"/>
                <w:i w:val="0"/>
                <w:iCs w:val="0"/>
                <w:color w:val="auto"/>
                <w:kern w:val="0"/>
                <w:sz w:val="20"/>
                <w:szCs w:val="20"/>
                <w:u w:val="none"/>
                <w:lang w:val="en-US" w:eastAsia="zh-CN" w:bidi="ar"/>
              </w:rPr>
              <w:t>9</w:t>
            </w:r>
            <w:r>
              <w:rPr>
                <w:rFonts w:hint="eastAsia" w:ascii="宋体" w:hAnsi="宋体" w:eastAsia="宋体" w:cs="宋体"/>
                <w:i w:val="0"/>
                <w:iCs w:val="0"/>
                <w:color w:val="auto"/>
                <w:kern w:val="0"/>
                <w:sz w:val="20"/>
                <w:szCs w:val="20"/>
                <w:u w:val="none"/>
                <w:lang w:val="en-US" w:eastAsia="zh-CN" w:bidi="ar"/>
              </w:rPr>
              <w:t xml:space="preserve">.窗口工作人员未提前 </w:t>
            </w:r>
            <w:r>
              <w:rPr>
                <w:rFonts w:hint="eastAsia" w:ascii="宋体" w:hAnsi="宋体" w:cs="宋体"/>
                <w:i w:val="0"/>
                <w:iCs w:val="0"/>
                <w:color w:val="auto"/>
                <w:kern w:val="0"/>
                <w:sz w:val="20"/>
                <w:szCs w:val="20"/>
                <w:u w:val="none"/>
                <w:lang w:val="en-US" w:eastAsia="zh-CN" w:bidi="ar"/>
              </w:rPr>
              <w:t>10</w:t>
            </w:r>
            <w:r>
              <w:rPr>
                <w:rFonts w:hint="eastAsia" w:ascii="宋体" w:hAnsi="宋体" w:eastAsia="宋体" w:cs="宋体"/>
                <w:i w:val="0"/>
                <w:iCs w:val="0"/>
                <w:color w:val="auto"/>
                <w:kern w:val="0"/>
                <w:sz w:val="20"/>
                <w:szCs w:val="20"/>
                <w:u w:val="none"/>
                <w:lang w:val="en-US" w:eastAsia="zh-CN" w:bidi="ar"/>
              </w:rPr>
              <w:t>分钟到岗准备</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6BD588">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23EE9760">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33E731EE">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12B44DDD">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082D0ADA">
            <w:pPr>
              <w:jc w:val="left"/>
              <w:rPr>
                <w:rFonts w:hint="eastAsia" w:ascii="宋体" w:hAnsi="宋体" w:eastAsia="宋体" w:cs="宋体"/>
                <w:i w:val="0"/>
                <w:iCs w:val="0"/>
                <w:color w:val="auto"/>
                <w:sz w:val="20"/>
                <w:szCs w:val="20"/>
                <w:u w:val="none"/>
              </w:rPr>
            </w:pPr>
          </w:p>
        </w:tc>
      </w:tr>
      <w:tr w14:paraId="188BE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1E7A7158">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1FDB6749">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046FEFB4">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1</w:t>
            </w:r>
            <w:r>
              <w:rPr>
                <w:rFonts w:hint="eastAsia" w:ascii="宋体" w:hAnsi="宋体" w:cs="宋体"/>
                <w:i w:val="0"/>
                <w:iCs w:val="0"/>
                <w:color w:val="auto"/>
                <w:kern w:val="0"/>
                <w:sz w:val="20"/>
                <w:szCs w:val="20"/>
                <w:u w:val="none"/>
                <w:lang w:val="en-US" w:eastAsia="zh-CN" w:bidi="ar"/>
              </w:rPr>
              <w:t>0</w:t>
            </w:r>
            <w:r>
              <w:rPr>
                <w:rFonts w:hint="eastAsia" w:ascii="宋体" w:hAnsi="宋体" w:eastAsia="宋体" w:cs="宋体"/>
                <w:i w:val="0"/>
                <w:iCs w:val="0"/>
                <w:color w:val="auto"/>
                <w:kern w:val="0"/>
                <w:sz w:val="20"/>
                <w:szCs w:val="20"/>
                <w:u w:val="none"/>
                <w:lang w:val="en-US" w:eastAsia="zh-CN" w:bidi="ar"/>
              </w:rPr>
              <w:t>.未做到微笑服务，服务动作、手势不规范，将不良情绪带入工作中的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E691B0">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D1987B4">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395427A">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5BC02B96">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3FFD9548">
            <w:pPr>
              <w:jc w:val="left"/>
              <w:rPr>
                <w:rFonts w:hint="eastAsia" w:ascii="宋体" w:hAnsi="宋体" w:eastAsia="宋体" w:cs="宋体"/>
                <w:i w:val="0"/>
                <w:iCs w:val="0"/>
                <w:color w:val="auto"/>
                <w:sz w:val="20"/>
                <w:szCs w:val="20"/>
                <w:u w:val="none"/>
              </w:rPr>
            </w:pPr>
          </w:p>
        </w:tc>
      </w:tr>
      <w:tr w14:paraId="3C9AE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48E4FD3C">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5C4692DB">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D82FE5F">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1</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.工作台面未按照规定摆放的物品的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4C25A9">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1A77AB4B">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309AA1F2">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7EA6F7C9">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35C605F4">
            <w:pPr>
              <w:jc w:val="left"/>
              <w:rPr>
                <w:rFonts w:hint="eastAsia" w:ascii="宋体" w:hAnsi="宋体" w:eastAsia="宋体" w:cs="宋体"/>
                <w:i w:val="0"/>
                <w:iCs w:val="0"/>
                <w:color w:val="auto"/>
                <w:sz w:val="20"/>
                <w:szCs w:val="20"/>
                <w:u w:val="none"/>
              </w:rPr>
            </w:pPr>
          </w:p>
        </w:tc>
      </w:tr>
      <w:tr w14:paraId="20CF2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407FC73B">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165EB529">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023F9DD">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1</w:t>
            </w:r>
            <w:r>
              <w:rPr>
                <w:rFonts w:hint="eastAsia" w:ascii="宋体" w:hAnsi="宋体" w:cs="宋体"/>
                <w:i w:val="0"/>
                <w:iCs w:val="0"/>
                <w:color w:val="auto"/>
                <w:kern w:val="0"/>
                <w:sz w:val="20"/>
                <w:szCs w:val="20"/>
                <w:u w:val="none"/>
                <w:lang w:val="en-US" w:eastAsia="zh-CN" w:bidi="ar"/>
              </w:rPr>
              <w:t>2</w:t>
            </w:r>
            <w:r>
              <w:rPr>
                <w:rFonts w:hint="eastAsia" w:ascii="宋体" w:hAnsi="宋体" w:eastAsia="宋体" w:cs="宋体"/>
                <w:i w:val="0"/>
                <w:iCs w:val="0"/>
                <w:color w:val="auto"/>
                <w:kern w:val="0"/>
                <w:sz w:val="20"/>
                <w:szCs w:val="20"/>
                <w:u w:val="none"/>
                <w:lang w:val="en-US" w:eastAsia="zh-CN" w:bidi="ar"/>
              </w:rPr>
              <w:t>.上、下班未按时开、关电脑、</w:t>
            </w:r>
            <w:r>
              <w:rPr>
                <w:rFonts w:hint="eastAsia" w:ascii="宋体" w:hAnsi="宋体" w:cs="宋体"/>
                <w:i w:val="0"/>
                <w:iCs w:val="0"/>
                <w:color w:val="auto"/>
                <w:kern w:val="0"/>
                <w:sz w:val="20"/>
                <w:szCs w:val="20"/>
                <w:u w:val="none"/>
                <w:lang w:val="en-US" w:eastAsia="zh-CN" w:bidi="ar"/>
              </w:rPr>
              <w:t>视频设备</w:t>
            </w:r>
            <w:r>
              <w:rPr>
                <w:rFonts w:hint="eastAsia" w:ascii="宋体" w:hAnsi="宋体" w:eastAsia="宋体" w:cs="宋体"/>
                <w:i w:val="0"/>
                <w:iCs w:val="0"/>
                <w:color w:val="auto"/>
                <w:kern w:val="0"/>
                <w:sz w:val="20"/>
                <w:szCs w:val="20"/>
                <w:u w:val="none"/>
                <w:lang w:val="en-US" w:eastAsia="zh-CN" w:bidi="ar"/>
              </w:rPr>
              <w:t>、复印机、打印机等电子设备的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53C4C1">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2F83A84A">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0325D72E">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677C7451">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2376AC22">
            <w:pPr>
              <w:jc w:val="left"/>
              <w:rPr>
                <w:rFonts w:hint="eastAsia" w:ascii="宋体" w:hAnsi="宋体" w:eastAsia="宋体" w:cs="宋体"/>
                <w:i w:val="0"/>
                <w:iCs w:val="0"/>
                <w:color w:val="auto"/>
                <w:sz w:val="20"/>
                <w:szCs w:val="20"/>
                <w:u w:val="none"/>
              </w:rPr>
            </w:pPr>
          </w:p>
        </w:tc>
      </w:tr>
      <w:tr w14:paraId="00E87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213BD144">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3A0911C2">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7C74A3CB">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1</w:t>
            </w:r>
            <w:r>
              <w:rPr>
                <w:rFonts w:hint="eastAsia" w:ascii="宋体" w:hAnsi="宋体" w:cs="宋体"/>
                <w:i w:val="0"/>
                <w:iCs w:val="0"/>
                <w:color w:val="auto"/>
                <w:kern w:val="0"/>
                <w:sz w:val="20"/>
                <w:szCs w:val="20"/>
                <w:u w:val="none"/>
                <w:lang w:val="en-US" w:eastAsia="zh-CN" w:bidi="ar"/>
              </w:rPr>
              <w:t>3</w:t>
            </w:r>
            <w:r>
              <w:rPr>
                <w:rFonts w:hint="eastAsia" w:ascii="宋体" w:hAnsi="宋体" w:eastAsia="宋体" w:cs="宋体"/>
                <w:i w:val="0"/>
                <w:iCs w:val="0"/>
                <w:color w:val="auto"/>
                <w:kern w:val="0"/>
                <w:sz w:val="20"/>
                <w:szCs w:val="20"/>
                <w:u w:val="none"/>
                <w:lang w:val="en-US" w:eastAsia="zh-CN" w:bidi="ar"/>
              </w:rPr>
              <w:t>.对吸烟、嚼槟榔、随地吐痰等大厅不文明行为未劝导制止的；发现大厅有新闻媒体采访等情况未及时记录上报的；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333262">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138846A4">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11BF71D6">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632E7C16">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20BB1F53">
            <w:pPr>
              <w:jc w:val="left"/>
              <w:rPr>
                <w:rFonts w:hint="eastAsia" w:ascii="宋体" w:hAnsi="宋体" w:eastAsia="宋体" w:cs="宋体"/>
                <w:i w:val="0"/>
                <w:iCs w:val="0"/>
                <w:color w:val="auto"/>
                <w:sz w:val="20"/>
                <w:szCs w:val="20"/>
                <w:u w:val="none"/>
              </w:rPr>
            </w:pPr>
          </w:p>
        </w:tc>
      </w:tr>
      <w:tr w14:paraId="6547A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5585A45A">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62F0B096">
            <w:pPr>
              <w:jc w:val="center"/>
              <w:rPr>
                <w:rFonts w:hint="eastAsia" w:ascii="宋体" w:hAnsi="宋体" w:eastAsia="宋体" w:cs="宋体"/>
                <w:i w:val="0"/>
                <w:iCs w:val="0"/>
                <w:color w:val="auto"/>
                <w:sz w:val="20"/>
                <w:szCs w:val="20"/>
                <w:u w:val="none"/>
              </w:rPr>
            </w:pPr>
          </w:p>
        </w:tc>
        <w:tc>
          <w:tcPr>
            <w:tcW w:w="5295" w:type="dxa"/>
            <w:tcBorders>
              <w:top w:val="nil"/>
              <w:left w:val="nil"/>
              <w:bottom w:val="nil"/>
              <w:right w:val="nil"/>
            </w:tcBorders>
            <w:noWrap w:val="0"/>
            <w:vAlign w:val="center"/>
          </w:tcPr>
          <w:p w14:paraId="5DD20F77">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1</w:t>
            </w:r>
            <w:r>
              <w:rPr>
                <w:rFonts w:hint="eastAsia" w:ascii="宋体" w:hAnsi="宋体" w:cs="宋体"/>
                <w:i w:val="0"/>
                <w:iCs w:val="0"/>
                <w:color w:val="auto"/>
                <w:kern w:val="0"/>
                <w:sz w:val="20"/>
                <w:szCs w:val="20"/>
                <w:u w:val="none"/>
                <w:lang w:val="en-US" w:eastAsia="zh-CN" w:bidi="ar"/>
              </w:rPr>
              <w:t>4</w:t>
            </w:r>
            <w:r>
              <w:rPr>
                <w:rFonts w:hint="eastAsia" w:ascii="宋体" w:hAnsi="宋体" w:eastAsia="宋体" w:cs="宋体"/>
                <w:i w:val="0"/>
                <w:iCs w:val="0"/>
                <w:color w:val="auto"/>
                <w:kern w:val="0"/>
                <w:sz w:val="20"/>
                <w:szCs w:val="20"/>
                <w:u w:val="none"/>
                <w:lang w:val="en-US" w:eastAsia="zh-CN" w:bidi="ar"/>
              </w:rPr>
              <w:t>.上班前、暂时离岗、下班后对工作区域的资料和座椅未按要求摆放整齐，收纳入柜的；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0C45B2">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2B29B51">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3915DCD5">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3D8AB048">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559C9F4D">
            <w:pPr>
              <w:jc w:val="left"/>
              <w:rPr>
                <w:rFonts w:hint="eastAsia" w:ascii="宋体" w:hAnsi="宋体" w:eastAsia="宋体" w:cs="宋体"/>
                <w:i w:val="0"/>
                <w:iCs w:val="0"/>
                <w:color w:val="auto"/>
                <w:sz w:val="20"/>
                <w:szCs w:val="20"/>
                <w:u w:val="none"/>
              </w:rPr>
            </w:pPr>
          </w:p>
        </w:tc>
      </w:tr>
      <w:tr w14:paraId="3F86C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6F0956A4">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5908916D">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39658A63">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1</w:t>
            </w:r>
            <w:r>
              <w:rPr>
                <w:rFonts w:hint="eastAsia" w:ascii="宋体" w:hAnsi="宋体" w:cs="宋体"/>
                <w:i w:val="0"/>
                <w:iCs w:val="0"/>
                <w:color w:val="auto"/>
                <w:kern w:val="0"/>
                <w:sz w:val="20"/>
                <w:szCs w:val="20"/>
                <w:u w:val="none"/>
                <w:lang w:val="en-US" w:eastAsia="zh-CN" w:bidi="ar"/>
              </w:rPr>
              <w:t>5</w:t>
            </w:r>
            <w:r>
              <w:rPr>
                <w:rFonts w:hint="eastAsia" w:ascii="宋体" w:hAnsi="宋体" w:eastAsia="宋体" w:cs="宋体"/>
                <w:i w:val="0"/>
                <w:iCs w:val="0"/>
                <w:color w:val="auto"/>
                <w:kern w:val="0"/>
                <w:sz w:val="20"/>
                <w:szCs w:val="20"/>
                <w:u w:val="none"/>
                <w:lang w:val="en-US" w:eastAsia="zh-CN" w:bidi="ar"/>
              </w:rPr>
              <w:t>.</w:t>
            </w:r>
            <w:r>
              <w:rPr>
                <w:rFonts w:hint="eastAsia" w:ascii="宋体" w:hAnsi="宋体" w:cs="宋体"/>
                <w:i w:val="0"/>
                <w:iCs w:val="0"/>
                <w:color w:val="auto"/>
                <w:kern w:val="0"/>
                <w:sz w:val="20"/>
                <w:szCs w:val="20"/>
                <w:u w:val="none"/>
                <w:lang w:val="en-US" w:eastAsia="zh-CN" w:bidi="ar"/>
              </w:rPr>
              <w:t>未</w:t>
            </w:r>
            <w:r>
              <w:rPr>
                <w:rFonts w:hint="eastAsia" w:ascii="宋体" w:hAnsi="宋体" w:eastAsia="宋体" w:cs="宋体"/>
                <w:i w:val="0"/>
                <w:iCs w:val="0"/>
                <w:color w:val="auto"/>
                <w:kern w:val="0"/>
                <w:sz w:val="20"/>
                <w:szCs w:val="20"/>
                <w:u w:val="none"/>
                <w:lang w:val="en-US" w:eastAsia="zh-CN" w:bidi="ar"/>
              </w:rPr>
              <w:t>认真履行职责做好记录的；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232315">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518027FE">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3BCA5F6F">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601E4E2B">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140349D">
            <w:pPr>
              <w:jc w:val="left"/>
              <w:rPr>
                <w:rFonts w:hint="eastAsia" w:ascii="宋体" w:hAnsi="宋体" w:eastAsia="宋体" w:cs="宋体"/>
                <w:i w:val="0"/>
                <w:iCs w:val="0"/>
                <w:color w:val="auto"/>
                <w:sz w:val="20"/>
                <w:szCs w:val="20"/>
                <w:u w:val="none"/>
              </w:rPr>
            </w:pPr>
          </w:p>
        </w:tc>
      </w:tr>
      <w:tr w14:paraId="05D3B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2884A1FE">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351C77AB">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72B426AB">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1</w:t>
            </w:r>
            <w:r>
              <w:rPr>
                <w:rFonts w:hint="eastAsia" w:ascii="宋体" w:hAnsi="宋体" w:cs="宋体"/>
                <w:i w:val="0"/>
                <w:iCs w:val="0"/>
                <w:color w:val="auto"/>
                <w:kern w:val="0"/>
                <w:sz w:val="20"/>
                <w:szCs w:val="20"/>
                <w:u w:val="none"/>
                <w:lang w:val="en-US" w:eastAsia="zh-CN" w:bidi="ar"/>
              </w:rPr>
              <w:t>6</w:t>
            </w:r>
            <w:r>
              <w:rPr>
                <w:rFonts w:hint="eastAsia" w:ascii="宋体" w:hAnsi="宋体" w:eastAsia="宋体" w:cs="宋体"/>
                <w:i w:val="0"/>
                <w:iCs w:val="0"/>
                <w:color w:val="auto"/>
                <w:kern w:val="0"/>
                <w:sz w:val="20"/>
                <w:szCs w:val="20"/>
                <w:u w:val="none"/>
                <w:lang w:val="en-US" w:eastAsia="zh-CN" w:bidi="ar"/>
              </w:rPr>
              <w:t>.不按时上下班，无故迟到早退在 10 分钟内的；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D36810">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506D3895">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AC00037">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6CCC80A2">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5A156C29">
            <w:pPr>
              <w:jc w:val="left"/>
              <w:rPr>
                <w:rFonts w:hint="eastAsia" w:ascii="宋体" w:hAnsi="宋体" w:eastAsia="宋体" w:cs="宋体"/>
                <w:i w:val="0"/>
                <w:iCs w:val="0"/>
                <w:color w:val="auto"/>
                <w:sz w:val="20"/>
                <w:szCs w:val="20"/>
                <w:u w:val="none"/>
              </w:rPr>
            </w:pPr>
          </w:p>
        </w:tc>
      </w:tr>
      <w:tr w14:paraId="3B0FA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69098A90">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63CE5DA0">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2A3435C1">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1</w:t>
            </w:r>
            <w:r>
              <w:rPr>
                <w:rFonts w:hint="eastAsia" w:ascii="宋体" w:hAnsi="宋体" w:cs="宋体"/>
                <w:i w:val="0"/>
                <w:iCs w:val="0"/>
                <w:color w:val="auto"/>
                <w:kern w:val="0"/>
                <w:sz w:val="20"/>
                <w:szCs w:val="20"/>
                <w:u w:val="none"/>
                <w:lang w:val="en-US" w:eastAsia="zh-CN" w:bidi="ar"/>
              </w:rPr>
              <w:t>7</w:t>
            </w:r>
            <w:r>
              <w:rPr>
                <w:rFonts w:hint="eastAsia" w:ascii="宋体" w:hAnsi="宋体" w:eastAsia="宋体" w:cs="宋体"/>
                <w:i w:val="0"/>
                <w:iCs w:val="0"/>
                <w:color w:val="auto"/>
                <w:kern w:val="0"/>
                <w:sz w:val="20"/>
                <w:szCs w:val="20"/>
                <w:u w:val="none"/>
                <w:lang w:val="en-US" w:eastAsia="zh-CN" w:bidi="ar"/>
              </w:rPr>
              <w:t>.工作中拉帮结派，挑拨离间， 搬弄是非，影响团结的；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B9243F">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7FCB316A">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7B546F19">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62D6FE0C">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47217745">
            <w:pPr>
              <w:jc w:val="left"/>
              <w:rPr>
                <w:rFonts w:hint="eastAsia" w:ascii="宋体" w:hAnsi="宋体" w:eastAsia="宋体" w:cs="宋体"/>
                <w:i w:val="0"/>
                <w:iCs w:val="0"/>
                <w:color w:val="auto"/>
                <w:sz w:val="20"/>
                <w:szCs w:val="20"/>
                <w:u w:val="none"/>
              </w:rPr>
            </w:pPr>
          </w:p>
        </w:tc>
      </w:tr>
      <w:tr w14:paraId="61E9D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40324EAD">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0ED9EFAA">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2074F597">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1</w:t>
            </w:r>
            <w:r>
              <w:rPr>
                <w:rFonts w:hint="eastAsia" w:ascii="宋体" w:hAnsi="宋体" w:cs="宋体"/>
                <w:i w:val="0"/>
                <w:iCs w:val="0"/>
                <w:color w:val="auto"/>
                <w:kern w:val="0"/>
                <w:sz w:val="20"/>
                <w:szCs w:val="20"/>
                <w:u w:val="none"/>
                <w:lang w:val="en-US" w:eastAsia="zh-CN" w:bidi="ar"/>
              </w:rPr>
              <w:t>8</w:t>
            </w:r>
            <w:r>
              <w:rPr>
                <w:rFonts w:hint="eastAsia" w:ascii="宋体" w:hAnsi="宋体" w:eastAsia="宋体" w:cs="宋体"/>
                <w:i w:val="0"/>
                <w:iCs w:val="0"/>
                <w:color w:val="auto"/>
                <w:kern w:val="0"/>
                <w:sz w:val="20"/>
                <w:szCs w:val="20"/>
                <w:u w:val="none"/>
                <w:lang w:val="en-US" w:eastAsia="zh-CN" w:bidi="ar"/>
              </w:rPr>
              <w:t>.无故旷工一个班次的；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2E548D">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684D94ED">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58CC81F8">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2D48719B">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06A593B0">
            <w:pPr>
              <w:jc w:val="left"/>
              <w:rPr>
                <w:rFonts w:hint="eastAsia" w:ascii="宋体" w:hAnsi="宋体" w:eastAsia="宋体" w:cs="宋体"/>
                <w:i w:val="0"/>
                <w:iCs w:val="0"/>
                <w:color w:val="auto"/>
                <w:sz w:val="20"/>
                <w:szCs w:val="20"/>
                <w:u w:val="none"/>
              </w:rPr>
            </w:pPr>
          </w:p>
        </w:tc>
      </w:tr>
      <w:tr w14:paraId="66763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2CFE00B9">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022A22BE">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12F2C106">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cs="宋体"/>
                <w:i w:val="0"/>
                <w:iCs w:val="0"/>
                <w:color w:val="auto"/>
                <w:kern w:val="0"/>
                <w:sz w:val="20"/>
                <w:szCs w:val="20"/>
                <w:u w:val="none"/>
                <w:lang w:val="en-US" w:eastAsia="zh-CN" w:bidi="ar"/>
              </w:rPr>
              <w:t>19</w:t>
            </w:r>
            <w:r>
              <w:rPr>
                <w:rFonts w:hint="eastAsia" w:ascii="宋体" w:hAnsi="宋体" w:eastAsia="宋体" w:cs="宋体"/>
                <w:i w:val="0"/>
                <w:iCs w:val="0"/>
                <w:color w:val="auto"/>
                <w:kern w:val="0"/>
                <w:sz w:val="20"/>
                <w:szCs w:val="20"/>
                <w:u w:val="none"/>
                <w:lang w:val="en-US" w:eastAsia="zh-CN" w:bidi="ar"/>
              </w:rPr>
              <w:t>.和服务对象或其他人员闲谈与工作无关话题的；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8B5F20">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18588505">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2AD89713">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551AA6D8">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18479329">
            <w:pPr>
              <w:jc w:val="left"/>
              <w:rPr>
                <w:rFonts w:hint="eastAsia" w:ascii="宋体" w:hAnsi="宋体" w:eastAsia="宋体" w:cs="宋体"/>
                <w:i w:val="0"/>
                <w:iCs w:val="0"/>
                <w:color w:val="auto"/>
                <w:sz w:val="20"/>
                <w:szCs w:val="20"/>
                <w:u w:val="none"/>
              </w:rPr>
            </w:pPr>
          </w:p>
        </w:tc>
      </w:tr>
      <w:tr w14:paraId="14AD0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7C7BA02A">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40BEAB80">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1DAC358">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2</w:t>
            </w:r>
            <w:r>
              <w:rPr>
                <w:rFonts w:hint="eastAsia" w:ascii="宋体" w:hAnsi="宋体" w:cs="宋体"/>
                <w:i w:val="0"/>
                <w:iCs w:val="0"/>
                <w:color w:val="auto"/>
                <w:kern w:val="0"/>
                <w:sz w:val="20"/>
                <w:szCs w:val="20"/>
                <w:u w:val="none"/>
                <w:lang w:val="en-US" w:eastAsia="zh-CN" w:bidi="ar"/>
              </w:rPr>
              <w:t>0</w:t>
            </w:r>
            <w:r>
              <w:rPr>
                <w:rFonts w:hint="eastAsia" w:ascii="宋体" w:hAnsi="宋体" w:eastAsia="宋体" w:cs="宋体"/>
                <w:i w:val="0"/>
                <w:iCs w:val="0"/>
                <w:color w:val="auto"/>
                <w:kern w:val="0"/>
                <w:sz w:val="20"/>
                <w:szCs w:val="20"/>
                <w:u w:val="none"/>
                <w:lang w:val="en-US" w:eastAsia="zh-CN" w:bidi="ar"/>
              </w:rPr>
              <w:t>.非本单位相关工作人员进入工作区域不劝阻或私带非工作人员进入工作区的；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8B9201">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5279CDA6">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41346986">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74B3B5B7">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315F2768">
            <w:pPr>
              <w:jc w:val="left"/>
              <w:rPr>
                <w:rFonts w:hint="eastAsia" w:ascii="宋体" w:hAnsi="宋体" w:eastAsia="宋体" w:cs="宋体"/>
                <w:i w:val="0"/>
                <w:iCs w:val="0"/>
                <w:color w:val="auto"/>
                <w:sz w:val="20"/>
                <w:szCs w:val="20"/>
                <w:u w:val="none"/>
              </w:rPr>
            </w:pPr>
          </w:p>
        </w:tc>
      </w:tr>
      <w:tr w14:paraId="65790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77F544CD">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73E02751">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7B037F7">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2</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.上班时间看</w:t>
            </w:r>
            <w:r>
              <w:rPr>
                <w:rFonts w:hint="eastAsia" w:ascii="宋体" w:hAnsi="宋体" w:cs="宋体"/>
                <w:i w:val="0"/>
                <w:iCs w:val="0"/>
                <w:color w:val="auto"/>
                <w:kern w:val="0"/>
                <w:sz w:val="20"/>
                <w:szCs w:val="20"/>
                <w:u w:val="none"/>
                <w:lang w:val="en-US" w:eastAsia="zh-CN" w:bidi="ar"/>
              </w:rPr>
              <w:t>手机</w:t>
            </w:r>
            <w:r>
              <w:rPr>
                <w:rFonts w:hint="eastAsia" w:ascii="宋体" w:hAnsi="宋体" w:eastAsia="宋体" w:cs="宋体"/>
                <w:i w:val="0"/>
                <w:iCs w:val="0"/>
                <w:color w:val="auto"/>
                <w:kern w:val="0"/>
                <w:sz w:val="20"/>
                <w:szCs w:val="20"/>
                <w:u w:val="none"/>
                <w:lang w:val="en-US" w:eastAsia="zh-CN" w:bidi="ar"/>
              </w:rPr>
              <w:t>或休闲类杂志，玩电脑游戏、上QQ、微信闲聊，看影碟等与工作无关的事情的；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04E4D1">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7A519EEA">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每次扣2分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2041BBD6">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169F8583">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9F44D87">
            <w:pPr>
              <w:jc w:val="left"/>
              <w:rPr>
                <w:rFonts w:hint="eastAsia" w:ascii="宋体" w:hAnsi="宋体" w:eastAsia="宋体" w:cs="宋体"/>
                <w:i w:val="0"/>
                <w:iCs w:val="0"/>
                <w:color w:val="auto"/>
                <w:sz w:val="20"/>
                <w:szCs w:val="20"/>
                <w:u w:val="none"/>
              </w:rPr>
            </w:pPr>
          </w:p>
        </w:tc>
      </w:tr>
      <w:tr w14:paraId="6E8EE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30561FEF">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7A65A35B">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1F0F19D0">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2</w:t>
            </w:r>
            <w:r>
              <w:rPr>
                <w:rFonts w:hint="eastAsia" w:ascii="宋体" w:hAnsi="宋体" w:cs="宋体"/>
                <w:i w:val="0"/>
                <w:iCs w:val="0"/>
                <w:color w:val="auto"/>
                <w:kern w:val="0"/>
                <w:sz w:val="20"/>
                <w:szCs w:val="20"/>
                <w:u w:val="none"/>
                <w:lang w:val="en-US" w:eastAsia="zh-CN" w:bidi="ar"/>
              </w:rPr>
              <w:t>2</w:t>
            </w:r>
            <w:r>
              <w:rPr>
                <w:rFonts w:hint="eastAsia" w:ascii="宋体" w:hAnsi="宋体" w:eastAsia="宋体" w:cs="宋体"/>
                <w:i w:val="0"/>
                <w:iCs w:val="0"/>
                <w:color w:val="auto"/>
                <w:kern w:val="0"/>
                <w:sz w:val="20"/>
                <w:szCs w:val="20"/>
                <w:u w:val="none"/>
                <w:lang w:val="en-US" w:eastAsia="zh-CN" w:bidi="ar"/>
              </w:rPr>
              <w:t>.不服从采购方合理化工作安排的；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866D23D">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00DBE79E">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2</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052CD3E0">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0924E13F">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5EF00F80">
            <w:pPr>
              <w:jc w:val="left"/>
              <w:rPr>
                <w:rFonts w:hint="eastAsia" w:ascii="宋体" w:hAnsi="宋体" w:eastAsia="宋体" w:cs="宋体"/>
                <w:i w:val="0"/>
                <w:iCs w:val="0"/>
                <w:color w:val="auto"/>
                <w:sz w:val="20"/>
                <w:szCs w:val="20"/>
                <w:u w:val="none"/>
              </w:rPr>
            </w:pPr>
          </w:p>
        </w:tc>
      </w:tr>
      <w:tr w14:paraId="7748A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4BCA8AA6">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67FF2DDB">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7804BB8A">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2</w:t>
            </w:r>
            <w:r>
              <w:rPr>
                <w:rFonts w:hint="eastAsia" w:ascii="宋体" w:hAnsi="宋体" w:cs="宋体"/>
                <w:i w:val="0"/>
                <w:iCs w:val="0"/>
                <w:color w:val="auto"/>
                <w:kern w:val="0"/>
                <w:sz w:val="20"/>
                <w:szCs w:val="20"/>
                <w:u w:val="none"/>
                <w:lang w:val="en-US" w:eastAsia="zh-CN" w:bidi="ar"/>
              </w:rPr>
              <w:t>3</w:t>
            </w:r>
            <w:r>
              <w:rPr>
                <w:rFonts w:hint="eastAsia" w:ascii="宋体" w:hAnsi="宋体" w:eastAsia="宋体" w:cs="宋体"/>
                <w:i w:val="0"/>
                <w:iCs w:val="0"/>
                <w:color w:val="auto"/>
                <w:kern w:val="0"/>
                <w:sz w:val="20"/>
                <w:szCs w:val="20"/>
                <w:u w:val="none"/>
                <w:lang w:val="en-US" w:eastAsia="zh-CN" w:bidi="ar"/>
              </w:rPr>
              <w:t>.未经班组长允许，擅自调整工作服岗位或班次安排的；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BEBC17">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567946A6">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2D252520">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259221F9">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017F1307">
            <w:pPr>
              <w:jc w:val="left"/>
              <w:rPr>
                <w:rFonts w:hint="eastAsia" w:ascii="宋体" w:hAnsi="宋体" w:eastAsia="宋体" w:cs="宋体"/>
                <w:i w:val="0"/>
                <w:iCs w:val="0"/>
                <w:color w:val="auto"/>
                <w:sz w:val="20"/>
                <w:szCs w:val="20"/>
                <w:u w:val="none"/>
              </w:rPr>
            </w:pPr>
          </w:p>
        </w:tc>
      </w:tr>
      <w:tr w14:paraId="59829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695FD7C6">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4CE931FF">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204A0E06">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2</w:t>
            </w:r>
            <w:r>
              <w:rPr>
                <w:rFonts w:hint="eastAsia" w:ascii="宋体" w:hAnsi="宋体" w:cs="宋体"/>
                <w:i w:val="0"/>
                <w:iCs w:val="0"/>
                <w:color w:val="auto"/>
                <w:kern w:val="0"/>
                <w:sz w:val="20"/>
                <w:szCs w:val="20"/>
                <w:u w:val="none"/>
                <w:lang w:val="en-US" w:eastAsia="zh-CN" w:bidi="ar"/>
              </w:rPr>
              <w:t>4</w:t>
            </w:r>
            <w:r>
              <w:rPr>
                <w:rFonts w:hint="eastAsia" w:ascii="宋体" w:hAnsi="宋体" w:eastAsia="宋体" w:cs="宋体"/>
                <w:i w:val="0"/>
                <w:iCs w:val="0"/>
                <w:color w:val="auto"/>
                <w:kern w:val="0"/>
                <w:sz w:val="20"/>
                <w:szCs w:val="20"/>
                <w:u w:val="none"/>
                <w:lang w:val="en-US" w:eastAsia="zh-CN" w:bidi="ar"/>
              </w:rPr>
              <w:t>.工作中发现吃、拿、卡、要现象，刁难办事群众或违反廉洁规定，影响</w:t>
            </w:r>
            <w:r>
              <w:rPr>
                <w:rFonts w:hint="eastAsia" w:ascii="宋体" w:hAnsi="宋体" w:cs="宋体"/>
                <w:i w:val="0"/>
                <w:iCs w:val="0"/>
                <w:color w:val="auto"/>
                <w:kern w:val="0"/>
                <w:sz w:val="20"/>
                <w:szCs w:val="20"/>
                <w:u w:val="none"/>
                <w:lang w:val="en-US" w:eastAsia="zh-CN" w:bidi="ar"/>
              </w:rPr>
              <w:t>采购方</w:t>
            </w:r>
            <w:r>
              <w:rPr>
                <w:rFonts w:hint="eastAsia" w:ascii="宋体" w:hAnsi="宋体" w:eastAsia="宋体" w:cs="宋体"/>
                <w:i w:val="0"/>
                <w:iCs w:val="0"/>
                <w:color w:val="auto"/>
                <w:kern w:val="0"/>
                <w:sz w:val="20"/>
                <w:szCs w:val="20"/>
                <w:u w:val="none"/>
                <w:lang w:val="en-US" w:eastAsia="zh-CN" w:bidi="ar"/>
              </w:rPr>
              <w:t>声誉的；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6475A1">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7AF7C8BF">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2</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2D9F1A14">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12D65C30">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6B69CA0A">
            <w:pPr>
              <w:jc w:val="left"/>
              <w:rPr>
                <w:rFonts w:hint="eastAsia" w:ascii="宋体" w:hAnsi="宋体" w:eastAsia="宋体" w:cs="宋体"/>
                <w:i w:val="0"/>
                <w:iCs w:val="0"/>
                <w:color w:val="auto"/>
                <w:sz w:val="20"/>
                <w:szCs w:val="20"/>
                <w:u w:val="none"/>
              </w:rPr>
            </w:pPr>
          </w:p>
        </w:tc>
      </w:tr>
      <w:tr w14:paraId="1C883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74925B1E">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03F3A58A">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405D04F7">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2</w:t>
            </w:r>
            <w:r>
              <w:rPr>
                <w:rFonts w:hint="eastAsia" w:ascii="宋体" w:hAnsi="宋体" w:cs="宋体"/>
                <w:i w:val="0"/>
                <w:iCs w:val="0"/>
                <w:color w:val="auto"/>
                <w:kern w:val="0"/>
                <w:sz w:val="20"/>
                <w:szCs w:val="20"/>
                <w:u w:val="none"/>
                <w:lang w:val="en-US" w:eastAsia="zh-CN" w:bidi="ar"/>
              </w:rPr>
              <w:t>5</w:t>
            </w:r>
            <w:r>
              <w:rPr>
                <w:rFonts w:hint="eastAsia" w:ascii="宋体" w:hAnsi="宋体" w:eastAsia="宋体" w:cs="宋体"/>
                <w:i w:val="0"/>
                <w:iCs w:val="0"/>
                <w:color w:val="auto"/>
                <w:kern w:val="0"/>
                <w:sz w:val="20"/>
                <w:szCs w:val="20"/>
                <w:u w:val="none"/>
                <w:lang w:val="en-US" w:eastAsia="zh-CN" w:bidi="ar"/>
              </w:rPr>
              <w:t>.因事需离开 15 分钟以上，未向带班人员报备、未出示暂停服务或离开岗位超过15分钟的；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C0C8B5">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1083B935">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479FD88C">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3CDD520A">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86A628A">
            <w:pPr>
              <w:jc w:val="left"/>
              <w:rPr>
                <w:rFonts w:hint="eastAsia" w:ascii="宋体" w:hAnsi="宋体" w:eastAsia="宋体" w:cs="宋体"/>
                <w:i w:val="0"/>
                <w:iCs w:val="0"/>
                <w:color w:val="auto"/>
                <w:sz w:val="20"/>
                <w:szCs w:val="20"/>
                <w:u w:val="none"/>
              </w:rPr>
            </w:pPr>
          </w:p>
        </w:tc>
      </w:tr>
      <w:tr w14:paraId="3D95F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2EE31A8F">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7722A1BA">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7720CDC2">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2</w:t>
            </w:r>
            <w:r>
              <w:rPr>
                <w:rFonts w:hint="eastAsia" w:ascii="宋体" w:hAnsi="宋体" w:cs="宋体"/>
                <w:i w:val="0"/>
                <w:iCs w:val="0"/>
                <w:color w:val="auto"/>
                <w:kern w:val="0"/>
                <w:sz w:val="20"/>
                <w:szCs w:val="20"/>
                <w:u w:val="none"/>
                <w:lang w:val="en-US" w:eastAsia="zh-CN" w:bidi="ar"/>
              </w:rPr>
              <w:t>6</w:t>
            </w:r>
            <w:r>
              <w:rPr>
                <w:rFonts w:hint="eastAsia" w:ascii="宋体" w:hAnsi="宋体" w:eastAsia="宋体" w:cs="宋体"/>
                <w:i w:val="0"/>
                <w:iCs w:val="0"/>
                <w:color w:val="auto"/>
                <w:kern w:val="0"/>
                <w:sz w:val="20"/>
                <w:szCs w:val="20"/>
                <w:u w:val="none"/>
                <w:lang w:val="en-US" w:eastAsia="zh-CN" w:bidi="ar"/>
              </w:rPr>
              <w:t>.无故不参加班会、培训会的；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363C50">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0834C567">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7F3861E4">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750277A1">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34AF47B4">
            <w:pPr>
              <w:jc w:val="left"/>
              <w:rPr>
                <w:rFonts w:hint="eastAsia" w:ascii="宋体" w:hAnsi="宋体" w:eastAsia="宋体" w:cs="宋体"/>
                <w:i w:val="0"/>
                <w:iCs w:val="0"/>
                <w:color w:val="auto"/>
                <w:sz w:val="20"/>
                <w:szCs w:val="20"/>
                <w:u w:val="none"/>
              </w:rPr>
            </w:pPr>
          </w:p>
        </w:tc>
      </w:tr>
      <w:tr w14:paraId="495E1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1969B8F5">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1E90BE00">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195AB96">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2</w:t>
            </w:r>
            <w:r>
              <w:rPr>
                <w:rFonts w:hint="eastAsia" w:ascii="宋体" w:hAnsi="宋体" w:cs="宋体"/>
                <w:i w:val="0"/>
                <w:iCs w:val="0"/>
                <w:color w:val="auto"/>
                <w:kern w:val="0"/>
                <w:sz w:val="20"/>
                <w:szCs w:val="20"/>
                <w:u w:val="none"/>
                <w:lang w:val="en-US" w:eastAsia="zh-CN" w:bidi="ar"/>
              </w:rPr>
              <w:t>7</w:t>
            </w:r>
            <w:r>
              <w:rPr>
                <w:rFonts w:hint="eastAsia" w:ascii="宋体" w:hAnsi="宋体" w:eastAsia="宋体" w:cs="宋体"/>
                <w:i w:val="0"/>
                <w:iCs w:val="0"/>
                <w:color w:val="auto"/>
                <w:kern w:val="0"/>
                <w:sz w:val="20"/>
                <w:szCs w:val="20"/>
                <w:u w:val="none"/>
                <w:lang w:val="en-US" w:eastAsia="zh-CN" w:bidi="ar"/>
              </w:rPr>
              <w:t>.上班时间吃东西、用吸管喝饮料、嚼东西的。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6D4A1E">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70CA8D6B">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F289362">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4A81528F">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1405F4E1">
            <w:pPr>
              <w:jc w:val="left"/>
              <w:rPr>
                <w:rFonts w:hint="eastAsia" w:ascii="宋体" w:hAnsi="宋体" w:eastAsia="宋体" w:cs="宋体"/>
                <w:i w:val="0"/>
                <w:iCs w:val="0"/>
                <w:color w:val="auto"/>
                <w:sz w:val="20"/>
                <w:szCs w:val="20"/>
                <w:u w:val="none"/>
              </w:rPr>
            </w:pPr>
          </w:p>
        </w:tc>
      </w:tr>
      <w:tr w14:paraId="7D0C5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13F92C5E">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62132ED0">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A743964">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2</w:t>
            </w:r>
            <w:r>
              <w:rPr>
                <w:rFonts w:hint="eastAsia" w:ascii="宋体" w:hAnsi="宋体" w:cs="宋体"/>
                <w:i w:val="0"/>
                <w:iCs w:val="0"/>
                <w:color w:val="auto"/>
                <w:kern w:val="0"/>
                <w:sz w:val="20"/>
                <w:szCs w:val="20"/>
                <w:u w:val="none"/>
                <w:lang w:val="en-US" w:eastAsia="zh-CN" w:bidi="ar"/>
              </w:rPr>
              <w:t>8</w:t>
            </w:r>
            <w:r>
              <w:rPr>
                <w:rFonts w:hint="eastAsia" w:ascii="宋体" w:hAnsi="宋体" w:eastAsia="宋体" w:cs="宋体"/>
                <w:i w:val="0"/>
                <w:iCs w:val="0"/>
                <w:color w:val="auto"/>
                <w:kern w:val="0"/>
                <w:sz w:val="20"/>
                <w:szCs w:val="20"/>
                <w:u w:val="none"/>
                <w:lang w:val="en-US" w:eastAsia="zh-CN" w:bidi="ar"/>
              </w:rPr>
              <w:t>.未按每日管理工作流程完成晨会、夕会、大厅巡视、高峰期现场维护、处理大厅及公司日常工作、晚汇报、日报等工作的；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EF2A56">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EBBB7AD">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每项扣</w:t>
            </w:r>
            <w:r>
              <w:rPr>
                <w:rFonts w:hint="eastAsia" w:ascii="宋体" w:hAnsi="宋体" w:cs="宋体"/>
                <w:i w:val="0"/>
                <w:iCs w:val="0"/>
                <w:color w:val="auto"/>
                <w:kern w:val="0"/>
                <w:sz w:val="20"/>
                <w:szCs w:val="20"/>
                <w:u w:val="none"/>
                <w:lang w:val="en-US" w:eastAsia="zh-CN" w:bidi="ar"/>
              </w:rPr>
              <w:t>2</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316902E1">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223D47A6">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57D5B167">
            <w:pPr>
              <w:jc w:val="left"/>
              <w:rPr>
                <w:rFonts w:hint="eastAsia" w:ascii="宋体" w:hAnsi="宋体" w:eastAsia="宋体" w:cs="宋体"/>
                <w:i w:val="0"/>
                <w:iCs w:val="0"/>
                <w:color w:val="auto"/>
                <w:sz w:val="20"/>
                <w:szCs w:val="20"/>
                <w:u w:val="none"/>
              </w:rPr>
            </w:pPr>
          </w:p>
        </w:tc>
      </w:tr>
      <w:tr w14:paraId="517BA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679C5C73">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2A3E1E86">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723A6870">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cs="宋体"/>
                <w:i w:val="0"/>
                <w:iCs w:val="0"/>
                <w:color w:val="auto"/>
                <w:kern w:val="0"/>
                <w:sz w:val="20"/>
                <w:szCs w:val="20"/>
                <w:u w:val="none"/>
                <w:lang w:val="en-US" w:eastAsia="zh-CN" w:bidi="ar"/>
              </w:rPr>
              <w:t>29</w:t>
            </w:r>
            <w:r>
              <w:rPr>
                <w:rFonts w:hint="eastAsia" w:ascii="宋体" w:hAnsi="宋体" w:eastAsia="宋体" w:cs="宋体"/>
                <w:i w:val="0"/>
                <w:iCs w:val="0"/>
                <w:color w:val="auto"/>
                <w:kern w:val="0"/>
                <w:sz w:val="20"/>
                <w:szCs w:val="20"/>
                <w:u w:val="none"/>
                <w:lang w:val="en-US" w:eastAsia="zh-CN" w:bidi="ar"/>
              </w:rPr>
              <w:t>.未按每周管理工作流程完成业务学习、周</w:t>
            </w:r>
            <w:r>
              <w:rPr>
                <w:rFonts w:hint="eastAsia" w:ascii="宋体" w:hAnsi="宋体" w:cs="宋体"/>
                <w:i w:val="0"/>
                <w:iCs w:val="0"/>
                <w:color w:val="auto"/>
                <w:kern w:val="0"/>
                <w:sz w:val="20"/>
                <w:szCs w:val="20"/>
                <w:u w:val="none"/>
                <w:lang w:val="en-US" w:eastAsia="zh-CN" w:bidi="ar"/>
              </w:rPr>
              <w:t>考</w:t>
            </w:r>
            <w:r>
              <w:rPr>
                <w:rFonts w:hint="eastAsia" w:ascii="宋体" w:hAnsi="宋体" w:eastAsia="宋体" w:cs="宋体"/>
                <w:i w:val="0"/>
                <w:iCs w:val="0"/>
                <w:color w:val="auto"/>
                <w:kern w:val="0"/>
                <w:sz w:val="20"/>
                <w:szCs w:val="20"/>
                <w:u w:val="none"/>
                <w:lang w:val="en-US" w:eastAsia="zh-CN" w:bidi="ar"/>
              </w:rPr>
              <w:t>、办件量统计、任务完成情况、周总结、工作布置与对接、公众号报送等工作的；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9BB9DD">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1682BCAB">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每项扣1分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78DA080E">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24504ABB">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ign w:val="center"/>
          </w:tcPr>
          <w:p w14:paraId="2FC9DAC6">
            <w:pPr>
              <w:jc w:val="both"/>
              <w:rPr>
                <w:rFonts w:hint="eastAsia" w:ascii="宋体" w:hAnsi="宋体" w:eastAsia="宋体" w:cs="宋体"/>
                <w:i w:val="0"/>
                <w:iCs w:val="0"/>
                <w:color w:val="auto"/>
                <w:sz w:val="24"/>
                <w:szCs w:val="24"/>
                <w:u w:val="none"/>
              </w:rPr>
            </w:pPr>
          </w:p>
        </w:tc>
      </w:tr>
      <w:tr w14:paraId="22225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1BEFD823">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4B213398">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EB41CAA">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3</w:t>
            </w:r>
            <w:r>
              <w:rPr>
                <w:rFonts w:hint="eastAsia" w:ascii="宋体" w:hAnsi="宋体" w:cs="宋体"/>
                <w:i w:val="0"/>
                <w:iCs w:val="0"/>
                <w:color w:val="auto"/>
                <w:kern w:val="0"/>
                <w:sz w:val="20"/>
                <w:szCs w:val="20"/>
                <w:u w:val="none"/>
                <w:lang w:val="en-US" w:eastAsia="zh-CN" w:bidi="ar"/>
              </w:rPr>
              <w:t>0</w:t>
            </w:r>
            <w:r>
              <w:rPr>
                <w:rFonts w:hint="eastAsia" w:ascii="宋体" w:hAnsi="宋体" w:eastAsia="宋体" w:cs="宋体"/>
                <w:i w:val="0"/>
                <w:iCs w:val="0"/>
                <w:color w:val="auto"/>
                <w:kern w:val="0"/>
                <w:sz w:val="20"/>
                <w:szCs w:val="20"/>
                <w:u w:val="none"/>
                <w:lang w:val="en-US" w:eastAsia="zh-CN" w:bidi="ar"/>
              </w:rPr>
              <w:t>.未按每月管理工作流程完成项目月报、执行团队月考、培训工作备案、绩效考核及考勤等工作的 。</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022480">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163A70B7">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每项扣1分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4C736E76">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59BAA6E3">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ign w:val="center"/>
          </w:tcPr>
          <w:p w14:paraId="44F4519D">
            <w:pPr>
              <w:jc w:val="both"/>
              <w:rPr>
                <w:rFonts w:hint="eastAsia" w:ascii="宋体" w:hAnsi="宋体" w:eastAsia="宋体" w:cs="宋体"/>
                <w:i w:val="0"/>
                <w:iCs w:val="0"/>
                <w:color w:val="auto"/>
                <w:sz w:val="24"/>
                <w:szCs w:val="24"/>
                <w:u w:val="none"/>
              </w:rPr>
            </w:pPr>
          </w:p>
        </w:tc>
      </w:tr>
      <w:tr w14:paraId="49E57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79DE976E">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3DE2438C">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24DCAEB1">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3</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.未按时提交项目运行报告，未按周期进行数据统计汇总和分析并形成文字材料报采购方备案的。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E4D628">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15A88716">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每项扣1分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5D14BDC">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4EB6EB52">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ign w:val="center"/>
          </w:tcPr>
          <w:p w14:paraId="42C32E33">
            <w:pPr>
              <w:jc w:val="both"/>
              <w:rPr>
                <w:rFonts w:hint="eastAsia" w:ascii="宋体" w:hAnsi="宋体" w:eastAsia="宋体" w:cs="宋体"/>
                <w:i w:val="0"/>
                <w:iCs w:val="0"/>
                <w:color w:val="auto"/>
                <w:sz w:val="24"/>
                <w:szCs w:val="24"/>
                <w:u w:val="none"/>
              </w:rPr>
            </w:pPr>
          </w:p>
        </w:tc>
      </w:tr>
      <w:tr w14:paraId="0DC91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42686AF5">
            <w:pPr>
              <w:jc w:val="center"/>
              <w:rPr>
                <w:rFonts w:hint="eastAsia" w:ascii="宋体" w:hAnsi="宋体" w:eastAsia="宋体" w:cs="宋体"/>
                <w:b/>
                <w:bCs/>
                <w:i w:val="0"/>
                <w:iCs w:val="0"/>
                <w:color w:val="auto"/>
                <w:sz w:val="20"/>
                <w:szCs w:val="20"/>
                <w:u w:val="none"/>
              </w:rPr>
            </w:pPr>
          </w:p>
        </w:tc>
        <w:tc>
          <w:tcPr>
            <w:tcW w:w="1005" w:type="dxa"/>
            <w:vMerge w:val="restart"/>
            <w:tcBorders>
              <w:top w:val="nil"/>
              <w:left w:val="single" w:color="000000" w:sz="4" w:space="0"/>
              <w:bottom w:val="nil"/>
              <w:right w:val="single" w:color="000000" w:sz="4" w:space="0"/>
            </w:tcBorders>
            <w:noWrap w:val="0"/>
            <w:vAlign w:val="center"/>
          </w:tcPr>
          <w:p w14:paraId="719959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评优创先</w:t>
            </w: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4921666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r>
              <w:rPr>
                <w:rFonts w:hint="eastAsia" w:ascii="宋体" w:hAnsi="宋体" w:cs="宋体"/>
                <w:i w:val="0"/>
                <w:iCs w:val="0"/>
                <w:color w:val="auto"/>
                <w:kern w:val="0"/>
                <w:sz w:val="20"/>
                <w:szCs w:val="20"/>
                <w:u w:val="none"/>
                <w:lang w:val="en-US" w:eastAsia="zh-CN" w:bidi="ar"/>
              </w:rPr>
              <w:t>2</w:t>
            </w:r>
            <w:r>
              <w:rPr>
                <w:rFonts w:hint="eastAsia" w:ascii="宋体" w:hAnsi="宋体" w:eastAsia="宋体" w:cs="宋体"/>
                <w:i w:val="0"/>
                <w:iCs w:val="0"/>
                <w:color w:val="auto"/>
                <w:kern w:val="0"/>
                <w:sz w:val="20"/>
                <w:szCs w:val="20"/>
                <w:u w:val="none"/>
                <w:lang w:val="en-US" w:eastAsia="zh-CN" w:bidi="ar"/>
              </w:rPr>
              <w:t>未制定评选细则、未制定评选“评优创先”和劳动技能大赛等活动方案的；</w:t>
            </w:r>
          </w:p>
        </w:tc>
        <w:tc>
          <w:tcPr>
            <w:tcW w:w="810" w:type="dxa"/>
            <w:vMerge w:val="restart"/>
            <w:tcBorders>
              <w:top w:val="nil"/>
              <w:left w:val="single" w:color="000000" w:sz="4" w:space="0"/>
              <w:bottom w:val="nil"/>
              <w:right w:val="single" w:color="000000" w:sz="4" w:space="0"/>
            </w:tcBorders>
            <w:noWrap w:val="0"/>
            <w:vAlign w:val="center"/>
          </w:tcPr>
          <w:p w14:paraId="433692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cs="宋体"/>
                <w:i w:val="0"/>
                <w:iCs w:val="0"/>
                <w:color w:val="auto"/>
                <w:kern w:val="0"/>
                <w:sz w:val="20"/>
                <w:szCs w:val="20"/>
                <w:u w:val="none"/>
                <w:lang w:val="en-US" w:eastAsia="zh-CN" w:bidi="ar"/>
              </w:rPr>
              <w:t>3</w:t>
            </w: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77C28AF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002C6509">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70DAA440">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ign w:val="center"/>
          </w:tcPr>
          <w:p w14:paraId="481646BA">
            <w:pPr>
              <w:jc w:val="both"/>
              <w:rPr>
                <w:rFonts w:hint="eastAsia" w:ascii="宋体" w:hAnsi="宋体" w:eastAsia="宋体" w:cs="宋体"/>
                <w:i w:val="0"/>
                <w:iCs w:val="0"/>
                <w:color w:val="auto"/>
                <w:sz w:val="24"/>
                <w:szCs w:val="24"/>
                <w:u w:val="none"/>
              </w:rPr>
            </w:pPr>
          </w:p>
        </w:tc>
      </w:tr>
      <w:tr w14:paraId="7B72B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437129A5">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nil"/>
              <w:right w:val="single" w:color="000000" w:sz="4" w:space="0"/>
            </w:tcBorders>
            <w:noWrap w:val="0"/>
            <w:vAlign w:val="center"/>
          </w:tcPr>
          <w:p w14:paraId="6E203223">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4C4BE15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r>
              <w:rPr>
                <w:rFonts w:hint="eastAsia" w:ascii="宋体" w:hAnsi="宋体" w:cs="宋体"/>
                <w:i w:val="0"/>
                <w:iCs w:val="0"/>
                <w:color w:val="auto"/>
                <w:kern w:val="0"/>
                <w:sz w:val="20"/>
                <w:szCs w:val="20"/>
                <w:u w:val="none"/>
                <w:lang w:val="en-US" w:eastAsia="zh-CN" w:bidi="ar"/>
              </w:rPr>
              <w:t>3</w:t>
            </w:r>
            <w:r>
              <w:rPr>
                <w:rFonts w:hint="eastAsia" w:ascii="宋体" w:hAnsi="宋体" w:eastAsia="宋体" w:cs="宋体"/>
                <w:i w:val="0"/>
                <w:iCs w:val="0"/>
                <w:color w:val="auto"/>
                <w:kern w:val="0"/>
                <w:sz w:val="20"/>
                <w:szCs w:val="20"/>
                <w:u w:val="none"/>
                <w:lang w:val="en-US" w:eastAsia="zh-CN" w:bidi="ar"/>
              </w:rPr>
              <w:t>.有方案，未按计划开展评优活动且未给出延期理由的；</w:t>
            </w:r>
          </w:p>
        </w:tc>
        <w:tc>
          <w:tcPr>
            <w:tcW w:w="810" w:type="dxa"/>
            <w:vMerge w:val="continue"/>
            <w:tcBorders>
              <w:top w:val="nil"/>
              <w:left w:val="single" w:color="000000" w:sz="4" w:space="0"/>
              <w:bottom w:val="nil"/>
              <w:right w:val="single" w:color="000000" w:sz="4" w:space="0"/>
            </w:tcBorders>
            <w:noWrap w:val="0"/>
            <w:vAlign w:val="center"/>
          </w:tcPr>
          <w:p w14:paraId="58C122F1">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105075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08E6C7CA">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35009495">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ign w:val="center"/>
          </w:tcPr>
          <w:p w14:paraId="07DCC076">
            <w:pPr>
              <w:jc w:val="both"/>
              <w:rPr>
                <w:rFonts w:hint="eastAsia" w:ascii="宋体" w:hAnsi="宋体" w:eastAsia="宋体" w:cs="宋体"/>
                <w:i w:val="0"/>
                <w:iCs w:val="0"/>
                <w:color w:val="auto"/>
                <w:sz w:val="24"/>
                <w:szCs w:val="24"/>
                <w:u w:val="none"/>
              </w:rPr>
            </w:pPr>
          </w:p>
        </w:tc>
      </w:tr>
      <w:tr w14:paraId="3AE74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7480F06B">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nil"/>
              <w:right w:val="single" w:color="000000" w:sz="4" w:space="0"/>
            </w:tcBorders>
            <w:noWrap w:val="0"/>
            <w:vAlign w:val="center"/>
          </w:tcPr>
          <w:p w14:paraId="01D3388D">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49BDF22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r>
              <w:rPr>
                <w:rFonts w:hint="eastAsia" w:ascii="宋体" w:hAnsi="宋体" w:cs="宋体"/>
                <w:i w:val="0"/>
                <w:iCs w:val="0"/>
                <w:color w:val="auto"/>
                <w:kern w:val="0"/>
                <w:sz w:val="20"/>
                <w:szCs w:val="20"/>
                <w:u w:val="none"/>
                <w:lang w:val="en-US" w:eastAsia="zh-CN" w:bidi="ar"/>
              </w:rPr>
              <w:t>4</w:t>
            </w:r>
            <w:r>
              <w:rPr>
                <w:rFonts w:hint="eastAsia" w:ascii="宋体" w:hAnsi="宋体" w:eastAsia="宋体" w:cs="宋体"/>
                <w:i w:val="0"/>
                <w:iCs w:val="0"/>
                <w:color w:val="auto"/>
                <w:kern w:val="0"/>
                <w:sz w:val="20"/>
                <w:szCs w:val="20"/>
                <w:u w:val="none"/>
                <w:lang w:val="en-US" w:eastAsia="zh-CN" w:bidi="ar"/>
              </w:rPr>
              <w:t>.未进行活动总结、宣扬表彰先进的。</w:t>
            </w:r>
          </w:p>
        </w:tc>
        <w:tc>
          <w:tcPr>
            <w:tcW w:w="810" w:type="dxa"/>
            <w:vMerge w:val="continue"/>
            <w:tcBorders>
              <w:top w:val="nil"/>
              <w:left w:val="single" w:color="000000" w:sz="4" w:space="0"/>
              <w:bottom w:val="nil"/>
              <w:right w:val="single" w:color="000000" w:sz="4" w:space="0"/>
            </w:tcBorders>
            <w:noWrap w:val="0"/>
            <w:vAlign w:val="center"/>
          </w:tcPr>
          <w:p w14:paraId="713B4DD6">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0E1AA57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3D078552">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2093EA55">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ign w:val="center"/>
          </w:tcPr>
          <w:p w14:paraId="4D269268">
            <w:pPr>
              <w:jc w:val="both"/>
              <w:rPr>
                <w:rFonts w:hint="eastAsia" w:ascii="宋体" w:hAnsi="宋体" w:eastAsia="宋体" w:cs="宋体"/>
                <w:i w:val="0"/>
                <w:iCs w:val="0"/>
                <w:color w:val="auto"/>
                <w:sz w:val="24"/>
                <w:szCs w:val="24"/>
                <w:u w:val="none"/>
              </w:rPr>
            </w:pPr>
          </w:p>
        </w:tc>
      </w:tr>
      <w:tr w14:paraId="25B8F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3CFF082A">
            <w:pPr>
              <w:jc w:val="center"/>
              <w:rPr>
                <w:rFonts w:hint="eastAsia" w:ascii="宋体" w:hAnsi="宋体" w:eastAsia="宋体" w:cs="宋体"/>
                <w:b/>
                <w:bCs/>
                <w:i w:val="0"/>
                <w:iCs w:val="0"/>
                <w:color w:val="auto"/>
                <w:sz w:val="20"/>
                <w:szCs w:val="20"/>
                <w:u w:val="none"/>
              </w:rPr>
            </w:pPr>
          </w:p>
        </w:tc>
        <w:tc>
          <w:tcPr>
            <w:tcW w:w="1005" w:type="dxa"/>
            <w:vMerge w:val="restart"/>
            <w:tcBorders>
              <w:top w:val="single" w:color="000000" w:sz="4" w:space="0"/>
              <w:left w:val="single" w:color="000000" w:sz="4" w:space="0"/>
              <w:bottom w:val="nil"/>
              <w:right w:val="single" w:color="000000" w:sz="4" w:space="0"/>
            </w:tcBorders>
            <w:noWrap w:val="0"/>
            <w:vAlign w:val="center"/>
          </w:tcPr>
          <w:p w14:paraId="3947A9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运营辅助</w:t>
            </w: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05687C6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r>
              <w:rPr>
                <w:rFonts w:hint="eastAsia" w:ascii="宋体" w:hAnsi="宋体" w:cs="宋体"/>
                <w:i w:val="0"/>
                <w:iCs w:val="0"/>
                <w:color w:val="auto"/>
                <w:kern w:val="0"/>
                <w:sz w:val="20"/>
                <w:szCs w:val="20"/>
                <w:u w:val="none"/>
                <w:lang w:val="en-US" w:eastAsia="zh-CN" w:bidi="ar"/>
              </w:rPr>
              <w:t>5</w:t>
            </w:r>
            <w:r>
              <w:rPr>
                <w:rFonts w:hint="eastAsia" w:ascii="宋体" w:hAnsi="宋体" w:eastAsia="宋体" w:cs="宋体"/>
                <w:i w:val="0"/>
                <w:iCs w:val="0"/>
                <w:color w:val="auto"/>
                <w:kern w:val="0"/>
                <w:sz w:val="20"/>
                <w:szCs w:val="20"/>
                <w:u w:val="none"/>
                <w:lang w:val="en-US" w:eastAsia="zh-CN" w:bidi="ar"/>
              </w:rPr>
              <w:t>.分流引导：咨询人员未发挥分流引导的作用，未主动询问指引办事群众，出现拥挤，未起到关注+问候+解答的作用的；</w:t>
            </w:r>
          </w:p>
        </w:tc>
        <w:tc>
          <w:tcPr>
            <w:tcW w:w="810" w:type="dxa"/>
            <w:vMerge w:val="restart"/>
            <w:tcBorders>
              <w:top w:val="single" w:color="000000" w:sz="4" w:space="0"/>
              <w:left w:val="single" w:color="000000" w:sz="4" w:space="0"/>
              <w:right w:val="single" w:color="000000" w:sz="4" w:space="0"/>
            </w:tcBorders>
            <w:noWrap w:val="0"/>
            <w:vAlign w:val="center"/>
          </w:tcPr>
          <w:p w14:paraId="1625FCE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r>
              <w:rPr>
                <w:rFonts w:hint="eastAsia" w:ascii="宋体" w:hAnsi="宋体" w:cs="宋体"/>
                <w:i w:val="0"/>
                <w:iCs w:val="0"/>
                <w:color w:val="auto"/>
                <w:kern w:val="0"/>
                <w:sz w:val="20"/>
                <w:szCs w:val="20"/>
                <w:u w:val="none"/>
                <w:lang w:val="en-US" w:eastAsia="zh-CN" w:bidi="ar"/>
              </w:rPr>
              <w:t>3</w:t>
            </w: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2E1252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3EA48A5">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1617A230">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ign w:val="center"/>
          </w:tcPr>
          <w:p w14:paraId="1FEAF133">
            <w:pPr>
              <w:jc w:val="both"/>
              <w:rPr>
                <w:rFonts w:hint="eastAsia" w:ascii="宋体" w:hAnsi="宋体" w:eastAsia="宋体" w:cs="宋体"/>
                <w:i w:val="0"/>
                <w:iCs w:val="0"/>
                <w:color w:val="auto"/>
                <w:sz w:val="24"/>
                <w:szCs w:val="24"/>
                <w:u w:val="none"/>
              </w:rPr>
            </w:pPr>
          </w:p>
        </w:tc>
      </w:tr>
      <w:tr w14:paraId="520DA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07914404">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640B71AD">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EC24EC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r>
              <w:rPr>
                <w:rFonts w:hint="eastAsia" w:ascii="宋体" w:hAnsi="宋体" w:cs="宋体"/>
                <w:i w:val="0"/>
                <w:iCs w:val="0"/>
                <w:color w:val="auto"/>
                <w:kern w:val="0"/>
                <w:sz w:val="20"/>
                <w:szCs w:val="20"/>
                <w:u w:val="none"/>
                <w:lang w:val="en-US" w:eastAsia="zh-CN" w:bidi="ar"/>
              </w:rPr>
              <w:t>6</w:t>
            </w:r>
            <w:r>
              <w:rPr>
                <w:rFonts w:hint="eastAsia" w:ascii="宋体" w:hAnsi="宋体" w:eastAsia="宋体" w:cs="宋体"/>
                <w:i w:val="0"/>
                <w:iCs w:val="0"/>
                <w:color w:val="auto"/>
                <w:kern w:val="0"/>
                <w:sz w:val="20"/>
                <w:szCs w:val="20"/>
                <w:u w:val="none"/>
                <w:lang w:val="en-US" w:eastAsia="zh-CN" w:bidi="ar"/>
              </w:rPr>
              <w:t>.未第一时间告知办事群众资料是否齐全，造成群众投诉和大厅突发事件发生的；</w:t>
            </w:r>
          </w:p>
        </w:tc>
        <w:tc>
          <w:tcPr>
            <w:tcW w:w="810" w:type="dxa"/>
            <w:vMerge w:val="continue"/>
            <w:tcBorders>
              <w:left w:val="single" w:color="000000" w:sz="4" w:space="0"/>
              <w:right w:val="single" w:color="000000" w:sz="4" w:space="0"/>
            </w:tcBorders>
            <w:noWrap w:val="0"/>
            <w:vAlign w:val="center"/>
          </w:tcPr>
          <w:p w14:paraId="38FB792B">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0740C6C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33FE475E">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797BCED8">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263B6F2">
            <w:pPr>
              <w:jc w:val="left"/>
              <w:rPr>
                <w:rFonts w:hint="eastAsia" w:ascii="宋体" w:hAnsi="宋体" w:eastAsia="宋体" w:cs="宋体"/>
                <w:i w:val="0"/>
                <w:iCs w:val="0"/>
                <w:color w:val="auto"/>
                <w:sz w:val="20"/>
                <w:szCs w:val="20"/>
                <w:u w:val="none"/>
              </w:rPr>
            </w:pPr>
          </w:p>
        </w:tc>
      </w:tr>
      <w:tr w14:paraId="28700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3EDD1483">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004B505F">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15D1345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r>
              <w:rPr>
                <w:rFonts w:hint="eastAsia" w:ascii="宋体" w:hAnsi="宋体" w:cs="宋体"/>
                <w:i w:val="0"/>
                <w:iCs w:val="0"/>
                <w:color w:val="auto"/>
                <w:kern w:val="0"/>
                <w:sz w:val="20"/>
                <w:szCs w:val="20"/>
                <w:u w:val="none"/>
                <w:lang w:val="en-US" w:eastAsia="zh-CN" w:bidi="ar"/>
              </w:rPr>
              <w:t>7</w:t>
            </w:r>
            <w:r>
              <w:rPr>
                <w:rFonts w:hint="eastAsia" w:ascii="宋体" w:hAnsi="宋体" w:eastAsia="宋体" w:cs="宋体"/>
                <w:i w:val="0"/>
                <w:iCs w:val="0"/>
                <w:color w:val="auto"/>
                <w:kern w:val="0"/>
                <w:sz w:val="20"/>
                <w:szCs w:val="20"/>
                <w:u w:val="none"/>
                <w:lang w:val="en-US" w:eastAsia="zh-CN" w:bidi="ar"/>
              </w:rPr>
              <w:t>.自助办理业务时，工作人员未主动帮助操作不熟练的群众正确操作自助设备，未起到减少办理时间和等待时间的；</w:t>
            </w:r>
          </w:p>
        </w:tc>
        <w:tc>
          <w:tcPr>
            <w:tcW w:w="810" w:type="dxa"/>
            <w:vMerge w:val="continue"/>
            <w:tcBorders>
              <w:left w:val="single" w:color="000000" w:sz="4" w:space="0"/>
              <w:right w:val="single" w:color="000000" w:sz="4" w:space="0"/>
            </w:tcBorders>
            <w:noWrap w:val="0"/>
            <w:vAlign w:val="center"/>
          </w:tcPr>
          <w:p w14:paraId="198D42DA">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0A7CC5E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7544BD0">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20B9855E">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3A74FCF0">
            <w:pPr>
              <w:jc w:val="left"/>
              <w:rPr>
                <w:rFonts w:hint="eastAsia" w:ascii="宋体" w:hAnsi="宋体" w:eastAsia="宋体" w:cs="宋体"/>
                <w:i w:val="0"/>
                <w:iCs w:val="0"/>
                <w:color w:val="auto"/>
                <w:sz w:val="20"/>
                <w:szCs w:val="20"/>
                <w:u w:val="none"/>
              </w:rPr>
            </w:pPr>
          </w:p>
        </w:tc>
      </w:tr>
      <w:tr w14:paraId="7F861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59EED9A0">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1F8494A0">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466F7D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r>
              <w:rPr>
                <w:rFonts w:hint="eastAsia" w:ascii="宋体" w:hAnsi="宋体" w:cs="宋体"/>
                <w:i w:val="0"/>
                <w:iCs w:val="0"/>
                <w:color w:val="auto"/>
                <w:kern w:val="0"/>
                <w:sz w:val="20"/>
                <w:szCs w:val="20"/>
                <w:u w:val="none"/>
                <w:lang w:val="en-US" w:eastAsia="zh-CN" w:bidi="ar"/>
              </w:rPr>
              <w:t>8</w:t>
            </w:r>
            <w:r>
              <w:rPr>
                <w:rFonts w:hint="eastAsia" w:ascii="宋体" w:hAnsi="宋体" w:eastAsia="宋体" w:cs="宋体"/>
                <w:i w:val="0"/>
                <w:iCs w:val="0"/>
                <w:color w:val="auto"/>
                <w:kern w:val="0"/>
                <w:sz w:val="20"/>
                <w:szCs w:val="20"/>
                <w:u w:val="none"/>
                <w:lang w:val="en-US" w:eastAsia="zh-CN" w:bidi="ar"/>
              </w:rPr>
              <w:t>.对于业务等待事件长原因出现的群众情绪问题，工作人员未主动询问，安慰、安抚等待群众的情绪的；</w:t>
            </w:r>
          </w:p>
        </w:tc>
        <w:tc>
          <w:tcPr>
            <w:tcW w:w="810" w:type="dxa"/>
            <w:vMerge w:val="continue"/>
            <w:tcBorders>
              <w:left w:val="single" w:color="000000" w:sz="4" w:space="0"/>
              <w:right w:val="single" w:color="000000" w:sz="4" w:space="0"/>
            </w:tcBorders>
            <w:noWrap w:val="0"/>
            <w:vAlign w:val="center"/>
          </w:tcPr>
          <w:p w14:paraId="16BA3BE1">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01DFCC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492918BD">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7B1B3799">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45DE18A9">
            <w:pPr>
              <w:jc w:val="left"/>
              <w:rPr>
                <w:rFonts w:hint="eastAsia" w:ascii="宋体" w:hAnsi="宋体" w:eastAsia="宋体" w:cs="宋体"/>
                <w:i w:val="0"/>
                <w:iCs w:val="0"/>
                <w:color w:val="auto"/>
                <w:sz w:val="20"/>
                <w:szCs w:val="20"/>
                <w:u w:val="none"/>
              </w:rPr>
            </w:pPr>
          </w:p>
        </w:tc>
      </w:tr>
      <w:tr w14:paraId="7F79B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7F1F0C5C">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4AC58039">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32BC434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cs="宋体"/>
                <w:i w:val="0"/>
                <w:iCs w:val="0"/>
                <w:color w:val="auto"/>
                <w:kern w:val="0"/>
                <w:sz w:val="20"/>
                <w:szCs w:val="20"/>
                <w:u w:val="none"/>
                <w:lang w:val="en-US" w:eastAsia="zh-CN" w:bidi="ar"/>
              </w:rPr>
              <w:t>39</w:t>
            </w:r>
            <w:r>
              <w:rPr>
                <w:rFonts w:hint="eastAsia" w:ascii="宋体" w:hAnsi="宋体" w:eastAsia="宋体" w:cs="宋体"/>
                <w:i w:val="0"/>
                <w:iCs w:val="0"/>
                <w:color w:val="auto"/>
                <w:kern w:val="0"/>
                <w:sz w:val="20"/>
                <w:szCs w:val="20"/>
                <w:u w:val="none"/>
                <w:lang w:val="en-US" w:eastAsia="zh-CN" w:bidi="ar"/>
              </w:rPr>
              <w:t>.在群众等待办事的过程中，未有效协调窗口人员工作。对发生的矛盾纠纷未主动协调解决的；</w:t>
            </w:r>
          </w:p>
        </w:tc>
        <w:tc>
          <w:tcPr>
            <w:tcW w:w="810" w:type="dxa"/>
            <w:vMerge w:val="continue"/>
            <w:tcBorders>
              <w:left w:val="single" w:color="000000" w:sz="4" w:space="0"/>
              <w:right w:val="single" w:color="000000" w:sz="4" w:space="0"/>
            </w:tcBorders>
            <w:noWrap w:val="0"/>
            <w:vAlign w:val="center"/>
          </w:tcPr>
          <w:p w14:paraId="5EC6A24C">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5E6DFB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49C29000">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5E67265B">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5D063BB9">
            <w:pPr>
              <w:jc w:val="left"/>
              <w:rPr>
                <w:rFonts w:hint="eastAsia" w:ascii="宋体" w:hAnsi="宋体" w:eastAsia="宋体" w:cs="宋体"/>
                <w:i w:val="0"/>
                <w:iCs w:val="0"/>
                <w:color w:val="auto"/>
                <w:sz w:val="20"/>
                <w:szCs w:val="20"/>
                <w:u w:val="none"/>
              </w:rPr>
            </w:pPr>
          </w:p>
        </w:tc>
      </w:tr>
      <w:tr w14:paraId="744AB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0D4680B0">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06533F4D">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3D5EB56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r>
              <w:rPr>
                <w:rFonts w:hint="eastAsia" w:ascii="宋体" w:hAnsi="宋体" w:cs="宋体"/>
                <w:i w:val="0"/>
                <w:iCs w:val="0"/>
                <w:color w:val="auto"/>
                <w:kern w:val="0"/>
                <w:sz w:val="20"/>
                <w:szCs w:val="20"/>
                <w:u w:val="none"/>
                <w:lang w:val="en-US" w:eastAsia="zh-CN" w:bidi="ar"/>
              </w:rPr>
              <w:t>0</w:t>
            </w:r>
            <w:r>
              <w:rPr>
                <w:rFonts w:hint="eastAsia" w:ascii="宋体" w:hAnsi="宋体" w:eastAsia="宋体" w:cs="宋体"/>
                <w:i w:val="0"/>
                <w:iCs w:val="0"/>
                <w:color w:val="auto"/>
                <w:kern w:val="0"/>
                <w:sz w:val="20"/>
                <w:szCs w:val="20"/>
                <w:u w:val="none"/>
                <w:lang w:val="en-US" w:eastAsia="zh-CN" w:bidi="ar"/>
              </w:rPr>
              <w:t>.帮办服务：对于专业性较强和特殊政策需要告知时，大厅工作人员未做好业务引导和政策解释的；</w:t>
            </w:r>
          </w:p>
        </w:tc>
        <w:tc>
          <w:tcPr>
            <w:tcW w:w="810" w:type="dxa"/>
            <w:vMerge w:val="continue"/>
            <w:tcBorders>
              <w:left w:val="single" w:color="000000" w:sz="4" w:space="0"/>
              <w:right w:val="single" w:color="000000" w:sz="4" w:space="0"/>
            </w:tcBorders>
            <w:noWrap w:val="0"/>
            <w:vAlign w:val="center"/>
          </w:tcPr>
          <w:p w14:paraId="4162139B">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77C06E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0D4D5621">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7434E310">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2938100C">
            <w:pPr>
              <w:jc w:val="left"/>
              <w:rPr>
                <w:rFonts w:hint="eastAsia" w:ascii="宋体" w:hAnsi="宋体" w:eastAsia="宋体" w:cs="宋体"/>
                <w:i w:val="0"/>
                <w:iCs w:val="0"/>
                <w:color w:val="auto"/>
                <w:sz w:val="20"/>
                <w:szCs w:val="20"/>
                <w:u w:val="none"/>
              </w:rPr>
            </w:pPr>
          </w:p>
        </w:tc>
      </w:tr>
      <w:tr w14:paraId="796EE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7C39F0C0">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22D18944">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A68222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.对老、弱、病、残、孕等行动困难的服务对象未提供全程陪同导引服务和政策性指导、帮办的；</w:t>
            </w:r>
          </w:p>
        </w:tc>
        <w:tc>
          <w:tcPr>
            <w:tcW w:w="810" w:type="dxa"/>
            <w:vMerge w:val="continue"/>
            <w:tcBorders>
              <w:left w:val="single" w:color="000000" w:sz="4" w:space="0"/>
              <w:right w:val="single" w:color="000000" w:sz="4" w:space="0"/>
            </w:tcBorders>
            <w:noWrap w:val="0"/>
            <w:vAlign w:val="center"/>
          </w:tcPr>
          <w:p w14:paraId="003B56E2">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7AAE86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04AAAE00">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53666858">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6E16C51D">
            <w:pPr>
              <w:jc w:val="left"/>
              <w:rPr>
                <w:rFonts w:hint="eastAsia" w:ascii="宋体" w:hAnsi="宋体" w:eastAsia="宋体" w:cs="宋体"/>
                <w:i w:val="0"/>
                <w:iCs w:val="0"/>
                <w:color w:val="auto"/>
                <w:sz w:val="20"/>
                <w:szCs w:val="20"/>
                <w:u w:val="none"/>
              </w:rPr>
            </w:pPr>
          </w:p>
        </w:tc>
      </w:tr>
      <w:tr w14:paraId="547A5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2BD03379">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53FC7972">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68C646A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r>
              <w:rPr>
                <w:rFonts w:hint="eastAsia" w:ascii="宋体" w:hAnsi="宋体" w:cs="宋体"/>
                <w:i w:val="0"/>
                <w:iCs w:val="0"/>
                <w:color w:val="auto"/>
                <w:kern w:val="0"/>
                <w:sz w:val="20"/>
                <w:szCs w:val="20"/>
                <w:u w:val="none"/>
                <w:lang w:val="en-US" w:eastAsia="zh-CN" w:bidi="ar"/>
              </w:rPr>
              <w:t>2</w:t>
            </w:r>
            <w:r>
              <w:rPr>
                <w:rFonts w:hint="eastAsia" w:ascii="宋体" w:hAnsi="宋体" w:eastAsia="宋体" w:cs="宋体"/>
                <w:i w:val="0"/>
                <w:iCs w:val="0"/>
                <w:color w:val="auto"/>
                <w:kern w:val="0"/>
                <w:sz w:val="20"/>
                <w:szCs w:val="20"/>
                <w:u w:val="none"/>
                <w:lang w:val="en-US" w:eastAsia="zh-CN" w:bidi="ar"/>
              </w:rPr>
              <w:t>.大厅内便民服务设施的整齐摆放不好，对窗口工作人员的设备或个人物品摆放问题，未及时提醒督促其改正的；</w:t>
            </w:r>
          </w:p>
        </w:tc>
        <w:tc>
          <w:tcPr>
            <w:tcW w:w="810" w:type="dxa"/>
            <w:vMerge w:val="continue"/>
            <w:tcBorders>
              <w:left w:val="single" w:color="000000" w:sz="4" w:space="0"/>
              <w:right w:val="single" w:color="000000" w:sz="4" w:space="0"/>
            </w:tcBorders>
            <w:noWrap w:val="0"/>
            <w:vAlign w:val="center"/>
          </w:tcPr>
          <w:p w14:paraId="27AD15C3">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9557D9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05E95B4C">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57A717BC">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3ABDC2BA">
            <w:pPr>
              <w:jc w:val="left"/>
              <w:rPr>
                <w:rFonts w:hint="eastAsia" w:ascii="宋体" w:hAnsi="宋体" w:eastAsia="宋体" w:cs="宋体"/>
                <w:i w:val="0"/>
                <w:iCs w:val="0"/>
                <w:color w:val="auto"/>
                <w:sz w:val="20"/>
                <w:szCs w:val="20"/>
                <w:u w:val="none"/>
              </w:rPr>
            </w:pPr>
          </w:p>
        </w:tc>
      </w:tr>
      <w:tr w14:paraId="64AC6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02ED3AD9">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4226283D">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E53347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r>
              <w:rPr>
                <w:rFonts w:hint="eastAsia" w:ascii="宋体" w:hAnsi="宋体" w:cs="宋体"/>
                <w:i w:val="0"/>
                <w:iCs w:val="0"/>
                <w:color w:val="auto"/>
                <w:kern w:val="0"/>
                <w:sz w:val="20"/>
                <w:szCs w:val="20"/>
                <w:u w:val="none"/>
                <w:lang w:val="en-US" w:eastAsia="zh-CN" w:bidi="ar"/>
              </w:rPr>
              <w:t>3</w:t>
            </w:r>
            <w:r>
              <w:rPr>
                <w:rFonts w:hint="eastAsia" w:ascii="宋体" w:hAnsi="宋体" w:eastAsia="宋体" w:cs="宋体"/>
                <w:i w:val="0"/>
                <w:iCs w:val="0"/>
                <w:color w:val="auto"/>
                <w:kern w:val="0"/>
                <w:sz w:val="20"/>
                <w:szCs w:val="20"/>
                <w:u w:val="none"/>
                <w:lang w:val="en-US" w:eastAsia="zh-CN" w:bidi="ar"/>
              </w:rPr>
              <w:t>.对</w:t>
            </w:r>
            <w:r>
              <w:rPr>
                <w:rFonts w:hint="eastAsia" w:ascii="宋体" w:hAnsi="宋体" w:cs="宋体"/>
                <w:i w:val="0"/>
                <w:iCs w:val="0"/>
                <w:color w:val="auto"/>
                <w:kern w:val="0"/>
                <w:sz w:val="20"/>
                <w:szCs w:val="20"/>
                <w:u w:val="none"/>
                <w:lang w:val="en-US" w:eastAsia="zh-CN" w:bidi="ar"/>
              </w:rPr>
              <w:t>政务大厅</w:t>
            </w:r>
            <w:r>
              <w:rPr>
                <w:rFonts w:hint="eastAsia" w:ascii="宋体" w:hAnsi="宋体" w:eastAsia="宋体" w:cs="宋体"/>
                <w:i w:val="0"/>
                <w:iCs w:val="0"/>
                <w:color w:val="auto"/>
                <w:kern w:val="0"/>
                <w:sz w:val="20"/>
                <w:szCs w:val="20"/>
                <w:u w:val="none"/>
                <w:lang w:val="en-US" w:eastAsia="zh-CN" w:bidi="ar"/>
              </w:rPr>
              <w:t>的服务内容和功能布局不熟悉，在接待办事或来访群众时，业务不熟，业务介绍、咨询工作完成不好的；</w:t>
            </w:r>
          </w:p>
        </w:tc>
        <w:tc>
          <w:tcPr>
            <w:tcW w:w="810" w:type="dxa"/>
            <w:vMerge w:val="continue"/>
            <w:tcBorders>
              <w:left w:val="single" w:color="000000" w:sz="4" w:space="0"/>
              <w:right w:val="single" w:color="000000" w:sz="4" w:space="0"/>
            </w:tcBorders>
            <w:noWrap w:val="0"/>
            <w:vAlign w:val="center"/>
          </w:tcPr>
          <w:p w14:paraId="001B12F0">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31D694E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3FA4D6A8">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581D9A2B">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4A06907D">
            <w:pPr>
              <w:jc w:val="left"/>
              <w:rPr>
                <w:rFonts w:hint="eastAsia" w:ascii="宋体" w:hAnsi="宋体" w:eastAsia="宋体" w:cs="宋体"/>
                <w:i w:val="0"/>
                <w:iCs w:val="0"/>
                <w:color w:val="auto"/>
                <w:sz w:val="20"/>
                <w:szCs w:val="20"/>
                <w:u w:val="none"/>
              </w:rPr>
            </w:pPr>
          </w:p>
        </w:tc>
      </w:tr>
      <w:tr w14:paraId="68B55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6A7C6140">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0A6457DC">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4E7B6966">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4</w:t>
            </w:r>
            <w:r>
              <w:rPr>
                <w:rFonts w:hint="eastAsia" w:ascii="宋体" w:hAnsi="宋体" w:cs="宋体"/>
                <w:i w:val="0"/>
                <w:iCs w:val="0"/>
                <w:color w:val="auto"/>
                <w:kern w:val="0"/>
                <w:sz w:val="20"/>
                <w:szCs w:val="20"/>
                <w:u w:val="none"/>
                <w:lang w:val="en-US" w:eastAsia="zh-CN" w:bidi="ar"/>
              </w:rPr>
              <w:t>4</w:t>
            </w:r>
            <w:r>
              <w:rPr>
                <w:rFonts w:hint="eastAsia" w:ascii="宋体" w:hAnsi="宋体" w:eastAsia="宋体" w:cs="宋体"/>
                <w:i w:val="0"/>
                <w:iCs w:val="0"/>
                <w:color w:val="auto"/>
                <w:kern w:val="0"/>
                <w:sz w:val="20"/>
                <w:szCs w:val="20"/>
                <w:u w:val="none"/>
                <w:lang w:val="en-US" w:eastAsia="zh-CN" w:bidi="ar"/>
              </w:rPr>
              <w:t>.在</w:t>
            </w:r>
            <w:r>
              <w:rPr>
                <w:rFonts w:hint="eastAsia" w:ascii="宋体" w:hAnsi="宋体" w:cs="宋体"/>
                <w:i w:val="0"/>
                <w:iCs w:val="0"/>
                <w:color w:val="auto"/>
                <w:kern w:val="0"/>
                <w:sz w:val="20"/>
                <w:szCs w:val="20"/>
                <w:u w:val="none"/>
                <w:lang w:val="en-US" w:eastAsia="zh-CN" w:bidi="ar"/>
              </w:rPr>
              <w:t>重大</w:t>
            </w:r>
            <w:r>
              <w:rPr>
                <w:rFonts w:hint="eastAsia" w:ascii="宋体" w:hAnsi="宋体" w:eastAsia="宋体" w:cs="宋体"/>
                <w:i w:val="0"/>
                <w:iCs w:val="0"/>
                <w:color w:val="auto"/>
                <w:kern w:val="0"/>
                <w:sz w:val="20"/>
                <w:szCs w:val="20"/>
                <w:u w:val="none"/>
                <w:lang w:val="en-US" w:eastAsia="zh-CN" w:bidi="ar"/>
              </w:rPr>
              <w:t>活动中，因管理不到位造成的服务质量不佳、工作落实不到位等情况，造成不良后果的；</w:t>
            </w:r>
          </w:p>
        </w:tc>
        <w:tc>
          <w:tcPr>
            <w:tcW w:w="810" w:type="dxa"/>
            <w:vMerge w:val="continue"/>
            <w:tcBorders>
              <w:left w:val="single" w:color="000000" w:sz="4" w:space="0"/>
              <w:right w:val="single" w:color="000000" w:sz="4" w:space="0"/>
            </w:tcBorders>
            <w:noWrap w:val="0"/>
            <w:vAlign w:val="center"/>
          </w:tcPr>
          <w:p w14:paraId="3B16CFE0">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66CC75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26C6EE50">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07AAA2A8">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1D562323">
            <w:pPr>
              <w:jc w:val="left"/>
              <w:rPr>
                <w:rFonts w:hint="eastAsia" w:ascii="宋体" w:hAnsi="宋体" w:eastAsia="宋体" w:cs="宋体"/>
                <w:i w:val="0"/>
                <w:iCs w:val="0"/>
                <w:color w:val="auto"/>
                <w:sz w:val="20"/>
                <w:szCs w:val="20"/>
                <w:u w:val="none"/>
              </w:rPr>
            </w:pPr>
          </w:p>
        </w:tc>
      </w:tr>
      <w:tr w14:paraId="40321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7546C821">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5C8DEC9C">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A1C94BA">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4</w:t>
            </w:r>
            <w:r>
              <w:rPr>
                <w:rFonts w:hint="eastAsia" w:ascii="宋体" w:hAnsi="宋体" w:cs="宋体"/>
                <w:i w:val="0"/>
                <w:iCs w:val="0"/>
                <w:color w:val="auto"/>
                <w:kern w:val="0"/>
                <w:sz w:val="20"/>
                <w:szCs w:val="20"/>
                <w:u w:val="none"/>
                <w:lang w:val="en-US" w:eastAsia="zh-CN" w:bidi="ar"/>
              </w:rPr>
              <w:t>5</w:t>
            </w:r>
            <w:r>
              <w:rPr>
                <w:rFonts w:hint="eastAsia" w:ascii="宋体" w:hAnsi="宋体" w:eastAsia="宋体" w:cs="宋体"/>
                <w:i w:val="0"/>
                <w:iCs w:val="0"/>
                <w:color w:val="auto"/>
                <w:kern w:val="0"/>
                <w:sz w:val="20"/>
                <w:szCs w:val="20"/>
                <w:u w:val="none"/>
                <w:lang w:val="en-US" w:eastAsia="zh-CN" w:bidi="ar"/>
              </w:rPr>
              <w:t>.窗口工作人员个人卫生不符合要求的；</w:t>
            </w:r>
          </w:p>
        </w:tc>
        <w:tc>
          <w:tcPr>
            <w:tcW w:w="810" w:type="dxa"/>
            <w:vMerge w:val="continue"/>
            <w:tcBorders>
              <w:left w:val="single" w:color="000000" w:sz="4" w:space="0"/>
              <w:right w:val="single" w:color="000000" w:sz="4" w:space="0"/>
            </w:tcBorders>
            <w:noWrap w:val="0"/>
            <w:vAlign w:val="center"/>
          </w:tcPr>
          <w:p w14:paraId="78B6DE4B">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30874A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5DF1B20A">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02F05926">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22910136">
            <w:pPr>
              <w:jc w:val="left"/>
              <w:rPr>
                <w:rFonts w:hint="eastAsia" w:ascii="宋体" w:hAnsi="宋体" w:eastAsia="宋体" w:cs="宋体"/>
                <w:i w:val="0"/>
                <w:iCs w:val="0"/>
                <w:color w:val="auto"/>
                <w:sz w:val="20"/>
                <w:szCs w:val="20"/>
                <w:u w:val="none"/>
              </w:rPr>
            </w:pPr>
          </w:p>
        </w:tc>
      </w:tr>
      <w:tr w14:paraId="1E011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5F5475A6">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2C39A1E1">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D4561AA">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4</w:t>
            </w:r>
            <w:r>
              <w:rPr>
                <w:rFonts w:hint="eastAsia" w:ascii="宋体" w:hAnsi="宋体" w:cs="宋体"/>
                <w:i w:val="0"/>
                <w:iCs w:val="0"/>
                <w:color w:val="auto"/>
                <w:kern w:val="0"/>
                <w:sz w:val="20"/>
                <w:szCs w:val="20"/>
                <w:u w:val="none"/>
                <w:lang w:val="en-US" w:eastAsia="zh-CN" w:bidi="ar"/>
              </w:rPr>
              <w:t>6</w:t>
            </w:r>
            <w:r>
              <w:rPr>
                <w:rFonts w:hint="eastAsia" w:ascii="宋体" w:hAnsi="宋体" w:eastAsia="宋体" w:cs="宋体"/>
                <w:i w:val="0"/>
                <w:iCs w:val="0"/>
                <w:color w:val="auto"/>
                <w:kern w:val="0"/>
                <w:sz w:val="20"/>
                <w:szCs w:val="20"/>
                <w:u w:val="none"/>
                <w:lang w:val="en-US" w:eastAsia="zh-CN" w:bidi="ar"/>
              </w:rPr>
              <w:t>.遇到突发群体事件或现场安全问题，不及时报告，逃避责任，不能正确处置造成事态加剧的；</w:t>
            </w:r>
          </w:p>
        </w:tc>
        <w:tc>
          <w:tcPr>
            <w:tcW w:w="810" w:type="dxa"/>
            <w:vMerge w:val="continue"/>
            <w:tcBorders>
              <w:left w:val="single" w:color="000000" w:sz="4" w:space="0"/>
              <w:right w:val="single" w:color="000000" w:sz="4" w:space="0"/>
            </w:tcBorders>
            <w:noWrap w:val="0"/>
            <w:vAlign w:val="center"/>
          </w:tcPr>
          <w:p w14:paraId="2861331A">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0886BD5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74EC320A">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7D7C1767">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051DD95F">
            <w:pPr>
              <w:jc w:val="left"/>
              <w:rPr>
                <w:rFonts w:hint="eastAsia" w:ascii="宋体" w:hAnsi="宋体" w:eastAsia="宋体" w:cs="宋体"/>
                <w:i w:val="0"/>
                <w:iCs w:val="0"/>
                <w:color w:val="auto"/>
                <w:sz w:val="20"/>
                <w:szCs w:val="20"/>
                <w:u w:val="none"/>
              </w:rPr>
            </w:pPr>
          </w:p>
        </w:tc>
      </w:tr>
      <w:tr w14:paraId="15AE1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5648A291">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4A16022A">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49A3C47C">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4</w:t>
            </w:r>
            <w:r>
              <w:rPr>
                <w:rFonts w:hint="eastAsia" w:ascii="宋体" w:hAnsi="宋体" w:cs="宋体"/>
                <w:i w:val="0"/>
                <w:iCs w:val="0"/>
                <w:color w:val="auto"/>
                <w:kern w:val="0"/>
                <w:sz w:val="20"/>
                <w:szCs w:val="20"/>
                <w:u w:val="none"/>
                <w:lang w:val="en-US" w:eastAsia="zh-CN" w:bidi="ar"/>
              </w:rPr>
              <w:t>7</w:t>
            </w:r>
            <w:r>
              <w:rPr>
                <w:rFonts w:hint="eastAsia" w:ascii="宋体" w:hAnsi="宋体" w:eastAsia="宋体" w:cs="宋体"/>
                <w:i w:val="0"/>
                <w:iCs w:val="0"/>
                <w:color w:val="auto"/>
                <w:kern w:val="0"/>
                <w:sz w:val="20"/>
                <w:szCs w:val="20"/>
                <w:u w:val="none"/>
                <w:lang w:val="en-US" w:eastAsia="zh-CN" w:bidi="ar"/>
              </w:rPr>
              <w:t>.拒不服从</w:t>
            </w:r>
            <w:r>
              <w:rPr>
                <w:rFonts w:hint="eastAsia" w:ascii="宋体" w:hAnsi="宋体" w:cs="宋体"/>
                <w:i w:val="0"/>
                <w:iCs w:val="0"/>
                <w:color w:val="auto"/>
                <w:kern w:val="0"/>
                <w:sz w:val="20"/>
                <w:szCs w:val="20"/>
                <w:u w:val="none"/>
                <w:lang w:val="en-US" w:eastAsia="zh-CN" w:bidi="ar"/>
              </w:rPr>
              <w:t>采购方合理</w:t>
            </w:r>
            <w:r>
              <w:rPr>
                <w:rFonts w:hint="eastAsia" w:ascii="宋体" w:hAnsi="宋体" w:eastAsia="宋体" w:cs="宋体"/>
                <w:i w:val="0"/>
                <w:iCs w:val="0"/>
                <w:color w:val="auto"/>
                <w:kern w:val="0"/>
                <w:sz w:val="20"/>
                <w:szCs w:val="20"/>
                <w:u w:val="none"/>
                <w:lang w:val="en-US" w:eastAsia="zh-CN" w:bidi="ar"/>
              </w:rPr>
              <w:t>工作调配和工作安排的；</w:t>
            </w:r>
          </w:p>
        </w:tc>
        <w:tc>
          <w:tcPr>
            <w:tcW w:w="810" w:type="dxa"/>
            <w:vMerge w:val="continue"/>
            <w:tcBorders>
              <w:left w:val="single" w:color="000000" w:sz="4" w:space="0"/>
              <w:right w:val="single" w:color="000000" w:sz="4" w:space="0"/>
            </w:tcBorders>
            <w:noWrap w:val="0"/>
            <w:vAlign w:val="center"/>
          </w:tcPr>
          <w:p w14:paraId="56B5C04E">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57F0E7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2843BD3E">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006B6ED8">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DE74151">
            <w:pPr>
              <w:jc w:val="left"/>
              <w:rPr>
                <w:rFonts w:hint="eastAsia" w:ascii="宋体" w:hAnsi="宋体" w:eastAsia="宋体" w:cs="宋体"/>
                <w:i w:val="0"/>
                <w:iCs w:val="0"/>
                <w:color w:val="auto"/>
                <w:sz w:val="20"/>
                <w:szCs w:val="20"/>
                <w:u w:val="none"/>
              </w:rPr>
            </w:pPr>
          </w:p>
        </w:tc>
      </w:tr>
      <w:tr w14:paraId="68E77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3DAE4EF7">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4EB75CB9">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67766AEE">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cs="宋体"/>
                <w:i w:val="0"/>
                <w:iCs w:val="0"/>
                <w:color w:val="auto"/>
                <w:kern w:val="0"/>
                <w:sz w:val="20"/>
                <w:szCs w:val="20"/>
                <w:u w:val="none"/>
                <w:lang w:val="en-US" w:eastAsia="zh-CN" w:bidi="ar"/>
              </w:rPr>
              <w:t>48</w:t>
            </w:r>
            <w:r>
              <w:rPr>
                <w:rFonts w:hint="eastAsia" w:ascii="宋体" w:hAnsi="宋体" w:eastAsia="宋体" w:cs="宋体"/>
                <w:i w:val="0"/>
                <w:iCs w:val="0"/>
                <w:color w:val="auto"/>
                <w:kern w:val="0"/>
                <w:sz w:val="20"/>
                <w:szCs w:val="20"/>
                <w:u w:val="none"/>
                <w:lang w:val="en-US" w:eastAsia="zh-CN" w:bidi="ar"/>
              </w:rPr>
              <w:t>.投诉处理不及时、不规范，造成舆论影响的；</w:t>
            </w:r>
          </w:p>
        </w:tc>
        <w:tc>
          <w:tcPr>
            <w:tcW w:w="810" w:type="dxa"/>
            <w:vMerge w:val="continue"/>
            <w:tcBorders>
              <w:left w:val="single" w:color="000000" w:sz="4" w:space="0"/>
              <w:right w:val="single" w:color="000000" w:sz="4" w:space="0"/>
            </w:tcBorders>
            <w:noWrap w:val="0"/>
            <w:vAlign w:val="center"/>
          </w:tcPr>
          <w:p w14:paraId="6B4C5FD1">
            <w:pP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7E5DEC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071BF2AC">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7AF8F890">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6646883E">
            <w:pPr>
              <w:jc w:val="left"/>
              <w:rPr>
                <w:rFonts w:hint="eastAsia" w:ascii="宋体" w:hAnsi="宋体" w:eastAsia="宋体" w:cs="宋体"/>
                <w:i w:val="0"/>
                <w:iCs w:val="0"/>
                <w:color w:val="auto"/>
                <w:sz w:val="20"/>
                <w:szCs w:val="20"/>
                <w:u w:val="none"/>
              </w:rPr>
            </w:pPr>
          </w:p>
        </w:tc>
      </w:tr>
      <w:tr w14:paraId="6A9B5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6D4B1BD3">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257D48A4">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868084E">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cs="宋体"/>
                <w:i w:val="0"/>
                <w:iCs w:val="0"/>
                <w:color w:val="auto"/>
                <w:kern w:val="0"/>
                <w:sz w:val="20"/>
                <w:szCs w:val="20"/>
                <w:u w:val="none"/>
                <w:lang w:val="en-US" w:eastAsia="zh-CN" w:bidi="ar"/>
              </w:rPr>
              <w:t>49</w:t>
            </w:r>
            <w:r>
              <w:rPr>
                <w:rFonts w:hint="eastAsia" w:ascii="宋体" w:hAnsi="宋体" w:eastAsia="宋体" w:cs="宋体"/>
                <w:i w:val="0"/>
                <w:iCs w:val="0"/>
                <w:color w:val="auto"/>
                <w:kern w:val="0"/>
                <w:sz w:val="20"/>
                <w:szCs w:val="20"/>
                <w:u w:val="none"/>
                <w:lang w:val="en-US" w:eastAsia="zh-CN" w:bidi="ar"/>
              </w:rPr>
              <w:t>.在工作期间长时间无人接听窗口对外咨询电话，经查实的；</w:t>
            </w:r>
          </w:p>
        </w:tc>
        <w:tc>
          <w:tcPr>
            <w:tcW w:w="810" w:type="dxa"/>
            <w:vMerge w:val="continue"/>
            <w:tcBorders>
              <w:left w:val="single" w:color="000000" w:sz="4" w:space="0"/>
              <w:right w:val="single" w:color="000000" w:sz="4" w:space="0"/>
            </w:tcBorders>
            <w:noWrap w:val="0"/>
            <w:vAlign w:val="center"/>
          </w:tcPr>
          <w:p w14:paraId="341CC017">
            <w:pP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7FB4FC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589F1978">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4C9FD473">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206DBCCB">
            <w:pPr>
              <w:jc w:val="left"/>
              <w:rPr>
                <w:rFonts w:hint="eastAsia" w:ascii="宋体" w:hAnsi="宋体" w:eastAsia="宋体" w:cs="宋体"/>
                <w:i w:val="0"/>
                <w:iCs w:val="0"/>
                <w:color w:val="auto"/>
                <w:sz w:val="20"/>
                <w:szCs w:val="20"/>
                <w:u w:val="none"/>
              </w:rPr>
            </w:pPr>
          </w:p>
        </w:tc>
      </w:tr>
      <w:tr w14:paraId="7BB7A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69D228AD">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24960055">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14FE01F4">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5</w:t>
            </w:r>
            <w:r>
              <w:rPr>
                <w:rFonts w:hint="eastAsia" w:ascii="宋体" w:hAnsi="宋体" w:cs="宋体"/>
                <w:i w:val="0"/>
                <w:iCs w:val="0"/>
                <w:color w:val="auto"/>
                <w:kern w:val="0"/>
                <w:sz w:val="20"/>
                <w:szCs w:val="20"/>
                <w:u w:val="none"/>
                <w:lang w:val="en-US" w:eastAsia="zh-CN" w:bidi="ar"/>
              </w:rPr>
              <w:t>0</w:t>
            </w:r>
            <w:r>
              <w:rPr>
                <w:rFonts w:hint="eastAsia" w:ascii="宋体" w:hAnsi="宋体" w:eastAsia="宋体" w:cs="宋体"/>
                <w:i w:val="0"/>
                <w:iCs w:val="0"/>
                <w:color w:val="auto"/>
                <w:kern w:val="0"/>
                <w:sz w:val="20"/>
                <w:szCs w:val="20"/>
                <w:u w:val="none"/>
                <w:lang w:val="en-US" w:eastAsia="zh-CN" w:bidi="ar"/>
              </w:rPr>
              <w:t>.迎检接待讲解等工作准备不充分，影响服务质量的。</w:t>
            </w:r>
          </w:p>
        </w:tc>
        <w:tc>
          <w:tcPr>
            <w:tcW w:w="810" w:type="dxa"/>
            <w:vMerge w:val="continue"/>
            <w:tcBorders>
              <w:left w:val="single" w:color="000000" w:sz="4" w:space="0"/>
              <w:right w:val="single" w:color="000000" w:sz="4" w:space="0"/>
            </w:tcBorders>
            <w:noWrap w:val="0"/>
            <w:vAlign w:val="center"/>
          </w:tcPr>
          <w:p w14:paraId="29A9E358">
            <w:pPr>
              <w:rPr>
                <w:rFonts w:hint="eastAsia" w:ascii="宋体" w:hAnsi="宋体" w:eastAsia="宋体" w:cs="宋体"/>
                <w:i w:val="0"/>
                <w:iCs w:val="0"/>
                <w:color w:val="auto"/>
                <w:kern w:val="2"/>
                <w:sz w:val="20"/>
                <w:szCs w:val="20"/>
                <w:u w:val="none"/>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5F526856">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43F25A48">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197C0F4D">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1557BE11">
            <w:pPr>
              <w:jc w:val="left"/>
              <w:rPr>
                <w:rFonts w:hint="eastAsia" w:ascii="宋体" w:hAnsi="宋体" w:eastAsia="宋体" w:cs="宋体"/>
                <w:i w:val="0"/>
                <w:iCs w:val="0"/>
                <w:color w:val="auto"/>
                <w:sz w:val="20"/>
                <w:szCs w:val="20"/>
                <w:u w:val="none"/>
              </w:rPr>
            </w:pPr>
          </w:p>
        </w:tc>
      </w:tr>
      <w:tr w14:paraId="6EBF0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13F79C8D">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7D052D6F">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D2D37AB">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5</w:t>
            </w: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.工作人员未检查大厅环境、设备使用情况，影响大厅正常运行和市民办事的；</w:t>
            </w:r>
          </w:p>
        </w:tc>
        <w:tc>
          <w:tcPr>
            <w:tcW w:w="810" w:type="dxa"/>
            <w:vMerge w:val="continue"/>
            <w:tcBorders>
              <w:left w:val="single" w:color="000000" w:sz="4" w:space="0"/>
              <w:right w:val="single" w:color="000000" w:sz="4" w:space="0"/>
            </w:tcBorders>
            <w:noWrap w:val="0"/>
            <w:vAlign w:val="center"/>
          </w:tcPr>
          <w:p w14:paraId="6F8E89C5">
            <w:pPr>
              <w:rPr>
                <w:rFonts w:hint="eastAsia" w:ascii="宋体" w:hAnsi="宋体" w:eastAsia="宋体" w:cs="宋体"/>
                <w:i w:val="0"/>
                <w:iCs w:val="0"/>
                <w:color w:val="auto"/>
                <w:kern w:val="2"/>
                <w:sz w:val="20"/>
                <w:szCs w:val="20"/>
                <w:u w:val="none"/>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14BAFC74">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1DB6E50F">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3A05401C">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0161419D">
            <w:pPr>
              <w:jc w:val="left"/>
              <w:rPr>
                <w:rFonts w:hint="eastAsia" w:ascii="宋体" w:hAnsi="宋体" w:eastAsia="宋体" w:cs="宋体"/>
                <w:i w:val="0"/>
                <w:iCs w:val="0"/>
                <w:color w:val="auto"/>
                <w:sz w:val="20"/>
                <w:szCs w:val="20"/>
                <w:u w:val="none"/>
              </w:rPr>
            </w:pPr>
          </w:p>
        </w:tc>
      </w:tr>
      <w:tr w14:paraId="4FCF8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nil"/>
              <w:right w:val="single" w:color="000000" w:sz="4" w:space="0"/>
            </w:tcBorders>
            <w:noWrap w:val="0"/>
            <w:vAlign w:val="center"/>
          </w:tcPr>
          <w:p w14:paraId="2CA55D8F">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nil"/>
              <w:right w:val="single" w:color="000000" w:sz="4" w:space="0"/>
            </w:tcBorders>
            <w:noWrap w:val="0"/>
            <w:vAlign w:val="center"/>
          </w:tcPr>
          <w:p w14:paraId="5532F9CF">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1847F3FC">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5</w:t>
            </w:r>
            <w:r>
              <w:rPr>
                <w:rFonts w:hint="eastAsia" w:ascii="宋体" w:hAnsi="宋体" w:cs="宋体"/>
                <w:i w:val="0"/>
                <w:iCs w:val="0"/>
                <w:color w:val="auto"/>
                <w:kern w:val="0"/>
                <w:sz w:val="20"/>
                <w:szCs w:val="20"/>
                <w:u w:val="none"/>
                <w:lang w:val="en-US" w:eastAsia="zh-CN" w:bidi="ar"/>
              </w:rPr>
              <w:t>2</w:t>
            </w:r>
            <w:r>
              <w:rPr>
                <w:rFonts w:hint="eastAsia" w:ascii="宋体" w:hAnsi="宋体" w:eastAsia="宋体" w:cs="宋体"/>
                <w:i w:val="0"/>
                <w:iCs w:val="0"/>
                <w:color w:val="auto"/>
                <w:kern w:val="0"/>
                <w:sz w:val="20"/>
                <w:szCs w:val="20"/>
                <w:u w:val="none"/>
                <w:lang w:val="en-US" w:eastAsia="zh-CN" w:bidi="ar"/>
              </w:rPr>
              <w:t>.发现大厅设施设备故障，未及时保修登记的</w:t>
            </w:r>
          </w:p>
        </w:tc>
        <w:tc>
          <w:tcPr>
            <w:tcW w:w="810" w:type="dxa"/>
            <w:vMerge w:val="continue"/>
            <w:tcBorders>
              <w:left w:val="single" w:color="000000" w:sz="4" w:space="0"/>
              <w:bottom w:val="nil"/>
              <w:right w:val="single" w:color="000000" w:sz="4" w:space="0"/>
            </w:tcBorders>
            <w:noWrap w:val="0"/>
            <w:vAlign w:val="center"/>
          </w:tcPr>
          <w:p w14:paraId="64B422A2">
            <w:pPr>
              <w:rPr>
                <w:rFonts w:hint="eastAsia" w:ascii="宋体" w:hAnsi="宋体" w:eastAsia="宋体" w:cs="宋体"/>
                <w:i w:val="0"/>
                <w:iCs w:val="0"/>
                <w:color w:val="auto"/>
                <w:kern w:val="2"/>
                <w:sz w:val="20"/>
                <w:szCs w:val="20"/>
                <w:u w:val="none"/>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03929572">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0.5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70011A22">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5B228FEC">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B628E95">
            <w:pPr>
              <w:jc w:val="left"/>
              <w:rPr>
                <w:rFonts w:hint="eastAsia" w:ascii="宋体" w:hAnsi="宋体" w:eastAsia="宋体" w:cs="宋体"/>
                <w:i w:val="0"/>
                <w:iCs w:val="0"/>
                <w:color w:val="auto"/>
                <w:sz w:val="20"/>
                <w:szCs w:val="20"/>
                <w:u w:val="none"/>
              </w:rPr>
            </w:pPr>
          </w:p>
        </w:tc>
      </w:tr>
      <w:tr w14:paraId="41506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restart"/>
            <w:tcBorders>
              <w:top w:val="single" w:color="000000" w:sz="4" w:space="0"/>
              <w:left w:val="single" w:color="000000" w:sz="4" w:space="0"/>
              <w:bottom w:val="single" w:color="000000" w:sz="4" w:space="0"/>
              <w:right w:val="single" w:color="000000" w:sz="4" w:space="0"/>
            </w:tcBorders>
            <w:noWrap w:val="0"/>
            <w:vAlign w:val="center"/>
          </w:tcPr>
          <w:p w14:paraId="5C3EA5B7">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4.业务培训管理</w:t>
            </w:r>
            <w:r>
              <w:rPr>
                <w:rFonts w:hint="eastAsia" w:ascii="宋体" w:hAnsi="宋体" w:eastAsia="宋体" w:cs="宋体"/>
                <w:b/>
                <w:bCs/>
                <w:i w:val="0"/>
                <w:iCs w:val="0"/>
                <w:color w:val="auto"/>
                <w:kern w:val="0"/>
                <w:sz w:val="20"/>
                <w:szCs w:val="20"/>
                <w:u w:val="none"/>
                <w:lang w:val="en-US" w:eastAsia="zh-CN" w:bidi="ar"/>
              </w:rPr>
              <w:br w:type="textWrapping"/>
            </w:r>
            <w:r>
              <w:rPr>
                <w:rFonts w:hint="eastAsia" w:ascii="宋体" w:hAnsi="宋体" w:eastAsia="宋体" w:cs="宋体"/>
                <w:b/>
                <w:bCs/>
                <w:i w:val="0"/>
                <w:iCs w:val="0"/>
                <w:color w:val="auto"/>
                <w:kern w:val="0"/>
                <w:sz w:val="20"/>
                <w:szCs w:val="20"/>
                <w:u w:val="none"/>
                <w:lang w:val="en-US" w:eastAsia="zh-CN" w:bidi="ar"/>
              </w:rPr>
              <w:t xml:space="preserve"> （10分）</w:t>
            </w:r>
          </w:p>
        </w:tc>
        <w:tc>
          <w:tcPr>
            <w:tcW w:w="1005" w:type="dxa"/>
            <w:vMerge w:val="restart"/>
            <w:tcBorders>
              <w:top w:val="single" w:color="000000" w:sz="4" w:space="0"/>
              <w:left w:val="single" w:color="000000" w:sz="4" w:space="0"/>
              <w:bottom w:val="single" w:color="000000" w:sz="4" w:space="0"/>
              <w:right w:val="single" w:color="000000" w:sz="4" w:space="0"/>
            </w:tcBorders>
            <w:noWrap w:val="0"/>
            <w:vAlign w:val="center"/>
          </w:tcPr>
          <w:p w14:paraId="0EB762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培训机制</w:t>
            </w: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236EC35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1.无故缺席各类会议、学习培训、考试、讲座等团队活动的；</w:t>
            </w:r>
          </w:p>
        </w:tc>
        <w:tc>
          <w:tcPr>
            <w:tcW w:w="810" w:type="dxa"/>
            <w:vMerge w:val="restart"/>
            <w:tcBorders>
              <w:top w:val="single" w:color="000000" w:sz="4" w:space="0"/>
              <w:left w:val="single" w:color="000000" w:sz="4" w:space="0"/>
              <w:bottom w:val="nil"/>
              <w:right w:val="single" w:color="000000" w:sz="4" w:space="0"/>
            </w:tcBorders>
            <w:noWrap w:val="0"/>
            <w:vAlign w:val="center"/>
          </w:tcPr>
          <w:p w14:paraId="7542ED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672D6E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每人次扣1分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2D8AA956">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2B97CB55">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22E6BEBF">
            <w:pPr>
              <w:jc w:val="left"/>
              <w:rPr>
                <w:rFonts w:hint="eastAsia" w:ascii="宋体" w:hAnsi="宋体" w:eastAsia="宋体" w:cs="宋体"/>
                <w:i w:val="0"/>
                <w:iCs w:val="0"/>
                <w:color w:val="auto"/>
                <w:sz w:val="20"/>
                <w:szCs w:val="20"/>
                <w:u w:val="none"/>
              </w:rPr>
            </w:pPr>
          </w:p>
        </w:tc>
      </w:tr>
      <w:tr w14:paraId="4C74D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5B5788C">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1B99BF9">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FEA7F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2.未</w:t>
            </w:r>
            <w:r>
              <w:rPr>
                <w:rFonts w:hint="eastAsia" w:ascii="宋体" w:hAnsi="宋体" w:cs="宋体"/>
                <w:i w:val="0"/>
                <w:iCs w:val="0"/>
                <w:color w:val="auto"/>
                <w:kern w:val="0"/>
                <w:sz w:val="20"/>
                <w:szCs w:val="20"/>
                <w:u w:val="none"/>
                <w:lang w:val="en-US" w:eastAsia="zh-CN" w:bidi="ar"/>
              </w:rPr>
              <w:t>制</w:t>
            </w:r>
            <w:r>
              <w:rPr>
                <w:rFonts w:hint="eastAsia" w:ascii="宋体" w:hAnsi="宋体" w:eastAsia="宋体" w:cs="宋体"/>
                <w:i w:val="0"/>
                <w:iCs w:val="0"/>
                <w:color w:val="auto"/>
                <w:kern w:val="0"/>
                <w:sz w:val="20"/>
                <w:szCs w:val="20"/>
                <w:u w:val="none"/>
                <w:lang w:val="en-US" w:eastAsia="zh-CN" w:bidi="ar"/>
              </w:rPr>
              <w:t>定政务培训月度、年度工作计划或方案的；</w:t>
            </w:r>
          </w:p>
        </w:tc>
        <w:tc>
          <w:tcPr>
            <w:tcW w:w="810" w:type="dxa"/>
            <w:vMerge w:val="continue"/>
            <w:tcBorders>
              <w:top w:val="single" w:color="000000" w:sz="4" w:space="0"/>
              <w:left w:val="single" w:color="000000" w:sz="4" w:space="0"/>
              <w:bottom w:val="nil"/>
              <w:right w:val="single" w:color="000000" w:sz="4" w:space="0"/>
            </w:tcBorders>
            <w:noWrap w:val="0"/>
            <w:vAlign w:val="center"/>
          </w:tcPr>
          <w:p w14:paraId="740876B5">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86B934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每次扣5分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454596CD">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6A558E1B">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61E1EE6B">
            <w:pPr>
              <w:jc w:val="left"/>
              <w:rPr>
                <w:rFonts w:hint="eastAsia" w:ascii="宋体" w:hAnsi="宋体" w:eastAsia="宋体" w:cs="宋体"/>
                <w:i w:val="0"/>
                <w:iCs w:val="0"/>
                <w:color w:val="auto"/>
                <w:sz w:val="20"/>
                <w:szCs w:val="20"/>
                <w:u w:val="none"/>
              </w:rPr>
            </w:pPr>
          </w:p>
        </w:tc>
      </w:tr>
      <w:tr w14:paraId="6E178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8C40006">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E567C7">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4DF7D97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3.未按计划开展政务技能提升培训的（包括岗前培训、岗中培训和日常业务培训。对政策法规、窗口办事流程和服务规范、政务服务事项</w:t>
            </w:r>
            <w:r>
              <w:rPr>
                <w:rFonts w:hint="eastAsia" w:ascii="宋体" w:hAnsi="宋体" w:cs="宋体"/>
                <w:i w:val="0"/>
                <w:iCs w:val="0"/>
                <w:color w:val="auto"/>
                <w:kern w:val="0"/>
                <w:sz w:val="20"/>
                <w:szCs w:val="20"/>
                <w:u w:val="none"/>
                <w:lang w:val="en-US" w:eastAsia="zh-CN" w:bidi="ar"/>
              </w:rPr>
              <w:t>受理标准</w:t>
            </w:r>
            <w:r>
              <w:rPr>
                <w:rFonts w:hint="eastAsia" w:ascii="宋体" w:hAnsi="宋体" w:eastAsia="宋体" w:cs="宋体"/>
                <w:i w:val="0"/>
                <w:iCs w:val="0"/>
                <w:color w:val="auto"/>
                <w:kern w:val="0"/>
                <w:sz w:val="20"/>
                <w:szCs w:val="20"/>
                <w:u w:val="none"/>
                <w:lang w:val="en-US" w:eastAsia="zh-CN" w:bidi="ar"/>
              </w:rPr>
              <w:t>及材料、文明服务礼仪、规章制度、岗位职责、信息安全等采取理论学习与实岗操作相结合的方式进行培训，并对培训内容进行定期考核）；</w:t>
            </w:r>
          </w:p>
        </w:tc>
        <w:tc>
          <w:tcPr>
            <w:tcW w:w="810" w:type="dxa"/>
            <w:vMerge w:val="continue"/>
            <w:tcBorders>
              <w:top w:val="single" w:color="000000" w:sz="4" w:space="0"/>
              <w:left w:val="single" w:color="000000" w:sz="4" w:space="0"/>
              <w:bottom w:val="nil"/>
              <w:right w:val="single" w:color="000000" w:sz="4" w:space="0"/>
            </w:tcBorders>
            <w:noWrap w:val="0"/>
            <w:vAlign w:val="center"/>
          </w:tcPr>
          <w:p w14:paraId="6F81B45C">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512E152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每次扣2分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29192CD">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0732D0C9">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4EA078EE">
            <w:pPr>
              <w:jc w:val="left"/>
              <w:rPr>
                <w:rFonts w:hint="eastAsia" w:ascii="宋体" w:hAnsi="宋体" w:eastAsia="宋体" w:cs="宋体"/>
                <w:i w:val="0"/>
                <w:iCs w:val="0"/>
                <w:color w:val="auto"/>
                <w:sz w:val="20"/>
                <w:szCs w:val="20"/>
                <w:u w:val="none"/>
              </w:rPr>
            </w:pPr>
          </w:p>
        </w:tc>
      </w:tr>
      <w:tr w14:paraId="08FC9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E6B8B1A">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164102">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1F3937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4.未按计划组织运营保障培训的（包括心理调适培训、消防知识培训、应急处置培训培训等）。</w:t>
            </w:r>
          </w:p>
        </w:tc>
        <w:tc>
          <w:tcPr>
            <w:tcW w:w="810" w:type="dxa"/>
            <w:vMerge w:val="continue"/>
            <w:tcBorders>
              <w:top w:val="single" w:color="000000" w:sz="4" w:space="0"/>
              <w:left w:val="single" w:color="000000" w:sz="4" w:space="0"/>
              <w:bottom w:val="nil"/>
              <w:right w:val="single" w:color="000000" w:sz="4" w:space="0"/>
            </w:tcBorders>
            <w:noWrap w:val="0"/>
            <w:vAlign w:val="center"/>
          </w:tcPr>
          <w:p w14:paraId="06B648F5">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0D259F6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每次扣2分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2851558A">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38E7CF09">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124D1D98">
            <w:pPr>
              <w:jc w:val="left"/>
              <w:rPr>
                <w:rFonts w:hint="eastAsia" w:ascii="宋体" w:hAnsi="宋体" w:eastAsia="宋体" w:cs="宋体"/>
                <w:i w:val="0"/>
                <w:iCs w:val="0"/>
                <w:color w:val="auto"/>
                <w:sz w:val="20"/>
                <w:szCs w:val="20"/>
                <w:u w:val="none"/>
              </w:rPr>
            </w:pPr>
          </w:p>
        </w:tc>
      </w:tr>
      <w:tr w14:paraId="0EB1F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restart"/>
            <w:tcBorders>
              <w:top w:val="nil"/>
              <w:left w:val="single" w:color="000000" w:sz="4" w:space="0"/>
              <w:bottom w:val="single" w:color="000000" w:sz="4" w:space="0"/>
              <w:right w:val="single" w:color="000000" w:sz="4" w:space="0"/>
            </w:tcBorders>
            <w:noWrap w:val="0"/>
            <w:vAlign w:val="center"/>
          </w:tcPr>
          <w:p w14:paraId="5A330124">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5.</w:t>
            </w:r>
            <w:r>
              <w:rPr>
                <w:rFonts w:hint="eastAsia" w:ascii="宋体" w:hAnsi="宋体" w:cs="宋体"/>
                <w:b/>
                <w:bCs/>
                <w:i w:val="0"/>
                <w:iCs w:val="0"/>
                <w:color w:val="auto"/>
                <w:kern w:val="0"/>
                <w:sz w:val="20"/>
                <w:szCs w:val="20"/>
                <w:u w:val="none"/>
                <w:lang w:val="en-US" w:eastAsia="zh-CN" w:bidi="ar"/>
              </w:rPr>
              <w:t>辅助</w:t>
            </w:r>
            <w:r>
              <w:rPr>
                <w:rFonts w:hint="eastAsia" w:ascii="宋体" w:hAnsi="宋体" w:eastAsia="宋体" w:cs="宋体"/>
                <w:b/>
                <w:bCs/>
                <w:i w:val="0"/>
                <w:iCs w:val="0"/>
                <w:color w:val="auto"/>
                <w:kern w:val="0"/>
                <w:sz w:val="20"/>
                <w:szCs w:val="20"/>
                <w:u w:val="none"/>
                <w:lang w:val="en-US" w:eastAsia="zh-CN" w:bidi="ar"/>
              </w:rPr>
              <w:t>政务创新赋能增效</w:t>
            </w:r>
            <w:r>
              <w:rPr>
                <w:rFonts w:hint="eastAsia" w:ascii="宋体" w:hAnsi="宋体" w:eastAsia="宋体" w:cs="宋体"/>
                <w:b/>
                <w:bCs/>
                <w:i w:val="0"/>
                <w:iCs w:val="0"/>
                <w:color w:val="auto"/>
                <w:kern w:val="0"/>
                <w:sz w:val="20"/>
                <w:szCs w:val="20"/>
                <w:u w:val="none"/>
                <w:lang w:val="en-US" w:eastAsia="zh-CN" w:bidi="ar"/>
              </w:rPr>
              <w:br w:type="textWrapping"/>
            </w:r>
            <w:r>
              <w:rPr>
                <w:rFonts w:hint="eastAsia" w:ascii="宋体" w:hAnsi="宋体" w:eastAsia="宋体" w:cs="宋体"/>
                <w:b/>
                <w:bCs/>
                <w:i w:val="0"/>
                <w:iCs w:val="0"/>
                <w:color w:val="auto"/>
                <w:kern w:val="0"/>
                <w:sz w:val="20"/>
                <w:szCs w:val="20"/>
                <w:u w:val="none"/>
                <w:lang w:val="en-US" w:eastAsia="zh-CN" w:bidi="ar"/>
              </w:rPr>
              <w:t xml:space="preserve"> （10分）</w:t>
            </w:r>
          </w:p>
        </w:tc>
        <w:tc>
          <w:tcPr>
            <w:tcW w:w="1005" w:type="dxa"/>
            <w:vMerge w:val="restart"/>
            <w:tcBorders>
              <w:top w:val="nil"/>
              <w:left w:val="single" w:color="000000" w:sz="4" w:space="0"/>
              <w:bottom w:val="single" w:color="000000" w:sz="4" w:space="0"/>
              <w:right w:val="single" w:color="000000" w:sz="4" w:space="0"/>
            </w:tcBorders>
            <w:noWrap w:val="0"/>
            <w:vAlign w:val="center"/>
          </w:tcPr>
          <w:p w14:paraId="7EC98BF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基础管理</w:t>
            </w: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3E4D36A3">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1.未能利用互联网数字和信息化管理技术系统完成（包括本项目日常管理、业务台帐管理、培训考试管理、巡查回访、管理数据更新、接待案例回顾）等管理工作，未达到提升政务工作效率的效果的。</w:t>
            </w:r>
          </w:p>
        </w:tc>
        <w:tc>
          <w:tcPr>
            <w:tcW w:w="810" w:type="dxa"/>
            <w:vMerge w:val="restart"/>
            <w:tcBorders>
              <w:top w:val="single" w:color="000000" w:sz="4" w:space="0"/>
              <w:left w:val="single" w:color="000000" w:sz="4" w:space="0"/>
              <w:bottom w:val="single" w:color="000000" w:sz="4" w:space="0"/>
              <w:right w:val="single" w:color="000000" w:sz="4" w:space="0"/>
            </w:tcBorders>
            <w:noWrap w:val="0"/>
            <w:vAlign w:val="center"/>
          </w:tcPr>
          <w:p w14:paraId="39A109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A4429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3335B9C">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5BC918ED">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28C36D67">
            <w:pPr>
              <w:jc w:val="left"/>
              <w:rPr>
                <w:rFonts w:hint="eastAsia" w:ascii="宋体" w:hAnsi="宋体" w:eastAsia="宋体" w:cs="宋体"/>
                <w:i w:val="0"/>
                <w:iCs w:val="0"/>
                <w:color w:val="auto"/>
                <w:sz w:val="20"/>
                <w:szCs w:val="20"/>
                <w:u w:val="none"/>
              </w:rPr>
            </w:pPr>
          </w:p>
        </w:tc>
      </w:tr>
      <w:tr w14:paraId="17B35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single" w:color="000000" w:sz="4" w:space="0"/>
              <w:right w:val="single" w:color="000000" w:sz="4" w:space="0"/>
            </w:tcBorders>
            <w:noWrap w:val="0"/>
            <w:vAlign w:val="center"/>
          </w:tcPr>
          <w:p w14:paraId="0AE89B86">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671157F6">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B68FA1F">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2.未配合推进“减证明、减材料”工作，影响电子证照、电子文件应用的；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F16C15">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61DE543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18012476">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42A9C2C9">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57DEC454">
            <w:pPr>
              <w:jc w:val="left"/>
              <w:rPr>
                <w:rFonts w:hint="eastAsia" w:ascii="宋体" w:hAnsi="宋体" w:eastAsia="宋体" w:cs="宋体"/>
                <w:i w:val="0"/>
                <w:iCs w:val="0"/>
                <w:color w:val="auto"/>
                <w:sz w:val="20"/>
                <w:szCs w:val="20"/>
                <w:u w:val="none"/>
              </w:rPr>
            </w:pPr>
          </w:p>
        </w:tc>
      </w:tr>
      <w:tr w14:paraId="3B335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single" w:color="000000" w:sz="4" w:space="0"/>
              <w:right w:val="single" w:color="000000" w:sz="4" w:space="0"/>
            </w:tcBorders>
            <w:noWrap w:val="0"/>
            <w:vAlign w:val="center"/>
          </w:tcPr>
          <w:p w14:paraId="5F423D05">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7D04F1C2">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410D20B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3.未做好窗口等服务建设相关工作，窗口服务水平停滞不前，不利于“综窗”服务改革的开展的。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D0EC7E">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36AD10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每次扣2分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28D2560">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175B9CAF">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0B55DF3A">
            <w:pPr>
              <w:jc w:val="left"/>
              <w:rPr>
                <w:rFonts w:hint="eastAsia" w:ascii="宋体" w:hAnsi="宋体" w:eastAsia="宋体" w:cs="宋体"/>
                <w:i w:val="0"/>
                <w:iCs w:val="0"/>
                <w:color w:val="auto"/>
                <w:sz w:val="20"/>
                <w:szCs w:val="20"/>
                <w:u w:val="none"/>
              </w:rPr>
            </w:pPr>
          </w:p>
        </w:tc>
      </w:tr>
      <w:tr w14:paraId="4B847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single" w:color="000000" w:sz="4" w:space="0"/>
              <w:right w:val="single" w:color="000000" w:sz="4" w:space="0"/>
            </w:tcBorders>
            <w:noWrap w:val="0"/>
            <w:vAlign w:val="center"/>
          </w:tcPr>
          <w:p w14:paraId="0D76C24E">
            <w:pPr>
              <w:jc w:val="center"/>
              <w:rPr>
                <w:rFonts w:hint="eastAsia" w:ascii="宋体" w:hAnsi="宋体" w:eastAsia="宋体" w:cs="宋体"/>
                <w:b/>
                <w:bCs/>
                <w:i w:val="0"/>
                <w:iCs w:val="0"/>
                <w:color w:val="auto"/>
                <w:sz w:val="20"/>
                <w:szCs w:val="20"/>
                <w:u w:val="none"/>
              </w:rPr>
            </w:pPr>
          </w:p>
        </w:tc>
        <w:tc>
          <w:tcPr>
            <w:tcW w:w="1005" w:type="dxa"/>
            <w:vMerge w:val="restart"/>
            <w:tcBorders>
              <w:top w:val="nil"/>
              <w:left w:val="single" w:color="000000" w:sz="4" w:space="0"/>
              <w:bottom w:val="single" w:color="000000" w:sz="4" w:space="0"/>
              <w:right w:val="single" w:color="000000" w:sz="4" w:space="0"/>
            </w:tcBorders>
            <w:noWrap w:val="0"/>
            <w:vAlign w:val="center"/>
          </w:tcPr>
          <w:p w14:paraId="4FD6CA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改善服务</w:t>
            </w: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08D7610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1.窗口工作人员未开展“好差评”的；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E0484B">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3B1CB7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1A8CB981">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77346E4A">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4C07E40A">
            <w:pPr>
              <w:jc w:val="left"/>
              <w:rPr>
                <w:rFonts w:hint="eastAsia" w:ascii="宋体" w:hAnsi="宋体" w:eastAsia="宋体" w:cs="宋体"/>
                <w:i w:val="0"/>
                <w:iCs w:val="0"/>
                <w:color w:val="auto"/>
                <w:sz w:val="20"/>
                <w:szCs w:val="20"/>
                <w:u w:val="none"/>
              </w:rPr>
            </w:pPr>
          </w:p>
        </w:tc>
      </w:tr>
      <w:tr w14:paraId="6C1E4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single" w:color="000000" w:sz="4" w:space="0"/>
              <w:right w:val="single" w:color="000000" w:sz="4" w:space="0"/>
            </w:tcBorders>
            <w:noWrap w:val="0"/>
            <w:vAlign w:val="center"/>
          </w:tcPr>
          <w:p w14:paraId="5EEDA8ED">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39DA1684">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484C9BA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2.未向采购人提供办事环节和流程优化、数据共享等辅导配合工作、政策落地、事项标准化梳理、办事指南日常维护、及其他相关工作的支撑。</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563503">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28CA26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每次扣2分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5E436CC7">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52E930D0">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6B21C101">
            <w:pPr>
              <w:jc w:val="left"/>
              <w:rPr>
                <w:rFonts w:hint="eastAsia" w:ascii="宋体" w:hAnsi="宋体" w:eastAsia="宋体" w:cs="宋体"/>
                <w:i w:val="0"/>
                <w:iCs w:val="0"/>
                <w:color w:val="auto"/>
                <w:sz w:val="20"/>
                <w:szCs w:val="20"/>
                <w:u w:val="none"/>
              </w:rPr>
            </w:pPr>
          </w:p>
        </w:tc>
      </w:tr>
      <w:tr w14:paraId="4B874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single" w:color="000000" w:sz="4" w:space="0"/>
              <w:right w:val="single" w:color="000000" w:sz="4" w:space="0"/>
            </w:tcBorders>
            <w:noWrap w:val="0"/>
            <w:vAlign w:val="center"/>
          </w:tcPr>
          <w:p w14:paraId="134E3B53">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47BF7A31">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E63EB7C">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w:t>
            </w:r>
            <w:r>
              <w:rPr>
                <w:rFonts w:hint="eastAsia" w:ascii="宋体" w:hAnsi="宋体" w:cs="宋体"/>
                <w:i w:val="0"/>
                <w:iCs w:val="0"/>
                <w:color w:val="auto"/>
                <w:kern w:val="0"/>
                <w:sz w:val="20"/>
                <w:szCs w:val="20"/>
                <w:u w:val="none"/>
                <w:lang w:val="en-US" w:eastAsia="zh-CN" w:bidi="ar"/>
              </w:rPr>
              <w:t>未</w:t>
            </w:r>
            <w:r>
              <w:rPr>
                <w:rFonts w:hint="eastAsia" w:ascii="宋体" w:hAnsi="宋体" w:eastAsia="宋体" w:cs="宋体"/>
                <w:i w:val="0"/>
                <w:iCs w:val="0"/>
                <w:color w:val="auto"/>
                <w:kern w:val="0"/>
                <w:sz w:val="20"/>
                <w:szCs w:val="20"/>
                <w:u w:val="none"/>
                <w:lang w:val="en-US" w:eastAsia="zh-CN" w:bidi="ar"/>
              </w:rPr>
              <w:t>提供帮办代办、延时服务、政务设施设备的使用指导、受理投诉等服务；开展帮办服务、“弱势群体”和特殊群体的陪伴服务。</w:t>
            </w:r>
          </w:p>
          <w:p w14:paraId="4BE7DD7C">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C76331">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6E8E56E4">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每次扣</w:t>
            </w:r>
            <w:r>
              <w:rPr>
                <w:rFonts w:hint="eastAsia" w:ascii="宋体" w:hAnsi="宋体" w:cs="宋体"/>
                <w:i w:val="0"/>
                <w:iCs w:val="0"/>
                <w:color w:val="auto"/>
                <w:kern w:val="0"/>
                <w:sz w:val="20"/>
                <w:szCs w:val="20"/>
                <w:u w:val="none"/>
                <w:lang w:val="en-US" w:eastAsia="zh-CN" w:bidi="ar"/>
              </w:rPr>
              <w:t>2</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F088EAA">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4ADBB7EB">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5EA0B1EA">
            <w:pPr>
              <w:jc w:val="left"/>
              <w:rPr>
                <w:rFonts w:hint="eastAsia" w:ascii="宋体" w:hAnsi="宋体" w:eastAsia="宋体" w:cs="宋体"/>
                <w:i w:val="0"/>
                <w:iCs w:val="0"/>
                <w:color w:val="auto"/>
                <w:sz w:val="20"/>
                <w:szCs w:val="20"/>
                <w:u w:val="none"/>
              </w:rPr>
            </w:pPr>
          </w:p>
        </w:tc>
      </w:tr>
      <w:tr w14:paraId="1001D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single" w:color="000000" w:sz="4" w:space="0"/>
              <w:right w:val="single" w:color="000000" w:sz="4" w:space="0"/>
            </w:tcBorders>
            <w:noWrap w:val="0"/>
            <w:vAlign w:val="center"/>
          </w:tcPr>
          <w:p w14:paraId="4236AECE">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2D349AEE">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2793D0F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4.在服务模式深化、探索服务改善新模式、新方法，完善服务体系建设方面无建设性意见或建议，影响优化创新的；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20A257">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2DBB19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每次扣1分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2C30D2CB">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6DA27003">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22496FD4">
            <w:pPr>
              <w:jc w:val="left"/>
              <w:rPr>
                <w:rFonts w:hint="eastAsia" w:ascii="宋体" w:hAnsi="宋体" w:eastAsia="宋体" w:cs="宋体"/>
                <w:i w:val="0"/>
                <w:iCs w:val="0"/>
                <w:color w:val="auto"/>
                <w:sz w:val="20"/>
                <w:szCs w:val="20"/>
                <w:u w:val="none"/>
              </w:rPr>
            </w:pPr>
          </w:p>
        </w:tc>
      </w:tr>
      <w:tr w14:paraId="41469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restart"/>
            <w:tcBorders>
              <w:top w:val="nil"/>
              <w:left w:val="single" w:color="000000" w:sz="4" w:space="0"/>
              <w:bottom w:val="single" w:color="000000" w:sz="4" w:space="0"/>
              <w:right w:val="single" w:color="000000" w:sz="4" w:space="0"/>
            </w:tcBorders>
            <w:noWrap w:val="0"/>
            <w:vAlign w:val="center"/>
          </w:tcPr>
          <w:p w14:paraId="1272B3E9">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6.配合政务推广宣传</w:t>
            </w:r>
            <w:r>
              <w:rPr>
                <w:rFonts w:hint="eastAsia" w:ascii="宋体" w:hAnsi="宋体" w:eastAsia="宋体" w:cs="宋体"/>
                <w:b/>
                <w:bCs/>
                <w:i w:val="0"/>
                <w:iCs w:val="0"/>
                <w:color w:val="auto"/>
                <w:kern w:val="0"/>
                <w:sz w:val="20"/>
                <w:szCs w:val="20"/>
                <w:u w:val="none"/>
                <w:lang w:val="en-US" w:eastAsia="zh-CN" w:bidi="ar"/>
              </w:rPr>
              <w:br w:type="textWrapping"/>
            </w:r>
            <w:r>
              <w:rPr>
                <w:rFonts w:hint="eastAsia" w:ascii="宋体" w:hAnsi="宋体" w:eastAsia="宋体" w:cs="宋体"/>
                <w:b/>
                <w:bCs/>
                <w:i w:val="0"/>
                <w:iCs w:val="0"/>
                <w:color w:val="auto"/>
                <w:kern w:val="0"/>
                <w:sz w:val="20"/>
                <w:szCs w:val="20"/>
                <w:u w:val="none"/>
                <w:lang w:val="en-US" w:eastAsia="zh-CN" w:bidi="ar"/>
              </w:rPr>
              <w:t xml:space="preserve"> （10分）</w:t>
            </w:r>
          </w:p>
        </w:tc>
        <w:tc>
          <w:tcPr>
            <w:tcW w:w="1005" w:type="dxa"/>
            <w:vMerge w:val="restart"/>
            <w:tcBorders>
              <w:top w:val="nil"/>
              <w:left w:val="single" w:color="000000" w:sz="4" w:space="0"/>
              <w:bottom w:val="single" w:color="000000" w:sz="4" w:space="0"/>
              <w:right w:val="single" w:color="000000" w:sz="4" w:space="0"/>
            </w:tcBorders>
            <w:noWrap w:val="0"/>
            <w:vAlign w:val="center"/>
          </w:tcPr>
          <w:p w14:paraId="682859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多措并举</w:t>
            </w: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0314B381">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1.根据采购方的政务宣传工作需要，积极拟定工作计划并按时完成或积极配合采购方的宣传方案执行落地。未完成工作计划的；</w:t>
            </w:r>
          </w:p>
        </w:tc>
        <w:tc>
          <w:tcPr>
            <w:tcW w:w="810" w:type="dxa"/>
            <w:vMerge w:val="restart"/>
            <w:tcBorders>
              <w:top w:val="single" w:color="000000" w:sz="4" w:space="0"/>
              <w:left w:val="single" w:color="000000" w:sz="4" w:space="0"/>
              <w:bottom w:val="single" w:color="000000" w:sz="4" w:space="0"/>
              <w:right w:val="single" w:color="000000" w:sz="4" w:space="0"/>
            </w:tcBorders>
            <w:noWrap w:val="0"/>
            <w:vAlign w:val="center"/>
          </w:tcPr>
          <w:p w14:paraId="588DF4F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7F4088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每项扣</w:t>
            </w:r>
            <w:r>
              <w:rPr>
                <w:rFonts w:hint="eastAsia" w:ascii="宋体" w:hAnsi="宋体" w:cs="宋体"/>
                <w:i w:val="0"/>
                <w:iCs w:val="0"/>
                <w:color w:val="auto"/>
                <w:kern w:val="0"/>
                <w:sz w:val="20"/>
                <w:szCs w:val="20"/>
                <w:u w:val="none"/>
                <w:lang w:val="en-US" w:eastAsia="zh-CN" w:bidi="ar"/>
              </w:rPr>
              <w:t>2.5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04CF42C0">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605A51BD">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0695C9C4">
            <w:pPr>
              <w:jc w:val="left"/>
              <w:rPr>
                <w:rFonts w:hint="eastAsia" w:ascii="宋体" w:hAnsi="宋体" w:eastAsia="宋体" w:cs="宋体"/>
                <w:i w:val="0"/>
                <w:iCs w:val="0"/>
                <w:color w:val="auto"/>
                <w:sz w:val="20"/>
                <w:szCs w:val="20"/>
                <w:u w:val="none"/>
              </w:rPr>
            </w:pPr>
          </w:p>
        </w:tc>
      </w:tr>
      <w:tr w14:paraId="023C7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single" w:color="000000" w:sz="4" w:space="0"/>
              <w:right w:val="single" w:color="000000" w:sz="4" w:space="0"/>
            </w:tcBorders>
            <w:noWrap w:val="0"/>
            <w:vAlign w:val="center"/>
          </w:tcPr>
          <w:p w14:paraId="6EEAFF6B">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55FCB0E9">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74DF2D32">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2.未根据自身实际和业务范围，制定宣传推广渠道及方案，协助采购方利用外部媒体资源（抖音、公众号、微视频）和内部整合资源，多渠道多维度地的开展政务服务工作宣传工作的。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12B384">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2F7D7E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每项扣</w:t>
            </w:r>
            <w:r>
              <w:rPr>
                <w:rFonts w:hint="eastAsia" w:ascii="宋体" w:hAnsi="宋体" w:cs="宋体"/>
                <w:i w:val="0"/>
                <w:iCs w:val="0"/>
                <w:color w:val="auto"/>
                <w:kern w:val="0"/>
                <w:sz w:val="20"/>
                <w:szCs w:val="20"/>
                <w:u w:val="none"/>
                <w:lang w:val="en-US" w:eastAsia="zh-CN" w:bidi="ar"/>
              </w:rPr>
              <w:t>2.5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30F7D99D">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507F4880">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3D68C574">
            <w:pPr>
              <w:jc w:val="left"/>
              <w:rPr>
                <w:rFonts w:hint="eastAsia" w:ascii="宋体" w:hAnsi="宋体" w:eastAsia="宋体" w:cs="宋体"/>
                <w:i w:val="0"/>
                <w:iCs w:val="0"/>
                <w:color w:val="auto"/>
                <w:sz w:val="20"/>
                <w:szCs w:val="20"/>
                <w:u w:val="none"/>
              </w:rPr>
            </w:pPr>
          </w:p>
        </w:tc>
      </w:tr>
      <w:tr w14:paraId="2CB50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single" w:color="000000" w:sz="4" w:space="0"/>
              <w:right w:val="single" w:color="000000" w:sz="4" w:space="0"/>
            </w:tcBorders>
            <w:noWrap w:val="0"/>
            <w:vAlign w:val="center"/>
          </w:tcPr>
          <w:p w14:paraId="273179B6">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000000" w:sz="4" w:space="0"/>
              <w:right w:val="single" w:color="000000" w:sz="4" w:space="0"/>
            </w:tcBorders>
            <w:noWrap w:val="0"/>
            <w:vAlign w:val="center"/>
          </w:tcPr>
          <w:p w14:paraId="416F1949">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6CC5DB92">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3.未配合采购人开展形式多样的主题活动，传递采购人政务服务工作资讯的；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23F4D6">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15D5F4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每项扣</w:t>
            </w:r>
            <w:r>
              <w:rPr>
                <w:rFonts w:hint="eastAsia" w:ascii="宋体" w:hAnsi="宋体" w:cs="宋体"/>
                <w:i w:val="0"/>
                <w:iCs w:val="0"/>
                <w:color w:val="auto"/>
                <w:kern w:val="0"/>
                <w:sz w:val="20"/>
                <w:szCs w:val="20"/>
                <w:u w:val="none"/>
                <w:lang w:val="en-US" w:eastAsia="zh-CN" w:bidi="ar"/>
              </w:rPr>
              <w:t>2.5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9A97EB5">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7097121D">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1D21712">
            <w:pPr>
              <w:jc w:val="left"/>
              <w:rPr>
                <w:rFonts w:hint="eastAsia" w:ascii="宋体" w:hAnsi="宋体" w:eastAsia="宋体" w:cs="宋体"/>
                <w:i w:val="0"/>
                <w:iCs w:val="0"/>
                <w:color w:val="auto"/>
                <w:sz w:val="20"/>
                <w:szCs w:val="20"/>
                <w:u w:val="none"/>
              </w:rPr>
            </w:pPr>
          </w:p>
        </w:tc>
      </w:tr>
      <w:tr w14:paraId="01EFE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000000" w:sz="4" w:space="0"/>
              <w:bottom w:val="single" w:color="auto" w:sz="4" w:space="0"/>
              <w:right w:val="single" w:color="000000" w:sz="4" w:space="0"/>
            </w:tcBorders>
            <w:noWrap w:val="0"/>
            <w:vAlign w:val="center"/>
          </w:tcPr>
          <w:p w14:paraId="4D7C10D7">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single" w:color="auto" w:sz="4" w:space="0"/>
              <w:right w:val="single" w:color="000000" w:sz="4" w:space="0"/>
            </w:tcBorders>
            <w:noWrap w:val="0"/>
            <w:vAlign w:val="center"/>
          </w:tcPr>
          <w:p w14:paraId="690A8AB3">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auto" w:sz="4" w:space="0"/>
              <w:right w:val="single" w:color="000000" w:sz="4" w:space="0"/>
            </w:tcBorders>
            <w:noWrap w:val="0"/>
            <w:vAlign w:val="center"/>
          </w:tcPr>
          <w:p w14:paraId="583CDF88">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4.未配合采购人开展其他有助于提升政府形象和采购方形象的公益宣传、主题宣传活动的。</w:t>
            </w:r>
          </w:p>
        </w:tc>
        <w:tc>
          <w:tcPr>
            <w:tcW w:w="8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CEF31A5">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43D24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每项扣</w:t>
            </w:r>
            <w:r>
              <w:rPr>
                <w:rFonts w:hint="eastAsia" w:ascii="宋体" w:hAnsi="宋体" w:cs="宋体"/>
                <w:i w:val="0"/>
                <w:iCs w:val="0"/>
                <w:color w:val="auto"/>
                <w:kern w:val="0"/>
                <w:sz w:val="20"/>
                <w:szCs w:val="20"/>
                <w:u w:val="none"/>
                <w:lang w:val="en-US" w:eastAsia="zh-CN" w:bidi="ar"/>
              </w:rPr>
              <w:t>2.5</w:t>
            </w:r>
            <w:r>
              <w:rPr>
                <w:rFonts w:hint="eastAsia" w:ascii="宋体" w:hAnsi="宋体" w:eastAsia="宋体" w:cs="宋体"/>
                <w:i w:val="0"/>
                <w:iCs w:val="0"/>
                <w:color w:val="auto"/>
                <w:kern w:val="0"/>
                <w:sz w:val="20"/>
                <w:szCs w:val="20"/>
                <w:u w:val="none"/>
                <w:lang w:val="en-US" w:eastAsia="zh-CN" w:bidi="ar"/>
              </w:rPr>
              <w:t>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3A1EF717">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04EB825A">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3915D5AB">
            <w:pPr>
              <w:jc w:val="left"/>
              <w:rPr>
                <w:rFonts w:hint="eastAsia" w:ascii="宋体" w:hAnsi="宋体" w:eastAsia="宋体" w:cs="宋体"/>
                <w:i w:val="0"/>
                <w:iCs w:val="0"/>
                <w:color w:val="auto"/>
                <w:sz w:val="20"/>
                <w:szCs w:val="20"/>
                <w:u w:val="none"/>
              </w:rPr>
            </w:pPr>
          </w:p>
        </w:tc>
      </w:tr>
      <w:tr w14:paraId="6A0E3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restart"/>
            <w:tcBorders>
              <w:top w:val="single" w:color="auto" w:sz="4" w:space="0"/>
              <w:left w:val="single" w:color="auto" w:sz="4" w:space="0"/>
              <w:bottom w:val="single" w:color="auto" w:sz="4" w:space="0"/>
              <w:right w:val="single" w:color="auto" w:sz="4" w:space="0"/>
            </w:tcBorders>
            <w:noWrap w:val="0"/>
            <w:vAlign w:val="center"/>
          </w:tcPr>
          <w:p w14:paraId="65288DAB">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7.加分项</w:t>
            </w:r>
            <w:r>
              <w:rPr>
                <w:rFonts w:hint="eastAsia" w:ascii="宋体" w:hAnsi="宋体" w:eastAsia="宋体" w:cs="宋体"/>
                <w:b/>
                <w:bCs/>
                <w:i w:val="0"/>
                <w:iCs w:val="0"/>
                <w:color w:val="auto"/>
                <w:kern w:val="0"/>
                <w:sz w:val="20"/>
                <w:szCs w:val="20"/>
                <w:u w:val="none"/>
                <w:lang w:val="en-US" w:eastAsia="zh-CN" w:bidi="ar"/>
              </w:rPr>
              <w:br w:type="textWrapping"/>
            </w:r>
            <w:r>
              <w:rPr>
                <w:rFonts w:hint="eastAsia" w:ascii="宋体" w:hAnsi="宋体" w:eastAsia="宋体" w:cs="宋体"/>
                <w:b/>
                <w:bCs/>
                <w:i w:val="0"/>
                <w:iCs w:val="0"/>
                <w:color w:val="auto"/>
                <w:kern w:val="0"/>
                <w:sz w:val="20"/>
                <w:szCs w:val="20"/>
                <w:u w:val="none"/>
                <w:lang w:val="en-US" w:eastAsia="zh-CN" w:bidi="ar"/>
              </w:rPr>
              <w:t xml:space="preserve"> （</w:t>
            </w:r>
            <w:r>
              <w:rPr>
                <w:rFonts w:hint="eastAsia" w:ascii="宋体" w:hAnsi="宋体" w:cs="宋体"/>
                <w:b/>
                <w:bCs/>
                <w:i w:val="0"/>
                <w:iCs w:val="0"/>
                <w:color w:val="auto"/>
                <w:kern w:val="0"/>
                <w:sz w:val="20"/>
                <w:szCs w:val="20"/>
                <w:u w:val="none"/>
                <w:lang w:val="en-US" w:eastAsia="zh-CN" w:bidi="ar"/>
              </w:rPr>
              <w:t>20</w:t>
            </w:r>
            <w:r>
              <w:rPr>
                <w:rFonts w:hint="eastAsia" w:ascii="宋体" w:hAnsi="宋体" w:eastAsia="宋体" w:cs="宋体"/>
                <w:b/>
                <w:bCs/>
                <w:i w:val="0"/>
                <w:iCs w:val="0"/>
                <w:color w:val="auto"/>
                <w:kern w:val="0"/>
                <w:sz w:val="20"/>
                <w:szCs w:val="20"/>
                <w:u w:val="none"/>
                <w:lang w:val="en-US" w:eastAsia="zh-CN" w:bidi="ar"/>
              </w:rPr>
              <w:t>分）</w:t>
            </w:r>
          </w:p>
        </w:tc>
        <w:tc>
          <w:tcPr>
            <w:tcW w:w="1005" w:type="dxa"/>
            <w:vMerge w:val="restart"/>
            <w:tcBorders>
              <w:top w:val="single" w:color="auto" w:sz="4" w:space="0"/>
              <w:left w:val="single" w:color="auto" w:sz="4" w:space="0"/>
              <w:bottom w:val="single" w:color="auto" w:sz="4" w:space="0"/>
              <w:right w:val="single" w:color="auto" w:sz="4" w:space="0"/>
            </w:tcBorders>
            <w:noWrap w:val="0"/>
            <w:vAlign w:val="center"/>
          </w:tcPr>
          <w:p w14:paraId="3533CD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加分项</w:t>
            </w:r>
          </w:p>
        </w:tc>
        <w:tc>
          <w:tcPr>
            <w:tcW w:w="5295" w:type="dxa"/>
            <w:tcBorders>
              <w:top w:val="single" w:color="auto" w:sz="4" w:space="0"/>
              <w:left w:val="single" w:color="auto" w:sz="4" w:space="0"/>
              <w:bottom w:val="single" w:color="auto" w:sz="4" w:space="0"/>
              <w:right w:val="single" w:color="auto" w:sz="4" w:space="0"/>
            </w:tcBorders>
            <w:noWrap w:val="0"/>
            <w:vAlign w:val="center"/>
          </w:tcPr>
          <w:p w14:paraId="46369E6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1.拾金不昧，拾获得贵重物品，主动上交的；</w:t>
            </w:r>
          </w:p>
        </w:tc>
        <w:tc>
          <w:tcPr>
            <w:tcW w:w="810" w:type="dxa"/>
            <w:vMerge w:val="restart"/>
            <w:tcBorders>
              <w:top w:val="nil"/>
              <w:left w:val="single" w:color="auto" w:sz="4" w:space="0"/>
              <w:right w:val="single" w:color="000000" w:sz="4" w:space="0"/>
            </w:tcBorders>
            <w:noWrap w:val="0"/>
            <w:vAlign w:val="center"/>
          </w:tcPr>
          <w:p w14:paraId="59A4ABC2">
            <w:pPr>
              <w:keepNext w:val="0"/>
              <w:keepLines w:val="0"/>
              <w:widowControl/>
              <w:suppressLineNumbers w:val="0"/>
              <w:jc w:val="center"/>
              <w:textAlignment w:val="center"/>
              <w:rPr>
                <w:rFonts w:hint="default" w:ascii="宋体" w:hAnsi="宋体" w:eastAsia="宋体" w:cs="宋体"/>
                <w:i w:val="0"/>
                <w:iCs w:val="0"/>
                <w:color w:val="auto"/>
                <w:sz w:val="20"/>
                <w:szCs w:val="20"/>
                <w:u w:val="none"/>
                <w:lang w:val="en-US"/>
              </w:rPr>
            </w:pPr>
            <w:r>
              <w:rPr>
                <w:rFonts w:hint="eastAsia" w:ascii="宋体" w:hAnsi="宋体" w:cs="宋体"/>
                <w:i w:val="0"/>
                <w:iCs w:val="0"/>
                <w:color w:val="auto"/>
                <w:kern w:val="0"/>
                <w:sz w:val="20"/>
                <w:szCs w:val="20"/>
                <w:u w:val="none"/>
                <w:lang w:val="en-US" w:eastAsia="zh-CN" w:bidi="ar"/>
              </w:rPr>
              <w:t>20</w:t>
            </w: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AF9A07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每项加1分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433960C2">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350982FF">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132130D5">
            <w:pPr>
              <w:jc w:val="left"/>
              <w:rPr>
                <w:rFonts w:hint="eastAsia" w:ascii="宋体" w:hAnsi="宋体" w:eastAsia="宋体" w:cs="宋体"/>
                <w:i w:val="0"/>
                <w:iCs w:val="0"/>
                <w:color w:val="auto"/>
                <w:sz w:val="20"/>
                <w:szCs w:val="20"/>
                <w:u w:val="none"/>
              </w:rPr>
            </w:pPr>
          </w:p>
        </w:tc>
      </w:tr>
      <w:tr w14:paraId="0F7D1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auto" w:sz="4" w:space="0"/>
              <w:left w:val="single" w:color="auto" w:sz="4" w:space="0"/>
              <w:bottom w:val="single" w:color="auto" w:sz="4" w:space="0"/>
              <w:right w:val="single" w:color="auto" w:sz="4" w:space="0"/>
            </w:tcBorders>
            <w:noWrap w:val="0"/>
            <w:vAlign w:val="center"/>
          </w:tcPr>
          <w:p w14:paraId="33EE4FDA">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auto" w:sz="4" w:space="0"/>
              <w:left w:val="single" w:color="auto" w:sz="4" w:space="0"/>
              <w:bottom w:val="single" w:color="auto" w:sz="4" w:space="0"/>
              <w:right w:val="single" w:color="auto" w:sz="4" w:space="0"/>
            </w:tcBorders>
            <w:noWrap w:val="0"/>
            <w:vAlign w:val="center"/>
          </w:tcPr>
          <w:p w14:paraId="5AA971D7">
            <w:pPr>
              <w:jc w:val="center"/>
              <w:rPr>
                <w:rFonts w:hint="eastAsia" w:ascii="宋体" w:hAnsi="宋体" w:eastAsia="宋体" w:cs="宋体"/>
                <w:i w:val="0"/>
                <w:iCs w:val="0"/>
                <w:color w:val="auto"/>
                <w:sz w:val="20"/>
                <w:szCs w:val="20"/>
                <w:u w:val="none"/>
              </w:rPr>
            </w:pPr>
          </w:p>
        </w:tc>
        <w:tc>
          <w:tcPr>
            <w:tcW w:w="5295" w:type="dxa"/>
            <w:tcBorders>
              <w:top w:val="single" w:color="auto" w:sz="4" w:space="0"/>
              <w:left w:val="single" w:color="auto" w:sz="4" w:space="0"/>
              <w:bottom w:val="single" w:color="auto" w:sz="4" w:space="0"/>
              <w:right w:val="single" w:color="auto" w:sz="4" w:space="0"/>
            </w:tcBorders>
            <w:noWrap w:val="0"/>
            <w:vAlign w:val="center"/>
          </w:tcPr>
          <w:p w14:paraId="3F942B6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2.为客户提供优质服务、实际突出，受到客户表扬的；</w:t>
            </w:r>
          </w:p>
        </w:tc>
        <w:tc>
          <w:tcPr>
            <w:tcW w:w="810" w:type="dxa"/>
            <w:vMerge w:val="continue"/>
            <w:tcBorders>
              <w:left w:val="single" w:color="auto" w:sz="4" w:space="0"/>
              <w:right w:val="single" w:color="000000" w:sz="4" w:space="0"/>
            </w:tcBorders>
            <w:noWrap w:val="0"/>
            <w:vAlign w:val="center"/>
          </w:tcPr>
          <w:p w14:paraId="329ACBC8">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0EA48A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每项加1分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4A1BECE7">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4335CCBC">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2456199">
            <w:pPr>
              <w:jc w:val="left"/>
              <w:rPr>
                <w:rFonts w:hint="eastAsia" w:ascii="宋体" w:hAnsi="宋体" w:eastAsia="宋体" w:cs="宋体"/>
                <w:i w:val="0"/>
                <w:iCs w:val="0"/>
                <w:color w:val="auto"/>
                <w:sz w:val="20"/>
                <w:szCs w:val="20"/>
                <w:u w:val="none"/>
              </w:rPr>
            </w:pPr>
          </w:p>
        </w:tc>
      </w:tr>
      <w:tr w14:paraId="1FA92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auto" w:sz="4" w:space="0"/>
              <w:left w:val="single" w:color="auto" w:sz="4" w:space="0"/>
              <w:bottom w:val="single" w:color="auto" w:sz="4" w:space="0"/>
              <w:right w:val="single" w:color="auto" w:sz="4" w:space="0"/>
            </w:tcBorders>
            <w:noWrap w:val="0"/>
            <w:vAlign w:val="center"/>
          </w:tcPr>
          <w:p w14:paraId="59128756">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auto" w:sz="4" w:space="0"/>
              <w:left w:val="single" w:color="auto" w:sz="4" w:space="0"/>
              <w:bottom w:val="single" w:color="auto" w:sz="4" w:space="0"/>
              <w:right w:val="single" w:color="auto" w:sz="4" w:space="0"/>
            </w:tcBorders>
            <w:noWrap w:val="0"/>
            <w:vAlign w:val="center"/>
          </w:tcPr>
          <w:p w14:paraId="56202294">
            <w:pPr>
              <w:jc w:val="center"/>
              <w:rPr>
                <w:rFonts w:hint="eastAsia" w:ascii="宋体" w:hAnsi="宋体" w:eastAsia="宋体" w:cs="宋体"/>
                <w:i w:val="0"/>
                <w:iCs w:val="0"/>
                <w:color w:val="auto"/>
                <w:sz w:val="20"/>
                <w:szCs w:val="20"/>
                <w:u w:val="none"/>
              </w:rPr>
            </w:pPr>
          </w:p>
        </w:tc>
        <w:tc>
          <w:tcPr>
            <w:tcW w:w="5295" w:type="dxa"/>
            <w:tcBorders>
              <w:top w:val="single" w:color="auto" w:sz="4" w:space="0"/>
              <w:left w:val="single" w:color="auto" w:sz="4" w:space="0"/>
              <w:bottom w:val="single" w:color="auto" w:sz="4" w:space="0"/>
              <w:right w:val="single" w:color="auto" w:sz="4" w:space="0"/>
            </w:tcBorders>
            <w:noWrap w:val="0"/>
            <w:vAlign w:val="center"/>
          </w:tcPr>
          <w:p w14:paraId="13F75D5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3.开展业务技能、服务礼仪、消防安全、政策法规等方面的培训，积极提升服务能力的；</w:t>
            </w:r>
          </w:p>
        </w:tc>
        <w:tc>
          <w:tcPr>
            <w:tcW w:w="810" w:type="dxa"/>
            <w:vMerge w:val="continue"/>
            <w:tcBorders>
              <w:left w:val="single" w:color="auto" w:sz="4" w:space="0"/>
              <w:right w:val="single" w:color="000000" w:sz="4" w:space="0"/>
            </w:tcBorders>
            <w:noWrap w:val="0"/>
            <w:vAlign w:val="center"/>
          </w:tcPr>
          <w:p w14:paraId="1210D61B">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61A33E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每项加1分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2D4DEF57">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7C01E97D">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44E2E003">
            <w:pPr>
              <w:jc w:val="left"/>
              <w:rPr>
                <w:rFonts w:hint="eastAsia" w:ascii="宋体" w:hAnsi="宋体" w:eastAsia="宋体" w:cs="宋体"/>
                <w:i w:val="0"/>
                <w:iCs w:val="0"/>
                <w:color w:val="auto"/>
                <w:sz w:val="20"/>
                <w:szCs w:val="20"/>
                <w:u w:val="none"/>
              </w:rPr>
            </w:pPr>
          </w:p>
        </w:tc>
      </w:tr>
      <w:tr w14:paraId="24461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auto" w:sz="4" w:space="0"/>
              <w:left w:val="single" w:color="auto" w:sz="4" w:space="0"/>
              <w:bottom w:val="single" w:color="auto" w:sz="4" w:space="0"/>
              <w:right w:val="single" w:color="auto" w:sz="4" w:space="0"/>
            </w:tcBorders>
            <w:noWrap w:val="0"/>
            <w:vAlign w:val="center"/>
          </w:tcPr>
          <w:p w14:paraId="28050B1C">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auto" w:sz="4" w:space="0"/>
              <w:left w:val="single" w:color="auto" w:sz="4" w:space="0"/>
              <w:bottom w:val="single" w:color="auto" w:sz="4" w:space="0"/>
              <w:right w:val="single" w:color="auto" w:sz="4" w:space="0"/>
            </w:tcBorders>
            <w:noWrap w:val="0"/>
            <w:vAlign w:val="center"/>
          </w:tcPr>
          <w:p w14:paraId="426C0219">
            <w:pPr>
              <w:jc w:val="center"/>
              <w:rPr>
                <w:rFonts w:hint="eastAsia" w:ascii="宋体" w:hAnsi="宋体" w:eastAsia="宋体" w:cs="宋体"/>
                <w:i w:val="0"/>
                <w:iCs w:val="0"/>
                <w:color w:val="auto"/>
                <w:sz w:val="20"/>
                <w:szCs w:val="20"/>
                <w:u w:val="none"/>
              </w:rPr>
            </w:pPr>
          </w:p>
        </w:tc>
        <w:tc>
          <w:tcPr>
            <w:tcW w:w="5295" w:type="dxa"/>
            <w:tcBorders>
              <w:top w:val="single" w:color="auto" w:sz="4" w:space="0"/>
              <w:left w:val="single" w:color="auto" w:sz="4" w:space="0"/>
              <w:bottom w:val="single" w:color="auto" w:sz="4" w:space="0"/>
              <w:right w:val="single" w:color="auto" w:sz="4" w:space="0"/>
            </w:tcBorders>
            <w:noWrap w:val="0"/>
            <w:vAlign w:val="center"/>
          </w:tcPr>
          <w:p w14:paraId="2E5E594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4.工作中，不推诿、不拖拉、响应及时、安全高效，获甲方领导和工作人员肯定、表扬的；</w:t>
            </w:r>
          </w:p>
        </w:tc>
        <w:tc>
          <w:tcPr>
            <w:tcW w:w="810" w:type="dxa"/>
            <w:vMerge w:val="continue"/>
            <w:tcBorders>
              <w:left w:val="single" w:color="auto" w:sz="4" w:space="0"/>
              <w:right w:val="single" w:color="000000" w:sz="4" w:space="0"/>
            </w:tcBorders>
            <w:noWrap w:val="0"/>
            <w:vAlign w:val="center"/>
          </w:tcPr>
          <w:p w14:paraId="1F31A956">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28F107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每项加2分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56A614FB">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2E3A38B0">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5D94E469">
            <w:pPr>
              <w:jc w:val="left"/>
              <w:rPr>
                <w:rFonts w:hint="eastAsia" w:ascii="宋体" w:hAnsi="宋体" w:eastAsia="宋体" w:cs="宋体"/>
                <w:i w:val="0"/>
                <w:iCs w:val="0"/>
                <w:color w:val="auto"/>
                <w:sz w:val="20"/>
                <w:szCs w:val="20"/>
                <w:u w:val="none"/>
              </w:rPr>
            </w:pPr>
          </w:p>
        </w:tc>
      </w:tr>
      <w:tr w14:paraId="60F1F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auto" w:sz="4" w:space="0"/>
              <w:left w:val="single" w:color="auto" w:sz="4" w:space="0"/>
              <w:bottom w:val="single" w:color="auto" w:sz="4" w:space="0"/>
              <w:right w:val="single" w:color="auto" w:sz="4" w:space="0"/>
            </w:tcBorders>
            <w:noWrap w:val="0"/>
            <w:vAlign w:val="center"/>
          </w:tcPr>
          <w:p w14:paraId="126880D6">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auto" w:sz="4" w:space="0"/>
              <w:left w:val="single" w:color="auto" w:sz="4" w:space="0"/>
              <w:bottom w:val="single" w:color="auto" w:sz="4" w:space="0"/>
              <w:right w:val="single" w:color="auto" w:sz="4" w:space="0"/>
            </w:tcBorders>
            <w:noWrap w:val="0"/>
            <w:vAlign w:val="center"/>
          </w:tcPr>
          <w:p w14:paraId="03FB1C05">
            <w:pPr>
              <w:jc w:val="center"/>
              <w:rPr>
                <w:rFonts w:hint="eastAsia" w:ascii="宋体" w:hAnsi="宋体" w:eastAsia="宋体" w:cs="宋体"/>
                <w:i w:val="0"/>
                <w:iCs w:val="0"/>
                <w:color w:val="auto"/>
                <w:sz w:val="20"/>
                <w:szCs w:val="20"/>
                <w:u w:val="none"/>
              </w:rPr>
            </w:pPr>
          </w:p>
        </w:tc>
        <w:tc>
          <w:tcPr>
            <w:tcW w:w="5295" w:type="dxa"/>
            <w:tcBorders>
              <w:top w:val="single" w:color="auto" w:sz="4" w:space="0"/>
              <w:left w:val="single" w:color="auto" w:sz="4" w:space="0"/>
              <w:bottom w:val="single" w:color="auto" w:sz="4" w:space="0"/>
              <w:right w:val="single" w:color="auto" w:sz="4" w:space="0"/>
            </w:tcBorders>
            <w:noWrap w:val="0"/>
            <w:vAlign w:val="center"/>
          </w:tcPr>
          <w:p w14:paraId="1998EA3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5.在突发事件（火险、水灾等抢险救灾）中表现突出，挽回集体重大损失的；</w:t>
            </w:r>
          </w:p>
        </w:tc>
        <w:tc>
          <w:tcPr>
            <w:tcW w:w="810" w:type="dxa"/>
            <w:vMerge w:val="continue"/>
            <w:tcBorders>
              <w:left w:val="single" w:color="auto" w:sz="4" w:space="0"/>
              <w:right w:val="single" w:color="000000" w:sz="4" w:space="0"/>
            </w:tcBorders>
            <w:noWrap w:val="0"/>
            <w:vAlign w:val="center"/>
          </w:tcPr>
          <w:p w14:paraId="746B97FB">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9C34D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每项加1分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7E5DAED">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35C61227">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5A26BE8E">
            <w:pPr>
              <w:jc w:val="left"/>
              <w:rPr>
                <w:rFonts w:hint="eastAsia" w:ascii="宋体" w:hAnsi="宋体" w:eastAsia="宋体" w:cs="宋体"/>
                <w:i w:val="0"/>
                <w:iCs w:val="0"/>
                <w:color w:val="auto"/>
                <w:sz w:val="20"/>
                <w:szCs w:val="20"/>
                <w:u w:val="none"/>
              </w:rPr>
            </w:pPr>
          </w:p>
        </w:tc>
      </w:tr>
      <w:tr w14:paraId="71B0C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auto" w:sz="4" w:space="0"/>
              <w:left w:val="single" w:color="auto" w:sz="4" w:space="0"/>
              <w:bottom w:val="single" w:color="auto" w:sz="4" w:space="0"/>
              <w:right w:val="single" w:color="auto" w:sz="4" w:space="0"/>
            </w:tcBorders>
            <w:noWrap w:val="0"/>
            <w:vAlign w:val="center"/>
          </w:tcPr>
          <w:p w14:paraId="10A1608A">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auto" w:sz="4" w:space="0"/>
              <w:left w:val="single" w:color="auto" w:sz="4" w:space="0"/>
              <w:bottom w:val="single" w:color="auto" w:sz="4" w:space="0"/>
              <w:right w:val="single" w:color="auto" w:sz="4" w:space="0"/>
            </w:tcBorders>
            <w:noWrap w:val="0"/>
            <w:vAlign w:val="center"/>
          </w:tcPr>
          <w:p w14:paraId="0B93722A">
            <w:pPr>
              <w:jc w:val="center"/>
              <w:rPr>
                <w:rFonts w:hint="eastAsia" w:ascii="宋体" w:hAnsi="宋体" w:eastAsia="宋体" w:cs="宋体"/>
                <w:i w:val="0"/>
                <w:iCs w:val="0"/>
                <w:color w:val="auto"/>
                <w:sz w:val="20"/>
                <w:szCs w:val="20"/>
                <w:u w:val="none"/>
              </w:rPr>
            </w:pPr>
          </w:p>
        </w:tc>
        <w:tc>
          <w:tcPr>
            <w:tcW w:w="5295" w:type="dxa"/>
            <w:tcBorders>
              <w:top w:val="single" w:color="auto" w:sz="4" w:space="0"/>
              <w:left w:val="single" w:color="auto" w:sz="4" w:space="0"/>
              <w:bottom w:val="single" w:color="auto" w:sz="4" w:space="0"/>
              <w:right w:val="single" w:color="auto" w:sz="4" w:space="0"/>
            </w:tcBorders>
            <w:noWrap w:val="0"/>
            <w:vAlign w:val="center"/>
          </w:tcPr>
          <w:p w14:paraId="5309035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6.敢于抵制不正之风，与违反犯罪行为做斗争，事迹突出的；为保护客户或国家财产，挺身而出，见义勇为的；</w:t>
            </w:r>
          </w:p>
        </w:tc>
        <w:tc>
          <w:tcPr>
            <w:tcW w:w="810" w:type="dxa"/>
            <w:vMerge w:val="continue"/>
            <w:tcBorders>
              <w:left w:val="single" w:color="auto" w:sz="4" w:space="0"/>
              <w:right w:val="single" w:color="000000" w:sz="4" w:space="0"/>
            </w:tcBorders>
            <w:noWrap w:val="0"/>
            <w:vAlign w:val="center"/>
          </w:tcPr>
          <w:p w14:paraId="72F67132">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4E1F868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每项加1分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42ECF4F6">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3567355C">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18045B08">
            <w:pPr>
              <w:jc w:val="left"/>
              <w:rPr>
                <w:rFonts w:hint="eastAsia" w:ascii="宋体" w:hAnsi="宋体" w:eastAsia="宋体" w:cs="宋体"/>
                <w:i w:val="0"/>
                <w:iCs w:val="0"/>
                <w:color w:val="auto"/>
                <w:sz w:val="20"/>
                <w:szCs w:val="20"/>
                <w:u w:val="none"/>
              </w:rPr>
            </w:pPr>
          </w:p>
        </w:tc>
      </w:tr>
      <w:tr w14:paraId="74EF2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auto" w:sz="4" w:space="0"/>
              <w:left w:val="single" w:color="auto" w:sz="4" w:space="0"/>
              <w:bottom w:val="single" w:color="auto" w:sz="4" w:space="0"/>
              <w:right w:val="single" w:color="auto" w:sz="4" w:space="0"/>
            </w:tcBorders>
            <w:noWrap w:val="0"/>
            <w:vAlign w:val="center"/>
          </w:tcPr>
          <w:p w14:paraId="0C0DD9FB">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auto" w:sz="4" w:space="0"/>
              <w:left w:val="single" w:color="auto" w:sz="4" w:space="0"/>
              <w:bottom w:val="single" w:color="auto" w:sz="4" w:space="0"/>
              <w:right w:val="single" w:color="auto" w:sz="4" w:space="0"/>
            </w:tcBorders>
            <w:noWrap w:val="0"/>
            <w:vAlign w:val="center"/>
          </w:tcPr>
          <w:p w14:paraId="3A5159C6">
            <w:pPr>
              <w:jc w:val="center"/>
              <w:rPr>
                <w:rFonts w:hint="eastAsia" w:ascii="宋体" w:hAnsi="宋体" w:eastAsia="宋体" w:cs="宋体"/>
                <w:i w:val="0"/>
                <w:iCs w:val="0"/>
                <w:color w:val="auto"/>
                <w:sz w:val="20"/>
                <w:szCs w:val="20"/>
                <w:u w:val="none"/>
              </w:rPr>
            </w:pPr>
          </w:p>
        </w:tc>
        <w:tc>
          <w:tcPr>
            <w:tcW w:w="5295" w:type="dxa"/>
            <w:tcBorders>
              <w:top w:val="single" w:color="auto" w:sz="4" w:space="0"/>
              <w:left w:val="single" w:color="auto" w:sz="4" w:space="0"/>
              <w:bottom w:val="single" w:color="auto" w:sz="4" w:space="0"/>
              <w:right w:val="single" w:color="auto" w:sz="4" w:space="0"/>
            </w:tcBorders>
            <w:noWrap w:val="0"/>
            <w:vAlign w:val="center"/>
          </w:tcPr>
          <w:p w14:paraId="659C90D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7.发现事故或隐患苗头，采取积极措施，避免重大损失或事故发生的；</w:t>
            </w:r>
          </w:p>
        </w:tc>
        <w:tc>
          <w:tcPr>
            <w:tcW w:w="810" w:type="dxa"/>
            <w:vMerge w:val="continue"/>
            <w:tcBorders>
              <w:left w:val="single" w:color="auto" w:sz="4" w:space="0"/>
              <w:right w:val="single" w:color="000000" w:sz="4" w:space="0"/>
            </w:tcBorders>
            <w:noWrap w:val="0"/>
            <w:vAlign w:val="center"/>
          </w:tcPr>
          <w:p w14:paraId="0FA53A62">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58C09D9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每项加1分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16F04C16">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43C45C87">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9F45C32">
            <w:pPr>
              <w:jc w:val="left"/>
              <w:rPr>
                <w:rFonts w:hint="eastAsia" w:ascii="宋体" w:hAnsi="宋体" w:eastAsia="宋体" w:cs="宋体"/>
                <w:i w:val="0"/>
                <w:iCs w:val="0"/>
                <w:color w:val="auto"/>
                <w:sz w:val="20"/>
                <w:szCs w:val="20"/>
                <w:u w:val="none"/>
              </w:rPr>
            </w:pPr>
          </w:p>
        </w:tc>
      </w:tr>
      <w:tr w14:paraId="56346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auto" w:sz="4" w:space="0"/>
              <w:left w:val="single" w:color="auto" w:sz="4" w:space="0"/>
              <w:bottom w:val="single" w:color="auto" w:sz="4" w:space="0"/>
              <w:right w:val="single" w:color="auto" w:sz="4" w:space="0"/>
            </w:tcBorders>
            <w:noWrap w:val="0"/>
            <w:vAlign w:val="center"/>
          </w:tcPr>
          <w:p w14:paraId="7AC83C40">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auto" w:sz="4" w:space="0"/>
              <w:left w:val="single" w:color="auto" w:sz="4" w:space="0"/>
              <w:bottom w:val="single" w:color="auto" w:sz="4" w:space="0"/>
              <w:right w:val="single" w:color="auto" w:sz="4" w:space="0"/>
            </w:tcBorders>
            <w:noWrap w:val="0"/>
            <w:vAlign w:val="center"/>
          </w:tcPr>
          <w:p w14:paraId="7FB2FBD0">
            <w:pPr>
              <w:jc w:val="center"/>
              <w:rPr>
                <w:rFonts w:hint="eastAsia" w:ascii="宋体" w:hAnsi="宋体" w:eastAsia="宋体" w:cs="宋体"/>
                <w:i w:val="0"/>
                <w:iCs w:val="0"/>
                <w:color w:val="auto"/>
                <w:sz w:val="20"/>
                <w:szCs w:val="20"/>
                <w:u w:val="none"/>
              </w:rPr>
            </w:pPr>
          </w:p>
        </w:tc>
        <w:tc>
          <w:tcPr>
            <w:tcW w:w="5295" w:type="dxa"/>
            <w:tcBorders>
              <w:top w:val="single" w:color="auto" w:sz="4" w:space="0"/>
              <w:left w:val="single" w:color="auto" w:sz="4" w:space="0"/>
              <w:bottom w:val="single" w:color="auto" w:sz="4" w:space="0"/>
              <w:right w:val="single" w:color="auto" w:sz="4" w:space="0"/>
            </w:tcBorders>
            <w:noWrap w:val="0"/>
            <w:vAlign w:val="center"/>
          </w:tcPr>
          <w:p w14:paraId="4D99C64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8.根据业务需要主动作为，围绕改善营商环境开展有效培训，在职人员素质通过考核得到提升的；</w:t>
            </w:r>
          </w:p>
        </w:tc>
        <w:tc>
          <w:tcPr>
            <w:tcW w:w="810" w:type="dxa"/>
            <w:vMerge w:val="continue"/>
            <w:tcBorders>
              <w:left w:val="single" w:color="auto" w:sz="4" w:space="0"/>
              <w:right w:val="single" w:color="000000" w:sz="4" w:space="0"/>
            </w:tcBorders>
            <w:noWrap w:val="0"/>
            <w:vAlign w:val="center"/>
          </w:tcPr>
          <w:p w14:paraId="7D1D88B8">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5F204A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每项加1分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132E1051">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0E58940C">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11A67F5E">
            <w:pPr>
              <w:jc w:val="left"/>
              <w:rPr>
                <w:rFonts w:hint="eastAsia" w:ascii="宋体" w:hAnsi="宋体" w:eastAsia="宋体" w:cs="宋体"/>
                <w:i w:val="0"/>
                <w:iCs w:val="0"/>
                <w:color w:val="auto"/>
                <w:sz w:val="20"/>
                <w:szCs w:val="20"/>
                <w:u w:val="none"/>
              </w:rPr>
            </w:pPr>
          </w:p>
        </w:tc>
      </w:tr>
      <w:tr w14:paraId="4589F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auto" w:sz="4" w:space="0"/>
              <w:left w:val="single" w:color="auto" w:sz="4" w:space="0"/>
              <w:bottom w:val="single" w:color="auto" w:sz="4" w:space="0"/>
              <w:right w:val="single" w:color="auto" w:sz="4" w:space="0"/>
            </w:tcBorders>
            <w:noWrap w:val="0"/>
            <w:vAlign w:val="center"/>
          </w:tcPr>
          <w:p w14:paraId="7EFB4EED">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auto" w:sz="4" w:space="0"/>
              <w:left w:val="single" w:color="auto" w:sz="4" w:space="0"/>
              <w:bottom w:val="single" w:color="auto" w:sz="4" w:space="0"/>
              <w:right w:val="single" w:color="auto" w:sz="4" w:space="0"/>
            </w:tcBorders>
            <w:noWrap w:val="0"/>
            <w:vAlign w:val="center"/>
          </w:tcPr>
          <w:p w14:paraId="75028DD9">
            <w:pPr>
              <w:jc w:val="center"/>
              <w:rPr>
                <w:rFonts w:hint="eastAsia" w:ascii="宋体" w:hAnsi="宋体" w:eastAsia="宋体" w:cs="宋体"/>
                <w:i w:val="0"/>
                <w:iCs w:val="0"/>
                <w:color w:val="auto"/>
                <w:sz w:val="20"/>
                <w:szCs w:val="20"/>
                <w:u w:val="none"/>
              </w:rPr>
            </w:pPr>
          </w:p>
        </w:tc>
        <w:tc>
          <w:tcPr>
            <w:tcW w:w="5295" w:type="dxa"/>
            <w:tcBorders>
              <w:top w:val="single" w:color="auto" w:sz="4" w:space="0"/>
              <w:left w:val="single" w:color="auto" w:sz="4" w:space="0"/>
              <w:bottom w:val="single" w:color="auto" w:sz="4" w:space="0"/>
              <w:right w:val="single" w:color="auto" w:sz="4" w:space="0"/>
            </w:tcBorders>
            <w:noWrap w:val="0"/>
            <w:vAlign w:val="center"/>
          </w:tcPr>
          <w:p w14:paraId="7DC8E02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9.在改善政务服务及营商环境管理方面做出突出贡献的；</w:t>
            </w:r>
          </w:p>
        </w:tc>
        <w:tc>
          <w:tcPr>
            <w:tcW w:w="810" w:type="dxa"/>
            <w:vMerge w:val="continue"/>
            <w:tcBorders>
              <w:left w:val="single" w:color="auto" w:sz="4" w:space="0"/>
              <w:right w:val="single" w:color="000000" w:sz="4" w:space="0"/>
            </w:tcBorders>
            <w:noWrap w:val="0"/>
            <w:vAlign w:val="center"/>
          </w:tcPr>
          <w:p w14:paraId="3B3AADB1">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3E2AC8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每项加1分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5E2CAE9D">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7798598E">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01FEF8F0">
            <w:pPr>
              <w:jc w:val="left"/>
              <w:rPr>
                <w:rFonts w:hint="eastAsia" w:ascii="宋体" w:hAnsi="宋体" w:eastAsia="宋体" w:cs="宋体"/>
                <w:i w:val="0"/>
                <w:iCs w:val="0"/>
                <w:color w:val="auto"/>
                <w:sz w:val="20"/>
                <w:szCs w:val="20"/>
                <w:u w:val="none"/>
              </w:rPr>
            </w:pPr>
          </w:p>
        </w:tc>
      </w:tr>
      <w:tr w14:paraId="7CD7A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auto" w:sz="4" w:space="0"/>
              <w:left w:val="single" w:color="auto" w:sz="4" w:space="0"/>
              <w:bottom w:val="single" w:color="auto" w:sz="4" w:space="0"/>
              <w:right w:val="single" w:color="auto" w:sz="4" w:space="0"/>
            </w:tcBorders>
            <w:noWrap w:val="0"/>
            <w:vAlign w:val="center"/>
          </w:tcPr>
          <w:p w14:paraId="1F11110D">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auto" w:sz="4" w:space="0"/>
              <w:left w:val="single" w:color="auto" w:sz="4" w:space="0"/>
              <w:bottom w:val="single" w:color="auto" w:sz="4" w:space="0"/>
              <w:right w:val="single" w:color="auto" w:sz="4" w:space="0"/>
            </w:tcBorders>
            <w:noWrap w:val="0"/>
            <w:vAlign w:val="center"/>
          </w:tcPr>
          <w:p w14:paraId="03B5BAB9">
            <w:pPr>
              <w:jc w:val="center"/>
              <w:rPr>
                <w:rFonts w:hint="eastAsia" w:ascii="宋体" w:hAnsi="宋体" w:eastAsia="宋体" w:cs="宋体"/>
                <w:i w:val="0"/>
                <w:iCs w:val="0"/>
                <w:color w:val="auto"/>
                <w:sz w:val="20"/>
                <w:szCs w:val="20"/>
                <w:u w:val="none"/>
              </w:rPr>
            </w:pPr>
          </w:p>
        </w:tc>
        <w:tc>
          <w:tcPr>
            <w:tcW w:w="5295" w:type="dxa"/>
            <w:tcBorders>
              <w:top w:val="single" w:color="auto" w:sz="4" w:space="0"/>
              <w:left w:val="single" w:color="auto" w:sz="4" w:space="0"/>
              <w:bottom w:val="single" w:color="auto" w:sz="4" w:space="0"/>
              <w:right w:val="single" w:color="auto" w:sz="4" w:space="0"/>
            </w:tcBorders>
            <w:noWrap w:val="0"/>
            <w:vAlign w:val="center"/>
          </w:tcPr>
          <w:p w14:paraId="0D596692">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10.获得国家、省、市等荣誉的。</w:t>
            </w:r>
          </w:p>
        </w:tc>
        <w:tc>
          <w:tcPr>
            <w:tcW w:w="810" w:type="dxa"/>
            <w:vMerge w:val="continue"/>
            <w:tcBorders>
              <w:left w:val="single" w:color="auto" w:sz="4" w:space="0"/>
              <w:right w:val="single" w:color="000000" w:sz="4" w:space="0"/>
            </w:tcBorders>
            <w:noWrap w:val="0"/>
            <w:vAlign w:val="center"/>
          </w:tcPr>
          <w:p w14:paraId="7719CD33">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2CE6E7B2">
            <w:pPr>
              <w:keepNext w:val="0"/>
              <w:keepLines w:val="0"/>
              <w:widowControl/>
              <w:suppressLineNumbers w:val="0"/>
              <w:jc w:val="center"/>
              <w:textAlignment w:val="center"/>
              <w:rPr>
                <w:rFonts w:hint="default" w:ascii="宋体" w:hAnsi="宋体" w:eastAsia="宋体" w:cs="宋体"/>
                <w:i w:val="0"/>
                <w:iCs w:val="0"/>
                <w:color w:val="auto"/>
                <w:sz w:val="20"/>
                <w:szCs w:val="20"/>
                <w:u w:val="none"/>
                <w:lang w:val="en-US"/>
              </w:rPr>
            </w:pPr>
            <w:r>
              <w:rPr>
                <w:rFonts w:hint="eastAsia" w:ascii="宋体" w:hAnsi="宋体" w:cs="宋体"/>
                <w:i w:val="0"/>
                <w:iCs w:val="0"/>
                <w:color w:val="auto"/>
                <w:kern w:val="0"/>
                <w:sz w:val="20"/>
                <w:szCs w:val="20"/>
                <w:u w:val="none"/>
                <w:lang w:val="en-US" w:eastAsia="zh-CN" w:bidi="ar"/>
              </w:rPr>
              <w:t>国家级加5分，省级加3分，市级加2分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3321569C">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0D538F2C">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042585C4">
            <w:pPr>
              <w:jc w:val="left"/>
              <w:rPr>
                <w:rFonts w:hint="eastAsia" w:ascii="宋体" w:hAnsi="宋体" w:eastAsia="宋体" w:cs="宋体"/>
                <w:i w:val="0"/>
                <w:iCs w:val="0"/>
                <w:color w:val="auto"/>
                <w:sz w:val="20"/>
                <w:szCs w:val="20"/>
                <w:u w:val="none"/>
              </w:rPr>
            </w:pPr>
          </w:p>
        </w:tc>
      </w:tr>
      <w:tr w14:paraId="52FF6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auto" w:sz="4" w:space="0"/>
              <w:left w:val="single" w:color="auto" w:sz="4" w:space="0"/>
              <w:bottom w:val="single" w:color="auto" w:sz="4" w:space="0"/>
              <w:right w:val="single" w:color="auto" w:sz="4" w:space="0"/>
            </w:tcBorders>
            <w:noWrap w:val="0"/>
            <w:vAlign w:val="center"/>
          </w:tcPr>
          <w:p w14:paraId="1069B813">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auto" w:sz="4" w:space="0"/>
              <w:left w:val="single" w:color="auto" w:sz="4" w:space="0"/>
              <w:bottom w:val="single" w:color="auto" w:sz="4" w:space="0"/>
              <w:right w:val="single" w:color="auto" w:sz="4" w:space="0"/>
            </w:tcBorders>
            <w:noWrap w:val="0"/>
            <w:vAlign w:val="center"/>
          </w:tcPr>
          <w:p w14:paraId="5E02D4A6">
            <w:pPr>
              <w:jc w:val="center"/>
              <w:rPr>
                <w:rFonts w:hint="eastAsia" w:ascii="宋体" w:hAnsi="宋体" w:eastAsia="宋体" w:cs="宋体"/>
                <w:i w:val="0"/>
                <w:iCs w:val="0"/>
                <w:color w:val="auto"/>
                <w:sz w:val="20"/>
                <w:szCs w:val="20"/>
                <w:u w:val="none"/>
              </w:rPr>
            </w:pPr>
          </w:p>
        </w:tc>
        <w:tc>
          <w:tcPr>
            <w:tcW w:w="5295" w:type="dxa"/>
            <w:tcBorders>
              <w:top w:val="single" w:color="auto" w:sz="4" w:space="0"/>
              <w:left w:val="single" w:color="auto" w:sz="4" w:space="0"/>
              <w:bottom w:val="single" w:color="auto" w:sz="4" w:space="0"/>
              <w:right w:val="single" w:color="auto" w:sz="4" w:space="0"/>
            </w:tcBorders>
            <w:noWrap w:val="0"/>
            <w:vAlign w:val="center"/>
          </w:tcPr>
          <w:p w14:paraId="7427D248">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11.窗口及工作人员被评为市级以上（含市级）先进的或收到服务对象具名的锦旗的（包括线上渠道）</w:t>
            </w:r>
          </w:p>
        </w:tc>
        <w:tc>
          <w:tcPr>
            <w:tcW w:w="810" w:type="dxa"/>
            <w:vMerge w:val="continue"/>
            <w:tcBorders>
              <w:left w:val="single" w:color="auto" w:sz="4" w:space="0"/>
              <w:right w:val="single" w:color="000000" w:sz="4" w:space="0"/>
            </w:tcBorders>
            <w:noWrap w:val="0"/>
            <w:vAlign w:val="center"/>
          </w:tcPr>
          <w:p w14:paraId="1216AE87">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0DB260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每项加1分</w:t>
            </w: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0C712245">
            <w:pPr>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3F4183DA">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16BB7648">
            <w:pPr>
              <w:jc w:val="left"/>
              <w:rPr>
                <w:rFonts w:hint="eastAsia" w:ascii="宋体" w:hAnsi="宋体" w:eastAsia="宋体" w:cs="宋体"/>
                <w:i w:val="0"/>
                <w:iCs w:val="0"/>
                <w:color w:val="auto"/>
                <w:sz w:val="20"/>
                <w:szCs w:val="20"/>
                <w:u w:val="none"/>
              </w:rPr>
            </w:pPr>
          </w:p>
        </w:tc>
      </w:tr>
      <w:tr w14:paraId="7B46E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single" w:color="auto" w:sz="4" w:space="0"/>
              <w:left w:val="single" w:color="auto" w:sz="4" w:space="0"/>
              <w:bottom w:val="single" w:color="000000" w:sz="4" w:space="0"/>
              <w:right w:val="single" w:color="000000" w:sz="4" w:space="0"/>
            </w:tcBorders>
            <w:noWrap w:val="0"/>
            <w:vAlign w:val="center"/>
          </w:tcPr>
          <w:p w14:paraId="636FF8E4">
            <w:pPr>
              <w:jc w:val="center"/>
              <w:rPr>
                <w:rFonts w:hint="eastAsia" w:ascii="宋体" w:hAnsi="宋体" w:eastAsia="宋体" w:cs="宋体"/>
                <w:b/>
                <w:bCs/>
                <w:i w:val="0"/>
                <w:iCs w:val="0"/>
                <w:color w:val="auto"/>
                <w:sz w:val="20"/>
                <w:szCs w:val="20"/>
                <w:u w:val="none"/>
              </w:rPr>
            </w:pPr>
          </w:p>
        </w:tc>
        <w:tc>
          <w:tcPr>
            <w:tcW w:w="1005" w:type="dxa"/>
            <w:vMerge w:val="continue"/>
            <w:tcBorders>
              <w:top w:val="single" w:color="auto" w:sz="4" w:space="0"/>
              <w:left w:val="single" w:color="000000" w:sz="4" w:space="0"/>
              <w:bottom w:val="nil"/>
              <w:right w:val="single" w:color="000000" w:sz="4" w:space="0"/>
            </w:tcBorders>
            <w:noWrap w:val="0"/>
            <w:vAlign w:val="center"/>
          </w:tcPr>
          <w:p w14:paraId="58A00649">
            <w:pPr>
              <w:jc w:val="center"/>
              <w:rPr>
                <w:rFonts w:hint="eastAsia" w:ascii="宋体" w:hAnsi="宋体" w:eastAsia="宋体" w:cs="宋体"/>
                <w:i w:val="0"/>
                <w:iCs w:val="0"/>
                <w:color w:val="auto"/>
                <w:sz w:val="20"/>
                <w:szCs w:val="20"/>
                <w:u w:val="none"/>
              </w:rPr>
            </w:pPr>
          </w:p>
        </w:tc>
        <w:tc>
          <w:tcPr>
            <w:tcW w:w="5295" w:type="dxa"/>
            <w:tcBorders>
              <w:top w:val="single" w:color="auto" w:sz="4" w:space="0"/>
              <w:left w:val="single" w:color="000000" w:sz="4" w:space="0"/>
              <w:bottom w:val="single" w:color="000000" w:sz="4" w:space="0"/>
              <w:right w:val="single" w:color="000000" w:sz="4" w:space="0"/>
            </w:tcBorders>
            <w:noWrap w:val="0"/>
            <w:vAlign w:val="center"/>
          </w:tcPr>
          <w:p w14:paraId="0540F2F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12.积极配合单位各项重点工作任务推进有明显成效的；</w:t>
            </w:r>
          </w:p>
        </w:tc>
        <w:tc>
          <w:tcPr>
            <w:tcW w:w="810" w:type="dxa"/>
            <w:vMerge w:val="continue"/>
            <w:tcBorders>
              <w:left w:val="single" w:color="000000" w:sz="4" w:space="0"/>
              <w:right w:val="single" w:color="000000" w:sz="4" w:space="0"/>
            </w:tcBorders>
            <w:noWrap w:val="0"/>
            <w:vAlign w:val="center"/>
          </w:tcPr>
          <w:p w14:paraId="68DF0774">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740933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每项加1分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5ADCD9BC">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7494F891">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4CBF1F34">
            <w:pPr>
              <w:jc w:val="left"/>
              <w:rPr>
                <w:rFonts w:hint="eastAsia" w:ascii="宋体" w:hAnsi="宋体" w:eastAsia="宋体" w:cs="宋体"/>
                <w:i w:val="0"/>
                <w:iCs w:val="0"/>
                <w:color w:val="auto"/>
                <w:sz w:val="20"/>
                <w:szCs w:val="20"/>
                <w:u w:val="none"/>
              </w:rPr>
            </w:pPr>
          </w:p>
        </w:tc>
      </w:tr>
      <w:tr w14:paraId="49246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auto" w:sz="4" w:space="0"/>
              <w:bottom w:val="single" w:color="000000" w:sz="4" w:space="0"/>
              <w:right w:val="single" w:color="000000" w:sz="4" w:space="0"/>
            </w:tcBorders>
            <w:noWrap w:val="0"/>
            <w:vAlign w:val="center"/>
          </w:tcPr>
          <w:p w14:paraId="4758D824">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nil"/>
              <w:right w:val="single" w:color="000000" w:sz="4" w:space="0"/>
            </w:tcBorders>
            <w:noWrap w:val="0"/>
            <w:vAlign w:val="center"/>
          </w:tcPr>
          <w:p w14:paraId="1E14903D">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57A2D59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13.在窗口服务工作中有创新并取得成效的；</w:t>
            </w:r>
          </w:p>
        </w:tc>
        <w:tc>
          <w:tcPr>
            <w:tcW w:w="810" w:type="dxa"/>
            <w:vMerge w:val="continue"/>
            <w:tcBorders>
              <w:left w:val="single" w:color="000000" w:sz="4" w:space="0"/>
              <w:right w:val="single" w:color="000000" w:sz="4" w:space="0"/>
            </w:tcBorders>
            <w:noWrap w:val="0"/>
            <w:vAlign w:val="center"/>
          </w:tcPr>
          <w:p w14:paraId="1DD604CD">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66D6DD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每项加2分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6EB823DA">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2A3C7F15">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08A278D9">
            <w:pPr>
              <w:jc w:val="left"/>
              <w:rPr>
                <w:rFonts w:hint="eastAsia" w:ascii="宋体" w:hAnsi="宋体" w:eastAsia="宋体" w:cs="宋体"/>
                <w:i w:val="0"/>
                <w:iCs w:val="0"/>
                <w:color w:val="auto"/>
                <w:sz w:val="20"/>
                <w:szCs w:val="20"/>
                <w:u w:val="none"/>
              </w:rPr>
            </w:pPr>
          </w:p>
        </w:tc>
      </w:tr>
      <w:tr w14:paraId="47E3F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top w:val="nil"/>
              <w:left w:val="single" w:color="auto" w:sz="4" w:space="0"/>
              <w:bottom w:val="single" w:color="000000" w:sz="4" w:space="0"/>
              <w:right w:val="single" w:color="000000" w:sz="4" w:space="0"/>
            </w:tcBorders>
            <w:noWrap w:val="0"/>
            <w:vAlign w:val="center"/>
          </w:tcPr>
          <w:p w14:paraId="41903996">
            <w:pPr>
              <w:jc w:val="center"/>
              <w:rPr>
                <w:rFonts w:hint="eastAsia" w:ascii="宋体" w:hAnsi="宋体" w:eastAsia="宋体" w:cs="宋体"/>
                <w:b/>
                <w:bCs/>
                <w:i w:val="0"/>
                <w:iCs w:val="0"/>
                <w:color w:val="auto"/>
                <w:sz w:val="20"/>
                <w:szCs w:val="20"/>
                <w:u w:val="none"/>
              </w:rPr>
            </w:pPr>
          </w:p>
        </w:tc>
        <w:tc>
          <w:tcPr>
            <w:tcW w:w="1005" w:type="dxa"/>
            <w:vMerge w:val="continue"/>
            <w:tcBorders>
              <w:top w:val="nil"/>
              <w:left w:val="single" w:color="000000" w:sz="4" w:space="0"/>
              <w:bottom w:val="nil"/>
              <w:right w:val="single" w:color="000000" w:sz="4" w:space="0"/>
            </w:tcBorders>
            <w:noWrap w:val="0"/>
            <w:vAlign w:val="center"/>
          </w:tcPr>
          <w:p w14:paraId="09DB8739">
            <w:pPr>
              <w:jc w:val="center"/>
              <w:rPr>
                <w:rFonts w:hint="eastAsia" w:ascii="宋体" w:hAnsi="宋体" w:eastAsia="宋体" w:cs="宋体"/>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1D614E9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14.窗口每月报送报送的信息或约稿信息被本单位或其他单位等条线部门采用的；</w:t>
            </w:r>
          </w:p>
        </w:tc>
        <w:tc>
          <w:tcPr>
            <w:tcW w:w="810" w:type="dxa"/>
            <w:vMerge w:val="continue"/>
            <w:tcBorders>
              <w:left w:val="single" w:color="000000" w:sz="4" w:space="0"/>
              <w:right w:val="single" w:color="000000" w:sz="4" w:space="0"/>
            </w:tcBorders>
            <w:noWrap w:val="0"/>
            <w:vAlign w:val="center"/>
          </w:tcPr>
          <w:p w14:paraId="4F311CDF">
            <w:pPr>
              <w:jc w:val="center"/>
              <w:rPr>
                <w:rFonts w:hint="eastAsia" w:ascii="宋体" w:hAnsi="宋体" w:eastAsia="宋体" w:cs="宋体"/>
                <w:i w:val="0"/>
                <w:iCs w:val="0"/>
                <w:color w:val="auto"/>
                <w:sz w:val="20"/>
                <w:szCs w:val="20"/>
                <w:u w:val="none"/>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551EFF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每项加1分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5DEC5B2D">
            <w:pPr>
              <w:jc w:val="left"/>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10668B2C">
            <w:pP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0ADCE67">
            <w:pPr>
              <w:jc w:val="left"/>
              <w:rPr>
                <w:rFonts w:hint="eastAsia" w:ascii="宋体" w:hAnsi="宋体" w:eastAsia="宋体" w:cs="宋体"/>
                <w:i w:val="0"/>
                <w:iCs w:val="0"/>
                <w:color w:val="auto"/>
                <w:sz w:val="20"/>
                <w:szCs w:val="20"/>
                <w:u w:val="none"/>
              </w:rPr>
            </w:pPr>
          </w:p>
        </w:tc>
      </w:tr>
      <w:tr w14:paraId="62ECA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restart"/>
            <w:tcBorders>
              <w:top w:val="single" w:color="000000" w:sz="4" w:space="0"/>
              <w:left w:val="single" w:color="000000" w:sz="4" w:space="0"/>
              <w:right w:val="single" w:color="000000" w:sz="4" w:space="0"/>
            </w:tcBorders>
            <w:noWrap w:val="0"/>
            <w:vAlign w:val="center"/>
          </w:tcPr>
          <w:p w14:paraId="4D078058">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u w:val="none"/>
                <w:lang w:val="en-US" w:eastAsia="zh-CN" w:bidi="ar"/>
              </w:rPr>
            </w:pPr>
            <w:r>
              <w:rPr>
                <w:rFonts w:hint="eastAsia" w:ascii="宋体" w:hAnsi="宋体" w:cs="宋体"/>
                <w:b/>
                <w:bCs/>
                <w:i w:val="0"/>
                <w:iCs w:val="0"/>
                <w:color w:val="auto"/>
                <w:kern w:val="0"/>
                <w:sz w:val="20"/>
                <w:szCs w:val="20"/>
                <w:u w:val="none"/>
                <w:lang w:val="en-US" w:eastAsia="zh-CN" w:bidi="ar"/>
              </w:rPr>
              <w:t>8</w:t>
            </w:r>
            <w:r>
              <w:rPr>
                <w:rFonts w:hint="eastAsia" w:ascii="宋体" w:hAnsi="宋体" w:eastAsia="宋体" w:cs="宋体"/>
                <w:b/>
                <w:bCs/>
                <w:i w:val="0"/>
                <w:iCs w:val="0"/>
                <w:color w:val="auto"/>
                <w:kern w:val="0"/>
                <w:sz w:val="20"/>
                <w:szCs w:val="20"/>
                <w:u w:val="none"/>
                <w:lang w:val="en-US" w:eastAsia="zh-CN" w:bidi="ar"/>
              </w:rPr>
              <w:t>.</w:t>
            </w:r>
            <w:r>
              <w:rPr>
                <w:rFonts w:hint="eastAsia" w:ascii="宋体" w:hAnsi="宋体" w:cs="宋体"/>
                <w:b/>
                <w:bCs/>
                <w:i w:val="0"/>
                <w:iCs w:val="0"/>
                <w:color w:val="auto"/>
                <w:kern w:val="0"/>
                <w:sz w:val="20"/>
                <w:szCs w:val="20"/>
                <w:u w:val="none"/>
                <w:lang w:val="en-US" w:eastAsia="zh-CN" w:bidi="ar"/>
              </w:rPr>
              <w:t>减</w:t>
            </w:r>
            <w:r>
              <w:rPr>
                <w:rFonts w:hint="eastAsia" w:ascii="宋体" w:hAnsi="宋体" w:eastAsia="宋体" w:cs="宋体"/>
                <w:b/>
                <w:bCs/>
                <w:i w:val="0"/>
                <w:iCs w:val="0"/>
                <w:color w:val="auto"/>
                <w:kern w:val="0"/>
                <w:sz w:val="20"/>
                <w:szCs w:val="20"/>
                <w:u w:val="none"/>
                <w:lang w:val="en-US" w:eastAsia="zh-CN" w:bidi="ar"/>
              </w:rPr>
              <w:t>分项</w:t>
            </w:r>
            <w:r>
              <w:rPr>
                <w:rFonts w:hint="eastAsia" w:ascii="宋体" w:hAnsi="宋体" w:eastAsia="宋体" w:cs="宋体"/>
                <w:b/>
                <w:bCs/>
                <w:i w:val="0"/>
                <w:iCs w:val="0"/>
                <w:color w:val="auto"/>
                <w:kern w:val="0"/>
                <w:sz w:val="20"/>
                <w:szCs w:val="20"/>
                <w:u w:val="none"/>
                <w:lang w:val="en-US" w:eastAsia="zh-CN" w:bidi="ar"/>
              </w:rPr>
              <w:br w:type="textWrapping"/>
            </w:r>
            <w:r>
              <w:rPr>
                <w:rFonts w:hint="eastAsia" w:ascii="宋体" w:hAnsi="宋体" w:eastAsia="宋体" w:cs="宋体"/>
                <w:b/>
                <w:bCs/>
                <w:i w:val="0"/>
                <w:iCs w:val="0"/>
                <w:color w:val="auto"/>
                <w:kern w:val="0"/>
                <w:sz w:val="20"/>
                <w:szCs w:val="20"/>
                <w:u w:val="none"/>
                <w:lang w:val="en-US" w:eastAsia="zh-CN" w:bidi="ar"/>
              </w:rPr>
              <w:t xml:space="preserve"> （</w:t>
            </w:r>
            <w:r>
              <w:rPr>
                <w:rFonts w:hint="eastAsia" w:ascii="宋体" w:hAnsi="宋体" w:cs="宋体"/>
                <w:b/>
                <w:bCs/>
                <w:i w:val="0"/>
                <w:iCs w:val="0"/>
                <w:color w:val="auto"/>
                <w:kern w:val="0"/>
                <w:sz w:val="20"/>
                <w:szCs w:val="20"/>
                <w:u w:val="none"/>
                <w:lang w:val="en-US" w:eastAsia="zh-CN" w:bidi="ar"/>
              </w:rPr>
              <w:t>10</w:t>
            </w:r>
            <w:r>
              <w:rPr>
                <w:rFonts w:hint="eastAsia" w:ascii="宋体" w:hAnsi="宋体" w:eastAsia="宋体" w:cs="宋体"/>
                <w:b/>
                <w:bCs/>
                <w:i w:val="0"/>
                <w:iCs w:val="0"/>
                <w:color w:val="auto"/>
                <w:kern w:val="0"/>
                <w:sz w:val="20"/>
                <w:szCs w:val="20"/>
                <w:u w:val="none"/>
                <w:lang w:val="en-US" w:eastAsia="zh-CN" w:bidi="ar"/>
              </w:rPr>
              <w:t>分）</w:t>
            </w:r>
          </w:p>
        </w:tc>
        <w:tc>
          <w:tcPr>
            <w:tcW w:w="1005" w:type="dxa"/>
            <w:vMerge w:val="restart"/>
            <w:tcBorders>
              <w:top w:val="single" w:color="000000" w:sz="4" w:space="0"/>
              <w:left w:val="single" w:color="000000" w:sz="4" w:space="0"/>
              <w:right w:val="single" w:color="000000" w:sz="4" w:space="0"/>
            </w:tcBorders>
            <w:noWrap w:val="0"/>
            <w:vAlign w:val="center"/>
          </w:tcPr>
          <w:p w14:paraId="19D4C1EE">
            <w:pPr>
              <w:jc w:val="center"/>
              <w:rPr>
                <w:rFonts w:hint="eastAsia" w:ascii="宋体" w:hAnsi="宋体" w:eastAsia="宋体" w:cs="宋体"/>
                <w:b/>
                <w:bCs/>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减分项</w:t>
            </w: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7F070190">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1</w:t>
            </w:r>
            <w:r>
              <w:rPr>
                <w:rFonts w:hint="eastAsia" w:ascii="宋体" w:hAnsi="宋体" w:eastAsia="宋体" w:cs="宋体"/>
                <w:i w:val="0"/>
                <w:iCs w:val="0"/>
                <w:color w:val="auto"/>
                <w:kern w:val="0"/>
                <w:sz w:val="20"/>
                <w:szCs w:val="20"/>
                <w:u w:val="none"/>
                <w:lang w:val="en-US" w:eastAsia="zh-CN" w:bidi="ar"/>
              </w:rPr>
              <w:t>.窗口被投诉查实的，被明查暗访曝光，影响恶劣的；</w:t>
            </w:r>
          </w:p>
        </w:tc>
        <w:tc>
          <w:tcPr>
            <w:tcW w:w="810" w:type="dxa"/>
            <w:vMerge w:val="restart"/>
            <w:tcBorders>
              <w:top w:val="single" w:color="000000" w:sz="4" w:space="0"/>
              <w:left w:val="single" w:color="000000" w:sz="4" w:space="0"/>
              <w:right w:val="single" w:color="000000" w:sz="4" w:space="0"/>
            </w:tcBorders>
            <w:noWrap w:val="0"/>
            <w:vAlign w:val="center"/>
          </w:tcPr>
          <w:p w14:paraId="266F41E8">
            <w:pPr>
              <w:keepNext w:val="0"/>
              <w:keepLines w:val="0"/>
              <w:widowControl/>
              <w:suppressLineNumbers w:val="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10</w:t>
            </w: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0851C28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每项减5分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5469E01D">
            <w:pPr>
              <w:jc w:val="center"/>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4F3346C7">
            <w:pPr>
              <w:jc w:val="cente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77BBB636">
            <w:pPr>
              <w:jc w:val="left"/>
              <w:rPr>
                <w:rFonts w:hint="eastAsia" w:ascii="宋体" w:hAnsi="宋体" w:eastAsia="宋体" w:cs="宋体"/>
                <w:i w:val="0"/>
                <w:iCs w:val="0"/>
                <w:color w:val="auto"/>
                <w:sz w:val="20"/>
                <w:szCs w:val="20"/>
                <w:u w:val="none"/>
              </w:rPr>
            </w:pPr>
          </w:p>
        </w:tc>
      </w:tr>
      <w:tr w14:paraId="4D09E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vMerge w:val="continue"/>
            <w:tcBorders>
              <w:left w:val="single" w:color="000000" w:sz="4" w:space="0"/>
              <w:bottom w:val="single" w:color="000000" w:sz="4" w:space="0"/>
              <w:right w:val="single" w:color="000000" w:sz="4" w:space="0"/>
            </w:tcBorders>
            <w:noWrap w:val="0"/>
            <w:vAlign w:val="center"/>
          </w:tcPr>
          <w:p w14:paraId="17A8DDCE">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u w:val="none"/>
                <w:lang w:val="en-US" w:eastAsia="zh-CN" w:bidi="ar"/>
              </w:rPr>
            </w:pPr>
          </w:p>
        </w:tc>
        <w:tc>
          <w:tcPr>
            <w:tcW w:w="1005" w:type="dxa"/>
            <w:vMerge w:val="continue"/>
            <w:tcBorders>
              <w:left w:val="single" w:color="000000" w:sz="4" w:space="0"/>
              <w:bottom w:val="single" w:color="000000" w:sz="4" w:space="0"/>
              <w:right w:val="single" w:color="000000" w:sz="4" w:space="0"/>
            </w:tcBorders>
            <w:noWrap w:val="0"/>
            <w:vAlign w:val="center"/>
          </w:tcPr>
          <w:p w14:paraId="1DFEEBA1">
            <w:pPr>
              <w:jc w:val="center"/>
              <w:rPr>
                <w:rFonts w:hint="eastAsia" w:ascii="宋体" w:hAnsi="宋体" w:eastAsia="宋体" w:cs="宋体"/>
                <w:b/>
                <w:bCs/>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3B08214E">
            <w:pPr>
              <w:keepNext w:val="0"/>
              <w:keepLines w:val="0"/>
              <w:widowControl/>
              <w:suppressLineNumbers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2</w:t>
            </w:r>
            <w:r>
              <w:rPr>
                <w:rFonts w:hint="eastAsia" w:ascii="宋体" w:hAnsi="宋体" w:eastAsia="宋体" w:cs="宋体"/>
                <w:i w:val="0"/>
                <w:iCs w:val="0"/>
                <w:color w:val="auto"/>
                <w:kern w:val="0"/>
                <w:sz w:val="20"/>
                <w:szCs w:val="20"/>
                <w:u w:val="none"/>
                <w:lang w:val="en-US" w:eastAsia="zh-CN" w:bidi="ar"/>
              </w:rPr>
              <w:t>.其他严重影响采购方声誉和形象的。</w:t>
            </w:r>
          </w:p>
        </w:tc>
        <w:tc>
          <w:tcPr>
            <w:tcW w:w="810" w:type="dxa"/>
            <w:vMerge w:val="continue"/>
            <w:tcBorders>
              <w:left w:val="single" w:color="000000" w:sz="4" w:space="0"/>
              <w:bottom w:val="single" w:color="000000" w:sz="4" w:space="0"/>
              <w:right w:val="single" w:color="000000" w:sz="4" w:space="0"/>
            </w:tcBorders>
            <w:noWrap w:val="0"/>
            <w:vAlign w:val="center"/>
          </w:tcPr>
          <w:p w14:paraId="1C47FA36">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7DEEDE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每项减5分</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3B63F5D5">
            <w:pPr>
              <w:jc w:val="center"/>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6C1B2830">
            <w:pPr>
              <w:jc w:val="cente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0220AC2C">
            <w:pPr>
              <w:jc w:val="left"/>
              <w:rPr>
                <w:rFonts w:hint="eastAsia" w:ascii="宋体" w:hAnsi="宋体" w:eastAsia="宋体" w:cs="宋体"/>
                <w:i w:val="0"/>
                <w:iCs w:val="0"/>
                <w:color w:val="auto"/>
                <w:sz w:val="20"/>
                <w:szCs w:val="20"/>
                <w:u w:val="none"/>
              </w:rPr>
            </w:pPr>
          </w:p>
        </w:tc>
      </w:tr>
      <w:tr w14:paraId="170A6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442" w:type="dxa"/>
            <w:tcBorders>
              <w:top w:val="single" w:color="000000" w:sz="4" w:space="0"/>
              <w:left w:val="single" w:color="000000" w:sz="4" w:space="0"/>
              <w:bottom w:val="single" w:color="000000" w:sz="4" w:space="0"/>
              <w:right w:val="single" w:color="000000" w:sz="4" w:space="0"/>
            </w:tcBorders>
            <w:noWrap w:val="0"/>
            <w:vAlign w:val="center"/>
          </w:tcPr>
          <w:p w14:paraId="0033681C">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合计</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DE9E792">
            <w:pPr>
              <w:jc w:val="center"/>
              <w:rPr>
                <w:rFonts w:hint="eastAsia" w:ascii="宋体" w:hAnsi="宋体" w:eastAsia="宋体" w:cs="宋体"/>
                <w:b/>
                <w:bCs/>
                <w:i w:val="0"/>
                <w:iCs w:val="0"/>
                <w:color w:val="auto"/>
                <w:sz w:val="20"/>
                <w:szCs w:val="20"/>
                <w:u w:val="none"/>
              </w:rPr>
            </w:pP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398ED68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                                    </w:t>
            </w:r>
            <w:r>
              <w:rPr>
                <w:rFonts w:hint="eastAsia" w:ascii="宋体" w:hAnsi="宋体" w:eastAsia="宋体" w:cs="宋体"/>
                <w:b/>
                <w:bCs/>
                <w:i w:val="0"/>
                <w:iCs w:val="0"/>
                <w:color w:val="auto"/>
                <w:kern w:val="0"/>
                <w:sz w:val="20"/>
                <w:szCs w:val="20"/>
                <w:u w:val="none"/>
                <w:lang w:val="en-US" w:eastAsia="zh-CN" w:bidi="ar"/>
              </w:rPr>
              <w:t xml:space="preserve">       /</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500FA57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r>
              <w:rPr>
                <w:rFonts w:hint="eastAsia" w:ascii="宋体" w:hAnsi="宋体" w:cs="宋体"/>
                <w:i w:val="0"/>
                <w:iCs w:val="0"/>
                <w:color w:val="auto"/>
                <w:kern w:val="0"/>
                <w:sz w:val="20"/>
                <w:szCs w:val="20"/>
                <w:u w:val="none"/>
                <w:lang w:val="en-US" w:eastAsia="zh-CN" w:bidi="ar"/>
              </w:rPr>
              <w:t>10</w:t>
            </w:r>
          </w:p>
        </w:tc>
        <w:tc>
          <w:tcPr>
            <w:tcW w:w="1505" w:type="dxa"/>
            <w:tcBorders>
              <w:top w:val="single" w:color="000000" w:sz="4" w:space="0"/>
              <w:left w:val="single" w:color="000000" w:sz="4" w:space="0"/>
              <w:bottom w:val="single" w:color="000000" w:sz="4" w:space="0"/>
              <w:right w:val="single" w:color="000000" w:sz="4" w:space="0"/>
            </w:tcBorders>
            <w:noWrap w:val="0"/>
            <w:vAlign w:val="center"/>
          </w:tcPr>
          <w:p w14:paraId="7884679E">
            <w:pPr>
              <w:jc w:val="center"/>
              <w:rPr>
                <w:rFonts w:hint="eastAsia" w:ascii="宋体" w:hAnsi="宋体" w:eastAsia="宋体" w:cs="宋体"/>
                <w:i w:val="0"/>
                <w:iCs w:val="0"/>
                <w:color w:val="auto"/>
                <w:sz w:val="20"/>
                <w:szCs w:val="20"/>
                <w:u w:val="none"/>
              </w:rPr>
            </w:pPr>
          </w:p>
        </w:tc>
        <w:tc>
          <w:tcPr>
            <w:tcW w:w="790" w:type="dxa"/>
            <w:tcBorders>
              <w:top w:val="single" w:color="000000" w:sz="4" w:space="0"/>
              <w:left w:val="single" w:color="000000" w:sz="4" w:space="0"/>
              <w:bottom w:val="single" w:color="000000" w:sz="4" w:space="0"/>
              <w:right w:val="single" w:color="000000" w:sz="4" w:space="0"/>
            </w:tcBorders>
            <w:noWrap w:val="0"/>
            <w:vAlign w:val="center"/>
          </w:tcPr>
          <w:p w14:paraId="4B7B099D">
            <w:pPr>
              <w:jc w:val="center"/>
              <w:rPr>
                <w:rFonts w:hint="eastAsia" w:ascii="宋体" w:hAnsi="宋体" w:eastAsia="宋体" w:cs="宋体"/>
                <w:i w:val="0"/>
                <w:iCs w:val="0"/>
                <w:color w:val="auto"/>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14:paraId="53B2007D">
            <w:pPr>
              <w:jc w:val="center"/>
              <w:rPr>
                <w:rFonts w:hint="eastAsia" w:ascii="宋体" w:hAnsi="宋体" w:eastAsia="宋体" w:cs="宋体"/>
                <w:i w:val="0"/>
                <w:iCs w:val="0"/>
                <w:color w:val="auto"/>
                <w:sz w:val="20"/>
                <w:szCs w:val="20"/>
                <w:u w:val="none"/>
              </w:rPr>
            </w:pPr>
          </w:p>
        </w:tc>
        <w:tc>
          <w:tcPr>
            <w:tcW w:w="1890" w:type="dxa"/>
            <w:tcBorders>
              <w:top w:val="single" w:color="000000" w:sz="4" w:space="0"/>
              <w:left w:val="single" w:color="000000" w:sz="4" w:space="0"/>
              <w:bottom w:val="single" w:color="000000" w:sz="4" w:space="0"/>
              <w:right w:val="single" w:color="000000" w:sz="4" w:space="0"/>
            </w:tcBorders>
            <w:noWrap w:val="0"/>
            <w:vAlign w:val="center"/>
          </w:tcPr>
          <w:p w14:paraId="3B414B82">
            <w:pPr>
              <w:jc w:val="left"/>
              <w:rPr>
                <w:rFonts w:hint="eastAsia" w:ascii="宋体" w:hAnsi="宋体" w:eastAsia="宋体" w:cs="宋体"/>
                <w:i w:val="0"/>
                <w:iCs w:val="0"/>
                <w:color w:val="auto"/>
                <w:sz w:val="20"/>
                <w:szCs w:val="20"/>
                <w:u w:val="none"/>
              </w:rPr>
            </w:pPr>
          </w:p>
        </w:tc>
      </w:tr>
      <w:tr w14:paraId="5495A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3877" w:type="dxa"/>
            <w:gridSpan w:val="8"/>
            <w:tcBorders>
              <w:top w:val="nil"/>
              <w:left w:val="nil"/>
              <w:bottom w:val="nil"/>
              <w:right w:val="nil"/>
            </w:tcBorders>
            <w:noWrap w:val="0"/>
            <w:vAlign w:val="center"/>
          </w:tcPr>
          <w:p w14:paraId="19B7864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             </w:t>
            </w:r>
            <w:r>
              <w:rPr>
                <w:rFonts w:hint="eastAsia" w:ascii="宋体" w:hAnsi="宋体" w:eastAsia="宋体" w:cs="宋体"/>
                <w:b/>
                <w:bCs/>
                <w:i w:val="0"/>
                <w:iCs w:val="0"/>
                <w:color w:val="auto"/>
                <w:kern w:val="0"/>
                <w:sz w:val="20"/>
                <w:szCs w:val="20"/>
                <w:u w:val="none"/>
                <w:lang w:val="en-US" w:eastAsia="zh-CN" w:bidi="ar"/>
              </w:rPr>
              <w:t xml:space="preserve"> 批准：                  审核：                    考核人：  </w:t>
            </w:r>
          </w:p>
        </w:tc>
      </w:tr>
      <w:tr w14:paraId="2C0E0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3877" w:type="dxa"/>
            <w:gridSpan w:val="8"/>
            <w:tcBorders>
              <w:top w:val="nil"/>
              <w:left w:val="nil"/>
              <w:bottom w:val="nil"/>
              <w:right w:val="nil"/>
            </w:tcBorders>
            <w:noWrap w:val="0"/>
            <w:vAlign w:val="center"/>
          </w:tcPr>
          <w:p w14:paraId="5F9A0A49">
            <w:pPr>
              <w:keepNext w:val="0"/>
              <w:keepLines w:val="0"/>
              <w:widowControl/>
              <w:suppressLineNumbers w:val="0"/>
              <w:jc w:val="both"/>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8"/>
                <w:szCs w:val="28"/>
                <w:u w:val="none"/>
                <w:lang w:val="en-US" w:eastAsia="zh-CN" w:bidi="ar"/>
              </w:rPr>
              <w:t xml:space="preserve">注：上述扣分及加分以各考核项目分值为上限。  </w:t>
            </w:r>
            <w:r>
              <w:rPr>
                <w:rFonts w:hint="eastAsia" w:ascii="宋体" w:hAnsi="宋体" w:eastAsia="宋体" w:cs="宋体"/>
                <w:b/>
                <w:bCs/>
                <w:i w:val="0"/>
                <w:iCs w:val="0"/>
                <w:color w:val="auto"/>
                <w:kern w:val="0"/>
                <w:sz w:val="20"/>
                <w:szCs w:val="20"/>
                <w:u w:val="none"/>
                <w:lang w:val="en-US" w:eastAsia="zh-CN" w:bidi="ar"/>
              </w:rPr>
              <w:t xml:space="preserve">                                          </w:t>
            </w:r>
          </w:p>
        </w:tc>
      </w:tr>
    </w:tbl>
    <w:p w14:paraId="3A1631D0">
      <w:pPr>
        <w:spacing w:line="360" w:lineRule="auto"/>
        <w:ind w:firstLine="420" w:firstLineChars="200"/>
        <w:rPr>
          <w:color w:val="auto"/>
        </w:rPr>
      </w:pPr>
    </w:p>
    <w:sectPr>
      <w:footerReference r:id="rId7" w:type="default"/>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方正舒体"/>
    <w:panose1 w:val="02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11DDA">
    <w:pPr>
      <w:pStyle w:val="6"/>
      <w:ind w:firstLine="150" w:firstLineChars="100"/>
      <w:rPr>
        <w:rFonts w:hint="eastAsia"/>
        <w:sz w:val="15"/>
        <w:szCs w:val="15"/>
      </w:rPr>
    </w:pPr>
    <w:r>
      <w:rPr>
        <w:sz w:val="15"/>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8FC8177">
                          <w:pPr>
                            <w:pStyle w:val="6"/>
                            <w:rPr>
                              <w:rStyle w:val="9"/>
                            </w:rPr>
                          </w:pPr>
                          <w:r>
                            <w:fldChar w:fldCharType="begin"/>
                          </w:r>
                          <w:r>
                            <w:rPr>
                              <w:rStyle w:val="9"/>
                            </w:rPr>
                            <w:instrText xml:space="preserve">PAGE  </w:instrText>
                          </w:r>
                          <w:r>
                            <w:fldChar w:fldCharType="separate"/>
                          </w:r>
                          <w:r>
                            <w:rPr>
                              <w:rStyle w:val="9"/>
                            </w:rPr>
                            <w:t>62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14:paraId="48FC8177">
                    <w:pPr>
                      <w:pStyle w:val="6"/>
                      <w:rPr>
                        <w:rStyle w:val="9"/>
                      </w:rPr>
                    </w:pPr>
                    <w:r>
                      <w:fldChar w:fldCharType="begin"/>
                    </w:r>
                    <w:r>
                      <w:rPr>
                        <w:rStyle w:val="9"/>
                      </w:rPr>
                      <w:instrText xml:space="preserve">PAGE  </w:instrText>
                    </w:r>
                    <w:r>
                      <w:fldChar w:fldCharType="separate"/>
                    </w:r>
                    <w:r>
                      <w:rPr>
                        <w:rStyle w:val="9"/>
                      </w:rPr>
                      <w:t>62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E6C32">
    <w:pPr>
      <w:pStyle w:val="6"/>
      <w:framePr w:wrap="around" w:vAnchor="text" w:hAnchor="margin" w:xAlign="center" w:y="1"/>
      <w:rPr>
        <w:rStyle w:val="9"/>
      </w:rPr>
    </w:pPr>
    <w:r>
      <w:fldChar w:fldCharType="begin"/>
    </w:r>
    <w:r>
      <w:rPr>
        <w:rStyle w:val="9"/>
      </w:rPr>
      <w:instrText xml:space="preserve">PAGE  </w:instrText>
    </w:r>
    <w:r>
      <w:fldChar w:fldCharType="separate"/>
    </w:r>
    <w:r>
      <w:fldChar w:fldCharType="end"/>
    </w:r>
  </w:p>
  <w:p w14:paraId="7C65A3A2">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DB7D1">
    <w:pPr>
      <w:pStyle w:val="6"/>
      <w:ind w:firstLine="7275" w:firstLineChars="4850"/>
      <w:rPr>
        <w:rFonts w:hint="eastAsia"/>
        <w:sz w:val="15"/>
        <w:szCs w:val="1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06797">
    <w:pPr>
      <w:pStyle w:val="6"/>
      <w:ind w:right="360"/>
    </w:pPr>
    <w:r>
      <mc:AlternateContent>
        <mc:Choice Requires="wps">
          <w:drawing>
            <wp:anchor distT="0" distB="0" distL="114300" distR="114300" simplePos="0" relativeHeight="251659264" behindDoc="0" locked="0" layoutInCell="1" allowOverlap="1">
              <wp:simplePos x="0" y="0"/>
              <wp:positionH relativeFrom="margin">
                <wp:posOffset>2804795</wp:posOffset>
              </wp:positionH>
              <wp:positionV relativeFrom="paragraph">
                <wp:posOffset>-19050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66F40EBB">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50</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220.85pt;margin-top:-1.5pt;height:144pt;width:144pt;mso-position-horizontal-relative:margin;mso-wrap-style:none;z-index:251659264;mso-width-relative:page;mso-height-relative:page;" filled="f" stroked="f" coordsize="21600,21600" o:gfxdata="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PCT/CfaAAAACgEAAA8AAAAAAAAA&#10;AQAgAAAAIgAAAGRycy9kb3ducmV2LnhtbFBLAQIUABQAAAAIAIdO4kB0ytnU1gEAALEDAAAOAAAA&#10;AAAAAAEAIAAAACkBAABkcnMvZTJvRG9jLnhtbFBLBQYAAAAABgAGAFkBAABxBQAAAAA=&#10;">
              <v:fill on="f" focussize="0,0"/>
              <v:stroke on="f" weight="1.25pt"/>
              <v:imagedata o:title=""/>
              <o:lock v:ext="edit" aspectratio="f"/>
              <v:textbox inset="0mm,0mm,0mm,0mm" style="mso-fit-shape-to-text:t;">
                <w:txbxContent>
                  <w:p w14:paraId="66F40EBB">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50</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53C2F">
    <w:pPr>
      <w:pStyle w:val="6"/>
      <w:ind w:right="360"/>
    </w:pPr>
    <w:r>
      <mc:AlternateContent>
        <mc:Choice Requires="wps">
          <w:drawing>
            <wp:anchor distT="0" distB="0" distL="114300" distR="114300" simplePos="0" relativeHeight="251660288" behindDoc="0" locked="0" layoutInCell="1" allowOverlap="1">
              <wp:simplePos x="0" y="0"/>
              <wp:positionH relativeFrom="margin">
                <wp:posOffset>2804795</wp:posOffset>
              </wp:positionH>
              <wp:positionV relativeFrom="paragraph">
                <wp:posOffset>-19050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475BDE79">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50</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220.85pt;margin-top:-1.5pt;height:144pt;width:144pt;mso-position-horizontal-relative:margin;mso-wrap-style:none;z-index:251660288;mso-width-relative:page;mso-height-relative:page;" filled="f" stroked="f" coordsize="21600,21600" o:gfxdata="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wk/wn2gAAAAoBAAAPAAAAAAAA&#10;AAEAIAAAACIAAABkcnMvZG93bnJldi54bWxQSwECFAAUAAAACACHTuJASM1XzNcBAACxAwAADgAA&#10;AAAAAAABACAAAAApAQAAZHJzL2Uyb0RvYy54bWxQSwUGAAAAAAYABgBZAQAAcgUAAAAA&#10;">
              <v:fill on="f" focussize="0,0"/>
              <v:stroke on="f" weight="1.25pt"/>
              <v:imagedata o:title=""/>
              <o:lock v:ext="edit" aspectratio="f"/>
              <v:textbox inset="0mm,0mm,0mm,0mm" style="mso-fit-shape-to-text:t;">
                <w:txbxContent>
                  <w:p w14:paraId="475BDE79">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50</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207294"/>
    <w:multiLevelType w:val="singleLevel"/>
    <w:tmpl w:val="DF207294"/>
    <w:lvl w:ilvl="0" w:tentative="0">
      <w:start w:val="1"/>
      <w:numFmt w:val="chineseCounting"/>
      <w:suff w:val="nothing"/>
      <w:lvlText w:val="（%1）"/>
      <w:lvlJc w:val="left"/>
      <w:rPr>
        <w:rFonts w:hint="eastAsia"/>
      </w:rPr>
    </w:lvl>
  </w:abstractNum>
  <w:abstractNum w:abstractNumId="1">
    <w:nsid w:val="53F2CD13"/>
    <w:multiLevelType w:val="singleLevel"/>
    <w:tmpl w:val="53F2CD13"/>
    <w:lvl w:ilvl="0" w:tentative="0">
      <w:start w:val="1"/>
      <w:numFmt w:val="chineseCounting"/>
      <w:suff w:val="nothing"/>
      <w:lvlText w:val="%1、"/>
      <w:lvlJc w:val="left"/>
    </w:lvl>
  </w:abstractNum>
  <w:abstractNum w:abstractNumId="2">
    <w:nsid w:val="6E1A919D"/>
    <w:multiLevelType w:val="singleLevel"/>
    <w:tmpl w:val="6E1A919D"/>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D374A7"/>
    <w:rsid w:val="3E776D46"/>
    <w:rsid w:val="5C04551B"/>
    <w:rsid w:val="62E45CFC"/>
    <w:rsid w:val="67707289"/>
    <w:rsid w:val="7FD22A4A"/>
    <w:rsid w:val="7FD50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220"/>
    </w:pPr>
    <w:rPr>
      <w:rFonts w:ascii="仿宋" w:hAnsi="仿宋" w:eastAsia="仿宋" w:cs="仿宋"/>
      <w:sz w:val="32"/>
      <w:szCs w:val="32"/>
      <w:lang w:val="zh-CN" w:eastAsia="zh-CN" w:bidi="zh-CN"/>
    </w:rPr>
  </w:style>
  <w:style w:type="paragraph" w:styleId="3">
    <w:name w:val="annotation text"/>
    <w:basedOn w:val="1"/>
    <w:qFormat/>
    <w:uiPriority w:val="0"/>
    <w:pPr>
      <w:jc w:val="left"/>
    </w:pPr>
  </w:style>
  <w:style w:type="paragraph" w:styleId="4">
    <w:name w:val="Body Text Indent"/>
    <w:basedOn w:val="1"/>
    <w:next w:val="5"/>
    <w:qFormat/>
    <w:uiPriority w:val="0"/>
    <w:pPr>
      <w:snapToGrid w:val="0"/>
      <w:spacing w:line="360" w:lineRule="auto"/>
      <w:ind w:firstLine="538" w:firstLineChars="192"/>
    </w:pPr>
    <w:rPr>
      <w:rFonts w:ascii="仿宋_GB2312" w:eastAsia="仿宋_GB2312"/>
      <w:bCs/>
      <w:sz w:val="28"/>
      <w:szCs w:val="28"/>
    </w:rPr>
  </w:style>
  <w:style w:type="paragraph" w:styleId="5">
    <w:name w:val="Body Text First Indent 2"/>
    <w:basedOn w:val="4"/>
    <w:next w:val="1"/>
    <w:unhideWhenUsed/>
    <w:qFormat/>
    <w:uiPriority w:val="0"/>
    <w:pPr>
      <w:spacing w:after="120" w:line="240" w:lineRule="auto"/>
      <w:ind w:left="420" w:leftChars="200" w:firstLine="420" w:firstLineChars="200"/>
    </w:pPr>
    <w:rPr>
      <w:sz w:val="21"/>
      <w:szCs w:val="21"/>
    </w:rPr>
  </w:style>
  <w:style w:type="paragraph" w:styleId="6">
    <w:name w:val="footer"/>
    <w:basedOn w:val="1"/>
    <w:qFormat/>
    <w:uiPriority w:val="0"/>
    <w:pPr>
      <w:tabs>
        <w:tab w:val="center" w:pos="4153"/>
        <w:tab w:val="right" w:pos="8306"/>
      </w:tabs>
      <w:snapToGrid w:val="0"/>
      <w:jc w:val="left"/>
    </w:pPr>
    <w:rPr>
      <w:sz w:val="18"/>
    </w:rPr>
  </w:style>
  <w:style w:type="character" w:styleId="9">
    <w:name w:val="page number"/>
    <w:basedOn w:val="8"/>
    <w:qFormat/>
    <w:uiPriority w:val="0"/>
  </w:style>
  <w:style w:type="character" w:customStyle="1" w:styleId="10">
    <w:name w:val="font131"/>
    <w:basedOn w:val="8"/>
    <w:qFormat/>
    <w:uiPriority w:val="0"/>
    <w:rPr>
      <w:rFonts w:hint="default" w:ascii="方正小标宋简体" w:hAnsi="方正小标宋简体" w:eastAsia="方正小标宋简体" w:cs="方正小标宋简体"/>
      <w:b/>
      <w:bCs/>
      <w:color w:val="000000"/>
      <w:sz w:val="32"/>
      <w:szCs w:val="32"/>
      <w:u w:val="none"/>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13279</Words>
  <Characters>13631</Characters>
  <Lines>0</Lines>
  <Paragraphs>0</Paragraphs>
  <TotalTime>0</TotalTime>
  <ScaleCrop>false</ScaleCrop>
  <LinksUpToDate>false</LinksUpToDate>
  <CharactersWithSpaces>14194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2025-02-21T01:27:00Z</dcterms:created>
  <dc:creator>Administrator.BF-202405311758</dc:creator>
  <cp:lastModifiedBy>TLL</cp:lastModifiedBy>
  <dcterms:modified xsi:type="dcterms:W3CDTF">2025-02-21T03:52:29Z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eyJoZGlkIjoiNzRjNTJiYjI5NzUzODdiYTIxOTExMmUwYzY2MGEwNDYiLCJ1c2VySWQiOiI1ODQwNDQwMjQifQ==</vt:lpwstr>
  </property>
  <property fmtid="{D5CDD505-2E9C-101B-9397-08002B2CF9AE}" pid="4" name="ICV">
    <vt:lpwstr>CD50D37FAE984CCE81C27CE3BED41555_12</vt:lpwstr>
  </property>
</Properties>
</file>