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海南省省级政务大厅综合受理窗口服务外包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HFGC20242544H</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海南省营商环境建设厅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海南省营商环境建设厅</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海南省省级政务大厅综合受理窗口服务外包</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HFGC20242544H</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海南省省级政务大厅综合受理窗口服务外包</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9,570,000.00元</w:t>
      </w:r>
      <w:r>
        <w:rPr>
          <w:rFonts w:ascii="仿宋_GB2312" w:hAnsi="仿宋_GB2312" w:cs="仿宋_GB2312" w:eastAsia="仿宋_GB2312"/>
        </w:rPr>
        <w:t>玖佰伍拾柒万元整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自2025年04月01日至2027年12月31日止（合同按年度签订。年度周期结束后，采购人将对中标人进行综合评估考核，合格后方可续签服务合同，若经考核不合格，采购人可不予续签并终止合同）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1、信用查询：必须为未被列入信用中国网站(www.creditchina.gov.cn)的“重大税收违法失信主体”、“政府采购严重违法失信名单”和中国政府采购网(www.ccgp.gov.cn) 的“政府采购严重违法失信行为记录名单”以及中国执行信息公开网（http://zxgk.court.gov.cn/shixin/）的“失信被执行人”的供应商，提供查询截图或承诺函，并加盖公章；</w:t>
      </w:r>
    </w:p>
    <w:p>
      <w:pPr>
        <w:pStyle w:val="null3"/>
        <w:jc w:val="left"/>
      </w:pPr>
      <w:r>
        <w:rPr>
          <w:rFonts w:ascii="仿宋_GB2312" w:hAnsi="仿宋_GB2312" w:cs="仿宋_GB2312" w:eastAsia="仿宋_GB2312"/>
        </w:rPr>
        <w:t>2、声明函：提供参加政府采购活动前三年内无环保类行政处罚记录声明函【提供声明函并加盖公章】；</w:t>
      </w:r>
    </w:p>
    <w:p>
      <w:pPr>
        <w:pStyle w:val="null3"/>
        <w:jc w:val="left"/>
      </w:pPr>
      <w:r>
        <w:rPr>
          <w:rFonts w:ascii="仿宋_GB2312" w:hAnsi="仿宋_GB2312" w:cs="仿宋_GB2312" w:eastAsia="仿宋_GB2312"/>
        </w:rPr>
        <w:t>3、承诺函：提供参加本项目投标无串通投标行为的承诺函【提供承诺函并加盖公章】。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本项目采用全流程电子化操作，供应商请在海南省政府采购智慧云平台（以下简称“智慧云平台”）办事指南查阅操作手册，在使用交易系统遇到问题可致电技术支持：0898-66220881或0898-66220882。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海南省营商环境建设厅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海口市琼山区红城湖路100号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65865369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海南省海口市琼山区椰海大道126号椰海家园8栋802房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宋女士/杨先生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采购包1：9,570,000.00元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代理服务费收费标准：参照原国家计委印发《招标代理服务收费管理暂行办法》(计价格【2002】1980号)附件列明的标准收取，代理服务费由中标供应商支付。 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联系人：宋女士/杨先生</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海南省省级政务大厅位于海口市美兰区五指山南路</w:t>
      </w:r>
      <w:r>
        <w:rPr>
          <w:rFonts w:ascii="仿宋_GB2312" w:hAnsi="仿宋_GB2312" w:cs="仿宋_GB2312" w:eastAsia="仿宋_GB2312"/>
          <w:sz w:val="20"/>
        </w:rPr>
        <w:t>3号，有3</w:t>
      </w:r>
      <w:r>
        <w:rPr>
          <w:rFonts w:ascii="仿宋_GB2312" w:hAnsi="仿宋_GB2312" w:cs="仿宋_GB2312" w:eastAsia="仿宋_GB2312"/>
          <w:sz w:val="20"/>
        </w:rPr>
        <w:t>3</w:t>
      </w:r>
      <w:r>
        <w:rPr>
          <w:rFonts w:ascii="仿宋_GB2312" w:hAnsi="仿宋_GB2312" w:cs="仿宋_GB2312" w:eastAsia="仿宋_GB2312"/>
          <w:sz w:val="20"/>
        </w:rPr>
        <w:t>家省级进驻单位、</w:t>
      </w:r>
      <w:r>
        <w:rPr>
          <w:rFonts w:ascii="仿宋_GB2312" w:hAnsi="仿宋_GB2312" w:cs="仿宋_GB2312" w:eastAsia="仿宋_GB2312"/>
          <w:sz w:val="20"/>
        </w:rPr>
        <w:t>211</w:t>
      </w:r>
      <w:r>
        <w:rPr>
          <w:rFonts w:ascii="仿宋_GB2312" w:hAnsi="仿宋_GB2312" w:cs="仿宋_GB2312" w:eastAsia="仿宋_GB2312"/>
          <w:sz w:val="20"/>
        </w:rPr>
        <w:t>名审批工作人员，前端受理服务工位为</w:t>
      </w:r>
      <w:r>
        <w:rPr>
          <w:rFonts w:ascii="仿宋_GB2312" w:hAnsi="仿宋_GB2312" w:cs="仿宋_GB2312" w:eastAsia="仿宋_GB2312"/>
          <w:sz w:val="20"/>
        </w:rPr>
        <w:t>77个(包括公积金、社保、人才、市监等），</w:t>
      </w:r>
      <w:r>
        <w:rPr>
          <w:rFonts w:ascii="仿宋_GB2312" w:hAnsi="仿宋_GB2312" w:cs="仿宋_GB2312" w:eastAsia="仿宋_GB2312"/>
          <w:sz w:val="20"/>
        </w:rPr>
        <w:t>可为社会提供</w:t>
      </w:r>
      <w:r>
        <w:rPr>
          <w:rFonts w:ascii="仿宋_GB2312" w:hAnsi="仿宋_GB2312" w:cs="仿宋_GB2312" w:eastAsia="仿宋_GB2312"/>
          <w:sz w:val="20"/>
        </w:rPr>
        <w:t>1753</w:t>
      </w:r>
      <w:r>
        <w:rPr>
          <w:rFonts w:ascii="仿宋_GB2312" w:hAnsi="仿宋_GB2312" w:cs="仿宋_GB2312" w:eastAsia="仿宋_GB2312"/>
          <w:sz w:val="20"/>
        </w:rPr>
        <w:t>项政务服务事项办理，</w:t>
      </w:r>
      <w:r>
        <w:rPr>
          <w:rFonts w:ascii="仿宋_GB2312" w:hAnsi="仿宋_GB2312" w:cs="仿宋_GB2312" w:eastAsia="仿宋_GB2312"/>
          <w:sz w:val="20"/>
        </w:rPr>
        <w:t>2024年度办件量为7万件(不包括公积金、社保、人才、市监等窗口办件）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为深入贯彻落实国务院《关于进一步优化政务服务提升行政效能推动</w:t>
      </w:r>
      <w:r>
        <w:rPr>
          <w:rFonts w:ascii="仿宋_GB2312" w:hAnsi="仿宋_GB2312" w:cs="仿宋_GB2312" w:eastAsia="仿宋_GB2312"/>
          <w:sz w:val="20"/>
        </w:rPr>
        <w:t>“高效办成一件事”的指导意见》（国发〔2024〕3号）《关于加快推进政务服务标准化规范化便利化的指导意见》（国办发〔2022〕5号）和财政部《关于做好2023年政府购买服务改革重点工作的通知》（财综〔2023〕12号），以及海南省《关于加快推进政务服务标准化规范化便利化的实施意见》（琼府办〔2022〕49号）等文件精神，加快转变政府职能、持续优化营商环境，进一步组建一支素质高、业务精、管理严的政务服务队伍，推进形成规范统一的业务受理标准、礼仪形象标准、大厅运营标准，提升省级政务大厅服务水平，并鼓励以政府购买服务形式采购公共服务。劳务派遣、设置公益性岗位用工等不列入政府购买服务范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9,570,000.00</w:t>
      </w:r>
    </w:p>
    <w:p>
      <w:pPr>
        <w:pStyle w:val="null3"/>
        <w:jc w:val="left"/>
      </w:pPr>
      <w:r>
        <w:rPr>
          <w:rFonts w:ascii="仿宋_GB2312" w:hAnsi="仿宋_GB2312" w:cs="仿宋_GB2312" w:eastAsia="仿宋_GB2312"/>
        </w:rPr>
        <w:t>采购包最高限价（元）: 9,570,000.00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海南省省级政务大厅综合受理窗口服务外包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（一）项目基本情况</w:t>
            </w:r>
          </w:p>
          <w:p>
            <w:pPr>
              <w:pStyle w:val="null3"/>
              <w:ind w:firstLine="420"/>
              <w:jc w:val="both"/>
            </w:pPr>
            <w:r>
              <w:rPr>
                <w:rFonts w:ascii="仿宋_GB2312" w:hAnsi="仿宋_GB2312" w:cs="仿宋_GB2312" w:eastAsia="仿宋_GB2312"/>
                <w:sz w:val="21"/>
              </w:rPr>
              <w:t>1、项目名称：海南省省级政务大厅综合受理窗口服务外包</w:t>
            </w:r>
          </w:p>
          <w:p>
            <w:pPr>
              <w:pStyle w:val="null3"/>
              <w:ind w:firstLine="420"/>
              <w:jc w:val="both"/>
            </w:pPr>
            <w:r>
              <w:rPr>
                <w:rFonts w:ascii="仿宋_GB2312" w:hAnsi="仿宋_GB2312" w:cs="仿宋_GB2312" w:eastAsia="仿宋_GB2312"/>
                <w:sz w:val="21"/>
              </w:rPr>
              <w:t>2、项目编号：HFGC20242544H</w:t>
            </w:r>
          </w:p>
          <w:p>
            <w:pPr>
              <w:pStyle w:val="null3"/>
              <w:ind w:firstLine="420"/>
              <w:jc w:val="both"/>
            </w:pPr>
            <w:r>
              <w:rPr>
                <w:rFonts w:ascii="仿宋_GB2312" w:hAnsi="仿宋_GB2312" w:cs="仿宋_GB2312" w:eastAsia="仿宋_GB2312"/>
                <w:sz w:val="21"/>
              </w:rPr>
              <w:t>3、采购方式：公开招标</w:t>
            </w:r>
          </w:p>
          <w:p>
            <w:pPr>
              <w:pStyle w:val="null3"/>
              <w:ind w:firstLine="420"/>
              <w:jc w:val="both"/>
            </w:pPr>
            <w:r>
              <w:rPr>
                <w:rFonts w:ascii="仿宋_GB2312" w:hAnsi="仿宋_GB2312" w:cs="仿宋_GB2312" w:eastAsia="仿宋_GB2312"/>
                <w:sz w:val="21"/>
              </w:rPr>
              <w:t>4、采购预算：¥957万元（含税费及其他相关费用）（大写：人民币玖佰伍拾柒万元整）</w:t>
            </w:r>
          </w:p>
          <w:p>
            <w:pPr>
              <w:pStyle w:val="null3"/>
              <w:ind w:firstLine="420"/>
              <w:jc w:val="both"/>
            </w:pPr>
            <w:r>
              <w:rPr>
                <w:rFonts w:ascii="仿宋_GB2312" w:hAnsi="仿宋_GB2312" w:cs="仿宋_GB2312" w:eastAsia="仿宋_GB2312"/>
                <w:sz w:val="21"/>
              </w:rPr>
              <w:t>5、服务地点：海口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6、付款方式：采购人将服务费用列入本单位当年度财政预算，中标人提供付款申请、足额有效的发票等付款有效材料，合同签订生效后</w:t>
            </w:r>
            <w:r>
              <w:rPr>
                <w:rFonts w:ascii="仿宋_GB2312" w:hAnsi="仿宋_GB2312" w:cs="仿宋_GB2312" w:eastAsia="仿宋_GB2312"/>
                <w:sz w:val="21"/>
              </w:rPr>
              <w:t>，每半年第一个月</w:t>
            </w:r>
            <w:r>
              <w:rPr>
                <w:rFonts w:ascii="仿宋_GB2312" w:hAnsi="仿宋_GB2312" w:cs="仿宋_GB2312" w:eastAsia="仿宋_GB2312"/>
                <w:sz w:val="21"/>
              </w:rPr>
              <w:t>10日前预付当期（半年）合同款的90%，剩余10%作为年绩效考核金额，按年度绩效考核结果依合同支付</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7、服务期限：自2025年04月01日至2027年12月31日止（合同按年度签订。年度周期结束后，采购人将对中标人进行综合评估考核，合格后方可续签服务合同，若经考核不合格，采购人可不予续签并终止合同）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（二）项目服务工作内容</w:t>
            </w:r>
          </w:p>
          <w:p>
            <w:pPr>
              <w:pStyle w:val="null3"/>
              <w:ind w:firstLine="420"/>
              <w:jc w:val="both"/>
            </w:pPr>
            <w:r>
              <w:rPr>
                <w:rFonts w:ascii="仿宋_GB2312" w:hAnsi="仿宋_GB2312" w:cs="仿宋_GB2312" w:eastAsia="仿宋_GB2312"/>
                <w:sz w:val="21"/>
              </w:rPr>
              <w:t>以政府购买服务的方式开展涉及的综合接受理、出件、帮办代办等窗口业务服务以及咨询等大厅运行综合服务配套业务进行外包，以保障政务大厅正常运行。服务包括但不限于以下内容：</w:t>
            </w:r>
          </w:p>
          <w:p>
            <w:pPr>
              <w:pStyle w:val="null3"/>
              <w:ind w:firstLine="420"/>
              <w:jc w:val="both"/>
            </w:pPr>
            <w:r>
              <w:rPr>
                <w:rFonts w:ascii="仿宋_GB2312" w:hAnsi="仿宋_GB2312" w:cs="仿宋_GB2312" w:eastAsia="仿宋_GB2312"/>
                <w:sz w:val="21"/>
              </w:rPr>
              <w:t>1、综合受理服务。负责履行对政务服务办事咨询、接件（受理）、告知、协调、催办等职责。依据办理事项的流程及受理标准，负责综合接收材料、核对材料清单内容、将实际收到的材料录入一体化平台系统、并将所接收的材料扫描上传审批业务系统、出具接收（受理）材料证明凭证、移交材料等；负责材料整理、日常台账管理、跟踪办件审批、预警催办等；负责做好“跨省通办”、“全省通办”、“高效办成一件事”等协调服务等相关业务；负责引导办事人员进行好差评等。</w:t>
            </w:r>
          </w:p>
          <w:p>
            <w:pPr>
              <w:pStyle w:val="null3"/>
              <w:ind w:firstLine="420"/>
              <w:jc w:val="both"/>
            </w:pPr>
            <w:r>
              <w:rPr>
                <w:rFonts w:ascii="仿宋_GB2312" w:hAnsi="仿宋_GB2312" w:cs="仿宋_GB2312" w:eastAsia="仿宋_GB2312"/>
                <w:sz w:val="21"/>
              </w:rPr>
              <w:t>2、综合出件服务。负责核对审批服务结果或有关材料、办事人员信息等，通过电话、系统、短信等方式通知申请人领取办理结果；负责将办事结果通过网络、系统、邮寄等一次性准确反馈给申报人；负责结果物的送达；负责移交材料、建立和管理出件相关台账登记、暂时保管相关证照材料和材料整理归档等；负责引导办事企业及群众对办事服务进行评价。</w:t>
            </w:r>
          </w:p>
          <w:p>
            <w:pPr>
              <w:pStyle w:val="null3"/>
              <w:ind w:firstLine="420"/>
              <w:jc w:val="both"/>
            </w:pPr>
            <w:r>
              <w:rPr>
                <w:rFonts w:ascii="仿宋_GB2312" w:hAnsi="仿宋_GB2312" w:cs="仿宋_GB2312" w:eastAsia="仿宋_GB2312"/>
                <w:sz w:val="21"/>
              </w:rPr>
              <w:t>3、业务咨询服务。主要负责依据综合窗口办理事项的流程及要求，耐心解答来电咨询、现场咨询、网上咨询；主动引导群众或企业到“综合窗口”或“部门综合窗口”快速办理业务；提供大厅服务业务、办事指南、办事流程、资料填写、网办指导等服务，及时准确解答办事群众的各类咨询、疑问等；对于需要自助服务的办事群众，主动靠前积极引导和帮助其使用自助服务设备或移动端等方式在线申报业务等导办工作；负责集中协调和处理“未办成事”协调服务窗口各类问题并做好台账登记、管理等。</w:t>
            </w:r>
          </w:p>
          <w:p>
            <w:pPr>
              <w:pStyle w:val="null3"/>
              <w:ind w:firstLine="420"/>
              <w:jc w:val="both"/>
            </w:pPr>
            <w:r>
              <w:rPr>
                <w:rFonts w:ascii="仿宋_GB2312" w:hAnsi="仿宋_GB2312" w:cs="仿宋_GB2312" w:eastAsia="仿宋_GB2312"/>
                <w:sz w:val="21"/>
              </w:rPr>
              <w:t>4、帮办代办服务。组建大厅帮办代办专项服务队伍，为企业群众提供专项业务帮办代办、引导分流、咨询解难等服务，同时对老年人、残疾人等特殊群体提供全方位的帮办代办服务。在办事群众有需要的情况下，属于帮办、代办业务范围的，咨询人员可协助审查资料是否齐全，资料齐全的可引导去窗口办理；资料不齐全的，一次性列出缺少的材料清单及补齐材料的途径或方法。为企业免费提供政策咨询、申报指引、无偿代办、跟踪协调、项目督办等全程式保姆服务。</w:t>
            </w:r>
          </w:p>
          <w:p>
            <w:pPr>
              <w:pStyle w:val="null3"/>
              <w:ind w:firstLine="420"/>
              <w:jc w:val="both"/>
            </w:pPr>
            <w:r>
              <w:rPr>
                <w:rFonts w:ascii="仿宋_GB2312" w:hAnsi="仿宋_GB2312" w:cs="仿宋_GB2312" w:eastAsia="仿宋_GB2312"/>
                <w:sz w:val="21"/>
              </w:rPr>
              <w:t>5、综合信息管理服务。协助采购方电子政务、审批改革部门和信息管理团队的工作，及时核对、统计政务服务事项等数据。</w:t>
            </w:r>
          </w:p>
          <w:p>
            <w:pPr>
              <w:pStyle w:val="null3"/>
              <w:ind w:firstLine="420"/>
              <w:jc w:val="both"/>
            </w:pPr>
            <w:r>
              <w:rPr>
                <w:rFonts w:ascii="仿宋_GB2312" w:hAnsi="仿宋_GB2312" w:cs="仿宋_GB2312" w:eastAsia="仿宋_GB2312"/>
                <w:sz w:val="21"/>
              </w:rPr>
              <w:t>6、应急处置服务。负责协助省政务大厅及窗口突发事件的处理，制定应急处置措施及预案，建立及时发现、规范上报、跟踪落实的问题投诉闭环处理机制，对大厅运行进行每日巡查，做好秩序维护，消除潜在隐患。</w:t>
            </w:r>
          </w:p>
          <w:p>
            <w:pPr>
              <w:pStyle w:val="null3"/>
              <w:ind w:firstLine="420"/>
              <w:jc w:val="both"/>
            </w:pPr>
            <w:r>
              <w:rPr>
                <w:rFonts w:ascii="仿宋_GB2312" w:hAnsi="仿宋_GB2312" w:cs="仿宋_GB2312" w:eastAsia="仿宋_GB2312"/>
                <w:sz w:val="21"/>
              </w:rPr>
              <w:t>7、规范化管理服务。实施窗口标准化建设，制定窗口各岗位人员工作手册，明确大厅管理的各岗位职责、工作内容及工作标准，对大厅主管、业务组长、接待引导岗、综合咨询岗、综合受理岗、综合出件岗等明确具体工作职责，推动服务标准化落地。建立标准化的大厅管理制度，对大厅的日常运行、办事咨询、突发事件、环境设施、服务监督、用品消耗等数据定期统计，汇总形成各类日、周、月等统计报表。</w:t>
            </w:r>
          </w:p>
          <w:p>
            <w:pPr>
              <w:pStyle w:val="null3"/>
              <w:ind w:firstLine="420"/>
              <w:jc w:val="both"/>
            </w:pPr>
            <w:r>
              <w:rPr>
                <w:rFonts w:ascii="仿宋_GB2312" w:hAnsi="仿宋_GB2312" w:cs="仿宋_GB2312" w:eastAsia="仿宋_GB2312"/>
                <w:sz w:val="21"/>
              </w:rPr>
              <w:t>8、综合协调服务。主要负责协调综合窗口日常工作；负责窗口人员团队建设工作；负责制定窗口相关培训计划并组织开展；以热情诚挚的态度，优质过硬的业务能力开展服务，落实首问负责制、限时办结制、一次性告知制、窗口无否决权、诚信激励服务制等制度。满足外籍人士、老年人、残疾人、孕妇等特殊群体办事人员的服务需求。协助采购方完成各级社会组织到省政务大厅的调研、考察、会议、检查等接待工作准备，做好大厅考察、路线规划、陪同、讲解等工作。</w:t>
            </w:r>
          </w:p>
          <w:p>
            <w:pPr>
              <w:pStyle w:val="null3"/>
              <w:ind w:firstLine="420"/>
              <w:jc w:val="both"/>
            </w:pPr>
            <w:r>
              <w:rPr>
                <w:rFonts w:ascii="仿宋_GB2312" w:hAnsi="仿宋_GB2312" w:cs="仿宋_GB2312" w:eastAsia="仿宋_GB2312"/>
                <w:sz w:val="21"/>
              </w:rPr>
              <w:t>9、其他服务支持。按照便企利民的原则，结合窗口工作实际，及时总结服务经验，发现存在问题，提出改进举措，根据采购人工作特点提供办事环节和流程优化、数据共享等辅助配合工作、政策落地、办事指南日常维护及其他相关工作的支撑，推动审批流程优化和服务效率提升；配合做好各项检查、评比、竞赛、暗访等相关工作。对服务过程中的优秀事迹和先进做法及时进行提炼宣传。</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、积极为省政务大厅的服务工作出谋划策，落实政务服务创新措施，打造星级品牌。</w:t>
            </w:r>
          </w:p>
          <w:p>
            <w:pPr>
              <w:pStyle w:val="null3"/>
              <w:ind w:firstLine="420"/>
              <w:jc w:val="both"/>
            </w:pPr>
            <w:r>
              <w:rPr>
                <w:rFonts w:ascii="仿宋_GB2312" w:hAnsi="仿宋_GB2312" w:cs="仿宋_GB2312" w:eastAsia="仿宋_GB2312"/>
                <w:sz w:val="21"/>
              </w:rPr>
              <w:t>11、按时完成采购人交办的其他相关任务。</w:t>
            </w:r>
          </w:p>
          <w:p>
            <w:pPr>
              <w:pStyle w:val="null3"/>
              <w:ind w:firstLine="420"/>
              <w:jc w:val="both"/>
            </w:pPr>
            <w:r>
              <w:rPr>
                <w:rFonts w:ascii="仿宋_GB2312" w:hAnsi="仿宋_GB2312" w:cs="仿宋_GB2312" w:eastAsia="仿宋_GB2312"/>
                <w:sz w:val="21"/>
              </w:rPr>
              <w:t>（三）项目管理要求</w:t>
            </w:r>
          </w:p>
          <w:p>
            <w:pPr>
              <w:pStyle w:val="null3"/>
              <w:ind w:firstLine="420"/>
              <w:jc w:val="both"/>
            </w:pPr>
            <w:r>
              <w:rPr>
                <w:rFonts w:ascii="仿宋_GB2312" w:hAnsi="仿宋_GB2312" w:cs="仿宋_GB2312" w:eastAsia="仿宋_GB2312"/>
                <w:sz w:val="21"/>
              </w:rPr>
              <w:t>1、对外包服务企业的基本要求</w:t>
            </w:r>
          </w:p>
          <w:p>
            <w:pPr>
              <w:pStyle w:val="null3"/>
              <w:ind w:firstLine="420"/>
              <w:jc w:val="both"/>
            </w:pPr>
            <w:r>
              <w:rPr>
                <w:rFonts w:ascii="仿宋_GB2312" w:hAnsi="仿宋_GB2312" w:cs="仿宋_GB2312" w:eastAsia="仿宋_GB2312"/>
                <w:sz w:val="21"/>
              </w:rPr>
              <w:t>1.1、有完善的项目管理方案，按规范签订外包服务合同。</w:t>
            </w:r>
          </w:p>
          <w:p>
            <w:pPr>
              <w:pStyle w:val="null3"/>
              <w:ind w:firstLine="420"/>
              <w:jc w:val="both"/>
            </w:pPr>
            <w:r>
              <w:rPr>
                <w:rFonts w:ascii="仿宋_GB2312" w:hAnsi="仿宋_GB2312" w:cs="仿宋_GB2312" w:eastAsia="仿宋_GB2312"/>
                <w:sz w:val="21"/>
              </w:rPr>
              <w:t>1.2、建立符合本项目服务性质的管理体系和管理制度。</w:t>
            </w:r>
          </w:p>
          <w:p>
            <w:pPr>
              <w:pStyle w:val="null3"/>
              <w:ind w:firstLine="420"/>
              <w:jc w:val="both"/>
            </w:pPr>
            <w:r>
              <w:rPr>
                <w:rFonts w:ascii="仿宋_GB2312" w:hAnsi="仿宋_GB2312" w:cs="仿宋_GB2312" w:eastAsia="仿宋_GB2312"/>
                <w:sz w:val="21"/>
              </w:rPr>
              <w:t>1.3、应对海南省政务服务大厅的实际情况、运营模式有深入研究,具备承接该项目专业的人员团队。</w:t>
            </w:r>
          </w:p>
          <w:p>
            <w:pPr>
              <w:pStyle w:val="null3"/>
              <w:ind w:firstLine="420"/>
              <w:jc w:val="both"/>
            </w:pPr>
            <w:r>
              <w:rPr>
                <w:rFonts w:ascii="仿宋_GB2312" w:hAnsi="仿宋_GB2312" w:cs="仿宋_GB2312" w:eastAsia="仿宋_GB2312"/>
                <w:sz w:val="21"/>
              </w:rPr>
              <w:t>1.4、管理企业在项目管理中建立本企业的形象识别系统：服务理念、行为规范(专业着装、佩戴标志、语言规范、文明服务等)。</w:t>
            </w:r>
          </w:p>
          <w:p>
            <w:pPr>
              <w:pStyle w:val="null3"/>
              <w:ind w:firstLine="420"/>
              <w:jc w:val="both"/>
            </w:pPr>
            <w:r>
              <w:rPr>
                <w:rFonts w:ascii="仿宋_GB2312" w:hAnsi="仿宋_GB2312" w:cs="仿宋_GB2312" w:eastAsia="仿宋_GB2312"/>
                <w:sz w:val="21"/>
              </w:rPr>
              <w:t>1.5、对无差别“一窗受理”有持续性研究,熟悉并掌握全部业务的办理流程及办理标准,针对群众的需求在合规合理的情况下迅速办理完成。</w:t>
            </w:r>
          </w:p>
          <w:p>
            <w:pPr>
              <w:pStyle w:val="null3"/>
              <w:ind w:firstLine="420"/>
              <w:jc w:val="both"/>
            </w:pPr>
            <w:r>
              <w:rPr>
                <w:rFonts w:ascii="仿宋_GB2312" w:hAnsi="仿宋_GB2312" w:cs="仿宋_GB2312" w:eastAsia="仿宋_GB2312"/>
                <w:sz w:val="21"/>
              </w:rPr>
              <w:t>1.6、团队有政务服务大厅处置群众上访、现场矛盾冲突、急救常识等应急处理突发事件能力。</w:t>
            </w:r>
          </w:p>
          <w:p>
            <w:pPr>
              <w:pStyle w:val="null3"/>
              <w:ind w:firstLine="420"/>
              <w:jc w:val="both"/>
            </w:pPr>
            <w:r>
              <w:rPr>
                <w:rFonts w:ascii="仿宋_GB2312" w:hAnsi="仿宋_GB2312" w:cs="仿宋_GB2312" w:eastAsia="仿宋_GB2312"/>
                <w:sz w:val="21"/>
              </w:rPr>
              <w:t>1.7、协助采购方对政务服务大厅配置的设施设备进行使用指导与维护管理工作。</w:t>
            </w:r>
          </w:p>
          <w:p>
            <w:pPr>
              <w:pStyle w:val="null3"/>
              <w:ind w:firstLine="420"/>
              <w:jc w:val="both"/>
            </w:pPr>
            <w:r>
              <w:rPr>
                <w:rFonts w:ascii="仿宋_GB2312" w:hAnsi="仿宋_GB2312" w:cs="仿宋_GB2312" w:eastAsia="仿宋_GB2312"/>
                <w:sz w:val="21"/>
              </w:rPr>
              <w:t>2、对外包服务总体要求</w:t>
            </w:r>
          </w:p>
          <w:p>
            <w:pPr>
              <w:pStyle w:val="null3"/>
              <w:ind w:firstLine="420"/>
              <w:jc w:val="both"/>
            </w:pPr>
            <w:r>
              <w:rPr>
                <w:rFonts w:ascii="仿宋_GB2312" w:hAnsi="仿宋_GB2312" w:cs="仿宋_GB2312" w:eastAsia="仿宋_GB2312"/>
                <w:sz w:val="21"/>
              </w:rPr>
              <w:t>外包服务企业必须做好以下几点，否则由此所引发的任何纠纷均由外包企业自行承担责任并负相应的经济或法律责任：</w:t>
            </w:r>
          </w:p>
          <w:p>
            <w:pPr>
              <w:pStyle w:val="null3"/>
              <w:ind w:firstLine="420"/>
              <w:jc w:val="both"/>
            </w:pPr>
            <w:r>
              <w:rPr>
                <w:rFonts w:ascii="仿宋_GB2312" w:hAnsi="仿宋_GB2312" w:cs="仿宋_GB2312" w:eastAsia="仿宋_GB2312"/>
                <w:sz w:val="21"/>
              </w:rPr>
              <w:t>1.1、员工进入本单位工作期间，须遵守国家法律法规和采购方规章制度，切实履行相关工作制度和职责。</w:t>
            </w:r>
          </w:p>
          <w:p>
            <w:pPr>
              <w:pStyle w:val="null3"/>
              <w:ind w:firstLine="420"/>
              <w:jc w:val="both"/>
            </w:pPr>
            <w:r>
              <w:rPr>
                <w:rFonts w:ascii="仿宋_GB2312" w:hAnsi="仿宋_GB2312" w:cs="仿宋_GB2312" w:eastAsia="仿宋_GB2312"/>
                <w:sz w:val="21"/>
              </w:rPr>
              <w:t>1.2、负责对其员工进行上岗培训、安全生产教育，人员必须经过培训合格后方可安排在采购方处工作。</w:t>
            </w:r>
          </w:p>
          <w:p>
            <w:pPr>
              <w:pStyle w:val="null3"/>
              <w:ind w:firstLine="420"/>
              <w:jc w:val="both"/>
            </w:pPr>
            <w:r>
              <w:rPr>
                <w:rFonts w:ascii="仿宋_GB2312" w:hAnsi="仿宋_GB2312" w:cs="仿宋_GB2312" w:eastAsia="仿宋_GB2312"/>
                <w:sz w:val="21"/>
              </w:rPr>
              <w:t>1.3、负责办理其员工的劳动用工手续及工伤意外伤害事故处理等事宜。</w:t>
            </w:r>
          </w:p>
          <w:p>
            <w:pPr>
              <w:pStyle w:val="null3"/>
              <w:ind w:firstLine="420"/>
              <w:jc w:val="both"/>
            </w:pPr>
            <w:r>
              <w:rPr>
                <w:rFonts w:ascii="仿宋_GB2312" w:hAnsi="仿宋_GB2312" w:cs="仿宋_GB2312" w:eastAsia="仿宋_GB2312"/>
                <w:sz w:val="21"/>
              </w:rPr>
              <w:t>1.4、在录用员工时不得招录有违法犯罪记录的或未成年的人员。</w:t>
            </w:r>
          </w:p>
          <w:p>
            <w:pPr>
              <w:pStyle w:val="null3"/>
              <w:ind w:firstLine="420"/>
              <w:jc w:val="both"/>
            </w:pPr>
            <w:r>
              <w:rPr>
                <w:rFonts w:ascii="仿宋_GB2312" w:hAnsi="仿宋_GB2312" w:cs="仿宋_GB2312" w:eastAsia="仿宋_GB2312"/>
                <w:sz w:val="21"/>
              </w:rPr>
              <w:t>1.5、根据项目实际，开展政务服务标准、规范化管理工作。</w:t>
            </w:r>
          </w:p>
          <w:p>
            <w:pPr>
              <w:pStyle w:val="null3"/>
              <w:ind w:firstLine="420"/>
              <w:jc w:val="both"/>
            </w:pPr>
            <w:r>
              <w:rPr>
                <w:rFonts w:ascii="仿宋_GB2312" w:hAnsi="仿宋_GB2312" w:cs="仿宋_GB2312" w:eastAsia="仿宋_GB2312"/>
                <w:sz w:val="21"/>
              </w:rPr>
              <w:t>1.6、有完善的服务管理方案，相关制度健全。</w:t>
            </w:r>
          </w:p>
          <w:p>
            <w:pPr>
              <w:pStyle w:val="null3"/>
              <w:ind w:firstLine="420"/>
              <w:jc w:val="both"/>
            </w:pPr>
            <w:r>
              <w:rPr>
                <w:rFonts w:ascii="仿宋_GB2312" w:hAnsi="仿宋_GB2312" w:cs="仿宋_GB2312" w:eastAsia="仿宋_GB2312"/>
                <w:sz w:val="21"/>
              </w:rPr>
              <w:t>1.7、服务人员统一着装、佩戴标志，行为规范，服务主动、热情。</w:t>
            </w:r>
          </w:p>
          <w:p>
            <w:pPr>
              <w:pStyle w:val="null3"/>
              <w:ind w:firstLine="420"/>
              <w:jc w:val="both"/>
            </w:pPr>
            <w:r>
              <w:rPr>
                <w:rFonts w:ascii="仿宋_GB2312" w:hAnsi="仿宋_GB2312" w:cs="仿宋_GB2312" w:eastAsia="仿宋_GB2312"/>
                <w:sz w:val="21"/>
              </w:rPr>
              <w:t>1.8、根据全国文明城市和国家卫生城市的标准，做好政务服务区域内的控烟、禁烟工作。</w:t>
            </w:r>
          </w:p>
          <w:p>
            <w:pPr>
              <w:pStyle w:val="null3"/>
              <w:ind w:firstLine="420"/>
              <w:jc w:val="both"/>
            </w:pPr>
            <w:r>
              <w:rPr>
                <w:rFonts w:ascii="仿宋_GB2312" w:hAnsi="仿宋_GB2312" w:cs="仿宋_GB2312" w:eastAsia="仿宋_GB2312"/>
                <w:sz w:val="21"/>
              </w:rPr>
              <w:t>1.9、中标方工作人员在办公区范围内发生违法、违规行为的，所造成一切后果及损失，由中标人承担责任和负责赔偿。</w:t>
            </w:r>
          </w:p>
          <w:p>
            <w:pPr>
              <w:pStyle w:val="null3"/>
              <w:ind w:firstLine="420"/>
              <w:jc w:val="both"/>
            </w:pPr>
            <w:r>
              <w:rPr>
                <w:rFonts w:ascii="仿宋_GB2312" w:hAnsi="仿宋_GB2312" w:cs="仿宋_GB2312" w:eastAsia="仿宋_GB2312"/>
                <w:sz w:val="21"/>
              </w:rPr>
              <w:t>1.10、中标方的工作人员须遵守采购人的有关规章制度和管理规定，落实国家信息安全管理规定和采购方信息安全制度，如有违反或损害采购人利益的，采购人有权拒绝中标人违规工作人员在此工作。</w:t>
            </w:r>
          </w:p>
          <w:p>
            <w:pPr>
              <w:pStyle w:val="null3"/>
              <w:ind w:firstLine="420"/>
              <w:jc w:val="both"/>
            </w:pPr>
            <w:r>
              <w:rPr>
                <w:rFonts w:ascii="仿宋_GB2312" w:hAnsi="仿宋_GB2312" w:cs="仿宋_GB2312" w:eastAsia="仿宋_GB2312"/>
                <w:sz w:val="21"/>
              </w:rPr>
              <w:t>1.11、采购方为中标人提供必要的办公场所。</w:t>
            </w:r>
          </w:p>
          <w:p>
            <w:pPr>
              <w:pStyle w:val="null3"/>
              <w:ind w:firstLine="420"/>
              <w:jc w:val="both"/>
            </w:pPr>
            <w:r>
              <w:rPr>
                <w:rFonts w:ascii="仿宋_GB2312" w:hAnsi="仿宋_GB2312" w:cs="仿宋_GB2312" w:eastAsia="仿宋_GB2312"/>
                <w:sz w:val="21"/>
              </w:rPr>
              <w:t>1.12、及时完成采购方交办的其他工作任务。</w:t>
            </w:r>
          </w:p>
          <w:p>
            <w:pPr>
              <w:pStyle w:val="null3"/>
              <w:ind w:firstLine="420"/>
              <w:jc w:val="both"/>
            </w:pPr>
            <w:r>
              <w:rPr>
                <w:rFonts w:ascii="仿宋_GB2312" w:hAnsi="仿宋_GB2312" w:cs="仿宋_GB2312" w:eastAsia="仿宋_GB2312"/>
                <w:sz w:val="21"/>
              </w:rPr>
              <w:t>3、对项目服务工作要求</w:t>
            </w:r>
          </w:p>
          <w:p>
            <w:pPr>
              <w:pStyle w:val="null3"/>
              <w:ind w:firstLine="420"/>
              <w:jc w:val="both"/>
            </w:pPr>
            <w:r>
              <w:rPr>
                <w:rFonts w:ascii="仿宋_GB2312" w:hAnsi="仿宋_GB2312" w:cs="仿宋_GB2312" w:eastAsia="仿宋_GB2312"/>
                <w:sz w:val="21"/>
              </w:rPr>
              <w:t>3.1、人力资源保障</w:t>
            </w:r>
          </w:p>
          <w:p>
            <w:pPr>
              <w:pStyle w:val="null3"/>
              <w:ind w:firstLine="420"/>
              <w:jc w:val="both"/>
            </w:pPr>
            <w:r>
              <w:rPr>
                <w:rFonts w:ascii="仿宋_GB2312" w:hAnsi="仿宋_GB2312" w:cs="仿宋_GB2312" w:eastAsia="仿宋_GB2312"/>
                <w:sz w:val="21"/>
              </w:rPr>
              <w:t>为保证省级政务大厅综合受理窗口服务外包项目运行服务质量，中标方需按照采购人要求配备一支综合素质好、责任心强、服务意识高、业务能力强的服务队伍。人力资源工作要求如下：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负责制定适应本项目的招聘流程。按照采购人要求对综合窗口人员组织招聘和岗前培训，通过岗前考试，达到正式入职投入岗位工作的要求。招聘应设置笔试、面试、体检环节，所有通过笔试、面试、体检的人员均需经过采购人确认，中标供应商负责办理入职手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人员招聘：前期筹备充分与采购人进行沟通，制定招聘方案，多渠道发布招聘信息；自主完成招聘人员登记、初试并进行A、B、C档分类；通过笔试检验人员短期学习能力，对岗位认可度；通过复试对应聘人员进行详细沟通了解，必要时邀请采购方领导参加，选择合适人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3）管理人员岗位任职要求：</w:t>
            </w:r>
          </w:p>
          <w:p>
            <w:pPr>
              <w:pStyle w:val="null3"/>
              <w:ind w:firstLine="420"/>
              <w:jc w:val="both"/>
            </w:pPr>
            <w:r>
              <w:rPr>
                <w:rFonts w:ascii="仿宋_GB2312" w:hAnsi="仿宋_GB2312" w:cs="仿宋_GB2312" w:eastAsia="仿宋_GB2312"/>
                <w:sz w:val="21"/>
              </w:rPr>
              <w:t>项目总监和大厅主管具有三年（含三年）以上政务服务外包管理和人力资源管理经验，本科及以上学历，工作细心，责任心强，具备良好的沟通协调能力及应变处理能力，有团队合作精神。计算机能力良好，能熟练使用</w:t>
            </w:r>
            <w:r>
              <w:rPr>
                <w:rFonts w:ascii="仿宋_GB2312" w:hAnsi="仿宋_GB2312" w:cs="仿宋_GB2312" w:eastAsia="仿宋_GB2312"/>
                <w:sz w:val="21"/>
              </w:rPr>
              <w:t>word、excel等软件，参与过政务服务信息系统项目管理，负责与采购人直接沟通日常管理事项。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4）综合</w:t>
            </w:r>
            <w:r>
              <w:rPr>
                <w:rFonts w:ascii="仿宋_GB2312" w:hAnsi="仿宋_GB2312" w:cs="仿宋_GB2312" w:eastAsia="仿宋_GB2312"/>
                <w:sz w:val="21"/>
              </w:rPr>
              <w:t>受理</w:t>
            </w:r>
            <w:r>
              <w:rPr>
                <w:rFonts w:ascii="仿宋_GB2312" w:hAnsi="仿宋_GB2312" w:cs="仿宋_GB2312" w:eastAsia="仿宋_GB2312"/>
                <w:sz w:val="21"/>
              </w:rPr>
              <w:t>窗口服务人员岗位任职要求：全日制本科及以上学历，专业不限，性别不限，户籍不限，形象好，沟通、协调能力强，本市户籍和常住人口优先；年龄要求</w:t>
            </w:r>
            <w:r>
              <w:rPr>
                <w:rFonts w:ascii="仿宋_GB2312" w:hAnsi="仿宋_GB2312" w:cs="仿宋_GB2312" w:eastAsia="仿宋_GB2312"/>
                <w:sz w:val="21"/>
              </w:rPr>
              <w:t>35周岁以下，有政务工作、窗口工作经历者年龄、学历可适当放宽；遵守国家宪法和法律，具有良好的品行，无违法犯罪和不良社会记录及法律法规规定其他情形不能聘用的。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中标供应商为本项目提供整体服务，应具有满足省政务大厅综合受理窗口30个岗位的正常运行的优质劳务资源和管理能力，提供岗位业务能力培训提升、日常管理、薪酬管理、工作绩效考核管理、档案管理等服务，根据甲方管理要求执行本项目服务范围以内的所有管理事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6）建议岗位需求表</w:t>
            </w:r>
          </w:p>
          <w:tbl>
            <w:tblPr>
              <w:tblBorders>
                <w:top w:val="none" w:color="000000" w:sz="4"/>
                <w:left w:val="none" w:color="000000" w:sz="4"/>
                <w:bottom w:val="none" w:color="000000" w:sz="4"/>
                <w:right w:val="none" w:color="000000" w:sz="4"/>
                <w:insideH w:val="none"/>
                <w:insideV w:val="none"/>
              </w:tblBorders>
            </w:tblPr>
            <w:tblGrid>
              <w:gridCol w:w="391"/>
              <w:gridCol w:w="1847"/>
              <w:gridCol w:w="315"/>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岗位</w:t>
                  </w:r>
                </w:p>
              </w:tc>
              <w:tc>
                <w:tcPr>
                  <w:tcW w:type="dxa" w:w="1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职责</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岗位数量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管理岗</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强化团队日常管理，制定培训、开会计划，做好对窗口人员业务统筹、指导和日常工作，发现第三方平台与业务相关的问题及时沟通协调、督促整改，定期统计办件并分析、反馈，负责投诉办件的处理，协助政务服务部门做好大厅个功能区的相关建设，交办的其他政务工作。</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咨询引导</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负责为企业群众提供政策法规、办事流程等问题的解答，指导填写各类申请表格，引导分流前来办事的企业和群众。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综合受理接件服务</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负责按照收件（受理）标准和步骤进行收件（受理）服务，及时推送到后台分类审批，严格落实</w:t>
                  </w:r>
                  <w:r>
                    <w:rPr>
                      <w:rFonts w:ascii="仿宋_GB2312" w:hAnsi="仿宋_GB2312" w:cs="仿宋_GB2312" w:eastAsia="仿宋_GB2312"/>
                      <w:sz w:val="21"/>
                    </w:rPr>
                    <w:t>“办事公开、限时办结、一次性告知、首问负责、责任追究”的原则。</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材料流转服务</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负责综合窗口与后台审批办的对接工作，负责综合窗口与业务部门受理材料的整理、内部交接、登记归档等工作。</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出件服务</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负责办理结果物的接收、信息推送、自动生成取件码、短信通知、邮寄服务、登记录入和材料整理归档等。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帮办代办服务</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负责按照申办人员线上线下需求，主动提供帮办代办、指引帮扶等多场景服务；引导、协助办事群众通过自助设备办理相关政务服务业务。</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跨域通办（全省通办、跨省通办）服务</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对群众异地办事的</w:t>
                  </w:r>
                  <w:r>
                    <w:rPr>
                      <w:rFonts w:ascii="仿宋_GB2312" w:hAnsi="仿宋_GB2312" w:cs="仿宋_GB2312" w:eastAsia="仿宋_GB2312"/>
                      <w:sz w:val="21"/>
                    </w:rPr>
                    <w:t>“多地跑”“折返跑”等堵点难点问题，打破地域限制和部门壁垒，丰富办事渠道，拓展通办服务深度，实现“全省通办”、“跨省通办”等跨区域通办服务，受理省级高效办成一件事事项。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高效办成一件事</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负责接待办事企业和群众申报的</w:t>
                  </w:r>
                  <w:r>
                    <w:rPr>
                      <w:rFonts w:ascii="仿宋_GB2312" w:hAnsi="仿宋_GB2312" w:cs="仿宋_GB2312" w:eastAsia="仿宋_GB2312"/>
                      <w:sz w:val="21"/>
                    </w:rPr>
                    <w:t>“高效办成一件事”的接件受理工作。</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“未办成事”协调服务</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负责畅通办事群众意见建议反馈渠道，及时收集群众办事的</w:t>
                  </w:r>
                  <w:r>
                    <w:rPr>
                      <w:rFonts w:ascii="仿宋_GB2312" w:hAnsi="仿宋_GB2312" w:cs="仿宋_GB2312" w:eastAsia="仿宋_GB2312"/>
                      <w:sz w:val="21"/>
                    </w:rPr>
                    <w:t>“难点”和“堵点”，并排查整改，实现政务服务“接诉即办”“未诉先办”，破解群众办不成事的“痛点”。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自助服务岗</w:t>
                  </w:r>
                </w:p>
              </w:tc>
              <w:tc>
                <w:tcPr>
                  <w:tcW w:type="dxa" w:w="1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负责在自助服务区域为企业群众提供自助办理的咨询、帮办服务。</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r>
          </w:tbl>
          <w:p>
            <w:pPr>
              <w:pStyle w:val="null3"/>
              <w:ind w:firstLine="420"/>
              <w:jc w:val="both"/>
            </w:pPr>
            <w:r>
              <w:rPr>
                <w:rFonts w:ascii="仿宋_GB2312" w:hAnsi="仿宋_GB2312" w:cs="仿宋_GB2312" w:eastAsia="仿宋_GB2312"/>
                <w:sz w:val="21"/>
              </w:rPr>
              <w:t>3.2、薪资待遇：</w:t>
            </w:r>
          </w:p>
          <w:p>
            <w:pPr>
              <w:pStyle w:val="null3"/>
              <w:ind w:firstLine="420"/>
              <w:jc w:val="both"/>
            </w:pPr>
            <w:r>
              <w:rPr>
                <w:rFonts w:ascii="仿宋_GB2312" w:hAnsi="仿宋_GB2312" w:cs="仿宋_GB2312" w:eastAsia="仿宋_GB2312"/>
                <w:sz w:val="21"/>
              </w:rPr>
              <w:t>负责与窗口人员签订劳动（劳务）合同，建立劳动关系。按时发放工资，缴纳</w:t>
            </w:r>
            <w:r>
              <w:rPr>
                <w:rFonts w:ascii="仿宋_GB2312" w:hAnsi="仿宋_GB2312" w:cs="仿宋_GB2312" w:eastAsia="仿宋_GB2312"/>
                <w:sz w:val="21"/>
              </w:rPr>
              <w:t>“五险一金”，不得无故克扣劳动报酬。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为保障窗口人员素质要求和薪资待遇，及防止人员流失导致窗口服务不能正常运行，本项目全部窗口人员人力成本不少于866.25万元（第一个年度不少于236.25万，第二个年度不少于315万，第三个年度不少于315万。包含</w:t>
            </w:r>
            <w:r>
              <w:rPr>
                <w:rFonts w:ascii="仿宋_GB2312" w:hAnsi="仿宋_GB2312" w:cs="仿宋_GB2312" w:eastAsia="仿宋_GB2312"/>
                <w:sz w:val="21"/>
              </w:rPr>
              <w:t>人员薪资、</w:t>
            </w:r>
            <w:r>
              <w:rPr>
                <w:rFonts w:ascii="仿宋_GB2312" w:hAnsi="仿宋_GB2312" w:cs="仿宋_GB2312" w:eastAsia="仿宋_GB2312"/>
                <w:sz w:val="21"/>
              </w:rPr>
              <w:t>绩效、</w:t>
            </w:r>
            <w:r>
              <w:rPr>
                <w:rFonts w:ascii="仿宋_GB2312" w:hAnsi="仿宋_GB2312" w:cs="仿宋_GB2312" w:eastAsia="仿宋_GB2312"/>
                <w:sz w:val="21"/>
              </w:rPr>
              <w:t>五险一金、</w:t>
            </w:r>
            <w:r>
              <w:rPr>
                <w:rFonts w:ascii="仿宋_GB2312" w:hAnsi="仿宋_GB2312" w:cs="仿宋_GB2312" w:eastAsia="仿宋_GB2312"/>
                <w:sz w:val="21"/>
              </w:rPr>
              <w:t>工会会费、午餐补贴、体检费、培训费等），其中外语岗、中级工、高级工、全日制研究生学历的工资适当高于普通岗。</w:t>
            </w:r>
            <w:r>
              <w:rPr>
                <w:rFonts w:ascii="仿宋_GB2312" w:hAnsi="仿宋_GB2312" w:cs="仿宋_GB2312" w:eastAsia="仿宋_GB2312"/>
                <w:sz w:val="21"/>
              </w:rPr>
              <w:t>午餐按省直机关同类人员标准据实支付。体检参照公务员体检标准。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2）中标方应按照采购人要求提供工作人员的统一着装，每年为工作人员安排不少于一次的健康体检，体检机构需具有《医疗机构执业许可证》，许可证副本备注栏中需有健康体检。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3）除全部窗口人员人力成本外，剩余费用作为本项目运营相关管理经费。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4）人员替换要求：不符合政务服务工作要求的人员，采购人有权退回，中标方调整工作人员岗位需征得采购人书面许可。</w:t>
            </w:r>
          </w:p>
          <w:p>
            <w:pPr>
              <w:pStyle w:val="null3"/>
              <w:ind w:firstLine="420"/>
              <w:jc w:val="both"/>
            </w:pPr>
            <w:r>
              <w:rPr>
                <w:rFonts w:ascii="仿宋_GB2312" w:hAnsi="仿宋_GB2312" w:cs="仿宋_GB2312" w:eastAsia="仿宋_GB2312"/>
                <w:sz w:val="21"/>
              </w:rPr>
              <w:t>说明：本项目采购需求中带</w:t>
            </w:r>
            <w:r>
              <w:rPr>
                <w:rFonts w:ascii="仿宋_GB2312" w:hAnsi="仿宋_GB2312" w:cs="仿宋_GB2312" w:eastAsia="仿宋_GB2312"/>
                <w:sz w:val="21"/>
              </w:rPr>
              <w:t>★</w:t>
            </w:r>
            <w:r>
              <w:rPr>
                <w:rFonts w:ascii="仿宋_GB2312" w:hAnsi="仿宋_GB2312" w:cs="仿宋_GB2312" w:eastAsia="仿宋_GB2312"/>
                <w:sz w:val="21"/>
              </w:rPr>
              <w:t>内容不允许负偏离，否则废标处理。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（一）、其他要求</w:t>
            </w:r>
          </w:p>
          <w:p>
            <w:pPr>
              <w:pStyle w:val="null3"/>
              <w:ind w:firstLine="420"/>
              <w:jc w:val="both"/>
            </w:pPr>
            <w:r>
              <w:rPr>
                <w:rFonts w:ascii="仿宋_GB2312" w:hAnsi="仿宋_GB2312" w:cs="仿宋_GB2312" w:eastAsia="仿宋_GB2312"/>
                <w:sz w:val="21"/>
              </w:rPr>
              <w:t>1、未经采购人书面同意，中标人不得将承包项目分包或转包，否则，视为中标人违约，采购人可以解除服务合同。</w:t>
            </w:r>
          </w:p>
          <w:p>
            <w:pPr>
              <w:pStyle w:val="null3"/>
              <w:ind w:firstLine="420"/>
              <w:jc w:val="both"/>
            </w:pPr>
            <w:r>
              <w:rPr>
                <w:rFonts w:ascii="仿宋_GB2312" w:hAnsi="仿宋_GB2312" w:cs="仿宋_GB2312" w:eastAsia="仿宋_GB2312"/>
                <w:sz w:val="21"/>
              </w:rPr>
              <w:t>2、中标方派驻现场管理人员不少于2人（其中：项目总监1人、大厅主管1人），进驻前应将驻场项目管理人员资料情况及工作经验证明材料交采购人审核同意，项目总监、大厅主管必须驻场服务并专职服务于本项目，有调整及调动需书面征求采购人意见。</w:t>
            </w:r>
          </w:p>
          <w:p>
            <w:pPr>
              <w:pStyle w:val="null3"/>
              <w:ind w:firstLine="420"/>
              <w:jc w:val="both"/>
            </w:pPr>
            <w:r>
              <w:rPr>
                <w:rFonts w:ascii="仿宋_GB2312" w:hAnsi="仿宋_GB2312" w:cs="仿宋_GB2312" w:eastAsia="仿宋_GB2312"/>
                <w:sz w:val="21"/>
              </w:rPr>
              <w:t>3、为确保省政务大厅正常运转，中标人应在《中标通知书》规定的期限内与采购人签订合同，在签订合同后7个工作日内就项目交接工作提出符合项目实际和采购方同意的工作方案，安排管理人员到岗开展工作，为保证服务质量，本项目投入不少于30个岗位（其中外语岗不少于4个）。在采购方的主持、监督、协调的基础上进行工作交接，确保省政务大厅业务办理正常运行。否则因交接组织的原因影响采购方正常工作的后果由中标人负责。</w:t>
            </w:r>
          </w:p>
          <w:p>
            <w:pPr>
              <w:pStyle w:val="null3"/>
              <w:ind w:firstLine="420"/>
              <w:jc w:val="both"/>
            </w:pPr>
            <w:r>
              <w:rPr>
                <w:rFonts w:ascii="仿宋_GB2312" w:hAnsi="仿宋_GB2312" w:cs="仿宋_GB2312" w:eastAsia="仿宋_GB2312"/>
                <w:sz w:val="21"/>
              </w:rPr>
              <w:t>4、未经采购人同意，中标人不得随意更换服务人员。中标方应依法与员工签订劳动合同，并为其缴纳社会养老、医疗、失业、生育、工伤和住房公积金等，根据国家规定的基数缴纳，发放节假日福利，提供有竞争力的薪资待遇与员工激励措施，以提高队伍稳定性，保证用工的合法性。</w:t>
            </w:r>
          </w:p>
          <w:p>
            <w:pPr>
              <w:pStyle w:val="null3"/>
              <w:ind w:firstLine="420"/>
              <w:jc w:val="both"/>
            </w:pPr>
            <w:r>
              <w:rPr>
                <w:rFonts w:ascii="仿宋_GB2312" w:hAnsi="仿宋_GB2312" w:cs="仿宋_GB2312" w:eastAsia="仿宋_GB2312"/>
                <w:sz w:val="21"/>
              </w:rPr>
              <w:t>5、服务人员的考核工作，由中标人按照相关制度进行，采购人提供协助，奖惩由中标人落实。考核不合格者，中标人应更换服务人员。在服务期间，服务人员因为调走、辞职或被中标人辞退等原因导致服务缺失的，而中标人未能在15天内及时补齐符合项目要求的服务人员时，则视为中标人主动违约，采购人有权主张中标人按中标月服务费的0.5%支付违约金。</w:t>
            </w:r>
          </w:p>
          <w:p>
            <w:pPr>
              <w:pStyle w:val="null3"/>
              <w:ind w:firstLine="420"/>
              <w:jc w:val="both"/>
            </w:pPr>
            <w:r>
              <w:rPr>
                <w:rFonts w:ascii="仿宋_GB2312" w:hAnsi="仿宋_GB2312" w:cs="仿宋_GB2312" w:eastAsia="仿宋_GB2312"/>
                <w:sz w:val="21"/>
              </w:rPr>
              <w:t>6、采购人将按照合同约定的验收标准对项目实施情况进行验收，考核不合格，根据合同约定扣减项目管理费。</w:t>
            </w:r>
          </w:p>
          <w:p>
            <w:pPr>
              <w:pStyle w:val="null3"/>
              <w:ind w:firstLine="420"/>
              <w:jc w:val="both"/>
            </w:pPr>
            <w:r>
              <w:rPr>
                <w:rFonts w:ascii="仿宋_GB2312" w:hAnsi="仿宋_GB2312" w:cs="仿宋_GB2312" w:eastAsia="仿宋_GB2312"/>
                <w:sz w:val="21"/>
              </w:rPr>
              <w:t>7、中标人在服务期内因经营不善或其它原因导致无法继续正常向采购人提供服务并支付服务人员相关费用，采购人及相关服务人员将通过法律途径追究中标方责任。</w:t>
            </w:r>
          </w:p>
          <w:p>
            <w:pPr>
              <w:pStyle w:val="null3"/>
              <w:ind w:firstLine="420"/>
              <w:jc w:val="both"/>
            </w:pPr>
            <w:r>
              <w:rPr>
                <w:rFonts w:ascii="仿宋_GB2312" w:hAnsi="仿宋_GB2312" w:cs="仿宋_GB2312" w:eastAsia="仿宋_GB2312"/>
                <w:sz w:val="21"/>
              </w:rPr>
              <w:t>8、中标人承诺，未经采购人书面同意，不得以泄露、告知、公布、发表、出版、传授、转让或者其他任何方式使第三方知悉属于采购人或者采购人申请的技术秘密或其他秘密信息，也不得非因工作目的而使用这些秘密信息或允许他人使用；不得利用所掌握的档案电子图象资料牟取私利，不得将工作中知悉、获取的档案秘密据为己有，不得私自留存。否则，由于中标人或其他服务人员的过错导致上述信息泄密的，中标人必须承担一切责任，采购人保留追究中标人法律责任的权利。</w:t>
            </w:r>
          </w:p>
          <w:p>
            <w:pPr>
              <w:pStyle w:val="null3"/>
              <w:ind w:firstLine="420"/>
              <w:jc w:val="both"/>
            </w:pPr>
            <w:r>
              <w:rPr>
                <w:rFonts w:ascii="仿宋_GB2312" w:hAnsi="仿宋_GB2312" w:cs="仿宋_GB2312" w:eastAsia="仿宋_GB2312"/>
                <w:sz w:val="21"/>
              </w:rPr>
              <w:t>9、其他未尽事宜由供需双方在采购合同中详细约定。</w:t>
            </w:r>
          </w:p>
          <w:p>
            <w:pPr>
              <w:pStyle w:val="null3"/>
              <w:ind w:firstLine="420"/>
              <w:jc w:val="both"/>
            </w:pPr>
            <w:r>
              <w:rPr>
                <w:rFonts w:ascii="仿宋_GB2312" w:hAnsi="仿宋_GB2312" w:cs="仿宋_GB2312" w:eastAsia="仿宋_GB2312"/>
                <w:sz w:val="21"/>
              </w:rPr>
              <w:t>（二）综合说明</w:t>
            </w:r>
          </w:p>
          <w:p>
            <w:pPr>
              <w:pStyle w:val="null3"/>
              <w:ind w:firstLine="420"/>
              <w:jc w:val="both"/>
            </w:pPr>
            <w:r>
              <w:rPr>
                <w:rFonts w:ascii="仿宋_GB2312" w:hAnsi="仿宋_GB2312" w:cs="仿宋_GB2312" w:eastAsia="仿宋_GB2312"/>
                <w:sz w:val="21"/>
              </w:rPr>
              <w:t>1、供应商的投标报价应包含</w:t>
            </w:r>
            <w:r>
              <w:rPr>
                <w:rFonts w:ascii="仿宋_GB2312" w:hAnsi="仿宋_GB2312" w:cs="仿宋_GB2312" w:eastAsia="仿宋_GB2312"/>
                <w:sz w:val="21"/>
              </w:rPr>
              <w:t>人员薪资、</w:t>
            </w:r>
            <w:r>
              <w:rPr>
                <w:rFonts w:ascii="仿宋_GB2312" w:hAnsi="仿宋_GB2312" w:cs="仿宋_GB2312" w:eastAsia="仿宋_GB2312"/>
                <w:sz w:val="21"/>
              </w:rPr>
              <w:t>绩效、</w:t>
            </w:r>
            <w:r>
              <w:rPr>
                <w:rFonts w:ascii="仿宋_GB2312" w:hAnsi="仿宋_GB2312" w:cs="仿宋_GB2312" w:eastAsia="仿宋_GB2312"/>
                <w:sz w:val="21"/>
              </w:rPr>
              <w:t>五险一金、</w:t>
            </w:r>
            <w:r>
              <w:rPr>
                <w:rFonts w:ascii="仿宋_GB2312" w:hAnsi="仿宋_GB2312" w:cs="仿宋_GB2312" w:eastAsia="仿宋_GB2312"/>
                <w:sz w:val="21"/>
              </w:rPr>
              <w:t>工会会费、午餐补贴、体检费、培训费、各种税费等完成该项目全部内容的一切费用。投标人的最终报价不得超出采购预算，否则作废标处理。</w:t>
            </w:r>
          </w:p>
          <w:p>
            <w:pPr>
              <w:pStyle w:val="null3"/>
              <w:ind w:firstLine="420"/>
              <w:jc w:val="both"/>
            </w:pPr>
            <w:r>
              <w:rPr>
                <w:rFonts w:ascii="仿宋_GB2312" w:hAnsi="仿宋_GB2312" w:cs="仿宋_GB2312" w:eastAsia="仿宋_GB2312"/>
                <w:sz w:val="21"/>
              </w:rPr>
              <w:t>2、凡涉及招标文件的补充说明和修改，均以海南省政府采购网、海南省公共资源交易网上发布的公告为准。</w:t>
            </w:r>
          </w:p>
          <w:p>
            <w:pPr>
              <w:pStyle w:val="null3"/>
              <w:ind w:firstLine="420"/>
              <w:jc w:val="both"/>
            </w:pPr>
            <w:r>
              <w:rPr>
                <w:rFonts w:ascii="仿宋_GB2312" w:hAnsi="仿宋_GB2312" w:cs="仿宋_GB2312" w:eastAsia="仿宋_GB2312"/>
                <w:sz w:val="21"/>
              </w:rPr>
              <w:t>说明：本项目采购需求中带</w:t>
            </w:r>
            <w:r>
              <w:rPr>
                <w:rFonts w:ascii="仿宋_GB2312" w:hAnsi="仿宋_GB2312" w:cs="仿宋_GB2312" w:eastAsia="仿宋_GB2312"/>
                <w:sz w:val="21"/>
              </w:rPr>
              <w:t>★</w:t>
            </w:r>
            <w:r>
              <w:rPr>
                <w:rFonts w:ascii="仿宋_GB2312" w:hAnsi="仿宋_GB2312" w:cs="仿宋_GB2312" w:eastAsia="仿宋_GB2312"/>
                <w:sz w:val="21"/>
              </w:rPr>
              <w:t>内容不允许负偏离，否则废标处理。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 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必须为未被列入信用中国网站(www.creditchina.gov.cn)的“重大税收违法失信主体”、“政府采购严重违法失信名单”和中国政府采购网(www.ccgp.gov.cn) 的“政府采购严重违法失信行为记录名单”以及中国执行信息公开网（http://zxgk.court.gov.cn/shixin/）的“失信被执行人”的供应商，提供查询截图或承诺函，并加盖公章；</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声明函</w:t>
            </w:r>
          </w:p>
        </w:tc>
        <w:tc>
          <w:tcPr>
            <w:tcW w:type="dxa" w:w="3322"/>
          </w:tcPr>
          <w:p>
            <w:pPr>
              <w:pStyle w:val="null3"/>
              <w:jc w:val="left"/>
            </w:pPr>
            <w:r>
              <w:rPr>
                <w:rFonts w:ascii="仿宋_GB2312" w:hAnsi="仿宋_GB2312" w:cs="仿宋_GB2312" w:eastAsia="仿宋_GB2312"/>
              </w:rPr>
              <w:t>提供参加政府采购活动前三年内无环保类行政处罚记录声明函【提供声明函并加盖公章】；</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提供参加本项目投标无串通投标行为的承诺函【提供承诺函并加盖公章】。</w:t>
            </w:r>
          </w:p>
        </w:tc>
        <w:tc>
          <w:tcPr>
            <w:tcW w:type="dxa" w:w="1661"/>
          </w:tcPr>
          <w:p>
            <w:pPr>
              <w:pStyle w:val="null3"/>
              <w:jc w:val="left"/>
            </w:pPr>
            <w:r>
              <w:rPr>
                <w:rFonts w:ascii="仿宋_GB2312" w:hAnsi="仿宋_GB2312" w:cs="仿宋_GB2312" w:eastAsia="仿宋_GB2312"/>
              </w:rPr>
              <w:t>投标人参加本项目投标无串通投标行为的承诺函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商务响应表 中小企业声明函 投标人参加本项目投标无串通投标行为的承诺函 自觉抵制政府采购领域商业贿赂行为承诺书 信用查询承诺书 封面 商业信誉、财务会计制度、缴纳税收和社保的承诺函 环保类行政处罚记录声明函 具有独立承担民事责任的能力证明文件 技术响应表 投标人承诺函 其他材料 残疾人福利性单位声明函 投标人类似项目业绩一览表 供应商应提交的相关证明材料 无重大违法记录声明函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商务响应表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商务响应表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商务响应表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团队建设服务方案</w:t>
            </w:r>
          </w:p>
        </w:tc>
        <w:tc>
          <w:tcPr>
            <w:tcW w:type="dxa" w:w="2492"/>
          </w:tcPr>
          <w:p>
            <w:pPr>
              <w:pStyle w:val="null3"/>
              <w:jc w:val="both"/>
            </w:pPr>
            <w:r>
              <w:rPr>
                <w:rFonts w:ascii="仿宋_GB2312" w:hAnsi="仿宋_GB2312" w:cs="仿宋_GB2312" w:eastAsia="仿宋_GB2312"/>
              </w:rPr>
              <w:t>根据投标人提供的团队建设服务方案，包括但不限于：①招聘方案和流程②人员管理办法和薪资待遇③岗前培训和员工成长规划等内容进行自主评分，方案满分9分 ，每缺失一项内容扣3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评委根据各投标人提供的项目实施方案 ，包含但不限于：①工作计划② 实施计划③工作安排内容完善时间节点的设置④服务质量的保障等内容进行自主评分，方案满分14分，每缺失一项内容扣3.5分；每有一项内容存在一处缺陷(缺陷是指方案内容不符合项目实际要求、描述不详细、缺乏针对性、缺乏可操作性、不合理、内容缺少关键节点、前后相互矛盾、存在无法实现预期目标的风险等)扣1.5分，扣完为止。本项最低分为0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根据投标人提供的管理制度方案，包含但不限于：①企业和财务管理制度②人事管理制度是否健全③管理制度运行机制等方面内容进行自主评分，方案满分6分 ，每缺失一项内容扣2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 ，包括但不限于：①个人事故类应急预案②安全防卫 ③设备故障处理和媒体采访公共危机处理预案④消防安全应急预案等内容进行自主评分；方案满分6分 ，每缺失一项内容扣1.5分；每有一项内容存在一处缺陷（缺陷是指方案内容不符合项目实际要求、描述不详细、缺乏针对性、缺乏可操作性、不合理、内容缺少关键节点、前后相互矛盾、存在无法实现预期目标的风险等）扣0.5分，扣完为止。本项最低分为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现场述标</w:t>
            </w:r>
          </w:p>
        </w:tc>
        <w:tc>
          <w:tcPr>
            <w:tcW w:type="dxa" w:w="2492"/>
          </w:tcPr>
          <w:p>
            <w:pPr>
              <w:pStyle w:val="null3"/>
              <w:jc w:val="both"/>
            </w:pPr>
            <w:r>
              <w:rPr>
                <w:rFonts w:ascii="仿宋_GB2312" w:hAnsi="仿宋_GB2312" w:cs="仿宋_GB2312" w:eastAsia="仿宋_GB2312"/>
              </w:rPr>
              <w:t>投标人结合采购需求和招标文件的内容理解，现场述标，自备笔记本电脑提供PPT演示，述标时间每家限定15分钟。包括但不限于：公司实力、服务团队和取得的成绩、同类项目经验，服务标准和流程、应对突发事件的反应和处理等述标内容： A、述标的内容全面、逻辑性及逻辑连贯性强、表达清晰、内容重点突出，对评委提问回答准确迅速性强，对本项目针对性强，得10分。 B、述标的内容较全面、逻辑性及逻辑连贯性较强、表达清晰度较强、内容重点突出较强，对评委提问回答准确迅速性较强，对本项目针对性较强，得8分。 C、述标的内容基本全面、逻辑性及逻辑连贯性一般、表达清晰度一般、内容重点一般，对评委提问回答准确迅速性一般，对本项目针对性一般，得6分； D、述标的内容不全面、逻辑性混乱、逻辑连贯性差、表达模糊、内容重点较差，对评委提问回答模糊或无法回答，对本项目针对性较差，得4分。 E、未参与述标的此项不得分。 注*（现场述标的代表需带授权委托书（加盖公章））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1、投标人2021年1月1日（以提供的证明材料的签署日期为准）至今承接的政务服务外包类似项目业绩，每提供一项业绩得2分，满6分。 2、投标人2021年1月1日（以提供的证明材料的签署日期为准）至今承接的人力资源管理等类似项目业绩，每提供一项业绩得2分，满6分。 注：以上业绩不重复计分，提供业绩合同复印件加盖公章，不提供不得分。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商务响应表</w:t>
            </w:r>
          </w:p>
        </w:tc>
      </w:tr>
      <w:tr>
        <w:tc>
          <w:tcPr>
            <w:tcW w:type="dxa" w:w="831"/>
            <w:vMerge/>
          </w:tcP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投标人具有人力资源社会保障行政部门颁发的人力资源服务许可证的得 2分。 证明材料：提供有效期内的证书复印件加盖公章，未提供不得分。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商务响应表</w:t>
            </w:r>
          </w:p>
        </w:tc>
      </w:tr>
      <w:tr>
        <w:tc>
          <w:tcPr>
            <w:tcW w:type="dxa" w:w="831"/>
            <w:vMerge/>
          </w:tcPr>
          <w:p/>
        </w:tc>
        <w:tc>
          <w:tcPr>
            <w:tcW w:type="dxa" w:w="1661"/>
          </w:tcPr>
          <w:p>
            <w:pPr>
              <w:pStyle w:val="null3"/>
              <w:jc w:val="both"/>
            </w:pPr>
            <w:r>
              <w:rPr>
                <w:rFonts w:ascii="仿宋_GB2312" w:hAnsi="仿宋_GB2312" w:cs="仿宋_GB2312" w:eastAsia="仿宋_GB2312"/>
              </w:rPr>
              <w:t>企业信誉</w:t>
            </w:r>
          </w:p>
        </w:tc>
        <w:tc>
          <w:tcPr>
            <w:tcW w:type="dxa" w:w="2492"/>
          </w:tcPr>
          <w:p>
            <w:pPr>
              <w:pStyle w:val="null3"/>
              <w:jc w:val="both"/>
            </w:pPr>
            <w:r>
              <w:rPr>
                <w:rFonts w:ascii="仿宋_GB2312" w:hAnsi="仿宋_GB2312" w:cs="仿宋_GB2312" w:eastAsia="仿宋_GB2312"/>
              </w:rPr>
              <w:t>1、投标人自 2021年1月1日以来在服务活动中，未发生违反项目合同、服务承诺等违约问题，得1分； 2、投标人自 2021年1月1日以来在服务活动中，未发生侵犯服务对象合法权益或致使服务对象财产遭受损失的问题，得1分； 3、投标人自2021年1月 1日以来在服务活动中，未发生违规或违法问题，得1分。 证明材料：提供承诺函并加盖公章，承诺函格式自拟，未提供不得分。成立未满3年的供应商自成立之日起算。</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商务响应表</w:t>
            </w:r>
          </w:p>
        </w:tc>
      </w:tr>
      <w:tr>
        <w:tc>
          <w:tcPr>
            <w:tcW w:type="dxa" w:w="831"/>
            <w:vMerge/>
          </w:tcPr>
          <w:p/>
        </w:tc>
        <w:tc>
          <w:tcPr>
            <w:tcW w:type="dxa" w:w="1661"/>
          </w:tcPr>
          <w:p>
            <w:pPr>
              <w:pStyle w:val="null3"/>
              <w:jc w:val="both"/>
            </w:pPr>
            <w:r>
              <w:rPr>
                <w:rFonts w:ascii="仿宋_GB2312" w:hAnsi="仿宋_GB2312" w:cs="仿宋_GB2312" w:eastAsia="仿宋_GB2312"/>
              </w:rPr>
              <w:t>管理人员</w:t>
            </w:r>
          </w:p>
        </w:tc>
        <w:tc>
          <w:tcPr>
            <w:tcW w:type="dxa" w:w="2492"/>
          </w:tcPr>
          <w:p>
            <w:pPr>
              <w:pStyle w:val="null3"/>
              <w:jc w:val="both"/>
            </w:pPr>
            <w:r>
              <w:rPr>
                <w:rFonts w:ascii="仿宋_GB2312" w:hAnsi="仿宋_GB2312" w:cs="仿宋_GB2312" w:eastAsia="仿宋_GB2312"/>
              </w:rPr>
              <w:t>1、项目总监和大厅主管各1名，并具有本科及以上学历且具有三年（含三年）以上政务服务外包管理和人力资源管理经验，在此基础上： （1）每人多具有1年从业经验的，加0.5分，满分2分； （2）每人持有人力资源和社会保障部门颁发的二级企业人力资源管理师证书的得1分，持有一级企业人力资源管理师证书的得2分，满分4分。 证明材料：上述提供学历证书复印件、身份证复印件、证书复印件、工作经验（提供工作经验的证明材料）以及在投标单位缴纳社保（2024年1月至今任意连续3个月。成立不足3个月的，提供成立至今）的社保缴纳凭证，均须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商务响应表</w:t>
            </w:r>
          </w:p>
        </w:tc>
      </w:tr>
      <w:tr>
        <w:tc>
          <w:tcPr>
            <w:tcW w:type="dxa" w:w="831"/>
            <w:vMerge/>
          </w:tcPr>
          <w:p/>
        </w:tc>
        <w:tc>
          <w:tcPr>
            <w:tcW w:type="dxa" w:w="1661"/>
          </w:tcPr>
          <w:p>
            <w:pPr>
              <w:pStyle w:val="null3"/>
              <w:jc w:val="both"/>
            </w:pPr>
            <w:r>
              <w:rPr>
                <w:rFonts w:ascii="仿宋_GB2312" w:hAnsi="仿宋_GB2312" w:cs="仿宋_GB2312" w:eastAsia="仿宋_GB2312"/>
              </w:rPr>
              <w:t>团队人员</w:t>
            </w:r>
          </w:p>
        </w:tc>
        <w:tc>
          <w:tcPr>
            <w:tcW w:type="dxa" w:w="2492"/>
          </w:tcPr>
          <w:p>
            <w:pPr>
              <w:pStyle w:val="null3"/>
              <w:jc w:val="both"/>
            </w:pPr>
            <w:r>
              <w:rPr>
                <w:rFonts w:ascii="仿宋_GB2312" w:hAnsi="仿宋_GB2312" w:cs="仿宋_GB2312" w:eastAsia="仿宋_GB2312"/>
              </w:rPr>
              <w:t>投标人团队人员（项目总监和大厅主管除外）： 1、具有企业人力资源管理师的，每提供1名得2分，本项最高8分； 2、具有高级礼仪培训师证书的，每提供1名得2分，本项最高6分； 3、具备行政办事员证书的，每提供1名得2分，本项最高6分； 4、具有国家认可的外语等级证书，每提供1名得1分，本项最高2分。 以上如为同一人不重复计分。 证明材料：提供身份证复印件、证书复印件以及在投标单位缴纳社保（2024年1月至今任意连续3个月。成立不足3个月的，提供成立至今）的社保缴纳凭证，均须加盖投标人公章。</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HFGC20242544H</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海南省省级政务大厅综合受理窗口服务外包</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海南省省级政务大厅综合受理窗口服务外包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海南省省级政务大厅综合受理窗口服务外包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9570000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详见附件：信用查询承诺书</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