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D2F7F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技术</w:t>
      </w:r>
      <w:r>
        <w:rPr>
          <w:rFonts w:hint="eastAsia" w:ascii="宋体" w:hAnsi="宋体" w:cs="Lucida Sans Unicode"/>
          <w:b/>
          <w:sz w:val="44"/>
          <w:szCs w:val="44"/>
          <w:lang w:eastAsia="zh-CN"/>
        </w:rPr>
        <w:t>、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商务</w:t>
      </w:r>
      <w:r>
        <w:rPr>
          <w:rFonts w:hint="eastAsia" w:ascii="宋体" w:hAnsi="宋体" w:cs="Lucida Sans Unicode"/>
          <w:b/>
          <w:sz w:val="44"/>
          <w:szCs w:val="44"/>
        </w:rPr>
        <w:t>响应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偏离</w:t>
      </w:r>
      <w:r>
        <w:rPr>
          <w:rFonts w:hint="eastAsia" w:ascii="宋体" w:hAnsi="宋体" w:cs="Lucida Sans Unicode"/>
          <w:b/>
          <w:sz w:val="44"/>
          <w:szCs w:val="44"/>
        </w:rPr>
        <w:t>表</w:t>
      </w:r>
    </w:p>
    <w:p w14:paraId="06FA442B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52DB9303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”要求，在《</w:t>
      </w:r>
      <w:r>
        <w:rPr>
          <w:rFonts w:hint="eastAsia" w:ascii="宋体" w:hAnsi="宋体"/>
          <w:sz w:val="24"/>
          <w:szCs w:val="24"/>
          <w:lang w:val="en-US" w:eastAsia="zh-CN"/>
        </w:rPr>
        <w:t>技术、商务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</w:t>
      </w:r>
      <w:r>
        <w:rPr>
          <w:rFonts w:hint="eastAsia" w:ascii="宋体" w:hAnsi="宋体"/>
          <w:sz w:val="24"/>
          <w:szCs w:val="24"/>
          <w:lang w:val="en-US" w:eastAsia="zh-CN"/>
        </w:rPr>
        <w:t>及</w:t>
      </w:r>
      <w:r>
        <w:rPr>
          <w:rFonts w:hint="eastAsia" w:ascii="宋体" w:hAnsi="宋体"/>
          <w:sz w:val="24"/>
          <w:szCs w:val="24"/>
          <w:lang w:eastAsia="zh-CN"/>
        </w:rPr>
        <w:t>商务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</w:t>
      </w:r>
      <w:r>
        <w:rPr>
          <w:rFonts w:hint="eastAsia" w:ascii="宋体" w:hAnsi="宋体"/>
          <w:sz w:val="24"/>
          <w:szCs w:val="24"/>
          <w:lang w:val="en-US" w:eastAsia="zh-CN"/>
        </w:rPr>
        <w:t>及</w:t>
      </w:r>
      <w:r>
        <w:rPr>
          <w:rFonts w:hint="eastAsia" w:ascii="宋体" w:hAnsi="宋体"/>
          <w:sz w:val="24"/>
          <w:szCs w:val="24"/>
          <w:lang w:eastAsia="zh-CN"/>
        </w:rPr>
        <w:t>商务</w:t>
      </w:r>
      <w:r>
        <w:rPr>
          <w:rFonts w:hint="eastAsia" w:ascii="宋体" w:hAnsi="宋体"/>
          <w:sz w:val="24"/>
          <w:szCs w:val="24"/>
        </w:rPr>
        <w:t>条款的响应情况</w:t>
      </w:r>
      <w:r>
        <w:rPr>
          <w:rFonts w:hint="eastAsia" w:ascii="宋体" w:hAnsi="宋体"/>
          <w:sz w:val="24"/>
          <w:szCs w:val="24"/>
          <w:lang w:val="en-US" w:eastAsia="zh-CN"/>
        </w:rPr>
        <w:t>如实填写本表格</w:t>
      </w:r>
      <w:r>
        <w:rPr>
          <w:rFonts w:hint="eastAsia" w:ascii="宋体" w:hAnsi="宋体"/>
          <w:sz w:val="24"/>
          <w:szCs w:val="24"/>
        </w:rPr>
        <w:t>。</w:t>
      </w:r>
    </w:p>
    <w:p w14:paraId="56FB5917">
      <w:pPr>
        <w:spacing w:line="360" w:lineRule="auto"/>
        <w:ind w:firstLine="482" w:firstLineChars="200"/>
        <w:rPr>
          <w:rFonts w:hint="default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A、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sym w:font="Wingdings" w:char="00A8"/>
      </w:r>
      <w:r>
        <w:rPr>
          <w:rFonts w:hint="eastAsia" w:ascii="宋体" w:hAnsi="宋体"/>
          <w:b/>
          <w:sz w:val="24"/>
          <w:szCs w:val="24"/>
          <w:lang w:val="en-US" w:eastAsia="zh-CN"/>
        </w:rPr>
        <w:t>我公司已详细阅读招标文件中所有技术、商务条款，所有技术、商务条款均无偏离，中标后我公司将严格遵照执行。</w:t>
      </w:r>
    </w:p>
    <w:p w14:paraId="0524D120">
      <w:pPr>
        <w:spacing w:line="360" w:lineRule="auto"/>
        <w:ind w:firstLine="482" w:firstLineChars="20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B、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sym w:font="Wingdings" w:char="00A8"/>
      </w:r>
      <w:r>
        <w:rPr>
          <w:rFonts w:hint="eastAsia" w:ascii="宋体" w:hAnsi="宋体"/>
          <w:b/>
          <w:sz w:val="24"/>
          <w:szCs w:val="24"/>
          <w:lang w:val="en-US" w:eastAsia="zh-CN"/>
        </w:rPr>
        <w:t>我公司已详细阅读招标文件中所有技术、商务条款，除下述条款有偏离外，其他条款我公司均予以认可，中标后将严格遵照执行。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2F061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615FC4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150EE3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C9D55F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400F97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36B658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160646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088DC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472EF76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4ED1311E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567B1B9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E18D0A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4609F2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7310ED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0608D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F145C8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5AD7205A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07C994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3C8ECD8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D17DCD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8D2323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36B8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791E7631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26BFE7CA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BCEE389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4B438F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0242B1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6E20D2C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251A2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2C1058D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54EB3F79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598AA485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9B1DE1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5D4E21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58AD2A6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091F2385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340FF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注：1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此表为表样，行数可自行添加，但表式不变。</w:t>
      </w:r>
      <w:r>
        <w:rPr>
          <w:rFonts w:hint="eastAsia" w:ascii="宋体" w:hAnsi="宋体" w:eastAsia="宋体"/>
          <w:sz w:val="18"/>
          <w:szCs w:val="18"/>
        </w:rPr>
        <w:tab/>
      </w:r>
    </w:p>
    <w:p w14:paraId="76E5A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1" w:firstLineChars="200"/>
        <w:textAlignment w:val="auto"/>
        <w:rPr>
          <w:rFonts w:hint="default" w:ascii="宋体" w:hAnsi="宋体" w:eastAsia="宋体"/>
          <w:sz w:val="18"/>
          <w:szCs w:val="18"/>
          <w:lang w:val="en-US"/>
        </w:rPr>
      </w:pPr>
      <w:r>
        <w:rPr>
          <w:rFonts w:hint="eastAsia" w:ascii="宋体" w:hAnsi="宋体" w:eastAsia="宋体"/>
          <w:b/>
          <w:bCs/>
          <w:color w:val="auto"/>
          <w:sz w:val="18"/>
          <w:szCs w:val="18"/>
        </w:rPr>
        <w:t>2</w:t>
      </w:r>
      <w:r>
        <w:rPr>
          <w:rFonts w:hint="eastAsia" w:ascii="宋体" w:hAnsi="宋体" w:eastAsia="宋体"/>
          <w:b/>
          <w:bCs/>
          <w:color w:val="auto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b/>
          <w:bCs/>
          <w:color w:val="auto"/>
          <w:sz w:val="18"/>
          <w:szCs w:val="18"/>
          <w:lang w:val="en-US" w:eastAsia="zh-CN"/>
        </w:rPr>
        <w:t>投标人（供应商）应根据实际情况填写表格，若无偏离，则勾选A项，表格内容可不填写，盖章即可。若有偏离（含正偏离/负偏离），则勾选B项，按表格要求及实际情况填写，盖章。</w:t>
      </w:r>
    </w:p>
    <w:p w14:paraId="20913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default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3.投标人必须根据标的的实际情况如实填写，评标委员会如发现有虚假描述的，该投标文件作无效投标文件处理。</w:t>
      </w:r>
    </w:p>
    <w:p w14:paraId="43A9DC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4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“响应情况说明”应按下列规定填写</w:t>
      </w:r>
      <w:r>
        <w:rPr>
          <w:rFonts w:hint="eastAsia" w:ascii="宋体" w:hAnsi="宋体" w:eastAsia="宋体"/>
          <w:sz w:val="18"/>
          <w:szCs w:val="18"/>
          <w:lang w:eastAsia="zh-CN"/>
        </w:rPr>
        <w:t>对招标文件</w:t>
      </w:r>
      <w:r>
        <w:rPr>
          <w:rFonts w:hint="eastAsia" w:ascii="宋体" w:hAnsi="宋体" w:eastAsia="宋体"/>
          <w:sz w:val="18"/>
          <w:szCs w:val="18"/>
        </w:rPr>
        <w:t>技术条款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的响应情况</w:t>
      </w:r>
      <w:r>
        <w:rPr>
          <w:rFonts w:hint="eastAsia" w:ascii="宋体" w:hAnsi="宋体" w:eastAsia="宋体"/>
          <w:sz w:val="18"/>
          <w:szCs w:val="18"/>
        </w:rPr>
        <w:t>：优于的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视为正偏离</w:t>
      </w:r>
      <w:r>
        <w:rPr>
          <w:rFonts w:hint="eastAsia" w:ascii="宋体" w:hAnsi="宋体" w:eastAsia="宋体"/>
          <w:sz w:val="18"/>
          <w:szCs w:val="18"/>
        </w:rPr>
        <w:t>，填写“＋”；符合的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视为满足</w:t>
      </w:r>
      <w:r>
        <w:rPr>
          <w:rFonts w:hint="eastAsia" w:ascii="宋体" w:hAnsi="宋体" w:eastAsia="宋体"/>
          <w:sz w:val="18"/>
          <w:szCs w:val="18"/>
        </w:rPr>
        <w:t>，填写“=”；低于的</w:t>
      </w:r>
      <w:r>
        <w:rPr>
          <w:rFonts w:hint="eastAsia" w:ascii="宋体" w:hAnsi="宋体" w:eastAsia="宋体"/>
          <w:sz w:val="18"/>
          <w:szCs w:val="18"/>
          <w:lang w:eastAsia="zh-CN"/>
        </w:rPr>
        <w:t>视为负偏离或不满足</w:t>
      </w:r>
      <w:r>
        <w:rPr>
          <w:rFonts w:hint="eastAsia" w:ascii="宋体" w:hAnsi="宋体" w:eastAsia="宋体"/>
          <w:sz w:val="18"/>
          <w:szCs w:val="18"/>
        </w:rPr>
        <w:t>，填写“-”</w:t>
      </w:r>
      <w:r>
        <w:rPr>
          <w:rFonts w:hint="eastAsia" w:ascii="宋体" w:hAnsi="宋体" w:eastAsia="宋体"/>
          <w:sz w:val="18"/>
          <w:szCs w:val="18"/>
          <w:lang w:eastAsia="zh-CN"/>
        </w:rPr>
        <w:t>；如不按规定填写或不填写的，均视为不响应</w:t>
      </w:r>
      <w:r>
        <w:rPr>
          <w:rFonts w:hint="eastAsia" w:ascii="宋体" w:hAnsi="宋体" w:eastAsia="宋体"/>
          <w:sz w:val="18"/>
          <w:szCs w:val="18"/>
        </w:rPr>
        <w:t>。</w:t>
      </w:r>
    </w:p>
    <w:p w14:paraId="0C16FE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宋体" w:hAnsi="宋体" w:eastAsia="宋体"/>
          <w:sz w:val="18"/>
          <w:szCs w:val="18"/>
        </w:rPr>
      </w:pPr>
      <w:r>
        <w:rPr>
          <w:rFonts w:hint="eastAsia" w:ascii="宋体" w:hAnsi="宋体" w:eastAsia="宋体"/>
          <w:sz w:val="18"/>
          <w:szCs w:val="18"/>
        </w:rPr>
        <w:t>5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.</w:t>
      </w:r>
      <w:r>
        <w:rPr>
          <w:rFonts w:hint="eastAsia" w:ascii="宋体" w:hAnsi="宋体" w:eastAsia="宋体"/>
          <w:sz w:val="18"/>
          <w:szCs w:val="18"/>
        </w:rPr>
        <w:t>招标文件有标注“★”条款</w:t>
      </w:r>
      <w:r>
        <w:rPr>
          <w:rFonts w:hint="eastAsia" w:ascii="宋体" w:hAnsi="宋体" w:eastAsia="宋体"/>
          <w:sz w:val="18"/>
          <w:szCs w:val="18"/>
          <w:lang w:eastAsia="zh-CN"/>
        </w:rPr>
        <w:t>的</w:t>
      </w:r>
      <w:r>
        <w:rPr>
          <w:rFonts w:hint="eastAsia" w:ascii="宋体" w:hAnsi="宋体" w:eastAsia="宋体"/>
          <w:sz w:val="18"/>
          <w:szCs w:val="18"/>
        </w:rPr>
        <w:t>为实质性条款，若有任何一条负偏离或不满足则导致投标无效。</w:t>
      </w:r>
      <w:r>
        <w:rPr>
          <w:rFonts w:hint="eastAsia" w:ascii="宋体" w:hAnsi="宋体" w:eastAsia="宋体"/>
          <w:sz w:val="18"/>
          <w:szCs w:val="18"/>
          <w:lang w:eastAsia="zh-CN"/>
        </w:rPr>
        <w:t>非</w:t>
      </w:r>
      <w:r>
        <w:rPr>
          <w:rFonts w:hint="eastAsia" w:ascii="宋体" w:hAnsi="宋体" w:eastAsia="宋体"/>
          <w:sz w:val="18"/>
          <w:szCs w:val="18"/>
        </w:rPr>
        <w:t>“★”号条款未响应或不满足</w:t>
      </w:r>
      <w:r>
        <w:rPr>
          <w:rFonts w:hint="eastAsia" w:ascii="宋体" w:hAnsi="宋体"/>
          <w:sz w:val="18"/>
          <w:szCs w:val="18"/>
          <w:lang w:eastAsia="zh-CN"/>
        </w:rPr>
        <w:t>（负偏离）</w:t>
      </w:r>
      <w:r>
        <w:rPr>
          <w:rFonts w:hint="eastAsia" w:ascii="宋体" w:hAnsi="宋体" w:eastAsia="宋体"/>
          <w:sz w:val="18"/>
          <w:szCs w:val="18"/>
        </w:rPr>
        <w:t>，将根据评审要求影响其得分，但不作为无效投标条款。</w:t>
      </w:r>
    </w:p>
    <w:p w14:paraId="52593C70"/>
    <w:p w14:paraId="46A593D5"/>
    <w:p w14:paraId="1F6062AF">
      <w:pPr>
        <w:jc w:val="right"/>
      </w:pPr>
      <w:r>
        <w:rPr>
          <w:rFonts w:hint="eastAsia" w:ascii="宋体" w:hAnsi="宋体"/>
          <w:sz w:val="18"/>
          <w:szCs w:val="18"/>
        </w:rPr>
        <w:t xml:space="preserve">投标人全称（公章）： </w:t>
      </w:r>
    </w:p>
    <w:p w14:paraId="083D462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9D21F9"/>
    <w:rsid w:val="50397850"/>
    <w:rsid w:val="5D872062"/>
    <w:rsid w:val="6926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宋体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宋体" w:cs="Times New Roman"/>
      <w:bCs/>
      <w:sz w:val="24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1"/>
    <w:link w:val="2"/>
    <w:autoRedefine/>
    <w:qFormat/>
    <w:uiPriority w:val="0"/>
    <w:rPr>
      <w:rFonts w:ascii="Calibri" w:hAnsi="Calibri" w:eastAsia="宋体" w:cs="宋体"/>
      <w:b/>
      <w:kern w:val="0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603</Words>
  <Characters>611</Characters>
  <Lines>0</Lines>
  <Paragraphs>0</Paragraphs>
  <TotalTime>0</TotalTime>
  <ScaleCrop>false</ScaleCrop>
  <LinksUpToDate>false</LinksUpToDate>
  <CharactersWithSpaces>617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2024-04-30T01:43:00Z</dcterms:created>
  <dc:creator>Administrator</dc:creator>
  <cp:lastModifiedBy>严冬</cp:lastModifiedBy>
  <dcterms:modified xsi:type="dcterms:W3CDTF">2025-04-03T08:53:50Z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411880A1D9D34C8196689B00C86024AF_12</vt:lpwstr>
  </property>
</Properties>
</file>