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73C7C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  <w:t>三亚珊瑚礁保护区珊瑚礁生态修复第三方监督和跟踪监测</w:t>
      </w:r>
      <w:r>
        <w:rPr>
          <w:rFonts w:hint="eastAsia" w:ascii="Times New Roman" w:hAnsi="Times New Roman" w:cs="Times New Roman"/>
          <w:b/>
          <w:bCs/>
          <w:color w:val="auto"/>
          <w:sz w:val="21"/>
          <w:szCs w:val="21"/>
          <w:lang w:val="en-US" w:eastAsia="zh-CN"/>
        </w:rPr>
        <w:t>分项明细表</w:t>
      </w:r>
    </w:p>
    <w:bookmarkEnd w:id="0"/>
    <w:tbl>
      <w:tblPr>
        <w:tblStyle w:val="4"/>
        <w:tblW w:w="499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2992"/>
        <w:gridCol w:w="861"/>
        <w:gridCol w:w="941"/>
        <w:gridCol w:w="1661"/>
        <w:gridCol w:w="1193"/>
        <w:gridCol w:w="2400"/>
        <w:gridCol w:w="3313"/>
      </w:tblGrid>
      <w:tr w14:paraId="3495A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74" w:hRule="exact"/>
          <w:jc w:val="center"/>
        </w:trPr>
        <w:tc>
          <w:tcPr>
            <w:tcW w:w="283" w:type="pc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A2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056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3D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项目明细</w:t>
            </w:r>
          </w:p>
        </w:tc>
        <w:tc>
          <w:tcPr>
            <w:tcW w:w="304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B3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332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8D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586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645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单价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1"/>
                <w:szCs w:val="21"/>
              </w:rPr>
              <w:t>元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21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26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航次</w:t>
            </w:r>
          </w:p>
        </w:tc>
        <w:tc>
          <w:tcPr>
            <w:tcW w:w="846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EF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1169" w:type="pct"/>
            <w:tcBorders>
              <w:top w:val="single" w:color="auto" w:sz="12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 w14:paraId="02AD9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5940B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283" w:type="pct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B3B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DC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租船费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51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艘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B1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C5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1D5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58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1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 w14:paraId="05A57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7FC2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83" w:type="pct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E0D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0D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修复区/对照区/参照生态系统珊瑚资源调查与分析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10C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站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AD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57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E9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1D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1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 w14:paraId="19553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0C20B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283" w:type="pct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23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62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海水水质调查采样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5F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站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4D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9D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68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08E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1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 w14:paraId="402DC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1E50D3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exact"/>
          <w:jc w:val="center"/>
        </w:trPr>
        <w:tc>
          <w:tcPr>
            <w:tcW w:w="283" w:type="pct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D0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62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海水水质调查分析（透明度、水温、悬浮物、pH、盐度、溶解氧、化学需氧量、活性磷酸盐、亚硝酸盐、硝酸盐、氨氮）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24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51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EBD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0D9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34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1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 w14:paraId="4F94A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66ACB5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83" w:type="pct"/>
            <w:tcBorders>
              <w:top w:val="single" w:color="000000" w:sz="4" w:space="0"/>
              <w:left w:val="single" w:color="auto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A9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74D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评估报告编制</w:t>
            </w:r>
          </w:p>
        </w:tc>
        <w:tc>
          <w:tcPr>
            <w:tcW w:w="3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39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份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72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C8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1B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61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1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12" w:space="0"/>
            </w:tcBorders>
            <w:noWrap w:val="0"/>
            <w:vAlign w:val="center"/>
          </w:tcPr>
          <w:p w14:paraId="57479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 w14:paraId="7AC88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283" w:type="pct"/>
            <w:tcBorders>
              <w:top w:val="single" w:color="000000" w:sz="4" w:space="0"/>
              <w:left w:val="single" w:color="auto" w:sz="12" w:space="0"/>
              <w:bottom w:val="single" w:color="auto" w:sz="12" w:space="0"/>
              <w:right w:val="single" w:color="000000" w:sz="4" w:space="0"/>
            </w:tcBorders>
            <w:noWrap/>
            <w:vAlign w:val="center"/>
          </w:tcPr>
          <w:p w14:paraId="0B1C7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354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</w:tcBorders>
            <w:noWrap/>
            <w:vAlign w:val="center"/>
          </w:tcPr>
          <w:p w14:paraId="1F4CF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169" w:type="pct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53E53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</w:tbl>
    <w:p w14:paraId="002403A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5767C"/>
    <w:rsid w:val="1A75767C"/>
    <w:rsid w:val="43E6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3">
    <w:name w:val="Body Text 2"/>
    <w:basedOn w:val="1"/>
    <w:qFormat/>
    <w:uiPriority w:val="0"/>
    <w:pPr>
      <w:spacing w:after="120" w:afterLines="0" w:afterAutospacing="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2025-02-28T07:38:00Z</dcterms:created>
  <dc:creator>大为</dc:creator>
  <cp:lastModifiedBy>大为</cp:lastModifiedBy>
  <dcterms:modified xsi:type="dcterms:W3CDTF">2025-02-28T07:39:23Z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F6C29321E133435DAB2941D3A996ED88_11</vt:lpwstr>
  </property>
  <property fmtid="{D5CDD505-2E9C-101B-9397-08002B2CF9AE}" pid="4" name="KSOTemplateDocerSaveRecord">
    <vt:lpwstr>eyJoZGlkIjoiMmEwMWEyMmI2YjE2NWI3NzI2ZmE5OGMyMTE5ZjRiY2QiLCJ1c2VySWQiOiIzNzY3MTI5NzkifQ==</vt:lpwstr>
  </property>
</Properties>
</file>