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662345">
      <w:pPr>
        <w:widowControl w:val="0"/>
        <w:autoSpaceDE w:val="0"/>
        <w:autoSpaceDN w:val="0"/>
        <w:adjustRightInd w:val="0"/>
        <w:ind w:left="0" w:leftChars="0" w:firstLine="0" w:firstLineChars="0"/>
        <w:rPr>
          <w:rFonts w:hint="default" w:ascii="宋体" w:hAnsi="宋体" w:eastAsia="宋体" w:cs="宋体"/>
          <w:b/>
          <w:bCs w:val="0"/>
          <w:color w:val="auto"/>
          <w:sz w:val="28"/>
          <w:szCs w:val="28"/>
          <w:lang w:val="en-US" w:eastAsia="zh-CN" w:bidi="ar-SA"/>
        </w:rPr>
      </w:pPr>
      <w:r>
        <w:rPr>
          <w:rFonts w:hint="eastAsia" w:ascii="宋体" w:hAnsi="宋体" w:eastAsia="宋体" w:cs="宋体"/>
          <w:b/>
          <w:bCs w:val="0"/>
          <w:color w:val="auto"/>
          <w:sz w:val="28"/>
          <w:szCs w:val="28"/>
          <w:lang w:val="en-US" w:eastAsia="zh-CN" w:bidi="ar-SA"/>
        </w:rPr>
        <w:t>附件</w:t>
      </w:r>
      <w:r>
        <w:rPr>
          <w:rFonts w:hint="eastAsia" w:ascii="宋体" w:hAnsi="宋体" w:cs="宋体"/>
          <w:b/>
          <w:bCs w:val="0"/>
          <w:color w:val="auto"/>
          <w:sz w:val="28"/>
          <w:szCs w:val="28"/>
          <w:lang w:val="en-US" w:eastAsia="zh-CN" w:bidi="ar-SA"/>
        </w:rPr>
        <w:t>2</w:t>
      </w:r>
      <w:r>
        <w:rPr>
          <w:rFonts w:hint="eastAsia" w:ascii="宋体" w:hAnsi="宋体" w:eastAsia="宋体" w:cs="宋体"/>
          <w:b/>
          <w:bCs w:val="0"/>
          <w:color w:val="auto"/>
          <w:sz w:val="28"/>
          <w:szCs w:val="28"/>
          <w:lang w:val="en-US" w:eastAsia="zh-CN" w:bidi="ar-SA"/>
        </w:rPr>
        <w:t>.</w:t>
      </w:r>
    </w:p>
    <w:p w14:paraId="342A342C">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宋体" w:hAnsi="宋体" w:eastAsia="宋体" w:cs="宋体"/>
          <w:b w:val="0"/>
          <w:bCs/>
          <w:color w:val="auto"/>
          <w:sz w:val="24"/>
          <w:szCs w:val="24"/>
          <w:u w:val="single"/>
          <w:lang w:val="en-US" w:eastAsia="zh-CN" w:bidi="ar-SA"/>
        </w:rPr>
      </w:pPr>
      <w:r>
        <w:rPr>
          <w:rFonts w:hint="eastAsia" w:ascii="宋体" w:hAnsi="宋体" w:eastAsia="宋体" w:cs="宋体"/>
          <w:b w:val="0"/>
          <w:bCs/>
          <w:color w:val="auto"/>
          <w:sz w:val="24"/>
          <w:szCs w:val="24"/>
          <w:lang w:val="en-US" w:eastAsia="zh-CN" w:bidi="ar-SA"/>
        </w:rPr>
        <w:t>甲方合同编号：</w:t>
      </w:r>
      <w:r>
        <w:rPr>
          <w:rFonts w:hint="eastAsia" w:ascii="宋体" w:hAnsi="宋体" w:eastAsia="宋体" w:cs="宋体"/>
          <w:b w:val="0"/>
          <w:bCs/>
          <w:color w:val="auto"/>
          <w:sz w:val="24"/>
          <w:szCs w:val="24"/>
          <w:u w:val="single"/>
          <w:lang w:val="en-US" w:eastAsia="zh-CN" w:bidi="ar-SA"/>
        </w:rPr>
        <w:t xml:space="preserve">           </w:t>
      </w:r>
    </w:p>
    <w:p w14:paraId="6CFFD639">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default" w:ascii="宋体" w:hAnsi="宋体" w:eastAsia="宋体" w:cs="宋体"/>
          <w:b/>
          <w:color w:val="auto"/>
          <w:sz w:val="28"/>
          <w:szCs w:val="28"/>
          <w:u w:val="single"/>
          <w:lang w:val="en-US" w:eastAsia="zh-CN" w:bidi="ar-SA"/>
        </w:rPr>
      </w:pPr>
      <w:r>
        <w:rPr>
          <w:rFonts w:hint="eastAsia" w:ascii="宋体" w:hAnsi="宋体" w:eastAsia="宋体" w:cs="宋体"/>
          <w:b w:val="0"/>
          <w:bCs/>
          <w:color w:val="auto"/>
          <w:sz w:val="24"/>
          <w:szCs w:val="24"/>
          <w:u w:val="none"/>
          <w:lang w:val="en-US" w:eastAsia="zh-CN" w:bidi="ar-SA"/>
        </w:rPr>
        <w:t>乙方合同编号：</w:t>
      </w:r>
      <w:r>
        <w:rPr>
          <w:rFonts w:hint="eastAsia" w:ascii="宋体" w:hAnsi="宋体" w:eastAsia="宋体" w:cs="宋体"/>
          <w:b w:val="0"/>
          <w:bCs/>
          <w:color w:val="auto"/>
          <w:sz w:val="24"/>
          <w:szCs w:val="24"/>
          <w:u w:val="single"/>
          <w:lang w:val="en-US" w:eastAsia="zh-CN" w:bidi="ar-SA"/>
        </w:rPr>
        <w:t xml:space="preserve">           </w:t>
      </w:r>
    </w:p>
    <w:p w14:paraId="6A66F757">
      <w:pPr>
        <w:spacing w:line="360" w:lineRule="auto"/>
        <w:jc w:val="center"/>
        <w:rPr>
          <w:rFonts w:ascii="宋体" w:hAnsi="宋体" w:cs="宋体"/>
          <w:b/>
          <w:sz w:val="24"/>
        </w:rPr>
      </w:pPr>
    </w:p>
    <w:p w14:paraId="7ABAC9C4">
      <w:pPr>
        <w:spacing w:line="360" w:lineRule="auto"/>
        <w:rPr>
          <w:rFonts w:ascii="宋体" w:hAnsi="宋体" w:cs="宋体"/>
          <w:b/>
          <w:sz w:val="24"/>
        </w:rPr>
      </w:pPr>
    </w:p>
    <w:p w14:paraId="5B18CC6F">
      <w:pPr>
        <w:spacing w:line="360" w:lineRule="auto"/>
        <w:jc w:val="center"/>
        <w:rPr>
          <w:rFonts w:ascii="宋体" w:hAnsi="宋体" w:cs="宋体"/>
          <w:b/>
          <w:sz w:val="24"/>
        </w:rPr>
      </w:pPr>
    </w:p>
    <w:p w14:paraId="71CB9DB6">
      <w:pPr>
        <w:ind w:firstLine="0" w:firstLineChars="0"/>
        <w:jc w:val="center"/>
        <w:rPr>
          <w:b/>
          <w:sz w:val="44"/>
          <w:szCs w:val="44"/>
        </w:rPr>
      </w:pPr>
      <w:r>
        <w:rPr>
          <w:rFonts w:hint="eastAsia"/>
          <w:b/>
          <w:sz w:val="44"/>
          <w:szCs w:val="44"/>
        </w:rPr>
        <w:t>技术</w:t>
      </w:r>
      <w:r>
        <w:rPr>
          <w:rFonts w:hint="eastAsia"/>
          <w:b/>
          <w:sz w:val="44"/>
          <w:szCs w:val="44"/>
          <w:lang w:eastAsia="zh-CN"/>
        </w:rPr>
        <w:t>服务</w:t>
      </w:r>
      <w:r>
        <w:rPr>
          <w:rFonts w:hint="eastAsia"/>
          <w:b/>
          <w:sz w:val="44"/>
          <w:szCs w:val="44"/>
        </w:rPr>
        <w:t>合同</w:t>
      </w:r>
    </w:p>
    <w:p w14:paraId="6A03D965">
      <w:pPr>
        <w:spacing w:line="360" w:lineRule="auto"/>
        <w:jc w:val="center"/>
        <w:rPr>
          <w:rFonts w:ascii="宋体" w:hAnsi="宋体" w:cs="宋体"/>
          <w:b/>
          <w:bCs/>
          <w:sz w:val="28"/>
          <w:szCs w:val="28"/>
        </w:rPr>
      </w:pPr>
    </w:p>
    <w:p w14:paraId="2EF55C35">
      <w:pPr>
        <w:spacing w:line="360" w:lineRule="auto"/>
        <w:jc w:val="center"/>
        <w:rPr>
          <w:rFonts w:ascii="宋体" w:hAnsi="宋体" w:cs="宋体"/>
          <w:b/>
          <w:bCs/>
          <w:sz w:val="28"/>
          <w:szCs w:val="28"/>
        </w:rPr>
      </w:pPr>
    </w:p>
    <w:p w14:paraId="1C268746">
      <w:pPr>
        <w:spacing w:after="163" w:afterLines="50"/>
        <w:ind w:left="1968" w:leftChars="0" w:hanging="1968" w:hangingChars="700"/>
        <w:jc w:val="left"/>
        <w:rPr>
          <w:rFonts w:ascii="仿宋_GB2312" w:eastAsia="仿宋_GB2312"/>
          <w:b/>
          <w:sz w:val="32"/>
          <w:szCs w:val="32"/>
          <w:u w:val="none"/>
        </w:rPr>
      </w:pPr>
      <w:r>
        <w:rPr>
          <w:rFonts w:hint="eastAsia" w:ascii="宋体" w:hAnsi="宋体" w:cs="宋体"/>
          <w:b/>
          <w:bCs/>
          <w:sz w:val="28"/>
          <w:szCs w:val="28"/>
        </w:rPr>
        <w:t xml:space="preserve">   </w:t>
      </w:r>
      <w:r>
        <w:rPr>
          <w:rFonts w:hint="eastAsia" w:ascii="仿宋_GB2312" w:eastAsia="仿宋_GB2312"/>
          <w:b/>
          <w:sz w:val="32"/>
          <w:szCs w:val="32"/>
        </w:rPr>
        <w:t>项目名称：</w:t>
      </w:r>
      <w:r>
        <w:rPr>
          <w:rFonts w:hint="eastAsia" w:ascii="仿宋_GB2312" w:eastAsia="仿宋_GB2312"/>
          <w:b/>
          <w:sz w:val="32"/>
          <w:szCs w:val="32"/>
          <w:lang w:val="en-US" w:eastAsia="zh-CN"/>
        </w:rPr>
        <w:t>海南省自然资源和规划厅2025年度运维项目</w:t>
      </w:r>
      <w:r>
        <w:rPr>
          <w:rFonts w:hint="eastAsia" w:ascii="仿宋_GB2312" w:eastAsia="仿宋_GB2312"/>
          <w:b/>
          <w:sz w:val="32"/>
          <w:szCs w:val="32"/>
          <w:u w:val="none"/>
        </w:rPr>
        <w:t>（项目编号：</w:t>
      </w:r>
      <w:r>
        <w:rPr>
          <w:rFonts w:hint="eastAsia" w:ascii="仿宋_GB2312" w:eastAsia="仿宋_GB2312"/>
          <w:b/>
          <w:sz w:val="32"/>
          <w:szCs w:val="32"/>
          <w:u w:val="none"/>
          <w:lang w:val="en-US" w:eastAsia="zh-CN"/>
        </w:rPr>
        <w:t xml:space="preserve">            </w:t>
      </w:r>
      <w:r>
        <w:rPr>
          <w:rFonts w:hint="eastAsia" w:ascii="仿宋_GB2312" w:eastAsia="仿宋_GB2312"/>
          <w:b/>
          <w:sz w:val="32"/>
          <w:szCs w:val="32"/>
          <w:u w:val="none"/>
        </w:rPr>
        <w:t>）</w:t>
      </w:r>
    </w:p>
    <w:p w14:paraId="522EC291">
      <w:pPr>
        <w:spacing w:line="420" w:lineRule="exact"/>
        <w:ind w:firstLine="601"/>
        <w:rPr>
          <w:rFonts w:hint="eastAsia" w:ascii="仿宋_GB2312" w:eastAsia="仿宋_GB2312" w:cs="Times New Roman"/>
          <w:b/>
          <w:sz w:val="32"/>
          <w:szCs w:val="32"/>
          <w:lang w:val="en-US" w:eastAsia="zh-CN"/>
        </w:rPr>
      </w:pPr>
      <w:r>
        <w:rPr>
          <w:rFonts w:hint="eastAsia" w:ascii="仿宋_GB2312" w:eastAsia="仿宋_GB2312"/>
          <w:b/>
          <w:sz w:val="32"/>
          <w:szCs w:val="32"/>
        </w:rPr>
        <w:t>包组名称：</w:t>
      </w:r>
      <w:r>
        <w:rPr>
          <w:rFonts w:hint="eastAsia" w:ascii="仿宋_GB2312" w:eastAsia="仿宋_GB2312"/>
          <w:b/>
          <w:sz w:val="32"/>
          <w:szCs w:val="32"/>
          <w:lang w:val="en-US" w:eastAsia="zh-CN"/>
        </w:rPr>
        <w:t>A包</w:t>
      </w:r>
      <w:r>
        <w:rPr>
          <w:rFonts w:hint="eastAsia" w:ascii="仿宋_GB2312" w:eastAsia="仿宋_GB2312"/>
          <w:b/>
          <w:sz w:val="32"/>
          <w:szCs w:val="32"/>
          <w:u w:val="none"/>
        </w:rPr>
        <w:t>（</w:t>
      </w:r>
      <w:r>
        <w:rPr>
          <w:rFonts w:hint="eastAsia" w:ascii="仿宋_GB2312" w:hAnsi="宋体" w:eastAsia="仿宋_GB2312" w:cs="Tahoma"/>
          <w:b/>
          <w:bCs/>
          <w:color w:val="auto"/>
          <w:kern w:val="28"/>
          <w:sz w:val="32"/>
          <w:szCs w:val="32"/>
          <w:highlight w:val="none"/>
          <w:lang w:val="en-US" w:eastAsia="zh-CN" w:bidi="ar-SA"/>
        </w:rPr>
        <w:t>基础环境运维</w:t>
      </w:r>
      <w:r>
        <w:rPr>
          <w:rFonts w:hint="eastAsia" w:ascii="仿宋_GB2312" w:eastAsia="仿宋_GB2312" w:cs="Times New Roman"/>
          <w:b/>
          <w:sz w:val="32"/>
          <w:szCs w:val="32"/>
          <w:lang w:val="en-US" w:eastAsia="zh-CN"/>
        </w:rPr>
        <w:t>）</w:t>
      </w:r>
    </w:p>
    <w:p w14:paraId="59BF6052">
      <w:pPr>
        <w:spacing w:after="163" w:afterLines="50"/>
        <w:ind w:left="420" w:leftChars="200" w:firstLine="0" w:firstLineChars="0"/>
        <w:jc w:val="left"/>
        <w:rPr>
          <w:rFonts w:ascii="仿宋_GB2312" w:eastAsia="仿宋_GB2312"/>
          <w:b/>
          <w:sz w:val="32"/>
          <w:szCs w:val="32"/>
        </w:rPr>
      </w:pPr>
    </w:p>
    <w:p w14:paraId="345A90C8">
      <w:pPr>
        <w:spacing w:after="163" w:afterLines="50"/>
        <w:ind w:firstLine="643" w:firstLineChars="200"/>
        <w:jc w:val="left"/>
        <w:rPr>
          <w:rFonts w:ascii="仿宋_GB2312" w:eastAsia="仿宋_GB2312"/>
          <w:b/>
          <w:sz w:val="32"/>
          <w:szCs w:val="32"/>
          <w:u w:val="none"/>
        </w:rPr>
      </w:pPr>
      <w:r>
        <w:rPr>
          <w:rFonts w:hint="eastAsia" w:ascii="仿宋_GB2312" w:eastAsia="仿宋_GB2312"/>
          <w:b/>
          <w:sz w:val="32"/>
          <w:szCs w:val="32"/>
        </w:rPr>
        <w:t>甲</w:t>
      </w:r>
      <w:r>
        <w:rPr>
          <w:rFonts w:hint="eastAsia" w:ascii="仿宋_GB2312" w:eastAsia="仿宋_GB2312"/>
          <w:b/>
          <w:sz w:val="32"/>
          <w:szCs w:val="32"/>
          <w:lang w:val="en-US" w:eastAsia="zh-CN"/>
        </w:rPr>
        <w:t xml:space="preserve"> </w:t>
      </w:r>
      <w:r>
        <w:rPr>
          <w:rFonts w:hint="eastAsia" w:ascii="仿宋_GB2312" w:eastAsia="仿宋_GB2312"/>
          <w:b/>
          <w:sz w:val="32"/>
          <w:szCs w:val="32"/>
        </w:rPr>
        <w:t>方：</w:t>
      </w:r>
      <w:r>
        <w:rPr>
          <w:rFonts w:hint="eastAsia" w:ascii="仿宋_GB2312" w:eastAsia="仿宋_GB2312"/>
          <w:b/>
          <w:sz w:val="32"/>
          <w:szCs w:val="32"/>
          <w:u w:val="none"/>
        </w:rPr>
        <w:t xml:space="preserve">海南省自然资源和规划厅 </w:t>
      </w:r>
    </w:p>
    <w:p w14:paraId="7357D1B1">
      <w:pPr>
        <w:spacing w:after="163" w:afterLines="50"/>
        <w:ind w:firstLine="643" w:firstLineChars="200"/>
        <w:jc w:val="left"/>
        <w:rPr>
          <w:rFonts w:hint="default" w:ascii="仿宋_GB2312" w:eastAsia="仿宋_GB2312"/>
          <w:b/>
          <w:sz w:val="32"/>
          <w:szCs w:val="32"/>
          <w:u w:val="none"/>
          <w:lang w:val="en-US" w:eastAsia="zh-CN"/>
        </w:rPr>
      </w:pPr>
      <w:r>
        <w:rPr>
          <w:rFonts w:hint="eastAsia" w:ascii="仿宋_GB2312" w:eastAsia="仿宋_GB2312"/>
          <w:b/>
          <w:sz w:val="32"/>
          <w:szCs w:val="32"/>
        </w:rPr>
        <w:t>乙</w:t>
      </w:r>
      <w:r>
        <w:rPr>
          <w:rFonts w:hint="eastAsia" w:ascii="仿宋_GB2312" w:eastAsia="仿宋_GB2312"/>
          <w:b/>
          <w:sz w:val="32"/>
          <w:szCs w:val="32"/>
          <w:lang w:val="en-US" w:eastAsia="zh-CN"/>
        </w:rPr>
        <w:t xml:space="preserve"> </w:t>
      </w:r>
      <w:r>
        <w:rPr>
          <w:rFonts w:hint="eastAsia" w:ascii="仿宋_GB2312" w:eastAsia="仿宋_GB2312"/>
          <w:b/>
          <w:sz w:val="32"/>
          <w:szCs w:val="32"/>
        </w:rPr>
        <w:t>方：</w:t>
      </w:r>
    </w:p>
    <w:p w14:paraId="3CF18927">
      <w:pPr>
        <w:spacing w:after="163" w:afterLines="50"/>
        <w:ind w:left="840" w:leftChars="400" w:firstLine="482" w:firstLineChars="150"/>
        <w:jc w:val="left"/>
        <w:rPr>
          <w:rFonts w:ascii="仿宋_GB2312" w:eastAsia="仿宋_GB2312"/>
          <w:b/>
          <w:sz w:val="32"/>
          <w:szCs w:val="32"/>
        </w:rPr>
      </w:pPr>
    </w:p>
    <w:p w14:paraId="2ACC9AFB">
      <w:pPr>
        <w:pStyle w:val="11"/>
      </w:pPr>
    </w:p>
    <w:p w14:paraId="6FC10366">
      <w:pPr>
        <w:spacing w:after="163" w:afterLines="50"/>
        <w:ind w:firstLine="562"/>
        <w:jc w:val="left"/>
        <w:rPr>
          <w:rFonts w:ascii="仿宋_GB2312" w:eastAsia="仿宋_GB2312"/>
          <w:b/>
          <w:sz w:val="32"/>
          <w:szCs w:val="32"/>
        </w:rPr>
      </w:pPr>
      <w:r>
        <w:rPr>
          <w:rFonts w:hint="eastAsia" w:ascii="仿宋_GB2312" w:eastAsia="仿宋_GB2312"/>
          <w:b/>
          <w:sz w:val="32"/>
          <w:szCs w:val="32"/>
        </w:rPr>
        <w:t>签订地点：海南省海口市</w:t>
      </w:r>
    </w:p>
    <w:p w14:paraId="3F5176DE">
      <w:pPr>
        <w:pStyle w:val="12"/>
        <w:ind w:firstLine="562"/>
        <w:rPr>
          <w:rFonts w:cs="宋体"/>
          <w:b/>
          <w:color w:val="000000"/>
          <w:sz w:val="28"/>
          <w:szCs w:val="28"/>
        </w:rPr>
      </w:pPr>
    </w:p>
    <w:p w14:paraId="2F778174">
      <w:pPr>
        <w:pStyle w:val="12"/>
        <w:ind w:firstLine="562"/>
        <w:rPr>
          <w:rFonts w:cs="宋体"/>
          <w:b/>
          <w:color w:val="000000"/>
          <w:sz w:val="28"/>
          <w:szCs w:val="28"/>
        </w:rPr>
      </w:pPr>
    </w:p>
    <w:p w14:paraId="567EA1C4">
      <w:pPr>
        <w:snapToGrid w:val="0"/>
        <w:spacing w:before="19" w:line="480" w:lineRule="auto"/>
        <w:rPr>
          <w:rFonts w:ascii="宋体" w:hAnsi="宋体" w:cs="宋体"/>
          <w:sz w:val="24"/>
        </w:rPr>
      </w:pPr>
    </w:p>
    <w:p w14:paraId="2425F8FE">
      <w:pPr>
        <w:spacing w:line="300" w:lineRule="auto"/>
        <w:ind w:firstLine="560"/>
        <w:jc w:val="left"/>
        <w:rPr>
          <w:rFonts w:hint="eastAsia" w:ascii="仿宋_GB2312" w:eastAsia="仿宋_GB2312"/>
          <w:sz w:val="28"/>
          <w:szCs w:val="28"/>
          <w:u w:val="single"/>
          <w:lang w:val="en-US" w:eastAsia="zh-CN"/>
        </w:rPr>
      </w:pPr>
      <w:r>
        <w:rPr>
          <w:rFonts w:hint="eastAsia" w:ascii="仿宋_GB2312" w:eastAsia="仿宋_GB2312"/>
          <w:sz w:val="28"/>
          <w:szCs w:val="28"/>
        </w:rPr>
        <w:t>委托方（甲方）：</w:t>
      </w:r>
      <w:r>
        <w:rPr>
          <w:rFonts w:hint="eastAsia" w:ascii="仿宋_GB2312" w:eastAsia="仿宋_GB2312"/>
          <w:sz w:val="28"/>
          <w:szCs w:val="28"/>
          <w:u w:val="single"/>
        </w:rPr>
        <w:t xml:space="preserve">海南省自然资源和规划厅                 </w:t>
      </w:r>
      <w:r>
        <w:rPr>
          <w:rFonts w:hint="eastAsia" w:ascii="仿宋_GB2312" w:eastAsia="仿宋_GB2312"/>
          <w:sz w:val="28"/>
          <w:szCs w:val="28"/>
          <w:u w:val="single"/>
          <w:lang w:val="en-US" w:eastAsia="zh-CN"/>
        </w:rPr>
        <w:t xml:space="preserve"> </w:t>
      </w:r>
    </w:p>
    <w:p w14:paraId="464DE44A">
      <w:pPr>
        <w:spacing w:line="300" w:lineRule="auto"/>
        <w:ind w:firstLine="560"/>
        <w:jc w:val="left"/>
        <w:rPr>
          <w:rFonts w:ascii="仿宋_GB2312" w:eastAsia="仿宋_GB2312"/>
          <w:sz w:val="28"/>
          <w:szCs w:val="28"/>
          <w:u w:val="single"/>
        </w:rPr>
      </w:pPr>
      <w:r>
        <w:rPr>
          <w:rFonts w:hint="eastAsia" w:ascii="仿宋_GB2312" w:eastAsia="仿宋_GB2312"/>
          <w:sz w:val="28"/>
          <w:szCs w:val="28"/>
        </w:rPr>
        <w:t>住 所 地：</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r>
        <w:rPr>
          <w:rFonts w:hint="eastAsia" w:ascii="仿宋_GB2312" w:eastAsia="仿宋_GB2312"/>
          <w:sz w:val="28"/>
          <w:szCs w:val="28"/>
          <w:u w:val="single"/>
        </w:rPr>
        <w:t xml:space="preserve">海口市美兰区美贤路9号                     </w:t>
      </w:r>
    </w:p>
    <w:p w14:paraId="6EC7C6A7">
      <w:pPr>
        <w:spacing w:line="300" w:lineRule="auto"/>
        <w:ind w:firstLine="560"/>
        <w:jc w:val="left"/>
        <w:rPr>
          <w:rFonts w:ascii="仿宋_GB2312" w:eastAsia="仿宋_GB2312"/>
          <w:sz w:val="28"/>
          <w:szCs w:val="28"/>
          <w:u w:val="single"/>
        </w:rPr>
      </w:pPr>
      <w:r>
        <w:rPr>
          <w:rFonts w:hint="eastAsia" w:ascii="仿宋_GB2312" w:eastAsia="仿宋_GB2312"/>
          <w:sz w:val="28"/>
          <w:szCs w:val="28"/>
        </w:rPr>
        <w:t>法定代表人：</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r>
        <w:rPr>
          <w:rFonts w:hint="eastAsia" w:ascii="仿宋_GB2312" w:eastAsia="仿宋_GB2312"/>
          <w:sz w:val="28"/>
          <w:szCs w:val="28"/>
          <w:u w:val="single"/>
        </w:rPr>
        <w:t xml:space="preserve">                                   </w:t>
      </w:r>
    </w:p>
    <w:p w14:paraId="72FCFD57">
      <w:pPr>
        <w:pStyle w:val="8"/>
        <w:spacing w:line="300" w:lineRule="auto"/>
        <w:ind w:firstLine="560"/>
        <w:rPr>
          <w:rFonts w:hint="eastAsia" w:ascii="仿宋_GB2312" w:hAnsi="宋体" w:eastAsia="仿宋_GB2312" w:cs="宋体"/>
          <w:b/>
          <w:bCs/>
          <w:sz w:val="28"/>
          <w:szCs w:val="28"/>
          <w:lang w:val="en-US" w:eastAsia="zh-CN"/>
        </w:rPr>
      </w:pPr>
      <w:r>
        <w:rPr>
          <w:rFonts w:hint="eastAsia" w:ascii="仿宋_GB2312" w:hAnsi="宋体" w:eastAsia="仿宋_GB2312" w:cs="宋体"/>
          <w:sz w:val="28"/>
          <w:szCs w:val="28"/>
        </w:rPr>
        <w:t>项目联系人：</w:t>
      </w:r>
      <w:r>
        <w:rPr>
          <w:rFonts w:hint="eastAsia" w:ascii="仿宋_GB2312" w:hAnsi="宋体" w:eastAsia="仿宋_GB2312" w:cs="宋体"/>
          <w:sz w:val="28"/>
          <w:szCs w:val="28"/>
          <w:u w:val="single"/>
        </w:rPr>
        <w:t xml:space="preserve">  </w:t>
      </w:r>
      <w:r>
        <w:rPr>
          <w:rFonts w:hint="eastAsia" w:ascii="仿宋_GB2312" w:hAnsi="宋体" w:eastAsia="仿宋_GB2312" w:cs="宋体"/>
          <w:sz w:val="28"/>
          <w:szCs w:val="28"/>
          <w:u w:val="single"/>
          <w:lang w:val="en-US" w:eastAsia="zh-CN"/>
        </w:rPr>
        <w:t xml:space="preserve">    </w:t>
      </w:r>
      <w:r>
        <w:rPr>
          <w:rFonts w:hint="eastAsia" w:ascii="仿宋_GB2312" w:hAnsi="宋体" w:eastAsia="仿宋_GB2312" w:cs="宋体"/>
          <w:sz w:val="28"/>
          <w:szCs w:val="28"/>
          <w:u w:val="single"/>
        </w:rPr>
        <w:t xml:space="preserve">                                    </w:t>
      </w:r>
      <w:r>
        <w:rPr>
          <w:rFonts w:hint="eastAsia" w:ascii="仿宋_GB2312" w:hAnsi="宋体" w:eastAsia="仿宋_GB2312" w:cs="宋体"/>
          <w:sz w:val="28"/>
          <w:szCs w:val="28"/>
          <w:u w:val="single"/>
          <w:lang w:val="en-US" w:eastAsia="zh-CN"/>
        </w:rPr>
        <w:t xml:space="preserve"> </w:t>
      </w:r>
    </w:p>
    <w:p w14:paraId="68623EAA">
      <w:pPr>
        <w:spacing w:line="300" w:lineRule="auto"/>
        <w:ind w:firstLine="560"/>
        <w:jc w:val="left"/>
        <w:rPr>
          <w:rFonts w:hint="eastAsia" w:ascii="仿宋_GB2312" w:hAnsi="宋体" w:eastAsia="仿宋_GB2312" w:cs="宋体"/>
          <w:sz w:val="28"/>
          <w:szCs w:val="28"/>
        </w:rPr>
      </w:pPr>
      <w:r>
        <w:rPr>
          <w:rFonts w:hint="eastAsia" w:ascii="仿宋_GB2312" w:eastAsia="仿宋_GB2312"/>
          <w:sz w:val="28"/>
          <w:szCs w:val="28"/>
        </w:rPr>
        <w:t>联系方式：</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r>
        <w:rPr>
          <w:rFonts w:hint="eastAsia" w:ascii="仿宋_GB2312" w:eastAsia="仿宋_GB2312"/>
          <w:sz w:val="28"/>
          <w:szCs w:val="28"/>
          <w:u w:val="single"/>
        </w:rPr>
        <w:t xml:space="preserve">                    </w:t>
      </w:r>
      <w:r>
        <w:rPr>
          <w:rFonts w:ascii="仿宋_GB2312" w:eastAsia="仿宋_GB2312"/>
          <w:sz w:val="28"/>
          <w:szCs w:val="28"/>
          <w:u w:val="single"/>
        </w:rPr>
        <w:t xml:space="preserve">  </w:t>
      </w:r>
      <w:r>
        <w:rPr>
          <w:rFonts w:hint="eastAsia" w:ascii="仿宋_GB2312" w:eastAsia="仿宋_GB2312"/>
          <w:sz w:val="28"/>
          <w:szCs w:val="28"/>
          <w:u w:val="single"/>
        </w:rPr>
        <w:t xml:space="preserve">          </w:t>
      </w:r>
    </w:p>
    <w:p w14:paraId="1874AB9E">
      <w:pPr>
        <w:pStyle w:val="8"/>
        <w:spacing w:line="300" w:lineRule="auto"/>
        <w:ind w:firstLine="560"/>
        <w:rPr>
          <w:rFonts w:hint="eastAsia" w:ascii="仿宋_GB2312" w:hAnsi="宋体" w:eastAsia="仿宋_GB2312" w:cs="宋体"/>
          <w:sz w:val="28"/>
          <w:szCs w:val="28"/>
          <w:u w:val="single"/>
        </w:rPr>
      </w:pPr>
      <w:r>
        <w:rPr>
          <w:rFonts w:hint="eastAsia" w:ascii="仿宋_GB2312" w:hAnsi="宋体" w:eastAsia="仿宋_GB2312" w:cs="宋体"/>
          <w:sz w:val="28"/>
          <w:szCs w:val="28"/>
        </w:rPr>
        <w:t>电    话：</w:t>
      </w:r>
      <w:r>
        <w:rPr>
          <w:rFonts w:hint="eastAsia" w:ascii="仿宋_GB2312" w:hAnsi="宋体" w:eastAsia="仿宋_GB2312" w:cs="宋体"/>
          <w:sz w:val="28"/>
          <w:szCs w:val="28"/>
          <w:u w:val="single"/>
        </w:rPr>
        <w:t xml:space="preserve">                    </w:t>
      </w:r>
      <w:r>
        <w:rPr>
          <w:rFonts w:hint="eastAsia" w:ascii="仿宋_GB2312" w:hAnsi="宋体" w:eastAsia="仿宋_GB2312" w:cs="宋体"/>
          <w:sz w:val="28"/>
          <w:szCs w:val="28"/>
        </w:rPr>
        <w:t xml:space="preserve"> </w:t>
      </w:r>
      <w:r>
        <w:rPr>
          <w:rFonts w:hint="eastAsia" w:ascii="仿宋_GB2312" w:hAnsi="宋体" w:eastAsia="仿宋_GB2312" w:cs="宋体"/>
          <w:bCs/>
          <w:sz w:val="28"/>
          <w:szCs w:val="28"/>
        </w:rPr>
        <w:t>传  真：</w:t>
      </w:r>
      <w:r>
        <w:rPr>
          <w:rFonts w:hint="eastAsia" w:ascii="仿宋_GB2312" w:hAnsi="宋体" w:eastAsia="仿宋_GB2312" w:cs="宋体"/>
          <w:bCs/>
          <w:sz w:val="28"/>
          <w:szCs w:val="28"/>
          <w:u w:val="single"/>
        </w:rPr>
        <w:t xml:space="preserve"> </w:t>
      </w:r>
      <w:r>
        <w:rPr>
          <w:rFonts w:ascii="仿宋_GB2312" w:hAnsi="宋体" w:eastAsia="仿宋_GB2312" w:cs="宋体"/>
          <w:bCs/>
          <w:sz w:val="28"/>
          <w:szCs w:val="28"/>
          <w:u w:val="single"/>
        </w:rPr>
        <w:t xml:space="preserve"> </w:t>
      </w:r>
      <w:r>
        <w:rPr>
          <w:rFonts w:hint="eastAsia" w:ascii="仿宋_GB2312" w:hAnsi="宋体" w:eastAsia="仿宋_GB2312" w:cs="宋体"/>
          <w:bCs/>
          <w:sz w:val="28"/>
          <w:szCs w:val="28"/>
          <w:u w:val="single"/>
        </w:rPr>
        <w:t xml:space="preserve"> /            </w:t>
      </w:r>
    </w:p>
    <w:p w14:paraId="0A9F3107">
      <w:pPr>
        <w:spacing w:line="300" w:lineRule="auto"/>
        <w:ind w:firstLine="560"/>
        <w:jc w:val="left"/>
        <w:rPr>
          <w:rFonts w:hint="eastAsia" w:ascii="仿宋_GB2312" w:hAnsi="宋体" w:eastAsia="仿宋_GB2312"/>
          <w:sz w:val="28"/>
          <w:szCs w:val="28"/>
          <w:u w:val="single"/>
        </w:rPr>
      </w:pPr>
      <w:r>
        <w:rPr>
          <w:rFonts w:hint="eastAsia" w:ascii="仿宋_GB2312" w:hAnsi="宋体" w:eastAsia="仿宋_GB2312"/>
          <w:sz w:val="28"/>
          <w:szCs w:val="28"/>
        </w:rPr>
        <w:t>单位邮箱：</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w:t>
      </w:r>
      <w:r>
        <w:rPr>
          <w:rFonts w:hint="eastAsia" w:ascii="仿宋_GB2312" w:hAnsi="宋体" w:eastAsia="仿宋_GB2312"/>
          <w:sz w:val="28"/>
          <w:szCs w:val="28"/>
          <w:u w:val="single"/>
        </w:rPr>
        <w:t xml:space="preserve">                           </w:t>
      </w:r>
    </w:p>
    <w:p w14:paraId="500594BE">
      <w:pPr>
        <w:spacing w:line="300" w:lineRule="auto"/>
        <w:ind w:firstLine="560"/>
        <w:jc w:val="left"/>
        <w:rPr>
          <w:rFonts w:ascii="仿宋_GB2312" w:eastAsia="仿宋_GB2312"/>
          <w:sz w:val="28"/>
          <w:szCs w:val="28"/>
        </w:rPr>
      </w:pPr>
    </w:p>
    <w:p w14:paraId="16CFE8B0">
      <w:pPr>
        <w:spacing w:line="300" w:lineRule="auto"/>
        <w:ind w:firstLine="560"/>
        <w:jc w:val="left"/>
        <w:rPr>
          <w:rFonts w:ascii="仿宋_GB2312" w:eastAsia="仿宋_GB2312"/>
          <w:sz w:val="28"/>
          <w:szCs w:val="28"/>
        </w:rPr>
      </w:pPr>
      <w:r>
        <w:rPr>
          <w:rFonts w:hint="eastAsia" w:ascii="仿宋_GB2312" w:eastAsia="仿宋_GB2312"/>
          <w:sz w:val="28"/>
          <w:szCs w:val="28"/>
        </w:rPr>
        <w:t>受托方（乙方）：</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r>
        <w:rPr>
          <w:rFonts w:hint="eastAsia" w:ascii="仿宋_GB2312" w:eastAsia="仿宋_GB2312"/>
          <w:sz w:val="28"/>
          <w:szCs w:val="28"/>
          <w:u w:val="single"/>
        </w:rPr>
        <w:t xml:space="preserve">                 </w:t>
      </w:r>
    </w:p>
    <w:p w14:paraId="32C35AAC">
      <w:pPr>
        <w:spacing w:line="300" w:lineRule="auto"/>
        <w:ind w:left="559" w:leftChars="266"/>
        <w:jc w:val="left"/>
        <w:rPr>
          <w:rFonts w:hint="default" w:ascii="仿宋_GB2312" w:eastAsia="仿宋_GB2312"/>
          <w:sz w:val="28"/>
          <w:szCs w:val="28"/>
          <w:u w:val="single"/>
          <w:lang w:val="en-US" w:eastAsia="zh-CN"/>
        </w:rPr>
      </w:pPr>
      <w:r>
        <w:rPr>
          <w:rFonts w:hint="eastAsia" w:ascii="仿宋_GB2312" w:eastAsia="仿宋_GB2312"/>
          <w:sz w:val="28"/>
          <w:szCs w:val="28"/>
        </w:rPr>
        <w:t>住 所 地：</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p>
    <w:p w14:paraId="4AF51056">
      <w:pPr>
        <w:spacing w:line="300" w:lineRule="auto"/>
        <w:ind w:left="559" w:leftChars="266"/>
        <w:jc w:val="left"/>
        <w:rPr>
          <w:rFonts w:hint="default" w:ascii="仿宋_GB2312" w:eastAsia="仿宋_GB2312"/>
          <w:sz w:val="28"/>
          <w:szCs w:val="28"/>
          <w:u w:val="single"/>
          <w:lang w:val="en-US" w:eastAsia="zh-CN"/>
        </w:rPr>
      </w:pPr>
      <w:r>
        <w:rPr>
          <w:rFonts w:hint="eastAsia" w:ascii="仿宋_GB2312" w:eastAsia="仿宋_GB2312"/>
          <w:sz w:val="28"/>
          <w:szCs w:val="28"/>
        </w:rPr>
        <w:t>法定代表人：</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p>
    <w:p w14:paraId="7210DE67">
      <w:pPr>
        <w:spacing w:line="300" w:lineRule="auto"/>
        <w:ind w:firstLine="560"/>
        <w:jc w:val="left"/>
        <w:rPr>
          <w:rFonts w:ascii="仿宋_GB2312" w:eastAsia="仿宋_GB2312"/>
          <w:sz w:val="28"/>
          <w:szCs w:val="28"/>
          <w:u w:val="single"/>
        </w:rPr>
      </w:pPr>
      <w:r>
        <w:rPr>
          <w:rFonts w:hint="eastAsia" w:ascii="仿宋_GB2312" w:eastAsia="仿宋_GB2312"/>
          <w:sz w:val="28"/>
          <w:szCs w:val="28"/>
        </w:rPr>
        <w:t>项目联系人：</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r>
        <w:rPr>
          <w:rFonts w:hint="eastAsia" w:ascii="仿宋_GB2312" w:eastAsia="仿宋_GB2312"/>
          <w:sz w:val="28"/>
          <w:szCs w:val="28"/>
          <w:u w:val="single"/>
        </w:rPr>
        <w:t xml:space="preserve">                                     </w:t>
      </w:r>
    </w:p>
    <w:p w14:paraId="23DB953F">
      <w:pPr>
        <w:spacing w:line="300" w:lineRule="auto"/>
        <w:ind w:firstLine="560"/>
        <w:jc w:val="left"/>
        <w:rPr>
          <w:rFonts w:ascii="仿宋_GB2312" w:eastAsia="仿宋_GB2312"/>
          <w:sz w:val="28"/>
          <w:szCs w:val="28"/>
          <w:u w:val="single"/>
        </w:rPr>
      </w:pPr>
      <w:r>
        <w:rPr>
          <w:rFonts w:hint="eastAsia" w:ascii="仿宋_GB2312" w:eastAsia="仿宋_GB2312"/>
          <w:sz w:val="28"/>
          <w:szCs w:val="28"/>
        </w:rPr>
        <w:t>联系方式：</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r>
        <w:rPr>
          <w:rFonts w:hint="eastAsia" w:ascii="仿宋_GB2312" w:eastAsia="仿宋_GB2312"/>
          <w:sz w:val="28"/>
          <w:szCs w:val="28"/>
          <w:u w:val="single"/>
        </w:rPr>
        <w:t xml:space="preserve">                    </w:t>
      </w:r>
      <w:r>
        <w:rPr>
          <w:rFonts w:ascii="仿宋_GB2312" w:eastAsia="仿宋_GB2312"/>
          <w:sz w:val="28"/>
          <w:szCs w:val="28"/>
          <w:u w:val="single"/>
        </w:rPr>
        <w:t xml:space="preserve">  </w:t>
      </w:r>
      <w:r>
        <w:rPr>
          <w:rFonts w:hint="eastAsia" w:ascii="仿宋_GB2312" w:eastAsia="仿宋_GB2312"/>
          <w:sz w:val="28"/>
          <w:szCs w:val="28"/>
          <w:u w:val="single"/>
        </w:rPr>
        <w:t xml:space="preserve">          </w:t>
      </w:r>
    </w:p>
    <w:p w14:paraId="5D243CAE">
      <w:pPr>
        <w:spacing w:line="300" w:lineRule="auto"/>
        <w:ind w:left="559" w:leftChars="266"/>
        <w:jc w:val="left"/>
        <w:rPr>
          <w:rFonts w:ascii="仿宋_GB2312" w:eastAsia="仿宋_GB2312"/>
          <w:sz w:val="28"/>
          <w:szCs w:val="28"/>
          <w:u w:val="single"/>
        </w:rPr>
      </w:pPr>
      <w:r>
        <w:rPr>
          <w:rFonts w:hint="eastAsia" w:ascii="仿宋_GB2312" w:eastAsia="仿宋_GB2312"/>
          <w:sz w:val="28"/>
          <w:szCs w:val="28"/>
        </w:rPr>
        <w:t xml:space="preserve">电    话： </w:t>
      </w:r>
      <w:r>
        <w:rPr>
          <w:rFonts w:hint="eastAsia" w:ascii="仿宋_GB2312" w:eastAsia="仿宋_GB2312"/>
          <w:sz w:val="28"/>
          <w:szCs w:val="28"/>
          <w:u w:val="single"/>
        </w:rPr>
        <w:t xml:space="preserve">         /           </w:t>
      </w:r>
      <w:r>
        <w:rPr>
          <w:rFonts w:hint="eastAsia" w:ascii="仿宋_GB2312" w:eastAsia="仿宋_GB2312"/>
          <w:sz w:val="28"/>
          <w:szCs w:val="28"/>
        </w:rPr>
        <w:t>传 真：</w:t>
      </w:r>
      <w:r>
        <w:rPr>
          <w:rFonts w:hint="eastAsia" w:ascii="仿宋_GB2312" w:eastAsia="仿宋_GB2312"/>
          <w:sz w:val="28"/>
          <w:szCs w:val="28"/>
          <w:u w:val="single"/>
        </w:rPr>
        <w:t xml:space="preserve">                 </w:t>
      </w:r>
      <w:r>
        <w:rPr>
          <w:rFonts w:hint="eastAsia" w:ascii="仿宋_GB2312" w:eastAsia="仿宋_GB2312"/>
          <w:sz w:val="28"/>
          <w:szCs w:val="28"/>
        </w:rPr>
        <w:t>电子邮箱：</w:t>
      </w:r>
      <w:r>
        <w:rPr>
          <w:rFonts w:hint="eastAsia" w:ascii="仿宋_GB2312" w:eastAsia="仿宋_GB2312"/>
          <w:sz w:val="28"/>
          <w:szCs w:val="28"/>
          <w:u w:val="single"/>
        </w:rPr>
        <w:t xml:space="preserve">                </w:t>
      </w:r>
      <w:r>
        <w:rPr>
          <w:rFonts w:ascii="仿宋_GB2312" w:eastAsia="仿宋_GB2312"/>
          <w:sz w:val="28"/>
          <w:szCs w:val="28"/>
          <w:u w:val="single"/>
        </w:rPr>
        <w:t xml:space="preserve">           </w:t>
      </w:r>
      <w:r>
        <w:rPr>
          <w:rFonts w:hint="eastAsia" w:ascii="仿宋_GB2312" w:eastAsia="仿宋_GB2312"/>
          <w:sz w:val="28"/>
          <w:szCs w:val="28"/>
          <w:u w:val="single"/>
        </w:rPr>
        <w:t xml:space="preserve">  </w:t>
      </w:r>
      <w:r>
        <w:rPr>
          <w:rFonts w:ascii="仿宋_GB2312" w:eastAsia="仿宋_GB2312"/>
          <w:sz w:val="28"/>
          <w:szCs w:val="28"/>
          <w:u w:val="single"/>
        </w:rPr>
        <w:t xml:space="preserve"> </w:t>
      </w:r>
      <w:r>
        <w:rPr>
          <w:rFonts w:hint="eastAsia" w:ascii="仿宋_GB2312" w:eastAsia="仿宋_GB2312"/>
          <w:sz w:val="28"/>
          <w:szCs w:val="28"/>
          <w:u w:val="single"/>
        </w:rPr>
        <w:t xml:space="preserve">                </w:t>
      </w:r>
    </w:p>
    <w:p w14:paraId="75971A8A">
      <w:pPr>
        <w:rPr>
          <w:rFonts w:hint="eastAsia" w:ascii="仿宋_GB2312" w:hAnsi="仿宋_GB2312" w:eastAsia="仿宋_GB2312" w:cs="仿宋_GB2312"/>
          <w:sz w:val="30"/>
          <w:szCs w:val="30"/>
        </w:rPr>
      </w:pPr>
    </w:p>
    <w:p w14:paraId="2E12349D">
      <w:pPr>
        <w:rPr>
          <w:rFonts w:hint="eastAsia" w:ascii="仿宋_GB2312" w:hAnsi="仿宋_GB2312" w:eastAsia="仿宋_GB2312" w:cs="仿宋_GB2312"/>
          <w:sz w:val="30"/>
          <w:szCs w:val="30"/>
        </w:rPr>
      </w:pPr>
    </w:p>
    <w:p w14:paraId="26D8BB93">
      <w:pPr>
        <w:rPr>
          <w:rFonts w:hint="eastAsia" w:ascii="仿宋_GB2312" w:hAnsi="仿宋_GB2312" w:eastAsia="仿宋_GB2312" w:cs="仿宋_GB2312"/>
          <w:sz w:val="30"/>
          <w:szCs w:val="30"/>
        </w:rPr>
      </w:pPr>
    </w:p>
    <w:p w14:paraId="3ED3164A">
      <w:pPr>
        <w:rPr>
          <w:rFonts w:hint="eastAsia" w:ascii="仿宋_GB2312" w:hAnsi="仿宋_GB2312" w:eastAsia="仿宋_GB2312" w:cs="仿宋_GB2312"/>
          <w:sz w:val="30"/>
          <w:szCs w:val="30"/>
        </w:rPr>
      </w:pPr>
    </w:p>
    <w:p w14:paraId="357D621D">
      <w:pPr>
        <w:rPr>
          <w:rFonts w:hint="eastAsia" w:ascii="仿宋_GB2312" w:hAnsi="仿宋_GB2312" w:eastAsia="仿宋_GB2312" w:cs="仿宋_GB2312"/>
          <w:sz w:val="30"/>
          <w:szCs w:val="30"/>
        </w:rPr>
      </w:pPr>
    </w:p>
    <w:p w14:paraId="3CE712FD">
      <w:pPr>
        <w:ind w:firstLine="600" w:firstLineChars="200"/>
        <w:rPr>
          <w:rFonts w:hint="eastAsia" w:ascii="仿宋_GB2312" w:hAnsi="仿宋_GB2312" w:eastAsia="仿宋_GB2312" w:cs="仿宋_GB2312"/>
          <w:sz w:val="30"/>
          <w:szCs w:val="30"/>
        </w:rPr>
        <w:sectPr>
          <w:pgSz w:w="11906" w:h="16838"/>
          <w:pgMar w:top="1440" w:right="1800" w:bottom="1440" w:left="1800" w:header="851" w:footer="992" w:gutter="0"/>
          <w:cols w:space="720" w:num="1"/>
          <w:docGrid w:type="lines" w:linePitch="312" w:charSpace="0"/>
        </w:sectPr>
      </w:pPr>
    </w:p>
    <w:p w14:paraId="1E9D2076">
      <w:pPr>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甲乙双方根据202</w:t>
      </w:r>
      <w:r>
        <w:rPr>
          <w:rFonts w:hint="eastAsia" w:ascii="仿宋_GB2312" w:hAnsi="仿宋_GB2312" w:eastAsia="仿宋_GB2312" w:cs="仿宋_GB2312"/>
          <w:sz w:val="30"/>
          <w:szCs w:val="30"/>
          <w:lang w:val="en-US" w:eastAsia="zh-CN"/>
        </w:rPr>
        <w:t>5</w:t>
      </w:r>
      <w:r>
        <w:rPr>
          <w:rFonts w:hint="eastAsia" w:ascii="仿宋_GB2312" w:hAnsi="仿宋_GB2312" w:eastAsia="仿宋_GB2312" w:cs="仿宋_GB2312"/>
          <w:sz w:val="30"/>
          <w:szCs w:val="30"/>
        </w:rPr>
        <w:t>年</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rPr>
        <w:t>月</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rPr>
        <w:t>日公开招标采购的</w:t>
      </w:r>
      <w:r>
        <w:rPr>
          <w:rFonts w:hint="eastAsia" w:ascii="仿宋_GB2312" w:hAnsi="仿宋_GB2312" w:eastAsia="仿宋_GB2312" w:cs="仿宋_GB2312"/>
          <w:sz w:val="30"/>
          <w:szCs w:val="30"/>
          <w:u w:val="single"/>
          <w:lang w:val="en-US" w:eastAsia="zh-CN"/>
        </w:rPr>
        <w:t>A</w:t>
      </w:r>
      <w:r>
        <w:rPr>
          <w:rFonts w:hint="eastAsia" w:ascii="仿宋_GB2312" w:hAnsi="仿宋_GB2312" w:eastAsia="仿宋_GB2312" w:cs="仿宋_GB2312"/>
          <w:sz w:val="30"/>
          <w:szCs w:val="30"/>
          <w:u w:val="single"/>
        </w:rPr>
        <w:t>包</w:t>
      </w:r>
      <w:r>
        <w:rPr>
          <w:rFonts w:hint="eastAsia" w:ascii="仿宋_GB2312" w:hAnsi="仿宋_GB2312" w:eastAsia="仿宋_GB2312" w:cs="仿宋_GB2312"/>
          <w:sz w:val="30"/>
          <w:szCs w:val="30"/>
        </w:rPr>
        <w:t>（项目编号：</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rPr>
        <w:t>）招标结果和项目招标、投标文件的要求，依照《中华人民共和国民法典》等法律的有关规定，遵循平等、自愿、公平和诚实信用的原则，双方协商一致，订立本合同。</w:t>
      </w:r>
    </w:p>
    <w:p w14:paraId="233D4561">
      <w:pPr>
        <w:pStyle w:val="12"/>
        <w:rPr>
          <w:rFonts w:hint="eastAsia"/>
        </w:rPr>
      </w:pPr>
    </w:p>
    <w:p w14:paraId="46B06FE9">
      <w:pPr>
        <w:pStyle w:val="17"/>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left="0" w:leftChars="0" w:firstLine="643" w:firstLineChars="200"/>
        <w:textAlignment w:val="auto"/>
        <w:rPr>
          <w:rFonts w:hint="eastAsia" w:ascii="仿宋_GB2312" w:hAnsi="仿宋_GB2312" w:eastAsia="仿宋_GB2312" w:cs="仿宋_GB2312"/>
          <w:kern w:val="28"/>
          <w:sz w:val="32"/>
          <w:szCs w:val="32"/>
          <w:highlight w:val="none"/>
        </w:rPr>
      </w:pPr>
      <w:r>
        <w:rPr>
          <w:rFonts w:hint="eastAsia" w:ascii="仿宋_GB2312" w:hAnsi="仿宋_GB2312" w:eastAsia="仿宋_GB2312" w:cs="仿宋_GB2312"/>
          <w:b/>
          <w:color w:val="000000"/>
          <w:sz w:val="32"/>
          <w:szCs w:val="32"/>
          <w:lang w:eastAsia="zh-CN"/>
        </w:rPr>
        <w:t>一、委托服务内容</w:t>
      </w:r>
    </w:p>
    <w:p w14:paraId="67FA367D">
      <w:pPr>
        <w:numPr>
          <w:ilvl w:val="0"/>
          <w:numId w:val="0"/>
        </w:numPr>
        <w:tabs>
          <w:tab w:val="left" w:pos="1980"/>
        </w:tabs>
        <w:spacing w:line="540" w:lineRule="exact"/>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工作内容、成果及要求详见附件。</w:t>
      </w:r>
    </w:p>
    <w:p w14:paraId="4FE283B2">
      <w:pPr>
        <w:spacing w:line="480" w:lineRule="auto"/>
        <w:ind w:firstLine="643" w:firstLineChars="200"/>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二、项目服务进度及地点：</w:t>
      </w:r>
    </w:p>
    <w:p w14:paraId="1AD5D46C">
      <w:pPr>
        <w:numPr>
          <w:ilvl w:val="0"/>
          <w:numId w:val="0"/>
        </w:numPr>
        <w:tabs>
          <w:tab w:val="left" w:pos="1980"/>
        </w:tabs>
        <w:snapToGrid/>
        <w:spacing w:line="5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lang w:val="en-US" w:eastAsia="zh-CN"/>
        </w:rPr>
        <w:t>.</w:t>
      </w:r>
      <w:r>
        <w:rPr>
          <w:rFonts w:hint="eastAsia" w:ascii="仿宋_GB2312" w:hAnsi="仿宋_GB2312" w:eastAsia="仿宋_GB2312" w:cs="仿宋_GB2312"/>
          <w:color w:val="000000"/>
          <w:sz w:val="32"/>
          <w:szCs w:val="32"/>
        </w:rPr>
        <w:t>项目服务时限为：</w:t>
      </w:r>
      <w:r>
        <w:rPr>
          <w:rFonts w:hint="eastAsia" w:ascii="仿宋_GB2312" w:hAnsi="仿宋_GB2312" w:eastAsia="仿宋_GB2312" w:cs="仿宋_GB2312"/>
          <w:color w:val="000000"/>
          <w:sz w:val="32"/>
          <w:szCs w:val="32"/>
          <w:lang w:val="en-US" w:eastAsia="zh-CN"/>
        </w:rPr>
        <w:t>自合同签订之日起满一年</w:t>
      </w:r>
      <w:r>
        <w:rPr>
          <w:rFonts w:hint="eastAsia" w:ascii="仿宋_GB2312" w:hAnsi="仿宋_GB2312" w:eastAsia="仿宋_GB2312" w:cs="仿宋_GB2312"/>
          <w:color w:val="000000"/>
          <w:sz w:val="32"/>
          <w:szCs w:val="32"/>
        </w:rPr>
        <w:t>。</w:t>
      </w:r>
    </w:p>
    <w:p w14:paraId="3020E766">
      <w:pPr>
        <w:numPr>
          <w:ilvl w:val="0"/>
          <w:numId w:val="0"/>
        </w:numPr>
        <w:tabs>
          <w:tab w:val="left" w:pos="1980"/>
        </w:tabs>
        <w:snapToGrid/>
        <w:spacing w:line="5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lang w:val="en-US" w:eastAsia="zh-CN"/>
        </w:rPr>
        <w:t>.</w:t>
      </w:r>
      <w:r>
        <w:rPr>
          <w:rFonts w:hint="eastAsia" w:ascii="仿宋_GB2312" w:hAnsi="仿宋_GB2312" w:eastAsia="仿宋_GB2312" w:cs="仿宋_GB2312"/>
          <w:color w:val="000000"/>
          <w:sz w:val="32"/>
          <w:szCs w:val="32"/>
        </w:rPr>
        <w:t>地点：海南省海口市。</w:t>
      </w:r>
    </w:p>
    <w:p w14:paraId="17E907C9">
      <w:pPr>
        <w:numPr>
          <w:ilvl w:val="0"/>
          <w:numId w:val="0"/>
        </w:numPr>
        <w:tabs>
          <w:tab w:val="left" w:pos="1980"/>
        </w:tabs>
        <w:spacing w:line="5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lang w:val="en-US" w:eastAsia="zh-CN"/>
        </w:rPr>
        <w:t>.</w:t>
      </w:r>
      <w:r>
        <w:rPr>
          <w:rFonts w:hint="eastAsia" w:ascii="仿宋_GB2312" w:hAnsi="仿宋_GB2312" w:eastAsia="仿宋_GB2312" w:cs="仿宋_GB2312"/>
          <w:color w:val="000000"/>
          <w:sz w:val="32"/>
          <w:szCs w:val="32"/>
        </w:rPr>
        <w:t>服务人员：乙方按照本合同约定并指派专人负责：</w:t>
      </w:r>
    </w:p>
    <w:p w14:paraId="4C87583F">
      <w:pPr>
        <w:keepNext w:val="0"/>
        <w:keepLines w:val="0"/>
        <w:widowControl w:val="0"/>
        <w:suppressLineNumbers w:val="0"/>
        <w:spacing w:before="0" w:beforeAutospacing="0" w:after="0" w:afterAutospacing="0" w:line="420" w:lineRule="exact"/>
        <w:ind w:left="0" w:right="0" w:firstLine="601"/>
        <w:jc w:val="both"/>
        <w:rPr>
          <w:rFonts w:hint="eastAsia" w:ascii="仿宋_GB2312" w:hAnsi="仿宋_GB2312" w:eastAsia="仿宋_GB2312" w:cs="仿宋_GB2312"/>
          <w:b/>
          <w:bCs/>
          <w:color w:val="000000"/>
          <w:spacing w:val="0"/>
          <w:kern w:val="2"/>
          <w:sz w:val="32"/>
          <w:szCs w:val="32"/>
          <w:lang w:val="en-US" w:eastAsia="zh-CN" w:bidi="ar"/>
        </w:rPr>
      </w:pPr>
      <w:r>
        <w:rPr>
          <w:rFonts w:hint="eastAsia" w:ascii="仿宋_GB2312" w:hAnsi="仿宋_GB2312" w:eastAsia="仿宋_GB2312" w:cs="仿宋_GB2312"/>
          <w:b/>
          <w:bCs/>
          <w:color w:val="000000"/>
          <w:sz w:val="32"/>
          <w:szCs w:val="32"/>
        </w:rPr>
        <w:t>三、</w:t>
      </w:r>
      <w:r>
        <w:rPr>
          <w:rFonts w:hint="eastAsia" w:ascii="仿宋_GB2312" w:hAnsi="仿宋_GB2312" w:eastAsia="仿宋_GB2312" w:cs="仿宋_GB2312"/>
          <w:b/>
          <w:bCs/>
          <w:color w:val="000000"/>
          <w:spacing w:val="0"/>
          <w:kern w:val="2"/>
          <w:sz w:val="32"/>
          <w:szCs w:val="32"/>
          <w:lang w:val="en-US" w:eastAsia="zh-CN" w:bidi="ar"/>
        </w:rPr>
        <w:t>履约验收方案</w:t>
      </w:r>
    </w:p>
    <w:p w14:paraId="24144ABB">
      <w:pPr>
        <w:keepNext w:val="0"/>
        <w:keepLines w:val="0"/>
        <w:widowControl w:val="0"/>
        <w:numPr>
          <w:ilvl w:val="0"/>
          <w:numId w:val="0"/>
        </w:numPr>
        <w:suppressLineNumbers w:val="0"/>
        <w:tabs>
          <w:tab w:val="left" w:pos="1980"/>
        </w:tabs>
        <w:spacing w:before="0" w:beforeAutospacing="0" w:after="0" w:afterAutospacing="0" w:line="420" w:lineRule="exact"/>
        <w:ind w:left="0" w:right="0" w:firstLine="601" w:firstLineChars="0"/>
        <w:jc w:val="both"/>
        <w:rPr>
          <w:rFonts w:hint="eastAsia" w:ascii="仿宋_GB2312" w:hAnsi="仿宋_GB2312" w:eastAsia="仿宋_GB2312" w:cs="仿宋_GB2312"/>
          <w:color w:val="000000"/>
          <w:kern w:val="2"/>
          <w:sz w:val="32"/>
          <w:szCs w:val="32"/>
        </w:rPr>
      </w:pPr>
      <w:r>
        <w:rPr>
          <w:rFonts w:hint="eastAsia" w:ascii="仿宋_GB2312" w:hAnsi="仿宋_GB2312" w:eastAsia="仿宋_GB2312" w:cs="仿宋_GB2312"/>
          <w:color w:val="000000"/>
          <w:kern w:val="2"/>
          <w:sz w:val="32"/>
          <w:szCs w:val="32"/>
          <w:lang w:val="en-US" w:eastAsia="zh-CN" w:bidi="ar"/>
        </w:rPr>
        <w:t>乙方按照甲方工作要求，在完成项目要求的工作后，应当组织内部自检，自检合格后及时向甲方书面提出履约验收申请；甲方自收到乙方履约验收书面申请之日起7个工作日内启动项目验收工作，依据有关信息化运维标准对乙方工作成果进度、工作质量等内容进行履约验收。履约验收合格后，履约验收小组向乙方以书面形式出具验收意见。</w:t>
      </w:r>
    </w:p>
    <w:p w14:paraId="6FAB1485">
      <w:pPr>
        <w:spacing w:line="480" w:lineRule="auto"/>
        <w:ind w:firstLine="643" w:firstLineChars="200"/>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lang w:eastAsia="zh-CN"/>
        </w:rPr>
        <w:t>四、</w:t>
      </w:r>
      <w:r>
        <w:rPr>
          <w:rFonts w:hint="eastAsia" w:ascii="仿宋_GB2312" w:hAnsi="仿宋_GB2312" w:eastAsia="仿宋_GB2312" w:cs="仿宋_GB2312"/>
          <w:b/>
          <w:bCs/>
          <w:color w:val="000000"/>
          <w:sz w:val="32"/>
          <w:szCs w:val="32"/>
        </w:rPr>
        <w:t>工作经费及付款方式</w:t>
      </w:r>
    </w:p>
    <w:p w14:paraId="41286AA5">
      <w:pPr>
        <w:widowControl/>
        <w:numPr>
          <w:ilvl w:val="0"/>
          <w:numId w:val="0"/>
        </w:numPr>
        <w:spacing w:line="5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color w:val="000000"/>
          <w:sz w:val="32"/>
          <w:szCs w:val="32"/>
          <w:lang w:val="en-US" w:eastAsia="zh-CN"/>
        </w:rPr>
        <w:t>.</w:t>
      </w:r>
      <w:r>
        <w:rPr>
          <w:rFonts w:hint="eastAsia" w:ascii="仿宋_GB2312" w:hAnsi="仿宋_GB2312" w:eastAsia="仿宋_GB2312" w:cs="仿宋_GB2312"/>
          <w:color w:val="000000"/>
          <w:sz w:val="32"/>
          <w:szCs w:val="32"/>
        </w:rPr>
        <w:t>本合同确定的总项目经费为人民币</w:t>
      </w:r>
      <w:r>
        <w:rPr>
          <w:rFonts w:hint="eastAsia" w:ascii="仿宋_GB2312" w:hAnsi="仿宋_GB2312" w:eastAsia="仿宋_GB2312" w:cs="仿宋_GB2312"/>
          <w:color w:val="000000"/>
          <w:sz w:val="32"/>
          <w:szCs w:val="32"/>
          <w:lang w:val="en"/>
        </w:rPr>
        <w:t xml:space="preserve">       </w:t>
      </w:r>
      <w:r>
        <w:rPr>
          <w:rFonts w:hint="eastAsia" w:ascii="仿宋_GB2312" w:hAnsi="Times New Roman" w:eastAsia="仿宋_GB2312" w:cs="仿宋_GB2312"/>
          <w:color w:val="000000"/>
          <w:kern w:val="2"/>
          <w:sz w:val="32"/>
          <w:szCs w:val="32"/>
          <w:lang w:val="en-US" w:eastAsia="zh-CN" w:bidi="ar"/>
        </w:rPr>
        <w:t>（大写： 元整，含管理费、税金、设备使用费、差旅费、食宿费、劳务费、打印费、各种会议费、专家评审费等成本费和利润)</w:t>
      </w:r>
      <w:r>
        <w:rPr>
          <w:rFonts w:hint="eastAsia" w:ascii="仿宋_GB2312" w:hAnsi="仿宋_GB2312" w:eastAsia="仿宋_GB2312" w:cs="仿宋_GB2312"/>
          <w:color w:val="000000"/>
          <w:sz w:val="32"/>
          <w:szCs w:val="32"/>
        </w:rPr>
        <w:t>。项目经费须单独核算、专款专用、合理使用。项目经费使用必须满足完成本合同约定的任务。</w:t>
      </w:r>
    </w:p>
    <w:p w14:paraId="0FC2C0AF">
      <w:pPr>
        <w:widowControl/>
        <w:numPr>
          <w:ilvl w:val="0"/>
          <w:numId w:val="0"/>
        </w:numPr>
        <w:tabs>
          <w:tab w:val="left" w:pos="0"/>
        </w:tabs>
        <w:spacing w:before="0" w:beforeLines="0" w:after="0" w:afterLines="0" w:line="540" w:lineRule="exact"/>
        <w:ind w:firstLine="640" w:firstLineChars="200"/>
        <w:jc w:val="both"/>
        <w:rPr>
          <w:rFonts w:hint="eastAsia" w:ascii="仿宋_GB2312" w:hAnsi="仿宋_GB2312" w:eastAsia="仿宋_GB2312" w:cs="仿宋_GB2312"/>
          <w:b w:val="0"/>
          <w:bCs w:val="0"/>
          <w:color w:val="000000"/>
          <w:kern w:val="2"/>
          <w:sz w:val="32"/>
          <w:szCs w:val="32"/>
          <w:highlight w:val="none"/>
          <w:lang w:val="en-US" w:eastAsia="zh-CN" w:bidi="ar-SA"/>
        </w:rPr>
      </w:pPr>
      <w:r>
        <w:rPr>
          <w:rFonts w:hint="eastAsia"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b w:val="0"/>
          <w:bCs w:val="0"/>
          <w:color w:val="000000"/>
          <w:kern w:val="2"/>
          <w:sz w:val="32"/>
          <w:szCs w:val="32"/>
          <w:highlight w:val="none"/>
          <w:lang w:val="en-US" w:eastAsia="zh-CN" w:bidi="ar-SA"/>
        </w:rPr>
        <w:t>合同签订后，甲方依据乙方开具的</w:t>
      </w:r>
      <w:r>
        <w:rPr>
          <w:rFonts w:hint="eastAsia" w:ascii="仿宋_GB2312" w:hAnsi="Times New Roman" w:eastAsia="仿宋_GB2312" w:cs="仿宋_GB2312"/>
          <w:b w:val="0"/>
          <w:bCs w:val="0"/>
          <w:color w:val="000000"/>
          <w:kern w:val="2"/>
          <w:sz w:val="32"/>
          <w:szCs w:val="32"/>
          <w:lang w:val="en-US" w:eastAsia="zh-CN" w:bidi="ar"/>
        </w:rPr>
        <w:t>正规、等额、合法</w:t>
      </w:r>
      <w:r>
        <w:rPr>
          <w:rFonts w:hint="eastAsia" w:ascii="仿宋_GB2312" w:hAnsi="仿宋_GB2312" w:eastAsia="仿宋_GB2312" w:cs="仿宋_GB2312"/>
          <w:b w:val="0"/>
          <w:bCs w:val="0"/>
          <w:color w:val="000000"/>
          <w:kern w:val="2"/>
          <w:sz w:val="32"/>
          <w:szCs w:val="32"/>
          <w:highlight w:val="none"/>
          <w:lang w:val="en-US" w:eastAsia="zh-CN" w:bidi="ar-SA"/>
        </w:rPr>
        <w:t>有效发票，30个工作日内向乙方支付合同金额50%的项目款；</w:t>
      </w:r>
    </w:p>
    <w:p w14:paraId="0731FB62">
      <w:pPr>
        <w:widowControl/>
        <w:numPr>
          <w:ilvl w:val="0"/>
          <w:numId w:val="0"/>
        </w:numPr>
        <w:tabs>
          <w:tab w:val="left" w:pos="0"/>
        </w:tabs>
        <w:spacing w:before="0" w:beforeLines="0" w:after="0" w:afterLines="0" w:line="540" w:lineRule="exact"/>
        <w:ind w:firstLine="640" w:firstLineChars="200"/>
        <w:jc w:val="both"/>
        <w:rPr>
          <w:rFonts w:hint="eastAsia" w:ascii="仿宋_GB2312" w:hAnsi="仿宋_GB2312" w:eastAsia="仿宋_GB2312" w:cs="仿宋_GB2312"/>
          <w:b w:val="0"/>
          <w:bCs w:val="0"/>
          <w:color w:val="000000"/>
          <w:kern w:val="2"/>
          <w:sz w:val="32"/>
          <w:szCs w:val="32"/>
          <w:highlight w:val="none"/>
          <w:lang w:val="en-US" w:eastAsia="zh-CN" w:bidi="ar-SA"/>
        </w:rPr>
      </w:pPr>
      <w:r>
        <w:rPr>
          <w:rFonts w:hint="eastAsia" w:ascii="仿宋_GB2312" w:hAnsi="仿宋_GB2312" w:eastAsia="仿宋_GB2312" w:cs="仿宋_GB2312"/>
          <w:b w:val="0"/>
          <w:bCs w:val="0"/>
          <w:color w:val="000000"/>
          <w:kern w:val="2"/>
          <w:sz w:val="32"/>
          <w:szCs w:val="32"/>
          <w:highlight w:val="none"/>
          <w:lang w:val="en-US" w:eastAsia="zh-CN" w:bidi="ar-SA"/>
        </w:rPr>
        <w:t>3.2025年9月30日前，乙方向甲方提交中期服务报告，甲方依据乙方开具的</w:t>
      </w:r>
      <w:r>
        <w:rPr>
          <w:rFonts w:hint="eastAsia" w:ascii="仿宋_GB2312" w:hAnsi="Times New Roman" w:eastAsia="仿宋_GB2312" w:cs="仿宋_GB2312"/>
          <w:b w:val="0"/>
          <w:bCs w:val="0"/>
          <w:color w:val="000000"/>
          <w:kern w:val="2"/>
          <w:sz w:val="32"/>
          <w:szCs w:val="32"/>
          <w:lang w:val="en-US" w:eastAsia="zh-CN" w:bidi="ar"/>
        </w:rPr>
        <w:t>正规、等额、合法</w:t>
      </w:r>
      <w:r>
        <w:rPr>
          <w:rFonts w:hint="eastAsia" w:ascii="仿宋_GB2312" w:hAnsi="仿宋_GB2312" w:eastAsia="仿宋_GB2312" w:cs="仿宋_GB2312"/>
          <w:b w:val="0"/>
          <w:bCs w:val="0"/>
          <w:color w:val="000000"/>
          <w:kern w:val="2"/>
          <w:sz w:val="32"/>
          <w:szCs w:val="32"/>
          <w:highlight w:val="none"/>
          <w:lang w:val="en-US" w:eastAsia="zh-CN" w:bidi="ar-SA"/>
        </w:rPr>
        <w:t>有效发票，30个工作日内向乙方支付合同金额30%的项目款；</w:t>
      </w:r>
    </w:p>
    <w:p w14:paraId="2D358C3D">
      <w:pPr>
        <w:widowControl/>
        <w:numPr>
          <w:ilvl w:val="0"/>
          <w:numId w:val="0"/>
        </w:numPr>
        <w:tabs>
          <w:tab w:val="left" w:pos="0"/>
        </w:tabs>
        <w:spacing w:before="0" w:beforeLines="0" w:after="0" w:afterLines="0" w:line="540" w:lineRule="exact"/>
        <w:ind w:firstLine="640" w:firstLineChars="200"/>
        <w:jc w:val="both"/>
        <w:rPr>
          <w:rFonts w:hint="eastAsia" w:ascii="仿宋_GB2312" w:hAnsi="仿宋_GB2312" w:eastAsia="仿宋_GB2312" w:cs="仿宋_GB2312"/>
          <w:b w:val="0"/>
          <w:bCs w:val="0"/>
          <w:color w:val="000000"/>
          <w:kern w:val="2"/>
          <w:sz w:val="32"/>
          <w:szCs w:val="32"/>
          <w:highlight w:val="none"/>
          <w:lang w:val="en-US" w:eastAsia="zh-CN" w:bidi="ar-SA"/>
        </w:rPr>
      </w:pPr>
      <w:r>
        <w:rPr>
          <w:rFonts w:hint="eastAsia" w:ascii="仿宋_GB2312" w:hAnsi="仿宋_GB2312" w:eastAsia="仿宋_GB2312" w:cs="仿宋_GB2312"/>
          <w:b w:val="0"/>
          <w:bCs w:val="0"/>
          <w:color w:val="000000"/>
          <w:kern w:val="2"/>
          <w:sz w:val="32"/>
          <w:szCs w:val="32"/>
          <w:highlight w:val="none"/>
          <w:lang w:val="en-US" w:eastAsia="zh-CN" w:bidi="ar-SA"/>
        </w:rPr>
        <w:t>4.项目服务期结束，乙方无违约行为，成果经甲方确认通过，甲方凭乙方开具的</w:t>
      </w:r>
      <w:r>
        <w:rPr>
          <w:rFonts w:hint="eastAsia" w:ascii="仿宋_GB2312" w:hAnsi="Times New Roman" w:eastAsia="仿宋_GB2312" w:cs="仿宋_GB2312"/>
          <w:b w:val="0"/>
          <w:bCs w:val="0"/>
          <w:color w:val="000000"/>
          <w:kern w:val="2"/>
          <w:sz w:val="32"/>
          <w:szCs w:val="32"/>
          <w:lang w:val="en-US" w:eastAsia="zh-CN" w:bidi="ar"/>
        </w:rPr>
        <w:t>正规、等额、合法</w:t>
      </w:r>
      <w:r>
        <w:rPr>
          <w:rFonts w:hint="eastAsia" w:ascii="仿宋_GB2312" w:hAnsi="仿宋_GB2312" w:eastAsia="仿宋_GB2312" w:cs="仿宋_GB2312"/>
          <w:b w:val="0"/>
          <w:bCs w:val="0"/>
          <w:color w:val="000000"/>
          <w:kern w:val="2"/>
          <w:sz w:val="32"/>
          <w:szCs w:val="32"/>
          <w:highlight w:val="none"/>
          <w:lang w:val="en-US" w:eastAsia="zh-CN" w:bidi="ar-SA"/>
        </w:rPr>
        <w:t>有效发票向乙方支付合同金额20%的项目尾款。</w:t>
      </w:r>
    </w:p>
    <w:p w14:paraId="77F50FE5">
      <w:pPr>
        <w:numPr>
          <w:ilvl w:val="0"/>
          <w:numId w:val="0"/>
        </w:numPr>
        <w:spacing w:line="5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b w:val="0"/>
          <w:bCs w:val="0"/>
          <w:color w:val="000000"/>
          <w:kern w:val="2"/>
          <w:sz w:val="32"/>
          <w:szCs w:val="32"/>
          <w:highlight w:val="none"/>
          <w:lang w:val="en-US" w:eastAsia="zh-CN" w:bidi="ar-SA"/>
        </w:rPr>
        <w:t>5.</w:t>
      </w:r>
      <w:r>
        <w:rPr>
          <w:rFonts w:hint="eastAsia" w:ascii="仿宋_GB2312" w:hAnsi="仿宋_GB2312" w:eastAsia="仿宋_GB2312" w:cs="仿宋_GB2312"/>
          <w:color w:val="000000"/>
          <w:sz w:val="32"/>
          <w:szCs w:val="32"/>
        </w:rPr>
        <w:t>如果遇到法定财务封账等因素的影响，则相应的付款时间顺延，具体时间由甲乙双方进行协商，甲方不承担因此逾期付款的违约责任。</w:t>
      </w:r>
    </w:p>
    <w:p w14:paraId="05349ADE">
      <w:pPr>
        <w:numPr>
          <w:ilvl w:val="0"/>
          <w:numId w:val="0"/>
        </w:numPr>
        <w:spacing w:before="0" w:beforeLines="0" w:after="0" w:afterLines="0" w:line="540" w:lineRule="exact"/>
        <w:ind w:firstLine="640" w:firstLineChars="200"/>
        <w:jc w:val="left"/>
        <w:rPr>
          <w:rFonts w:hint="eastAsia" w:ascii="仿宋_GB2312" w:hAnsi="仿宋_GB2312" w:eastAsia="仿宋_GB2312" w:cs="仿宋_GB2312"/>
          <w:color w:val="000000"/>
          <w:kern w:val="2"/>
          <w:sz w:val="32"/>
          <w:szCs w:val="32"/>
        </w:rPr>
      </w:pPr>
      <w:r>
        <w:rPr>
          <w:rFonts w:hint="eastAsia" w:ascii="仿宋_GB2312" w:hAnsi="仿宋_GB2312" w:eastAsia="仿宋_GB2312" w:cs="仿宋_GB2312"/>
          <w:color w:val="000000"/>
          <w:kern w:val="2"/>
          <w:sz w:val="32"/>
          <w:szCs w:val="32"/>
          <w:lang w:val="en-US" w:eastAsia="zh-CN"/>
        </w:rPr>
        <w:t>6</w:t>
      </w:r>
      <w:r>
        <w:rPr>
          <w:rFonts w:hint="eastAsia" w:ascii="仿宋_GB2312" w:hAnsi="仿宋_GB2312" w:eastAsia="仿宋_GB2312" w:cs="仿宋_GB2312"/>
          <w:color w:val="000000"/>
          <w:kern w:val="2"/>
          <w:sz w:val="32"/>
          <w:szCs w:val="32"/>
          <w:lang w:eastAsia="zh-CN"/>
        </w:rPr>
        <w:t>.</w:t>
      </w:r>
      <w:r>
        <w:rPr>
          <w:rFonts w:hint="eastAsia" w:ascii="仿宋_GB2312" w:hAnsi="仿宋_GB2312" w:eastAsia="仿宋_GB2312" w:cs="仿宋_GB2312"/>
          <w:color w:val="000000"/>
          <w:kern w:val="2"/>
          <w:sz w:val="32"/>
          <w:szCs w:val="32"/>
        </w:rPr>
        <w:t>本合同款项均采用银行转账形式结算。乙方的收款账户信息如下：</w:t>
      </w:r>
    </w:p>
    <w:p w14:paraId="4B399149">
      <w:pPr>
        <w:numPr>
          <w:ilvl w:val="0"/>
          <w:numId w:val="0"/>
        </w:numPr>
        <w:spacing w:before="0" w:beforeLines="0" w:after="0" w:afterLines="0" w:line="540" w:lineRule="exact"/>
        <w:ind w:firstLine="640" w:firstLineChars="200"/>
        <w:jc w:val="left"/>
        <w:rPr>
          <w:rFonts w:hint="eastAsia" w:ascii="仿宋_GB2312" w:hAnsi="仿宋_GB2312" w:eastAsia="仿宋_GB2312" w:cs="仿宋_GB2312"/>
          <w:color w:val="000000"/>
          <w:kern w:val="2"/>
          <w:sz w:val="32"/>
          <w:szCs w:val="32"/>
        </w:rPr>
      </w:pPr>
      <w:r>
        <w:rPr>
          <w:rFonts w:hint="eastAsia" w:ascii="仿宋_GB2312" w:hAnsi="仿宋_GB2312" w:eastAsia="仿宋_GB2312" w:cs="仿宋_GB2312"/>
          <w:color w:val="000000"/>
          <w:kern w:val="2"/>
          <w:sz w:val="32"/>
          <w:szCs w:val="32"/>
          <w:lang w:eastAsia="zh"/>
        </w:rPr>
        <w:t>账</w:t>
      </w:r>
      <w:r>
        <w:rPr>
          <w:rFonts w:hint="eastAsia" w:ascii="仿宋_GB2312" w:hAnsi="仿宋_GB2312" w:eastAsia="仿宋_GB2312" w:cs="仿宋_GB2312"/>
          <w:color w:val="000000"/>
          <w:kern w:val="2"/>
          <w:sz w:val="32"/>
          <w:szCs w:val="32"/>
        </w:rPr>
        <w:t xml:space="preserve">户名称： </w:t>
      </w:r>
    </w:p>
    <w:p w14:paraId="54C6FC18">
      <w:pPr>
        <w:numPr>
          <w:ilvl w:val="0"/>
          <w:numId w:val="0"/>
        </w:numPr>
        <w:spacing w:before="0" w:beforeLines="0" w:after="0" w:afterLines="0" w:line="540" w:lineRule="exact"/>
        <w:ind w:firstLine="640" w:firstLineChars="200"/>
        <w:jc w:val="left"/>
        <w:rPr>
          <w:rFonts w:hint="eastAsia" w:ascii="仿宋_GB2312" w:hAnsi="仿宋_GB2312" w:eastAsia="仿宋_GB2312" w:cs="仿宋_GB2312"/>
          <w:color w:val="000000"/>
          <w:kern w:val="2"/>
          <w:sz w:val="32"/>
          <w:szCs w:val="32"/>
        </w:rPr>
      </w:pPr>
      <w:r>
        <w:rPr>
          <w:rFonts w:hint="eastAsia" w:ascii="仿宋_GB2312" w:hAnsi="仿宋_GB2312" w:eastAsia="仿宋_GB2312" w:cs="仿宋_GB2312"/>
          <w:color w:val="000000"/>
          <w:kern w:val="2"/>
          <w:sz w:val="32"/>
          <w:szCs w:val="32"/>
        </w:rPr>
        <w:t>账号：</w:t>
      </w:r>
      <w:r>
        <w:rPr>
          <w:rFonts w:hint="eastAsia" w:ascii="仿宋_GB2312" w:hAnsi="仿宋_GB2312" w:eastAsia="仿宋_GB2312" w:cs="仿宋_GB2312"/>
          <w:color w:val="000000"/>
          <w:kern w:val="2"/>
          <w:sz w:val="32"/>
          <w:szCs w:val="32"/>
        </w:rPr>
        <w:tab/>
      </w:r>
      <w:r>
        <w:rPr>
          <w:rFonts w:hint="eastAsia" w:ascii="仿宋_GB2312" w:hAnsi="仿宋_GB2312" w:eastAsia="仿宋_GB2312" w:cs="仿宋_GB2312"/>
          <w:color w:val="000000"/>
          <w:kern w:val="2"/>
          <w:sz w:val="32"/>
          <w:szCs w:val="32"/>
        </w:rPr>
        <w:tab/>
      </w:r>
      <w:r>
        <w:rPr>
          <w:rFonts w:hint="eastAsia" w:ascii="仿宋_GB2312" w:hAnsi="仿宋_GB2312" w:eastAsia="仿宋_GB2312" w:cs="仿宋_GB2312"/>
          <w:color w:val="000000"/>
          <w:kern w:val="2"/>
          <w:sz w:val="32"/>
          <w:szCs w:val="32"/>
        </w:rPr>
        <w:t xml:space="preserve"> </w:t>
      </w:r>
    </w:p>
    <w:p w14:paraId="636850A4">
      <w:pPr>
        <w:numPr>
          <w:ilvl w:val="0"/>
          <w:numId w:val="0"/>
        </w:numPr>
        <w:spacing w:before="0" w:beforeLines="0" w:after="0" w:afterLines="0" w:line="540" w:lineRule="exact"/>
        <w:ind w:firstLine="640" w:firstLineChars="200"/>
        <w:jc w:val="left"/>
        <w:rPr>
          <w:rFonts w:hint="eastAsia" w:ascii="仿宋_GB2312" w:hAnsi="仿宋_GB2312" w:eastAsia="仿宋_GB2312" w:cs="仿宋_GB2312"/>
          <w:color w:val="000000"/>
          <w:kern w:val="2"/>
          <w:sz w:val="32"/>
          <w:szCs w:val="32"/>
        </w:rPr>
      </w:pPr>
      <w:r>
        <w:rPr>
          <w:rFonts w:hint="eastAsia" w:ascii="仿宋_GB2312" w:hAnsi="仿宋_GB2312" w:eastAsia="仿宋_GB2312" w:cs="仿宋_GB2312"/>
          <w:color w:val="000000"/>
          <w:kern w:val="2"/>
          <w:sz w:val="32"/>
          <w:szCs w:val="32"/>
        </w:rPr>
        <w:t xml:space="preserve">银行名称： </w:t>
      </w:r>
    </w:p>
    <w:p w14:paraId="7E36D020">
      <w:pPr>
        <w:numPr>
          <w:ilvl w:val="0"/>
          <w:numId w:val="0"/>
        </w:numPr>
        <w:spacing w:before="0" w:beforeLines="0" w:after="0" w:afterLines="0" w:line="540" w:lineRule="exact"/>
        <w:ind w:firstLine="640" w:firstLineChars="200"/>
        <w:jc w:val="left"/>
        <w:rPr>
          <w:rFonts w:hint="eastAsia" w:ascii="仿宋_GB2312" w:hAnsi="仿宋_GB2312" w:eastAsia="仿宋_GB2312" w:cs="仿宋_GB2312"/>
          <w:color w:val="000000"/>
          <w:kern w:val="2"/>
          <w:sz w:val="32"/>
          <w:szCs w:val="32"/>
        </w:rPr>
      </w:pPr>
      <w:r>
        <w:rPr>
          <w:rFonts w:hint="eastAsia" w:ascii="仿宋_GB2312" w:hAnsi="仿宋_GB2312" w:eastAsia="仿宋_GB2312" w:cs="仿宋_GB2312"/>
          <w:color w:val="000000"/>
          <w:kern w:val="2"/>
          <w:sz w:val="32"/>
          <w:szCs w:val="32"/>
        </w:rPr>
        <w:t>本合同所有款项由甲方直接汇付至本合同约定的乙方收款账户，如乙方变更账户需提前十日书面通知甲方，未及时通知影响本合同履行或造成损失的，应由乙方自行承担相应的后果。</w:t>
      </w:r>
    </w:p>
    <w:p w14:paraId="7DEE4C42">
      <w:pPr>
        <w:numPr>
          <w:ilvl w:val="0"/>
          <w:numId w:val="0"/>
        </w:numPr>
        <w:snapToGrid/>
        <w:spacing w:line="5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甲方所需发票信息：</w:t>
      </w:r>
    </w:p>
    <w:p w14:paraId="011F94F3">
      <w:pPr>
        <w:numPr>
          <w:ilvl w:val="0"/>
          <w:numId w:val="0"/>
        </w:numPr>
        <w:spacing w:line="540" w:lineRule="exact"/>
        <w:ind w:firstLine="48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纳税人名称： 海南省自然资源和规划厅</w:t>
      </w:r>
    </w:p>
    <w:p w14:paraId="4E381D5E">
      <w:pPr>
        <w:spacing w:before="156" w:beforeLines="50" w:after="156" w:afterLines="50" w:line="400" w:lineRule="exact"/>
        <w:ind w:firstLine="640" w:firstLineChars="200"/>
        <w:jc w:val="left"/>
        <w:rPr>
          <w:rFonts w:hint="eastAsia" w:ascii="仿宋_GB2312" w:hAnsi="仿宋_GB2312" w:eastAsia="仿宋_GB2312" w:cs="仿宋_GB2312"/>
          <w:kern w:val="28"/>
          <w:sz w:val="32"/>
          <w:szCs w:val="32"/>
        </w:rPr>
      </w:pPr>
      <w:r>
        <w:rPr>
          <w:rFonts w:hint="eastAsia" w:ascii="仿宋_GB2312" w:hAnsi="仿宋_GB2312" w:eastAsia="仿宋_GB2312" w:cs="仿宋_GB2312"/>
          <w:color w:val="000000"/>
          <w:sz w:val="32"/>
          <w:szCs w:val="32"/>
        </w:rPr>
        <w:t>纳税人识别号： 11460000MB159738X3</w:t>
      </w:r>
    </w:p>
    <w:p w14:paraId="3A65A80A">
      <w:pPr>
        <w:spacing w:line="480" w:lineRule="auto"/>
        <w:ind w:firstLine="643" w:firstLineChars="200"/>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lang w:eastAsia="zh-CN"/>
        </w:rPr>
        <w:t>五</w:t>
      </w:r>
      <w:r>
        <w:rPr>
          <w:rFonts w:hint="eastAsia" w:ascii="仿宋_GB2312" w:hAnsi="仿宋_GB2312" w:eastAsia="仿宋_GB2312" w:cs="仿宋_GB2312"/>
          <w:b/>
          <w:bCs/>
          <w:color w:val="000000"/>
          <w:sz w:val="32"/>
          <w:szCs w:val="32"/>
        </w:rPr>
        <w:t>、甲乙双方的权利义务</w:t>
      </w:r>
    </w:p>
    <w:p w14:paraId="75F0DD63">
      <w:pPr>
        <w:pStyle w:val="10"/>
        <w:widowControl/>
        <w:numPr>
          <w:ilvl w:val="0"/>
          <w:numId w:val="1"/>
        </w:numPr>
        <w:spacing w:before="0" w:beforeAutospacing="0" w:after="0" w:afterAutospacing="0" w:line="360" w:lineRule="auto"/>
        <w:jc w:val="both"/>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甲方责任义务</w:t>
      </w:r>
    </w:p>
    <w:p w14:paraId="7E7AC9F3">
      <w:pPr>
        <w:numPr>
          <w:ilvl w:val="0"/>
          <w:numId w:val="0"/>
        </w:numPr>
        <w:tabs>
          <w:tab w:val="left" w:pos="1980"/>
        </w:tabs>
        <w:spacing w:line="540" w:lineRule="exact"/>
        <w:ind w:firstLine="640"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1.甲方应为乙方人员提供本合同中</w:t>
      </w:r>
      <w:r>
        <w:rPr>
          <w:rFonts w:hint="eastAsia" w:ascii="仿宋_GB2312" w:hAnsi="仿宋_GB2312" w:eastAsia="仿宋_GB2312" w:cs="仿宋_GB2312"/>
          <w:color w:val="000000"/>
          <w:sz w:val="32"/>
          <w:szCs w:val="32"/>
          <w:highlight w:val="none"/>
          <w:lang w:eastAsia="zh-CN"/>
        </w:rPr>
        <w:t>服务</w:t>
      </w:r>
      <w:r>
        <w:rPr>
          <w:rFonts w:hint="eastAsia" w:ascii="仿宋_GB2312" w:hAnsi="仿宋_GB2312" w:eastAsia="仿宋_GB2312" w:cs="仿宋_GB2312"/>
          <w:color w:val="000000"/>
          <w:sz w:val="32"/>
          <w:szCs w:val="32"/>
          <w:highlight w:val="none"/>
        </w:rPr>
        <w:t>内容所需的工作环境，并对乙方所提供的服务工作做好相应的配合工作。</w:t>
      </w:r>
    </w:p>
    <w:p w14:paraId="24F4A78B">
      <w:pPr>
        <w:numPr>
          <w:ilvl w:val="0"/>
          <w:numId w:val="0"/>
        </w:numPr>
        <w:tabs>
          <w:tab w:val="left" w:pos="1980"/>
        </w:tabs>
        <w:spacing w:line="540" w:lineRule="exact"/>
        <w:ind w:firstLine="640"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2.甲方为乙方在进行</w:t>
      </w:r>
      <w:r>
        <w:rPr>
          <w:rFonts w:hint="eastAsia" w:ascii="仿宋_GB2312" w:hAnsi="仿宋_GB2312" w:eastAsia="仿宋_GB2312" w:cs="仿宋_GB2312"/>
          <w:color w:val="000000"/>
          <w:sz w:val="32"/>
          <w:szCs w:val="32"/>
          <w:highlight w:val="none"/>
          <w:lang w:eastAsia="zh-CN"/>
        </w:rPr>
        <w:t>本合同</w:t>
      </w:r>
      <w:r>
        <w:rPr>
          <w:rFonts w:hint="eastAsia" w:ascii="仿宋_GB2312" w:hAnsi="仿宋_GB2312" w:eastAsia="仿宋_GB2312" w:cs="仿宋_GB2312"/>
          <w:color w:val="000000"/>
          <w:sz w:val="32"/>
          <w:szCs w:val="32"/>
          <w:highlight w:val="none"/>
        </w:rPr>
        <w:t>服务过程中提供必要的咨询等。</w:t>
      </w:r>
    </w:p>
    <w:p w14:paraId="744F48CC">
      <w:pPr>
        <w:numPr>
          <w:ilvl w:val="0"/>
          <w:numId w:val="0"/>
        </w:numPr>
        <w:tabs>
          <w:tab w:val="left" w:pos="1980"/>
        </w:tabs>
        <w:spacing w:line="540" w:lineRule="exact"/>
        <w:ind w:firstLine="640" w:firstLineChars="200"/>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rPr>
        <w:t>3.</w:t>
      </w:r>
      <w:r>
        <w:rPr>
          <w:rFonts w:hint="eastAsia" w:ascii="仿宋_GB2312" w:hAnsi="仿宋_GB2312" w:eastAsia="仿宋_GB2312" w:cs="仿宋_GB2312"/>
          <w:color w:val="000000"/>
          <w:sz w:val="32"/>
          <w:szCs w:val="32"/>
          <w:highlight w:val="none"/>
          <w:lang w:val="en-US" w:eastAsia="zh-CN"/>
        </w:rPr>
        <w:t>对乙方提交的成果和内容进行把关确认，发现错误和不足的应在5日内向乙方反馈</w:t>
      </w:r>
    </w:p>
    <w:p w14:paraId="3D280586">
      <w:pPr>
        <w:pStyle w:val="10"/>
        <w:widowControl/>
        <w:numPr>
          <w:ilvl w:val="0"/>
          <w:numId w:val="1"/>
        </w:numPr>
        <w:spacing w:before="0" w:beforeAutospacing="0" w:after="0" w:afterAutospacing="0" w:line="360" w:lineRule="auto"/>
        <w:jc w:val="both"/>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乙方责任义务</w:t>
      </w:r>
    </w:p>
    <w:p w14:paraId="2770DCCC">
      <w:pPr>
        <w:numPr>
          <w:ilvl w:val="0"/>
          <w:numId w:val="2"/>
        </w:numPr>
        <w:tabs>
          <w:tab w:val="left" w:pos="1980"/>
        </w:tabs>
        <w:spacing w:line="540" w:lineRule="exact"/>
        <w:ind w:left="0" w:firstLine="640" w:firstLineChars="200"/>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rPr>
        <w:t>乙方应完成本合同约定的各项服务内容，</w:t>
      </w:r>
      <w:r>
        <w:rPr>
          <w:rFonts w:hint="eastAsia" w:ascii="仿宋_GB2312" w:hAnsi="仿宋_GB2312" w:eastAsia="仿宋_GB2312" w:cs="仿宋_GB2312"/>
          <w:color w:val="000000"/>
          <w:sz w:val="32"/>
          <w:szCs w:val="32"/>
          <w:highlight w:val="none"/>
          <w:lang w:val="en-US" w:eastAsia="zh-CN"/>
        </w:rPr>
        <w:t>保质保量提交项目成果</w:t>
      </w:r>
    </w:p>
    <w:p w14:paraId="6DE9B869">
      <w:pPr>
        <w:numPr>
          <w:ilvl w:val="0"/>
          <w:numId w:val="2"/>
        </w:numPr>
        <w:tabs>
          <w:tab w:val="left" w:pos="1980"/>
        </w:tabs>
        <w:spacing w:line="540" w:lineRule="exact"/>
        <w:ind w:left="0" w:leftChars="0" w:firstLine="640"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乙方有义务按照本合同</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投标材料</w:t>
      </w:r>
      <w:r>
        <w:rPr>
          <w:rFonts w:hint="eastAsia" w:ascii="仿宋_GB2312" w:hAnsi="仿宋_GB2312" w:eastAsia="仿宋_GB2312" w:cs="仿宋_GB2312"/>
          <w:color w:val="000000"/>
          <w:sz w:val="32"/>
          <w:szCs w:val="32"/>
          <w:highlight w:val="none"/>
        </w:rPr>
        <w:t>及附件约定完成</w:t>
      </w:r>
      <w:r>
        <w:rPr>
          <w:rFonts w:hint="eastAsia" w:ascii="仿宋_GB2312" w:hAnsi="仿宋_GB2312" w:eastAsia="仿宋_GB2312" w:cs="仿宋_GB2312"/>
          <w:color w:val="000000"/>
          <w:sz w:val="32"/>
          <w:szCs w:val="32"/>
          <w:highlight w:val="none"/>
          <w:lang w:val="en-US" w:eastAsia="zh-CN"/>
        </w:rPr>
        <w:t>服务</w:t>
      </w:r>
      <w:r>
        <w:rPr>
          <w:rFonts w:hint="eastAsia" w:ascii="仿宋_GB2312" w:hAnsi="仿宋_GB2312" w:eastAsia="仿宋_GB2312" w:cs="仿宋_GB2312"/>
          <w:color w:val="000000"/>
          <w:sz w:val="32"/>
          <w:szCs w:val="32"/>
          <w:highlight w:val="none"/>
        </w:rPr>
        <w:t>工作。</w:t>
      </w:r>
    </w:p>
    <w:p w14:paraId="4F780333">
      <w:pPr>
        <w:numPr>
          <w:ilvl w:val="0"/>
          <w:numId w:val="2"/>
        </w:numPr>
        <w:tabs>
          <w:tab w:val="left" w:pos="1980"/>
        </w:tabs>
        <w:spacing w:line="540" w:lineRule="exact"/>
        <w:ind w:left="0" w:leftChars="0" w:firstLine="640"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乙方应保守工作秘密，不得泄露在服务过程中获知的甲方或业主单位相应业务信息及数据。</w:t>
      </w:r>
    </w:p>
    <w:p w14:paraId="7CF6A65C">
      <w:pPr>
        <w:numPr>
          <w:ilvl w:val="0"/>
          <w:numId w:val="2"/>
        </w:numPr>
        <w:tabs>
          <w:tab w:val="left" w:pos="1980"/>
        </w:tabs>
        <w:spacing w:line="540" w:lineRule="exact"/>
        <w:ind w:left="0" w:leftChars="0" w:firstLine="640"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除合同约定内容外，乙方应根据项目响应文件列明内容和服务方案开展相关服务工作。</w:t>
      </w:r>
    </w:p>
    <w:p w14:paraId="18C44F5D">
      <w:pPr>
        <w:numPr>
          <w:ilvl w:val="0"/>
          <w:numId w:val="2"/>
        </w:numPr>
        <w:tabs>
          <w:tab w:val="left" w:pos="1980"/>
        </w:tabs>
        <w:spacing w:line="540" w:lineRule="exact"/>
        <w:ind w:left="0" w:leftChars="0" w:firstLine="640" w:firstLineChars="200"/>
        <w:rPr>
          <w:rFonts w:hint="eastAsia" w:ascii="仿宋_GB2312" w:hAnsi="仿宋_GB2312" w:eastAsia="仿宋_GB2312" w:cs="仿宋_GB2312"/>
          <w:color w:val="000000"/>
          <w:kern w:val="2"/>
          <w:sz w:val="32"/>
          <w:szCs w:val="32"/>
          <w:highlight w:val="none"/>
        </w:rPr>
      </w:pPr>
      <w:r>
        <w:rPr>
          <w:rFonts w:hint="eastAsia" w:ascii="仿宋_GB2312" w:hAnsi="仿宋_GB2312" w:eastAsia="仿宋_GB2312" w:cs="仿宋_GB2312"/>
          <w:color w:val="000000"/>
          <w:kern w:val="2"/>
          <w:sz w:val="32"/>
          <w:szCs w:val="32"/>
          <w:highlight w:val="none"/>
        </w:rPr>
        <w:t>接受甲方的监督审核，内容包括且不限于人员保障、运维服务、安全管理等情况。</w:t>
      </w:r>
    </w:p>
    <w:p w14:paraId="510F4675">
      <w:pPr>
        <w:numPr>
          <w:ilvl w:val="0"/>
          <w:numId w:val="2"/>
        </w:numPr>
        <w:tabs>
          <w:tab w:val="left" w:pos="1980"/>
        </w:tabs>
        <w:spacing w:line="540" w:lineRule="exact"/>
        <w:ind w:left="0" w:leftChars="0" w:firstLine="640"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针对安全过程中出现的问题提供解决办法，按甲方要求汇报信息安全问题、事件及解决办法。</w:t>
      </w:r>
    </w:p>
    <w:p w14:paraId="2DE90769">
      <w:pPr>
        <w:numPr>
          <w:ilvl w:val="0"/>
          <w:numId w:val="2"/>
        </w:numPr>
        <w:tabs>
          <w:tab w:val="left" w:pos="1980"/>
        </w:tabs>
        <w:spacing w:line="540" w:lineRule="exact"/>
        <w:ind w:left="0" w:leftChars="0" w:firstLine="640"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乙方应指定项目团队成员及负责人报甲方确认，项目人员及负责人一旦确定，未经甲方书面同意，不允许调换服务人员，如甲方要求更换乙方人员，乙方应予以配合，并提供同等条件的员工予以选择。</w:t>
      </w:r>
    </w:p>
    <w:p w14:paraId="440D6986">
      <w:pPr>
        <w:numPr>
          <w:ilvl w:val="0"/>
          <w:numId w:val="2"/>
        </w:numPr>
        <w:tabs>
          <w:tab w:val="left" w:pos="1980"/>
        </w:tabs>
        <w:spacing w:line="540" w:lineRule="exact"/>
        <w:ind w:left="0" w:leftChars="0" w:firstLine="640"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乙方应按时提交各项工作成果。乙方提交的书面成果不符合本合同约定的，乙方应</w:t>
      </w:r>
      <w:r>
        <w:rPr>
          <w:rFonts w:hint="eastAsia" w:ascii="仿宋_GB2312" w:hAnsi="仿宋_GB2312" w:eastAsia="仿宋_GB2312" w:cs="仿宋_GB2312"/>
          <w:color w:val="000000"/>
          <w:sz w:val="32"/>
          <w:szCs w:val="32"/>
          <w:highlight w:val="none"/>
          <w:lang w:val="en-US" w:eastAsia="zh-CN"/>
        </w:rPr>
        <w:t>在收到甲方的反馈意见后10日内完成</w:t>
      </w:r>
      <w:r>
        <w:rPr>
          <w:rFonts w:hint="eastAsia" w:ascii="仿宋_GB2312" w:hAnsi="仿宋_GB2312" w:eastAsia="仿宋_GB2312" w:cs="仿宋_GB2312"/>
          <w:color w:val="000000"/>
          <w:sz w:val="32"/>
          <w:szCs w:val="32"/>
          <w:highlight w:val="none"/>
        </w:rPr>
        <w:t>整改</w:t>
      </w:r>
      <w:r>
        <w:rPr>
          <w:rFonts w:hint="eastAsia" w:ascii="仿宋_GB2312" w:hAnsi="仿宋_GB2312" w:eastAsia="仿宋_GB2312" w:cs="仿宋_GB2312"/>
          <w:color w:val="000000"/>
          <w:sz w:val="32"/>
          <w:szCs w:val="32"/>
          <w:highlight w:val="none"/>
          <w:lang w:val="en-US" w:eastAsia="zh-CN"/>
        </w:rPr>
        <w:t>并</w:t>
      </w:r>
      <w:r>
        <w:rPr>
          <w:rFonts w:hint="eastAsia" w:ascii="仿宋_GB2312" w:hAnsi="仿宋_GB2312" w:eastAsia="仿宋_GB2312" w:cs="仿宋_GB2312"/>
          <w:color w:val="000000"/>
          <w:sz w:val="32"/>
          <w:szCs w:val="32"/>
          <w:highlight w:val="none"/>
        </w:rPr>
        <w:t>重新提交，提交期限不予顺延。</w:t>
      </w:r>
    </w:p>
    <w:p w14:paraId="594CE459">
      <w:pPr>
        <w:numPr>
          <w:ilvl w:val="0"/>
          <w:numId w:val="2"/>
        </w:numPr>
        <w:tabs>
          <w:tab w:val="left" w:pos="1980"/>
        </w:tabs>
        <w:spacing w:line="54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highlight w:val="none"/>
        </w:rPr>
        <w:t>乙方提交的响应文件，视为乙方已全面知悉本项目公告及本合同应提供的项目全部服务内容，本合同总价包含完成项目全部服务内容的价款，乙方履行合同过程中以未了解本合同项目内容，要求变更合同、增加费用的，甲方均不予认可，乙方应按本项目公告要求及本合同约定完成项目全部服务。</w:t>
      </w:r>
    </w:p>
    <w:p w14:paraId="06DE29AD">
      <w:pPr>
        <w:numPr>
          <w:ilvl w:val="0"/>
          <w:numId w:val="2"/>
        </w:numPr>
        <w:tabs>
          <w:tab w:val="left" w:pos="1980"/>
        </w:tabs>
        <w:spacing w:line="540" w:lineRule="exact"/>
        <w:ind w:left="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乙方应建立项目台账，记录保存并向甲方提供项目实施相关重要资料信息，配合甲方及相关部门对项目资金使用情况进行监督检查与绩效评价。</w:t>
      </w:r>
    </w:p>
    <w:p w14:paraId="7E771B9B">
      <w:pPr>
        <w:numPr>
          <w:ilvl w:val="0"/>
          <w:numId w:val="2"/>
        </w:numPr>
        <w:tabs>
          <w:tab w:val="left" w:pos="1980"/>
        </w:tabs>
        <w:spacing w:line="54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乙方应</w:t>
      </w:r>
      <w:r>
        <w:rPr>
          <w:rFonts w:hint="eastAsia" w:ascii="仿宋_GB2312" w:hAnsi="仿宋_GB2312" w:eastAsia="仿宋_GB2312" w:cs="仿宋_GB2312"/>
          <w:color w:val="000000"/>
          <w:sz w:val="32"/>
          <w:szCs w:val="32"/>
          <w:highlight w:val="none"/>
        </w:rPr>
        <w:t>合同签订之日起</w:t>
      </w:r>
      <w:r>
        <w:rPr>
          <w:rFonts w:hint="eastAsia" w:ascii="仿宋_GB2312" w:hAnsi="仿宋_GB2312" w:eastAsia="仿宋_GB2312" w:cs="仿宋_GB2312"/>
          <w:color w:val="000000"/>
          <w:sz w:val="32"/>
          <w:szCs w:val="32"/>
          <w:lang w:eastAsia="zh-CN"/>
        </w:rPr>
        <w:t>2</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highlight w:val="none"/>
        </w:rPr>
        <w:t>日内提交项目实施方案执行计</w:t>
      </w:r>
      <w:r>
        <w:rPr>
          <w:rFonts w:hint="eastAsia" w:ascii="仿宋_GB2312" w:hAnsi="仿宋_GB2312" w:eastAsia="仿宋_GB2312" w:cs="仿宋_GB2312"/>
          <w:color w:val="000000"/>
          <w:sz w:val="32"/>
          <w:szCs w:val="32"/>
          <w:lang w:val="en-US" w:eastAsia="zh-CN"/>
        </w:rPr>
        <w:t>划，根据服务内容对应项目成果</w:t>
      </w:r>
      <w:r>
        <w:rPr>
          <w:rFonts w:hint="eastAsia" w:ascii="仿宋_GB2312" w:hAnsi="仿宋_GB2312" w:eastAsia="仿宋_GB2312" w:cs="仿宋_GB2312"/>
          <w:color w:val="000000"/>
          <w:sz w:val="32"/>
          <w:szCs w:val="32"/>
          <w:highlight w:val="none"/>
          <w:lang w:eastAsia="zh-CN"/>
        </w:rPr>
        <w:t>并经甲方同意确认，乙方应按甲方确认的项目实施方案与执行计划提供本合同服务，乙方未按甲方确认的项目实施方案与执行计划执行的，视为乙方违约</w:t>
      </w:r>
      <w:r>
        <w:rPr>
          <w:rFonts w:hint="eastAsia" w:ascii="仿宋_GB2312" w:hAnsi="仿宋_GB2312" w:eastAsia="仿宋_GB2312" w:cs="仿宋_GB2312"/>
          <w:color w:val="000000"/>
          <w:sz w:val="32"/>
          <w:szCs w:val="32"/>
          <w:highlight w:val="none"/>
          <w:lang w:val="en-US" w:eastAsia="zh-CN"/>
        </w:rPr>
        <w:t>。</w:t>
      </w:r>
    </w:p>
    <w:p w14:paraId="4A1F90E0">
      <w:pPr>
        <w:keepNext w:val="0"/>
        <w:keepLines w:val="0"/>
        <w:widowControl w:val="0"/>
        <w:suppressLineNumbers w:val="0"/>
        <w:autoSpaceDE w:val="0"/>
        <w:autoSpaceDN/>
        <w:spacing w:before="156" w:beforeLines="50" w:beforeAutospacing="0" w:after="0" w:afterAutospacing="0"/>
        <w:ind w:left="0" w:right="0" w:firstLine="723" w:firstLineChars="200"/>
        <w:jc w:val="both"/>
        <w:rPr>
          <w:rFonts w:hint="eastAsia" w:ascii="仿宋_GB2312" w:eastAsia="仿宋_GB2312" w:cs="仿宋_GB2312"/>
          <w:b/>
          <w:bCs/>
          <w:spacing w:val="20"/>
          <w:kern w:val="2"/>
          <w:sz w:val="32"/>
          <w:szCs w:val="32"/>
        </w:rPr>
      </w:pPr>
      <w:r>
        <w:rPr>
          <w:rFonts w:hint="eastAsia" w:ascii="仿宋_GB2312" w:eastAsia="仿宋_GB2312" w:cs="仿宋_GB2312"/>
          <w:b/>
          <w:bCs/>
          <w:spacing w:val="20"/>
          <w:kern w:val="2"/>
          <w:sz w:val="32"/>
          <w:szCs w:val="32"/>
          <w:lang w:val="en-US" w:eastAsia="zh-CN" w:bidi="ar"/>
        </w:rPr>
        <w:t>六</w:t>
      </w:r>
      <w:r>
        <w:rPr>
          <w:rFonts w:hint="eastAsia" w:ascii="仿宋_GB2312" w:hAnsi="Calibri" w:eastAsia="仿宋_GB2312" w:cs="仿宋_GB2312"/>
          <w:b/>
          <w:bCs/>
          <w:spacing w:val="20"/>
          <w:kern w:val="2"/>
          <w:sz w:val="32"/>
          <w:szCs w:val="32"/>
          <w:lang w:val="en-US" w:eastAsia="zh-CN" w:bidi="ar"/>
        </w:rPr>
        <w:t>、保密条款</w:t>
      </w:r>
    </w:p>
    <w:p w14:paraId="0398C890">
      <w:pPr>
        <w:keepNext w:val="0"/>
        <w:keepLines w:val="0"/>
        <w:widowControl w:val="0"/>
        <w:suppressLineNumbers w:val="0"/>
        <w:autoSpaceDE w:val="0"/>
        <w:autoSpaceDN/>
        <w:spacing w:before="0" w:beforeAutospacing="0" w:after="0" w:afterAutospacing="0"/>
        <w:ind w:left="0" w:right="0" w:firstLine="640" w:firstLineChars="200"/>
        <w:jc w:val="both"/>
        <w:rPr>
          <w:rFonts w:hint="eastAsia" w:ascii="仿宋_GB2312" w:eastAsia="仿宋_GB2312" w:cs="仿宋_GB2312"/>
          <w:kern w:val="2"/>
          <w:sz w:val="32"/>
          <w:szCs w:val="32"/>
        </w:rPr>
      </w:pPr>
      <w:r>
        <w:rPr>
          <w:rFonts w:hint="eastAsia" w:ascii="仿宋_GB2312" w:hAnsi="Calibri" w:eastAsia="仿宋_GB2312" w:cs="仿宋_GB2312"/>
          <w:kern w:val="2"/>
          <w:sz w:val="32"/>
          <w:szCs w:val="32"/>
          <w:lang w:val="en-US" w:eastAsia="zh-CN" w:bidi="ar"/>
        </w:rPr>
        <w:t>1.乙方应对项目开展相关资料及成果保密，未经甲方许可，不得对外公开项目相关事宜。</w:t>
      </w:r>
    </w:p>
    <w:p w14:paraId="45859DAE">
      <w:pPr>
        <w:keepNext w:val="0"/>
        <w:keepLines w:val="0"/>
        <w:widowControl w:val="0"/>
        <w:suppressLineNumbers w:val="0"/>
        <w:autoSpaceDE w:val="0"/>
        <w:autoSpaceDN/>
        <w:spacing w:before="0" w:beforeAutospacing="0" w:after="0" w:afterAutospacing="0"/>
        <w:ind w:left="0" w:right="0" w:firstLine="640" w:firstLineChars="200"/>
        <w:jc w:val="both"/>
        <w:rPr>
          <w:rFonts w:hint="eastAsia" w:ascii="仿宋_GB2312" w:eastAsia="仿宋_GB2312" w:cs="仿宋_GB2312"/>
          <w:kern w:val="2"/>
          <w:sz w:val="32"/>
          <w:szCs w:val="32"/>
        </w:rPr>
      </w:pPr>
      <w:r>
        <w:rPr>
          <w:rFonts w:hint="eastAsia" w:ascii="仿宋_GB2312" w:hAnsi="Calibri" w:eastAsia="仿宋_GB2312" w:cs="仿宋_GB2312"/>
          <w:kern w:val="2"/>
          <w:sz w:val="32"/>
          <w:szCs w:val="32"/>
          <w:lang w:val="en-US" w:eastAsia="zh-CN" w:bidi="ar"/>
        </w:rPr>
        <w:t>2.乙方必须严格按照保密的有关规定，签署保密协议或保密承诺书，对从事项目所获得的所有资料及成果严格保密。</w:t>
      </w:r>
    </w:p>
    <w:p w14:paraId="4972E2CE">
      <w:pPr>
        <w:keepNext w:val="0"/>
        <w:keepLines w:val="0"/>
        <w:widowControl w:val="0"/>
        <w:suppressLineNumbers w:val="0"/>
        <w:autoSpaceDE w:val="0"/>
        <w:autoSpaceDN/>
        <w:spacing w:before="0" w:beforeAutospacing="0" w:after="0" w:afterAutospacing="0"/>
        <w:ind w:left="0" w:right="0" w:firstLine="640" w:firstLineChars="200"/>
        <w:jc w:val="both"/>
        <w:rPr>
          <w:rFonts w:hint="eastAsia" w:ascii="仿宋_GB2312" w:eastAsia="仿宋_GB2312" w:cs="仿宋_GB2312"/>
          <w:kern w:val="2"/>
          <w:sz w:val="32"/>
          <w:szCs w:val="32"/>
        </w:rPr>
      </w:pPr>
      <w:r>
        <w:rPr>
          <w:rFonts w:hint="eastAsia" w:ascii="仿宋_GB2312" w:hAnsi="Calibri" w:eastAsia="仿宋_GB2312" w:cs="仿宋_GB2312"/>
          <w:kern w:val="2"/>
          <w:sz w:val="32"/>
          <w:szCs w:val="32"/>
          <w:lang w:val="en-US" w:eastAsia="zh-CN" w:bidi="ar"/>
        </w:rPr>
        <w:t>3.未经甲方同意，乙方不得留存复制品及技术资料、不得以任何形式向任何第三方提供或复制成果资料。</w:t>
      </w:r>
    </w:p>
    <w:p w14:paraId="5A647AD9">
      <w:pPr>
        <w:keepNext w:val="0"/>
        <w:keepLines w:val="0"/>
        <w:widowControl/>
        <w:suppressLineNumbers w:val="0"/>
        <w:spacing w:before="0" w:beforeAutospacing="0" w:after="0" w:afterAutospacing="0"/>
        <w:ind w:left="0" w:right="0" w:firstLine="600" w:firstLineChars="200"/>
        <w:jc w:val="left"/>
        <w:rPr>
          <w:rFonts w:hint="eastAsia" w:ascii="Calibri" w:hAnsi="Calibri" w:eastAsia="宋体" w:cs="宋体"/>
          <w:kern w:val="2"/>
          <w:sz w:val="21"/>
          <w:szCs w:val="21"/>
        </w:rPr>
      </w:pPr>
      <w:r>
        <w:rPr>
          <w:rFonts w:hint="eastAsia" w:ascii="仿宋_GB2312" w:hAnsi="Calibri" w:eastAsia="仿宋_GB2312" w:cs="仿宋_GB2312"/>
          <w:kern w:val="2"/>
          <w:sz w:val="30"/>
          <w:szCs w:val="30"/>
          <w:lang w:val="en-US" w:eastAsia="zh-CN" w:bidi="ar"/>
        </w:rPr>
        <w:t>4.本合同的终止、解除、撤销或无效均不影响本保密条款的有效性及对双方的约束力。</w:t>
      </w:r>
    </w:p>
    <w:p w14:paraId="0A133AD6">
      <w:pPr>
        <w:keepNext w:val="0"/>
        <w:keepLines w:val="0"/>
        <w:widowControl w:val="0"/>
        <w:suppressLineNumbers w:val="0"/>
        <w:autoSpaceDE w:val="0"/>
        <w:autoSpaceDN/>
        <w:spacing w:before="156" w:beforeLines="50" w:beforeAutospacing="0" w:after="0" w:afterAutospacing="0"/>
        <w:ind w:left="0" w:right="0" w:firstLine="723" w:firstLineChars="200"/>
        <w:jc w:val="both"/>
        <w:rPr>
          <w:rFonts w:hint="eastAsia" w:ascii="仿宋_GB2312" w:eastAsia="仿宋_GB2312" w:cs="仿宋_GB2312"/>
          <w:b/>
          <w:bCs/>
          <w:spacing w:val="20"/>
          <w:kern w:val="2"/>
          <w:sz w:val="32"/>
          <w:szCs w:val="32"/>
        </w:rPr>
      </w:pPr>
      <w:r>
        <w:rPr>
          <w:rFonts w:hint="eastAsia" w:ascii="仿宋_GB2312" w:eastAsia="仿宋_GB2312" w:cs="仿宋_GB2312"/>
          <w:b/>
          <w:bCs/>
          <w:spacing w:val="20"/>
          <w:kern w:val="2"/>
          <w:sz w:val="32"/>
          <w:szCs w:val="32"/>
          <w:lang w:val="en-US" w:eastAsia="zh-CN" w:bidi="ar"/>
        </w:rPr>
        <w:t>七</w:t>
      </w:r>
      <w:r>
        <w:rPr>
          <w:rFonts w:hint="eastAsia" w:ascii="仿宋_GB2312" w:hAnsi="Calibri" w:eastAsia="仿宋_GB2312" w:cs="仿宋_GB2312"/>
          <w:b/>
          <w:bCs/>
          <w:spacing w:val="20"/>
          <w:kern w:val="2"/>
          <w:sz w:val="32"/>
          <w:szCs w:val="32"/>
          <w:lang w:val="en-US" w:eastAsia="zh-CN" w:bidi="ar"/>
        </w:rPr>
        <w:t>、知识产权条款</w:t>
      </w:r>
    </w:p>
    <w:p w14:paraId="3E9CCAA0">
      <w:pPr>
        <w:keepNext w:val="0"/>
        <w:keepLines w:val="0"/>
        <w:widowControl w:val="0"/>
        <w:suppressLineNumbers w:val="0"/>
        <w:autoSpaceDE w:val="0"/>
        <w:autoSpaceDN/>
        <w:spacing w:before="0" w:beforeAutospacing="0" w:after="0" w:afterAutospacing="0"/>
        <w:ind w:left="0" w:right="0" w:firstLine="640" w:firstLineChars="200"/>
        <w:jc w:val="both"/>
        <w:rPr>
          <w:rFonts w:hint="eastAsia" w:ascii="仿宋_GB2312" w:eastAsia="仿宋_GB2312" w:cs="仿宋_GB2312"/>
          <w:kern w:val="2"/>
          <w:sz w:val="32"/>
          <w:szCs w:val="32"/>
        </w:rPr>
      </w:pPr>
      <w:r>
        <w:rPr>
          <w:rFonts w:hint="eastAsia" w:ascii="仿宋_GB2312" w:hAnsi="Calibri" w:eastAsia="仿宋_GB2312" w:cs="仿宋_GB2312"/>
          <w:kern w:val="2"/>
          <w:sz w:val="32"/>
          <w:szCs w:val="32"/>
          <w:lang w:val="en-US" w:eastAsia="zh-CN" w:bidi="ar"/>
        </w:rPr>
        <w:t>1.甲方向乙方提供任何文件、信息和数据不构成向乙方转让、授予本项目项下技术服务之外的使用权或其他任何权利。</w:t>
      </w:r>
    </w:p>
    <w:p w14:paraId="085EB229">
      <w:pPr>
        <w:keepNext w:val="0"/>
        <w:keepLines w:val="0"/>
        <w:widowControl w:val="0"/>
        <w:suppressLineNumbers w:val="0"/>
        <w:autoSpaceDE w:val="0"/>
        <w:autoSpaceDN/>
        <w:spacing w:before="0" w:beforeAutospacing="0" w:after="0" w:afterAutospacing="0"/>
        <w:ind w:left="0" w:right="0" w:firstLine="640" w:firstLineChars="200"/>
        <w:jc w:val="both"/>
        <w:rPr>
          <w:rFonts w:hint="eastAsia" w:ascii="仿宋_GB2312" w:eastAsia="仿宋_GB2312" w:cs="仿宋_GB2312"/>
          <w:kern w:val="2"/>
          <w:sz w:val="32"/>
          <w:szCs w:val="32"/>
        </w:rPr>
      </w:pPr>
      <w:r>
        <w:rPr>
          <w:rFonts w:hint="eastAsia" w:ascii="仿宋_GB2312" w:hAnsi="Calibri" w:eastAsia="仿宋_GB2312" w:cs="仿宋_GB2312"/>
          <w:kern w:val="2"/>
          <w:sz w:val="32"/>
          <w:szCs w:val="32"/>
          <w:lang w:val="en-US" w:eastAsia="zh-CN" w:bidi="ar"/>
        </w:rPr>
        <w:t>2.乙方根据本合同完成的包括阶段性成果在内的工作成果的知识产权归甲方所有，乙方对其在本合同中完成的全部成果及资料享有署名权。</w:t>
      </w:r>
    </w:p>
    <w:p w14:paraId="73F0F608">
      <w:pPr>
        <w:keepNext w:val="0"/>
        <w:keepLines w:val="0"/>
        <w:widowControl w:val="0"/>
        <w:numPr>
          <w:ilvl w:val="0"/>
          <w:numId w:val="0"/>
        </w:numPr>
        <w:suppressLineNumbers w:val="0"/>
        <w:autoSpaceDE w:val="0"/>
        <w:spacing w:before="0" w:beforeAutospacing="0" w:after="0" w:afterAutospacing="0" w:line="240" w:lineRule="auto"/>
        <w:ind w:left="0" w:leftChars="0" w:right="0" w:firstLine="640" w:firstLineChars="200"/>
        <w:jc w:val="both"/>
        <w:rPr>
          <w:rFonts w:hint="eastAsia" w:ascii="仿宋_GB2312" w:hAnsi="Calibri" w:eastAsia="仿宋_GB2312" w:cs="仿宋_GB2312"/>
          <w:kern w:val="2"/>
          <w:sz w:val="32"/>
          <w:szCs w:val="32"/>
          <w:lang w:val="en-US" w:eastAsia="zh-CN" w:bidi="ar"/>
        </w:rPr>
      </w:pPr>
      <w:r>
        <w:rPr>
          <w:rFonts w:hint="eastAsia" w:ascii="仿宋_GB2312" w:hAnsi="Calibri" w:eastAsia="仿宋_GB2312" w:cs="仿宋_GB2312"/>
          <w:kern w:val="2"/>
          <w:sz w:val="32"/>
          <w:szCs w:val="32"/>
          <w:lang w:val="en-US" w:eastAsia="zh-CN" w:bidi="ar"/>
        </w:rPr>
        <w:t>3.项目成果及申请专利等知识产权获取的奖项均归甲方所有。未经甲方的书面许可，乙方不得将上述甲方的知识产权所指向的工作成果以任何方式用于提供除本合同项下技术服务的其他事项，不得用此成果单独申报奖项。</w:t>
      </w:r>
    </w:p>
    <w:p w14:paraId="44AF65C1">
      <w:pPr>
        <w:keepNext w:val="0"/>
        <w:keepLines w:val="0"/>
        <w:widowControl w:val="0"/>
        <w:numPr>
          <w:ilvl w:val="0"/>
          <w:numId w:val="0"/>
        </w:numPr>
        <w:suppressLineNumbers w:val="0"/>
        <w:autoSpaceDE w:val="0"/>
        <w:spacing w:before="0" w:beforeAutospacing="0" w:after="0" w:afterAutospacing="0" w:line="240" w:lineRule="auto"/>
        <w:ind w:left="0" w:leftChars="0" w:right="0" w:firstLine="640" w:firstLineChars="200"/>
        <w:jc w:val="both"/>
        <w:rPr>
          <w:rFonts w:hint="eastAsia" w:ascii="仿宋_GB2312" w:eastAsia="仿宋_GB2312" w:cs="仿宋_GB2312"/>
          <w:color w:val="000000"/>
          <w:kern w:val="2"/>
          <w:sz w:val="32"/>
          <w:szCs w:val="32"/>
        </w:rPr>
      </w:pPr>
      <w:r>
        <w:rPr>
          <w:rFonts w:hint="eastAsia" w:ascii="仿宋_GB2312" w:hAnsi="Calibri" w:eastAsia="仿宋_GB2312" w:cs="仿宋_GB2312"/>
          <w:kern w:val="2"/>
          <w:sz w:val="32"/>
          <w:szCs w:val="32"/>
          <w:lang w:val="en-US" w:eastAsia="zh-CN" w:bidi="ar"/>
        </w:rPr>
        <w:t>4.乙方应当确保所提供的技术服务及工作成果不得侵犯第三方的知识产权和其他合法权益。</w:t>
      </w:r>
    </w:p>
    <w:p w14:paraId="0EEDAEE3">
      <w:pPr>
        <w:spacing w:line="480" w:lineRule="auto"/>
        <w:ind w:firstLine="643" w:firstLineChars="200"/>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lang w:eastAsia="zh-CN"/>
        </w:rPr>
        <w:t>八</w:t>
      </w:r>
      <w:r>
        <w:rPr>
          <w:rFonts w:hint="eastAsia" w:ascii="仿宋_GB2312" w:hAnsi="仿宋_GB2312" w:eastAsia="仿宋_GB2312" w:cs="仿宋_GB2312"/>
          <w:b/>
          <w:bCs/>
          <w:color w:val="000000"/>
          <w:sz w:val="32"/>
          <w:szCs w:val="32"/>
        </w:rPr>
        <w:t>、违约责任</w:t>
      </w:r>
    </w:p>
    <w:p w14:paraId="6E889C90">
      <w:pPr>
        <w:keepNext w:val="0"/>
        <w:keepLines w:val="0"/>
        <w:widowControl w:val="0"/>
        <w:numPr>
          <w:ilvl w:val="0"/>
          <w:numId w:val="3"/>
        </w:numPr>
        <w:suppressLineNumbers w:val="0"/>
        <w:spacing w:before="0" w:beforeAutospacing="0" w:after="0" w:afterAutospacing="0" w:line="540" w:lineRule="exact"/>
        <w:ind w:left="0" w:leftChars="0" w:right="0" w:firstLine="420" w:firstLineChars="0"/>
        <w:jc w:val="both"/>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如乙方不履行或不按本合同约定的标准提供服务的，超时未响应</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不</w:t>
      </w:r>
      <w:r>
        <w:rPr>
          <w:rFonts w:hint="eastAsia" w:ascii="仿宋_GB2312" w:hAnsi="仿宋_GB2312" w:eastAsia="仿宋_GB2312" w:cs="仿宋_GB2312"/>
          <w:color w:val="000000"/>
          <w:sz w:val="32"/>
          <w:szCs w:val="32"/>
        </w:rPr>
        <w:t>响应</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提供不相符服务、未履行乙方责任义务</w:t>
      </w:r>
      <w:r>
        <w:rPr>
          <w:rFonts w:hint="eastAsia" w:ascii="仿宋_GB2312" w:hAnsi="仿宋_GB2312" w:eastAsia="仿宋_GB2312" w:cs="仿宋_GB2312"/>
          <w:color w:val="000000"/>
          <w:sz w:val="32"/>
          <w:szCs w:val="32"/>
        </w:rPr>
        <w:t>或事故处理不符合合同约定的</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每次应按合同总价的5%向甲方支付违约金，且乙方应在甲方限期整改期限内整改完成，累计次数达3次（含本数）或未按甲方整改期限要求整改完成或履行服务时，</w:t>
      </w:r>
      <w:r>
        <w:rPr>
          <w:rFonts w:hint="eastAsia" w:ascii="仿宋_GB2312" w:hAnsi="仿宋_GB2312" w:eastAsia="仿宋_GB2312" w:cs="仿宋_GB2312"/>
          <w:color w:val="000000"/>
          <w:sz w:val="32"/>
          <w:szCs w:val="32"/>
          <w:lang w:val="en-US" w:eastAsia="zh-CN"/>
        </w:rPr>
        <w:t>甲方有权解除合同</w:t>
      </w:r>
      <w:r>
        <w:rPr>
          <w:rFonts w:hint="eastAsia" w:ascii="仿宋_GB2312" w:hAnsi="Calibri" w:eastAsia="仿宋_GB2312" w:cs="仿宋_GB2312"/>
          <w:color w:val="000000"/>
          <w:kern w:val="2"/>
          <w:sz w:val="32"/>
          <w:szCs w:val="32"/>
          <w:lang w:val="en-US" w:eastAsia="zh-CN" w:bidi="ar"/>
        </w:rPr>
        <w:t>并要求乙方返还甲方已经支付的项目经费</w:t>
      </w:r>
      <w:r>
        <w:rPr>
          <w:rFonts w:hint="eastAsia" w:ascii="仿宋_GB2312" w:hAnsi="仿宋_GB2312" w:eastAsia="仿宋_GB2312" w:cs="仿宋_GB2312"/>
          <w:color w:val="000000"/>
          <w:sz w:val="32"/>
          <w:szCs w:val="32"/>
          <w:lang w:val="en-US" w:eastAsia="zh-CN"/>
        </w:rPr>
        <w:t>，且</w:t>
      </w:r>
      <w:r>
        <w:rPr>
          <w:rFonts w:hint="eastAsia" w:ascii="仿宋_GB2312" w:hAnsi="仿宋_GB2312" w:eastAsia="仿宋_GB2312" w:cs="仿宋_GB2312"/>
          <w:color w:val="000000"/>
          <w:sz w:val="32"/>
          <w:szCs w:val="32"/>
        </w:rPr>
        <w:t>乙方应按本合同总价的30%向甲方支付违约金；如给甲方造成损失的，甲方有权要求乙方赔偿甲方的损失，乙方违约金不足以弥补甲方损失的，乙方应予补足甲方损失。</w:t>
      </w:r>
    </w:p>
    <w:p w14:paraId="2368CF76">
      <w:pPr>
        <w:keepNext w:val="0"/>
        <w:keepLines w:val="0"/>
        <w:widowControl w:val="0"/>
        <w:numPr>
          <w:ilvl w:val="0"/>
          <w:numId w:val="3"/>
        </w:numPr>
        <w:suppressLineNumbers w:val="0"/>
        <w:spacing w:before="0" w:beforeAutospacing="0" w:after="0" w:afterAutospacing="0" w:line="540" w:lineRule="exact"/>
        <w:ind w:left="0" w:leftChars="0" w:right="0" w:firstLine="420" w:firstLineChars="0"/>
        <w:jc w:val="both"/>
        <w:rPr>
          <w:rFonts w:hint="eastAsia" w:ascii="仿宋_GB2312" w:hAnsi="仿宋_GB2312" w:eastAsia="仿宋_GB2312" w:cs="仿宋_GB2312"/>
          <w:color w:val="000000"/>
          <w:w w:val="110"/>
          <w:sz w:val="32"/>
          <w:szCs w:val="32"/>
        </w:rPr>
      </w:pPr>
      <w:r>
        <w:rPr>
          <w:rFonts w:hint="eastAsia" w:ascii="仿宋_GB2312" w:hAnsi="仿宋_GB2312" w:eastAsia="仿宋_GB2312" w:cs="仿宋_GB2312"/>
          <w:color w:val="000000"/>
          <w:sz w:val="32"/>
          <w:szCs w:val="32"/>
        </w:rPr>
        <w:t>如乙方未按照合同约定</w:t>
      </w:r>
      <w:r>
        <w:rPr>
          <w:rFonts w:hint="eastAsia" w:ascii="仿宋_GB2312" w:hAnsi="仿宋_GB2312" w:eastAsia="仿宋_GB2312" w:cs="仿宋_GB2312"/>
          <w:color w:val="000000"/>
          <w:sz w:val="32"/>
          <w:szCs w:val="32"/>
          <w:lang w:val="en-US" w:eastAsia="zh-CN"/>
        </w:rPr>
        <w:t>提供服务成果的，</w:t>
      </w:r>
      <w:r>
        <w:rPr>
          <w:rFonts w:hint="eastAsia" w:ascii="仿宋_GB2312" w:hAnsi="仿宋_GB2312" w:eastAsia="仿宋_GB2312" w:cs="仿宋_GB2312"/>
          <w:color w:val="000000"/>
          <w:sz w:val="32"/>
          <w:szCs w:val="32"/>
        </w:rPr>
        <w:t>每违约一次，按合同总价的5%支付违约金，且乙方应在甲方限期整改期限内整改完成，违约次数累计满3次（含本数）的，甲方有权解除本合同</w:t>
      </w:r>
      <w:r>
        <w:rPr>
          <w:rFonts w:hint="eastAsia" w:ascii="仿宋_GB2312" w:hAnsi="Calibri" w:eastAsia="仿宋_GB2312" w:cs="仿宋_GB2312"/>
          <w:color w:val="000000"/>
          <w:kern w:val="2"/>
          <w:sz w:val="32"/>
          <w:szCs w:val="32"/>
          <w:lang w:val="en-US" w:eastAsia="zh-CN" w:bidi="ar"/>
        </w:rPr>
        <w:t>并要求乙方返还甲方已经支付的项目经费，且乙方应</w:t>
      </w:r>
      <w:r>
        <w:rPr>
          <w:rFonts w:hint="eastAsia" w:ascii="仿宋_GB2312" w:hAnsi="仿宋_GB2312" w:eastAsia="仿宋_GB2312" w:cs="仿宋_GB2312"/>
          <w:color w:val="000000"/>
          <w:sz w:val="32"/>
          <w:szCs w:val="32"/>
        </w:rPr>
        <w:t>按本合同总价的30%向甲方支付违约金，乙方违约金不足以弥补甲方损失的，乙方应予补足甲方损失。</w:t>
      </w:r>
      <w:r>
        <w:rPr>
          <w:rFonts w:hint="eastAsia" w:ascii="仿宋_GB2312" w:hAnsi="仿宋_GB2312" w:eastAsia="仿宋_GB2312" w:cs="仿宋_GB2312"/>
          <w:color w:val="000000"/>
          <w:sz w:val="32"/>
          <w:szCs w:val="32"/>
          <w:lang w:val="en-US" w:eastAsia="zh-CN"/>
        </w:rPr>
        <w:t>如甲方超时反馈修改意见，则乙方提交成果时间相应顺延，乙方不承担违约责任。</w:t>
      </w:r>
    </w:p>
    <w:p w14:paraId="44FD88D6">
      <w:pPr>
        <w:keepNext w:val="0"/>
        <w:keepLines w:val="0"/>
        <w:widowControl w:val="0"/>
        <w:numPr>
          <w:ilvl w:val="0"/>
          <w:numId w:val="3"/>
        </w:numPr>
        <w:suppressLineNumbers w:val="0"/>
        <w:spacing w:before="0" w:beforeAutospacing="0" w:after="0" w:afterAutospacing="0" w:line="540" w:lineRule="exact"/>
        <w:ind w:left="0" w:leftChars="0" w:right="0" w:firstLine="420" w:firstLineChars="0"/>
        <w:jc w:val="both"/>
        <w:rPr>
          <w:rFonts w:hint="eastAsia" w:ascii="仿宋_GB2312" w:hAnsi="仿宋_GB2312" w:eastAsia="仿宋_GB2312" w:cs="仿宋_GB2312"/>
          <w:color w:val="000000"/>
          <w:w w:val="110"/>
          <w:sz w:val="32"/>
          <w:szCs w:val="32"/>
        </w:rPr>
      </w:pPr>
      <w:r>
        <w:rPr>
          <w:rFonts w:hint="eastAsia" w:ascii="仿宋_GB2312" w:hAnsi="Calibri" w:eastAsia="仿宋_GB2312" w:cs="仿宋_GB2312"/>
          <w:color w:val="000000"/>
          <w:kern w:val="2"/>
          <w:sz w:val="32"/>
          <w:szCs w:val="32"/>
          <w:lang w:val="en-US" w:eastAsia="zh-CN" w:bidi="ar"/>
        </w:rPr>
        <w:t>项目团队成员经甲方确认后，</w:t>
      </w:r>
      <w:r>
        <w:rPr>
          <w:rFonts w:hint="eastAsia" w:ascii="仿宋_GB2312" w:hAnsi="仿宋_GB2312" w:eastAsia="仿宋_GB2312" w:cs="仿宋_GB2312"/>
          <w:color w:val="000000"/>
          <w:sz w:val="32"/>
          <w:szCs w:val="32"/>
        </w:rPr>
        <w:t>乙方擅自更换项目团队成员的，每人每次按合同总价的5%向甲方支付违约金，累计满2次，甲方有权解除本合同</w:t>
      </w:r>
      <w:r>
        <w:rPr>
          <w:rFonts w:hint="eastAsia" w:ascii="仿宋_GB2312" w:hAnsi="Calibri" w:eastAsia="仿宋_GB2312" w:cs="仿宋_GB2312"/>
          <w:color w:val="000000"/>
          <w:kern w:val="2"/>
          <w:sz w:val="32"/>
          <w:szCs w:val="32"/>
          <w:lang w:val="en-US" w:eastAsia="zh-CN" w:bidi="ar"/>
        </w:rPr>
        <w:t>并要求乙方返还甲方已经支付的项目经费，且乙方应</w:t>
      </w:r>
      <w:r>
        <w:rPr>
          <w:rFonts w:hint="eastAsia" w:ascii="仿宋_GB2312" w:hAnsi="仿宋_GB2312" w:eastAsia="仿宋_GB2312" w:cs="仿宋_GB2312"/>
          <w:color w:val="000000"/>
          <w:sz w:val="32"/>
          <w:szCs w:val="32"/>
        </w:rPr>
        <w:t>按本合同总价的30%向甲方支付违约金，乙方违约金不足以弥补甲方损失的，乙方应予补足甲方损失。</w:t>
      </w:r>
    </w:p>
    <w:p w14:paraId="4D7FBA40">
      <w:pPr>
        <w:numPr>
          <w:ilvl w:val="0"/>
          <w:numId w:val="3"/>
        </w:numPr>
        <w:spacing w:line="540" w:lineRule="exact"/>
        <w:ind w:left="0" w:leftChars="0" w:firstLine="420" w:firstLineChars="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乙方违反保密义务的，应按合同总价的30%支付违约金，造成甲方或第三方损失的，乙方应赔偿全部损失，乙方承担违约责任并不免除乙方的保密义务。</w:t>
      </w:r>
    </w:p>
    <w:p w14:paraId="58B1387E">
      <w:pPr>
        <w:numPr>
          <w:ilvl w:val="0"/>
          <w:numId w:val="3"/>
        </w:numPr>
        <w:spacing w:line="540" w:lineRule="exact"/>
        <w:ind w:left="0" w:leftChars="0" w:firstLine="420" w:firstLineChars="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因乙方未提供相应的税务发票（提供不合格的发票视为未提供）导致甲方未能按进度付款的，合同约定的期限不变，由此造成的损失由乙方自行承担。</w:t>
      </w:r>
    </w:p>
    <w:p w14:paraId="590C5F34">
      <w:pPr>
        <w:numPr>
          <w:ilvl w:val="0"/>
          <w:numId w:val="3"/>
        </w:numPr>
        <w:spacing w:line="540" w:lineRule="exact"/>
        <w:ind w:left="0" w:leftChars="0" w:firstLine="420" w:firstLineChars="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如甲方未能及时向乙方提供必要的材料和工作环境而造成的工作延误和经济损失由甲方自行承担。</w:t>
      </w:r>
    </w:p>
    <w:p w14:paraId="49BF05F5">
      <w:pPr>
        <w:numPr>
          <w:ilvl w:val="0"/>
          <w:numId w:val="3"/>
        </w:numPr>
        <w:spacing w:line="540" w:lineRule="exact"/>
        <w:ind w:left="0" w:leftChars="0" w:firstLine="420" w:firstLineChars="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甲方未按合同约定时间支付合同款项，每逾期一日按合同总金额的万分之一支付逾期利息，违约赔偿费的最高限额为合同总金额的 15%。</w:t>
      </w:r>
    </w:p>
    <w:p w14:paraId="3F92DC1E">
      <w:pPr>
        <w:keepNext w:val="0"/>
        <w:keepLines w:val="0"/>
        <w:widowControl w:val="0"/>
        <w:numPr>
          <w:ilvl w:val="0"/>
          <w:numId w:val="3"/>
        </w:numPr>
        <w:suppressLineNumbers w:val="0"/>
        <w:spacing w:before="0" w:beforeAutospacing="0" w:after="0" w:afterAutospacing="0" w:line="540" w:lineRule="exact"/>
        <w:ind w:left="0" w:leftChars="0" w:right="0" w:firstLine="420" w:firstLineChars="0"/>
        <w:jc w:val="both"/>
        <w:rPr>
          <w:rFonts w:hint="eastAsia" w:ascii="仿宋_GB2312" w:hAnsi="仿宋_GB2312" w:eastAsia="仿宋_GB2312" w:cs="仿宋_GB2312"/>
          <w:sz w:val="32"/>
          <w:szCs w:val="32"/>
        </w:rPr>
      </w:pPr>
      <w:r>
        <w:rPr>
          <w:rFonts w:hint="eastAsia" w:ascii="仿宋_GB2312" w:hAnsi="Calibri" w:eastAsia="仿宋_GB2312" w:cs="仿宋_GB2312"/>
          <w:kern w:val="2"/>
          <w:sz w:val="32"/>
          <w:szCs w:val="32"/>
          <w:lang w:val="en-US" w:eastAsia="zh-CN" w:bidi="ar"/>
        </w:rPr>
        <w:t>乙方擅自以任何形式将本合同的主要义务转委托任何第三方履行的，甲方有权解除合同，除要求乙方返还已支付款项外，同时要求乙方赔偿损失并支付合同总金额20% 的违约金，由此给甲方造成的一切经济损失均由乙方承担</w:t>
      </w:r>
      <w:r>
        <w:rPr>
          <w:rFonts w:hint="eastAsia" w:ascii="仿宋_GB2312" w:hAnsi="仿宋_GB2312" w:eastAsia="仿宋_GB2312" w:cs="仿宋_GB2312"/>
          <w:sz w:val="32"/>
          <w:szCs w:val="32"/>
        </w:rPr>
        <w:t>。</w:t>
      </w:r>
    </w:p>
    <w:p w14:paraId="30F7A734">
      <w:pPr>
        <w:numPr>
          <w:ilvl w:val="0"/>
          <w:numId w:val="3"/>
        </w:numPr>
        <w:spacing w:line="540" w:lineRule="exact"/>
        <w:ind w:left="0" w:leftChars="0"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合同生效后，任何一方擅自解除合同，均应向对方承担合同总金额30%的违约金，并据实赔偿损失。</w:t>
      </w:r>
    </w:p>
    <w:p w14:paraId="17583195">
      <w:pPr>
        <w:numPr>
          <w:ilvl w:val="0"/>
          <w:numId w:val="3"/>
        </w:numPr>
        <w:spacing w:line="540" w:lineRule="exact"/>
        <w:ind w:left="0" w:leftChars="0"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任何一方违反本合同约定导致需要向对方承担违约责任的，还应当承担对方因追究违约责任所产生的律师费、诉讼费、保全费、财产保函费、执行费等全部合理维权费用。</w:t>
      </w:r>
    </w:p>
    <w:p w14:paraId="6E9A8649">
      <w:pPr>
        <w:numPr>
          <w:ilvl w:val="0"/>
          <w:numId w:val="3"/>
        </w:numPr>
        <w:spacing w:line="540" w:lineRule="exact"/>
        <w:ind w:left="0" w:leftChars="0" w:firstLine="420" w:firstLineChars="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如果双方中任何一方由于战争、严重火灾、水灾、台风和地震以及其 它经双方同意属于不可抗力的事故，致使合同履行受阻时，履行合同的期限应予以延长，延长的期限应相当于事故所影响的时间。</w:t>
      </w:r>
    </w:p>
    <w:p w14:paraId="11FD0D60">
      <w:pPr>
        <w:spacing w:line="240" w:lineRule="auto"/>
        <w:ind w:firstLine="643" w:firstLineChars="200"/>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lang w:eastAsia="zh-CN"/>
        </w:rPr>
        <w:t>九</w:t>
      </w:r>
      <w:r>
        <w:rPr>
          <w:rFonts w:hint="eastAsia" w:ascii="仿宋_GB2312" w:hAnsi="仿宋_GB2312" w:eastAsia="仿宋_GB2312" w:cs="仿宋_GB2312"/>
          <w:b/>
          <w:bCs/>
          <w:color w:val="000000"/>
          <w:sz w:val="32"/>
          <w:szCs w:val="32"/>
        </w:rPr>
        <w:t>、合同纠纷处理</w:t>
      </w:r>
    </w:p>
    <w:p w14:paraId="26F452A6">
      <w:pPr>
        <w:numPr>
          <w:ilvl w:val="0"/>
          <w:numId w:val="0"/>
        </w:numPr>
        <w:spacing w:line="540" w:lineRule="exact"/>
        <w:ind w:left="0" w:firstLine="640" w:firstLineChars="200"/>
        <w:rPr>
          <w:rFonts w:hint="eastAsia" w:ascii="仿宋_GB2312" w:hAnsi="仿宋_GB2312" w:eastAsia="仿宋_GB2312" w:cs="仿宋_GB2312"/>
          <w:color w:val="000000"/>
          <w:kern w:val="2"/>
          <w:sz w:val="32"/>
          <w:szCs w:val="32"/>
        </w:rPr>
      </w:pPr>
      <w:r>
        <w:rPr>
          <w:rFonts w:hint="eastAsia" w:ascii="仿宋_GB2312" w:hAnsi="仿宋_GB2312" w:eastAsia="仿宋_GB2312" w:cs="仿宋_GB2312"/>
          <w:color w:val="000000"/>
          <w:sz w:val="32"/>
          <w:szCs w:val="32"/>
        </w:rPr>
        <w:t>本合同执行过程中发生纠纷，双方应通过友好协商解决。如果协商不能解决，任何一方</w:t>
      </w:r>
      <w:r>
        <w:rPr>
          <w:rFonts w:hint="eastAsia" w:ascii="仿宋_GB2312" w:hAnsi="仿宋_GB2312" w:eastAsia="仿宋_GB2312" w:cs="仿宋_GB2312"/>
          <w:color w:val="000000"/>
          <w:kern w:val="2"/>
          <w:sz w:val="32"/>
          <w:szCs w:val="32"/>
        </w:rPr>
        <w:t>可向甲方所在地有管辖权的人民法院提起诉讼。</w:t>
      </w:r>
    </w:p>
    <w:p w14:paraId="4924187F">
      <w:pPr>
        <w:numPr>
          <w:ilvl w:val="0"/>
          <w:numId w:val="0"/>
        </w:numPr>
        <w:spacing w:line="540" w:lineRule="exact"/>
        <w:ind w:firstLine="643" w:firstLineChars="200"/>
        <w:rPr>
          <w:rFonts w:hint="eastAsia" w:ascii="仿宋_GB2312" w:hAnsi="仿宋_GB2312" w:eastAsia="仿宋_GB2312" w:cs="仿宋_GB2312"/>
          <w:b/>
          <w:bCs/>
          <w:color w:val="000000"/>
          <w:sz w:val="32"/>
          <w:szCs w:val="32"/>
          <w:lang w:eastAsia="zh"/>
        </w:rPr>
      </w:pPr>
      <w:r>
        <w:rPr>
          <w:rFonts w:hint="eastAsia" w:ascii="仿宋_GB2312" w:hAnsi="仿宋_GB2312" w:eastAsia="仿宋_GB2312" w:cs="仿宋_GB2312"/>
          <w:b/>
          <w:bCs/>
          <w:color w:val="000000"/>
          <w:sz w:val="32"/>
          <w:szCs w:val="32"/>
          <w:lang w:eastAsia="zh-CN"/>
        </w:rPr>
        <w:t>十</w:t>
      </w:r>
      <w:r>
        <w:rPr>
          <w:rFonts w:hint="eastAsia" w:ascii="仿宋_GB2312" w:hAnsi="仿宋_GB2312" w:eastAsia="仿宋_GB2312" w:cs="仿宋_GB2312"/>
          <w:b/>
          <w:bCs/>
          <w:color w:val="000000"/>
          <w:sz w:val="32"/>
          <w:szCs w:val="32"/>
        </w:rPr>
        <w:t>、合同生效</w:t>
      </w:r>
      <w:r>
        <w:rPr>
          <w:rFonts w:hint="eastAsia" w:ascii="仿宋_GB2312" w:hAnsi="仿宋_GB2312" w:eastAsia="仿宋_GB2312" w:cs="仿宋_GB2312"/>
          <w:b/>
          <w:bCs/>
          <w:color w:val="000000"/>
          <w:sz w:val="32"/>
          <w:szCs w:val="32"/>
          <w:lang w:eastAsia="zh"/>
        </w:rPr>
        <w:t>及其他</w:t>
      </w:r>
    </w:p>
    <w:p w14:paraId="4E443A82">
      <w:pPr>
        <w:widowControl/>
        <w:autoSpaceDE w:val="0"/>
        <w:autoSpaceDN w:val="0"/>
        <w:adjustRightInd w:val="0"/>
        <w:spacing w:beforeLines="50" w:afterLines="50" w:line="360" w:lineRule="auto"/>
        <w:ind w:firstLine="576" w:firstLineChars="200"/>
        <w:textAlignment w:val="baseline"/>
        <w:outlineLvl w:val="0"/>
        <w:rPr>
          <w:rFonts w:hint="eastAsia" w:ascii="仿宋_GB2312" w:hAnsi="仿宋_GB2312" w:eastAsia="仿宋_GB2312" w:cs="仿宋_GB2312"/>
          <w:color w:val="000000"/>
          <w:sz w:val="32"/>
          <w:szCs w:val="32"/>
        </w:rPr>
      </w:pPr>
      <w:r>
        <w:rPr>
          <w:rFonts w:hint="eastAsia" w:ascii="仿宋_GB2312" w:hAnsi="仿宋_GB2312" w:eastAsia="仿宋_GB2312" w:cs="仿宋_GB2312"/>
          <w:spacing w:val="-6"/>
          <w:sz w:val="30"/>
          <w:szCs w:val="30"/>
        </w:rPr>
        <w:t>1.本合同经双方盖章并经法定代表人或授权代表人签字</w:t>
      </w:r>
      <w:r>
        <w:rPr>
          <w:rFonts w:hint="eastAsia" w:ascii="仿宋_GB2312" w:hAnsi="仿宋_GB2312" w:eastAsia="仿宋_GB2312" w:cs="仿宋_GB2312"/>
          <w:spacing w:val="-6"/>
          <w:sz w:val="30"/>
          <w:szCs w:val="30"/>
          <w:lang w:eastAsia="zh-CN"/>
        </w:rPr>
        <w:t>后</w:t>
      </w:r>
      <w:r>
        <w:rPr>
          <w:rFonts w:hint="eastAsia" w:ascii="仿宋_GB2312" w:hAnsi="仿宋_GB2312" w:eastAsia="仿宋_GB2312" w:cs="仿宋_GB2312"/>
          <w:spacing w:val="-6"/>
          <w:sz w:val="30"/>
          <w:szCs w:val="30"/>
        </w:rPr>
        <w:t>生效，合同一式捌份，甲方叁份，乙方叁份，政府采购监督管理办公室壹份，招标代理机构壹份。</w:t>
      </w:r>
    </w:p>
    <w:p w14:paraId="1A45C658">
      <w:pPr>
        <w:keepNext w:val="0"/>
        <w:keepLines w:val="0"/>
        <w:widowControl w:val="0"/>
        <w:suppressLineNumbers w:val="0"/>
        <w:spacing w:before="0" w:beforeAutospacing="0" w:after="0" w:afterAutospacing="0" w:line="540" w:lineRule="exact"/>
        <w:ind w:left="0" w:right="0" w:firstLine="640" w:firstLineChars="200"/>
        <w:jc w:val="both"/>
        <w:rPr>
          <w:rFonts w:hint="eastAsia" w:ascii="仿宋_GB2312" w:eastAsia="仿宋_GB2312" w:cs="仿宋_GB2312"/>
          <w:kern w:val="2"/>
          <w:sz w:val="32"/>
          <w:szCs w:val="32"/>
        </w:rPr>
      </w:pPr>
      <w:r>
        <w:rPr>
          <w:rFonts w:hint="eastAsia" w:ascii="仿宋_GB2312" w:hAnsi="Calibri" w:eastAsia="仿宋_GB2312" w:cs="仿宋_GB2312"/>
          <w:color w:val="000000"/>
          <w:kern w:val="2"/>
          <w:sz w:val="32"/>
          <w:szCs w:val="32"/>
          <w:lang w:val="en-US" w:eastAsia="zh-CN" w:bidi="ar"/>
        </w:rPr>
        <w:t>2</w:t>
      </w:r>
      <w:r>
        <w:rPr>
          <w:rFonts w:hint="eastAsia" w:ascii="仿宋_GB2312" w:eastAsia="仿宋_GB2312" w:cs="仿宋_GB2312"/>
          <w:color w:val="000000"/>
          <w:kern w:val="2"/>
          <w:sz w:val="32"/>
          <w:szCs w:val="32"/>
          <w:lang w:val="en-US" w:eastAsia="zh-CN" w:bidi="ar"/>
        </w:rPr>
        <w:t>.</w:t>
      </w:r>
      <w:r>
        <w:rPr>
          <w:rFonts w:hint="eastAsia" w:ascii="仿宋_GB2312" w:hAnsi="Calibri" w:eastAsia="仿宋_GB2312" w:cs="仿宋_GB2312"/>
          <w:kern w:val="2"/>
          <w:sz w:val="32"/>
          <w:szCs w:val="32"/>
          <w:lang w:val="en-US" w:eastAsia="zh-CN" w:bidi="ar"/>
        </w:rPr>
        <w:t>本合同未尽事宜，经双方协商一致，可签订补充协议，补充协议与本合同具有同等效力。</w:t>
      </w:r>
    </w:p>
    <w:p w14:paraId="19E31DAB">
      <w:pPr>
        <w:keepNext w:val="0"/>
        <w:keepLines w:val="0"/>
        <w:widowControl w:val="0"/>
        <w:suppressLineNumbers w:val="0"/>
        <w:spacing w:before="0" w:beforeAutospacing="0" w:after="0" w:afterAutospacing="0" w:line="540" w:lineRule="exact"/>
        <w:ind w:left="0" w:right="0" w:firstLine="640" w:firstLineChars="200"/>
        <w:jc w:val="both"/>
        <w:rPr>
          <w:rFonts w:hint="eastAsia" w:ascii="仿宋_GB2312" w:hAnsi="Calibri" w:eastAsia="仿宋_GB2312" w:cs="仿宋_GB2312"/>
          <w:kern w:val="2"/>
          <w:sz w:val="32"/>
          <w:szCs w:val="32"/>
          <w:lang w:val="en-US" w:eastAsia="zh-CN" w:bidi="ar"/>
        </w:rPr>
      </w:pPr>
      <w:r>
        <w:rPr>
          <w:rFonts w:hint="eastAsia" w:ascii="仿宋_GB2312" w:hAnsi="Calibri" w:eastAsia="仿宋_GB2312" w:cs="仿宋_GB2312"/>
          <w:kern w:val="2"/>
          <w:sz w:val="32"/>
          <w:szCs w:val="32"/>
          <w:lang w:val="en-US" w:eastAsia="zh-CN" w:bidi="ar"/>
        </w:rPr>
        <w:t>3</w:t>
      </w:r>
      <w:r>
        <w:rPr>
          <w:rFonts w:hint="eastAsia" w:ascii="仿宋_GB2312" w:eastAsia="仿宋_GB2312" w:cs="仿宋_GB2312"/>
          <w:kern w:val="2"/>
          <w:sz w:val="32"/>
          <w:szCs w:val="32"/>
          <w:lang w:val="en-US" w:eastAsia="zh-CN" w:bidi="ar"/>
        </w:rPr>
        <w:t>.</w:t>
      </w:r>
      <w:r>
        <w:rPr>
          <w:rFonts w:hint="eastAsia" w:ascii="仿宋_GB2312" w:hAnsi="Calibri" w:eastAsia="仿宋_GB2312" w:cs="仿宋_GB2312"/>
          <w:kern w:val="2"/>
          <w:sz w:val="32"/>
          <w:szCs w:val="32"/>
          <w:lang w:val="en-US" w:eastAsia="zh-CN" w:bidi="ar"/>
        </w:rPr>
        <w:t>甲乙双方共同确认本合同所载明的地址为双方文件送达的地址，亦为司法机关送达法律文书的地址，如任何一方地址发生变更的，应当在变更后的7日内书面通知另一方，如变更一方未通知的，另一方按照本合同约定的地址送达的,视为变更一方收到文件，并产生送达的法律效力。以邮递方式送达的，在发出后7日视为送达；以邮件方式发出的，发出即视为送达。</w:t>
      </w:r>
    </w:p>
    <w:p w14:paraId="0922B4BC">
      <w:pPr>
        <w:keepNext w:val="0"/>
        <w:keepLines w:val="0"/>
        <w:widowControl w:val="0"/>
        <w:suppressLineNumbers w:val="0"/>
        <w:spacing w:before="0" w:beforeAutospacing="0" w:after="0" w:afterAutospacing="0" w:line="540" w:lineRule="exact"/>
        <w:ind w:left="0" w:right="0" w:firstLine="640" w:firstLineChars="200"/>
        <w:jc w:val="both"/>
        <w:rPr>
          <w:rFonts w:hint="eastAsia" w:ascii="仿宋_GB2312" w:eastAsia="仿宋_GB2312" w:cs="仿宋_GB2312"/>
          <w:color w:val="000000"/>
          <w:kern w:val="2"/>
          <w:sz w:val="32"/>
          <w:szCs w:val="32"/>
        </w:rPr>
      </w:pPr>
      <w:r>
        <w:rPr>
          <w:rFonts w:hint="eastAsia" w:ascii="仿宋_GB2312" w:hAnsi="Calibri" w:eastAsia="仿宋_GB2312" w:cs="仿宋_GB2312"/>
          <w:kern w:val="2"/>
          <w:sz w:val="32"/>
          <w:szCs w:val="32"/>
          <w:lang w:val="en-US" w:eastAsia="zh-CN" w:bidi="ar"/>
        </w:rPr>
        <w:t>4</w:t>
      </w:r>
      <w:r>
        <w:rPr>
          <w:rFonts w:hint="eastAsia" w:ascii="仿宋_GB2312" w:eastAsia="仿宋_GB2312" w:cs="仿宋_GB2312"/>
          <w:kern w:val="2"/>
          <w:sz w:val="32"/>
          <w:szCs w:val="32"/>
          <w:lang w:val="en-US" w:eastAsia="zh-CN" w:bidi="ar"/>
        </w:rPr>
        <w:t>.</w:t>
      </w:r>
      <w:r>
        <w:rPr>
          <w:rFonts w:hint="eastAsia" w:ascii="仿宋_GB2312" w:hAnsi="Calibri" w:eastAsia="仿宋_GB2312" w:cs="仿宋_GB2312"/>
          <w:kern w:val="2"/>
          <w:sz w:val="32"/>
          <w:szCs w:val="32"/>
          <w:lang w:val="en-US" w:eastAsia="zh-CN" w:bidi="ar"/>
        </w:rPr>
        <w:t>若出现合同解除、终止的情形，乙方须在7日内向甲方退回甲方提供的全部业务数据和资料，逾期未退回，应向甲方支付合同总金额20%的违约金，给甲方造成的损失全部由乙方赔偿。</w:t>
      </w:r>
    </w:p>
    <w:p w14:paraId="5398517E">
      <w:pPr>
        <w:numPr>
          <w:ilvl w:val="0"/>
          <w:numId w:val="0"/>
        </w:numPr>
        <w:snapToGrid/>
        <w:spacing w:before="0" w:beforeLines="0" w:after="0" w:afterLines="0" w:line="360" w:lineRule="auto"/>
        <w:outlineLvl w:val="3"/>
        <w:rPr>
          <w:rFonts w:hint="eastAsia" w:ascii="宋体" w:hAnsi="宋体" w:cs="宋体"/>
          <w:b/>
          <w:sz w:val="24"/>
          <w:lang w:val="en-US" w:eastAsia="zh-CN"/>
        </w:rPr>
      </w:pPr>
    </w:p>
    <w:p w14:paraId="21BFE2E9">
      <w:pPr>
        <w:numPr>
          <w:ilvl w:val="0"/>
          <w:numId w:val="0"/>
        </w:numPr>
        <w:snapToGrid/>
        <w:spacing w:before="0" w:beforeLines="0" w:after="0" w:afterLines="0" w:line="360" w:lineRule="auto"/>
        <w:outlineLvl w:val="3"/>
        <w:rPr>
          <w:rFonts w:ascii="宋体" w:hAnsi="宋体" w:cs="宋体"/>
          <w:b/>
          <w:sz w:val="24"/>
        </w:rPr>
      </w:pPr>
      <w:r>
        <w:rPr>
          <w:rFonts w:hint="eastAsia" w:ascii="宋体" w:hAnsi="宋体" w:cs="宋体"/>
          <w:b/>
          <w:sz w:val="24"/>
          <w:lang w:val="en-US" w:eastAsia="zh-CN"/>
        </w:rPr>
        <w:t>附件：</w:t>
      </w:r>
      <w:r>
        <w:rPr>
          <w:rFonts w:hint="eastAsia" w:ascii="仿宋" w:hAnsi="仿宋" w:eastAsia="仿宋" w:cs="仿宋"/>
          <w:b/>
          <w:bCs/>
          <w:sz w:val="28"/>
          <w:szCs w:val="28"/>
          <w:lang w:val="en-US" w:eastAsia="zh-CN"/>
        </w:rPr>
        <w:t>项目</w:t>
      </w:r>
      <w:r>
        <w:rPr>
          <w:rFonts w:hint="eastAsia" w:ascii="仿宋" w:hAnsi="仿宋" w:eastAsia="仿宋" w:cs="仿宋"/>
          <w:b/>
          <w:bCs/>
          <w:sz w:val="28"/>
          <w:szCs w:val="28"/>
          <w:highlight w:val="none"/>
          <w:lang w:val="en-US" w:eastAsia="zh-CN"/>
        </w:rPr>
        <w:t>工作内容、要求及成果</w:t>
      </w:r>
    </w:p>
    <w:p w14:paraId="703D77A0">
      <w:pPr>
        <w:pStyle w:val="12"/>
        <w:ind w:left="0" w:leftChars="0" w:firstLine="0" w:firstLineChars="0"/>
        <w:rPr>
          <w:rFonts w:cs="宋体"/>
          <w:b/>
          <w:sz w:val="24"/>
        </w:rPr>
      </w:pPr>
    </w:p>
    <w:p w14:paraId="661D8C30">
      <w:pPr>
        <w:snapToGrid w:val="0"/>
        <w:spacing w:before="156" w:beforeLines="50" w:after="156" w:afterLines="50" w:line="440" w:lineRule="exact"/>
        <w:ind w:firstLine="482" w:firstLineChars="200"/>
        <w:rPr>
          <w:rFonts w:hint="eastAsia" w:ascii="仿宋" w:hAnsi="仿宋" w:eastAsia="仿宋" w:cs="仿宋"/>
          <w:b/>
          <w:sz w:val="24"/>
        </w:rPr>
      </w:pPr>
    </w:p>
    <w:p w14:paraId="0DF8E0DB">
      <w:pPr>
        <w:keepNext w:val="0"/>
        <w:keepLines w:val="0"/>
        <w:pageBreakBefore w:val="0"/>
        <w:widowControl/>
        <w:kinsoku/>
        <w:wordWrap/>
        <w:overflowPunct/>
        <w:topLinePunct w:val="0"/>
        <w:autoSpaceDE w:val="0"/>
        <w:autoSpaceDN w:val="0"/>
        <w:bidi w:val="0"/>
        <w:adjustRightInd w:val="0"/>
        <w:snapToGrid/>
        <w:spacing w:before="0" w:beforeLines="50" w:line="360" w:lineRule="auto"/>
        <w:ind w:right="11"/>
        <w:jc w:val="both"/>
        <w:textAlignment w:val="baseline"/>
        <w:rPr>
          <w:rFonts w:hint="eastAsia" w:ascii="仿宋_GB2312" w:hAnsi="仿宋_GB2312" w:eastAsia="仿宋_GB2312" w:cs="仿宋_GB2312"/>
          <w:b/>
          <w:bCs/>
          <w:spacing w:val="-6"/>
          <w:sz w:val="30"/>
          <w:szCs w:val="30"/>
        </w:rPr>
      </w:pPr>
    </w:p>
    <w:p w14:paraId="5B613832">
      <w:pPr>
        <w:keepNext w:val="0"/>
        <w:keepLines w:val="0"/>
        <w:pageBreakBefore w:val="0"/>
        <w:widowControl/>
        <w:kinsoku/>
        <w:wordWrap/>
        <w:overflowPunct/>
        <w:topLinePunct w:val="0"/>
        <w:autoSpaceDE w:val="0"/>
        <w:autoSpaceDN w:val="0"/>
        <w:bidi w:val="0"/>
        <w:adjustRightInd w:val="0"/>
        <w:snapToGrid/>
        <w:spacing w:before="0" w:beforeLines="50" w:line="360" w:lineRule="auto"/>
        <w:ind w:right="11"/>
        <w:jc w:val="both"/>
        <w:textAlignment w:val="baseline"/>
        <w:rPr>
          <w:rFonts w:hint="eastAsia" w:ascii="仿宋_GB2312" w:hAnsi="仿宋_GB2312" w:eastAsia="仿宋_GB2312" w:cs="仿宋_GB2312"/>
          <w:b/>
          <w:bCs/>
          <w:spacing w:val="-6"/>
          <w:sz w:val="30"/>
          <w:szCs w:val="30"/>
        </w:rPr>
      </w:pPr>
    </w:p>
    <w:p w14:paraId="4D3A9884">
      <w:pPr>
        <w:keepNext w:val="0"/>
        <w:keepLines w:val="0"/>
        <w:pageBreakBefore w:val="0"/>
        <w:widowControl/>
        <w:kinsoku/>
        <w:wordWrap/>
        <w:overflowPunct/>
        <w:topLinePunct w:val="0"/>
        <w:autoSpaceDE w:val="0"/>
        <w:autoSpaceDN w:val="0"/>
        <w:bidi w:val="0"/>
        <w:adjustRightInd w:val="0"/>
        <w:snapToGrid/>
        <w:spacing w:before="0" w:beforeLines="50" w:line="360" w:lineRule="auto"/>
        <w:ind w:right="11"/>
        <w:jc w:val="both"/>
        <w:textAlignment w:val="baseline"/>
        <w:rPr>
          <w:rFonts w:hint="eastAsia" w:ascii="仿宋_GB2312" w:hAnsi="仿宋_GB2312" w:eastAsia="仿宋_GB2312" w:cs="仿宋_GB2312"/>
          <w:b/>
          <w:bCs/>
          <w:spacing w:val="-6"/>
          <w:sz w:val="30"/>
          <w:szCs w:val="30"/>
        </w:rPr>
      </w:pPr>
    </w:p>
    <w:p w14:paraId="1AEC27EB">
      <w:pPr>
        <w:keepNext w:val="0"/>
        <w:keepLines w:val="0"/>
        <w:pageBreakBefore w:val="0"/>
        <w:widowControl/>
        <w:kinsoku/>
        <w:wordWrap/>
        <w:overflowPunct/>
        <w:topLinePunct w:val="0"/>
        <w:autoSpaceDE w:val="0"/>
        <w:autoSpaceDN w:val="0"/>
        <w:bidi w:val="0"/>
        <w:adjustRightInd w:val="0"/>
        <w:snapToGrid/>
        <w:spacing w:before="0" w:beforeLines="50" w:line="360" w:lineRule="auto"/>
        <w:ind w:right="11"/>
        <w:jc w:val="both"/>
        <w:textAlignment w:val="baseline"/>
        <w:rPr>
          <w:rFonts w:hint="eastAsia" w:ascii="仿宋_GB2312" w:hAnsi="仿宋_GB2312" w:eastAsia="仿宋_GB2312" w:cs="仿宋_GB2312"/>
          <w:b/>
          <w:bCs/>
          <w:spacing w:val="-6"/>
          <w:sz w:val="30"/>
          <w:szCs w:val="30"/>
        </w:rPr>
      </w:pPr>
    </w:p>
    <w:p w14:paraId="53866323">
      <w:pPr>
        <w:keepNext w:val="0"/>
        <w:keepLines w:val="0"/>
        <w:pageBreakBefore w:val="0"/>
        <w:widowControl/>
        <w:kinsoku/>
        <w:wordWrap/>
        <w:overflowPunct/>
        <w:topLinePunct w:val="0"/>
        <w:autoSpaceDE w:val="0"/>
        <w:autoSpaceDN w:val="0"/>
        <w:bidi w:val="0"/>
        <w:adjustRightInd w:val="0"/>
        <w:snapToGrid/>
        <w:spacing w:before="0" w:beforeLines="50" w:line="360" w:lineRule="auto"/>
        <w:ind w:right="11"/>
        <w:jc w:val="both"/>
        <w:textAlignment w:val="baseline"/>
        <w:rPr>
          <w:rFonts w:hint="eastAsia" w:ascii="仿宋_GB2312" w:hAnsi="仿宋_GB2312" w:eastAsia="仿宋_GB2312" w:cs="仿宋_GB2312"/>
          <w:b/>
          <w:bCs/>
          <w:spacing w:val="-6"/>
          <w:sz w:val="30"/>
          <w:szCs w:val="30"/>
        </w:rPr>
      </w:pPr>
    </w:p>
    <w:p w14:paraId="27DC7AAC">
      <w:pPr>
        <w:keepNext w:val="0"/>
        <w:keepLines w:val="0"/>
        <w:pageBreakBefore w:val="0"/>
        <w:widowControl/>
        <w:kinsoku/>
        <w:wordWrap/>
        <w:overflowPunct/>
        <w:topLinePunct w:val="0"/>
        <w:autoSpaceDE w:val="0"/>
        <w:autoSpaceDN w:val="0"/>
        <w:bidi w:val="0"/>
        <w:adjustRightInd w:val="0"/>
        <w:snapToGrid/>
        <w:spacing w:before="0" w:beforeLines="50" w:line="360" w:lineRule="auto"/>
        <w:ind w:right="11"/>
        <w:jc w:val="both"/>
        <w:textAlignment w:val="baseline"/>
        <w:rPr>
          <w:rFonts w:hint="eastAsia" w:ascii="仿宋_GB2312" w:hAnsi="仿宋_GB2312" w:eastAsia="仿宋_GB2312" w:cs="仿宋_GB2312"/>
          <w:b/>
          <w:bCs/>
          <w:spacing w:val="-6"/>
          <w:sz w:val="30"/>
          <w:szCs w:val="30"/>
        </w:rPr>
      </w:pPr>
      <w:r>
        <w:rPr>
          <w:rFonts w:hint="eastAsia" w:ascii="仿宋_GB2312" w:hAnsi="仿宋_GB2312" w:eastAsia="仿宋_GB2312" w:cs="仿宋_GB2312"/>
          <w:b/>
          <w:bCs/>
          <w:spacing w:val="-6"/>
          <w:sz w:val="30"/>
          <w:szCs w:val="30"/>
        </w:rPr>
        <w:t>（</w:t>
      </w:r>
      <w:r>
        <w:rPr>
          <w:rFonts w:hint="eastAsia" w:ascii="仿宋_GB2312" w:hAnsi="仿宋_GB2312" w:eastAsia="仿宋_GB2312" w:cs="仿宋_GB2312"/>
          <w:color w:val="000000"/>
          <w:sz w:val="32"/>
          <w:szCs w:val="32"/>
          <w:lang w:val="en-US" w:eastAsia="zh-CN" w:bidi="ar"/>
        </w:rPr>
        <w:t>海南省自然资源和规划厅2025年度运维项目</w:t>
      </w:r>
      <w:r>
        <w:rPr>
          <w:rFonts w:hint="eastAsia" w:ascii="仿宋_GB2312" w:hAnsi="仿宋_GB2312" w:eastAsia="仿宋_GB2312" w:cs="仿宋_GB2312"/>
          <w:b/>
          <w:bCs/>
          <w:spacing w:val="-6"/>
          <w:sz w:val="30"/>
          <w:szCs w:val="30"/>
        </w:rPr>
        <w:t xml:space="preserve"> A 包合同签订页）</w:t>
      </w:r>
    </w:p>
    <w:p w14:paraId="3E87D11B">
      <w:pPr>
        <w:snapToGrid w:val="0"/>
        <w:spacing w:before="156" w:beforeLines="50" w:after="156" w:afterLines="50" w:line="440" w:lineRule="exact"/>
        <w:ind w:firstLine="482" w:firstLineChars="200"/>
        <w:rPr>
          <w:rFonts w:hint="eastAsia" w:ascii="仿宋" w:hAnsi="仿宋" w:eastAsia="仿宋" w:cs="仿宋"/>
          <w:b/>
          <w:sz w:val="24"/>
        </w:rPr>
      </w:pPr>
    </w:p>
    <w:p w14:paraId="731BDDF4">
      <w:pPr>
        <w:snapToGrid w:val="0"/>
        <w:spacing w:before="156" w:beforeLines="50" w:after="156" w:afterLines="50" w:line="440" w:lineRule="exact"/>
        <w:ind w:firstLine="643" w:firstLineChars="200"/>
        <w:rPr>
          <w:rFonts w:hint="eastAsia" w:ascii="仿宋" w:hAnsi="仿宋" w:eastAsia="仿宋" w:cs="仿宋"/>
          <w:b/>
          <w:sz w:val="32"/>
          <w:szCs w:val="32"/>
          <w:u w:val="single"/>
        </w:rPr>
      </w:pPr>
      <w:r>
        <w:rPr>
          <w:rFonts w:hint="eastAsia" w:ascii="仿宋" w:hAnsi="仿宋" w:eastAsia="仿宋" w:cs="仿宋"/>
          <w:b/>
          <w:sz w:val="32"/>
          <w:szCs w:val="32"/>
        </w:rPr>
        <w:t>甲    方：</w:t>
      </w:r>
      <w:r>
        <w:rPr>
          <w:rFonts w:hint="eastAsia" w:ascii="仿宋" w:hAnsi="仿宋" w:eastAsia="仿宋" w:cs="仿宋"/>
          <w:b/>
          <w:sz w:val="32"/>
          <w:szCs w:val="32"/>
          <w:u w:val="single"/>
          <w:lang w:val="en-US" w:eastAsia="zh-CN"/>
        </w:rPr>
        <w:t xml:space="preserve">  </w:t>
      </w:r>
      <w:r>
        <w:rPr>
          <w:rFonts w:hint="eastAsia" w:ascii="仿宋" w:hAnsi="仿宋" w:eastAsia="仿宋" w:cs="仿宋"/>
          <w:b/>
          <w:sz w:val="32"/>
          <w:szCs w:val="32"/>
          <w:u w:val="single"/>
          <w:lang w:eastAsia="zh-CN"/>
        </w:rPr>
        <w:t>海南省自然资源和规划厅</w:t>
      </w:r>
      <w:r>
        <w:rPr>
          <w:rFonts w:hint="eastAsia" w:ascii="仿宋" w:hAnsi="仿宋" w:eastAsia="仿宋" w:cs="仿宋"/>
          <w:b/>
          <w:sz w:val="32"/>
          <w:szCs w:val="32"/>
          <w:u w:val="single"/>
          <w:lang w:val="en-US" w:eastAsia="zh-CN"/>
        </w:rPr>
        <w:t xml:space="preserve"> </w:t>
      </w:r>
      <w:r>
        <w:rPr>
          <w:rFonts w:hint="eastAsia" w:ascii="仿宋" w:hAnsi="仿宋" w:eastAsia="仿宋" w:cs="仿宋"/>
          <w:bCs/>
          <w:sz w:val="32"/>
          <w:szCs w:val="32"/>
          <w:u w:val="single"/>
        </w:rPr>
        <w:t>（盖章）</w:t>
      </w:r>
    </w:p>
    <w:p w14:paraId="53D066F7">
      <w:pPr>
        <w:snapToGrid w:val="0"/>
        <w:spacing w:before="156" w:beforeLines="50" w:after="156" w:afterLines="50" w:line="440" w:lineRule="exact"/>
        <w:ind w:firstLine="640" w:firstLineChars="200"/>
        <w:rPr>
          <w:rFonts w:hint="eastAsia" w:ascii="仿宋" w:hAnsi="仿宋" w:eastAsia="仿宋" w:cs="仿宋"/>
          <w:b/>
          <w:sz w:val="32"/>
          <w:szCs w:val="32"/>
          <w:u w:val="single"/>
        </w:rPr>
      </w:pPr>
      <w:r>
        <w:rPr>
          <w:rFonts w:hint="eastAsia" w:ascii="仿宋" w:hAnsi="仿宋" w:eastAsia="仿宋" w:cs="仿宋"/>
          <w:bCs/>
          <w:sz w:val="32"/>
          <w:szCs w:val="32"/>
        </w:rPr>
        <w:t>地    址：</w:t>
      </w:r>
      <w:r>
        <w:rPr>
          <w:rFonts w:hint="eastAsia" w:ascii="仿宋" w:hAnsi="仿宋" w:eastAsia="仿宋" w:cs="仿宋"/>
          <w:color w:val="000000"/>
          <w:sz w:val="32"/>
          <w:szCs w:val="32"/>
        </w:rPr>
        <w:t>海口市美兰区美贤路9号</w:t>
      </w:r>
    </w:p>
    <w:p w14:paraId="4D617992">
      <w:pPr>
        <w:snapToGrid w:val="0"/>
        <w:spacing w:before="156" w:beforeLines="50" w:after="156" w:afterLines="50" w:line="4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法定（授权）代表人：</w:t>
      </w:r>
      <w:r>
        <w:rPr>
          <w:rFonts w:hint="eastAsia" w:ascii="仿宋" w:hAnsi="仿宋" w:eastAsia="仿宋" w:cs="仿宋"/>
          <w:sz w:val="32"/>
          <w:szCs w:val="32"/>
          <w:u w:val="single"/>
        </w:rPr>
        <w:t>（签章）</w:t>
      </w:r>
    </w:p>
    <w:p w14:paraId="3B027804">
      <w:pPr>
        <w:snapToGrid w:val="0"/>
        <w:spacing w:before="156" w:beforeLines="50" w:after="312" w:afterLines="100" w:line="4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签订日期：     年    月    日</w:t>
      </w:r>
    </w:p>
    <w:p w14:paraId="09D73652">
      <w:pPr>
        <w:snapToGrid w:val="0"/>
        <w:spacing w:before="312" w:beforeLines="100" w:after="156" w:afterLines="50" w:line="440" w:lineRule="exact"/>
        <w:ind w:firstLine="643" w:firstLineChars="200"/>
        <w:rPr>
          <w:rFonts w:hint="eastAsia" w:ascii="仿宋" w:hAnsi="仿宋" w:eastAsia="仿宋" w:cs="仿宋"/>
          <w:bCs/>
          <w:sz w:val="32"/>
          <w:szCs w:val="32"/>
          <w:u w:val="single"/>
        </w:rPr>
      </w:pPr>
      <w:r>
        <w:rPr>
          <w:rFonts w:hint="eastAsia" w:ascii="仿宋" w:hAnsi="仿宋" w:eastAsia="仿宋" w:cs="仿宋"/>
          <w:b/>
          <w:sz w:val="32"/>
          <w:szCs w:val="32"/>
        </w:rPr>
        <w:t>乙    方：</w:t>
      </w:r>
      <w:r>
        <w:rPr>
          <w:rFonts w:hint="eastAsia" w:ascii="仿宋" w:hAnsi="仿宋" w:eastAsia="仿宋" w:cs="仿宋"/>
          <w:bCs/>
          <w:sz w:val="32"/>
          <w:szCs w:val="32"/>
          <w:u w:val="single"/>
        </w:rPr>
        <w:t>（盖章）</w:t>
      </w:r>
    </w:p>
    <w:p w14:paraId="2470AE36">
      <w:pPr>
        <w:snapToGrid w:val="0"/>
        <w:spacing w:before="156" w:beforeLines="50" w:after="156" w:afterLines="50" w:line="440" w:lineRule="exact"/>
        <w:ind w:firstLine="640" w:firstLineChars="200"/>
        <w:rPr>
          <w:rFonts w:hint="eastAsia" w:ascii="仿宋" w:hAnsi="仿宋" w:eastAsia="仿宋" w:cs="仿宋"/>
          <w:sz w:val="32"/>
          <w:szCs w:val="32"/>
        </w:rPr>
      </w:pPr>
      <w:r>
        <w:rPr>
          <w:rFonts w:hint="eastAsia" w:ascii="仿宋" w:hAnsi="仿宋" w:eastAsia="仿宋" w:cs="仿宋"/>
          <w:bCs/>
          <w:sz w:val="32"/>
          <w:szCs w:val="32"/>
        </w:rPr>
        <w:t>地    址：</w:t>
      </w:r>
      <w:r>
        <w:rPr>
          <w:rFonts w:hint="eastAsia" w:ascii="仿宋" w:hAnsi="仿宋" w:eastAsia="仿宋" w:cs="仿宋"/>
          <w:sz w:val="32"/>
          <w:szCs w:val="32"/>
        </w:rPr>
        <w:t>法定（授权）代表人：</w:t>
      </w:r>
      <w:r>
        <w:rPr>
          <w:rFonts w:hint="eastAsia" w:ascii="仿宋" w:hAnsi="仿宋" w:eastAsia="仿宋" w:cs="仿宋"/>
          <w:sz w:val="32"/>
          <w:szCs w:val="32"/>
          <w:u w:val="single"/>
        </w:rPr>
        <w:t>（签章）</w:t>
      </w:r>
    </w:p>
    <w:p w14:paraId="36E4250E">
      <w:pPr>
        <w:snapToGrid w:val="0"/>
        <w:spacing w:before="156" w:beforeLines="50" w:after="156" w:afterLines="50" w:line="4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银行户名：开户银行：</w:t>
      </w:r>
    </w:p>
    <w:p w14:paraId="6A2C693A">
      <w:pPr>
        <w:snapToGrid w:val="0"/>
        <w:spacing w:before="156" w:beforeLines="50" w:after="156" w:afterLines="50" w:line="440" w:lineRule="exact"/>
        <w:ind w:firstLine="640" w:firstLineChars="200"/>
        <w:rPr>
          <w:rFonts w:hint="eastAsia" w:ascii="仿宋" w:hAnsi="仿宋" w:eastAsia="仿宋" w:cs="仿宋"/>
          <w:sz w:val="32"/>
          <w:szCs w:val="32"/>
          <w:u w:val="single"/>
        </w:rPr>
      </w:pPr>
      <w:r>
        <w:rPr>
          <w:rFonts w:hint="eastAsia" w:ascii="仿宋" w:hAnsi="仿宋" w:eastAsia="仿宋" w:cs="仿宋"/>
          <w:sz w:val="32"/>
          <w:szCs w:val="32"/>
        </w:rPr>
        <w:t>银行账号：</w:t>
      </w:r>
    </w:p>
    <w:p w14:paraId="215195EA">
      <w:pPr>
        <w:snapToGrid w:val="0"/>
        <w:spacing w:before="156" w:beforeLines="50" w:after="312" w:afterLines="100" w:line="4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签订日期：     年    月    日</w:t>
      </w:r>
    </w:p>
    <w:p w14:paraId="4F9B141C">
      <w:pPr>
        <w:snapToGrid w:val="0"/>
        <w:spacing w:line="360" w:lineRule="auto"/>
        <w:ind w:firstLine="643" w:firstLineChars="200"/>
        <w:rPr>
          <w:rFonts w:hint="eastAsia" w:ascii="Calibri" w:hAnsi="Calibri" w:cs="Times New Roman"/>
          <w:sz w:val="32"/>
        </w:rPr>
      </w:pPr>
      <w:r>
        <w:rPr>
          <w:rFonts w:hint="eastAsia" w:ascii="仿宋_GB2312" w:hAnsi="宋体" w:eastAsia="仿宋_GB2312" w:cs="宋体"/>
          <w:b/>
          <w:bCs/>
          <w:sz w:val="32"/>
          <w:szCs w:val="32"/>
        </w:rPr>
        <w:t>采购代理机构声明：本合同标的经采购代理机构依法定程序采购，合同主要条款内容与招投标文件的内容一致。</w:t>
      </w:r>
    </w:p>
    <w:p w14:paraId="7C5650E0">
      <w:pPr>
        <w:snapToGrid w:val="0"/>
        <w:spacing w:before="312" w:beforeLines="100" w:after="156" w:afterLines="50" w:line="440" w:lineRule="exact"/>
        <w:ind w:firstLine="643" w:firstLineChars="200"/>
        <w:rPr>
          <w:rFonts w:hint="eastAsia" w:ascii="仿宋" w:hAnsi="仿宋" w:eastAsia="仿宋" w:cs="仿宋"/>
          <w:bCs/>
          <w:sz w:val="32"/>
          <w:szCs w:val="32"/>
          <w:u w:val="single"/>
        </w:rPr>
      </w:pPr>
      <w:r>
        <w:rPr>
          <w:rFonts w:hint="eastAsia" w:ascii="仿宋" w:hAnsi="仿宋" w:eastAsia="仿宋" w:cs="仿宋"/>
          <w:b/>
          <w:sz w:val="32"/>
          <w:szCs w:val="32"/>
        </w:rPr>
        <w:t>采购代理机构：</w:t>
      </w:r>
      <w:r>
        <w:rPr>
          <w:rFonts w:hint="eastAsia" w:ascii="仿宋" w:hAnsi="仿宋" w:eastAsia="仿宋" w:cs="仿宋"/>
          <w:b/>
          <w:sz w:val="32"/>
          <w:szCs w:val="32"/>
          <w:u w:val="single"/>
        </w:rPr>
        <w:t xml:space="preserve">   </w:t>
      </w:r>
      <w:r>
        <w:rPr>
          <w:rFonts w:hint="eastAsia" w:ascii="仿宋" w:hAnsi="仿宋" w:eastAsia="仿宋" w:cs="仿宋"/>
          <w:b/>
          <w:sz w:val="32"/>
          <w:szCs w:val="32"/>
          <w:u w:val="single"/>
          <w:lang w:val="en-US" w:eastAsia="zh-CN"/>
        </w:rPr>
        <w:t xml:space="preserve">        </w:t>
      </w:r>
      <w:r>
        <w:rPr>
          <w:rFonts w:hint="eastAsia" w:ascii="仿宋" w:hAnsi="仿宋" w:eastAsia="仿宋" w:cs="仿宋"/>
          <w:b/>
          <w:sz w:val="32"/>
          <w:szCs w:val="32"/>
          <w:u w:val="single"/>
        </w:rPr>
        <w:t xml:space="preserve">   </w:t>
      </w:r>
      <w:r>
        <w:rPr>
          <w:rFonts w:hint="eastAsia" w:ascii="仿宋" w:hAnsi="仿宋" w:eastAsia="仿宋" w:cs="仿宋"/>
          <w:bCs/>
          <w:sz w:val="32"/>
          <w:szCs w:val="32"/>
          <w:u w:val="single"/>
        </w:rPr>
        <w:t>（盖章）</w:t>
      </w:r>
    </w:p>
    <w:p w14:paraId="10278923">
      <w:pPr>
        <w:snapToGrid w:val="0"/>
        <w:spacing w:before="156" w:beforeLines="50" w:after="156" w:afterLines="50" w:line="440" w:lineRule="exact"/>
        <w:ind w:firstLine="640" w:firstLineChars="200"/>
        <w:rPr>
          <w:rFonts w:hint="eastAsia" w:ascii="仿宋" w:hAnsi="仿宋" w:eastAsia="仿宋" w:cs="仿宋"/>
          <w:bCs/>
          <w:sz w:val="32"/>
          <w:szCs w:val="32"/>
          <w:u w:val="single"/>
          <w:lang w:val="en-US" w:eastAsia="zh-CN"/>
        </w:rPr>
      </w:pPr>
      <w:r>
        <w:rPr>
          <w:rFonts w:hint="eastAsia" w:ascii="仿宋" w:hAnsi="仿宋" w:eastAsia="仿宋" w:cs="仿宋"/>
          <w:bCs/>
          <w:sz w:val="32"/>
          <w:szCs w:val="32"/>
        </w:rPr>
        <w:t>地址：</w:t>
      </w:r>
      <w:r>
        <w:rPr>
          <w:rFonts w:hint="eastAsia" w:ascii="仿宋" w:hAnsi="仿宋" w:eastAsia="仿宋" w:cs="仿宋"/>
          <w:bCs/>
          <w:sz w:val="32"/>
          <w:szCs w:val="32"/>
          <w:u w:val="single"/>
          <w:lang w:val="en-US" w:eastAsia="zh-CN"/>
        </w:rPr>
        <w:t xml:space="preserve">                               </w:t>
      </w:r>
    </w:p>
    <w:p w14:paraId="6E795365">
      <w:pPr>
        <w:snapToGrid w:val="0"/>
        <w:spacing w:before="156" w:beforeLines="50" w:after="156" w:afterLines="50" w:line="4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法定（授权）代表人：</w:t>
      </w:r>
      <w:r>
        <w:rPr>
          <w:rFonts w:hint="eastAsia" w:ascii="仿宋" w:hAnsi="仿宋" w:eastAsia="仿宋" w:cs="仿宋"/>
          <w:sz w:val="32"/>
          <w:szCs w:val="32"/>
          <w:u w:val="single"/>
        </w:rPr>
        <w:t>（签章）</w:t>
      </w:r>
    </w:p>
    <w:p w14:paraId="56566FAA">
      <w:pPr>
        <w:tabs>
          <w:tab w:val="left" w:pos="456"/>
        </w:tabs>
        <w:spacing w:before="156" w:beforeLines="50" w:after="156" w:afterLines="50" w:line="4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签订日期：     年    月    日</w:t>
      </w:r>
    </w:p>
    <w:p w14:paraId="68AA2E68">
      <w:pPr>
        <w:tabs>
          <w:tab w:val="left" w:pos="456"/>
        </w:tabs>
        <w:spacing w:before="156" w:beforeLines="50" w:after="156" w:afterLines="50" w:line="440" w:lineRule="exact"/>
        <w:ind w:firstLine="480" w:firstLineChars="200"/>
        <w:outlineLvl w:val="0"/>
        <w:rPr>
          <w:rFonts w:hint="eastAsia" w:ascii="仿宋" w:hAnsi="仿宋" w:eastAsia="仿宋" w:cs="仿宋"/>
          <w:sz w:val="24"/>
        </w:rPr>
      </w:pPr>
    </w:p>
    <w:p w14:paraId="3DD07FD6">
      <w:pPr>
        <w:tabs>
          <w:tab w:val="left" w:pos="456"/>
        </w:tabs>
        <w:spacing w:before="156" w:beforeLines="50" w:after="156" w:afterLines="50" w:line="440" w:lineRule="exact"/>
        <w:ind w:firstLine="480" w:firstLineChars="200"/>
        <w:outlineLvl w:val="0"/>
        <w:rPr>
          <w:rFonts w:hint="eastAsia" w:ascii="仿宋" w:hAnsi="仿宋" w:eastAsia="仿宋" w:cs="仿宋"/>
          <w:sz w:val="24"/>
        </w:rPr>
      </w:pPr>
    </w:p>
    <w:p w14:paraId="197D1999">
      <w:pPr>
        <w:tabs>
          <w:tab w:val="left" w:pos="456"/>
        </w:tabs>
        <w:spacing w:before="156" w:beforeLines="50" w:after="156" w:afterLines="50" w:line="440" w:lineRule="exact"/>
        <w:ind w:firstLine="480" w:firstLineChars="200"/>
        <w:outlineLvl w:val="0"/>
        <w:rPr>
          <w:rFonts w:hint="eastAsia" w:ascii="仿宋" w:hAnsi="仿宋" w:eastAsia="仿宋" w:cs="仿宋"/>
          <w:sz w:val="24"/>
        </w:rPr>
      </w:pPr>
    </w:p>
    <w:p w14:paraId="69AB6198">
      <w:pPr>
        <w:numPr>
          <w:ilvl w:val="0"/>
          <w:numId w:val="0"/>
        </w:numPr>
        <w:spacing w:line="360" w:lineRule="auto"/>
        <w:outlineLvl w:val="2"/>
        <w:rPr>
          <w:rFonts w:hint="eastAsia" w:ascii="仿宋" w:hAnsi="仿宋" w:eastAsia="仿宋" w:cs="仿宋"/>
          <w:b/>
          <w:kern w:val="2"/>
          <w:sz w:val="28"/>
          <w:szCs w:val="28"/>
          <w:highlight w:val="none"/>
          <w:lang w:val="en-US" w:eastAsia="zh-CN"/>
        </w:rPr>
        <w:sectPr>
          <w:pgSz w:w="11906" w:h="16838"/>
          <w:pgMar w:top="1440" w:right="1800" w:bottom="1440" w:left="1800" w:header="851" w:footer="992" w:gutter="0"/>
          <w:cols w:space="720" w:num="1"/>
          <w:docGrid w:type="lines" w:linePitch="312" w:charSpace="0"/>
        </w:sectPr>
      </w:pPr>
    </w:p>
    <w:p w14:paraId="27C9ACE1">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textAlignment w:val="auto"/>
        <w:outlineLvl w:val="4"/>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附件：项目工作内容、要求及成果</w:t>
      </w:r>
    </w:p>
    <w:p w14:paraId="4DDB6214">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4"/>
        <w:rPr>
          <w:rFonts w:hint="eastAsia" w:ascii="仿宋" w:hAnsi="仿宋" w:eastAsia="仿宋" w:cs="仿宋"/>
          <w:b/>
          <w:bCs/>
          <w:kern w:val="28"/>
          <w:sz w:val="28"/>
          <w:szCs w:val="24"/>
          <w:highlight w:val="none"/>
        </w:rPr>
      </w:pPr>
      <w:r>
        <w:rPr>
          <w:rFonts w:hint="eastAsia" w:ascii="仿宋" w:hAnsi="仿宋" w:eastAsia="仿宋" w:cs="仿宋"/>
          <w:b/>
          <w:bCs/>
          <w:kern w:val="28"/>
          <w:sz w:val="28"/>
          <w:szCs w:val="24"/>
          <w:highlight w:val="none"/>
          <w:lang w:val="en-US" w:eastAsia="zh-CN"/>
        </w:rPr>
        <w:t>1.1.1</w:t>
      </w:r>
      <w:r>
        <w:rPr>
          <w:rFonts w:hint="default" w:ascii="仿宋" w:hAnsi="仿宋" w:eastAsia="仿宋" w:cs="仿宋"/>
          <w:b/>
          <w:bCs/>
          <w:kern w:val="28"/>
          <w:sz w:val="28"/>
          <w:szCs w:val="24"/>
          <w:highlight w:val="none"/>
          <w:lang w:val="en" w:eastAsia="zh-CN"/>
        </w:rPr>
        <w:t>.</w:t>
      </w:r>
      <w:r>
        <w:rPr>
          <w:rFonts w:hint="eastAsia" w:ascii="仿宋" w:hAnsi="仿宋" w:eastAsia="仿宋" w:cs="仿宋"/>
          <w:b/>
          <w:bCs/>
          <w:kern w:val="28"/>
          <w:sz w:val="28"/>
          <w:szCs w:val="24"/>
          <w:highlight w:val="none"/>
          <w:lang w:eastAsia="zh-CN"/>
        </w:rPr>
        <w:t>机房日常基础设施</w:t>
      </w:r>
      <w:r>
        <w:rPr>
          <w:rFonts w:hint="eastAsia" w:ascii="仿宋" w:hAnsi="仿宋" w:eastAsia="仿宋" w:cs="仿宋"/>
          <w:b/>
          <w:bCs/>
          <w:kern w:val="28"/>
          <w:sz w:val="28"/>
          <w:szCs w:val="24"/>
          <w:highlight w:val="none"/>
          <w:lang w:val="en-US" w:eastAsia="zh-CN"/>
        </w:rPr>
        <w:t>运维</w:t>
      </w:r>
      <w:r>
        <w:rPr>
          <w:rFonts w:hint="eastAsia" w:ascii="仿宋" w:hAnsi="仿宋" w:eastAsia="仿宋" w:cs="仿宋"/>
          <w:b/>
          <w:bCs/>
          <w:kern w:val="28"/>
          <w:sz w:val="28"/>
          <w:szCs w:val="24"/>
          <w:highlight w:val="none"/>
          <w:lang w:eastAsia="zh-CN"/>
        </w:rPr>
        <w:t>管理</w:t>
      </w:r>
      <w:r>
        <w:rPr>
          <w:rFonts w:hint="eastAsia" w:ascii="仿宋" w:hAnsi="仿宋" w:eastAsia="仿宋" w:cs="仿宋"/>
          <w:b/>
          <w:bCs/>
          <w:kern w:val="28"/>
          <w:sz w:val="28"/>
          <w:szCs w:val="24"/>
          <w:highlight w:val="none"/>
          <w:lang w:val="en-US" w:eastAsia="zh-CN"/>
        </w:rPr>
        <w:t>服务</w:t>
      </w:r>
    </w:p>
    <w:p w14:paraId="3F8FBC57">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firstLine="560" w:firstLineChars="200"/>
        <w:textAlignment w:val="auto"/>
        <w:rPr>
          <w:rFonts w:hint="eastAsia" w:ascii="仿宋" w:hAnsi="仿宋" w:eastAsia="仿宋" w:cs="仿宋"/>
          <w:b/>
          <w:bCs/>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本项目</w:t>
      </w:r>
      <w:r>
        <w:rPr>
          <w:rFonts w:hint="eastAsia" w:ascii="仿宋" w:hAnsi="仿宋" w:eastAsia="仿宋" w:cs="仿宋"/>
          <w:kern w:val="28"/>
          <w:sz w:val="28"/>
          <w:szCs w:val="24"/>
          <w:highlight w:val="none"/>
        </w:rPr>
        <w:t>运维管理</w:t>
      </w:r>
      <w:r>
        <w:rPr>
          <w:rFonts w:hint="eastAsia" w:ascii="仿宋" w:hAnsi="仿宋" w:eastAsia="仿宋" w:cs="仿宋"/>
          <w:kern w:val="28"/>
          <w:sz w:val="28"/>
          <w:szCs w:val="24"/>
          <w:highlight w:val="none"/>
          <w:lang w:val="en-US" w:eastAsia="zh-CN"/>
        </w:rPr>
        <w:t>涉及两个主要机房，分别为坐落于海南省自然资源和规划厅机关大楼的308机房（下称“省厅机房”）以及海南省核应急指挥中心的3楼机房（下称“核应急机房”）。其中省厅机房于2008年投入使用，核应急机房于2015年投入使用。</w:t>
      </w:r>
      <w:r>
        <w:rPr>
          <w:rFonts w:hint="eastAsia" w:ascii="仿宋" w:hAnsi="仿宋" w:eastAsia="仿宋" w:cs="仿宋"/>
          <w:kern w:val="28"/>
          <w:sz w:val="28"/>
          <w:szCs w:val="24"/>
          <w:highlight w:val="none"/>
        </w:rPr>
        <w:t>其中省厅</w:t>
      </w:r>
      <w:r>
        <w:rPr>
          <w:rFonts w:hint="eastAsia" w:ascii="仿宋" w:hAnsi="仿宋" w:eastAsia="仿宋" w:cs="仿宋"/>
          <w:kern w:val="28"/>
          <w:sz w:val="28"/>
          <w:szCs w:val="24"/>
          <w:highlight w:val="none"/>
          <w:lang w:val="en-US" w:eastAsia="zh-CN"/>
        </w:rPr>
        <w:t>区域</w:t>
      </w:r>
      <w:r>
        <w:rPr>
          <w:rFonts w:hint="eastAsia" w:ascii="仿宋" w:hAnsi="仿宋" w:eastAsia="仿宋" w:cs="仿宋"/>
          <w:kern w:val="28"/>
          <w:sz w:val="28"/>
          <w:szCs w:val="24"/>
          <w:highlight w:val="none"/>
        </w:rPr>
        <w:t>部署</w:t>
      </w:r>
      <w:r>
        <w:rPr>
          <w:rFonts w:hint="eastAsia" w:ascii="仿宋" w:hAnsi="仿宋" w:eastAsia="仿宋" w:cs="仿宋"/>
          <w:kern w:val="28"/>
          <w:sz w:val="28"/>
          <w:szCs w:val="24"/>
          <w:highlight w:val="none"/>
          <w:lang w:val="en-US" w:eastAsia="zh-CN"/>
        </w:rPr>
        <w:t>22</w:t>
      </w:r>
      <w:r>
        <w:rPr>
          <w:rFonts w:hint="eastAsia" w:ascii="仿宋" w:hAnsi="仿宋" w:eastAsia="仿宋" w:cs="仿宋"/>
          <w:kern w:val="28"/>
          <w:sz w:val="28"/>
          <w:szCs w:val="24"/>
          <w:highlight w:val="none"/>
        </w:rPr>
        <w:t>台物理服务器、</w:t>
      </w:r>
      <w:r>
        <w:rPr>
          <w:rFonts w:hint="eastAsia" w:ascii="仿宋" w:hAnsi="仿宋" w:eastAsia="仿宋" w:cs="仿宋"/>
          <w:kern w:val="28"/>
          <w:sz w:val="28"/>
          <w:szCs w:val="24"/>
          <w:highlight w:val="none"/>
          <w:lang w:val="en-US" w:eastAsia="zh-CN"/>
        </w:rPr>
        <w:t>1</w:t>
      </w:r>
      <w:r>
        <w:rPr>
          <w:rFonts w:hint="eastAsia" w:ascii="仿宋" w:hAnsi="仿宋" w:eastAsia="仿宋" w:cs="仿宋"/>
          <w:kern w:val="28"/>
          <w:sz w:val="28"/>
          <w:szCs w:val="24"/>
          <w:highlight w:val="none"/>
        </w:rPr>
        <w:t>套存储、</w:t>
      </w:r>
      <w:r>
        <w:rPr>
          <w:rFonts w:hint="eastAsia" w:ascii="仿宋" w:hAnsi="仿宋" w:eastAsia="仿宋" w:cs="仿宋"/>
          <w:kern w:val="28"/>
          <w:sz w:val="28"/>
          <w:szCs w:val="24"/>
          <w:highlight w:val="none"/>
          <w:lang w:val="en-US" w:eastAsia="zh-CN"/>
        </w:rPr>
        <w:t>2台小型机、50台</w:t>
      </w:r>
      <w:r>
        <w:rPr>
          <w:rFonts w:hint="eastAsia" w:ascii="仿宋" w:hAnsi="仿宋" w:eastAsia="仿宋" w:cs="仿宋"/>
          <w:kern w:val="28"/>
          <w:sz w:val="28"/>
          <w:szCs w:val="24"/>
          <w:highlight w:val="none"/>
        </w:rPr>
        <w:t>网络设备、</w:t>
      </w:r>
      <w:r>
        <w:rPr>
          <w:rFonts w:hint="eastAsia" w:ascii="仿宋" w:hAnsi="仿宋" w:eastAsia="仿宋" w:cs="仿宋"/>
          <w:kern w:val="28"/>
          <w:sz w:val="28"/>
          <w:szCs w:val="24"/>
          <w:highlight w:val="none"/>
          <w:lang w:val="en-US" w:eastAsia="zh-CN"/>
        </w:rPr>
        <w:t>10台安全设备、3</w:t>
      </w:r>
      <w:r>
        <w:rPr>
          <w:rFonts w:hint="eastAsia" w:ascii="仿宋" w:hAnsi="仿宋" w:eastAsia="仿宋" w:cs="仿宋"/>
          <w:kern w:val="28"/>
          <w:sz w:val="28"/>
          <w:szCs w:val="24"/>
          <w:highlight w:val="none"/>
        </w:rPr>
        <w:t>台精密空调，</w:t>
      </w:r>
      <w:r>
        <w:rPr>
          <w:rFonts w:hint="eastAsia" w:ascii="仿宋" w:hAnsi="仿宋" w:eastAsia="仿宋" w:cs="仿宋"/>
          <w:kern w:val="28"/>
          <w:sz w:val="28"/>
          <w:szCs w:val="24"/>
          <w:highlight w:val="none"/>
          <w:lang w:val="en-US" w:eastAsia="zh-CN"/>
        </w:rPr>
        <w:t>1</w:t>
      </w:r>
      <w:r>
        <w:rPr>
          <w:rFonts w:hint="eastAsia" w:ascii="仿宋" w:hAnsi="仿宋" w:eastAsia="仿宋" w:cs="仿宋"/>
          <w:kern w:val="28"/>
          <w:sz w:val="28"/>
          <w:szCs w:val="24"/>
          <w:highlight w:val="none"/>
        </w:rPr>
        <w:t>台</w:t>
      </w:r>
      <w:r>
        <w:rPr>
          <w:rFonts w:hint="eastAsia" w:ascii="仿宋" w:hAnsi="仿宋" w:eastAsia="仿宋" w:cs="仿宋"/>
          <w:kern w:val="28"/>
          <w:sz w:val="28"/>
          <w:szCs w:val="24"/>
          <w:highlight w:val="none"/>
          <w:lang w:val="en-US" w:eastAsia="zh-CN"/>
        </w:rPr>
        <w:t>3</w:t>
      </w:r>
      <w:r>
        <w:rPr>
          <w:rFonts w:hint="eastAsia" w:ascii="仿宋" w:hAnsi="仿宋" w:eastAsia="仿宋" w:cs="仿宋"/>
          <w:kern w:val="28"/>
          <w:sz w:val="28"/>
          <w:szCs w:val="24"/>
          <w:highlight w:val="none"/>
        </w:rPr>
        <w:t>00KW</w:t>
      </w:r>
      <w:r>
        <w:rPr>
          <w:rFonts w:hint="eastAsia" w:ascii="仿宋" w:hAnsi="仿宋" w:eastAsia="仿宋" w:cs="仿宋"/>
          <w:kern w:val="28"/>
          <w:sz w:val="28"/>
          <w:szCs w:val="24"/>
          <w:highlight w:val="none"/>
          <w:lang w:val="en-US" w:eastAsia="zh-CN"/>
        </w:rPr>
        <w:t>油</w:t>
      </w:r>
      <w:r>
        <w:rPr>
          <w:rFonts w:hint="eastAsia" w:ascii="仿宋" w:hAnsi="仿宋" w:eastAsia="仿宋" w:cs="仿宋"/>
          <w:kern w:val="28"/>
          <w:sz w:val="28"/>
          <w:szCs w:val="24"/>
          <w:highlight w:val="none"/>
        </w:rPr>
        <w:t>机</w:t>
      </w:r>
      <w:r>
        <w:rPr>
          <w:rFonts w:hint="eastAsia" w:ascii="仿宋" w:hAnsi="仿宋" w:eastAsia="仿宋" w:cs="仿宋"/>
          <w:kern w:val="28"/>
          <w:sz w:val="28"/>
          <w:szCs w:val="24"/>
          <w:highlight w:val="none"/>
          <w:lang w:eastAsia="zh-CN"/>
        </w:rPr>
        <w:t>、</w:t>
      </w:r>
      <w:r>
        <w:rPr>
          <w:rFonts w:hint="eastAsia" w:ascii="仿宋" w:hAnsi="仿宋" w:eastAsia="仿宋" w:cs="仿宋"/>
          <w:kern w:val="28"/>
          <w:sz w:val="28"/>
          <w:szCs w:val="24"/>
          <w:highlight w:val="none"/>
          <w:lang w:val="en-US" w:eastAsia="zh-CN"/>
        </w:rPr>
        <w:t>4套七氟丙烷气体自动灭火系统</w:t>
      </w:r>
      <w:r>
        <w:rPr>
          <w:rFonts w:hint="eastAsia" w:ascii="仿宋" w:hAnsi="仿宋" w:eastAsia="仿宋" w:cs="仿宋"/>
          <w:kern w:val="28"/>
          <w:sz w:val="28"/>
          <w:szCs w:val="24"/>
          <w:highlight w:val="none"/>
        </w:rPr>
        <w:t>。核应急机房</w:t>
      </w:r>
      <w:r>
        <w:rPr>
          <w:rFonts w:hint="eastAsia" w:ascii="仿宋" w:hAnsi="仿宋" w:eastAsia="仿宋" w:cs="仿宋"/>
          <w:kern w:val="28"/>
          <w:sz w:val="28"/>
          <w:szCs w:val="24"/>
          <w:highlight w:val="none"/>
          <w:lang w:val="en-US" w:eastAsia="zh-CN"/>
        </w:rPr>
        <w:t>部署60</w:t>
      </w:r>
      <w:r>
        <w:rPr>
          <w:rFonts w:hint="eastAsia" w:ascii="仿宋" w:hAnsi="仿宋" w:eastAsia="仿宋" w:cs="仿宋"/>
          <w:kern w:val="28"/>
          <w:sz w:val="28"/>
          <w:szCs w:val="24"/>
          <w:highlight w:val="none"/>
        </w:rPr>
        <w:t>台物理服务器、</w:t>
      </w:r>
      <w:r>
        <w:rPr>
          <w:rFonts w:hint="eastAsia" w:ascii="仿宋" w:hAnsi="仿宋" w:eastAsia="仿宋" w:cs="仿宋"/>
          <w:kern w:val="28"/>
          <w:sz w:val="28"/>
          <w:szCs w:val="24"/>
          <w:highlight w:val="none"/>
          <w:lang w:val="en-US" w:eastAsia="zh-CN"/>
        </w:rPr>
        <w:t>7</w:t>
      </w:r>
      <w:r>
        <w:rPr>
          <w:rFonts w:hint="eastAsia" w:ascii="仿宋" w:hAnsi="仿宋" w:eastAsia="仿宋" w:cs="仿宋"/>
          <w:kern w:val="28"/>
          <w:sz w:val="28"/>
          <w:szCs w:val="24"/>
          <w:highlight w:val="none"/>
        </w:rPr>
        <w:t>套存储、</w:t>
      </w:r>
      <w:r>
        <w:rPr>
          <w:rFonts w:hint="eastAsia" w:ascii="仿宋" w:hAnsi="仿宋" w:eastAsia="仿宋" w:cs="仿宋"/>
          <w:kern w:val="28"/>
          <w:sz w:val="28"/>
          <w:szCs w:val="24"/>
          <w:highlight w:val="none"/>
          <w:lang w:val="en-US" w:eastAsia="zh-CN"/>
        </w:rPr>
        <w:t>2台小型机、12台</w:t>
      </w:r>
      <w:r>
        <w:rPr>
          <w:rFonts w:hint="eastAsia" w:ascii="仿宋" w:hAnsi="仿宋" w:eastAsia="仿宋" w:cs="仿宋"/>
          <w:kern w:val="28"/>
          <w:sz w:val="28"/>
          <w:szCs w:val="24"/>
          <w:highlight w:val="none"/>
        </w:rPr>
        <w:t>网络设备，4台精密空调，</w:t>
      </w:r>
      <w:r>
        <w:rPr>
          <w:rFonts w:hint="eastAsia" w:ascii="仿宋" w:hAnsi="仿宋" w:eastAsia="仿宋" w:cs="仿宋"/>
          <w:kern w:val="28"/>
          <w:sz w:val="28"/>
          <w:szCs w:val="24"/>
          <w:highlight w:val="none"/>
          <w:lang w:val="en-US" w:eastAsia="zh-CN"/>
        </w:rPr>
        <w:t>1</w:t>
      </w:r>
      <w:r>
        <w:rPr>
          <w:rFonts w:hint="eastAsia" w:ascii="仿宋" w:hAnsi="仿宋" w:eastAsia="仿宋" w:cs="仿宋"/>
          <w:kern w:val="28"/>
          <w:sz w:val="28"/>
          <w:szCs w:val="24"/>
          <w:highlight w:val="none"/>
        </w:rPr>
        <w:t>台500KW</w:t>
      </w:r>
      <w:r>
        <w:rPr>
          <w:rFonts w:hint="eastAsia" w:ascii="仿宋" w:hAnsi="仿宋" w:eastAsia="仿宋" w:cs="仿宋"/>
          <w:kern w:val="28"/>
          <w:sz w:val="28"/>
          <w:szCs w:val="24"/>
          <w:highlight w:val="none"/>
          <w:lang w:val="en-US" w:eastAsia="zh-CN"/>
        </w:rPr>
        <w:t>油</w:t>
      </w:r>
      <w:r>
        <w:rPr>
          <w:rFonts w:hint="eastAsia" w:ascii="仿宋" w:hAnsi="仿宋" w:eastAsia="仿宋" w:cs="仿宋"/>
          <w:kern w:val="28"/>
          <w:sz w:val="28"/>
          <w:szCs w:val="24"/>
          <w:highlight w:val="none"/>
        </w:rPr>
        <w:t>机</w:t>
      </w:r>
      <w:r>
        <w:rPr>
          <w:rFonts w:hint="eastAsia" w:ascii="仿宋" w:hAnsi="仿宋" w:eastAsia="仿宋" w:cs="仿宋"/>
          <w:kern w:val="28"/>
          <w:sz w:val="28"/>
          <w:szCs w:val="24"/>
          <w:highlight w:val="none"/>
          <w:lang w:eastAsia="zh-CN"/>
        </w:rPr>
        <w:t>、</w:t>
      </w:r>
      <w:r>
        <w:rPr>
          <w:rFonts w:hint="eastAsia" w:ascii="仿宋" w:hAnsi="仿宋" w:eastAsia="仿宋" w:cs="仿宋"/>
          <w:kern w:val="28"/>
          <w:sz w:val="28"/>
          <w:szCs w:val="24"/>
          <w:highlight w:val="none"/>
          <w:lang w:val="en-US" w:eastAsia="zh-CN"/>
        </w:rPr>
        <w:t>2套七氟丙烷气体自动灭火系统</w:t>
      </w:r>
      <w:r>
        <w:rPr>
          <w:rFonts w:hint="eastAsia" w:ascii="仿宋" w:hAnsi="仿宋" w:eastAsia="仿宋" w:cs="仿宋"/>
          <w:kern w:val="28"/>
          <w:sz w:val="28"/>
          <w:szCs w:val="24"/>
          <w:highlight w:val="none"/>
          <w:lang w:eastAsia="zh-CN"/>
        </w:rPr>
        <w:t>。</w:t>
      </w:r>
      <w:r>
        <w:rPr>
          <w:rFonts w:hint="eastAsia" w:ascii="仿宋" w:hAnsi="仿宋" w:eastAsia="仿宋" w:cs="仿宋"/>
          <w:b/>
          <w:bCs/>
          <w:kern w:val="28"/>
          <w:sz w:val="28"/>
          <w:szCs w:val="24"/>
          <w:highlight w:val="none"/>
          <w:lang w:val="en-US" w:eastAsia="zh-CN"/>
        </w:rPr>
        <w:t>当前，在用设备平均使用年限已超10年。</w:t>
      </w:r>
    </w:p>
    <w:p w14:paraId="191DE7A9">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w:t>
      </w:r>
      <w:r>
        <w:rPr>
          <w:rFonts w:hint="default" w:ascii="仿宋" w:hAnsi="仿宋" w:eastAsia="仿宋" w:cs="仿宋"/>
          <w:b/>
          <w:bCs/>
          <w:kern w:val="28"/>
          <w:sz w:val="28"/>
          <w:szCs w:val="24"/>
          <w:highlight w:val="none"/>
          <w:lang w:val="en" w:eastAsia="zh-CN"/>
        </w:rPr>
        <w:t>.1.</w:t>
      </w:r>
      <w:r>
        <w:rPr>
          <w:rFonts w:hint="eastAsia" w:ascii="仿宋" w:hAnsi="仿宋" w:eastAsia="仿宋" w:cs="仿宋"/>
          <w:b/>
          <w:bCs/>
          <w:kern w:val="28"/>
          <w:sz w:val="28"/>
          <w:szCs w:val="24"/>
          <w:highlight w:val="none"/>
          <w:lang w:val="en-US" w:eastAsia="zh-CN"/>
        </w:rPr>
        <w:t>运维服务内容</w:t>
      </w:r>
    </w:p>
    <w:p w14:paraId="21459B0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firstLine="560" w:firstLineChars="200"/>
        <w:textAlignment w:val="auto"/>
        <w:outlineLvl w:val="5"/>
        <w:rPr>
          <w:rFonts w:hint="eastAsia" w:ascii="仿宋" w:hAnsi="仿宋" w:eastAsia="仿宋" w:cs="仿宋"/>
          <w:kern w:val="28"/>
          <w:sz w:val="28"/>
          <w:szCs w:val="24"/>
          <w:highlight w:val="none"/>
          <w:lang w:val="en-US" w:eastAsia="zh-CN"/>
        </w:rPr>
      </w:pPr>
      <w:r>
        <w:rPr>
          <w:rFonts w:hint="eastAsia" w:ascii="仿宋" w:hAnsi="仿宋" w:eastAsia="仿宋" w:cs="仿宋"/>
          <w:kern w:val="28"/>
          <w:sz w:val="28"/>
          <w:szCs w:val="24"/>
          <w:highlight w:val="none"/>
          <w:lang w:val="en-US" w:eastAsia="zh-CN"/>
        </w:rPr>
        <w:t>对省厅机房和核应急机房动力环境、消防系统、服务器设备等基础设施运维管理提供服务，包括不限于每日现场巡检、值班值守、备品备件更换、软件升级、事件分析等工作，通过对运行状况进行周期性检查、分析，确保设备稳定运行。详细工作内容如下表：</w:t>
      </w:r>
    </w:p>
    <w:tbl>
      <w:tblPr>
        <w:tblStyle w:val="13"/>
        <w:tblW w:w="83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80"/>
        <w:gridCol w:w="7245"/>
      </w:tblGrid>
      <w:tr w14:paraId="052FF5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080" w:type="dxa"/>
            <w:tcBorders>
              <w:top w:val="single" w:color="000000" w:sz="4" w:space="0"/>
              <w:left w:val="single" w:color="000000" w:sz="4" w:space="0"/>
              <w:bottom w:val="single" w:color="000000" w:sz="4" w:space="0"/>
              <w:right w:val="single" w:color="000000" w:sz="4" w:space="0"/>
            </w:tcBorders>
            <w:noWrap w:val="0"/>
            <w:vAlign w:val="center"/>
          </w:tcPr>
          <w:p w14:paraId="5B5D6BB4">
            <w:pPr>
              <w:keepNext w:val="0"/>
              <w:keepLines w:val="0"/>
              <w:widowControl/>
              <w:suppressLineNumbers w:val="0"/>
              <w:jc w:val="center"/>
              <w:textAlignment w:val="center"/>
              <w:rPr>
                <w:rFonts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类别</w:t>
            </w:r>
          </w:p>
        </w:tc>
        <w:tc>
          <w:tcPr>
            <w:tcW w:w="7245" w:type="dxa"/>
            <w:tcBorders>
              <w:top w:val="single" w:color="000000" w:sz="4" w:space="0"/>
              <w:left w:val="single" w:color="000000" w:sz="4" w:space="0"/>
              <w:bottom w:val="single" w:color="000000" w:sz="4" w:space="0"/>
              <w:right w:val="single" w:color="000000" w:sz="4" w:space="0"/>
            </w:tcBorders>
            <w:noWrap w:val="0"/>
            <w:vAlign w:val="center"/>
          </w:tcPr>
          <w:p w14:paraId="3D079805">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工作内容</w:t>
            </w:r>
          </w:p>
        </w:tc>
      </w:tr>
      <w:tr w14:paraId="6750C7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14:paraId="450234C2">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服务器类</w:t>
            </w:r>
          </w:p>
        </w:tc>
        <w:tc>
          <w:tcPr>
            <w:tcW w:w="7245" w:type="dxa"/>
            <w:vMerge w:val="restart"/>
            <w:tcBorders>
              <w:top w:val="single" w:color="000000" w:sz="4" w:space="0"/>
              <w:left w:val="single" w:color="000000" w:sz="4" w:space="0"/>
              <w:bottom w:val="single" w:color="000000" w:sz="4" w:space="0"/>
              <w:right w:val="single" w:color="000000" w:sz="4" w:space="0"/>
            </w:tcBorders>
            <w:noWrap w:val="0"/>
            <w:vAlign w:val="center"/>
          </w:tcPr>
          <w:p w14:paraId="6DEFF37F">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1.按招标人要求对两个机房82台物理服务器完成安装调试驱动程序、操作系统、设备硬件测试、设备配置备份、零部件（电源、板卡、硬盘等）更换（由中标方提供）、故障排查修复（不限次数）。</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2. 每日对两个机房82台物理服务器设备进行巡检，记录运行和告警情况。</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3. 对无法完成维修的设备中标方应提供同等参数备用机器供招标人使用。</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4. 按招标人要求对两个机房4台IBM小型机完成零部件（电源、板卡、硬盘等）更换（由中标方提供）、故障排查修复。</w:t>
            </w:r>
          </w:p>
        </w:tc>
      </w:tr>
      <w:tr w14:paraId="0D7128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30EDB076">
            <w:pPr>
              <w:jc w:val="center"/>
              <w:rPr>
                <w:rFonts w:hint="eastAsia" w:ascii="仿宋" w:hAnsi="仿宋" w:eastAsia="仿宋" w:cs="仿宋"/>
                <w:i w:val="0"/>
                <w:iCs w:val="0"/>
                <w:color w:val="000000"/>
                <w:sz w:val="28"/>
                <w:szCs w:val="28"/>
                <w:u w:val="none"/>
              </w:rPr>
            </w:pPr>
          </w:p>
        </w:tc>
        <w:tc>
          <w:tcPr>
            <w:tcW w:w="7245" w:type="dxa"/>
            <w:vMerge w:val="continue"/>
            <w:tcBorders>
              <w:top w:val="single" w:color="000000" w:sz="4" w:space="0"/>
              <w:left w:val="single" w:color="000000" w:sz="4" w:space="0"/>
              <w:bottom w:val="single" w:color="000000" w:sz="4" w:space="0"/>
              <w:right w:val="single" w:color="000000" w:sz="4" w:space="0"/>
            </w:tcBorders>
            <w:noWrap w:val="0"/>
            <w:vAlign w:val="center"/>
          </w:tcPr>
          <w:p w14:paraId="0FE1F6C5">
            <w:pPr>
              <w:jc w:val="left"/>
              <w:rPr>
                <w:rFonts w:hint="eastAsia" w:ascii="仿宋" w:hAnsi="仿宋" w:eastAsia="仿宋" w:cs="仿宋"/>
                <w:i w:val="0"/>
                <w:iCs w:val="0"/>
                <w:color w:val="000000"/>
                <w:sz w:val="28"/>
                <w:szCs w:val="28"/>
                <w:u w:val="none"/>
              </w:rPr>
            </w:pPr>
          </w:p>
        </w:tc>
      </w:tr>
      <w:tr w14:paraId="514358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4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6137106F">
            <w:pPr>
              <w:jc w:val="center"/>
              <w:rPr>
                <w:rFonts w:hint="eastAsia" w:ascii="仿宋" w:hAnsi="仿宋" w:eastAsia="仿宋" w:cs="仿宋"/>
                <w:i w:val="0"/>
                <w:iCs w:val="0"/>
                <w:color w:val="000000"/>
                <w:sz w:val="28"/>
                <w:szCs w:val="28"/>
                <w:u w:val="none"/>
              </w:rPr>
            </w:pPr>
          </w:p>
        </w:tc>
        <w:tc>
          <w:tcPr>
            <w:tcW w:w="7245" w:type="dxa"/>
            <w:vMerge w:val="continue"/>
            <w:tcBorders>
              <w:top w:val="single" w:color="000000" w:sz="4" w:space="0"/>
              <w:left w:val="single" w:color="000000" w:sz="4" w:space="0"/>
              <w:bottom w:val="single" w:color="000000" w:sz="4" w:space="0"/>
              <w:right w:val="single" w:color="000000" w:sz="4" w:space="0"/>
            </w:tcBorders>
            <w:noWrap w:val="0"/>
            <w:vAlign w:val="center"/>
          </w:tcPr>
          <w:p w14:paraId="2CDE1AE0">
            <w:pPr>
              <w:jc w:val="left"/>
              <w:rPr>
                <w:rFonts w:hint="eastAsia" w:ascii="仿宋" w:hAnsi="仿宋" w:eastAsia="仿宋" w:cs="仿宋"/>
                <w:i w:val="0"/>
                <w:iCs w:val="0"/>
                <w:color w:val="000000"/>
                <w:sz w:val="28"/>
                <w:szCs w:val="28"/>
                <w:u w:val="none"/>
              </w:rPr>
            </w:pPr>
          </w:p>
        </w:tc>
      </w:tr>
      <w:tr w14:paraId="6FCB4C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14:paraId="3078D541">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存储类</w:t>
            </w:r>
          </w:p>
        </w:tc>
        <w:tc>
          <w:tcPr>
            <w:tcW w:w="7245" w:type="dxa"/>
            <w:vMerge w:val="restart"/>
            <w:tcBorders>
              <w:top w:val="single" w:color="000000" w:sz="4" w:space="0"/>
              <w:left w:val="single" w:color="000000" w:sz="4" w:space="0"/>
              <w:bottom w:val="single" w:color="000000" w:sz="4" w:space="0"/>
              <w:right w:val="single" w:color="000000" w:sz="4" w:space="0"/>
            </w:tcBorders>
            <w:noWrap w:val="0"/>
            <w:vAlign w:val="center"/>
          </w:tcPr>
          <w:p w14:paraId="488096AF">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1.按招标人要求对两个机房8台存储设备完成存储运维管理、空间分配、空间挂载、设备配置备份、零部件（电源、板卡、硬盘等）更换（由中标方提供）、故障排查修复。</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2.梳理存储资源现状，对存储资源进行优化。</w:t>
            </w:r>
          </w:p>
        </w:tc>
      </w:tr>
      <w:tr w14:paraId="38DBF3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6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6942EC81">
            <w:pPr>
              <w:jc w:val="center"/>
              <w:rPr>
                <w:rFonts w:hint="eastAsia" w:ascii="仿宋" w:hAnsi="仿宋" w:eastAsia="仿宋" w:cs="仿宋"/>
                <w:i w:val="0"/>
                <w:iCs w:val="0"/>
                <w:color w:val="000000"/>
                <w:sz w:val="28"/>
                <w:szCs w:val="28"/>
                <w:u w:val="none"/>
              </w:rPr>
            </w:pPr>
          </w:p>
        </w:tc>
        <w:tc>
          <w:tcPr>
            <w:tcW w:w="7245" w:type="dxa"/>
            <w:vMerge w:val="continue"/>
            <w:tcBorders>
              <w:top w:val="single" w:color="000000" w:sz="4" w:space="0"/>
              <w:left w:val="single" w:color="000000" w:sz="4" w:space="0"/>
              <w:bottom w:val="single" w:color="000000" w:sz="4" w:space="0"/>
              <w:right w:val="single" w:color="000000" w:sz="4" w:space="0"/>
            </w:tcBorders>
            <w:noWrap w:val="0"/>
            <w:vAlign w:val="center"/>
          </w:tcPr>
          <w:p w14:paraId="77C68339">
            <w:pPr>
              <w:jc w:val="left"/>
              <w:rPr>
                <w:rFonts w:hint="eastAsia" w:ascii="仿宋" w:hAnsi="仿宋" w:eastAsia="仿宋" w:cs="仿宋"/>
                <w:i w:val="0"/>
                <w:iCs w:val="0"/>
                <w:color w:val="000000"/>
                <w:sz w:val="28"/>
                <w:szCs w:val="28"/>
                <w:u w:val="none"/>
              </w:rPr>
            </w:pPr>
          </w:p>
        </w:tc>
      </w:tr>
      <w:tr w14:paraId="055C03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14:paraId="2032F2E8">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空调类</w:t>
            </w:r>
          </w:p>
        </w:tc>
        <w:tc>
          <w:tcPr>
            <w:tcW w:w="7245" w:type="dxa"/>
            <w:vMerge w:val="restart"/>
            <w:tcBorders>
              <w:top w:val="single" w:color="000000" w:sz="4" w:space="0"/>
              <w:left w:val="single" w:color="000000" w:sz="4" w:space="0"/>
              <w:bottom w:val="single" w:color="000000" w:sz="4" w:space="0"/>
              <w:right w:val="single" w:color="000000" w:sz="4" w:space="0"/>
            </w:tcBorders>
            <w:noWrap w:val="0"/>
            <w:vAlign w:val="center"/>
          </w:tcPr>
          <w:p w14:paraId="354056C4">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1.两个机房7台精密空调季度巡检保养</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2.两个机房7台精密空调故障维修（不限次数）</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3.两个机房制冷问题现场应急响应（不限次数）。</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4.省厅机房增加两台7.5KW精密空调。</w:t>
            </w:r>
          </w:p>
        </w:tc>
      </w:tr>
      <w:tr w14:paraId="069D0D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B561F6E">
            <w:pPr>
              <w:jc w:val="center"/>
              <w:rPr>
                <w:rFonts w:hint="eastAsia" w:ascii="仿宋" w:hAnsi="仿宋" w:eastAsia="仿宋" w:cs="仿宋"/>
                <w:i w:val="0"/>
                <w:iCs w:val="0"/>
                <w:color w:val="000000"/>
                <w:sz w:val="28"/>
                <w:szCs w:val="28"/>
                <w:u w:val="none"/>
              </w:rPr>
            </w:pPr>
          </w:p>
        </w:tc>
        <w:tc>
          <w:tcPr>
            <w:tcW w:w="7245" w:type="dxa"/>
            <w:vMerge w:val="continue"/>
            <w:tcBorders>
              <w:top w:val="single" w:color="000000" w:sz="4" w:space="0"/>
              <w:left w:val="single" w:color="000000" w:sz="4" w:space="0"/>
              <w:bottom w:val="single" w:color="000000" w:sz="4" w:space="0"/>
              <w:right w:val="single" w:color="000000" w:sz="4" w:space="0"/>
            </w:tcBorders>
            <w:noWrap w:val="0"/>
            <w:vAlign w:val="center"/>
          </w:tcPr>
          <w:p w14:paraId="3C620601">
            <w:pPr>
              <w:jc w:val="left"/>
              <w:rPr>
                <w:rFonts w:hint="eastAsia" w:ascii="仿宋" w:hAnsi="仿宋" w:eastAsia="仿宋" w:cs="仿宋"/>
                <w:i w:val="0"/>
                <w:iCs w:val="0"/>
                <w:color w:val="000000"/>
                <w:sz w:val="28"/>
                <w:szCs w:val="28"/>
                <w:u w:val="none"/>
              </w:rPr>
            </w:pPr>
          </w:p>
        </w:tc>
      </w:tr>
      <w:tr w14:paraId="7FF7DF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43A1264B">
            <w:pPr>
              <w:jc w:val="center"/>
              <w:rPr>
                <w:rFonts w:hint="eastAsia" w:ascii="仿宋" w:hAnsi="仿宋" w:eastAsia="仿宋" w:cs="仿宋"/>
                <w:i w:val="0"/>
                <w:iCs w:val="0"/>
                <w:color w:val="000000"/>
                <w:sz w:val="28"/>
                <w:szCs w:val="28"/>
                <w:u w:val="none"/>
              </w:rPr>
            </w:pPr>
          </w:p>
        </w:tc>
        <w:tc>
          <w:tcPr>
            <w:tcW w:w="7245" w:type="dxa"/>
            <w:vMerge w:val="continue"/>
            <w:tcBorders>
              <w:top w:val="single" w:color="000000" w:sz="4" w:space="0"/>
              <w:left w:val="single" w:color="000000" w:sz="4" w:space="0"/>
              <w:bottom w:val="single" w:color="000000" w:sz="4" w:space="0"/>
              <w:right w:val="single" w:color="000000" w:sz="4" w:space="0"/>
            </w:tcBorders>
            <w:noWrap w:val="0"/>
            <w:vAlign w:val="center"/>
          </w:tcPr>
          <w:p w14:paraId="0C1C4629">
            <w:pPr>
              <w:jc w:val="left"/>
              <w:rPr>
                <w:rFonts w:hint="eastAsia" w:ascii="仿宋" w:hAnsi="仿宋" w:eastAsia="仿宋" w:cs="仿宋"/>
                <w:i w:val="0"/>
                <w:iCs w:val="0"/>
                <w:color w:val="000000"/>
                <w:sz w:val="28"/>
                <w:szCs w:val="28"/>
                <w:u w:val="none"/>
              </w:rPr>
            </w:pPr>
          </w:p>
        </w:tc>
      </w:tr>
      <w:tr w14:paraId="6F1662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67054E7D">
            <w:pPr>
              <w:jc w:val="center"/>
              <w:rPr>
                <w:rFonts w:hint="eastAsia" w:ascii="仿宋" w:hAnsi="仿宋" w:eastAsia="仿宋" w:cs="仿宋"/>
                <w:i w:val="0"/>
                <w:iCs w:val="0"/>
                <w:color w:val="000000"/>
                <w:sz w:val="28"/>
                <w:szCs w:val="28"/>
                <w:u w:val="none"/>
              </w:rPr>
            </w:pPr>
          </w:p>
        </w:tc>
        <w:tc>
          <w:tcPr>
            <w:tcW w:w="7245" w:type="dxa"/>
            <w:vMerge w:val="continue"/>
            <w:tcBorders>
              <w:top w:val="single" w:color="000000" w:sz="4" w:space="0"/>
              <w:left w:val="single" w:color="000000" w:sz="4" w:space="0"/>
              <w:bottom w:val="single" w:color="000000" w:sz="4" w:space="0"/>
              <w:right w:val="single" w:color="000000" w:sz="4" w:space="0"/>
            </w:tcBorders>
            <w:noWrap w:val="0"/>
            <w:vAlign w:val="center"/>
          </w:tcPr>
          <w:p w14:paraId="34B05D08">
            <w:pPr>
              <w:jc w:val="left"/>
              <w:rPr>
                <w:rFonts w:hint="eastAsia" w:ascii="仿宋" w:hAnsi="仿宋" w:eastAsia="仿宋" w:cs="仿宋"/>
                <w:i w:val="0"/>
                <w:iCs w:val="0"/>
                <w:color w:val="000000"/>
                <w:sz w:val="28"/>
                <w:szCs w:val="28"/>
                <w:u w:val="none"/>
              </w:rPr>
            </w:pPr>
          </w:p>
        </w:tc>
      </w:tr>
      <w:tr w14:paraId="7F4BB9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14:paraId="1DCFDCC8">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电力系统类</w:t>
            </w:r>
          </w:p>
        </w:tc>
        <w:tc>
          <w:tcPr>
            <w:tcW w:w="7245" w:type="dxa"/>
            <w:vMerge w:val="restart"/>
            <w:tcBorders>
              <w:top w:val="single" w:color="000000" w:sz="4" w:space="0"/>
              <w:left w:val="single" w:color="000000" w:sz="4" w:space="0"/>
              <w:bottom w:val="single" w:color="000000" w:sz="4" w:space="0"/>
              <w:right w:val="single" w:color="000000" w:sz="4" w:space="0"/>
            </w:tcBorders>
            <w:noWrap w:val="0"/>
            <w:vAlign w:val="center"/>
          </w:tcPr>
          <w:p w14:paraId="6253E64D">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两个机房4台UPS季度巡检保养（放电测试、电池组检测）。</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2.省厅机房2台UPS故障维修（不限次数），核应急机房更换2台120KVA-Ups主机</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3.两个机房电力问题现场应急响应（不限次数）</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4.省厅电房油机年度维护保养</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5.省厅电房油机月度发电测试</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6.省厅电房油机故障维修（不限次数）</w:t>
            </w:r>
          </w:p>
        </w:tc>
      </w:tr>
      <w:tr w14:paraId="358BE9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A8E56D6">
            <w:pPr>
              <w:jc w:val="center"/>
              <w:rPr>
                <w:rFonts w:hint="eastAsia" w:ascii="仿宋" w:hAnsi="仿宋" w:eastAsia="仿宋" w:cs="仿宋"/>
                <w:i w:val="0"/>
                <w:iCs w:val="0"/>
                <w:color w:val="000000"/>
                <w:sz w:val="28"/>
                <w:szCs w:val="28"/>
                <w:u w:val="none"/>
              </w:rPr>
            </w:pPr>
          </w:p>
        </w:tc>
        <w:tc>
          <w:tcPr>
            <w:tcW w:w="7245" w:type="dxa"/>
            <w:vMerge w:val="continue"/>
            <w:tcBorders>
              <w:top w:val="single" w:color="000000" w:sz="4" w:space="0"/>
              <w:left w:val="single" w:color="000000" w:sz="4" w:space="0"/>
              <w:bottom w:val="single" w:color="000000" w:sz="4" w:space="0"/>
              <w:right w:val="single" w:color="000000" w:sz="4" w:space="0"/>
            </w:tcBorders>
            <w:noWrap w:val="0"/>
            <w:vAlign w:val="center"/>
          </w:tcPr>
          <w:p w14:paraId="5569F0AE">
            <w:pPr>
              <w:jc w:val="left"/>
              <w:rPr>
                <w:rFonts w:hint="eastAsia" w:ascii="仿宋" w:hAnsi="仿宋" w:eastAsia="仿宋" w:cs="仿宋"/>
                <w:i w:val="0"/>
                <w:iCs w:val="0"/>
                <w:color w:val="000000"/>
                <w:sz w:val="28"/>
                <w:szCs w:val="28"/>
                <w:u w:val="none"/>
              </w:rPr>
            </w:pPr>
          </w:p>
        </w:tc>
      </w:tr>
      <w:tr w14:paraId="774A3D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2B88D5E8">
            <w:pPr>
              <w:jc w:val="center"/>
              <w:rPr>
                <w:rFonts w:hint="eastAsia" w:ascii="仿宋" w:hAnsi="仿宋" w:eastAsia="仿宋" w:cs="仿宋"/>
                <w:i w:val="0"/>
                <w:iCs w:val="0"/>
                <w:color w:val="000000"/>
                <w:sz w:val="28"/>
                <w:szCs w:val="28"/>
                <w:u w:val="none"/>
              </w:rPr>
            </w:pPr>
          </w:p>
        </w:tc>
        <w:tc>
          <w:tcPr>
            <w:tcW w:w="7245" w:type="dxa"/>
            <w:vMerge w:val="continue"/>
            <w:tcBorders>
              <w:top w:val="single" w:color="000000" w:sz="4" w:space="0"/>
              <w:left w:val="single" w:color="000000" w:sz="4" w:space="0"/>
              <w:bottom w:val="single" w:color="000000" w:sz="4" w:space="0"/>
              <w:right w:val="single" w:color="000000" w:sz="4" w:space="0"/>
            </w:tcBorders>
            <w:noWrap w:val="0"/>
            <w:vAlign w:val="center"/>
          </w:tcPr>
          <w:p w14:paraId="315052BB">
            <w:pPr>
              <w:jc w:val="left"/>
              <w:rPr>
                <w:rFonts w:hint="eastAsia" w:ascii="仿宋" w:hAnsi="仿宋" w:eastAsia="仿宋" w:cs="仿宋"/>
                <w:i w:val="0"/>
                <w:iCs w:val="0"/>
                <w:color w:val="000000"/>
                <w:sz w:val="28"/>
                <w:szCs w:val="28"/>
                <w:u w:val="none"/>
              </w:rPr>
            </w:pPr>
          </w:p>
        </w:tc>
      </w:tr>
      <w:tr w14:paraId="43E77C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14:paraId="65F7592A">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动力环境监测系统</w:t>
            </w:r>
          </w:p>
        </w:tc>
        <w:tc>
          <w:tcPr>
            <w:tcW w:w="7245" w:type="dxa"/>
            <w:vMerge w:val="restart"/>
            <w:tcBorders>
              <w:top w:val="single" w:color="000000" w:sz="4" w:space="0"/>
              <w:left w:val="single" w:color="000000" w:sz="4" w:space="0"/>
              <w:bottom w:val="single" w:color="000000" w:sz="4" w:space="0"/>
              <w:right w:val="single" w:color="000000" w:sz="4" w:space="0"/>
            </w:tcBorders>
            <w:noWrap w:val="0"/>
            <w:vAlign w:val="center"/>
          </w:tcPr>
          <w:p w14:paraId="36963177">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1.完成建设基于国产化平台建设互联网动环系统一套（用于监控两个机房温湿度、空调、配电柜、漏水检测等环境变量信息）。</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2.动环系统每日巡检维护。</w:t>
            </w:r>
          </w:p>
        </w:tc>
      </w:tr>
      <w:tr w14:paraId="60964D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06B09CBE">
            <w:pPr>
              <w:jc w:val="center"/>
              <w:rPr>
                <w:rFonts w:hint="eastAsia" w:ascii="仿宋" w:hAnsi="仿宋" w:eastAsia="仿宋" w:cs="仿宋"/>
                <w:i w:val="0"/>
                <w:iCs w:val="0"/>
                <w:color w:val="000000"/>
                <w:sz w:val="28"/>
                <w:szCs w:val="28"/>
                <w:u w:val="none"/>
              </w:rPr>
            </w:pPr>
          </w:p>
        </w:tc>
        <w:tc>
          <w:tcPr>
            <w:tcW w:w="7245" w:type="dxa"/>
            <w:vMerge w:val="continue"/>
            <w:tcBorders>
              <w:top w:val="single" w:color="000000" w:sz="4" w:space="0"/>
              <w:left w:val="single" w:color="000000" w:sz="4" w:space="0"/>
              <w:bottom w:val="single" w:color="000000" w:sz="4" w:space="0"/>
              <w:right w:val="single" w:color="000000" w:sz="4" w:space="0"/>
            </w:tcBorders>
            <w:noWrap w:val="0"/>
            <w:vAlign w:val="center"/>
          </w:tcPr>
          <w:p w14:paraId="26AEBB22">
            <w:pPr>
              <w:jc w:val="left"/>
              <w:rPr>
                <w:rFonts w:hint="eastAsia" w:ascii="仿宋" w:hAnsi="仿宋" w:eastAsia="仿宋" w:cs="仿宋"/>
                <w:i w:val="0"/>
                <w:iCs w:val="0"/>
                <w:color w:val="000000"/>
                <w:sz w:val="28"/>
                <w:szCs w:val="28"/>
                <w:u w:val="none"/>
              </w:rPr>
            </w:pPr>
          </w:p>
        </w:tc>
      </w:tr>
      <w:tr w14:paraId="79AFBD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14:paraId="3A3A9DC4">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消防系统</w:t>
            </w:r>
          </w:p>
        </w:tc>
        <w:tc>
          <w:tcPr>
            <w:tcW w:w="7245" w:type="dxa"/>
            <w:vMerge w:val="restart"/>
            <w:tcBorders>
              <w:top w:val="single" w:color="000000" w:sz="4" w:space="0"/>
              <w:left w:val="single" w:color="000000" w:sz="4" w:space="0"/>
              <w:bottom w:val="single" w:color="000000" w:sz="4" w:space="0"/>
              <w:right w:val="single" w:color="000000" w:sz="4" w:space="0"/>
            </w:tcBorders>
            <w:noWrap w:val="0"/>
            <w:vAlign w:val="center"/>
          </w:tcPr>
          <w:p w14:paraId="62CF5E4A">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1.两个区域6套七氟丙烷气体自动灭火系统维护和保养。</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2.两个区域6套消防系统故障维修（不限次数）</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3.两个区域消防问题现场应急响应（不限次数）</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4.两个区域6套消防系统年度培训</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5.聘请有资质的测评单位对6套消防系统进行年度检测。</w:t>
            </w:r>
          </w:p>
        </w:tc>
      </w:tr>
      <w:tr w14:paraId="28447A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2C62BEFE">
            <w:pPr>
              <w:jc w:val="center"/>
              <w:rPr>
                <w:rFonts w:hint="eastAsia" w:ascii="仿宋" w:hAnsi="仿宋" w:eastAsia="仿宋" w:cs="仿宋"/>
                <w:i w:val="0"/>
                <w:iCs w:val="0"/>
                <w:color w:val="000000"/>
                <w:sz w:val="28"/>
                <w:szCs w:val="28"/>
                <w:u w:val="none"/>
              </w:rPr>
            </w:pPr>
          </w:p>
        </w:tc>
        <w:tc>
          <w:tcPr>
            <w:tcW w:w="7245" w:type="dxa"/>
            <w:vMerge w:val="continue"/>
            <w:tcBorders>
              <w:top w:val="single" w:color="000000" w:sz="4" w:space="0"/>
              <w:left w:val="single" w:color="000000" w:sz="4" w:space="0"/>
              <w:bottom w:val="single" w:color="000000" w:sz="4" w:space="0"/>
              <w:right w:val="single" w:color="000000" w:sz="4" w:space="0"/>
            </w:tcBorders>
            <w:noWrap w:val="0"/>
            <w:vAlign w:val="center"/>
          </w:tcPr>
          <w:p w14:paraId="079FABA9">
            <w:pPr>
              <w:jc w:val="left"/>
              <w:rPr>
                <w:rFonts w:hint="eastAsia" w:ascii="仿宋" w:hAnsi="仿宋" w:eastAsia="仿宋" w:cs="仿宋"/>
                <w:i w:val="0"/>
                <w:iCs w:val="0"/>
                <w:color w:val="000000"/>
                <w:sz w:val="28"/>
                <w:szCs w:val="28"/>
                <w:u w:val="none"/>
              </w:rPr>
            </w:pPr>
          </w:p>
        </w:tc>
      </w:tr>
      <w:tr w14:paraId="64059D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7959DE4F">
            <w:pPr>
              <w:jc w:val="center"/>
              <w:rPr>
                <w:rFonts w:hint="eastAsia" w:ascii="仿宋" w:hAnsi="仿宋" w:eastAsia="仿宋" w:cs="仿宋"/>
                <w:i w:val="0"/>
                <w:iCs w:val="0"/>
                <w:color w:val="000000"/>
                <w:sz w:val="28"/>
                <w:szCs w:val="28"/>
                <w:u w:val="none"/>
              </w:rPr>
            </w:pPr>
          </w:p>
        </w:tc>
        <w:tc>
          <w:tcPr>
            <w:tcW w:w="7245" w:type="dxa"/>
            <w:vMerge w:val="continue"/>
            <w:tcBorders>
              <w:top w:val="single" w:color="000000" w:sz="4" w:space="0"/>
              <w:left w:val="single" w:color="000000" w:sz="4" w:space="0"/>
              <w:bottom w:val="single" w:color="000000" w:sz="4" w:space="0"/>
              <w:right w:val="single" w:color="000000" w:sz="4" w:space="0"/>
            </w:tcBorders>
            <w:noWrap w:val="0"/>
            <w:vAlign w:val="center"/>
          </w:tcPr>
          <w:p w14:paraId="56253652">
            <w:pPr>
              <w:jc w:val="left"/>
              <w:rPr>
                <w:rFonts w:hint="eastAsia" w:ascii="仿宋" w:hAnsi="仿宋" w:eastAsia="仿宋" w:cs="仿宋"/>
                <w:i w:val="0"/>
                <w:iCs w:val="0"/>
                <w:color w:val="000000"/>
                <w:sz w:val="28"/>
                <w:szCs w:val="28"/>
                <w:u w:val="none"/>
              </w:rPr>
            </w:pPr>
          </w:p>
        </w:tc>
      </w:tr>
      <w:tr w14:paraId="759B07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507134A4">
            <w:pPr>
              <w:jc w:val="center"/>
              <w:rPr>
                <w:rFonts w:hint="eastAsia" w:ascii="仿宋" w:hAnsi="仿宋" w:eastAsia="仿宋" w:cs="仿宋"/>
                <w:i w:val="0"/>
                <w:iCs w:val="0"/>
                <w:color w:val="000000"/>
                <w:sz w:val="28"/>
                <w:szCs w:val="28"/>
                <w:u w:val="none"/>
              </w:rPr>
            </w:pPr>
          </w:p>
        </w:tc>
        <w:tc>
          <w:tcPr>
            <w:tcW w:w="7245" w:type="dxa"/>
            <w:vMerge w:val="continue"/>
            <w:tcBorders>
              <w:top w:val="single" w:color="000000" w:sz="4" w:space="0"/>
              <w:left w:val="single" w:color="000000" w:sz="4" w:space="0"/>
              <w:bottom w:val="single" w:color="000000" w:sz="4" w:space="0"/>
              <w:right w:val="single" w:color="000000" w:sz="4" w:space="0"/>
            </w:tcBorders>
            <w:noWrap w:val="0"/>
            <w:vAlign w:val="center"/>
          </w:tcPr>
          <w:p w14:paraId="4FD9FBA0">
            <w:pPr>
              <w:jc w:val="left"/>
              <w:rPr>
                <w:rFonts w:hint="eastAsia" w:ascii="仿宋" w:hAnsi="仿宋" w:eastAsia="仿宋" w:cs="仿宋"/>
                <w:i w:val="0"/>
                <w:iCs w:val="0"/>
                <w:color w:val="000000"/>
                <w:sz w:val="28"/>
                <w:szCs w:val="28"/>
                <w:u w:val="none"/>
              </w:rPr>
            </w:pPr>
          </w:p>
        </w:tc>
      </w:tr>
      <w:tr w14:paraId="3A4F6E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F0E2C2F">
            <w:pPr>
              <w:jc w:val="center"/>
              <w:rPr>
                <w:rFonts w:hint="eastAsia" w:ascii="仿宋" w:hAnsi="仿宋" w:eastAsia="仿宋" w:cs="仿宋"/>
                <w:i w:val="0"/>
                <w:iCs w:val="0"/>
                <w:color w:val="000000"/>
                <w:sz w:val="28"/>
                <w:szCs w:val="28"/>
                <w:u w:val="none"/>
              </w:rPr>
            </w:pPr>
          </w:p>
        </w:tc>
        <w:tc>
          <w:tcPr>
            <w:tcW w:w="7245" w:type="dxa"/>
            <w:vMerge w:val="continue"/>
            <w:tcBorders>
              <w:top w:val="single" w:color="000000" w:sz="4" w:space="0"/>
              <w:left w:val="single" w:color="000000" w:sz="4" w:space="0"/>
              <w:bottom w:val="single" w:color="000000" w:sz="4" w:space="0"/>
              <w:right w:val="single" w:color="000000" w:sz="4" w:space="0"/>
            </w:tcBorders>
            <w:noWrap w:val="0"/>
            <w:vAlign w:val="center"/>
          </w:tcPr>
          <w:p w14:paraId="303F8A75">
            <w:pPr>
              <w:jc w:val="left"/>
              <w:rPr>
                <w:rFonts w:hint="eastAsia" w:ascii="仿宋" w:hAnsi="仿宋" w:eastAsia="仿宋" w:cs="仿宋"/>
                <w:i w:val="0"/>
                <w:iCs w:val="0"/>
                <w:color w:val="000000"/>
                <w:sz w:val="28"/>
                <w:szCs w:val="28"/>
                <w:u w:val="none"/>
              </w:rPr>
            </w:pPr>
          </w:p>
        </w:tc>
      </w:tr>
      <w:tr w14:paraId="282CFC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14:paraId="12952C8D">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日常巡检</w:t>
            </w:r>
          </w:p>
        </w:tc>
        <w:tc>
          <w:tcPr>
            <w:tcW w:w="7245" w:type="dxa"/>
            <w:vMerge w:val="restart"/>
            <w:tcBorders>
              <w:top w:val="single" w:color="000000" w:sz="4" w:space="0"/>
              <w:left w:val="single" w:color="000000" w:sz="4" w:space="0"/>
              <w:bottom w:val="single" w:color="000000" w:sz="4" w:space="0"/>
              <w:right w:val="single" w:color="000000" w:sz="4" w:space="0"/>
            </w:tcBorders>
            <w:noWrap w:val="0"/>
            <w:vAlign w:val="center"/>
          </w:tcPr>
          <w:p w14:paraId="1ED121D5">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1.每日对两个区域的机房、电房、电池房等管理区域进行巡检</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2.对区域内故障设备进行详细记录，对设备标签进行维护</w:t>
            </w:r>
          </w:p>
        </w:tc>
      </w:tr>
      <w:tr w14:paraId="18D8DA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32C34543">
            <w:pPr>
              <w:jc w:val="center"/>
              <w:rPr>
                <w:rFonts w:hint="eastAsia" w:ascii="仿宋" w:hAnsi="仿宋" w:eastAsia="仿宋" w:cs="仿宋"/>
                <w:i w:val="0"/>
                <w:iCs w:val="0"/>
                <w:color w:val="000000"/>
                <w:sz w:val="28"/>
                <w:szCs w:val="28"/>
                <w:u w:val="none"/>
              </w:rPr>
            </w:pPr>
          </w:p>
        </w:tc>
        <w:tc>
          <w:tcPr>
            <w:tcW w:w="7245" w:type="dxa"/>
            <w:vMerge w:val="continue"/>
            <w:tcBorders>
              <w:top w:val="single" w:color="000000" w:sz="4" w:space="0"/>
              <w:left w:val="single" w:color="000000" w:sz="4" w:space="0"/>
              <w:bottom w:val="single" w:color="000000" w:sz="4" w:space="0"/>
              <w:right w:val="single" w:color="000000" w:sz="4" w:space="0"/>
            </w:tcBorders>
            <w:noWrap w:val="0"/>
            <w:vAlign w:val="center"/>
          </w:tcPr>
          <w:p w14:paraId="59A61AAF">
            <w:pPr>
              <w:jc w:val="left"/>
              <w:rPr>
                <w:rFonts w:hint="eastAsia" w:ascii="仿宋" w:hAnsi="仿宋" w:eastAsia="仿宋" w:cs="仿宋"/>
                <w:i w:val="0"/>
                <w:iCs w:val="0"/>
                <w:color w:val="000000"/>
                <w:sz w:val="28"/>
                <w:szCs w:val="28"/>
                <w:u w:val="none"/>
              </w:rPr>
            </w:pPr>
          </w:p>
        </w:tc>
      </w:tr>
    </w:tbl>
    <w:p w14:paraId="72562BA9">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firstLine="560" w:firstLineChars="200"/>
        <w:textAlignment w:val="auto"/>
        <w:outlineLvl w:val="9"/>
        <w:rPr>
          <w:rFonts w:hint="eastAsia" w:ascii="仿宋" w:hAnsi="仿宋" w:eastAsia="仿宋" w:cs="仿宋"/>
          <w:kern w:val="28"/>
          <w:sz w:val="28"/>
          <w:szCs w:val="24"/>
          <w:highlight w:val="none"/>
          <w:lang w:val="en-US" w:eastAsia="zh-CN"/>
        </w:rPr>
      </w:pPr>
    </w:p>
    <w:p w14:paraId="68DB6D7F">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firstLine="560" w:firstLineChars="200"/>
        <w:textAlignment w:val="auto"/>
        <w:outlineLvl w:val="9"/>
        <w:rPr>
          <w:rFonts w:hint="eastAsia" w:ascii="仿宋" w:hAnsi="仿宋" w:eastAsia="仿宋" w:cs="仿宋"/>
          <w:i w:val="0"/>
          <w:iCs w:val="0"/>
          <w:color w:val="000000"/>
          <w:sz w:val="28"/>
          <w:szCs w:val="24"/>
          <w:u w:val="none"/>
          <w:lang w:val="en-US" w:eastAsia="zh-CN"/>
        </w:rPr>
      </w:pPr>
      <w:r>
        <w:rPr>
          <w:rFonts w:hint="eastAsia" w:ascii="仿宋" w:hAnsi="仿宋" w:eastAsia="仿宋" w:cs="仿宋"/>
          <w:i w:val="0"/>
          <w:iCs w:val="0"/>
          <w:color w:val="000000"/>
          <w:sz w:val="28"/>
          <w:szCs w:val="24"/>
          <w:u w:val="none"/>
          <w:lang w:eastAsia="zh-CN"/>
        </w:rPr>
        <w:t>机房日常基础设施</w:t>
      </w:r>
      <w:r>
        <w:rPr>
          <w:rFonts w:hint="eastAsia" w:ascii="仿宋" w:hAnsi="仿宋" w:eastAsia="仿宋" w:cs="仿宋"/>
          <w:i w:val="0"/>
          <w:iCs w:val="0"/>
          <w:color w:val="000000"/>
          <w:sz w:val="28"/>
          <w:szCs w:val="24"/>
          <w:u w:val="none"/>
          <w:lang w:val="en-US" w:eastAsia="zh-CN"/>
        </w:rPr>
        <w:t>运维</w:t>
      </w:r>
      <w:r>
        <w:rPr>
          <w:rFonts w:hint="eastAsia" w:ascii="仿宋" w:hAnsi="仿宋" w:eastAsia="仿宋" w:cs="仿宋"/>
          <w:i w:val="0"/>
          <w:iCs w:val="0"/>
          <w:color w:val="000000"/>
          <w:sz w:val="28"/>
          <w:szCs w:val="24"/>
          <w:u w:val="none"/>
          <w:lang w:eastAsia="zh-CN"/>
        </w:rPr>
        <w:t>管理</w:t>
      </w:r>
      <w:r>
        <w:rPr>
          <w:rFonts w:hint="eastAsia" w:ascii="仿宋" w:hAnsi="仿宋" w:eastAsia="仿宋" w:cs="仿宋"/>
          <w:i w:val="0"/>
          <w:iCs w:val="0"/>
          <w:color w:val="000000"/>
          <w:sz w:val="28"/>
          <w:szCs w:val="24"/>
          <w:u w:val="none"/>
          <w:lang w:val="en-US" w:eastAsia="zh-CN"/>
        </w:rPr>
        <w:t>服务主要设备清单：</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8"/>
        <w:gridCol w:w="1365"/>
        <w:gridCol w:w="3048"/>
        <w:gridCol w:w="1701"/>
        <w:gridCol w:w="1660"/>
      </w:tblGrid>
      <w:tr w14:paraId="6A111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393E021E">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序号</w:t>
            </w:r>
          </w:p>
        </w:tc>
        <w:tc>
          <w:tcPr>
            <w:tcW w:w="1489" w:type="dxa"/>
            <w:noWrap w:val="0"/>
            <w:vAlign w:val="center"/>
          </w:tcPr>
          <w:p w14:paraId="58A76DE9">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类别</w:t>
            </w:r>
          </w:p>
        </w:tc>
        <w:tc>
          <w:tcPr>
            <w:tcW w:w="3291" w:type="dxa"/>
            <w:noWrap w:val="0"/>
            <w:vAlign w:val="center"/>
          </w:tcPr>
          <w:p w14:paraId="2EDE366C">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品牌</w:t>
            </w:r>
          </w:p>
        </w:tc>
        <w:tc>
          <w:tcPr>
            <w:tcW w:w="1858" w:type="dxa"/>
            <w:noWrap w:val="0"/>
            <w:vAlign w:val="center"/>
          </w:tcPr>
          <w:p w14:paraId="4AB47A43">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default"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入账时间</w:t>
            </w:r>
          </w:p>
        </w:tc>
        <w:tc>
          <w:tcPr>
            <w:tcW w:w="1858" w:type="dxa"/>
            <w:noWrap w:val="0"/>
            <w:vAlign w:val="center"/>
          </w:tcPr>
          <w:p w14:paraId="79761159">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备注</w:t>
            </w:r>
          </w:p>
        </w:tc>
      </w:tr>
      <w:tr w14:paraId="29558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62D98F2E">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1</w:t>
            </w:r>
          </w:p>
        </w:tc>
        <w:tc>
          <w:tcPr>
            <w:tcW w:w="1489" w:type="dxa"/>
            <w:vMerge w:val="restart"/>
            <w:noWrap w:val="0"/>
            <w:vAlign w:val="center"/>
          </w:tcPr>
          <w:p w14:paraId="17DA5E2B">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精密空调</w:t>
            </w:r>
          </w:p>
        </w:tc>
        <w:tc>
          <w:tcPr>
            <w:tcW w:w="3291" w:type="dxa"/>
            <w:noWrap w:val="0"/>
            <w:vAlign w:val="center"/>
          </w:tcPr>
          <w:p w14:paraId="4E4C9BA8">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依米康EDA171D</w:t>
            </w:r>
          </w:p>
        </w:tc>
        <w:tc>
          <w:tcPr>
            <w:tcW w:w="1858" w:type="dxa"/>
            <w:noWrap w:val="0"/>
            <w:vAlign w:val="center"/>
          </w:tcPr>
          <w:p w14:paraId="5847AE6D">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2008年</w:t>
            </w:r>
          </w:p>
        </w:tc>
        <w:tc>
          <w:tcPr>
            <w:tcW w:w="1858" w:type="dxa"/>
            <w:noWrap w:val="0"/>
            <w:vAlign w:val="center"/>
          </w:tcPr>
          <w:p w14:paraId="22BCC91C">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已过保</w:t>
            </w:r>
          </w:p>
        </w:tc>
      </w:tr>
      <w:tr w14:paraId="30ECE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0989FA87">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2</w:t>
            </w:r>
          </w:p>
        </w:tc>
        <w:tc>
          <w:tcPr>
            <w:tcW w:w="1489" w:type="dxa"/>
            <w:vMerge w:val="continue"/>
            <w:noWrap w:val="0"/>
            <w:vAlign w:val="center"/>
          </w:tcPr>
          <w:p w14:paraId="73C7A625">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p>
        </w:tc>
        <w:tc>
          <w:tcPr>
            <w:tcW w:w="3291" w:type="dxa"/>
            <w:noWrap w:val="0"/>
            <w:vAlign w:val="center"/>
          </w:tcPr>
          <w:p w14:paraId="6EA3121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依米康EDA351D</w:t>
            </w:r>
          </w:p>
        </w:tc>
        <w:tc>
          <w:tcPr>
            <w:tcW w:w="1858" w:type="dxa"/>
            <w:noWrap w:val="0"/>
            <w:vAlign w:val="center"/>
          </w:tcPr>
          <w:p w14:paraId="6D96E7DD">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2009年</w:t>
            </w:r>
          </w:p>
        </w:tc>
        <w:tc>
          <w:tcPr>
            <w:tcW w:w="1858" w:type="dxa"/>
            <w:noWrap w:val="0"/>
            <w:vAlign w:val="center"/>
          </w:tcPr>
          <w:p w14:paraId="3CB656F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已过保</w:t>
            </w:r>
          </w:p>
        </w:tc>
      </w:tr>
      <w:tr w14:paraId="12F6E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3DB989DE">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3</w:t>
            </w:r>
          </w:p>
        </w:tc>
        <w:tc>
          <w:tcPr>
            <w:tcW w:w="1489" w:type="dxa"/>
            <w:vMerge w:val="continue"/>
            <w:noWrap w:val="0"/>
            <w:vAlign w:val="center"/>
          </w:tcPr>
          <w:p w14:paraId="56A91185">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p>
        </w:tc>
        <w:tc>
          <w:tcPr>
            <w:tcW w:w="3291" w:type="dxa"/>
            <w:noWrap w:val="0"/>
            <w:vAlign w:val="center"/>
          </w:tcPr>
          <w:p w14:paraId="2F7BB69B">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依米康SCA452D</w:t>
            </w:r>
          </w:p>
        </w:tc>
        <w:tc>
          <w:tcPr>
            <w:tcW w:w="1858" w:type="dxa"/>
            <w:noWrap w:val="0"/>
            <w:vAlign w:val="center"/>
          </w:tcPr>
          <w:p w14:paraId="7E04DF4E">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2011年</w:t>
            </w:r>
          </w:p>
        </w:tc>
        <w:tc>
          <w:tcPr>
            <w:tcW w:w="1858" w:type="dxa"/>
            <w:noWrap w:val="0"/>
            <w:vAlign w:val="center"/>
          </w:tcPr>
          <w:p w14:paraId="7014B6AC">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已过保</w:t>
            </w:r>
          </w:p>
        </w:tc>
      </w:tr>
      <w:tr w14:paraId="754C7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60AC03D8">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4</w:t>
            </w:r>
          </w:p>
        </w:tc>
        <w:tc>
          <w:tcPr>
            <w:tcW w:w="1489" w:type="dxa"/>
            <w:vMerge w:val="continue"/>
            <w:noWrap w:val="0"/>
            <w:vAlign w:val="center"/>
          </w:tcPr>
          <w:p w14:paraId="2956ABB3">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p>
        </w:tc>
        <w:tc>
          <w:tcPr>
            <w:tcW w:w="3291" w:type="dxa"/>
            <w:noWrap w:val="0"/>
            <w:vAlign w:val="center"/>
          </w:tcPr>
          <w:p w14:paraId="571E8EC3">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施耐德 TDAR2202（4台）</w:t>
            </w:r>
          </w:p>
        </w:tc>
        <w:tc>
          <w:tcPr>
            <w:tcW w:w="1858" w:type="dxa"/>
            <w:noWrap w:val="0"/>
            <w:vAlign w:val="center"/>
          </w:tcPr>
          <w:p w14:paraId="7E488F57">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2014年</w:t>
            </w:r>
          </w:p>
        </w:tc>
        <w:tc>
          <w:tcPr>
            <w:tcW w:w="1858" w:type="dxa"/>
            <w:noWrap w:val="0"/>
            <w:vAlign w:val="center"/>
          </w:tcPr>
          <w:p w14:paraId="7F30DDF0">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已过保</w:t>
            </w:r>
          </w:p>
        </w:tc>
      </w:tr>
      <w:tr w14:paraId="33FB0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4A8065A1">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5</w:t>
            </w:r>
          </w:p>
        </w:tc>
        <w:tc>
          <w:tcPr>
            <w:tcW w:w="1489" w:type="dxa"/>
            <w:vMerge w:val="restart"/>
            <w:noWrap w:val="0"/>
            <w:vAlign w:val="center"/>
          </w:tcPr>
          <w:p w14:paraId="1382E45C">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不间断供电电源</w:t>
            </w:r>
          </w:p>
        </w:tc>
        <w:tc>
          <w:tcPr>
            <w:tcW w:w="3291" w:type="dxa"/>
            <w:noWrap w:val="0"/>
            <w:vAlign w:val="center"/>
          </w:tcPr>
          <w:p w14:paraId="38A0F02C">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科士达YDC3360（60KVA）</w:t>
            </w:r>
          </w:p>
          <w:p w14:paraId="511078FA">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p>
        </w:tc>
        <w:tc>
          <w:tcPr>
            <w:tcW w:w="1858" w:type="dxa"/>
            <w:noWrap w:val="0"/>
            <w:vAlign w:val="center"/>
          </w:tcPr>
          <w:p w14:paraId="0DC926CD">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2012年</w:t>
            </w:r>
          </w:p>
        </w:tc>
        <w:tc>
          <w:tcPr>
            <w:tcW w:w="1858" w:type="dxa"/>
            <w:noWrap w:val="0"/>
            <w:vAlign w:val="center"/>
          </w:tcPr>
          <w:p w14:paraId="5791B123">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已过保</w:t>
            </w:r>
          </w:p>
        </w:tc>
      </w:tr>
      <w:tr w14:paraId="67D47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70675055">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6</w:t>
            </w:r>
          </w:p>
        </w:tc>
        <w:tc>
          <w:tcPr>
            <w:tcW w:w="1489" w:type="dxa"/>
            <w:vMerge w:val="continue"/>
            <w:noWrap w:val="0"/>
            <w:vAlign w:val="center"/>
          </w:tcPr>
          <w:p w14:paraId="3AC2ACB3">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p>
        </w:tc>
        <w:tc>
          <w:tcPr>
            <w:tcW w:w="3291" w:type="dxa"/>
            <w:noWrap w:val="0"/>
            <w:vAlign w:val="center"/>
          </w:tcPr>
          <w:p w14:paraId="6BA9AB6F">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柏克CHP3040KVA（40KVA）</w:t>
            </w:r>
          </w:p>
          <w:p w14:paraId="3C9C4930">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p>
        </w:tc>
        <w:tc>
          <w:tcPr>
            <w:tcW w:w="1858" w:type="dxa"/>
            <w:noWrap w:val="0"/>
            <w:vAlign w:val="center"/>
          </w:tcPr>
          <w:p w14:paraId="78A27A00">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2013年</w:t>
            </w:r>
          </w:p>
        </w:tc>
        <w:tc>
          <w:tcPr>
            <w:tcW w:w="1858" w:type="dxa"/>
            <w:noWrap w:val="0"/>
            <w:vAlign w:val="center"/>
          </w:tcPr>
          <w:p w14:paraId="5936F76C">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已过保</w:t>
            </w:r>
          </w:p>
        </w:tc>
      </w:tr>
      <w:tr w14:paraId="3E51C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4D335084">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7</w:t>
            </w:r>
          </w:p>
        </w:tc>
        <w:tc>
          <w:tcPr>
            <w:tcW w:w="1489" w:type="dxa"/>
            <w:vMerge w:val="continue"/>
            <w:noWrap w:val="0"/>
            <w:vAlign w:val="center"/>
          </w:tcPr>
          <w:p w14:paraId="2643BA2C">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p>
        </w:tc>
        <w:tc>
          <w:tcPr>
            <w:tcW w:w="3291" w:type="dxa"/>
            <w:noWrap w:val="0"/>
            <w:vAlign w:val="center"/>
          </w:tcPr>
          <w:p w14:paraId="43C9D10B">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施耐德Galaxy 7000（300KVA）</w:t>
            </w:r>
          </w:p>
          <w:p w14:paraId="5DD7AF8C">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2台</w:t>
            </w:r>
          </w:p>
        </w:tc>
        <w:tc>
          <w:tcPr>
            <w:tcW w:w="1858" w:type="dxa"/>
            <w:noWrap w:val="0"/>
            <w:vAlign w:val="center"/>
          </w:tcPr>
          <w:p w14:paraId="34F7A4A0">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2014年</w:t>
            </w:r>
          </w:p>
        </w:tc>
        <w:tc>
          <w:tcPr>
            <w:tcW w:w="1858" w:type="dxa"/>
            <w:noWrap w:val="0"/>
            <w:vAlign w:val="center"/>
          </w:tcPr>
          <w:p w14:paraId="5B021CE3">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已过保</w:t>
            </w:r>
          </w:p>
        </w:tc>
      </w:tr>
      <w:tr w14:paraId="12407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332FE512">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8</w:t>
            </w:r>
          </w:p>
        </w:tc>
        <w:tc>
          <w:tcPr>
            <w:tcW w:w="1489" w:type="dxa"/>
            <w:noWrap w:val="0"/>
            <w:vAlign w:val="center"/>
          </w:tcPr>
          <w:p w14:paraId="347E0338">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油机</w:t>
            </w:r>
          </w:p>
        </w:tc>
        <w:tc>
          <w:tcPr>
            <w:tcW w:w="3291" w:type="dxa"/>
            <w:noWrap w:val="0"/>
            <w:vAlign w:val="center"/>
          </w:tcPr>
          <w:p w14:paraId="6C833AD0">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上海柴油油机</w:t>
            </w:r>
          </w:p>
        </w:tc>
        <w:tc>
          <w:tcPr>
            <w:tcW w:w="1858" w:type="dxa"/>
            <w:noWrap w:val="0"/>
            <w:vAlign w:val="center"/>
          </w:tcPr>
          <w:p w14:paraId="1307B828">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2008年</w:t>
            </w:r>
          </w:p>
        </w:tc>
        <w:tc>
          <w:tcPr>
            <w:tcW w:w="1858" w:type="dxa"/>
            <w:noWrap w:val="0"/>
            <w:vAlign w:val="center"/>
          </w:tcPr>
          <w:p w14:paraId="279B25FD">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p>
        </w:tc>
      </w:tr>
      <w:tr w14:paraId="5FD3C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578F028C">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9</w:t>
            </w:r>
          </w:p>
        </w:tc>
        <w:tc>
          <w:tcPr>
            <w:tcW w:w="1489" w:type="dxa"/>
            <w:vMerge w:val="restart"/>
            <w:noWrap w:val="0"/>
            <w:vAlign w:val="center"/>
          </w:tcPr>
          <w:p w14:paraId="58CC2262">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X86服务器</w:t>
            </w:r>
          </w:p>
        </w:tc>
        <w:tc>
          <w:tcPr>
            <w:tcW w:w="3291" w:type="dxa"/>
            <w:noWrap w:val="0"/>
            <w:vAlign w:val="center"/>
          </w:tcPr>
          <w:p w14:paraId="47B6C27F">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浪潮8420系列（约15台）</w:t>
            </w:r>
          </w:p>
        </w:tc>
        <w:tc>
          <w:tcPr>
            <w:tcW w:w="1858" w:type="dxa"/>
            <w:noWrap w:val="0"/>
            <w:vAlign w:val="center"/>
          </w:tcPr>
          <w:p w14:paraId="59062CB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2014年</w:t>
            </w:r>
          </w:p>
        </w:tc>
        <w:tc>
          <w:tcPr>
            <w:tcW w:w="1858" w:type="dxa"/>
            <w:noWrap w:val="0"/>
            <w:vAlign w:val="center"/>
          </w:tcPr>
          <w:p w14:paraId="412A4EE9">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已过保</w:t>
            </w:r>
          </w:p>
        </w:tc>
      </w:tr>
      <w:tr w14:paraId="71FAC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09903EA4">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10</w:t>
            </w:r>
          </w:p>
        </w:tc>
        <w:tc>
          <w:tcPr>
            <w:tcW w:w="1489" w:type="dxa"/>
            <w:vMerge w:val="continue"/>
            <w:noWrap w:val="0"/>
            <w:vAlign w:val="center"/>
          </w:tcPr>
          <w:p w14:paraId="64D916C5">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p>
        </w:tc>
        <w:tc>
          <w:tcPr>
            <w:tcW w:w="3291" w:type="dxa"/>
            <w:noWrap w:val="0"/>
            <w:vAlign w:val="center"/>
          </w:tcPr>
          <w:p w14:paraId="095C6C14">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jc w:val="center"/>
              <w:textAlignment w:val="auto"/>
              <w:outlineLvl w:val="9"/>
              <w:rPr>
                <w:rFonts w:hint="eastAsia" w:ascii="仿宋" w:hAnsi="仿宋" w:eastAsia="仿宋" w:cs="仿宋"/>
                <w:kern w:val="28"/>
                <w:sz w:val="28"/>
                <w:szCs w:val="24"/>
                <w:highlight w:val="none"/>
                <w:vertAlign w:val="baseline"/>
                <w:lang w:val="en-US" w:eastAsia="zh-CN" w:bidi="ar-SA"/>
              </w:rPr>
            </w:pPr>
            <w:r>
              <w:rPr>
                <w:rFonts w:hint="eastAsia" w:ascii="仿宋" w:hAnsi="仿宋" w:eastAsia="仿宋" w:cs="仿宋"/>
                <w:kern w:val="28"/>
                <w:sz w:val="28"/>
                <w:szCs w:val="24"/>
                <w:highlight w:val="none"/>
                <w:vertAlign w:val="baseline"/>
                <w:lang w:val="en-US" w:eastAsia="zh-CN"/>
              </w:rPr>
              <w:t>浪潮5280M3系列（约15台）</w:t>
            </w:r>
          </w:p>
        </w:tc>
        <w:tc>
          <w:tcPr>
            <w:tcW w:w="1858" w:type="dxa"/>
            <w:noWrap w:val="0"/>
            <w:vAlign w:val="center"/>
          </w:tcPr>
          <w:p w14:paraId="0EC67BFC">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jc w:val="center"/>
              <w:textAlignment w:val="auto"/>
              <w:outlineLvl w:val="9"/>
              <w:rPr>
                <w:rFonts w:hint="eastAsia" w:ascii="仿宋" w:hAnsi="仿宋" w:eastAsia="仿宋" w:cs="仿宋"/>
                <w:kern w:val="28"/>
                <w:sz w:val="28"/>
                <w:szCs w:val="24"/>
                <w:highlight w:val="none"/>
                <w:vertAlign w:val="baseline"/>
                <w:lang w:val="en-US" w:eastAsia="zh-CN" w:bidi="ar-SA"/>
              </w:rPr>
            </w:pPr>
            <w:r>
              <w:rPr>
                <w:rFonts w:hint="eastAsia" w:ascii="仿宋" w:hAnsi="仿宋" w:eastAsia="仿宋" w:cs="仿宋"/>
                <w:kern w:val="28"/>
                <w:sz w:val="28"/>
                <w:szCs w:val="24"/>
                <w:highlight w:val="none"/>
                <w:vertAlign w:val="baseline"/>
                <w:lang w:val="en-US" w:eastAsia="zh-CN"/>
              </w:rPr>
              <w:t>2014年</w:t>
            </w:r>
          </w:p>
        </w:tc>
        <w:tc>
          <w:tcPr>
            <w:tcW w:w="1858" w:type="dxa"/>
            <w:noWrap w:val="0"/>
            <w:vAlign w:val="center"/>
          </w:tcPr>
          <w:p w14:paraId="5605ADF5">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jc w:val="center"/>
              <w:textAlignment w:val="auto"/>
              <w:outlineLvl w:val="9"/>
              <w:rPr>
                <w:rFonts w:hint="eastAsia" w:ascii="仿宋" w:hAnsi="仿宋" w:eastAsia="仿宋" w:cs="仿宋"/>
                <w:kern w:val="28"/>
                <w:sz w:val="28"/>
                <w:szCs w:val="24"/>
                <w:highlight w:val="none"/>
                <w:vertAlign w:val="baseline"/>
                <w:lang w:val="en-US" w:eastAsia="zh-CN" w:bidi="ar-SA"/>
              </w:rPr>
            </w:pPr>
            <w:r>
              <w:rPr>
                <w:rFonts w:hint="eastAsia" w:ascii="仿宋" w:hAnsi="仿宋" w:eastAsia="仿宋" w:cs="仿宋"/>
                <w:kern w:val="28"/>
                <w:sz w:val="28"/>
                <w:szCs w:val="24"/>
                <w:highlight w:val="none"/>
                <w:vertAlign w:val="baseline"/>
                <w:lang w:val="en-US" w:eastAsia="zh-CN"/>
              </w:rPr>
              <w:t>已过保</w:t>
            </w:r>
          </w:p>
        </w:tc>
      </w:tr>
      <w:tr w14:paraId="03F45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763CFA78">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11</w:t>
            </w:r>
          </w:p>
        </w:tc>
        <w:tc>
          <w:tcPr>
            <w:tcW w:w="1489" w:type="dxa"/>
            <w:vMerge w:val="continue"/>
            <w:noWrap w:val="0"/>
            <w:vAlign w:val="center"/>
          </w:tcPr>
          <w:p w14:paraId="0BE4163C">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p>
        </w:tc>
        <w:tc>
          <w:tcPr>
            <w:tcW w:w="3291" w:type="dxa"/>
            <w:noWrap w:val="0"/>
            <w:vAlign w:val="center"/>
          </w:tcPr>
          <w:p w14:paraId="625B8D51">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华为5883系列（约15台）</w:t>
            </w:r>
          </w:p>
        </w:tc>
        <w:tc>
          <w:tcPr>
            <w:tcW w:w="1858" w:type="dxa"/>
            <w:noWrap w:val="0"/>
            <w:vAlign w:val="center"/>
          </w:tcPr>
          <w:p w14:paraId="72600FC5">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2017年</w:t>
            </w:r>
          </w:p>
        </w:tc>
        <w:tc>
          <w:tcPr>
            <w:tcW w:w="1858" w:type="dxa"/>
            <w:noWrap w:val="0"/>
            <w:vAlign w:val="center"/>
          </w:tcPr>
          <w:p w14:paraId="2ABAC69F">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已过保</w:t>
            </w:r>
          </w:p>
        </w:tc>
      </w:tr>
      <w:tr w14:paraId="56EE9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13784692">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12</w:t>
            </w:r>
          </w:p>
        </w:tc>
        <w:tc>
          <w:tcPr>
            <w:tcW w:w="1489" w:type="dxa"/>
            <w:vMerge w:val="continue"/>
            <w:noWrap w:val="0"/>
            <w:vAlign w:val="center"/>
          </w:tcPr>
          <w:p w14:paraId="5CD52F49">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p>
        </w:tc>
        <w:tc>
          <w:tcPr>
            <w:tcW w:w="3291" w:type="dxa"/>
            <w:noWrap w:val="0"/>
            <w:vAlign w:val="center"/>
          </w:tcPr>
          <w:p w14:paraId="25B5E4A3">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DellR715等系列（约30台）</w:t>
            </w:r>
          </w:p>
        </w:tc>
        <w:tc>
          <w:tcPr>
            <w:tcW w:w="1858" w:type="dxa"/>
            <w:noWrap w:val="0"/>
            <w:vAlign w:val="center"/>
          </w:tcPr>
          <w:p w14:paraId="419963F3">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2010年</w:t>
            </w:r>
          </w:p>
        </w:tc>
        <w:tc>
          <w:tcPr>
            <w:tcW w:w="1858" w:type="dxa"/>
            <w:noWrap w:val="0"/>
            <w:vAlign w:val="center"/>
          </w:tcPr>
          <w:p w14:paraId="263410E0">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已过保</w:t>
            </w:r>
          </w:p>
        </w:tc>
      </w:tr>
      <w:tr w14:paraId="5FA42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35AD4E6D">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13</w:t>
            </w:r>
          </w:p>
        </w:tc>
        <w:tc>
          <w:tcPr>
            <w:tcW w:w="1489" w:type="dxa"/>
            <w:vMerge w:val="restart"/>
            <w:noWrap w:val="0"/>
            <w:vAlign w:val="center"/>
          </w:tcPr>
          <w:p w14:paraId="2AAADF2A">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IBM小型机</w:t>
            </w:r>
          </w:p>
        </w:tc>
        <w:tc>
          <w:tcPr>
            <w:tcW w:w="3291" w:type="dxa"/>
            <w:noWrap w:val="0"/>
            <w:vAlign w:val="center"/>
          </w:tcPr>
          <w:p w14:paraId="20A769C7">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Power 770（2台）</w:t>
            </w:r>
          </w:p>
        </w:tc>
        <w:tc>
          <w:tcPr>
            <w:tcW w:w="1858" w:type="dxa"/>
            <w:noWrap w:val="0"/>
            <w:vAlign w:val="center"/>
          </w:tcPr>
          <w:p w14:paraId="7F89F344">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2016年</w:t>
            </w:r>
          </w:p>
        </w:tc>
        <w:tc>
          <w:tcPr>
            <w:tcW w:w="1858" w:type="dxa"/>
            <w:noWrap w:val="0"/>
            <w:vAlign w:val="center"/>
          </w:tcPr>
          <w:p w14:paraId="4CA85BFF">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已过保</w:t>
            </w:r>
          </w:p>
        </w:tc>
      </w:tr>
      <w:tr w14:paraId="6C06F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667F32D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14</w:t>
            </w:r>
          </w:p>
        </w:tc>
        <w:tc>
          <w:tcPr>
            <w:tcW w:w="1489" w:type="dxa"/>
            <w:vMerge w:val="continue"/>
            <w:noWrap w:val="0"/>
            <w:vAlign w:val="center"/>
          </w:tcPr>
          <w:p w14:paraId="60345D6E">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i w:val="0"/>
                <w:iCs w:val="0"/>
                <w:color w:val="000000"/>
                <w:kern w:val="0"/>
                <w:sz w:val="28"/>
                <w:szCs w:val="24"/>
                <w:u w:val="none"/>
                <w:lang w:val="en-US" w:eastAsia="zh-CN" w:bidi="ar"/>
              </w:rPr>
            </w:pPr>
          </w:p>
        </w:tc>
        <w:tc>
          <w:tcPr>
            <w:tcW w:w="3291" w:type="dxa"/>
            <w:noWrap w:val="0"/>
            <w:vAlign w:val="center"/>
          </w:tcPr>
          <w:p w14:paraId="21369333">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Power 750（2台）</w:t>
            </w:r>
          </w:p>
        </w:tc>
        <w:tc>
          <w:tcPr>
            <w:tcW w:w="1858" w:type="dxa"/>
            <w:noWrap w:val="0"/>
            <w:vAlign w:val="center"/>
          </w:tcPr>
          <w:p w14:paraId="6F1ED03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2014年</w:t>
            </w:r>
          </w:p>
        </w:tc>
        <w:tc>
          <w:tcPr>
            <w:tcW w:w="1858" w:type="dxa"/>
            <w:noWrap w:val="0"/>
            <w:vAlign w:val="center"/>
          </w:tcPr>
          <w:p w14:paraId="338E2C41">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已过保</w:t>
            </w:r>
          </w:p>
        </w:tc>
      </w:tr>
      <w:tr w14:paraId="2CA68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70A0ED9C">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15</w:t>
            </w:r>
          </w:p>
        </w:tc>
        <w:tc>
          <w:tcPr>
            <w:tcW w:w="1489" w:type="dxa"/>
            <w:vMerge w:val="restart"/>
            <w:noWrap w:val="0"/>
            <w:vAlign w:val="center"/>
          </w:tcPr>
          <w:p w14:paraId="28DFEF51">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i w:val="0"/>
                <w:iCs w:val="0"/>
                <w:color w:val="000000"/>
                <w:kern w:val="0"/>
                <w:sz w:val="28"/>
                <w:szCs w:val="24"/>
                <w:u w:val="none"/>
                <w:lang w:val="en-US" w:eastAsia="zh-CN" w:bidi="ar"/>
              </w:rPr>
            </w:pPr>
            <w:r>
              <w:rPr>
                <w:rFonts w:hint="eastAsia" w:ascii="仿宋" w:hAnsi="仿宋" w:eastAsia="仿宋" w:cs="仿宋"/>
                <w:i w:val="0"/>
                <w:iCs w:val="0"/>
                <w:color w:val="000000"/>
                <w:kern w:val="0"/>
                <w:sz w:val="28"/>
                <w:szCs w:val="24"/>
                <w:u w:val="none"/>
                <w:lang w:val="en-US" w:eastAsia="zh-CN" w:bidi="ar"/>
              </w:rPr>
              <w:t>存储</w:t>
            </w:r>
          </w:p>
        </w:tc>
        <w:tc>
          <w:tcPr>
            <w:tcW w:w="3291" w:type="dxa"/>
            <w:noWrap w:val="0"/>
            <w:vAlign w:val="center"/>
          </w:tcPr>
          <w:p w14:paraId="48D23F09">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宏杉存储（4台）</w:t>
            </w:r>
          </w:p>
        </w:tc>
        <w:tc>
          <w:tcPr>
            <w:tcW w:w="1858" w:type="dxa"/>
            <w:noWrap w:val="0"/>
            <w:vAlign w:val="center"/>
          </w:tcPr>
          <w:p w14:paraId="4B6FC4FC">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2019年</w:t>
            </w:r>
          </w:p>
        </w:tc>
        <w:tc>
          <w:tcPr>
            <w:tcW w:w="1858" w:type="dxa"/>
            <w:noWrap w:val="0"/>
            <w:vAlign w:val="center"/>
          </w:tcPr>
          <w:p w14:paraId="37AC7BC7">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已过保</w:t>
            </w:r>
          </w:p>
        </w:tc>
      </w:tr>
      <w:tr w14:paraId="60864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5D860E68">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16</w:t>
            </w:r>
          </w:p>
        </w:tc>
        <w:tc>
          <w:tcPr>
            <w:tcW w:w="1489" w:type="dxa"/>
            <w:vMerge w:val="continue"/>
            <w:noWrap w:val="0"/>
            <w:vAlign w:val="center"/>
          </w:tcPr>
          <w:p w14:paraId="29D2BD47">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i w:val="0"/>
                <w:iCs w:val="0"/>
                <w:color w:val="000000"/>
                <w:kern w:val="0"/>
                <w:sz w:val="28"/>
                <w:szCs w:val="24"/>
                <w:u w:val="none"/>
                <w:lang w:val="en-US" w:eastAsia="zh-CN" w:bidi="ar"/>
              </w:rPr>
            </w:pPr>
          </w:p>
        </w:tc>
        <w:tc>
          <w:tcPr>
            <w:tcW w:w="3291" w:type="dxa"/>
            <w:noWrap w:val="0"/>
            <w:vAlign w:val="center"/>
          </w:tcPr>
          <w:p w14:paraId="2EDA9C0F">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华为存储（2台）</w:t>
            </w:r>
          </w:p>
        </w:tc>
        <w:tc>
          <w:tcPr>
            <w:tcW w:w="1858" w:type="dxa"/>
            <w:noWrap w:val="0"/>
            <w:vAlign w:val="center"/>
          </w:tcPr>
          <w:p w14:paraId="356535D7">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2017年</w:t>
            </w:r>
          </w:p>
        </w:tc>
        <w:tc>
          <w:tcPr>
            <w:tcW w:w="1858" w:type="dxa"/>
            <w:noWrap w:val="0"/>
            <w:vAlign w:val="center"/>
          </w:tcPr>
          <w:p w14:paraId="7550BD99">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已过保</w:t>
            </w:r>
          </w:p>
        </w:tc>
      </w:tr>
      <w:tr w14:paraId="18FDB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4F5D27C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17</w:t>
            </w:r>
          </w:p>
        </w:tc>
        <w:tc>
          <w:tcPr>
            <w:tcW w:w="1489" w:type="dxa"/>
            <w:vMerge w:val="continue"/>
            <w:noWrap w:val="0"/>
            <w:vAlign w:val="center"/>
          </w:tcPr>
          <w:p w14:paraId="72E2BA9E">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i w:val="0"/>
                <w:iCs w:val="0"/>
                <w:color w:val="000000"/>
                <w:kern w:val="0"/>
                <w:sz w:val="28"/>
                <w:szCs w:val="24"/>
                <w:u w:val="none"/>
                <w:lang w:val="en-US" w:eastAsia="zh-CN" w:bidi="ar"/>
              </w:rPr>
            </w:pPr>
          </w:p>
        </w:tc>
        <w:tc>
          <w:tcPr>
            <w:tcW w:w="3291" w:type="dxa"/>
            <w:noWrap w:val="0"/>
            <w:vAlign w:val="center"/>
          </w:tcPr>
          <w:p w14:paraId="0B4420B9">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日立存储（2台）</w:t>
            </w:r>
          </w:p>
        </w:tc>
        <w:tc>
          <w:tcPr>
            <w:tcW w:w="1858" w:type="dxa"/>
            <w:noWrap w:val="0"/>
            <w:vAlign w:val="center"/>
          </w:tcPr>
          <w:p w14:paraId="7E01B88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2012年</w:t>
            </w:r>
          </w:p>
        </w:tc>
        <w:tc>
          <w:tcPr>
            <w:tcW w:w="1858" w:type="dxa"/>
            <w:noWrap w:val="0"/>
            <w:vAlign w:val="center"/>
          </w:tcPr>
          <w:p w14:paraId="2F075382">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已过保</w:t>
            </w:r>
          </w:p>
        </w:tc>
      </w:tr>
    </w:tbl>
    <w:p w14:paraId="3D30E9CA">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textAlignment w:val="auto"/>
        <w:outlineLvl w:val="5"/>
        <w:rPr>
          <w:rFonts w:hint="eastAsia" w:ascii="仿宋" w:hAnsi="仿宋" w:eastAsia="仿宋" w:cs="仿宋"/>
          <w:b/>
          <w:bCs/>
          <w:kern w:val="28"/>
          <w:sz w:val="28"/>
          <w:szCs w:val="24"/>
          <w:highlight w:val="none"/>
          <w:lang w:val="en-US" w:eastAsia="zh-CN"/>
        </w:rPr>
      </w:pPr>
      <w:r>
        <w:rPr>
          <w:rFonts w:ascii="仿宋" w:hAnsi="仿宋" w:eastAsia="仿宋" w:cs="仿宋"/>
          <w:sz w:val="28"/>
          <w:szCs w:val="28"/>
        </w:rPr>
        <w:t>✮以上仅为主要设备，项目需运维设备不限于以上设备。</w:t>
      </w:r>
      <w:bookmarkStart w:id="0" w:name="_GoBack"/>
      <w:bookmarkEnd w:id="0"/>
    </w:p>
    <w:p w14:paraId="29B07325">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1.1.1.2</w:t>
      </w:r>
      <w:r>
        <w:rPr>
          <w:rFonts w:hint="default" w:ascii="仿宋" w:hAnsi="仿宋" w:eastAsia="仿宋" w:cs="仿宋"/>
          <w:b/>
          <w:bCs/>
          <w:kern w:val="28"/>
          <w:sz w:val="28"/>
          <w:szCs w:val="24"/>
          <w:highlight w:val="none"/>
          <w:lang w:val="en" w:eastAsia="zh-CN"/>
        </w:rPr>
        <w:t>.</w:t>
      </w:r>
      <w:r>
        <w:rPr>
          <w:rFonts w:hint="eastAsia" w:ascii="仿宋" w:hAnsi="仿宋" w:eastAsia="仿宋" w:cs="仿宋"/>
          <w:b/>
          <w:bCs/>
          <w:kern w:val="28"/>
          <w:sz w:val="28"/>
          <w:szCs w:val="24"/>
          <w:highlight w:val="none"/>
          <w:lang w:val="en-US" w:eastAsia="zh-CN"/>
        </w:rPr>
        <w:t>运维服务要求</w:t>
      </w:r>
    </w:p>
    <w:p w14:paraId="420E2EC0">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Chars="0" w:firstLine="560" w:firstLineChars="200"/>
        <w:textAlignment w:val="auto"/>
        <w:rPr>
          <w:rFonts w:hint="eastAsia" w:ascii="仿宋" w:hAnsi="仿宋" w:eastAsia="仿宋" w:cs="仿宋"/>
          <w:b/>
          <w:bCs/>
          <w:kern w:val="28"/>
          <w:sz w:val="28"/>
          <w:szCs w:val="24"/>
          <w:highlight w:val="yellow"/>
          <w:lang w:val="en-US" w:eastAsia="zh-CN"/>
        </w:rPr>
      </w:pPr>
      <w:r>
        <w:rPr>
          <w:rFonts w:hint="eastAsia" w:ascii="仿宋" w:hAnsi="仿宋" w:eastAsia="仿宋" w:cs="仿宋"/>
          <w:kern w:val="28"/>
          <w:sz w:val="28"/>
          <w:szCs w:val="24"/>
          <w:highlight w:val="none"/>
          <w:lang w:val="en-US" w:eastAsia="zh-CN"/>
        </w:rPr>
        <w:t>每日最少开展一次巡检</w:t>
      </w:r>
      <w:r>
        <w:rPr>
          <w:rFonts w:hint="eastAsia" w:ascii="仿宋" w:hAnsi="仿宋" w:eastAsia="仿宋" w:cs="仿宋"/>
          <w:b/>
          <w:bCs/>
          <w:kern w:val="28"/>
          <w:sz w:val="28"/>
          <w:szCs w:val="24"/>
          <w:highlight w:val="none"/>
          <w:lang w:val="en-US" w:eastAsia="zh-CN"/>
        </w:rPr>
        <w:t>，服务期间需</w:t>
      </w:r>
      <w:r>
        <w:rPr>
          <w:rFonts w:hint="eastAsia" w:ascii="仿宋" w:hAnsi="仿宋" w:eastAsia="仿宋" w:cs="仿宋"/>
          <w:color w:val="000000"/>
          <w:sz w:val="28"/>
          <w:szCs w:val="24"/>
        </w:rPr>
        <w:t>7×24</w:t>
      </w:r>
      <w:r>
        <w:rPr>
          <w:rFonts w:hint="eastAsia" w:ascii="仿宋" w:hAnsi="仿宋" w:eastAsia="仿宋" w:cs="仿宋"/>
          <w:color w:val="000000"/>
          <w:sz w:val="28"/>
          <w:szCs w:val="24"/>
          <w:lang w:val="en-US" w:eastAsia="zh-CN"/>
        </w:rPr>
        <w:t>响应，如发生问题故障中标人应在2日内解决，</w:t>
      </w:r>
      <w:r>
        <w:rPr>
          <w:rFonts w:hint="eastAsia" w:ascii="仿宋" w:hAnsi="仿宋" w:eastAsia="仿宋" w:cs="仿宋"/>
          <w:color w:val="000000"/>
          <w:sz w:val="28"/>
          <w:szCs w:val="24"/>
          <w:highlight w:val="none"/>
          <w:lang w:val="en-US" w:eastAsia="zh-CN"/>
        </w:rPr>
        <w:t>并在解决后2日内提供故障报告，如未能解决应根据招标人要求提供解决方案</w:t>
      </w:r>
      <w:r>
        <w:rPr>
          <w:rFonts w:hint="eastAsia" w:ascii="仿宋" w:hAnsi="仿宋" w:eastAsia="仿宋" w:cs="仿宋"/>
          <w:b/>
          <w:bCs/>
          <w:kern w:val="28"/>
          <w:sz w:val="28"/>
          <w:szCs w:val="24"/>
          <w:highlight w:val="none"/>
          <w:lang w:val="en-US" w:eastAsia="zh-CN"/>
        </w:rPr>
        <w:t>如硬件发生损坏，中标人需根据招标人要求不限次数更换维修相关配件，以确保设备可用性，配件更换及采购费用由中标人负责。如相关设备已无配件或维修难度大，中标人需更换不低于原设备型号参数的设备投入项目运维使用。</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6"/>
        <w:gridCol w:w="1189"/>
        <w:gridCol w:w="6567"/>
      </w:tblGrid>
      <w:tr w14:paraId="1F635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0" w:hRule="atLeast"/>
        </w:trPr>
        <w:tc>
          <w:tcPr>
            <w:tcW w:w="791" w:type="dxa"/>
            <w:noWrap w:val="0"/>
            <w:vAlign w:val="center"/>
          </w:tcPr>
          <w:p w14:paraId="7ECB6351">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rPr>
                <w:rFonts w:hint="eastAsia" w:ascii="仿宋" w:hAnsi="仿宋" w:eastAsia="仿宋" w:cs="仿宋"/>
                <w:b/>
                <w:bCs/>
                <w:kern w:val="28"/>
                <w:sz w:val="28"/>
                <w:szCs w:val="24"/>
                <w:highlight w:val="none"/>
                <w:vertAlign w:val="baseline"/>
                <w:lang w:val="en-US" w:eastAsia="zh-CN"/>
              </w:rPr>
            </w:pPr>
            <w:r>
              <w:rPr>
                <w:rFonts w:hint="eastAsia" w:ascii="仿宋" w:hAnsi="仿宋" w:eastAsia="仿宋" w:cs="仿宋"/>
                <w:b/>
                <w:bCs/>
                <w:kern w:val="28"/>
                <w:sz w:val="28"/>
                <w:szCs w:val="24"/>
                <w:highlight w:val="none"/>
                <w:vertAlign w:val="baseline"/>
                <w:lang w:val="en-US" w:eastAsia="zh-CN"/>
              </w:rPr>
              <w:t>序号</w:t>
            </w:r>
          </w:p>
        </w:tc>
        <w:tc>
          <w:tcPr>
            <w:tcW w:w="1254" w:type="dxa"/>
            <w:noWrap w:val="0"/>
            <w:vAlign w:val="center"/>
          </w:tcPr>
          <w:p w14:paraId="3375FBF9">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rPr>
                <w:rFonts w:hint="eastAsia" w:ascii="仿宋" w:hAnsi="仿宋" w:eastAsia="仿宋" w:cs="仿宋"/>
                <w:b/>
                <w:bCs/>
                <w:kern w:val="28"/>
                <w:sz w:val="28"/>
                <w:szCs w:val="24"/>
                <w:highlight w:val="none"/>
                <w:vertAlign w:val="baseline"/>
                <w:lang w:val="en-US" w:eastAsia="zh-CN"/>
              </w:rPr>
            </w:pPr>
            <w:r>
              <w:rPr>
                <w:rFonts w:hint="eastAsia" w:ascii="仿宋" w:hAnsi="仿宋" w:eastAsia="仿宋" w:cs="仿宋"/>
                <w:b/>
                <w:bCs/>
                <w:kern w:val="28"/>
                <w:sz w:val="28"/>
                <w:szCs w:val="24"/>
                <w:highlight w:val="none"/>
                <w:vertAlign w:val="baseline"/>
                <w:lang w:val="en-US" w:eastAsia="zh-CN"/>
              </w:rPr>
              <w:t>类别</w:t>
            </w:r>
          </w:p>
        </w:tc>
        <w:tc>
          <w:tcPr>
            <w:tcW w:w="7085" w:type="dxa"/>
            <w:noWrap w:val="0"/>
            <w:vAlign w:val="center"/>
          </w:tcPr>
          <w:p w14:paraId="2681EC5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rPr>
                <w:rFonts w:hint="eastAsia" w:ascii="仿宋" w:hAnsi="仿宋" w:eastAsia="仿宋" w:cs="仿宋"/>
                <w:b/>
                <w:bCs/>
                <w:kern w:val="28"/>
                <w:sz w:val="28"/>
                <w:szCs w:val="24"/>
                <w:highlight w:val="none"/>
                <w:vertAlign w:val="baseline"/>
                <w:lang w:val="en-US" w:eastAsia="zh-CN"/>
              </w:rPr>
            </w:pPr>
            <w:r>
              <w:rPr>
                <w:rFonts w:hint="eastAsia" w:ascii="仿宋" w:hAnsi="仿宋" w:eastAsia="仿宋" w:cs="仿宋"/>
                <w:b/>
                <w:bCs/>
                <w:kern w:val="28"/>
                <w:sz w:val="28"/>
                <w:szCs w:val="24"/>
                <w:highlight w:val="none"/>
                <w:vertAlign w:val="baseline"/>
                <w:lang w:val="en-US" w:eastAsia="zh-CN"/>
              </w:rPr>
              <w:t>服务要求</w:t>
            </w:r>
          </w:p>
        </w:tc>
      </w:tr>
      <w:tr w14:paraId="560A6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024A2B51">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rPr>
                <w:rFonts w:hint="eastAsia" w:ascii="仿宋" w:hAnsi="仿宋" w:eastAsia="仿宋" w:cs="仿宋"/>
                <w:b/>
                <w:bCs/>
                <w:kern w:val="28"/>
                <w:sz w:val="28"/>
                <w:szCs w:val="24"/>
                <w:highlight w:val="none"/>
                <w:vertAlign w:val="baseline"/>
                <w:lang w:val="en-US" w:eastAsia="zh-CN"/>
              </w:rPr>
            </w:pPr>
            <w:r>
              <w:rPr>
                <w:rFonts w:hint="eastAsia" w:ascii="仿宋" w:hAnsi="仿宋" w:eastAsia="仿宋" w:cs="仿宋"/>
                <w:b/>
                <w:bCs/>
                <w:kern w:val="28"/>
                <w:sz w:val="28"/>
                <w:szCs w:val="24"/>
                <w:highlight w:val="none"/>
                <w:vertAlign w:val="baseline"/>
                <w:lang w:val="en-US" w:eastAsia="zh-CN"/>
              </w:rPr>
              <w:t>1</w:t>
            </w:r>
          </w:p>
        </w:tc>
        <w:tc>
          <w:tcPr>
            <w:tcW w:w="1254" w:type="dxa"/>
            <w:noWrap w:val="0"/>
            <w:vAlign w:val="center"/>
          </w:tcPr>
          <w:p w14:paraId="2E75A20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rPr>
                <w:rFonts w:hint="eastAsia" w:ascii="仿宋" w:hAnsi="仿宋" w:eastAsia="仿宋" w:cs="仿宋"/>
                <w:b/>
                <w:bCs/>
                <w:kern w:val="28"/>
                <w:sz w:val="28"/>
                <w:szCs w:val="24"/>
                <w:highlight w:val="none"/>
                <w:vertAlign w:val="baseline"/>
                <w:lang w:val="en-US" w:eastAsia="zh-CN"/>
              </w:rPr>
            </w:pPr>
            <w:r>
              <w:rPr>
                <w:rFonts w:hint="eastAsia" w:ascii="仿宋" w:hAnsi="仿宋" w:eastAsia="仿宋" w:cs="仿宋"/>
                <w:b/>
                <w:bCs/>
                <w:kern w:val="28"/>
                <w:sz w:val="28"/>
                <w:szCs w:val="24"/>
                <w:highlight w:val="none"/>
                <w:lang w:val="en-US" w:eastAsia="zh-CN"/>
              </w:rPr>
              <w:t>服务器类</w:t>
            </w:r>
          </w:p>
        </w:tc>
        <w:tc>
          <w:tcPr>
            <w:tcW w:w="7085" w:type="dxa"/>
            <w:noWrap w:val="0"/>
            <w:vAlign w:val="center"/>
          </w:tcPr>
          <w:p w14:paraId="70BE0130">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b/>
                <w:bCs/>
                <w:kern w:val="28"/>
                <w:sz w:val="28"/>
                <w:szCs w:val="24"/>
                <w:highlight w:val="none"/>
                <w:vertAlign w:val="baseline"/>
                <w:lang w:val="en-US" w:eastAsia="zh-CN"/>
              </w:rPr>
            </w:pPr>
            <w:r>
              <w:rPr>
                <w:rFonts w:hint="eastAsia" w:ascii="仿宋" w:hAnsi="仿宋" w:eastAsia="仿宋" w:cs="仿宋"/>
                <w:kern w:val="28"/>
                <w:sz w:val="28"/>
                <w:szCs w:val="24"/>
                <w:highlight w:val="none"/>
                <w:lang w:val="en-US" w:eastAsia="zh-CN"/>
              </w:rPr>
              <w:t>工作日每日一次现场巡检，记录</w:t>
            </w:r>
            <w:r>
              <w:rPr>
                <w:rFonts w:hint="eastAsia" w:ascii="仿宋" w:hAnsi="仿宋" w:eastAsia="仿宋" w:cs="仿宋"/>
                <w:sz w:val="28"/>
                <w:szCs w:val="24"/>
                <w:highlight w:val="none"/>
              </w:rPr>
              <w:t>设备加电</w:t>
            </w:r>
            <w:r>
              <w:rPr>
                <w:rFonts w:hint="eastAsia" w:ascii="仿宋" w:hAnsi="仿宋" w:eastAsia="仿宋" w:cs="仿宋"/>
                <w:sz w:val="28"/>
                <w:szCs w:val="24"/>
                <w:highlight w:val="none"/>
                <w:lang w:val="en-US" w:eastAsia="zh-CN"/>
              </w:rPr>
              <w:t>运行情况，设备</w:t>
            </w:r>
            <w:r>
              <w:rPr>
                <w:rFonts w:hint="eastAsia" w:ascii="仿宋" w:hAnsi="仿宋" w:eastAsia="仿宋" w:cs="仿宋"/>
                <w:sz w:val="28"/>
                <w:szCs w:val="24"/>
                <w:highlight w:val="none"/>
              </w:rPr>
              <w:t>除尘，运行日志填写</w:t>
            </w:r>
            <w:r>
              <w:rPr>
                <w:rFonts w:hint="eastAsia" w:ascii="仿宋" w:hAnsi="仿宋" w:eastAsia="仿宋" w:cs="仿宋"/>
                <w:sz w:val="28"/>
                <w:szCs w:val="24"/>
                <w:highlight w:val="none"/>
                <w:lang w:eastAsia="zh-CN"/>
              </w:rPr>
              <w:t>。</w:t>
            </w:r>
            <w:r>
              <w:rPr>
                <w:rFonts w:hint="eastAsia" w:ascii="仿宋" w:hAnsi="仿宋" w:eastAsia="仿宋" w:cs="仿宋"/>
                <w:sz w:val="28"/>
                <w:szCs w:val="24"/>
                <w:highlight w:val="none"/>
                <w:lang w:val="en-US" w:eastAsia="zh-CN"/>
              </w:rPr>
              <w:t>运维期间不限次数完成安装调试驱动程序、操作系统、设备硬件测试、设备配置备份、</w:t>
            </w:r>
            <w:r>
              <w:rPr>
                <w:rFonts w:hint="eastAsia" w:ascii="仿宋" w:hAnsi="仿宋" w:eastAsia="仿宋" w:cs="仿宋"/>
                <w:b/>
                <w:bCs/>
                <w:sz w:val="28"/>
                <w:szCs w:val="24"/>
                <w:highlight w:val="none"/>
                <w:lang w:val="en-US" w:eastAsia="zh-CN"/>
              </w:rPr>
              <w:t>零部件（电源、板卡、硬盘等）更换（由中标方提供）</w:t>
            </w:r>
            <w:r>
              <w:rPr>
                <w:rFonts w:hint="eastAsia" w:ascii="仿宋" w:hAnsi="仿宋" w:eastAsia="仿宋" w:cs="仿宋"/>
                <w:sz w:val="28"/>
                <w:szCs w:val="24"/>
                <w:highlight w:val="none"/>
                <w:lang w:val="en-US" w:eastAsia="zh-CN"/>
              </w:rPr>
              <w:t>、故障排查修复。</w:t>
            </w:r>
          </w:p>
        </w:tc>
      </w:tr>
      <w:tr w14:paraId="520ED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596D9E5C">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rPr>
                <w:rFonts w:hint="eastAsia" w:ascii="仿宋" w:hAnsi="仿宋" w:eastAsia="仿宋" w:cs="仿宋"/>
                <w:b/>
                <w:bCs/>
                <w:kern w:val="28"/>
                <w:sz w:val="28"/>
                <w:szCs w:val="24"/>
                <w:highlight w:val="none"/>
                <w:vertAlign w:val="baseline"/>
                <w:lang w:val="en-US" w:eastAsia="zh-CN"/>
              </w:rPr>
            </w:pPr>
            <w:r>
              <w:rPr>
                <w:rFonts w:hint="eastAsia" w:ascii="仿宋" w:hAnsi="仿宋" w:eastAsia="仿宋" w:cs="仿宋"/>
                <w:b/>
                <w:bCs/>
                <w:kern w:val="28"/>
                <w:sz w:val="28"/>
                <w:szCs w:val="24"/>
                <w:highlight w:val="none"/>
                <w:vertAlign w:val="baseline"/>
                <w:lang w:val="en-US" w:eastAsia="zh-CN"/>
              </w:rPr>
              <w:t>2</w:t>
            </w:r>
          </w:p>
        </w:tc>
        <w:tc>
          <w:tcPr>
            <w:tcW w:w="1254" w:type="dxa"/>
            <w:noWrap w:val="0"/>
            <w:vAlign w:val="center"/>
          </w:tcPr>
          <w:p w14:paraId="16843A5B">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rPr>
                <w:rFonts w:hint="eastAsia" w:ascii="仿宋" w:hAnsi="仿宋" w:eastAsia="仿宋" w:cs="仿宋"/>
                <w:b/>
                <w:bCs/>
                <w:kern w:val="28"/>
                <w:sz w:val="28"/>
                <w:szCs w:val="24"/>
                <w:highlight w:val="none"/>
                <w:vertAlign w:val="baseline"/>
                <w:lang w:val="en-US" w:eastAsia="zh-CN"/>
              </w:rPr>
            </w:pPr>
            <w:r>
              <w:rPr>
                <w:rFonts w:hint="eastAsia" w:ascii="仿宋" w:hAnsi="仿宋" w:eastAsia="仿宋" w:cs="仿宋"/>
                <w:b/>
                <w:bCs/>
                <w:kern w:val="28"/>
                <w:sz w:val="28"/>
                <w:szCs w:val="24"/>
                <w:highlight w:val="none"/>
                <w:vertAlign w:val="baseline"/>
                <w:lang w:val="en-US" w:eastAsia="zh-CN"/>
              </w:rPr>
              <w:t>存储类</w:t>
            </w:r>
          </w:p>
        </w:tc>
        <w:tc>
          <w:tcPr>
            <w:tcW w:w="7085" w:type="dxa"/>
            <w:noWrap w:val="0"/>
            <w:vAlign w:val="center"/>
          </w:tcPr>
          <w:p w14:paraId="5F2138CA">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b/>
                <w:bCs/>
                <w:kern w:val="28"/>
                <w:sz w:val="28"/>
                <w:szCs w:val="24"/>
                <w:highlight w:val="none"/>
                <w:vertAlign w:val="baseline"/>
                <w:lang w:val="en-US" w:eastAsia="zh-CN"/>
              </w:rPr>
            </w:pPr>
            <w:r>
              <w:rPr>
                <w:rFonts w:hint="eastAsia" w:ascii="仿宋" w:hAnsi="仿宋" w:eastAsia="仿宋" w:cs="仿宋"/>
                <w:kern w:val="28"/>
                <w:sz w:val="28"/>
                <w:szCs w:val="24"/>
                <w:highlight w:val="none"/>
                <w:lang w:val="en-US" w:eastAsia="zh-CN"/>
              </w:rPr>
              <w:t>工作日每日一次现场巡检，记录</w:t>
            </w:r>
            <w:r>
              <w:rPr>
                <w:rFonts w:hint="eastAsia" w:ascii="仿宋" w:hAnsi="仿宋" w:eastAsia="仿宋" w:cs="仿宋"/>
                <w:sz w:val="28"/>
                <w:szCs w:val="24"/>
                <w:highlight w:val="none"/>
              </w:rPr>
              <w:t>设备加电</w:t>
            </w:r>
            <w:r>
              <w:rPr>
                <w:rFonts w:hint="eastAsia" w:ascii="仿宋" w:hAnsi="仿宋" w:eastAsia="仿宋" w:cs="仿宋"/>
                <w:sz w:val="28"/>
                <w:szCs w:val="24"/>
                <w:highlight w:val="none"/>
                <w:lang w:val="en-US" w:eastAsia="zh-CN"/>
              </w:rPr>
              <w:t>运行情况，设备</w:t>
            </w:r>
            <w:r>
              <w:rPr>
                <w:rFonts w:hint="eastAsia" w:ascii="仿宋" w:hAnsi="仿宋" w:eastAsia="仿宋" w:cs="仿宋"/>
                <w:sz w:val="28"/>
                <w:szCs w:val="24"/>
                <w:highlight w:val="none"/>
              </w:rPr>
              <w:t>除尘，运行日志填写</w:t>
            </w:r>
            <w:r>
              <w:rPr>
                <w:rFonts w:hint="eastAsia" w:ascii="仿宋" w:hAnsi="仿宋" w:eastAsia="仿宋" w:cs="仿宋"/>
                <w:sz w:val="28"/>
                <w:szCs w:val="24"/>
                <w:highlight w:val="none"/>
                <w:lang w:eastAsia="zh-CN"/>
              </w:rPr>
              <w:t>。</w:t>
            </w:r>
            <w:r>
              <w:rPr>
                <w:rFonts w:hint="eastAsia" w:ascii="仿宋" w:hAnsi="仿宋" w:eastAsia="仿宋" w:cs="仿宋"/>
                <w:sz w:val="28"/>
                <w:szCs w:val="24"/>
                <w:highlight w:val="none"/>
                <w:lang w:val="en-US" w:eastAsia="zh-CN"/>
              </w:rPr>
              <w:t>运维期间不限次数完成存储运维管理、空间分配、空间挂载、设备配置备份、</w:t>
            </w:r>
            <w:r>
              <w:rPr>
                <w:rFonts w:hint="eastAsia" w:ascii="仿宋" w:hAnsi="仿宋" w:eastAsia="仿宋" w:cs="仿宋"/>
                <w:b/>
                <w:bCs/>
                <w:sz w:val="28"/>
                <w:szCs w:val="24"/>
                <w:highlight w:val="none"/>
                <w:lang w:val="en-US" w:eastAsia="zh-CN"/>
              </w:rPr>
              <w:t>零部件（电源、板卡、硬盘等）更换（由中标方提供）</w:t>
            </w:r>
            <w:r>
              <w:rPr>
                <w:rFonts w:hint="eastAsia" w:ascii="仿宋" w:hAnsi="仿宋" w:eastAsia="仿宋" w:cs="仿宋"/>
                <w:sz w:val="28"/>
                <w:szCs w:val="24"/>
                <w:highlight w:val="none"/>
                <w:lang w:val="en-US" w:eastAsia="zh-CN"/>
              </w:rPr>
              <w:t>、故障排查修复。</w:t>
            </w:r>
          </w:p>
        </w:tc>
      </w:tr>
      <w:tr w14:paraId="30BD3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671001EE">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rPr>
                <w:rFonts w:hint="eastAsia" w:ascii="仿宋" w:hAnsi="仿宋" w:eastAsia="仿宋" w:cs="仿宋"/>
                <w:b/>
                <w:bCs/>
                <w:kern w:val="28"/>
                <w:sz w:val="28"/>
                <w:szCs w:val="24"/>
                <w:highlight w:val="none"/>
                <w:vertAlign w:val="baseline"/>
                <w:lang w:val="en-US" w:eastAsia="zh-CN"/>
              </w:rPr>
            </w:pPr>
            <w:r>
              <w:rPr>
                <w:rFonts w:hint="eastAsia" w:ascii="仿宋" w:hAnsi="仿宋" w:eastAsia="仿宋" w:cs="仿宋"/>
                <w:b/>
                <w:bCs/>
                <w:kern w:val="28"/>
                <w:sz w:val="28"/>
                <w:szCs w:val="24"/>
                <w:highlight w:val="none"/>
                <w:vertAlign w:val="baseline"/>
                <w:lang w:val="en-US" w:eastAsia="zh-CN"/>
              </w:rPr>
              <w:t>3</w:t>
            </w:r>
          </w:p>
        </w:tc>
        <w:tc>
          <w:tcPr>
            <w:tcW w:w="1254" w:type="dxa"/>
            <w:noWrap w:val="0"/>
            <w:vAlign w:val="center"/>
          </w:tcPr>
          <w:p w14:paraId="30C7D69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rPr>
                <w:rFonts w:hint="eastAsia" w:ascii="仿宋" w:hAnsi="仿宋" w:eastAsia="仿宋" w:cs="仿宋"/>
                <w:b/>
                <w:bCs/>
                <w:kern w:val="28"/>
                <w:sz w:val="28"/>
                <w:szCs w:val="24"/>
                <w:highlight w:val="none"/>
                <w:vertAlign w:val="baseline"/>
                <w:lang w:val="en-US" w:eastAsia="zh-CN"/>
              </w:rPr>
            </w:pPr>
            <w:r>
              <w:rPr>
                <w:rFonts w:hint="eastAsia" w:ascii="仿宋" w:hAnsi="仿宋" w:eastAsia="仿宋" w:cs="仿宋"/>
                <w:b/>
                <w:bCs/>
                <w:kern w:val="28"/>
                <w:sz w:val="28"/>
                <w:szCs w:val="24"/>
                <w:highlight w:val="none"/>
                <w:vertAlign w:val="baseline"/>
                <w:lang w:val="en-US" w:eastAsia="zh-CN"/>
              </w:rPr>
              <w:t>空调类</w:t>
            </w:r>
          </w:p>
        </w:tc>
        <w:tc>
          <w:tcPr>
            <w:tcW w:w="7085" w:type="dxa"/>
            <w:noWrap w:val="0"/>
            <w:vAlign w:val="center"/>
          </w:tcPr>
          <w:p w14:paraId="33741672">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highlight w:val="none"/>
                <w:lang w:val="en-US" w:eastAsia="zh-CN"/>
              </w:rPr>
            </w:pPr>
            <w:r>
              <w:rPr>
                <w:rFonts w:hint="eastAsia" w:ascii="仿宋" w:hAnsi="仿宋" w:eastAsia="仿宋" w:cs="仿宋"/>
                <w:kern w:val="28"/>
                <w:sz w:val="28"/>
                <w:szCs w:val="24"/>
                <w:highlight w:val="none"/>
                <w:lang w:val="en-US" w:eastAsia="zh-CN"/>
              </w:rPr>
              <w:t>工作日每日一次现场巡检，记录</w:t>
            </w:r>
            <w:r>
              <w:rPr>
                <w:rFonts w:hint="eastAsia" w:ascii="仿宋" w:hAnsi="仿宋" w:eastAsia="仿宋" w:cs="仿宋"/>
                <w:sz w:val="28"/>
                <w:szCs w:val="24"/>
                <w:highlight w:val="none"/>
              </w:rPr>
              <w:t>设备加电</w:t>
            </w:r>
            <w:r>
              <w:rPr>
                <w:rFonts w:hint="eastAsia" w:ascii="仿宋" w:hAnsi="仿宋" w:eastAsia="仿宋" w:cs="仿宋"/>
                <w:sz w:val="28"/>
                <w:szCs w:val="24"/>
                <w:highlight w:val="none"/>
                <w:lang w:val="en-US" w:eastAsia="zh-CN"/>
              </w:rPr>
              <w:t>运行情况，</w:t>
            </w:r>
            <w:r>
              <w:rPr>
                <w:rFonts w:hint="eastAsia" w:ascii="仿宋" w:hAnsi="仿宋" w:eastAsia="仿宋" w:cs="仿宋"/>
                <w:sz w:val="28"/>
                <w:szCs w:val="24"/>
                <w:highlight w:val="none"/>
              </w:rPr>
              <w:t>运行日志填写</w:t>
            </w:r>
            <w:r>
              <w:rPr>
                <w:rFonts w:hint="eastAsia" w:ascii="仿宋" w:hAnsi="仿宋" w:eastAsia="仿宋" w:cs="仿宋"/>
                <w:sz w:val="28"/>
                <w:szCs w:val="24"/>
                <w:highlight w:val="none"/>
                <w:lang w:eastAsia="zh-CN"/>
              </w:rPr>
              <w:t>。</w:t>
            </w:r>
            <w:r>
              <w:rPr>
                <w:rFonts w:hint="eastAsia" w:ascii="仿宋" w:hAnsi="仿宋" w:eastAsia="仿宋" w:cs="仿宋"/>
                <w:sz w:val="28"/>
                <w:szCs w:val="24"/>
                <w:highlight w:val="none"/>
                <w:lang w:val="en-US" w:eastAsia="zh-CN"/>
              </w:rPr>
              <w:t>运维期间不限次数进行现场应急维护，</w:t>
            </w:r>
            <w:r>
              <w:rPr>
                <w:rFonts w:hint="eastAsia" w:ascii="仿宋" w:hAnsi="仿宋" w:eastAsia="仿宋" w:cs="仿宋"/>
                <w:b/>
                <w:bCs/>
                <w:sz w:val="28"/>
                <w:szCs w:val="24"/>
                <w:highlight w:val="none"/>
                <w:lang w:val="en-US" w:eastAsia="zh-CN"/>
              </w:rPr>
              <w:t>大小配件或设备更换</w:t>
            </w:r>
            <w:r>
              <w:rPr>
                <w:rFonts w:hint="eastAsia" w:ascii="仿宋" w:hAnsi="仿宋" w:eastAsia="仿宋" w:cs="仿宋"/>
                <w:sz w:val="28"/>
                <w:szCs w:val="24"/>
                <w:highlight w:val="none"/>
                <w:lang w:val="en-US" w:eastAsia="zh-CN"/>
              </w:rPr>
              <w:t>（由中标方提供）、故障排查修复。每月完成现场常规巡检。每季度完成空调内外机清洗维护。</w:t>
            </w:r>
          </w:p>
        </w:tc>
      </w:tr>
      <w:tr w14:paraId="0C1AC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6832C2C7">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rPr>
                <w:rFonts w:hint="eastAsia" w:ascii="仿宋" w:hAnsi="仿宋" w:eastAsia="仿宋" w:cs="仿宋"/>
                <w:b/>
                <w:bCs/>
                <w:kern w:val="28"/>
                <w:sz w:val="28"/>
                <w:szCs w:val="24"/>
                <w:highlight w:val="none"/>
                <w:vertAlign w:val="baseline"/>
                <w:lang w:val="en-US" w:eastAsia="zh-CN"/>
              </w:rPr>
            </w:pPr>
            <w:r>
              <w:rPr>
                <w:rFonts w:hint="eastAsia" w:ascii="仿宋" w:hAnsi="仿宋" w:eastAsia="仿宋" w:cs="仿宋"/>
                <w:b/>
                <w:bCs/>
                <w:kern w:val="28"/>
                <w:sz w:val="28"/>
                <w:szCs w:val="24"/>
                <w:highlight w:val="none"/>
                <w:vertAlign w:val="baseline"/>
                <w:lang w:val="en-US" w:eastAsia="zh-CN"/>
              </w:rPr>
              <w:t>4</w:t>
            </w:r>
          </w:p>
        </w:tc>
        <w:tc>
          <w:tcPr>
            <w:tcW w:w="1254" w:type="dxa"/>
            <w:noWrap w:val="0"/>
            <w:vAlign w:val="center"/>
          </w:tcPr>
          <w:p w14:paraId="1DCA36BB">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rPr>
                <w:rFonts w:hint="eastAsia" w:ascii="仿宋" w:hAnsi="仿宋" w:eastAsia="仿宋" w:cs="仿宋"/>
                <w:b/>
                <w:bCs/>
                <w:kern w:val="28"/>
                <w:sz w:val="28"/>
                <w:szCs w:val="24"/>
                <w:highlight w:val="none"/>
                <w:vertAlign w:val="baseline"/>
                <w:lang w:val="en-US" w:eastAsia="zh-CN"/>
              </w:rPr>
            </w:pPr>
            <w:r>
              <w:rPr>
                <w:rFonts w:hint="eastAsia" w:ascii="仿宋" w:hAnsi="仿宋" w:eastAsia="仿宋" w:cs="仿宋"/>
                <w:b/>
                <w:bCs/>
                <w:kern w:val="28"/>
                <w:sz w:val="28"/>
                <w:szCs w:val="24"/>
                <w:highlight w:val="none"/>
                <w:vertAlign w:val="baseline"/>
                <w:lang w:val="en-US" w:eastAsia="zh-CN"/>
              </w:rPr>
              <w:t>电力系统类</w:t>
            </w:r>
          </w:p>
        </w:tc>
        <w:tc>
          <w:tcPr>
            <w:tcW w:w="7085" w:type="dxa"/>
            <w:noWrap w:val="0"/>
            <w:vAlign w:val="center"/>
          </w:tcPr>
          <w:p w14:paraId="692452CF">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kern w:val="28"/>
                <w:sz w:val="28"/>
                <w:szCs w:val="24"/>
                <w:highlight w:val="none"/>
                <w:lang w:val="en-US" w:eastAsia="zh-CN"/>
              </w:rPr>
            </w:pPr>
            <w:r>
              <w:rPr>
                <w:rFonts w:hint="eastAsia" w:ascii="仿宋" w:hAnsi="仿宋" w:eastAsia="仿宋" w:cs="仿宋"/>
                <w:kern w:val="28"/>
                <w:sz w:val="28"/>
                <w:szCs w:val="24"/>
                <w:highlight w:val="none"/>
                <w:lang w:val="en-US" w:eastAsia="zh-CN"/>
              </w:rPr>
              <w:t>每月检查发电机房油库情况，每月进行发电机发电测试。</w:t>
            </w:r>
            <w:r>
              <w:rPr>
                <w:rFonts w:hint="eastAsia" w:ascii="仿宋" w:hAnsi="仿宋" w:eastAsia="仿宋" w:cs="仿宋"/>
                <w:sz w:val="28"/>
                <w:szCs w:val="24"/>
                <w:highlight w:val="none"/>
                <w:lang w:val="en-US" w:eastAsia="zh-CN"/>
              </w:rPr>
              <w:t>运维期间不限次数进行现场应急维护（机房停电需1个小时内到达现场进行保障），大小配件更换（由中标方提供）、故障排查修复。运维期间至少1次</w:t>
            </w:r>
            <w:r>
              <w:rPr>
                <w:rFonts w:hint="eastAsia" w:ascii="仿宋" w:hAnsi="仿宋" w:eastAsia="仿宋" w:cs="仿宋"/>
                <w:b/>
                <w:bCs/>
                <w:sz w:val="28"/>
                <w:szCs w:val="24"/>
                <w:highlight w:val="none"/>
                <w:lang w:val="en-US" w:eastAsia="zh-CN"/>
              </w:rPr>
              <w:t>油机系统更换机油维护。</w:t>
            </w:r>
            <w:r>
              <w:rPr>
                <w:rFonts w:hint="eastAsia" w:ascii="仿宋" w:hAnsi="仿宋" w:eastAsia="仿宋" w:cs="仿宋"/>
                <w:sz w:val="28"/>
                <w:szCs w:val="24"/>
                <w:highlight w:val="none"/>
                <w:lang w:val="en-US" w:eastAsia="zh-CN"/>
              </w:rPr>
              <w:t>台风期间或重大活动需24小时驻点保障机房用电。UPS每季度完成</w:t>
            </w:r>
            <w:r>
              <w:rPr>
                <w:rFonts w:hint="eastAsia" w:ascii="仿宋" w:hAnsi="仿宋" w:eastAsia="仿宋" w:cs="仿宋"/>
                <w:b/>
                <w:bCs/>
                <w:sz w:val="28"/>
                <w:szCs w:val="24"/>
                <w:highlight w:val="none"/>
                <w:lang w:val="en-US" w:eastAsia="zh-CN"/>
              </w:rPr>
              <w:t>1次放电测试</w:t>
            </w:r>
            <w:r>
              <w:rPr>
                <w:rFonts w:hint="eastAsia" w:ascii="仿宋" w:hAnsi="仿宋" w:eastAsia="仿宋" w:cs="仿宋"/>
                <w:sz w:val="28"/>
                <w:szCs w:val="24"/>
                <w:highlight w:val="none"/>
                <w:lang w:val="en-US" w:eastAsia="zh-CN"/>
              </w:rPr>
              <w:t>及现场巡检。</w:t>
            </w:r>
          </w:p>
        </w:tc>
      </w:tr>
      <w:tr w14:paraId="3F7A1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386755B3">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rPr>
                <w:rFonts w:hint="eastAsia" w:ascii="仿宋" w:hAnsi="仿宋" w:eastAsia="仿宋" w:cs="仿宋"/>
                <w:b/>
                <w:bCs/>
                <w:kern w:val="28"/>
                <w:sz w:val="28"/>
                <w:szCs w:val="24"/>
                <w:highlight w:val="none"/>
                <w:vertAlign w:val="baseline"/>
                <w:lang w:val="en-US" w:eastAsia="zh-CN"/>
              </w:rPr>
            </w:pPr>
            <w:r>
              <w:rPr>
                <w:rFonts w:hint="eastAsia" w:ascii="仿宋" w:hAnsi="仿宋" w:eastAsia="仿宋" w:cs="仿宋"/>
                <w:b/>
                <w:bCs/>
                <w:kern w:val="28"/>
                <w:sz w:val="28"/>
                <w:szCs w:val="24"/>
                <w:highlight w:val="none"/>
                <w:vertAlign w:val="baseline"/>
                <w:lang w:val="en-US" w:eastAsia="zh"/>
              </w:rPr>
              <w:t>5</w:t>
            </w:r>
          </w:p>
        </w:tc>
        <w:tc>
          <w:tcPr>
            <w:tcW w:w="1254" w:type="dxa"/>
            <w:noWrap w:val="0"/>
            <w:vAlign w:val="center"/>
          </w:tcPr>
          <w:p w14:paraId="3514A8F8">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rPr>
                <w:rFonts w:hint="eastAsia" w:ascii="仿宋" w:hAnsi="仿宋" w:eastAsia="仿宋" w:cs="仿宋"/>
                <w:b/>
                <w:bCs/>
                <w:kern w:val="28"/>
                <w:sz w:val="28"/>
                <w:szCs w:val="24"/>
                <w:highlight w:val="none"/>
                <w:vertAlign w:val="baseline"/>
                <w:lang w:val="en-US" w:eastAsia="zh-CN"/>
              </w:rPr>
            </w:pPr>
            <w:r>
              <w:rPr>
                <w:rFonts w:hint="eastAsia" w:ascii="仿宋" w:hAnsi="仿宋" w:eastAsia="仿宋" w:cs="仿宋"/>
                <w:b/>
                <w:bCs/>
                <w:kern w:val="28"/>
                <w:sz w:val="28"/>
                <w:szCs w:val="24"/>
                <w:highlight w:val="none"/>
                <w:vertAlign w:val="baseline"/>
                <w:lang w:val="en-US" w:eastAsia="zh-CN"/>
              </w:rPr>
              <w:t>动力环境系统</w:t>
            </w:r>
          </w:p>
        </w:tc>
        <w:tc>
          <w:tcPr>
            <w:tcW w:w="7085" w:type="dxa"/>
            <w:noWrap w:val="0"/>
            <w:vAlign w:val="center"/>
          </w:tcPr>
          <w:p w14:paraId="363DB471">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kern w:val="28"/>
                <w:sz w:val="28"/>
                <w:szCs w:val="24"/>
                <w:highlight w:val="none"/>
                <w:lang w:val="en-US" w:eastAsia="zh-CN"/>
              </w:rPr>
            </w:pPr>
            <w:r>
              <w:rPr>
                <w:rFonts w:hint="eastAsia" w:ascii="仿宋" w:hAnsi="仿宋" w:eastAsia="仿宋" w:cs="仿宋"/>
                <w:kern w:val="28"/>
                <w:sz w:val="28"/>
                <w:szCs w:val="24"/>
                <w:highlight w:val="none"/>
                <w:lang w:val="en-US" w:eastAsia="zh-CN"/>
              </w:rPr>
              <w:t>工作日每日一次系统巡检，记录</w:t>
            </w:r>
            <w:r>
              <w:rPr>
                <w:rFonts w:hint="eastAsia" w:ascii="仿宋" w:hAnsi="仿宋" w:eastAsia="仿宋" w:cs="仿宋"/>
                <w:sz w:val="28"/>
                <w:szCs w:val="24"/>
                <w:highlight w:val="none"/>
                <w:lang w:val="en-US" w:eastAsia="zh-CN"/>
              </w:rPr>
              <w:t>动系统运行情况，</w:t>
            </w:r>
            <w:r>
              <w:rPr>
                <w:rFonts w:hint="eastAsia" w:ascii="仿宋" w:hAnsi="仿宋" w:eastAsia="仿宋" w:cs="仿宋"/>
                <w:sz w:val="28"/>
                <w:szCs w:val="24"/>
                <w:highlight w:val="none"/>
              </w:rPr>
              <w:t>运行日志填写</w:t>
            </w:r>
            <w:r>
              <w:rPr>
                <w:rFonts w:hint="eastAsia" w:ascii="仿宋" w:hAnsi="仿宋" w:eastAsia="仿宋" w:cs="仿宋"/>
                <w:sz w:val="28"/>
                <w:szCs w:val="24"/>
                <w:highlight w:val="none"/>
                <w:lang w:eastAsia="zh-CN"/>
              </w:rPr>
              <w:t>。</w:t>
            </w:r>
            <w:r>
              <w:rPr>
                <w:rFonts w:hint="eastAsia" w:ascii="仿宋" w:hAnsi="仿宋" w:eastAsia="仿宋" w:cs="仿宋"/>
                <w:sz w:val="28"/>
                <w:szCs w:val="24"/>
                <w:highlight w:val="none"/>
                <w:lang w:val="en-US" w:eastAsia="zh-CN"/>
              </w:rPr>
              <w:t>运维期间不限次数进行现场应急维护，动环系统传感器等维护（由中标方提供）、故障排查修复。动环重要告警需1个小时内达到机房查看。</w:t>
            </w:r>
          </w:p>
        </w:tc>
      </w:tr>
      <w:tr w14:paraId="6703C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45A71788">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rPr>
                <w:rFonts w:hint="eastAsia" w:ascii="仿宋" w:hAnsi="仿宋" w:eastAsia="仿宋" w:cs="仿宋"/>
                <w:b/>
                <w:bCs/>
                <w:kern w:val="28"/>
                <w:sz w:val="28"/>
                <w:szCs w:val="24"/>
                <w:highlight w:val="none"/>
                <w:vertAlign w:val="baseline"/>
                <w:lang w:val="en-US" w:eastAsia="zh-CN"/>
              </w:rPr>
            </w:pPr>
            <w:r>
              <w:rPr>
                <w:rFonts w:hint="eastAsia" w:ascii="仿宋" w:hAnsi="仿宋" w:eastAsia="仿宋" w:cs="仿宋"/>
                <w:b/>
                <w:bCs/>
                <w:kern w:val="28"/>
                <w:sz w:val="28"/>
                <w:szCs w:val="24"/>
                <w:highlight w:val="none"/>
                <w:vertAlign w:val="baseline"/>
                <w:lang w:val="en-US" w:eastAsia="zh"/>
              </w:rPr>
              <w:t>6</w:t>
            </w:r>
          </w:p>
        </w:tc>
        <w:tc>
          <w:tcPr>
            <w:tcW w:w="1254" w:type="dxa"/>
            <w:noWrap w:val="0"/>
            <w:vAlign w:val="center"/>
          </w:tcPr>
          <w:p w14:paraId="0E83804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rPr>
                <w:rFonts w:hint="eastAsia" w:ascii="仿宋" w:hAnsi="仿宋" w:eastAsia="仿宋" w:cs="仿宋"/>
                <w:b/>
                <w:bCs/>
                <w:kern w:val="28"/>
                <w:sz w:val="28"/>
                <w:szCs w:val="24"/>
                <w:highlight w:val="none"/>
                <w:vertAlign w:val="baseline"/>
                <w:lang w:val="en-US" w:eastAsia="zh-CN"/>
              </w:rPr>
            </w:pPr>
            <w:r>
              <w:rPr>
                <w:rFonts w:hint="eastAsia" w:ascii="仿宋" w:hAnsi="仿宋" w:eastAsia="仿宋" w:cs="仿宋"/>
                <w:b/>
                <w:bCs/>
                <w:kern w:val="28"/>
                <w:sz w:val="28"/>
                <w:szCs w:val="24"/>
                <w:highlight w:val="none"/>
                <w:vertAlign w:val="baseline"/>
                <w:lang w:val="en-US" w:eastAsia="zh-CN"/>
              </w:rPr>
              <w:t>消防系统</w:t>
            </w:r>
          </w:p>
        </w:tc>
        <w:tc>
          <w:tcPr>
            <w:tcW w:w="7085" w:type="dxa"/>
            <w:noWrap w:val="0"/>
            <w:vAlign w:val="center"/>
          </w:tcPr>
          <w:p w14:paraId="40D409B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kern w:val="28"/>
                <w:sz w:val="28"/>
                <w:szCs w:val="24"/>
                <w:highlight w:val="none"/>
                <w:lang w:val="en-US" w:eastAsia="zh-CN"/>
              </w:rPr>
            </w:pPr>
            <w:r>
              <w:rPr>
                <w:rFonts w:hint="eastAsia" w:ascii="仿宋" w:hAnsi="仿宋" w:eastAsia="仿宋" w:cs="仿宋"/>
                <w:kern w:val="28"/>
                <w:sz w:val="28"/>
                <w:szCs w:val="24"/>
                <w:highlight w:val="none"/>
                <w:lang w:val="en-US" w:eastAsia="zh-CN"/>
              </w:rPr>
              <w:t>工作日每日一次消防系统巡检，记录消防系统</w:t>
            </w:r>
            <w:r>
              <w:rPr>
                <w:rFonts w:hint="eastAsia" w:ascii="仿宋" w:hAnsi="仿宋" w:eastAsia="仿宋" w:cs="仿宋"/>
                <w:sz w:val="28"/>
                <w:szCs w:val="24"/>
                <w:highlight w:val="none"/>
                <w:lang w:val="en-US" w:eastAsia="zh-CN"/>
              </w:rPr>
              <w:t>运行情况</w:t>
            </w:r>
            <w:r>
              <w:rPr>
                <w:rFonts w:hint="eastAsia" w:ascii="仿宋" w:hAnsi="仿宋" w:eastAsia="仿宋" w:cs="仿宋"/>
                <w:sz w:val="28"/>
                <w:szCs w:val="24"/>
                <w:highlight w:val="none"/>
                <w:lang w:eastAsia="zh-CN"/>
              </w:rPr>
              <w:t>。</w:t>
            </w:r>
            <w:r>
              <w:rPr>
                <w:rFonts w:hint="eastAsia" w:ascii="仿宋" w:hAnsi="仿宋" w:eastAsia="仿宋" w:cs="仿宋"/>
                <w:sz w:val="28"/>
                <w:szCs w:val="24"/>
                <w:highlight w:val="none"/>
                <w:lang w:val="en-US" w:eastAsia="zh-CN"/>
              </w:rPr>
              <w:t>运维期间不限次数进行现场应急维护，故障维修，</w:t>
            </w:r>
            <w:r>
              <w:rPr>
                <w:rFonts w:hint="eastAsia" w:ascii="仿宋" w:hAnsi="仿宋" w:eastAsia="仿宋" w:cs="仿宋"/>
                <w:kern w:val="28"/>
                <w:sz w:val="28"/>
                <w:szCs w:val="24"/>
                <w:highlight w:val="none"/>
                <w:lang w:val="en-US" w:eastAsia="zh-CN"/>
              </w:rPr>
              <w:t>聘请有资质的测评单位对6套消防系统进行年度检测。</w:t>
            </w:r>
          </w:p>
        </w:tc>
      </w:tr>
    </w:tbl>
    <w:p w14:paraId="0136DF67">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630" w:leftChars="0" w:firstLine="0" w:firstLineChars="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1.1.1.3.运维服务成果</w:t>
      </w:r>
    </w:p>
    <w:p w14:paraId="52ED9D59">
      <w:pPr>
        <w:pStyle w:val="10"/>
        <w:numPr>
          <w:ilvl w:val="0"/>
          <w:numId w:val="0"/>
        </w:numPr>
        <w:spacing w:before="157" w:beforeLines="50" w:beforeAutospacing="0" w:after="157" w:afterLines="50" w:afterAutospacing="0" w:line="360" w:lineRule="auto"/>
        <w:ind w:left="0" w:leftChars="0" w:firstLine="560" w:firstLineChars="200"/>
        <w:rPr>
          <w:rFonts w:hint="eastAsia" w:ascii="仿宋" w:hAnsi="仿宋" w:eastAsia="仿宋" w:cs="仿宋"/>
          <w:b w:val="0"/>
          <w:bCs w:val="0"/>
          <w:kern w:val="28"/>
          <w:sz w:val="28"/>
          <w:szCs w:val="24"/>
          <w:highlight w:val="none"/>
          <w:lang w:val="en-US" w:eastAsia="zh-CN" w:bidi="ar-SA"/>
        </w:rPr>
      </w:pPr>
      <w:r>
        <w:rPr>
          <w:rFonts w:hint="eastAsia" w:ascii="仿宋" w:hAnsi="仿宋" w:eastAsia="仿宋" w:cs="仿宋"/>
          <w:b w:val="0"/>
          <w:bCs w:val="0"/>
          <w:kern w:val="28"/>
          <w:sz w:val="28"/>
          <w:szCs w:val="24"/>
          <w:highlight w:val="none"/>
          <w:lang w:val="en-US" w:eastAsia="zh-CN" w:bidi="ar-SA"/>
        </w:rPr>
        <w:t>1）提交月度、季度、半年度、年度运维服务报告（每个期满后10个工作日内提供）。</w:t>
      </w:r>
    </w:p>
    <w:p w14:paraId="579AD302">
      <w:pPr>
        <w:pStyle w:val="10"/>
        <w:numPr>
          <w:ilvl w:val="0"/>
          <w:numId w:val="0"/>
        </w:numPr>
        <w:spacing w:before="157" w:beforeLines="50" w:beforeAutospacing="0" w:after="157" w:afterLines="50" w:afterAutospacing="0" w:line="360" w:lineRule="auto"/>
        <w:ind w:left="0" w:leftChars="0" w:firstLine="560" w:firstLineChars="200"/>
        <w:rPr>
          <w:rFonts w:hint="eastAsia" w:ascii="仿宋" w:hAnsi="仿宋" w:eastAsia="仿宋" w:cs="仿宋"/>
          <w:b w:val="0"/>
          <w:bCs w:val="0"/>
          <w:kern w:val="28"/>
          <w:sz w:val="28"/>
          <w:szCs w:val="24"/>
          <w:highlight w:val="none"/>
          <w:lang w:val="en-US" w:eastAsia="zh-CN" w:bidi="ar-SA"/>
        </w:rPr>
      </w:pPr>
      <w:r>
        <w:rPr>
          <w:rFonts w:hint="eastAsia" w:ascii="仿宋" w:hAnsi="仿宋" w:eastAsia="仿宋" w:cs="仿宋"/>
          <w:b w:val="0"/>
          <w:bCs w:val="0"/>
          <w:kern w:val="28"/>
          <w:sz w:val="28"/>
          <w:szCs w:val="24"/>
          <w:highlight w:val="none"/>
          <w:lang w:val="en-US" w:eastAsia="zh-CN" w:bidi="ar-SA"/>
        </w:rPr>
        <w:t>2）月度期满后10个工作日提供日常运维过成文档，包括</w:t>
      </w:r>
      <w:r>
        <w:rPr>
          <w:rFonts w:hint="eastAsia" w:ascii="仿宋" w:hAnsi="仿宋" w:eastAsia="仿宋" w:cs="仿宋"/>
          <w:b w:val="0"/>
          <w:bCs w:val="0"/>
          <w:kern w:val="28"/>
          <w:sz w:val="28"/>
          <w:szCs w:val="24"/>
          <w:highlight w:val="none"/>
          <w:lang w:val="en-US" w:eastAsia="zh-Hans" w:bidi="ar-SA"/>
        </w:rPr>
        <w:t>但不限于</w:t>
      </w:r>
      <w:r>
        <w:rPr>
          <w:rFonts w:hint="eastAsia" w:ascii="仿宋" w:hAnsi="仿宋" w:eastAsia="仿宋" w:cs="仿宋"/>
          <w:b w:val="0"/>
          <w:bCs w:val="0"/>
          <w:kern w:val="28"/>
          <w:sz w:val="28"/>
          <w:szCs w:val="24"/>
          <w:highlight w:val="none"/>
          <w:lang w:val="en-US" w:eastAsia="zh-CN" w:bidi="ar-SA"/>
        </w:rPr>
        <w:t>、日巡检记录、日常工作记录或工作台账、招标单位或者业主单位反馈的其他问题记录、UPS放电测试记录（季度提供）、空调清洗记录（季度提供）、备件更换记录（如有）、问题反馈及处置记录（如有）、安全事故记录（如有）等</w:t>
      </w:r>
    </w:p>
    <w:p w14:paraId="39FA6399">
      <w:pPr>
        <w:pStyle w:val="10"/>
        <w:numPr>
          <w:ilvl w:val="0"/>
          <w:numId w:val="0"/>
        </w:numPr>
        <w:spacing w:before="157" w:beforeLines="50" w:beforeAutospacing="0" w:after="157" w:afterLines="50" w:afterAutospacing="0" w:line="360" w:lineRule="auto"/>
        <w:ind w:left="0" w:leftChars="0" w:firstLine="560" w:firstLineChars="200"/>
        <w:rPr>
          <w:rFonts w:hint="eastAsia" w:ascii="仿宋" w:hAnsi="仿宋" w:eastAsia="仿宋" w:cs="仿宋"/>
          <w:b w:val="0"/>
          <w:bCs w:val="0"/>
          <w:kern w:val="28"/>
          <w:sz w:val="28"/>
          <w:szCs w:val="24"/>
          <w:highlight w:val="none"/>
          <w:lang w:val="en-US" w:eastAsia="zh-CN" w:bidi="ar-SA"/>
        </w:rPr>
      </w:pPr>
      <w:r>
        <w:rPr>
          <w:rFonts w:hint="eastAsia" w:ascii="仿宋" w:hAnsi="仿宋" w:eastAsia="仿宋" w:cs="仿宋"/>
          <w:b w:val="0"/>
          <w:bCs w:val="0"/>
          <w:kern w:val="28"/>
          <w:sz w:val="28"/>
          <w:szCs w:val="24"/>
          <w:highlight w:val="none"/>
          <w:lang w:val="en-US" w:eastAsia="zh-CN" w:bidi="ar-SA"/>
        </w:rPr>
        <w:t>3）如发生应急处置报告及安全事故报告应在完发生后2日内提交；</w:t>
      </w:r>
    </w:p>
    <w:p w14:paraId="6188756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420" w:leftChars="0" w:firstLine="0" w:firstLineChars="0"/>
        <w:textAlignment w:val="auto"/>
        <w:outlineLvl w:val="4"/>
        <w:rPr>
          <w:rFonts w:hint="eastAsia" w:ascii="仿宋" w:hAnsi="仿宋" w:eastAsia="仿宋" w:cs="仿宋"/>
          <w:b/>
          <w:bCs/>
          <w:kern w:val="28"/>
          <w:sz w:val="28"/>
          <w:szCs w:val="24"/>
          <w:highlight w:val="none"/>
          <w:lang w:val="en-US" w:eastAsia="zh-CN"/>
        </w:rPr>
      </w:pPr>
      <w:r>
        <w:rPr>
          <w:rFonts w:hint="default" w:ascii="仿宋" w:hAnsi="仿宋" w:eastAsia="仿宋" w:cs="仿宋"/>
          <w:b/>
          <w:bCs/>
          <w:kern w:val="28"/>
          <w:sz w:val="28"/>
          <w:szCs w:val="24"/>
          <w:highlight w:val="none"/>
          <w:lang w:val="en" w:eastAsia="zh-CN"/>
        </w:rPr>
        <w:t>1.1.2.</w:t>
      </w:r>
      <w:r>
        <w:rPr>
          <w:rFonts w:hint="eastAsia" w:ascii="仿宋" w:hAnsi="仿宋" w:eastAsia="仿宋" w:cs="仿宋"/>
          <w:b/>
          <w:bCs/>
          <w:kern w:val="28"/>
          <w:sz w:val="28"/>
          <w:szCs w:val="24"/>
          <w:highlight w:val="none"/>
          <w:lang w:val="en-US" w:eastAsia="zh-CN"/>
        </w:rPr>
        <w:t>机房及电池间视频监控设备更换服务</w:t>
      </w:r>
    </w:p>
    <w:p w14:paraId="07FA0B2B">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val="0"/>
          <w:color w:val="000000"/>
          <w:kern w:val="0"/>
          <w:sz w:val="28"/>
          <w:szCs w:val="24"/>
          <w:lang w:val="en-US" w:eastAsia="zh-CN" w:bidi="ar-SA"/>
        </w:rPr>
      </w:pPr>
      <w:r>
        <w:rPr>
          <w:rFonts w:hint="eastAsia" w:ascii="仿宋" w:hAnsi="仿宋" w:eastAsia="仿宋" w:cs="仿宋"/>
          <w:b/>
          <w:bCs/>
          <w:kern w:val="28"/>
          <w:sz w:val="28"/>
          <w:szCs w:val="24"/>
          <w:highlight w:val="none"/>
          <w:lang w:val="en-US" w:eastAsia="zh-CN"/>
        </w:rPr>
        <w:t>1.1.2.1.运维服务内容</w:t>
      </w:r>
    </w:p>
    <w:p w14:paraId="63C38B91">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本期对视频监控设备更换，优化监控覆盖范围。</w:t>
      </w:r>
    </w:p>
    <w:tbl>
      <w:tblPr>
        <w:tblStyle w:val="13"/>
        <w:tblW w:w="4201" w:type="pct"/>
        <w:jc w:val="center"/>
        <w:tblLayout w:type="fixed"/>
        <w:tblCellMar>
          <w:top w:w="0" w:type="dxa"/>
          <w:left w:w="108" w:type="dxa"/>
          <w:bottom w:w="0" w:type="dxa"/>
          <w:right w:w="108" w:type="dxa"/>
        </w:tblCellMar>
      </w:tblPr>
      <w:tblGrid>
        <w:gridCol w:w="3044"/>
        <w:gridCol w:w="2687"/>
        <w:gridCol w:w="715"/>
        <w:gridCol w:w="715"/>
      </w:tblGrid>
      <w:tr w14:paraId="77DD6865">
        <w:tblPrEx>
          <w:tblCellMar>
            <w:top w:w="0" w:type="dxa"/>
            <w:left w:w="108" w:type="dxa"/>
            <w:bottom w:w="0" w:type="dxa"/>
            <w:right w:w="108" w:type="dxa"/>
          </w:tblCellMar>
        </w:tblPrEx>
        <w:trPr>
          <w:trHeight w:val="280" w:hRule="atLeast"/>
          <w:jc w:val="center"/>
        </w:trPr>
        <w:tc>
          <w:tcPr>
            <w:tcW w:w="2125" w:type="pct"/>
            <w:tcBorders>
              <w:top w:val="single" w:color="auto" w:sz="4" w:space="0"/>
              <w:left w:val="single" w:color="auto" w:sz="4" w:space="0"/>
              <w:bottom w:val="single" w:color="auto" w:sz="4" w:space="0"/>
              <w:right w:val="single" w:color="auto" w:sz="4" w:space="0"/>
            </w:tcBorders>
            <w:noWrap/>
            <w:vAlign w:val="center"/>
          </w:tcPr>
          <w:p w14:paraId="6EDBC410">
            <w:pPr>
              <w:widowControl/>
              <w:spacing w:before="157" w:beforeLines="50" w:after="157" w:afterLines="50" w:line="360" w:lineRule="auto"/>
              <w:jc w:val="center"/>
              <w:rPr>
                <w:rFonts w:hint="eastAsia" w:ascii="仿宋" w:hAnsi="仿宋" w:eastAsia="仿宋" w:cs="仿宋"/>
                <w:b/>
                <w:bCs/>
                <w:kern w:val="0"/>
                <w:sz w:val="28"/>
                <w:szCs w:val="24"/>
              </w:rPr>
            </w:pPr>
            <w:r>
              <w:rPr>
                <w:rFonts w:hint="eastAsia" w:ascii="仿宋" w:hAnsi="仿宋" w:eastAsia="仿宋" w:cs="仿宋"/>
                <w:b/>
                <w:bCs/>
                <w:kern w:val="0"/>
                <w:sz w:val="28"/>
                <w:szCs w:val="24"/>
              </w:rPr>
              <w:t>设备名称</w:t>
            </w:r>
          </w:p>
        </w:tc>
        <w:tc>
          <w:tcPr>
            <w:tcW w:w="1876" w:type="pct"/>
            <w:tcBorders>
              <w:top w:val="single" w:color="auto" w:sz="4" w:space="0"/>
              <w:left w:val="nil"/>
              <w:bottom w:val="single" w:color="auto" w:sz="4" w:space="0"/>
              <w:right w:val="single" w:color="auto" w:sz="4" w:space="0"/>
            </w:tcBorders>
            <w:noWrap/>
            <w:vAlign w:val="center"/>
          </w:tcPr>
          <w:p w14:paraId="57EC93EA">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b/>
                <w:bCs/>
                <w:kern w:val="0"/>
                <w:sz w:val="28"/>
                <w:szCs w:val="24"/>
              </w:rPr>
              <w:t>功能描述</w:t>
            </w:r>
          </w:p>
        </w:tc>
        <w:tc>
          <w:tcPr>
            <w:tcW w:w="499" w:type="pct"/>
            <w:tcBorders>
              <w:top w:val="single" w:color="auto" w:sz="4" w:space="0"/>
              <w:left w:val="nil"/>
              <w:bottom w:val="single" w:color="auto" w:sz="4" w:space="0"/>
              <w:right w:val="single" w:color="auto" w:sz="4" w:space="0"/>
            </w:tcBorders>
            <w:noWrap/>
            <w:vAlign w:val="center"/>
          </w:tcPr>
          <w:p w14:paraId="0A7C4136">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b/>
                <w:bCs/>
                <w:kern w:val="0"/>
                <w:sz w:val="28"/>
                <w:szCs w:val="24"/>
              </w:rPr>
              <w:t>单位</w:t>
            </w:r>
          </w:p>
        </w:tc>
        <w:tc>
          <w:tcPr>
            <w:tcW w:w="499" w:type="pct"/>
            <w:tcBorders>
              <w:top w:val="single" w:color="auto" w:sz="4" w:space="0"/>
              <w:left w:val="nil"/>
              <w:bottom w:val="single" w:color="auto" w:sz="4" w:space="0"/>
              <w:right w:val="single" w:color="auto" w:sz="4" w:space="0"/>
            </w:tcBorders>
            <w:noWrap/>
            <w:vAlign w:val="center"/>
          </w:tcPr>
          <w:p w14:paraId="7946EBB2">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b/>
                <w:bCs/>
                <w:kern w:val="0"/>
                <w:sz w:val="28"/>
                <w:szCs w:val="24"/>
              </w:rPr>
              <w:t>数量</w:t>
            </w:r>
          </w:p>
        </w:tc>
      </w:tr>
      <w:tr w14:paraId="1D1F1C18">
        <w:tblPrEx>
          <w:tblCellMar>
            <w:top w:w="0" w:type="dxa"/>
            <w:left w:w="108" w:type="dxa"/>
            <w:bottom w:w="0" w:type="dxa"/>
            <w:right w:w="108" w:type="dxa"/>
          </w:tblCellMar>
        </w:tblPrEx>
        <w:trPr>
          <w:trHeight w:val="280" w:hRule="atLeast"/>
          <w:jc w:val="center"/>
        </w:trPr>
        <w:tc>
          <w:tcPr>
            <w:tcW w:w="5000" w:type="pct"/>
            <w:gridSpan w:val="4"/>
            <w:tcBorders>
              <w:top w:val="single" w:color="auto" w:sz="4" w:space="0"/>
              <w:left w:val="single" w:color="auto" w:sz="4" w:space="0"/>
              <w:bottom w:val="single" w:color="auto" w:sz="4" w:space="0"/>
              <w:right w:val="single" w:color="auto" w:sz="4" w:space="0"/>
            </w:tcBorders>
            <w:noWrap/>
            <w:vAlign w:val="center"/>
          </w:tcPr>
          <w:p w14:paraId="326577F3">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b/>
                <w:bCs/>
                <w:kern w:val="0"/>
                <w:sz w:val="28"/>
                <w:szCs w:val="24"/>
              </w:rPr>
              <w:t>厅大楼负一层电池间</w:t>
            </w:r>
            <w:r>
              <w:rPr>
                <w:rFonts w:hint="eastAsia" w:ascii="仿宋" w:hAnsi="仿宋" w:eastAsia="仿宋" w:cs="仿宋"/>
                <w:b/>
                <w:bCs/>
                <w:kern w:val="0"/>
                <w:sz w:val="28"/>
                <w:szCs w:val="24"/>
                <w:lang w:eastAsia="zh-CN"/>
              </w:rPr>
              <w:t>、</w:t>
            </w:r>
            <w:r>
              <w:rPr>
                <w:rFonts w:hint="eastAsia" w:ascii="仿宋" w:hAnsi="仿宋" w:eastAsia="仿宋" w:cs="仿宋"/>
                <w:b/>
                <w:bCs/>
                <w:kern w:val="0"/>
                <w:sz w:val="28"/>
                <w:szCs w:val="24"/>
                <w:lang w:val="en-US" w:eastAsia="zh-CN"/>
              </w:rPr>
              <w:t>电房</w:t>
            </w:r>
            <w:r>
              <w:rPr>
                <w:rFonts w:hint="eastAsia" w:ascii="仿宋" w:hAnsi="仿宋" w:eastAsia="仿宋" w:cs="仿宋"/>
                <w:kern w:val="0"/>
                <w:sz w:val="28"/>
                <w:szCs w:val="24"/>
              </w:rPr>
              <w:t>　</w:t>
            </w:r>
          </w:p>
        </w:tc>
      </w:tr>
      <w:tr w14:paraId="4694E84F">
        <w:tblPrEx>
          <w:tblCellMar>
            <w:top w:w="0" w:type="dxa"/>
            <w:left w:w="108" w:type="dxa"/>
            <w:bottom w:w="0" w:type="dxa"/>
            <w:right w:w="108" w:type="dxa"/>
          </w:tblCellMar>
        </w:tblPrEx>
        <w:trPr>
          <w:trHeight w:val="280" w:hRule="atLeast"/>
          <w:jc w:val="center"/>
        </w:trPr>
        <w:tc>
          <w:tcPr>
            <w:tcW w:w="2125" w:type="pct"/>
            <w:tcBorders>
              <w:top w:val="nil"/>
              <w:left w:val="single" w:color="auto" w:sz="4" w:space="0"/>
              <w:bottom w:val="single" w:color="auto" w:sz="4" w:space="0"/>
              <w:right w:val="single" w:color="auto" w:sz="4" w:space="0"/>
            </w:tcBorders>
            <w:noWrap/>
            <w:vAlign w:val="center"/>
          </w:tcPr>
          <w:p w14:paraId="66308720">
            <w:pPr>
              <w:widowControl/>
              <w:spacing w:before="157" w:beforeLines="50" w:after="157" w:afterLines="50" w:line="360" w:lineRule="auto"/>
              <w:jc w:val="left"/>
              <w:rPr>
                <w:rFonts w:hint="eastAsia" w:ascii="仿宋" w:hAnsi="仿宋" w:eastAsia="仿宋" w:cs="仿宋"/>
                <w:kern w:val="0"/>
                <w:sz w:val="28"/>
                <w:szCs w:val="24"/>
                <w:lang w:val="en-US" w:eastAsia="zh-CN"/>
              </w:rPr>
            </w:pPr>
            <w:r>
              <w:rPr>
                <w:rFonts w:hint="eastAsia" w:ascii="仿宋" w:hAnsi="仿宋" w:eastAsia="仿宋" w:cs="仿宋"/>
                <w:kern w:val="0"/>
                <w:sz w:val="28"/>
                <w:szCs w:val="24"/>
                <w:lang w:val="en-US" w:eastAsia="zh-CN"/>
              </w:rPr>
              <w:t>摄像头</w:t>
            </w:r>
          </w:p>
        </w:tc>
        <w:tc>
          <w:tcPr>
            <w:tcW w:w="1876" w:type="pct"/>
            <w:tcBorders>
              <w:top w:val="nil"/>
              <w:left w:val="nil"/>
              <w:bottom w:val="single" w:color="auto" w:sz="4" w:space="0"/>
              <w:right w:val="single" w:color="auto" w:sz="4" w:space="0"/>
            </w:tcBorders>
            <w:noWrap/>
            <w:vAlign w:val="center"/>
          </w:tcPr>
          <w:p w14:paraId="16EE2DA3">
            <w:pPr>
              <w:widowControl/>
              <w:spacing w:before="157" w:beforeLines="50" w:after="157" w:afterLines="50" w:line="360" w:lineRule="auto"/>
              <w:jc w:val="left"/>
              <w:rPr>
                <w:rFonts w:hint="eastAsia" w:ascii="仿宋" w:hAnsi="仿宋" w:eastAsia="仿宋" w:cs="仿宋"/>
                <w:kern w:val="0"/>
                <w:sz w:val="28"/>
                <w:szCs w:val="24"/>
              </w:rPr>
            </w:pPr>
            <w:r>
              <w:rPr>
                <w:rFonts w:hint="eastAsia" w:ascii="仿宋" w:hAnsi="仿宋" w:eastAsia="仿宋" w:cs="仿宋"/>
                <w:kern w:val="0"/>
                <w:sz w:val="28"/>
                <w:szCs w:val="24"/>
              </w:rPr>
              <w:t>400</w:t>
            </w:r>
            <w:r>
              <w:rPr>
                <w:rFonts w:hint="eastAsia" w:ascii="仿宋" w:hAnsi="仿宋" w:eastAsia="仿宋" w:cs="仿宋"/>
                <w:kern w:val="0"/>
                <w:sz w:val="28"/>
                <w:szCs w:val="24"/>
                <w:lang w:val="en-US" w:eastAsia="zh-CN"/>
              </w:rPr>
              <w:t>万高清夜视</w:t>
            </w:r>
          </w:p>
        </w:tc>
        <w:tc>
          <w:tcPr>
            <w:tcW w:w="499" w:type="pct"/>
            <w:tcBorders>
              <w:top w:val="nil"/>
              <w:left w:val="nil"/>
              <w:bottom w:val="single" w:color="auto" w:sz="4" w:space="0"/>
              <w:right w:val="single" w:color="auto" w:sz="4" w:space="0"/>
            </w:tcBorders>
            <w:noWrap/>
            <w:vAlign w:val="center"/>
          </w:tcPr>
          <w:p w14:paraId="592A0EFF">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kern w:val="0"/>
                <w:sz w:val="28"/>
                <w:szCs w:val="24"/>
              </w:rPr>
              <w:t>台</w:t>
            </w:r>
          </w:p>
        </w:tc>
        <w:tc>
          <w:tcPr>
            <w:tcW w:w="499" w:type="pct"/>
            <w:tcBorders>
              <w:top w:val="nil"/>
              <w:left w:val="nil"/>
              <w:bottom w:val="single" w:color="auto" w:sz="4" w:space="0"/>
              <w:right w:val="single" w:color="auto" w:sz="4" w:space="0"/>
            </w:tcBorders>
            <w:noWrap/>
            <w:vAlign w:val="center"/>
          </w:tcPr>
          <w:p w14:paraId="063F85D1">
            <w:pPr>
              <w:widowControl/>
              <w:spacing w:before="157" w:beforeLines="50" w:after="157" w:afterLines="50" w:line="360" w:lineRule="auto"/>
              <w:jc w:val="center"/>
              <w:rPr>
                <w:rFonts w:hint="eastAsia" w:ascii="仿宋" w:hAnsi="仿宋" w:eastAsia="仿宋" w:cs="仿宋"/>
                <w:kern w:val="0"/>
                <w:sz w:val="28"/>
                <w:szCs w:val="24"/>
                <w:lang w:eastAsia="zh-CN"/>
              </w:rPr>
            </w:pPr>
            <w:r>
              <w:rPr>
                <w:rFonts w:hint="eastAsia" w:ascii="仿宋" w:hAnsi="仿宋" w:eastAsia="仿宋" w:cs="仿宋"/>
                <w:kern w:val="0"/>
                <w:sz w:val="28"/>
                <w:szCs w:val="24"/>
                <w:lang w:val="en-US" w:eastAsia="zh-CN"/>
              </w:rPr>
              <w:t>8</w:t>
            </w:r>
          </w:p>
        </w:tc>
      </w:tr>
      <w:tr w14:paraId="443C7310">
        <w:tblPrEx>
          <w:tblCellMar>
            <w:top w:w="0" w:type="dxa"/>
            <w:left w:w="108" w:type="dxa"/>
            <w:bottom w:w="0" w:type="dxa"/>
            <w:right w:w="108" w:type="dxa"/>
          </w:tblCellMar>
        </w:tblPrEx>
        <w:trPr>
          <w:trHeight w:val="280" w:hRule="atLeast"/>
          <w:jc w:val="center"/>
        </w:trPr>
        <w:tc>
          <w:tcPr>
            <w:tcW w:w="2125" w:type="pct"/>
            <w:tcBorders>
              <w:top w:val="nil"/>
              <w:left w:val="single" w:color="auto" w:sz="4" w:space="0"/>
              <w:bottom w:val="single" w:color="auto" w:sz="4" w:space="0"/>
              <w:right w:val="single" w:color="auto" w:sz="4" w:space="0"/>
            </w:tcBorders>
            <w:noWrap/>
            <w:vAlign w:val="center"/>
          </w:tcPr>
          <w:p w14:paraId="68429C63">
            <w:pPr>
              <w:widowControl/>
              <w:spacing w:before="157" w:beforeLines="50" w:after="157" w:afterLines="50" w:line="360" w:lineRule="auto"/>
              <w:jc w:val="left"/>
              <w:rPr>
                <w:rFonts w:hint="eastAsia" w:ascii="仿宋" w:hAnsi="仿宋" w:eastAsia="仿宋" w:cs="仿宋"/>
                <w:kern w:val="0"/>
                <w:sz w:val="28"/>
                <w:szCs w:val="24"/>
              </w:rPr>
            </w:pPr>
            <w:r>
              <w:rPr>
                <w:rFonts w:hint="eastAsia" w:ascii="仿宋" w:hAnsi="仿宋" w:eastAsia="仿宋" w:cs="仿宋"/>
                <w:kern w:val="0"/>
                <w:sz w:val="28"/>
                <w:szCs w:val="24"/>
                <w:lang w:val="en-US" w:eastAsia="zh-CN"/>
              </w:rPr>
              <w:t>网络硬盘</w:t>
            </w:r>
            <w:r>
              <w:rPr>
                <w:rFonts w:hint="eastAsia" w:ascii="仿宋" w:hAnsi="仿宋" w:eastAsia="仿宋" w:cs="仿宋"/>
                <w:kern w:val="0"/>
                <w:sz w:val="28"/>
                <w:szCs w:val="24"/>
              </w:rPr>
              <w:t>录像机</w:t>
            </w:r>
          </w:p>
        </w:tc>
        <w:tc>
          <w:tcPr>
            <w:tcW w:w="1876" w:type="pct"/>
            <w:tcBorders>
              <w:top w:val="nil"/>
              <w:left w:val="nil"/>
              <w:bottom w:val="single" w:color="auto" w:sz="4" w:space="0"/>
              <w:right w:val="single" w:color="auto" w:sz="4" w:space="0"/>
            </w:tcBorders>
            <w:noWrap/>
            <w:vAlign w:val="center"/>
          </w:tcPr>
          <w:p w14:paraId="4ABC78F4">
            <w:pPr>
              <w:widowControl/>
              <w:spacing w:before="157" w:beforeLines="50" w:after="157" w:afterLines="50" w:line="360" w:lineRule="auto"/>
              <w:jc w:val="left"/>
              <w:rPr>
                <w:rFonts w:hint="eastAsia" w:ascii="仿宋" w:hAnsi="仿宋" w:eastAsia="仿宋" w:cs="仿宋"/>
                <w:kern w:val="0"/>
                <w:sz w:val="28"/>
                <w:szCs w:val="24"/>
              </w:rPr>
            </w:pPr>
            <w:r>
              <w:rPr>
                <w:rFonts w:hint="eastAsia" w:ascii="仿宋" w:hAnsi="仿宋" w:eastAsia="仿宋" w:cs="仿宋"/>
                <w:kern w:val="0"/>
                <w:sz w:val="28"/>
                <w:szCs w:val="24"/>
              </w:rPr>
              <w:t>16路4盘</w:t>
            </w:r>
          </w:p>
        </w:tc>
        <w:tc>
          <w:tcPr>
            <w:tcW w:w="499" w:type="pct"/>
            <w:tcBorders>
              <w:top w:val="nil"/>
              <w:left w:val="nil"/>
              <w:bottom w:val="single" w:color="auto" w:sz="4" w:space="0"/>
              <w:right w:val="single" w:color="auto" w:sz="4" w:space="0"/>
            </w:tcBorders>
            <w:noWrap/>
            <w:vAlign w:val="center"/>
          </w:tcPr>
          <w:p w14:paraId="5C28387C">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kern w:val="0"/>
                <w:sz w:val="28"/>
                <w:szCs w:val="24"/>
              </w:rPr>
              <w:t>台</w:t>
            </w:r>
          </w:p>
        </w:tc>
        <w:tc>
          <w:tcPr>
            <w:tcW w:w="499" w:type="pct"/>
            <w:tcBorders>
              <w:top w:val="nil"/>
              <w:left w:val="nil"/>
              <w:bottom w:val="single" w:color="auto" w:sz="4" w:space="0"/>
              <w:right w:val="single" w:color="auto" w:sz="4" w:space="0"/>
            </w:tcBorders>
            <w:noWrap/>
            <w:vAlign w:val="center"/>
          </w:tcPr>
          <w:p w14:paraId="351AC460">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kern w:val="0"/>
                <w:sz w:val="28"/>
                <w:szCs w:val="24"/>
              </w:rPr>
              <w:t xml:space="preserve">1 </w:t>
            </w:r>
          </w:p>
        </w:tc>
      </w:tr>
      <w:tr w14:paraId="0702AA6D">
        <w:tblPrEx>
          <w:tblCellMar>
            <w:top w:w="0" w:type="dxa"/>
            <w:left w:w="108" w:type="dxa"/>
            <w:bottom w:w="0" w:type="dxa"/>
            <w:right w:w="108" w:type="dxa"/>
          </w:tblCellMar>
        </w:tblPrEx>
        <w:trPr>
          <w:trHeight w:val="280" w:hRule="atLeast"/>
          <w:jc w:val="center"/>
        </w:trPr>
        <w:tc>
          <w:tcPr>
            <w:tcW w:w="2125" w:type="pct"/>
            <w:tcBorders>
              <w:top w:val="nil"/>
              <w:left w:val="single" w:color="auto" w:sz="4" w:space="0"/>
              <w:bottom w:val="single" w:color="auto" w:sz="4" w:space="0"/>
              <w:right w:val="single" w:color="auto" w:sz="4" w:space="0"/>
            </w:tcBorders>
            <w:noWrap/>
            <w:vAlign w:val="center"/>
          </w:tcPr>
          <w:p w14:paraId="494C97AC">
            <w:pPr>
              <w:widowControl/>
              <w:spacing w:before="157" w:beforeLines="50" w:after="157" w:afterLines="50" w:line="360" w:lineRule="auto"/>
              <w:jc w:val="left"/>
              <w:rPr>
                <w:rFonts w:hint="eastAsia" w:ascii="仿宋" w:hAnsi="仿宋" w:eastAsia="仿宋" w:cs="仿宋"/>
                <w:kern w:val="0"/>
                <w:sz w:val="28"/>
                <w:szCs w:val="24"/>
              </w:rPr>
            </w:pPr>
            <w:r>
              <w:rPr>
                <w:rFonts w:hint="eastAsia" w:ascii="仿宋" w:hAnsi="仿宋" w:eastAsia="仿宋" w:cs="仿宋"/>
                <w:kern w:val="0"/>
                <w:sz w:val="28"/>
                <w:szCs w:val="24"/>
              </w:rPr>
              <w:t>POE交换机</w:t>
            </w:r>
          </w:p>
        </w:tc>
        <w:tc>
          <w:tcPr>
            <w:tcW w:w="1876" w:type="pct"/>
            <w:tcBorders>
              <w:top w:val="nil"/>
              <w:left w:val="nil"/>
              <w:bottom w:val="single" w:color="auto" w:sz="4" w:space="0"/>
              <w:right w:val="single" w:color="auto" w:sz="4" w:space="0"/>
            </w:tcBorders>
            <w:noWrap/>
            <w:vAlign w:val="center"/>
          </w:tcPr>
          <w:p w14:paraId="7B7F895D">
            <w:pPr>
              <w:widowControl/>
              <w:spacing w:before="157" w:beforeLines="50" w:after="157" w:afterLines="50" w:line="360" w:lineRule="auto"/>
              <w:jc w:val="left"/>
              <w:rPr>
                <w:rFonts w:hint="eastAsia" w:ascii="仿宋" w:hAnsi="仿宋" w:eastAsia="仿宋" w:cs="仿宋"/>
                <w:kern w:val="0"/>
                <w:sz w:val="28"/>
                <w:szCs w:val="24"/>
                <w:lang w:val="en-US" w:eastAsia="zh-CN"/>
              </w:rPr>
            </w:pPr>
            <w:r>
              <w:rPr>
                <w:rFonts w:hint="eastAsia" w:ascii="仿宋" w:hAnsi="仿宋" w:eastAsia="仿宋" w:cs="仿宋"/>
                <w:kern w:val="0"/>
                <w:sz w:val="28"/>
                <w:szCs w:val="24"/>
                <w:lang w:val="en-US" w:eastAsia="zh-CN"/>
              </w:rPr>
              <w:t>16口</w:t>
            </w:r>
          </w:p>
        </w:tc>
        <w:tc>
          <w:tcPr>
            <w:tcW w:w="499" w:type="pct"/>
            <w:tcBorders>
              <w:top w:val="nil"/>
              <w:left w:val="nil"/>
              <w:bottom w:val="single" w:color="auto" w:sz="4" w:space="0"/>
              <w:right w:val="single" w:color="auto" w:sz="4" w:space="0"/>
            </w:tcBorders>
            <w:noWrap/>
            <w:vAlign w:val="center"/>
          </w:tcPr>
          <w:p w14:paraId="059460D9">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kern w:val="0"/>
                <w:sz w:val="28"/>
                <w:szCs w:val="24"/>
              </w:rPr>
              <w:t>台</w:t>
            </w:r>
          </w:p>
        </w:tc>
        <w:tc>
          <w:tcPr>
            <w:tcW w:w="499" w:type="pct"/>
            <w:tcBorders>
              <w:top w:val="nil"/>
              <w:left w:val="nil"/>
              <w:bottom w:val="single" w:color="auto" w:sz="4" w:space="0"/>
              <w:right w:val="single" w:color="auto" w:sz="4" w:space="0"/>
            </w:tcBorders>
            <w:noWrap/>
            <w:vAlign w:val="center"/>
          </w:tcPr>
          <w:p w14:paraId="1BE29D1F">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kern w:val="0"/>
                <w:sz w:val="28"/>
                <w:szCs w:val="24"/>
              </w:rPr>
              <w:t xml:space="preserve">2 </w:t>
            </w:r>
          </w:p>
        </w:tc>
      </w:tr>
      <w:tr w14:paraId="58B11DA3">
        <w:tblPrEx>
          <w:tblCellMar>
            <w:top w:w="0" w:type="dxa"/>
            <w:left w:w="108" w:type="dxa"/>
            <w:bottom w:w="0" w:type="dxa"/>
            <w:right w:w="108" w:type="dxa"/>
          </w:tblCellMar>
        </w:tblPrEx>
        <w:trPr>
          <w:trHeight w:val="280" w:hRule="atLeast"/>
          <w:jc w:val="center"/>
        </w:trPr>
        <w:tc>
          <w:tcPr>
            <w:tcW w:w="2125" w:type="pct"/>
            <w:tcBorders>
              <w:top w:val="nil"/>
              <w:left w:val="single" w:color="auto" w:sz="4" w:space="0"/>
              <w:bottom w:val="single" w:color="auto" w:sz="4" w:space="0"/>
              <w:right w:val="single" w:color="auto" w:sz="4" w:space="0"/>
            </w:tcBorders>
            <w:noWrap/>
            <w:vAlign w:val="center"/>
          </w:tcPr>
          <w:p w14:paraId="6D1ABAA7">
            <w:pPr>
              <w:widowControl/>
              <w:spacing w:before="157" w:beforeLines="50" w:after="157" w:afterLines="50" w:line="360" w:lineRule="auto"/>
              <w:jc w:val="left"/>
              <w:rPr>
                <w:rFonts w:hint="eastAsia" w:ascii="仿宋" w:hAnsi="仿宋" w:eastAsia="仿宋" w:cs="仿宋"/>
                <w:kern w:val="0"/>
                <w:sz w:val="28"/>
                <w:szCs w:val="24"/>
              </w:rPr>
            </w:pPr>
            <w:r>
              <w:rPr>
                <w:rFonts w:hint="eastAsia" w:ascii="仿宋" w:hAnsi="仿宋" w:eastAsia="仿宋" w:cs="仿宋"/>
                <w:kern w:val="0"/>
                <w:sz w:val="28"/>
                <w:szCs w:val="24"/>
              </w:rPr>
              <w:t>硬盘</w:t>
            </w:r>
          </w:p>
        </w:tc>
        <w:tc>
          <w:tcPr>
            <w:tcW w:w="1876" w:type="pct"/>
            <w:tcBorders>
              <w:top w:val="nil"/>
              <w:left w:val="nil"/>
              <w:bottom w:val="single" w:color="auto" w:sz="4" w:space="0"/>
              <w:right w:val="single" w:color="auto" w:sz="4" w:space="0"/>
            </w:tcBorders>
            <w:noWrap/>
            <w:vAlign w:val="center"/>
          </w:tcPr>
          <w:p w14:paraId="6DF6F694">
            <w:pPr>
              <w:widowControl/>
              <w:spacing w:before="157" w:beforeLines="50" w:after="157" w:afterLines="50" w:line="360" w:lineRule="auto"/>
              <w:jc w:val="left"/>
              <w:rPr>
                <w:rFonts w:hint="eastAsia" w:ascii="仿宋" w:hAnsi="仿宋" w:eastAsia="仿宋" w:cs="仿宋"/>
                <w:kern w:val="0"/>
                <w:sz w:val="28"/>
                <w:szCs w:val="24"/>
              </w:rPr>
            </w:pPr>
            <w:r>
              <w:rPr>
                <w:rFonts w:hint="eastAsia" w:ascii="仿宋" w:hAnsi="仿宋" w:eastAsia="仿宋" w:cs="仿宋"/>
                <w:kern w:val="0"/>
                <w:sz w:val="28"/>
                <w:szCs w:val="24"/>
              </w:rPr>
              <w:t>监控专用8T</w:t>
            </w:r>
          </w:p>
        </w:tc>
        <w:tc>
          <w:tcPr>
            <w:tcW w:w="499" w:type="pct"/>
            <w:tcBorders>
              <w:top w:val="nil"/>
              <w:left w:val="nil"/>
              <w:bottom w:val="single" w:color="auto" w:sz="4" w:space="0"/>
              <w:right w:val="single" w:color="auto" w:sz="4" w:space="0"/>
            </w:tcBorders>
            <w:noWrap/>
            <w:vAlign w:val="center"/>
          </w:tcPr>
          <w:p w14:paraId="2C259BAD">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kern w:val="0"/>
                <w:sz w:val="28"/>
                <w:szCs w:val="24"/>
              </w:rPr>
              <w:t>块</w:t>
            </w:r>
          </w:p>
        </w:tc>
        <w:tc>
          <w:tcPr>
            <w:tcW w:w="499" w:type="pct"/>
            <w:tcBorders>
              <w:top w:val="nil"/>
              <w:left w:val="nil"/>
              <w:bottom w:val="single" w:color="auto" w:sz="4" w:space="0"/>
              <w:right w:val="single" w:color="auto" w:sz="4" w:space="0"/>
            </w:tcBorders>
            <w:noWrap/>
            <w:vAlign w:val="center"/>
          </w:tcPr>
          <w:p w14:paraId="7894C12E">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kern w:val="0"/>
                <w:sz w:val="28"/>
                <w:szCs w:val="24"/>
              </w:rPr>
              <w:t xml:space="preserve">4 </w:t>
            </w:r>
          </w:p>
        </w:tc>
      </w:tr>
      <w:tr w14:paraId="698C8A5A">
        <w:tblPrEx>
          <w:tblCellMar>
            <w:top w:w="0" w:type="dxa"/>
            <w:left w:w="108" w:type="dxa"/>
            <w:bottom w:w="0" w:type="dxa"/>
            <w:right w:w="108" w:type="dxa"/>
          </w:tblCellMar>
        </w:tblPrEx>
        <w:trPr>
          <w:trHeight w:val="280" w:hRule="atLeast"/>
          <w:jc w:val="center"/>
        </w:trPr>
        <w:tc>
          <w:tcPr>
            <w:tcW w:w="5000" w:type="pct"/>
            <w:gridSpan w:val="4"/>
            <w:tcBorders>
              <w:top w:val="nil"/>
              <w:left w:val="single" w:color="auto" w:sz="4" w:space="0"/>
              <w:bottom w:val="single" w:color="auto" w:sz="4" w:space="0"/>
              <w:right w:val="single" w:color="auto" w:sz="4" w:space="0"/>
            </w:tcBorders>
            <w:noWrap/>
            <w:vAlign w:val="center"/>
          </w:tcPr>
          <w:p w14:paraId="12F52767">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b/>
                <w:bCs/>
                <w:kern w:val="0"/>
                <w:sz w:val="28"/>
                <w:szCs w:val="24"/>
              </w:rPr>
              <w:t>核应急中心三层机房</w:t>
            </w:r>
            <w:r>
              <w:rPr>
                <w:rFonts w:hint="eastAsia" w:ascii="仿宋" w:hAnsi="仿宋" w:eastAsia="仿宋" w:cs="仿宋"/>
                <w:kern w:val="0"/>
                <w:sz w:val="28"/>
                <w:szCs w:val="24"/>
              </w:rPr>
              <w:t>　</w:t>
            </w:r>
          </w:p>
        </w:tc>
      </w:tr>
      <w:tr w14:paraId="6312AD19">
        <w:tblPrEx>
          <w:tblCellMar>
            <w:top w:w="0" w:type="dxa"/>
            <w:left w:w="108" w:type="dxa"/>
            <w:bottom w:w="0" w:type="dxa"/>
            <w:right w:w="108" w:type="dxa"/>
          </w:tblCellMar>
        </w:tblPrEx>
        <w:trPr>
          <w:trHeight w:val="280" w:hRule="atLeast"/>
          <w:jc w:val="center"/>
        </w:trPr>
        <w:tc>
          <w:tcPr>
            <w:tcW w:w="2125" w:type="pct"/>
            <w:tcBorders>
              <w:top w:val="nil"/>
              <w:left w:val="single" w:color="auto" w:sz="4" w:space="0"/>
              <w:bottom w:val="single" w:color="auto" w:sz="4" w:space="0"/>
              <w:right w:val="single" w:color="auto" w:sz="4" w:space="0"/>
            </w:tcBorders>
            <w:noWrap/>
            <w:vAlign w:val="center"/>
          </w:tcPr>
          <w:p w14:paraId="0F9229A8">
            <w:pPr>
              <w:widowControl/>
              <w:spacing w:before="157" w:beforeLines="50" w:after="157" w:afterLines="50" w:line="360" w:lineRule="auto"/>
              <w:jc w:val="left"/>
              <w:rPr>
                <w:rFonts w:hint="eastAsia" w:ascii="仿宋" w:hAnsi="仿宋" w:eastAsia="仿宋" w:cs="仿宋"/>
                <w:kern w:val="0"/>
                <w:sz w:val="28"/>
                <w:szCs w:val="24"/>
              </w:rPr>
            </w:pPr>
            <w:r>
              <w:rPr>
                <w:rFonts w:hint="eastAsia" w:ascii="仿宋" w:hAnsi="仿宋" w:eastAsia="仿宋" w:cs="仿宋"/>
                <w:kern w:val="0"/>
                <w:sz w:val="28"/>
                <w:szCs w:val="24"/>
                <w:lang w:val="en-US" w:eastAsia="zh-CN"/>
              </w:rPr>
              <w:t>摄像头</w:t>
            </w:r>
          </w:p>
        </w:tc>
        <w:tc>
          <w:tcPr>
            <w:tcW w:w="1876" w:type="pct"/>
            <w:tcBorders>
              <w:top w:val="nil"/>
              <w:left w:val="nil"/>
              <w:bottom w:val="single" w:color="auto" w:sz="4" w:space="0"/>
              <w:right w:val="single" w:color="auto" w:sz="4" w:space="0"/>
            </w:tcBorders>
            <w:noWrap/>
            <w:vAlign w:val="center"/>
          </w:tcPr>
          <w:p w14:paraId="618DFD52">
            <w:pPr>
              <w:widowControl/>
              <w:spacing w:before="157" w:beforeLines="50" w:after="157" w:afterLines="50" w:line="360" w:lineRule="auto"/>
              <w:jc w:val="left"/>
              <w:rPr>
                <w:rFonts w:hint="eastAsia" w:ascii="仿宋" w:hAnsi="仿宋" w:eastAsia="仿宋" w:cs="仿宋"/>
                <w:kern w:val="0"/>
                <w:sz w:val="28"/>
                <w:szCs w:val="24"/>
              </w:rPr>
            </w:pPr>
            <w:r>
              <w:rPr>
                <w:rFonts w:hint="eastAsia" w:ascii="仿宋" w:hAnsi="仿宋" w:eastAsia="仿宋" w:cs="仿宋"/>
                <w:kern w:val="0"/>
                <w:sz w:val="28"/>
                <w:szCs w:val="24"/>
              </w:rPr>
              <w:t>400</w:t>
            </w:r>
            <w:r>
              <w:rPr>
                <w:rFonts w:hint="eastAsia" w:ascii="仿宋" w:hAnsi="仿宋" w:eastAsia="仿宋" w:cs="仿宋"/>
                <w:kern w:val="0"/>
                <w:sz w:val="28"/>
                <w:szCs w:val="24"/>
                <w:lang w:val="en-US" w:eastAsia="zh-CN"/>
              </w:rPr>
              <w:t>万高清夜视</w:t>
            </w:r>
          </w:p>
        </w:tc>
        <w:tc>
          <w:tcPr>
            <w:tcW w:w="499" w:type="pct"/>
            <w:tcBorders>
              <w:top w:val="nil"/>
              <w:left w:val="nil"/>
              <w:bottom w:val="single" w:color="auto" w:sz="4" w:space="0"/>
              <w:right w:val="single" w:color="auto" w:sz="4" w:space="0"/>
            </w:tcBorders>
            <w:noWrap/>
            <w:vAlign w:val="center"/>
          </w:tcPr>
          <w:p w14:paraId="023821F6">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kern w:val="0"/>
                <w:sz w:val="28"/>
                <w:szCs w:val="24"/>
              </w:rPr>
              <w:t>台</w:t>
            </w:r>
          </w:p>
        </w:tc>
        <w:tc>
          <w:tcPr>
            <w:tcW w:w="499" w:type="pct"/>
            <w:tcBorders>
              <w:top w:val="nil"/>
              <w:left w:val="nil"/>
              <w:bottom w:val="single" w:color="auto" w:sz="4" w:space="0"/>
              <w:right w:val="single" w:color="auto" w:sz="4" w:space="0"/>
            </w:tcBorders>
            <w:noWrap/>
            <w:vAlign w:val="center"/>
          </w:tcPr>
          <w:p w14:paraId="5AECDF7C">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kern w:val="0"/>
                <w:sz w:val="28"/>
                <w:szCs w:val="24"/>
              </w:rPr>
              <w:t xml:space="preserve">10 </w:t>
            </w:r>
          </w:p>
        </w:tc>
      </w:tr>
      <w:tr w14:paraId="6BE0E1D9">
        <w:tblPrEx>
          <w:tblCellMar>
            <w:top w:w="0" w:type="dxa"/>
            <w:left w:w="108" w:type="dxa"/>
            <w:bottom w:w="0" w:type="dxa"/>
            <w:right w:w="108" w:type="dxa"/>
          </w:tblCellMar>
        </w:tblPrEx>
        <w:trPr>
          <w:trHeight w:val="280" w:hRule="atLeast"/>
          <w:jc w:val="center"/>
        </w:trPr>
        <w:tc>
          <w:tcPr>
            <w:tcW w:w="2125" w:type="pct"/>
            <w:tcBorders>
              <w:top w:val="nil"/>
              <w:left w:val="single" w:color="auto" w:sz="4" w:space="0"/>
              <w:bottom w:val="single" w:color="auto" w:sz="4" w:space="0"/>
              <w:right w:val="single" w:color="auto" w:sz="4" w:space="0"/>
            </w:tcBorders>
            <w:noWrap/>
            <w:vAlign w:val="center"/>
          </w:tcPr>
          <w:p w14:paraId="4CAC01B1">
            <w:pPr>
              <w:widowControl/>
              <w:spacing w:before="157" w:beforeLines="50" w:after="157" w:afterLines="50" w:line="360" w:lineRule="auto"/>
              <w:jc w:val="left"/>
              <w:rPr>
                <w:rFonts w:hint="eastAsia" w:ascii="仿宋" w:hAnsi="仿宋" w:eastAsia="仿宋" w:cs="仿宋"/>
                <w:kern w:val="0"/>
                <w:sz w:val="28"/>
                <w:szCs w:val="24"/>
              </w:rPr>
            </w:pPr>
            <w:r>
              <w:rPr>
                <w:rFonts w:hint="eastAsia" w:ascii="仿宋" w:hAnsi="仿宋" w:eastAsia="仿宋" w:cs="仿宋"/>
                <w:kern w:val="0"/>
                <w:sz w:val="28"/>
                <w:szCs w:val="24"/>
              </w:rPr>
              <w:t>录像机</w:t>
            </w:r>
          </w:p>
        </w:tc>
        <w:tc>
          <w:tcPr>
            <w:tcW w:w="1876" w:type="pct"/>
            <w:tcBorders>
              <w:top w:val="nil"/>
              <w:left w:val="nil"/>
              <w:bottom w:val="single" w:color="auto" w:sz="4" w:space="0"/>
              <w:right w:val="single" w:color="auto" w:sz="4" w:space="0"/>
            </w:tcBorders>
            <w:noWrap/>
            <w:vAlign w:val="center"/>
          </w:tcPr>
          <w:p w14:paraId="6E4424AF">
            <w:pPr>
              <w:widowControl/>
              <w:spacing w:before="157" w:beforeLines="50" w:after="157" w:afterLines="50" w:line="360" w:lineRule="auto"/>
              <w:jc w:val="left"/>
              <w:rPr>
                <w:rFonts w:hint="eastAsia" w:ascii="仿宋" w:hAnsi="仿宋" w:eastAsia="仿宋" w:cs="仿宋"/>
                <w:kern w:val="0"/>
                <w:sz w:val="28"/>
                <w:szCs w:val="24"/>
              </w:rPr>
            </w:pPr>
            <w:r>
              <w:rPr>
                <w:rFonts w:hint="eastAsia" w:ascii="仿宋" w:hAnsi="仿宋" w:eastAsia="仿宋" w:cs="仿宋"/>
                <w:kern w:val="0"/>
                <w:sz w:val="28"/>
                <w:szCs w:val="24"/>
              </w:rPr>
              <w:t>16路4盘</w:t>
            </w:r>
          </w:p>
        </w:tc>
        <w:tc>
          <w:tcPr>
            <w:tcW w:w="499" w:type="pct"/>
            <w:tcBorders>
              <w:top w:val="nil"/>
              <w:left w:val="nil"/>
              <w:bottom w:val="single" w:color="auto" w:sz="4" w:space="0"/>
              <w:right w:val="single" w:color="auto" w:sz="4" w:space="0"/>
            </w:tcBorders>
            <w:noWrap/>
            <w:vAlign w:val="center"/>
          </w:tcPr>
          <w:p w14:paraId="750033EC">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kern w:val="0"/>
                <w:sz w:val="28"/>
                <w:szCs w:val="24"/>
              </w:rPr>
              <w:t>台</w:t>
            </w:r>
          </w:p>
        </w:tc>
        <w:tc>
          <w:tcPr>
            <w:tcW w:w="499" w:type="pct"/>
            <w:tcBorders>
              <w:top w:val="nil"/>
              <w:left w:val="nil"/>
              <w:bottom w:val="single" w:color="auto" w:sz="4" w:space="0"/>
              <w:right w:val="single" w:color="auto" w:sz="4" w:space="0"/>
            </w:tcBorders>
            <w:noWrap/>
            <w:vAlign w:val="center"/>
          </w:tcPr>
          <w:p w14:paraId="6AF207DA">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kern w:val="0"/>
                <w:sz w:val="28"/>
                <w:szCs w:val="24"/>
              </w:rPr>
              <w:t xml:space="preserve">1 </w:t>
            </w:r>
          </w:p>
        </w:tc>
      </w:tr>
      <w:tr w14:paraId="3355DE3A">
        <w:tblPrEx>
          <w:tblCellMar>
            <w:top w:w="0" w:type="dxa"/>
            <w:left w:w="108" w:type="dxa"/>
            <w:bottom w:w="0" w:type="dxa"/>
            <w:right w:w="108" w:type="dxa"/>
          </w:tblCellMar>
        </w:tblPrEx>
        <w:trPr>
          <w:trHeight w:val="280" w:hRule="atLeast"/>
          <w:jc w:val="center"/>
        </w:trPr>
        <w:tc>
          <w:tcPr>
            <w:tcW w:w="2125" w:type="pct"/>
            <w:tcBorders>
              <w:top w:val="nil"/>
              <w:left w:val="single" w:color="auto" w:sz="4" w:space="0"/>
              <w:bottom w:val="single" w:color="auto" w:sz="4" w:space="0"/>
              <w:right w:val="single" w:color="auto" w:sz="4" w:space="0"/>
            </w:tcBorders>
            <w:noWrap/>
            <w:vAlign w:val="center"/>
          </w:tcPr>
          <w:p w14:paraId="622ECB09">
            <w:pPr>
              <w:widowControl/>
              <w:spacing w:before="157" w:beforeLines="50" w:after="157" w:afterLines="50" w:line="360" w:lineRule="auto"/>
              <w:jc w:val="left"/>
              <w:rPr>
                <w:rFonts w:hint="eastAsia" w:ascii="仿宋" w:hAnsi="仿宋" w:eastAsia="仿宋" w:cs="仿宋"/>
                <w:kern w:val="0"/>
                <w:sz w:val="28"/>
                <w:szCs w:val="24"/>
              </w:rPr>
            </w:pPr>
            <w:r>
              <w:rPr>
                <w:rFonts w:hint="eastAsia" w:ascii="仿宋" w:hAnsi="仿宋" w:eastAsia="仿宋" w:cs="仿宋"/>
                <w:kern w:val="0"/>
                <w:sz w:val="28"/>
                <w:szCs w:val="24"/>
              </w:rPr>
              <w:t>POE交换机</w:t>
            </w:r>
          </w:p>
        </w:tc>
        <w:tc>
          <w:tcPr>
            <w:tcW w:w="1876" w:type="pct"/>
            <w:tcBorders>
              <w:top w:val="nil"/>
              <w:left w:val="nil"/>
              <w:bottom w:val="single" w:color="auto" w:sz="4" w:space="0"/>
              <w:right w:val="single" w:color="auto" w:sz="4" w:space="0"/>
            </w:tcBorders>
            <w:noWrap/>
            <w:vAlign w:val="center"/>
          </w:tcPr>
          <w:p w14:paraId="492AB9B3">
            <w:pPr>
              <w:widowControl/>
              <w:spacing w:before="157" w:beforeLines="50" w:after="157" w:afterLines="50" w:line="360" w:lineRule="auto"/>
              <w:jc w:val="left"/>
              <w:rPr>
                <w:rFonts w:hint="eastAsia" w:ascii="仿宋" w:hAnsi="仿宋" w:eastAsia="仿宋" w:cs="仿宋"/>
                <w:kern w:val="0"/>
                <w:sz w:val="28"/>
                <w:szCs w:val="24"/>
              </w:rPr>
            </w:pPr>
            <w:r>
              <w:rPr>
                <w:rFonts w:hint="eastAsia" w:ascii="仿宋" w:hAnsi="仿宋" w:eastAsia="仿宋" w:cs="仿宋"/>
                <w:kern w:val="0"/>
                <w:sz w:val="28"/>
                <w:szCs w:val="24"/>
                <w:lang w:val="en-US" w:eastAsia="zh-CN"/>
              </w:rPr>
              <w:t>16口</w:t>
            </w:r>
          </w:p>
        </w:tc>
        <w:tc>
          <w:tcPr>
            <w:tcW w:w="499" w:type="pct"/>
            <w:tcBorders>
              <w:top w:val="nil"/>
              <w:left w:val="nil"/>
              <w:bottom w:val="single" w:color="auto" w:sz="4" w:space="0"/>
              <w:right w:val="single" w:color="auto" w:sz="4" w:space="0"/>
            </w:tcBorders>
            <w:noWrap/>
            <w:vAlign w:val="center"/>
          </w:tcPr>
          <w:p w14:paraId="3036C747">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kern w:val="0"/>
                <w:sz w:val="28"/>
                <w:szCs w:val="24"/>
              </w:rPr>
              <w:t>台</w:t>
            </w:r>
          </w:p>
        </w:tc>
        <w:tc>
          <w:tcPr>
            <w:tcW w:w="499" w:type="pct"/>
            <w:tcBorders>
              <w:top w:val="nil"/>
              <w:left w:val="nil"/>
              <w:bottom w:val="single" w:color="auto" w:sz="4" w:space="0"/>
              <w:right w:val="single" w:color="auto" w:sz="4" w:space="0"/>
            </w:tcBorders>
            <w:noWrap/>
            <w:vAlign w:val="center"/>
          </w:tcPr>
          <w:p w14:paraId="28E55F33">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kern w:val="0"/>
                <w:sz w:val="28"/>
                <w:szCs w:val="24"/>
              </w:rPr>
              <w:t xml:space="preserve">3 </w:t>
            </w:r>
          </w:p>
        </w:tc>
      </w:tr>
      <w:tr w14:paraId="340F311D">
        <w:tblPrEx>
          <w:tblCellMar>
            <w:top w:w="0" w:type="dxa"/>
            <w:left w:w="108" w:type="dxa"/>
            <w:bottom w:w="0" w:type="dxa"/>
            <w:right w:w="108" w:type="dxa"/>
          </w:tblCellMar>
        </w:tblPrEx>
        <w:trPr>
          <w:trHeight w:val="280" w:hRule="atLeast"/>
          <w:jc w:val="center"/>
        </w:trPr>
        <w:tc>
          <w:tcPr>
            <w:tcW w:w="2125" w:type="pct"/>
            <w:tcBorders>
              <w:top w:val="nil"/>
              <w:left w:val="single" w:color="auto" w:sz="4" w:space="0"/>
              <w:bottom w:val="single" w:color="auto" w:sz="4" w:space="0"/>
              <w:right w:val="single" w:color="auto" w:sz="4" w:space="0"/>
            </w:tcBorders>
            <w:noWrap/>
            <w:vAlign w:val="center"/>
          </w:tcPr>
          <w:p w14:paraId="665AFCC4">
            <w:pPr>
              <w:widowControl/>
              <w:spacing w:before="157" w:beforeLines="50" w:after="157" w:afterLines="50" w:line="360" w:lineRule="auto"/>
              <w:jc w:val="left"/>
              <w:rPr>
                <w:rFonts w:hint="eastAsia" w:ascii="仿宋" w:hAnsi="仿宋" w:eastAsia="仿宋" w:cs="仿宋"/>
                <w:kern w:val="0"/>
                <w:sz w:val="28"/>
                <w:szCs w:val="24"/>
              </w:rPr>
            </w:pPr>
            <w:r>
              <w:rPr>
                <w:rFonts w:hint="eastAsia" w:ascii="仿宋" w:hAnsi="仿宋" w:eastAsia="仿宋" w:cs="仿宋"/>
                <w:kern w:val="0"/>
                <w:sz w:val="28"/>
                <w:szCs w:val="24"/>
              </w:rPr>
              <w:t>硬盘</w:t>
            </w:r>
          </w:p>
        </w:tc>
        <w:tc>
          <w:tcPr>
            <w:tcW w:w="1876" w:type="pct"/>
            <w:tcBorders>
              <w:top w:val="nil"/>
              <w:left w:val="nil"/>
              <w:bottom w:val="single" w:color="auto" w:sz="4" w:space="0"/>
              <w:right w:val="single" w:color="auto" w:sz="4" w:space="0"/>
            </w:tcBorders>
            <w:noWrap/>
            <w:vAlign w:val="center"/>
          </w:tcPr>
          <w:p w14:paraId="071A27FE">
            <w:pPr>
              <w:widowControl/>
              <w:spacing w:before="157" w:beforeLines="50" w:after="157" w:afterLines="50" w:line="360" w:lineRule="auto"/>
              <w:jc w:val="left"/>
              <w:rPr>
                <w:rFonts w:hint="eastAsia" w:ascii="仿宋" w:hAnsi="仿宋" w:eastAsia="仿宋" w:cs="仿宋"/>
                <w:kern w:val="0"/>
                <w:sz w:val="28"/>
                <w:szCs w:val="24"/>
              </w:rPr>
            </w:pPr>
            <w:r>
              <w:rPr>
                <w:rFonts w:hint="eastAsia" w:ascii="仿宋" w:hAnsi="仿宋" w:eastAsia="仿宋" w:cs="仿宋"/>
                <w:kern w:val="0"/>
                <w:sz w:val="28"/>
                <w:szCs w:val="24"/>
              </w:rPr>
              <w:t>监控专用8T</w:t>
            </w:r>
          </w:p>
        </w:tc>
        <w:tc>
          <w:tcPr>
            <w:tcW w:w="499" w:type="pct"/>
            <w:tcBorders>
              <w:top w:val="nil"/>
              <w:left w:val="nil"/>
              <w:bottom w:val="single" w:color="auto" w:sz="4" w:space="0"/>
              <w:right w:val="single" w:color="auto" w:sz="4" w:space="0"/>
            </w:tcBorders>
            <w:noWrap/>
            <w:vAlign w:val="center"/>
          </w:tcPr>
          <w:p w14:paraId="4E3EC784">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kern w:val="0"/>
                <w:sz w:val="28"/>
                <w:szCs w:val="24"/>
              </w:rPr>
              <w:t>块</w:t>
            </w:r>
          </w:p>
        </w:tc>
        <w:tc>
          <w:tcPr>
            <w:tcW w:w="499" w:type="pct"/>
            <w:tcBorders>
              <w:top w:val="nil"/>
              <w:left w:val="nil"/>
              <w:bottom w:val="single" w:color="auto" w:sz="4" w:space="0"/>
              <w:right w:val="single" w:color="auto" w:sz="4" w:space="0"/>
            </w:tcBorders>
            <w:noWrap/>
            <w:vAlign w:val="center"/>
          </w:tcPr>
          <w:p w14:paraId="3159A611">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kern w:val="0"/>
                <w:sz w:val="28"/>
                <w:szCs w:val="24"/>
              </w:rPr>
              <w:t xml:space="preserve">4 </w:t>
            </w:r>
          </w:p>
        </w:tc>
      </w:tr>
      <w:tr w14:paraId="4F8C911B">
        <w:tblPrEx>
          <w:tblCellMar>
            <w:top w:w="0" w:type="dxa"/>
            <w:left w:w="108" w:type="dxa"/>
            <w:bottom w:w="0" w:type="dxa"/>
            <w:right w:w="108" w:type="dxa"/>
          </w:tblCellMar>
        </w:tblPrEx>
        <w:trPr>
          <w:trHeight w:val="280" w:hRule="atLeast"/>
          <w:jc w:val="center"/>
        </w:trPr>
        <w:tc>
          <w:tcPr>
            <w:tcW w:w="5000" w:type="pct"/>
            <w:gridSpan w:val="4"/>
            <w:tcBorders>
              <w:top w:val="nil"/>
              <w:left w:val="single" w:color="auto" w:sz="4" w:space="0"/>
              <w:bottom w:val="single" w:color="auto" w:sz="4" w:space="0"/>
              <w:right w:val="single" w:color="auto" w:sz="4" w:space="0"/>
            </w:tcBorders>
            <w:noWrap/>
            <w:vAlign w:val="center"/>
          </w:tcPr>
          <w:p w14:paraId="0F927E1F">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b/>
                <w:bCs/>
                <w:kern w:val="0"/>
                <w:sz w:val="28"/>
                <w:szCs w:val="24"/>
              </w:rPr>
              <w:t>核应急中心负一层UPS电池间</w:t>
            </w:r>
            <w:r>
              <w:rPr>
                <w:rFonts w:hint="eastAsia" w:ascii="仿宋" w:hAnsi="仿宋" w:eastAsia="仿宋" w:cs="仿宋"/>
                <w:kern w:val="0"/>
                <w:sz w:val="28"/>
                <w:szCs w:val="24"/>
              </w:rPr>
              <w:t>　</w:t>
            </w:r>
          </w:p>
        </w:tc>
      </w:tr>
      <w:tr w14:paraId="6333F5B8">
        <w:tblPrEx>
          <w:tblCellMar>
            <w:top w:w="0" w:type="dxa"/>
            <w:left w:w="108" w:type="dxa"/>
            <w:bottom w:w="0" w:type="dxa"/>
            <w:right w:w="108" w:type="dxa"/>
          </w:tblCellMar>
        </w:tblPrEx>
        <w:trPr>
          <w:trHeight w:val="280" w:hRule="atLeast"/>
          <w:jc w:val="center"/>
        </w:trPr>
        <w:tc>
          <w:tcPr>
            <w:tcW w:w="2125" w:type="pct"/>
            <w:tcBorders>
              <w:top w:val="nil"/>
              <w:left w:val="single" w:color="auto" w:sz="4" w:space="0"/>
              <w:bottom w:val="single" w:color="auto" w:sz="4" w:space="0"/>
              <w:right w:val="single" w:color="auto" w:sz="4" w:space="0"/>
            </w:tcBorders>
            <w:noWrap/>
            <w:vAlign w:val="center"/>
          </w:tcPr>
          <w:p w14:paraId="70849AC9">
            <w:pPr>
              <w:widowControl/>
              <w:spacing w:before="157" w:beforeLines="50" w:after="157" w:afterLines="50" w:line="360" w:lineRule="auto"/>
              <w:jc w:val="left"/>
              <w:rPr>
                <w:rFonts w:hint="eastAsia" w:ascii="仿宋" w:hAnsi="仿宋" w:eastAsia="仿宋" w:cs="仿宋"/>
                <w:color w:val="000000"/>
                <w:kern w:val="0"/>
                <w:sz w:val="28"/>
                <w:szCs w:val="24"/>
              </w:rPr>
            </w:pPr>
            <w:r>
              <w:rPr>
                <w:rFonts w:hint="eastAsia" w:ascii="仿宋" w:hAnsi="仿宋" w:eastAsia="仿宋" w:cs="仿宋"/>
                <w:kern w:val="0"/>
                <w:sz w:val="28"/>
                <w:szCs w:val="24"/>
                <w:lang w:val="en-US" w:eastAsia="zh-CN"/>
              </w:rPr>
              <w:t>摄像头</w:t>
            </w:r>
          </w:p>
        </w:tc>
        <w:tc>
          <w:tcPr>
            <w:tcW w:w="1876" w:type="pct"/>
            <w:tcBorders>
              <w:top w:val="nil"/>
              <w:left w:val="nil"/>
              <w:bottom w:val="single" w:color="auto" w:sz="4" w:space="0"/>
              <w:right w:val="single" w:color="auto" w:sz="4" w:space="0"/>
            </w:tcBorders>
            <w:noWrap/>
            <w:vAlign w:val="center"/>
          </w:tcPr>
          <w:p w14:paraId="34B5E382">
            <w:pPr>
              <w:widowControl/>
              <w:spacing w:before="157" w:beforeLines="50" w:after="157" w:afterLines="50" w:line="360" w:lineRule="auto"/>
              <w:jc w:val="left"/>
              <w:rPr>
                <w:rFonts w:hint="eastAsia" w:ascii="仿宋" w:hAnsi="仿宋" w:eastAsia="仿宋" w:cs="仿宋"/>
                <w:color w:val="000000"/>
                <w:kern w:val="0"/>
                <w:sz w:val="28"/>
                <w:szCs w:val="24"/>
              </w:rPr>
            </w:pPr>
            <w:r>
              <w:rPr>
                <w:rFonts w:hint="eastAsia" w:ascii="仿宋" w:hAnsi="仿宋" w:eastAsia="仿宋" w:cs="仿宋"/>
                <w:kern w:val="0"/>
                <w:sz w:val="28"/>
                <w:szCs w:val="24"/>
              </w:rPr>
              <w:t>400</w:t>
            </w:r>
            <w:r>
              <w:rPr>
                <w:rFonts w:hint="eastAsia" w:ascii="仿宋" w:hAnsi="仿宋" w:eastAsia="仿宋" w:cs="仿宋"/>
                <w:kern w:val="0"/>
                <w:sz w:val="28"/>
                <w:szCs w:val="24"/>
                <w:lang w:val="en-US" w:eastAsia="zh-CN"/>
              </w:rPr>
              <w:t>万高清夜视</w:t>
            </w:r>
          </w:p>
        </w:tc>
        <w:tc>
          <w:tcPr>
            <w:tcW w:w="499" w:type="pct"/>
            <w:tcBorders>
              <w:top w:val="nil"/>
              <w:left w:val="nil"/>
              <w:bottom w:val="single" w:color="auto" w:sz="4" w:space="0"/>
              <w:right w:val="single" w:color="auto" w:sz="4" w:space="0"/>
            </w:tcBorders>
            <w:noWrap/>
            <w:vAlign w:val="center"/>
          </w:tcPr>
          <w:p w14:paraId="49E44089">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kern w:val="0"/>
                <w:sz w:val="28"/>
                <w:szCs w:val="24"/>
              </w:rPr>
              <w:t>台</w:t>
            </w:r>
          </w:p>
        </w:tc>
        <w:tc>
          <w:tcPr>
            <w:tcW w:w="499" w:type="pct"/>
            <w:tcBorders>
              <w:top w:val="nil"/>
              <w:left w:val="nil"/>
              <w:bottom w:val="single" w:color="auto" w:sz="4" w:space="0"/>
              <w:right w:val="single" w:color="auto" w:sz="4" w:space="0"/>
            </w:tcBorders>
            <w:noWrap/>
            <w:vAlign w:val="center"/>
          </w:tcPr>
          <w:p w14:paraId="05859496">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kern w:val="0"/>
                <w:sz w:val="28"/>
                <w:szCs w:val="24"/>
              </w:rPr>
              <w:t xml:space="preserve">6 </w:t>
            </w:r>
          </w:p>
        </w:tc>
      </w:tr>
      <w:tr w14:paraId="0A112B2E">
        <w:tblPrEx>
          <w:tblCellMar>
            <w:top w:w="0" w:type="dxa"/>
            <w:left w:w="108" w:type="dxa"/>
            <w:bottom w:w="0" w:type="dxa"/>
            <w:right w:w="108" w:type="dxa"/>
          </w:tblCellMar>
        </w:tblPrEx>
        <w:trPr>
          <w:trHeight w:val="280" w:hRule="atLeast"/>
          <w:jc w:val="center"/>
        </w:trPr>
        <w:tc>
          <w:tcPr>
            <w:tcW w:w="2125" w:type="pct"/>
            <w:tcBorders>
              <w:top w:val="nil"/>
              <w:left w:val="single" w:color="auto" w:sz="4" w:space="0"/>
              <w:bottom w:val="single" w:color="auto" w:sz="4" w:space="0"/>
              <w:right w:val="single" w:color="auto" w:sz="4" w:space="0"/>
            </w:tcBorders>
            <w:noWrap/>
            <w:vAlign w:val="center"/>
          </w:tcPr>
          <w:p w14:paraId="526B4D80">
            <w:pPr>
              <w:widowControl/>
              <w:spacing w:before="157" w:beforeLines="50" w:after="157" w:afterLines="50" w:line="360" w:lineRule="auto"/>
              <w:jc w:val="left"/>
              <w:rPr>
                <w:rFonts w:hint="eastAsia" w:ascii="仿宋" w:hAnsi="仿宋" w:eastAsia="仿宋" w:cs="仿宋"/>
                <w:color w:val="000000"/>
                <w:kern w:val="0"/>
                <w:sz w:val="28"/>
                <w:szCs w:val="24"/>
              </w:rPr>
            </w:pPr>
            <w:r>
              <w:rPr>
                <w:rFonts w:hint="eastAsia" w:ascii="仿宋" w:hAnsi="仿宋" w:eastAsia="仿宋" w:cs="仿宋"/>
                <w:color w:val="000000"/>
                <w:kern w:val="0"/>
                <w:sz w:val="28"/>
                <w:szCs w:val="24"/>
              </w:rPr>
              <w:t>录像机</w:t>
            </w:r>
          </w:p>
        </w:tc>
        <w:tc>
          <w:tcPr>
            <w:tcW w:w="1876" w:type="pct"/>
            <w:tcBorders>
              <w:top w:val="nil"/>
              <w:left w:val="nil"/>
              <w:bottom w:val="single" w:color="auto" w:sz="4" w:space="0"/>
              <w:right w:val="single" w:color="auto" w:sz="4" w:space="0"/>
            </w:tcBorders>
            <w:noWrap/>
            <w:vAlign w:val="center"/>
          </w:tcPr>
          <w:p w14:paraId="738630D2">
            <w:pPr>
              <w:widowControl/>
              <w:spacing w:before="157" w:beforeLines="50" w:after="157" w:afterLines="50" w:line="360" w:lineRule="auto"/>
              <w:jc w:val="left"/>
              <w:rPr>
                <w:rFonts w:hint="eastAsia" w:ascii="仿宋" w:hAnsi="仿宋" w:eastAsia="仿宋" w:cs="仿宋"/>
                <w:color w:val="000000"/>
                <w:kern w:val="0"/>
                <w:sz w:val="28"/>
                <w:szCs w:val="24"/>
              </w:rPr>
            </w:pPr>
            <w:r>
              <w:rPr>
                <w:rFonts w:hint="eastAsia" w:ascii="仿宋" w:hAnsi="仿宋" w:eastAsia="仿宋" w:cs="仿宋"/>
                <w:color w:val="000000"/>
                <w:kern w:val="0"/>
                <w:sz w:val="28"/>
                <w:szCs w:val="24"/>
              </w:rPr>
              <w:t>16路4盘</w:t>
            </w:r>
          </w:p>
        </w:tc>
        <w:tc>
          <w:tcPr>
            <w:tcW w:w="499" w:type="pct"/>
            <w:tcBorders>
              <w:top w:val="nil"/>
              <w:left w:val="nil"/>
              <w:bottom w:val="single" w:color="auto" w:sz="4" w:space="0"/>
              <w:right w:val="single" w:color="auto" w:sz="4" w:space="0"/>
            </w:tcBorders>
            <w:noWrap/>
            <w:vAlign w:val="center"/>
          </w:tcPr>
          <w:p w14:paraId="1FFA1FE3">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kern w:val="0"/>
                <w:sz w:val="28"/>
                <w:szCs w:val="24"/>
              </w:rPr>
              <w:t>台</w:t>
            </w:r>
          </w:p>
        </w:tc>
        <w:tc>
          <w:tcPr>
            <w:tcW w:w="499" w:type="pct"/>
            <w:tcBorders>
              <w:top w:val="nil"/>
              <w:left w:val="nil"/>
              <w:bottom w:val="single" w:color="auto" w:sz="4" w:space="0"/>
              <w:right w:val="single" w:color="auto" w:sz="4" w:space="0"/>
            </w:tcBorders>
            <w:noWrap/>
            <w:vAlign w:val="center"/>
          </w:tcPr>
          <w:p w14:paraId="6378C214">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kern w:val="0"/>
                <w:sz w:val="28"/>
                <w:szCs w:val="24"/>
              </w:rPr>
              <w:t xml:space="preserve">1 </w:t>
            </w:r>
          </w:p>
        </w:tc>
      </w:tr>
      <w:tr w14:paraId="483E7D06">
        <w:tblPrEx>
          <w:tblCellMar>
            <w:top w:w="0" w:type="dxa"/>
            <w:left w:w="108" w:type="dxa"/>
            <w:bottom w:w="0" w:type="dxa"/>
            <w:right w:w="108" w:type="dxa"/>
          </w:tblCellMar>
        </w:tblPrEx>
        <w:trPr>
          <w:trHeight w:val="280" w:hRule="atLeast"/>
          <w:jc w:val="center"/>
        </w:trPr>
        <w:tc>
          <w:tcPr>
            <w:tcW w:w="2125" w:type="pct"/>
            <w:tcBorders>
              <w:top w:val="nil"/>
              <w:left w:val="single" w:color="auto" w:sz="4" w:space="0"/>
              <w:bottom w:val="single" w:color="auto" w:sz="4" w:space="0"/>
              <w:right w:val="single" w:color="auto" w:sz="4" w:space="0"/>
            </w:tcBorders>
            <w:noWrap/>
            <w:vAlign w:val="center"/>
          </w:tcPr>
          <w:p w14:paraId="4549B0F7">
            <w:pPr>
              <w:widowControl/>
              <w:spacing w:before="157" w:beforeLines="50" w:after="157" w:afterLines="50" w:line="360" w:lineRule="auto"/>
              <w:jc w:val="left"/>
              <w:rPr>
                <w:rFonts w:hint="eastAsia" w:ascii="仿宋" w:hAnsi="仿宋" w:eastAsia="仿宋" w:cs="仿宋"/>
                <w:color w:val="000000"/>
                <w:kern w:val="0"/>
                <w:sz w:val="28"/>
                <w:szCs w:val="24"/>
              </w:rPr>
            </w:pPr>
            <w:r>
              <w:rPr>
                <w:rFonts w:hint="eastAsia" w:ascii="仿宋" w:hAnsi="仿宋" w:eastAsia="仿宋" w:cs="仿宋"/>
                <w:kern w:val="0"/>
                <w:sz w:val="28"/>
                <w:szCs w:val="24"/>
              </w:rPr>
              <w:t>POE交换机</w:t>
            </w:r>
          </w:p>
        </w:tc>
        <w:tc>
          <w:tcPr>
            <w:tcW w:w="1876" w:type="pct"/>
            <w:tcBorders>
              <w:top w:val="nil"/>
              <w:left w:val="nil"/>
              <w:bottom w:val="single" w:color="auto" w:sz="4" w:space="0"/>
              <w:right w:val="single" w:color="auto" w:sz="4" w:space="0"/>
            </w:tcBorders>
            <w:noWrap/>
            <w:vAlign w:val="center"/>
          </w:tcPr>
          <w:p w14:paraId="15703584">
            <w:pPr>
              <w:widowControl/>
              <w:spacing w:before="157" w:beforeLines="50" w:after="157" w:afterLines="50" w:line="360" w:lineRule="auto"/>
              <w:jc w:val="left"/>
              <w:rPr>
                <w:rFonts w:hint="eastAsia" w:ascii="仿宋" w:hAnsi="仿宋" w:eastAsia="仿宋" w:cs="仿宋"/>
                <w:color w:val="000000"/>
                <w:kern w:val="0"/>
                <w:sz w:val="28"/>
                <w:szCs w:val="24"/>
              </w:rPr>
            </w:pPr>
            <w:r>
              <w:rPr>
                <w:rFonts w:hint="eastAsia" w:ascii="仿宋" w:hAnsi="仿宋" w:eastAsia="仿宋" w:cs="仿宋"/>
                <w:kern w:val="0"/>
                <w:sz w:val="28"/>
                <w:szCs w:val="24"/>
                <w:lang w:val="en-US" w:eastAsia="zh-CN"/>
              </w:rPr>
              <w:t>16口</w:t>
            </w:r>
          </w:p>
        </w:tc>
        <w:tc>
          <w:tcPr>
            <w:tcW w:w="499" w:type="pct"/>
            <w:tcBorders>
              <w:top w:val="nil"/>
              <w:left w:val="nil"/>
              <w:bottom w:val="single" w:color="auto" w:sz="4" w:space="0"/>
              <w:right w:val="single" w:color="auto" w:sz="4" w:space="0"/>
            </w:tcBorders>
            <w:noWrap/>
            <w:vAlign w:val="center"/>
          </w:tcPr>
          <w:p w14:paraId="6508C4F8">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kern w:val="0"/>
                <w:sz w:val="28"/>
                <w:szCs w:val="24"/>
              </w:rPr>
              <w:t>台</w:t>
            </w:r>
          </w:p>
        </w:tc>
        <w:tc>
          <w:tcPr>
            <w:tcW w:w="499" w:type="pct"/>
            <w:tcBorders>
              <w:top w:val="nil"/>
              <w:left w:val="nil"/>
              <w:bottom w:val="single" w:color="auto" w:sz="4" w:space="0"/>
              <w:right w:val="single" w:color="auto" w:sz="4" w:space="0"/>
            </w:tcBorders>
            <w:noWrap/>
            <w:vAlign w:val="center"/>
          </w:tcPr>
          <w:p w14:paraId="2CA4E06E">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kern w:val="0"/>
                <w:sz w:val="28"/>
                <w:szCs w:val="24"/>
              </w:rPr>
              <w:t xml:space="preserve">3 </w:t>
            </w:r>
          </w:p>
        </w:tc>
      </w:tr>
      <w:tr w14:paraId="0C53FC66">
        <w:tblPrEx>
          <w:tblCellMar>
            <w:top w:w="0" w:type="dxa"/>
            <w:left w:w="108" w:type="dxa"/>
            <w:bottom w:w="0" w:type="dxa"/>
            <w:right w:w="108" w:type="dxa"/>
          </w:tblCellMar>
        </w:tblPrEx>
        <w:trPr>
          <w:trHeight w:val="280" w:hRule="atLeast"/>
          <w:jc w:val="center"/>
        </w:trPr>
        <w:tc>
          <w:tcPr>
            <w:tcW w:w="2125" w:type="pct"/>
            <w:tcBorders>
              <w:top w:val="nil"/>
              <w:left w:val="single" w:color="auto" w:sz="4" w:space="0"/>
              <w:bottom w:val="single" w:color="auto" w:sz="4" w:space="0"/>
              <w:right w:val="single" w:color="auto" w:sz="4" w:space="0"/>
            </w:tcBorders>
            <w:noWrap/>
            <w:vAlign w:val="center"/>
          </w:tcPr>
          <w:p w14:paraId="526C0A4F">
            <w:pPr>
              <w:widowControl/>
              <w:spacing w:before="157" w:beforeLines="50" w:after="157" w:afterLines="50" w:line="360" w:lineRule="auto"/>
              <w:jc w:val="left"/>
              <w:rPr>
                <w:rFonts w:hint="eastAsia" w:ascii="仿宋" w:hAnsi="仿宋" w:eastAsia="仿宋" w:cs="仿宋"/>
                <w:color w:val="000000"/>
                <w:kern w:val="0"/>
                <w:sz w:val="28"/>
                <w:szCs w:val="24"/>
              </w:rPr>
            </w:pPr>
            <w:r>
              <w:rPr>
                <w:rFonts w:hint="eastAsia" w:ascii="仿宋" w:hAnsi="仿宋" w:eastAsia="仿宋" w:cs="仿宋"/>
                <w:color w:val="000000"/>
                <w:kern w:val="0"/>
                <w:sz w:val="28"/>
                <w:szCs w:val="24"/>
              </w:rPr>
              <w:t>硬盘</w:t>
            </w:r>
          </w:p>
        </w:tc>
        <w:tc>
          <w:tcPr>
            <w:tcW w:w="1876" w:type="pct"/>
            <w:tcBorders>
              <w:top w:val="nil"/>
              <w:left w:val="nil"/>
              <w:bottom w:val="single" w:color="auto" w:sz="4" w:space="0"/>
              <w:right w:val="single" w:color="auto" w:sz="4" w:space="0"/>
            </w:tcBorders>
            <w:noWrap/>
            <w:vAlign w:val="center"/>
          </w:tcPr>
          <w:p w14:paraId="5674943D">
            <w:pPr>
              <w:widowControl/>
              <w:spacing w:before="157" w:beforeLines="50" w:after="157" w:afterLines="50" w:line="360" w:lineRule="auto"/>
              <w:jc w:val="left"/>
              <w:rPr>
                <w:rFonts w:hint="eastAsia" w:ascii="仿宋" w:hAnsi="仿宋" w:eastAsia="仿宋" w:cs="仿宋"/>
                <w:color w:val="000000"/>
                <w:kern w:val="0"/>
                <w:sz w:val="28"/>
                <w:szCs w:val="24"/>
              </w:rPr>
            </w:pPr>
            <w:r>
              <w:rPr>
                <w:rFonts w:hint="eastAsia" w:ascii="仿宋" w:hAnsi="仿宋" w:eastAsia="仿宋" w:cs="仿宋"/>
                <w:color w:val="000000"/>
                <w:kern w:val="0"/>
                <w:sz w:val="28"/>
                <w:szCs w:val="24"/>
              </w:rPr>
              <w:t>监控专用8T</w:t>
            </w:r>
          </w:p>
        </w:tc>
        <w:tc>
          <w:tcPr>
            <w:tcW w:w="499" w:type="pct"/>
            <w:tcBorders>
              <w:top w:val="nil"/>
              <w:left w:val="nil"/>
              <w:bottom w:val="single" w:color="auto" w:sz="4" w:space="0"/>
              <w:right w:val="single" w:color="auto" w:sz="4" w:space="0"/>
            </w:tcBorders>
            <w:noWrap/>
            <w:vAlign w:val="center"/>
          </w:tcPr>
          <w:p w14:paraId="1F792E41">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kern w:val="0"/>
                <w:sz w:val="28"/>
                <w:szCs w:val="24"/>
              </w:rPr>
              <w:t>块</w:t>
            </w:r>
          </w:p>
        </w:tc>
        <w:tc>
          <w:tcPr>
            <w:tcW w:w="499" w:type="pct"/>
            <w:tcBorders>
              <w:top w:val="nil"/>
              <w:left w:val="nil"/>
              <w:bottom w:val="single" w:color="auto" w:sz="4" w:space="0"/>
              <w:right w:val="single" w:color="auto" w:sz="4" w:space="0"/>
            </w:tcBorders>
            <w:noWrap/>
            <w:vAlign w:val="center"/>
          </w:tcPr>
          <w:p w14:paraId="17A76315">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kern w:val="0"/>
                <w:sz w:val="28"/>
                <w:szCs w:val="24"/>
              </w:rPr>
              <w:t xml:space="preserve">4 </w:t>
            </w:r>
          </w:p>
        </w:tc>
      </w:tr>
    </w:tbl>
    <w:p w14:paraId="697C1BF3">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1.1.2.2.运维服务要求</w:t>
      </w:r>
    </w:p>
    <w:p w14:paraId="505799B3">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420" w:leftChars="0"/>
        <w:textAlignment w:val="auto"/>
        <w:outlineLvl w:val="9"/>
        <w:rPr>
          <w:rFonts w:hint="eastAsia" w:ascii="仿宋" w:hAnsi="仿宋" w:eastAsia="仿宋" w:cs="仿宋"/>
          <w:b/>
          <w:bCs/>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监控关键区域无死角，监控在线率99%。录像存储大于180天。</w:t>
      </w:r>
    </w:p>
    <w:p w14:paraId="14B72F2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1.1.2.3.运维服务成果</w:t>
      </w:r>
    </w:p>
    <w:p w14:paraId="570F0DE8">
      <w:pPr>
        <w:pStyle w:val="17"/>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根据招标人要求时间提供《施工方案》、完成安装后10天内提交《使用交付文档》、设备如发生损坏，修复后2天内提供《事故报告》，采购设备通过招标单位验收。</w:t>
      </w:r>
    </w:p>
    <w:p w14:paraId="45EAE200">
      <w:pPr>
        <w:pStyle w:val="17"/>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p>
    <w:p w14:paraId="16284063">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4"/>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1.1.3.核应急指挥中心负一层电池间消防改造服务</w:t>
      </w:r>
    </w:p>
    <w:p w14:paraId="796DDC9C">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1.1.3.1.服务内容</w:t>
      </w:r>
    </w:p>
    <w:p w14:paraId="477F904A">
      <w:pPr>
        <w:spacing w:before="157" w:beforeLines="50" w:after="157" w:afterLines="50" w:line="360" w:lineRule="auto"/>
        <w:ind w:firstLine="560" w:firstLineChars="200"/>
        <w:jc w:val="left"/>
        <w:rPr>
          <w:rFonts w:hint="eastAsia" w:ascii="仿宋" w:hAnsi="仿宋" w:eastAsia="仿宋" w:cs="仿宋"/>
          <w:b w:val="0"/>
          <w:bCs w:val="0"/>
          <w:sz w:val="28"/>
          <w:szCs w:val="24"/>
          <w:vertAlign w:val="baseline"/>
          <w:lang w:val="en-US" w:eastAsia="zh-CN"/>
        </w:rPr>
      </w:pPr>
      <w:r>
        <w:rPr>
          <w:rFonts w:hint="eastAsia" w:ascii="仿宋" w:hAnsi="仿宋" w:eastAsia="仿宋" w:cs="仿宋"/>
          <w:b w:val="0"/>
          <w:bCs w:val="0"/>
          <w:sz w:val="28"/>
          <w:szCs w:val="24"/>
          <w:vertAlign w:val="baseline"/>
          <w:lang w:val="en-US" w:eastAsia="zh-CN"/>
        </w:rPr>
        <w:t>根据现场环境，对核应急中心负一层UPS电池间消防进行改造，搭建一套七氟丙烷气体自动灭火系统。在运维期内对其进行定期维护和保养。运维期间如遇设备故障，应进行系统故障处理（不限次数）。根据招标单位需求进行现场应急响应（不限次数）。对机房开展一次消防安全技术培训。委托有资质的第三方机构开展消防安全检测。</w:t>
      </w:r>
    </w:p>
    <w:p w14:paraId="4FE2E21C">
      <w:pPr>
        <w:spacing w:before="157" w:beforeLines="50" w:after="157" w:afterLines="50" w:line="360" w:lineRule="auto"/>
        <w:ind w:firstLine="560" w:firstLineChars="200"/>
        <w:jc w:val="left"/>
        <w:rPr>
          <w:rFonts w:hint="eastAsia" w:ascii="仿宋" w:hAnsi="仿宋" w:eastAsia="仿宋" w:cs="仿宋"/>
          <w:b w:val="0"/>
          <w:bCs w:val="0"/>
          <w:sz w:val="28"/>
          <w:szCs w:val="24"/>
          <w:vertAlign w:val="baseline"/>
          <w:lang w:val="en-US" w:eastAsia="zh-CN"/>
        </w:rPr>
      </w:pPr>
      <w:r>
        <w:rPr>
          <w:rFonts w:hint="eastAsia" w:ascii="仿宋" w:hAnsi="仿宋" w:eastAsia="仿宋" w:cs="仿宋"/>
          <w:b w:val="0"/>
          <w:bCs w:val="0"/>
          <w:sz w:val="28"/>
          <w:szCs w:val="24"/>
          <w:vertAlign w:val="baseline"/>
          <w:lang w:val="en-US" w:eastAsia="zh-CN"/>
        </w:rPr>
        <w:t>本期建设内容如下表：</w:t>
      </w:r>
    </w:p>
    <w:tbl>
      <w:tblPr>
        <w:tblStyle w:val="13"/>
        <w:tblpPr w:leftFromText="180" w:rightFromText="180" w:vertAnchor="text" w:horzAnchor="page" w:tblpX="1971" w:tblpY="379"/>
        <w:tblOverlap w:val="never"/>
        <w:tblW w:w="84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17"/>
        <w:gridCol w:w="5411"/>
        <w:gridCol w:w="1074"/>
        <w:gridCol w:w="1153"/>
      </w:tblGrid>
      <w:tr w14:paraId="5D18F3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17" w:type="dxa"/>
            <w:tcBorders>
              <w:top w:val="single" w:color="000000" w:sz="8" w:space="0"/>
              <w:left w:val="single" w:color="000000" w:sz="8" w:space="0"/>
              <w:bottom w:val="single" w:color="000000" w:sz="4" w:space="0"/>
              <w:right w:val="single" w:color="000000" w:sz="4" w:space="0"/>
            </w:tcBorders>
            <w:shd w:val="clear" w:color="auto" w:fill="E7E6E6"/>
            <w:noWrap w:val="0"/>
            <w:vAlign w:val="center"/>
          </w:tcPr>
          <w:p w14:paraId="4A5C3D92">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b/>
                <w:bCs/>
                <w:i w:val="0"/>
                <w:iCs w:val="0"/>
                <w:color w:val="000000"/>
                <w:sz w:val="28"/>
                <w:szCs w:val="24"/>
                <w:u w:val="none"/>
              </w:rPr>
            </w:pPr>
            <w:r>
              <w:rPr>
                <w:rFonts w:hint="eastAsia" w:ascii="仿宋" w:hAnsi="仿宋" w:eastAsia="仿宋" w:cs="仿宋"/>
                <w:b/>
                <w:bCs/>
                <w:i w:val="0"/>
                <w:iCs w:val="0"/>
                <w:color w:val="000000"/>
                <w:kern w:val="0"/>
                <w:sz w:val="28"/>
                <w:szCs w:val="24"/>
                <w:u w:val="none"/>
                <w:lang w:val="en-US" w:eastAsia="zh-CN" w:bidi="ar"/>
              </w:rPr>
              <w:t>序号</w:t>
            </w:r>
          </w:p>
        </w:tc>
        <w:tc>
          <w:tcPr>
            <w:tcW w:w="5411" w:type="dxa"/>
            <w:tcBorders>
              <w:top w:val="single" w:color="000000" w:sz="8" w:space="0"/>
              <w:left w:val="single" w:color="000000" w:sz="4" w:space="0"/>
              <w:bottom w:val="single" w:color="000000" w:sz="4" w:space="0"/>
              <w:right w:val="single" w:color="000000" w:sz="4" w:space="0"/>
            </w:tcBorders>
            <w:shd w:val="clear" w:color="auto" w:fill="E7E6E6"/>
            <w:noWrap w:val="0"/>
            <w:vAlign w:val="center"/>
          </w:tcPr>
          <w:p w14:paraId="6234D62A">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b/>
                <w:bCs/>
                <w:i w:val="0"/>
                <w:iCs w:val="0"/>
                <w:color w:val="000000"/>
                <w:sz w:val="28"/>
                <w:szCs w:val="24"/>
                <w:u w:val="none"/>
                <w:lang w:val="en-US"/>
              </w:rPr>
            </w:pPr>
            <w:r>
              <w:rPr>
                <w:rFonts w:hint="eastAsia" w:ascii="仿宋" w:hAnsi="仿宋" w:eastAsia="仿宋" w:cs="仿宋"/>
                <w:b/>
                <w:bCs/>
                <w:i w:val="0"/>
                <w:iCs w:val="0"/>
                <w:color w:val="000000"/>
                <w:kern w:val="0"/>
                <w:sz w:val="28"/>
                <w:szCs w:val="24"/>
                <w:u w:val="none"/>
                <w:lang w:val="en-US" w:eastAsia="zh-CN" w:bidi="ar"/>
              </w:rPr>
              <w:t>技术要求</w:t>
            </w:r>
          </w:p>
        </w:tc>
        <w:tc>
          <w:tcPr>
            <w:tcW w:w="1074" w:type="dxa"/>
            <w:tcBorders>
              <w:top w:val="single" w:color="000000" w:sz="8" w:space="0"/>
              <w:left w:val="single" w:color="000000" w:sz="4" w:space="0"/>
              <w:bottom w:val="single" w:color="000000" w:sz="4" w:space="0"/>
              <w:right w:val="single" w:color="000000" w:sz="4" w:space="0"/>
            </w:tcBorders>
            <w:shd w:val="clear" w:color="auto" w:fill="E7E6E6"/>
            <w:noWrap w:val="0"/>
            <w:vAlign w:val="center"/>
          </w:tcPr>
          <w:p w14:paraId="016073FF">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b/>
                <w:bCs/>
                <w:i w:val="0"/>
                <w:iCs w:val="0"/>
                <w:color w:val="000000"/>
                <w:sz w:val="28"/>
                <w:szCs w:val="24"/>
                <w:u w:val="none"/>
              </w:rPr>
            </w:pPr>
            <w:r>
              <w:rPr>
                <w:rFonts w:hint="eastAsia" w:ascii="仿宋" w:hAnsi="仿宋" w:eastAsia="仿宋" w:cs="仿宋"/>
                <w:b/>
                <w:bCs/>
                <w:i w:val="0"/>
                <w:iCs w:val="0"/>
                <w:color w:val="000000"/>
                <w:kern w:val="0"/>
                <w:sz w:val="28"/>
                <w:szCs w:val="24"/>
                <w:u w:val="none"/>
                <w:lang w:val="en-US" w:eastAsia="zh-CN" w:bidi="ar"/>
              </w:rPr>
              <w:t>单位</w:t>
            </w:r>
          </w:p>
        </w:tc>
        <w:tc>
          <w:tcPr>
            <w:tcW w:w="1153" w:type="dxa"/>
            <w:tcBorders>
              <w:top w:val="single" w:color="000000" w:sz="8" w:space="0"/>
              <w:left w:val="single" w:color="000000" w:sz="4" w:space="0"/>
              <w:bottom w:val="single" w:color="000000" w:sz="4" w:space="0"/>
              <w:right w:val="single" w:color="000000" w:sz="4" w:space="0"/>
            </w:tcBorders>
            <w:shd w:val="clear" w:color="auto" w:fill="E7E6E6"/>
            <w:noWrap w:val="0"/>
            <w:vAlign w:val="center"/>
          </w:tcPr>
          <w:p w14:paraId="059C63C4">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b/>
                <w:bCs/>
                <w:i w:val="0"/>
                <w:iCs w:val="0"/>
                <w:color w:val="000000"/>
                <w:sz w:val="28"/>
                <w:szCs w:val="24"/>
                <w:u w:val="none"/>
              </w:rPr>
            </w:pPr>
            <w:r>
              <w:rPr>
                <w:rFonts w:hint="eastAsia" w:ascii="仿宋" w:hAnsi="仿宋" w:eastAsia="仿宋" w:cs="仿宋"/>
                <w:b/>
                <w:bCs/>
                <w:i w:val="0"/>
                <w:iCs w:val="0"/>
                <w:color w:val="000000"/>
                <w:kern w:val="0"/>
                <w:sz w:val="28"/>
                <w:szCs w:val="24"/>
                <w:u w:val="none"/>
                <w:lang w:val="en-US" w:eastAsia="zh-CN" w:bidi="ar"/>
              </w:rPr>
              <w:t>数量</w:t>
            </w:r>
          </w:p>
        </w:tc>
      </w:tr>
      <w:tr w14:paraId="2B1A6D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17" w:type="dxa"/>
            <w:tcBorders>
              <w:top w:val="single" w:color="000000" w:sz="4" w:space="0"/>
              <w:left w:val="single" w:color="000000" w:sz="8" w:space="0"/>
              <w:bottom w:val="single" w:color="000000" w:sz="4" w:space="0"/>
              <w:right w:val="single" w:color="000000" w:sz="4" w:space="0"/>
            </w:tcBorders>
            <w:noWrap w:val="0"/>
            <w:vAlign w:val="center"/>
          </w:tcPr>
          <w:p w14:paraId="0AAE724A">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1</w:t>
            </w:r>
          </w:p>
        </w:tc>
        <w:tc>
          <w:tcPr>
            <w:tcW w:w="5411" w:type="dxa"/>
            <w:tcBorders>
              <w:top w:val="single" w:color="000000" w:sz="4" w:space="0"/>
              <w:left w:val="single" w:color="000000" w:sz="4" w:space="0"/>
              <w:bottom w:val="single" w:color="000000" w:sz="4" w:space="0"/>
              <w:right w:val="single" w:color="000000" w:sz="4" w:space="0"/>
            </w:tcBorders>
            <w:noWrap w:val="0"/>
            <w:vAlign w:val="center"/>
          </w:tcPr>
          <w:p w14:paraId="701D4855">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气体灭火控制器</w:t>
            </w:r>
          </w:p>
        </w:tc>
        <w:tc>
          <w:tcPr>
            <w:tcW w:w="1074" w:type="dxa"/>
            <w:tcBorders>
              <w:top w:val="single" w:color="000000" w:sz="4" w:space="0"/>
              <w:left w:val="single" w:color="000000" w:sz="4" w:space="0"/>
              <w:bottom w:val="single" w:color="000000" w:sz="4" w:space="0"/>
              <w:right w:val="single" w:color="000000" w:sz="4" w:space="0"/>
            </w:tcBorders>
            <w:noWrap w:val="0"/>
            <w:vAlign w:val="center"/>
          </w:tcPr>
          <w:p w14:paraId="254B8F03">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台</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07EEEB0C">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1</w:t>
            </w:r>
          </w:p>
        </w:tc>
      </w:tr>
      <w:tr w14:paraId="299403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17" w:type="dxa"/>
            <w:tcBorders>
              <w:top w:val="single" w:color="000000" w:sz="4" w:space="0"/>
              <w:left w:val="single" w:color="000000" w:sz="8" w:space="0"/>
              <w:bottom w:val="single" w:color="000000" w:sz="4" w:space="0"/>
              <w:right w:val="single" w:color="000000" w:sz="4" w:space="0"/>
            </w:tcBorders>
            <w:noWrap w:val="0"/>
            <w:vAlign w:val="center"/>
          </w:tcPr>
          <w:p w14:paraId="2A511F0E">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2</w:t>
            </w:r>
          </w:p>
        </w:tc>
        <w:tc>
          <w:tcPr>
            <w:tcW w:w="5411" w:type="dxa"/>
            <w:tcBorders>
              <w:top w:val="single" w:color="000000" w:sz="4" w:space="0"/>
              <w:left w:val="single" w:color="000000" w:sz="4" w:space="0"/>
              <w:bottom w:val="single" w:color="000000" w:sz="4" w:space="0"/>
              <w:right w:val="single" w:color="000000" w:sz="4" w:space="0"/>
            </w:tcBorders>
            <w:noWrap w:val="0"/>
            <w:vAlign w:val="center"/>
          </w:tcPr>
          <w:p w14:paraId="1B09CE82">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点型光电感烟火灾探测器</w:t>
            </w:r>
          </w:p>
        </w:tc>
        <w:tc>
          <w:tcPr>
            <w:tcW w:w="1074" w:type="dxa"/>
            <w:tcBorders>
              <w:top w:val="single" w:color="000000" w:sz="4" w:space="0"/>
              <w:left w:val="single" w:color="000000" w:sz="4" w:space="0"/>
              <w:bottom w:val="single" w:color="000000" w:sz="4" w:space="0"/>
              <w:right w:val="single" w:color="000000" w:sz="4" w:space="0"/>
            </w:tcBorders>
            <w:noWrap w:val="0"/>
            <w:vAlign w:val="center"/>
          </w:tcPr>
          <w:p w14:paraId="7EBF58F5">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套</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729805AB">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6</w:t>
            </w:r>
          </w:p>
        </w:tc>
      </w:tr>
      <w:tr w14:paraId="76A78E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17" w:type="dxa"/>
            <w:tcBorders>
              <w:top w:val="single" w:color="000000" w:sz="4" w:space="0"/>
              <w:left w:val="single" w:color="000000" w:sz="8" w:space="0"/>
              <w:bottom w:val="single" w:color="000000" w:sz="4" w:space="0"/>
              <w:right w:val="single" w:color="000000" w:sz="4" w:space="0"/>
            </w:tcBorders>
            <w:noWrap w:val="0"/>
            <w:vAlign w:val="center"/>
          </w:tcPr>
          <w:p w14:paraId="645BECEF">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3</w:t>
            </w:r>
          </w:p>
        </w:tc>
        <w:tc>
          <w:tcPr>
            <w:tcW w:w="5411" w:type="dxa"/>
            <w:tcBorders>
              <w:top w:val="single" w:color="000000" w:sz="4" w:space="0"/>
              <w:left w:val="single" w:color="000000" w:sz="4" w:space="0"/>
              <w:bottom w:val="single" w:color="000000" w:sz="4" w:space="0"/>
              <w:right w:val="single" w:color="000000" w:sz="4" w:space="0"/>
            </w:tcBorders>
            <w:noWrap w:val="0"/>
            <w:vAlign w:val="center"/>
          </w:tcPr>
          <w:p w14:paraId="62D76687">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点型感温火灾探测器</w:t>
            </w:r>
          </w:p>
        </w:tc>
        <w:tc>
          <w:tcPr>
            <w:tcW w:w="1074" w:type="dxa"/>
            <w:tcBorders>
              <w:top w:val="single" w:color="000000" w:sz="4" w:space="0"/>
              <w:left w:val="single" w:color="000000" w:sz="4" w:space="0"/>
              <w:bottom w:val="single" w:color="000000" w:sz="4" w:space="0"/>
              <w:right w:val="single" w:color="000000" w:sz="4" w:space="0"/>
            </w:tcBorders>
            <w:noWrap w:val="0"/>
            <w:vAlign w:val="center"/>
          </w:tcPr>
          <w:p w14:paraId="16FCCD46">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套</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5A423E22">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5</w:t>
            </w:r>
          </w:p>
        </w:tc>
      </w:tr>
      <w:tr w14:paraId="1FD7D7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17" w:type="dxa"/>
            <w:tcBorders>
              <w:top w:val="single" w:color="000000" w:sz="4" w:space="0"/>
              <w:left w:val="single" w:color="000000" w:sz="8" w:space="0"/>
              <w:bottom w:val="single" w:color="000000" w:sz="4" w:space="0"/>
              <w:right w:val="single" w:color="000000" w:sz="4" w:space="0"/>
            </w:tcBorders>
            <w:noWrap w:val="0"/>
            <w:vAlign w:val="center"/>
          </w:tcPr>
          <w:p w14:paraId="32D51AF1">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4</w:t>
            </w:r>
          </w:p>
        </w:tc>
        <w:tc>
          <w:tcPr>
            <w:tcW w:w="5411" w:type="dxa"/>
            <w:tcBorders>
              <w:top w:val="single" w:color="000000" w:sz="4" w:space="0"/>
              <w:left w:val="single" w:color="000000" w:sz="4" w:space="0"/>
              <w:bottom w:val="single" w:color="000000" w:sz="4" w:space="0"/>
              <w:right w:val="single" w:color="000000" w:sz="4" w:space="0"/>
            </w:tcBorders>
            <w:noWrap w:val="0"/>
            <w:vAlign w:val="center"/>
          </w:tcPr>
          <w:p w14:paraId="36EDD3E9">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火灾声光警报器</w:t>
            </w:r>
          </w:p>
        </w:tc>
        <w:tc>
          <w:tcPr>
            <w:tcW w:w="1074" w:type="dxa"/>
            <w:tcBorders>
              <w:top w:val="single" w:color="000000" w:sz="4" w:space="0"/>
              <w:left w:val="single" w:color="000000" w:sz="4" w:space="0"/>
              <w:bottom w:val="single" w:color="000000" w:sz="4" w:space="0"/>
              <w:right w:val="single" w:color="000000" w:sz="4" w:space="0"/>
            </w:tcBorders>
            <w:noWrap w:val="0"/>
            <w:vAlign w:val="center"/>
          </w:tcPr>
          <w:p w14:paraId="351BF548">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套</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3D7C89EB">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4</w:t>
            </w:r>
          </w:p>
        </w:tc>
      </w:tr>
      <w:tr w14:paraId="7939B6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817" w:type="dxa"/>
            <w:tcBorders>
              <w:top w:val="single" w:color="000000" w:sz="4" w:space="0"/>
              <w:left w:val="single" w:color="000000" w:sz="8" w:space="0"/>
              <w:bottom w:val="single" w:color="000000" w:sz="4" w:space="0"/>
              <w:right w:val="single" w:color="000000" w:sz="4" w:space="0"/>
            </w:tcBorders>
            <w:noWrap w:val="0"/>
            <w:vAlign w:val="center"/>
          </w:tcPr>
          <w:p w14:paraId="59F43BE4">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5</w:t>
            </w:r>
          </w:p>
        </w:tc>
        <w:tc>
          <w:tcPr>
            <w:tcW w:w="5411" w:type="dxa"/>
            <w:tcBorders>
              <w:top w:val="single" w:color="000000" w:sz="4" w:space="0"/>
              <w:left w:val="single" w:color="000000" w:sz="4" w:space="0"/>
              <w:bottom w:val="single" w:color="000000" w:sz="4" w:space="0"/>
              <w:right w:val="single" w:color="000000" w:sz="4" w:space="0"/>
            </w:tcBorders>
            <w:noWrap w:val="0"/>
            <w:vAlign w:val="center"/>
          </w:tcPr>
          <w:p w14:paraId="6EB36C0A">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输入模块</w:t>
            </w:r>
          </w:p>
        </w:tc>
        <w:tc>
          <w:tcPr>
            <w:tcW w:w="1074" w:type="dxa"/>
            <w:tcBorders>
              <w:top w:val="single" w:color="000000" w:sz="4" w:space="0"/>
              <w:left w:val="single" w:color="000000" w:sz="4" w:space="0"/>
              <w:bottom w:val="single" w:color="000000" w:sz="4" w:space="0"/>
              <w:right w:val="single" w:color="000000" w:sz="4" w:space="0"/>
            </w:tcBorders>
            <w:noWrap w:val="0"/>
            <w:vAlign w:val="center"/>
          </w:tcPr>
          <w:p w14:paraId="69C47740">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套</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49E5DD73">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2</w:t>
            </w:r>
          </w:p>
        </w:tc>
      </w:tr>
      <w:tr w14:paraId="4BA793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817" w:type="dxa"/>
            <w:tcBorders>
              <w:top w:val="single" w:color="000000" w:sz="4" w:space="0"/>
              <w:left w:val="single" w:color="000000" w:sz="8" w:space="0"/>
              <w:bottom w:val="single" w:color="000000" w:sz="4" w:space="0"/>
              <w:right w:val="single" w:color="000000" w:sz="4" w:space="0"/>
            </w:tcBorders>
            <w:noWrap w:val="0"/>
            <w:vAlign w:val="center"/>
          </w:tcPr>
          <w:p w14:paraId="6E58784E">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6</w:t>
            </w:r>
          </w:p>
        </w:tc>
        <w:tc>
          <w:tcPr>
            <w:tcW w:w="5411" w:type="dxa"/>
            <w:tcBorders>
              <w:top w:val="single" w:color="000000" w:sz="4" w:space="0"/>
              <w:left w:val="single" w:color="000000" w:sz="4" w:space="0"/>
              <w:bottom w:val="single" w:color="000000" w:sz="4" w:space="0"/>
              <w:right w:val="single" w:color="000000" w:sz="4" w:space="0"/>
            </w:tcBorders>
            <w:noWrap w:val="0"/>
            <w:vAlign w:val="center"/>
          </w:tcPr>
          <w:p w14:paraId="26F01116">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输入输出模块</w:t>
            </w:r>
          </w:p>
        </w:tc>
        <w:tc>
          <w:tcPr>
            <w:tcW w:w="1074" w:type="dxa"/>
            <w:tcBorders>
              <w:top w:val="single" w:color="000000" w:sz="4" w:space="0"/>
              <w:left w:val="single" w:color="000000" w:sz="4" w:space="0"/>
              <w:bottom w:val="single" w:color="000000" w:sz="4" w:space="0"/>
              <w:right w:val="single" w:color="000000" w:sz="4" w:space="0"/>
            </w:tcBorders>
            <w:noWrap w:val="0"/>
            <w:vAlign w:val="center"/>
          </w:tcPr>
          <w:p w14:paraId="6430C320">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套</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6198DC02">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2</w:t>
            </w:r>
          </w:p>
        </w:tc>
      </w:tr>
      <w:tr w14:paraId="4FE483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817" w:type="dxa"/>
            <w:tcBorders>
              <w:top w:val="single" w:color="000000" w:sz="4" w:space="0"/>
              <w:left w:val="single" w:color="000000" w:sz="8" w:space="0"/>
              <w:bottom w:val="single" w:color="000000" w:sz="4" w:space="0"/>
              <w:right w:val="single" w:color="000000" w:sz="4" w:space="0"/>
            </w:tcBorders>
            <w:noWrap w:val="0"/>
            <w:vAlign w:val="center"/>
          </w:tcPr>
          <w:p w14:paraId="02C8E6A9">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7</w:t>
            </w:r>
          </w:p>
        </w:tc>
        <w:tc>
          <w:tcPr>
            <w:tcW w:w="5411" w:type="dxa"/>
            <w:tcBorders>
              <w:top w:val="single" w:color="000000" w:sz="4" w:space="0"/>
              <w:left w:val="single" w:color="000000" w:sz="4" w:space="0"/>
              <w:bottom w:val="single" w:color="000000" w:sz="4" w:space="0"/>
              <w:right w:val="single" w:color="000000" w:sz="4" w:space="0"/>
            </w:tcBorders>
            <w:noWrap w:val="0"/>
            <w:vAlign w:val="center"/>
          </w:tcPr>
          <w:p w14:paraId="29760A58">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总线隔离模块</w:t>
            </w:r>
          </w:p>
        </w:tc>
        <w:tc>
          <w:tcPr>
            <w:tcW w:w="1074" w:type="dxa"/>
            <w:tcBorders>
              <w:top w:val="single" w:color="000000" w:sz="4" w:space="0"/>
              <w:left w:val="single" w:color="000000" w:sz="4" w:space="0"/>
              <w:bottom w:val="single" w:color="000000" w:sz="4" w:space="0"/>
              <w:right w:val="single" w:color="000000" w:sz="4" w:space="0"/>
            </w:tcBorders>
            <w:noWrap w:val="0"/>
            <w:vAlign w:val="center"/>
          </w:tcPr>
          <w:p w14:paraId="41BC74EC">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套</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7078E910">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1</w:t>
            </w:r>
          </w:p>
        </w:tc>
      </w:tr>
      <w:tr w14:paraId="44568F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817" w:type="dxa"/>
            <w:tcBorders>
              <w:top w:val="single" w:color="000000" w:sz="4" w:space="0"/>
              <w:left w:val="single" w:color="000000" w:sz="8" w:space="0"/>
              <w:bottom w:val="single" w:color="000000" w:sz="4" w:space="0"/>
              <w:right w:val="single" w:color="000000" w:sz="4" w:space="0"/>
            </w:tcBorders>
            <w:noWrap w:val="0"/>
            <w:vAlign w:val="center"/>
          </w:tcPr>
          <w:p w14:paraId="076EBF00">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8</w:t>
            </w:r>
          </w:p>
        </w:tc>
        <w:tc>
          <w:tcPr>
            <w:tcW w:w="5411" w:type="dxa"/>
            <w:tcBorders>
              <w:top w:val="single" w:color="000000" w:sz="4" w:space="0"/>
              <w:left w:val="single" w:color="000000" w:sz="4" w:space="0"/>
              <w:bottom w:val="single" w:color="000000" w:sz="4" w:space="0"/>
              <w:right w:val="single" w:color="000000" w:sz="4" w:space="0"/>
            </w:tcBorders>
            <w:noWrap w:val="0"/>
            <w:vAlign w:val="center"/>
          </w:tcPr>
          <w:p w14:paraId="7A85B615">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紧急启停按钮</w:t>
            </w:r>
          </w:p>
        </w:tc>
        <w:tc>
          <w:tcPr>
            <w:tcW w:w="1074" w:type="dxa"/>
            <w:tcBorders>
              <w:top w:val="single" w:color="000000" w:sz="4" w:space="0"/>
              <w:left w:val="single" w:color="000000" w:sz="4" w:space="0"/>
              <w:bottom w:val="single" w:color="000000" w:sz="4" w:space="0"/>
              <w:right w:val="single" w:color="000000" w:sz="4" w:space="0"/>
            </w:tcBorders>
            <w:noWrap w:val="0"/>
            <w:vAlign w:val="center"/>
          </w:tcPr>
          <w:p w14:paraId="5298B2AC">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套</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59026B0E">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2</w:t>
            </w:r>
          </w:p>
        </w:tc>
      </w:tr>
      <w:tr w14:paraId="130583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17" w:type="dxa"/>
            <w:tcBorders>
              <w:top w:val="single" w:color="000000" w:sz="4" w:space="0"/>
              <w:left w:val="single" w:color="000000" w:sz="8" w:space="0"/>
              <w:bottom w:val="single" w:color="000000" w:sz="4" w:space="0"/>
              <w:right w:val="single" w:color="000000" w:sz="4" w:space="0"/>
            </w:tcBorders>
            <w:noWrap w:val="0"/>
            <w:vAlign w:val="center"/>
          </w:tcPr>
          <w:p w14:paraId="0E082FEB">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9</w:t>
            </w:r>
          </w:p>
        </w:tc>
        <w:tc>
          <w:tcPr>
            <w:tcW w:w="5411" w:type="dxa"/>
            <w:tcBorders>
              <w:top w:val="single" w:color="000000" w:sz="4" w:space="0"/>
              <w:left w:val="single" w:color="000000" w:sz="4" w:space="0"/>
              <w:bottom w:val="single" w:color="000000" w:sz="4" w:space="0"/>
              <w:right w:val="single" w:color="000000" w:sz="4" w:space="0"/>
            </w:tcBorders>
            <w:noWrap w:val="0"/>
            <w:vAlign w:val="center"/>
          </w:tcPr>
          <w:p w14:paraId="06A59B1E">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气体释放警报器</w:t>
            </w:r>
          </w:p>
        </w:tc>
        <w:tc>
          <w:tcPr>
            <w:tcW w:w="1074" w:type="dxa"/>
            <w:tcBorders>
              <w:top w:val="single" w:color="000000" w:sz="4" w:space="0"/>
              <w:left w:val="single" w:color="000000" w:sz="4" w:space="0"/>
              <w:bottom w:val="single" w:color="000000" w:sz="4" w:space="0"/>
              <w:right w:val="single" w:color="000000" w:sz="4" w:space="0"/>
            </w:tcBorders>
            <w:noWrap w:val="0"/>
            <w:vAlign w:val="center"/>
          </w:tcPr>
          <w:p w14:paraId="74321FAC">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套</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38559CE6">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2</w:t>
            </w:r>
          </w:p>
        </w:tc>
      </w:tr>
      <w:tr w14:paraId="533287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17" w:type="dxa"/>
            <w:tcBorders>
              <w:top w:val="single" w:color="000000" w:sz="4" w:space="0"/>
              <w:left w:val="single" w:color="000000" w:sz="8" w:space="0"/>
              <w:bottom w:val="single" w:color="000000" w:sz="4" w:space="0"/>
              <w:right w:val="single" w:color="000000" w:sz="4" w:space="0"/>
            </w:tcBorders>
            <w:noWrap w:val="0"/>
            <w:vAlign w:val="center"/>
          </w:tcPr>
          <w:p w14:paraId="4719324D">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10</w:t>
            </w:r>
          </w:p>
        </w:tc>
        <w:tc>
          <w:tcPr>
            <w:tcW w:w="5411" w:type="dxa"/>
            <w:tcBorders>
              <w:top w:val="single" w:color="000000" w:sz="4" w:space="0"/>
              <w:left w:val="single" w:color="000000" w:sz="4" w:space="0"/>
              <w:bottom w:val="single" w:color="000000" w:sz="4" w:space="0"/>
              <w:right w:val="single" w:color="000000" w:sz="4" w:space="0"/>
            </w:tcBorders>
            <w:noWrap w:val="0"/>
            <w:vAlign w:val="center"/>
          </w:tcPr>
          <w:p w14:paraId="2411A1A5">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消防阻燃型线材1.5mm</w:t>
            </w:r>
          </w:p>
        </w:tc>
        <w:tc>
          <w:tcPr>
            <w:tcW w:w="1074" w:type="dxa"/>
            <w:tcBorders>
              <w:top w:val="single" w:color="000000" w:sz="4" w:space="0"/>
              <w:left w:val="single" w:color="000000" w:sz="4" w:space="0"/>
              <w:bottom w:val="single" w:color="000000" w:sz="4" w:space="0"/>
              <w:right w:val="single" w:color="000000" w:sz="4" w:space="0"/>
            </w:tcBorders>
            <w:noWrap w:val="0"/>
            <w:vAlign w:val="center"/>
          </w:tcPr>
          <w:p w14:paraId="465BF26E">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米</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3E0DE117">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500</w:t>
            </w:r>
          </w:p>
        </w:tc>
      </w:tr>
      <w:tr w14:paraId="1C55DE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17" w:type="dxa"/>
            <w:tcBorders>
              <w:top w:val="single" w:color="000000" w:sz="4" w:space="0"/>
              <w:left w:val="single" w:color="000000" w:sz="8" w:space="0"/>
              <w:bottom w:val="single" w:color="000000" w:sz="4" w:space="0"/>
              <w:right w:val="single" w:color="000000" w:sz="4" w:space="0"/>
            </w:tcBorders>
            <w:noWrap w:val="0"/>
            <w:vAlign w:val="center"/>
          </w:tcPr>
          <w:p w14:paraId="2329D5E6">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11</w:t>
            </w:r>
          </w:p>
        </w:tc>
        <w:tc>
          <w:tcPr>
            <w:tcW w:w="5411" w:type="dxa"/>
            <w:tcBorders>
              <w:top w:val="single" w:color="000000" w:sz="4" w:space="0"/>
              <w:left w:val="single" w:color="000000" w:sz="4" w:space="0"/>
              <w:bottom w:val="single" w:color="000000" w:sz="4" w:space="0"/>
              <w:right w:val="single" w:color="000000" w:sz="4" w:space="0"/>
            </w:tcBorders>
            <w:noWrap w:val="0"/>
            <w:vAlign w:val="center"/>
          </w:tcPr>
          <w:p w14:paraId="1C608E4E">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铁软管、铁管</w:t>
            </w:r>
          </w:p>
        </w:tc>
        <w:tc>
          <w:tcPr>
            <w:tcW w:w="1074" w:type="dxa"/>
            <w:tcBorders>
              <w:top w:val="single" w:color="000000" w:sz="4" w:space="0"/>
              <w:left w:val="single" w:color="000000" w:sz="4" w:space="0"/>
              <w:bottom w:val="single" w:color="000000" w:sz="4" w:space="0"/>
              <w:right w:val="single" w:color="000000" w:sz="4" w:space="0"/>
            </w:tcBorders>
            <w:noWrap w:val="0"/>
            <w:vAlign w:val="center"/>
          </w:tcPr>
          <w:p w14:paraId="5DDAC3DC">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项</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44C6BFD7">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1</w:t>
            </w:r>
          </w:p>
        </w:tc>
      </w:tr>
      <w:tr w14:paraId="3BF2A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6" w:hRule="atLeast"/>
        </w:trPr>
        <w:tc>
          <w:tcPr>
            <w:tcW w:w="817" w:type="dxa"/>
            <w:tcBorders>
              <w:top w:val="single" w:color="000000" w:sz="4" w:space="0"/>
              <w:left w:val="single" w:color="000000" w:sz="8" w:space="0"/>
              <w:bottom w:val="single" w:color="000000" w:sz="4" w:space="0"/>
              <w:right w:val="single" w:color="000000" w:sz="4" w:space="0"/>
            </w:tcBorders>
            <w:noWrap w:val="0"/>
            <w:vAlign w:val="center"/>
          </w:tcPr>
          <w:p w14:paraId="551FF81F">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kern w:val="0"/>
                <w:sz w:val="28"/>
                <w:szCs w:val="24"/>
                <w:u w:val="none"/>
                <w:lang w:val="en-US" w:eastAsia="zh-CN" w:bidi="ar"/>
              </w:rPr>
            </w:pPr>
            <w:r>
              <w:rPr>
                <w:rFonts w:hint="eastAsia" w:ascii="仿宋" w:hAnsi="仿宋" w:eastAsia="仿宋" w:cs="仿宋"/>
                <w:i w:val="0"/>
                <w:iCs w:val="0"/>
                <w:color w:val="000000"/>
                <w:kern w:val="0"/>
                <w:sz w:val="28"/>
                <w:szCs w:val="24"/>
                <w:u w:val="none"/>
                <w:lang w:val="en-US" w:eastAsia="zh-CN" w:bidi="ar"/>
              </w:rPr>
              <w:t>12</w:t>
            </w:r>
          </w:p>
        </w:tc>
        <w:tc>
          <w:tcPr>
            <w:tcW w:w="5411" w:type="dxa"/>
            <w:tcBorders>
              <w:top w:val="single" w:color="000000" w:sz="4" w:space="0"/>
              <w:left w:val="single" w:color="000000" w:sz="4" w:space="0"/>
              <w:bottom w:val="single" w:color="000000" w:sz="4" w:space="0"/>
              <w:right w:val="single" w:color="000000" w:sz="4" w:space="0"/>
            </w:tcBorders>
            <w:noWrap w:val="0"/>
            <w:vAlign w:val="center"/>
          </w:tcPr>
          <w:p w14:paraId="762E84C4">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kern w:val="0"/>
                <w:sz w:val="28"/>
                <w:szCs w:val="24"/>
                <w:u w:val="none"/>
                <w:lang w:val="en-US" w:eastAsia="zh-CN" w:bidi="ar"/>
              </w:rPr>
            </w:pPr>
            <w:r>
              <w:rPr>
                <w:rFonts w:hint="eastAsia" w:ascii="仿宋" w:hAnsi="仿宋" w:eastAsia="仿宋" w:cs="仿宋"/>
                <w:i w:val="0"/>
                <w:iCs w:val="0"/>
                <w:color w:val="000000"/>
                <w:kern w:val="0"/>
                <w:sz w:val="28"/>
                <w:szCs w:val="24"/>
                <w:u w:val="none"/>
                <w:lang w:val="en-US" w:eastAsia="zh-CN" w:bidi="ar"/>
              </w:rPr>
              <w:t>安装调测，新消防控制器需接入现有七氟丙烷钢瓶，能够实现火灾后自动启动消防灭火</w:t>
            </w:r>
          </w:p>
        </w:tc>
        <w:tc>
          <w:tcPr>
            <w:tcW w:w="1074" w:type="dxa"/>
            <w:tcBorders>
              <w:top w:val="single" w:color="000000" w:sz="4" w:space="0"/>
              <w:left w:val="single" w:color="000000" w:sz="4" w:space="0"/>
              <w:bottom w:val="single" w:color="000000" w:sz="4" w:space="0"/>
              <w:right w:val="single" w:color="000000" w:sz="4" w:space="0"/>
            </w:tcBorders>
            <w:noWrap w:val="0"/>
            <w:vAlign w:val="center"/>
          </w:tcPr>
          <w:p w14:paraId="59C68CFB">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kern w:val="0"/>
                <w:sz w:val="28"/>
                <w:szCs w:val="24"/>
                <w:u w:val="none"/>
                <w:lang w:val="en-US" w:eastAsia="zh-CN" w:bidi="ar"/>
              </w:rPr>
            </w:pPr>
            <w:r>
              <w:rPr>
                <w:rFonts w:hint="eastAsia" w:ascii="仿宋" w:hAnsi="仿宋" w:eastAsia="仿宋" w:cs="仿宋"/>
                <w:i w:val="0"/>
                <w:iCs w:val="0"/>
                <w:color w:val="000000"/>
                <w:kern w:val="0"/>
                <w:sz w:val="28"/>
                <w:szCs w:val="24"/>
                <w:u w:val="none"/>
                <w:lang w:val="en-US" w:eastAsia="zh-CN" w:bidi="ar"/>
              </w:rPr>
              <w:t>项</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47078ECE">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kern w:val="0"/>
                <w:sz w:val="28"/>
                <w:szCs w:val="24"/>
                <w:u w:val="none"/>
                <w:lang w:val="en-US" w:eastAsia="zh-CN" w:bidi="ar"/>
              </w:rPr>
            </w:pPr>
            <w:r>
              <w:rPr>
                <w:rFonts w:hint="eastAsia" w:ascii="仿宋" w:hAnsi="仿宋" w:eastAsia="仿宋" w:cs="仿宋"/>
                <w:i w:val="0"/>
                <w:iCs w:val="0"/>
                <w:color w:val="000000"/>
                <w:kern w:val="0"/>
                <w:sz w:val="28"/>
                <w:szCs w:val="24"/>
                <w:u w:val="none"/>
                <w:lang w:val="en-US" w:eastAsia="zh-CN" w:bidi="ar"/>
              </w:rPr>
              <w:t>1</w:t>
            </w:r>
          </w:p>
        </w:tc>
      </w:tr>
      <w:tr w14:paraId="2D2027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17" w:type="dxa"/>
            <w:tcBorders>
              <w:top w:val="single" w:color="000000" w:sz="4" w:space="0"/>
              <w:left w:val="single" w:color="000000" w:sz="8" w:space="0"/>
              <w:bottom w:val="single" w:color="000000" w:sz="4" w:space="0"/>
              <w:right w:val="single" w:color="000000" w:sz="4" w:space="0"/>
            </w:tcBorders>
            <w:noWrap w:val="0"/>
            <w:vAlign w:val="center"/>
          </w:tcPr>
          <w:p w14:paraId="0F81305C">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kern w:val="0"/>
                <w:sz w:val="28"/>
                <w:szCs w:val="24"/>
                <w:u w:val="none"/>
                <w:lang w:val="en-US" w:eastAsia="zh-CN" w:bidi="ar"/>
              </w:rPr>
            </w:pPr>
            <w:r>
              <w:rPr>
                <w:rFonts w:hint="eastAsia" w:ascii="仿宋" w:hAnsi="仿宋" w:eastAsia="仿宋" w:cs="仿宋"/>
                <w:i w:val="0"/>
                <w:iCs w:val="0"/>
                <w:color w:val="000000"/>
                <w:kern w:val="0"/>
                <w:sz w:val="28"/>
                <w:szCs w:val="24"/>
                <w:u w:val="none"/>
                <w:lang w:val="en-US" w:eastAsia="zh-CN" w:bidi="ar"/>
              </w:rPr>
              <w:t>13</w:t>
            </w:r>
          </w:p>
        </w:tc>
        <w:tc>
          <w:tcPr>
            <w:tcW w:w="5411" w:type="dxa"/>
            <w:tcBorders>
              <w:top w:val="single" w:color="000000" w:sz="4" w:space="0"/>
              <w:left w:val="single" w:color="000000" w:sz="4" w:space="0"/>
              <w:bottom w:val="single" w:color="000000" w:sz="4" w:space="0"/>
              <w:right w:val="single" w:color="000000" w:sz="4" w:space="0"/>
            </w:tcBorders>
            <w:noWrap w:val="0"/>
            <w:vAlign w:val="center"/>
          </w:tcPr>
          <w:p w14:paraId="1EECCF56">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kern w:val="0"/>
                <w:sz w:val="28"/>
                <w:szCs w:val="24"/>
                <w:u w:val="none"/>
                <w:lang w:val="en-US" w:eastAsia="zh-CN" w:bidi="ar"/>
              </w:rPr>
            </w:pPr>
            <w:r>
              <w:rPr>
                <w:rFonts w:hint="eastAsia" w:ascii="仿宋" w:hAnsi="仿宋" w:eastAsia="仿宋" w:cs="仿宋"/>
                <w:i w:val="0"/>
                <w:iCs w:val="0"/>
                <w:color w:val="000000"/>
                <w:kern w:val="0"/>
                <w:sz w:val="28"/>
                <w:szCs w:val="24"/>
                <w:u w:val="none"/>
                <w:lang w:val="en-US" w:eastAsia="zh-CN" w:bidi="ar"/>
              </w:rPr>
              <w:t>现有消防系统拆除</w:t>
            </w:r>
          </w:p>
        </w:tc>
        <w:tc>
          <w:tcPr>
            <w:tcW w:w="1074" w:type="dxa"/>
            <w:tcBorders>
              <w:top w:val="single" w:color="000000" w:sz="4" w:space="0"/>
              <w:left w:val="single" w:color="000000" w:sz="4" w:space="0"/>
              <w:bottom w:val="single" w:color="000000" w:sz="4" w:space="0"/>
              <w:right w:val="single" w:color="000000" w:sz="4" w:space="0"/>
            </w:tcBorders>
            <w:noWrap w:val="0"/>
            <w:vAlign w:val="center"/>
          </w:tcPr>
          <w:p w14:paraId="4030531D">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kern w:val="0"/>
                <w:sz w:val="28"/>
                <w:szCs w:val="24"/>
                <w:u w:val="none"/>
                <w:lang w:val="en-US" w:eastAsia="zh-CN" w:bidi="ar"/>
              </w:rPr>
            </w:pPr>
            <w:r>
              <w:rPr>
                <w:rFonts w:hint="eastAsia" w:ascii="仿宋" w:hAnsi="仿宋" w:eastAsia="仿宋" w:cs="仿宋"/>
                <w:i w:val="0"/>
                <w:iCs w:val="0"/>
                <w:color w:val="000000"/>
                <w:kern w:val="0"/>
                <w:sz w:val="28"/>
                <w:szCs w:val="24"/>
                <w:u w:val="none"/>
                <w:lang w:val="en-US" w:eastAsia="zh-CN" w:bidi="ar"/>
              </w:rPr>
              <w:t>项</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7A5864A3">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kern w:val="0"/>
                <w:sz w:val="28"/>
                <w:szCs w:val="24"/>
                <w:u w:val="none"/>
                <w:lang w:val="en-US" w:eastAsia="zh-CN" w:bidi="ar"/>
              </w:rPr>
            </w:pPr>
            <w:r>
              <w:rPr>
                <w:rFonts w:hint="eastAsia" w:ascii="仿宋" w:hAnsi="仿宋" w:eastAsia="仿宋" w:cs="仿宋"/>
                <w:i w:val="0"/>
                <w:iCs w:val="0"/>
                <w:color w:val="000000"/>
                <w:kern w:val="0"/>
                <w:sz w:val="28"/>
                <w:szCs w:val="24"/>
                <w:u w:val="none"/>
                <w:lang w:val="en-US" w:eastAsia="zh-CN" w:bidi="ar"/>
              </w:rPr>
              <w:t>1</w:t>
            </w:r>
          </w:p>
        </w:tc>
      </w:tr>
      <w:tr w14:paraId="627526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17" w:type="dxa"/>
            <w:tcBorders>
              <w:top w:val="single" w:color="000000" w:sz="4" w:space="0"/>
              <w:left w:val="single" w:color="000000" w:sz="8" w:space="0"/>
              <w:bottom w:val="single" w:color="000000" w:sz="4" w:space="0"/>
              <w:right w:val="single" w:color="000000" w:sz="4" w:space="0"/>
            </w:tcBorders>
            <w:noWrap w:val="0"/>
            <w:vAlign w:val="center"/>
          </w:tcPr>
          <w:p w14:paraId="4CF335B6">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kern w:val="0"/>
                <w:sz w:val="28"/>
                <w:szCs w:val="24"/>
                <w:u w:val="none"/>
                <w:lang w:val="en-US" w:eastAsia="zh-CN" w:bidi="ar"/>
              </w:rPr>
            </w:pPr>
            <w:r>
              <w:rPr>
                <w:rFonts w:hint="eastAsia" w:ascii="仿宋" w:hAnsi="仿宋" w:eastAsia="仿宋" w:cs="仿宋"/>
                <w:i w:val="0"/>
                <w:iCs w:val="0"/>
                <w:color w:val="000000"/>
                <w:kern w:val="0"/>
                <w:sz w:val="28"/>
                <w:szCs w:val="24"/>
                <w:u w:val="none"/>
                <w:lang w:val="en-US" w:eastAsia="zh-CN" w:bidi="ar"/>
              </w:rPr>
              <w:t>14</w:t>
            </w:r>
          </w:p>
        </w:tc>
        <w:tc>
          <w:tcPr>
            <w:tcW w:w="5411" w:type="dxa"/>
            <w:tcBorders>
              <w:top w:val="single" w:color="000000" w:sz="4" w:space="0"/>
              <w:left w:val="single" w:color="000000" w:sz="4" w:space="0"/>
              <w:bottom w:val="single" w:color="000000" w:sz="4" w:space="0"/>
              <w:right w:val="single" w:color="000000" w:sz="4" w:space="0"/>
            </w:tcBorders>
            <w:noWrap w:val="0"/>
            <w:vAlign w:val="center"/>
          </w:tcPr>
          <w:p w14:paraId="63017B54">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kern w:val="0"/>
                <w:sz w:val="28"/>
                <w:szCs w:val="24"/>
                <w:u w:val="none"/>
                <w:lang w:val="en-US" w:eastAsia="zh-CN" w:bidi="ar"/>
              </w:rPr>
            </w:pPr>
            <w:r>
              <w:rPr>
                <w:rFonts w:hint="eastAsia" w:ascii="仿宋" w:hAnsi="仿宋" w:eastAsia="仿宋" w:cs="仿宋"/>
                <w:i w:val="0"/>
                <w:iCs w:val="0"/>
                <w:color w:val="000000"/>
                <w:kern w:val="0"/>
                <w:sz w:val="28"/>
                <w:szCs w:val="24"/>
                <w:u w:val="none"/>
                <w:lang w:val="en-US" w:eastAsia="zh-CN" w:bidi="ar"/>
              </w:rPr>
              <w:t>第三方消防检测并出具检测报告</w:t>
            </w:r>
          </w:p>
        </w:tc>
        <w:tc>
          <w:tcPr>
            <w:tcW w:w="1074" w:type="dxa"/>
            <w:tcBorders>
              <w:top w:val="single" w:color="000000" w:sz="4" w:space="0"/>
              <w:left w:val="single" w:color="000000" w:sz="4" w:space="0"/>
              <w:bottom w:val="single" w:color="000000" w:sz="4" w:space="0"/>
              <w:right w:val="single" w:color="000000" w:sz="4" w:space="0"/>
            </w:tcBorders>
            <w:noWrap w:val="0"/>
            <w:vAlign w:val="center"/>
          </w:tcPr>
          <w:p w14:paraId="0174F483">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kern w:val="0"/>
                <w:sz w:val="28"/>
                <w:szCs w:val="24"/>
                <w:u w:val="none"/>
                <w:lang w:val="en-US" w:eastAsia="zh-CN" w:bidi="ar"/>
              </w:rPr>
            </w:pPr>
            <w:r>
              <w:rPr>
                <w:rFonts w:hint="eastAsia" w:ascii="仿宋" w:hAnsi="仿宋" w:eastAsia="仿宋" w:cs="仿宋"/>
                <w:i w:val="0"/>
                <w:iCs w:val="0"/>
                <w:color w:val="000000"/>
                <w:kern w:val="0"/>
                <w:sz w:val="28"/>
                <w:szCs w:val="24"/>
                <w:u w:val="none"/>
                <w:lang w:val="en-US" w:eastAsia="zh-CN" w:bidi="ar"/>
              </w:rPr>
              <w:t>项</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73269B8B">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kern w:val="0"/>
                <w:sz w:val="28"/>
                <w:szCs w:val="24"/>
                <w:u w:val="none"/>
                <w:lang w:val="en-US" w:eastAsia="zh-CN" w:bidi="ar"/>
              </w:rPr>
            </w:pPr>
            <w:r>
              <w:rPr>
                <w:rFonts w:hint="eastAsia" w:ascii="仿宋" w:hAnsi="仿宋" w:eastAsia="仿宋" w:cs="仿宋"/>
                <w:i w:val="0"/>
                <w:iCs w:val="0"/>
                <w:color w:val="000000"/>
                <w:kern w:val="0"/>
                <w:sz w:val="28"/>
                <w:szCs w:val="24"/>
                <w:u w:val="none"/>
                <w:lang w:val="en-US" w:eastAsia="zh-CN" w:bidi="ar"/>
              </w:rPr>
              <w:t>1</w:t>
            </w:r>
          </w:p>
        </w:tc>
      </w:tr>
      <w:tr w14:paraId="4A2C16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17" w:type="dxa"/>
            <w:tcBorders>
              <w:top w:val="single" w:color="000000" w:sz="4" w:space="0"/>
              <w:left w:val="single" w:color="000000" w:sz="8" w:space="0"/>
              <w:bottom w:val="single" w:color="000000" w:sz="4" w:space="0"/>
              <w:right w:val="single" w:color="000000" w:sz="4" w:space="0"/>
            </w:tcBorders>
            <w:noWrap w:val="0"/>
            <w:vAlign w:val="center"/>
          </w:tcPr>
          <w:p w14:paraId="31A60490">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kern w:val="0"/>
                <w:sz w:val="28"/>
                <w:szCs w:val="24"/>
                <w:u w:val="none"/>
                <w:lang w:val="en-US" w:eastAsia="zh-CN" w:bidi="ar"/>
              </w:rPr>
            </w:pPr>
            <w:r>
              <w:rPr>
                <w:rFonts w:hint="eastAsia" w:ascii="仿宋" w:hAnsi="仿宋" w:eastAsia="仿宋" w:cs="仿宋"/>
                <w:i w:val="0"/>
                <w:iCs w:val="0"/>
                <w:color w:val="000000"/>
                <w:kern w:val="0"/>
                <w:sz w:val="28"/>
                <w:szCs w:val="24"/>
                <w:u w:val="none"/>
                <w:lang w:val="en-US" w:eastAsia="zh-CN" w:bidi="ar"/>
              </w:rPr>
              <w:t>15</w:t>
            </w:r>
          </w:p>
        </w:tc>
        <w:tc>
          <w:tcPr>
            <w:tcW w:w="5411" w:type="dxa"/>
            <w:tcBorders>
              <w:top w:val="single" w:color="000000" w:sz="4" w:space="0"/>
              <w:left w:val="single" w:color="000000" w:sz="4" w:space="0"/>
              <w:bottom w:val="single" w:color="000000" w:sz="4" w:space="0"/>
              <w:right w:val="single" w:color="000000" w:sz="4" w:space="0"/>
            </w:tcBorders>
            <w:noWrap w:val="0"/>
            <w:vAlign w:val="center"/>
          </w:tcPr>
          <w:p w14:paraId="0AAE8E95">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kern w:val="0"/>
                <w:sz w:val="28"/>
                <w:szCs w:val="24"/>
                <w:u w:val="none"/>
                <w:lang w:val="en-US" w:eastAsia="zh-CN" w:bidi="ar"/>
              </w:rPr>
            </w:pPr>
            <w:r>
              <w:rPr>
                <w:rFonts w:hint="eastAsia" w:ascii="仿宋" w:hAnsi="仿宋" w:eastAsia="仿宋" w:cs="仿宋"/>
                <w:i w:val="0"/>
                <w:iCs w:val="0"/>
                <w:color w:val="000000"/>
                <w:kern w:val="0"/>
                <w:sz w:val="28"/>
                <w:szCs w:val="24"/>
                <w:u w:val="none"/>
                <w:lang w:val="en-US" w:eastAsia="zh-CN" w:bidi="ar"/>
              </w:rPr>
              <w:t>消防安全培训</w:t>
            </w:r>
          </w:p>
        </w:tc>
        <w:tc>
          <w:tcPr>
            <w:tcW w:w="1074" w:type="dxa"/>
            <w:tcBorders>
              <w:top w:val="single" w:color="000000" w:sz="4" w:space="0"/>
              <w:left w:val="single" w:color="000000" w:sz="4" w:space="0"/>
              <w:bottom w:val="single" w:color="000000" w:sz="4" w:space="0"/>
              <w:right w:val="single" w:color="000000" w:sz="4" w:space="0"/>
            </w:tcBorders>
            <w:noWrap w:val="0"/>
            <w:vAlign w:val="center"/>
          </w:tcPr>
          <w:p w14:paraId="619ADFE5">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kern w:val="0"/>
                <w:sz w:val="28"/>
                <w:szCs w:val="24"/>
                <w:u w:val="none"/>
                <w:lang w:val="en-US" w:eastAsia="zh-CN" w:bidi="ar"/>
              </w:rPr>
            </w:pPr>
            <w:r>
              <w:rPr>
                <w:rFonts w:hint="eastAsia" w:ascii="仿宋" w:hAnsi="仿宋" w:eastAsia="仿宋" w:cs="仿宋"/>
                <w:i w:val="0"/>
                <w:iCs w:val="0"/>
                <w:color w:val="000000"/>
                <w:kern w:val="0"/>
                <w:sz w:val="28"/>
                <w:szCs w:val="24"/>
                <w:u w:val="none"/>
                <w:lang w:val="en-US" w:eastAsia="zh-CN" w:bidi="ar"/>
              </w:rPr>
              <w:t>项</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3BC19A6C">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kern w:val="0"/>
                <w:sz w:val="28"/>
                <w:szCs w:val="24"/>
                <w:u w:val="none"/>
                <w:lang w:val="en-US" w:eastAsia="zh-CN" w:bidi="ar"/>
              </w:rPr>
            </w:pPr>
            <w:r>
              <w:rPr>
                <w:rFonts w:hint="eastAsia" w:ascii="仿宋" w:hAnsi="仿宋" w:eastAsia="仿宋" w:cs="仿宋"/>
                <w:i w:val="0"/>
                <w:iCs w:val="0"/>
                <w:color w:val="000000"/>
                <w:kern w:val="0"/>
                <w:sz w:val="28"/>
                <w:szCs w:val="24"/>
                <w:u w:val="none"/>
                <w:lang w:val="en-US" w:eastAsia="zh-CN" w:bidi="ar"/>
              </w:rPr>
              <w:t>1</w:t>
            </w:r>
          </w:p>
        </w:tc>
      </w:tr>
    </w:tbl>
    <w:p w14:paraId="7E0C768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1.1.3.2.服务要求</w:t>
      </w:r>
    </w:p>
    <w:p w14:paraId="5A4AFADD">
      <w:pPr>
        <w:spacing w:before="157" w:beforeLines="50" w:after="157" w:afterLines="50" w:line="360" w:lineRule="auto"/>
        <w:ind w:firstLine="560" w:firstLineChars="200"/>
        <w:jc w:val="both"/>
        <w:rPr>
          <w:rFonts w:hint="eastAsia" w:ascii="仿宋" w:hAnsi="仿宋" w:eastAsia="仿宋" w:cs="仿宋"/>
          <w:b/>
          <w:bCs/>
          <w:kern w:val="28"/>
          <w:sz w:val="28"/>
          <w:szCs w:val="24"/>
          <w:highlight w:val="none"/>
          <w:lang w:val="en-US" w:eastAsia="zh-CN"/>
        </w:rPr>
      </w:pPr>
      <w:r>
        <w:rPr>
          <w:rFonts w:hint="eastAsia" w:ascii="仿宋" w:hAnsi="仿宋" w:eastAsia="仿宋" w:cs="仿宋"/>
          <w:b w:val="0"/>
          <w:bCs w:val="0"/>
          <w:sz w:val="28"/>
          <w:szCs w:val="24"/>
          <w:vertAlign w:val="baseline"/>
          <w:lang w:val="en-US" w:eastAsia="zh-CN"/>
        </w:rPr>
        <w:t>消防系统可用率100%，能够迅速响应并自动扑灭火灾。</w:t>
      </w:r>
    </w:p>
    <w:p w14:paraId="5AD2730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1.1.3.3.服务成果</w:t>
      </w:r>
    </w:p>
    <w:p w14:paraId="76F5FD75">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sz w:val="28"/>
          <w:szCs w:val="24"/>
          <w:vertAlign w:val="baseline"/>
          <w:lang w:val="en-US" w:eastAsia="zh-CN"/>
        </w:rPr>
      </w:pPr>
      <w:r>
        <w:rPr>
          <w:rFonts w:hint="eastAsia" w:ascii="仿宋" w:hAnsi="仿宋" w:eastAsia="仿宋" w:cs="仿宋"/>
          <w:b w:val="0"/>
          <w:bCs w:val="0"/>
          <w:sz w:val="28"/>
          <w:szCs w:val="24"/>
          <w:vertAlign w:val="baseline"/>
          <w:lang w:val="en-US" w:eastAsia="zh-CN"/>
        </w:rPr>
        <w:t>《培训课件》《培训记录》《现场应急响应处置报告单》《维修保养服务单》《年度检测报告》</w:t>
      </w:r>
    </w:p>
    <w:p w14:paraId="5135D6B0">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sz w:val="28"/>
          <w:szCs w:val="24"/>
          <w:vertAlign w:val="baseline"/>
          <w:lang w:val="en-US" w:eastAsia="zh-CN"/>
        </w:rPr>
      </w:pPr>
    </w:p>
    <w:p w14:paraId="45C1B430">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sz w:val="28"/>
          <w:szCs w:val="24"/>
          <w:vertAlign w:val="baseline"/>
          <w:lang w:val="en-US" w:eastAsia="zh-CN"/>
        </w:rPr>
      </w:pPr>
    </w:p>
    <w:p w14:paraId="1FDBBCF3">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4"/>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1.1.4.线路租用运维管理保障服务</w:t>
      </w:r>
    </w:p>
    <w:p w14:paraId="39EE179C">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1.1.4.1.服务内容</w:t>
      </w:r>
    </w:p>
    <w:p w14:paraId="1848D99F">
      <w:pPr>
        <w:pStyle w:val="17"/>
        <w:numPr>
          <w:ilvl w:val="0"/>
          <w:numId w:val="0"/>
        </w:numPr>
        <w:spacing w:before="157" w:beforeLines="50" w:after="157" w:afterLines="50" w:line="360" w:lineRule="auto"/>
        <w:ind w:leftChars="0" w:firstLine="562"/>
        <w:outlineLvl w:val="5"/>
        <w:rPr>
          <w:rFonts w:hint="eastAsia" w:ascii="仿宋" w:hAnsi="仿宋" w:eastAsia="仿宋" w:cs="仿宋"/>
          <w:kern w:val="28"/>
          <w:sz w:val="28"/>
          <w:szCs w:val="24"/>
          <w:highlight w:val="none"/>
          <w:lang w:val="en-US" w:eastAsia="zh-CN"/>
        </w:rPr>
      </w:pPr>
      <w:r>
        <w:rPr>
          <w:rFonts w:hint="eastAsia" w:ascii="仿宋" w:hAnsi="仿宋" w:eastAsia="仿宋" w:cs="仿宋"/>
          <w:kern w:val="28"/>
          <w:sz w:val="28"/>
          <w:szCs w:val="24"/>
          <w:highlight w:val="none"/>
          <w:lang w:val="en-US" w:eastAsia="zh-CN"/>
        </w:rPr>
        <w:t>为自然资源和规划厅开展30条线路租赁及两项短信租赁服务，租赁服务期12个月，租赁费用由中标单位承担，其中短信租赁服务数量需根据招标单位要求不限数量购买。租赁清单如下：</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5"/>
        <w:gridCol w:w="2216"/>
        <w:gridCol w:w="3582"/>
        <w:gridCol w:w="811"/>
        <w:gridCol w:w="900"/>
      </w:tblGrid>
      <w:tr w14:paraId="4F761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dxa"/>
            <w:noWrap w:val="0"/>
            <w:vAlign w:val="center"/>
          </w:tcPr>
          <w:p w14:paraId="45BAE598">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sz w:val="28"/>
                <w:szCs w:val="24"/>
                <w:highlight w:val="none"/>
                <w:vertAlign w:val="baseline"/>
                <w:lang w:val="en-US" w:eastAsia="zh-CN"/>
              </w:rPr>
              <w:t>序号</w:t>
            </w:r>
          </w:p>
        </w:tc>
        <w:tc>
          <w:tcPr>
            <w:tcW w:w="2216" w:type="dxa"/>
            <w:noWrap w:val="0"/>
            <w:vAlign w:val="center"/>
          </w:tcPr>
          <w:p w14:paraId="12D67FB2">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sz w:val="28"/>
                <w:szCs w:val="24"/>
                <w:highlight w:val="none"/>
                <w:vertAlign w:val="baseline"/>
                <w:lang w:val="en-US" w:eastAsia="zh-CN"/>
              </w:rPr>
              <w:t>线路名称</w:t>
            </w:r>
          </w:p>
        </w:tc>
        <w:tc>
          <w:tcPr>
            <w:tcW w:w="3582" w:type="dxa"/>
            <w:noWrap w:val="0"/>
            <w:vAlign w:val="center"/>
          </w:tcPr>
          <w:p w14:paraId="665AAA00">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sz w:val="28"/>
                <w:szCs w:val="24"/>
                <w:highlight w:val="none"/>
                <w:vertAlign w:val="baseline"/>
                <w:lang w:val="en-US" w:eastAsia="zh-CN"/>
              </w:rPr>
              <w:t>用途</w:t>
            </w:r>
          </w:p>
        </w:tc>
        <w:tc>
          <w:tcPr>
            <w:tcW w:w="811" w:type="dxa"/>
            <w:noWrap w:val="0"/>
            <w:vAlign w:val="center"/>
          </w:tcPr>
          <w:p w14:paraId="2B441937">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sz w:val="28"/>
                <w:szCs w:val="24"/>
                <w:highlight w:val="none"/>
                <w:vertAlign w:val="baseline"/>
                <w:lang w:val="en-US" w:eastAsia="zh-CN"/>
              </w:rPr>
              <w:t>单位</w:t>
            </w:r>
          </w:p>
        </w:tc>
        <w:tc>
          <w:tcPr>
            <w:tcW w:w="900" w:type="dxa"/>
            <w:noWrap w:val="0"/>
            <w:vAlign w:val="center"/>
          </w:tcPr>
          <w:p w14:paraId="058DF865">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sz w:val="28"/>
                <w:szCs w:val="24"/>
                <w:highlight w:val="none"/>
                <w:vertAlign w:val="baseline"/>
                <w:lang w:val="en-US" w:eastAsia="zh-CN"/>
              </w:rPr>
              <w:t>数量</w:t>
            </w:r>
          </w:p>
        </w:tc>
      </w:tr>
      <w:tr w14:paraId="26345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dxa"/>
            <w:noWrap w:val="0"/>
            <w:vAlign w:val="center"/>
          </w:tcPr>
          <w:p w14:paraId="5D353C24">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kern w:val="2"/>
                <w:sz w:val="28"/>
                <w:szCs w:val="24"/>
                <w:highlight w:val="none"/>
                <w:vertAlign w:val="baseline"/>
                <w:lang w:val="en-US" w:eastAsia="zh-CN" w:bidi="ar-SA"/>
              </w:rPr>
            </w:pPr>
            <w:r>
              <w:rPr>
                <w:rFonts w:hint="eastAsia" w:ascii="仿宋" w:hAnsi="仿宋" w:eastAsia="仿宋" w:cs="仿宋"/>
                <w:i w:val="0"/>
                <w:iCs w:val="0"/>
                <w:color w:val="000000"/>
                <w:kern w:val="0"/>
                <w:sz w:val="28"/>
                <w:szCs w:val="24"/>
                <w:u w:val="none"/>
                <w:lang w:val="en-US" w:eastAsia="zh-CN" w:bidi="ar"/>
              </w:rPr>
              <w:t>1</w:t>
            </w:r>
          </w:p>
        </w:tc>
        <w:tc>
          <w:tcPr>
            <w:tcW w:w="2216" w:type="dxa"/>
            <w:noWrap w:val="0"/>
            <w:vAlign w:val="center"/>
          </w:tcPr>
          <w:p w14:paraId="34E7BE2E">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kern w:val="2"/>
                <w:sz w:val="28"/>
                <w:szCs w:val="24"/>
                <w:highlight w:val="none"/>
                <w:vertAlign w:val="baseline"/>
                <w:lang w:val="en-US" w:eastAsia="zh-CN" w:bidi="ar-SA"/>
              </w:rPr>
            </w:pPr>
            <w:r>
              <w:rPr>
                <w:rFonts w:hint="eastAsia" w:ascii="仿宋" w:hAnsi="仿宋" w:eastAsia="仿宋" w:cs="仿宋"/>
                <w:i w:val="0"/>
                <w:iCs w:val="0"/>
                <w:color w:val="000000"/>
                <w:kern w:val="0"/>
                <w:sz w:val="28"/>
                <w:szCs w:val="24"/>
                <w:u w:val="none"/>
                <w:lang w:val="en-US" w:eastAsia="zh-CN" w:bidi="ar"/>
              </w:rPr>
              <w:t>移动100M专线</w:t>
            </w:r>
          </w:p>
        </w:tc>
        <w:tc>
          <w:tcPr>
            <w:tcW w:w="3582" w:type="dxa"/>
            <w:noWrap w:val="0"/>
            <w:vAlign w:val="center"/>
          </w:tcPr>
          <w:p w14:paraId="3AC2578D">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kern w:val="2"/>
                <w:sz w:val="28"/>
                <w:szCs w:val="24"/>
                <w:highlight w:val="none"/>
                <w:vertAlign w:val="baseline"/>
                <w:lang w:val="en-US" w:eastAsia="zh-CN" w:bidi="ar-SA"/>
              </w:rPr>
            </w:pPr>
            <w:r>
              <w:rPr>
                <w:rFonts w:hint="eastAsia" w:ascii="仿宋" w:hAnsi="仿宋" w:eastAsia="仿宋" w:cs="仿宋"/>
                <w:i w:val="0"/>
                <w:iCs w:val="0"/>
                <w:color w:val="000000"/>
                <w:kern w:val="0"/>
                <w:sz w:val="28"/>
                <w:szCs w:val="24"/>
                <w:u w:val="none"/>
                <w:lang w:val="en-US" w:eastAsia="zh-CN" w:bidi="ar"/>
              </w:rPr>
              <w:t>18个市县到省厅二级网</w:t>
            </w:r>
          </w:p>
        </w:tc>
        <w:tc>
          <w:tcPr>
            <w:tcW w:w="811" w:type="dxa"/>
            <w:noWrap w:val="0"/>
            <w:vAlign w:val="center"/>
          </w:tcPr>
          <w:p w14:paraId="17D3A627">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kern w:val="2"/>
                <w:sz w:val="28"/>
                <w:szCs w:val="24"/>
                <w:highlight w:val="none"/>
                <w:vertAlign w:val="baseline"/>
                <w:lang w:val="en-US" w:eastAsia="zh-CN" w:bidi="ar-SA"/>
              </w:rPr>
            </w:pPr>
            <w:r>
              <w:rPr>
                <w:rFonts w:hint="eastAsia" w:ascii="仿宋" w:hAnsi="仿宋" w:eastAsia="仿宋" w:cs="仿宋"/>
                <w:i w:val="0"/>
                <w:iCs w:val="0"/>
                <w:color w:val="000000"/>
                <w:kern w:val="0"/>
                <w:sz w:val="28"/>
                <w:szCs w:val="24"/>
                <w:u w:val="none"/>
                <w:lang w:val="en-US" w:eastAsia="zh-CN" w:bidi="ar"/>
              </w:rPr>
              <w:t>条</w:t>
            </w:r>
          </w:p>
        </w:tc>
        <w:tc>
          <w:tcPr>
            <w:tcW w:w="900" w:type="dxa"/>
            <w:noWrap w:val="0"/>
            <w:vAlign w:val="center"/>
          </w:tcPr>
          <w:p w14:paraId="639B1451">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kern w:val="2"/>
                <w:sz w:val="28"/>
                <w:szCs w:val="24"/>
                <w:highlight w:val="none"/>
                <w:vertAlign w:val="baseline"/>
                <w:lang w:val="en-US" w:eastAsia="zh-CN" w:bidi="ar-SA"/>
              </w:rPr>
            </w:pPr>
            <w:r>
              <w:rPr>
                <w:rFonts w:hint="eastAsia" w:ascii="仿宋" w:hAnsi="仿宋" w:eastAsia="仿宋" w:cs="仿宋"/>
                <w:i w:val="0"/>
                <w:iCs w:val="0"/>
                <w:color w:val="000000"/>
                <w:kern w:val="0"/>
                <w:sz w:val="28"/>
                <w:szCs w:val="24"/>
                <w:u w:val="none"/>
                <w:lang w:val="en-US" w:eastAsia="zh-CN" w:bidi="ar"/>
              </w:rPr>
              <w:t xml:space="preserve">18 </w:t>
            </w:r>
          </w:p>
        </w:tc>
      </w:tr>
      <w:tr w14:paraId="6B6D0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dxa"/>
            <w:noWrap w:val="0"/>
            <w:vAlign w:val="center"/>
          </w:tcPr>
          <w:p w14:paraId="1BECA482">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2</w:t>
            </w:r>
          </w:p>
        </w:tc>
        <w:tc>
          <w:tcPr>
            <w:tcW w:w="2216" w:type="dxa"/>
            <w:noWrap w:val="0"/>
            <w:vAlign w:val="center"/>
          </w:tcPr>
          <w:p w14:paraId="6FFA8B1C">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移动20M专线</w:t>
            </w:r>
          </w:p>
        </w:tc>
        <w:tc>
          <w:tcPr>
            <w:tcW w:w="3582" w:type="dxa"/>
            <w:noWrap w:val="0"/>
            <w:vAlign w:val="center"/>
          </w:tcPr>
          <w:p w14:paraId="13A5925E">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海域数据交换、财政专网、住建专网</w:t>
            </w:r>
          </w:p>
        </w:tc>
        <w:tc>
          <w:tcPr>
            <w:tcW w:w="811" w:type="dxa"/>
            <w:noWrap w:val="0"/>
            <w:vAlign w:val="center"/>
          </w:tcPr>
          <w:p w14:paraId="06FDFE7C">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条</w:t>
            </w:r>
          </w:p>
        </w:tc>
        <w:tc>
          <w:tcPr>
            <w:tcW w:w="900" w:type="dxa"/>
            <w:noWrap w:val="0"/>
            <w:vAlign w:val="center"/>
          </w:tcPr>
          <w:p w14:paraId="67743786">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 xml:space="preserve">3 </w:t>
            </w:r>
          </w:p>
        </w:tc>
      </w:tr>
      <w:tr w14:paraId="3E96D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dxa"/>
            <w:noWrap w:val="0"/>
            <w:vAlign w:val="center"/>
          </w:tcPr>
          <w:p w14:paraId="729678B5">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3</w:t>
            </w:r>
          </w:p>
        </w:tc>
        <w:tc>
          <w:tcPr>
            <w:tcW w:w="2216" w:type="dxa"/>
            <w:noWrap w:val="0"/>
            <w:vAlign w:val="center"/>
          </w:tcPr>
          <w:p w14:paraId="7F16C70A">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移动2M专线</w:t>
            </w:r>
          </w:p>
        </w:tc>
        <w:tc>
          <w:tcPr>
            <w:tcW w:w="3582" w:type="dxa"/>
            <w:noWrap w:val="0"/>
            <w:vAlign w:val="center"/>
          </w:tcPr>
          <w:p w14:paraId="0418C73B">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sz w:val="28"/>
                <w:szCs w:val="24"/>
                <w:highlight w:val="none"/>
                <w:vertAlign w:val="baseline"/>
                <w:lang w:val="en-US"/>
              </w:rPr>
            </w:pPr>
            <w:r>
              <w:rPr>
                <w:rFonts w:hint="eastAsia" w:ascii="仿宋" w:hAnsi="仿宋" w:eastAsia="仿宋" w:cs="仿宋"/>
                <w:i w:val="0"/>
                <w:iCs w:val="0"/>
                <w:color w:val="000000"/>
                <w:kern w:val="0"/>
                <w:sz w:val="28"/>
                <w:szCs w:val="24"/>
                <w:u w:val="none"/>
                <w:lang w:val="en-US" w:eastAsia="zh-CN" w:bidi="ar"/>
              </w:rPr>
              <w:t>三沙海口办到资规厅专网</w:t>
            </w:r>
          </w:p>
        </w:tc>
        <w:tc>
          <w:tcPr>
            <w:tcW w:w="811" w:type="dxa"/>
            <w:noWrap w:val="0"/>
            <w:vAlign w:val="center"/>
          </w:tcPr>
          <w:p w14:paraId="23B745C9">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条</w:t>
            </w:r>
          </w:p>
        </w:tc>
        <w:tc>
          <w:tcPr>
            <w:tcW w:w="900" w:type="dxa"/>
            <w:noWrap w:val="0"/>
            <w:vAlign w:val="center"/>
          </w:tcPr>
          <w:p w14:paraId="58E4F4C0">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 xml:space="preserve">1 </w:t>
            </w:r>
          </w:p>
        </w:tc>
      </w:tr>
      <w:tr w14:paraId="4D60F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dxa"/>
            <w:noWrap w:val="0"/>
            <w:vAlign w:val="center"/>
          </w:tcPr>
          <w:p w14:paraId="6A2D7295">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4</w:t>
            </w:r>
          </w:p>
        </w:tc>
        <w:tc>
          <w:tcPr>
            <w:tcW w:w="2216" w:type="dxa"/>
            <w:noWrap w:val="0"/>
            <w:vAlign w:val="center"/>
          </w:tcPr>
          <w:p w14:paraId="1B550EFA">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sz w:val="28"/>
                <w:szCs w:val="24"/>
                <w:highlight w:val="none"/>
                <w:vertAlign w:val="baseline"/>
                <w:lang w:val="en-US"/>
              </w:rPr>
            </w:pPr>
            <w:r>
              <w:rPr>
                <w:rFonts w:hint="eastAsia" w:ascii="仿宋" w:hAnsi="仿宋" w:eastAsia="仿宋" w:cs="仿宋"/>
                <w:i w:val="0"/>
                <w:iCs w:val="0"/>
                <w:color w:val="000000"/>
                <w:kern w:val="0"/>
                <w:sz w:val="28"/>
                <w:szCs w:val="24"/>
                <w:u w:val="none"/>
                <w:lang w:val="en-US" w:eastAsia="zh-CN" w:bidi="ar"/>
              </w:rPr>
              <w:t>电信4M VPDN专线</w:t>
            </w:r>
          </w:p>
        </w:tc>
        <w:tc>
          <w:tcPr>
            <w:tcW w:w="3582" w:type="dxa"/>
            <w:noWrap w:val="0"/>
            <w:vAlign w:val="center"/>
          </w:tcPr>
          <w:p w14:paraId="0DE41213">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sz w:val="28"/>
                <w:szCs w:val="24"/>
                <w:highlight w:val="none"/>
                <w:vertAlign w:val="baseline"/>
                <w:lang w:val="en-US"/>
              </w:rPr>
            </w:pPr>
            <w:r>
              <w:rPr>
                <w:rFonts w:hint="eastAsia" w:ascii="仿宋" w:hAnsi="仿宋" w:eastAsia="仿宋" w:cs="仿宋"/>
                <w:i w:val="0"/>
                <w:iCs w:val="0"/>
                <w:color w:val="000000"/>
                <w:kern w:val="0"/>
                <w:sz w:val="28"/>
                <w:szCs w:val="24"/>
                <w:u w:val="none"/>
                <w:lang w:val="en-US" w:eastAsia="zh-CN" w:bidi="ar"/>
              </w:rPr>
              <w:t>资规厅专网移动办公域电信4M</w:t>
            </w:r>
          </w:p>
        </w:tc>
        <w:tc>
          <w:tcPr>
            <w:tcW w:w="811" w:type="dxa"/>
            <w:noWrap w:val="0"/>
            <w:vAlign w:val="center"/>
          </w:tcPr>
          <w:p w14:paraId="65B65875">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rPr>
            </w:pPr>
            <w:r>
              <w:rPr>
                <w:rFonts w:hint="eastAsia" w:ascii="仿宋" w:hAnsi="仿宋" w:eastAsia="仿宋" w:cs="仿宋"/>
                <w:i w:val="0"/>
                <w:iCs w:val="0"/>
                <w:color w:val="000000"/>
                <w:kern w:val="0"/>
                <w:sz w:val="28"/>
                <w:szCs w:val="24"/>
                <w:u w:val="none"/>
                <w:lang w:val="en-US" w:eastAsia="zh-CN" w:bidi="ar"/>
              </w:rPr>
              <w:t>条</w:t>
            </w:r>
          </w:p>
        </w:tc>
        <w:tc>
          <w:tcPr>
            <w:tcW w:w="900" w:type="dxa"/>
            <w:noWrap w:val="0"/>
            <w:vAlign w:val="center"/>
          </w:tcPr>
          <w:p w14:paraId="799C09D5">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rPr>
            </w:pPr>
            <w:r>
              <w:rPr>
                <w:rFonts w:hint="eastAsia" w:ascii="仿宋" w:hAnsi="仿宋" w:eastAsia="仿宋" w:cs="仿宋"/>
                <w:i w:val="0"/>
                <w:iCs w:val="0"/>
                <w:color w:val="000000"/>
                <w:kern w:val="0"/>
                <w:sz w:val="28"/>
                <w:szCs w:val="24"/>
                <w:u w:val="none"/>
                <w:lang w:val="en-US" w:eastAsia="zh-CN" w:bidi="ar"/>
              </w:rPr>
              <w:t xml:space="preserve">1 </w:t>
            </w:r>
          </w:p>
        </w:tc>
      </w:tr>
      <w:tr w14:paraId="75726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dxa"/>
            <w:noWrap w:val="0"/>
            <w:vAlign w:val="center"/>
          </w:tcPr>
          <w:p w14:paraId="4DE1CDE8">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5</w:t>
            </w:r>
          </w:p>
        </w:tc>
        <w:tc>
          <w:tcPr>
            <w:tcW w:w="2216" w:type="dxa"/>
            <w:noWrap w:val="0"/>
            <w:vAlign w:val="center"/>
          </w:tcPr>
          <w:p w14:paraId="5942D5F9">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联通50M专线</w:t>
            </w:r>
          </w:p>
        </w:tc>
        <w:tc>
          <w:tcPr>
            <w:tcW w:w="3582" w:type="dxa"/>
            <w:noWrap w:val="0"/>
            <w:vAlign w:val="center"/>
          </w:tcPr>
          <w:p w14:paraId="72FC2AF1">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50M跨省链路</w:t>
            </w:r>
          </w:p>
        </w:tc>
        <w:tc>
          <w:tcPr>
            <w:tcW w:w="811" w:type="dxa"/>
            <w:noWrap w:val="0"/>
            <w:vAlign w:val="center"/>
          </w:tcPr>
          <w:p w14:paraId="6EECD073">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条</w:t>
            </w:r>
          </w:p>
        </w:tc>
        <w:tc>
          <w:tcPr>
            <w:tcW w:w="900" w:type="dxa"/>
            <w:noWrap w:val="0"/>
            <w:vAlign w:val="center"/>
          </w:tcPr>
          <w:p w14:paraId="63D28218">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 xml:space="preserve">1 </w:t>
            </w:r>
          </w:p>
        </w:tc>
      </w:tr>
      <w:tr w14:paraId="3680F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dxa"/>
            <w:noWrap w:val="0"/>
            <w:vAlign w:val="center"/>
          </w:tcPr>
          <w:p w14:paraId="418DBCF6">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6</w:t>
            </w:r>
          </w:p>
        </w:tc>
        <w:tc>
          <w:tcPr>
            <w:tcW w:w="2216" w:type="dxa"/>
            <w:noWrap w:val="0"/>
            <w:vAlign w:val="center"/>
          </w:tcPr>
          <w:p w14:paraId="3E7B87FA">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sz w:val="28"/>
                <w:szCs w:val="24"/>
                <w:highlight w:val="none"/>
                <w:vertAlign w:val="baseline"/>
                <w:lang w:val="en-US"/>
              </w:rPr>
            </w:pPr>
            <w:r>
              <w:rPr>
                <w:rFonts w:hint="eastAsia" w:ascii="仿宋" w:hAnsi="仿宋" w:eastAsia="仿宋" w:cs="仿宋"/>
                <w:i w:val="0"/>
                <w:iCs w:val="0"/>
                <w:color w:val="000000"/>
                <w:kern w:val="0"/>
                <w:sz w:val="28"/>
                <w:szCs w:val="24"/>
                <w:u w:val="none"/>
                <w:lang w:val="en-US" w:eastAsia="zh-CN" w:bidi="ar"/>
              </w:rPr>
              <w:t>联通4M以太网专线</w:t>
            </w:r>
          </w:p>
        </w:tc>
        <w:tc>
          <w:tcPr>
            <w:tcW w:w="3582" w:type="dxa"/>
            <w:noWrap w:val="0"/>
            <w:vAlign w:val="center"/>
          </w:tcPr>
          <w:p w14:paraId="41DC7650">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资规厅专网移动办公域联通4M</w:t>
            </w:r>
          </w:p>
        </w:tc>
        <w:tc>
          <w:tcPr>
            <w:tcW w:w="811" w:type="dxa"/>
            <w:noWrap w:val="0"/>
            <w:vAlign w:val="center"/>
          </w:tcPr>
          <w:p w14:paraId="5A86130C">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rPr>
            </w:pPr>
            <w:r>
              <w:rPr>
                <w:rFonts w:hint="eastAsia" w:ascii="仿宋" w:hAnsi="仿宋" w:eastAsia="仿宋" w:cs="仿宋"/>
                <w:i w:val="0"/>
                <w:iCs w:val="0"/>
                <w:color w:val="000000"/>
                <w:kern w:val="0"/>
                <w:sz w:val="28"/>
                <w:szCs w:val="24"/>
                <w:u w:val="none"/>
                <w:lang w:val="en-US" w:eastAsia="zh-CN" w:bidi="ar"/>
              </w:rPr>
              <w:t>条</w:t>
            </w:r>
          </w:p>
        </w:tc>
        <w:tc>
          <w:tcPr>
            <w:tcW w:w="900" w:type="dxa"/>
            <w:noWrap w:val="0"/>
            <w:vAlign w:val="center"/>
          </w:tcPr>
          <w:p w14:paraId="0EF8BDDE">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rPr>
            </w:pPr>
            <w:r>
              <w:rPr>
                <w:rFonts w:hint="eastAsia" w:ascii="仿宋" w:hAnsi="仿宋" w:eastAsia="仿宋" w:cs="仿宋"/>
                <w:i w:val="0"/>
                <w:iCs w:val="0"/>
                <w:color w:val="000000"/>
                <w:kern w:val="0"/>
                <w:sz w:val="28"/>
                <w:szCs w:val="24"/>
                <w:u w:val="none"/>
                <w:lang w:val="en-US" w:eastAsia="zh-CN" w:bidi="ar"/>
              </w:rPr>
              <w:t xml:space="preserve">1 </w:t>
            </w:r>
          </w:p>
        </w:tc>
      </w:tr>
      <w:tr w14:paraId="37104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dxa"/>
            <w:noWrap w:val="0"/>
            <w:vAlign w:val="center"/>
          </w:tcPr>
          <w:p w14:paraId="6B7ADBD6">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7</w:t>
            </w:r>
          </w:p>
        </w:tc>
        <w:tc>
          <w:tcPr>
            <w:tcW w:w="2216" w:type="dxa"/>
            <w:noWrap w:val="0"/>
            <w:vAlign w:val="center"/>
          </w:tcPr>
          <w:p w14:paraId="481073AE">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sz w:val="28"/>
                <w:szCs w:val="24"/>
                <w:highlight w:val="none"/>
                <w:vertAlign w:val="baseline"/>
                <w:lang w:val="en-US"/>
              </w:rPr>
            </w:pPr>
            <w:r>
              <w:rPr>
                <w:rFonts w:hint="eastAsia" w:ascii="仿宋" w:hAnsi="仿宋" w:eastAsia="仿宋" w:cs="仿宋"/>
                <w:i w:val="0"/>
                <w:iCs w:val="0"/>
                <w:color w:val="000000"/>
                <w:kern w:val="0"/>
                <w:sz w:val="28"/>
                <w:szCs w:val="24"/>
                <w:u w:val="none"/>
                <w:lang w:val="en-US" w:eastAsia="zh-CN" w:bidi="ar"/>
              </w:rPr>
              <w:t>联通裸光纤1</w:t>
            </w:r>
          </w:p>
        </w:tc>
        <w:tc>
          <w:tcPr>
            <w:tcW w:w="3582" w:type="dxa"/>
            <w:noWrap w:val="0"/>
            <w:vAlign w:val="center"/>
          </w:tcPr>
          <w:p w14:paraId="6401C316">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省厅到规划展览馆（政务外网）</w:t>
            </w:r>
          </w:p>
        </w:tc>
        <w:tc>
          <w:tcPr>
            <w:tcW w:w="811" w:type="dxa"/>
            <w:noWrap w:val="0"/>
            <w:vAlign w:val="center"/>
          </w:tcPr>
          <w:p w14:paraId="1B2E86DD">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rPr>
            </w:pPr>
            <w:r>
              <w:rPr>
                <w:rFonts w:hint="eastAsia" w:ascii="仿宋" w:hAnsi="仿宋" w:eastAsia="仿宋" w:cs="仿宋"/>
                <w:i w:val="0"/>
                <w:iCs w:val="0"/>
                <w:color w:val="000000"/>
                <w:kern w:val="0"/>
                <w:sz w:val="28"/>
                <w:szCs w:val="24"/>
                <w:u w:val="none"/>
                <w:lang w:val="en-US" w:eastAsia="zh-CN" w:bidi="ar"/>
              </w:rPr>
              <w:t>条</w:t>
            </w:r>
          </w:p>
        </w:tc>
        <w:tc>
          <w:tcPr>
            <w:tcW w:w="900" w:type="dxa"/>
            <w:noWrap w:val="0"/>
            <w:vAlign w:val="center"/>
          </w:tcPr>
          <w:p w14:paraId="24F42FE1">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rPr>
            </w:pPr>
            <w:r>
              <w:rPr>
                <w:rFonts w:hint="eastAsia" w:ascii="仿宋" w:hAnsi="仿宋" w:eastAsia="仿宋" w:cs="仿宋"/>
                <w:i w:val="0"/>
                <w:iCs w:val="0"/>
                <w:color w:val="000000"/>
                <w:kern w:val="0"/>
                <w:sz w:val="28"/>
                <w:szCs w:val="24"/>
                <w:u w:val="none"/>
                <w:lang w:val="en-US" w:eastAsia="zh-CN" w:bidi="ar"/>
              </w:rPr>
              <w:t xml:space="preserve">1 </w:t>
            </w:r>
          </w:p>
        </w:tc>
      </w:tr>
      <w:tr w14:paraId="4BA25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dxa"/>
            <w:noWrap w:val="0"/>
            <w:vAlign w:val="center"/>
          </w:tcPr>
          <w:p w14:paraId="380BF51D">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8</w:t>
            </w:r>
          </w:p>
        </w:tc>
        <w:tc>
          <w:tcPr>
            <w:tcW w:w="2216" w:type="dxa"/>
            <w:noWrap w:val="0"/>
            <w:vAlign w:val="center"/>
          </w:tcPr>
          <w:p w14:paraId="01BF0FD4">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联通裸光纤2</w:t>
            </w:r>
          </w:p>
        </w:tc>
        <w:tc>
          <w:tcPr>
            <w:tcW w:w="3582" w:type="dxa"/>
            <w:noWrap w:val="0"/>
            <w:vAlign w:val="center"/>
          </w:tcPr>
          <w:p w14:paraId="2BA243F1">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省厅到龙昆南（政务外网/互联网）</w:t>
            </w:r>
          </w:p>
        </w:tc>
        <w:tc>
          <w:tcPr>
            <w:tcW w:w="811" w:type="dxa"/>
            <w:noWrap w:val="0"/>
            <w:vAlign w:val="center"/>
          </w:tcPr>
          <w:p w14:paraId="4164C056">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条</w:t>
            </w:r>
          </w:p>
        </w:tc>
        <w:tc>
          <w:tcPr>
            <w:tcW w:w="900" w:type="dxa"/>
            <w:noWrap w:val="0"/>
            <w:vAlign w:val="center"/>
          </w:tcPr>
          <w:p w14:paraId="4A875387">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 xml:space="preserve">1 </w:t>
            </w:r>
          </w:p>
        </w:tc>
      </w:tr>
      <w:tr w14:paraId="6D4D5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dxa"/>
            <w:noWrap w:val="0"/>
            <w:vAlign w:val="center"/>
          </w:tcPr>
          <w:p w14:paraId="0D21E638">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9</w:t>
            </w:r>
          </w:p>
        </w:tc>
        <w:tc>
          <w:tcPr>
            <w:tcW w:w="2216" w:type="dxa"/>
            <w:noWrap w:val="0"/>
            <w:vAlign w:val="center"/>
          </w:tcPr>
          <w:p w14:paraId="75071966">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sz w:val="28"/>
                <w:szCs w:val="24"/>
                <w:highlight w:val="none"/>
                <w:vertAlign w:val="baseline"/>
                <w:lang w:val="en-US"/>
              </w:rPr>
            </w:pPr>
            <w:r>
              <w:rPr>
                <w:rFonts w:hint="eastAsia" w:ascii="仿宋" w:hAnsi="仿宋" w:eastAsia="仿宋" w:cs="仿宋"/>
                <w:i w:val="0"/>
                <w:iCs w:val="0"/>
                <w:color w:val="000000"/>
                <w:kern w:val="0"/>
                <w:sz w:val="28"/>
                <w:szCs w:val="24"/>
                <w:u w:val="none"/>
                <w:lang w:val="en-US" w:eastAsia="zh-CN" w:bidi="ar"/>
              </w:rPr>
              <w:t>联通裸光纤3</w:t>
            </w:r>
          </w:p>
        </w:tc>
        <w:tc>
          <w:tcPr>
            <w:tcW w:w="3582" w:type="dxa"/>
            <w:noWrap w:val="0"/>
            <w:vAlign w:val="center"/>
          </w:tcPr>
          <w:p w14:paraId="272FAC85">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sz w:val="28"/>
                <w:szCs w:val="24"/>
                <w:highlight w:val="none"/>
                <w:vertAlign w:val="baseline"/>
                <w:lang w:val="en-US"/>
              </w:rPr>
            </w:pPr>
            <w:r>
              <w:rPr>
                <w:rFonts w:hint="eastAsia" w:ascii="仿宋" w:hAnsi="仿宋" w:eastAsia="仿宋" w:cs="仿宋"/>
                <w:i w:val="0"/>
                <w:iCs w:val="0"/>
                <w:color w:val="000000"/>
                <w:kern w:val="0"/>
                <w:sz w:val="28"/>
                <w:szCs w:val="24"/>
                <w:u w:val="none"/>
                <w:lang w:val="en-US" w:eastAsia="zh-CN" w:bidi="ar"/>
              </w:rPr>
              <w:t>省厅到核应急专线（网络中心）</w:t>
            </w:r>
          </w:p>
        </w:tc>
        <w:tc>
          <w:tcPr>
            <w:tcW w:w="811" w:type="dxa"/>
            <w:noWrap w:val="0"/>
            <w:vAlign w:val="center"/>
          </w:tcPr>
          <w:p w14:paraId="5B3454DF">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rPr>
            </w:pPr>
            <w:r>
              <w:rPr>
                <w:rFonts w:hint="eastAsia" w:ascii="仿宋" w:hAnsi="仿宋" w:eastAsia="仿宋" w:cs="仿宋"/>
                <w:i w:val="0"/>
                <w:iCs w:val="0"/>
                <w:color w:val="000000"/>
                <w:kern w:val="0"/>
                <w:sz w:val="28"/>
                <w:szCs w:val="24"/>
                <w:u w:val="none"/>
                <w:lang w:val="en-US" w:eastAsia="zh-CN" w:bidi="ar"/>
              </w:rPr>
              <w:t>条</w:t>
            </w:r>
          </w:p>
        </w:tc>
        <w:tc>
          <w:tcPr>
            <w:tcW w:w="900" w:type="dxa"/>
            <w:noWrap w:val="0"/>
            <w:vAlign w:val="center"/>
          </w:tcPr>
          <w:p w14:paraId="43856E4B">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rPr>
            </w:pPr>
            <w:r>
              <w:rPr>
                <w:rFonts w:hint="eastAsia" w:ascii="仿宋" w:hAnsi="仿宋" w:eastAsia="仿宋" w:cs="仿宋"/>
                <w:i w:val="0"/>
                <w:iCs w:val="0"/>
                <w:color w:val="000000"/>
                <w:kern w:val="0"/>
                <w:sz w:val="28"/>
                <w:szCs w:val="24"/>
                <w:u w:val="none"/>
                <w:lang w:val="en-US" w:eastAsia="zh-CN" w:bidi="ar"/>
              </w:rPr>
              <w:t xml:space="preserve">1 </w:t>
            </w:r>
          </w:p>
        </w:tc>
      </w:tr>
      <w:tr w14:paraId="3B11B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dxa"/>
            <w:noWrap w:val="0"/>
            <w:vAlign w:val="center"/>
          </w:tcPr>
          <w:p w14:paraId="627654E3">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10</w:t>
            </w:r>
          </w:p>
        </w:tc>
        <w:tc>
          <w:tcPr>
            <w:tcW w:w="2216" w:type="dxa"/>
            <w:noWrap w:val="0"/>
            <w:vAlign w:val="center"/>
          </w:tcPr>
          <w:p w14:paraId="2D5B136C">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sz w:val="28"/>
                <w:szCs w:val="24"/>
                <w:highlight w:val="none"/>
                <w:vertAlign w:val="baseline"/>
                <w:lang w:val="en-US"/>
              </w:rPr>
            </w:pPr>
            <w:r>
              <w:rPr>
                <w:rFonts w:hint="eastAsia" w:ascii="仿宋" w:hAnsi="仿宋" w:eastAsia="仿宋" w:cs="仿宋"/>
                <w:i w:val="0"/>
                <w:iCs w:val="0"/>
                <w:color w:val="000000"/>
                <w:kern w:val="0"/>
                <w:sz w:val="28"/>
                <w:szCs w:val="24"/>
                <w:u w:val="none"/>
                <w:lang w:val="en-US" w:eastAsia="zh-CN" w:bidi="ar"/>
              </w:rPr>
              <w:t>联通裸光纤4</w:t>
            </w:r>
          </w:p>
        </w:tc>
        <w:tc>
          <w:tcPr>
            <w:tcW w:w="3582" w:type="dxa"/>
            <w:noWrap w:val="0"/>
            <w:vAlign w:val="center"/>
          </w:tcPr>
          <w:p w14:paraId="08164F3D">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sz w:val="28"/>
                <w:szCs w:val="24"/>
                <w:highlight w:val="none"/>
                <w:vertAlign w:val="baseline"/>
                <w:lang w:val="en-US"/>
              </w:rPr>
            </w:pPr>
            <w:r>
              <w:rPr>
                <w:rFonts w:hint="eastAsia" w:ascii="仿宋" w:hAnsi="仿宋" w:eastAsia="仿宋" w:cs="仿宋"/>
                <w:i w:val="0"/>
                <w:iCs w:val="0"/>
                <w:color w:val="000000"/>
                <w:kern w:val="0"/>
                <w:sz w:val="28"/>
                <w:szCs w:val="24"/>
                <w:u w:val="none"/>
                <w:lang w:val="en-US" w:eastAsia="zh-CN" w:bidi="ar"/>
              </w:rPr>
              <w:t>省厅到核应急专线（数据中心）</w:t>
            </w:r>
          </w:p>
        </w:tc>
        <w:tc>
          <w:tcPr>
            <w:tcW w:w="811" w:type="dxa"/>
            <w:noWrap w:val="0"/>
            <w:vAlign w:val="center"/>
          </w:tcPr>
          <w:p w14:paraId="0CBDCC01">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rPr>
            </w:pPr>
            <w:r>
              <w:rPr>
                <w:rFonts w:hint="eastAsia" w:ascii="仿宋" w:hAnsi="仿宋" w:eastAsia="仿宋" w:cs="仿宋"/>
                <w:i w:val="0"/>
                <w:iCs w:val="0"/>
                <w:color w:val="000000"/>
                <w:kern w:val="0"/>
                <w:sz w:val="28"/>
                <w:szCs w:val="24"/>
                <w:u w:val="none"/>
                <w:lang w:val="en-US" w:eastAsia="zh-CN" w:bidi="ar"/>
              </w:rPr>
              <w:t>条</w:t>
            </w:r>
          </w:p>
        </w:tc>
        <w:tc>
          <w:tcPr>
            <w:tcW w:w="900" w:type="dxa"/>
            <w:noWrap w:val="0"/>
            <w:vAlign w:val="center"/>
          </w:tcPr>
          <w:p w14:paraId="78326171">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rPr>
            </w:pPr>
            <w:r>
              <w:rPr>
                <w:rFonts w:hint="eastAsia" w:ascii="仿宋" w:hAnsi="仿宋" w:eastAsia="仿宋" w:cs="仿宋"/>
                <w:i w:val="0"/>
                <w:iCs w:val="0"/>
                <w:color w:val="000000"/>
                <w:kern w:val="0"/>
                <w:sz w:val="28"/>
                <w:szCs w:val="24"/>
                <w:u w:val="none"/>
                <w:lang w:val="en-US" w:eastAsia="zh-CN" w:bidi="ar"/>
              </w:rPr>
              <w:t xml:space="preserve">1 </w:t>
            </w:r>
          </w:p>
        </w:tc>
      </w:tr>
      <w:tr w14:paraId="76533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dxa"/>
            <w:noWrap w:val="0"/>
            <w:vAlign w:val="center"/>
          </w:tcPr>
          <w:p w14:paraId="3BB74361">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11</w:t>
            </w:r>
          </w:p>
        </w:tc>
        <w:tc>
          <w:tcPr>
            <w:tcW w:w="2216" w:type="dxa"/>
            <w:noWrap w:val="0"/>
            <w:vAlign w:val="center"/>
          </w:tcPr>
          <w:p w14:paraId="0ECD6C85">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联通100M专线</w:t>
            </w:r>
          </w:p>
        </w:tc>
        <w:tc>
          <w:tcPr>
            <w:tcW w:w="3582" w:type="dxa"/>
            <w:noWrap w:val="0"/>
            <w:vAlign w:val="center"/>
          </w:tcPr>
          <w:p w14:paraId="2C1EB3F5">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省厅-海洋监测预报中心（政务外网）</w:t>
            </w:r>
          </w:p>
        </w:tc>
        <w:tc>
          <w:tcPr>
            <w:tcW w:w="811" w:type="dxa"/>
            <w:noWrap w:val="0"/>
            <w:vAlign w:val="center"/>
          </w:tcPr>
          <w:p w14:paraId="231A8750">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条</w:t>
            </w:r>
          </w:p>
        </w:tc>
        <w:tc>
          <w:tcPr>
            <w:tcW w:w="900" w:type="dxa"/>
            <w:noWrap w:val="0"/>
            <w:vAlign w:val="center"/>
          </w:tcPr>
          <w:p w14:paraId="70FE0E4E">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 xml:space="preserve">1 </w:t>
            </w:r>
          </w:p>
        </w:tc>
      </w:tr>
      <w:tr w14:paraId="0145A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dxa"/>
            <w:noWrap w:val="0"/>
            <w:vAlign w:val="center"/>
          </w:tcPr>
          <w:p w14:paraId="4B789B7D">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12</w:t>
            </w:r>
          </w:p>
        </w:tc>
        <w:tc>
          <w:tcPr>
            <w:tcW w:w="2216" w:type="dxa"/>
            <w:noWrap w:val="0"/>
            <w:vAlign w:val="center"/>
          </w:tcPr>
          <w:p w14:paraId="036A242E">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联通专线2</w:t>
            </w:r>
          </w:p>
        </w:tc>
        <w:tc>
          <w:tcPr>
            <w:tcW w:w="3582" w:type="dxa"/>
            <w:noWrap w:val="0"/>
            <w:vAlign w:val="center"/>
          </w:tcPr>
          <w:p w14:paraId="2F5D103A">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省厅-海洋总队（政务外网）</w:t>
            </w:r>
          </w:p>
        </w:tc>
        <w:tc>
          <w:tcPr>
            <w:tcW w:w="811" w:type="dxa"/>
            <w:noWrap w:val="0"/>
            <w:vAlign w:val="center"/>
          </w:tcPr>
          <w:p w14:paraId="20EA6A95">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条</w:t>
            </w:r>
          </w:p>
        </w:tc>
        <w:tc>
          <w:tcPr>
            <w:tcW w:w="900" w:type="dxa"/>
            <w:noWrap w:val="0"/>
            <w:vAlign w:val="center"/>
          </w:tcPr>
          <w:p w14:paraId="5607F4BF">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 xml:space="preserve">1 </w:t>
            </w:r>
          </w:p>
        </w:tc>
      </w:tr>
      <w:tr w14:paraId="6F2E6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dxa"/>
            <w:noWrap w:val="0"/>
            <w:vAlign w:val="center"/>
          </w:tcPr>
          <w:p w14:paraId="4E271B88">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13</w:t>
            </w:r>
          </w:p>
        </w:tc>
        <w:tc>
          <w:tcPr>
            <w:tcW w:w="2216" w:type="dxa"/>
            <w:noWrap w:val="0"/>
            <w:vAlign w:val="center"/>
          </w:tcPr>
          <w:p w14:paraId="1612193F">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云MAS短信</w:t>
            </w:r>
          </w:p>
        </w:tc>
        <w:tc>
          <w:tcPr>
            <w:tcW w:w="3582" w:type="dxa"/>
            <w:noWrap w:val="0"/>
            <w:vAlign w:val="center"/>
          </w:tcPr>
          <w:p w14:paraId="18AADC58">
            <w:pPr>
              <w:spacing w:before="157" w:beforeLines="50" w:after="157" w:afterLines="50" w:line="360" w:lineRule="auto"/>
              <w:jc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按招标单位要求采购</w:t>
            </w:r>
          </w:p>
        </w:tc>
        <w:tc>
          <w:tcPr>
            <w:tcW w:w="811" w:type="dxa"/>
            <w:noWrap w:val="0"/>
            <w:vAlign w:val="center"/>
          </w:tcPr>
          <w:p w14:paraId="3FBAE584">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项</w:t>
            </w:r>
          </w:p>
        </w:tc>
        <w:tc>
          <w:tcPr>
            <w:tcW w:w="900" w:type="dxa"/>
            <w:noWrap w:val="0"/>
            <w:vAlign w:val="center"/>
          </w:tcPr>
          <w:p w14:paraId="7148A9E9">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1</w:t>
            </w:r>
          </w:p>
        </w:tc>
      </w:tr>
      <w:tr w14:paraId="13530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dxa"/>
            <w:noWrap w:val="0"/>
            <w:vAlign w:val="center"/>
          </w:tcPr>
          <w:p w14:paraId="080EC4A9">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14</w:t>
            </w:r>
          </w:p>
        </w:tc>
        <w:tc>
          <w:tcPr>
            <w:tcW w:w="2216" w:type="dxa"/>
            <w:noWrap w:val="0"/>
            <w:vAlign w:val="center"/>
          </w:tcPr>
          <w:p w14:paraId="51C6A29D">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阿里云-互联网短信费用</w:t>
            </w:r>
          </w:p>
        </w:tc>
        <w:tc>
          <w:tcPr>
            <w:tcW w:w="3582" w:type="dxa"/>
            <w:noWrap w:val="0"/>
            <w:vAlign w:val="center"/>
          </w:tcPr>
          <w:p w14:paraId="558A16F4">
            <w:pPr>
              <w:spacing w:before="157" w:beforeLines="50" w:after="157" w:afterLines="50" w:line="360" w:lineRule="auto"/>
              <w:jc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按招标单位要求采购</w:t>
            </w:r>
          </w:p>
        </w:tc>
        <w:tc>
          <w:tcPr>
            <w:tcW w:w="811" w:type="dxa"/>
            <w:noWrap w:val="0"/>
            <w:vAlign w:val="center"/>
          </w:tcPr>
          <w:p w14:paraId="4D2E4D9E">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项</w:t>
            </w:r>
          </w:p>
        </w:tc>
        <w:tc>
          <w:tcPr>
            <w:tcW w:w="900" w:type="dxa"/>
            <w:noWrap w:val="0"/>
            <w:vAlign w:val="center"/>
          </w:tcPr>
          <w:p w14:paraId="25564FED">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1</w:t>
            </w:r>
          </w:p>
        </w:tc>
      </w:tr>
      <w:tr w14:paraId="065D2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dxa"/>
            <w:noWrap w:val="0"/>
            <w:vAlign w:val="center"/>
          </w:tcPr>
          <w:p w14:paraId="5AF85843">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kern w:val="0"/>
                <w:sz w:val="28"/>
                <w:szCs w:val="24"/>
                <w:u w:val="none"/>
                <w:lang w:val="en-US" w:eastAsia="zh-CN" w:bidi="ar"/>
              </w:rPr>
            </w:pPr>
            <w:r>
              <w:rPr>
                <w:rFonts w:hint="eastAsia" w:ascii="仿宋" w:hAnsi="仿宋" w:eastAsia="仿宋" w:cs="仿宋"/>
                <w:i w:val="0"/>
                <w:iCs w:val="0"/>
                <w:color w:val="000000"/>
                <w:kern w:val="0"/>
                <w:sz w:val="28"/>
                <w:szCs w:val="24"/>
                <w:u w:val="none"/>
                <w:lang w:val="en-US" w:eastAsia="zh-CN" w:bidi="ar"/>
              </w:rPr>
              <w:t>15</w:t>
            </w:r>
          </w:p>
        </w:tc>
        <w:tc>
          <w:tcPr>
            <w:tcW w:w="2216" w:type="dxa"/>
            <w:noWrap w:val="0"/>
            <w:vAlign w:val="center"/>
          </w:tcPr>
          <w:p w14:paraId="37F28BA6">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i w:val="0"/>
                <w:iCs w:val="0"/>
                <w:color w:val="000000"/>
                <w:kern w:val="0"/>
                <w:sz w:val="28"/>
                <w:szCs w:val="24"/>
                <w:u w:val="none"/>
                <w:lang w:val="en-US" w:eastAsia="zh-CN" w:bidi="ar"/>
              </w:rPr>
            </w:pPr>
            <w:r>
              <w:rPr>
                <w:rFonts w:hint="eastAsia" w:ascii="仿宋" w:hAnsi="仿宋" w:eastAsia="仿宋" w:cs="仿宋"/>
                <w:i w:val="0"/>
                <w:iCs w:val="0"/>
                <w:color w:val="000000"/>
                <w:kern w:val="0"/>
                <w:sz w:val="28"/>
                <w:szCs w:val="24"/>
                <w:u w:val="none"/>
                <w:lang w:val="en-US" w:eastAsia="zh-CN" w:bidi="ar"/>
              </w:rPr>
              <w:t>政务云短信费用</w:t>
            </w:r>
          </w:p>
        </w:tc>
        <w:tc>
          <w:tcPr>
            <w:tcW w:w="3582" w:type="dxa"/>
            <w:noWrap w:val="0"/>
            <w:vAlign w:val="center"/>
          </w:tcPr>
          <w:p w14:paraId="1FB09302">
            <w:pPr>
              <w:spacing w:before="157" w:beforeLines="50" w:after="157" w:afterLines="50" w:line="360" w:lineRule="auto"/>
              <w:jc w:val="center"/>
              <w:rPr>
                <w:rFonts w:hint="eastAsia" w:ascii="仿宋" w:hAnsi="仿宋" w:eastAsia="仿宋" w:cs="仿宋"/>
                <w:i w:val="0"/>
                <w:iCs w:val="0"/>
                <w:color w:val="000000"/>
                <w:kern w:val="0"/>
                <w:sz w:val="28"/>
                <w:szCs w:val="24"/>
                <w:u w:val="none"/>
                <w:lang w:val="en-US" w:eastAsia="zh-CN" w:bidi="ar"/>
              </w:rPr>
            </w:pPr>
            <w:r>
              <w:rPr>
                <w:rFonts w:hint="eastAsia" w:ascii="仿宋" w:hAnsi="仿宋" w:eastAsia="仿宋" w:cs="仿宋"/>
                <w:i w:val="0"/>
                <w:iCs w:val="0"/>
                <w:color w:val="000000"/>
                <w:kern w:val="0"/>
                <w:sz w:val="28"/>
                <w:szCs w:val="24"/>
                <w:u w:val="none"/>
                <w:lang w:val="en-US" w:eastAsia="zh-CN" w:bidi="ar"/>
              </w:rPr>
              <w:t>按招标单位要求采购</w:t>
            </w:r>
          </w:p>
        </w:tc>
        <w:tc>
          <w:tcPr>
            <w:tcW w:w="811" w:type="dxa"/>
            <w:noWrap w:val="0"/>
            <w:vAlign w:val="center"/>
          </w:tcPr>
          <w:p w14:paraId="4DF29408">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kern w:val="0"/>
                <w:sz w:val="28"/>
                <w:szCs w:val="24"/>
                <w:u w:val="none"/>
                <w:lang w:val="en-US" w:eastAsia="zh-CN" w:bidi="ar"/>
              </w:rPr>
            </w:pPr>
            <w:r>
              <w:rPr>
                <w:rFonts w:hint="eastAsia" w:ascii="仿宋" w:hAnsi="仿宋" w:eastAsia="仿宋" w:cs="仿宋"/>
                <w:i w:val="0"/>
                <w:iCs w:val="0"/>
                <w:color w:val="000000"/>
                <w:kern w:val="0"/>
                <w:sz w:val="28"/>
                <w:szCs w:val="24"/>
                <w:u w:val="none"/>
                <w:lang w:val="en-US" w:eastAsia="zh-CN" w:bidi="ar"/>
              </w:rPr>
              <w:t>项</w:t>
            </w:r>
          </w:p>
        </w:tc>
        <w:tc>
          <w:tcPr>
            <w:tcW w:w="900" w:type="dxa"/>
            <w:noWrap w:val="0"/>
            <w:vAlign w:val="center"/>
          </w:tcPr>
          <w:p w14:paraId="07CD6979">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kern w:val="0"/>
                <w:sz w:val="28"/>
                <w:szCs w:val="24"/>
                <w:u w:val="none"/>
                <w:lang w:val="en-US" w:eastAsia="zh-CN" w:bidi="ar"/>
              </w:rPr>
            </w:pPr>
            <w:r>
              <w:rPr>
                <w:rFonts w:hint="eastAsia" w:ascii="仿宋" w:hAnsi="仿宋" w:eastAsia="仿宋" w:cs="仿宋"/>
                <w:i w:val="0"/>
                <w:iCs w:val="0"/>
                <w:color w:val="000000"/>
                <w:kern w:val="0"/>
                <w:sz w:val="28"/>
                <w:szCs w:val="24"/>
                <w:u w:val="none"/>
                <w:lang w:val="en-US" w:eastAsia="zh-CN" w:bidi="ar"/>
              </w:rPr>
              <w:t>1</w:t>
            </w:r>
          </w:p>
        </w:tc>
      </w:tr>
    </w:tbl>
    <w:p w14:paraId="72543ADB">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bidi="ar-SA"/>
        </w:rPr>
      </w:pPr>
      <w:r>
        <w:rPr>
          <w:rFonts w:hint="eastAsia" w:ascii="仿宋" w:hAnsi="仿宋" w:eastAsia="仿宋" w:cs="仿宋"/>
          <w:b/>
          <w:bCs/>
          <w:kern w:val="28"/>
          <w:sz w:val="28"/>
          <w:szCs w:val="24"/>
          <w:highlight w:val="none"/>
          <w:lang w:val="en-US" w:eastAsia="zh-CN"/>
        </w:rPr>
        <w:t>1.1.4.2.运维服务要求</w:t>
      </w:r>
    </w:p>
    <w:p w14:paraId="78A8CE39">
      <w:pPr>
        <w:pageBreakBefore w:val="0"/>
        <w:widowControl w:val="0"/>
        <w:kinsoku/>
        <w:wordWrap/>
        <w:overflowPunct/>
        <w:topLinePunct w:val="0"/>
        <w:bidi w:val="0"/>
        <w:snapToGrid/>
        <w:spacing w:before="157" w:beforeLines="50" w:after="157" w:afterLines="50" w:line="360" w:lineRule="auto"/>
        <w:ind w:left="420" w:leftChars="200" w:firstLine="0" w:firstLineChars="0"/>
        <w:rPr>
          <w:rFonts w:hint="eastAsia" w:ascii="仿宋" w:hAnsi="仿宋" w:eastAsia="仿宋" w:cs="仿宋"/>
          <w:sz w:val="28"/>
          <w:szCs w:val="24"/>
          <w:highlight w:val="none"/>
        </w:rPr>
      </w:pPr>
      <w:r>
        <w:rPr>
          <w:rFonts w:hint="eastAsia" w:ascii="仿宋" w:hAnsi="仿宋" w:eastAsia="仿宋" w:cs="仿宋"/>
          <w:sz w:val="28"/>
          <w:szCs w:val="24"/>
          <w:highlight w:val="none"/>
          <w:lang w:val="en-US" w:eastAsia="zh-CN"/>
        </w:rPr>
        <w:t>1）</w:t>
      </w:r>
      <w:r>
        <w:rPr>
          <w:rFonts w:hint="eastAsia" w:ascii="仿宋" w:hAnsi="仿宋" w:eastAsia="仿宋" w:cs="仿宋"/>
          <w:sz w:val="28"/>
          <w:szCs w:val="24"/>
          <w:highlight w:val="none"/>
        </w:rPr>
        <w:t>保障7*24小时，不间断运行；</w:t>
      </w:r>
    </w:p>
    <w:p w14:paraId="62AD3BC6">
      <w:pPr>
        <w:pageBreakBefore w:val="0"/>
        <w:widowControl w:val="0"/>
        <w:kinsoku/>
        <w:wordWrap/>
        <w:overflowPunct/>
        <w:topLinePunct w:val="0"/>
        <w:bidi w:val="0"/>
        <w:snapToGrid/>
        <w:spacing w:before="157" w:beforeLines="50" w:after="157" w:afterLines="50" w:line="360" w:lineRule="auto"/>
        <w:ind w:left="420" w:leftChars="200" w:firstLine="0" w:firstLineChars="0"/>
        <w:rPr>
          <w:rFonts w:hint="eastAsia" w:ascii="仿宋" w:hAnsi="仿宋" w:eastAsia="仿宋" w:cs="仿宋"/>
          <w:sz w:val="28"/>
          <w:szCs w:val="24"/>
          <w:highlight w:val="none"/>
        </w:rPr>
      </w:pPr>
      <w:r>
        <w:rPr>
          <w:rFonts w:hint="eastAsia" w:ascii="仿宋" w:hAnsi="仿宋" w:eastAsia="仿宋" w:cs="仿宋"/>
          <w:sz w:val="28"/>
          <w:szCs w:val="24"/>
          <w:highlight w:val="none"/>
          <w:lang w:val="en-US" w:eastAsia="zh-CN"/>
        </w:rPr>
        <w:t>2）</w:t>
      </w:r>
      <w:r>
        <w:rPr>
          <w:rFonts w:hint="eastAsia" w:ascii="仿宋" w:hAnsi="仿宋" w:eastAsia="仿宋" w:cs="仿宋"/>
          <w:sz w:val="28"/>
          <w:szCs w:val="24"/>
          <w:highlight w:val="none"/>
        </w:rPr>
        <w:t>中标方须对所有线路进行有效的监控；</w:t>
      </w:r>
    </w:p>
    <w:p w14:paraId="423D5DB2">
      <w:pPr>
        <w:pageBreakBefore w:val="0"/>
        <w:widowControl w:val="0"/>
        <w:kinsoku/>
        <w:wordWrap/>
        <w:overflowPunct/>
        <w:topLinePunct w:val="0"/>
        <w:bidi w:val="0"/>
        <w:snapToGrid/>
        <w:spacing w:before="157" w:beforeLines="50" w:after="157" w:afterLines="50" w:line="360" w:lineRule="auto"/>
        <w:ind w:left="0" w:leftChars="0" w:firstLine="560" w:firstLineChars="200"/>
        <w:rPr>
          <w:rFonts w:hint="eastAsia" w:ascii="仿宋" w:hAnsi="仿宋" w:eastAsia="仿宋" w:cs="仿宋"/>
          <w:sz w:val="28"/>
          <w:szCs w:val="24"/>
          <w:highlight w:val="none"/>
          <w:lang w:eastAsia="zh-CN"/>
        </w:rPr>
      </w:pPr>
      <w:r>
        <w:rPr>
          <w:rFonts w:hint="eastAsia" w:ascii="仿宋" w:hAnsi="仿宋" w:eastAsia="仿宋" w:cs="仿宋"/>
          <w:sz w:val="28"/>
          <w:szCs w:val="24"/>
          <w:highlight w:val="none"/>
          <w:lang w:val="en-US" w:eastAsia="zh-CN"/>
        </w:rPr>
        <w:t>3</w:t>
      </w:r>
      <w:r>
        <w:rPr>
          <w:rFonts w:hint="eastAsia" w:ascii="仿宋" w:hAnsi="仿宋" w:eastAsia="仿宋" w:cs="仿宋"/>
          <w:sz w:val="28"/>
          <w:szCs w:val="24"/>
          <w:highlight w:val="none"/>
          <w:lang w:eastAsia="zh-CN"/>
        </w:rPr>
        <w:t>）</w:t>
      </w:r>
      <w:r>
        <w:rPr>
          <w:rFonts w:hint="eastAsia" w:ascii="仿宋" w:hAnsi="仿宋" w:eastAsia="仿宋" w:cs="仿宋"/>
          <w:sz w:val="28"/>
          <w:szCs w:val="24"/>
          <w:highlight w:val="none"/>
          <w:lang w:val="en-US" w:eastAsia="zh-CN"/>
        </w:rPr>
        <w:t>开展现成故障处理服务，</w:t>
      </w:r>
      <w:r>
        <w:rPr>
          <w:rFonts w:hint="eastAsia" w:ascii="仿宋" w:hAnsi="仿宋" w:eastAsia="仿宋" w:cs="仿宋"/>
          <w:sz w:val="28"/>
          <w:szCs w:val="24"/>
          <w:highlight w:val="none"/>
        </w:rPr>
        <w:t>故障响应时间不超过10分钟，故障恢复时间不超过</w:t>
      </w:r>
      <w:r>
        <w:rPr>
          <w:rFonts w:hint="eastAsia" w:ascii="仿宋" w:hAnsi="仿宋" w:eastAsia="仿宋" w:cs="仿宋"/>
          <w:sz w:val="28"/>
          <w:szCs w:val="24"/>
          <w:highlight w:val="none"/>
          <w:lang w:val="en-US" w:eastAsia="zh-CN"/>
        </w:rPr>
        <w:t>一</w:t>
      </w:r>
      <w:r>
        <w:rPr>
          <w:rFonts w:hint="eastAsia" w:ascii="仿宋" w:hAnsi="仿宋" w:eastAsia="仿宋" w:cs="仿宋"/>
          <w:sz w:val="28"/>
          <w:szCs w:val="24"/>
          <w:highlight w:val="none"/>
        </w:rPr>
        <w:t>小时</w:t>
      </w:r>
      <w:r>
        <w:rPr>
          <w:rFonts w:hint="eastAsia" w:ascii="仿宋" w:hAnsi="仿宋" w:eastAsia="仿宋" w:cs="仿宋"/>
          <w:sz w:val="28"/>
          <w:szCs w:val="24"/>
          <w:highlight w:val="none"/>
          <w:lang w:eastAsia="zh-CN"/>
        </w:rPr>
        <w:t>。</w:t>
      </w:r>
    </w:p>
    <w:p w14:paraId="15B0B6E2">
      <w:pPr>
        <w:pageBreakBefore w:val="0"/>
        <w:widowControl w:val="0"/>
        <w:kinsoku/>
        <w:wordWrap/>
        <w:overflowPunct/>
        <w:topLinePunct w:val="0"/>
        <w:bidi w:val="0"/>
        <w:snapToGrid/>
        <w:spacing w:before="157" w:beforeLines="50" w:after="157" w:afterLines="50" w:line="360" w:lineRule="auto"/>
        <w:ind w:left="420" w:leftChars="200" w:firstLine="0" w:firstLineChars="0"/>
        <w:rPr>
          <w:rFonts w:hint="eastAsia" w:ascii="仿宋" w:hAnsi="仿宋" w:eastAsia="仿宋" w:cs="仿宋"/>
          <w:sz w:val="28"/>
          <w:szCs w:val="24"/>
          <w:highlight w:val="none"/>
          <w:lang w:val="en-US" w:eastAsia="zh-CN"/>
        </w:rPr>
      </w:pPr>
      <w:r>
        <w:rPr>
          <w:rFonts w:hint="eastAsia" w:ascii="仿宋" w:hAnsi="仿宋" w:eastAsia="仿宋" w:cs="仿宋"/>
          <w:sz w:val="28"/>
          <w:szCs w:val="24"/>
          <w:highlight w:val="none"/>
          <w:lang w:val="en-US" w:eastAsia="zh-CN"/>
        </w:rPr>
        <w:t>4）制定线路故障应急预案，根据等级开展应急措施。</w:t>
      </w:r>
    </w:p>
    <w:p w14:paraId="179EDAB0">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1.1.4.3.运维服务成果</w:t>
      </w:r>
    </w:p>
    <w:p w14:paraId="45310D87">
      <w:pPr>
        <w:pStyle w:val="17"/>
        <w:numPr>
          <w:ilvl w:val="0"/>
          <w:numId w:val="0"/>
        </w:numPr>
        <w:ind w:firstLine="560" w:firstLineChars="200"/>
        <w:outlineLvl w:val="5"/>
        <w:rPr>
          <w:rFonts w:hint="eastAsia" w:ascii="仿宋" w:hAnsi="仿宋" w:eastAsia="仿宋" w:cs="仿宋"/>
          <w:sz w:val="28"/>
          <w:szCs w:val="24"/>
          <w:highlight w:val="none"/>
          <w:lang w:val="en-US" w:eastAsia="zh-CN"/>
        </w:rPr>
      </w:pPr>
      <w:r>
        <w:rPr>
          <w:rFonts w:hint="eastAsia" w:ascii="仿宋" w:hAnsi="仿宋" w:eastAsia="仿宋" w:cs="仿宋"/>
          <w:sz w:val="28"/>
          <w:szCs w:val="24"/>
          <w:highlight w:val="none"/>
          <w:lang w:val="en-US" w:eastAsia="zh-CN"/>
        </w:rPr>
        <w:t>每季度结束10日内提交季度线路</w:t>
      </w:r>
      <w:r>
        <w:rPr>
          <w:rFonts w:hint="eastAsia" w:ascii="仿宋" w:hAnsi="仿宋" w:eastAsia="仿宋" w:cs="仿宋"/>
          <w:b w:val="0"/>
          <w:bCs w:val="0"/>
          <w:kern w:val="28"/>
          <w:sz w:val="28"/>
          <w:szCs w:val="24"/>
          <w:highlight w:val="none"/>
          <w:lang w:val="en-US" w:eastAsia="zh-CN" w:bidi="ar-SA"/>
        </w:rPr>
        <w:t>维护记录、故障或告警结束2日内提供《专线故障及告警记录》。</w:t>
      </w:r>
    </w:p>
    <w:p w14:paraId="407777F9">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textAlignment w:val="auto"/>
        <w:outlineLvl w:val="4"/>
        <w:rPr>
          <w:rFonts w:hint="eastAsia" w:ascii="仿宋" w:hAnsi="仿宋" w:eastAsia="仿宋" w:cs="仿宋"/>
          <w:b/>
          <w:bCs/>
          <w:kern w:val="28"/>
          <w:sz w:val="28"/>
          <w:szCs w:val="24"/>
          <w:highlight w:val="none"/>
          <w:lang w:val="en-US" w:eastAsia="zh-CN"/>
        </w:rPr>
      </w:pPr>
    </w:p>
    <w:p w14:paraId="13E4AB7A">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4"/>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1.1.5.重要生产数据备份存储设备租赁服务</w:t>
      </w:r>
    </w:p>
    <w:p w14:paraId="3E64E013">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1.1.5.1.运维服务内容</w:t>
      </w:r>
    </w:p>
    <w:p w14:paraId="1FFA5BC4">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firstLine="560" w:firstLineChars="200"/>
        <w:textAlignment w:val="auto"/>
        <w:rPr>
          <w:rFonts w:hint="eastAsia" w:ascii="仿宋" w:hAnsi="仿宋" w:eastAsia="仿宋" w:cs="仿宋"/>
          <w:sz w:val="28"/>
          <w:szCs w:val="24"/>
          <w:highlight w:val="none"/>
          <w:lang w:val="en-US" w:eastAsia="zh-CN"/>
        </w:rPr>
      </w:pPr>
      <w:r>
        <w:rPr>
          <w:rFonts w:hint="eastAsia" w:ascii="仿宋" w:hAnsi="仿宋" w:eastAsia="仿宋" w:cs="仿宋"/>
          <w:sz w:val="28"/>
          <w:szCs w:val="24"/>
          <w:highlight w:val="none"/>
          <w:lang w:val="en-US" w:eastAsia="zh-CN"/>
        </w:rPr>
        <w:t>提供物理存储服务器1台，用于重要生产数据备份存储，设备租赁1年，租赁期设备维修由中标单位负责。</w:t>
      </w:r>
    </w:p>
    <w:tbl>
      <w:tblPr>
        <w:tblStyle w:val="13"/>
        <w:tblW w:w="90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3"/>
        <w:gridCol w:w="6946"/>
        <w:gridCol w:w="884"/>
      </w:tblGrid>
      <w:tr w14:paraId="7A3EF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233" w:type="dxa"/>
            <w:tcBorders>
              <w:top w:val="single" w:color="auto" w:sz="4" w:space="0"/>
              <w:left w:val="single" w:color="auto" w:sz="4" w:space="0"/>
              <w:bottom w:val="single" w:color="auto" w:sz="4" w:space="0"/>
              <w:right w:val="single" w:color="auto" w:sz="4" w:space="0"/>
            </w:tcBorders>
            <w:noWrap w:val="0"/>
            <w:vAlign w:val="top"/>
          </w:tcPr>
          <w:p w14:paraId="42CD228B">
            <w:pPr>
              <w:spacing w:before="157" w:beforeLines="50" w:after="157" w:afterLines="50" w:line="360" w:lineRule="auto"/>
              <w:ind w:firstLine="280" w:firstLineChars="100"/>
              <w:jc w:val="both"/>
              <w:rPr>
                <w:rFonts w:hint="eastAsia" w:ascii="仿宋" w:hAnsi="仿宋" w:eastAsia="仿宋" w:cs="仿宋"/>
                <w:sz w:val="28"/>
                <w:szCs w:val="24"/>
                <w:highlight w:val="none"/>
              </w:rPr>
            </w:pPr>
            <w:r>
              <w:rPr>
                <w:rFonts w:hint="eastAsia" w:ascii="仿宋" w:hAnsi="仿宋" w:eastAsia="仿宋" w:cs="仿宋"/>
                <w:sz w:val="28"/>
                <w:szCs w:val="24"/>
                <w:highlight w:val="none"/>
              </w:rPr>
              <w:t>名称</w:t>
            </w:r>
          </w:p>
        </w:tc>
        <w:tc>
          <w:tcPr>
            <w:tcW w:w="6946" w:type="dxa"/>
            <w:tcBorders>
              <w:top w:val="single" w:color="auto" w:sz="4" w:space="0"/>
              <w:left w:val="single" w:color="auto" w:sz="4" w:space="0"/>
              <w:bottom w:val="single" w:color="auto" w:sz="4" w:space="0"/>
              <w:right w:val="single" w:color="auto" w:sz="4" w:space="0"/>
            </w:tcBorders>
            <w:noWrap w:val="0"/>
            <w:vAlign w:val="top"/>
          </w:tcPr>
          <w:p w14:paraId="262B8C7F">
            <w:pPr>
              <w:spacing w:before="157" w:beforeLines="50" w:after="157" w:afterLines="50" w:line="360" w:lineRule="auto"/>
              <w:jc w:val="center"/>
              <w:rPr>
                <w:rFonts w:hint="eastAsia" w:ascii="仿宋" w:hAnsi="仿宋" w:eastAsia="仿宋" w:cs="仿宋"/>
                <w:sz w:val="28"/>
                <w:szCs w:val="24"/>
                <w:highlight w:val="none"/>
              </w:rPr>
            </w:pPr>
            <w:r>
              <w:rPr>
                <w:rFonts w:hint="eastAsia" w:ascii="仿宋" w:hAnsi="仿宋" w:eastAsia="仿宋" w:cs="仿宋"/>
                <w:sz w:val="28"/>
                <w:szCs w:val="24"/>
                <w:highlight w:val="none"/>
              </w:rPr>
              <w:t>配置</w:t>
            </w:r>
          </w:p>
        </w:tc>
        <w:tc>
          <w:tcPr>
            <w:tcW w:w="884" w:type="dxa"/>
            <w:tcBorders>
              <w:top w:val="single" w:color="auto" w:sz="4" w:space="0"/>
              <w:left w:val="single" w:color="auto" w:sz="4" w:space="0"/>
              <w:bottom w:val="single" w:color="auto" w:sz="4" w:space="0"/>
              <w:right w:val="single" w:color="auto" w:sz="4" w:space="0"/>
            </w:tcBorders>
            <w:noWrap w:val="0"/>
            <w:vAlign w:val="top"/>
          </w:tcPr>
          <w:p w14:paraId="40B52073">
            <w:pPr>
              <w:spacing w:before="157" w:beforeLines="50" w:after="157" w:afterLines="50" w:line="360" w:lineRule="auto"/>
              <w:jc w:val="center"/>
              <w:rPr>
                <w:rFonts w:hint="eastAsia" w:ascii="仿宋" w:hAnsi="仿宋" w:eastAsia="仿宋" w:cs="仿宋"/>
                <w:sz w:val="28"/>
                <w:szCs w:val="24"/>
                <w:highlight w:val="none"/>
              </w:rPr>
            </w:pPr>
            <w:r>
              <w:rPr>
                <w:rFonts w:hint="eastAsia" w:ascii="仿宋" w:hAnsi="仿宋" w:eastAsia="仿宋" w:cs="仿宋"/>
                <w:sz w:val="28"/>
                <w:szCs w:val="24"/>
                <w:highlight w:val="none"/>
              </w:rPr>
              <w:t>数量</w:t>
            </w:r>
          </w:p>
        </w:tc>
      </w:tr>
      <w:tr w14:paraId="4136A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1233" w:type="dxa"/>
            <w:vMerge w:val="restart"/>
            <w:tcBorders>
              <w:top w:val="single" w:color="auto" w:sz="4" w:space="0"/>
              <w:left w:val="single" w:color="auto" w:sz="4" w:space="0"/>
              <w:bottom w:val="single" w:color="auto" w:sz="4" w:space="0"/>
              <w:right w:val="single" w:color="auto" w:sz="4" w:space="0"/>
            </w:tcBorders>
            <w:noWrap w:val="0"/>
            <w:vAlign w:val="center"/>
          </w:tcPr>
          <w:p w14:paraId="7F1EEC98">
            <w:pPr>
              <w:spacing w:before="157" w:beforeLines="50" w:after="157" w:afterLines="50" w:line="360" w:lineRule="auto"/>
              <w:jc w:val="both"/>
              <w:rPr>
                <w:rFonts w:hint="eastAsia" w:ascii="仿宋" w:hAnsi="仿宋" w:eastAsia="仿宋" w:cs="仿宋"/>
                <w:sz w:val="28"/>
                <w:szCs w:val="24"/>
                <w:highlight w:val="none"/>
                <w:lang w:val="en-US" w:eastAsia="zh-CN"/>
              </w:rPr>
            </w:pPr>
            <w:r>
              <w:rPr>
                <w:rFonts w:hint="eastAsia" w:ascii="仿宋" w:hAnsi="仿宋" w:eastAsia="仿宋" w:cs="仿宋"/>
                <w:sz w:val="28"/>
                <w:szCs w:val="24"/>
                <w:highlight w:val="none"/>
                <w:lang w:val="en-US" w:eastAsia="zh-CN"/>
              </w:rPr>
              <w:t>服务器</w:t>
            </w:r>
          </w:p>
        </w:tc>
        <w:tc>
          <w:tcPr>
            <w:tcW w:w="6946" w:type="dxa"/>
            <w:tcBorders>
              <w:top w:val="single" w:color="auto" w:sz="4" w:space="0"/>
              <w:left w:val="single" w:color="auto" w:sz="4" w:space="0"/>
              <w:bottom w:val="single" w:color="auto" w:sz="4" w:space="0"/>
              <w:right w:val="single" w:color="auto" w:sz="4" w:space="0"/>
            </w:tcBorders>
            <w:noWrap w:val="0"/>
            <w:vAlign w:val="center"/>
          </w:tcPr>
          <w:p w14:paraId="4A1B0FA9">
            <w:pPr>
              <w:spacing w:before="157" w:beforeLines="50" w:after="157" w:afterLines="50" w:line="360" w:lineRule="auto"/>
              <w:jc w:val="left"/>
              <w:rPr>
                <w:rFonts w:hint="eastAsia" w:ascii="仿宋" w:hAnsi="仿宋" w:eastAsia="仿宋" w:cs="仿宋"/>
                <w:sz w:val="28"/>
                <w:szCs w:val="24"/>
                <w:highlight w:val="none"/>
              </w:rPr>
            </w:pPr>
            <w:r>
              <w:rPr>
                <w:rFonts w:hint="eastAsia" w:ascii="仿宋" w:hAnsi="仿宋" w:eastAsia="仿宋" w:cs="仿宋"/>
                <w:sz w:val="28"/>
                <w:szCs w:val="24"/>
                <w:highlight w:val="none"/>
              </w:rPr>
              <w:t>二路机型A：2颗12核（CPU≥2.1GHZ），内存192GB，3*600G SAS盘，2个万兆网口</w:t>
            </w:r>
          </w:p>
        </w:tc>
        <w:tc>
          <w:tcPr>
            <w:tcW w:w="884" w:type="dxa"/>
            <w:tcBorders>
              <w:top w:val="single" w:color="auto" w:sz="4" w:space="0"/>
              <w:left w:val="single" w:color="auto" w:sz="4" w:space="0"/>
              <w:bottom w:val="single" w:color="auto" w:sz="4" w:space="0"/>
              <w:right w:val="single" w:color="auto" w:sz="4" w:space="0"/>
            </w:tcBorders>
            <w:noWrap w:val="0"/>
            <w:vAlign w:val="center"/>
          </w:tcPr>
          <w:p w14:paraId="5A9F049B">
            <w:pPr>
              <w:spacing w:before="157" w:beforeLines="50" w:after="157" w:afterLines="50" w:line="360" w:lineRule="auto"/>
              <w:jc w:val="center"/>
              <w:rPr>
                <w:rFonts w:hint="eastAsia" w:ascii="仿宋" w:hAnsi="仿宋" w:eastAsia="仿宋" w:cs="仿宋"/>
                <w:sz w:val="28"/>
                <w:szCs w:val="24"/>
                <w:highlight w:val="none"/>
              </w:rPr>
            </w:pPr>
            <w:r>
              <w:rPr>
                <w:rFonts w:hint="eastAsia" w:ascii="仿宋" w:hAnsi="仿宋" w:eastAsia="仿宋" w:cs="仿宋"/>
                <w:sz w:val="28"/>
                <w:szCs w:val="24"/>
                <w:highlight w:val="none"/>
                <w:lang w:val="en-US" w:eastAsia="zh-CN"/>
              </w:rPr>
              <w:t>1</w:t>
            </w:r>
          </w:p>
        </w:tc>
      </w:tr>
      <w:tr w14:paraId="3ABC4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1233" w:type="dxa"/>
            <w:vMerge w:val="continue"/>
            <w:tcBorders>
              <w:top w:val="single" w:color="auto" w:sz="4" w:space="0"/>
              <w:left w:val="single" w:color="auto" w:sz="4" w:space="0"/>
              <w:bottom w:val="single" w:color="auto" w:sz="4" w:space="0"/>
              <w:right w:val="single" w:color="auto" w:sz="4" w:space="0"/>
            </w:tcBorders>
            <w:noWrap w:val="0"/>
            <w:vAlign w:val="center"/>
          </w:tcPr>
          <w:p w14:paraId="390CE65D">
            <w:pPr>
              <w:widowControl/>
              <w:spacing w:before="157" w:beforeLines="50" w:after="157" w:afterLines="50" w:line="360" w:lineRule="auto"/>
              <w:jc w:val="center"/>
              <w:rPr>
                <w:rFonts w:hint="eastAsia" w:ascii="仿宋" w:hAnsi="仿宋" w:eastAsia="仿宋" w:cs="仿宋"/>
                <w:sz w:val="28"/>
                <w:szCs w:val="24"/>
              </w:rPr>
            </w:pPr>
          </w:p>
        </w:tc>
        <w:tc>
          <w:tcPr>
            <w:tcW w:w="6946" w:type="dxa"/>
            <w:tcBorders>
              <w:top w:val="single" w:color="auto" w:sz="4" w:space="0"/>
              <w:left w:val="single" w:color="auto" w:sz="4" w:space="0"/>
              <w:bottom w:val="single" w:color="auto" w:sz="4" w:space="0"/>
              <w:right w:val="single" w:color="auto" w:sz="4" w:space="0"/>
            </w:tcBorders>
            <w:noWrap w:val="0"/>
            <w:vAlign w:val="center"/>
          </w:tcPr>
          <w:p w14:paraId="14C54102">
            <w:pPr>
              <w:spacing w:before="157" w:beforeLines="50" w:after="157" w:afterLines="50" w:line="360" w:lineRule="auto"/>
              <w:jc w:val="left"/>
              <w:rPr>
                <w:rFonts w:hint="eastAsia" w:ascii="仿宋" w:hAnsi="仿宋" w:eastAsia="仿宋" w:cs="仿宋"/>
                <w:sz w:val="28"/>
                <w:szCs w:val="24"/>
                <w:lang w:eastAsia="zh-CN"/>
              </w:rPr>
            </w:pPr>
            <w:r>
              <w:rPr>
                <w:rFonts w:hint="eastAsia" w:ascii="仿宋" w:hAnsi="仿宋" w:eastAsia="仿宋" w:cs="仿宋"/>
                <w:sz w:val="28"/>
                <w:szCs w:val="24"/>
              </w:rPr>
              <w:t>硬盘2：4TB SATA硬盘</w:t>
            </w:r>
            <w:r>
              <w:rPr>
                <w:rFonts w:hint="eastAsia" w:ascii="仿宋" w:hAnsi="仿宋" w:eastAsia="仿宋" w:cs="仿宋"/>
                <w:sz w:val="28"/>
                <w:szCs w:val="24"/>
                <w:lang w:eastAsia="zh-CN"/>
              </w:rPr>
              <w:t>（</w:t>
            </w:r>
            <w:r>
              <w:rPr>
                <w:rFonts w:hint="eastAsia" w:ascii="仿宋" w:hAnsi="仿宋" w:eastAsia="仿宋" w:cs="仿宋"/>
                <w:sz w:val="28"/>
                <w:szCs w:val="24"/>
                <w:lang w:val="en-US" w:eastAsia="zh-CN"/>
              </w:rPr>
              <w:t>Raid 6 可用空间120T</w:t>
            </w:r>
            <w:r>
              <w:rPr>
                <w:rFonts w:hint="eastAsia" w:ascii="仿宋" w:hAnsi="仿宋" w:eastAsia="仿宋" w:cs="仿宋"/>
                <w:sz w:val="28"/>
                <w:szCs w:val="24"/>
                <w:lang w:eastAsia="zh-CN"/>
              </w:rPr>
              <w:t>）</w:t>
            </w:r>
          </w:p>
        </w:tc>
        <w:tc>
          <w:tcPr>
            <w:tcW w:w="884" w:type="dxa"/>
            <w:tcBorders>
              <w:top w:val="single" w:color="auto" w:sz="4" w:space="0"/>
              <w:left w:val="single" w:color="auto" w:sz="4" w:space="0"/>
              <w:bottom w:val="single" w:color="auto" w:sz="4" w:space="0"/>
              <w:right w:val="single" w:color="auto" w:sz="4" w:space="0"/>
            </w:tcBorders>
            <w:noWrap w:val="0"/>
            <w:vAlign w:val="center"/>
          </w:tcPr>
          <w:p w14:paraId="3A4DA338">
            <w:pPr>
              <w:spacing w:before="157" w:beforeLines="50" w:after="157" w:afterLines="50" w:line="360" w:lineRule="auto"/>
              <w:jc w:val="center"/>
              <w:rPr>
                <w:rFonts w:hint="eastAsia" w:ascii="仿宋" w:hAnsi="仿宋" w:eastAsia="仿宋" w:cs="仿宋"/>
                <w:sz w:val="28"/>
                <w:szCs w:val="24"/>
              </w:rPr>
            </w:pPr>
            <w:r>
              <w:rPr>
                <w:rFonts w:hint="eastAsia" w:ascii="仿宋" w:hAnsi="仿宋" w:eastAsia="仿宋" w:cs="仿宋"/>
                <w:sz w:val="28"/>
                <w:szCs w:val="24"/>
              </w:rPr>
              <w:t>40</w:t>
            </w:r>
          </w:p>
        </w:tc>
      </w:tr>
    </w:tbl>
    <w:p w14:paraId="2E1FA5DE">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sz w:val="28"/>
          <w:szCs w:val="24"/>
          <w:highlight w:val="none"/>
          <w:lang w:val="en-US" w:eastAsia="zh-CN"/>
        </w:rPr>
        <w:t>1.1.5.2.</w:t>
      </w:r>
      <w:r>
        <w:rPr>
          <w:rFonts w:hint="eastAsia" w:ascii="仿宋" w:hAnsi="仿宋" w:eastAsia="仿宋" w:cs="仿宋"/>
          <w:b/>
          <w:bCs/>
          <w:kern w:val="28"/>
          <w:sz w:val="28"/>
          <w:szCs w:val="24"/>
          <w:highlight w:val="none"/>
          <w:lang w:val="en-US" w:eastAsia="zh-CN"/>
        </w:rPr>
        <w:t>运维服务要求</w:t>
      </w:r>
    </w:p>
    <w:p w14:paraId="0B19F00F">
      <w:pPr>
        <w:snapToGrid/>
        <w:spacing w:before="157" w:beforeLines="50" w:after="157" w:afterLines="50" w:line="360" w:lineRule="auto"/>
        <w:ind w:firstLine="560" w:firstLineChars="200"/>
        <w:jc w:val="both"/>
        <w:rPr>
          <w:rFonts w:hint="eastAsia" w:ascii="仿宋" w:hAnsi="仿宋" w:eastAsia="仿宋" w:cs="仿宋"/>
          <w:sz w:val="28"/>
          <w:szCs w:val="24"/>
          <w:highlight w:val="none"/>
        </w:rPr>
      </w:pPr>
      <w:r>
        <w:rPr>
          <w:rFonts w:hint="eastAsia" w:ascii="仿宋" w:hAnsi="仿宋" w:eastAsia="仿宋" w:cs="仿宋"/>
          <w:sz w:val="28"/>
          <w:szCs w:val="24"/>
          <w:highlight w:val="none"/>
          <w:lang w:eastAsia="zh-CN"/>
        </w:rPr>
        <w:t>中标单位</w:t>
      </w:r>
      <w:r>
        <w:rPr>
          <w:rFonts w:hint="eastAsia" w:ascii="仿宋" w:hAnsi="仿宋" w:eastAsia="仿宋" w:cs="仿宋"/>
          <w:sz w:val="28"/>
          <w:szCs w:val="24"/>
          <w:highlight w:val="none"/>
        </w:rPr>
        <w:t>需提供素质高、专业性强、经验丰富、稳定的运维团队，提供不间断的技术服务并及时响应故障请求，负责故障受理、处理、跟踪、结果汇报工作。对服务器硬件设备进行</w:t>
      </w:r>
      <w:r>
        <w:rPr>
          <w:rFonts w:hint="eastAsia" w:ascii="仿宋" w:hAnsi="仿宋" w:eastAsia="仿宋" w:cs="仿宋"/>
          <w:sz w:val="28"/>
          <w:szCs w:val="24"/>
          <w:highlight w:val="none"/>
          <w:lang w:val="en-US" w:eastAsia="zh-CN"/>
        </w:rPr>
        <w:t>每季度</w:t>
      </w:r>
      <w:r>
        <w:rPr>
          <w:rFonts w:hint="eastAsia" w:ascii="仿宋" w:hAnsi="仿宋" w:eastAsia="仿宋" w:cs="仿宋"/>
          <w:sz w:val="28"/>
          <w:szCs w:val="24"/>
          <w:highlight w:val="none"/>
        </w:rPr>
        <w:t>巡检</w:t>
      </w:r>
      <w:r>
        <w:rPr>
          <w:rFonts w:hint="eastAsia" w:ascii="仿宋" w:hAnsi="仿宋" w:eastAsia="仿宋" w:cs="仿宋"/>
          <w:sz w:val="28"/>
          <w:szCs w:val="24"/>
          <w:highlight w:val="none"/>
          <w:lang w:val="en-US" w:eastAsia="zh-CN"/>
        </w:rPr>
        <w:t>1次</w:t>
      </w:r>
      <w:r>
        <w:rPr>
          <w:rFonts w:hint="eastAsia" w:ascii="仿宋" w:hAnsi="仿宋" w:eastAsia="仿宋" w:cs="仿宋"/>
          <w:sz w:val="28"/>
          <w:szCs w:val="24"/>
          <w:highlight w:val="none"/>
        </w:rPr>
        <w:t>。</w:t>
      </w:r>
    </w:p>
    <w:p w14:paraId="512364CC">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1.1.5.3.运维服务成果</w:t>
      </w:r>
    </w:p>
    <w:p w14:paraId="11F49D25">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每季度结束10日内提供季度设备维护记录</w:t>
      </w:r>
    </w:p>
    <w:p w14:paraId="78B90582">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如设备发生故障，需在故障解决后2天内提供故障处置报告</w:t>
      </w:r>
    </w:p>
    <w:p w14:paraId="4043400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textAlignment w:val="auto"/>
        <w:outlineLvl w:val="4"/>
        <w:rPr>
          <w:rFonts w:hint="eastAsia" w:ascii="仿宋" w:hAnsi="仿宋" w:eastAsia="仿宋" w:cs="仿宋"/>
          <w:b/>
          <w:bCs/>
          <w:kern w:val="28"/>
          <w:sz w:val="28"/>
          <w:szCs w:val="24"/>
          <w:highlight w:val="none"/>
          <w:lang w:val="en-US" w:eastAsia="zh-CN"/>
        </w:rPr>
      </w:pPr>
    </w:p>
    <w:p w14:paraId="0E2D0887">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4"/>
        <w:rPr>
          <w:rFonts w:hint="eastAsia" w:ascii="仿宋" w:hAnsi="仿宋" w:eastAsia="仿宋" w:cs="仿宋"/>
          <w:b/>
          <w:bCs/>
          <w:kern w:val="28"/>
          <w:sz w:val="28"/>
          <w:szCs w:val="24"/>
          <w:highlight w:val="yellow"/>
          <w:lang w:val="en-US" w:eastAsia="zh-CN"/>
        </w:rPr>
      </w:pPr>
      <w:r>
        <w:rPr>
          <w:rFonts w:hint="eastAsia" w:ascii="仿宋" w:hAnsi="仿宋" w:eastAsia="仿宋" w:cs="仿宋"/>
          <w:b/>
          <w:bCs/>
          <w:kern w:val="28"/>
          <w:sz w:val="28"/>
          <w:szCs w:val="24"/>
          <w:highlight w:val="none"/>
          <w:lang w:val="en-US" w:eastAsia="zh-CN"/>
        </w:rPr>
        <w:t>1.1.6.海南省不动产登记信息管理基础平台和数据库系统运维服务</w:t>
      </w:r>
    </w:p>
    <w:p w14:paraId="6CC1711D">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1.1.6.1.运维服务内容</w:t>
      </w:r>
    </w:p>
    <w:p w14:paraId="6861DFD9">
      <w:pPr>
        <w:spacing w:before="157" w:beforeLines="50" w:after="157" w:afterLines="50" w:line="360" w:lineRule="auto"/>
        <w:ind w:firstLine="560"/>
        <w:rPr>
          <w:rFonts w:hint="eastAsia" w:ascii="仿宋" w:hAnsi="仿宋" w:eastAsia="仿宋" w:cs="仿宋"/>
          <w:bCs/>
          <w:kern w:val="0"/>
          <w:sz w:val="28"/>
          <w:szCs w:val="24"/>
          <w:highlight w:val="none"/>
          <w:lang w:val="en-US" w:eastAsia="zh-CN" w:bidi="ar-SA"/>
        </w:rPr>
      </w:pPr>
      <w:r>
        <w:rPr>
          <w:rFonts w:hint="eastAsia" w:ascii="仿宋" w:hAnsi="仿宋" w:eastAsia="仿宋" w:cs="仿宋"/>
          <w:bCs/>
          <w:kern w:val="0"/>
          <w:sz w:val="28"/>
          <w:szCs w:val="24"/>
          <w:highlight w:val="none"/>
          <w:lang w:val="en-US" w:eastAsia="zh-CN" w:bidi="ar-SA"/>
        </w:rPr>
        <w:t>海南省不动产登记信息管理基础平台和数据库系统于2017年建设并投入使用，建设规模1100万，原系统开发单位：海南省土地储备整理交易中心。</w:t>
      </w:r>
    </w:p>
    <w:p w14:paraId="5FBE0E5E">
      <w:pPr>
        <w:spacing w:before="157" w:beforeLines="50" w:after="157" w:afterLines="50" w:line="360" w:lineRule="auto"/>
        <w:ind w:firstLine="560"/>
        <w:rPr>
          <w:rFonts w:hint="eastAsia" w:ascii="仿宋" w:hAnsi="仿宋" w:eastAsia="仿宋" w:cs="仿宋"/>
          <w:bCs/>
          <w:kern w:val="0"/>
          <w:sz w:val="28"/>
          <w:szCs w:val="24"/>
          <w:highlight w:val="none"/>
          <w:lang w:val="en-US" w:eastAsia="zh-CN" w:bidi="ar-SA"/>
        </w:rPr>
      </w:pPr>
      <w:r>
        <w:rPr>
          <w:rFonts w:hint="eastAsia" w:ascii="仿宋" w:hAnsi="仿宋" w:eastAsia="仿宋" w:cs="仿宋"/>
          <w:bCs/>
          <w:kern w:val="0"/>
          <w:sz w:val="28"/>
          <w:szCs w:val="24"/>
          <w:highlight w:val="none"/>
          <w:lang w:val="en-US" w:eastAsia="zh-CN" w:bidi="ar-SA"/>
        </w:rPr>
        <w:t>本项涉及对海南省不动产登记信息管理基础平台和数据库系统运维、数据及网络（专网）等相关平台、系统的维护工作。包含但不限和海南省不动产登记基础平台相关的GIS服务平台、自助查询机、专网数据库管理、网络管理及数据交换、安全事件处置、容灾备份、不动产交换系统等内容的维护工作，确保与海南省不动产登记基础平台相关的软件、数据、网络及资源等内容平稳运行。包含但不限于以下内容：</w:t>
      </w:r>
    </w:p>
    <w:p w14:paraId="65AB5BBD">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firstLine="562" w:firstLineChars="200"/>
        <w:textAlignment w:val="auto"/>
        <w:rPr>
          <w:rFonts w:hint="eastAsia" w:ascii="仿宋" w:hAnsi="仿宋" w:eastAsia="仿宋" w:cs="仿宋"/>
          <w:sz w:val="28"/>
          <w:szCs w:val="24"/>
          <w:highlight w:val="none"/>
          <w:lang w:eastAsia="zh-CN"/>
        </w:rPr>
      </w:pPr>
      <w:r>
        <w:rPr>
          <w:rFonts w:hint="eastAsia" w:ascii="仿宋" w:hAnsi="仿宋" w:eastAsia="仿宋" w:cs="仿宋"/>
          <w:b/>
          <w:bCs w:val="0"/>
          <w:sz w:val="28"/>
          <w:szCs w:val="24"/>
          <w:highlight w:val="none"/>
          <w:lang w:val="en-US" w:eastAsia="zh-CN"/>
        </w:rPr>
        <w:t>1）不动产</w:t>
      </w:r>
      <w:r>
        <w:rPr>
          <w:rFonts w:hint="eastAsia" w:ascii="仿宋" w:hAnsi="仿宋" w:eastAsia="仿宋" w:cs="仿宋"/>
          <w:b/>
          <w:bCs w:val="0"/>
          <w:sz w:val="28"/>
          <w:szCs w:val="24"/>
          <w:highlight w:val="none"/>
        </w:rPr>
        <w:t>容灾体系运行维护</w:t>
      </w:r>
      <w:r>
        <w:rPr>
          <w:rFonts w:hint="eastAsia" w:ascii="仿宋" w:hAnsi="仿宋" w:eastAsia="仿宋" w:cs="仿宋"/>
          <w:b/>
          <w:bCs w:val="0"/>
          <w:sz w:val="28"/>
          <w:szCs w:val="24"/>
          <w:highlight w:val="none"/>
          <w:lang w:eastAsia="zh-CN"/>
        </w:rPr>
        <w:t>：</w:t>
      </w:r>
      <w:r>
        <w:rPr>
          <w:rFonts w:hint="eastAsia" w:ascii="仿宋" w:hAnsi="仿宋" w:eastAsia="仿宋" w:cs="仿宋"/>
          <w:sz w:val="28"/>
          <w:szCs w:val="24"/>
          <w:highlight w:val="none"/>
          <w:lang w:eastAsia="zh-CN"/>
        </w:rPr>
        <w:t>保障核心数据库及核心业务，保护重要数据资产。主要维护同城数据能够实时镜像，</w:t>
      </w:r>
      <w:r>
        <w:rPr>
          <w:rFonts w:hint="eastAsia" w:ascii="仿宋" w:hAnsi="仿宋" w:eastAsia="仿宋" w:cs="仿宋"/>
          <w:sz w:val="28"/>
          <w:szCs w:val="24"/>
          <w:highlight w:val="none"/>
          <w:lang w:val="en-US" w:eastAsia="zh-CN"/>
        </w:rPr>
        <w:t>同机房每日备份，</w:t>
      </w:r>
      <w:r>
        <w:rPr>
          <w:rFonts w:hint="eastAsia" w:ascii="仿宋" w:hAnsi="仿宋" w:eastAsia="仿宋" w:cs="仿宋"/>
          <w:sz w:val="28"/>
          <w:szCs w:val="24"/>
          <w:highlight w:val="none"/>
          <w:lang w:eastAsia="zh-CN"/>
        </w:rPr>
        <w:t>保障容灾软件的升级维护以及数据备份的正常管理。</w:t>
      </w:r>
    </w:p>
    <w:tbl>
      <w:tblPr>
        <w:tblStyle w:val="13"/>
        <w:tblW w:w="88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980"/>
        <w:gridCol w:w="4583"/>
        <w:gridCol w:w="1411"/>
        <w:gridCol w:w="1000"/>
      </w:tblGrid>
      <w:tr w14:paraId="6FD3D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blHeader/>
          <w:jc w:val="center"/>
        </w:trPr>
        <w:tc>
          <w:tcPr>
            <w:tcW w:w="829" w:type="dxa"/>
            <w:shd w:val="clear" w:color="000000" w:fill="FFFFFF"/>
            <w:noWrap w:val="0"/>
            <w:vAlign w:val="center"/>
          </w:tcPr>
          <w:p w14:paraId="110CA142">
            <w:pPr>
              <w:keepNext w:val="0"/>
              <w:keepLines w:val="0"/>
              <w:pageBreakBefore w:val="0"/>
              <w:widowControl/>
              <w:kinsoku/>
              <w:wordWrap/>
              <w:overflowPunct/>
              <w:topLinePunct w:val="0"/>
              <w:autoSpaceDE/>
              <w:autoSpaceDN/>
              <w:bidi w:val="0"/>
              <w:adjustRightInd/>
              <w:snapToGrid/>
              <w:spacing w:before="157" w:beforeLines="50" w:after="157" w:afterLines="50" w:line="360" w:lineRule="auto"/>
              <w:jc w:val="center"/>
              <w:textAlignment w:val="auto"/>
              <w:rPr>
                <w:rFonts w:hint="eastAsia" w:ascii="仿宋" w:hAnsi="仿宋" w:eastAsia="仿宋" w:cs="仿宋"/>
                <w:b/>
                <w:bCs/>
                <w:color w:val="000000"/>
                <w:kern w:val="0"/>
                <w:sz w:val="28"/>
                <w:szCs w:val="24"/>
              </w:rPr>
            </w:pPr>
            <w:r>
              <w:rPr>
                <w:rFonts w:hint="eastAsia" w:ascii="仿宋" w:hAnsi="仿宋" w:eastAsia="仿宋" w:cs="仿宋"/>
                <w:b/>
                <w:bCs/>
                <w:color w:val="000000"/>
                <w:kern w:val="0"/>
                <w:sz w:val="28"/>
                <w:szCs w:val="24"/>
              </w:rPr>
              <w:t>序号</w:t>
            </w:r>
          </w:p>
        </w:tc>
        <w:tc>
          <w:tcPr>
            <w:tcW w:w="5563" w:type="dxa"/>
            <w:gridSpan w:val="2"/>
            <w:shd w:val="clear" w:color="000000" w:fill="FFFFFF"/>
            <w:noWrap w:val="0"/>
            <w:vAlign w:val="center"/>
          </w:tcPr>
          <w:p w14:paraId="3A89EEAC">
            <w:pPr>
              <w:keepNext w:val="0"/>
              <w:keepLines w:val="0"/>
              <w:pageBreakBefore w:val="0"/>
              <w:widowControl/>
              <w:kinsoku/>
              <w:wordWrap/>
              <w:overflowPunct/>
              <w:topLinePunct w:val="0"/>
              <w:autoSpaceDE/>
              <w:autoSpaceDN/>
              <w:bidi w:val="0"/>
              <w:adjustRightInd/>
              <w:snapToGrid/>
              <w:spacing w:before="157" w:beforeLines="50" w:after="157" w:afterLines="50" w:line="360" w:lineRule="auto"/>
              <w:jc w:val="center"/>
              <w:textAlignment w:val="auto"/>
              <w:rPr>
                <w:rFonts w:hint="eastAsia" w:ascii="仿宋" w:hAnsi="仿宋" w:eastAsia="仿宋" w:cs="仿宋"/>
                <w:b/>
                <w:bCs/>
                <w:color w:val="000000"/>
                <w:kern w:val="0"/>
                <w:sz w:val="28"/>
                <w:szCs w:val="24"/>
              </w:rPr>
            </w:pPr>
            <w:r>
              <w:rPr>
                <w:rFonts w:hint="eastAsia" w:ascii="仿宋" w:hAnsi="仿宋" w:eastAsia="仿宋" w:cs="仿宋"/>
                <w:b/>
                <w:bCs/>
                <w:color w:val="000000"/>
                <w:kern w:val="0"/>
                <w:sz w:val="28"/>
                <w:szCs w:val="24"/>
              </w:rPr>
              <w:t>服务项目</w:t>
            </w:r>
          </w:p>
        </w:tc>
        <w:tc>
          <w:tcPr>
            <w:tcW w:w="1411" w:type="dxa"/>
            <w:shd w:val="clear" w:color="000000" w:fill="FFFFFF"/>
            <w:noWrap w:val="0"/>
            <w:vAlign w:val="center"/>
          </w:tcPr>
          <w:p w14:paraId="08EDC0A6">
            <w:pPr>
              <w:keepNext w:val="0"/>
              <w:keepLines w:val="0"/>
              <w:pageBreakBefore w:val="0"/>
              <w:widowControl/>
              <w:kinsoku/>
              <w:wordWrap/>
              <w:overflowPunct/>
              <w:topLinePunct w:val="0"/>
              <w:autoSpaceDE/>
              <w:autoSpaceDN/>
              <w:bidi w:val="0"/>
              <w:adjustRightInd/>
              <w:snapToGrid/>
              <w:spacing w:before="157" w:beforeLines="50" w:after="157" w:afterLines="50" w:line="360" w:lineRule="auto"/>
              <w:jc w:val="center"/>
              <w:textAlignment w:val="auto"/>
              <w:rPr>
                <w:rFonts w:hint="eastAsia" w:ascii="仿宋" w:hAnsi="仿宋" w:eastAsia="仿宋" w:cs="仿宋"/>
                <w:b/>
                <w:bCs/>
                <w:color w:val="000000"/>
                <w:kern w:val="0"/>
                <w:sz w:val="28"/>
                <w:szCs w:val="24"/>
              </w:rPr>
            </w:pPr>
            <w:r>
              <w:rPr>
                <w:rFonts w:hint="eastAsia" w:ascii="仿宋" w:hAnsi="仿宋" w:eastAsia="仿宋" w:cs="仿宋"/>
                <w:b/>
                <w:bCs/>
                <w:color w:val="000000"/>
                <w:kern w:val="0"/>
                <w:sz w:val="28"/>
                <w:szCs w:val="24"/>
              </w:rPr>
              <w:t>服务类型</w:t>
            </w:r>
          </w:p>
        </w:tc>
        <w:tc>
          <w:tcPr>
            <w:tcW w:w="1000" w:type="dxa"/>
            <w:shd w:val="clear" w:color="000000" w:fill="FFFFFF"/>
            <w:noWrap w:val="0"/>
            <w:vAlign w:val="center"/>
          </w:tcPr>
          <w:p w14:paraId="17AD1EAF">
            <w:pPr>
              <w:keepNext w:val="0"/>
              <w:keepLines w:val="0"/>
              <w:pageBreakBefore w:val="0"/>
              <w:widowControl/>
              <w:kinsoku/>
              <w:wordWrap/>
              <w:overflowPunct/>
              <w:topLinePunct w:val="0"/>
              <w:autoSpaceDE/>
              <w:autoSpaceDN/>
              <w:bidi w:val="0"/>
              <w:adjustRightInd/>
              <w:snapToGrid/>
              <w:spacing w:before="157" w:beforeLines="50" w:after="157" w:afterLines="50" w:line="360" w:lineRule="auto"/>
              <w:jc w:val="center"/>
              <w:textAlignment w:val="auto"/>
              <w:rPr>
                <w:rFonts w:hint="eastAsia" w:ascii="仿宋" w:hAnsi="仿宋" w:eastAsia="仿宋" w:cs="仿宋"/>
                <w:b/>
                <w:bCs/>
                <w:color w:val="000000"/>
                <w:kern w:val="0"/>
                <w:sz w:val="28"/>
                <w:szCs w:val="24"/>
              </w:rPr>
            </w:pPr>
            <w:r>
              <w:rPr>
                <w:rFonts w:hint="eastAsia" w:ascii="仿宋" w:hAnsi="仿宋" w:eastAsia="仿宋" w:cs="仿宋"/>
                <w:b/>
                <w:bCs/>
                <w:color w:val="000000"/>
                <w:kern w:val="0"/>
                <w:sz w:val="28"/>
                <w:szCs w:val="24"/>
              </w:rPr>
              <w:t>频率</w:t>
            </w:r>
          </w:p>
        </w:tc>
      </w:tr>
      <w:tr w14:paraId="356A3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829" w:type="dxa"/>
            <w:shd w:val="clear" w:color="000000" w:fill="FFFFFF"/>
            <w:noWrap w:val="0"/>
            <w:vAlign w:val="center"/>
          </w:tcPr>
          <w:p w14:paraId="135DF5AB">
            <w:pPr>
              <w:keepNext w:val="0"/>
              <w:keepLines w:val="0"/>
              <w:pageBreakBefore w:val="0"/>
              <w:widowControl/>
              <w:kinsoku/>
              <w:wordWrap/>
              <w:overflowPunct/>
              <w:topLinePunct w:val="0"/>
              <w:autoSpaceDE/>
              <w:autoSpaceDN/>
              <w:bidi w:val="0"/>
              <w:adjustRightInd/>
              <w:snapToGrid/>
              <w:spacing w:before="157" w:beforeLines="50" w:after="157" w:afterLines="50" w:line="360" w:lineRule="auto"/>
              <w:jc w:val="center"/>
              <w:textAlignment w:val="auto"/>
              <w:rPr>
                <w:rFonts w:hint="eastAsia" w:ascii="仿宋" w:hAnsi="仿宋" w:eastAsia="仿宋" w:cs="仿宋"/>
                <w:color w:val="000000"/>
                <w:kern w:val="0"/>
                <w:sz w:val="28"/>
                <w:szCs w:val="24"/>
              </w:rPr>
            </w:pPr>
            <w:r>
              <w:rPr>
                <w:rFonts w:hint="eastAsia" w:ascii="仿宋" w:hAnsi="仿宋" w:eastAsia="仿宋" w:cs="仿宋"/>
                <w:kern w:val="0"/>
                <w:sz w:val="28"/>
                <w:szCs w:val="24"/>
              </w:rPr>
              <w:t>1</w:t>
            </w:r>
          </w:p>
        </w:tc>
        <w:tc>
          <w:tcPr>
            <w:tcW w:w="980" w:type="dxa"/>
            <w:shd w:val="clear" w:color="000000" w:fill="FFFFFF"/>
            <w:noWrap w:val="0"/>
            <w:vAlign w:val="center"/>
          </w:tcPr>
          <w:p w14:paraId="2A27FAC8">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rPr>
            </w:pPr>
            <w:r>
              <w:rPr>
                <w:rFonts w:hint="eastAsia" w:ascii="仿宋" w:hAnsi="仿宋" w:eastAsia="仿宋" w:cs="仿宋"/>
                <w:sz w:val="28"/>
                <w:szCs w:val="24"/>
              </w:rPr>
              <w:t>双活配置</w:t>
            </w:r>
          </w:p>
        </w:tc>
        <w:tc>
          <w:tcPr>
            <w:tcW w:w="4583" w:type="dxa"/>
            <w:shd w:val="clear" w:color="000000" w:fill="FFFFFF"/>
            <w:noWrap w:val="0"/>
            <w:vAlign w:val="center"/>
          </w:tcPr>
          <w:p w14:paraId="7FCE8C30">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color w:val="000000"/>
                <w:kern w:val="0"/>
                <w:sz w:val="28"/>
                <w:szCs w:val="24"/>
              </w:rPr>
            </w:pPr>
            <w:r>
              <w:rPr>
                <w:rFonts w:hint="eastAsia" w:ascii="仿宋" w:hAnsi="仿宋" w:eastAsia="仿宋" w:cs="仿宋"/>
                <w:sz w:val="28"/>
                <w:szCs w:val="24"/>
              </w:rPr>
              <w:t>配置同城容灾（双活），同城灾备中心与生产中心160TB数据，涉及10个DB2业务库的实时复制，当生产中心发生灾难时，利用同城灾备中心可完全恢复数据。</w:t>
            </w:r>
          </w:p>
        </w:tc>
        <w:tc>
          <w:tcPr>
            <w:tcW w:w="1411" w:type="dxa"/>
            <w:shd w:val="clear" w:color="000000" w:fill="FFFFFF"/>
            <w:noWrap w:val="0"/>
            <w:vAlign w:val="center"/>
          </w:tcPr>
          <w:p w14:paraId="36F120D9">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rPr>
            </w:pPr>
            <w:r>
              <w:rPr>
                <w:rFonts w:hint="eastAsia" w:ascii="仿宋" w:hAnsi="仿宋" w:eastAsia="仿宋" w:cs="仿宋"/>
                <w:sz w:val="28"/>
                <w:szCs w:val="24"/>
              </w:rPr>
              <w:t>现场服务</w:t>
            </w:r>
          </w:p>
        </w:tc>
        <w:tc>
          <w:tcPr>
            <w:tcW w:w="1000" w:type="dxa"/>
            <w:shd w:val="clear" w:color="000000" w:fill="FFFFFF"/>
            <w:noWrap w:val="0"/>
            <w:vAlign w:val="center"/>
          </w:tcPr>
          <w:p w14:paraId="0CC6E570">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rPr>
            </w:pPr>
            <w:r>
              <w:rPr>
                <w:rFonts w:hint="eastAsia" w:ascii="仿宋" w:hAnsi="仿宋" w:eastAsia="仿宋" w:cs="仿宋"/>
                <w:sz w:val="28"/>
                <w:szCs w:val="24"/>
              </w:rPr>
              <w:t>1次/年</w:t>
            </w:r>
          </w:p>
        </w:tc>
      </w:tr>
      <w:tr w14:paraId="4A2AA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829" w:type="dxa"/>
            <w:shd w:val="clear" w:color="000000" w:fill="FFFFFF"/>
            <w:noWrap w:val="0"/>
            <w:vAlign w:val="center"/>
          </w:tcPr>
          <w:p w14:paraId="632A1BF5">
            <w:pPr>
              <w:keepNext w:val="0"/>
              <w:keepLines w:val="0"/>
              <w:pageBreakBefore w:val="0"/>
              <w:widowControl/>
              <w:kinsoku/>
              <w:wordWrap/>
              <w:overflowPunct/>
              <w:topLinePunct w:val="0"/>
              <w:autoSpaceDE/>
              <w:autoSpaceDN/>
              <w:bidi w:val="0"/>
              <w:adjustRightInd/>
              <w:snapToGrid/>
              <w:spacing w:before="157" w:beforeLines="50" w:after="157" w:afterLines="50" w:line="360" w:lineRule="auto"/>
              <w:jc w:val="center"/>
              <w:textAlignment w:val="auto"/>
              <w:rPr>
                <w:rFonts w:hint="eastAsia" w:ascii="仿宋" w:hAnsi="仿宋" w:eastAsia="仿宋" w:cs="仿宋"/>
                <w:kern w:val="0"/>
                <w:sz w:val="28"/>
                <w:szCs w:val="24"/>
              </w:rPr>
            </w:pPr>
            <w:r>
              <w:rPr>
                <w:rFonts w:hint="eastAsia" w:ascii="仿宋" w:hAnsi="仿宋" w:eastAsia="仿宋" w:cs="仿宋"/>
                <w:kern w:val="0"/>
                <w:sz w:val="28"/>
                <w:szCs w:val="24"/>
              </w:rPr>
              <w:t>2</w:t>
            </w:r>
          </w:p>
        </w:tc>
        <w:tc>
          <w:tcPr>
            <w:tcW w:w="980" w:type="dxa"/>
            <w:shd w:val="clear" w:color="000000" w:fill="FFFFFF"/>
            <w:noWrap w:val="0"/>
            <w:vAlign w:val="center"/>
          </w:tcPr>
          <w:p w14:paraId="36628D71">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同机房备份</w:t>
            </w:r>
          </w:p>
        </w:tc>
        <w:tc>
          <w:tcPr>
            <w:tcW w:w="4583" w:type="dxa"/>
            <w:shd w:val="clear" w:color="000000" w:fill="FFFFFF"/>
            <w:noWrap w:val="0"/>
            <w:vAlign w:val="center"/>
          </w:tcPr>
          <w:p w14:paraId="5BE36736">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rPr>
            </w:pPr>
            <w:r>
              <w:rPr>
                <w:rFonts w:hint="eastAsia" w:ascii="仿宋" w:hAnsi="仿宋" w:eastAsia="仿宋" w:cs="仿宋"/>
                <w:sz w:val="28"/>
                <w:szCs w:val="24"/>
                <w:lang w:val="en-US" w:eastAsia="zh-CN"/>
              </w:rPr>
              <w:t>配置同机房不动产数据备份，维护备份系统正常运行。记录每日备份系统运行情况。</w:t>
            </w:r>
          </w:p>
        </w:tc>
        <w:tc>
          <w:tcPr>
            <w:tcW w:w="1411" w:type="dxa"/>
            <w:shd w:val="clear" w:color="000000" w:fill="FFFFFF"/>
            <w:noWrap w:val="0"/>
            <w:vAlign w:val="center"/>
          </w:tcPr>
          <w:p w14:paraId="1D4F0DE6">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rPr>
            </w:pPr>
            <w:r>
              <w:rPr>
                <w:rFonts w:hint="eastAsia" w:ascii="仿宋" w:hAnsi="仿宋" w:eastAsia="仿宋" w:cs="仿宋"/>
                <w:sz w:val="28"/>
                <w:szCs w:val="24"/>
              </w:rPr>
              <w:t>现场服务</w:t>
            </w:r>
          </w:p>
        </w:tc>
        <w:tc>
          <w:tcPr>
            <w:tcW w:w="1000" w:type="dxa"/>
            <w:shd w:val="clear" w:color="000000" w:fill="FFFFFF"/>
            <w:noWrap w:val="0"/>
            <w:vAlign w:val="center"/>
          </w:tcPr>
          <w:p w14:paraId="5D85ABB2">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rPr>
            </w:pPr>
            <w:r>
              <w:rPr>
                <w:rFonts w:hint="eastAsia" w:ascii="仿宋" w:hAnsi="仿宋" w:eastAsia="仿宋" w:cs="仿宋"/>
                <w:sz w:val="28"/>
                <w:szCs w:val="24"/>
                <w:lang w:val="en-US" w:eastAsia="zh-CN"/>
              </w:rPr>
              <w:t>1项</w:t>
            </w:r>
          </w:p>
        </w:tc>
      </w:tr>
      <w:tr w14:paraId="45891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829" w:type="dxa"/>
            <w:shd w:val="clear" w:color="000000" w:fill="FFFFFF"/>
            <w:noWrap w:val="0"/>
            <w:vAlign w:val="center"/>
          </w:tcPr>
          <w:p w14:paraId="06C19510">
            <w:pPr>
              <w:keepNext w:val="0"/>
              <w:keepLines w:val="0"/>
              <w:pageBreakBefore w:val="0"/>
              <w:widowControl/>
              <w:kinsoku/>
              <w:wordWrap/>
              <w:overflowPunct/>
              <w:topLinePunct w:val="0"/>
              <w:autoSpaceDE/>
              <w:autoSpaceDN/>
              <w:bidi w:val="0"/>
              <w:adjustRightInd/>
              <w:snapToGrid/>
              <w:spacing w:before="157" w:beforeLines="50" w:after="157" w:afterLines="50" w:line="360" w:lineRule="auto"/>
              <w:jc w:val="center"/>
              <w:textAlignment w:val="auto"/>
              <w:rPr>
                <w:rFonts w:hint="eastAsia" w:ascii="仿宋" w:hAnsi="仿宋" w:eastAsia="仿宋" w:cs="仿宋"/>
                <w:color w:val="000000"/>
                <w:kern w:val="0"/>
                <w:sz w:val="28"/>
                <w:szCs w:val="24"/>
                <w:lang w:eastAsia="zh-CN"/>
              </w:rPr>
            </w:pPr>
            <w:r>
              <w:rPr>
                <w:rFonts w:hint="eastAsia" w:ascii="仿宋" w:hAnsi="仿宋" w:eastAsia="仿宋" w:cs="仿宋"/>
                <w:color w:val="000000"/>
                <w:kern w:val="0"/>
                <w:sz w:val="28"/>
                <w:szCs w:val="24"/>
                <w:lang w:val="en-US" w:eastAsia="zh-CN"/>
              </w:rPr>
              <w:t>3</w:t>
            </w:r>
          </w:p>
        </w:tc>
        <w:tc>
          <w:tcPr>
            <w:tcW w:w="980" w:type="dxa"/>
            <w:shd w:val="clear" w:color="000000" w:fill="FFFFFF"/>
            <w:noWrap w:val="0"/>
            <w:vAlign w:val="center"/>
          </w:tcPr>
          <w:p w14:paraId="40778A3A">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rPr>
            </w:pPr>
            <w:r>
              <w:rPr>
                <w:rFonts w:hint="eastAsia" w:ascii="仿宋" w:hAnsi="仿宋" w:eastAsia="仿宋" w:cs="仿宋"/>
                <w:sz w:val="28"/>
                <w:szCs w:val="24"/>
              </w:rPr>
              <w:t>例行巡检</w:t>
            </w:r>
          </w:p>
        </w:tc>
        <w:tc>
          <w:tcPr>
            <w:tcW w:w="4583" w:type="dxa"/>
            <w:shd w:val="clear" w:color="000000" w:fill="FFFFFF"/>
            <w:noWrap w:val="0"/>
            <w:vAlign w:val="center"/>
          </w:tcPr>
          <w:p w14:paraId="59750D69">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rPr>
            </w:pPr>
            <w:r>
              <w:rPr>
                <w:rFonts w:hint="eastAsia" w:ascii="仿宋" w:hAnsi="仿宋" w:eastAsia="仿宋" w:cs="仿宋"/>
                <w:sz w:val="28"/>
                <w:szCs w:val="24"/>
              </w:rPr>
              <w:t>每</w:t>
            </w:r>
            <w:r>
              <w:rPr>
                <w:rFonts w:hint="eastAsia" w:ascii="仿宋" w:hAnsi="仿宋" w:eastAsia="仿宋" w:cs="仿宋"/>
                <w:sz w:val="28"/>
                <w:szCs w:val="24"/>
                <w:lang w:val="en-US" w:eastAsia="zh-CN"/>
              </w:rPr>
              <w:t>月</w:t>
            </w:r>
            <w:r>
              <w:rPr>
                <w:rFonts w:hint="eastAsia" w:ascii="仿宋" w:hAnsi="仿宋" w:eastAsia="仿宋" w:cs="仿宋"/>
                <w:sz w:val="28"/>
                <w:szCs w:val="24"/>
              </w:rPr>
              <w:t>一次现场对双活系统进行巡检，输出定期巡检报告。</w:t>
            </w:r>
          </w:p>
        </w:tc>
        <w:tc>
          <w:tcPr>
            <w:tcW w:w="1411" w:type="dxa"/>
            <w:shd w:val="clear" w:color="000000" w:fill="FFFFFF"/>
            <w:noWrap w:val="0"/>
            <w:vAlign w:val="center"/>
          </w:tcPr>
          <w:p w14:paraId="3A17BE89">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rPr>
            </w:pPr>
            <w:r>
              <w:rPr>
                <w:rFonts w:hint="eastAsia" w:ascii="仿宋" w:hAnsi="仿宋" w:eastAsia="仿宋" w:cs="仿宋"/>
                <w:sz w:val="28"/>
                <w:szCs w:val="24"/>
              </w:rPr>
              <w:t>现场服务</w:t>
            </w:r>
          </w:p>
        </w:tc>
        <w:tc>
          <w:tcPr>
            <w:tcW w:w="1000" w:type="dxa"/>
            <w:shd w:val="clear" w:color="000000" w:fill="FFFFFF"/>
            <w:noWrap w:val="0"/>
            <w:vAlign w:val="center"/>
          </w:tcPr>
          <w:p w14:paraId="04B2952C">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rPr>
            </w:pPr>
            <w:r>
              <w:rPr>
                <w:rFonts w:hint="eastAsia" w:ascii="仿宋" w:hAnsi="仿宋" w:eastAsia="仿宋" w:cs="仿宋"/>
                <w:sz w:val="28"/>
                <w:szCs w:val="24"/>
                <w:lang w:val="en-US" w:eastAsia="zh-CN"/>
              </w:rPr>
              <w:t>1项</w:t>
            </w:r>
          </w:p>
        </w:tc>
      </w:tr>
      <w:tr w14:paraId="554EC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29" w:type="dxa"/>
            <w:shd w:val="clear" w:color="000000" w:fill="FFFFFF"/>
            <w:noWrap w:val="0"/>
            <w:vAlign w:val="center"/>
          </w:tcPr>
          <w:p w14:paraId="7DA3D24F">
            <w:pPr>
              <w:keepNext w:val="0"/>
              <w:keepLines w:val="0"/>
              <w:pageBreakBefore w:val="0"/>
              <w:widowControl/>
              <w:kinsoku/>
              <w:wordWrap/>
              <w:overflowPunct/>
              <w:topLinePunct w:val="0"/>
              <w:autoSpaceDE/>
              <w:autoSpaceDN/>
              <w:bidi w:val="0"/>
              <w:adjustRightInd/>
              <w:snapToGrid/>
              <w:spacing w:before="157" w:beforeLines="50" w:after="157" w:afterLines="50" w:line="360" w:lineRule="auto"/>
              <w:jc w:val="center"/>
              <w:textAlignment w:val="auto"/>
              <w:rPr>
                <w:rFonts w:hint="eastAsia" w:ascii="仿宋" w:hAnsi="仿宋" w:eastAsia="仿宋" w:cs="仿宋"/>
                <w:color w:val="000000"/>
                <w:kern w:val="0"/>
                <w:sz w:val="28"/>
                <w:szCs w:val="24"/>
                <w:lang w:eastAsia="zh-CN"/>
              </w:rPr>
            </w:pPr>
            <w:r>
              <w:rPr>
                <w:rFonts w:hint="eastAsia" w:ascii="仿宋" w:hAnsi="仿宋" w:eastAsia="仿宋" w:cs="仿宋"/>
                <w:color w:val="000000"/>
                <w:kern w:val="0"/>
                <w:sz w:val="28"/>
                <w:szCs w:val="24"/>
                <w:lang w:val="en-US" w:eastAsia="zh-CN"/>
              </w:rPr>
              <w:t>4</w:t>
            </w:r>
          </w:p>
        </w:tc>
        <w:tc>
          <w:tcPr>
            <w:tcW w:w="980" w:type="dxa"/>
            <w:shd w:val="clear" w:color="000000" w:fill="FFFFFF"/>
            <w:noWrap w:val="0"/>
            <w:vAlign w:val="center"/>
          </w:tcPr>
          <w:p w14:paraId="5064B67D">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rPr>
            </w:pPr>
            <w:r>
              <w:rPr>
                <w:rFonts w:hint="eastAsia" w:ascii="仿宋" w:hAnsi="仿宋" w:eastAsia="仿宋" w:cs="仿宋"/>
                <w:sz w:val="28"/>
                <w:szCs w:val="24"/>
              </w:rPr>
              <w:t>紧急服务</w:t>
            </w:r>
          </w:p>
        </w:tc>
        <w:tc>
          <w:tcPr>
            <w:tcW w:w="4583" w:type="dxa"/>
            <w:shd w:val="clear" w:color="000000" w:fill="FFFFFF"/>
            <w:noWrap w:val="0"/>
            <w:vAlign w:val="center"/>
          </w:tcPr>
          <w:p w14:paraId="7875A0B0">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rPr>
            </w:pPr>
            <w:r>
              <w:rPr>
                <w:rFonts w:hint="eastAsia" w:ascii="仿宋" w:hAnsi="仿宋" w:eastAsia="仿宋" w:cs="仿宋"/>
                <w:sz w:val="28"/>
                <w:szCs w:val="24"/>
              </w:rPr>
              <w:t xml:space="preserve">故障诊断和解决应急数据迁移/恢复 </w:t>
            </w:r>
          </w:p>
          <w:p w14:paraId="3421E533">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rPr>
            </w:pPr>
          </w:p>
        </w:tc>
        <w:tc>
          <w:tcPr>
            <w:tcW w:w="1411" w:type="dxa"/>
            <w:shd w:val="clear" w:color="000000" w:fill="FFFFFF"/>
            <w:noWrap w:val="0"/>
            <w:vAlign w:val="center"/>
          </w:tcPr>
          <w:p w14:paraId="0BA79CF0">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rPr>
            </w:pPr>
            <w:r>
              <w:rPr>
                <w:rFonts w:hint="eastAsia" w:ascii="仿宋" w:hAnsi="仿宋" w:eastAsia="仿宋" w:cs="仿宋"/>
                <w:sz w:val="28"/>
                <w:szCs w:val="24"/>
              </w:rPr>
              <w:t>现场服务</w:t>
            </w:r>
          </w:p>
        </w:tc>
        <w:tc>
          <w:tcPr>
            <w:tcW w:w="1000" w:type="dxa"/>
            <w:shd w:val="clear" w:color="000000" w:fill="FFFFFF"/>
            <w:noWrap w:val="0"/>
            <w:vAlign w:val="center"/>
          </w:tcPr>
          <w:p w14:paraId="5AE54657">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rPr>
            </w:pPr>
            <w:r>
              <w:rPr>
                <w:rFonts w:hint="eastAsia" w:ascii="仿宋" w:hAnsi="仿宋" w:eastAsia="仿宋" w:cs="仿宋"/>
                <w:sz w:val="28"/>
                <w:szCs w:val="24"/>
                <w:lang w:val="en-US" w:eastAsia="zh-CN"/>
              </w:rPr>
              <w:t>1项</w:t>
            </w:r>
          </w:p>
        </w:tc>
      </w:tr>
      <w:tr w14:paraId="51296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29" w:type="dxa"/>
            <w:vMerge w:val="restart"/>
            <w:shd w:val="clear" w:color="000000" w:fill="FFFFFF"/>
            <w:noWrap w:val="0"/>
            <w:vAlign w:val="center"/>
          </w:tcPr>
          <w:p w14:paraId="5403CADF">
            <w:pPr>
              <w:keepNext w:val="0"/>
              <w:keepLines w:val="0"/>
              <w:pageBreakBefore w:val="0"/>
              <w:widowControl/>
              <w:kinsoku/>
              <w:wordWrap/>
              <w:overflowPunct/>
              <w:topLinePunct w:val="0"/>
              <w:autoSpaceDE/>
              <w:autoSpaceDN/>
              <w:bidi w:val="0"/>
              <w:adjustRightInd/>
              <w:snapToGrid/>
              <w:spacing w:before="157" w:beforeLines="50" w:after="157" w:afterLines="50" w:line="360" w:lineRule="auto"/>
              <w:jc w:val="center"/>
              <w:textAlignment w:val="auto"/>
              <w:rPr>
                <w:rFonts w:hint="eastAsia" w:ascii="仿宋" w:hAnsi="仿宋" w:eastAsia="仿宋" w:cs="仿宋"/>
                <w:color w:val="000000"/>
                <w:kern w:val="0"/>
                <w:sz w:val="28"/>
                <w:szCs w:val="24"/>
                <w:lang w:eastAsia="zh-CN"/>
              </w:rPr>
            </w:pPr>
            <w:r>
              <w:rPr>
                <w:rFonts w:hint="eastAsia" w:ascii="仿宋" w:hAnsi="仿宋" w:eastAsia="仿宋" w:cs="仿宋"/>
                <w:kern w:val="0"/>
                <w:sz w:val="28"/>
                <w:szCs w:val="24"/>
                <w:lang w:val="en-US" w:eastAsia="zh-CN"/>
              </w:rPr>
              <w:t>5</w:t>
            </w:r>
          </w:p>
        </w:tc>
        <w:tc>
          <w:tcPr>
            <w:tcW w:w="980" w:type="dxa"/>
            <w:vMerge w:val="restart"/>
            <w:shd w:val="clear" w:color="000000" w:fill="FFFFFF"/>
            <w:noWrap w:val="0"/>
            <w:vAlign w:val="center"/>
          </w:tcPr>
          <w:p w14:paraId="2FBDD7A6">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rPr>
            </w:pPr>
            <w:r>
              <w:rPr>
                <w:rFonts w:hint="eastAsia" w:ascii="仿宋" w:hAnsi="仿宋" w:eastAsia="仿宋" w:cs="仿宋"/>
                <w:sz w:val="28"/>
                <w:szCs w:val="24"/>
              </w:rPr>
              <w:t>切换演练</w:t>
            </w:r>
          </w:p>
        </w:tc>
        <w:tc>
          <w:tcPr>
            <w:tcW w:w="4583" w:type="dxa"/>
            <w:vMerge w:val="restart"/>
            <w:shd w:val="clear" w:color="000000" w:fill="FFFFFF"/>
            <w:noWrap w:val="0"/>
            <w:vAlign w:val="center"/>
          </w:tcPr>
          <w:p w14:paraId="0F93FD4D">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rPr>
            </w:pPr>
            <w:r>
              <w:rPr>
                <w:rFonts w:hint="eastAsia" w:ascii="仿宋" w:hAnsi="仿宋" w:eastAsia="仿宋" w:cs="仿宋"/>
                <w:sz w:val="28"/>
                <w:szCs w:val="24"/>
              </w:rPr>
              <w:t>同城容灾切换演练，并输出演练报告</w:t>
            </w:r>
          </w:p>
        </w:tc>
        <w:tc>
          <w:tcPr>
            <w:tcW w:w="1411" w:type="dxa"/>
            <w:vMerge w:val="restart"/>
            <w:shd w:val="clear" w:color="000000" w:fill="FFFFFF"/>
            <w:noWrap w:val="0"/>
            <w:vAlign w:val="center"/>
          </w:tcPr>
          <w:p w14:paraId="563A687A">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rPr>
            </w:pPr>
            <w:r>
              <w:rPr>
                <w:rFonts w:hint="eastAsia" w:ascii="仿宋" w:hAnsi="仿宋" w:eastAsia="仿宋" w:cs="仿宋"/>
                <w:sz w:val="28"/>
                <w:szCs w:val="24"/>
              </w:rPr>
              <w:t>现场服务</w:t>
            </w:r>
          </w:p>
        </w:tc>
        <w:tc>
          <w:tcPr>
            <w:tcW w:w="1000" w:type="dxa"/>
            <w:vMerge w:val="restart"/>
            <w:shd w:val="clear" w:color="000000" w:fill="FFFFFF"/>
            <w:noWrap w:val="0"/>
            <w:vAlign w:val="center"/>
          </w:tcPr>
          <w:p w14:paraId="33F386EF">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rPr>
            </w:pPr>
            <w:r>
              <w:rPr>
                <w:rFonts w:hint="eastAsia" w:ascii="仿宋" w:hAnsi="仿宋" w:eastAsia="仿宋" w:cs="仿宋"/>
                <w:sz w:val="28"/>
                <w:szCs w:val="24"/>
              </w:rPr>
              <w:t>1次/年</w:t>
            </w:r>
          </w:p>
        </w:tc>
      </w:tr>
      <w:tr w14:paraId="22CA6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829" w:type="dxa"/>
            <w:vMerge w:val="continue"/>
            <w:noWrap w:val="0"/>
            <w:vAlign w:val="center"/>
          </w:tcPr>
          <w:p w14:paraId="5D7443BF">
            <w:pPr>
              <w:keepNext w:val="0"/>
              <w:keepLines w:val="0"/>
              <w:pageBreakBefore w:val="0"/>
              <w:widowControl/>
              <w:kinsoku/>
              <w:wordWrap/>
              <w:overflowPunct/>
              <w:topLinePunct w:val="0"/>
              <w:autoSpaceDE/>
              <w:autoSpaceDN/>
              <w:bidi w:val="0"/>
              <w:adjustRightInd/>
              <w:snapToGrid/>
              <w:spacing w:before="157" w:beforeLines="50" w:after="157" w:afterLines="50" w:line="360" w:lineRule="auto"/>
              <w:jc w:val="left"/>
              <w:textAlignment w:val="auto"/>
              <w:rPr>
                <w:rFonts w:hint="eastAsia" w:ascii="仿宋" w:hAnsi="仿宋" w:eastAsia="仿宋" w:cs="仿宋"/>
                <w:color w:val="000000"/>
                <w:kern w:val="0"/>
                <w:sz w:val="28"/>
                <w:szCs w:val="24"/>
              </w:rPr>
            </w:pPr>
          </w:p>
        </w:tc>
        <w:tc>
          <w:tcPr>
            <w:tcW w:w="980" w:type="dxa"/>
            <w:vMerge w:val="continue"/>
            <w:noWrap w:val="0"/>
            <w:vAlign w:val="center"/>
          </w:tcPr>
          <w:p w14:paraId="282C71F2">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rPr>
            </w:pPr>
          </w:p>
        </w:tc>
        <w:tc>
          <w:tcPr>
            <w:tcW w:w="4583" w:type="dxa"/>
            <w:vMerge w:val="continue"/>
            <w:noWrap w:val="0"/>
            <w:vAlign w:val="center"/>
          </w:tcPr>
          <w:p w14:paraId="79701F96">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rPr>
            </w:pPr>
          </w:p>
        </w:tc>
        <w:tc>
          <w:tcPr>
            <w:tcW w:w="1411" w:type="dxa"/>
            <w:vMerge w:val="continue"/>
            <w:noWrap w:val="0"/>
            <w:vAlign w:val="center"/>
          </w:tcPr>
          <w:p w14:paraId="01B8081A">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rPr>
            </w:pPr>
          </w:p>
        </w:tc>
        <w:tc>
          <w:tcPr>
            <w:tcW w:w="1000" w:type="dxa"/>
            <w:vMerge w:val="continue"/>
            <w:noWrap w:val="0"/>
            <w:vAlign w:val="center"/>
          </w:tcPr>
          <w:p w14:paraId="78143386">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rPr>
            </w:pPr>
          </w:p>
        </w:tc>
      </w:tr>
      <w:tr w14:paraId="1976E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829" w:type="dxa"/>
            <w:shd w:val="clear" w:color="000000" w:fill="FFFFFF"/>
            <w:noWrap w:val="0"/>
            <w:vAlign w:val="center"/>
          </w:tcPr>
          <w:p w14:paraId="79959D08">
            <w:pPr>
              <w:keepNext w:val="0"/>
              <w:keepLines w:val="0"/>
              <w:pageBreakBefore w:val="0"/>
              <w:widowControl/>
              <w:kinsoku/>
              <w:wordWrap/>
              <w:overflowPunct/>
              <w:topLinePunct w:val="0"/>
              <w:autoSpaceDE/>
              <w:autoSpaceDN/>
              <w:bidi w:val="0"/>
              <w:adjustRightInd/>
              <w:snapToGrid/>
              <w:spacing w:before="157" w:beforeLines="50" w:after="157" w:afterLines="50" w:line="360" w:lineRule="auto"/>
              <w:jc w:val="center"/>
              <w:textAlignment w:val="auto"/>
              <w:rPr>
                <w:rFonts w:hint="eastAsia" w:ascii="仿宋" w:hAnsi="仿宋" w:eastAsia="仿宋" w:cs="仿宋"/>
                <w:color w:val="000000"/>
                <w:kern w:val="0"/>
                <w:sz w:val="28"/>
                <w:szCs w:val="24"/>
                <w:lang w:eastAsia="zh-CN"/>
              </w:rPr>
            </w:pPr>
            <w:r>
              <w:rPr>
                <w:rFonts w:hint="eastAsia" w:ascii="仿宋" w:hAnsi="仿宋" w:eastAsia="仿宋" w:cs="仿宋"/>
                <w:kern w:val="0"/>
                <w:sz w:val="28"/>
                <w:szCs w:val="24"/>
                <w:lang w:val="en-US" w:eastAsia="zh-CN"/>
              </w:rPr>
              <w:t>6</w:t>
            </w:r>
          </w:p>
        </w:tc>
        <w:tc>
          <w:tcPr>
            <w:tcW w:w="980" w:type="dxa"/>
            <w:shd w:val="clear" w:color="000000" w:fill="FFFFFF"/>
            <w:noWrap w:val="0"/>
            <w:vAlign w:val="center"/>
          </w:tcPr>
          <w:p w14:paraId="10BC7098">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备份校验</w:t>
            </w:r>
          </w:p>
        </w:tc>
        <w:tc>
          <w:tcPr>
            <w:tcW w:w="4583" w:type="dxa"/>
            <w:shd w:val="clear" w:color="000000" w:fill="FFFFFF"/>
            <w:noWrap w:val="0"/>
            <w:vAlign w:val="center"/>
          </w:tcPr>
          <w:p w14:paraId="5D8F2044">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同机房数据备份文件校验，每周校验1次</w:t>
            </w:r>
          </w:p>
        </w:tc>
        <w:tc>
          <w:tcPr>
            <w:tcW w:w="1411" w:type="dxa"/>
            <w:shd w:val="clear" w:color="000000" w:fill="FFFFFF"/>
            <w:noWrap w:val="0"/>
            <w:vAlign w:val="center"/>
          </w:tcPr>
          <w:p w14:paraId="72145434">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rPr>
            </w:pPr>
            <w:r>
              <w:rPr>
                <w:rFonts w:hint="eastAsia" w:ascii="仿宋" w:hAnsi="仿宋" w:eastAsia="仿宋" w:cs="仿宋"/>
                <w:sz w:val="28"/>
                <w:szCs w:val="24"/>
              </w:rPr>
              <w:t>现场服务</w:t>
            </w:r>
          </w:p>
        </w:tc>
        <w:tc>
          <w:tcPr>
            <w:tcW w:w="1000" w:type="dxa"/>
            <w:shd w:val="clear" w:color="000000" w:fill="FFFFFF"/>
            <w:noWrap w:val="0"/>
            <w:vAlign w:val="center"/>
          </w:tcPr>
          <w:p w14:paraId="5B42F358">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1项</w:t>
            </w:r>
          </w:p>
        </w:tc>
      </w:tr>
    </w:tbl>
    <w:p w14:paraId="2CBD766F">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highlight w:val="none"/>
          <w:lang w:eastAsia="zh-CN"/>
        </w:rPr>
      </w:pPr>
    </w:p>
    <w:p w14:paraId="3D767AFC">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firstLine="562" w:firstLineChars="200"/>
        <w:textAlignment w:val="auto"/>
        <w:rPr>
          <w:rFonts w:hint="eastAsia" w:ascii="仿宋" w:hAnsi="仿宋" w:eastAsia="仿宋" w:cs="仿宋"/>
          <w:bCs/>
          <w:sz w:val="28"/>
          <w:szCs w:val="24"/>
          <w:highlight w:val="none"/>
          <w:lang w:eastAsia="zh-CN"/>
        </w:rPr>
      </w:pPr>
      <w:r>
        <w:rPr>
          <w:rFonts w:hint="eastAsia" w:ascii="仿宋" w:hAnsi="仿宋" w:eastAsia="仿宋" w:cs="仿宋"/>
          <w:b/>
          <w:bCs w:val="0"/>
          <w:sz w:val="28"/>
          <w:szCs w:val="24"/>
          <w:highlight w:val="none"/>
          <w:lang w:val="en-US" w:eastAsia="zh-CN"/>
        </w:rPr>
        <w:t>2）不动产交换体系运行维护：</w:t>
      </w:r>
      <w:r>
        <w:rPr>
          <w:rFonts w:hint="eastAsia" w:ascii="仿宋" w:hAnsi="仿宋" w:eastAsia="仿宋" w:cs="仿宋"/>
          <w:bCs/>
          <w:sz w:val="28"/>
          <w:szCs w:val="24"/>
          <w:highlight w:val="none"/>
          <w:lang w:eastAsia="zh-CN"/>
        </w:rPr>
        <w:t>负责IBM Datastage数据交换平台维护，保障我厅与省住建、省税务、省工商、省高等法院、省扶贫办、省公安厅、省纪检、省住房公积金管理局、大数据局等单位的数据交换，提供不动产查询、查封等业务的保障工作，同时接收海口、三亚、儋州的不动产上报的数据，将不动产数据传输</w:t>
      </w:r>
      <w:r>
        <w:rPr>
          <w:rFonts w:hint="eastAsia" w:ascii="仿宋" w:hAnsi="仿宋" w:eastAsia="仿宋" w:cs="仿宋"/>
          <w:bCs/>
          <w:sz w:val="28"/>
          <w:szCs w:val="24"/>
          <w:highlight w:val="none"/>
          <w:lang w:val="en-US" w:eastAsia="zh-CN"/>
        </w:rPr>
        <w:t>汇交</w:t>
      </w:r>
      <w:r>
        <w:rPr>
          <w:rFonts w:hint="eastAsia" w:ascii="仿宋" w:hAnsi="仿宋" w:eastAsia="仿宋" w:cs="仿宋"/>
          <w:bCs/>
          <w:sz w:val="28"/>
          <w:szCs w:val="24"/>
          <w:highlight w:val="none"/>
          <w:lang w:eastAsia="zh-CN"/>
        </w:rPr>
        <w:t>到自然资源部，实现了国家、省、市县三级信息共享数据交换的需求。</w:t>
      </w:r>
    </w:p>
    <w:p w14:paraId="2F60B4D1">
      <w:pPr>
        <w:pStyle w:val="17"/>
        <w:numPr>
          <w:ilvl w:val="0"/>
          <w:numId w:val="0"/>
        </w:numPr>
        <w:snapToGrid/>
        <w:spacing w:before="157" w:beforeLines="50" w:after="157" w:afterLines="50" w:line="360" w:lineRule="auto"/>
        <w:ind w:firstLine="562" w:firstLineChars="200"/>
        <w:rPr>
          <w:rFonts w:hint="eastAsia" w:ascii="仿宋" w:hAnsi="仿宋" w:eastAsia="仿宋" w:cs="仿宋"/>
          <w:sz w:val="28"/>
          <w:szCs w:val="24"/>
          <w:highlight w:val="none"/>
          <w:lang w:eastAsia="zh-CN"/>
        </w:rPr>
      </w:pPr>
      <w:r>
        <w:rPr>
          <w:rFonts w:hint="eastAsia" w:ascii="仿宋" w:hAnsi="仿宋" w:eastAsia="仿宋" w:cs="仿宋"/>
          <w:b/>
          <w:bCs/>
          <w:sz w:val="28"/>
          <w:szCs w:val="24"/>
          <w:highlight w:val="none"/>
          <w:lang w:val="en-US" w:eastAsia="zh-CN"/>
        </w:rPr>
        <w:t>3）</w:t>
      </w:r>
      <w:r>
        <w:rPr>
          <w:rFonts w:hint="eastAsia" w:ascii="仿宋" w:hAnsi="仿宋" w:eastAsia="仿宋" w:cs="仿宋"/>
          <w:b/>
          <w:bCs/>
          <w:sz w:val="28"/>
          <w:szCs w:val="24"/>
          <w:highlight w:val="none"/>
          <w:lang w:eastAsia="zh-CN"/>
        </w:rPr>
        <w:t>DB2核心生产数据库的管理维护及GIS空间数据库管理维护：</w:t>
      </w:r>
      <w:r>
        <w:rPr>
          <w:rFonts w:hint="eastAsia" w:ascii="仿宋" w:hAnsi="仿宋" w:eastAsia="仿宋" w:cs="仿宋"/>
          <w:sz w:val="28"/>
          <w:szCs w:val="24"/>
          <w:highlight w:val="none"/>
          <w:lang w:eastAsia="zh-CN"/>
        </w:rPr>
        <w:t>负责13个核心业务生产数据库的管理维护，包括数据库日常巡检、性能监控、数据库调优、扩容、日志分析及疑难问题处理。以及全省空间数据库及空间地图服务维护，保障业务正常。主要支撑不动产业务，目前有约200TB空间数据。</w:t>
      </w:r>
    </w:p>
    <w:p w14:paraId="697DFA9B">
      <w:pPr>
        <w:pStyle w:val="17"/>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9"/>
        <w:rPr>
          <w:rFonts w:hint="eastAsia" w:ascii="仿宋" w:hAnsi="仿宋" w:eastAsia="仿宋" w:cs="仿宋"/>
          <w:sz w:val="28"/>
          <w:szCs w:val="24"/>
          <w:lang w:eastAsia="zh-CN"/>
        </w:rPr>
      </w:pPr>
      <w:r>
        <w:rPr>
          <w:rFonts w:hint="eastAsia" w:ascii="仿宋" w:hAnsi="仿宋" w:eastAsia="仿宋" w:cs="仿宋"/>
          <w:b/>
          <w:bCs/>
          <w:sz w:val="28"/>
          <w:szCs w:val="24"/>
          <w:highlight w:val="none"/>
          <w:lang w:val="en-US" w:eastAsia="zh-CN"/>
        </w:rPr>
        <w:t>1.1.6.2.</w:t>
      </w:r>
      <w:r>
        <w:rPr>
          <w:rFonts w:hint="eastAsia" w:ascii="仿宋" w:hAnsi="仿宋" w:eastAsia="仿宋" w:cs="仿宋"/>
          <w:b/>
          <w:bCs/>
          <w:kern w:val="28"/>
          <w:sz w:val="28"/>
          <w:szCs w:val="24"/>
          <w:highlight w:val="none"/>
          <w:lang w:val="en-US" w:eastAsia="zh-CN"/>
        </w:rPr>
        <w:t>运维服务要求</w:t>
      </w:r>
    </w:p>
    <w:p w14:paraId="7703FFAA">
      <w:pPr>
        <w:pStyle w:val="10"/>
        <w:widowControl/>
        <w:numPr>
          <w:ilvl w:val="0"/>
          <w:numId w:val="0"/>
        </w:numPr>
        <w:shd w:val="clear" w:color="auto" w:fill="FFFFFF"/>
        <w:spacing w:before="157" w:beforeLines="50" w:beforeAutospacing="0" w:after="157" w:afterLines="50" w:afterAutospacing="0" w:line="360" w:lineRule="auto"/>
        <w:ind w:left="0" w:leftChars="0" w:right="-57" w:rightChars="0" w:firstLine="560" w:firstLineChars="200"/>
        <w:jc w:val="both"/>
        <w:rPr>
          <w:rFonts w:hint="eastAsia" w:ascii="仿宋" w:hAnsi="仿宋" w:eastAsia="仿宋" w:cs="仿宋"/>
          <w:sz w:val="28"/>
          <w:szCs w:val="24"/>
          <w:shd w:val="clear" w:color="auto" w:fill="FFFFFF"/>
        </w:rPr>
      </w:pPr>
      <w:r>
        <w:rPr>
          <w:rFonts w:hint="eastAsia" w:ascii="仿宋" w:hAnsi="仿宋" w:eastAsia="仿宋" w:cs="仿宋"/>
          <w:color w:val="333333"/>
          <w:sz w:val="28"/>
          <w:szCs w:val="24"/>
          <w:shd w:val="clear" w:color="auto" w:fill="FFFFFF"/>
          <w:lang w:val="en-US" w:eastAsia="zh-CN"/>
        </w:rPr>
        <w:t>1）</w:t>
      </w:r>
      <w:r>
        <w:rPr>
          <w:rFonts w:hint="eastAsia" w:ascii="仿宋" w:hAnsi="仿宋" w:eastAsia="仿宋" w:cs="仿宋"/>
          <w:color w:val="333333"/>
          <w:sz w:val="28"/>
          <w:szCs w:val="24"/>
          <w:shd w:val="clear" w:color="auto" w:fill="FFFFFF"/>
        </w:rPr>
        <w:t>在</w:t>
      </w:r>
      <w:r>
        <w:rPr>
          <w:rFonts w:hint="eastAsia" w:ascii="仿宋" w:hAnsi="仿宋" w:eastAsia="仿宋" w:cs="仿宋"/>
          <w:color w:val="333333"/>
          <w:sz w:val="28"/>
          <w:szCs w:val="24"/>
          <w:shd w:val="clear" w:color="auto" w:fill="FFFFFF"/>
          <w:lang w:val="en-US" w:eastAsia="zh-CN"/>
        </w:rPr>
        <w:t>运维期</w:t>
      </w:r>
      <w:r>
        <w:rPr>
          <w:rFonts w:hint="eastAsia" w:ascii="仿宋" w:hAnsi="仿宋" w:eastAsia="仿宋" w:cs="仿宋"/>
          <w:color w:val="333333"/>
          <w:sz w:val="28"/>
          <w:szCs w:val="24"/>
          <w:shd w:val="clear" w:color="auto" w:fill="FFFFFF"/>
        </w:rPr>
        <w:t>内</w:t>
      </w:r>
      <w:r>
        <w:rPr>
          <w:rFonts w:hint="eastAsia" w:ascii="仿宋" w:hAnsi="仿宋" w:eastAsia="仿宋" w:cs="仿宋"/>
          <w:color w:val="333333"/>
          <w:sz w:val="28"/>
          <w:szCs w:val="24"/>
          <w:shd w:val="clear" w:color="auto" w:fill="FFFFFF"/>
          <w:lang w:val="en-US" w:eastAsia="zh-CN"/>
        </w:rPr>
        <w:t>需</w:t>
      </w:r>
      <w:r>
        <w:rPr>
          <w:rFonts w:hint="eastAsia" w:ascii="仿宋" w:hAnsi="仿宋" w:eastAsia="仿宋" w:cs="仿宋"/>
          <w:color w:val="333333"/>
          <w:sz w:val="28"/>
          <w:szCs w:val="24"/>
          <w:shd w:val="clear" w:color="auto" w:fill="FFFFFF"/>
          <w:lang w:eastAsia="zh-CN"/>
        </w:rPr>
        <w:t>每日</w:t>
      </w:r>
      <w:r>
        <w:rPr>
          <w:rFonts w:hint="eastAsia" w:ascii="仿宋" w:hAnsi="仿宋" w:eastAsia="仿宋" w:cs="仿宋"/>
          <w:color w:val="333333"/>
          <w:sz w:val="28"/>
          <w:szCs w:val="24"/>
          <w:shd w:val="clear" w:color="auto" w:fill="FFFFFF"/>
        </w:rPr>
        <w:t>巡检，完善巡检过程中主动发现的系统或数据库应用性能问题，针对系统或数据库性能问题进行全面综合分析，不断提高软件应用的访问性能</w:t>
      </w:r>
      <w:r>
        <w:rPr>
          <w:rFonts w:hint="eastAsia" w:ascii="仿宋" w:hAnsi="仿宋" w:eastAsia="仿宋" w:cs="仿宋"/>
          <w:sz w:val="28"/>
          <w:szCs w:val="24"/>
          <w:shd w:val="clear" w:color="auto" w:fill="FFFFFF"/>
        </w:rPr>
        <w:t>，提供更好的用户体验。</w:t>
      </w:r>
    </w:p>
    <w:p w14:paraId="1167CAE9">
      <w:pPr>
        <w:pStyle w:val="10"/>
        <w:widowControl/>
        <w:numPr>
          <w:ilvl w:val="0"/>
          <w:numId w:val="0"/>
        </w:numPr>
        <w:shd w:val="clear" w:color="auto" w:fill="FFFFFF"/>
        <w:spacing w:before="157" w:beforeLines="50" w:beforeAutospacing="0" w:after="157" w:afterLines="50" w:afterAutospacing="0" w:line="360" w:lineRule="auto"/>
        <w:ind w:left="0" w:leftChars="0" w:right="-57" w:rightChars="0" w:firstLine="560" w:firstLineChars="200"/>
        <w:jc w:val="both"/>
        <w:rPr>
          <w:rFonts w:hint="eastAsia" w:ascii="仿宋" w:hAnsi="仿宋" w:eastAsia="仿宋" w:cs="仿宋"/>
          <w:color w:val="333333"/>
          <w:sz w:val="28"/>
          <w:szCs w:val="24"/>
          <w:shd w:val="clear" w:color="auto" w:fill="FFFFFF"/>
        </w:rPr>
      </w:pPr>
      <w:r>
        <w:rPr>
          <w:rFonts w:hint="eastAsia" w:ascii="仿宋" w:hAnsi="仿宋" w:eastAsia="仿宋" w:cs="仿宋"/>
          <w:sz w:val="28"/>
          <w:szCs w:val="24"/>
          <w:shd w:val="clear" w:color="auto" w:fill="FFFFFF"/>
          <w:lang w:val="en-US" w:eastAsia="zh-CN"/>
        </w:rPr>
        <w:t>2）</w:t>
      </w:r>
      <w:r>
        <w:rPr>
          <w:rFonts w:hint="eastAsia" w:ascii="仿宋" w:hAnsi="仿宋" w:eastAsia="仿宋" w:cs="仿宋"/>
          <w:sz w:val="28"/>
          <w:szCs w:val="24"/>
          <w:shd w:val="clear" w:color="auto" w:fill="FFFFFF"/>
        </w:rPr>
        <w:t>安全运维工作工程</w:t>
      </w:r>
      <w:r>
        <w:rPr>
          <w:rFonts w:hint="eastAsia" w:ascii="仿宋" w:hAnsi="仿宋" w:eastAsia="仿宋" w:cs="仿宋"/>
          <w:color w:val="000000"/>
          <w:sz w:val="28"/>
          <w:szCs w:val="24"/>
          <w:shd w:val="clear" w:color="auto" w:fill="FFFFFF"/>
        </w:rPr>
        <w:t>师</w:t>
      </w:r>
      <w:r>
        <w:rPr>
          <w:rFonts w:hint="eastAsia" w:ascii="仿宋" w:hAnsi="仿宋" w:eastAsia="仿宋" w:cs="仿宋"/>
          <w:color w:val="000000"/>
          <w:sz w:val="28"/>
          <w:szCs w:val="24"/>
          <w:shd w:val="clear" w:color="auto" w:fill="FFFFFF"/>
          <w:lang w:val="en-US" w:eastAsia="zh-CN"/>
        </w:rPr>
        <w:t>应</w:t>
      </w:r>
      <w:r>
        <w:rPr>
          <w:rFonts w:hint="eastAsia" w:ascii="仿宋" w:hAnsi="仿宋" w:eastAsia="仿宋" w:cs="仿宋"/>
          <w:i w:val="0"/>
          <w:iCs w:val="0"/>
          <w:caps w:val="0"/>
          <w:color w:val="333333"/>
          <w:spacing w:val="0"/>
          <w:sz w:val="28"/>
          <w:szCs w:val="24"/>
          <w:shd w:val="clear" w:color="auto" w:fill="FFFFFF"/>
        </w:rPr>
        <w:t>具备独立排查网络故障，处理网络故障能力，具备配置网络设备能力。</w:t>
      </w:r>
    </w:p>
    <w:p w14:paraId="36A47C05">
      <w:pPr>
        <w:pStyle w:val="10"/>
        <w:widowControl/>
        <w:numPr>
          <w:ilvl w:val="0"/>
          <w:numId w:val="0"/>
        </w:numPr>
        <w:shd w:val="clear" w:color="auto" w:fill="FFFFFF"/>
        <w:spacing w:before="157" w:beforeLines="50" w:beforeAutospacing="0" w:after="157" w:afterLines="50" w:afterAutospacing="0" w:line="360" w:lineRule="auto"/>
        <w:ind w:left="0" w:leftChars="0" w:right="-57" w:rightChars="0" w:firstLine="560" w:firstLineChars="200"/>
        <w:jc w:val="both"/>
        <w:rPr>
          <w:rFonts w:hint="eastAsia" w:ascii="仿宋" w:hAnsi="仿宋" w:eastAsia="仿宋" w:cs="仿宋"/>
          <w:color w:val="333333"/>
          <w:sz w:val="28"/>
          <w:szCs w:val="24"/>
          <w:shd w:val="clear" w:color="auto" w:fill="FFFFFF"/>
        </w:rPr>
      </w:pPr>
      <w:r>
        <w:rPr>
          <w:rFonts w:hint="eastAsia" w:ascii="仿宋" w:hAnsi="仿宋" w:eastAsia="仿宋" w:cs="仿宋"/>
          <w:color w:val="333333"/>
          <w:sz w:val="28"/>
          <w:szCs w:val="24"/>
          <w:shd w:val="clear" w:color="auto" w:fill="FFFFFF"/>
          <w:lang w:val="en-US" w:eastAsia="zh-CN"/>
        </w:rPr>
        <w:t>3）</w:t>
      </w:r>
      <w:r>
        <w:rPr>
          <w:rFonts w:hint="eastAsia" w:ascii="仿宋" w:hAnsi="仿宋" w:eastAsia="仿宋" w:cs="仿宋"/>
          <w:color w:val="333333"/>
          <w:sz w:val="28"/>
          <w:szCs w:val="24"/>
          <w:shd w:val="clear" w:color="auto" w:fill="FFFFFF"/>
        </w:rPr>
        <w:t>运维过程保证系统平台安全可靠运行，重要活动或节假日期间加强维护力度，</w:t>
      </w:r>
      <w:r>
        <w:rPr>
          <w:rFonts w:hint="eastAsia" w:ascii="仿宋" w:hAnsi="仿宋" w:eastAsia="仿宋" w:cs="仿宋"/>
          <w:color w:val="333333"/>
          <w:sz w:val="28"/>
          <w:szCs w:val="24"/>
          <w:shd w:val="clear" w:color="auto" w:fill="FFFFFF"/>
          <w:lang w:eastAsia="zh-CN"/>
        </w:rPr>
        <w:t>委派的</w:t>
      </w:r>
      <w:r>
        <w:rPr>
          <w:rFonts w:hint="eastAsia" w:ascii="仿宋" w:hAnsi="仿宋" w:eastAsia="仿宋" w:cs="仿宋"/>
          <w:color w:val="333333"/>
          <w:sz w:val="28"/>
          <w:szCs w:val="24"/>
          <w:shd w:val="clear" w:color="auto" w:fill="FFFFFF"/>
        </w:rPr>
        <w:t>维护</w:t>
      </w:r>
      <w:r>
        <w:rPr>
          <w:rFonts w:hint="eastAsia" w:ascii="仿宋" w:hAnsi="仿宋" w:eastAsia="仿宋" w:cs="仿宋"/>
          <w:color w:val="333333"/>
          <w:sz w:val="28"/>
          <w:szCs w:val="24"/>
          <w:shd w:val="clear" w:color="auto" w:fill="FFFFFF"/>
          <w:lang w:eastAsia="zh-CN"/>
        </w:rPr>
        <w:t>项目团队</w:t>
      </w:r>
      <w:r>
        <w:rPr>
          <w:rFonts w:hint="eastAsia" w:ascii="仿宋" w:hAnsi="仿宋" w:eastAsia="仿宋" w:cs="仿宋"/>
          <w:color w:val="333333"/>
          <w:sz w:val="28"/>
          <w:szCs w:val="24"/>
          <w:shd w:val="clear" w:color="auto" w:fill="FFFFFF"/>
        </w:rPr>
        <w:t>需具备应对突发情况的综合管理水平和应急处置能力，最大限度的保证平台稳定安全运行和可靠畅通</w:t>
      </w:r>
      <w:r>
        <w:rPr>
          <w:rFonts w:hint="eastAsia" w:ascii="仿宋" w:hAnsi="仿宋" w:eastAsia="仿宋" w:cs="仿宋"/>
          <w:color w:val="333333"/>
          <w:sz w:val="28"/>
          <w:szCs w:val="24"/>
          <w:shd w:val="clear" w:color="auto" w:fill="FFFFFF"/>
          <w:lang w:eastAsia="zh-CN"/>
        </w:rPr>
        <w:t>。</w:t>
      </w:r>
    </w:p>
    <w:p w14:paraId="43E8567C">
      <w:pPr>
        <w:pStyle w:val="10"/>
        <w:widowControl/>
        <w:numPr>
          <w:ilvl w:val="0"/>
          <w:numId w:val="0"/>
        </w:numPr>
        <w:shd w:val="clear" w:color="auto" w:fill="FFFFFF"/>
        <w:spacing w:before="157" w:beforeLines="50" w:beforeAutospacing="0" w:after="157" w:afterLines="50" w:afterAutospacing="0" w:line="360" w:lineRule="auto"/>
        <w:ind w:left="0" w:leftChars="0" w:right="-57" w:rightChars="0" w:firstLine="560" w:firstLineChars="200"/>
        <w:jc w:val="both"/>
        <w:rPr>
          <w:rFonts w:hint="eastAsia" w:ascii="仿宋" w:hAnsi="仿宋" w:eastAsia="仿宋" w:cs="仿宋"/>
          <w:color w:val="333333"/>
          <w:sz w:val="28"/>
          <w:szCs w:val="24"/>
          <w:shd w:val="clear" w:color="auto" w:fill="FFFFFF"/>
        </w:rPr>
      </w:pPr>
      <w:r>
        <w:rPr>
          <w:rFonts w:hint="eastAsia" w:ascii="仿宋" w:hAnsi="仿宋" w:eastAsia="仿宋" w:cs="仿宋"/>
          <w:color w:val="333333"/>
          <w:sz w:val="28"/>
          <w:szCs w:val="24"/>
          <w:shd w:val="clear" w:color="auto" w:fill="FFFFFF"/>
          <w:lang w:val="en-US" w:eastAsia="zh-CN"/>
        </w:rPr>
        <w:t>4）</w:t>
      </w:r>
      <w:r>
        <w:rPr>
          <w:rFonts w:hint="eastAsia" w:ascii="仿宋" w:hAnsi="仿宋" w:eastAsia="仿宋" w:cs="仿宋"/>
          <w:color w:val="333333"/>
          <w:sz w:val="28"/>
          <w:szCs w:val="24"/>
          <w:shd w:val="clear" w:color="auto" w:fill="FFFFFF"/>
        </w:rPr>
        <w:t>系统平台发生异常时，值班人员</w:t>
      </w:r>
      <w:r>
        <w:rPr>
          <w:rFonts w:hint="eastAsia" w:ascii="仿宋" w:hAnsi="仿宋" w:eastAsia="仿宋" w:cs="仿宋"/>
          <w:color w:val="333333"/>
          <w:sz w:val="28"/>
          <w:szCs w:val="24"/>
          <w:shd w:val="clear" w:color="auto" w:fill="FFFFFF"/>
          <w:lang w:val="en-US" w:eastAsia="zh-CN"/>
        </w:rPr>
        <w:t>需即刻</w:t>
      </w:r>
      <w:r>
        <w:rPr>
          <w:rFonts w:hint="eastAsia" w:ascii="仿宋" w:hAnsi="仿宋" w:eastAsia="仿宋" w:cs="仿宋"/>
          <w:color w:val="333333"/>
          <w:sz w:val="28"/>
          <w:szCs w:val="24"/>
          <w:shd w:val="clear" w:color="auto" w:fill="FFFFFF"/>
        </w:rPr>
        <w:t>响应；</w:t>
      </w:r>
      <w:r>
        <w:rPr>
          <w:rFonts w:hint="eastAsia" w:ascii="仿宋" w:hAnsi="仿宋" w:eastAsia="仿宋" w:cs="仿宋"/>
          <w:color w:val="333333"/>
          <w:sz w:val="28"/>
          <w:szCs w:val="24"/>
          <w:shd w:val="clear" w:color="auto" w:fill="FFFFFF"/>
          <w:lang w:val="en-US" w:eastAsia="zh-CN"/>
        </w:rPr>
        <w:t>如遇系统崩溃无法提供服务情况</w:t>
      </w:r>
      <w:r>
        <w:rPr>
          <w:rFonts w:hint="eastAsia" w:ascii="仿宋" w:hAnsi="仿宋" w:eastAsia="仿宋" w:cs="仿宋"/>
          <w:color w:val="333333"/>
          <w:sz w:val="28"/>
          <w:szCs w:val="24"/>
          <w:shd w:val="clear" w:color="auto" w:fill="FFFFFF"/>
        </w:rPr>
        <w:t>时，值班人员应</w:t>
      </w:r>
      <w:r>
        <w:rPr>
          <w:rFonts w:hint="eastAsia" w:ascii="仿宋" w:hAnsi="仿宋" w:eastAsia="仿宋" w:cs="仿宋"/>
          <w:color w:val="333333"/>
          <w:sz w:val="28"/>
          <w:szCs w:val="24"/>
          <w:shd w:val="clear" w:color="auto" w:fill="FFFFFF"/>
          <w:lang w:val="en-US" w:eastAsia="zh-CN"/>
        </w:rPr>
        <w:t>即刻</w:t>
      </w:r>
      <w:r>
        <w:rPr>
          <w:rFonts w:hint="eastAsia" w:ascii="仿宋" w:hAnsi="仿宋" w:eastAsia="仿宋" w:cs="仿宋"/>
          <w:color w:val="333333"/>
          <w:sz w:val="28"/>
          <w:szCs w:val="24"/>
          <w:shd w:val="clear" w:color="auto" w:fill="FFFFFF"/>
        </w:rPr>
        <w:t>上报</w:t>
      </w:r>
      <w:r>
        <w:rPr>
          <w:rFonts w:hint="eastAsia" w:ascii="仿宋" w:hAnsi="仿宋" w:eastAsia="仿宋" w:cs="仿宋"/>
          <w:color w:val="333333"/>
          <w:sz w:val="28"/>
          <w:szCs w:val="24"/>
          <w:shd w:val="clear" w:color="auto" w:fill="FFFFFF"/>
          <w:lang w:eastAsia="zh-CN"/>
        </w:rPr>
        <w:t>招标单位</w:t>
      </w:r>
      <w:r>
        <w:rPr>
          <w:rFonts w:hint="eastAsia" w:ascii="仿宋" w:hAnsi="仿宋" w:eastAsia="仿宋" w:cs="仿宋"/>
          <w:color w:val="333333"/>
          <w:sz w:val="28"/>
          <w:szCs w:val="24"/>
          <w:shd w:val="clear" w:color="auto" w:fill="FFFFFF"/>
          <w:lang w:val="en-US" w:eastAsia="zh-CN"/>
        </w:rPr>
        <w:t>项目</w:t>
      </w:r>
      <w:r>
        <w:rPr>
          <w:rFonts w:hint="eastAsia" w:ascii="仿宋" w:hAnsi="仿宋" w:eastAsia="仿宋" w:cs="仿宋"/>
          <w:color w:val="333333"/>
          <w:sz w:val="28"/>
          <w:szCs w:val="24"/>
          <w:shd w:val="clear" w:color="auto" w:fill="FFFFFF"/>
        </w:rPr>
        <w:t>负责人，</w:t>
      </w:r>
      <w:r>
        <w:rPr>
          <w:rFonts w:hint="eastAsia" w:ascii="仿宋" w:hAnsi="仿宋" w:eastAsia="仿宋" w:cs="仿宋"/>
          <w:color w:val="333333"/>
          <w:sz w:val="28"/>
          <w:szCs w:val="24"/>
          <w:shd w:val="clear" w:color="auto" w:fill="FFFFFF"/>
          <w:lang w:eastAsia="zh-CN"/>
        </w:rPr>
        <w:t>由招标单位</w:t>
      </w:r>
      <w:r>
        <w:rPr>
          <w:rFonts w:hint="eastAsia" w:ascii="仿宋" w:hAnsi="仿宋" w:eastAsia="仿宋" w:cs="仿宋"/>
          <w:color w:val="333333"/>
          <w:sz w:val="28"/>
          <w:szCs w:val="24"/>
          <w:shd w:val="clear" w:color="auto" w:fill="FFFFFF"/>
        </w:rPr>
        <w:t>负责人进行协调资源进</w:t>
      </w:r>
      <w:r>
        <w:rPr>
          <w:rFonts w:hint="eastAsia" w:ascii="仿宋" w:hAnsi="仿宋" w:eastAsia="仿宋" w:cs="仿宋"/>
          <w:color w:val="333333"/>
          <w:sz w:val="28"/>
          <w:szCs w:val="24"/>
          <w:shd w:val="clear" w:color="auto" w:fill="FFFFFF"/>
          <w:lang w:eastAsia="zh-CN"/>
        </w:rPr>
        <w:t>协助</w:t>
      </w:r>
      <w:r>
        <w:rPr>
          <w:rFonts w:hint="eastAsia" w:ascii="仿宋" w:hAnsi="仿宋" w:eastAsia="仿宋" w:cs="仿宋"/>
          <w:color w:val="333333"/>
          <w:sz w:val="28"/>
          <w:szCs w:val="24"/>
          <w:shd w:val="clear" w:color="auto" w:fill="FFFFFF"/>
        </w:rPr>
        <w:t>排除故障， 恢复到系统正常运行状态。</w:t>
      </w:r>
      <w:r>
        <w:rPr>
          <w:rFonts w:hint="eastAsia" w:ascii="仿宋" w:hAnsi="仿宋" w:eastAsia="仿宋" w:cs="仿宋"/>
          <w:color w:val="333333"/>
          <w:sz w:val="28"/>
          <w:szCs w:val="24"/>
          <w:shd w:val="clear" w:color="auto" w:fill="FFFFFF"/>
          <w:lang w:eastAsia="zh-CN"/>
        </w:rPr>
        <w:t>上述情况应</w:t>
      </w:r>
      <w:r>
        <w:rPr>
          <w:rFonts w:hint="eastAsia" w:ascii="仿宋" w:hAnsi="仿宋" w:eastAsia="仿宋" w:cs="仿宋"/>
          <w:color w:val="333333"/>
          <w:sz w:val="28"/>
          <w:szCs w:val="24"/>
          <w:shd w:val="clear" w:color="auto" w:fill="FFFFFF"/>
        </w:rPr>
        <w:t>每次做好应急处置记录，形成应急报告</w:t>
      </w:r>
      <w:r>
        <w:rPr>
          <w:rFonts w:hint="eastAsia" w:ascii="仿宋" w:hAnsi="仿宋" w:eastAsia="仿宋" w:cs="仿宋"/>
          <w:color w:val="333333"/>
          <w:sz w:val="28"/>
          <w:szCs w:val="24"/>
          <w:shd w:val="clear" w:color="auto" w:fill="FFFFFF"/>
          <w:lang w:eastAsia="zh-CN"/>
        </w:rPr>
        <w:t>。</w:t>
      </w:r>
    </w:p>
    <w:p w14:paraId="36D14ECD">
      <w:pPr>
        <w:pStyle w:val="10"/>
        <w:widowControl/>
        <w:numPr>
          <w:ilvl w:val="0"/>
          <w:numId w:val="0"/>
        </w:numPr>
        <w:shd w:val="clear" w:color="auto" w:fill="FFFFFF"/>
        <w:spacing w:before="157" w:beforeLines="50" w:beforeAutospacing="0" w:after="157" w:afterLines="50" w:afterAutospacing="0" w:line="360" w:lineRule="auto"/>
        <w:ind w:left="0" w:leftChars="0" w:right="-57" w:rightChars="0" w:firstLine="560" w:firstLineChars="200"/>
        <w:jc w:val="both"/>
        <w:rPr>
          <w:rFonts w:hint="eastAsia" w:ascii="仿宋" w:hAnsi="仿宋" w:eastAsia="仿宋" w:cs="仿宋"/>
          <w:color w:val="333333"/>
          <w:sz w:val="28"/>
          <w:szCs w:val="24"/>
          <w:shd w:val="clear" w:color="auto" w:fill="FFFFFF"/>
        </w:rPr>
      </w:pPr>
      <w:r>
        <w:rPr>
          <w:rFonts w:hint="eastAsia" w:ascii="仿宋" w:hAnsi="仿宋" w:eastAsia="仿宋" w:cs="仿宋"/>
          <w:color w:val="262626"/>
          <w:sz w:val="28"/>
          <w:szCs w:val="24"/>
          <w:shd w:val="clear" w:color="auto" w:fill="FFFFFF"/>
          <w:lang w:val="en-US" w:eastAsia="zh-CN"/>
        </w:rPr>
        <w:t>5）</w:t>
      </w:r>
      <w:r>
        <w:rPr>
          <w:rFonts w:hint="eastAsia" w:ascii="仿宋" w:hAnsi="仿宋" w:eastAsia="仿宋" w:cs="仿宋"/>
          <w:color w:val="262626"/>
          <w:sz w:val="28"/>
          <w:szCs w:val="24"/>
          <w:shd w:val="clear" w:color="auto" w:fill="FFFFFF"/>
        </w:rPr>
        <w:t>安</w:t>
      </w:r>
      <w:r>
        <w:rPr>
          <w:rFonts w:hint="eastAsia" w:ascii="仿宋" w:hAnsi="仿宋" w:eastAsia="仿宋" w:cs="仿宋"/>
          <w:color w:val="333333"/>
          <w:sz w:val="28"/>
          <w:szCs w:val="24"/>
          <w:shd w:val="clear" w:color="auto" w:fill="FFFFFF"/>
        </w:rPr>
        <w:t>全运维工作提供 7*24 小时技术服务，过程中如出现任何问题，运维人员需</w:t>
      </w:r>
      <w:r>
        <w:rPr>
          <w:rFonts w:hint="eastAsia" w:ascii="仿宋" w:hAnsi="仿宋" w:eastAsia="仿宋" w:cs="仿宋"/>
          <w:color w:val="333333"/>
          <w:sz w:val="28"/>
          <w:szCs w:val="24"/>
          <w:shd w:val="clear" w:color="auto" w:fill="FFFFFF"/>
          <w:lang w:val="en-US" w:eastAsia="zh-CN"/>
        </w:rPr>
        <w:t>5分钟内</w:t>
      </w:r>
      <w:r>
        <w:rPr>
          <w:rFonts w:hint="eastAsia" w:ascii="仿宋" w:hAnsi="仿宋" w:eastAsia="仿宋" w:cs="仿宋"/>
          <w:color w:val="333333"/>
          <w:sz w:val="28"/>
          <w:szCs w:val="24"/>
          <w:shd w:val="clear" w:color="auto" w:fill="FFFFFF"/>
        </w:rPr>
        <w:t>响应，</w:t>
      </w:r>
      <w:r>
        <w:rPr>
          <w:rFonts w:hint="eastAsia" w:ascii="仿宋" w:hAnsi="仿宋" w:eastAsia="仿宋" w:cs="仿宋"/>
          <w:color w:val="333333"/>
          <w:sz w:val="28"/>
          <w:szCs w:val="24"/>
          <w:shd w:val="clear" w:color="auto" w:fill="FFFFFF"/>
          <w:lang w:val="en-US" w:eastAsia="zh-CN"/>
        </w:rPr>
        <w:t>30分钟内到达现场，开</w:t>
      </w:r>
      <w:r>
        <w:rPr>
          <w:rFonts w:hint="eastAsia" w:ascii="仿宋" w:hAnsi="仿宋" w:eastAsia="仿宋" w:cs="仿宋"/>
          <w:color w:val="333333"/>
          <w:sz w:val="28"/>
          <w:szCs w:val="24"/>
          <w:shd w:val="clear" w:color="auto" w:fill="FFFFFF"/>
        </w:rPr>
        <w:t>展故障排查和事件处置工作</w:t>
      </w:r>
      <w:r>
        <w:rPr>
          <w:rFonts w:hint="eastAsia" w:ascii="仿宋" w:hAnsi="仿宋" w:eastAsia="仿宋" w:cs="仿宋"/>
          <w:sz w:val="28"/>
          <w:szCs w:val="24"/>
          <w:lang w:eastAsia="zh-CN"/>
        </w:rPr>
        <w:t>，</w:t>
      </w:r>
      <w:r>
        <w:rPr>
          <w:rFonts w:hint="eastAsia" w:ascii="仿宋" w:hAnsi="仿宋" w:eastAsia="仿宋" w:cs="仿宋"/>
          <w:color w:val="000000"/>
          <w:sz w:val="28"/>
          <w:szCs w:val="24"/>
          <w:shd w:val="clear" w:color="auto" w:fill="FFFFFF"/>
          <w:lang w:val="en-US" w:eastAsia="zh-CN"/>
        </w:rPr>
        <w:t>2小时内提供故障处置方案、处置结束后2天内提供处置报告</w:t>
      </w:r>
      <w:r>
        <w:rPr>
          <w:rFonts w:hint="eastAsia" w:ascii="仿宋" w:hAnsi="仿宋" w:eastAsia="仿宋" w:cs="仿宋"/>
          <w:color w:val="333333"/>
          <w:sz w:val="28"/>
          <w:szCs w:val="24"/>
          <w:shd w:val="clear" w:color="auto" w:fill="FFFFFF"/>
          <w:lang w:val="en-US" w:eastAsia="zh-CN"/>
        </w:rPr>
        <w:t>。</w:t>
      </w:r>
    </w:p>
    <w:p w14:paraId="5772F513">
      <w:pPr>
        <w:pStyle w:val="10"/>
        <w:widowControl/>
        <w:numPr>
          <w:ilvl w:val="0"/>
          <w:numId w:val="0"/>
        </w:numPr>
        <w:shd w:val="clear" w:color="auto" w:fill="FFFFFF"/>
        <w:spacing w:before="157" w:beforeLines="50" w:beforeAutospacing="0" w:after="157" w:afterLines="50" w:afterAutospacing="0" w:line="360" w:lineRule="auto"/>
        <w:ind w:left="0" w:leftChars="0" w:right="-57" w:rightChars="0" w:firstLine="560" w:firstLineChars="200"/>
        <w:jc w:val="both"/>
        <w:rPr>
          <w:rFonts w:hint="eastAsia" w:ascii="仿宋" w:hAnsi="仿宋" w:eastAsia="仿宋" w:cs="仿宋"/>
          <w:color w:val="333333"/>
          <w:sz w:val="28"/>
          <w:szCs w:val="24"/>
          <w:shd w:val="clear" w:color="auto" w:fill="FFFFFF"/>
        </w:rPr>
      </w:pPr>
      <w:r>
        <w:rPr>
          <w:rFonts w:hint="eastAsia" w:ascii="仿宋" w:hAnsi="仿宋" w:eastAsia="仿宋" w:cs="仿宋"/>
          <w:color w:val="333333"/>
          <w:sz w:val="28"/>
          <w:szCs w:val="24"/>
          <w:shd w:val="clear" w:color="auto" w:fill="FFFFFF"/>
          <w:lang w:val="en-US" w:eastAsia="zh-CN"/>
        </w:rPr>
        <w:t>6）</w:t>
      </w:r>
      <w:r>
        <w:rPr>
          <w:rFonts w:hint="eastAsia" w:ascii="仿宋" w:hAnsi="仿宋" w:eastAsia="仿宋" w:cs="仿宋"/>
          <w:color w:val="333333"/>
          <w:sz w:val="28"/>
          <w:szCs w:val="24"/>
          <w:shd w:val="clear" w:color="auto" w:fill="FFFFFF"/>
        </w:rPr>
        <w:t>做好运维工作的日常记录、资料整理与存档工作</w:t>
      </w:r>
      <w:r>
        <w:rPr>
          <w:rFonts w:hint="eastAsia" w:ascii="仿宋" w:hAnsi="仿宋" w:eastAsia="仿宋" w:cs="仿宋"/>
          <w:color w:val="333333"/>
          <w:sz w:val="28"/>
          <w:szCs w:val="24"/>
          <w:shd w:val="clear" w:color="auto" w:fill="FFFFFF"/>
          <w:lang w:eastAsia="zh-CN"/>
        </w:rPr>
        <w:t>，</w:t>
      </w:r>
      <w:r>
        <w:rPr>
          <w:rFonts w:hint="eastAsia" w:ascii="仿宋" w:hAnsi="仿宋" w:eastAsia="仿宋" w:cs="仿宋"/>
          <w:color w:val="333333"/>
          <w:sz w:val="28"/>
          <w:szCs w:val="24"/>
          <w:shd w:val="clear" w:color="auto" w:fill="FFFFFF"/>
        </w:rPr>
        <w:t>做到运维全过程记录</w:t>
      </w:r>
      <w:r>
        <w:rPr>
          <w:rFonts w:hint="eastAsia" w:ascii="仿宋" w:hAnsi="仿宋" w:eastAsia="仿宋" w:cs="仿宋"/>
          <w:color w:val="333333"/>
          <w:sz w:val="28"/>
          <w:szCs w:val="24"/>
          <w:shd w:val="clear" w:color="auto" w:fill="FFFFFF"/>
          <w:lang w:eastAsia="zh-CN"/>
        </w:rPr>
        <w:t>，</w:t>
      </w:r>
      <w:r>
        <w:rPr>
          <w:rFonts w:hint="eastAsia" w:ascii="仿宋" w:hAnsi="仿宋" w:eastAsia="仿宋" w:cs="仿宋"/>
          <w:color w:val="333333"/>
          <w:sz w:val="28"/>
          <w:szCs w:val="24"/>
          <w:shd w:val="clear" w:color="auto" w:fill="FFFFFF"/>
          <w:lang w:val="en-US" w:eastAsia="zh-CN"/>
        </w:rPr>
        <w:t>形成工作</w:t>
      </w:r>
      <w:r>
        <w:rPr>
          <w:rFonts w:hint="eastAsia" w:ascii="仿宋" w:hAnsi="仿宋" w:eastAsia="仿宋" w:cs="仿宋"/>
          <w:color w:val="333333"/>
          <w:sz w:val="28"/>
          <w:szCs w:val="24"/>
          <w:shd w:val="clear" w:color="auto" w:fill="FFFFFF"/>
        </w:rPr>
        <w:t>闭环</w:t>
      </w:r>
      <w:r>
        <w:rPr>
          <w:rFonts w:hint="eastAsia" w:ascii="仿宋" w:hAnsi="仿宋" w:eastAsia="仿宋" w:cs="仿宋"/>
          <w:color w:val="333333"/>
          <w:sz w:val="28"/>
          <w:szCs w:val="24"/>
          <w:shd w:val="clear" w:color="auto" w:fill="FFFFFF"/>
          <w:lang w:eastAsia="zh-CN"/>
        </w:rPr>
        <w:t>。</w:t>
      </w:r>
    </w:p>
    <w:p w14:paraId="0BEAC68F">
      <w:pPr>
        <w:pStyle w:val="10"/>
        <w:widowControl/>
        <w:numPr>
          <w:ilvl w:val="0"/>
          <w:numId w:val="0"/>
        </w:numPr>
        <w:shd w:val="clear" w:color="auto" w:fill="FFFFFF"/>
        <w:spacing w:before="157" w:beforeLines="50" w:beforeAutospacing="0" w:after="157" w:afterLines="50" w:afterAutospacing="0" w:line="360" w:lineRule="auto"/>
        <w:ind w:left="0" w:leftChars="0" w:right="-57" w:rightChars="0" w:firstLine="560" w:firstLineChars="200"/>
        <w:jc w:val="both"/>
        <w:rPr>
          <w:rFonts w:hint="eastAsia" w:ascii="仿宋" w:hAnsi="仿宋" w:eastAsia="仿宋" w:cs="仿宋"/>
          <w:color w:val="333333"/>
          <w:kern w:val="0"/>
          <w:sz w:val="28"/>
          <w:szCs w:val="24"/>
          <w:shd w:val="clear" w:color="auto" w:fill="FFFFFF"/>
          <w:lang w:val="en-US" w:eastAsia="zh-CN" w:bidi="ar-SA"/>
        </w:rPr>
      </w:pPr>
      <w:r>
        <w:rPr>
          <w:rFonts w:hint="eastAsia" w:ascii="仿宋" w:hAnsi="仿宋" w:eastAsia="仿宋" w:cs="仿宋"/>
          <w:color w:val="333333"/>
          <w:kern w:val="0"/>
          <w:sz w:val="28"/>
          <w:szCs w:val="24"/>
          <w:shd w:val="clear" w:color="auto" w:fill="FFFFFF"/>
          <w:lang w:val="en-US" w:eastAsia="zh-CN" w:bidi="ar-SA"/>
        </w:rPr>
        <w:t>7）针对运维过程中出现的问题提供解决办法，按招标单位要求汇报信息安全问题、事件及解决办法；</w:t>
      </w:r>
    </w:p>
    <w:p w14:paraId="46D378A1">
      <w:pPr>
        <w:pStyle w:val="10"/>
        <w:widowControl/>
        <w:numPr>
          <w:ilvl w:val="0"/>
          <w:numId w:val="0"/>
        </w:numPr>
        <w:shd w:val="clear" w:color="auto" w:fill="FFFFFF"/>
        <w:spacing w:before="157" w:beforeLines="50" w:beforeAutospacing="0" w:after="157" w:afterLines="50" w:afterAutospacing="0" w:line="360" w:lineRule="auto"/>
        <w:ind w:left="0" w:leftChars="0" w:right="-57" w:rightChars="0" w:firstLine="560" w:firstLineChars="200"/>
        <w:jc w:val="both"/>
        <w:rPr>
          <w:rFonts w:hint="eastAsia" w:ascii="仿宋" w:hAnsi="仿宋" w:eastAsia="仿宋" w:cs="仿宋"/>
          <w:color w:val="333333"/>
          <w:sz w:val="28"/>
          <w:szCs w:val="24"/>
          <w:shd w:val="clear" w:color="auto" w:fill="FFFFFF"/>
        </w:rPr>
      </w:pPr>
      <w:r>
        <w:rPr>
          <w:rFonts w:hint="eastAsia" w:ascii="仿宋" w:hAnsi="仿宋" w:eastAsia="仿宋" w:cs="仿宋"/>
          <w:color w:val="333333"/>
          <w:kern w:val="0"/>
          <w:sz w:val="28"/>
          <w:szCs w:val="24"/>
          <w:shd w:val="clear" w:color="auto" w:fill="FFFFFF"/>
          <w:lang w:val="en-US" w:eastAsia="zh-CN" w:bidi="ar-SA"/>
        </w:rPr>
        <w:t>8）运维服务期限内，接受招标单位的监督审核，内容包括且不限于人员保障、运维服务、安全管理等情况；</w:t>
      </w:r>
    </w:p>
    <w:p w14:paraId="0AA2E843">
      <w:pPr>
        <w:pStyle w:val="10"/>
        <w:widowControl/>
        <w:numPr>
          <w:ilvl w:val="0"/>
          <w:numId w:val="0"/>
        </w:numPr>
        <w:shd w:val="clear" w:color="auto" w:fill="FFFFFF"/>
        <w:spacing w:before="157" w:beforeLines="50" w:beforeAutospacing="0" w:after="157" w:afterLines="50" w:afterAutospacing="0" w:line="360" w:lineRule="auto"/>
        <w:ind w:leftChars="0" w:right="-57" w:rightChars="0" w:firstLine="560" w:firstLineChars="200"/>
        <w:jc w:val="both"/>
        <w:rPr>
          <w:rFonts w:hint="eastAsia" w:ascii="仿宋" w:hAnsi="仿宋" w:eastAsia="仿宋" w:cs="仿宋"/>
          <w:color w:val="333333"/>
          <w:sz w:val="28"/>
          <w:szCs w:val="24"/>
          <w:shd w:val="clear" w:color="auto" w:fill="FFFFFF"/>
        </w:rPr>
      </w:pPr>
      <w:r>
        <w:rPr>
          <w:rFonts w:hint="eastAsia" w:ascii="仿宋" w:hAnsi="仿宋" w:eastAsia="仿宋" w:cs="仿宋"/>
          <w:color w:val="333333"/>
          <w:sz w:val="28"/>
          <w:szCs w:val="24"/>
          <w:shd w:val="clear" w:color="auto" w:fill="FFFFFF"/>
          <w:lang w:val="en-US" w:eastAsia="zh-CN"/>
        </w:rPr>
        <w:t>运维期</w:t>
      </w:r>
      <w:r>
        <w:rPr>
          <w:rFonts w:hint="eastAsia" w:ascii="仿宋" w:hAnsi="仿宋" w:eastAsia="仿宋" w:cs="仿宋"/>
          <w:color w:val="333333"/>
          <w:sz w:val="28"/>
          <w:szCs w:val="24"/>
          <w:shd w:val="clear" w:color="auto" w:fill="FFFFFF"/>
        </w:rPr>
        <w:t>内，应在收到软件性能优化需求后，在2个工作日内提供解决方案，并在15个工作日（含本数）内完成性能优化并经</w:t>
      </w:r>
      <w:r>
        <w:rPr>
          <w:rFonts w:hint="eastAsia" w:ascii="仿宋" w:hAnsi="仿宋" w:eastAsia="仿宋" w:cs="仿宋"/>
          <w:color w:val="333333"/>
          <w:sz w:val="28"/>
          <w:szCs w:val="24"/>
          <w:shd w:val="clear" w:color="auto" w:fill="FFFFFF"/>
          <w:lang w:val="en-US" w:eastAsia="zh-CN"/>
        </w:rPr>
        <w:t>招标单位确认</w:t>
      </w:r>
      <w:r>
        <w:rPr>
          <w:rFonts w:hint="eastAsia" w:ascii="仿宋" w:hAnsi="仿宋" w:eastAsia="仿宋" w:cs="仿宋"/>
          <w:color w:val="333333"/>
          <w:sz w:val="28"/>
          <w:szCs w:val="24"/>
          <w:shd w:val="clear" w:color="auto" w:fill="FFFFFF"/>
        </w:rPr>
        <w:t>。</w:t>
      </w:r>
    </w:p>
    <w:p w14:paraId="2DB04CB7">
      <w:pPr>
        <w:pStyle w:val="10"/>
        <w:widowControl/>
        <w:numPr>
          <w:ilvl w:val="0"/>
          <w:numId w:val="0"/>
        </w:numPr>
        <w:shd w:val="clear" w:color="auto" w:fill="FFFFFF"/>
        <w:spacing w:before="157" w:beforeLines="50" w:beforeAutospacing="0" w:after="157" w:afterLines="50" w:afterAutospacing="0" w:line="360" w:lineRule="auto"/>
        <w:ind w:leftChars="0" w:right="-57" w:rightChars="0" w:firstLine="560" w:firstLineChars="200"/>
        <w:jc w:val="both"/>
        <w:rPr>
          <w:rFonts w:hint="eastAsia" w:ascii="仿宋" w:hAnsi="仿宋" w:eastAsia="仿宋" w:cs="仿宋"/>
          <w:sz w:val="28"/>
          <w:szCs w:val="24"/>
          <w:shd w:val="clear" w:color="auto" w:fill="FFFFFF"/>
        </w:rPr>
      </w:pPr>
      <w:r>
        <w:rPr>
          <w:rFonts w:hint="eastAsia" w:ascii="仿宋" w:hAnsi="仿宋" w:eastAsia="仿宋" w:cs="仿宋"/>
          <w:color w:val="333333"/>
          <w:sz w:val="28"/>
          <w:szCs w:val="24"/>
          <w:shd w:val="clear" w:color="auto" w:fill="FFFFFF"/>
        </w:rPr>
        <w:t>在</w:t>
      </w:r>
      <w:r>
        <w:rPr>
          <w:rFonts w:hint="eastAsia" w:ascii="仿宋" w:hAnsi="仿宋" w:eastAsia="仿宋" w:cs="仿宋"/>
          <w:color w:val="333333"/>
          <w:sz w:val="28"/>
          <w:szCs w:val="24"/>
          <w:shd w:val="clear" w:color="auto" w:fill="FFFFFF"/>
          <w:lang w:val="en-US" w:eastAsia="zh-CN"/>
        </w:rPr>
        <w:t>运维期</w:t>
      </w:r>
      <w:r>
        <w:rPr>
          <w:rFonts w:hint="eastAsia" w:ascii="仿宋" w:hAnsi="仿宋" w:eastAsia="仿宋" w:cs="仿宋"/>
          <w:color w:val="333333"/>
          <w:sz w:val="28"/>
          <w:szCs w:val="24"/>
          <w:shd w:val="clear" w:color="auto" w:fill="FFFFFF"/>
        </w:rPr>
        <w:t>内</w:t>
      </w:r>
      <w:r>
        <w:rPr>
          <w:rFonts w:hint="eastAsia" w:ascii="仿宋" w:hAnsi="仿宋" w:eastAsia="仿宋" w:cs="仿宋"/>
          <w:color w:val="333333"/>
          <w:sz w:val="28"/>
          <w:szCs w:val="24"/>
          <w:shd w:val="clear" w:color="auto" w:fill="FFFFFF"/>
          <w:lang w:val="en-US" w:eastAsia="zh-CN"/>
        </w:rPr>
        <w:t>需</w:t>
      </w:r>
      <w:r>
        <w:rPr>
          <w:rFonts w:hint="eastAsia" w:ascii="仿宋" w:hAnsi="仿宋" w:eastAsia="仿宋" w:cs="仿宋"/>
          <w:color w:val="333333"/>
          <w:sz w:val="28"/>
          <w:szCs w:val="24"/>
          <w:shd w:val="clear" w:color="auto" w:fill="FFFFFF"/>
        </w:rPr>
        <w:t>定期巡检，完善巡检过程中主动发现的应用性能问题，针对系统或数据库性能问题进行全面综合分析，不断提高软件应用的访问性能</w:t>
      </w:r>
      <w:r>
        <w:rPr>
          <w:rFonts w:hint="eastAsia" w:ascii="仿宋" w:hAnsi="仿宋" w:eastAsia="仿宋" w:cs="仿宋"/>
          <w:sz w:val="28"/>
          <w:szCs w:val="24"/>
          <w:shd w:val="clear" w:color="auto" w:fill="FFFFFF"/>
        </w:rPr>
        <w:t>，提供更好的用户体验。</w:t>
      </w:r>
    </w:p>
    <w:p w14:paraId="7A528BA9">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sz w:val="28"/>
          <w:szCs w:val="24"/>
          <w:highlight w:val="none"/>
          <w:shd w:val="clear" w:color="auto" w:fill="FFFFFF"/>
          <w:lang w:val="en-US" w:eastAsia="zh-CN"/>
        </w:rPr>
        <w:t>1.1.6.3.</w:t>
      </w:r>
      <w:r>
        <w:rPr>
          <w:rFonts w:hint="eastAsia" w:ascii="仿宋" w:hAnsi="仿宋" w:eastAsia="仿宋" w:cs="仿宋"/>
          <w:b/>
          <w:bCs/>
          <w:kern w:val="28"/>
          <w:sz w:val="28"/>
          <w:szCs w:val="24"/>
          <w:highlight w:val="none"/>
          <w:lang w:val="en-US" w:eastAsia="zh-CN"/>
        </w:rPr>
        <w:t>运维服务成果</w:t>
      </w:r>
    </w:p>
    <w:p w14:paraId="78A24D6A">
      <w:pPr>
        <w:numPr>
          <w:ilvl w:val="0"/>
          <w:numId w:val="0"/>
        </w:numPr>
        <w:spacing w:before="157" w:beforeLines="50" w:after="157" w:afterLines="50" w:line="360" w:lineRule="auto"/>
        <w:ind w:left="0" w:leftChars="0" w:firstLine="560" w:firstLineChars="200"/>
        <w:rPr>
          <w:rFonts w:hint="eastAsia" w:ascii="仿宋" w:hAnsi="仿宋" w:eastAsia="仿宋" w:cs="仿宋"/>
          <w:color w:val="000000"/>
          <w:kern w:val="0"/>
          <w:sz w:val="28"/>
          <w:szCs w:val="24"/>
          <w:lang w:val="en-US" w:eastAsia="zh-CN" w:bidi="ar-SA"/>
        </w:rPr>
      </w:pPr>
      <w:r>
        <w:rPr>
          <w:rFonts w:hint="eastAsia" w:ascii="仿宋" w:hAnsi="仿宋" w:eastAsia="仿宋" w:cs="仿宋"/>
          <w:color w:val="000000"/>
          <w:kern w:val="0"/>
          <w:sz w:val="28"/>
          <w:szCs w:val="24"/>
          <w:lang w:val="en-US" w:eastAsia="zh-CN" w:bidi="ar-SA"/>
        </w:rPr>
        <w:t>1）月度、季度、半年度、年度运维服务报告，上述报告在每个期满后10个工作日内提供；</w:t>
      </w:r>
    </w:p>
    <w:p w14:paraId="43C1D06A">
      <w:pPr>
        <w:numPr>
          <w:ilvl w:val="0"/>
          <w:numId w:val="0"/>
        </w:numPr>
        <w:spacing w:before="157" w:beforeLines="50" w:after="157" w:afterLines="50" w:line="360" w:lineRule="auto"/>
        <w:ind w:left="0" w:leftChars="0" w:firstLine="560" w:firstLineChars="200"/>
        <w:rPr>
          <w:rFonts w:hint="eastAsia" w:ascii="仿宋" w:hAnsi="仿宋" w:eastAsia="仿宋" w:cs="仿宋"/>
          <w:color w:val="000000"/>
          <w:kern w:val="0"/>
          <w:sz w:val="28"/>
          <w:szCs w:val="24"/>
          <w:lang w:val="en-US" w:eastAsia="zh-CN" w:bidi="ar-SA"/>
        </w:rPr>
      </w:pPr>
      <w:r>
        <w:rPr>
          <w:rFonts w:hint="eastAsia" w:ascii="仿宋" w:hAnsi="仿宋" w:eastAsia="仿宋" w:cs="仿宋"/>
          <w:color w:val="000000"/>
          <w:kern w:val="0"/>
          <w:sz w:val="28"/>
          <w:szCs w:val="24"/>
          <w:lang w:val="en-US" w:eastAsia="zh-CN" w:bidi="ar-SA"/>
        </w:rPr>
        <w:t>2）月度期满后10个工作日内提供日常运维过程文档，包括</w:t>
      </w:r>
      <w:r>
        <w:rPr>
          <w:rFonts w:hint="eastAsia" w:ascii="仿宋" w:hAnsi="仿宋" w:eastAsia="仿宋" w:cs="仿宋"/>
          <w:color w:val="000000"/>
          <w:kern w:val="0"/>
          <w:sz w:val="28"/>
          <w:szCs w:val="24"/>
          <w:lang w:val="en-US" w:eastAsia="zh-Hans" w:bidi="ar-SA"/>
        </w:rPr>
        <w:t>但不限于</w:t>
      </w:r>
      <w:r>
        <w:rPr>
          <w:rFonts w:hint="eastAsia" w:ascii="仿宋" w:hAnsi="仿宋" w:eastAsia="仿宋" w:cs="仿宋"/>
          <w:color w:val="000000"/>
          <w:kern w:val="0"/>
          <w:sz w:val="28"/>
          <w:szCs w:val="24"/>
          <w:lang w:val="en-US" w:eastAsia="zh-CN" w:bidi="ar-SA"/>
        </w:rPr>
        <w:t>系统巡检记录、重要节假日保障记录、系统故障处置报告记录、安全事故记录、问题整改记录、开发及系统调整记录、数据库检查记录、系统更新记录、不动产矢量数据提取记录、虚拟资源维护记录、视频会议保障记录等（如本月不涉及写“无”）；</w:t>
      </w:r>
    </w:p>
    <w:p w14:paraId="6F93C5E5">
      <w:pPr>
        <w:numPr>
          <w:ilvl w:val="0"/>
          <w:numId w:val="0"/>
        </w:numPr>
        <w:spacing w:before="157" w:beforeLines="50" w:after="157" w:afterLines="50" w:line="360" w:lineRule="auto"/>
        <w:ind w:left="0" w:leftChars="0" w:firstLine="560" w:firstLineChars="200"/>
        <w:rPr>
          <w:rFonts w:hint="eastAsia" w:ascii="仿宋" w:hAnsi="仿宋" w:eastAsia="仿宋" w:cs="仿宋"/>
          <w:sz w:val="28"/>
          <w:szCs w:val="24"/>
          <w:lang w:val="en-US" w:eastAsia="zh-CN"/>
        </w:rPr>
      </w:pPr>
      <w:r>
        <w:rPr>
          <w:rFonts w:hint="eastAsia" w:ascii="仿宋" w:hAnsi="仿宋" w:eastAsia="仿宋" w:cs="仿宋"/>
          <w:color w:val="000000"/>
          <w:kern w:val="0"/>
          <w:sz w:val="28"/>
          <w:szCs w:val="24"/>
          <w:lang w:val="en-US" w:eastAsia="zh-CN" w:bidi="ar-SA"/>
        </w:rPr>
        <w:t>3）系统运维过程出现的故障事件等关键事件报告（事件、故障发生后2个工作日内）；</w:t>
      </w:r>
    </w:p>
    <w:p w14:paraId="6D6B237B">
      <w:pPr>
        <w:numPr>
          <w:ilvl w:val="0"/>
          <w:numId w:val="0"/>
        </w:numPr>
        <w:spacing w:before="157" w:beforeLines="50" w:after="157" w:afterLines="50" w:line="360" w:lineRule="auto"/>
        <w:ind w:left="0" w:leftChars="0" w:firstLine="560" w:firstLineChars="200"/>
        <w:rPr>
          <w:rFonts w:hint="eastAsia" w:ascii="仿宋" w:hAnsi="仿宋" w:eastAsia="仿宋" w:cs="仿宋"/>
          <w:color w:val="000000"/>
          <w:kern w:val="0"/>
          <w:sz w:val="28"/>
          <w:szCs w:val="24"/>
          <w:lang w:val="en-US" w:eastAsia="zh-CN" w:bidi="ar-SA"/>
        </w:rPr>
      </w:pPr>
      <w:r>
        <w:rPr>
          <w:rFonts w:hint="eastAsia" w:ascii="仿宋" w:hAnsi="仿宋" w:eastAsia="仿宋" w:cs="仿宋"/>
          <w:color w:val="000000"/>
          <w:kern w:val="0"/>
          <w:sz w:val="28"/>
          <w:szCs w:val="24"/>
          <w:lang w:val="en-US" w:eastAsia="zh-CN" w:bidi="ar-SA"/>
        </w:rPr>
        <w:t>4）合同签订之日起10日内提交项目运维管理制度和项目人员清单（应与响应文件人员一致）、应急处置方案；</w:t>
      </w:r>
    </w:p>
    <w:p w14:paraId="0E391CE7">
      <w:pPr>
        <w:numPr>
          <w:ilvl w:val="0"/>
          <w:numId w:val="0"/>
        </w:numPr>
        <w:spacing w:before="157" w:beforeLines="50" w:after="157" w:afterLines="50" w:line="360" w:lineRule="auto"/>
        <w:ind w:left="0" w:leftChars="0" w:firstLine="560" w:firstLineChars="200"/>
        <w:rPr>
          <w:rFonts w:hint="eastAsia" w:ascii="仿宋" w:hAnsi="仿宋" w:eastAsia="仿宋" w:cs="仿宋"/>
          <w:color w:val="000000"/>
          <w:kern w:val="0"/>
          <w:sz w:val="28"/>
          <w:szCs w:val="24"/>
          <w:lang w:val="en-US" w:eastAsia="zh-CN" w:bidi="ar-SA"/>
        </w:rPr>
      </w:pPr>
      <w:r>
        <w:rPr>
          <w:rFonts w:hint="eastAsia" w:ascii="仿宋" w:hAnsi="仿宋" w:eastAsia="仿宋" w:cs="仿宋"/>
          <w:color w:val="000000"/>
          <w:kern w:val="0"/>
          <w:sz w:val="28"/>
          <w:szCs w:val="24"/>
          <w:lang w:val="en-US" w:eastAsia="zh-CN" w:bidi="ar-SA"/>
        </w:rPr>
        <w:t>5）合同签订之日起60日内提交项目数据资源梳理清单；</w:t>
      </w:r>
    </w:p>
    <w:p w14:paraId="57150801">
      <w:pPr>
        <w:numPr>
          <w:ilvl w:val="0"/>
          <w:numId w:val="0"/>
        </w:numPr>
        <w:spacing w:before="157" w:beforeLines="50" w:after="157" w:afterLines="50" w:line="360" w:lineRule="auto"/>
        <w:ind w:left="0" w:leftChars="0" w:firstLine="560" w:firstLineChars="200"/>
        <w:rPr>
          <w:rFonts w:hint="eastAsia" w:ascii="仿宋" w:hAnsi="仿宋" w:eastAsia="仿宋" w:cs="仿宋"/>
          <w:color w:val="000000"/>
          <w:kern w:val="0"/>
          <w:sz w:val="28"/>
          <w:szCs w:val="24"/>
          <w:lang w:val="en-US" w:eastAsia="zh-CN" w:bidi="ar-SA"/>
        </w:rPr>
      </w:pPr>
      <w:r>
        <w:rPr>
          <w:rFonts w:hint="eastAsia" w:ascii="仿宋" w:hAnsi="仿宋" w:eastAsia="仿宋" w:cs="仿宋"/>
          <w:color w:val="000000"/>
          <w:kern w:val="0"/>
          <w:sz w:val="28"/>
          <w:szCs w:val="24"/>
          <w:lang w:val="en-US" w:eastAsia="zh-CN" w:bidi="ar-SA"/>
        </w:rPr>
        <w:t>6）招标人及业主单位反馈的其他问题记录/报告。</w:t>
      </w:r>
    </w:p>
    <w:p w14:paraId="78CF891F">
      <w:pPr>
        <w:numPr>
          <w:ilvl w:val="0"/>
          <w:numId w:val="0"/>
        </w:numPr>
        <w:spacing w:before="157" w:beforeLines="50" w:after="157" w:afterLines="50" w:line="360" w:lineRule="auto"/>
        <w:ind w:left="0" w:leftChars="0" w:firstLine="560" w:firstLineChars="200"/>
        <w:rPr>
          <w:rFonts w:hint="eastAsia" w:ascii="仿宋" w:hAnsi="仿宋" w:eastAsia="仿宋" w:cs="仿宋"/>
          <w:color w:val="000000"/>
          <w:kern w:val="0"/>
          <w:sz w:val="28"/>
          <w:szCs w:val="24"/>
          <w:lang w:val="en-US" w:eastAsia="zh-CN" w:bidi="ar-SA"/>
        </w:rPr>
      </w:pPr>
    </w:p>
    <w:p w14:paraId="15E27A89">
      <w:pPr>
        <w:numPr>
          <w:ilvl w:val="0"/>
          <w:numId w:val="0"/>
        </w:numPr>
        <w:ind w:left="0" w:firstLine="562" w:firstLineChars="200"/>
        <w:rPr>
          <w:rFonts w:hint="eastAsia" w:ascii="仿宋" w:hAnsi="仿宋" w:eastAsia="仿宋" w:cs="仿宋"/>
          <w:b/>
          <w:bCs/>
          <w:kern w:val="28"/>
          <w:sz w:val="28"/>
          <w:szCs w:val="24"/>
          <w:highlight w:val="none"/>
          <w:lang w:val="en-US" w:eastAsia="zh-CN"/>
        </w:rPr>
      </w:pPr>
      <w:r>
        <w:rPr>
          <w:rFonts w:hint="eastAsia" w:ascii="仿宋" w:hAnsi="仿宋" w:eastAsia="仿宋" w:cs="仿宋"/>
          <w:b/>
          <w:bCs/>
          <w:color w:val="000000"/>
          <w:kern w:val="0"/>
          <w:sz w:val="28"/>
          <w:szCs w:val="24"/>
          <w:lang w:val="en-US" w:eastAsia="zh-CN" w:bidi="ar-SA"/>
        </w:rPr>
        <w:t>1.1.7.</w:t>
      </w:r>
      <w:r>
        <w:rPr>
          <w:rFonts w:hint="eastAsia" w:ascii="仿宋" w:hAnsi="仿宋" w:eastAsia="仿宋" w:cs="仿宋"/>
          <w:b/>
          <w:bCs/>
          <w:kern w:val="28"/>
          <w:sz w:val="28"/>
          <w:szCs w:val="24"/>
          <w:highlight w:val="none"/>
          <w:lang w:val="en-US" w:eastAsia="zh-CN"/>
        </w:rPr>
        <w:t>海南省建设用地使用权和矿业权网上交易系统运维服务</w:t>
      </w:r>
    </w:p>
    <w:p w14:paraId="547DC55B">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default" w:ascii="仿宋" w:hAnsi="仿宋" w:eastAsia="仿宋" w:cs="仿宋"/>
          <w:b/>
          <w:bCs/>
          <w:kern w:val="28"/>
          <w:sz w:val="28"/>
          <w:szCs w:val="24"/>
          <w:highlight w:val="none"/>
          <w:lang w:val="en-US" w:eastAsia="zh-CN"/>
        </w:rPr>
      </w:pPr>
      <w:r>
        <w:rPr>
          <w:rFonts w:hint="eastAsia" w:ascii="仿宋" w:hAnsi="仿宋" w:eastAsia="仿宋" w:cs="仿宋"/>
          <w:b w:val="0"/>
          <w:bCs/>
          <w:kern w:val="0"/>
          <w:sz w:val="28"/>
          <w:szCs w:val="24"/>
          <w:highlight w:val="none"/>
          <w:lang w:val="en-US" w:eastAsia="zh-CN"/>
        </w:rPr>
        <w:t>海南省建设用地使用权和矿业权网上交易系统</w:t>
      </w:r>
      <w:r>
        <w:rPr>
          <w:rFonts w:hint="eastAsia" w:ascii="仿宋" w:hAnsi="仿宋" w:eastAsia="仿宋" w:cs="仿宋"/>
          <w:bCs/>
          <w:kern w:val="0"/>
          <w:sz w:val="28"/>
          <w:szCs w:val="24"/>
          <w:highlight w:val="none"/>
          <w:lang w:val="en-US" w:eastAsia="zh-CN" w:bidi="ar-SA"/>
        </w:rPr>
        <w:t>于2006年建设，2019年投入使用，建设规模约229、98万，原系统开发单位：海南省土地储备整理交易中心</w:t>
      </w:r>
    </w:p>
    <w:p w14:paraId="26004773">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1.1.7.1.运维服务内容</w:t>
      </w:r>
    </w:p>
    <w:p w14:paraId="5F7A33E3">
      <w:pPr>
        <w:pStyle w:val="17"/>
        <w:widowControl w:val="0"/>
        <w:numPr>
          <w:ilvl w:val="0"/>
          <w:numId w:val="0"/>
        </w:numPr>
        <w:ind w:firstLine="560" w:firstLineChars="200"/>
        <w:outlineLvl w:val="5"/>
        <w:rPr>
          <w:rFonts w:hint="eastAsia" w:ascii="仿宋" w:hAnsi="仿宋" w:eastAsia="仿宋" w:cs="仿宋"/>
          <w:color w:val="333333"/>
          <w:sz w:val="28"/>
          <w:szCs w:val="24"/>
          <w:shd w:val="clear" w:color="auto" w:fill="FFFFFF"/>
          <w:lang w:val="en-US" w:eastAsia="zh-CN"/>
        </w:rPr>
      </w:pPr>
      <w:r>
        <w:rPr>
          <w:rFonts w:hint="eastAsia" w:ascii="仿宋" w:hAnsi="仿宋" w:eastAsia="仿宋" w:cs="仿宋"/>
          <w:color w:val="333333"/>
          <w:sz w:val="28"/>
          <w:szCs w:val="24"/>
          <w:shd w:val="clear" w:color="auto" w:fill="FFFFFF"/>
        </w:rPr>
        <w:t>保障网上交易系统实行全流程网上交易后的安全稳定运行，需成立专业保障团队对网上交易系统持续开展安全运维工作，</w:t>
      </w:r>
      <w:r>
        <w:rPr>
          <w:rFonts w:hint="eastAsia" w:ascii="仿宋" w:hAnsi="仿宋" w:eastAsia="仿宋" w:cs="仿宋"/>
          <w:color w:val="333333"/>
          <w:sz w:val="28"/>
          <w:szCs w:val="24"/>
          <w:shd w:val="clear" w:color="auto" w:fill="FFFFFF"/>
          <w:lang w:val="en-US" w:eastAsia="zh-CN"/>
        </w:rPr>
        <w:t>本项运维内容指为保障系统正常运行，开展的例行操作、响应支持、优化改善和调研评估等运维活动（以上运维活动标准根据《海南省政务信息化项目投资编制标准（试行）》（琼数政〔2022〕28号）P42注释执行）。</w:t>
      </w:r>
    </w:p>
    <w:p w14:paraId="5E266614">
      <w:pPr>
        <w:pStyle w:val="17"/>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40" w:lineRule="auto"/>
        <w:ind w:firstLine="560" w:firstLineChars="200"/>
        <w:textAlignment w:val="auto"/>
        <w:outlineLvl w:val="5"/>
        <w:rPr>
          <w:rFonts w:hint="eastAsia" w:ascii="仿宋" w:hAnsi="仿宋" w:eastAsia="仿宋" w:cs="仿宋"/>
          <w:bCs/>
          <w:sz w:val="28"/>
          <w:szCs w:val="24"/>
          <w:highlight w:val="none"/>
          <w:lang w:val="en-US" w:eastAsia="zh-CN"/>
        </w:rPr>
      </w:pPr>
      <w:r>
        <w:rPr>
          <w:rFonts w:hint="eastAsia" w:ascii="仿宋" w:hAnsi="仿宋" w:eastAsia="仿宋" w:cs="仿宋"/>
          <w:bCs/>
          <w:sz w:val="28"/>
          <w:szCs w:val="24"/>
          <w:highlight w:val="none"/>
          <w:lang w:val="en-US" w:eastAsia="zh-CN"/>
        </w:rPr>
        <w:t>运行维护具体内容（包含但不限于）：</w:t>
      </w:r>
    </w:p>
    <w:p w14:paraId="22369150">
      <w:pPr>
        <w:autoSpaceDE/>
        <w:autoSpaceDN/>
        <w:spacing w:before="157" w:beforeLines="50" w:after="157" w:afterLines="50" w:line="360" w:lineRule="auto"/>
        <w:ind w:left="0" w:leftChars="0" w:firstLine="560" w:firstLineChars="200"/>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1）资产管理：将信息系统相关软硬资产进行登记，形成资产清单文件，并持续维护，实时更新，确保资产信息的准确性。资产清单中应明确资产（包括软硬件、数据等）之间的关系，包括部署关系、支撑关系、依赖关系。</w:t>
      </w:r>
    </w:p>
    <w:p w14:paraId="0C68D5F1">
      <w:pPr>
        <w:keepNext w:val="0"/>
        <w:keepLines w:val="0"/>
        <w:widowControl/>
        <w:numPr>
          <w:ilvl w:val="0"/>
          <w:numId w:val="0"/>
        </w:numPr>
        <w:suppressLineNumbers w:val="0"/>
        <w:spacing w:before="157" w:beforeLines="50" w:after="157" w:afterLines="50" w:line="360" w:lineRule="auto"/>
        <w:ind w:leftChars="0" w:firstLine="560" w:firstLineChars="200"/>
        <w:jc w:val="both"/>
        <w:textAlignment w:val="center"/>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2）日志管理：全面收集并管理信息系统及相关设备的运行日志（中间件日记、系统日记、数据库日记，包括系统日志、操作日志、错误日志等，日志保存不少于180天，当发现攻击线索时，后续用作为责任追究或司法证据。</w:t>
      </w:r>
    </w:p>
    <w:p w14:paraId="59218663">
      <w:pPr>
        <w:keepNext w:val="0"/>
        <w:keepLines w:val="0"/>
        <w:widowControl/>
        <w:numPr>
          <w:ilvl w:val="0"/>
          <w:numId w:val="0"/>
        </w:numPr>
        <w:suppressLineNumbers w:val="0"/>
        <w:spacing w:before="157" w:beforeLines="50" w:after="157" w:afterLines="50" w:line="360" w:lineRule="auto"/>
        <w:ind w:leftChars="0" w:firstLine="560" w:firstLineChars="200"/>
        <w:jc w:val="both"/>
        <w:textAlignment w:val="center"/>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3）网络策略管理维护：记录系统策略需求。</w:t>
      </w:r>
    </w:p>
    <w:p w14:paraId="42A1C932">
      <w:pPr>
        <w:keepNext w:val="0"/>
        <w:keepLines w:val="0"/>
        <w:widowControl/>
        <w:numPr>
          <w:ilvl w:val="0"/>
          <w:numId w:val="0"/>
        </w:numPr>
        <w:suppressLineNumbers w:val="0"/>
        <w:spacing w:before="157" w:beforeLines="50" w:after="157" w:afterLines="50" w:line="360" w:lineRule="auto"/>
        <w:ind w:leftChars="0" w:firstLine="560" w:firstLineChars="200"/>
        <w:jc w:val="both"/>
        <w:textAlignment w:val="center"/>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4）系统巡检（每日）：巡检工作项包括不限于异常账号、异常进程、异常文件等。</w:t>
      </w:r>
    </w:p>
    <w:p w14:paraId="7A833E44">
      <w:pPr>
        <w:keepNext w:val="0"/>
        <w:keepLines w:val="0"/>
        <w:widowControl/>
        <w:numPr>
          <w:ilvl w:val="0"/>
          <w:numId w:val="0"/>
        </w:numPr>
        <w:suppressLineNumbers w:val="0"/>
        <w:spacing w:before="157" w:beforeLines="50" w:after="157" w:afterLines="50" w:line="360" w:lineRule="auto"/>
        <w:ind w:leftChars="0" w:firstLine="560" w:firstLineChars="200"/>
        <w:jc w:val="both"/>
        <w:textAlignment w:val="center"/>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5）交易数据统计分析：根据招标人需求开展交易数据分析工作。    6）账号管理：建立系统帐号台账（明确账号权限），实行访问控制最小权限分配原则，定期识别并删除或禁用冗余的用户ID，对已离开组织的ID应立即禁用，确保冗余用户ID不会分发给其他用户使用。</w:t>
      </w:r>
    </w:p>
    <w:p w14:paraId="75E03076">
      <w:pPr>
        <w:keepNext w:val="0"/>
        <w:keepLines w:val="0"/>
        <w:widowControl/>
        <w:numPr>
          <w:ilvl w:val="0"/>
          <w:numId w:val="0"/>
        </w:numPr>
        <w:suppressLineNumbers w:val="0"/>
        <w:spacing w:before="157" w:beforeLines="50" w:after="157" w:afterLines="50" w:line="360" w:lineRule="auto"/>
        <w:ind w:leftChars="0" w:firstLine="560" w:firstLineChars="200"/>
        <w:jc w:val="both"/>
        <w:textAlignment w:val="center"/>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7）漏洞扫描及整改加固：完成一年不低于4次的漏洞扫描工作</w:t>
      </w:r>
      <w:r>
        <w:rPr>
          <w:rFonts w:hint="eastAsia" w:ascii="仿宋" w:hAnsi="仿宋" w:eastAsia="仿宋" w:cs="仿宋"/>
          <w:color w:val="000000"/>
          <w:sz w:val="28"/>
          <w:szCs w:val="24"/>
          <w:lang w:eastAsia="zh-CN"/>
        </w:rPr>
        <w:t>，</w:t>
      </w:r>
      <w:r>
        <w:rPr>
          <w:rFonts w:hint="eastAsia" w:ascii="仿宋" w:hAnsi="仿宋" w:eastAsia="仿宋" w:cs="仿宋"/>
          <w:sz w:val="28"/>
          <w:szCs w:val="24"/>
          <w:lang w:val="en-US" w:eastAsia="zh-CN"/>
        </w:rPr>
        <w:t>对第三方发现的信息系统及所属操作系统、中间件、数据库等存在安全漏洞，根据漏洞的危险级别，组织相关人员完成安全加固，影响面评估、事后安全原因，追查加固完成后将加固结果反馈至相关安全测评单位。</w:t>
      </w:r>
    </w:p>
    <w:p w14:paraId="6ACE3094">
      <w:pPr>
        <w:keepNext w:val="0"/>
        <w:keepLines w:val="0"/>
        <w:widowControl/>
        <w:numPr>
          <w:ilvl w:val="0"/>
          <w:numId w:val="0"/>
        </w:numPr>
        <w:suppressLineNumbers w:val="0"/>
        <w:spacing w:before="157" w:beforeLines="50" w:after="157" w:afterLines="50" w:line="360" w:lineRule="auto"/>
        <w:ind w:leftChars="0" w:firstLine="560" w:firstLineChars="200"/>
        <w:jc w:val="both"/>
        <w:textAlignment w:val="center"/>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8）数据备份：对交易数据进行同城、异地全量双备份，每周检查服务器同城备份、跨云备份、异地备份情况，保障备份数据可用，每年最少一次数据备份恢复演练。</w:t>
      </w:r>
    </w:p>
    <w:p w14:paraId="62DA704A">
      <w:pPr>
        <w:keepNext w:val="0"/>
        <w:keepLines w:val="0"/>
        <w:widowControl/>
        <w:numPr>
          <w:ilvl w:val="0"/>
          <w:numId w:val="0"/>
        </w:numPr>
        <w:suppressLineNumbers w:val="0"/>
        <w:spacing w:before="157" w:beforeLines="50" w:after="157" w:afterLines="50" w:line="360" w:lineRule="auto"/>
        <w:ind w:leftChars="0" w:firstLine="560" w:firstLineChars="200"/>
        <w:jc w:val="both"/>
        <w:textAlignment w:val="center"/>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9）每季度针对网络环境、服务器、业务应用、数据库应用等方面进行风险自评估。</w:t>
      </w:r>
    </w:p>
    <w:p w14:paraId="632E0C02">
      <w:pPr>
        <w:keepNext w:val="0"/>
        <w:keepLines w:val="0"/>
        <w:widowControl/>
        <w:numPr>
          <w:ilvl w:val="0"/>
          <w:numId w:val="0"/>
        </w:numPr>
        <w:suppressLineNumbers w:val="0"/>
        <w:spacing w:before="157" w:beforeLines="50" w:after="157" w:afterLines="50" w:line="360" w:lineRule="auto"/>
        <w:ind w:leftChars="0" w:firstLine="560" w:firstLineChars="200"/>
        <w:jc w:val="both"/>
        <w:textAlignment w:val="center"/>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10）安全响应与处置：根据系统网络安全应急预案要求，对安全事件进行分级，针对不同的事件级别启动应急响应，按要求进行网络安全取证，处理发现导致或促使事件发生的信息系统安全弱点。</w:t>
      </w:r>
    </w:p>
    <w:p w14:paraId="643D261E">
      <w:pPr>
        <w:keepNext w:val="0"/>
        <w:keepLines w:val="0"/>
        <w:widowControl/>
        <w:numPr>
          <w:ilvl w:val="0"/>
          <w:numId w:val="0"/>
        </w:numPr>
        <w:suppressLineNumbers w:val="0"/>
        <w:spacing w:before="157" w:beforeLines="50" w:after="157" w:afterLines="50" w:line="360" w:lineRule="auto"/>
        <w:ind w:leftChars="0" w:firstLine="560" w:firstLineChars="200"/>
        <w:jc w:val="both"/>
        <w:textAlignment w:val="center"/>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11）通过检查机制，每季度针对网络环境、服务器、业务应用、数据库应用等方面进行风险自评估，并提出确实可行的整改措施。</w:t>
      </w:r>
    </w:p>
    <w:p w14:paraId="79A8C280">
      <w:pPr>
        <w:pStyle w:val="17"/>
        <w:widowControl/>
        <w:numPr>
          <w:ilvl w:val="0"/>
          <w:numId w:val="0"/>
        </w:numPr>
        <w:spacing w:before="157" w:beforeLines="50" w:after="157" w:afterLines="50" w:line="360" w:lineRule="auto"/>
        <w:ind w:firstLine="560" w:firstLineChars="200"/>
        <w:jc w:val="both"/>
        <w:rPr>
          <w:rFonts w:hint="eastAsia" w:ascii="仿宋" w:hAnsi="仿宋" w:eastAsia="仿宋" w:cs="仿宋"/>
          <w:i w:val="0"/>
          <w:iCs w:val="0"/>
          <w:color w:val="000000"/>
          <w:kern w:val="0"/>
          <w:sz w:val="28"/>
          <w:szCs w:val="24"/>
          <w:u w:val="none"/>
          <w:lang w:val="en-US" w:eastAsia="zh-CN" w:bidi="ar"/>
        </w:rPr>
      </w:pPr>
      <w:r>
        <w:rPr>
          <w:rFonts w:hint="eastAsia" w:ascii="仿宋" w:hAnsi="仿宋" w:eastAsia="仿宋" w:cs="仿宋"/>
          <w:i w:val="0"/>
          <w:iCs w:val="0"/>
          <w:color w:val="000000"/>
          <w:kern w:val="0"/>
          <w:sz w:val="28"/>
          <w:szCs w:val="24"/>
          <w:u w:val="none"/>
          <w:lang w:val="en-US" w:eastAsia="zh-CN" w:bidi="ar"/>
        </w:rPr>
        <w:t>12）应急演练（一年一次）：制定应急演练方案、演练脚本，演练结束后进行演练总结。</w:t>
      </w:r>
    </w:p>
    <w:p w14:paraId="40DD4D71">
      <w:pPr>
        <w:pStyle w:val="17"/>
        <w:widowControl/>
        <w:numPr>
          <w:ilvl w:val="0"/>
          <w:numId w:val="0"/>
        </w:numPr>
        <w:spacing w:before="157" w:beforeLines="50" w:after="157" w:afterLines="50" w:line="360" w:lineRule="auto"/>
        <w:ind w:firstLine="560" w:firstLineChars="200"/>
        <w:jc w:val="both"/>
        <w:rPr>
          <w:rFonts w:hint="eastAsia" w:ascii="仿宋" w:hAnsi="仿宋" w:eastAsia="仿宋" w:cs="仿宋"/>
          <w:sz w:val="28"/>
          <w:szCs w:val="24"/>
          <w:lang w:val="en-US" w:eastAsia="zh-CN"/>
        </w:rPr>
      </w:pPr>
      <w:r>
        <w:rPr>
          <w:rFonts w:hint="eastAsia" w:ascii="仿宋" w:hAnsi="仿宋" w:eastAsia="仿宋" w:cs="仿宋"/>
          <w:i w:val="0"/>
          <w:iCs w:val="0"/>
          <w:color w:val="000000"/>
          <w:kern w:val="0"/>
          <w:sz w:val="28"/>
          <w:szCs w:val="24"/>
          <w:u w:val="none"/>
          <w:lang w:val="en-US" w:eastAsia="zh-CN" w:bidi="ar"/>
        </w:rPr>
        <w:t>13）根据招标人业务需求开展系统功能、接口调整、升级及测试工作，工作总量不超过60天。</w:t>
      </w:r>
    </w:p>
    <w:p w14:paraId="7F42F0D5">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1.1.7.2.运维服务要求</w:t>
      </w:r>
    </w:p>
    <w:p w14:paraId="1B87433B">
      <w:pPr>
        <w:pStyle w:val="10"/>
        <w:widowControl/>
        <w:numPr>
          <w:ilvl w:val="0"/>
          <w:numId w:val="0"/>
        </w:numPr>
        <w:shd w:val="clear" w:color="auto" w:fill="FFFFFF"/>
        <w:spacing w:before="157" w:beforeLines="50" w:beforeAutospacing="0" w:after="157" w:afterLines="50" w:afterAutospacing="0" w:line="360" w:lineRule="auto"/>
        <w:ind w:left="0" w:leftChars="0" w:right="-57" w:firstLine="560" w:firstLineChars="200"/>
        <w:jc w:val="both"/>
        <w:rPr>
          <w:rFonts w:hint="eastAsia" w:ascii="仿宋" w:hAnsi="仿宋" w:eastAsia="仿宋" w:cs="仿宋"/>
          <w:color w:val="333333"/>
          <w:sz w:val="28"/>
          <w:szCs w:val="24"/>
          <w:shd w:val="clear" w:color="auto" w:fill="FFFFFF"/>
        </w:rPr>
      </w:pPr>
      <w:r>
        <w:rPr>
          <w:rFonts w:hint="eastAsia" w:ascii="仿宋" w:hAnsi="仿宋" w:eastAsia="仿宋" w:cs="仿宋"/>
          <w:color w:val="333333"/>
          <w:sz w:val="28"/>
          <w:szCs w:val="24"/>
          <w:shd w:val="clear" w:color="auto" w:fill="FFFFFF"/>
          <w:lang w:val="en-US" w:eastAsia="zh-CN"/>
        </w:rPr>
        <w:t>1）运维期</w:t>
      </w:r>
      <w:r>
        <w:rPr>
          <w:rFonts w:hint="eastAsia" w:ascii="仿宋" w:hAnsi="仿宋" w:eastAsia="仿宋" w:cs="仿宋"/>
          <w:color w:val="333333"/>
          <w:sz w:val="28"/>
          <w:szCs w:val="24"/>
          <w:shd w:val="clear" w:color="auto" w:fill="FFFFFF"/>
        </w:rPr>
        <w:t>内，应在收到软件性能优化需求后，在2个工作日内提供解决方案，并在15个工作日（含本数）内完成性能优化并经验收合格。</w:t>
      </w:r>
    </w:p>
    <w:p w14:paraId="7C8D8E23">
      <w:pPr>
        <w:pStyle w:val="10"/>
        <w:widowControl/>
        <w:numPr>
          <w:ilvl w:val="0"/>
          <w:numId w:val="0"/>
        </w:numPr>
        <w:shd w:val="clear" w:color="auto" w:fill="FFFFFF"/>
        <w:spacing w:before="157" w:beforeLines="50" w:beforeAutospacing="0" w:after="157" w:afterLines="50" w:afterAutospacing="0" w:line="360" w:lineRule="auto"/>
        <w:ind w:left="0" w:leftChars="0" w:right="-57" w:firstLine="560" w:firstLineChars="200"/>
        <w:jc w:val="both"/>
        <w:rPr>
          <w:rFonts w:hint="eastAsia" w:ascii="仿宋" w:hAnsi="仿宋" w:eastAsia="仿宋" w:cs="仿宋"/>
          <w:sz w:val="28"/>
          <w:szCs w:val="24"/>
          <w:shd w:val="clear" w:color="auto" w:fill="FFFFFF"/>
        </w:rPr>
      </w:pPr>
      <w:r>
        <w:rPr>
          <w:rFonts w:hint="eastAsia" w:ascii="仿宋" w:hAnsi="仿宋" w:eastAsia="仿宋" w:cs="仿宋"/>
          <w:color w:val="333333"/>
          <w:sz w:val="28"/>
          <w:szCs w:val="24"/>
          <w:shd w:val="clear" w:color="auto" w:fill="FFFFFF"/>
          <w:lang w:val="en-US" w:eastAsia="zh-CN"/>
        </w:rPr>
        <w:t>2）</w:t>
      </w:r>
      <w:r>
        <w:rPr>
          <w:rFonts w:hint="eastAsia" w:ascii="仿宋" w:hAnsi="仿宋" w:eastAsia="仿宋" w:cs="仿宋"/>
          <w:color w:val="333333"/>
          <w:sz w:val="28"/>
          <w:szCs w:val="24"/>
          <w:shd w:val="clear" w:color="auto" w:fill="FFFFFF"/>
        </w:rPr>
        <w:t>在</w:t>
      </w:r>
      <w:r>
        <w:rPr>
          <w:rFonts w:hint="eastAsia" w:ascii="仿宋" w:hAnsi="仿宋" w:eastAsia="仿宋" w:cs="仿宋"/>
          <w:color w:val="333333"/>
          <w:sz w:val="28"/>
          <w:szCs w:val="24"/>
          <w:shd w:val="clear" w:color="auto" w:fill="FFFFFF"/>
          <w:lang w:val="en-US" w:eastAsia="zh-CN"/>
        </w:rPr>
        <w:t>运维期</w:t>
      </w:r>
      <w:r>
        <w:rPr>
          <w:rFonts w:hint="eastAsia" w:ascii="仿宋" w:hAnsi="仿宋" w:eastAsia="仿宋" w:cs="仿宋"/>
          <w:color w:val="333333"/>
          <w:sz w:val="28"/>
          <w:szCs w:val="24"/>
          <w:shd w:val="clear" w:color="auto" w:fill="FFFFFF"/>
        </w:rPr>
        <w:t>内</w:t>
      </w:r>
      <w:r>
        <w:rPr>
          <w:rFonts w:hint="eastAsia" w:ascii="仿宋" w:hAnsi="仿宋" w:eastAsia="仿宋" w:cs="仿宋"/>
          <w:color w:val="333333"/>
          <w:sz w:val="28"/>
          <w:szCs w:val="24"/>
          <w:shd w:val="clear" w:color="auto" w:fill="FFFFFF"/>
          <w:lang w:val="en-US" w:eastAsia="zh-CN"/>
        </w:rPr>
        <w:t>需</w:t>
      </w:r>
      <w:r>
        <w:rPr>
          <w:rFonts w:hint="eastAsia" w:ascii="仿宋" w:hAnsi="仿宋" w:eastAsia="仿宋" w:cs="仿宋"/>
          <w:color w:val="333333"/>
          <w:sz w:val="28"/>
          <w:szCs w:val="24"/>
          <w:shd w:val="clear" w:color="auto" w:fill="FFFFFF"/>
        </w:rPr>
        <w:t>定期巡检，完善巡检过程中主动发现的应用性能问题，针对系统或数据库性能问题进行全面综合分析，不断提高软件应用的访问性能</w:t>
      </w:r>
      <w:r>
        <w:rPr>
          <w:rFonts w:hint="eastAsia" w:ascii="仿宋" w:hAnsi="仿宋" w:eastAsia="仿宋" w:cs="仿宋"/>
          <w:sz w:val="28"/>
          <w:szCs w:val="24"/>
          <w:shd w:val="clear" w:color="auto" w:fill="FFFFFF"/>
        </w:rPr>
        <w:t>，提供更好的用户体验。</w:t>
      </w:r>
    </w:p>
    <w:p w14:paraId="6E430E53">
      <w:pPr>
        <w:pStyle w:val="10"/>
        <w:widowControl/>
        <w:numPr>
          <w:ilvl w:val="0"/>
          <w:numId w:val="0"/>
        </w:numPr>
        <w:shd w:val="clear" w:color="auto" w:fill="FFFFFF"/>
        <w:spacing w:before="157" w:beforeLines="50" w:beforeAutospacing="0" w:after="157" w:afterLines="50" w:afterAutospacing="0" w:line="360" w:lineRule="auto"/>
        <w:ind w:left="0" w:leftChars="0" w:right="-57" w:firstLine="560" w:firstLineChars="200"/>
        <w:jc w:val="both"/>
        <w:rPr>
          <w:rFonts w:hint="eastAsia" w:ascii="仿宋" w:hAnsi="仿宋" w:eastAsia="仿宋" w:cs="仿宋"/>
          <w:color w:val="333333"/>
          <w:sz w:val="28"/>
          <w:szCs w:val="24"/>
          <w:shd w:val="clear" w:color="auto" w:fill="FFFFFF"/>
        </w:rPr>
      </w:pPr>
      <w:r>
        <w:rPr>
          <w:rFonts w:hint="eastAsia" w:ascii="仿宋" w:hAnsi="仿宋" w:eastAsia="仿宋" w:cs="仿宋"/>
          <w:color w:val="333333"/>
          <w:sz w:val="28"/>
          <w:szCs w:val="24"/>
          <w:shd w:val="clear" w:color="auto" w:fill="FFFFFF"/>
          <w:lang w:val="en-US" w:eastAsia="zh-CN"/>
        </w:rPr>
        <w:t>3）服务</w:t>
      </w:r>
      <w:r>
        <w:rPr>
          <w:rFonts w:hint="eastAsia" w:ascii="仿宋" w:hAnsi="仿宋" w:eastAsia="仿宋" w:cs="仿宋"/>
          <w:color w:val="333333"/>
          <w:sz w:val="28"/>
          <w:szCs w:val="24"/>
          <w:shd w:val="clear" w:color="auto" w:fill="FFFFFF"/>
        </w:rPr>
        <w:t>人员</w:t>
      </w:r>
      <w:r>
        <w:rPr>
          <w:rFonts w:hint="eastAsia" w:ascii="仿宋" w:hAnsi="仿宋" w:eastAsia="仿宋" w:cs="仿宋"/>
          <w:color w:val="333333"/>
          <w:sz w:val="28"/>
          <w:szCs w:val="24"/>
          <w:shd w:val="clear" w:color="auto" w:fill="FFFFFF"/>
          <w:lang w:val="en-US" w:eastAsia="zh-CN"/>
        </w:rPr>
        <w:t>应</w:t>
      </w:r>
      <w:r>
        <w:rPr>
          <w:rFonts w:hint="eastAsia" w:ascii="仿宋" w:hAnsi="仿宋" w:eastAsia="仿宋" w:cs="仿宋"/>
          <w:color w:val="333333"/>
          <w:sz w:val="28"/>
          <w:szCs w:val="24"/>
          <w:shd w:val="clear" w:color="auto" w:fill="FFFFFF"/>
        </w:rPr>
        <w:t>具有丰富的系统软硬件运行维护经验。</w:t>
      </w:r>
    </w:p>
    <w:p w14:paraId="6AC30A09">
      <w:pPr>
        <w:pStyle w:val="10"/>
        <w:widowControl/>
        <w:numPr>
          <w:ilvl w:val="0"/>
          <w:numId w:val="0"/>
        </w:numPr>
        <w:shd w:val="clear" w:color="auto" w:fill="FFFFFF"/>
        <w:spacing w:before="157" w:beforeLines="50" w:beforeAutospacing="0" w:after="157" w:afterLines="50" w:afterAutospacing="0" w:line="360" w:lineRule="auto"/>
        <w:ind w:left="0" w:leftChars="0" w:right="-57" w:firstLine="560" w:firstLineChars="200"/>
        <w:jc w:val="both"/>
        <w:rPr>
          <w:rFonts w:hint="eastAsia" w:ascii="仿宋" w:hAnsi="仿宋" w:eastAsia="仿宋" w:cs="仿宋"/>
          <w:color w:val="333333"/>
          <w:sz w:val="28"/>
          <w:szCs w:val="24"/>
          <w:shd w:val="clear" w:color="auto" w:fill="FFFFFF"/>
        </w:rPr>
      </w:pPr>
      <w:r>
        <w:rPr>
          <w:rFonts w:hint="eastAsia" w:ascii="仿宋" w:hAnsi="仿宋" w:eastAsia="仿宋" w:cs="仿宋"/>
          <w:color w:val="333333"/>
          <w:sz w:val="28"/>
          <w:szCs w:val="24"/>
          <w:shd w:val="clear" w:color="auto" w:fill="FFFFFF"/>
          <w:lang w:val="en-US" w:eastAsia="zh-CN"/>
        </w:rPr>
        <w:t>4）</w:t>
      </w:r>
      <w:r>
        <w:rPr>
          <w:rFonts w:hint="eastAsia" w:ascii="仿宋" w:hAnsi="仿宋" w:eastAsia="仿宋" w:cs="仿宋"/>
          <w:color w:val="333333"/>
          <w:sz w:val="28"/>
          <w:szCs w:val="24"/>
          <w:shd w:val="clear" w:color="auto" w:fill="FFFFFF"/>
        </w:rPr>
        <w:t>在安全运维过程中，项目实施单位派驻的工程师必须遵守系统运行维护和安全运维的相关规定，服从</w:t>
      </w:r>
      <w:r>
        <w:rPr>
          <w:rFonts w:hint="eastAsia" w:ascii="仿宋" w:hAnsi="仿宋" w:eastAsia="仿宋" w:cs="仿宋"/>
          <w:color w:val="333333"/>
          <w:sz w:val="28"/>
          <w:szCs w:val="24"/>
          <w:shd w:val="clear" w:color="auto" w:fill="FFFFFF"/>
          <w:lang w:eastAsia="zh-CN"/>
        </w:rPr>
        <w:t>招标单位</w:t>
      </w:r>
      <w:r>
        <w:rPr>
          <w:rFonts w:hint="eastAsia" w:ascii="仿宋" w:hAnsi="仿宋" w:eastAsia="仿宋" w:cs="仿宋"/>
          <w:color w:val="333333"/>
          <w:sz w:val="28"/>
          <w:szCs w:val="24"/>
          <w:shd w:val="clear" w:color="auto" w:fill="FFFFFF"/>
        </w:rPr>
        <w:t>工作安排。如有紧急情况或安全事件发生，需按程序报</w:t>
      </w:r>
      <w:r>
        <w:rPr>
          <w:rFonts w:hint="eastAsia" w:ascii="仿宋" w:hAnsi="仿宋" w:eastAsia="仿宋" w:cs="仿宋"/>
          <w:color w:val="333333"/>
          <w:sz w:val="28"/>
          <w:szCs w:val="24"/>
          <w:shd w:val="clear" w:color="auto" w:fill="FFFFFF"/>
          <w:lang w:eastAsia="zh-CN"/>
        </w:rPr>
        <w:t>招标单位</w:t>
      </w:r>
      <w:r>
        <w:rPr>
          <w:rFonts w:hint="eastAsia" w:ascii="仿宋" w:hAnsi="仿宋" w:eastAsia="仿宋" w:cs="仿宋"/>
          <w:color w:val="333333"/>
          <w:sz w:val="28"/>
          <w:szCs w:val="24"/>
          <w:shd w:val="clear" w:color="auto" w:fill="FFFFFF"/>
        </w:rPr>
        <w:t>后统一进行处置。</w:t>
      </w:r>
    </w:p>
    <w:p w14:paraId="0E88EED3">
      <w:pPr>
        <w:pStyle w:val="10"/>
        <w:widowControl/>
        <w:numPr>
          <w:ilvl w:val="0"/>
          <w:numId w:val="0"/>
        </w:numPr>
        <w:shd w:val="clear" w:color="auto" w:fill="FFFFFF"/>
        <w:spacing w:before="157" w:beforeLines="50" w:beforeAutospacing="0" w:after="157" w:afterLines="50" w:afterAutospacing="0" w:line="360" w:lineRule="auto"/>
        <w:ind w:left="0" w:leftChars="0" w:right="-57" w:firstLine="560" w:firstLineChars="200"/>
        <w:jc w:val="both"/>
        <w:rPr>
          <w:rFonts w:hint="eastAsia" w:ascii="仿宋" w:hAnsi="仿宋" w:eastAsia="仿宋" w:cs="仿宋"/>
          <w:color w:val="333333"/>
          <w:sz w:val="28"/>
          <w:szCs w:val="24"/>
          <w:shd w:val="clear" w:color="auto" w:fill="FFFFFF"/>
        </w:rPr>
      </w:pPr>
      <w:r>
        <w:rPr>
          <w:rFonts w:hint="eastAsia" w:ascii="仿宋" w:hAnsi="仿宋" w:eastAsia="仿宋" w:cs="仿宋"/>
          <w:color w:val="333333"/>
          <w:sz w:val="28"/>
          <w:szCs w:val="24"/>
          <w:shd w:val="clear" w:color="auto" w:fill="FFFFFF"/>
          <w:lang w:val="en-US" w:eastAsia="zh-CN"/>
        </w:rPr>
        <w:t>5）</w:t>
      </w:r>
      <w:r>
        <w:rPr>
          <w:rFonts w:hint="eastAsia" w:ascii="仿宋" w:hAnsi="仿宋" w:eastAsia="仿宋" w:cs="仿宋"/>
          <w:color w:val="333333"/>
          <w:sz w:val="28"/>
          <w:szCs w:val="24"/>
          <w:shd w:val="clear" w:color="auto" w:fill="FFFFFF"/>
        </w:rPr>
        <w:t>在工作中应遵守诚信服务及保密义务，不得泄露在服务过程中获知的</w:t>
      </w:r>
      <w:r>
        <w:rPr>
          <w:rFonts w:hint="eastAsia" w:ascii="仿宋" w:hAnsi="仿宋" w:eastAsia="仿宋" w:cs="仿宋"/>
          <w:color w:val="333333"/>
          <w:sz w:val="28"/>
          <w:szCs w:val="24"/>
          <w:shd w:val="clear" w:color="auto" w:fill="FFFFFF"/>
          <w:lang w:eastAsia="zh-CN"/>
        </w:rPr>
        <w:t>招标单位</w:t>
      </w:r>
      <w:r>
        <w:rPr>
          <w:rFonts w:hint="eastAsia" w:ascii="仿宋" w:hAnsi="仿宋" w:eastAsia="仿宋" w:cs="仿宋"/>
          <w:color w:val="333333"/>
          <w:sz w:val="28"/>
          <w:szCs w:val="24"/>
          <w:shd w:val="clear" w:color="auto" w:fill="FFFFFF"/>
        </w:rPr>
        <w:t>相应部门及业务相关的数据信息。</w:t>
      </w:r>
    </w:p>
    <w:p w14:paraId="04213ADD">
      <w:pPr>
        <w:pStyle w:val="10"/>
        <w:widowControl/>
        <w:numPr>
          <w:ilvl w:val="0"/>
          <w:numId w:val="0"/>
        </w:numPr>
        <w:shd w:val="clear" w:color="auto" w:fill="FFFFFF"/>
        <w:spacing w:before="157" w:beforeLines="50" w:beforeAutospacing="0" w:after="157" w:afterLines="50" w:afterAutospacing="0" w:line="360" w:lineRule="auto"/>
        <w:ind w:left="0" w:leftChars="0" w:right="-57" w:firstLine="560" w:firstLineChars="200"/>
        <w:jc w:val="both"/>
        <w:rPr>
          <w:rFonts w:hint="eastAsia" w:ascii="仿宋" w:hAnsi="仿宋" w:eastAsia="仿宋" w:cs="仿宋"/>
          <w:color w:val="333333"/>
          <w:sz w:val="28"/>
          <w:szCs w:val="24"/>
          <w:shd w:val="clear" w:color="auto" w:fill="FFFFFF"/>
        </w:rPr>
      </w:pPr>
      <w:r>
        <w:rPr>
          <w:rFonts w:hint="eastAsia" w:ascii="仿宋" w:hAnsi="仿宋" w:eastAsia="仿宋" w:cs="仿宋"/>
          <w:color w:val="333333"/>
          <w:sz w:val="28"/>
          <w:szCs w:val="24"/>
          <w:shd w:val="clear" w:color="auto" w:fill="FFFFFF"/>
          <w:lang w:val="en-US" w:eastAsia="zh-CN"/>
        </w:rPr>
        <w:t>6）</w:t>
      </w:r>
      <w:r>
        <w:rPr>
          <w:rFonts w:hint="eastAsia" w:ascii="仿宋" w:hAnsi="仿宋" w:eastAsia="仿宋" w:cs="仿宋"/>
          <w:color w:val="333333"/>
          <w:sz w:val="28"/>
          <w:szCs w:val="24"/>
          <w:shd w:val="clear" w:color="auto" w:fill="FFFFFF"/>
        </w:rPr>
        <w:t>运维过程保证系统平台安全可靠运行，重要活动或节假日期间加强维护力度，维护队伍需具备应对突发情况的综合管理水平和应急处置能力，最大限度的保证平台稳定安全运行和可靠畅通</w:t>
      </w:r>
      <w:r>
        <w:rPr>
          <w:rFonts w:hint="eastAsia" w:ascii="仿宋" w:hAnsi="仿宋" w:eastAsia="仿宋" w:cs="仿宋"/>
          <w:color w:val="333333"/>
          <w:sz w:val="28"/>
          <w:szCs w:val="24"/>
          <w:shd w:val="clear" w:color="auto" w:fill="FFFFFF"/>
          <w:lang w:eastAsia="zh-CN"/>
        </w:rPr>
        <w:t>。</w:t>
      </w:r>
    </w:p>
    <w:p w14:paraId="1E7FEA43">
      <w:pPr>
        <w:pStyle w:val="10"/>
        <w:widowControl/>
        <w:numPr>
          <w:ilvl w:val="0"/>
          <w:numId w:val="0"/>
        </w:numPr>
        <w:shd w:val="clear" w:color="auto" w:fill="FFFFFF"/>
        <w:spacing w:before="157" w:beforeLines="50" w:beforeAutospacing="0" w:after="157" w:afterLines="50" w:afterAutospacing="0" w:line="360" w:lineRule="auto"/>
        <w:ind w:left="0" w:leftChars="0" w:right="-57" w:firstLine="560" w:firstLineChars="200"/>
        <w:jc w:val="both"/>
        <w:rPr>
          <w:rFonts w:hint="eastAsia" w:ascii="仿宋" w:hAnsi="仿宋" w:eastAsia="仿宋" w:cs="仿宋"/>
          <w:color w:val="333333"/>
          <w:sz w:val="28"/>
          <w:szCs w:val="24"/>
          <w:shd w:val="clear" w:color="auto" w:fill="FFFFFF"/>
        </w:rPr>
      </w:pPr>
      <w:r>
        <w:rPr>
          <w:rFonts w:hint="eastAsia" w:ascii="仿宋" w:hAnsi="仿宋" w:eastAsia="仿宋" w:cs="仿宋"/>
          <w:color w:val="333333"/>
          <w:sz w:val="28"/>
          <w:szCs w:val="24"/>
          <w:shd w:val="clear" w:color="auto" w:fill="FFFFFF"/>
          <w:lang w:val="en-US" w:eastAsia="zh-CN"/>
        </w:rPr>
        <w:t>7）</w:t>
      </w:r>
      <w:r>
        <w:rPr>
          <w:rFonts w:hint="eastAsia" w:ascii="仿宋" w:hAnsi="仿宋" w:eastAsia="仿宋" w:cs="仿宋"/>
          <w:color w:val="333333"/>
          <w:sz w:val="28"/>
          <w:szCs w:val="24"/>
          <w:shd w:val="clear" w:color="auto" w:fill="FFFFFF"/>
        </w:rPr>
        <w:t>系统平台发生异常时，值班人员</w:t>
      </w:r>
      <w:r>
        <w:rPr>
          <w:rFonts w:hint="eastAsia" w:ascii="仿宋" w:hAnsi="仿宋" w:eastAsia="仿宋" w:cs="仿宋"/>
          <w:color w:val="333333"/>
          <w:sz w:val="28"/>
          <w:szCs w:val="24"/>
          <w:shd w:val="clear" w:color="auto" w:fill="FFFFFF"/>
          <w:lang w:val="en-US" w:eastAsia="zh-CN"/>
        </w:rPr>
        <w:t>需即刻</w:t>
      </w:r>
      <w:r>
        <w:rPr>
          <w:rFonts w:hint="eastAsia" w:ascii="仿宋" w:hAnsi="仿宋" w:eastAsia="仿宋" w:cs="仿宋"/>
          <w:color w:val="333333"/>
          <w:sz w:val="28"/>
          <w:szCs w:val="24"/>
          <w:shd w:val="clear" w:color="auto" w:fill="FFFFFF"/>
        </w:rPr>
        <w:t>响应；重大突发情况时，值班人员应</w:t>
      </w:r>
      <w:r>
        <w:rPr>
          <w:rFonts w:hint="eastAsia" w:ascii="仿宋" w:hAnsi="仿宋" w:eastAsia="仿宋" w:cs="仿宋"/>
          <w:color w:val="333333"/>
          <w:sz w:val="28"/>
          <w:szCs w:val="24"/>
          <w:shd w:val="clear" w:color="auto" w:fill="FFFFFF"/>
          <w:lang w:val="en-US" w:eastAsia="zh-CN"/>
        </w:rPr>
        <w:t>即刻</w:t>
      </w:r>
      <w:r>
        <w:rPr>
          <w:rFonts w:hint="eastAsia" w:ascii="仿宋" w:hAnsi="仿宋" w:eastAsia="仿宋" w:cs="仿宋"/>
          <w:color w:val="333333"/>
          <w:sz w:val="28"/>
          <w:szCs w:val="24"/>
          <w:shd w:val="clear" w:color="auto" w:fill="FFFFFF"/>
        </w:rPr>
        <w:t>上报</w:t>
      </w:r>
      <w:r>
        <w:rPr>
          <w:rFonts w:hint="eastAsia" w:ascii="仿宋" w:hAnsi="仿宋" w:eastAsia="仿宋" w:cs="仿宋"/>
          <w:color w:val="333333"/>
          <w:sz w:val="28"/>
          <w:szCs w:val="24"/>
          <w:shd w:val="clear" w:color="auto" w:fill="FFFFFF"/>
          <w:lang w:eastAsia="zh-CN"/>
        </w:rPr>
        <w:t>招标单位</w:t>
      </w:r>
      <w:r>
        <w:rPr>
          <w:rFonts w:hint="eastAsia" w:ascii="仿宋" w:hAnsi="仿宋" w:eastAsia="仿宋" w:cs="仿宋"/>
          <w:color w:val="333333"/>
          <w:sz w:val="28"/>
          <w:szCs w:val="24"/>
          <w:shd w:val="clear" w:color="auto" w:fill="FFFFFF"/>
          <w:lang w:val="en-US" w:eastAsia="zh-CN"/>
        </w:rPr>
        <w:t>项目</w:t>
      </w:r>
      <w:r>
        <w:rPr>
          <w:rFonts w:hint="eastAsia" w:ascii="仿宋" w:hAnsi="仿宋" w:eastAsia="仿宋" w:cs="仿宋"/>
          <w:color w:val="333333"/>
          <w:sz w:val="28"/>
          <w:szCs w:val="24"/>
          <w:shd w:val="clear" w:color="auto" w:fill="FFFFFF"/>
        </w:rPr>
        <w:t>负责人，负责人进行协调资源进行排除故障， 恢复到系统正常运行状态。每次应做好应急处置记录，形成应急报告</w:t>
      </w:r>
      <w:r>
        <w:rPr>
          <w:rFonts w:hint="eastAsia" w:ascii="仿宋" w:hAnsi="仿宋" w:eastAsia="仿宋" w:cs="仿宋"/>
          <w:color w:val="333333"/>
          <w:sz w:val="28"/>
          <w:szCs w:val="24"/>
          <w:shd w:val="clear" w:color="auto" w:fill="FFFFFF"/>
          <w:lang w:eastAsia="zh-CN"/>
        </w:rPr>
        <w:t>。</w:t>
      </w:r>
    </w:p>
    <w:p w14:paraId="188C0005">
      <w:pPr>
        <w:pStyle w:val="10"/>
        <w:pageBreakBefore w:val="0"/>
        <w:widowControl/>
        <w:numPr>
          <w:ilvl w:val="0"/>
          <w:numId w:val="0"/>
        </w:numPr>
        <w:shd w:val="clear" w:color="auto" w:fill="FFFFFF"/>
        <w:kinsoku/>
        <w:wordWrap/>
        <w:overflowPunct/>
        <w:topLinePunct w:val="0"/>
        <w:bidi w:val="0"/>
        <w:spacing w:before="0" w:beforeAutospacing="0" w:after="0" w:afterAutospacing="0" w:line="360" w:lineRule="auto"/>
        <w:ind w:left="0" w:leftChars="0" w:right="-57" w:firstLine="560" w:firstLineChars="200"/>
        <w:jc w:val="both"/>
        <w:rPr>
          <w:rFonts w:hint="eastAsia" w:ascii="仿宋" w:hAnsi="仿宋" w:eastAsia="仿宋" w:cs="仿宋"/>
          <w:color w:val="333333"/>
          <w:sz w:val="28"/>
          <w:szCs w:val="24"/>
          <w:shd w:val="clear" w:color="auto" w:fill="FFFFFF"/>
        </w:rPr>
      </w:pPr>
      <w:r>
        <w:rPr>
          <w:rFonts w:hint="eastAsia" w:ascii="仿宋" w:hAnsi="仿宋" w:eastAsia="仿宋" w:cs="仿宋"/>
          <w:color w:val="262626"/>
          <w:sz w:val="28"/>
          <w:szCs w:val="24"/>
          <w:shd w:val="clear" w:color="auto" w:fill="FFFFFF"/>
          <w:lang w:val="en-US" w:eastAsia="zh-CN"/>
        </w:rPr>
        <w:t>8）</w:t>
      </w:r>
      <w:r>
        <w:rPr>
          <w:rFonts w:hint="eastAsia" w:ascii="仿宋" w:hAnsi="仿宋" w:eastAsia="仿宋" w:cs="仿宋"/>
          <w:color w:val="262626"/>
          <w:sz w:val="28"/>
          <w:szCs w:val="24"/>
          <w:shd w:val="clear" w:color="auto" w:fill="FFFFFF"/>
        </w:rPr>
        <w:t>安</w:t>
      </w:r>
      <w:r>
        <w:rPr>
          <w:rFonts w:hint="eastAsia" w:ascii="仿宋" w:hAnsi="仿宋" w:eastAsia="仿宋" w:cs="仿宋"/>
          <w:color w:val="333333"/>
          <w:sz w:val="28"/>
          <w:szCs w:val="24"/>
          <w:shd w:val="clear" w:color="auto" w:fill="FFFFFF"/>
        </w:rPr>
        <w:t>全运维工作提供 7*24 小时技术服务，过程中如出现任何问题，运维人员需</w:t>
      </w:r>
      <w:r>
        <w:rPr>
          <w:rFonts w:hint="eastAsia" w:ascii="仿宋" w:hAnsi="仿宋" w:eastAsia="仿宋" w:cs="仿宋"/>
          <w:color w:val="333333"/>
          <w:sz w:val="28"/>
          <w:szCs w:val="24"/>
          <w:shd w:val="clear" w:color="auto" w:fill="FFFFFF"/>
          <w:lang w:val="en-US" w:eastAsia="zh-CN"/>
        </w:rPr>
        <w:t>5分钟内</w:t>
      </w:r>
      <w:r>
        <w:rPr>
          <w:rFonts w:hint="eastAsia" w:ascii="仿宋" w:hAnsi="仿宋" w:eastAsia="仿宋" w:cs="仿宋"/>
          <w:color w:val="333333"/>
          <w:sz w:val="28"/>
          <w:szCs w:val="24"/>
          <w:shd w:val="clear" w:color="auto" w:fill="FFFFFF"/>
        </w:rPr>
        <w:t>响应，</w:t>
      </w:r>
      <w:r>
        <w:rPr>
          <w:rFonts w:hint="eastAsia" w:ascii="仿宋" w:hAnsi="仿宋" w:eastAsia="仿宋" w:cs="仿宋"/>
          <w:color w:val="333333"/>
          <w:sz w:val="28"/>
          <w:szCs w:val="24"/>
          <w:shd w:val="clear" w:color="auto" w:fill="FFFFFF"/>
          <w:lang w:val="en-US" w:eastAsia="zh-CN"/>
        </w:rPr>
        <w:t>30分钟内到达现场，开</w:t>
      </w:r>
      <w:r>
        <w:rPr>
          <w:rFonts w:hint="eastAsia" w:ascii="仿宋" w:hAnsi="仿宋" w:eastAsia="仿宋" w:cs="仿宋"/>
          <w:color w:val="333333"/>
          <w:sz w:val="28"/>
          <w:szCs w:val="24"/>
          <w:shd w:val="clear" w:color="auto" w:fill="FFFFFF"/>
        </w:rPr>
        <w:t>展故障排查和事件处置工作</w:t>
      </w:r>
      <w:r>
        <w:rPr>
          <w:rFonts w:hint="eastAsia" w:ascii="仿宋" w:hAnsi="仿宋" w:eastAsia="仿宋" w:cs="仿宋"/>
          <w:color w:val="000000"/>
          <w:sz w:val="28"/>
          <w:szCs w:val="24"/>
          <w:shd w:val="clear" w:color="auto" w:fill="FFFFFF"/>
        </w:rPr>
        <w:t>。</w:t>
      </w:r>
      <w:r>
        <w:rPr>
          <w:rFonts w:hint="eastAsia" w:ascii="仿宋" w:hAnsi="仿宋" w:eastAsia="仿宋" w:cs="仿宋"/>
          <w:color w:val="000000"/>
          <w:sz w:val="28"/>
          <w:szCs w:val="24"/>
          <w:lang w:val="en-US" w:eastAsia="zh-CN"/>
        </w:rPr>
        <w:t>严重故障半小时修复、一般故障4小时恢复，常规故障</w:t>
      </w:r>
      <w:r>
        <w:rPr>
          <w:rFonts w:hint="eastAsia" w:ascii="仿宋" w:hAnsi="仿宋" w:eastAsia="仿宋" w:cs="仿宋"/>
          <w:color w:val="333333"/>
          <w:sz w:val="28"/>
          <w:szCs w:val="24"/>
          <w:shd w:val="clear" w:color="auto" w:fill="FFFFFF"/>
          <w:lang w:val="en-US" w:eastAsia="zh-CN"/>
        </w:rPr>
        <w:t>24小时内修复，如不能按上述时间修复应提供解决方案，并于故障结束后2日内提交故障报告。</w:t>
      </w:r>
    </w:p>
    <w:p w14:paraId="7F0C7EEF">
      <w:pPr>
        <w:pStyle w:val="10"/>
        <w:widowControl/>
        <w:numPr>
          <w:ilvl w:val="0"/>
          <w:numId w:val="0"/>
        </w:numPr>
        <w:shd w:val="clear" w:color="auto" w:fill="FFFFFF"/>
        <w:spacing w:before="157" w:beforeLines="50" w:beforeAutospacing="0" w:after="157" w:afterLines="50" w:afterAutospacing="0" w:line="360" w:lineRule="auto"/>
        <w:ind w:left="0" w:leftChars="0" w:right="-57" w:rightChars="0" w:firstLine="560" w:firstLineChars="200"/>
        <w:jc w:val="both"/>
        <w:rPr>
          <w:rFonts w:hint="default" w:ascii="仿宋" w:hAnsi="仿宋" w:eastAsia="仿宋" w:cs="仿宋"/>
          <w:b/>
          <w:bCs/>
          <w:color w:val="333333"/>
          <w:sz w:val="28"/>
          <w:szCs w:val="24"/>
          <w:shd w:val="clear" w:color="auto" w:fill="FFFFFF"/>
          <w:lang w:val="en" w:eastAsia="zh-CN"/>
        </w:rPr>
      </w:pPr>
      <w:r>
        <w:rPr>
          <w:rFonts w:hint="eastAsia" w:ascii="仿宋" w:hAnsi="仿宋" w:eastAsia="仿宋" w:cs="仿宋"/>
          <w:color w:val="333333"/>
          <w:sz w:val="28"/>
          <w:szCs w:val="24"/>
          <w:shd w:val="clear" w:color="auto" w:fill="FFFFFF"/>
          <w:lang w:val="en-US" w:eastAsia="zh-CN"/>
        </w:rPr>
        <w:t>9）包含</w:t>
      </w:r>
      <w:r>
        <w:rPr>
          <w:rFonts w:hint="eastAsia" w:ascii="仿宋" w:hAnsi="仿宋" w:eastAsia="仿宋" w:cs="仿宋"/>
          <w:color w:val="333333"/>
          <w:sz w:val="28"/>
          <w:szCs w:val="24"/>
          <w:shd w:val="clear" w:color="auto" w:fill="FFFFFF"/>
        </w:rPr>
        <w:t>做好运维工作的日常记录、资料整理与存档工作</w:t>
      </w:r>
      <w:r>
        <w:rPr>
          <w:rFonts w:hint="eastAsia" w:ascii="仿宋" w:hAnsi="仿宋" w:eastAsia="仿宋" w:cs="仿宋"/>
          <w:color w:val="333333"/>
          <w:sz w:val="28"/>
          <w:szCs w:val="24"/>
          <w:shd w:val="clear" w:color="auto" w:fill="FFFFFF"/>
          <w:lang w:eastAsia="zh-CN"/>
        </w:rPr>
        <w:t>，</w:t>
      </w:r>
      <w:r>
        <w:rPr>
          <w:rFonts w:hint="eastAsia" w:ascii="仿宋" w:hAnsi="仿宋" w:eastAsia="仿宋" w:cs="仿宋"/>
          <w:color w:val="333333"/>
          <w:sz w:val="28"/>
          <w:szCs w:val="24"/>
          <w:shd w:val="clear" w:color="auto" w:fill="FFFFFF"/>
        </w:rPr>
        <w:t>做到运维全过程记录</w:t>
      </w:r>
      <w:r>
        <w:rPr>
          <w:rFonts w:hint="eastAsia" w:ascii="仿宋" w:hAnsi="仿宋" w:eastAsia="仿宋" w:cs="仿宋"/>
          <w:color w:val="333333"/>
          <w:sz w:val="28"/>
          <w:szCs w:val="24"/>
          <w:shd w:val="clear" w:color="auto" w:fill="FFFFFF"/>
          <w:lang w:eastAsia="zh-CN"/>
        </w:rPr>
        <w:t>，</w:t>
      </w:r>
      <w:r>
        <w:rPr>
          <w:rFonts w:hint="eastAsia" w:ascii="仿宋" w:hAnsi="仿宋" w:eastAsia="仿宋" w:cs="仿宋"/>
          <w:color w:val="333333"/>
          <w:sz w:val="28"/>
          <w:szCs w:val="24"/>
          <w:shd w:val="clear" w:color="auto" w:fill="FFFFFF"/>
          <w:lang w:val="en-US" w:eastAsia="zh-CN"/>
        </w:rPr>
        <w:t>形成工作</w:t>
      </w:r>
      <w:r>
        <w:rPr>
          <w:rFonts w:hint="eastAsia" w:ascii="仿宋" w:hAnsi="仿宋" w:eastAsia="仿宋" w:cs="仿宋"/>
          <w:color w:val="333333"/>
          <w:sz w:val="28"/>
          <w:szCs w:val="24"/>
          <w:shd w:val="clear" w:color="auto" w:fill="FFFFFF"/>
        </w:rPr>
        <w:t>闭环</w:t>
      </w:r>
      <w:r>
        <w:rPr>
          <w:rFonts w:hint="eastAsia" w:ascii="仿宋" w:hAnsi="仿宋" w:eastAsia="仿宋" w:cs="仿宋"/>
          <w:color w:val="333333"/>
          <w:sz w:val="28"/>
          <w:szCs w:val="24"/>
          <w:shd w:val="clear" w:color="auto" w:fill="FFFFFF"/>
          <w:lang w:val="en-US" w:eastAsia="zh-CN"/>
        </w:rPr>
        <w:t>。</w:t>
      </w:r>
    </w:p>
    <w:p w14:paraId="65C7976E">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1.1.7.3.运维服务成果</w:t>
      </w:r>
    </w:p>
    <w:p w14:paraId="24CE0B87">
      <w:pPr>
        <w:numPr>
          <w:ilvl w:val="0"/>
          <w:numId w:val="0"/>
        </w:numPr>
        <w:spacing w:before="157" w:beforeLines="50" w:after="157" w:afterLines="50" w:line="360" w:lineRule="auto"/>
        <w:ind w:left="0" w:leftChars="0" w:firstLine="560" w:firstLineChars="200"/>
        <w:rPr>
          <w:rFonts w:hint="eastAsia" w:ascii="仿宋" w:hAnsi="仿宋" w:eastAsia="仿宋" w:cs="仿宋"/>
          <w:color w:val="333333"/>
          <w:kern w:val="0"/>
          <w:sz w:val="28"/>
          <w:szCs w:val="24"/>
          <w:shd w:val="clear" w:color="auto" w:fill="FFFFFF"/>
          <w:lang w:val="en-US" w:eastAsia="zh-CN" w:bidi="ar-SA"/>
        </w:rPr>
      </w:pPr>
      <w:r>
        <w:rPr>
          <w:rFonts w:hint="eastAsia" w:ascii="仿宋" w:hAnsi="仿宋" w:eastAsia="仿宋" w:cs="仿宋"/>
          <w:color w:val="333333"/>
          <w:kern w:val="0"/>
          <w:sz w:val="28"/>
          <w:szCs w:val="24"/>
          <w:shd w:val="clear" w:color="auto" w:fill="FFFFFF"/>
          <w:lang w:val="en-US" w:eastAsia="zh-CN" w:bidi="ar-SA"/>
        </w:rPr>
        <w:t>1）月度、季度、半年度、年度运维服务报告,每个服务期满10个工作日内提供。</w:t>
      </w:r>
    </w:p>
    <w:p w14:paraId="2D9C3CF2">
      <w:pPr>
        <w:numPr>
          <w:ilvl w:val="0"/>
          <w:numId w:val="0"/>
        </w:numPr>
        <w:spacing w:before="157" w:beforeLines="50" w:after="157" w:afterLines="50" w:line="360" w:lineRule="auto"/>
        <w:ind w:left="0" w:leftChars="0" w:firstLine="560" w:firstLineChars="200"/>
        <w:rPr>
          <w:rFonts w:hint="eastAsia" w:ascii="仿宋" w:hAnsi="仿宋" w:eastAsia="仿宋" w:cs="仿宋"/>
          <w:color w:val="333333"/>
          <w:kern w:val="0"/>
          <w:sz w:val="28"/>
          <w:szCs w:val="24"/>
          <w:shd w:val="clear" w:color="auto" w:fill="FFFFFF"/>
          <w:lang w:val="en-US" w:eastAsia="zh-CN" w:bidi="ar-SA"/>
        </w:rPr>
      </w:pPr>
      <w:r>
        <w:rPr>
          <w:rFonts w:hint="eastAsia" w:ascii="仿宋" w:hAnsi="仿宋" w:eastAsia="仿宋" w:cs="仿宋"/>
          <w:color w:val="333333"/>
          <w:kern w:val="0"/>
          <w:sz w:val="28"/>
          <w:szCs w:val="24"/>
          <w:shd w:val="clear" w:color="auto" w:fill="FFFFFF"/>
          <w:lang w:val="en-US" w:eastAsia="zh-CN" w:bidi="ar-SA"/>
        </w:rPr>
        <w:t>2）月度服务期满10日内，提供日常运维过程文档，包括但不限于运维工作巡检记录、重要节假日保障记录、系统故障处置记录、安全事故记录、问题整改记录、开发及系统调整记录、系统账号变更及权限调整记录、数据库检查记录、系统更新记录、功能变更确认等；；</w:t>
      </w:r>
    </w:p>
    <w:p w14:paraId="3F7CFE8B">
      <w:pPr>
        <w:numPr>
          <w:ilvl w:val="0"/>
          <w:numId w:val="0"/>
        </w:numPr>
        <w:spacing w:before="157" w:beforeLines="50" w:after="157" w:afterLines="50" w:line="360" w:lineRule="auto"/>
        <w:ind w:left="0" w:leftChars="0" w:firstLine="560" w:firstLineChars="200"/>
        <w:rPr>
          <w:rFonts w:hint="eastAsia" w:ascii="仿宋" w:hAnsi="仿宋" w:eastAsia="仿宋" w:cs="仿宋"/>
          <w:color w:val="333333"/>
          <w:kern w:val="0"/>
          <w:sz w:val="28"/>
          <w:szCs w:val="24"/>
          <w:shd w:val="clear" w:color="auto" w:fill="FFFFFF"/>
          <w:lang w:val="en-US" w:eastAsia="zh-CN" w:bidi="ar-SA"/>
        </w:rPr>
      </w:pPr>
      <w:r>
        <w:rPr>
          <w:rFonts w:hint="eastAsia" w:ascii="仿宋" w:hAnsi="仿宋" w:eastAsia="仿宋" w:cs="仿宋"/>
          <w:color w:val="333333"/>
          <w:kern w:val="0"/>
          <w:sz w:val="28"/>
          <w:szCs w:val="24"/>
          <w:shd w:val="clear" w:color="auto" w:fill="FFFFFF"/>
          <w:lang w:val="en-US" w:eastAsia="zh-CN" w:bidi="ar-SA"/>
        </w:rPr>
        <w:t>3）系统运维过程出现的故障事件等关键事件报告（事件、故障发生后2个工作日内）。</w:t>
      </w:r>
    </w:p>
    <w:p w14:paraId="58277D9D">
      <w:pPr>
        <w:numPr>
          <w:ilvl w:val="0"/>
          <w:numId w:val="0"/>
        </w:numPr>
        <w:spacing w:before="157" w:beforeLines="50" w:after="157" w:afterLines="50" w:line="360" w:lineRule="auto"/>
        <w:ind w:left="0" w:leftChars="0" w:firstLine="560" w:firstLineChars="200"/>
        <w:rPr>
          <w:rFonts w:hint="eastAsia" w:ascii="仿宋" w:hAnsi="仿宋" w:eastAsia="仿宋" w:cs="仿宋"/>
          <w:color w:val="333333"/>
          <w:kern w:val="0"/>
          <w:sz w:val="28"/>
          <w:szCs w:val="24"/>
          <w:shd w:val="clear" w:color="auto" w:fill="FFFFFF"/>
          <w:lang w:val="en-US" w:eastAsia="zh-CN" w:bidi="ar-SA"/>
        </w:rPr>
      </w:pPr>
      <w:r>
        <w:rPr>
          <w:rFonts w:hint="eastAsia" w:ascii="仿宋" w:hAnsi="仿宋" w:eastAsia="仿宋" w:cs="仿宋"/>
          <w:color w:val="333333"/>
          <w:kern w:val="0"/>
          <w:sz w:val="28"/>
          <w:szCs w:val="24"/>
          <w:shd w:val="clear" w:color="auto" w:fill="FFFFFF"/>
          <w:lang w:val="en-US" w:eastAsia="zh-CN" w:bidi="ar-SA"/>
        </w:rPr>
        <w:t>4）应急演练脚本、报告与总结。</w:t>
      </w:r>
    </w:p>
    <w:p w14:paraId="2CF60003">
      <w:pPr>
        <w:numPr>
          <w:ilvl w:val="0"/>
          <w:numId w:val="0"/>
        </w:numPr>
        <w:spacing w:before="157" w:beforeLines="50" w:after="157" w:afterLines="50" w:line="360" w:lineRule="auto"/>
        <w:ind w:left="0" w:leftChars="0" w:firstLine="560" w:firstLineChars="200"/>
        <w:rPr>
          <w:rFonts w:hint="eastAsia" w:ascii="仿宋" w:hAnsi="仿宋" w:eastAsia="仿宋" w:cs="仿宋"/>
          <w:color w:val="333333"/>
          <w:kern w:val="0"/>
          <w:sz w:val="28"/>
          <w:szCs w:val="24"/>
          <w:shd w:val="clear" w:color="auto" w:fill="FFFFFF"/>
          <w:lang w:val="en-US" w:eastAsia="zh-CN" w:bidi="ar-SA"/>
        </w:rPr>
      </w:pPr>
      <w:r>
        <w:rPr>
          <w:rFonts w:hint="eastAsia" w:ascii="仿宋" w:hAnsi="仿宋" w:eastAsia="仿宋" w:cs="仿宋"/>
          <w:color w:val="333333"/>
          <w:kern w:val="0"/>
          <w:sz w:val="28"/>
          <w:szCs w:val="24"/>
          <w:shd w:val="clear" w:color="auto" w:fill="FFFFFF"/>
          <w:lang w:val="en-US" w:eastAsia="zh-CN" w:bidi="ar-SA"/>
        </w:rPr>
        <w:t>5）项目运维管理制度、项目人员清单、应急处置方案。业主反馈的其他问题记录/报告。</w:t>
      </w:r>
    </w:p>
    <w:p w14:paraId="7E954C27">
      <w:pPr>
        <w:pStyle w:val="17"/>
        <w:numPr>
          <w:ilvl w:val="0"/>
          <w:numId w:val="0"/>
        </w:numPr>
        <w:spacing w:before="157" w:beforeLines="50" w:after="157" w:afterLines="50" w:line="360" w:lineRule="auto"/>
        <w:ind w:firstLine="560" w:firstLineChars="200"/>
        <w:rPr>
          <w:rFonts w:hint="eastAsia" w:ascii="仿宋" w:hAnsi="仿宋" w:eastAsia="仿宋" w:cs="仿宋"/>
          <w:color w:val="000000"/>
          <w:kern w:val="0"/>
          <w:sz w:val="28"/>
          <w:szCs w:val="24"/>
          <w:lang w:val="en-US" w:eastAsia="zh-CN" w:bidi="ar-SA"/>
        </w:rPr>
      </w:pPr>
      <w:r>
        <w:rPr>
          <w:rFonts w:hint="eastAsia" w:ascii="仿宋" w:hAnsi="仿宋" w:eastAsia="仿宋" w:cs="仿宋"/>
          <w:color w:val="000000"/>
          <w:kern w:val="0"/>
          <w:sz w:val="28"/>
          <w:szCs w:val="24"/>
          <w:lang w:val="en-US" w:eastAsia="zh-CN" w:bidi="ar-SA"/>
        </w:rPr>
        <w:t>6）根据招标方要求时间提交运维服务方案、明确成果提交时间、服务人员等相关内容。</w:t>
      </w:r>
    </w:p>
    <w:p w14:paraId="28E367C5">
      <w:pPr>
        <w:pStyle w:val="17"/>
        <w:numPr>
          <w:ilvl w:val="0"/>
          <w:numId w:val="0"/>
        </w:numPr>
        <w:spacing w:before="157" w:beforeLines="50" w:after="157" w:afterLines="50" w:line="360" w:lineRule="auto"/>
        <w:ind w:firstLine="560" w:firstLineChars="200"/>
        <w:rPr>
          <w:rFonts w:hint="eastAsia" w:ascii="仿宋" w:hAnsi="仿宋" w:eastAsia="仿宋" w:cs="仿宋"/>
          <w:color w:val="000000"/>
          <w:kern w:val="0"/>
          <w:sz w:val="28"/>
          <w:szCs w:val="24"/>
          <w:lang w:val="en-US" w:eastAsia="zh-CN" w:bidi="ar-SA"/>
        </w:rPr>
      </w:pPr>
    </w:p>
    <w:p w14:paraId="1BB07E1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4"/>
        <w:rPr>
          <w:rFonts w:hint="eastAsia" w:ascii="仿宋" w:hAnsi="仿宋" w:eastAsia="仿宋" w:cs="仿宋"/>
          <w:b/>
          <w:bCs/>
          <w:kern w:val="28"/>
          <w:sz w:val="28"/>
          <w:szCs w:val="24"/>
          <w:highlight w:val="none"/>
          <w:lang w:val="en-US" w:eastAsia="zh-CN"/>
        </w:rPr>
      </w:pPr>
      <w:r>
        <w:rPr>
          <w:rFonts w:hint="eastAsia" w:ascii="仿宋" w:hAnsi="仿宋" w:eastAsia="仿宋" w:cs="仿宋"/>
          <w:color w:val="000000"/>
          <w:kern w:val="0"/>
          <w:sz w:val="28"/>
          <w:szCs w:val="24"/>
          <w:lang w:val="en-US" w:eastAsia="zh-CN" w:bidi="ar-SA"/>
        </w:rPr>
        <w:t>1.1.8.</w:t>
      </w:r>
      <w:r>
        <w:rPr>
          <w:rFonts w:hint="eastAsia" w:ascii="仿宋" w:hAnsi="仿宋" w:eastAsia="仿宋" w:cs="仿宋"/>
          <w:b/>
          <w:bCs/>
          <w:kern w:val="28"/>
          <w:sz w:val="28"/>
          <w:szCs w:val="24"/>
          <w:highlight w:val="none"/>
          <w:lang w:val="en-US" w:eastAsia="zh-CN"/>
        </w:rPr>
        <w:t>海南省工程建设项目策划生成信息平台运维服务</w:t>
      </w:r>
    </w:p>
    <w:p w14:paraId="4482B4CA">
      <w:pPr>
        <w:pStyle w:val="17"/>
        <w:numPr>
          <w:ilvl w:val="0"/>
          <w:numId w:val="0"/>
        </w:numPr>
        <w:ind w:left="0" w:leftChars="0" w:firstLine="560" w:firstLineChars="200"/>
        <w:outlineLvl w:val="4"/>
        <w:rPr>
          <w:rFonts w:hint="eastAsia" w:ascii="仿宋" w:hAnsi="仿宋" w:eastAsia="仿宋" w:cs="仿宋"/>
          <w:b/>
          <w:bCs/>
          <w:kern w:val="28"/>
          <w:sz w:val="28"/>
          <w:szCs w:val="24"/>
          <w:highlight w:val="none"/>
          <w:lang w:val="en-US" w:eastAsia="zh-CN"/>
        </w:rPr>
      </w:pPr>
      <w:r>
        <w:rPr>
          <w:rFonts w:hint="eastAsia" w:ascii="仿宋" w:hAnsi="仿宋" w:eastAsia="仿宋" w:cs="仿宋"/>
          <w:b w:val="0"/>
          <w:bCs/>
          <w:kern w:val="0"/>
          <w:sz w:val="28"/>
          <w:szCs w:val="24"/>
          <w:highlight w:val="none"/>
          <w:lang w:val="en-US" w:eastAsia="zh-CN"/>
        </w:rPr>
        <w:t>海南省工程建设项目策划生成信息平台</w:t>
      </w:r>
      <w:r>
        <w:rPr>
          <w:rFonts w:hint="eastAsia" w:ascii="仿宋" w:hAnsi="仿宋" w:eastAsia="仿宋" w:cs="仿宋"/>
          <w:bCs/>
          <w:kern w:val="0"/>
          <w:sz w:val="28"/>
          <w:szCs w:val="24"/>
          <w:highlight w:val="none"/>
          <w:lang w:val="en-US" w:eastAsia="zh-CN" w:bidi="ar-SA"/>
        </w:rPr>
        <w:t>2021年验收，2023年过保，建设规模368万，原系统开发单位：广东国地规划科技股份有限公司。</w:t>
      </w:r>
    </w:p>
    <w:p w14:paraId="3D0C0AD2">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1.1.8.1.运维服务内容</w:t>
      </w:r>
    </w:p>
    <w:p w14:paraId="50334362">
      <w:pPr>
        <w:pStyle w:val="17"/>
        <w:widowControl w:val="0"/>
        <w:numPr>
          <w:ilvl w:val="0"/>
          <w:numId w:val="0"/>
        </w:numPr>
        <w:ind w:firstLine="560" w:firstLineChars="200"/>
        <w:outlineLvl w:val="5"/>
        <w:rPr>
          <w:rFonts w:hint="eastAsia" w:ascii="仿宋" w:hAnsi="仿宋" w:eastAsia="宋体" w:cs="仿宋"/>
          <w:bCs/>
          <w:sz w:val="28"/>
          <w:szCs w:val="24"/>
          <w:highlight w:val="none"/>
          <w:lang w:val="en-US" w:eastAsia="zh-CN"/>
        </w:rPr>
      </w:pPr>
      <w:r>
        <w:rPr>
          <w:rFonts w:hint="eastAsia" w:ascii="仿宋" w:hAnsi="仿宋" w:eastAsia="仿宋" w:cs="仿宋"/>
          <w:color w:val="333333"/>
          <w:sz w:val="28"/>
          <w:szCs w:val="24"/>
          <w:shd w:val="clear" w:color="auto" w:fill="FFFFFF"/>
        </w:rPr>
        <w:t>保障</w:t>
      </w:r>
      <w:r>
        <w:rPr>
          <w:rFonts w:hint="eastAsia" w:ascii="仿宋" w:hAnsi="仿宋" w:eastAsia="仿宋" w:cs="仿宋"/>
          <w:color w:val="333333"/>
          <w:sz w:val="28"/>
          <w:szCs w:val="24"/>
          <w:shd w:val="clear" w:color="auto" w:fill="FFFFFF"/>
          <w:lang w:val="en-US" w:eastAsia="zh-CN"/>
        </w:rPr>
        <w:t>海南省工程建设项目策划生成信息平台</w:t>
      </w:r>
      <w:r>
        <w:rPr>
          <w:rFonts w:hint="eastAsia" w:ascii="仿宋" w:hAnsi="仿宋" w:eastAsia="仿宋" w:cs="仿宋"/>
          <w:color w:val="333333"/>
          <w:sz w:val="28"/>
          <w:szCs w:val="24"/>
          <w:shd w:val="clear" w:color="auto" w:fill="FFFFFF"/>
        </w:rPr>
        <w:t>的安全稳定运行，成立专业保障团队对持续开展安全运维工作</w:t>
      </w:r>
      <w:r>
        <w:rPr>
          <w:rFonts w:hint="eastAsia" w:ascii="仿宋" w:hAnsi="仿宋" w:eastAsia="仿宋" w:cs="仿宋"/>
          <w:color w:val="333333"/>
          <w:sz w:val="28"/>
          <w:szCs w:val="24"/>
          <w:shd w:val="clear" w:color="auto" w:fill="FFFFFF"/>
          <w:lang w:eastAsia="zh-CN"/>
        </w:rPr>
        <w:t>，本项运维内容指为保障系统正常运行，开展的例行操作、响应支持、优化改善和调研评估等运维活动（以上运维活动标准根据《海南省政务信息化项目投资编制标准（试行）》（琼数政〔2022〕28号）P42注释执行）</w:t>
      </w:r>
      <w:r>
        <w:rPr>
          <w:rFonts w:hint="eastAsia"/>
          <w:lang w:eastAsia="zh-CN"/>
        </w:rPr>
        <w:t>。</w:t>
      </w:r>
    </w:p>
    <w:p w14:paraId="67C808C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firstLine="560"/>
        <w:textAlignment w:val="auto"/>
        <w:rPr>
          <w:rFonts w:hint="eastAsia" w:ascii="仿宋" w:hAnsi="仿宋" w:eastAsia="仿宋" w:cs="仿宋"/>
          <w:bCs/>
          <w:sz w:val="28"/>
          <w:szCs w:val="24"/>
          <w:highlight w:val="none"/>
          <w:lang w:val="en-US" w:eastAsia="zh-CN"/>
        </w:rPr>
      </w:pPr>
      <w:r>
        <w:rPr>
          <w:rFonts w:hint="eastAsia" w:ascii="仿宋" w:hAnsi="仿宋" w:eastAsia="仿宋" w:cs="仿宋"/>
          <w:bCs/>
          <w:sz w:val="28"/>
          <w:szCs w:val="24"/>
          <w:highlight w:val="none"/>
          <w:lang w:val="en-US" w:eastAsia="zh-CN"/>
        </w:rPr>
        <w:t>运行维护具体内容（包含但不限于）：</w:t>
      </w:r>
    </w:p>
    <w:p w14:paraId="1FAB21D5">
      <w:pPr>
        <w:pStyle w:val="17"/>
        <w:widowControl w:val="0"/>
        <w:numPr>
          <w:ilvl w:val="0"/>
          <w:numId w:val="0"/>
        </w:numPr>
        <w:spacing w:before="157" w:beforeLines="50" w:after="157" w:afterLines="50" w:line="360" w:lineRule="auto"/>
        <w:ind w:firstLine="560"/>
        <w:textAlignment w:val="auto"/>
        <w:rPr>
          <w:rFonts w:hint="eastAsia" w:ascii="仿宋" w:hAnsi="仿宋" w:eastAsia="仿宋" w:cs="仿宋"/>
          <w:sz w:val="28"/>
          <w:szCs w:val="24"/>
          <w:lang w:val="en-US" w:eastAsia="zh-CN"/>
        </w:rPr>
      </w:pPr>
      <w:r>
        <w:rPr>
          <w:rFonts w:hint="eastAsia" w:ascii="仿宋" w:hAnsi="仿宋" w:eastAsia="仿宋" w:cs="仿宋"/>
          <w:bCs/>
          <w:sz w:val="28"/>
          <w:szCs w:val="24"/>
          <w:highlight w:val="none"/>
          <w:lang w:val="en-US" w:eastAsia="zh-CN"/>
        </w:rPr>
        <w:t>1</w:t>
      </w:r>
      <w:r>
        <w:rPr>
          <w:rFonts w:hint="eastAsia" w:ascii="仿宋" w:hAnsi="仿宋" w:eastAsia="仿宋" w:cs="仿宋"/>
          <w:sz w:val="28"/>
          <w:szCs w:val="24"/>
          <w:lang w:val="en-US" w:eastAsia="zh-CN"/>
        </w:rPr>
        <w:t>）资产管理：将信息系统相关软硬资产进行登记，形成资产清单文件，并持续维护，实时更新，确保资产信息的准确性。资产清单中应明确资产（包括软硬件、数据等）之间的关系，包括部署关系、支撑关系、依赖关系。</w:t>
      </w:r>
    </w:p>
    <w:p w14:paraId="01CE4EBC">
      <w:pPr>
        <w:pStyle w:val="17"/>
        <w:widowControl w:val="0"/>
        <w:ind w:firstLine="560"/>
        <w:textAlignment w:val="auto"/>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2）日志管理：全面收集并管理信息系统及相关设备的运行日志（中间件日记、系统日记、数据库日记，包括系统日志、操作日志、错误日志等，日志保存不少于180天，当发现攻击线索时，后续用作为责任追究或司法证据。</w:t>
      </w:r>
    </w:p>
    <w:p w14:paraId="26C4707E">
      <w:pPr>
        <w:pStyle w:val="17"/>
        <w:widowControl w:val="0"/>
        <w:ind w:firstLine="560" w:firstLineChars="200"/>
        <w:textAlignment w:val="auto"/>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3）网络策略管理维护：记录系统策略需求。</w:t>
      </w:r>
    </w:p>
    <w:p w14:paraId="611B4239">
      <w:pPr>
        <w:pStyle w:val="17"/>
        <w:widowControl w:val="0"/>
        <w:ind w:firstLine="560" w:firstLineChars="200"/>
        <w:textAlignment w:val="auto"/>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4）系统巡检（每日）：巡检工作项包括不限于异常账号、异常进程、异常文件等。</w:t>
      </w:r>
    </w:p>
    <w:p w14:paraId="7775F125">
      <w:pPr>
        <w:pStyle w:val="17"/>
        <w:widowControl w:val="0"/>
        <w:ind w:firstLine="560" w:firstLineChars="200"/>
        <w:textAlignment w:val="auto"/>
        <w:rPr>
          <w:rFonts w:hint="eastAsia" w:ascii="仿宋" w:hAnsi="仿宋" w:eastAsia="仿宋" w:cs="仿宋"/>
          <w:sz w:val="28"/>
          <w:szCs w:val="24"/>
          <w:lang w:val="en-US" w:eastAsia="zh"/>
        </w:rPr>
      </w:pPr>
      <w:r>
        <w:rPr>
          <w:rFonts w:hint="eastAsia" w:ascii="仿宋" w:hAnsi="仿宋" w:eastAsia="仿宋" w:cs="仿宋"/>
          <w:sz w:val="28"/>
          <w:szCs w:val="24"/>
          <w:lang w:val="en-US" w:eastAsia="zh"/>
        </w:rPr>
        <w:t>5</w:t>
      </w:r>
      <w:r>
        <w:rPr>
          <w:rFonts w:hint="eastAsia" w:ascii="仿宋" w:hAnsi="仿宋" w:eastAsia="仿宋" w:cs="仿宋"/>
          <w:sz w:val="28"/>
          <w:szCs w:val="24"/>
          <w:lang w:val="en-US" w:eastAsia="zh-CN"/>
        </w:rPr>
        <w:t>）账号管理：建立系统帐号台账（明确账号权限），实行访问控制最小权限分配原则，定期识别并删除或禁用冗余的用户ID，对已离开组织的ID应立即禁用，确保冗余用户ID不会分发给其他用户使用。</w:t>
      </w:r>
    </w:p>
    <w:p w14:paraId="2A6BD66D">
      <w:pPr>
        <w:pStyle w:val="17"/>
        <w:widowControl w:val="0"/>
        <w:ind w:firstLine="560" w:firstLineChars="200"/>
        <w:textAlignment w:val="auto"/>
        <w:rPr>
          <w:rFonts w:hint="eastAsia" w:ascii="仿宋" w:hAnsi="仿宋" w:eastAsia="仿宋" w:cs="仿宋"/>
          <w:sz w:val="28"/>
          <w:szCs w:val="24"/>
          <w:lang w:val="en-US" w:eastAsia="zh"/>
        </w:rPr>
      </w:pPr>
      <w:r>
        <w:rPr>
          <w:rFonts w:hint="eastAsia" w:ascii="仿宋" w:hAnsi="仿宋" w:eastAsia="仿宋" w:cs="仿宋"/>
          <w:sz w:val="28"/>
          <w:szCs w:val="24"/>
          <w:lang w:val="en-US" w:eastAsia="zh"/>
        </w:rPr>
        <w:t>6</w:t>
      </w:r>
      <w:r>
        <w:rPr>
          <w:rFonts w:hint="eastAsia" w:ascii="仿宋" w:hAnsi="仿宋" w:eastAsia="仿宋" w:cs="仿宋"/>
          <w:sz w:val="28"/>
          <w:szCs w:val="24"/>
          <w:lang w:val="en-US" w:eastAsia="zh-CN"/>
        </w:rPr>
        <w:t>）漏洞扫描及整改加固：完成一年不低于4次的漏洞扫描工作</w:t>
      </w:r>
      <w:r>
        <w:rPr>
          <w:rFonts w:hint="eastAsia" w:ascii="仿宋" w:hAnsi="仿宋" w:eastAsia="仿宋" w:cs="仿宋"/>
          <w:color w:val="000000"/>
          <w:sz w:val="28"/>
          <w:szCs w:val="24"/>
          <w:lang w:eastAsia="zh-CN"/>
        </w:rPr>
        <w:t>，</w:t>
      </w:r>
      <w:r>
        <w:rPr>
          <w:rFonts w:hint="eastAsia" w:ascii="仿宋" w:hAnsi="仿宋" w:eastAsia="仿宋" w:cs="仿宋"/>
          <w:sz w:val="28"/>
          <w:szCs w:val="24"/>
          <w:lang w:val="en-US" w:eastAsia="zh-CN"/>
        </w:rPr>
        <w:t>对第三方发现的信息系统及所属操作系统、中间件、数据库等存在安全漏洞，根据漏洞的危险级别，组织相关人员完成安全加固，影响面评估、事后安全原因，追查加固完成后将加固结果反馈至相关安全测评单位。</w:t>
      </w:r>
    </w:p>
    <w:p w14:paraId="48649845">
      <w:pPr>
        <w:pStyle w:val="17"/>
        <w:widowControl w:val="0"/>
        <w:ind w:firstLine="560" w:firstLineChars="200"/>
        <w:textAlignment w:val="auto"/>
        <w:rPr>
          <w:rFonts w:hint="eastAsia" w:ascii="仿宋" w:hAnsi="仿宋" w:eastAsia="仿宋" w:cs="仿宋"/>
          <w:sz w:val="28"/>
          <w:szCs w:val="24"/>
          <w:lang w:val="en-US" w:eastAsia="zh-CN"/>
        </w:rPr>
      </w:pPr>
      <w:r>
        <w:rPr>
          <w:rFonts w:hint="eastAsia" w:ascii="仿宋" w:hAnsi="仿宋" w:eastAsia="仿宋" w:cs="仿宋"/>
          <w:sz w:val="28"/>
          <w:szCs w:val="24"/>
          <w:lang w:val="en-US" w:eastAsia="zh"/>
        </w:rPr>
        <w:t>7</w:t>
      </w:r>
      <w:r>
        <w:rPr>
          <w:rFonts w:hint="eastAsia" w:ascii="仿宋" w:hAnsi="仿宋" w:eastAsia="仿宋" w:cs="仿宋"/>
          <w:sz w:val="28"/>
          <w:szCs w:val="24"/>
          <w:lang w:val="en-US" w:eastAsia="zh-CN"/>
        </w:rPr>
        <w:t>）数据备份：对交易数据进行同城、异地全量双备份，每周检查服务器同城备份、跨云备份、异地备份情况，保障备份数据可用，每年最少一次数据备份恢复演练。</w:t>
      </w:r>
    </w:p>
    <w:p w14:paraId="34F00EF5">
      <w:pPr>
        <w:pStyle w:val="17"/>
        <w:widowControl w:val="0"/>
        <w:ind w:firstLine="560" w:firstLineChars="200"/>
        <w:textAlignment w:val="auto"/>
        <w:rPr>
          <w:rFonts w:hint="eastAsia" w:ascii="仿宋" w:hAnsi="仿宋" w:eastAsia="仿宋" w:cs="仿宋"/>
          <w:sz w:val="28"/>
          <w:szCs w:val="24"/>
          <w:lang w:val="en-US" w:eastAsia="zh"/>
        </w:rPr>
      </w:pPr>
      <w:r>
        <w:rPr>
          <w:rFonts w:hint="eastAsia" w:ascii="仿宋" w:hAnsi="仿宋" w:eastAsia="仿宋" w:cs="仿宋"/>
          <w:sz w:val="28"/>
          <w:szCs w:val="24"/>
          <w:lang w:val="en-US" w:eastAsia="zh"/>
        </w:rPr>
        <w:t>8</w:t>
      </w:r>
      <w:r>
        <w:rPr>
          <w:rFonts w:hint="eastAsia" w:ascii="仿宋" w:hAnsi="仿宋" w:eastAsia="仿宋" w:cs="仿宋"/>
          <w:sz w:val="28"/>
          <w:szCs w:val="24"/>
          <w:lang w:val="en-US" w:eastAsia="zh-CN"/>
        </w:rPr>
        <w:t>）每季度针对网络环境、服务器、业务应用、数据库应用等方面进行风险自评估。</w:t>
      </w:r>
    </w:p>
    <w:p w14:paraId="33FC3E82">
      <w:pPr>
        <w:pStyle w:val="17"/>
        <w:widowControl w:val="0"/>
        <w:ind w:firstLine="560" w:firstLineChars="200"/>
        <w:textAlignment w:val="auto"/>
        <w:rPr>
          <w:rFonts w:hint="eastAsia" w:ascii="仿宋" w:hAnsi="仿宋" w:eastAsia="仿宋" w:cs="仿宋"/>
          <w:sz w:val="28"/>
          <w:szCs w:val="24"/>
          <w:lang w:val="en-US" w:eastAsia="zh"/>
        </w:rPr>
      </w:pPr>
      <w:r>
        <w:rPr>
          <w:rFonts w:hint="eastAsia" w:ascii="仿宋" w:hAnsi="仿宋" w:eastAsia="仿宋" w:cs="仿宋"/>
          <w:sz w:val="28"/>
          <w:szCs w:val="24"/>
          <w:lang w:val="en-US" w:eastAsia="zh"/>
        </w:rPr>
        <w:t>9</w:t>
      </w:r>
      <w:r>
        <w:rPr>
          <w:rFonts w:hint="eastAsia" w:ascii="仿宋" w:hAnsi="仿宋" w:eastAsia="仿宋" w:cs="仿宋"/>
          <w:sz w:val="28"/>
          <w:szCs w:val="24"/>
          <w:lang w:val="en-US" w:eastAsia="zh-CN"/>
        </w:rPr>
        <w:t>）安全响应与处置：根据系统网络安全应急预案要求，对安全事件进行分级，针对不同的事件级别启动应急响应，按要求进行网络安全取证，处理发现导致或促使事件发生的信息系统安全弱点。</w:t>
      </w:r>
    </w:p>
    <w:p w14:paraId="60A2F83E">
      <w:pPr>
        <w:pStyle w:val="17"/>
        <w:widowControl w:val="0"/>
        <w:ind w:firstLine="560" w:firstLineChars="200"/>
        <w:textAlignment w:val="auto"/>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1</w:t>
      </w:r>
      <w:r>
        <w:rPr>
          <w:rFonts w:hint="eastAsia" w:ascii="仿宋" w:hAnsi="仿宋" w:eastAsia="仿宋" w:cs="仿宋"/>
          <w:sz w:val="28"/>
          <w:szCs w:val="24"/>
          <w:lang w:val="en-US" w:eastAsia="zh"/>
        </w:rPr>
        <w:t>0</w:t>
      </w:r>
      <w:r>
        <w:rPr>
          <w:rFonts w:hint="eastAsia" w:ascii="仿宋" w:hAnsi="仿宋" w:eastAsia="仿宋" w:cs="仿宋"/>
          <w:sz w:val="28"/>
          <w:szCs w:val="24"/>
          <w:lang w:val="en-US" w:eastAsia="zh-CN"/>
        </w:rPr>
        <w:t>）通过检查机制，每季度针对网络环境、服务器、业务应用、数据库应用等方面进行风险自评估，并提出确实可行的整改措施。</w:t>
      </w:r>
    </w:p>
    <w:p w14:paraId="19256E68">
      <w:pPr>
        <w:pStyle w:val="17"/>
        <w:widowControl w:val="0"/>
        <w:numPr>
          <w:ilvl w:val="0"/>
          <w:numId w:val="0"/>
        </w:numPr>
        <w:tabs>
          <w:tab w:val="left" w:pos="312"/>
        </w:tabs>
        <w:spacing w:before="0" w:beforeLines="0" w:after="0" w:afterLines="0" w:line="240" w:lineRule="auto"/>
        <w:ind w:firstLine="560" w:firstLineChars="200"/>
        <w:rPr>
          <w:rFonts w:hint="eastAsia" w:ascii="仿宋" w:hAnsi="仿宋" w:eastAsia="仿宋" w:cs="仿宋"/>
          <w:b/>
          <w:bCs/>
          <w:kern w:val="28"/>
          <w:sz w:val="28"/>
          <w:szCs w:val="24"/>
          <w:highlight w:val="none"/>
          <w:lang w:val="en-US" w:eastAsia="zh-CN"/>
        </w:rPr>
      </w:pPr>
      <w:r>
        <w:rPr>
          <w:rFonts w:hint="eastAsia" w:ascii="仿宋" w:hAnsi="仿宋" w:eastAsia="仿宋" w:cs="仿宋"/>
          <w:i w:val="0"/>
          <w:iCs w:val="0"/>
          <w:color w:val="000000"/>
          <w:kern w:val="0"/>
          <w:sz w:val="28"/>
          <w:szCs w:val="24"/>
          <w:u w:val="none"/>
          <w:lang w:val="en-US" w:eastAsia="zh" w:bidi="ar"/>
        </w:rPr>
        <w:t>11</w:t>
      </w:r>
      <w:r>
        <w:rPr>
          <w:rFonts w:hint="eastAsia" w:ascii="仿宋" w:hAnsi="仿宋" w:eastAsia="仿宋" w:cs="仿宋"/>
          <w:i w:val="0"/>
          <w:iCs w:val="0"/>
          <w:color w:val="000000"/>
          <w:kern w:val="0"/>
          <w:sz w:val="28"/>
          <w:szCs w:val="24"/>
          <w:u w:val="none"/>
          <w:lang w:val="en-US" w:eastAsia="zh-CN" w:bidi="ar"/>
        </w:rPr>
        <w:t>）根据招标人业务需求开展系统功能、接口调整、升级及测试工作，工作总量不超过60天。</w:t>
      </w:r>
    </w:p>
    <w:p w14:paraId="0D9F4395">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1.1.8.2.运维服务要求</w:t>
      </w:r>
    </w:p>
    <w:p w14:paraId="38F982B1">
      <w:pPr>
        <w:pStyle w:val="10"/>
        <w:widowControl/>
        <w:numPr>
          <w:ilvl w:val="0"/>
          <w:numId w:val="0"/>
        </w:numPr>
        <w:shd w:val="clear" w:color="auto" w:fill="FFFFFF"/>
        <w:spacing w:before="157" w:beforeLines="50" w:beforeAutospacing="0" w:after="157" w:afterLines="50" w:afterAutospacing="0" w:line="360" w:lineRule="auto"/>
        <w:ind w:left="0" w:leftChars="0" w:right="-57" w:firstLine="560" w:firstLineChars="200"/>
        <w:jc w:val="both"/>
        <w:rPr>
          <w:rFonts w:hint="eastAsia" w:ascii="仿宋" w:hAnsi="仿宋" w:eastAsia="仿宋" w:cs="仿宋"/>
          <w:color w:val="333333"/>
          <w:sz w:val="28"/>
          <w:szCs w:val="24"/>
          <w:shd w:val="clear" w:color="auto" w:fill="FFFFFF"/>
        </w:rPr>
      </w:pPr>
      <w:r>
        <w:rPr>
          <w:rFonts w:hint="eastAsia" w:ascii="仿宋" w:hAnsi="仿宋" w:eastAsia="仿宋" w:cs="仿宋"/>
          <w:color w:val="333333"/>
          <w:sz w:val="28"/>
          <w:szCs w:val="24"/>
          <w:shd w:val="clear" w:color="auto" w:fill="FFFFFF"/>
          <w:lang w:val="en-US" w:eastAsia="zh-CN"/>
        </w:rPr>
        <w:t>1）运维期</w:t>
      </w:r>
      <w:r>
        <w:rPr>
          <w:rFonts w:hint="eastAsia" w:ascii="仿宋" w:hAnsi="仿宋" w:eastAsia="仿宋" w:cs="仿宋"/>
          <w:color w:val="333333"/>
          <w:sz w:val="28"/>
          <w:szCs w:val="24"/>
          <w:shd w:val="clear" w:color="auto" w:fill="FFFFFF"/>
        </w:rPr>
        <w:t>内，应在收到软件性能优化需求后，在2个工作日内提供解决方案，并在15个工作日（含本数）内完成性能优化并经验收合格。</w:t>
      </w:r>
    </w:p>
    <w:p w14:paraId="03FAA16A">
      <w:pPr>
        <w:pStyle w:val="10"/>
        <w:widowControl/>
        <w:numPr>
          <w:ilvl w:val="0"/>
          <w:numId w:val="0"/>
        </w:numPr>
        <w:shd w:val="clear" w:color="auto" w:fill="FFFFFF"/>
        <w:spacing w:before="157" w:beforeLines="50" w:beforeAutospacing="0" w:after="157" w:afterLines="50" w:afterAutospacing="0" w:line="360" w:lineRule="auto"/>
        <w:ind w:left="0" w:leftChars="0" w:right="-57" w:firstLine="560" w:firstLineChars="200"/>
        <w:jc w:val="both"/>
        <w:rPr>
          <w:rFonts w:hint="eastAsia" w:ascii="仿宋" w:hAnsi="仿宋" w:eastAsia="仿宋" w:cs="仿宋"/>
          <w:sz w:val="28"/>
          <w:szCs w:val="24"/>
          <w:shd w:val="clear" w:color="auto" w:fill="FFFFFF"/>
        </w:rPr>
      </w:pPr>
      <w:r>
        <w:rPr>
          <w:rFonts w:hint="eastAsia" w:ascii="仿宋" w:hAnsi="仿宋" w:eastAsia="仿宋" w:cs="仿宋"/>
          <w:color w:val="333333"/>
          <w:sz w:val="28"/>
          <w:szCs w:val="24"/>
          <w:shd w:val="clear" w:color="auto" w:fill="FFFFFF"/>
          <w:lang w:val="en-US" w:eastAsia="zh-CN"/>
        </w:rPr>
        <w:t>2）</w:t>
      </w:r>
      <w:r>
        <w:rPr>
          <w:rFonts w:hint="eastAsia" w:ascii="仿宋" w:hAnsi="仿宋" w:eastAsia="仿宋" w:cs="仿宋"/>
          <w:color w:val="333333"/>
          <w:sz w:val="28"/>
          <w:szCs w:val="24"/>
          <w:shd w:val="clear" w:color="auto" w:fill="FFFFFF"/>
        </w:rPr>
        <w:t>在</w:t>
      </w:r>
      <w:r>
        <w:rPr>
          <w:rFonts w:hint="eastAsia" w:ascii="仿宋" w:hAnsi="仿宋" w:eastAsia="仿宋" w:cs="仿宋"/>
          <w:color w:val="333333"/>
          <w:sz w:val="28"/>
          <w:szCs w:val="24"/>
          <w:shd w:val="clear" w:color="auto" w:fill="FFFFFF"/>
          <w:lang w:val="en-US" w:eastAsia="zh-CN"/>
        </w:rPr>
        <w:t>运维期</w:t>
      </w:r>
      <w:r>
        <w:rPr>
          <w:rFonts w:hint="eastAsia" w:ascii="仿宋" w:hAnsi="仿宋" w:eastAsia="仿宋" w:cs="仿宋"/>
          <w:color w:val="333333"/>
          <w:sz w:val="28"/>
          <w:szCs w:val="24"/>
          <w:shd w:val="clear" w:color="auto" w:fill="FFFFFF"/>
        </w:rPr>
        <w:t>内</w:t>
      </w:r>
      <w:r>
        <w:rPr>
          <w:rFonts w:hint="eastAsia" w:ascii="仿宋" w:hAnsi="仿宋" w:eastAsia="仿宋" w:cs="仿宋"/>
          <w:color w:val="333333"/>
          <w:sz w:val="28"/>
          <w:szCs w:val="24"/>
          <w:shd w:val="clear" w:color="auto" w:fill="FFFFFF"/>
          <w:lang w:val="en-US" w:eastAsia="zh-CN"/>
        </w:rPr>
        <w:t>需</w:t>
      </w:r>
      <w:r>
        <w:rPr>
          <w:rFonts w:hint="eastAsia" w:ascii="仿宋" w:hAnsi="仿宋" w:eastAsia="仿宋" w:cs="仿宋"/>
          <w:color w:val="333333"/>
          <w:sz w:val="28"/>
          <w:szCs w:val="24"/>
          <w:shd w:val="clear" w:color="auto" w:fill="FFFFFF"/>
        </w:rPr>
        <w:t>定期巡检，完善巡检过程中主动发现的应用性能问题，针对系统或数据库性能问题进行全面综合分析，不断提高软件应用的访问性能</w:t>
      </w:r>
      <w:r>
        <w:rPr>
          <w:rFonts w:hint="eastAsia" w:ascii="仿宋" w:hAnsi="仿宋" w:eastAsia="仿宋" w:cs="仿宋"/>
          <w:sz w:val="28"/>
          <w:szCs w:val="24"/>
          <w:shd w:val="clear" w:color="auto" w:fill="FFFFFF"/>
        </w:rPr>
        <w:t>，提供更好的用户体验。</w:t>
      </w:r>
    </w:p>
    <w:p w14:paraId="75EF54E5">
      <w:pPr>
        <w:pStyle w:val="10"/>
        <w:pageBreakBefore w:val="0"/>
        <w:widowControl/>
        <w:numPr>
          <w:ilvl w:val="0"/>
          <w:numId w:val="0"/>
        </w:numPr>
        <w:shd w:val="clear" w:color="auto" w:fill="FFFFFF"/>
        <w:kinsoku/>
        <w:wordWrap/>
        <w:overflowPunct/>
        <w:topLinePunct w:val="0"/>
        <w:bidi w:val="0"/>
        <w:spacing w:before="0" w:beforeAutospacing="0" w:after="0" w:afterAutospacing="0" w:line="360" w:lineRule="auto"/>
        <w:ind w:left="0" w:leftChars="0" w:right="-57" w:firstLine="560" w:firstLineChars="200"/>
        <w:jc w:val="both"/>
        <w:rPr>
          <w:rFonts w:hint="eastAsia" w:ascii="仿宋" w:hAnsi="仿宋" w:eastAsia="仿宋" w:cs="仿宋"/>
          <w:color w:val="333333"/>
          <w:sz w:val="28"/>
          <w:szCs w:val="24"/>
          <w:shd w:val="clear" w:color="auto" w:fill="FFFFFF"/>
        </w:rPr>
      </w:pPr>
      <w:r>
        <w:rPr>
          <w:rFonts w:hint="eastAsia" w:ascii="仿宋" w:hAnsi="仿宋" w:eastAsia="仿宋" w:cs="仿宋"/>
          <w:color w:val="333333"/>
          <w:sz w:val="28"/>
          <w:szCs w:val="24"/>
          <w:shd w:val="clear" w:color="auto" w:fill="FFFFFF"/>
          <w:lang w:val="en-US" w:eastAsia="zh-CN"/>
        </w:rPr>
        <w:t>3）</w:t>
      </w:r>
      <w:r>
        <w:rPr>
          <w:rFonts w:hint="eastAsia" w:ascii="仿宋" w:hAnsi="仿宋" w:eastAsia="仿宋" w:cs="仿宋"/>
          <w:color w:val="333333"/>
          <w:sz w:val="28"/>
          <w:szCs w:val="24"/>
          <w:shd w:val="clear" w:color="auto" w:fill="FFFFFF"/>
          <w:lang w:eastAsia="zh-CN"/>
        </w:rPr>
        <w:t>安全运维工作工程师</w:t>
      </w:r>
      <w:r>
        <w:rPr>
          <w:rFonts w:hint="eastAsia" w:ascii="仿宋" w:hAnsi="仿宋" w:eastAsia="仿宋" w:cs="仿宋"/>
          <w:color w:val="333333"/>
          <w:sz w:val="28"/>
          <w:szCs w:val="24"/>
          <w:shd w:val="clear" w:color="auto" w:fill="FFFFFF"/>
          <w:lang w:val="en-US" w:eastAsia="zh-CN"/>
        </w:rPr>
        <w:t>应</w:t>
      </w:r>
      <w:r>
        <w:rPr>
          <w:rFonts w:hint="eastAsia" w:ascii="仿宋" w:hAnsi="仿宋" w:eastAsia="仿宋" w:cs="仿宋"/>
          <w:color w:val="333333"/>
          <w:sz w:val="28"/>
          <w:szCs w:val="24"/>
          <w:shd w:val="clear" w:color="auto" w:fill="FFFFFF"/>
          <w:lang w:eastAsia="zh-CN"/>
        </w:rPr>
        <w:t>具有丰富的系统软硬件运行维护经验，并根据招标人需要驻场</w:t>
      </w:r>
      <w:r>
        <w:rPr>
          <w:rFonts w:hint="eastAsia" w:ascii="仿宋" w:hAnsi="仿宋" w:eastAsia="仿宋" w:cs="仿宋"/>
          <w:color w:val="333333"/>
          <w:sz w:val="28"/>
          <w:szCs w:val="24"/>
          <w:shd w:val="clear" w:color="auto" w:fill="FFFFFF"/>
        </w:rPr>
        <w:t>。</w:t>
      </w:r>
    </w:p>
    <w:p w14:paraId="28465830">
      <w:pPr>
        <w:pStyle w:val="10"/>
        <w:widowControl/>
        <w:numPr>
          <w:ilvl w:val="0"/>
          <w:numId w:val="0"/>
        </w:numPr>
        <w:shd w:val="clear" w:color="auto" w:fill="FFFFFF"/>
        <w:spacing w:before="157" w:beforeLines="50" w:beforeAutospacing="0" w:after="157" w:afterLines="50" w:afterAutospacing="0" w:line="360" w:lineRule="auto"/>
        <w:ind w:left="0" w:leftChars="0" w:right="-57" w:firstLine="560" w:firstLineChars="200"/>
        <w:jc w:val="both"/>
        <w:rPr>
          <w:rFonts w:hint="eastAsia" w:ascii="仿宋" w:hAnsi="仿宋" w:eastAsia="仿宋" w:cs="仿宋"/>
          <w:color w:val="333333"/>
          <w:sz w:val="28"/>
          <w:szCs w:val="24"/>
          <w:shd w:val="clear" w:color="auto" w:fill="FFFFFF"/>
        </w:rPr>
      </w:pPr>
      <w:r>
        <w:rPr>
          <w:rFonts w:hint="eastAsia" w:ascii="仿宋" w:hAnsi="仿宋" w:eastAsia="仿宋" w:cs="仿宋"/>
          <w:color w:val="333333"/>
          <w:sz w:val="28"/>
          <w:szCs w:val="24"/>
          <w:shd w:val="clear" w:color="auto" w:fill="FFFFFF"/>
          <w:lang w:val="en-US" w:eastAsia="zh-CN"/>
        </w:rPr>
        <w:t>4）</w:t>
      </w:r>
      <w:r>
        <w:rPr>
          <w:rFonts w:hint="eastAsia" w:ascii="仿宋" w:hAnsi="仿宋" w:eastAsia="仿宋" w:cs="仿宋"/>
          <w:color w:val="333333"/>
          <w:sz w:val="28"/>
          <w:szCs w:val="24"/>
          <w:shd w:val="clear" w:color="auto" w:fill="FFFFFF"/>
        </w:rPr>
        <w:t>在安全运维过程中，项目实施单位派驻的工程师必须遵守系统运行维护和安全运维的相关规定，服从</w:t>
      </w:r>
      <w:r>
        <w:rPr>
          <w:rFonts w:hint="eastAsia" w:ascii="仿宋" w:hAnsi="仿宋" w:eastAsia="仿宋" w:cs="仿宋"/>
          <w:color w:val="333333"/>
          <w:sz w:val="28"/>
          <w:szCs w:val="24"/>
          <w:shd w:val="clear" w:color="auto" w:fill="FFFFFF"/>
          <w:lang w:eastAsia="zh-CN"/>
        </w:rPr>
        <w:t>招标单位</w:t>
      </w:r>
      <w:r>
        <w:rPr>
          <w:rFonts w:hint="eastAsia" w:ascii="仿宋" w:hAnsi="仿宋" w:eastAsia="仿宋" w:cs="仿宋"/>
          <w:color w:val="333333"/>
          <w:sz w:val="28"/>
          <w:szCs w:val="24"/>
          <w:shd w:val="clear" w:color="auto" w:fill="FFFFFF"/>
        </w:rPr>
        <w:t>工作安排。如有紧急情况或安全事件发生，需按程序报</w:t>
      </w:r>
      <w:r>
        <w:rPr>
          <w:rFonts w:hint="eastAsia" w:ascii="仿宋" w:hAnsi="仿宋" w:eastAsia="仿宋" w:cs="仿宋"/>
          <w:color w:val="333333"/>
          <w:sz w:val="28"/>
          <w:szCs w:val="24"/>
          <w:shd w:val="clear" w:color="auto" w:fill="FFFFFF"/>
          <w:lang w:eastAsia="zh-CN"/>
        </w:rPr>
        <w:t>招标单位</w:t>
      </w:r>
      <w:r>
        <w:rPr>
          <w:rFonts w:hint="eastAsia" w:ascii="仿宋" w:hAnsi="仿宋" w:eastAsia="仿宋" w:cs="仿宋"/>
          <w:color w:val="333333"/>
          <w:sz w:val="28"/>
          <w:szCs w:val="24"/>
          <w:shd w:val="clear" w:color="auto" w:fill="FFFFFF"/>
        </w:rPr>
        <w:t>后统一进行处置。</w:t>
      </w:r>
    </w:p>
    <w:p w14:paraId="29937A1D">
      <w:pPr>
        <w:pStyle w:val="10"/>
        <w:widowControl/>
        <w:numPr>
          <w:ilvl w:val="0"/>
          <w:numId w:val="0"/>
        </w:numPr>
        <w:shd w:val="clear" w:color="auto" w:fill="FFFFFF"/>
        <w:spacing w:before="157" w:beforeLines="50" w:beforeAutospacing="0" w:after="157" w:afterLines="50" w:afterAutospacing="0" w:line="360" w:lineRule="auto"/>
        <w:ind w:left="0" w:leftChars="0" w:right="-57" w:firstLine="560" w:firstLineChars="200"/>
        <w:jc w:val="both"/>
        <w:rPr>
          <w:rFonts w:hint="eastAsia" w:ascii="仿宋" w:hAnsi="仿宋" w:eastAsia="仿宋" w:cs="仿宋"/>
          <w:color w:val="333333"/>
          <w:sz w:val="28"/>
          <w:szCs w:val="24"/>
          <w:shd w:val="clear" w:color="auto" w:fill="FFFFFF"/>
        </w:rPr>
      </w:pPr>
      <w:r>
        <w:rPr>
          <w:rFonts w:hint="eastAsia" w:ascii="仿宋" w:hAnsi="仿宋" w:eastAsia="仿宋" w:cs="仿宋"/>
          <w:color w:val="333333"/>
          <w:sz w:val="28"/>
          <w:szCs w:val="24"/>
          <w:shd w:val="clear" w:color="auto" w:fill="FFFFFF"/>
          <w:lang w:val="en-US" w:eastAsia="zh-CN"/>
        </w:rPr>
        <w:t>5）</w:t>
      </w:r>
      <w:r>
        <w:rPr>
          <w:rFonts w:hint="eastAsia" w:ascii="仿宋" w:hAnsi="仿宋" w:eastAsia="仿宋" w:cs="仿宋"/>
          <w:color w:val="333333"/>
          <w:sz w:val="28"/>
          <w:szCs w:val="24"/>
          <w:shd w:val="clear" w:color="auto" w:fill="FFFFFF"/>
        </w:rPr>
        <w:t>在工作中应遵守诚信服务及保密义务，不得泄露在服务过程中获知的</w:t>
      </w:r>
      <w:r>
        <w:rPr>
          <w:rFonts w:hint="eastAsia" w:ascii="仿宋" w:hAnsi="仿宋" w:eastAsia="仿宋" w:cs="仿宋"/>
          <w:color w:val="333333"/>
          <w:sz w:val="28"/>
          <w:szCs w:val="24"/>
          <w:shd w:val="clear" w:color="auto" w:fill="FFFFFF"/>
          <w:lang w:eastAsia="zh-CN"/>
        </w:rPr>
        <w:t>招标单位</w:t>
      </w:r>
      <w:r>
        <w:rPr>
          <w:rFonts w:hint="eastAsia" w:ascii="仿宋" w:hAnsi="仿宋" w:eastAsia="仿宋" w:cs="仿宋"/>
          <w:color w:val="333333"/>
          <w:sz w:val="28"/>
          <w:szCs w:val="24"/>
          <w:shd w:val="clear" w:color="auto" w:fill="FFFFFF"/>
        </w:rPr>
        <w:t>相应部门及业务相关的数据信息。</w:t>
      </w:r>
    </w:p>
    <w:p w14:paraId="73A7E52C">
      <w:pPr>
        <w:pStyle w:val="10"/>
        <w:widowControl/>
        <w:numPr>
          <w:ilvl w:val="0"/>
          <w:numId w:val="0"/>
        </w:numPr>
        <w:shd w:val="clear" w:color="auto" w:fill="FFFFFF"/>
        <w:spacing w:before="157" w:beforeLines="50" w:beforeAutospacing="0" w:after="157" w:afterLines="50" w:afterAutospacing="0" w:line="360" w:lineRule="auto"/>
        <w:ind w:left="0" w:leftChars="0" w:right="-57" w:firstLine="560" w:firstLineChars="200"/>
        <w:jc w:val="both"/>
        <w:rPr>
          <w:rFonts w:hint="eastAsia" w:ascii="仿宋" w:hAnsi="仿宋" w:eastAsia="仿宋" w:cs="仿宋"/>
          <w:color w:val="333333"/>
          <w:sz w:val="28"/>
          <w:szCs w:val="24"/>
          <w:shd w:val="clear" w:color="auto" w:fill="FFFFFF"/>
        </w:rPr>
      </w:pPr>
      <w:r>
        <w:rPr>
          <w:rFonts w:hint="eastAsia" w:ascii="仿宋" w:hAnsi="仿宋" w:eastAsia="仿宋" w:cs="仿宋"/>
          <w:color w:val="333333"/>
          <w:sz w:val="28"/>
          <w:szCs w:val="24"/>
          <w:shd w:val="clear" w:color="auto" w:fill="FFFFFF"/>
          <w:lang w:val="en-US" w:eastAsia="zh-CN"/>
        </w:rPr>
        <w:t>6）</w:t>
      </w:r>
      <w:r>
        <w:rPr>
          <w:rFonts w:hint="eastAsia" w:ascii="仿宋" w:hAnsi="仿宋" w:eastAsia="仿宋" w:cs="仿宋"/>
          <w:color w:val="333333"/>
          <w:sz w:val="28"/>
          <w:szCs w:val="24"/>
          <w:shd w:val="clear" w:color="auto" w:fill="FFFFFF"/>
        </w:rPr>
        <w:t>运维过程保证系统平台安全可靠运行，重要活动或节假日期间加强维护力度，维护队伍需具备应对突发情况的综合管理水平和应急处置能力，最大限度的保证平台稳定安全运行和可靠畅通</w:t>
      </w:r>
      <w:r>
        <w:rPr>
          <w:rFonts w:hint="eastAsia" w:ascii="仿宋" w:hAnsi="仿宋" w:eastAsia="仿宋" w:cs="仿宋"/>
          <w:color w:val="333333"/>
          <w:sz w:val="28"/>
          <w:szCs w:val="24"/>
          <w:shd w:val="clear" w:color="auto" w:fill="FFFFFF"/>
          <w:lang w:eastAsia="zh-CN"/>
        </w:rPr>
        <w:t>。</w:t>
      </w:r>
    </w:p>
    <w:p w14:paraId="1D6D837B">
      <w:pPr>
        <w:pStyle w:val="10"/>
        <w:widowControl/>
        <w:numPr>
          <w:ilvl w:val="0"/>
          <w:numId w:val="0"/>
        </w:numPr>
        <w:shd w:val="clear" w:color="auto" w:fill="FFFFFF"/>
        <w:spacing w:before="157" w:beforeLines="50" w:beforeAutospacing="0" w:after="157" w:afterLines="50" w:afterAutospacing="0" w:line="360" w:lineRule="auto"/>
        <w:ind w:left="0" w:leftChars="0" w:right="-57" w:firstLine="560" w:firstLineChars="200"/>
        <w:jc w:val="both"/>
        <w:rPr>
          <w:rFonts w:hint="eastAsia" w:ascii="仿宋" w:hAnsi="仿宋" w:eastAsia="仿宋" w:cs="仿宋"/>
          <w:color w:val="333333"/>
          <w:sz w:val="28"/>
          <w:szCs w:val="24"/>
          <w:shd w:val="clear" w:color="auto" w:fill="FFFFFF"/>
        </w:rPr>
      </w:pPr>
      <w:r>
        <w:rPr>
          <w:rFonts w:hint="eastAsia" w:ascii="仿宋" w:hAnsi="仿宋" w:eastAsia="仿宋" w:cs="仿宋"/>
          <w:color w:val="333333"/>
          <w:sz w:val="28"/>
          <w:szCs w:val="24"/>
          <w:shd w:val="clear" w:color="auto" w:fill="FFFFFF"/>
          <w:lang w:val="en-US" w:eastAsia="zh-CN"/>
        </w:rPr>
        <w:t>7）</w:t>
      </w:r>
      <w:r>
        <w:rPr>
          <w:rFonts w:hint="eastAsia" w:ascii="仿宋" w:hAnsi="仿宋" w:eastAsia="仿宋" w:cs="仿宋"/>
          <w:color w:val="333333"/>
          <w:sz w:val="28"/>
          <w:szCs w:val="24"/>
          <w:shd w:val="clear" w:color="auto" w:fill="FFFFFF"/>
        </w:rPr>
        <w:t>系统平台发生异常时，值班人员</w:t>
      </w:r>
      <w:r>
        <w:rPr>
          <w:rFonts w:hint="eastAsia" w:ascii="仿宋" w:hAnsi="仿宋" w:eastAsia="仿宋" w:cs="仿宋"/>
          <w:color w:val="333333"/>
          <w:sz w:val="28"/>
          <w:szCs w:val="24"/>
          <w:shd w:val="clear" w:color="auto" w:fill="FFFFFF"/>
          <w:lang w:val="en-US" w:eastAsia="zh-CN"/>
        </w:rPr>
        <w:t>需即刻</w:t>
      </w:r>
      <w:r>
        <w:rPr>
          <w:rFonts w:hint="eastAsia" w:ascii="仿宋" w:hAnsi="仿宋" w:eastAsia="仿宋" w:cs="仿宋"/>
          <w:color w:val="333333"/>
          <w:sz w:val="28"/>
          <w:szCs w:val="24"/>
          <w:shd w:val="clear" w:color="auto" w:fill="FFFFFF"/>
        </w:rPr>
        <w:t>响应；重大突发情况时，值班人员应</w:t>
      </w:r>
      <w:r>
        <w:rPr>
          <w:rFonts w:hint="eastAsia" w:ascii="仿宋" w:hAnsi="仿宋" w:eastAsia="仿宋" w:cs="仿宋"/>
          <w:color w:val="333333"/>
          <w:sz w:val="28"/>
          <w:szCs w:val="24"/>
          <w:shd w:val="clear" w:color="auto" w:fill="FFFFFF"/>
          <w:lang w:val="en-US" w:eastAsia="zh-CN"/>
        </w:rPr>
        <w:t>即刻</w:t>
      </w:r>
      <w:r>
        <w:rPr>
          <w:rFonts w:hint="eastAsia" w:ascii="仿宋" w:hAnsi="仿宋" w:eastAsia="仿宋" w:cs="仿宋"/>
          <w:color w:val="333333"/>
          <w:sz w:val="28"/>
          <w:szCs w:val="24"/>
          <w:shd w:val="clear" w:color="auto" w:fill="FFFFFF"/>
        </w:rPr>
        <w:t>上报</w:t>
      </w:r>
      <w:r>
        <w:rPr>
          <w:rFonts w:hint="eastAsia" w:ascii="仿宋" w:hAnsi="仿宋" w:eastAsia="仿宋" w:cs="仿宋"/>
          <w:color w:val="333333"/>
          <w:sz w:val="28"/>
          <w:szCs w:val="24"/>
          <w:shd w:val="clear" w:color="auto" w:fill="FFFFFF"/>
          <w:lang w:eastAsia="zh-CN"/>
        </w:rPr>
        <w:t>招标单位</w:t>
      </w:r>
      <w:r>
        <w:rPr>
          <w:rFonts w:hint="eastAsia" w:ascii="仿宋" w:hAnsi="仿宋" w:eastAsia="仿宋" w:cs="仿宋"/>
          <w:color w:val="333333"/>
          <w:sz w:val="28"/>
          <w:szCs w:val="24"/>
          <w:shd w:val="clear" w:color="auto" w:fill="FFFFFF"/>
          <w:lang w:val="en-US" w:eastAsia="zh-CN"/>
        </w:rPr>
        <w:t>项目</w:t>
      </w:r>
      <w:r>
        <w:rPr>
          <w:rFonts w:hint="eastAsia" w:ascii="仿宋" w:hAnsi="仿宋" w:eastAsia="仿宋" w:cs="仿宋"/>
          <w:color w:val="333333"/>
          <w:sz w:val="28"/>
          <w:szCs w:val="24"/>
          <w:shd w:val="clear" w:color="auto" w:fill="FFFFFF"/>
        </w:rPr>
        <w:t>负责人，负责人进行协调资源进行排除故障， 恢复到系统正常运行状态。每次应做好应急处置记录，形成应急报告</w:t>
      </w:r>
      <w:r>
        <w:rPr>
          <w:rFonts w:hint="eastAsia" w:ascii="仿宋" w:hAnsi="仿宋" w:eastAsia="仿宋" w:cs="仿宋"/>
          <w:color w:val="333333"/>
          <w:sz w:val="28"/>
          <w:szCs w:val="24"/>
          <w:shd w:val="clear" w:color="auto" w:fill="FFFFFF"/>
          <w:lang w:eastAsia="zh-CN"/>
        </w:rPr>
        <w:t>。</w:t>
      </w:r>
    </w:p>
    <w:p w14:paraId="7ED76C92">
      <w:pPr>
        <w:pStyle w:val="10"/>
        <w:widowControl/>
        <w:numPr>
          <w:ilvl w:val="0"/>
          <w:numId w:val="0"/>
        </w:numPr>
        <w:shd w:val="clear" w:color="auto" w:fill="FFFFFF"/>
        <w:spacing w:before="0" w:beforeAutospacing="0" w:after="0" w:afterAutospacing="0" w:line="360" w:lineRule="auto"/>
        <w:ind w:left="0" w:leftChars="0" w:right="-57" w:firstLine="560" w:firstLineChars="200"/>
        <w:jc w:val="both"/>
        <w:rPr>
          <w:rFonts w:hint="eastAsia" w:ascii="仿宋" w:hAnsi="仿宋" w:eastAsia="仿宋" w:cs="仿宋"/>
          <w:color w:val="333333"/>
          <w:sz w:val="28"/>
          <w:szCs w:val="24"/>
          <w:shd w:val="clear" w:color="auto" w:fill="FFFFFF"/>
        </w:rPr>
      </w:pPr>
      <w:r>
        <w:rPr>
          <w:rFonts w:hint="eastAsia" w:ascii="仿宋" w:hAnsi="仿宋" w:eastAsia="仿宋" w:cs="仿宋"/>
          <w:color w:val="262626"/>
          <w:sz w:val="28"/>
          <w:szCs w:val="24"/>
          <w:shd w:val="clear" w:color="auto" w:fill="FFFFFF"/>
          <w:lang w:val="en-US" w:eastAsia="zh-CN"/>
        </w:rPr>
        <w:t>8）</w:t>
      </w:r>
      <w:r>
        <w:rPr>
          <w:rFonts w:hint="eastAsia" w:ascii="仿宋" w:hAnsi="仿宋" w:eastAsia="仿宋" w:cs="仿宋"/>
          <w:color w:val="262626"/>
          <w:sz w:val="28"/>
          <w:szCs w:val="24"/>
          <w:shd w:val="clear" w:color="auto" w:fill="FFFFFF"/>
        </w:rPr>
        <w:t>安</w:t>
      </w:r>
      <w:r>
        <w:rPr>
          <w:rFonts w:hint="eastAsia" w:ascii="仿宋" w:hAnsi="仿宋" w:eastAsia="仿宋" w:cs="仿宋"/>
          <w:color w:val="333333"/>
          <w:sz w:val="28"/>
          <w:szCs w:val="24"/>
          <w:shd w:val="clear" w:color="auto" w:fill="FFFFFF"/>
        </w:rPr>
        <w:t>全运维工作提供 7*24 小时技术服务，过程中如出现任何问题，运维人员需</w:t>
      </w:r>
      <w:r>
        <w:rPr>
          <w:rFonts w:hint="eastAsia" w:ascii="仿宋" w:hAnsi="仿宋" w:eastAsia="仿宋" w:cs="仿宋"/>
          <w:color w:val="333333"/>
          <w:sz w:val="28"/>
          <w:szCs w:val="24"/>
          <w:shd w:val="clear" w:color="auto" w:fill="FFFFFF"/>
          <w:lang w:val="en-US" w:eastAsia="zh-CN"/>
        </w:rPr>
        <w:t>5分钟内</w:t>
      </w:r>
      <w:r>
        <w:rPr>
          <w:rFonts w:hint="eastAsia" w:ascii="仿宋" w:hAnsi="仿宋" w:eastAsia="仿宋" w:cs="仿宋"/>
          <w:color w:val="333333"/>
          <w:sz w:val="28"/>
          <w:szCs w:val="24"/>
          <w:shd w:val="clear" w:color="auto" w:fill="FFFFFF"/>
        </w:rPr>
        <w:t>响应，</w:t>
      </w:r>
      <w:r>
        <w:rPr>
          <w:rFonts w:hint="eastAsia" w:ascii="仿宋" w:hAnsi="仿宋" w:eastAsia="仿宋" w:cs="仿宋"/>
          <w:color w:val="333333"/>
          <w:sz w:val="28"/>
          <w:szCs w:val="24"/>
          <w:shd w:val="clear" w:color="auto" w:fill="FFFFFF"/>
          <w:lang w:val="en-US" w:eastAsia="zh-CN"/>
        </w:rPr>
        <w:t>30分钟内到达现场，</w:t>
      </w:r>
      <w:r>
        <w:rPr>
          <w:rFonts w:hint="eastAsia" w:ascii="仿宋" w:hAnsi="仿宋" w:eastAsia="仿宋" w:cs="仿宋"/>
          <w:color w:val="333333"/>
          <w:sz w:val="28"/>
          <w:szCs w:val="24"/>
          <w:shd w:val="clear" w:color="auto" w:fill="FFFFFF"/>
        </w:rPr>
        <w:t>展故障排查和事件处置工作</w:t>
      </w:r>
      <w:r>
        <w:rPr>
          <w:rFonts w:hint="eastAsia" w:ascii="仿宋" w:hAnsi="仿宋" w:eastAsia="仿宋" w:cs="仿宋"/>
          <w:color w:val="000000"/>
          <w:sz w:val="28"/>
          <w:szCs w:val="24"/>
          <w:shd w:val="clear" w:color="auto" w:fill="FFFFFF"/>
        </w:rPr>
        <w:t>。</w:t>
      </w:r>
      <w:r>
        <w:rPr>
          <w:rFonts w:hint="eastAsia" w:ascii="仿宋" w:hAnsi="仿宋" w:eastAsia="仿宋" w:cs="仿宋"/>
          <w:color w:val="000000"/>
          <w:sz w:val="28"/>
          <w:szCs w:val="24"/>
          <w:lang w:val="en-US" w:eastAsia="zh-CN"/>
        </w:rPr>
        <w:t>严重故障半小时修复、一般故障4小时恢复，常规故障</w:t>
      </w:r>
      <w:r>
        <w:rPr>
          <w:rFonts w:hint="eastAsia" w:ascii="仿宋" w:hAnsi="仿宋" w:eastAsia="仿宋" w:cs="仿宋"/>
          <w:color w:val="333333"/>
          <w:sz w:val="28"/>
          <w:szCs w:val="24"/>
          <w:shd w:val="clear" w:color="auto" w:fill="FFFFFF"/>
          <w:lang w:val="en-US" w:eastAsia="zh-CN"/>
        </w:rPr>
        <w:t>24小时内修复。如不能按上述时间修复应提供解决方案，并于故障结束后2日内提交故障报告。</w:t>
      </w:r>
    </w:p>
    <w:p w14:paraId="0C94344C">
      <w:pPr>
        <w:pStyle w:val="10"/>
        <w:widowControl/>
        <w:numPr>
          <w:ilvl w:val="0"/>
          <w:numId w:val="0"/>
        </w:numPr>
        <w:shd w:val="clear" w:color="auto" w:fill="FFFFFF"/>
        <w:spacing w:before="157" w:beforeLines="50" w:beforeAutospacing="0" w:after="157" w:afterLines="50" w:afterAutospacing="0" w:line="360" w:lineRule="auto"/>
        <w:ind w:left="0" w:leftChars="0" w:right="-57" w:rightChars="0" w:firstLine="560" w:firstLineChars="200"/>
        <w:jc w:val="both"/>
        <w:rPr>
          <w:rFonts w:hint="default" w:ascii="仿宋" w:hAnsi="仿宋" w:eastAsia="仿宋" w:cs="仿宋"/>
          <w:bCs/>
          <w:sz w:val="28"/>
          <w:szCs w:val="24"/>
          <w:highlight w:val="yellow"/>
          <w:lang w:val="en" w:eastAsia="zh-CN"/>
        </w:rPr>
      </w:pPr>
      <w:r>
        <w:rPr>
          <w:rFonts w:hint="eastAsia" w:ascii="仿宋" w:hAnsi="仿宋" w:eastAsia="仿宋" w:cs="仿宋"/>
          <w:color w:val="333333"/>
          <w:sz w:val="28"/>
          <w:szCs w:val="24"/>
          <w:shd w:val="clear" w:color="auto" w:fill="FFFFFF"/>
          <w:lang w:val="en-US" w:eastAsia="zh-CN"/>
        </w:rPr>
        <w:t>9）包含</w:t>
      </w:r>
      <w:r>
        <w:rPr>
          <w:rFonts w:hint="eastAsia" w:ascii="仿宋" w:hAnsi="仿宋" w:eastAsia="仿宋" w:cs="仿宋"/>
          <w:color w:val="333333"/>
          <w:sz w:val="28"/>
          <w:szCs w:val="24"/>
          <w:shd w:val="clear" w:color="auto" w:fill="FFFFFF"/>
        </w:rPr>
        <w:t>做好运维工作的日常记录、资料整理与存档工作</w:t>
      </w:r>
      <w:r>
        <w:rPr>
          <w:rFonts w:hint="eastAsia" w:ascii="仿宋" w:hAnsi="仿宋" w:eastAsia="仿宋" w:cs="仿宋"/>
          <w:color w:val="333333"/>
          <w:sz w:val="28"/>
          <w:szCs w:val="24"/>
          <w:shd w:val="clear" w:color="auto" w:fill="FFFFFF"/>
          <w:lang w:eastAsia="zh-CN"/>
        </w:rPr>
        <w:t>，</w:t>
      </w:r>
      <w:r>
        <w:rPr>
          <w:rFonts w:hint="eastAsia" w:ascii="仿宋" w:hAnsi="仿宋" w:eastAsia="仿宋" w:cs="仿宋"/>
          <w:color w:val="333333"/>
          <w:sz w:val="28"/>
          <w:szCs w:val="24"/>
          <w:shd w:val="clear" w:color="auto" w:fill="FFFFFF"/>
        </w:rPr>
        <w:t>做到运维全过程记录</w:t>
      </w:r>
      <w:r>
        <w:rPr>
          <w:rFonts w:hint="eastAsia" w:ascii="仿宋" w:hAnsi="仿宋" w:eastAsia="仿宋" w:cs="仿宋"/>
          <w:color w:val="333333"/>
          <w:sz w:val="28"/>
          <w:szCs w:val="24"/>
          <w:shd w:val="clear" w:color="auto" w:fill="FFFFFF"/>
          <w:lang w:eastAsia="zh-CN"/>
        </w:rPr>
        <w:t>，</w:t>
      </w:r>
      <w:r>
        <w:rPr>
          <w:rFonts w:hint="eastAsia" w:ascii="仿宋" w:hAnsi="仿宋" w:eastAsia="仿宋" w:cs="仿宋"/>
          <w:color w:val="333333"/>
          <w:sz w:val="28"/>
          <w:szCs w:val="24"/>
          <w:shd w:val="clear" w:color="auto" w:fill="FFFFFF"/>
          <w:lang w:val="en-US" w:eastAsia="zh-CN"/>
        </w:rPr>
        <w:t>形成工作</w:t>
      </w:r>
      <w:r>
        <w:rPr>
          <w:rFonts w:hint="eastAsia" w:ascii="仿宋" w:hAnsi="仿宋" w:eastAsia="仿宋" w:cs="仿宋"/>
          <w:color w:val="333333"/>
          <w:sz w:val="28"/>
          <w:szCs w:val="24"/>
          <w:shd w:val="clear" w:color="auto" w:fill="FFFFFF"/>
        </w:rPr>
        <w:t>闭环</w:t>
      </w:r>
      <w:r>
        <w:rPr>
          <w:rFonts w:hint="eastAsia" w:ascii="仿宋" w:hAnsi="仿宋" w:eastAsia="仿宋" w:cs="仿宋"/>
          <w:color w:val="333333"/>
          <w:sz w:val="28"/>
          <w:szCs w:val="24"/>
          <w:shd w:val="clear" w:color="auto" w:fill="FFFFFF"/>
          <w:lang w:val="en-US" w:eastAsia="zh-CN"/>
        </w:rPr>
        <w:t>。</w:t>
      </w:r>
    </w:p>
    <w:p w14:paraId="214BACC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1.1.8.3.运维服务成果</w:t>
      </w:r>
    </w:p>
    <w:p w14:paraId="06B048E1">
      <w:pPr>
        <w:numPr>
          <w:ilvl w:val="0"/>
          <w:numId w:val="0"/>
        </w:numPr>
        <w:spacing w:before="157" w:beforeLines="50" w:after="157" w:afterLines="50" w:line="360" w:lineRule="auto"/>
        <w:ind w:left="0" w:leftChars="0" w:firstLine="560" w:firstLineChars="200"/>
        <w:rPr>
          <w:rFonts w:hint="eastAsia" w:ascii="仿宋" w:hAnsi="仿宋" w:eastAsia="仿宋" w:cs="仿宋"/>
          <w:color w:val="333333"/>
          <w:kern w:val="0"/>
          <w:sz w:val="28"/>
          <w:szCs w:val="24"/>
          <w:shd w:val="clear" w:color="auto" w:fill="FFFFFF"/>
          <w:lang w:val="en-US" w:eastAsia="zh-CN" w:bidi="ar-SA"/>
        </w:rPr>
      </w:pPr>
      <w:r>
        <w:rPr>
          <w:rFonts w:hint="eastAsia" w:ascii="仿宋" w:hAnsi="仿宋" w:eastAsia="仿宋" w:cs="仿宋"/>
          <w:color w:val="333333"/>
          <w:kern w:val="0"/>
          <w:sz w:val="28"/>
          <w:szCs w:val="24"/>
          <w:shd w:val="clear" w:color="auto" w:fill="FFFFFF"/>
          <w:lang w:val="en-US" w:eastAsia="zh-CN" w:bidi="ar-SA"/>
        </w:rPr>
        <w:t>1）月度、季度、半年度、年度运维服务报告。</w:t>
      </w:r>
    </w:p>
    <w:p w14:paraId="72EB97E3">
      <w:pPr>
        <w:numPr>
          <w:ilvl w:val="0"/>
          <w:numId w:val="0"/>
        </w:numPr>
        <w:spacing w:before="157" w:beforeLines="50" w:after="157" w:afterLines="50" w:line="360" w:lineRule="auto"/>
        <w:ind w:left="0" w:leftChars="0" w:firstLine="560" w:firstLineChars="200"/>
        <w:rPr>
          <w:rFonts w:hint="eastAsia" w:ascii="仿宋" w:hAnsi="仿宋" w:eastAsia="仿宋" w:cs="仿宋"/>
          <w:color w:val="333333"/>
          <w:kern w:val="0"/>
          <w:sz w:val="28"/>
          <w:szCs w:val="24"/>
          <w:shd w:val="clear" w:color="auto" w:fill="FFFFFF"/>
          <w:lang w:val="en-US" w:eastAsia="zh-CN" w:bidi="ar-SA"/>
        </w:rPr>
      </w:pPr>
      <w:r>
        <w:rPr>
          <w:rFonts w:hint="eastAsia" w:ascii="仿宋" w:hAnsi="仿宋" w:eastAsia="仿宋" w:cs="仿宋"/>
          <w:color w:val="333333"/>
          <w:kern w:val="0"/>
          <w:sz w:val="28"/>
          <w:szCs w:val="24"/>
          <w:shd w:val="clear" w:color="auto" w:fill="FFFFFF"/>
          <w:lang w:val="en-US" w:eastAsia="zh-CN" w:bidi="ar-SA"/>
        </w:rPr>
        <w:t>2）月度服务期满</w:t>
      </w:r>
      <w:r>
        <w:rPr>
          <w:rFonts w:hint="eastAsia" w:ascii="仿宋" w:hAnsi="仿宋" w:eastAsia="仿宋" w:cs="仿宋"/>
          <w:color w:val="333333"/>
          <w:sz w:val="28"/>
          <w:szCs w:val="24"/>
          <w:shd w:val="clear" w:color="auto" w:fill="FFFFFF"/>
        </w:rPr>
        <w:t>1</w:t>
      </w:r>
      <w:r>
        <w:rPr>
          <w:rFonts w:hint="eastAsia" w:ascii="仿宋" w:hAnsi="仿宋" w:eastAsia="仿宋" w:cs="仿宋"/>
          <w:color w:val="333333"/>
          <w:kern w:val="0"/>
          <w:sz w:val="28"/>
          <w:szCs w:val="24"/>
          <w:shd w:val="clear" w:color="auto" w:fill="FFFFFF"/>
          <w:lang w:val="en-US" w:eastAsia="zh-CN" w:bidi="ar-SA"/>
        </w:rPr>
        <w:t>0内，提供供日常运维过程文档，包括</w:t>
      </w:r>
      <w:r>
        <w:rPr>
          <w:rFonts w:hint="eastAsia" w:ascii="仿宋" w:hAnsi="仿宋" w:eastAsia="仿宋" w:cs="仿宋"/>
          <w:color w:val="333333"/>
          <w:kern w:val="0"/>
          <w:sz w:val="28"/>
          <w:szCs w:val="24"/>
          <w:shd w:val="clear" w:color="auto" w:fill="FFFFFF"/>
          <w:lang w:val="en-US" w:eastAsia="zh-Hans" w:bidi="ar-SA"/>
        </w:rPr>
        <w:t>但不限于运维工作</w:t>
      </w:r>
      <w:r>
        <w:rPr>
          <w:rFonts w:hint="eastAsia" w:ascii="仿宋" w:hAnsi="仿宋" w:eastAsia="仿宋" w:cs="仿宋"/>
          <w:color w:val="333333"/>
          <w:kern w:val="0"/>
          <w:sz w:val="28"/>
          <w:szCs w:val="24"/>
          <w:shd w:val="clear" w:color="auto" w:fill="FFFFFF"/>
          <w:lang w:val="en-US" w:eastAsia="zh-CN" w:bidi="ar-SA"/>
        </w:rPr>
        <w:t>巡检记录、重要节假日保障记录、系统故障处置记录、安全事故记录、问题整改记录、开发及系统调整记录、系统账号变更及权限调整记录、数据库检查记录、系统更新记录、功能变更确认等。</w:t>
      </w:r>
    </w:p>
    <w:p w14:paraId="18AF8D34">
      <w:pPr>
        <w:numPr>
          <w:ilvl w:val="0"/>
          <w:numId w:val="0"/>
        </w:numPr>
        <w:spacing w:before="157" w:beforeLines="50" w:after="157" w:afterLines="50" w:line="360" w:lineRule="auto"/>
        <w:ind w:left="0" w:leftChars="0" w:firstLine="560" w:firstLineChars="200"/>
        <w:rPr>
          <w:rFonts w:hint="eastAsia" w:ascii="仿宋" w:hAnsi="仿宋" w:eastAsia="仿宋" w:cs="仿宋"/>
          <w:color w:val="333333"/>
          <w:kern w:val="0"/>
          <w:sz w:val="28"/>
          <w:szCs w:val="24"/>
          <w:shd w:val="clear" w:color="auto" w:fill="FFFFFF"/>
          <w:lang w:val="en-US" w:eastAsia="zh-CN" w:bidi="ar-SA"/>
        </w:rPr>
      </w:pPr>
      <w:r>
        <w:rPr>
          <w:rFonts w:hint="eastAsia" w:ascii="仿宋" w:hAnsi="仿宋" w:eastAsia="仿宋" w:cs="仿宋"/>
          <w:color w:val="333333"/>
          <w:kern w:val="0"/>
          <w:sz w:val="28"/>
          <w:szCs w:val="24"/>
          <w:shd w:val="clear" w:color="auto" w:fill="FFFFFF"/>
          <w:lang w:val="en-US" w:eastAsia="zh-CN" w:bidi="ar-SA"/>
        </w:rPr>
        <w:t>3）系统运维过程出现的故障事件等关键事件报告（事件、故障发生后2个工作日内）。</w:t>
      </w:r>
    </w:p>
    <w:p w14:paraId="0BC7AA43">
      <w:pPr>
        <w:numPr>
          <w:ilvl w:val="0"/>
          <w:numId w:val="0"/>
        </w:numPr>
        <w:spacing w:before="157" w:beforeLines="50" w:after="157" w:afterLines="50" w:line="360" w:lineRule="auto"/>
        <w:ind w:left="0" w:leftChars="0" w:firstLine="560" w:firstLineChars="200"/>
        <w:rPr>
          <w:rFonts w:hint="eastAsia" w:ascii="仿宋" w:hAnsi="仿宋" w:eastAsia="仿宋" w:cs="仿宋"/>
          <w:color w:val="333333"/>
          <w:kern w:val="0"/>
          <w:sz w:val="28"/>
          <w:szCs w:val="24"/>
          <w:shd w:val="clear" w:color="auto" w:fill="FFFFFF"/>
          <w:lang w:val="en-US" w:eastAsia="zh-CN" w:bidi="ar-SA"/>
        </w:rPr>
      </w:pPr>
      <w:r>
        <w:rPr>
          <w:rFonts w:hint="eastAsia" w:ascii="仿宋" w:hAnsi="仿宋" w:eastAsia="仿宋" w:cs="仿宋"/>
          <w:color w:val="333333"/>
          <w:kern w:val="0"/>
          <w:sz w:val="28"/>
          <w:szCs w:val="24"/>
          <w:shd w:val="clear" w:color="auto" w:fill="FFFFFF"/>
          <w:lang w:val="en-US" w:eastAsia="zh-CN" w:bidi="ar-SA"/>
        </w:rPr>
        <w:t>4）项目运维管理制度、项目人员清单、应急处置方案。业主反馈的其他问题记录/报告。</w:t>
      </w:r>
    </w:p>
    <w:p w14:paraId="0E3E38CF">
      <w:pPr>
        <w:numPr>
          <w:ilvl w:val="0"/>
          <w:numId w:val="0"/>
        </w:numPr>
        <w:ind w:firstLine="560" w:firstLineChars="200"/>
        <w:rPr>
          <w:rFonts w:hint="eastAsia" w:ascii="仿宋" w:hAnsi="仿宋" w:eastAsia="仿宋" w:cs="仿宋"/>
          <w:sz w:val="28"/>
          <w:szCs w:val="24"/>
          <w:highlight w:val="none"/>
          <w:lang w:val="en-US" w:eastAsia="zh-CN"/>
        </w:rPr>
      </w:pPr>
      <w:r>
        <w:rPr>
          <w:rFonts w:hint="eastAsia" w:ascii="仿宋" w:hAnsi="仿宋" w:eastAsia="仿宋" w:cs="仿宋"/>
          <w:color w:val="333333"/>
          <w:kern w:val="0"/>
          <w:sz w:val="28"/>
          <w:szCs w:val="24"/>
          <w:shd w:val="clear" w:color="auto" w:fill="FFFFFF"/>
          <w:lang w:val="en-US" w:eastAsia="zh-CN" w:bidi="ar-SA"/>
        </w:rPr>
        <w:t>5）</w:t>
      </w:r>
      <w:r>
        <w:rPr>
          <w:rFonts w:hint="eastAsia" w:ascii="仿宋" w:hAnsi="仿宋" w:eastAsia="仿宋" w:cs="仿宋"/>
          <w:color w:val="000000"/>
          <w:kern w:val="0"/>
          <w:sz w:val="28"/>
          <w:szCs w:val="24"/>
          <w:lang w:val="en-US" w:eastAsia="zh-CN" w:bidi="ar-SA"/>
        </w:rPr>
        <w:t>根据招标方要求时间提交运维服务方案、明确成果提交时间、服务人员等相关内容。</w:t>
      </w:r>
    </w:p>
    <w:p w14:paraId="077279F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textAlignment w:val="auto"/>
        <w:outlineLvl w:val="4"/>
        <w:rPr>
          <w:rFonts w:hint="eastAsia" w:ascii="仿宋" w:hAnsi="仿宋" w:eastAsia="仿宋" w:cs="仿宋"/>
          <w:b/>
          <w:bCs/>
          <w:kern w:val="28"/>
          <w:sz w:val="28"/>
          <w:szCs w:val="24"/>
          <w:highlight w:val="none"/>
        </w:rPr>
      </w:pPr>
    </w:p>
    <w:p w14:paraId="3F488A21">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4"/>
        <w:rPr>
          <w:rFonts w:hint="eastAsia" w:ascii="仿宋" w:hAnsi="仿宋" w:eastAsia="仿宋" w:cs="仿宋"/>
          <w:b/>
          <w:bCs/>
          <w:kern w:val="28"/>
          <w:sz w:val="28"/>
          <w:szCs w:val="24"/>
          <w:highlight w:val="none"/>
        </w:rPr>
      </w:pPr>
      <w:r>
        <w:rPr>
          <w:rFonts w:hint="eastAsia" w:ascii="仿宋" w:hAnsi="仿宋" w:eastAsia="仿宋" w:cs="仿宋"/>
          <w:b/>
          <w:bCs/>
          <w:kern w:val="28"/>
          <w:sz w:val="28"/>
          <w:szCs w:val="24"/>
          <w:highlight w:val="none"/>
          <w:lang w:val="en-US" w:eastAsia="zh-CN"/>
        </w:rPr>
        <w:t>1.1.9.</w:t>
      </w:r>
      <w:r>
        <w:rPr>
          <w:rFonts w:hint="eastAsia" w:ascii="仿宋" w:hAnsi="仿宋" w:eastAsia="仿宋" w:cs="仿宋"/>
          <w:b/>
          <w:bCs/>
          <w:kern w:val="28"/>
          <w:sz w:val="28"/>
          <w:szCs w:val="24"/>
          <w:highlight w:val="none"/>
        </w:rPr>
        <w:t>海南省“多规合一”信息综合管理平台</w:t>
      </w:r>
      <w:r>
        <w:rPr>
          <w:rFonts w:hint="eastAsia" w:ascii="仿宋" w:hAnsi="仿宋" w:eastAsia="仿宋" w:cs="仿宋"/>
          <w:b/>
          <w:bCs/>
          <w:kern w:val="28"/>
          <w:sz w:val="28"/>
          <w:szCs w:val="24"/>
          <w:highlight w:val="none"/>
          <w:lang w:val="en-US" w:eastAsia="zh-CN"/>
        </w:rPr>
        <w:t>运维服务</w:t>
      </w:r>
    </w:p>
    <w:p w14:paraId="568C2711">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bCs/>
          <w:kern w:val="28"/>
          <w:sz w:val="28"/>
          <w:szCs w:val="24"/>
          <w:highlight w:val="none"/>
          <w:lang w:val="en-US" w:eastAsia="zh-CN"/>
        </w:rPr>
      </w:pPr>
      <w:r>
        <w:rPr>
          <w:rFonts w:hint="eastAsia" w:ascii="仿宋" w:hAnsi="仿宋" w:eastAsia="仿宋" w:cs="仿宋"/>
          <w:b w:val="0"/>
          <w:bCs/>
          <w:kern w:val="0"/>
          <w:sz w:val="28"/>
          <w:szCs w:val="24"/>
          <w:highlight w:val="none"/>
        </w:rPr>
        <w:t>海南省“多规合一”信息综合管理平台</w:t>
      </w:r>
      <w:r>
        <w:rPr>
          <w:rFonts w:hint="eastAsia" w:ascii="仿宋" w:hAnsi="仿宋" w:eastAsia="仿宋" w:cs="仿宋"/>
          <w:bCs/>
          <w:kern w:val="0"/>
          <w:sz w:val="28"/>
          <w:szCs w:val="24"/>
          <w:highlight w:val="none"/>
          <w:lang w:val="en-US" w:eastAsia="zh-CN" w:bidi="ar-SA"/>
        </w:rPr>
        <w:t>2022年验收，2024年过保，建设规模569万，原系统开发单位：</w:t>
      </w:r>
      <w:r>
        <w:rPr>
          <w:rFonts w:hint="eastAsia" w:ascii="仿宋" w:hAnsi="仿宋" w:eastAsia="仿宋" w:cs="仿宋"/>
          <w:b w:val="0"/>
          <w:bCs/>
          <w:kern w:val="0"/>
          <w:sz w:val="28"/>
          <w:szCs w:val="24"/>
          <w:highlight w:val="none"/>
        </w:rPr>
        <w:t>自然资源部海南基础地理信息中心</w:t>
      </w:r>
      <w:r>
        <w:rPr>
          <w:rFonts w:hint="eastAsia" w:ascii="仿宋" w:hAnsi="仿宋" w:eastAsia="仿宋" w:cs="仿宋"/>
          <w:bCs/>
          <w:kern w:val="0"/>
          <w:sz w:val="28"/>
          <w:szCs w:val="24"/>
          <w:highlight w:val="none"/>
          <w:lang w:val="en-US" w:eastAsia="zh-CN" w:bidi="ar-SA"/>
        </w:rPr>
        <w:t>。</w:t>
      </w:r>
    </w:p>
    <w:p w14:paraId="72D16F23">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1.1.9.1.运维服务内容</w:t>
      </w:r>
    </w:p>
    <w:p w14:paraId="67531646">
      <w:pPr>
        <w:pStyle w:val="10"/>
        <w:widowControl/>
        <w:shd w:val="clear" w:color="auto" w:fill="FFFFFF"/>
        <w:spacing w:before="157" w:beforeLines="50" w:beforeAutospacing="0" w:after="157" w:afterLines="50" w:afterAutospacing="0" w:line="360" w:lineRule="auto"/>
        <w:ind w:leftChars="0" w:right="-57" w:firstLine="560" w:firstLineChars="200"/>
        <w:jc w:val="both"/>
        <w:rPr>
          <w:rFonts w:hint="eastAsia" w:ascii="仿宋" w:hAnsi="仿宋" w:eastAsia="宋体" w:cs="仿宋"/>
          <w:bCs/>
          <w:sz w:val="28"/>
          <w:szCs w:val="24"/>
          <w:highlight w:val="none"/>
          <w:lang w:val="en-US" w:eastAsia="zh-CN"/>
        </w:rPr>
      </w:pPr>
      <w:r>
        <w:rPr>
          <w:rFonts w:hint="eastAsia" w:ascii="仿宋" w:hAnsi="仿宋" w:eastAsia="仿宋" w:cs="仿宋"/>
          <w:color w:val="333333"/>
          <w:sz w:val="28"/>
          <w:szCs w:val="24"/>
          <w:shd w:val="clear" w:color="auto" w:fill="FFFFFF"/>
        </w:rPr>
        <w:t>保障</w:t>
      </w:r>
      <w:r>
        <w:rPr>
          <w:rFonts w:hint="eastAsia" w:ascii="仿宋" w:hAnsi="仿宋" w:eastAsia="仿宋" w:cs="仿宋"/>
          <w:color w:val="333333"/>
          <w:sz w:val="28"/>
          <w:szCs w:val="24"/>
          <w:shd w:val="clear" w:color="auto" w:fill="FFFFFF"/>
          <w:lang w:val="en-US" w:eastAsia="zh-CN"/>
        </w:rPr>
        <w:t>海南省“多规合一”信息综合服务平台</w:t>
      </w:r>
      <w:r>
        <w:rPr>
          <w:rFonts w:hint="eastAsia" w:ascii="仿宋" w:hAnsi="仿宋" w:eastAsia="仿宋" w:cs="仿宋"/>
          <w:color w:val="333333"/>
          <w:sz w:val="28"/>
          <w:szCs w:val="24"/>
          <w:shd w:val="clear" w:color="auto" w:fill="FFFFFF"/>
        </w:rPr>
        <w:t>的安全稳定运行，成立专业保障团队对持续开展安全运维工作</w:t>
      </w:r>
      <w:r>
        <w:rPr>
          <w:rFonts w:hint="eastAsia" w:ascii="仿宋" w:hAnsi="仿宋" w:eastAsia="仿宋" w:cs="仿宋"/>
          <w:color w:val="333333"/>
          <w:sz w:val="28"/>
          <w:szCs w:val="24"/>
          <w:shd w:val="clear" w:color="auto" w:fill="FFFFFF"/>
          <w:lang w:eastAsia="zh-CN"/>
        </w:rPr>
        <w:t>，本项运维内容指为保障系统正常运行，开展的例行操作、响应支持、优化改善和调研评估等运维活动（以上运维活动标准根据《海南省政务信息化项目投资编制标准（试行）》（琼数政〔2022〕28号）P42注释执行）</w:t>
      </w:r>
      <w:r>
        <w:rPr>
          <w:rFonts w:hint="eastAsia"/>
          <w:lang w:eastAsia="zh-CN"/>
        </w:rPr>
        <w:t>。</w:t>
      </w:r>
    </w:p>
    <w:p w14:paraId="70BEB009">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firstLine="560" w:firstLineChars="200"/>
        <w:textAlignment w:val="auto"/>
        <w:rPr>
          <w:rFonts w:hint="eastAsia" w:ascii="仿宋" w:hAnsi="仿宋" w:eastAsia="仿宋" w:cs="仿宋"/>
          <w:bCs/>
          <w:sz w:val="28"/>
          <w:szCs w:val="24"/>
          <w:highlight w:val="none"/>
          <w:lang w:val="en-US" w:eastAsia="zh-CN"/>
        </w:rPr>
      </w:pPr>
      <w:r>
        <w:rPr>
          <w:rFonts w:hint="eastAsia" w:ascii="仿宋" w:hAnsi="仿宋" w:eastAsia="仿宋" w:cs="仿宋"/>
          <w:bCs/>
          <w:sz w:val="28"/>
          <w:szCs w:val="24"/>
          <w:highlight w:val="none"/>
          <w:lang w:val="en-US" w:eastAsia="zh-CN"/>
        </w:rPr>
        <w:t>运行维护具体内容（包含但不限于）：</w:t>
      </w:r>
    </w:p>
    <w:p w14:paraId="483F2D6D">
      <w:pPr>
        <w:autoSpaceDE/>
        <w:autoSpaceDN/>
        <w:spacing w:before="157" w:beforeLines="50" w:after="157" w:afterLines="50" w:line="360" w:lineRule="auto"/>
        <w:ind w:left="0" w:leftChars="0" w:firstLine="560" w:firstLineChars="200"/>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1）资产管理：将信息系统相关软硬资产进行登记，形成资产清单文件，并持续维护，实时更新，确保资产信息的准确性。资产清单中应明确资产（包括软硬件、数据等）之间的关系，包括部署关系、支撑关系、依赖关系。</w:t>
      </w:r>
    </w:p>
    <w:p w14:paraId="4511E963">
      <w:pPr>
        <w:keepNext w:val="0"/>
        <w:keepLines w:val="0"/>
        <w:widowControl/>
        <w:numPr>
          <w:ilvl w:val="0"/>
          <w:numId w:val="0"/>
        </w:numPr>
        <w:suppressLineNumbers w:val="0"/>
        <w:tabs>
          <w:tab w:val="left" w:pos="312"/>
        </w:tabs>
        <w:spacing w:before="157" w:beforeLines="50" w:after="157" w:afterLines="50" w:line="360" w:lineRule="auto"/>
        <w:ind w:left="0" w:leftChars="0" w:firstLine="560" w:firstLineChars="200"/>
        <w:jc w:val="both"/>
        <w:textAlignment w:val="center"/>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2）日志管理：全面收集并管理信息系统及相关设备的运行日志（中间件日记、系统日记、数据库日记，包括系统日志、操作日志、错误日志等，日志保存不少于180天，当发现攻击线索时，后续用作为责任追究或司法证据。</w:t>
      </w:r>
    </w:p>
    <w:p w14:paraId="72ADB908">
      <w:pPr>
        <w:keepNext w:val="0"/>
        <w:keepLines w:val="0"/>
        <w:widowControl/>
        <w:numPr>
          <w:ilvl w:val="0"/>
          <w:numId w:val="0"/>
        </w:numPr>
        <w:suppressLineNumbers w:val="0"/>
        <w:tabs>
          <w:tab w:val="left" w:pos="312"/>
        </w:tabs>
        <w:spacing w:before="157" w:beforeLines="50" w:after="157" w:afterLines="50" w:line="360" w:lineRule="auto"/>
        <w:ind w:left="0" w:leftChars="0" w:firstLine="560" w:firstLineChars="200"/>
        <w:jc w:val="both"/>
        <w:textAlignment w:val="center"/>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3）网络策略管理维护：记录系统策略需求。</w:t>
      </w:r>
    </w:p>
    <w:p w14:paraId="1D9E89F5">
      <w:pPr>
        <w:keepNext w:val="0"/>
        <w:keepLines w:val="0"/>
        <w:widowControl/>
        <w:numPr>
          <w:ilvl w:val="0"/>
          <w:numId w:val="0"/>
        </w:numPr>
        <w:suppressLineNumbers w:val="0"/>
        <w:tabs>
          <w:tab w:val="left" w:pos="312"/>
        </w:tabs>
        <w:spacing w:before="157" w:beforeLines="50" w:after="157" w:afterLines="50" w:line="360" w:lineRule="auto"/>
        <w:ind w:left="0" w:leftChars="0" w:firstLine="560" w:firstLineChars="200"/>
        <w:jc w:val="both"/>
        <w:textAlignment w:val="center"/>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4）系统巡检（每日）：巡检工作项包括不限于异常账号、异常进程、异常文件等。</w:t>
      </w:r>
    </w:p>
    <w:p w14:paraId="43F298D6">
      <w:pPr>
        <w:keepNext w:val="0"/>
        <w:keepLines w:val="0"/>
        <w:widowControl/>
        <w:numPr>
          <w:ilvl w:val="0"/>
          <w:numId w:val="0"/>
        </w:numPr>
        <w:suppressLineNumbers w:val="0"/>
        <w:tabs>
          <w:tab w:val="left" w:pos="312"/>
        </w:tabs>
        <w:spacing w:before="157" w:beforeLines="50" w:after="157" w:afterLines="50" w:line="360" w:lineRule="auto"/>
        <w:ind w:left="0" w:leftChars="0" w:firstLine="560" w:firstLineChars="200"/>
        <w:jc w:val="both"/>
        <w:textAlignment w:val="center"/>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5）交易数据统计分析：根据招标人需求开展交易数据分析工作。</w:t>
      </w:r>
    </w:p>
    <w:p w14:paraId="4E724691">
      <w:pPr>
        <w:keepNext w:val="0"/>
        <w:keepLines w:val="0"/>
        <w:widowControl/>
        <w:numPr>
          <w:ilvl w:val="0"/>
          <w:numId w:val="0"/>
        </w:numPr>
        <w:suppressLineNumbers w:val="0"/>
        <w:tabs>
          <w:tab w:val="left" w:pos="312"/>
        </w:tabs>
        <w:spacing w:before="157" w:beforeLines="50" w:after="157" w:afterLines="50" w:line="360" w:lineRule="auto"/>
        <w:ind w:left="0" w:leftChars="0" w:firstLine="560" w:firstLineChars="200"/>
        <w:jc w:val="both"/>
        <w:textAlignment w:val="center"/>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6）账号管理：建立系统帐号台账（明确账号权限），实行访问控制最小权限分配原则，定期识别并删除或禁用冗余的用户ID，对已离开组织的ID应立即禁用，确保冗余用户ID不会分发给其他用户使用。</w:t>
      </w:r>
    </w:p>
    <w:p w14:paraId="66A1AADB">
      <w:pPr>
        <w:keepNext w:val="0"/>
        <w:keepLines w:val="0"/>
        <w:widowControl/>
        <w:numPr>
          <w:ilvl w:val="0"/>
          <w:numId w:val="0"/>
        </w:numPr>
        <w:suppressLineNumbers w:val="0"/>
        <w:tabs>
          <w:tab w:val="left" w:pos="312"/>
        </w:tabs>
        <w:spacing w:before="157" w:beforeLines="50" w:after="157" w:afterLines="50" w:line="360" w:lineRule="auto"/>
        <w:ind w:left="0" w:leftChars="0" w:firstLine="560" w:firstLineChars="200"/>
        <w:jc w:val="both"/>
        <w:textAlignment w:val="center"/>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7）漏洞扫描及整改加固：完成一年不低于4次的漏洞扫描工作</w:t>
      </w:r>
      <w:r>
        <w:rPr>
          <w:rFonts w:hint="eastAsia" w:ascii="仿宋" w:hAnsi="仿宋" w:eastAsia="仿宋" w:cs="仿宋"/>
          <w:color w:val="000000"/>
          <w:sz w:val="28"/>
          <w:szCs w:val="24"/>
          <w:lang w:eastAsia="zh-CN"/>
        </w:rPr>
        <w:t>，</w:t>
      </w:r>
      <w:r>
        <w:rPr>
          <w:rFonts w:hint="eastAsia" w:ascii="仿宋" w:hAnsi="仿宋" w:eastAsia="仿宋" w:cs="仿宋"/>
          <w:sz w:val="28"/>
          <w:szCs w:val="24"/>
          <w:lang w:val="en-US" w:eastAsia="zh-CN"/>
        </w:rPr>
        <w:t>对第三方发现的信息系统及所属操作系统、中间件、数据库等存在安全漏洞，根据漏洞的危险级别，组织相关人员完成安全加固，影响面评估、事后安全原因，追查加固完成后将加固结果反馈至相关安全测评单位。</w:t>
      </w:r>
    </w:p>
    <w:p w14:paraId="0A5D1DD6">
      <w:pPr>
        <w:keepNext w:val="0"/>
        <w:keepLines w:val="0"/>
        <w:widowControl/>
        <w:numPr>
          <w:ilvl w:val="0"/>
          <w:numId w:val="0"/>
        </w:numPr>
        <w:suppressLineNumbers w:val="0"/>
        <w:tabs>
          <w:tab w:val="left" w:pos="312"/>
        </w:tabs>
        <w:spacing w:before="157" w:beforeLines="50" w:after="157" w:afterLines="50" w:line="360" w:lineRule="auto"/>
        <w:ind w:left="0" w:leftChars="0" w:firstLine="560" w:firstLineChars="200"/>
        <w:jc w:val="both"/>
        <w:textAlignment w:val="center"/>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8）数据备份：对交易数据进行同城、异地全量双备份，每周检查服务器同城备份、跨云备份、异地备份情况，保障备份数据可用，每年最少一次数据备份恢复演练。</w:t>
      </w:r>
    </w:p>
    <w:p w14:paraId="03067FE1">
      <w:pPr>
        <w:keepNext w:val="0"/>
        <w:keepLines w:val="0"/>
        <w:widowControl/>
        <w:numPr>
          <w:ilvl w:val="0"/>
          <w:numId w:val="0"/>
        </w:numPr>
        <w:suppressLineNumbers w:val="0"/>
        <w:tabs>
          <w:tab w:val="left" w:pos="312"/>
        </w:tabs>
        <w:spacing w:before="157" w:beforeLines="50" w:after="157" w:afterLines="50" w:line="360" w:lineRule="auto"/>
        <w:ind w:left="0" w:leftChars="0" w:firstLine="560" w:firstLineChars="200"/>
        <w:jc w:val="both"/>
        <w:textAlignment w:val="center"/>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9）每季度针对网络环境、服务器、业务应用、数据库应用等方面进行风险自评估。</w:t>
      </w:r>
    </w:p>
    <w:p w14:paraId="7430C96A">
      <w:pPr>
        <w:keepNext w:val="0"/>
        <w:keepLines w:val="0"/>
        <w:widowControl/>
        <w:numPr>
          <w:ilvl w:val="0"/>
          <w:numId w:val="0"/>
        </w:numPr>
        <w:suppressLineNumbers w:val="0"/>
        <w:tabs>
          <w:tab w:val="left" w:pos="312"/>
        </w:tabs>
        <w:spacing w:before="157" w:beforeLines="50" w:after="157" w:afterLines="50" w:line="360" w:lineRule="auto"/>
        <w:ind w:left="0" w:leftChars="0" w:firstLine="560" w:firstLineChars="200"/>
        <w:jc w:val="both"/>
        <w:textAlignment w:val="center"/>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10）安全响应与处置：根据系统网络安全应急预案要求，对安全事件进行分级，针对不同的事件级别启动应急响应，按要求进行网络安全取证，处理发现导致或促使事件发生的信息系统安全弱点。</w:t>
      </w:r>
    </w:p>
    <w:p w14:paraId="158B39FB">
      <w:pPr>
        <w:keepNext w:val="0"/>
        <w:keepLines w:val="0"/>
        <w:widowControl/>
        <w:numPr>
          <w:ilvl w:val="0"/>
          <w:numId w:val="0"/>
        </w:numPr>
        <w:suppressLineNumbers w:val="0"/>
        <w:tabs>
          <w:tab w:val="left" w:pos="312"/>
        </w:tabs>
        <w:spacing w:before="157" w:beforeLines="50" w:after="157" w:afterLines="50" w:line="360" w:lineRule="auto"/>
        <w:ind w:left="0" w:leftChars="0" w:firstLine="560" w:firstLineChars="200"/>
        <w:jc w:val="both"/>
        <w:textAlignment w:val="center"/>
        <w:rPr>
          <w:rFonts w:hint="eastAsia" w:ascii="仿宋" w:hAnsi="仿宋" w:eastAsia="仿宋" w:cs="仿宋"/>
          <w:i w:val="0"/>
          <w:iCs w:val="0"/>
          <w:color w:val="000000"/>
          <w:kern w:val="0"/>
          <w:sz w:val="28"/>
          <w:szCs w:val="24"/>
          <w:u w:val="none"/>
          <w:lang w:val="en-US" w:eastAsia="zh-CN" w:bidi="ar"/>
        </w:rPr>
      </w:pPr>
      <w:r>
        <w:rPr>
          <w:rFonts w:hint="eastAsia" w:ascii="仿宋" w:hAnsi="仿宋" w:eastAsia="仿宋" w:cs="仿宋"/>
          <w:sz w:val="28"/>
          <w:szCs w:val="24"/>
          <w:lang w:val="en-US" w:eastAsia="zh-CN"/>
        </w:rPr>
        <w:t>11）通过检查机制，每季度针对网络环境、服务器、业务应用、数据库应用等方面进行风险自评估，并提出确实可行的整改措施。</w:t>
      </w:r>
    </w:p>
    <w:p w14:paraId="028C1BB8">
      <w:pPr>
        <w:pStyle w:val="17"/>
        <w:widowControl/>
        <w:numPr>
          <w:ilvl w:val="0"/>
          <w:numId w:val="0"/>
        </w:numPr>
        <w:spacing w:before="157" w:beforeLines="50" w:after="157" w:afterLines="50" w:line="360" w:lineRule="auto"/>
        <w:ind w:left="0" w:leftChars="0" w:firstLine="560" w:firstLineChars="200"/>
        <w:jc w:val="both"/>
        <w:rPr>
          <w:rFonts w:hint="eastAsia" w:ascii="仿宋" w:hAnsi="仿宋" w:eastAsia="仿宋" w:cs="仿宋"/>
          <w:b/>
          <w:bCs/>
          <w:kern w:val="28"/>
          <w:sz w:val="28"/>
          <w:szCs w:val="24"/>
          <w:highlight w:val="none"/>
          <w:lang w:val="en-US" w:eastAsia="zh-CN"/>
        </w:rPr>
      </w:pPr>
      <w:r>
        <w:rPr>
          <w:rFonts w:hint="eastAsia" w:ascii="仿宋" w:hAnsi="仿宋" w:eastAsia="仿宋" w:cs="仿宋"/>
          <w:i w:val="0"/>
          <w:iCs w:val="0"/>
          <w:color w:val="000000"/>
          <w:kern w:val="0"/>
          <w:sz w:val="28"/>
          <w:szCs w:val="24"/>
          <w:u w:val="none"/>
          <w:lang w:val="en-US" w:eastAsia="zh-CN" w:bidi="ar"/>
        </w:rPr>
        <w:t>12）根据招标人业务需求开展系统功能、接口调整、升级及测试工作，工作总量不超过60天。</w:t>
      </w:r>
    </w:p>
    <w:p w14:paraId="2AB7B07F">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1.1.9.2.运维服务要求</w:t>
      </w:r>
    </w:p>
    <w:p w14:paraId="2370BBCC">
      <w:pPr>
        <w:pStyle w:val="10"/>
        <w:widowControl/>
        <w:numPr>
          <w:ilvl w:val="0"/>
          <w:numId w:val="0"/>
        </w:numPr>
        <w:shd w:val="clear" w:color="auto" w:fill="FFFFFF"/>
        <w:spacing w:before="157" w:beforeLines="50" w:beforeAutospacing="0" w:after="157" w:afterLines="50" w:afterAutospacing="0" w:line="360" w:lineRule="auto"/>
        <w:ind w:left="0" w:leftChars="0" w:right="-57" w:firstLine="560" w:firstLineChars="200"/>
        <w:jc w:val="both"/>
        <w:rPr>
          <w:rFonts w:hint="eastAsia" w:ascii="仿宋" w:hAnsi="仿宋" w:eastAsia="仿宋" w:cs="仿宋"/>
          <w:color w:val="333333"/>
          <w:sz w:val="28"/>
          <w:szCs w:val="24"/>
          <w:shd w:val="clear" w:color="auto" w:fill="FFFFFF"/>
        </w:rPr>
      </w:pPr>
      <w:r>
        <w:rPr>
          <w:rFonts w:hint="eastAsia" w:ascii="仿宋" w:hAnsi="仿宋" w:eastAsia="仿宋" w:cs="仿宋"/>
          <w:color w:val="333333"/>
          <w:sz w:val="28"/>
          <w:szCs w:val="24"/>
          <w:shd w:val="clear" w:color="auto" w:fill="FFFFFF"/>
          <w:lang w:val="en-US" w:eastAsia="zh-CN"/>
        </w:rPr>
        <w:t>1）运维期</w:t>
      </w:r>
      <w:r>
        <w:rPr>
          <w:rFonts w:hint="eastAsia" w:ascii="仿宋" w:hAnsi="仿宋" w:eastAsia="仿宋" w:cs="仿宋"/>
          <w:color w:val="333333"/>
          <w:sz w:val="28"/>
          <w:szCs w:val="24"/>
          <w:shd w:val="clear" w:color="auto" w:fill="FFFFFF"/>
        </w:rPr>
        <w:t>内，应在收到软件性能优化需求后，在2个工作日内提供解决方案，并在15个工作日（含本数）内完成性能优化并经验收合格。</w:t>
      </w:r>
    </w:p>
    <w:p w14:paraId="124B7A1D">
      <w:pPr>
        <w:pStyle w:val="10"/>
        <w:widowControl/>
        <w:numPr>
          <w:ilvl w:val="0"/>
          <w:numId w:val="0"/>
        </w:numPr>
        <w:shd w:val="clear" w:color="auto" w:fill="FFFFFF"/>
        <w:spacing w:before="157" w:beforeLines="50" w:beforeAutospacing="0" w:after="157" w:afterLines="50" w:afterAutospacing="0" w:line="360" w:lineRule="auto"/>
        <w:ind w:left="0" w:leftChars="0" w:right="-57" w:firstLine="560" w:firstLineChars="200"/>
        <w:jc w:val="both"/>
        <w:rPr>
          <w:rFonts w:hint="eastAsia" w:ascii="仿宋" w:hAnsi="仿宋" w:eastAsia="仿宋" w:cs="仿宋"/>
          <w:sz w:val="28"/>
          <w:szCs w:val="24"/>
          <w:shd w:val="clear" w:color="auto" w:fill="FFFFFF"/>
        </w:rPr>
      </w:pPr>
      <w:r>
        <w:rPr>
          <w:rFonts w:hint="eastAsia" w:ascii="仿宋" w:hAnsi="仿宋" w:eastAsia="仿宋" w:cs="仿宋"/>
          <w:color w:val="333333"/>
          <w:sz w:val="28"/>
          <w:szCs w:val="24"/>
          <w:shd w:val="clear" w:color="auto" w:fill="FFFFFF"/>
          <w:lang w:val="en-US" w:eastAsia="zh-CN"/>
        </w:rPr>
        <w:t>2）</w:t>
      </w:r>
      <w:r>
        <w:rPr>
          <w:rFonts w:hint="eastAsia" w:ascii="仿宋" w:hAnsi="仿宋" w:eastAsia="仿宋" w:cs="仿宋"/>
          <w:color w:val="333333"/>
          <w:sz w:val="28"/>
          <w:szCs w:val="24"/>
          <w:shd w:val="clear" w:color="auto" w:fill="FFFFFF"/>
        </w:rPr>
        <w:t>在</w:t>
      </w:r>
      <w:r>
        <w:rPr>
          <w:rFonts w:hint="eastAsia" w:ascii="仿宋" w:hAnsi="仿宋" w:eastAsia="仿宋" w:cs="仿宋"/>
          <w:color w:val="333333"/>
          <w:sz w:val="28"/>
          <w:szCs w:val="24"/>
          <w:shd w:val="clear" w:color="auto" w:fill="FFFFFF"/>
          <w:lang w:val="en-US" w:eastAsia="zh-CN"/>
        </w:rPr>
        <w:t>运维期</w:t>
      </w:r>
      <w:r>
        <w:rPr>
          <w:rFonts w:hint="eastAsia" w:ascii="仿宋" w:hAnsi="仿宋" w:eastAsia="仿宋" w:cs="仿宋"/>
          <w:color w:val="333333"/>
          <w:sz w:val="28"/>
          <w:szCs w:val="24"/>
          <w:shd w:val="clear" w:color="auto" w:fill="FFFFFF"/>
        </w:rPr>
        <w:t>内</w:t>
      </w:r>
      <w:r>
        <w:rPr>
          <w:rFonts w:hint="eastAsia" w:ascii="仿宋" w:hAnsi="仿宋" w:eastAsia="仿宋" w:cs="仿宋"/>
          <w:color w:val="333333"/>
          <w:sz w:val="28"/>
          <w:szCs w:val="24"/>
          <w:shd w:val="clear" w:color="auto" w:fill="FFFFFF"/>
          <w:lang w:val="en-US" w:eastAsia="zh-CN"/>
        </w:rPr>
        <w:t>需</w:t>
      </w:r>
      <w:r>
        <w:rPr>
          <w:rFonts w:hint="eastAsia" w:ascii="仿宋" w:hAnsi="仿宋" w:eastAsia="仿宋" w:cs="仿宋"/>
          <w:color w:val="333333"/>
          <w:sz w:val="28"/>
          <w:szCs w:val="24"/>
          <w:shd w:val="clear" w:color="auto" w:fill="FFFFFF"/>
        </w:rPr>
        <w:t>定期巡检，完善巡检过程中主动发现的应用性能问题，针对系统或数据库性能问题进行全面综合分析，不断提高软件应用的访问性能</w:t>
      </w:r>
      <w:r>
        <w:rPr>
          <w:rFonts w:hint="eastAsia" w:ascii="仿宋" w:hAnsi="仿宋" w:eastAsia="仿宋" w:cs="仿宋"/>
          <w:sz w:val="28"/>
          <w:szCs w:val="24"/>
          <w:shd w:val="clear" w:color="auto" w:fill="FFFFFF"/>
        </w:rPr>
        <w:t>，提供更好的用户体验。</w:t>
      </w:r>
    </w:p>
    <w:p w14:paraId="181A7A50">
      <w:pPr>
        <w:pStyle w:val="10"/>
        <w:widowControl/>
        <w:numPr>
          <w:ilvl w:val="0"/>
          <w:numId w:val="0"/>
        </w:numPr>
        <w:shd w:val="clear" w:color="auto" w:fill="FFFFFF"/>
        <w:spacing w:before="157" w:beforeLines="50" w:beforeAutospacing="0" w:after="157" w:afterLines="50" w:afterAutospacing="0" w:line="360" w:lineRule="auto"/>
        <w:ind w:left="0" w:leftChars="0" w:right="-57" w:firstLine="560" w:firstLineChars="200"/>
        <w:jc w:val="both"/>
        <w:rPr>
          <w:rFonts w:hint="eastAsia" w:ascii="仿宋" w:hAnsi="仿宋" w:eastAsia="仿宋" w:cs="仿宋"/>
          <w:color w:val="333333"/>
          <w:sz w:val="28"/>
          <w:szCs w:val="24"/>
          <w:shd w:val="clear" w:color="auto" w:fill="FFFFFF"/>
        </w:rPr>
      </w:pPr>
      <w:r>
        <w:rPr>
          <w:rFonts w:hint="eastAsia" w:ascii="仿宋" w:hAnsi="仿宋" w:eastAsia="仿宋" w:cs="仿宋"/>
          <w:color w:val="333333"/>
          <w:sz w:val="28"/>
          <w:szCs w:val="24"/>
          <w:shd w:val="clear" w:color="auto" w:fill="FFFFFF"/>
          <w:lang w:val="en-US" w:eastAsia="zh-CN"/>
        </w:rPr>
        <w:t>3）</w:t>
      </w:r>
      <w:r>
        <w:rPr>
          <w:rFonts w:hint="eastAsia" w:ascii="仿宋" w:hAnsi="仿宋" w:eastAsia="仿宋" w:cs="仿宋"/>
          <w:color w:val="333333"/>
          <w:sz w:val="28"/>
          <w:szCs w:val="24"/>
          <w:shd w:val="clear" w:color="auto" w:fill="FFFFFF"/>
          <w:lang w:eastAsia="zh-CN"/>
        </w:rPr>
        <w:t>安全运维工作工程师</w:t>
      </w:r>
      <w:r>
        <w:rPr>
          <w:rFonts w:hint="eastAsia" w:ascii="仿宋" w:hAnsi="仿宋" w:eastAsia="仿宋" w:cs="仿宋"/>
          <w:color w:val="333333"/>
          <w:sz w:val="28"/>
          <w:szCs w:val="24"/>
          <w:shd w:val="clear" w:color="auto" w:fill="FFFFFF"/>
          <w:lang w:val="en-US" w:eastAsia="zh-CN"/>
        </w:rPr>
        <w:t>应</w:t>
      </w:r>
      <w:r>
        <w:rPr>
          <w:rFonts w:hint="eastAsia" w:ascii="仿宋" w:hAnsi="仿宋" w:eastAsia="仿宋" w:cs="仿宋"/>
          <w:color w:val="333333"/>
          <w:sz w:val="28"/>
          <w:szCs w:val="24"/>
          <w:shd w:val="clear" w:color="auto" w:fill="FFFFFF"/>
          <w:lang w:eastAsia="zh-CN"/>
        </w:rPr>
        <w:t>具有丰富的系统软硬件运行维护经验，并根据招标人需要驻场</w:t>
      </w:r>
      <w:r>
        <w:rPr>
          <w:rFonts w:hint="eastAsia" w:ascii="仿宋" w:hAnsi="仿宋" w:eastAsia="仿宋" w:cs="仿宋"/>
          <w:color w:val="333333"/>
          <w:sz w:val="28"/>
          <w:szCs w:val="24"/>
          <w:shd w:val="clear" w:color="auto" w:fill="FFFFFF"/>
        </w:rPr>
        <w:t>。</w:t>
      </w:r>
    </w:p>
    <w:p w14:paraId="06C878EA">
      <w:pPr>
        <w:pStyle w:val="10"/>
        <w:widowControl/>
        <w:numPr>
          <w:ilvl w:val="0"/>
          <w:numId w:val="0"/>
        </w:numPr>
        <w:shd w:val="clear" w:color="auto" w:fill="FFFFFF"/>
        <w:spacing w:before="157" w:beforeLines="50" w:beforeAutospacing="0" w:after="157" w:afterLines="50" w:afterAutospacing="0" w:line="360" w:lineRule="auto"/>
        <w:ind w:left="0" w:leftChars="0" w:right="-57" w:firstLine="560" w:firstLineChars="200"/>
        <w:jc w:val="both"/>
        <w:rPr>
          <w:rFonts w:hint="eastAsia" w:ascii="仿宋" w:hAnsi="仿宋" w:eastAsia="仿宋" w:cs="仿宋"/>
          <w:color w:val="333333"/>
          <w:sz w:val="28"/>
          <w:szCs w:val="24"/>
          <w:shd w:val="clear" w:color="auto" w:fill="FFFFFF"/>
        </w:rPr>
      </w:pPr>
      <w:r>
        <w:rPr>
          <w:rFonts w:hint="eastAsia" w:ascii="仿宋" w:hAnsi="仿宋" w:eastAsia="仿宋" w:cs="仿宋"/>
          <w:color w:val="333333"/>
          <w:sz w:val="28"/>
          <w:szCs w:val="24"/>
          <w:shd w:val="clear" w:color="auto" w:fill="FFFFFF"/>
          <w:lang w:val="en-US" w:eastAsia="zh-CN"/>
        </w:rPr>
        <w:t>4）</w:t>
      </w:r>
      <w:r>
        <w:rPr>
          <w:rFonts w:hint="eastAsia" w:ascii="仿宋" w:hAnsi="仿宋" w:eastAsia="仿宋" w:cs="仿宋"/>
          <w:color w:val="333333"/>
          <w:sz w:val="28"/>
          <w:szCs w:val="24"/>
          <w:shd w:val="clear" w:color="auto" w:fill="FFFFFF"/>
        </w:rPr>
        <w:t>在安全运维过程中，项目实施单位派驻的工程师必须遵守系统运行维护和安全运维的相关规定，服从</w:t>
      </w:r>
      <w:r>
        <w:rPr>
          <w:rFonts w:hint="eastAsia" w:ascii="仿宋" w:hAnsi="仿宋" w:eastAsia="仿宋" w:cs="仿宋"/>
          <w:color w:val="333333"/>
          <w:sz w:val="28"/>
          <w:szCs w:val="24"/>
          <w:shd w:val="clear" w:color="auto" w:fill="FFFFFF"/>
          <w:lang w:eastAsia="zh-CN"/>
        </w:rPr>
        <w:t>招标单位</w:t>
      </w:r>
      <w:r>
        <w:rPr>
          <w:rFonts w:hint="eastAsia" w:ascii="仿宋" w:hAnsi="仿宋" w:eastAsia="仿宋" w:cs="仿宋"/>
          <w:color w:val="333333"/>
          <w:sz w:val="28"/>
          <w:szCs w:val="24"/>
          <w:shd w:val="clear" w:color="auto" w:fill="FFFFFF"/>
        </w:rPr>
        <w:t>工作安排。如有紧急情况或安全事件发生，需按程序报</w:t>
      </w:r>
      <w:r>
        <w:rPr>
          <w:rFonts w:hint="eastAsia" w:ascii="仿宋" w:hAnsi="仿宋" w:eastAsia="仿宋" w:cs="仿宋"/>
          <w:color w:val="333333"/>
          <w:sz w:val="28"/>
          <w:szCs w:val="24"/>
          <w:shd w:val="clear" w:color="auto" w:fill="FFFFFF"/>
          <w:lang w:eastAsia="zh-CN"/>
        </w:rPr>
        <w:t>招标单位</w:t>
      </w:r>
      <w:r>
        <w:rPr>
          <w:rFonts w:hint="eastAsia" w:ascii="仿宋" w:hAnsi="仿宋" w:eastAsia="仿宋" w:cs="仿宋"/>
          <w:color w:val="333333"/>
          <w:sz w:val="28"/>
          <w:szCs w:val="24"/>
          <w:shd w:val="clear" w:color="auto" w:fill="FFFFFF"/>
        </w:rPr>
        <w:t>后统一进行处置。</w:t>
      </w:r>
    </w:p>
    <w:p w14:paraId="55715662">
      <w:pPr>
        <w:pStyle w:val="10"/>
        <w:widowControl/>
        <w:numPr>
          <w:ilvl w:val="0"/>
          <w:numId w:val="0"/>
        </w:numPr>
        <w:shd w:val="clear" w:color="auto" w:fill="FFFFFF"/>
        <w:spacing w:before="157" w:beforeLines="50" w:beforeAutospacing="0" w:after="157" w:afterLines="50" w:afterAutospacing="0" w:line="360" w:lineRule="auto"/>
        <w:ind w:left="0" w:leftChars="0" w:right="-57" w:firstLine="560" w:firstLineChars="200"/>
        <w:jc w:val="both"/>
        <w:rPr>
          <w:rFonts w:hint="eastAsia" w:ascii="仿宋" w:hAnsi="仿宋" w:eastAsia="仿宋" w:cs="仿宋"/>
          <w:color w:val="333333"/>
          <w:sz w:val="28"/>
          <w:szCs w:val="24"/>
          <w:shd w:val="clear" w:color="auto" w:fill="FFFFFF"/>
        </w:rPr>
      </w:pPr>
      <w:r>
        <w:rPr>
          <w:rFonts w:hint="eastAsia" w:ascii="仿宋" w:hAnsi="仿宋" w:eastAsia="仿宋" w:cs="仿宋"/>
          <w:color w:val="333333"/>
          <w:sz w:val="28"/>
          <w:szCs w:val="24"/>
          <w:shd w:val="clear" w:color="auto" w:fill="FFFFFF"/>
          <w:lang w:val="en-US" w:eastAsia="zh-CN"/>
        </w:rPr>
        <w:t>5）</w:t>
      </w:r>
      <w:r>
        <w:rPr>
          <w:rFonts w:hint="eastAsia" w:ascii="仿宋" w:hAnsi="仿宋" w:eastAsia="仿宋" w:cs="仿宋"/>
          <w:color w:val="333333"/>
          <w:sz w:val="28"/>
          <w:szCs w:val="24"/>
          <w:shd w:val="clear" w:color="auto" w:fill="FFFFFF"/>
        </w:rPr>
        <w:t>在工作中应遵守诚信服务及保密义务，不得泄露在服务过程中获知的</w:t>
      </w:r>
      <w:r>
        <w:rPr>
          <w:rFonts w:hint="eastAsia" w:ascii="仿宋" w:hAnsi="仿宋" w:eastAsia="仿宋" w:cs="仿宋"/>
          <w:color w:val="333333"/>
          <w:sz w:val="28"/>
          <w:szCs w:val="24"/>
          <w:shd w:val="clear" w:color="auto" w:fill="FFFFFF"/>
          <w:lang w:eastAsia="zh-CN"/>
        </w:rPr>
        <w:t>招标单位</w:t>
      </w:r>
      <w:r>
        <w:rPr>
          <w:rFonts w:hint="eastAsia" w:ascii="仿宋" w:hAnsi="仿宋" w:eastAsia="仿宋" w:cs="仿宋"/>
          <w:color w:val="333333"/>
          <w:sz w:val="28"/>
          <w:szCs w:val="24"/>
          <w:shd w:val="clear" w:color="auto" w:fill="FFFFFF"/>
        </w:rPr>
        <w:t>相应部门及业务相关的数据信息。</w:t>
      </w:r>
    </w:p>
    <w:p w14:paraId="043E6948">
      <w:pPr>
        <w:pStyle w:val="10"/>
        <w:widowControl/>
        <w:numPr>
          <w:ilvl w:val="0"/>
          <w:numId w:val="0"/>
        </w:numPr>
        <w:shd w:val="clear" w:color="auto" w:fill="FFFFFF"/>
        <w:spacing w:before="157" w:beforeLines="50" w:beforeAutospacing="0" w:after="157" w:afterLines="50" w:afterAutospacing="0" w:line="360" w:lineRule="auto"/>
        <w:ind w:left="0" w:leftChars="0" w:right="-57" w:firstLine="560" w:firstLineChars="200"/>
        <w:jc w:val="both"/>
        <w:rPr>
          <w:rFonts w:hint="eastAsia" w:ascii="仿宋" w:hAnsi="仿宋" w:eastAsia="仿宋" w:cs="仿宋"/>
          <w:color w:val="333333"/>
          <w:sz w:val="28"/>
          <w:szCs w:val="24"/>
          <w:shd w:val="clear" w:color="auto" w:fill="FFFFFF"/>
          <w:lang w:eastAsia="zh-CN"/>
        </w:rPr>
      </w:pPr>
      <w:r>
        <w:rPr>
          <w:rFonts w:hint="eastAsia" w:ascii="仿宋" w:hAnsi="仿宋" w:eastAsia="仿宋" w:cs="仿宋"/>
          <w:color w:val="333333"/>
          <w:sz w:val="28"/>
          <w:szCs w:val="24"/>
          <w:shd w:val="clear" w:color="auto" w:fill="FFFFFF"/>
          <w:lang w:val="en-US" w:eastAsia="zh-CN"/>
        </w:rPr>
        <w:t>6）</w:t>
      </w:r>
      <w:r>
        <w:rPr>
          <w:rFonts w:hint="eastAsia" w:ascii="仿宋" w:hAnsi="仿宋" w:eastAsia="仿宋" w:cs="仿宋"/>
          <w:color w:val="333333"/>
          <w:sz w:val="28"/>
          <w:szCs w:val="24"/>
          <w:shd w:val="clear" w:color="auto" w:fill="FFFFFF"/>
        </w:rPr>
        <w:t>运维过程保证系统平台安全可靠运行，重要活动或节假日期间加强维护力度，维护队伍需具备应对突发情况的综合管理水平和应急处置能力，最大限度的保证平台稳定安全运行和可靠畅通</w:t>
      </w:r>
      <w:r>
        <w:rPr>
          <w:rFonts w:hint="eastAsia" w:ascii="仿宋" w:hAnsi="仿宋" w:eastAsia="仿宋" w:cs="仿宋"/>
          <w:color w:val="333333"/>
          <w:sz w:val="28"/>
          <w:szCs w:val="24"/>
          <w:shd w:val="clear" w:color="auto" w:fill="FFFFFF"/>
          <w:lang w:eastAsia="zh-CN"/>
        </w:rPr>
        <w:t>。</w:t>
      </w:r>
    </w:p>
    <w:p w14:paraId="0E91D83A">
      <w:pPr>
        <w:pStyle w:val="10"/>
        <w:widowControl/>
        <w:numPr>
          <w:ilvl w:val="0"/>
          <w:numId w:val="0"/>
        </w:numPr>
        <w:shd w:val="clear" w:color="auto" w:fill="FFFFFF"/>
        <w:spacing w:before="157" w:beforeLines="50" w:beforeAutospacing="0" w:after="157" w:afterLines="50" w:afterAutospacing="0" w:line="360" w:lineRule="auto"/>
        <w:ind w:left="0" w:leftChars="0" w:right="-57" w:firstLine="560" w:firstLineChars="200"/>
        <w:jc w:val="both"/>
        <w:rPr>
          <w:rFonts w:hint="eastAsia" w:ascii="仿宋" w:hAnsi="仿宋" w:eastAsia="仿宋" w:cs="仿宋"/>
          <w:color w:val="333333"/>
          <w:sz w:val="28"/>
          <w:szCs w:val="24"/>
          <w:shd w:val="clear" w:color="auto" w:fill="FFFFFF"/>
          <w:lang w:eastAsia="zh-CN"/>
        </w:rPr>
      </w:pPr>
      <w:r>
        <w:rPr>
          <w:rFonts w:hint="eastAsia" w:ascii="仿宋" w:hAnsi="仿宋" w:eastAsia="仿宋" w:cs="仿宋"/>
          <w:color w:val="333333"/>
          <w:sz w:val="28"/>
          <w:szCs w:val="24"/>
          <w:shd w:val="clear" w:color="auto" w:fill="FFFFFF"/>
          <w:lang w:val="en-US" w:eastAsia="zh-CN"/>
        </w:rPr>
        <w:t>7）</w:t>
      </w:r>
      <w:r>
        <w:rPr>
          <w:rFonts w:hint="eastAsia" w:ascii="仿宋" w:hAnsi="仿宋" w:eastAsia="仿宋" w:cs="仿宋"/>
          <w:color w:val="333333"/>
          <w:sz w:val="28"/>
          <w:szCs w:val="24"/>
          <w:shd w:val="clear" w:color="auto" w:fill="FFFFFF"/>
        </w:rPr>
        <w:t>系统平台发生异常时，值班人员</w:t>
      </w:r>
      <w:r>
        <w:rPr>
          <w:rFonts w:hint="eastAsia" w:ascii="仿宋" w:hAnsi="仿宋" w:eastAsia="仿宋" w:cs="仿宋"/>
          <w:color w:val="333333"/>
          <w:sz w:val="28"/>
          <w:szCs w:val="24"/>
          <w:shd w:val="clear" w:color="auto" w:fill="FFFFFF"/>
          <w:lang w:val="en-US" w:eastAsia="zh-CN"/>
        </w:rPr>
        <w:t>需即刻</w:t>
      </w:r>
      <w:r>
        <w:rPr>
          <w:rFonts w:hint="eastAsia" w:ascii="仿宋" w:hAnsi="仿宋" w:eastAsia="仿宋" w:cs="仿宋"/>
          <w:color w:val="333333"/>
          <w:sz w:val="28"/>
          <w:szCs w:val="24"/>
          <w:shd w:val="clear" w:color="auto" w:fill="FFFFFF"/>
        </w:rPr>
        <w:t>响应；重大突发情况时，值班人员应</w:t>
      </w:r>
      <w:r>
        <w:rPr>
          <w:rFonts w:hint="eastAsia" w:ascii="仿宋" w:hAnsi="仿宋" w:eastAsia="仿宋" w:cs="仿宋"/>
          <w:color w:val="333333"/>
          <w:sz w:val="28"/>
          <w:szCs w:val="24"/>
          <w:shd w:val="clear" w:color="auto" w:fill="FFFFFF"/>
          <w:lang w:val="en-US" w:eastAsia="zh-CN"/>
        </w:rPr>
        <w:t>即刻</w:t>
      </w:r>
      <w:r>
        <w:rPr>
          <w:rFonts w:hint="eastAsia" w:ascii="仿宋" w:hAnsi="仿宋" w:eastAsia="仿宋" w:cs="仿宋"/>
          <w:color w:val="333333"/>
          <w:sz w:val="28"/>
          <w:szCs w:val="24"/>
          <w:shd w:val="clear" w:color="auto" w:fill="FFFFFF"/>
        </w:rPr>
        <w:t>上报</w:t>
      </w:r>
      <w:r>
        <w:rPr>
          <w:rFonts w:hint="eastAsia" w:ascii="仿宋" w:hAnsi="仿宋" w:eastAsia="仿宋" w:cs="仿宋"/>
          <w:color w:val="333333"/>
          <w:sz w:val="28"/>
          <w:szCs w:val="24"/>
          <w:shd w:val="clear" w:color="auto" w:fill="FFFFFF"/>
          <w:lang w:eastAsia="zh-CN"/>
        </w:rPr>
        <w:t>招标单位</w:t>
      </w:r>
      <w:r>
        <w:rPr>
          <w:rFonts w:hint="eastAsia" w:ascii="仿宋" w:hAnsi="仿宋" w:eastAsia="仿宋" w:cs="仿宋"/>
          <w:color w:val="333333"/>
          <w:sz w:val="28"/>
          <w:szCs w:val="24"/>
          <w:shd w:val="clear" w:color="auto" w:fill="FFFFFF"/>
          <w:lang w:val="en-US" w:eastAsia="zh-CN"/>
        </w:rPr>
        <w:t>项目</w:t>
      </w:r>
      <w:r>
        <w:rPr>
          <w:rFonts w:hint="eastAsia" w:ascii="仿宋" w:hAnsi="仿宋" w:eastAsia="仿宋" w:cs="仿宋"/>
          <w:color w:val="333333"/>
          <w:sz w:val="28"/>
          <w:szCs w:val="24"/>
          <w:shd w:val="clear" w:color="auto" w:fill="FFFFFF"/>
        </w:rPr>
        <w:t>负责人，负责人进行协调资源进行排除故障， 恢复到系统正常运行状态。每次应做好应急处置记录，形成应急报告</w:t>
      </w:r>
      <w:r>
        <w:rPr>
          <w:rFonts w:hint="eastAsia" w:ascii="仿宋" w:hAnsi="仿宋" w:eastAsia="仿宋" w:cs="仿宋"/>
          <w:color w:val="333333"/>
          <w:sz w:val="28"/>
          <w:szCs w:val="24"/>
          <w:shd w:val="clear" w:color="auto" w:fill="FFFFFF"/>
          <w:lang w:eastAsia="zh-CN"/>
        </w:rPr>
        <w:t>。</w:t>
      </w:r>
    </w:p>
    <w:p w14:paraId="6ADE80A3">
      <w:pPr>
        <w:pStyle w:val="10"/>
        <w:widowControl/>
        <w:numPr>
          <w:ilvl w:val="0"/>
          <w:numId w:val="0"/>
        </w:numPr>
        <w:shd w:val="clear" w:color="auto" w:fill="FFFFFF"/>
        <w:spacing w:before="157" w:beforeLines="50" w:beforeAutospacing="0" w:after="157" w:afterLines="50" w:afterAutospacing="0" w:line="360" w:lineRule="auto"/>
        <w:ind w:left="0" w:leftChars="0" w:right="-57" w:firstLine="560" w:firstLineChars="200"/>
        <w:jc w:val="both"/>
        <w:rPr>
          <w:rFonts w:hint="eastAsia" w:ascii="仿宋" w:hAnsi="仿宋" w:eastAsia="仿宋" w:cs="仿宋"/>
          <w:color w:val="333333"/>
          <w:sz w:val="28"/>
          <w:szCs w:val="24"/>
          <w:shd w:val="clear" w:color="auto" w:fill="FFFFFF"/>
          <w:lang w:val="en-US" w:eastAsia="zh-CN"/>
        </w:rPr>
      </w:pPr>
      <w:r>
        <w:rPr>
          <w:rFonts w:hint="eastAsia" w:ascii="仿宋" w:hAnsi="仿宋" w:eastAsia="仿宋" w:cs="仿宋"/>
          <w:color w:val="333333"/>
          <w:sz w:val="28"/>
          <w:szCs w:val="24"/>
          <w:shd w:val="clear" w:color="auto" w:fill="FFFFFF"/>
          <w:lang w:val="en-US" w:eastAsia="zh-CN"/>
        </w:rPr>
        <w:t>8）</w:t>
      </w:r>
      <w:r>
        <w:rPr>
          <w:rFonts w:hint="eastAsia" w:ascii="仿宋" w:hAnsi="仿宋" w:eastAsia="仿宋" w:cs="仿宋"/>
          <w:color w:val="262626"/>
          <w:sz w:val="28"/>
          <w:szCs w:val="24"/>
          <w:shd w:val="clear" w:color="auto" w:fill="FFFFFF"/>
        </w:rPr>
        <w:t>安</w:t>
      </w:r>
      <w:r>
        <w:rPr>
          <w:rFonts w:hint="eastAsia" w:ascii="仿宋" w:hAnsi="仿宋" w:eastAsia="仿宋" w:cs="仿宋"/>
          <w:color w:val="333333"/>
          <w:sz w:val="28"/>
          <w:szCs w:val="24"/>
          <w:shd w:val="clear" w:color="auto" w:fill="FFFFFF"/>
        </w:rPr>
        <w:t>全运维工作提供 7*24 小时技术服务，过程中如出现任何问题，运维人员需</w:t>
      </w:r>
      <w:r>
        <w:rPr>
          <w:rFonts w:hint="eastAsia" w:ascii="仿宋" w:hAnsi="仿宋" w:eastAsia="仿宋" w:cs="仿宋"/>
          <w:color w:val="333333"/>
          <w:sz w:val="28"/>
          <w:szCs w:val="24"/>
          <w:shd w:val="clear" w:color="auto" w:fill="FFFFFF"/>
          <w:lang w:val="en-US" w:eastAsia="zh-CN"/>
        </w:rPr>
        <w:t>5分钟内</w:t>
      </w:r>
      <w:r>
        <w:rPr>
          <w:rFonts w:hint="eastAsia" w:ascii="仿宋" w:hAnsi="仿宋" w:eastAsia="仿宋" w:cs="仿宋"/>
          <w:color w:val="333333"/>
          <w:sz w:val="28"/>
          <w:szCs w:val="24"/>
          <w:shd w:val="clear" w:color="auto" w:fill="FFFFFF"/>
        </w:rPr>
        <w:t>响应，</w:t>
      </w:r>
      <w:r>
        <w:rPr>
          <w:rFonts w:hint="eastAsia" w:ascii="仿宋" w:hAnsi="仿宋" w:eastAsia="仿宋" w:cs="仿宋"/>
          <w:color w:val="333333"/>
          <w:sz w:val="28"/>
          <w:szCs w:val="24"/>
          <w:shd w:val="clear" w:color="auto" w:fill="FFFFFF"/>
          <w:lang w:val="en-US" w:eastAsia="zh-CN"/>
        </w:rPr>
        <w:t>30分钟内到达现场，</w:t>
      </w:r>
      <w:r>
        <w:rPr>
          <w:rFonts w:hint="eastAsia" w:ascii="仿宋" w:hAnsi="仿宋" w:eastAsia="仿宋" w:cs="仿宋"/>
          <w:color w:val="333333"/>
          <w:sz w:val="28"/>
          <w:szCs w:val="24"/>
          <w:shd w:val="clear" w:color="auto" w:fill="FFFFFF"/>
        </w:rPr>
        <w:t>展故障排查和事件处置工作</w:t>
      </w:r>
      <w:r>
        <w:rPr>
          <w:rFonts w:hint="eastAsia" w:ascii="仿宋" w:hAnsi="仿宋" w:eastAsia="仿宋" w:cs="仿宋"/>
          <w:color w:val="000000"/>
          <w:sz w:val="28"/>
          <w:szCs w:val="24"/>
          <w:shd w:val="clear" w:color="auto" w:fill="FFFFFF"/>
        </w:rPr>
        <w:t>。</w:t>
      </w:r>
      <w:r>
        <w:rPr>
          <w:rFonts w:hint="eastAsia" w:ascii="仿宋" w:hAnsi="仿宋" w:eastAsia="仿宋" w:cs="仿宋"/>
          <w:color w:val="000000"/>
          <w:sz w:val="28"/>
          <w:szCs w:val="24"/>
          <w:lang w:val="en-US" w:eastAsia="zh-CN"/>
        </w:rPr>
        <w:t>严重故障半小时修复、一般故障4小时恢复，常规故障</w:t>
      </w:r>
      <w:r>
        <w:rPr>
          <w:rFonts w:hint="eastAsia" w:ascii="仿宋" w:hAnsi="仿宋" w:eastAsia="仿宋" w:cs="仿宋"/>
          <w:color w:val="333333"/>
          <w:sz w:val="28"/>
          <w:szCs w:val="24"/>
          <w:shd w:val="clear" w:color="auto" w:fill="FFFFFF"/>
          <w:lang w:val="en-US" w:eastAsia="zh-CN"/>
        </w:rPr>
        <w:t>24小时内修复。如不能按上述时间修复应提供解决方案，并于故障结束后2日内提交故障报告。</w:t>
      </w:r>
    </w:p>
    <w:p w14:paraId="62600F13">
      <w:pPr>
        <w:pStyle w:val="10"/>
        <w:widowControl/>
        <w:numPr>
          <w:ilvl w:val="0"/>
          <w:numId w:val="0"/>
        </w:numPr>
        <w:shd w:val="clear" w:color="auto" w:fill="FFFFFF"/>
        <w:spacing w:before="157" w:beforeLines="50" w:beforeAutospacing="0" w:after="157" w:afterLines="50" w:afterAutospacing="0" w:line="360" w:lineRule="auto"/>
        <w:ind w:left="0" w:leftChars="0" w:right="-57" w:rightChars="0" w:firstLine="560" w:firstLineChars="200"/>
        <w:jc w:val="both"/>
        <w:rPr>
          <w:rFonts w:hint="default" w:ascii="仿宋" w:hAnsi="仿宋" w:eastAsia="仿宋" w:cs="仿宋"/>
          <w:bCs/>
          <w:sz w:val="28"/>
          <w:szCs w:val="24"/>
          <w:highlight w:val="yellow"/>
          <w:lang w:val="en" w:eastAsia="zh-CN"/>
        </w:rPr>
      </w:pPr>
      <w:r>
        <w:rPr>
          <w:rFonts w:hint="eastAsia" w:ascii="仿宋" w:hAnsi="仿宋" w:eastAsia="仿宋" w:cs="仿宋"/>
          <w:color w:val="333333"/>
          <w:sz w:val="28"/>
          <w:szCs w:val="24"/>
          <w:shd w:val="clear" w:color="auto" w:fill="FFFFFF"/>
          <w:lang w:val="en-US" w:eastAsia="zh-CN"/>
        </w:rPr>
        <w:t>9）包含</w:t>
      </w:r>
      <w:r>
        <w:rPr>
          <w:rFonts w:hint="eastAsia" w:ascii="仿宋" w:hAnsi="仿宋" w:eastAsia="仿宋" w:cs="仿宋"/>
          <w:color w:val="333333"/>
          <w:sz w:val="28"/>
          <w:szCs w:val="24"/>
          <w:shd w:val="clear" w:color="auto" w:fill="FFFFFF"/>
        </w:rPr>
        <w:t>做好运维工作的日常记录、资料整理与存档工作</w:t>
      </w:r>
      <w:r>
        <w:rPr>
          <w:rFonts w:hint="eastAsia" w:ascii="仿宋" w:hAnsi="仿宋" w:eastAsia="仿宋" w:cs="仿宋"/>
          <w:color w:val="333333"/>
          <w:sz w:val="28"/>
          <w:szCs w:val="24"/>
          <w:shd w:val="clear" w:color="auto" w:fill="FFFFFF"/>
          <w:lang w:eastAsia="zh-CN"/>
        </w:rPr>
        <w:t>，</w:t>
      </w:r>
      <w:r>
        <w:rPr>
          <w:rFonts w:hint="eastAsia" w:ascii="仿宋" w:hAnsi="仿宋" w:eastAsia="仿宋" w:cs="仿宋"/>
          <w:color w:val="333333"/>
          <w:sz w:val="28"/>
          <w:szCs w:val="24"/>
          <w:shd w:val="clear" w:color="auto" w:fill="FFFFFF"/>
        </w:rPr>
        <w:t>做到运维全过程记录</w:t>
      </w:r>
      <w:r>
        <w:rPr>
          <w:rFonts w:hint="eastAsia" w:ascii="仿宋" w:hAnsi="仿宋" w:eastAsia="仿宋" w:cs="仿宋"/>
          <w:color w:val="333333"/>
          <w:sz w:val="28"/>
          <w:szCs w:val="24"/>
          <w:shd w:val="clear" w:color="auto" w:fill="FFFFFF"/>
          <w:lang w:eastAsia="zh-CN"/>
        </w:rPr>
        <w:t>，</w:t>
      </w:r>
      <w:r>
        <w:rPr>
          <w:rFonts w:hint="eastAsia" w:ascii="仿宋" w:hAnsi="仿宋" w:eastAsia="仿宋" w:cs="仿宋"/>
          <w:color w:val="333333"/>
          <w:sz w:val="28"/>
          <w:szCs w:val="24"/>
          <w:shd w:val="clear" w:color="auto" w:fill="FFFFFF"/>
          <w:lang w:val="en-US" w:eastAsia="zh-CN"/>
        </w:rPr>
        <w:t>形成工作</w:t>
      </w:r>
      <w:r>
        <w:rPr>
          <w:rFonts w:hint="eastAsia" w:ascii="仿宋" w:hAnsi="仿宋" w:eastAsia="仿宋" w:cs="仿宋"/>
          <w:color w:val="333333"/>
          <w:sz w:val="28"/>
          <w:szCs w:val="24"/>
          <w:shd w:val="clear" w:color="auto" w:fill="FFFFFF"/>
        </w:rPr>
        <w:t>闭环</w:t>
      </w:r>
      <w:r>
        <w:rPr>
          <w:rFonts w:hint="eastAsia" w:ascii="仿宋" w:hAnsi="仿宋" w:eastAsia="仿宋" w:cs="仿宋"/>
          <w:color w:val="333333"/>
          <w:sz w:val="28"/>
          <w:szCs w:val="24"/>
          <w:shd w:val="clear" w:color="auto" w:fill="FFFFFF"/>
          <w:lang w:val="en-US" w:eastAsia="zh-CN"/>
        </w:rPr>
        <w:t>。</w:t>
      </w:r>
    </w:p>
    <w:p w14:paraId="694DAA15">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1.1.9.3.运维服务成果</w:t>
      </w:r>
    </w:p>
    <w:p w14:paraId="1CF5692F">
      <w:pPr>
        <w:numPr>
          <w:ilvl w:val="0"/>
          <w:numId w:val="0"/>
        </w:numPr>
        <w:spacing w:before="157" w:beforeLines="50" w:after="157" w:afterLines="50" w:line="360" w:lineRule="auto"/>
        <w:ind w:left="0" w:leftChars="0" w:firstLine="560" w:firstLineChars="200"/>
        <w:rPr>
          <w:rFonts w:hint="eastAsia" w:ascii="仿宋" w:hAnsi="仿宋" w:eastAsia="仿宋" w:cs="仿宋"/>
          <w:color w:val="333333"/>
          <w:kern w:val="0"/>
          <w:sz w:val="28"/>
          <w:szCs w:val="24"/>
          <w:shd w:val="clear" w:color="auto" w:fill="FFFFFF"/>
          <w:lang w:val="en-US" w:eastAsia="zh-CN" w:bidi="ar-SA"/>
        </w:rPr>
      </w:pPr>
      <w:r>
        <w:rPr>
          <w:rFonts w:hint="eastAsia" w:ascii="仿宋" w:hAnsi="仿宋" w:eastAsia="仿宋" w:cs="仿宋"/>
          <w:color w:val="333333"/>
          <w:kern w:val="0"/>
          <w:sz w:val="28"/>
          <w:szCs w:val="24"/>
          <w:shd w:val="clear" w:color="auto" w:fill="FFFFFF"/>
          <w:lang w:val="en-US" w:eastAsia="zh-CN" w:bidi="ar-SA"/>
        </w:rPr>
        <w:t>1）月度、季度、半年度、年度运维服务报告。</w:t>
      </w:r>
    </w:p>
    <w:p w14:paraId="2FC14A84">
      <w:pPr>
        <w:numPr>
          <w:ilvl w:val="0"/>
          <w:numId w:val="0"/>
        </w:numPr>
        <w:spacing w:before="157" w:beforeLines="50" w:after="157" w:afterLines="50" w:line="360" w:lineRule="auto"/>
        <w:ind w:left="0" w:leftChars="0" w:firstLine="560" w:firstLineChars="200"/>
        <w:rPr>
          <w:rFonts w:hint="eastAsia" w:ascii="仿宋" w:hAnsi="仿宋" w:eastAsia="仿宋" w:cs="仿宋"/>
          <w:color w:val="333333"/>
          <w:kern w:val="0"/>
          <w:sz w:val="28"/>
          <w:szCs w:val="24"/>
          <w:shd w:val="clear" w:color="auto" w:fill="FFFFFF"/>
          <w:lang w:val="en-US" w:eastAsia="zh-CN" w:bidi="ar-SA"/>
        </w:rPr>
      </w:pPr>
      <w:r>
        <w:rPr>
          <w:rFonts w:hint="eastAsia" w:ascii="仿宋" w:hAnsi="仿宋" w:eastAsia="仿宋" w:cs="仿宋"/>
          <w:color w:val="333333"/>
          <w:kern w:val="0"/>
          <w:sz w:val="28"/>
          <w:szCs w:val="24"/>
          <w:shd w:val="clear" w:color="auto" w:fill="FFFFFF"/>
          <w:lang w:val="en-US" w:eastAsia="zh-CN" w:bidi="ar-SA"/>
        </w:rPr>
        <w:t>2）供日常运维过程文档，包括</w:t>
      </w:r>
      <w:r>
        <w:rPr>
          <w:rFonts w:hint="eastAsia" w:ascii="仿宋" w:hAnsi="仿宋" w:eastAsia="仿宋" w:cs="仿宋"/>
          <w:color w:val="333333"/>
          <w:kern w:val="0"/>
          <w:sz w:val="28"/>
          <w:szCs w:val="24"/>
          <w:shd w:val="clear" w:color="auto" w:fill="FFFFFF"/>
          <w:lang w:val="en-US" w:eastAsia="zh-Hans" w:bidi="ar-SA"/>
        </w:rPr>
        <w:t>但不限于运维工作</w:t>
      </w:r>
      <w:r>
        <w:rPr>
          <w:rFonts w:hint="eastAsia" w:ascii="仿宋" w:hAnsi="仿宋" w:eastAsia="仿宋" w:cs="仿宋"/>
          <w:color w:val="333333"/>
          <w:kern w:val="0"/>
          <w:sz w:val="28"/>
          <w:szCs w:val="24"/>
          <w:shd w:val="clear" w:color="auto" w:fill="FFFFFF"/>
          <w:lang w:val="en-US" w:eastAsia="zh-CN" w:bidi="ar-SA"/>
        </w:rPr>
        <w:t>巡检记录、重要节假日保障记录、系统故障处置记录、安全事故记录、问题整改记录、开发及系统调整记录、系统账号变更及权限调整记录、数据库检查记录、系统更新记录、功能变更确认等。</w:t>
      </w:r>
    </w:p>
    <w:p w14:paraId="33F5A36C">
      <w:pPr>
        <w:numPr>
          <w:ilvl w:val="0"/>
          <w:numId w:val="0"/>
        </w:numPr>
        <w:spacing w:before="157" w:beforeLines="50" w:after="157" w:afterLines="50" w:line="360" w:lineRule="auto"/>
        <w:ind w:left="0" w:leftChars="0" w:firstLine="560" w:firstLineChars="200"/>
        <w:rPr>
          <w:rFonts w:hint="eastAsia" w:ascii="仿宋" w:hAnsi="仿宋" w:eastAsia="仿宋" w:cs="仿宋"/>
          <w:color w:val="333333"/>
          <w:kern w:val="0"/>
          <w:sz w:val="28"/>
          <w:szCs w:val="24"/>
          <w:shd w:val="clear" w:color="auto" w:fill="FFFFFF"/>
          <w:lang w:val="en-US" w:eastAsia="zh-CN" w:bidi="ar-SA"/>
        </w:rPr>
      </w:pPr>
      <w:r>
        <w:rPr>
          <w:rFonts w:hint="eastAsia" w:ascii="仿宋" w:hAnsi="仿宋" w:eastAsia="仿宋" w:cs="仿宋"/>
          <w:color w:val="333333"/>
          <w:kern w:val="0"/>
          <w:sz w:val="28"/>
          <w:szCs w:val="24"/>
          <w:shd w:val="clear" w:color="auto" w:fill="FFFFFF"/>
          <w:lang w:val="en-US" w:eastAsia="zh-CN" w:bidi="ar-SA"/>
        </w:rPr>
        <w:t>3）系统运维过程出现的故障事件等关键事件报告（事件、故障发生后2个工作日内）。</w:t>
      </w:r>
    </w:p>
    <w:p w14:paraId="6C034A18">
      <w:pPr>
        <w:numPr>
          <w:ilvl w:val="0"/>
          <w:numId w:val="0"/>
        </w:numPr>
        <w:spacing w:before="157" w:beforeLines="50" w:after="157" w:afterLines="50" w:line="360" w:lineRule="auto"/>
        <w:ind w:left="0" w:leftChars="0" w:firstLine="560" w:firstLineChars="200"/>
        <w:rPr>
          <w:rFonts w:hint="eastAsia" w:ascii="仿宋" w:hAnsi="仿宋" w:eastAsia="仿宋" w:cs="仿宋"/>
          <w:color w:val="333333"/>
          <w:kern w:val="0"/>
          <w:sz w:val="28"/>
          <w:szCs w:val="24"/>
          <w:shd w:val="clear" w:color="auto" w:fill="FFFFFF"/>
          <w:lang w:val="en-US" w:eastAsia="zh-CN" w:bidi="ar-SA"/>
        </w:rPr>
      </w:pPr>
      <w:r>
        <w:rPr>
          <w:rFonts w:hint="eastAsia" w:ascii="仿宋" w:hAnsi="仿宋" w:eastAsia="仿宋" w:cs="仿宋"/>
          <w:color w:val="333333"/>
          <w:kern w:val="0"/>
          <w:sz w:val="28"/>
          <w:szCs w:val="24"/>
          <w:shd w:val="clear" w:color="auto" w:fill="FFFFFF"/>
          <w:lang w:val="en-US" w:eastAsia="zh-CN" w:bidi="ar-SA"/>
        </w:rPr>
        <w:t>4）项目运维管理制度、项目人员清单、应急处置方案。业主反馈的其他问题记录/报告。</w:t>
      </w:r>
    </w:p>
    <w:p w14:paraId="3C08C245">
      <w:pPr>
        <w:pStyle w:val="17"/>
        <w:numPr>
          <w:ilvl w:val="0"/>
          <w:numId w:val="0"/>
        </w:numPr>
        <w:spacing w:before="157" w:beforeLines="50" w:after="157" w:afterLines="50" w:line="360" w:lineRule="auto"/>
        <w:ind w:firstLine="560" w:firstLineChars="200"/>
        <w:rPr>
          <w:rFonts w:hint="eastAsia" w:ascii="仿宋" w:hAnsi="仿宋" w:eastAsia="仿宋" w:cs="仿宋"/>
          <w:sz w:val="28"/>
          <w:szCs w:val="24"/>
          <w:highlight w:val="none"/>
          <w:lang w:val="en-US" w:eastAsia="zh-CN"/>
        </w:rPr>
      </w:pPr>
      <w:r>
        <w:rPr>
          <w:rFonts w:hint="eastAsia" w:ascii="仿宋" w:hAnsi="仿宋" w:eastAsia="仿宋" w:cs="仿宋"/>
          <w:color w:val="000000"/>
          <w:kern w:val="0"/>
          <w:sz w:val="28"/>
          <w:szCs w:val="24"/>
          <w:lang w:val="en-US" w:eastAsia="zh" w:bidi="ar-SA"/>
        </w:rPr>
        <w:t>5</w:t>
      </w:r>
      <w:r>
        <w:rPr>
          <w:rFonts w:hint="eastAsia" w:ascii="仿宋" w:hAnsi="仿宋" w:eastAsia="仿宋" w:cs="仿宋"/>
          <w:color w:val="000000"/>
          <w:kern w:val="0"/>
          <w:sz w:val="28"/>
          <w:szCs w:val="24"/>
          <w:lang w:val="en-US" w:eastAsia="zh-CN" w:bidi="ar-SA"/>
        </w:rPr>
        <w:t>）根据招标方要求时间提交运维服务方案、明确成果提交时间、服务人员等相关内容。</w:t>
      </w:r>
    </w:p>
    <w:p w14:paraId="342EE04D">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textAlignment w:val="auto"/>
        <w:outlineLvl w:val="4"/>
        <w:rPr>
          <w:rFonts w:hint="eastAsia" w:ascii="仿宋" w:hAnsi="仿宋" w:eastAsia="仿宋" w:cs="仿宋"/>
          <w:b/>
          <w:bCs/>
          <w:kern w:val="28"/>
          <w:sz w:val="28"/>
          <w:szCs w:val="24"/>
          <w:highlight w:val="none"/>
          <w:lang w:val="en-US" w:eastAsia="zh-CN"/>
        </w:rPr>
      </w:pPr>
    </w:p>
    <w:p w14:paraId="67A0C42B">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4"/>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1.1.10.门户网站运维及优化服务</w:t>
      </w:r>
    </w:p>
    <w:p w14:paraId="08E29B20">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1.1.10.1.运维服务内容</w:t>
      </w:r>
    </w:p>
    <w:p w14:paraId="21ED4DB7">
      <w:pPr>
        <w:pStyle w:val="17"/>
        <w:numPr>
          <w:ilvl w:val="0"/>
          <w:numId w:val="0"/>
        </w:numPr>
        <w:spacing w:before="157" w:beforeLines="50" w:after="157" w:afterLines="50" w:line="360" w:lineRule="auto"/>
        <w:ind w:firstLine="560" w:firstLineChars="200"/>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对省自然资源和规划厅门户网站进行运维；开展日常安全巡检、查看政策更新情况，督办处室完成政策解读；完成栏目管理及栏目信息更新发布；配合省政府、省委办公厅完成季度及年度和其他相关考核；完成网站域名、备案、党政等平台和标识码维护更新工作；完成网站服务器托管，门户网站的升级改造、漏洞修补等工作；实行预警工作机制、完成重大错敏字眼、错链空链整改。针对招标单位政府门户网站提供模板制作、专题制作、页面设计和页面制作等内容服务事项。</w:t>
      </w:r>
    </w:p>
    <w:p w14:paraId="2EF1594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1.1.10.2.运维服务要求</w:t>
      </w:r>
    </w:p>
    <w:p w14:paraId="2D62C008">
      <w:pPr>
        <w:pStyle w:val="17"/>
        <w:widowControl w:val="0"/>
        <w:numPr>
          <w:ilvl w:val="0"/>
          <w:numId w:val="0"/>
        </w:numPr>
        <w:shd w:val="clear" w:color="auto" w:fill="FFFFFF"/>
        <w:spacing w:before="157" w:beforeLines="50" w:beforeAutospacing="0" w:after="157" w:afterLines="50" w:afterAutospacing="0" w:line="360" w:lineRule="auto"/>
        <w:ind w:leftChars="0" w:right="-57" w:rightChars="0" w:firstLine="560" w:firstLineChars="200"/>
        <w:jc w:val="both"/>
        <w:outlineLvl w:val="9"/>
        <w:rPr>
          <w:rFonts w:hint="default" w:ascii="仿宋" w:hAnsi="仿宋" w:eastAsia="仿宋" w:cs="仿宋"/>
          <w:b w:val="0"/>
          <w:bCs w:val="0"/>
          <w:kern w:val="28"/>
          <w:sz w:val="28"/>
          <w:szCs w:val="24"/>
          <w:highlight w:val="none"/>
          <w:lang w:val="en" w:eastAsia="zh-CN"/>
        </w:rPr>
      </w:pPr>
      <w:r>
        <w:rPr>
          <w:rFonts w:hint="eastAsia" w:ascii="仿宋" w:hAnsi="仿宋" w:eastAsia="仿宋" w:cs="仿宋"/>
          <w:color w:val="333333"/>
          <w:sz w:val="28"/>
          <w:szCs w:val="24"/>
          <w:shd w:val="clear" w:color="auto" w:fill="FFFFFF"/>
          <w:lang w:eastAsia="zh-CN"/>
        </w:rPr>
        <w:t>安全运维工作工程师</w:t>
      </w:r>
      <w:r>
        <w:rPr>
          <w:rFonts w:hint="eastAsia" w:ascii="仿宋" w:hAnsi="仿宋" w:eastAsia="仿宋" w:cs="仿宋"/>
          <w:color w:val="333333"/>
          <w:sz w:val="28"/>
          <w:szCs w:val="24"/>
          <w:shd w:val="clear" w:color="auto" w:fill="FFFFFF"/>
          <w:lang w:val="en-US" w:eastAsia="zh-CN"/>
        </w:rPr>
        <w:t>应</w:t>
      </w:r>
      <w:r>
        <w:rPr>
          <w:rFonts w:hint="eastAsia" w:ascii="仿宋" w:hAnsi="仿宋" w:eastAsia="仿宋" w:cs="仿宋"/>
          <w:color w:val="333333"/>
          <w:sz w:val="28"/>
          <w:szCs w:val="24"/>
          <w:shd w:val="clear" w:color="auto" w:fill="FFFFFF"/>
          <w:lang w:eastAsia="zh-CN"/>
        </w:rPr>
        <w:t>具有丰富的系统运行维护经验，并根据招标人需要驻场</w:t>
      </w:r>
      <w:r>
        <w:rPr>
          <w:rFonts w:hint="eastAsia" w:ascii="仿宋" w:hAnsi="仿宋" w:eastAsia="仿宋" w:cs="仿宋"/>
          <w:color w:val="333333"/>
          <w:sz w:val="28"/>
          <w:szCs w:val="24"/>
          <w:shd w:val="clear" w:color="auto" w:fill="FFFFFF"/>
        </w:rPr>
        <w:t>。</w:t>
      </w:r>
      <w:r>
        <w:rPr>
          <w:rFonts w:hint="eastAsia" w:ascii="仿宋" w:hAnsi="仿宋" w:eastAsia="仿宋" w:cs="仿宋"/>
          <w:color w:val="333333"/>
          <w:sz w:val="28"/>
          <w:szCs w:val="24"/>
          <w:shd w:val="clear" w:color="auto" w:fill="FFFFFF"/>
          <w:lang w:val="en-US" w:eastAsia="zh-CN"/>
        </w:rPr>
        <w:t>运维过程应</w:t>
      </w:r>
      <w:r>
        <w:rPr>
          <w:rFonts w:hint="eastAsia" w:ascii="仿宋" w:hAnsi="仿宋" w:eastAsia="仿宋" w:cs="仿宋"/>
          <w:b w:val="0"/>
          <w:bCs w:val="0"/>
          <w:kern w:val="28"/>
          <w:sz w:val="28"/>
          <w:szCs w:val="24"/>
          <w:highlight w:val="none"/>
          <w:lang w:val="en-US" w:eastAsia="zh-CN"/>
        </w:rPr>
        <w:t>确保网站全体页面（各栏目及友情链接）正常访问；符合国家及海南省对网站内容、网络和安全方面的要求；建立24小时预警机制，问题事故解决时间不超过3小时；每日检查政策更新，按时发布各项信息。</w:t>
      </w:r>
    </w:p>
    <w:p w14:paraId="40893853">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1.1.10.3.运维服务成果</w:t>
      </w:r>
    </w:p>
    <w:p w14:paraId="779C47DB">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每月工作完成后10日内提交月度服务报告；</w:t>
      </w:r>
    </w:p>
    <w:p w14:paraId="1D713890">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根据招标单位要求提交《政府信息公开报告》《政府信息公开报表》；</w:t>
      </w:r>
    </w:p>
    <w:p w14:paraId="17A5078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如发生故障问题，完成后2日内提交故障处置报告。</w:t>
      </w:r>
    </w:p>
    <w:p w14:paraId="070A754C">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textAlignment w:val="auto"/>
        <w:outlineLvl w:val="4"/>
        <w:rPr>
          <w:rFonts w:hint="eastAsia" w:ascii="仿宋" w:hAnsi="仿宋" w:eastAsia="仿宋" w:cs="仿宋"/>
          <w:b/>
          <w:bCs/>
          <w:kern w:val="28"/>
          <w:sz w:val="28"/>
          <w:szCs w:val="24"/>
          <w:highlight w:val="none"/>
          <w:lang w:val="en-US" w:eastAsia="zh-CN"/>
        </w:rPr>
      </w:pPr>
    </w:p>
    <w:p w14:paraId="3E60C6B9">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4"/>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1.1.11.新境界办公系统运维服务</w:t>
      </w:r>
    </w:p>
    <w:p w14:paraId="05FD4AEF">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1.1.11.1.运维服务内容</w:t>
      </w:r>
    </w:p>
    <w:p w14:paraId="65482842">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firstLine="840" w:firstLineChars="3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1）提供海南省自然资源和规划厅、海南省土地储备整理交易中心办公系统软件授权一年使用权。</w:t>
      </w:r>
    </w:p>
    <w:p w14:paraId="6945B65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firstLine="840" w:firstLineChars="3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2）根据招标人需求，定制业务工作流程及表单（不限次数）。</w:t>
      </w:r>
    </w:p>
    <w:p w14:paraId="210B6341">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firstLine="840" w:firstLineChars="3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3）提供4次巡检服务：系统检查和补丁更新、运行状态监控、系统日志清理。</w:t>
      </w:r>
    </w:p>
    <w:p w14:paraId="26686982">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firstLine="840" w:firstLineChars="3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4）解决用户使用问题，完成文件流转、文件跳转，文件删除，人员的新增及调整。（不限次数）。</w:t>
      </w:r>
    </w:p>
    <w:p w14:paraId="4A4D4A80">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1.1.11.2.运维服务要求</w:t>
      </w:r>
    </w:p>
    <w:p w14:paraId="6C9E0DF7">
      <w:pPr>
        <w:pStyle w:val="17"/>
        <w:widowControl w:val="0"/>
        <w:numPr>
          <w:ilvl w:val="0"/>
          <w:numId w:val="0"/>
        </w:numPr>
        <w:shd w:val="clear" w:color="auto" w:fill="FFFFFF"/>
        <w:spacing w:before="157" w:beforeLines="50" w:beforeAutospacing="0" w:after="157" w:afterLines="50" w:afterAutospacing="0" w:line="360" w:lineRule="auto"/>
        <w:ind w:leftChars="0" w:right="-57" w:rightChars="0" w:firstLine="560" w:firstLineChars="200"/>
        <w:jc w:val="both"/>
        <w:outlineLvl w:val="9"/>
        <w:rPr>
          <w:rFonts w:hint="default" w:ascii="仿宋" w:hAnsi="仿宋" w:eastAsia="仿宋" w:cs="仿宋"/>
          <w:b w:val="0"/>
          <w:bCs w:val="0"/>
          <w:kern w:val="28"/>
          <w:sz w:val="28"/>
          <w:szCs w:val="24"/>
          <w:highlight w:val="none"/>
          <w:lang w:val="en" w:eastAsia="zh-CN"/>
        </w:rPr>
      </w:pPr>
      <w:r>
        <w:rPr>
          <w:rFonts w:hint="eastAsia" w:ascii="仿宋" w:hAnsi="仿宋" w:eastAsia="仿宋" w:cs="仿宋"/>
          <w:b w:val="0"/>
          <w:bCs w:val="0"/>
          <w:kern w:val="28"/>
          <w:sz w:val="28"/>
          <w:szCs w:val="24"/>
          <w:highlight w:val="none"/>
          <w:lang w:val="en-US" w:eastAsia="zh-CN"/>
        </w:rPr>
        <w:t>提供5×8小时驻场服务，7*24小时响应服务。</w:t>
      </w:r>
    </w:p>
    <w:p w14:paraId="65537DB1">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1.1.11.3.运维服务成果</w:t>
      </w:r>
    </w:p>
    <w:p w14:paraId="63D31661">
      <w:pPr>
        <w:widowControl/>
        <w:spacing w:before="157" w:beforeLines="50" w:after="157" w:afterLines="50" w:line="360" w:lineRule="auto"/>
        <w:ind w:firstLine="560" w:firstLineChars="200"/>
        <w:rPr>
          <w:rFonts w:hint="eastAsia" w:ascii="仿宋" w:hAnsi="仿宋" w:eastAsia="仿宋" w:cs="仿宋"/>
          <w:b w:val="0"/>
          <w:bCs w:val="0"/>
          <w:kern w:val="28"/>
          <w:sz w:val="28"/>
          <w:szCs w:val="24"/>
          <w:highlight w:val="none"/>
          <w:lang w:val="en-US" w:eastAsia="zh-CN" w:bidi="ar-SA"/>
        </w:rPr>
      </w:pPr>
      <w:r>
        <w:rPr>
          <w:rFonts w:hint="eastAsia" w:ascii="仿宋" w:hAnsi="仿宋" w:eastAsia="仿宋" w:cs="仿宋"/>
          <w:b w:val="0"/>
          <w:bCs w:val="0"/>
          <w:kern w:val="28"/>
          <w:sz w:val="28"/>
          <w:szCs w:val="24"/>
          <w:highlight w:val="none"/>
          <w:lang w:val="en-US" w:eastAsia="zh-CN" w:bidi="ar-SA"/>
        </w:rPr>
        <w:t>省厅新境界OA系统使用授权、系统巡检报告、系统维护记录、工作记录表。</w:t>
      </w:r>
    </w:p>
    <w:p w14:paraId="37FEF2D3">
      <w:pPr>
        <w:widowControl/>
        <w:spacing w:before="157" w:beforeLines="50" w:after="157" w:afterLines="50" w:line="360" w:lineRule="auto"/>
        <w:ind w:firstLine="560" w:firstLineChars="200"/>
        <w:rPr>
          <w:rFonts w:hint="eastAsia" w:ascii="仿宋" w:hAnsi="仿宋" w:eastAsia="仿宋" w:cs="仿宋"/>
          <w:b w:val="0"/>
          <w:bCs w:val="0"/>
          <w:kern w:val="28"/>
          <w:sz w:val="28"/>
          <w:szCs w:val="24"/>
          <w:highlight w:val="none"/>
          <w:lang w:val="en-US" w:eastAsia="zh-CN" w:bidi="ar-SA"/>
        </w:rPr>
      </w:pPr>
    </w:p>
    <w:p w14:paraId="444BA00F">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4"/>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1.1.12.视频会议保障运维服务</w:t>
      </w:r>
    </w:p>
    <w:p w14:paraId="4955C8B7">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1.1.12.1.保障内容</w:t>
      </w:r>
    </w:p>
    <w:p w14:paraId="3B0E263E">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维护保障地</w:t>
      </w:r>
      <w:r>
        <w:rPr>
          <w:rFonts w:hint="eastAsia" w:ascii="仿宋" w:hAnsi="仿宋" w:eastAsia="仿宋" w:cs="仿宋"/>
          <w:b w:val="0"/>
          <w:bCs w:val="0"/>
          <w:i w:val="0"/>
          <w:iCs w:val="0"/>
          <w:color w:val="000000"/>
          <w:kern w:val="0"/>
          <w:sz w:val="28"/>
          <w:szCs w:val="24"/>
          <w:u w:val="none"/>
          <w:lang w:val="en-US" w:eastAsia="zh-CN" w:bidi="ar"/>
        </w:rPr>
        <w:t>灾值班视频会议、与省级有关部门、市县资规局等视联动力视频会议、腾讯视频会议保障工作。</w:t>
      </w:r>
    </w:p>
    <w:p w14:paraId="066DE68D">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1.1.12.2.保障要求</w:t>
      </w:r>
    </w:p>
    <w:p w14:paraId="6D8F43A4">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提供1名人员开展驻场服务，会议无固定时间，需随时做好保障准备。</w:t>
      </w:r>
    </w:p>
    <w:p w14:paraId="6733134F">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地灾视频会议：提前进行1次会议联调，会议期间运维人员全程保障。</w:t>
      </w:r>
    </w:p>
    <w:p w14:paraId="0AAB99EB">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视频动力视频会议：与省级有关部门、市县资规局等进行视频会议，会议要求提前进行1-2次会议联调，会议期间运维人员全程保障（每周5次）。</w:t>
      </w:r>
    </w:p>
    <w:p w14:paraId="111939D9">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腾讯视频会议：提前进行1次会议联调，会议期间运维人员全程保障（每周3次）。</w:t>
      </w:r>
    </w:p>
    <w:p w14:paraId="5F8DAA51">
      <w:pPr>
        <w:pStyle w:val="17"/>
        <w:widowControl w:val="0"/>
        <w:ind w:firstLine="562" w:firstLineChars="200"/>
        <w:rPr>
          <w:rFonts w:hint="eastAsia" w:ascii="仿宋" w:hAnsi="仿宋" w:eastAsia="仿宋" w:cs="仿宋"/>
          <w:b/>
          <w:bCs/>
          <w:kern w:val="28"/>
          <w:sz w:val="28"/>
          <w:szCs w:val="24"/>
          <w:highlight w:val="none"/>
          <w:lang w:val="en-US" w:eastAsia="zh-CN"/>
        </w:rPr>
      </w:pPr>
      <w:r>
        <w:rPr>
          <w:rFonts w:hint="eastAsia" w:ascii="仿宋" w:hAnsi="仿宋" w:eastAsia="仿宋" w:cs="仿宋"/>
          <w:b/>
          <w:bCs/>
          <w:color w:val="333333"/>
          <w:sz w:val="28"/>
          <w:szCs w:val="24"/>
          <w:shd w:val="clear" w:color="auto" w:fill="FFFFFF"/>
          <w:lang w:val="en-US" w:eastAsia="zh-CN"/>
        </w:rPr>
        <w:t>注：视频保障不定期开展，不限定工作日（包含节假日及台风天等恶劣天气），中标单位需服从招标人值班和保障要求，随传随到。</w:t>
      </w:r>
    </w:p>
    <w:p w14:paraId="1187F2A1">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1.1.12.3.保障成果</w:t>
      </w:r>
    </w:p>
    <w:p w14:paraId="6E1E8B17">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月度服务期满10天内提供会议保障记录、会议调试记录。</w:t>
      </w:r>
    </w:p>
    <w:p w14:paraId="2AD075B4">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textAlignment w:val="auto"/>
        <w:outlineLvl w:val="4"/>
        <w:rPr>
          <w:rFonts w:hint="eastAsia" w:ascii="仿宋" w:hAnsi="仿宋" w:eastAsia="仿宋" w:cs="仿宋"/>
          <w:b/>
          <w:bCs/>
          <w:kern w:val="28"/>
          <w:sz w:val="28"/>
          <w:szCs w:val="24"/>
          <w:highlight w:val="none"/>
          <w:lang w:val="en-US" w:eastAsia="zh-CN"/>
        </w:rPr>
      </w:pPr>
    </w:p>
    <w:p w14:paraId="5047E1E9">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4"/>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1.1.13.网络运维服务</w:t>
      </w:r>
    </w:p>
    <w:p w14:paraId="113E208E">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1.1.13.1.服务内容</w:t>
      </w:r>
    </w:p>
    <w:p w14:paraId="5ECD7D54">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对省自然资源和规划厅以及所属各单位（涵盖省厅机关大楼、龙昆南办公区、规划展览馆办公区）的政务外网、互联网、业务专网提供网络运维技术支持服务。</w:t>
      </w:r>
    </w:p>
    <w:p w14:paraId="7CCDCB6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1）每季度更新三套网络拓扑关系图。</w:t>
      </w:r>
    </w:p>
    <w:p w14:paraId="1174A78F">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2）每月对核心网络设备、每季度对全部网络设备、安全设备进行配置备份。</w:t>
      </w:r>
    </w:p>
    <w:p w14:paraId="393E6003">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3）第一季度完成全面梳理现有网络设备、安全设备资源，清理无效用户，提供现有网络设备管理用户信息。</w:t>
      </w:r>
    </w:p>
    <w:p w14:paraId="11B73510">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4）提供网络监控平台并通过SNMP协议完善自动监测措施，搭建网络链路、设备在线情况等状态实施监控平台，并利用招标单位短信接口等及时发送网络告警。</w:t>
      </w:r>
    </w:p>
    <w:p w14:paraId="2D8C841C">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5）对网络故障处理及记录，负责日常网络运维工作。</w:t>
      </w:r>
    </w:p>
    <w:p w14:paraId="74944CD0">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6）为招标单位提供新增业务需求网络拓扑结构设计、线路质量、带宽容量等需求咨询服务。</w:t>
      </w:r>
    </w:p>
    <w:p w14:paraId="4714D043">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7）根据需要，配合招标单位完成网络设备更新维护。</w:t>
      </w:r>
    </w:p>
    <w:p w14:paraId="1FE87E31">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8）提供网络优化方案，按需进行网络进行优化调整。</w:t>
      </w:r>
    </w:p>
    <w:p w14:paraId="6D9E136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1.1.13.2.服务要求</w:t>
      </w:r>
    </w:p>
    <w:p w14:paraId="211AF63F">
      <w:pPr>
        <w:pStyle w:val="17"/>
        <w:widowControl w:val="0"/>
        <w:numPr>
          <w:ilvl w:val="0"/>
          <w:numId w:val="0"/>
        </w:numPr>
        <w:shd w:val="clear" w:color="auto" w:fill="FFFFFF"/>
        <w:spacing w:before="157" w:beforeLines="50" w:beforeAutospacing="0" w:after="157" w:afterLines="50" w:afterAutospacing="0" w:line="360" w:lineRule="auto"/>
        <w:ind w:left="479" w:leftChars="228" w:right="-57" w:rightChars="0" w:firstLine="0" w:firstLineChars="0"/>
        <w:jc w:val="both"/>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1）网络设备在线率大于98%。</w:t>
      </w:r>
    </w:p>
    <w:p w14:paraId="5415C6B2">
      <w:pPr>
        <w:pStyle w:val="17"/>
        <w:widowControl w:val="0"/>
        <w:numPr>
          <w:ilvl w:val="0"/>
          <w:numId w:val="0"/>
        </w:numPr>
        <w:shd w:val="clear" w:color="auto" w:fill="FFFFFF"/>
        <w:spacing w:before="157" w:beforeLines="50" w:beforeAutospacing="0" w:after="157" w:afterLines="50" w:afterAutospacing="0" w:line="360" w:lineRule="auto"/>
        <w:ind w:left="0" w:leftChars="0" w:right="-57" w:rightChars="0" w:firstLine="560" w:firstLineChars="200"/>
        <w:jc w:val="both"/>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2）运维期间，如遇设备故障，需提供解决方案，并在24小时内提供同等功能参数设备进行保障。</w:t>
      </w:r>
    </w:p>
    <w:p w14:paraId="58BCD54E">
      <w:pPr>
        <w:pStyle w:val="17"/>
        <w:widowControl w:val="0"/>
        <w:numPr>
          <w:ilvl w:val="0"/>
          <w:numId w:val="0"/>
        </w:numPr>
        <w:shd w:val="clear" w:color="auto" w:fill="FFFFFF"/>
        <w:spacing w:before="157" w:beforeLines="50" w:beforeAutospacing="0" w:after="157" w:afterLines="50" w:afterAutospacing="0" w:line="360" w:lineRule="auto"/>
        <w:ind w:left="0" w:leftChars="0" w:right="-57" w:rightChars="0" w:firstLine="560" w:firstLineChars="200"/>
        <w:jc w:val="both"/>
        <w:outlineLvl w:val="9"/>
        <w:rPr>
          <w:rFonts w:hint="default" w:ascii="仿宋" w:hAnsi="仿宋" w:eastAsia="仿宋" w:cs="仿宋"/>
          <w:b w:val="0"/>
          <w:bCs w:val="0"/>
          <w:kern w:val="28"/>
          <w:sz w:val="28"/>
          <w:szCs w:val="24"/>
          <w:highlight w:val="none"/>
          <w:lang w:val="en" w:eastAsia="zh-CN"/>
        </w:rPr>
      </w:pPr>
      <w:r>
        <w:rPr>
          <w:rFonts w:hint="eastAsia" w:ascii="仿宋" w:hAnsi="仿宋" w:eastAsia="仿宋" w:cs="仿宋"/>
          <w:b w:val="0"/>
          <w:bCs w:val="0"/>
          <w:kern w:val="28"/>
          <w:sz w:val="28"/>
          <w:szCs w:val="24"/>
          <w:highlight w:val="none"/>
          <w:lang w:val="en-US" w:eastAsia="zh-CN"/>
        </w:rPr>
        <w:t>3）对全网网络设备进行监控，故障发现时间小于5分钟。响应时间小于30分钟。一般故障60分钟进行恢复。</w:t>
      </w:r>
    </w:p>
    <w:p w14:paraId="18D8B0E7">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1.1.13.3.服务成果</w:t>
      </w:r>
    </w:p>
    <w:p w14:paraId="6F0B7301">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firstLine="562"/>
        <w:textAlignment w:val="auto"/>
        <w:outlineLvl w:val="5"/>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服务结束提供网络维护记录、网络故障报告、网络优化调整建议。</w:t>
      </w:r>
    </w:p>
    <w:p w14:paraId="140C8BBB">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textAlignment w:val="auto"/>
        <w:outlineLvl w:val="4"/>
        <w:rPr>
          <w:rFonts w:hint="eastAsia" w:ascii="仿宋" w:hAnsi="仿宋" w:eastAsia="仿宋" w:cs="仿宋"/>
          <w:b/>
          <w:bCs/>
          <w:kern w:val="28"/>
          <w:sz w:val="28"/>
          <w:szCs w:val="24"/>
          <w:highlight w:val="none"/>
          <w:lang w:val="en-US" w:eastAsia="zh-CN"/>
        </w:rPr>
      </w:pPr>
    </w:p>
    <w:p w14:paraId="616FBF83">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4"/>
        <w:rPr>
          <w:rFonts w:hint="eastAsia" w:ascii="仿宋" w:hAnsi="仿宋" w:eastAsia="仿宋" w:cs="仿宋"/>
          <w:b/>
          <w:bCs/>
          <w:kern w:val="28"/>
          <w:sz w:val="28"/>
          <w:szCs w:val="24"/>
          <w:highlight w:val="none"/>
          <w:lang w:val="en-US" w:eastAsia="zh-CN"/>
        </w:rPr>
      </w:pPr>
    </w:p>
    <w:p w14:paraId="1D46A74F">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4"/>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1.1.14.网络安全运维服务</w:t>
      </w:r>
    </w:p>
    <w:p w14:paraId="5942178A">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1.1.14.1.服务内容</w:t>
      </w:r>
    </w:p>
    <w:p w14:paraId="72112DB0">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5"/>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互联网应用持续监测服务：对包括海南省自然资源和规划厅门户网站（26个主机）、海南省不动产登记综合服务平台（16个主机）、海南省国土空间基础平台（7个主机）、海南省工程建设项目策划生成信息平台（13个主机）、海南省建设用地使用权和矿业权网上交易系统（7个主机）、海南省土地超市系统（12个主机）在内的重保网站进行持续性监测。 开展互联网脆弱性分析、威胁侦测分析、内容安全净化与合规监测分析、几万干安全事件监测服务、脆弱性分析服务旨在通过监测和识别互联网应用安全漏洞，如SQL注入、跨站脚本和命令执行等，从而提升互联网应用网络安全防护水平，降低潜在风险。</w:t>
      </w:r>
    </w:p>
    <w:p w14:paraId="411A38B5">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网络安全重保：在重大节日和活动期间，提供7*24小时网络安全保障服务，包括但不限于两会（3天）、博鳌亚洲论坛（4天）、五一（5天）、国庆（7天）、春节（7天）、2次省级攻防演练（20天）等重大活动期间，服务商需提供专业安全保障团队（至少2名值班人员），开展全天候的7*24小时安全监测值守，协助处理信息安全事件，以保障重大活动期间网络及系统安全稳定运行。</w:t>
      </w:r>
    </w:p>
    <w:p w14:paraId="0576FD74">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应急演练：针对已发布实施的网络安全事件应急预案开展演练，通过应急演练确保应急指挥和处置相关人员熟知自身的职责和工作的流程、确保应急工具和装备处于可用状态、确保应急预案规定的工作流程具有良好的可操作性，确保安全事件发生时，及时处理安全事件带来的影响，将安全风险降到最低，安全损害降到最少。</w:t>
      </w:r>
    </w:p>
    <w:p w14:paraId="0846B97F">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模拟实战攻防演练：提供一次模拟实战攻防演练服务，制定演练工作方案，组建红队小组、安全监测小组、系统防守小组，在授权允许及不影响业务稳定运行的情况下，红队小组对海南省自然资源和规划厅信息系统开展安全攻击，检验内部监测预警、应急响应和处置能力，防守队伍负责监测攻击行为、响应告警，溯源分析、处置安全事件，演练结束后出具演练总结报告。</w:t>
      </w:r>
    </w:p>
    <w:p w14:paraId="3E5A84AD">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主机漏扫服务：主机漏洞扫描和漏洞管理服务，通过每季度对信息系统相关主机进行全面的安全评估，使用专业工具进行系统层、网络层的漏洞扫描，并结合人工核实确保漏洞的真实性。此外，通过建立漏洞跟踪机制、分类排序和修复验证，确保每个漏洞得到及时和有效的整改，最终输出详尽的《主机安全评估服务报告》，帮助用户系统化地管理和降低安全风险。</w:t>
      </w:r>
    </w:p>
    <w:p w14:paraId="01A8F9B4">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Web漏洞扫描服务：定期的Web漏洞扫描和全面的漏洞管理，通过专业的扫描工具每季度对33个在运应用系统进行深入的漏洞检测，覆盖WEB服务器、第三方组件和常见WEB应用弱点。同时，通过漏洞跟踪、分类、优先级排序和修复验证，确保漏洞得到及时有效的整改。此外，我们还提供Web漏洞扫描工具租用服务，支持多种中间件和数据库，以增强用户系统的安全防护能力。</w:t>
      </w:r>
    </w:p>
    <w:p w14:paraId="1D98CDF0">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数据安全风险评估：根据《中华人民共和国数据安全法》《中华人民共和国个人信息保护法》等有关法律法规，遵循《信息安全技术数据安全能力成熟度模型》( GB/T 37988-2019）、《公共数据安全要求》（DB4403 / T 271-2022）等有关数据安全标准，对海南省自然资源和规划厅三级等保系统（不少于10个）开展数据安全风险评估。</w:t>
      </w:r>
    </w:p>
    <w:p w14:paraId="45290EA5">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数据安全审计：对海南省自然资源和规划厅门户网站（26个主机）、海南省不动产登记综合服务平台（16个主机）、海南省国土空间基础平台（7个主机）、海南省工程建设项目策划生成信息平台（13个主机）、海南省建设用地使用权和矿业权网上交易系统（7个主机）、海南省土地超市系统（12个主机）的系统数据安全日志进行分析，审计内容包括发生时间、API路径、服务端IP、服务端端口、客户端IP、客户端口、请求概要信息、返回概要信息、请求数据标签、返回数据标签、文件名称等多个审计信息，重点监管涉敏数据和用户行为，审查关键操作日志，识别运行维护中的高危操作和潜在风险。</w:t>
      </w:r>
    </w:p>
    <w:p w14:paraId="3164FCDD">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应急相应响应处置：当网络安全事件发生时，中标单位需不限次数及时响应安全事件，并分析判断事件因果、降低损失、提供有效的问题解决建议。高级服务人员根据事件类别，通过远程和现场支持的方式帮助信息系统运营单位对遇到的突发性安全事件进行紧急分析和处理。主要工作内容包括：突发事件信息收集、事件分析、分析报告提交、问题解决建议等。</w:t>
      </w:r>
    </w:p>
    <w:p w14:paraId="3DDE4157">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网络安全设备策略评估：针对网络设备策略申请进行网络安全评估，确认是否符合省大数据发展中心申请标准。对安全策略、恶意代码、补丁升级等安全相关事项进行集中管理，通过网络设备策略评估服务，针对网络设备策略申请进行网络安全评估，确认是否符合省大数据发展中心申请标准，识别网络安全策略存在的威胁、脆弱性和不合规配置，从整体网络安全技术防护策略的角度提出准确、有效的改进措施，协助开展策略配置调优。</w:t>
      </w:r>
    </w:p>
    <w:p w14:paraId="4D578CB3">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安全基线配置核查：对海南省自然资源和规划厅重要信息系统（不少于14个）开展政务信息系统建设部署和运行维护过程中的安全配置管理工作，出具安全基线核查报告</w:t>
      </w:r>
    </w:p>
    <w:p w14:paraId="6438148D">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sz w:val="28"/>
          <w:szCs w:val="24"/>
          <w:lang w:val="en-US" w:eastAsia="zh-CN"/>
        </w:rPr>
      </w:pPr>
      <w:r>
        <w:rPr>
          <w:rFonts w:hint="eastAsia" w:ascii="仿宋" w:hAnsi="仿宋" w:eastAsia="仿宋" w:cs="仿宋"/>
          <w:b/>
          <w:bCs/>
          <w:kern w:val="28"/>
          <w:sz w:val="28"/>
          <w:szCs w:val="24"/>
          <w:highlight w:val="none"/>
          <w:lang w:val="en-US" w:eastAsia="zh-CN"/>
        </w:rPr>
        <w:t>1.1.14.2.服务要求</w:t>
      </w:r>
    </w:p>
    <w:p w14:paraId="5B4B1DFA">
      <w:pPr>
        <w:spacing w:before="157" w:beforeLines="50" w:after="157" w:afterLines="50" w:line="360" w:lineRule="auto"/>
        <w:ind w:firstLine="560" w:firstLineChars="200"/>
        <w:rPr>
          <w:rFonts w:hint="eastAsia" w:ascii="仿宋" w:hAnsi="仿宋" w:eastAsia="仿宋" w:cs="仿宋"/>
          <w:color w:val="000000"/>
          <w:sz w:val="28"/>
          <w:szCs w:val="24"/>
        </w:rPr>
      </w:pPr>
      <w:r>
        <w:rPr>
          <w:rFonts w:hint="eastAsia" w:ascii="仿宋" w:hAnsi="仿宋" w:eastAsia="仿宋" w:cs="仿宋"/>
          <w:color w:val="000000"/>
          <w:sz w:val="28"/>
          <w:szCs w:val="24"/>
        </w:rPr>
        <w:t>本项目服务期间，</w:t>
      </w:r>
      <w:r>
        <w:rPr>
          <w:rFonts w:hint="eastAsia" w:ascii="仿宋" w:hAnsi="仿宋" w:eastAsia="仿宋" w:cs="仿宋"/>
          <w:color w:val="000000"/>
          <w:sz w:val="28"/>
          <w:szCs w:val="24"/>
          <w:lang w:eastAsia="zh-CN"/>
        </w:rPr>
        <w:t>中标人</w:t>
      </w:r>
      <w:r>
        <w:rPr>
          <w:rFonts w:hint="eastAsia" w:ascii="仿宋" w:hAnsi="仿宋" w:eastAsia="仿宋" w:cs="仿宋"/>
          <w:color w:val="000000"/>
          <w:sz w:val="28"/>
          <w:szCs w:val="24"/>
        </w:rPr>
        <w:t>需每月汇报项目的实施进度，建立项目台账，且应电话保持7×24小时畅通；</w:t>
      </w:r>
    </w:p>
    <w:p w14:paraId="28CAFAB8">
      <w:pPr>
        <w:pStyle w:val="18"/>
        <w:widowControl/>
        <w:numPr>
          <w:ilvl w:val="0"/>
          <w:numId w:val="0"/>
        </w:numPr>
        <w:shd w:val="clear" w:color="auto" w:fill="FFFFFF"/>
        <w:spacing w:before="157" w:beforeLines="50" w:beforeAutospacing="0" w:after="157" w:afterLines="50" w:afterAutospacing="0" w:line="360" w:lineRule="auto"/>
        <w:ind w:leftChars="0" w:right="-57" w:rightChars="0" w:firstLine="560" w:firstLineChars="200"/>
        <w:jc w:val="both"/>
        <w:rPr>
          <w:rFonts w:hint="default" w:ascii="仿宋" w:hAnsi="仿宋" w:eastAsia="仿宋" w:cs="仿宋"/>
          <w:color w:val="000000"/>
          <w:sz w:val="28"/>
          <w:lang w:val="en" w:eastAsia="zh-CN"/>
        </w:rPr>
      </w:pPr>
      <w:r>
        <w:rPr>
          <w:rFonts w:hint="eastAsia" w:ascii="仿宋" w:hAnsi="仿宋" w:eastAsia="仿宋" w:cs="仿宋"/>
          <w:color w:val="000000"/>
          <w:sz w:val="28"/>
          <w:szCs w:val="24"/>
        </w:rPr>
        <w:t>为保障服务响应速度，</w:t>
      </w:r>
      <w:r>
        <w:rPr>
          <w:rFonts w:hint="eastAsia" w:ascii="仿宋" w:hAnsi="仿宋" w:eastAsia="仿宋" w:cs="仿宋"/>
          <w:color w:val="000000"/>
          <w:sz w:val="28"/>
          <w:szCs w:val="24"/>
          <w:lang w:eastAsia="zh-CN"/>
        </w:rPr>
        <w:t>中标人在</w:t>
      </w:r>
      <w:r>
        <w:rPr>
          <w:rFonts w:hint="eastAsia" w:ascii="仿宋" w:hAnsi="仿宋" w:eastAsia="仿宋" w:cs="仿宋"/>
          <w:color w:val="000000"/>
          <w:sz w:val="28"/>
          <w:szCs w:val="24"/>
        </w:rPr>
        <w:t>项目服务期间提供本地化技术支持服务，常规服务需求在30分钟内予以电话答复，紧急服务需求在30分钟内到达指定现场予以处置，需由</w:t>
      </w:r>
      <w:r>
        <w:rPr>
          <w:rFonts w:hint="eastAsia" w:ascii="仿宋" w:hAnsi="仿宋" w:eastAsia="仿宋" w:cs="仿宋"/>
          <w:color w:val="000000"/>
          <w:sz w:val="28"/>
          <w:szCs w:val="24"/>
          <w:lang w:eastAsia="zh-CN"/>
        </w:rPr>
        <w:t>海南</w:t>
      </w:r>
      <w:r>
        <w:rPr>
          <w:rFonts w:hint="eastAsia" w:ascii="仿宋" w:hAnsi="仿宋" w:eastAsia="仿宋" w:cs="仿宋"/>
          <w:color w:val="000000"/>
          <w:sz w:val="28"/>
          <w:szCs w:val="24"/>
        </w:rPr>
        <w:t>省外专家处置的重大疑难问题需求在30分钟内进行远程指导响应</w:t>
      </w:r>
      <w:r>
        <w:rPr>
          <w:rFonts w:hint="eastAsia" w:ascii="仿宋" w:hAnsi="仿宋" w:eastAsia="仿宋" w:cs="仿宋"/>
          <w:color w:val="000000"/>
          <w:sz w:val="28"/>
          <w:szCs w:val="24"/>
          <w:lang w:eastAsia="zh-CN"/>
        </w:rPr>
        <w:t>。</w:t>
      </w:r>
      <w:r>
        <w:rPr>
          <w:rFonts w:hint="eastAsia" w:ascii="仿宋" w:hAnsi="仿宋" w:eastAsia="仿宋" w:cs="仿宋"/>
          <w:sz w:val="28"/>
          <w:szCs w:val="24"/>
          <w:lang w:val="en-US" w:eastAsia="zh-CN"/>
        </w:rPr>
        <w:t>服务期间，服务人员应具备web漏扫、主机漏扫、数据安全审计等网络安全运维能力，服务单位应免费提供服务所需的相关工具和平台</w:t>
      </w:r>
      <w:r>
        <w:rPr>
          <w:rFonts w:hint="eastAsia" w:ascii="仿宋" w:hAnsi="仿宋" w:eastAsia="仿宋" w:cs="仿宋"/>
          <w:sz w:val="28"/>
          <w:szCs w:val="24"/>
          <w:lang w:eastAsia="zh-CN"/>
        </w:rPr>
        <w:t>。</w:t>
      </w:r>
    </w:p>
    <w:p w14:paraId="3A365774">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1.1.14.3.服务成果</w:t>
      </w:r>
    </w:p>
    <w:p w14:paraId="26D391DF">
      <w:pPr>
        <w:numPr>
          <w:ilvl w:val="0"/>
          <w:numId w:val="0"/>
        </w:numPr>
        <w:spacing w:before="157" w:beforeLines="50" w:after="157" w:afterLines="50" w:line="360" w:lineRule="auto"/>
        <w:ind w:left="0" w:leftChars="0" w:firstLine="562" w:firstLineChars="200"/>
        <w:rPr>
          <w:rFonts w:hint="eastAsia" w:ascii="仿宋" w:hAnsi="仿宋" w:eastAsia="仿宋" w:cs="仿宋"/>
          <w:b w:val="0"/>
          <w:bCs w:val="0"/>
          <w:color w:val="000000"/>
          <w:sz w:val="28"/>
          <w:szCs w:val="24"/>
          <w:highlight w:val="none"/>
        </w:rPr>
      </w:pPr>
      <w:r>
        <w:rPr>
          <w:rFonts w:hint="eastAsia" w:ascii="仿宋" w:hAnsi="仿宋" w:eastAsia="仿宋" w:cs="仿宋"/>
          <w:b/>
          <w:bCs/>
          <w:kern w:val="28"/>
          <w:sz w:val="28"/>
          <w:szCs w:val="24"/>
          <w:highlight w:val="none"/>
          <w:lang w:val="en-US" w:eastAsia="zh-CN"/>
        </w:rPr>
        <w:t>1）</w:t>
      </w:r>
      <w:r>
        <w:rPr>
          <w:rFonts w:hint="eastAsia" w:ascii="仿宋" w:hAnsi="仿宋" w:eastAsia="仿宋" w:cs="仿宋"/>
          <w:b/>
          <w:bCs/>
          <w:color w:val="000000"/>
          <w:sz w:val="28"/>
          <w:szCs w:val="24"/>
          <w:highlight w:val="none"/>
          <w:lang w:val="en-US" w:eastAsia="zh-CN"/>
        </w:rPr>
        <w:t>月度成果</w:t>
      </w:r>
      <w:r>
        <w:rPr>
          <w:rFonts w:hint="eastAsia" w:ascii="仿宋" w:hAnsi="仿宋" w:eastAsia="仿宋" w:cs="仿宋"/>
          <w:b w:val="0"/>
          <w:bCs w:val="0"/>
          <w:color w:val="000000"/>
          <w:sz w:val="28"/>
          <w:szCs w:val="24"/>
          <w:highlight w:val="none"/>
          <w:lang w:val="en-US" w:eastAsia="zh-CN"/>
        </w:rPr>
        <w:t>包含但不限于</w:t>
      </w:r>
      <w:r>
        <w:rPr>
          <w:rFonts w:hint="eastAsia" w:ascii="仿宋" w:hAnsi="仿宋" w:eastAsia="仿宋" w:cs="仿宋"/>
          <w:b w:val="0"/>
          <w:bCs w:val="0"/>
          <w:sz w:val="28"/>
          <w:szCs w:val="24"/>
          <w:highlight w:val="none"/>
          <w:lang w:val="en-US" w:eastAsia="zh-CN"/>
        </w:rPr>
        <w:t>《月度网站监测服务报告》</w:t>
      </w:r>
      <w:r>
        <w:rPr>
          <w:rFonts w:hint="eastAsia" w:ascii="仿宋" w:hAnsi="仿宋" w:eastAsia="仿宋" w:cs="仿宋"/>
          <w:b w:val="0"/>
          <w:bCs w:val="0"/>
          <w:sz w:val="28"/>
          <w:szCs w:val="24"/>
          <w:highlight w:val="none"/>
        </w:rPr>
        <w:t>《互联网资产台账</w:t>
      </w:r>
      <w:r>
        <w:rPr>
          <w:rFonts w:hint="eastAsia" w:ascii="仿宋" w:hAnsi="仿宋" w:eastAsia="仿宋" w:cs="仿宋"/>
          <w:b w:val="0"/>
          <w:bCs w:val="0"/>
          <w:sz w:val="28"/>
          <w:szCs w:val="24"/>
          <w:highlight w:val="none"/>
          <w:lang w:eastAsia="zh-CN"/>
        </w:rPr>
        <w:t>》《</w:t>
      </w:r>
      <w:r>
        <w:rPr>
          <w:rFonts w:hint="eastAsia" w:ascii="仿宋" w:hAnsi="仿宋" w:eastAsia="仿宋" w:cs="仿宋"/>
          <w:b w:val="0"/>
          <w:bCs w:val="0"/>
          <w:sz w:val="28"/>
          <w:szCs w:val="24"/>
          <w:highlight w:val="none"/>
          <w:lang w:val="en-US" w:eastAsia="zh-CN"/>
        </w:rPr>
        <w:t>相关问题整改台账</w:t>
      </w:r>
      <w:r>
        <w:rPr>
          <w:rFonts w:hint="eastAsia" w:ascii="仿宋" w:hAnsi="仿宋" w:eastAsia="仿宋" w:cs="仿宋"/>
          <w:b w:val="0"/>
          <w:bCs w:val="0"/>
          <w:sz w:val="28"/>
          <w:szCs w:val="24"/>
          <w:highlight w:val="none"/>
          <w:lang w:eastAsia="zh-CN"/>
        </w:rPr>
        <w:t>》</w:t>
      </w:r>
      <w:r>
        <w:rPr>
          <w:rFonts w:hint="eastAsia" w:ascii="仿宋" w:hAnsi="仿宋" w:eastAsia="仿宋" w:cs="仿宋"/>
          <w:b w:val="0"/>
          <w:bCs w:val="0"/>
          <w:sz w:val="28"/>
          <w:szCs w:val="24"/>
          <w:highlight w:val="none"/>
          <w:lang w:val="en-US" w:eastAsia="zh-CN"/>
        </w:rPr>
        <w:t>。</w:t>
      </w:r>
    </w:p>
    <w:p w14:paraId="741C7FC7">
      <w:pPr>
        <w:numPr>
          <w:ilvl w:val="0"/>
          <w:numId w:val="0"/>
        </w:numPr>
        <w:spacing w:before="157" w:beforeLines="50" w:after="157" w:afterLines="50" w:line="360" w:lineRule="auto"/>
        <w:ind w:left="0" w:leftChars="0" w:firstLine="562" w:firstLineChars="200"/>
        <w:rPr>
          <w:rFonts w:hint="eastAsia" w:ascii="仿宋" w:hAnsi="仿宋" w:eastAsia="仿宋" w:cs="仿宋"/>
          <w:color w:val="000000"/>
          <w:sz w:val="28"/>
          <w:szCs w:val="24"/>
          <w:highlight w:val="none"/>
        </w:rPr>
      </w:pPr>
      <w:r>
        <w:rPr>
          <w:rFonts w:hint="eastAsia" w:ascii="仿宋" w:hAnsi="仿宋" w:eastAsia="仿宋" w:cs="仿宋"/>
          <w:b/>
          <w:bCs/>
          <w:color w:val="000000"/>
          <w:sz w:val="28"/>
          <w:szCs w:val="24"/>
          <w:highlight w:val="none"/>
          <w:lang w:val="en-US" w:eastAsia="zh-CN"/>
        </w:rPr>
        <w:t>2）季度成果</w:t>
      </w:r>
      <w:r>
        <w:rPr>
          <w:rFonts w:hint="eastAsia" w:ascii="仿宋" w:hAnsi="仿宋" w:eastAsia="仿宋" w:cs="仿宋"/>
          <w:b w:val="0"/>
          <w:bCs w:val="0"/>
          <w:color w:val="000000"/>
          <w:sz w:val="28"/>
          <w:szCs w:val="24"/>
          <w:highlight w:val="none"/>
          <w:lang w:val="en-US" w:eastAsia="zh-CN"/>
        </w:rPr>
        <w:t>包含但不限于《网络漏洞扫描服务报告》《互联网系统及公网地址台账》</w:t>
      </w:r>
      <w:r>
        <w:rPr>
          <w:rFonts w:hint="eastAsia" w:ascii="仿宋" w:hAnsi="仿宋" w:eastAsia="仿宋" w:cs="仿宋"/>
          <w:color w:val="auto"/>
          <w:kern w:val="0"/>
          <w:sz w:val="28"/>
          <w:szCs w:val="24"/>
          <w:lang w:val="en-US" w:eastAsia="zh-CN" w:bidi="ar-SA"/>
        </w:rPr>
        <w:t>《数据资产梳理台账》《季度工作报告》</w:t>
      </w:r>
      <w:r>
        <w:rPr>
          <w:rFonts w:hint="eastAsia" w:ascii="仿宋" w:hAnsi="仿宋" w:eastAsia="仿宋" w:cs="仿宋"/>
          <w:b w:val="0"/>
          <w:bCs w:val="0"/>
          <w:color w:val="000000"/>
          <w:sz w:val="28"/>
          <w:szCs w:val="24"/>
          <w:highlight w:val="none"/>
          <w:lang w:val="en-US" w:eastAsia="zh-CN"/>
        </w:rPr>
        <w:t>。</w:t>
      </w:r>
    </w:p>
    <w:p w14:paraId="3E4E0D9A">
      <w:pPr>
        <w:numPr>
          <w:ilvl w:val="0"/>
          <w:numId w:val="0"/>
        </w:numPr>
        <w:spacing w:before="157" w:beforeLines="50" w:after="157" w:afterLines="50" w:line="360" w:lineRule="auto"/>
        <w:ind w:left="0" w:leftChars="0" w:firstLine="560" w:firstLineChars="200"/>
        <w:rPr>
          <w:rFonts w:hint="eastAsia" w:ascii="仿宋" w:hAnsi="仿宋" w:eastAsia="仿宋" w:cs="仿宋"/>
          <w:color w:val="000000"/>
          <w:sz w:val="28"/>
          <w:szCs w:val="24"/>
          <w:highlight w:val="none"/>
        </w:rPr>
      </w:pPr>
      <w:r>
        <w:rPr>
          <w:rFonts w:hint="eastAsia" w:ascii="仿宋" w:hAnsi="仿宋" w:eastAsia="仿宋" w:cs="仿宋"/>
          <w:sz w:val="28"/>
          <w:szCs w:val="24"/>
          <w:highlight w:val="none"/>
          <w:lang w:val="en-US" w:eastAsia="zh-CN"/>
        </w:rPr>
        <w:t>3）2025年6月底前提交不少于10个系统的</w:t>
      </w:r>
      <w:r>
        <w:rPr>
          <w:rFonts w:hint="eastAsia" w:ascii="仿宋" w:hAnsi="仿宋" w:eastAsia="仿宋" w:cs="仿宋"/>
          <w:sz w:val="28"/>
          <w:szCs w:val="24"/>
          <w:highlight w:val="none"/>
        </w:rPr>
        <w:t>《数据安全审计报告》</w:t>
      </w:r>
      <w:r>
        <w:rPr>
          <w:rFonts w:hint="eastAsia" w:ascii="仿宋" w:hAnsi="仿宋" w:eastAsia="仿宋" w:cs="仿宋"/>
          <w:sz w:val="28"/>
          <w:szCs w:val="24"/>
          <w:highlight w:val="none"/>
          <w:lang w:eastAsia="zh-CN"/>
        </w:rPr>
        <w:t>；配合</w:t>
      </w:r>
      <w:r>
        <w:rPr>
          <w:rFonts w:hint="eastAsia" w:ascii="仿宋" w:hAnsi="仿宋" w:eastAsia="仿宋" w:cs="仿宋"/>
          <w:sz w:val="28"/>
          <w:szCs w:val="24"/>
          <w:highlight w:val="none"/>
          <w:lang w:val="en-US" w:eastAsia="zh-CN"/>
        </w:rPr>
        <w:t>招标人</w:t>
      </w:r>
      <w:r>
        <w:rPr>
          <w:rFonts w:hint="eastAsia" w:ascii="仿宋" w:hAnsi="仿宋" w:eastAsia="仿宋" w:cs="仿宋"/>
          <w:sz w:val="28"/>
          <w:szCs w:val="24"/>
          <w:highlight w:val="none"/>
          <w:lang w:eastAsia="zh-CN"/>
        </w:rPr>
        <w:t>开展网络空间攻防演练，</w:t>
      </w:r>
      <w:r>
        <w:rPr>
          <w:rFonts w:hint="eastAsia" w:ascii="仿宋" w:hAnsi="仿宋" w:eastAsia="仿宋" w:cs="仿宋"/>
          <w:sz w:val="28"/>
          <w:szCs w:val="24"/>
          <w:highlight w:val="none"/>
          <w:lang w:val="en-US" w:eastAsia="zh-CN"/>
        </w:rPr>
        <w:t>提</w:t>
      </w:r>
      <w:r>
        <w:rPr>
          <w:rFonts w:hint="eastAsia" w:ascii="仿宋" w:hAnsi="仿宋" w:eastAsia="仿宋" w:cs="仿宋"/>
          <w:sz w:val="28"/>
          <w:szCs w:val="24"/>
          <w:highlight w:val="none"/>
          <w:lang w:eastAsia="zh-CN"/>
        </w:rPr>
        <w:t>交</w:t>
      </w:r>
      <w:r>
        <w:rPr>
          <w:rFonts w:hint="eastAsia" w:ascii="仿宋" w:hAnsi="仿宋" w:eastAsia="仿宋" w:cs="仿宋"/>
          <w:sz w:val="28"/>
          <w:szCs w:val="24"/>
          <w:highlight w:val="none"/>
        </w:rPr>
        <w:t>《网络空间攻防演练成果报告》</w:t>
      </w:r>
      <w:r>
        <w:rPr>
          <w:rFonts w:hint="eastAsia" w:ascii="仿宋" w:hAnsi="仿宋" w:eastAsia="仿宋" w:cs="仿宋"/>
          <w:sz w:val="28"/>
          <w:szCs w:val="24"/>
          <w:highlight w:val="none"/>
          <w:lang w:val="en-US" w:eastAsia="zh-CN"/>
        </w:rPr>
        <w:t>。</w:t>
      </w:r>
    </w:p>
    <w:p w14:paraId="1D379D7E">
      <w:pPr>
        <w:numPr>
          <w:ilvl w:val="0"/>
          <w:numId w:val="0"/>
        </w:numPr>
        <w:spacing w:before="157" w:beforeLines="50" w:after="157" w:afterLines="50" w:line="360" w:lineRule="auto"/>
        <w:ind w:left="0" w:leftChars="0" w:firstLine="560" w:firstLineChars="200"/>
        <w:rPr>
          <w:rFonts w:hint="eastAsia" w:ascii="仿宋" w:hAnsi="仿宋" w:eastAsia="仿宋" w:cs="仿宋"/>
          <w:color w:val="000000"/>
          <w:sz w:val="28"/>
          <w:szCs w:val="24"/>
          <w:highlight w:val="none"/>
        </w:rPr>
      </w:pPr>
      <w:r>
        <w:rPr>
          <w:rFonts w:hint="eastAsia" w:ascii="仿宋" w:hAnsi="仿宋" w:eastAsia="仿宋" w:cs="仿宋"/>
          <w:sz w:val="28"/>
          <w:szCs w:val="24"/>
          <w:highlight w:val="none"/>
          <w:lang w:val="en-US" w:eastAsia="zh-CN"/>
        </w:rPr>
        <w:t>4）2025年9月底前</w:t>
      </w:r>
      <w:r>
        <w:rPr>
          <w:rFonts w:hint="eastAsia" w:ascii="仿宋" w:hAnsi="仿宋" w:eastAsia="仿宋" w:cs="仿宋"/>
          <w:sz w:val="28"/>
          <w:szCs w:val="24"/>
          <w:highlight w:val="none"/>
          <w:lang w:eastAsia="zh-CN"/>
        </w:rPr>
        <w:t>组织</w:t>
      </w:r>
      <w:r>
        <w:rPr>
          <w:rFonts w:hint="eastAsia" w:ascii="仿宋" w:hAnsi="仿宋" w:eastAsia="仿宋" w:cs="仿宋"/>
          <w:sz w:val="28"/>
          <w:szCs w:val="24"/>
          <w:highlight w:val="none"/>
          <w:lang w:val="en-US" w:eastAsia="zh-CN"/>
        </w:rPr>
        <w:t>完成网络安全培训工作</w:t>
      </w:r>
      <w:r>
        <w:rPr>
          <w:rFonts w:hint="eastAsia" w:ascii="仿宋" w:hAnsi="仿宋" w:eastAsia="仿宋" w:cs="仿宋"/>
          <w:sz w:val="28"/>
          <w:szCs w:val="24"/>
          <w:highlight w:val="none"/>
          <w:lang w:eastAsia="zh-CN"/>
        </w:rPr>
        <w:t>，提交</w:t>
      </w:r>
      <w:r>
        <w:rPr>
          <w:rFonts w:hint="eastAsia" w:ascii="仿宋" w:hAnsi="仿宋" w:eastAsia="仿宋" w:cs="仿宋"/>
          <w:sz w:val="28"/>
          <w:szCs w:val="24"/>
          <w:highlight w:val="none"/>
        </w:rPr>
        <w:t>《安全培训PPT讲义》</w:t>
      </w:r>
      <w:r>
        <w:rPr>
          <w:rFonts w:hint="eastAsia" w:ascii="仿宋" w:hAnsi="仿宋" w:eastAsia="仿宋" w:cs="仿宋"/>
          <w:sz w:val="28"/>
          <w:szCs w:val="24"/>
          <w:highlight w:val="none"/>
          <w:lang w:eastAsia="zh-CN"/>
        </w:rPr>
        <w:t>。</w:t>
      </w:r>
    </w:p>
    <w:p w14:paraId="4448E38E">
      <w:pPr>
        <w:numPr>
          <w:ilvl w:val="0"/>
          <w:numId w:val="0"/>
        </w:numPr>
        <w:spacing w:before="157" w:beforeLines="50" w:after="157" w:afterLines="50" w:line="360" w:lineRule="auto"/>
        <w:ind w:left="0" w:leftChars="0" w:firstLine="560" w:firstLineChars="200"/>
        <w:rPr>
          <w:rFonts w:hint="eastAsia" w:ascii="仿宋" w:hAnsi="仿宋" w:eastAsia="仿宋" w:cs="仿宋"/>
          <w:color w:val="000000"/>
          <w:sz w:val="28"/>
          <w:szCs w:val="24"/>
          <w:highlight w:val="none"/>
        </w:rPr>
      </w:pPr>
      <w:r>
        <w:rPr>
          <w:rFonts w:hint="eastAsia" w:ascii="仿宋" w:hAnsi="仿宋" w:eastAsia="仿宋" w:cs="仿宋"/>
          <w:color w:val="000000"/>
          <w:sz w:val="28"/>
          <w:szCs w:val="24"/>
          <w:highlight w:val="none"/>
          <w:lang w:val="en-US" w:eastAsia="zh-CN"/>
        </w:rPr>
        <w:t>5）2025年10月底前</w:t>
      </w:r>
      <w:r>
        <w:rPr>
          <w:rFonts w:hint="eastAsia" w:ascii="仿宋" w:hAnsi="仿宋" w:eastAsia="仿宋" w:cs="仿宋"/>
          <w:sz w:val="28"/>
          <w:szCs w:val="24"/>
          <w:highlight w:val="none"/>
          <w:lang w:val="en-US" w:eastAsia="zh-CN"/>
        </w:rPr>
        <w:t>提交</w:t>
      </w:r>
      <w:r>
        <w:rPr>
          <w:rFonts w:hint="eastAsia" w:ascii="仿宋" w:hAnsi="仿宋" w:eastAsia="仿宋" w:cs="仿宋"/>
          <w:color w:val="000000"/>
          <w:sz w:val="28"/>
          <w:szCs w:val="24"/>
          <w:highlight w:val="none"/>
          <w:lang w:val="en-US" w:eastAsia="zh-CN"/>
        </w:rPr>
        <w:t>14个系统的</w:t>
      </w:r>
      <w:r>
        <w:rPr>
          <w:rFonts w:hint="eastAsia" w:ascii="仿宋" w:hAnsi="仿宋" w:eastAsia="仿宋" w:cs="仿宋"/>
          <w:sz w:val="28"/>
          <w:szCs w:val="24"/>
          <w:highlight w:val="none"/>
        </w:rPr>
        <w:t>《安全基线配置核查报告》</w:t>
      </w:r>
      <w:r>
        <w:rPr>
          <w:rFonts w:hint="eastAsia" w:ascii="仿宋" w:hAnsi="仿宋" w:eastAsia="仿宋" w:cs="仿宋"/>
          <w:sz w:val="28"/>
          <w:szCs w:val="24"/>
          <w:highlight w:val="none"/>
          <w:lang w:val="en-US" w:eastAsia="zh-CN"/>
        </w:rPr>
        <w:t>。</w:t>
      </w:r>
    </w:p>
    <w:p w14:paraId="4D4B7D64">
      <w:pPr>
        <w:numPr>
          <w:ilvl w:val="0"/>
          <w:numId w:val="0"/>
        </w:numPr>
        <w:spacing w:before="157" w:beforeLines="50" w:after="157" w:afterLines="50" w:line="360" w:lineRule="auto"/>
        <w:ind w:left="0" w:leftChars="0" w:firstLine="560" w:firstLineChars="200"/>
        <w:rPr>
          <w:rFonts w:hint="eastAsia" w:ascii="仿宋" w:hAnsi="仿宋" w:eastAsia="仿宋" w:cs="仿宋"/>
          <w:sz w:val="28"/>
          <w:szCs w:val="24"/>
          <w:highlight w:val="none"/>
          <w:lang w:val="en-US" w:eastAsia="zh-CN"/>
        </w:rPr>
      </w:pPr>
      <w:r>
        <w:rPr>
          <w:rFonts w:hint="eastAsia" w:ascii="仿宋" w:hAnsi="仿宋" w:eastAsia="仿宋" w:cs="仿宋"/>
          <w:sz w:val="28"/>
          <w:szCs w:val="24"/>
          <w:highlight w:val="none"/>
          <w:lang w:val="en-US" w:eastAsia="zh-CN"/>
        </w:rPr>
        <w:t>6）重保期间每日出具《重保期间值守报告》，重保结束后5日内提供《总结报告》。</w:t>
      </w:r>
    </w:p>
    <w:p w14:paraId="70E1BB99">
      <w:pPr>
        <w:numPr>
          <w:ilvl w:val="0"/>
          <w:numId w:val="0"/>
        </w:numPr>
        <w:spacing w:before="157" w:beforeLines="50" w:after="157" w:afterLines="50" w:line="360" w:lineRule="auto"/>
        <w:ind w:left="0" w:leftChars="0" w:firstLine="560" w:firstLineChars="200"/>
        <w:rPr>
          <w:rFonts w:hint="eastAsia" w:ascii="仿宋" w:hAnsi="仿宋" w:eastAsia="仿宋" w:cs="仿宋"/>
          <w:sz w:val="28"/>
          <w:szCs w:val="24"/>
          <w:highlight w:val="none"/>
          <w:lang w:val="en-US" w:eastAsia="zh-CN"/>
        </w:rPr>
      </w:pPr>
      <w:r>
        <w:rPr>
          <w:rFonts w:hint="eastAsia" w:ascii="仿宋" w:hAnsi="仿宋" w:eastAsia="仿宋" w:cs="仿宋"/>
          <w:b w:val="0"/>
          <w:bCs w:val="0"/>
          <w:color w:val="000000"/>
          <w:sz w:val="28"/>
          <w:szCs w:val="24"/>
          <w:highlight w:val="none"/>
          <w:lang w:val="en-US" w:eastAsia="zh-CN"/>
        </w:rPr>
        <w:t>7）复核工作：按要求时限完成工作后5日内提交《网络安全复核技术报告》。</w:t>
      </w:r>
    </w:p>
    <w:p w14:paraId="2DB7F7ED">
      <w:pPr>
        <w:numPr>
          <w:ilvl w:val="0"/>
          <w:numId w:val="0"/>
        </w:numPr>
        <w:spacing w:before="157" w:beforeLines="50" w:after="157" w:afterLines="50" w:line="360" w:lineRule="auto"/>
        <w:ind w:left="0" w:leftChars="0" w:firstLine="560" w:firstLineChars="200"/>
        <w:rPr>
          <w:rFonts w:hint="eastAsia" w:ascii="仿宋" w:hAnsi="仿宋" w:eastAsia="仿宋" w:cs="仿宋"/>
          <w:sz w:val="28"/>
          <w:szCs w:val="24"/>
          <w:highlight w:val="none"/>
          <w:lang w:val="en-US" w:eastAsia="zh-CN"/>
        </w:rPr>
      </w:pPr>
      <w:r>
        <w:rPr>
          <w:rFonts w:hint="eastAsia" w:ascii="仿宋" w:hAnsi="仿宋" w:eastAsia="仿宋" w:cs="仿宋"/>
          <w:b w:val="0"/>
          <w:bCs w:val="0"/>
          <w:color w:val="000000"/>
          <w:sz w:val="28"/>
          <w:szCs w:val="24"/>
          <w:highlight w:val="none"/>
          <w:lang w:val="en-US" w:eastAsia="zh-CN"/>
        </w:rPr>
        <w:t>8）其他工作：根据招标人要求完成网络安全相关制度编制、配合完成网络安全相关总结报告编制。</w:t>
      </w:r>
    </w:p>
    <w:p w14:paraId="358DC1EC">
      <w:pPr>
        <w:numPr>
          <w:ilvl w:val="0"/>
          <w:numId w:val="0"/>
        </w:numPr>
        <w:spacing w:before="157" w:beforeLines="50" w:after="157" w:afterLines="50" w:line="360" w:lineRule="auto"/>
        <w:ind w:left="0" w:leftChars="0" w:firstLine="560" w:firstLineChars="200"/>
        <w:rPr>
          <w:rFonts w:hint="eastAsia" w:ascii="仿宋" w:hAnsi="仿宋" w:eastAsia="仿宋" w:cs="仿宋"/>
          <w:sz w:val="28"/>
          <w:szCs w:val="24"/>
          <w:highlight w:val="none"/>
          <w:lang w:val="en-US" w:eastAsia="zh-CN"/>
        </w:rPr>
      </w:pPr>
      <w:r>
        <w:rPr>
          <w:rFonts w:hint="eastAsia" w:ascii="仿宋" w:hAnsi="仿宋" w:eastAsia="仿宋" w:cs="仿宋"/>
          <w:sz w:val="28"/>
          <w:szCs w:val="24"/>
          <w:highlight w:val="none"/>
          <w:lang w:val="en-US" w:eastAsia="zh-CN"/>
        </w:rPr>
        <w:t>9）如发生安全事件，事件处置完成后2日内提供《安全事件分析处置报告》。</w:t>
      </w:r>
    </w:p>
    <w:p w14:paraId="24310911">
      <w:pPr>
        <w:numPr>
          <w:ilvl w:val="0"/>
          <w:numId w:val="0"/>
        </w:numPr>
        <w:spacing w:before="157" w:beforeLines="50" w:after="157" w:afterLines="50" w:line="360" w:lineRule="auto"/>
        <w:ind w:left="0" w:leftChars="0" w:firstLine="560" w:firstLineChars="200"/>
        <w:rPr>
          <w:rFonts w:hint="eastAsia" w:ascii="仿宋" w:hAnsi="仿宋" w:eastAsia="仿宋" w:cs="仿宋"/>
          <w:sz w:val="28"/>
          <w:szCs w:val="24"/>
          <w:lang w:val="en-US" w:eastAsia="zh-CN"/>
        </w:rPr>
      </w:pPr>
      <w:r>
        <w:rPr>
          <w:rFonts w:hint="eastAsia" w:ascii="仿宋" w:hAnsi="仿宋" w:eastAsia="仿宋" w:cs="仿宋"/>
          <w:color w:val="000000"/>
          <w:sz w:val="28"/>
          <w:szCs w:val="24"/>
          <w:highlight w:val="none"/>
          <w:lang w:val="en-US" w:eastAsia="zh-CN"/>
        </w:rPr>
        <w:t>10）根据招标单位要求时间</w:t>
      </w:r>
      <w:r>
        <w:rPr>
          <w:rFonts w:hint="eastAsia" w:ascii="仿宋" w:hAnsi="仿宋" w:eastAsia="仿宋" w:cs="仿宋"/>
          <w:color w:val="000000"/>
          <w:sz w:val="28"/>
          <w:szCs w:val="24"/>
          <w:highlight w:val="none"/>
        </w:rPr>
        <w:t>提交项目实施方案与执行计</w:t>
      </w:r>
      <w:r>
        <w:rPr>
          <w:rFonts w:hint="eastAsia" w:ascii="仿宋" w:hAnsi="仿宋" w:eastAsia="仿宋" w:cs="仿宋"/>
          <w:color w:val="000000"/>
          <w:sz w:val="28"/>
          <w:szCs w:val="24"/>
          <w:highlight w:val="none"/>
          <w:lang w:eastAsia="zh-CN"/>
        </w:rPr>
        <w:t>并经招标人同意确认，中标人应按招标人确认的项目实施方案与执行计划提供本合同服务，中标人未按招标人确认的项目实施方案与执行计划执行的，视为中标人违约</w:t>
      </w:r>
      <w:r>
        <w:rPr>
          <w:rFonts w:hint="eastAsia" w:ascii="仿宋" w:hAnsi="仿宋" w:eastAsia="仿宋" w:cs="仿宋"/>
          <w:color w:val="000000"/>
          <w:sz w:val="28"/>
          <w:szCs w:val="24"/>
          <w:highlight w:val="none"/>
          <w:lang w:val="en-US" w:eastAsia="zh-CN"/>
        </w:rPr>
        <w:t>。</w:t>
      </w:r>
    </w:p>
    <w:p w14:paraId="130BB6FC">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4"/>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1.1.15.终端及外设设备运维服务</w:t>
      </w:r>
    </w:p>
    <w:p w14:paraId="77F90195">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1.1.15.1.服务内容</w:t>
      </w:r>
    </w:p>
    <w:p w14:paraId="6683B431">
      <w:pPr>
        <w:pStyle w:val="17"/>
        <w:numPr>
          <w:ilvl w:val="0"/>
          <w:numId w:val="0"/>
        </w:numPr>
        <w:spacing w:before="157" w:beforeLines="50" w:after="157" w:afterLines="50" w:line="360" w:lineRule="auto"/>
        <w:ind w:left="0" w:leftChars="0" w:firstLine="560" w:firstLineChars="200"/>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1）厅机关以及下属事业单位终端数量约为400台，全天候解决个人PC机无法启动，不能进入系统，运行速度减慢，常死机，电脑安全设置，系统优化、杀软更新、操作系统重装等各类故障。</w:t>
      </w:r>
    </w:p>
    <w:p w14:paraId="1A371FD8">
      <w:pPr>
        <w:pStyle w:val="17"/>
        <w:numPr>
          <w:ilvl w:val="0"/>
          <w:numId w:val="0"/>
        </w:numPr>
        <w:spacing w:before="157" w:beforeLines="50" w:after="157" w:afterLines="50" w:line="360" w:lineRule="auto"/>
        <w:ind w:left="0" w:leftChars="0" w:firstLine="560" w:firstLineChars="200"/>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2）业务系统软件安装、工具软件安装、调试及维护。</w:t>
      </w:r>
    </w:p>
    <w:p w14:paraId="26247980">
      <w:pPr>
        <w:pStyle w:val="17"/>
        <w:numPr>
          <w:ilvl w:val="0"/>
          <w:numId w:val="0"/>
        </w:numPr>
        <w:spacing w:before="157" w:beforeLines="50" w:after="157" w:afterLines="50" w:line="360" w:lineRule="auto"/>
        <w:ind w:left="0" w:leftChars="0" w:firstLine="560" w:firstLineChars="200"/>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3）数据备份：光盘或硬盘备份。</w:t>
      </w:r>
    </w:p>
    <w:p w14:paraId="3252A4E9">
      <w:pPr>
        <w:pStyle w:val="17"/>
        <w:numPr>
          <w:ilvl w:val="0"/>
          <w:numId w:val="0"/>
        </w:numPr>
        <w:spacing w:before="157" w:beforeLines="50" w:after="157" w:afterLines="50" w:line="360" w:lineRule="auto"/>
        <w:ind w:left="0" w:leftChars="0" w:firstLine="560" w:firstLineChars="200"/>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4）对于日常使用的各种机器设备，进行故障处理和保养。</w:t>
      </w:r>
    </w:p>
    <w:p w14:paraId="35832869">
      <w:pPr>
        <w:pStyle w:val="17"/>
        <w:numPr>
          <w:ilvl w:val="0"/>
          <w:numId w:val="0"/>
        </w:numPr>
        <w:spacing w:before="157" w:beforeLines="50" w:after="157" w:afterLines="50" w:line="360" w:lineRule="auto"/>
        <w:ind w:left="0" w:leftChars="0" w:firstLine="560" w:firstLineChars="200"/>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5）检查风扇转速、散热是否正常，机器是否有异样声响。</w:t>
      </w:r>
    </w:p>
    <w:p w14:paraId="5FAA471F">
      <w:pPr>
        <w:pStyle w:val="17"/>
        <w:numPr>
          <w:ilvl w:val="0"/>
          <w:numId w:val="0"/>
        </w:numPr>
        <w:spacing w:before="157" w:beforeLines="50" w:after="157" w:afterLines="50" w:line="360" w:lineRule="auto"/>
        <w:ind w:left="0" w:leftChars="0" w:firstLine="560" w:firstLineChars="200"/>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6）核查网络访问是否正常;网络连接速度是否正常。打印服务设备及打印机共享是否正常。</w:t>
      </w:r>
    </w:p>
    <w:p w14:paraId="2055A545">
      <w:pPr>
        <w:pStyle w:val="17"/>
        <w:numPr>
          <w:ilvl w:val="0"/>
          <w:numId w:val="0"/>
        </w:numPr>
        <w:spacing w:before="157" w:beforeLines="50" w:after="157" w:afterLines="50" w:line="360" w:lineRule="auto"/>
        <w:ind w:left="0" w:leftChars="0" w:firstLine="560" w:firstLineChars="200"/>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7）对网络进行全面维护、升级硬件设备建立计算机信息卡，并以标签的形式粘贴在计算机主机上。登记用户设备台账及不定期更新。</w:t>
      </w:r>
    </w:p>
    <w:p w14:paraId="258AB784">
      <w:pPr>
        <w:pStyle w:val="17"/>
        <w:numPr>
          <w:ilvl w:val="0"/>
          <w:numId w:val="0"/>
        </w:numPr>
        <w:spacing w:before="157" w:beforeLines="50" w:after="157" w:afterLines="50" w:line="360" w:lineRule="auto"/>
        <w:ind w:left="0" w:leftChars="0" w:firstLine="560" w:firstLineChars="200"/>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8）安装杀毒软件、病毒防火墙，定期为计算机查杀毒和病毒库升级服务。</w:t>
      </w:r>
    </w:p>
    <w:p w14:paraId="737AB23F">
      <w:pPr>
        <w:pStyle w:val="17"/>
        <w:numPr>
          <w:ilvl w:val="0"/>
          <w:numId w:val="0"/>
        </w:numPr>
        <w:spacing w:before="157" w:beforeLines="50" w:after="157" w:afterLines="50" w:line="360" w:lineRule="auto"/>
        <w:ind w:left="0" w:leftChars="0" w:firstLine="560" w:firstLineChars="200"/>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9）建设单位对维护单位的本季度工作内容、维护文档、维护记录、维护成果等进行评定维护结果。</w:t>
      </w:r>
    </w:p>
    <w:p w14:paraId="2961A0AD">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1.1.15.2.服务要求</w:t>
      </w:r>
    </w:p>
    <w:p w14:paraId="07094D10">
      <w:pPr>
        <w:pStyle w:val="17"/>
        <w:widowControl w:val="0"/>
        <w:numPr>
          <w:ilvl w:val="0"/>
          <w:numId w:val="0"/>
        </w:numPr>
        <w:shd w:val="clear" w:color="auto" w:fill="FFFFFF"/>
        <w:spacing w:before="157" w:beforeLines="50" w:beforeAutospacing="0" w:after="157" w:afterLines="50" w:afterAutospacing="0" w:line="360" w:lineRule="auto"/>
        <w:ind w:leftChars="0" w:right="-57" w:rightChars="0" w:firstLine="560" w:firstLineChars="200"/>
        <w:jc w:val="both"/>
        <w:outlineLvl w:val="9"/>
        <w:rPr>
          <w:rFonts w:hint="default" w:ascii="仿宋" w:hAnsi="仿宋" w:eastAsia="仿宋" w:cs="仿宋"/>
          <w:b w:val="0"/>
          <w:bCs w:val="0"/>
          <w:kern w:val="28"/>
          <w:sz w:val="28"/>
          <w:szCs w:val="24"/>
          <w:highlight w:val="none"/>
          <w:lang w:val="en" w:eastAsia="zh-CN"/>
        </w:rPr>
      </w:pPr>
      <w:r>
        <w:rPr>
          <w:rFonts w:hint="eastAsia" w:ascii="仿宋" w:hAnsi="仿宋" w:eastAsia="仿宋" w:cs="仿宋"/>
          <w:sz w:val="28"/>
          <w:szCs w:val="24"/>
          <w:lang w:val="en-US" w:eastAsia="zh-CN"/>
        </w:rPr>
        <w:t>提供2名驻场人员</w:t>
      </w:r>
      <w:r>
        <w:rPr>
          <w:rFonts w:hint="eastAsia" w:ascii="仿宋" w:hAnsi="仿宋" w:eastAsia="仿宋" w:cs="仿宋"/>
          <w:b w:val="0"/>
          <w:bCs w:val="0"/>
          <w:kern w:val="28"/>
          <w:sz w:val="28"/>
          <w:szCs w:val="24"/>
          <w:highlight w:val="none"/>
          <w:lang w:val="en-US" w:eastAsia="zh-CN"/>
        </w:rPr>
        <w:t>开展5×8小时驻场服务，服务人员应具备国产电脑、打印机等终端设备维护经验及基本网络维护常识。</w:t>
      </w:r>
    </w:p>
    <w:p w14:paraId="3E71251C">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1.1.15.3.服务成果</w:t>
      </w:r>
    </w:p>
    <w:p w14:paraId="3B23F52F">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月度工作期满10日内提交终端维护工作记录</w:t>
      </w:r>
    </w:p>
    <w:p w14:paraId="23A92834">
      <w:pPr>
        <w:pStyle w:val="17"/>
        <w:numPr>
          <w:ilvl w:val="0"/>
          <w:numId w:val="0"/>
        </w:numPr>
        <w:spacing w:before="157" w:beforeLines="50" w:after="157" w:afterLines="50" w:line="360" w:lineRule="auto"/>
        <w:ind w:left="0" w:firstLine="0" w:firstLineChars="0"/>
        <w:outlineLvl w:val="4"/>
        <w:rPr>
          <w:rFonts w:hint="eastAsia" w:ascii="仿宋" w:hAnsi="仿宋" w:eastAsia="仿宋" w:cs="仿宋"/>
          <w:b w:val="0"/>
          <w:bCs w:val="0"/>
          <w:color w:val="auto"/>
          <w:kern w:val="28"/>
          <w:sz w:val="28"/>
          <w:szCs w:val="24"/>
          <w:highlight w:val="none"/>
          <w:lang w:val="en-US" w:eastAsia="zh-CN"/>
        </w:rPr>
      </w:pPr>
    </w:p>
    <w:p w14:paraId="4639D794">
      <w:pPr>
        <w:pStyle w:val="17"/>
        <w:numPr>
          <w:ilvl w:val="0"/>
          <w:numId w:val="0"/>
        </w:numPr>
        <w:spacing w:before="157" w:beforeLines="50" w:after="157" w:afterLines="50" w:line="360" w:lineRule="auto"/>
        <w:ind w:left="0" w:firstLine="562" w:firstLineChars="200"/>
        <w:outlineLvl w:val="4"/>
        <w:rPr>
          <w:rFonts w:hint="eastAsia" w:ascii="仿宋" w:hAnsi="仿宋" w:eastAsia="仿宋" w:cs="仿宋"/>
          <w:b/>
          <w:bCs/>
          <w:kern w:val="28"/>
          <w:sz w:val="28"/>
          <w:szCs w:val="24"/>
          <w:highlight w:val="none"/>
          <w:lang w:val="en-US" w:eastAsia="zh-CN"/>
        </w:rPr>
      </w:pPr>
      <w:r>
        <w:rPr>
          <w:rFonts w:hint="eastAsia" w:ascii="仿宋" w:hAnsi="仿宋" w:eastAsia="仿宋" w:cs="仿宋"/>
          <w:b/>
          <w:bCs/>
          <w:color w:val="auto"/>
          <w:kern w:val="28"/>
          <w:sz w:val="28"/>
          <w:szCs w:val="24"/>
          <w:highlight w:val="none"/>
          <w:lang w:val="en-US" w:eastAsia="zh-CN"/>
        </w:rPr>
        <w:t>1.1.16.数据共享服务门户运维服务</w:t>
      </w:r>
    </w:p>
    <w:p w14:paraId="0E131EEA">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1.1.16.1.服务内容</w:t>
      </w:r>
    </w:p>
    <w:p w14:paraId="51E8E116">
      <w:pPr>
        <w:pStyle w:val="17"/>
        <w:numPr>
          <w:ilvl w:val="0"/>
          <w:numId w:val="0"/>
        </w:numPr>
        <w:spacing w:before="157" w:beforeLines="50" w:after="157" w:afterLines="50" w:line="360" w:lineRule="auto"/>
        <w:ind w:left="0" w:leftChars="0" w:firstLine="560" w:firstLineChars="200"/>
        <w:outlineLvl w:val="5"/>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在省数据共享服务门户中进行全量编目，完成招标单位数据探查和编目工作；指导处室梳理“业务—数据”和“数据—系统”关联关系，完成职责目录、系统目录和数据目录“三目录”的对应和衔接，提升海南省自然资源和规划厅“三率”（数字化率、职责信息化率、职责数据化率）；完成数据目录梳理“共享条件”“开放条件”；完成职责目录规范性、系统目录完整性、数据目录完整等要素的审核；完成《海南省电子政务外网网络安全运行情况月报》通报整改内容；督办业务处室及时完成数据共享申请审批；督办业务处室完成对数据共享服务质量的评价；开展数据共享培训工作，配合省大数据发展中心完成季度及年度考核。</w:t>
      </w:r>
    </w:p>
    <w:p w14:paraId="0508106A">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1.1.16.2.服务要求</w:t>
      </w:r>
    </w:p>
    <w:p w14:paraId="1F0ACDA0">
      <w:pPr>
        <w:pStyle w:val="17"/>
        <w:widowControl/>
        <w:numPr>
          <w:ilvl w:val="0"/>
          <w:numId w:val="0"/>
        </w:numPr>
        <w:shd w:val="clear" w:color="auto" w:fill="FFFFFF"/>
        <w:spacing w:before="157" w:beforeLines="50" w:beforeAutospacing="0" w:after="157" w:afterLines="50" w:afterAutospacing="0" w:line="360" w:lineRule="auto"/>
        <w:ind w:leftChars="0" w:right="-57" w:rightChars="0" w:firstLine="560" w:firstLineChars="200"/>
        <w:jc w:val="both"/>
        <w:rPr>
          <w:rFonts w:hint="default" w:ascii="仿宋" w:hAnsi="仿宋" w:eastAsia="仿宋" w:cs="仿宋"/>
          <w:b w:val="0"/>
          <w:bCs w:val="0"/>
          <w:kern w:val="28"/>
          <w:sz w:val="28"/>
          <w:szCs w:val="24"/>
          <w:highlight w:val="none"/>
          <w:lang w:val="en" w:eastAsia="zh-CN"/>
        </w:rPr>
      </w:pPr>
      <w:r>
        <w:rPr>
          <w:rFonts w:hint="eastAsia" w:ascii="仿宋" w:hAnsi="仿宋" w:eastAsia="仿宋" w:cs="仿宋"/>
          <w:b w:val="0"/>
          <w:bCs w:val="0"/>
          <w:kern w:val="28"/>
          <w:sz w:val="28"/>
          <w:szCs w:val="24"/>
          <w:highlight w:val="none"/>
          <w:lang w:val="en-US" w:eastAsia="zh-CN"/>
        </w:rPr>
        <w:t>提供1名工作人员5×8小时驻场服务，7×24小时响应服务。服务过程全量编目率达到 80%以上，实现数据探查、标签标注、库表比对和全量编目等全过程的应用；“三率”（数字化率、职责信息化率、职责数据化率）达到90%以上。</w:t>
      </w:r>
    </w:p>
    <w:p w14:paraId="0E22FEA9">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1.1.16.3.服务成果</w:t>
      </w:r>
    </w:p>
    <w:p w14:paraId="1CDB0F59">
      <w:pPr>
        <w:pStyle w:val="17"/>
        <w:numPr>
          <w:ilvl w:val="0"/>
          <w:numId w:val="0"/>
        </w:numPr>
        <w:spacing w:before="157" w:beforeLines="50" w:after="157" w:afterLines="50" w:line="360" w:lineRule="auto"/>
        <w:ind w:left="0" w:leftChars="0" w:firstLine="490" w:firstLineChars="175"/>
        <w:rPr>
          <w:rFonts w:hint="default"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数据共享门户服务总结报告、数据共享工作台账记录。</w:t>
      </w:r>
    </w:p>
    <w:p w14:paraId="37C1F31B">
      <w:pPr>
        <w:pStyle w:val="17"/>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textAlignment w:val="auto"/>
        <w:outlineLvl w:val="4"/>
        <w:rPr>
          <w:rFonts w:hint="eastAsia" w:ascii="仿宋" w:hAnsi="仿宋" w:eastAsia="仿宋" w:cs="仿宋"/>
          <w:b/>
          <w:bCs/>
          <w:kern w:val="28"/>
          <w:sz w:val="28"/>
          <w:szCs w:val="24"/>
          <w:highlight w:val="none"/>
          <w:lang w:val="en-US" w:eastAsia="zh-CN"/>
        </w:rPr>
      </w:pPr>
    </w:p>
    <w:p w14:paraId="3D6446B8">
      <w:pPr>
        <w:pStyle w:val="17"/>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4"/>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1.1.17.网络及信息系统IPV6网络改造服务</w:t>
      </w:r>
    </w:p>
    <w:p w14:paraId="0D39AB6A">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1.1.17.1.服务内容</w:t>
      </w:r>
    </w:p>
    <w:p w14:paraId="2612437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负责互联网、政务外网两套网络IPV6双栈技术改造。</w:t>
      </w:r>
    </w:p>
    <w:p w14:paraId="3C0DCCB0">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负责我厅20个互联网信息系统IPV6双栈技术改造。</w:t>
      </w:r>
    </w:p>
    <w:p w14:paraId="40A49D5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1.1.17.2.服务要求</w:t>
      </w:r>
    </w:p>
    <w:p w14:paraId="736C4FA9">
      <w:pPr>
        <w:pStyle w:val="17"/>
        <w:widowControl w:val="0"/>
        <w:numPr>
          <w:ilvl w:val="0"/>
          <w:numId w:val="0"/>
        </w:numPr>
        <w:shd w:val="clear" w:color="auto" w:fill="FFFFFF"/>
        <w:spacing w:before="157" w:beforeLines="50" w:beforeAutospacing="0" w:after="157" w:afterLines="50" w:afterAutospacing="0" w:line="360" w:lineRule="auto"/>
        <w:ind w:left="0" w:leftChars="0" w:right="-57" w:rightChars="0" w:firstLine="560" w:firstLineChars="200"/>
        <w:jc w:val="both"/>
        <w:outlineLvl w:val="9"/>
        <w:rPr>
          <w:rFonts w:hint="default" w:ascii="仿宋" w:hAnsi="仿宋" w:eastAsia="仿宋" w:cs="仿宋"/>
          <w:b w:val="0"/>
          <w:bCs w:val="0"/>
          <w:kern w:val="28"/>
          <w:sz w:val="28"/>
          <w:szCs w:val="24"/>
          <w:highlight w:val="none"/>
          <w:lang w:val="en" w:eastAsia="zh-CN"/>
        </w:rPr>
      </w:pPr>
      <w:r>
        <w:rPr>
          <w:rFonts w:hint="eastAsia" w:ascii="仿宋" w:hAnsi="仿宋" w:eastAsia="仿宋" w:cs="仿宋"/>
          <w:b w:val="0"/>
          <w:bCs w:val="0"/>
          <w:kern w:val="28"/>
          <w:sz w:val="28"/>
          <w:szCs w:val="24"/>
          <w:highlight w:val="none"/>
          <w:lang w:val="en-US" w:eastAsia="zh-CN"/>
        </w:rPr>
        <w:t>确保IPV6网络改造顺利完成，满足国家及海南省对IPV6网络的要求。</w:t>
      </w:r>
    </w:p>
    <w:p w14:paraId="5B458ECA">
      <w:pPr>
        <w:pStyle w:val="17"/>
        <w:numPr>
          <w:ilvl w:val="0"/>
          <w:numId w:val="0"/>
        </w:numPr>
        <w:spacing w:before="157" w:beforeLines="50" w:after="157" w:afterLines="50" w:line="360" w:lineRule="auto"/>
        <w:ind w:left="0" w:leftChars="0" w:firstLine="562" w:firstLineChars="200"/>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1.1.17.3.服务成果</w:t>
      </w:r>
    </w:p>
    <w:p w14:paraId="07704749">
      <w:pPr>
        <w:pStyle w:val="17"/>
        <w:numPr>
          <w:ilvl w:val="0"/>
          <w:numId w:val="0"/>
        </w:numPr>
        <w:spacing w:before="157" w:beforeLines="50" w:after="157" w:afterLines="50" w:line="360" w:lineRule="auto"/>
        <w:ind w:left="0" w:firstLine="560" w:firstLineChars="200"/>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根据招标单位要求时间提交工作方案。</w:t>
      </w:r>
    </w:p>
    <w:p w14:paraId="70783FB6">
      <w:pPr>
        <w:pStyle w:val="17"/>
        <w:numPr>
          <w:ilvl w:val="0"/>
          <w:numId w:val="0"/>
        </w:numPr>
        <w:spacing w:before="157" w:beforeLines="50" w:after="157" w:afterLines="50" w:line="360" w:lineRule="auto"/>
        <w:ind w:left="0" w:firstLine="0" w:firstLineChars="0"/>
        <w:outlineLvl w:val="4"/>
        <w:rPr>
          <w:rFonts w:hint="eastAsia" w:ascii="仿宋" w:hAnsi="仿宋" w:eastAsia="仿宋" w:cs="仿宋"/>
          <w:b/>
          <w:bCs/>
          <w:kern w:val="28"/>
          <w:sz w:val="28"/>
          <w:szCs w:val="24"/>
          <w:highlight w:val="none"/>
          <w:lang w:val="en-US" w:eastAsia="zh-CN"/>
        </w:rPr>
      </w:pPr>
    </w:p>
    <w:p w14:paraId="7FA85752">
      <w:pPr>
        <w:pStyle w:val="17"/>
        <w:numPr>
          <w:ilvl w:val="0"/>
          <w:numId w:val="0"/>
        </w:numPr>
        <w:spacing w:before="157" w:beforeLines="50" w:after="157" w:afterLines="50" w:line="360" w:lineRule="auto"/>
        <w:ind w:left="0" w:firstLine="562" w:firstLineChars="200"/>
        <w:outlineLvl w:val="4"/>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1.1.18.网络切割改造服务</w:t>
      </w:r>
    </w:p>
    <w:p w14:paraId="51AA0204">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1.1.18.1.服务内容</w:t>
      </w:r>
    </w:p>
    <w:p w14:paraId="7F178A7B">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完成和省生态环境厅业务专网网络切割。</w:t>
      </w:r>
    </w:p>
    <w:p w14:paraId="5CD01CF4">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1.1.18.2.服务要求</w:t>
      </w:r>
    </w:p>
    <w:p w14:paraId="5D07446A">
      <w:pPr>
        <w:pStyle w:val="17"/>
        <w:widowControl w:val="0"/>
        <w:numPr>
          <w:ilvl w:val="0"/>
          <w:numId w:val="0"/>
        </w:numPr>
        <w:shd w:val="clear" w:color="auto" w:fill="FFFFFF"/>
        <w:spacing w:before="157" w:beforeLines="50" w:beforeAutospacing="0" w:after="157" w:afterLines="50" w:afterAutospacing="0" w:line="360" w:lineRule="auto"/>
        <w:ind w:left="0" w:leftChars="0" w:right="-57" w:rightChars="0" w:firstLine="560" w:firstLineChars="200"/>
        <w:jc w:val="both"/>
        <w:outlineLvl w:val="9"/>
        <w:rPr>
          <w:rFonts w:hint="default" w:ascii="仿宋" w:hAnsi="仿宋" w:eastAsia="仿宋" w:cs="仿宋"/>
          <w:b w:val="0"/>
          <w:bCs w:val="0"/>
          <w:kern w:val="28"/>
          <w:sz w:val="28"/>
          <w:szCs w:val="24"/>
          <w:highlight w:val="none"/>
          <w:lang w:val="en" w:eastAsia="zh-CN"/>
        </w:rPr>
      </w:pPr>
      <w:r>
        <w:rPr>
          <w:rFonts w:hint="eastAsia" w:ascii="仿宋" w:hAnsi="仿宋" w:eastAsia="仿宋" w:cs="仿宋"/>
          <w:b w:val="0"/>
          <w:bCs w:val="0"/>
          <w:kern w:val="28"/>
          <w:sz w:val="28"/>
          <w:szCs w:val="24"/>
          <w:highlight w:val="none"/>
          <w:lang w:val="en-US" w:eastAsia="zh-CN"/>
        </w:rPr>
        <w:t>网络切割期间不对业务系统产生影响。</w:t>
      </w:r>
    </w:p>
    <w:p w14:paraId="0F01DDC4">
      <w:pPr>
        <w:pStyle w:val="17"/>
        <w:numPr>
          <w:ilvl w:val="0"/>
          <w:numId w:val="0"/>
        </w:numPr>
        <w:spacing w:before="157" w:beforeLines="50" w:after="157" w:afterLines="50" w:line="360" w:lineRule="auto"/>
        <w:ind w:left="0" w:leftChars="0" w:firstLine="562" w:firstLineChars="200"/>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1.1.18.3.服务成果</w:t>
      </w:r>
    </w:p>
    <w:p w14:paraId="746F992E">
      <w:pPr>
        <w:pStyle w:val="17"/>
        <w:numPr>
          <w:ilvl w:val="0"/>
          <w:numId w:val="0"/>
        </w:numPr>
        <w:spacing w:before="157" w:beforeLines="50" w:after="157" w:afterLines="50" w:line="360" w:lineRule="auto"/>
        <w:ind w:left="0" w:firstLine="560" w:firstLineChars="200"/>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根据甲招标单位要求时间提交网络切割工作方案、网络切割实施总结。</w:t>
      </w:r>
    </w:p>
    <w:p w14:paraId="2371F109">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textAlignment w:val="auto"/>
        <w:outlineLvl w:val="4"/>
        <w:rPr>
          <w:rFonts w:hint="eastAsia" w:ascii="仿宋" w:hAnsi="仿宋" w:eastAsia="仿宋" w:cs="仿宋"/>
          <w:b/>
          <w:bCs/>
          <w:kern w:val="28"/>
          <w:sz w:val="28"/>
          <w:szCs w:val="24"/>
          <w:highlight w:val="none"/>
        </w:rPr>
      </w:pPr>
    </w:p>
    <w:p w14:paraId="1EBB7175">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4"/>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1.1.19.</w:t>
      </w:r>
      <w:r>
        <w:rPr>
          <w:rFonts w:hint="eastAsia" w:ascii="仿宋" w:hAnsi="仿宋" w:eastAsia="仿宋" w:cs="仿宋"/>
          <w:b/>
          <w:bCs/>
          <w:kern w:val="28"/>
          <w:sz w:val="28"/>
          <w:szCs w:val="24"/>
          <w:highlight w:val="none"/>
        </w:rPr>
        <w:t>OV SSL证书</w:t>
      </w:r>
      <w:r>
        <w:rPr>
          <w:rFonts w:hint="eastAsia" w:ascii="仿宋" w:hAnsi="仿宋" w:eastAsia="仿宋" w:cs="仿宋"/>
          <w:b/>
          <w:bCs/>
          <w:kern w:val="28"/>
          <w:sz w:val="28"/>
          <w:szCs w:val="24"/>
          <w:highlight w:val="none"/>
          <w:lang w:val="en-US" w:eastAsia="zh-CN"/>
        </w:rPr>
        <w:t>采购部署服务</w:t>
      </w:r>
    </w:p>
    <w:p w14:paraId="20901EBB">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1.1.19.1.服务内容</w:t>
      </w:r>
    </w:p>
    <w:p w14:paraId="3F581BCD">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提供海南省不动产登记综合服务平台、海南省工程建设项目多测合一信息服务平台、海南省工程建设项目策划生成信息平台、海南省自然资源和规划厅门户网站、等系统的OV SSL证书，证书直接显示网站所有权、企业信息，浏览器直观展现HTTPS、安全锁等显眼标识。</w:t>
      </w:r>
    </w:p>
    <w:tbl>
      <w:tblPr>
        <w:tblStyle w:val="13"/>
        <w:tblW w:w="8963" w:type="dxa"/>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794"/>
        <w:gridCol w:w="2951"/>
        <w:gridCol w:w="3574"/>
        <w:gridCol w:w="1644"/>
      </w:tblGrid>
      <w:tr w14:paraId="7805158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109" w:hRule="atLeast"/>
        </w:trPr>
        <w:tc>
          <w:tcPr>
            <w:tcW w:w="794" w:type="dxa"/>
            <w:tcBorders>
              <w:tl2br w:val="nil"/>
              <w:tr2bl w:val="nil"/>
            </w:tcBorders>
            <w:noWrap w:val="0"/>
            <w:vAlign w:val="center"/>
          </w:tcPr>
          <w:p w14:paraId="7BF30F9D">
            <w:pPr>
              <w:keepNext w:val="0"/>
              <w:keepLines w:val="0"/>
              <w:pageBreakBefore w:val="0"/>
              <w:kinsoku/>
              <w:wordWrap/>
              <w:overflowPunct/>
              <w:topLinePunct w:val="0"/>
              <w:autoSpaceDE/>
              <w:autoSpaceDN/>
              <w:bidi w:val="0"/>
              <w:adjustRightInd/>
              <w:snapToGrid/>
              <w:spacing w:line="360" w:lineRule="auto"/>
              <w:jc w:val="center"/>
              <w:rPr>
                <w:rFonts w:hint="eastAsia" w:ascii="仿宋" w:hAnsi="仿宋" w:eastAsia="仿宋" w:cs="仿宋"/>
                <w:b/>
                <w:bCs/>
                <w:color w:val="auto"/>
                <w:sz w:val="28"/>
                <w:szCs w:val="24"/>
                <w:highlight w:val="none"/>
              </w:rPr>
            </w:pPr>
            <w:r>
              <w:rPr>
                <w:rFonts w:hint="eastAsia" w:ascii="仿宋" w:hAnsi="仿宋" w:eastAsia="仿宋" w:cs="仿宋"/>
                <w:b/>
                <w:bCs/>
                <w:color w:val="auto"/>
                <w:sz w:val="28"/>
                <w:szCs w:val="24"/>
                <w:highlight w:val="none"/>
              </w:rPr>
              <w:t>序号</w:t>
            </w:r>
          </w:p>
        </w:tc>
        <w:tc>
          <w:tcPr>
            <w:tcW w:w="2951" w:type="dxa"/>
            <w:tcBorders>
              <w:tl2br w:val="nil"/>
              <w:tr2bl w:val="nil"/>
            </w:tcBorders>
            <w:noWrap w:val="0"/>
            <w:vAlign w:val="center"/>
          </w:tcPr>
          <w:p w14:paraId="36E0273D">
            <w:pPr>
              <w:keepNext w:val="0"/>
              <w:keepLines w:val="0"/>
              <w:pageBreakBefore w:val="0"/>
              <w:kinsoku/>
              <w:wordWrap/>
              <w:overflowPunct/>
              <w:topLinePunct w:val="0"/>
              <w:autoSpaceDE/>
              <w:autoSpaceDN/>
              <w:bidi w:val="0"/>
              <w:adjustRightInd/>
              <w:snapToGrid/>
              <w:spacing w:line="360" w:lineRule="auto"/>
              <w:jc w:val="center"/>
              <w:rPr>
                <w:rFonts w:hint="eastAsia" w:ascii="仿宋" w:hAnsi="仿宋" w:eastAsia="仿宋" w:cs="仿宋"/>
                <w:b/>
                <w:bCs/>
                <w:color w:val="auto"/>
                <w:sz w:val="28"/>
                <w:szCs w:val="24"/>
                <w:highlight w:val="none"/>
              </w:rPr>
            </w:pPr>
            <w:r>
              <w:rPr>
                <w:rFonts w:hint="eastAsia" w:ascii="仿宋" w:hAnsi="仿宋" w:eastAsia="仿宋" w:cs="仿宋"/>
                <w:b/>
                <w:bCs/>
                <w:color w:val="auto"/>
                <w:sz w:val="28"/>
                <w:szCs w:val="24"/>
                <w:highlight w:val="none"/>
              </w:rPr>
              <w:t>系统名称</w:t>
            </w:r>
          </w:p>
        </w:tc>
        <w:tc>
          <w:tcPr>
            <w:tcW w:w="3574" w:type="dxa"/>
            <w:tcBorders>
              <w:tl2br w:val="nil"/>
              <w:tr2bl w:val="nil"/>
            </w:tcBorders>
            <w:noWrap w:val="0"/>
            <w:vAlign w:val="center"/>
          </w:tcPr>
          <w:p w14:paraId="6BA19B4E">
            <w:pPr>
              <w:keepNext w:val="0"/>
              <w:keepLines w:val="0"/>
              <w:pageBreakBefore w:val="0"/>
              <w:kinsoku/>
              <w:wordWrap/>
              <w:overflowPunct/>
              <w:topLinePunct w:val="0"/>
              <w:autoSpaceDE/>
              <w:autoSpaceDN/>
              <w:bidi w:val="0"/>
              <w:adjustRightInd/>
              <w:snapToGrid/>
              <w:spacing w:line="360" w:lineRule="auto"/>
              <w:jc w:val="center"/>
              <w:rPr>
                <w:rFonts w:hint="eastAsia" w:ascii="仿宋" w:hAnsi="仿宋" w:eastAsia="仿宋" w:cs="仿宋"/>
                <w:b/>
                <w:bCs/>
                <w:color w:val="auto"/>
                <w:sz w:val="28"/>
                <w:szCs w:val="24"/>
                <w:highlight w:val="none"/>
              </w:rPr>
            </w:pPr>
            <w:r>
              <w:rPr>
                <w:rFonts w:hint="eastAsia" w:ascii="仿宋" w:hAnsi="仿宋" w:eastAsia="仿宋" w:cs="仿宋"/>
                <w:b/>
                <w:bCs/>
                <w:color w:val="auto"/>
                <w:sz w:val="28"/>
                <w:szCs w:val="24"/>
                <w:highlight w:val="none"/>
              </w:rPr>
              <w:t>域名</w:t>
            </w:r>
          </w:p>
        </w:tc>
        <w:tc>
          <w:tcPr>
            <w:tcW w:w="1644" w:type="dxa"/>
            <w:tcBorders>
              <w:tl2br w:val="nil"/>
              <w:tr2bl w:val="nil"/>
            </w:tcBorders>
            <w:noWrap w:val="0"/>
            <w:vAlign w:val="center"/>
          </w:tcPr>
          <w:p w14:paraId="329873A6">
            <w:pPr>
              <w:keepNext w:val="0"/>
              <w:keepLines w:val="0"/>
              <w:pageBreakBefore w:val="0"/>
              <w:kinsoku/>
              <w:wordWrap/>
              <w:overflowPunct/>
              <w:topLinePunct w:val="0"/>
              <w:autoSpaceDE/>
              <w:autoSpaceDN/>
              <w:bidi w:val="0"/>
              <w:adjustRightInd/>
              <w:snapToGrid/>
              <w:spacing w:line="360" w:lineRule="auto"/>
              <w:jc w:val="center"/>
              <w:rPr>
                <w:rFonts w:hint="eastAsia" w:ascii="仿宋" w:hAnsi="仿宋" w:eastAsia="仿宋" w:cs="仿宋"/>
                <w:b/>
                <w:bCs/>
                <w:color w:val="auto"/>
                <w:sz w:val="28"/>
                <w:szCs w:val="24"/>
                <w:highlight w:val="none"/>
              </w:rPr>
            </w:pPr>
            <w:r>
              <w:rPr>
                <w:rFonts w:hint="eastAsia" w:ascii="仿宋" w:hAnsi="仿宋" w:eastAsia="仿宋" w:cs="仿宋"/>
                <w:b/>
                <w:bCs/>
                <w:color w:val="auto"/>
                <w:sz w:val="28"/>
                <w:szCs w:val="24"/>
                <w:highlight w:val="none"/>
              </w:rPr>
              <w:t>公网IP</w:t>
            </w:r>
          </w:p>
        </w:tc>
      </w:tr>
      <w:tr w14:paraId="13CDB5C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95" w:hRule="atLeast"/>
        </w:trPr>
        <w:tc>
          <w:tcPr>
            <w:tcW w:w="794" w:type="dxa"/>
            <w:tcBorders>
              <w:tl2br w:val="nil"/>
              <w:tr2bl w:val="nil"/>
            </w:tcBorders>
            <w:noWrap w:val="0"/>
            <w:vAlign w:val="center"/>
          </w:tcPr>
          <w:p w14:paraId="7AAC9AAA">
            <w:pPr>
              <w:keepNext w:val="0"/>
              <w:keepLines w:val="0"/>
              <w:pageBreakBefore w:val="0"/>
              <w:kinsoku/>
              <w:wordWrap/>
              <w:overflowPunct/>
              <w:topLinePunct w:val="0"/>
              <w:autoSpaceDE/>
              <w:autoSpaceDN/>
              <w:bidi w:val="0"/>
              <w:adjustRightInd/>
              <w:snapToGrid/>
              <w:spacing w:line="360" w:lineRule="auto"/>
              <w:jc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color w:val="auto"/>
                <w:sz w:val="28"/>
                <w:szCs w:val="24"/>
                <w:highlight w:val="none"/>
                <w:lang w:val="en-US" w:eastAsia="zh-CN"/>
              </w:rPr>
              <w:t>1</w:t>
            </w:r>
          </w:p>
        </w:tc>
        <w:tc>
          <w:tcPr>
            <w:tcW w:w="2951" w:type="dxa"/>
            <w:tcBorders>
              <w:tl2br w:val="nil"/>
              <w:tr2bl w:val="nil"/>
            </w:tcBorders>
            <w:noWrap w:val="0"/>
            <w:vAlign w:val="center"/>
          </w:tcPr>
          <w:p w14:paraId="332F9194">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i w:val="0"/>
                <w:iCs w:val="0"/>
                <w:color w:val="auto"/>
                <w:kern w:val="0"/>
                <w:sz w:val="28"/>
                <w:szCs w:val="24"/>
                <w:highlight w:val="none"/>
                <w:u w:val="none"/>
                <w:lang w:val="en-US" w:eastAsia="zh-CN" w:bidi="ar"/>
              </w:rPr>
              <w:t>海南省自然资源和规划厅门户网站</w:t>
            </w:r>
          </w:p>
        </w:tc>
        <w:tc>
          <w:tcPr>
            <w:tcW w:w="3574" w:type="dxa"/>
            <w:tcBorders>
              <w:tl2br w:val="nil"/>
              <w:tr2bl w:val="nil"/>
            </w:tcBorders>
            <w:noWrap w:val="0"/>
            <w:vAlign w:val="center"/>
          </w:tcPr>
          <w:p w14:paraId="4DBB5704">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i w:val="0"/>
                <w:iCs w:val="0"/>
                <w:color w:val="auto"/>
                <w:sz w:val="28"/>
                <w:szCs w:val="24"/>
                <w:highlight w:val="none"/>
                <w:u w:val="single"/>
              </w:rPr>
              <w:t>https://lr.hainan.gov.cn</w:t>
            </w:r>
          </w:p>
        </w:tc>
        <w:tc>
          <w:tcPr>
            <w:tcW w:w="1644" w:type="dxa"/>
            <w:tcBorders>
              <w:tl2br w:val="nil"/>
              <w:tr2bl w:val="nil"/>
            </w:tcBorders>
            <w:noWrap w:val="0"/>
            <w:vAlign w:val="center"/>
          </w:tcPr>
          <w:p w14:paraId="3DA1834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i w:val="0"/>
                <w:iCs w:val="0"/>
                <w:color w:val="auto"/>
                <w:kern w:val="0"/>
                <w:sz w:val="28"/>
                <w:szCs w:val="24"/>
                <w:highlight w:val="none"/>
                <w:u w:val="none"/>
                <w:lang w:val="en-US" w:eastAsia="zh-CN" w:bidi="ar"/>
              </w:rPr>
              <w:t>218.77.183.38</w:t>
            </w:r>
          </w:p>
        </w:tc>
      </w:tr>
      <w:tr w14:paraId="3E30D08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2" w:hRule="atLeast"/>
        </w:trPr>
        <w:tc>
          <w:tcPr>
            <w:tcW w:w="794" w:type="dxa"/>
            <w:tcBorders>
              <w:tl2br w:val="nil"/>
              <w:tr2bl w:val="nil"/>
            </w:tcBorders>
            <w:noWrap w:val="0"/>
            <w:vAlign w:val="center"/>
          </w:tcPr>
          <w:p w14:paraId="2B7C7737">
            <w:pPr>
              <w:keepNext w:val="0"/>
              <w:keepLines w:val="0"/>
              <w:pageBreakBefore w:val="0"/>
              <w:kinsoku/>
              <w:wordWrap/>
              <w:overflowPunct/>
              <w:topLinePunct w:val="0"/>
              <w:autoSpaceDE/>
              <w:autoSpaceDN/>
              <w:bidi w:val="0"/>
              <w:adjustRightInd/>
              <w:snapToGrid/>
              <w:spacing w:line="360" w:lineRule="auto"/>
              <w:jc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color w:val="auto"/>
                <w:sz w:val="28"/>
                <w:szCs w:val="24"/>
                <w:highlight w:val="none"/>
                <w:lang w:val="en-US" w:eastAsia="zh-CN"/>
              </w:rPr>
              <w:t>2</w:t>
            </w:r>
          </w:p>
        </w:tc>
        <w:tc>
          <w:tcPr>
            <w:tcW w:w="2951" w:type="dxa"/>
            <w:tcBorders>
              <w:tl2br w:val="nil"/>
              <w:tr2bl w:val="nil"/>
            </w:tcBorders>
            <w:noWrap w:val="0"/>
            <w:vAlign w:val="center"/>
          </w:tcPr>
          <w:p w14:paraId="77042058">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i w:val="0"/>
                <w:iCs w:val="0"/>
                <w:color w:val="auto"/>
                <w:kern w:val="0"/>
                <w:sz w:val="28"/>
                <w:szCs w:val="24"/>
                <w:highlight w:val="none"/>
                <w:u w:val="none"/>
                <w:lang w:val="en-US" w:eastAsia="zh-CN" w:bidi="ar"/>
              </w:rPr>
              <w:t>海南省“土地超市”信息平台</w:t>
            </w:r>
          </w:p>
        </w:tc>
        <w:tc>
          <w:tcPr>
            <w:tcW w:w="3574" w:type="dxa"/>
            <w:tcBorders>
              <w:tl2br w:val="nil"/>
              <w:tr2bl w:val="nil"/>
            </w:tcBorders>
            <w:noWrap w:val="0"/>
            <w:vAlign w:val="center"/>
          </w:tcPr>
          <w:p w14:paraId="048D67F5">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i w:val="0"/>
                <w:iCs w:val="0"/>
                <w:color w:val="auto"/>
                <w:sz w:val="28"/>
                <w:szCs w:val="24"/>
                <w:highlight w:val="none"/>
                <w:u w:val="single"/>
              </w:rPr>
              <w:t>https://tdcsweb.hniplan.com/#/</w:t>
            </w:r>
          </w:p>
        </w:tc>
        <w:tc>
          <w:tcPr>
            <w:tcW w:w="1644" w:type="dxa"/>
            <w:tcBorders>
              <w:tl2br w:val="nil"/>
              <w:tr2bl w:val="nil"/>
            </w:tcBorders>
            <w:noWrap w:val="0"/>
            <w:vAlign w:val="center"/>
          </w:tcPr>
          <w:p w14:paraId="6D21BB3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i w:val="0"/>
                <w:iCs w:val="0"/>
                <w:color w:val="auto"/>
                <w:kern w:val="0"/>
                <w:sz w:val="28"/>
                <w:szCs w:val="24"/>
                <w:highlight w:val="none"/>
                <w:u w:val="none"/>
                <w:lang w:val="en-US" w:eastAsia="zh-CN" w:bidi="ar"/>
              </w:rPr>
              <w:t>202.100.247.250</w:t>
            </w:r>
          </w:p>
        </w:tc>
      </w:tr>
      <w:tr w14:paraId="70711ED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95" w:hRule="atLeast"/>
        </w:trPr>
        <w:tc>
          <w:tcPr>
            <w:tcW w:w="794" w:type="dxa"/>
            <w:tcBorders>
              <w:tl2br w:val="nil"/>
              <w:tr2bl w:val="nil"/>
            </w:tcBorders>
            <w:noWrap w:val="0"/>
            <w:vAlign w:val="center"/>
          </w:tcPr>
          <w:p w14:paraId="54A2ED24">
            <w:pPr>
              <w:keepNext w:val="0"/>
              <w:keepLines w:val="0"/>
              <w:pageBreakBefore w:val="0"/>
              <w:kinsoku/>
              <w:wordWrap/>
              <w:overflowPunct/>
              <w:topLinePunct w:val="0"/>
              <w:autoSpaceDE/>
              <w:autoSpaceDN/>
              <w:bidi w:val="0"/>
              <w:adjustRightInd/>
              <w:snapToGrid/>
              <w:spacing w:line="360" w:lineRule="auto"/>
              <w:jc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color w:val="auto"/>
                <w:sz w:val="28"/>
                <w:szCs w:val="24"/>
                <w:highlight w:val="none"/>
                <w:lang w:val="en-US" w:eastAsia="zh-CN"/>
              </w:rPr>
              <w:t>3</w:t>
            </w:r>
          </w:p>
        </w:tc>
        <w:tc>
          <w:tcPr>
            <w:tcW w:w="2951" w:type="dxa"/>
            <w:tcBorders>
              <w:tl2br w:val="nil"/>
              <w:tr2bl w:val="nil"/>
            </w:tcBorders>
            <w:noWrap w:val="0"/>
            <w:vAlign w:val="center"/>
          </w:tcPr>
          <w:p w14:paraId="273B1E48">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i w:val="0"/>
                <w:iCs w:val="0"/>
                <w:color w:val="auto"/>
                <w:kern w:val="0"/>
                <w:sz w:val="28"/>
                <w:szCs w:val="24"/>
                <w:highlight w:val="none"/>
                <w:u w:val="none"/>
                <w:lang w:val="en-US" w:eastAsia="zh-CN" w:bidi="ar"/>
              </w:rPr>
              <w:t>海南省工程建设项目策划生成信息平台</w:t>
            </w:r>
          </w:p>
        </w:tc>
        <w:tc>
          <w:tcPr>
            <w:tcW w:w="3574" w:type="dxa"/>
            <w:tcBorders>
              <w:tl2br w:val="nil"/>
              <w:tr2bl w:val="nil"/>
            </w:tcBorders>
            <w:noWrap w:val="0"/>
            <w:vAlign w:val="center"/>
          </w:tcPr>
          <w:p w14:paraId="440ABE6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i w:val="0"/>
                <w:iCs w:val="0"/>
                <w:color w:val="auto"/>
                <w:sz w:val="28"/>
                <w:szCs w:val="24"/>
                <w:highlight w:val="none"/>
                <w:u w:val="single"/>
              </w:rPr>
              <w:t>https://ywmn.lr.hainan.gov.cn/#/XXGS</w:t>
            </w:r>
          </w:p>
        </w:tc>
        <w:tc>
          <w:tcPr>
            <w:tcW w:w="1644" w:type="dxa"/>
            <w:tcBorders>
              <w:tl2br w:val="nil"/>
              <w:tr2bl w:val="nil"/>
            </w:tcBorders>
            <w:noWrap w:val="0"/>
            <w:vAlign w:val="center"/>
          </w:tcPr>
          <w:p w14:paraId="025F24B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i w:val="0"/>
                <w:iCs w:val="0"/>
                <w:color w:val="auto"/>
                <w:kern w:val="0"/>
                <w:sz w:val="28"/>
                <w:szCs w:val="24"/>
                <w:highlight w:val="none"/>
                <w:u w:val="none"/>
                <w:lang w:val="en-US" w:eastAsia="zh-CN" w:bidi="ar"/>
              </w:rPr>
              <w:t>36.101.208.80</w:t>
            </w:r>
          </w:p>
        </w:tc>
      </w:tr>
      <w:tr w14:paraId="77E8A6C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2" w:hRule="atLeast"/>
        </w:trPr>
        <w:tc>
          <w:tcPr>
            <w:tcW w:w="794" w:type="dxa"/>
            <w:tcBorders>
              <w:tl2br w:val="nil"/>
              <w:tr2bl w:val="nil"/>
            </w:tcBorders>
            <w:noWrap w:val="0"/>
            <w:vAlign w:val="center"/>
          </w:tcPr>
          <w:p w14:paraId="32244758">
            <w:pPr>
              <w:keepNext w:val="0"/>
              <w:keepLines w:val="0"/>
              <w:pageBreakBefore w:val="0"/>
              <w:kinsoku/>
              <w:wordWrap/>
              <w:overflowPunct/>
              <w:topLinePunct w:val="0"/>
              <w:autoSpaceDE/>
              <w:autoSpaceDN/>
              <w:bidi w:val="0"/>
              <w:adjustRightInd/>
              <w:snapToGrid/>
              <w:spacing w:line="360" w:lineRule="auto"/>
              <w:jc w:val="center"/>
              <w:rPr>
                <w:rFonts w:hint="eastAsia" w:ascii="仿宋" w:hAnsi="仿宋" w:eastAsia="仿宋" w:cs="仿宋"/>
                <w:color w:val="auto"/>
                <w:sz w:val="28"/>
                <w:szCs w:val="24"/>
                <w:highlight w:val="none"/>
                <w:lang w:val="en-US" w:eastAsia="zh-CN"/>
              </w:rPr>
            </w:pPr>
            <w:r>
              <w:rPr>
                <w:rFonts w:hint="eastAsia" w:ascii="仿宋" w:hAnsi="仿宋" w:eastAsia="仿宋" w:cs="仿宋"/>
                <w:color w:val="auto"/>
                <w:sz w:val="28"/>
                <w:szCs w:val="24"/>
                <w:highlight w:val="none"/>
                <w:lang w:val="en-US" w:eastAsia="zh-CN"/>
              </w:rPr>
              <w:t>4</w:t>
            </w:r>
          </w:p>
        </w:tc>
        <w:tc>
          <w:tcPr>
            <w:tcW w:w="2951" w:type="dxa"/>
            <w:tcBorders>
              <w:tl2br w:val="nil"/>
              <w:tr2bl w:val="nil"/>
            </w:tcBorders>
            <w:noWrap w:val="0"/>
            <w:vAlign w:val="center"/>
          </w:tcPr>
          <w:p w14:paraId="1FA8281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color w:val="auto"/>
                <w:sz w:val="28"/>
                <w:szCs w:val="24"/>
                <w:highlight w:val="none"/>
              </w:rPr>
            </w:pPr>
            <w:r>
              <w:rPr>
                <w:rFonts w:hint="eastAsia" w:ascii="仿宋" w:hAnsi="仿宋" w:eastAsia="仿宋" w:cs="仿宋"/>
                <w:i w:val="0"/>
                <w:iCs w:val="0"/>
                <w:color w:val="auto"/>
                <w:kern w:val="0"/>
                <w:sz w:val="28"/>
                <w:szCs w:val="24"/>
                <w:highlight w:val="none"/>
                <w:u w:val="none"/>
                <w:lang w:val="en-US" w:eastAsia="zh-CN" w:bidi="ar"/>
              </w:rPr>
              <w:t>海南省不动产登记综合服务平台</w:t>
            </w:r>
          </w:p>
        </w:tc>
        <w:tc>
          <w:tcPr>
            <w:tcW w:w="3574" w:type="dxa"/>
            <w:tcBorders>
              <w:tl2br w:val="nil"/>
              <w:tr2bl w:val="nil"/>
            </w:tcBorders>
            <w:noWrap w:val="0"/>
            <w:vAlign w:val="center"/>
          </w:tcPr>
          <w:p w14:paraId="0AAE734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color w:val="auto"/>
                <w:sz w:val="28"/>
                <w:szCs w:val="24"/>
                <w:highlight w:val="none"/>
              </w:rPr>
            </w:pPr>
            <w:r>
              <w:rPr>
                <w:rFonts w:hint="eastAsia" w:ascii="仿宋" w:hAnsi="仿宋" w:eastAsia="仿宋" w:cs="仿宋"/>
                <w:i w:val="0"/>
                <w:iCs w:val="0"/>
                <w:color w:val="auto"/>
                <w:sz w:val="28"/>
                <w:szCs w:val="24"/>
                <w:highlight w:val="none"/>
                <w:u w:val="single"/>
              </w:rPr>
              <w:t>http</w:t>
            </w:r>
            <w:r>
              <w:rPr>
                <w:rFonts w:hint="eastAsia" w:ascii="仿宋" w:hAnsi="仿宋" w:eastAsia="仿宋" w:cs="仿宋"/>
                <w:i w:val="0"/>
                <w:iCs w:val="0"/>
                <w:color w:val="auto"/>
                <w:sz w:val="28"/>
                <w:szCs w:val="24"/>
                <w:highlight w:val="none"/>
                <w:u w:val="single"/>
                <w:lang w:val="en-US" w:eastAsia="zh-CN"/>
              </w:rPr>
              <w:t>s</w:t>
            </w:r>
            <w:r>
              <w:rPr>
                <w:rFonts w:hint="eastAsia" w:ascii="仿宋" w:hAnsi="仿宋" w:eastAsia="仿宋" w:cs="仿宋"/>
                <w:i w:val="0"/>
                <w:iCs w:val="0"/>
                <w:color w:val="auto"/>
                <w:sz w:val="28"/>
                <w:szCs w:val="24"/>
                <w:highlight w:val="none"/>
                <w:u w:val="single"/>
              </w:rPr>
              <w:t>://budongchan.hainan.gov.cn/</w:t>
            </w:r>
          </w:p>
        </w:tc>
        <w:tc>
          <w:tcPr>
            <w:tcW w:w="1644" w:type="dxa"/>
            <w:tcBorders>
              <w:tl2br w:val="nil"/>
              <w:tr2bl w:val="nil"/>
            </w:tcBorders>
            <w:noWrap w:val="0"/>
            <w:vAlign w:val="center"/>
          </w:tcPr>
          <w:p w14:paraId="718C8BC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color w:val="auto"/>
                <w:sz w:val="28"/>
                <w:szCs w:val="24"/>
                <w:highlight w:val="none"/>
              </w:rPr>
            </w:pPr>
            <w:r>
              <w:rPr>
                <w:rFonts w:hint="eastAsia" w:ascii="仿宋" w:hAnsi="仿宋" w:eastAsia="仿宋" w:cs="仿宋"/>
                <w:i w:val="0"/>
                <w:iCs w:val="0"/>
                <w:color w:val="auto"/>
                <w:kern w:val="0"/>
                <w:sz w:val="28"/>
                <w:szCs w:val="24"/>
                <w:highlight w:val="none"/>
                <w:u w:val="none"/>
                <w:lang w:val="en-US" w:eastAsia="zh-CN" w:bidi="ar"/>
              </w:rPr>
              <w:t>218.77.183.121</w:t>
            </w:r>
          </w:p>
        </w:tc>
      </w:tr>
      <w:tr w14:paraId="756FA8F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2" w:hRule="atLeast"/>
        </w:trPr>
        <w:tc>
          <w:tcPr>
            <w:tcW w:w="794" w:type="dxa"/>
            <w:tcBorders>
              <w:tl2br w:val="nil"/>
              <w:tr2bl w:val="nil"/>
            </w:tcBorders>
            <w:noWrap w:val="0"/>
            <w:vAlign w:val="center"/>
          </w:tcPr>
          <w:p w14:paraId="54256F2D">
            <w:pPr>
              <w:keepNext w:val="0"/>
              <w:keepLines w:val="0"/>
              <w:pageBreakBefore w:val="0"/>
              <w:kinsoku/>
              <w:wordWrap/>
              <w:overflowPunct/>
              <w:topLinePunct w:val="0"/>
              <w:autoSpaceDE/>
              <w:autoSpaceDN/>
              <w:bidi w:val="0"/>
              <w:adjustRightInd/>
              <w:snapToGrid/>
              <w:spacing w:line="360" w:lineRule="auto"/>
              <w:jc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color w:val="auto"/>
                <w:sz w:val="28"/>
                <w:szCs w:val="24"/>
                <w:highlight w:val="none"/>
                <w:lang w:val="en-US" w:eastAsia="zh-CN"/>
              </w:rPr>
              <w:t>5</w:t>
            </w:r>
          </w:p>
        </w:tc>
        <w:tc>
          <w:tcPr>
            <w:tcW w:w="2951" w:type="dxa"/>
            <w:tcBorders>
              <w:tl2br w:val="nil"/>
              <w:tr2bl w:val="nil"/>
            </w:tcBorders>
            <w:noWrap w:val="0"/>
            <w:vAlign w:val="center"/>
          </w:tcPr>
          <w:p w14:paraId="4DF8FCAE">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kern w:val="0"/>
                <w:sz w:val="28"/>
                <w:szCs w:val="24"/>
                <w:highlight w:val="none"/>
                <w:u w:val="none"/>
                <w:lang w:val="en-US" w:eastAsia="zh-CN" w:bidi="ar"/>
              </w:rPr>
            </w:pPr>
            <w:r>
              <w:rPr>
                <w:rFonts w:hint="eastAsia" w:ascii="仿宋" w:hAnsi="仿宋" w:eastAsia="仿宋" w:cs="仿宋"/>
                <w:bCs/>
                <w:snapToGrid w:val="0"/>
                <w:color w:val="auto"/>
                <w:kern w:val="0"/>
                <w:sz w:val="28"/>
                <w:szCs w:val="32"/>
                <w:highlight w:val="none"/>
                <w:lang w:bidi="ar"/>
              </w:rPr>
              <w:t>海南省自然资源统一调查监测指挥中心</w:t>
            </w:r>
            <w:r>
              <w:rPr>
                <w:rFonts w:hint="eastAsia" w:ascii="仿宋" w:hAnsi="仿宋" w:eastAsia="仿宋" w:cs="仿宋"/>
                <w:bCs/>
                <w:snapToGrid w:val="0"/>
                <w:color w:val="auto"/>
                <w:kern w:val="0"/>
                <w:sz w:val="28"/>
                <w:szCs w:val="32"/>
                <w:highlight w:val="none"/>
                <w:lang w:eastAsia="zh-CN" w:bidi="ar"/>
              </w:rPr>
              <w:t>（</w:t>
            </w:r>
            <w:r>
              <w:rPr>
                <w:rFonts w:hint="eastAsia" w:ascii="仿宋" w:hAnsi="仿宋" w:eastAsia="仿宋" w:cs="仿宋"/>
                <w:bCs/>
                <w:snapToGrid w:val="0"/>
                <w:color w:val="auto"/>
                <w:kern w:val="0"/>
                <w:sz w:val="28"/>
                <w:szCs w:val="32"/>
                <w:highlight w:val="none"/>
                <w:lang w:val="en-US" w:eastAsia="zh-CN" w:bidi="ar"/>
              </w:rPr>
              <w:t>海南国土调查云</w:t>
            </w:r>
            <w:r>
              <w:rPr>
                <w:rFonts w:hint="eastAsia" w:ascii="仿宋" w:hAnsi="仿宋" w:eastAsia="仿宋" w:cs="仿宋"/>
                <w:bCs/>
                <w:snapToGrid w:val="0"/>
                <w:color w:val="auto"/>
                <w:kern w:val="0"/>
                <w:sz w:val="28"/>
                <w:szCs w:val="32"/>
                <w:highlight w:val="none"/>
                <w:lang w:eastAsia="zh-CN" w:bidi="ar"/>
              </w:rPr>
              <w:t>）</w:t>
            </w:r>
          </w:p>
        </w:tc>
        <w:tc>
          <w:tcPr>
            <w:tcW w:w="3574" w:type="dxa"/>
            <w:tcBorders>
              <w:tl2br w:val="nil"/>
              <w:tr2bl w:val="nil"/>
            </w:tcBorders>
            <w:noWrap w:val="0"/>
            <w:vAlign w:val="center"/>
          </w:tcPr>
          <w:p w14:paraId="7DB1B492">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kern w:val="2"/>
                <w:sz w:val="28"/>
                <w:szCs w:val="24"/>
                <w:highlight w:val="none"/>
                <w:u w:val="single"/>
                <w:lang w:val="en-US" w:eastAsia="zh-CN" w:bidi="ar-SA"/>
              </w:rPr>
            </w:pPr>
            <w:r>
              <w:rPr>
                <w:rFonts w:hint="eastAsia" w:ascii="仿宋" w:hAnsi="仿宋" w:eastAsia="仿宋" w:cs="仿宋"/>
                <w:i w:val="0"/>
                <w:iCs w:val="0"/>
                <w:color w:val="auto"/>
                <w:sz w:val="28"/>
                <w:szCs w:val="24"/>
                <w:highlight w:val="none"/>
                <w:u w:val="single"/>
              </w:rPr>
              <w:t>https://www.hilandcloud.com:8151/</w:t>
            </w:r>
          </w:p>
        </w:tc>
        <w:tc>
          <w:tcPr>
            <w:tcW w:w="1644" w:type="dxa"/>
            <w:tcBorders>
              <w:tl2br w:val="nil"/>
              <w:tr2bl w:val="nil"/>
            </w:tcBorders>
            <w:noWrap w:val="0"/>
            <w:vAlign w:val="center"/>
          </w:tcPr>
          <w:p w14:paraId="6057E857">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kern w:val="0"/>
                <w:sz w:val="28"/>
                <w:szCs w:val="24"/>
                <w:highlight w:val="none"/>
                <w:u w:val="none"/>
                <w:lang w:val="en-US" w:eastAsia="zh-CN" w:bidi="ar"/>
              </w:rPr>
            </w:pPr>
            <w:r>
              <w:rPr>
                <w:rFonts w:hint="eastAsia" w:ascii="仿宋" w:hAnsi="仿宋" w:eastAsia="仿宋" w:cs="仿宋"/>
                <w:bCs/>
                <w:snapToGrid w:val="0"/>
                <w:color w:val="auto"/>
                <w:kern w:val="0"/>
                <w:sz w:val="28"/>
                <w:szCs w:val="28"/>
                <w:highlight w:val="none"/>
                <w:lang w:bidi="ar"/>
              </w:rPr>
              <w:t>218.77.183.222</w:t>
            </w:r>
          </w:p>
        </w:tc>
      </w:tr>
      <w:tr w14:paraId="45FCF51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2" w:hRule="atLeast"/>
        </w:trPr>
        <w:tc>
          <w:tcPr>
            <w:tcW w:w="794" w:type="dxa"/>
            <w:tcBorders>
              <w:tl2br w:val="nil"/>
              <w:tr2bl w:val="nil"/>
            </w:tcBorders>
            <w:noWrap w:val="0"/>
            <w:vAlign w:val="center"/>
          </w:tcPr>
          <w:p w14:paraId="244D7844">
            <w:pPr>
              <w:keepNext w:val="0"/>
              <w:keepLines w:val="0"/>
              <w:pageBreakBefore w:val="0"/>
              <w:kinsoku/>
              <w:wordWrap/>
              <w:overflowPunct/>
              <w:topLinePunct w:val="0"/>
              <w:autoSpaceDE/>
              <w:autoSpaceDN/>
              <w:bidi w:val="0"/>
              <w:adjustRightInd/>
              <w:snapToGrid/>
              <w:spacing w:line="360" w:lineRule="auto"/>
              <w:jc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color w:val="auto"/>
                <w:sz w:val="28"/>
                <w:szCs w:val="24"/>
                <w:highlight w:val="none"/>
                <w:lang w:val="en-US" w:eastAsia="zh-CN"/>
              </w:rPr>
              <w:t>6</w:t>
            </w:r>
          </w:p>
        </w:tc>
        <w:tc>
          <w:tcPr>
            <w:tcW w:w="2951" w:type="dxa"/>
            <w:tcBorders>
              <w:tl2br w:val="nil"/>
              <w:tr2bl w:val="nil"/>
            </w:tcBorders>
            <w:noWrap w:val="0"/>
            <w:vAlign w:val="center"/>
          </w:tcPr>
          <w:p w14:paraId="2181C9D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i w:val="0"/>
                <w:iCs w:val="0"/>
                <w:color w:val="auto"/>
                <w:kern w:val="0"/>
                <w:sz w:val="28"/>
                <w:szCs w:val="24"/>
                <w:highlight w:val="none"/>
                <w:u w:val="none"/>
                <w:lang w:val="en-US" w:eastAsia="zh-CN" w:bidi="ar"/>
              </w:rPr>
              <w:t>海南省工程建设项目多测合一信息服务平台</w:t>
            </w:r>
          </w:p>
        </w:tc>
        <w:tc>
          <w:tcPr>
            <w:tcW w:w="3574" w:type="dxa"/>
            <w:tcBorders>
              <w:tl2br w:val="nil"/>
              <w:tr2bl w:val="nil"/>
            </w:tcBorders>
            <w:noWrap w:val="0"/>
            <w:vAlign w:val="center"/>
          </w:tcPr>
          <w:p w14:paraId="56E5CDC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i w:val="0"/>
                <w:iCs w:val="0"/>
                <w:color w:val="auto"/>
                <w:sz w:val="28"/>
                <w:szCs w:val="24"/>
                <w:highlight w:val="none"/>
                <w:u w:val="single"/>
              </w:rPr>
              <w:t>http://36.101.208.84:16180/mainProject/login.html</w:t>
            </w:r>
          </w:p>
        </w:tc>
        <w:tc>
          <w:tcPr>
            <w:tcW w:w="1644" w:type="dxa"/>
            <w:tcBorders>
              <w:tl2br w:val="nil"/>
              <w:tr2bl w:val="nil"/>
            </w:tcBorders>
            <w:noWrap w:val="0"/>
            <w:vAlign w:val="center"/>
          </w:tcPr>
          <w:p w14:paraId="1F18F74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i w:val="0"/>
                <w:iCs w:val="0"/>
                <w:color w:val="auto"/>
                <w:kern w:val="0"/>
                <w:sz w:val="28"/>
                <w:szCs w:val="24"/>
                <w:highlight w:val="none"/>
                <w:u w:val="none"/>
                <w:lang w:val="en-US" w:eastAsia="zh-CN" w:bidi="ar"/>
              </w:rPr>
              <w:t>36.101.208.84</w:t>
            </w:r>
          </w:p>
        </w:tc>
      </w:tr>
      <w:tr w14:paraId="2FF9F9E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2" w:hRule="atLeast"/>
        </w:trPr>
        <w:tc>
          <w:tcPr>
            <w:tcW w:w="794" w:type="dxa"/>
            <w:tcBorders>
              <w:tl2br w:val="nil"/>
              <w:tr2bl w:val="nil"/>
            </w:tcBorders>
            <w:noWrap w:val="0"/>
            <w:vAlign w:val="center"/>
          </w:tcPr>
          <w:p w14:paraId="0879CBC4">
            <w:pPr>
              <w:keepNext w:val="0"/>
              <w:keepLines w:val="0"/>
              <w:pageBreakBefore w:val="0"/>
              <w:kinsoku/>
              <w:wordWrap/>
              <w:overflowPunct/>
              <w:topLinePunct w:val="0"/>
              <w:autoSpaceDE/>
              <w:autoSpaceDN/>
              <w:bidi w:val="0"/>
              <w:adjustRightInd/>
              <w:snapToGrid/>
              <w:spacing w:line="360" w:lineRule="auto"/>
              <w:jc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color w:val="auto"/>
                <w:sz w:val="28"/>
                <w:szCs w:val="24"/>
                <w:highlight w:val="none"/>
                <w:lang w:val="en-US" w:eastAsia="zh-CN"/>
              </w:rPr>
              <w:t>7</w:t>
            </w:r>
          </w:p>
        </w:tc>
        <w:tc>
          <w:tcPr>
            <w:tcW w:w="2951" w:type="dxa"/>
            <w:tcBorders>
              <w:tl2br w:val="nil"/>
              <w:tr2bl w:val="nil"/>
            </w:tcBorders>
            <w:noWrap w:val="0"/>
            <w:vAlign w:val="center"/>
          </w:tcPr>
          <w:p w14:paraId="5F04836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i w:val="0"/>
                <w:iCs w:val="0"/>
                <w:color w:val="auto"/>
                <w:kern w:val="0"/>
                <w:sz w:val="28"/>
                <w:szCs w:val="24"/>
                <w:highlight w:val="none"/>
                <w:u w:val="none"/>
                <w:lang w:val="en-US" w:eastAsia="zh-CN" w:bidi="ar"/>
              </w:rPr>
              <w:t>海南省田长制监测监管信息系统</w:t>
            </w:r>
          </w:p>
        </w:tc>
        <w:tc>
          <w:tcPr>
            <w:tcW w:w="3574" w:type="dxa"/>
            <w:tcBorders>
              <w:tl2br w:val="nil"/>
              <w:tr2bl w:val="nil"/>
            </w:tcBorders>
            <w:noWrap w:val="0"/>
            <w:vAlign w:val="center"/>
          </w:tcPr>
          <w:p w14:paraId="465FE32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i w:val="0"/>
                <w:iCs w:val="0"/>
                <w:color w:val="auto"/>
                <w:sz w:val="28"/>
                <w:szCs w:val="24"/>
                <w:highlight w:val="none"/>
                <w:u w:val="single"/>
              </w:rPr>
              <w:t>http://218.77.183.222/hngty</w:t>
            </w:r>
          </w:p>
        </w:tc>
        <w:tc>
          <w:tcPr>
            <w:tcW w:w="1644" w:type="dxa"/>
            <w:tcBorders>
              <w:tl2br w:val="nil"/>
              <w:tr2bl w:val="nil"/>
            </w:tcBorders>
            <w:noWrap w:val="0"/>
            <w:vAlign w:val="center"/>
          </w:tcPr>
          <w:p w14:paraId="694C09E0">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i w:val="0"/>
                <w:iCs w:val="0"/>
                <w:color w:val="auto"/>
                <w:kern w:val="0"/>
                <w:sz w:val="28"/>
                <w:szCs w:val="24"/>
                <w:highlight w:val="none"/>
                <w:u w:val="none"/>
                <w:lang w:val="en-US" w:eastAsia="zh-CN" w:bidi="ar"/>
              </w:rPr>
              <w:t>218.77.183.222</w:t>
            </w:r>
          </w:p>
        </w:tc>
      </w:tr>
      <w:tr w14:paraId="76FF066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2" w:hRule="atLeast"/>
        </w:trPr>
        <w:tc>
          <w:tcPr>
            <w:tcW w:w="794" w:type="dxa"/>
            <w:tcBorders>
              <w:tl2br w:val="nil"/>
              <w:tr2bl w:val="nil"/>
            </w:tcBorders>
            <w:noWrap w:val="0"/>
            <w:vAlign w:val="center"/>
          </w:tcPr>
          <w:p w14:paraId="2B60403E">
            <w:pPr>
              <w:keepNext w:val="0"/>
              <w:keepLines w:val="0"/>
              <w:pageBreakBefore w:val="0"/>
              <w:kinsoku/>
              <w:wordWrap/>
              <w:overflowPunct/>
              <w:topLinePunct w:val="0"/>
              <w:autoSpaceDE/>
              <w:autoSpaceDN/>
              <w:bidi w:val="0"/>
              <w:adjustRightInd/>
              <w:snapToGrid/>
              <w:spacing w:line="360" w:lineRule="auto"/>
              <w:jc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color w:val="auto"/>
                <w:sz w:val="28"/>
                <w:szCs w:val="24"/>
                <w:highlight w:val="none"/>
                <w:lang w:val="en-US" w:eastAsia="zh-CN"/>
              </w:rPr>
              <w:t>8</w:t>
            </w:r>
          </w:p>
        </w:tc>
        <w:tc>
          <w:tcPr>
            <w:tcW w:w="2951" w:type="dxa"/>
            <w:tcBorders>
              <w:tl2br w:val="nil"/>
              <w:tr2bl w:val="nil"/>
            </w:tcBorders>
            <w:noWrap w:val="0"/>
            <w:vAlign w:val="center"/>
          </w:tcPr>
          <w:p w14:paraId="0FBC223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i w:val="0"/>
                <w:iCs w:val="0"/>
                <w:color w:val="auto"/>
                <w:kern w:val="0"/>
                <w:sz w:val="28"/>
                <w:szCs w:val="24"/>
                <w:highlight w:val="none"/>
                <w:u w:val="none"/>
                <w:lang w:val="en-US" w:eastAsia="zh-CN" w:bidi="ar"/>
              </w:rPr>
              <w:t>海南省国土空间生态修复和耕地保护专家库系统</w:t>
            </w:r>
          </w:p>
        </w:tc>
        <w:tc>
          <w:tcPr>
            <w:tcW w:w="3574" w:type="dxa"/>
            <w:tcBorders>
              <w:tl2br w:val="nil"/>
              <w:tr2bl w:val="nil"/>
            </w:tcBorders>
            <w:noWrap w:val="0"/>
            <w:vAlign w:val="center"/>
          </w:tcPr>
          <w:p w14:paraId="26C68BF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i w:val="0"/>
                <w:iCs w:val="0"/>
                <w:color w:val="auto"/>
                <w:kern w:val="0"/>
                <w:sz w:val="28"/>
                <w:szCs w:val="24"/>
                <w:highlight w:val="none"/>
                <w:u w:val="none"/>
                <w:lang w:val="en-US" w:eastAsia="zh-CN" w:bidi="ar"/>
              </w:rPr>
              <w:t>http://218.77.183.121:8080/Login/Index</w:t>
            </w:r>
          </w:p>
        </w:tc>
        <w:tc>
          <w:tcPr>
            <w:tcW w:w="1644" w:type="dxa"/>
            <w:tcBorders>
              <w:tl2br w:val="nil"/>
              <w:tr2bl w:val="nil"/>
            </w:tcBorders>
            <w:noWrap w:val="0"/>
            <w:vAlign w:val="center"/>
          </w:tcPr>
          <w:p w14:paraId="3D171DF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i w:val="0"/>
                <w:iCs w:val="0"/>
                <w:color w:val="auto"/>
                <w:kern w:val="0"/>
                <w:sz w:val="28"/>
                <w:szCs w:val="24"/>
                <w:highlight w:val="none"/>
                <w:u w:val="none"/>
                <w:lang w:val="en-US" w:eastAsia="zh-CN" w:bidi="ar"/>
              </w:rPr>
              <w:t>218.77.183.121</w:t>
            </w:r>
          </w:p>
        </w:tc>
      </w:tr>
      <w:tr w14:paraId="4AF20BF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trPr>
        <w:tc>
          <w:tcPr>
            <w:tcW w:w="794" w:type="dxa"/>
            <w:tcBorders>
              <w:tl2br w:val="nil"/>
              <w:tr2bl w:val="nil"/>
            </w:tcBorders>
            <w:noWrap w:val="0"/>
            <w:vAlign w:val="center"/>
          </w:tcPr>
          <w:p w14:paraId="10BAF26F">
            <w:pPr>
              <w:keepNext w:val="0"/>
              <w:keepLines w:val="0"/>
              <w:pageBreakBefore w:val="0"/>
              <w:kinsoku/>
              <w:wordWrap/>
              <w:overflowPunct/>
              <w:topLinePunct w:val="0"/>
              <w:autoSpaceDE/>
              <w:autoSpaceDN/>
              <w:bidi w:val="0"/>
              <w:adjustRightInd/>
              <w:snapToGrid/>
              <w:spacing w:line="360" w:lineRule="auto"/>
              <w:ind w:left="0" w:leftChars="0" w:firstLine="0" w:firstLineChars="0"/>
              <w:jc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color w:val="auto"/>
                <w:sz w:val="28"/>
                <w:szCs w:val="24"/>
                <w:highlight w:val="none"/>
                <w:lang w:val="en-US" w:eastAsia="zh-CN"/>
              </w:rPr>
              <w:t>9</w:t>
            </w:r>
          </w:p>
        </w:tc>
        <w:tc>
          <w:tcPr>
            <w:tcW w:w="2951" w:type="dxa"/>
            <w:tcBorders>
              <w:tl2br w:val="nil"/>
              <w:tr2bl w:val="nil"/>
            </w:tcBorders>
            <w:noWrap w:val="0"/>
            <w:vAlign w:val="center"/>
          </w:tcPr>
          <w:p w14:paraId="2AA7E704">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0" w:firstLineChars="0"/>
              <w:jc w:val="left"/>
              <w:textAlignment w:val="center"/>
              <w:rPr>
                <w:rFonts w:hint="eastAsia" w:ascii="仿宋" w:hAnsi="仿宋" w:eastAsia="仿宋" w:cs="仿宋"/>
                <w:i w:val="0"/>
                <w:iCs w:val="0"/>
                <w:color w:val="auto"/>
                <w:kern w:val="0"/>
                <w:sz w:val="28"/>
                <w:szCs w:val="24"/>
                <w:highlight w:val="none"/>
                <w:u w:val="none"/>
                <w:lang w:val="en-US" w:eastAsia="zh-CN" w:bidi="ar"/>
              </w:rPr>
            </w:pPr>
            <w:r>
              <w:rPr>
                <w:rFonts w:hint="eastAsia" w:ascii="仿宋" w:hAnsi="仿宋" w:eastAsia="仿宋" w:cs="仿宋"/>
                <w:i w:val="0"/>
                <w:iCs w:val="0"/>
                <w:color w:val="auto"/>
                <w:kern w:val="0"/>
                <w:sz w:val="28"/>
                <w:szCs w:val="24"/>
                <w:highlight w:val="none"/>
                <w:u w:val="none"/>
                <w:lang w:eastAsia="zh-CN" w:bidi="ar"/>
              </w:rPr>
              <w:t>海南省地质灾害监测预警与风险防控平台子模块-物联网监测预警平台</w:t>
            </w:r>
          </w:p>
        </w:tc>
        <w:tc>
          <w:tcPr>
            <w:tcW w:w="3574" w:type="dxa"/>
            <w:tcBorders>
              <w:tl2br w:val="nil"/>
              <w:tr2bl w:val="nil"/>
            </w:tcBorders>
            <w:noWrap w:val="0"/>
            <w:vAlign w:val="center"/>
          </w:tcPr>
          <w:p w14:paraId="392AEDD6">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0" w:firstLineChars="0"/>
              <w:jc w:val="left"/>
              <w:textAlignment w:val="center"/>
              <w:rPr>
                <w:rFonts w:hint="eastAsia" w:ascii="仿宋" w:hAnsi="仿宋" w:eastAsia="仿宋" w:cs="仿宋"/>
                <w:i w:val="0"/>
                <w:iCs w:val="0"/>
                <w:color w:val="auto"/>
                <w:kern w:val="2"/>
                <w:sz w:val="28"/>
                <w:szCs w:val="24"/>
                <w:highlight w:val="none"/>
                <w:u w:val="single"/>
                <w:lang w:val="en-US" w:eastAsia="zh-CN" w:bidi="ar-SA"/>
              </w:rPr>
            </w:pPr>
            <w:r>
              <w:rPr>
                <w:rFonts w:hint="eastAsia" w:ascii="仿宋" w:hAnsi="仿宋" w:eastAsia="仿宋" w:cs="仿宋"/>
                <w:i w:val="0"/>
                <w:iCs w:val="0"/>
                <w:color w:val="auto"/>
                <w:sz w:val="28"/>
                <w:szCs w:val="24"/>
                <w:highlight w:val="none"/>
                <w:u w:val="single"/>
              </w:rPr>
              <w:t>https://218.77.183.201:9130/</w:t>
            </w:r>
          </w:p>
        </w:tc>
        <w:tc>
          <w:tcPr>
            <w:tcW w:w="1644" w:type="dxa"/>
            <w:tcBorders>
              <w:tl2br w:val="nil"/>
              <w:tr2bl w:val="nil"/>
            </w:tcBorders>
            <w:noWrap w:val="0"/>
            <w:vAlign w:val="center"/>
          </w:tcPr>
          <w:p w14:paraId="606F5F2F">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0" w:firstLineChars="0"/>
              <w:jc w:val="center"/>
              <w:textAlignment w:val="center"/>
              <w:rPr>
                <w:rFonts w:hint="eastAsia" w:ascii="仿宋" w:hAnsi="仿宋" w:eastAsia="仿宋" w:cs="仿宋"/>
                <w:i w:val="0"/>
                <w:iCs w:val="0"/>
                <w:color w:val="auto"/>
                <w:kern w:val="0"/>
                <w:sz w:val="28"/>
                <w:szCs w:val="24"/>
                <w:highlight w:val="none"/>
                <w:u w:val="none"/>
                <w:lang w:val="en-US" w:eastAsia="zh-CN" w:bidi="ar"/>
              </w:rPr>
            </w:pPr>
            <w:r>
              <w:rPr>
                <w:rFonts w:hint="eastAsia" w:ascii="仿宋" w:hAnsi="仿宋" w:eastAsia="仿宋" w:cs="仿宋"/>
                <w:i w:val="0"/>
                <w:iCs w:val="0"/>
                <w:color w:val="auto"/>
                <w:sz w:val="28"/>
                <w:szCs w:val="24"/>
                <w:highlight w:val="none"/>
                <w:u w:val="single"/>
              </w:rPr>
              <w:t>218.77.183.201</w:t>
            </w:r>
          </w:p>
        </w:tc>
      </w:tr>
      <w:tr w14:paraId="38330EC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2" w:hRule="atLeast"/>
        </w:trPr>
        <w:tc>
          <w:tcPr>
            <w:tcW w:w="794" w:type="dxa"/>
            <w:tcBorders>
              <w:tl2br w:val="nil"/>
              <w:tr2bl w:val="nil"/>
            </w:tcBorders>
            <w:noWrap w:val="0"/>
            <w:vAlign w:val="center"/>
          </w:tcPr>
          <w:p w14:paraId="333892F0">
            <w:pPr>
              <w:keepNext w:val="0"/>
              <w:keepLines w:val="0"/>
              <w:pageBreakBefore w:val="0"/>
              <w:kinsoku/>
              <w:wordWrap/>
              <w:overflowPunct/>
              <w:topLinePunct w:val="0"/>
              <w:autoSpaceDE/>
              <w:autoSpaceDN/>
              <w:bidi w:val="0"/>
              <w:adjustRightInd/>
              <w:snapToGrid/>
              <w:spacing w:line="360" w:lineRule="auto"/>
              <w:jc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color w:val="auto"/>
                <w:sz w:val="28"/>
                <w:szCs w:val="24"/>
                <w:highlight w:val="none"/>
                <w:lang w:val="en-US" w:eastAsia="zh-CN"/>
              </w:rPr>
              <w:t>10</w:t>
            </w:r>
          </w:p>
        </w:tc>
        <w:tc>
          <w:tcPr>
            <w:tcW w:w="2951" w:type="dxa"/>
            <w:tcBorders>
              <w:tl2br w:val="nil"/>
              <w:tr2bl w:val="nil"/>
            </w:tcBorders>
            <w:noWrap w:val="0"/>
            <w:vAlign w:val="center"/>
          </w:tcPr>
          <w:p w14:paraId="6969868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kern w:val="0"/>
                <w:sz w:val="28"/>
                <w:szCs w:val="24"/>
                <w:highlight w:val="none"/>
                <w:u w:val="none"/>
                <w:lang w:val="en-US" w:eastAsia="zh-CN" w:bidi="ar"/>
              </w:rPr>
            </w:pPr>
            <w:r>
              <w:rPr>
                <w:rFonts w:hint="eastAsia" w:ascii="仿宋" w:hAnsi="仿宋" w:eastAsia="仿宋" w:cs="仿宋"/>
                <w:i w:val="0"/>
                <w:iCs w:val="0"/>
                <w:color w:val="auto"/>
                <w:kern w:val="0"/>
                <w:sz w:val="28"/>
                <w:szCs w:val="24"/>
                <w:highlight w:val="none"/>
                <w:u w:val="none"/>
                <w:lang w:val="en-US" w:eastAsia="zh-CN" w:bidi="ar"/>
              </w:rPr>
              <w:t>海南省规划展览馆门户网站</w:t>
            </w:r>
          </w:p>
        </w:tc>
        <w:tc>
          <w:tcPr>
            <w:tcW w:w="3574" w:type="dxa"/>
            <w:tcBorders>
              <w:tl2br w:val="nil"/>
              <w:tr2bl w:val="nil"/>
            </w:tcBorders>
            <w:noWrap w:val="0"/>
            <w:vAlign w:val="center"/>
          </w:tcPr>
          <w:p w14:paraId="14247A7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kern w:val="2"/>
                <w:sz w:val="28"/>
                <w:szCs w:val="24"/>
                <w:highlight w:val="none"/>
                <w:u w:val="single"/>
                <w:lang w:val="en-US" w:eastAsia="zh-CN" w:bidi="ar-SA"/>
              </w:rPr>
            </w:pPr>
            <w:r>
              <w:rPr>
                <w:rFonts w:hint="eastAsia" w:ascii="仿宋" w:hAnsi="仿宋" w:eastAsia="仿宋" w:cs="仿宋"/>
                <w:i w:val="0"/>
                <w:iCs w:val="0"/>
                <w:color w:val="auto"/>
                <w:sz w:val="28"/>
                <w:szCs w:val="24"/>
                <w:highlight w:val="none"/>
                <w:u w:val="single"/>
              </w:rPr>
              <w:t>http://www.hainwin.com/</w:t>
            </w:r>
          </w:p>
        </w:tc>
        <w:tc>
          <w:tcPr>
            <w:tcW w:w="1644" w:type="dxa"/>
            <w:tcBorders>
              <w:tl2br w:val="nil"/>
              <w:tr2bl w:val="nil"/>
            </w:tcBorders>
            <w:noWrap w:val="0"/>
            <w:vAlign w:val="center"/>
          </w:tcPr>
          <w:p w14:paraId="1097855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kern w:val="2"/>
                <w:sz w:val="28"/>
                <w:szCs w:val="24"/>
                <w:highlight w:val="none"/>
                <w:u w:val="single"/>
                <w:lang w:val="en-US" w:eastAsia="zh-CN" w:bidi="ar-SA"/>
              </w:rPr>
            </w:pPr>
            <w:r>
              <w:rPr>
                <w:rFonts w:hint="eastAsia" w:ascii="仿宋" w:hAnsi="仿宋" w:eastAsia="仿宋" w:cs="仿宋"/>
                <w:i w:val="0"/>
                <w:iCs w:val="0"/>
                <w:color w:val="auto"/>
                <w:kern w:val="0"/>
                <w:sz w:val="28"/>
                <w:szCs w:val="24"/>
                <w:highlight w:val="none"/>
                <w:u w:val="none"/>
                <w:lang w:val="en-US" w:eastAsia="zh-CN" w:bidi="ar"/>
              </w:rPr>
              <w:t>47.106.188.212</w:t>
            </w:r>
          </w:p>
        </w:tc>
      </w:tr>
      <w:tr w14:paraId="04F3788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2" w:hRule="atLeast"/>
        </w:trPr>
        <w:tc>
          <w:tcPr>
            <w:tcW w:w="794" w:type="dxa"/>
            <w:tcBorders>
              <w:tl2br w:val="nil"/>
              <w:tr2bl w:val="nil"/>
            </w:tcBorders>
            <w:noWrap w:val="0"/>
            <w:vAlign w:val="center"/>
          </w:tcPr>
          <w:p w14:paraId="69028061">
            <w:pPr>
              <w:keepNext w:val="0"/>
              <w:keepLines w:val="0"/>
              <w:pageBreakBefore w:val="0"/>
              <w:kinsoku/>
              <w:wordWrap/>
              <w:overflowPunct/>
              <w:topLinePunct w:val="0"/>
              <w:autoSpaceDE/>
              <w:autoSpaceDN/>
              <w:bidi w:val="0"/>
              <w:adjustRightInd/>
              <w:snapToGrid/>
              <w:spacing w:line="360" w:lineRule="auto"/>
              <w:jc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color w:val="auto"/>
                <w:sz w:val="28"/>
                <w:szCs w:val="24"/>
                <w:highlight w:val="none"/>
                <w:lang w:val="en-US" w:eastAsia="zh-CN"/>
              </w:rPr>
              <w:t>12</w:t>
            </w:r>
          </w:p>
        </w:tc>
        <w:tc>
          <w:tcPr>
            <w:tcW w:w="2951" w:type="dxa"/>
            <w:tcBorders>
              <w:tl2br w:val="nil"/>
              <w:tr2bl w:val="nil"/>
            </w:tcBorders>
            <w:noWrap w:val="0"/>
            <w:vAlign w:val="center"/>
          </w:tcPr>
          <w:p w14:paraId="212FE8E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i w:val="0"/>
                <w:iCs w:val="0"/>
                <w:color w:val="auto"/>
                <w:kern w:val="0"/>
                <w:sz w:val="28"/>
                <w:szCs w:val="24"/>
                <w:highlight w:val="none"/>
                <w:u w:val="none"/>
                <w:lang w:val="en-US" w:eastAsia="zh-CN" w:bidi="ar"/>
              </w:rPr>
              <w:t>海南省人口数据起底式大排查房屋调查（系统网址）</w:t>
            </w:r>
          </w:p>
        </w:tc>
        <w:tc>
          <w:tcPr>
            <w:tcW w:w="3574" w:type="dxa"/>
            <w:tcBorders>
              <w:tl2br w:val="nil"/>
              <w:tr2bl w:val="nil"/>
            </w:tcBorders>
            <w:noWrap w:val="0"/>
            <w:vAlign w:val="center"/>
          </w:tcPr>
          <w:p w14:paraId="705DE63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8"/>
                <w:szCs w:val="24"/>
                <w:highlight w:val="none"/>
                <w:u w:val="single"/>
                <w:lang w:val="en-US" w:eastAsia="zh-CN"/>
              </w:rPr>
            </w:pPr>
            <w:r>
              <w:rPr>
                <w:rFonts w:hint="eastAsia" w:ascii="仿宋" w:hAnsi="仿宋" w:eastAsia="仿宋" w:cs="仿宋"/>
                <w:i w:val="0"/>
                <w:iCs w:val="0"/>
                <w:color w:val="auto"/>
                <w:sz w:val="28"/>
                <w:szCs w:val="24"/>
                <w:highlight w:val="none"/>
                <w:u w:val="single"/>
              </w:rPr>
              <w:fldChar w:fldCharType="begin"/>
            </w:r>
            <w:r>
              <w:rPr>
                <w:rFonts w:hint="eastAsia" w:ascii="仿宋" w:hAnsi="仿宋" w:eastAsia="仿宋" w:cs="仿宋"/>
                <w:i w:val="0"/>
                <w:iCs w:val="0"/>
                <w:color w:val="auto"/>
                <w:sz w:val="28"/>
                <w:szCs w:val="24"/>
                <w:highlight w:val="none"/>
                <w:u w:val="single"/>
              </w:rPr>
              <w:instrText xml:space="preserve"> HYPERLINK "https://budongchan.hainan.gov.cn/fwpc/#/tab/home" </w:instrText>
            </w:r>
            <w:r>
              <w:rPr>
                <w:rFonts w:hint="eastAsia" w:ascii="仿宋" w:hAnsi="仿宋" w:eastAsia="仿宋" w:cs="仿宋"/>
                <w:i w:val="0"/>
                <w:iCs w:val="0"/>
                <w:color w:val="auto"/>
                <w:sz w:val="28"/>
                <w:szCs w:val="24"/>
                <w:highlight w:val="none"/>
                <w:u w:val="single"/>
              </w:rPr>
              <w:fldChar w:fldCharType="separate"/>
            </w:r>
            <w:r>
              <w:rPr>
                <w:rStyle w:val="16"/>
                <w:rFonts w:hint="eastAsia" w:ascii="仿宋" w:hAnsi="仿宋" w:eastAsia="仿宋" w:cs="仿宋"/>
                <w:i w:val="0"/>
                <w:iCs w:val="0"/>
                <w:color w:val="auto"/>
                <w:sz w:val="28"/>
                <w:szCs w:val="24"/>
                <w:highlight w:val="none"/>
              </w:rPr>
              <w:t>https://budongchan.hainan.gov.cn/fwpc/#/tab/home</w:t>
            </w:r>
            <w:r>
              <w:rPr>
                <w:rFonts w:hint="eastAsia" w:ascii="仿宋" w:hAnsi="仿宋" w:eastAsia="仿宋" w:cs="仿宋"/>
                <w:i w:val="0"/>
                <w:iCs w:val="0"/>
                <w:color w:val="auto"/>
                <w:sz w:val="28"/>
                <w:szCs w:val="24"/>
                <w:highlight w:val="none"/>
                <w:u w:val="single"/>
              </w:rPr>
              <w:fldChar w:fldCharType="end"/>
            </w:r>
          </w:p>
        </w:tc>
        <w:tc>
          <w:tcPr>
            <w:tcW w:w="1644" w:type="dxa"/>
            <w:tcBorders>
              <w:tl2br w:val="nil"/>
              <w:tr2bl w:val="nil"/>
            </w:tcBorders>
            <w:noWrap w:val="0"/>
            <w:vAlign w:val="center"/>
          </w:tcPr>
          <w:p w14:paraId="2FBA616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kern w:val="0"/>
                <w:sz w:val="28"/>
                <w:szCs w:val="24"/>
                <w:highlight w:val="none"/>
                <w:u w:val="none"/>
                <w:lang w:val="en-US" w:eastAsia="zh-CN" w:bidi="ar"/>
              </w:rPr>
            </w:pPr>
            <w:r>
              <w:rPr>
                <w:rFonts w:hint="eastAsia" w:ascii="仿宋" w:hAnsi="仿宋" w:eastAsia="仿宋" w:cs="仿宋"/>
                <w:i w:val="0"/>
                <w:iCs w:val="0"/>
                <w:color w:val="auto"/>
                <w:kern w:val="0"/>
                <w:sz w:val="28"/>
                <w:szCs w:val="24"/>
                <w:highlight w:val="none"/>
                <w:u w:val="none"/>
                <w:lang w:val="en-US" w:eastAsia="zh-CN" w:bidi="ar"/>
              </w:rPr>
              <w:t>218.77.183.121</w:t>
            </w:r>
          </w:p>
          <w:p w14:paraId="1BF65219">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kern w:val="0"/>
                <w:sz w:val="28"/>
                <w:szCs w:val="24"/>
                <w:highlight w:val="none"/>
                <w:u w:val="none"/>
                <w:lang w:val="en-US" w:eastAsia="zh-CN" w:bidi="ar"/>
              </w:rPr>
            </w:pPr>
          </w:p>
        </w:tc>
      </w:tr>
      <w:tr w14:paraId="441324F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2" w:hRule="atLeast"/>
        </w:trPr>
        <w:tc>
          <w:tcPr>
            <w:tcW w:w="794" w:type="dxa"/>
            <w:tcBorders>
              <w:tl2br w:val="nil"/>
              <w:tr2bl w:val="nil"/>
            </w:tcBorders>
            <w:noWrap w:val="0"/>
            <w:vAlign w:val="center"/>
          </w:tcPr>
          <w:p w14:paraId="2402F6D9">
            <w:pPr>
              <w:keepNext w:val="0"/>
              <w:keepLines w:val="0"/>
              <w:pageBreakBefore w:val="0"/>
              <w:kinsoku/>
              <w:wordWrap/>
              <w:overflowPunct/>
              <w:topLinePunct w:val="0"/>
              <w:autoSpaceDE/>
              <w:autoSpaceDN/>
              <w:bidi w:val="0"/>
              <w:adjustRightInd/>
              <w:snapToGrid/>
              <w:spacing w:line="360" w:lineRule="auto"/>
              <w:ind w:firstLine="280" w:firstLineChars="100"/>
              <w:jc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color w:val="auto"/>
                <w:sz w:val="28"/>
                <w:szCs w:val="24"/>
                <w:highlight w:val="none"/>
                <w:lang w:val="en-US" w:eastAsia="zh-CN"/>
              </w:rPr>
              <w:t>12</w:t>
            </w:r>
          </w:p>
        </w:tc>
        <w:tc>
          <w:tcPr>
            <w:tcW w:w="2951" w:type="dxa"/>
            <w:tcBorders>
              <w:tl2br w:val="nil"/>
              <w:tr2bl w:val="nil"/>
            </w:tcBorders>
            <w:noWrap w:val="0"/>
            <w:vAlign w:val="center"/>
          </w:tcPr>
          <w:p w14:paraId="3124684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i w:val="0"/>
                <w:iCs w:val="0"/>
                <w:color w:val="auto"/>
                <w:kern w:val="0"/>
                <w:sz w:val="28"/>
                <w:szCs w:val="24"/>
                <w:highlight w:val="none"/>
                <w:u w:val="none"/>
                <w:lang w:val="en-US" w:eastAsia="zh-CN" w:bidi="ar"/>
              </w:rPr>
              <w:t>海南省农房报建“零跑动”系统</w:t>
            </w:r>
            <w:r>
              <w:rPr>
                <w:rFonts w:hint="eastAsia" w:ascii="仿宋" w:hAnsi="仿宋" w:eastAsia="仿宋" w:cs="仿宋"/>
                <w:i w:val="0"/>
                <w:iCs w:val="0"/>
                <w:color w:val="auto"/>
                <w:sz w:val="28"/>
                <w:szCs w:val="24"/>
                <w:highlight w:val="none"/>
                <w:u w:val="single"/>
                <w:lang w:eastAsia="zh-CN"/>
              </w:rPr>
              <w:t>（</w:t>
            </w:r>
            <w:r>
              <w:rPr>
                <w:rFonts w:hint="eastAsia" w:ascii="仿宋" w:hAnsi="仿宋" w:eastAsia="仿宋" w:cs="仿宋"/>
                <w:i w:val="0"/>
                <w:iCs w:val="0"/>
                <w:color w:val="auto"/>
                <w:sz w:val="28"/>
                <w:szCs w:val="24"/>
                <w:highlight w:val="none"/>
                <w:u w:val="single"/>
                <w:lang w:val="en-US" w:eastAsia="zh-CN"/>
              </w:rPr>
              <w:t>系统网址</w:t>
            </w:r>
            <w:r>
              <w:rPr>
                <w:rFonts w:hint="eastAsia" w:ascii="仿宋" w:hAnsi="仿宋" w:eastAsia="仿宋" w:cs="仿宋"/>
                <w:i w:val="0"/>
                <w:iCs w:val="0"/>
                <w:color w:val="auto"/>
                <w:sz w:val="28"/>
                <w:szCs w:val="24"/>
                <w:highlight w:val="none"/>
                <w:u w:val="single"/>
                <w:lang w:eastAsia="zh-CN"/>
              </w:rPr>
              <w:t>）</w:t>
            </w:r>
          </w:p>
        </w:tc>
        <w:tc>
          <w:tcPr>
            <w:tcW w:w="3574" w:type="dxa"/>
            <w:tcBorders>
              <w:tl2br w:val="nil"/>
              <w:tr2bl w:val="nil"/>
            </w:tcBorders>
            <w:noWrap w:val="0"/>
            <w:vAlign w:val="center"/>
          </w:tcPr>
          <w:p w14:paraId="08092AD8">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kern w:val="2"/>
                <w:sz w:val="28"/>
                <w:szCs w:val="24"/>
                <w:highlight w:val="none"/>
                <w:u w:val="single"/>
                <w:lang w:val="en-US" w:eastAsia="zh-CN" w:bidi="ar-SA"/>
              </w:rPr>
            </w:pPr>
            <w:r>
              <w:rPr>
                <w:rFonts w:hint="eastAsia" w:ascii="仿宋" w:hAnsi="仿宋" w:eastAsia="仿宋" w:cs="仿宋"/>
                <w:i w:val="0"/>
                <w:iCs w:val="0"/>
                <w:color w:val="auto"/>
                <w:sz w:val="28"/>
                <w:szCs w:val="24"/>
                <w:highlight w:val="none"/>
                <w:u w:val="single"/>
              </w:rPr>
              <w:fldChar w:fldCharType="begin"/>
            </w:r>
            <w:r>
              <w:rPr>
                <w:rFonts w:hint="eastAsia" w:ascii="仿宋" w:hAnsi="仿宋" w:eastAsia="仿宋" w:cs="仿宋"/>
                <w:i w:val="0"/>
                <w:iCs w:val="0"/>
                <w:color w:val="auto"/>
                <w:sz w:val="28"/>
                <w:szCs w:val="24"/>
                <w:highlight w:val="none"/>
                <w:u w:val="single"/>
              </w:rPr>
              <w:instrText xml:space="preserve"> HYPERLINK "http://36.101.208.60:10000/nfbjPC/" </w:instrText>
            </w:r>
            <w:r>
              <w:rPr>
                <w:rFonts w:hint="eastAsia" w:ascii="仿宋" w:hAnsi="仿宋" w:eastAsia="仿宋" w:cs="仿宋"/>
                <w:i w:val="0"/>
                <w:iCs w:val="0"/>
                <w:color w:val="auto"/>
                <w:sz w:val="28"/>
                <w:szCs w:val="24"/>
                <w:highlight w:val="none"/>
                <w:u w:val="single"/>
              </w:rPr>
              <w:fldChar w:fldCharType="separate"/>
            </w:r>
            <w:r>
              <w:rPr>
                <w:rStyle w:val="16"/>
                <w:rFonts w:hint="eastAsia" w:ascii="仿宋" w:hAnsi="仿宋" w:eastAsia="仿宋" w:cs="仿宋"/>
                <w:i w:val="0"/>
                <w:iCs w:val="0"/>
                <w:color w:val="auto"/>
                <w:sz w:val="28"/>
                <w:szCs w:val="24"/>
                <w:highlight w:val="none"/>
              </w:rPr>
              <w:t>http://</w:t>
            </w:r>
            <w:r>
              <w:rPr>
                <w:rFonts w:hint="eastAsia" w:ascii="仿宋" w:hAnsi="仿宋" w:eastAsia="仿宋" w:cs="仿宋"/>
                <w:i w:val="0"/>
                <w:iCs w:val="0"/>
                <w:color w:val="auto"/>
                <w:sz w:val="28"/>
                <w:szCs w:val="24"/>
                <w:highlight w:val="none"/>
                <w:u w:val="single"/>
                <w:lang w:val="en-US" w:eastAsia="zh-CN"/>
              </w:rPr>
              <w:t>lr.hainan.gov.cn</w:t>
            </w:r>
            <w:r>
              <w:rPr>
                <w:rStyle w:val="16"/>
                <w:rFonts w:hint="eastAsia" w:ascii="仿宋" w:hAnsi="仿宋" w:eastAsia="仿宋" w:cs="仿宋"/>
                <w:i w:val="0"/>
                <w:iCs w:val="0"/>
                <w:color w:val="auto"/>
                <w:sz w:val="28"/>
                <w:szCs w:val="24"/>
                <w:highlight w:val="none"/>
              </w:rPr>
              <w:t>/nfbjPC/</w:t>
            </w:r>
            <w:r>
              <w:rPr>
                <w:rFonts w:hint="eastAsia" w:ascii="仿宋" w:hAnsi="仿宋" w:eastAsia="仿宋" w:cs="仿宋"/>
                <w:i w:val="0"/>
                <w:iCs w:val="0"/>
                <w:color w:val="auto"/>
                <w:sz w:val="28"/>
                <w:szCs w:val="24"/>
                <w:highlight w:val="none"/>
                <w:u w:val="single"/>
              </w:rPr>
              <w:fldChar w:fldCharType="end"/>
            </w:r>
          </w:p>
        </w:tc>
        <w:tc>
          <w:tcPr>
            <w:tcW w:w="1644" w:type="dxa"/>
            <w:tcBorders>
              <w:tl2br w:val="nil"/>
              <w:tr2bl w:val="nil"/>
            </w:tcBorders>
            <w:noWrap w:val="0"/>
            <w:vAlign w:val="center"/>
          </w:tcPr>
          <w:p w14:paraId="25FBECC7">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kern w:val="0"/>
                <w:sz w:val="28"/>
                <w:szCs w:val="24"/>
                <w:highlight w:val="none"/>
                <w:u w:val="none"/>
                <w:lang w:val="en-US" w:eastAsia="zh-CN" w:bidi="ar"/>
              </w:rPr>
            </w:pPr>
            <w:r>
              <w:rPr>
                <w:rFonts w:hint="eastAsia" w:ascii="仿宋" w:hAnsi="仿宋" w:eastAsia="仿宋" w:cs="仿宋"/>
                <w:i w:val="0"/>
                <w:iCs w:val="0"/>
                <w:color w:val="auto"/>
                <w:kern w:val="0"/>
                <w:sz w:val="28"/>
                <w:szCs w:val="24"/>
                <w:highlight w:val="none"/>
                <w:u w:val="none"/>
                <w:lang w:val="en-US" w:eastAsia="zh-CN" w:bidi="ar"/>
              </w:rPr>
              <w:t>36.101.208.60</w:t>
            </w:r>
          </w:p>
        </w:tc>
      </w:tr>
      <w:tr w14:paraId="7AB2BBC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7" w:hRule="atLeast"/>
        </w:trPr>
        <w:tc>
          <w:tcPr>
            <w:tcW w:w="794" w:type="dxa"/>
            <w:tcBorders>
              <w:tl2br w:val="nil"/>
              <w:tr2bl w:val="nil"/>
            </w:tcBorders>
            <w:noWrap w:val="0"/>
            <w:vAlign w:val="center"/>
          </w:tcPr>
          <w:p w14:paraId="576BB70F">
            <w:pPr>
              <w:keepNext w:val="0"/>
              <w:keepLines w:val="0"/>
              <w:pageBreakBefore w:val="0"/>
              <w:kinsoku/>
              <w:wordWrap/>
              <w:overflowPunct/>
              <w:topLinePunct w:val="0"/>
              <w:autoSpaceDE/>
              <w:autoSpaceDN/>
              <w:bidi w:val="0"/>
              <w:adjustRightInd/>
              <w:snapToGrid/>
              <w:spacing w:line="360" w:lineRule="auto"/>
              <w:jc w:val="center"/>
              <w:rPr>
                <w:rFonts w:hint="eastAsia" w:ascii="仿宋" w:hAnsi="仿宋" w:eastAsia="仿宋" w:cs="仿宋"/>
                <w:color w:val="auto"/>
                <w:sz w:val="28"/>
                <w:szCs w:val="24"/>
                <w:highlight w:val="none"/>
                <w:lang w:val="en-US" w:eastAsia="zh-CN"/>
              </w:rPr>
            </w:pPr>
            <w:r>
              <w:rPr>
                <w:rFonts w:hint="eastAsia" w:ascii="仿宋" w:hAnsi="仿宋" w:eastAsia="仿宋" w:cs="仿宋"/>
                <w:color w:val="auto"/>
                <w:sz w:val="28"/>
                <w:szCs w:val="24"/>
                <w:highlight w:val="none"/>
                <w:lang w:val="en-US" w:eastAsia="zh-CN"/>
              </w:rPr>
              <w:t>13</w:t>
            </w:r>
          </w:p>
        </w:tc>
        <w:tc>
          <w:tcPr>
            <w:tcW w:w="2951" w:type="dxa"/>
            <w:tcBorders>
              <w:tl2br w:val="nil"/>
              <w:tr2bl w:val="nil"/>
            </w:tcBorders>
            <w:noWrap w:val="0"/>
            <w:vAlign w:val="center"/>
          </w:tcPr>
          <w:p w14:paraId="1A56A97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kern w:val="0"/>
                <w:sz w:val="28"/>
                <w:szCs w:val="24"/>
                <w:highlight w:val="none"/>
                <w:u w:val="none"/>
                <w:lang w:val="en-US" w:eastAsia="zh-CN" w:bidi="ar"/>
              </w:rPr>
            </w:pPr>
            <w:r>
              <w:rPr>
                <w:rFonts w:hint="eastAsia" w:ascii="仿宋" w:hAnsi="仿宋" w:eastAsia="仿宋" w:cs="仿宋"/>
                <w:i w:val="0"/>
                <w:iCs w:val="0"/>
                <w:color w:val="auto"/>
                <w:kern w:val="0"/>
                <w:sz w:val="28"/>
                <w:szCs w:val="24"/>
                <w:highlight w:val="none"/>
                <w:u w:val="none"/>
                <w:lang w:val="en-US" w:eastAsia="zh-CN" w:bidi="ar"/>
              </w:rPr>
              <w:t>HN耕地电子二维码</w:t>
            </w:r>
          </w:p>
        </w:tc>
        <w:tc>
          <w:tcPr>
            <w:tcW w:w="3574" w:type="dxa"/>
            <w:tcBorders>
              <w:tl2br w:val="nil"/>
              <w:tr2bl w:val="nil"/>
            </w:tcBorders>
            <w:noWrap w:val="0"/>
            <w:vAlign w:val="center"/>
          </w:tcPr>
          <w:p w14:paraId="445424B8">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8"/>
                <w:szCs w:val="24"/>
                <w:highlight w:val="none"/>
                <w:u w:val="single"/>
                <w:lang w:eastAsia="zh-CN"/>
              </w:rPr>
            </w:pPr>
            <w:r>
              <w:rPr>
                <w:rFonts w:hint="eastAsia" w:ascii="仿宋" w:hAnsi="仿宋" w:eastAsia="仿宋" w:cs="仿宋"/>
                <w:i w:val="0"/>
                <w:iCs w:val="0"/>
                <w:color w:val="auto"/>
                <w:sz w:val="28"/>
                <w:szCs w:val="24"/>
                <w:highlight w:val="none"/>
                <w:u w:val="single"/>
              </w:rPr>
              <w:fldChar w:fldCharType="begin"/>
            </w:r>
            <w:r>
              <w:rPr>
                <w:rFonts w:hint="eastAsia" w:ascii="仿宋" w:hAnsi="仿宋" w:eastAsia="仿宋" w:cs="仿宋"/>
                <w:i w:val="0"/>
                <w:iCs w:val="0"/>
                <w:color w:val="auto"/>
                <w:sz w:val="28"/>
                <w:szCs w:val="24"/>
                <w:highlight w:val="none"/>
                <w:u w:val="single"/>
              </w:rPr>
              <w:instrText xml:space="preserve"> HYPERLINK "https://lr.hainan.gov.cn/hngdsfz" \t "_blank" </w:instrText>
            </w:r>
            <w:r>
              <w:rPr>
                <w:rFonts w:hint="eastAsia" w:ascii="仿宋" w:hAnsi="仿宋" w:eastAsia="仿宋" w:cs="仿宋"/>
                <w:i w:val="0"/>
                <w:iCs w:val="0"/>
                <w:color w:val="auto"/>
                <w:sz w:val="28"/>
                <w:szCs w:val="24"/>
                <w:highlight w:val="none"/>
                <w:u w:val="single"/>
              </w:rPr>
              <w:fldChar w:fldCharType="separate"/>
            </w:r>
            <w:r>
              <w:rPr>
                <w:rFonts w:hint="eastAsia" w:ascii="仿宋" w:hAnsi="仿宋" w:eastAsia="仿宋" w:cs="仿宋"/>
                <w:i w:val="0"/>
                <w:iCs w:val="0"/>
                <w:color w:val="auto"/>
                <w:sz w:val="28"/>
                <w:szCs w:val="24"/>
                <w:highlight w:val="none"/>
                <w:u w:val="single"/>
              </w:rPr>
              <w:t>https://lr.hainan.gov.cn/hngdsfz</w:t>
            </w:r>
            <w:r>
              <w:rPr>
                <w:rFonts w:hint="eastAsia" w:ascii="仿宋" w:hAnsi="仿宋" w:eastAsia="仿宋" w:cs="仿宋"/>
                <w:i w:val="0"/>
                <w:iCs w:val="0"/>
                <w:color w:val="auto"/>
                <w:sz w:val="28"/>
                <w:szCs w:val="24"/>
                <w:highlight w:val="none"/>
                <w:u w:val="single"/>
              </w:rPr>
              <w:fldChar w:fldCharType="end"/>
            </w:r>
            <w:r>
              <w:rPr>
                <w:rFonts w:hint="eastAsia" w:ascii="仿宋" w:hAnsi="仿宋" w:eastAsia="仿宋" w:cs="仿宋"/>
                <w:i w:val="0"/>
                <w:iCs w:val="0"/>
                <w:color w:val="auto"/>
                <w:sz w:val="28"/>
                <w:szCs w:val="24"/>
                <w:highlight w:val="none"/>
                <w:u w:val="single"/>
              </w:rPr>
              <w:t>/</w:t>
            </w:r>
          </w:p>
        </w:tc>
        <w:tc>
          <w:tcPr>
            <w:tcW w:w="1644" w:type="dxa"/>
            <w:tcBorders>
              <w:tl2br w:val="nil"/>
              <w:tr2bl w:val="nil"/>
            </w:tcBorders>
            <w:noWrap w:val="0"/>
            <w:vAlign w:val="center"/>
          </w:tcPr>
          <w:p w14:paraId="15D20E9F">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kern w:val="0"/>
                <w:sz w:val="28"/>
                <w:szCs w:val="24"/>
                <w:highlight w:val="none"/>
                <w:u w:val="none"/>
                <w:lang w:val="en-US" w:eastAsia="zh-CN" w:bidi="ar"/>
              </w:rPr>
            </w:pPr>
            <w:r>
              <w:rPr>
                <w:rFonts w:hint="eastAsia" w:ascii="仿宋" w:hAnsi="仿宋" w:eastAsia="仿宋" w:cs="仿宋"/>
                <w:i w:val="0"/>
                <w:iCs w:val="0"/>
                <w:color w:val="auto"/>
                <w:kern w:val="0"/>
                <w:sz w:val="28"/>
                <w:szCs w:val="24"/>
                <w:highlight w:val="none"/>
                <w:u w:val="none"/>
                <w:lang w:val="en-US" w:eastAsia="zh-CN" w:bidi="ar"/>
              </w:rPr>
              <w:t>218.77.183.222</w:t>
            </w:r>
          </w:p>
        </w:tc>
      </w:tr>
      <w:tr w14:paraId="4CDA604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7" w:hRule="atLeast"/>
        </w:trPr>
        <w:tc>
          <w:tcPr>
            <w:tcW w:w="794" w:type="dxa"/>
            <w:tcBorders>
              <w:tl2br w:val="nil"/>
              <w:tr2bl w:val="nil"/>
            </w:tcBorders>
            <w:noWrap w:val="0"/>
            <w:vAlign w:val="center"/>
          </w:tcPr>
          <w:p w14:paraId="259BDF44">
            <w:pPr>
              <w:keepNext w:val="0"/>
              <w:keepLines w:val="0"/>
              <w:pageBreakBefore w:val="0"/>
              <w:kinsoku/>
              <w:wordWrap/>
              <w:overflowPunct/>
              <w:topLinePunct w:val="0"/>
              <w:autoSpaceDE/>
              <w:autoSpaceDN/>
              <w:bidi w:val="0"/>
              <w:adjustRightInd/>
              <w:snapToGrid/>
              <w:spacing w:line="360" w:lineRule="auto"/>
              <w:jc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color w:val="auto"/>
                <w:sz w:val="28"/>
                <w:szCs w:val="24"/>
                <w:highlight w:val="none"/>
                <w:lang w:val="en-US" w:eastAsia="zh-CN"/>
              </w:rPr>
              <w:t>14</w:t>
            </w:r>
          </w:p>
        </w:tc>
        <w:tc>
          <w:tcPr>
            <w:tcW w:w="2951" w:type="dxa"/>
            <w:tcBorders>
              <w:tl2br w:val="nil"/>
              <w:tr2bl w:val="nil"/>
            </w:tcBorders>
            <w:noWrap w:val="0"/>
            <w:vAlign w:val="center"/>
          </w:tcPr>
          <w:p w14:paraId="47557BD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i w:val="0"/>
                <w:iCs w:val="0"/>
                <w:color w:val="auto"/>
                <w:kern w:val="0"/>
                <w:sz w:val="28"/>
                <w:szCs w:val="24"/>
                <w:highlight w:val="none"/>
                <w:u w:val="none"/>
                <w:lang w:val="en-US" w:eastAsia="zh-CN" w:bidi="ar"/>
              </w:rPr>
              <w:t>海南省补充耕地指标网上交易系统</w:t>
            </w:r>
          </w:p>
        </w:tc>
        <w:tc>
          <w:tcPr>
            <w:tcW w:w="3574" w:type="dxa"/>
            <w:tcBorders>
              <w:tl2br w:val="nil"/>
              <w:tr2bl w:val="nil"/>
            </w:tcBorders>
            <w:noWrap w:val="0"/>
            <w:vAlign w:val="center"/>
          </w:tcPr>
          <w:p w14:paraId="08BE591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i w:val="0"/>
                <w:iCs w:val="0"/>
                <w:color w:val="auto"/>
                <w:kern w:val="0"/>
                <w:sz w:val="28"/>
                <w:szCs w:val="24"/>
                <w:highlight w:val="none"/>
                <w:u w:val="none"/>
                <w:lang w:val="en-US" w:eastAsia="zh-CN" w:bidi="ar"/>
              </w:rPr>
              <w:t>http://36.101.208.84:</w:t>
            </w:r>
            <w:r>
              <w:rPr>
                <w:rFonts w:hint="eastAsia" w:ascii="仿宋" w:hAnsi="仿宋" w:eastAsia="仿宋" w:cs="仿宋"/>
                <w:i w:val="0"/>
                <w:iCs w:val="0"/>
                <w:color w:val="auto"/>
                <w:kern w:val="0"/>
                <w:sz w:val="28"/>
                <w:szCs w:val="24"/>
                <w:highlight w:val="none"/>
                <w:u w:val="none"/>
                <w:lang w:eastAsia="zh-CN" w:bidi="ar"/>
              </w:rPr>
              <w:t>8</w:t>
            </w:r>
            <w:r>
              <w:rPr>
                <w:rFonts w:hint="eastAsia" w:ascii="仿宋" w:hAnsi="仿宋" w:eastAsia="仿宋" w:cs="仿宋"/>
                <w:i w:val="0"/>
                <w:iCs w:val="0"/>
                <w:color w:val="auto"/>
                <w:kern w:val="0"/>
                <w:sz w:val="28"/>
                <w:szCs w:val="24"/>
                <w:highlight w:val="none"/>
                <w:u w:val="none"/>
                <w:lang w:val="en-US" w:eastAsia="zh-CN" w:bidi="ar"/>
              </w:rPr>
              <w:t>002/portal/</w:t>
            </w:r>
          </w:p>
        </w:tc>
        <w:tc>
          <w:tcPr>
            <w:tcW w:w="1644" w:type="dxa"/>
            <w:tcBorders>
              <w:tl2br w:val="nil"/>
              <w:tr2bl w:val="nil"/>
            </w:tcBorders>
            <w:noWrap w:val="0"/>
            <w:vAlign w:val="center"/>
          </w:tcPr>
          <w:p w14:paraId="6A81DDC3">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i w:val="0"/>
                <w:iCs w:val="0"/>
                <w:color w:val="auto"/>
                <w:kern w:val="0"/>
                <w:sz w:val="28"/>
                <w:szCs w:val="24"/>
                <w:highlight w:val="none"/>
                <w:u w:val="none"/>
                <w:lang w:val="en-US" w:eastAsia="zh-CN" w:bidi="ar"/>
              </w:rPr>
              <w:t>36.101.208.84</w:t>
            </w:r>
          </w:p>
        </w:tc>
      </w:tr>
      <w:tr w14:paraId="3B8E9C1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7" w:hRule="atLeast"/>
        </w:trPr>
        <w:tc>
          <w:tcPr>
            <w:tcW w:w="794" w:type="dxa"/>
            <w:tcBorders>
              <w:tl2br w:val="nil"/>
              <w:tr2bl w:val="nil"/>
            </w:tcBorders>
            <w:noWrap w:val="0"/>
            <w:vAlign w:val="center"/>
          </w:tcPr>
          <w:p w14:paraId="0C838C6D">
            <w:pPr>
              <w:keepNext w:val="0"/>
              <w:keepLines w:val="0"/>
              <w:pageBreakBefore w:val="0"/>
              <w:kinsoku/>
              <w:wordWrap/>
              <w:overflowPunct/>
              <w:topLinePunct w:val="0"/>
              <w:autoSpaceDE/>
              <w:autoSpaceDN/>
              <w:bidi w:val="0"/>
              <w:adjustRightInd/>
              <w:snapToGrid/>
              <w:spacing w:line="360" w:lineRule="auto"/>
              <w:jc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color w:val="auto"/>
                <w:sz w:val="28"/>
                <w:szCs w:val="24"/>
                <w:highlight w:val="none"/>
                <w:lang w:val="en-US" w:eastAsia="zh-CN"/>
              </w:rPr>
              <w:t>15</w:t>
            </w:r>
          </w:p>
        </w:tc>
        <w:tc>
          <w:tcPr>
            <w:tcW w:w="2951" w:type="dxa"/>
            <w:tcBorders>
              <w:tl2br w:val="nil"/>
              <w:tr2bl w:val="nil"/>
            </w:tcBorders>
            <w:noWrap w:val="0"/>
            <w:vAlign w:val="center"/>
          </w:tcPr>
          <w:p w14:paraId="6EFA0BEE">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i w:val="0"/>
                <w:iCs w:val="0"/>
                <w:color w:val="auto"/>
                <w:kern w:val="0"/>
                <w:sz w:val="28"/>
                <w:szCs w:val="24"/>
                <w:highlight w:val="none"/>
                <w:u w:val="none"/>
                <w:lang w:val="en-US" w:eastAsia="zh-CN" w:bidi="ar"/>
              </w:rPr>
              <w:t>海南省建设用地使用权和矿业权网上交易系统</w:t>
            </w:r>
          </w:p>
        </w:tc>
        <w:tc>
          <w:tcPr>
            <w:tcW w:w="3574" w:type="dxa"/>
            <w:tcBorders>
              <w:tl2br w:val="nil"/>
              <w:tr2bl w:val="nil"/>
            </w:tcBorders>
            <w:noWrap w:val="0"/>
            <w:vAlign w:val="center"/>
          </w:tcPr>
          <w:p w14:paraId="359B178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i w:val="0"/>
                <w:iCs w:val="0"/>
                <w:color w:val="auto"/>
                <w:sz w:val="28"/>
                <w:szCs w:val="24"/>
                <w:highlight w:val="none"/>
                <w:u w:val="single"/>
              </w:rPr>
              <w:t>http://lr.hainan.gov.cn:9002/Index/</w:t>
            </w:r>
          </w:p>
        </w:tc>
        <w:tc>
          <w:tcPr>
            <w:tcW w:w="1644" w:type="dxa"/>
            <w:tcBorders>
              <w:tl2br w:val="nil"/>
              <w:tr2bl w:val="nil"/>
            </w:tcBorders>
            <w:noWrap w:val="0"/>
            <w:vAlign w:val="center"/>
          </w:tcPr>
          <w:p w14:paraId="6FCFB709">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i w:val="0"/>
                <w:iCs w:val="0"/>
                <w:color w:val="auto"/>
                <w:kern w:val="0"/>
                <w:sz w:val="28"/>
                <w:szCs w:val="24"/>
                <w:highlight w:val="none"/>
                <w:u w:val="none"/>
                <w:lang w:val="en-US" w:eastAsia="zh-CN" w:bidi="ar"/>
              </w:rPr>
              <w:t>218.77.183.38</w:t>
            </w:r>
          </w:p>
        </w:tc>
      </w:tr>
      <w:tr w14:paraId="2C0E5B2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7" w:hRule="atLeast"/>
        </w:trPr>
        <w:tc>
          <w:tcPr>
            <w:tcW w:w="794" w:type="dxa"/>
            <w:tcBorders>
              <w:tl2br w:val="nil"/>
              <w:tr2bl w:val="nil"/>
            </w:tcBorders>
            <w:noWrap w:val="0"/>
            <w:vAlign w:val="center"/>
          </w:tcPr>
          <w:p w14:paraId="738F66EF">
            <w:pPr>
              <w:keepNext w:val="0"/>
              <w:keepLines w:val="0"/>
              <w:pageBreakBefore w:val="0"/>
              <w:kinsoku/>
              <w:wordWrap/>
              <w:overflowPunct/>
              <w:topLinePunct w:val="0"/>
              <w:autoSpaceDE/>
              <w:autoSpaceDN/>
              <w:bidi w:val="0"/>
              <w:adjustRightInd/>
              <w:snapToGrid/>
              <w:spacing w:line="360" w:lineRule="auto"/>
              <w:ind w:left="0" w:leftChars="0" w:firstLine="0" w:firstLineChars="0"/>
              <w:jc w:val="center"/>
              <w:rPr>
                <w:rFonts w:hint="eastAsia" w:ascii="仿宋" w:hAnsi="仿宋" w:eastAsia="仿宋" w:cs="仿宋"/>
                <w:color w:val="auto"/>
                <w:sz w:val="28"/>
                <w:szCs w:val="24"/>
                <w:highlight w:val="none"/>
                <w:lang w:eastAsia="zh-CN"/>
              </w:rPr>
            </w:pPr>
            <w:r>
              <w:rPr>
                <w:rFonts w:hint="eastAsia" w:ascii="仿宋" w:hAnsi="仿宋" w:eastAsia="仿宋" w:cs="仿宋"/>
                <w:color w:val="auto"/>
                <w:sz w:val="28"/>
                <w:szCs w:val="24"/>
                <w:highlight w:val="none"/>
                <w:lang w:eastAsia="zh-CN"/>
              </w:rPr>
              <w:t>1</w:t>
            </w:r>
            <w:r>
              <w:rPr>
                <w:rFonts w:hint="eastAsia" w:ascii="仿宋" w:hAnsi="仿宋" w:eastAsia="仿宋" w:cs="仿宋"/>
                <w:color w:val="auto"/>
                <w:sz w:val="28"/>
                <w:szCs w:val="24"/>
                <w:highlight w:val="none"/>
                <w:lang w:val="en-US" w:eastAsia="zh-CN"/>
              </w:rPr>
              <w:t>6</w:t>
            </w:r>
          </w:p>
        </w:tc>
        <w:tc>
          <w:tcPr>
            <w:tcW w:w="2951" w:type="dxa"/>
            <w:tcBorders>
              <w:tl2br w:val="nil"/>
              <w:tr2bl w:val="nil"/>
            </w:tcBorders>
            <w:noWrap w:val="0"/>
            <w:vAlign w:val="center"/>
          </w:tcPr>
          <w:p w14:paraId="106ADEBE">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0" w:firstLineChars="0"/>
              <w:jc w:val="left"/>
              <w:textAlignment w:val="center"/>
              <w:rPr>
                <w:rFonts w:hint="eastAsia" w:ascii="仿宋" w:hAnsi="仿宋" w:eastAsia="仿宋" w:cs="仿宋"/>
                <w:i w:val="0"/>
                <w:iCs w:val="0"/>
                <w:color w:val="auto"/>
                <w:kern w:val="0"/>
                <w:sz w:val="28"/>
                <w:szCs w:val="24"/>
                <w:highlight w:val="none"/>
                <w:u w:val="none"/>
                <w:lang w:eastAsia="zh-CN" w:bidi="ar"/>
              </w:rPr>
            </w:pPr>
            <w:r>
              <w:rPr>
                <w:rFonts w:hint="eastAsia" w:ascii="仿宋" w:hAnsi="仿宋" w:eastAsia="仿宋" w:cs="仿宋"/>
                <w:i w:val="0"/>
                <w:iCs w:val="0"/>
                <w:color w:val="auto"/>
                <w:kern w:val="0"/>
                <w:sz w:val="28"/>
                <w:szCs w:val="24"/>
                <w:highlight w:val="none"/>
                <w:u w:val="none"/>
                <w:lang w:eastAsia="zh-CN" w:bidi="ar"/>
              </w:rPr>
              <w:t>海南省地质灾害监测预警与风险防控平台</w:t>
            </w:r>
          </w:p>
        </w:tc>
        <w:tc>
          <w:tcPr>
            <w:tcW w:w="3574" w:type="dxa"/>
            <w:tcBorders>
              <w:tl2br w:val="nil"/>
              <w:tr2bl w:val="nil"/>
            </w:tcBorders>
            <w:noWrap w:val="0"/>
            <w:vAlign w:val="center"/>
          </w:tcPr>
          <w:p w14:paraId="37C6E67F">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0" w:firstLineChars="0"/>
              <w:jc w:val="left"/>
              <w:textAlignment w:val="center"/>
              <w:rPr>
                <w:rFonts w:hint="eastAsia" w:ascii="仿宋" w:hAnsi="仿宋" w:eastAsia="仿宋" w:cs="仿宋"/>
                <w:i w:val="0"/>
                <w:iCs w:val="0"/>
                <w:color w:val="auto"/>
                <w:sz w:val="28"/>
                <w:szCs w:val="24"/>
                <w:highlight w:val="none"/>
                <w:u w:val="single"/>
              </w:rPr>
            </w:pPr>
            <w:r>
              <w:rPr>
                <w:rFonts w:hint="eastAsia" w:ascii="仿宋" w:hAnsi="仿宋" w:eastAsia="仿宋" w:cs="仿宋"/>
                <w:i w:val="0"/>
                <w:iCs w:val="0"/>
                <w:color w:val="auto"/>
                <w:sz w:val="28"/>
                <w:szCs w:val="24"/>
                <w:highlight w:val="none"/>
                <w:u w:val="single"/>
              </w:rPr>
              <w:t>https://36.101.208.84:61002/</w:t>
            </w:r>
          </w:p>
        </w:tc>
        <w:tc>
          <w:tcPr>
            <w:tcW w:w="1644" w:type="dxa"/>
            <w:tcBorders>
              <w:tl2br w:val="nil"/>
              <w:tr2bl w:val="nil"/>
            </w:tcBorders>
            <w:noWrap w:val="0"/>
            <w:vAlign w:val="center"/>
          </w:tcPr>
          <w:p w14:paraId="75367E0A">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0" w:firstLineChars="0"/>
              <w:jc w:val="center"/>
              <w:textAlignment w:val="center"/>
              <w:rPr>
                <w:rFonts w:hint="eastAsia" w:ascii="仿宋" w:hAnsi="仿宋" w:eastAsia="仿宋" w:cs="仿宋"/>
                <w:i w:val="0"/>
                <w:iCs w:val="0"/>
                <w:color w:val="auto"/>
                <w:kern w:val="0"/>
                <w:sz w:val="28"/>
                <w:szCs w:val="24"/>
                <w:highlight w:val="none"/>
                <w:u w:val="none"/>
                <w:lang w:eastAsia="zh-CN" w:bidi="ar"/>
              </w:rPr>
            </w:pPr>
            <w:r>
              <w:rPr>
                <w:rFonts w:hint="eastAsia" w:ascii="仿宋" w:hAnsi="仿宋" w:eastAsia="仿宋" w:cs="仿宋"/>
                <w:i w:val="0"/>
                <w:iCs w:val="0"/>
                <w:color w:val="auto"/>
                <w:kern w:val="0"/>
                <w:sz w:val="28"/>
                <w:szCs w:val="24"/>
                <w:highlight w:val="none"/>
                <w:u w:val="none"/>
                <w:lang w:eastAsia="zh-CN" w:bidi="ar"/>
              </w:rPr>
              <w:t>36.101</w:t>
            </w:r>
            <w:r>
              <w:rPr>
                <w:rFonts w:hint="eastAsia" w:ascii="仿宋" w:hAnsi="仿宋" w:eastAsia="仿宋" w:cs="仿宋"/>
                <w:i w:val="0"/>
                <w:iCs w:val="0"/>
                <w:color w:val="auto"/>
                <w:kern w:val="0"/>
                <w:sz w:val="28"/>
                <w:szCs w:val="24"/>
                <w:highlight w:val="none"/>
                <w:u w:val="none"/>
                <w:lang w:val="en-US" w:eastAsia="zh-CN" w:bidi="ar"/>
              </w:rPr>
              <w:t>.</w:t>
            </w:r>
            <w:r>
              <w:rPr>
                <w:rFonts w:hint="eastAsia" w:ascii="仿宋" w:hAnsi="仿宋" w:eastAsia="仿宋" w:cs="仿宋"/>
                <w:i w:val="0"/>
                <w:iCs w:val="0"/>
                <w:color w:val="auto"/>
                <w:kern w:val="0"/>
                <w:sz w:val="28"/>
                <w:szCs w:val="24"/>
                <w:highlight w:val="none"/>
                <w:u w:val="none"/>
                <w:lang w:eastAsia="zh-CN" w:bidi="ar"/>
              </w:rPr>
              <w:t>208.84</w:t>
            </w:r>
          </w:p>
        </w:tc>
      </w:tr>
      <w:tr w14:paraId="47FBBC9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7" w:hRule="atLeast"/>
        </w:trPr>
        <w:tc>
          <w:tcPr>
            <w:tcW w:w="794" w:type="dxa"/>
            <w:tcBorders>
              <w:tl2br w:val="nil"/>
              <w:tr2bl w:val="nil"/>
            </w:tcBorders>
            <w:noWrap w:val="0"/>
            <w:vAlign w:val="center"/>
          </w:tcPr>
          <w:p w14:paraId="13C11EE1">
            <w:pPr>
              <w:keepNext w:val="0"/>
              <w:keepLines w:val="0"/>
              <w:pageBreakBefore w:val="0"/>
              <w:kinsoku/>
              <w:wordWrap/>
              <w:overflowPunct/>
              <w:topLinePunct w:val="0"/>
              <w:autoSpaceDE/>
              <w:autoSpaceDN/>
              <w:bidi w:val="0"/>
              <w:adjustRightInd/>
              <w:snapToGrid/>
              <w:spacing w:line="360" w:lineRule="auto"/>
              <w:jc w:val="center"/>
              <w:rPr>
                <w:rFonts w:hint="eastAsia" w:ascii="仿宋" w:hAnsi="仿宋" w:eastAsia="仿宋" w:cs="仿宋"/>
                <w:color w:val="auto"/>
                <w:sz w:val="28"/>
                <w:szCs w:val="24"/>
                <w:highlight w:val="none"/>
                <w:lang w:val="en-US" w:eastAsia="zh-CN"/>
              </w:rPr>
            </w:pPr>
            <w:r>
              <w:rPr>
                <w:rFonts w:hint="eastAsia" w:ascii="仿宋" w:hAnsi="仿宋" w:eastAsia="仿宋" w:cs="仿宋"/>
                <w:color w:val="auto"/>
                <w:sz w:val="28"/>
                <w:szCs w:val="24"/>
                <w:highlight w:val="none"/>
                <w:lang w:val="en-US" w:eastAsia="zh-CN"/>
              </w:rPr>
              <w:t>17</w:t>
            </w:r>
          </w:p>
        </w:tc>
        <w:tc>
          <w:tcPr>
            <w:tcW w:w="2951" w:type="dxa"/>
            <w:tcBorders>
              <w:tl2br w:val="nil"/>
              <w:tr2bl w:val="nil"/>
            </w:tcBorders>
            <w:noWrap w:val="0"/>
            <w:vAlign w:val="center"/>
          </w:tcPr>
          <w:p w14:paraId="011283D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color w:val="auto"/>
                <w:sz w:val="28"/>
                <w:szCs w:val="24"/>
                <w:highlight w:val="none"/>
              </w:rPr>
            </w:pPr>
            <w:r>
              <w:rPr>
                <w:rFonts w:hint="eastAsia" w:ascii="仿宋" w:hAnsi="仿宋" w:eastAsia="仿宋" w:cs="仿宋"/>
                <w:i w:val="0"/>
                <w:iCs w:val="0"/>
                <w:color w:val="auto"/>
                <w:kern w:val="0"/>
                <w:sz w:val="28"/>
                <w:szCs w:val="24"/>
                <w:highlight w:val="none"/>
                <w:u w:val="none"/>
                <w:lang w:val="en-US" w:eastAsia="zh-CN" w:bidi="ar"/>
              </w:rPr>
              <w:t>海南省国土空间基础信息平台（公众版）</w:t>
            </w:r>
          </w:p>
        </w:tc>
        <w:tc>
          <w:tcPr>
            <w:tcW w:w="3574" w:type="dxa"/>
            <w:tcBorders>
              <w:tl2br w:val="nil"/>
              <w:tr2bl w:val="nil"/>
            </w:tcBorders>
            <w:noWrap w:val="0"/>
            <w:vAlign w:val="center"/>
          </w:tcPr>
          <w:p w14:paraId="2335082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color w:val="auto"/>
                <w:sz w:val="28"/>
                <w:szCs w:val="24"/>
                <w:highlight w:val="none"/>
              </w:rPr>
            </w:pPr>
            <w:r>
              <w:rPr>
                <w:rFonts w:hint="eastAsia" w:ascii="仿宋" w:hAnsi="仿宋" w:eastAsia="仿宋" w:cs="仿宋"/>
                <w:i w:val="0"/>
                <w:iCs w:val="0"/>
                <w:color w:val="auto"/>
                <w:sz w:val="28"/>
                <w:szCs w:val="24"/>
                <w:highlight w:val="none"/>
                <w:u w:val="single"/>
              </w:rPr>
              <w:t>https://yzlt.hniplan.com/</w:t>
            </w:r>
          </w:p>
        </w:tc>
        <w:tc>
          <w:tcPr>
            <w:tcW w:w="1644" w:type="dxa"/>
            <w:tcBorders>
              <w:tl2br w:val="nil"/>
              <w:tr2bl w:val="nil"/>
            </w:tcBorders>
            <w:noWrap w:val="0"/>
            <w:vAlign w:val="center"/>
          </w:tcPr>
          <w:p w14:paraId="7F31C81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color w:val="auto"/>
                <w:sz w:val="28"/>
                <w:szCs w:val="24"/>
                <w:highlight w:val="none"/>
              </w:rPr>
            </w:pPr>
            <w:r>
              <w:rPr>
                <w:rFonts w:hint="eastAsia" w:ascii="仿宋" w:hAnsi="仿宋" w:eastAsia="仿宋" w:cs="仿宋"/>
                <w:i w:val="0"/>
                <w:iCs w:val="0"/>
                <w:color w:val="auto"/>
                <w:kern w:val="0"/>
                <w:sz w:val="28"/>
                <w:szCs w:val="24"/>
                <w:highlight w:val="none"/>
                <w:u w:val="none"/>
                <w:lang w:val="en-US" w:eastAsia="zh-CN" w:bidi="ar"/>
              </w:rPr>
              <w:t>218.77.183.83</w:t>
            </w:r>
          </w:p>
        </w:tc>
      </w:tr>
      <w:tr w14:paraId="05B04CA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7" w:hRule="atLeast"/>
        </w:trPr>
        <w:tc>
          <w:tcPr>
            <w:tcW w:w="794" w:type="dxa"/>
            <w:tcBorders>
              <w:tl2br w:val="nil"/>
              <w:tr2bl w:val="nil"/>
            </w:tcBorders>
            <w:noWrap w:val="0"/>
            <w:vAlign w:val="center"/>
          </w:tcPr>
          <w:p w14:paraId="3BAB3C93">
            <w:pPr>
              <w:keepNext w:val="0"/>
              <w:keepLines w:val="0"/>
              <w:pageBreakBefore w:val="0"/>
              <w:kinsoku/>
              <w:wordWrap/>
              <w:overflowPunct/>
              <w:topLinePunct w:val="0"/>
              <w:autoSpaceDE/>
              <w:autoSpaceDN/>
              <w:bidi w:val="0"/>
              <w:adjustRightInd/>
              <w:snapToGrid/>
              <w:spacing w:line="360" w:lineRule="auto"/>
              <w:ind w:left="0" w:leftChars="0" w:firstLine="0" w:firstLineChars="0"/>
              <w:jc w:val="center"/>
              <w:rPr>
                <w:rFonts w:hint="eastAsia" w:ascii="仿宋" w:hAnsi="仿宋" w:eastAsia="仿宋" w:cs="仿宋"/>
                <w:color w:val="auto"/>
                <w:sz w:val="28"/>
                <w:szCs w:val="24"/>
                <w:highlight w:val="none"/>
                <w:lang w:eastAsia="zh-CN"/>
              </w:rPr>
            </w:pPr>
            <w:r>
              <w:rPr>
                <w:rFonts w:hint="eastAsia" w:ascii="仿宋" w:hAnsi="仿宋" w:eastAsia="仿宋" w:cs="仿宋"/>
                <w:color w:val="auto"/>
                <w:sz w:val="28"/>
                <w:szCs w:val="24"/>
                <w:highlight w:val="none"/>
                <w:lang w:eastAsia="zh-CN"/>
              </w:rPr>
              <w:t>1</w:t>
            </w:r>
            <w:r>
              <w:rPr>
                <w:rFonts w:hint="eastAsia" w:ascii="仿宋" w:hAnsi="仿宋" w:eastAsia="仿宋" w:cs="仿宋"/>
                <w:color w:val="auto"/>
                <w:sz w:val="28"/>
                <w:szCs w:val="24"/>
                <w:highlight w:val="none"/>
                <w:lang w:val="en-US" w:eastAsia="zh-CN"/>
              </w:rPr>
              <w:t>8</w:t>
            </w:r>
          </w:p>
        </w:tc>
        <w:tc>
          <w:tcPr>
            <w:tcW w:w="2951" w:type="dxa"/>
            <w:tcBorders>
              <w:tl2br w:val="nil"/>
              <w:tr2bl w:val="nil"/>
            </w:tcBorders>
            <w:noWrap w:val="0"/>
            <w:vAlign w:val="center"/>
          </w:tcPr>
          <w:p w14:paraId="5D3D360E">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0" w:firstLineChars="0"/>
              <w:jc w:val="center"/>
              <w:textAlignment w:val="center"/>
              <w:rPr>
                <w:rFonts w:hint="eastAsia" w:ascii="仿宋" w:hAnsi="仿宋" w:eastAsia="仿宋" w:cs="仿宋"/>
                <w:i w:val="0"/>
                <w:iCs w:val="0"/>
                <w:color w:val="auto"/>
                <w:kern w:val="0"/>
                <w:sz w:val="28"/>
                <w:szCs w:val="24"/>
                <w:highlight w:val="none"/>
                <w:u w:val="none"/>
                <w:lang w:eastAsia="zh-CN" w:bidi="ar"/>
              </w:rPr>
            </w:pPr>
            <w:r>
              <w:rPr>
                <w:rFonts w:hint="eastAsia" w:ascii="仿宋" w:hAnsi="仿宋" w:eastAsia="仿宋" w:cs="仿宋"/>
                <w:i w:val="0"/>
                <w:iCs w:val="0"/>
                <w:color w:val="auto"/>
                <w:kern w:val="0"/>
                <w:sz w:val="28"/>
                <w:szCs w:val="24"/>
                <w:highlight w:val="none"/>
                <w:u w:val="none"/>
                <w:lang w:eastAsia="zh-CN" w:bidi="ar"/>
              </w:rPr>
              <w:t>海南省自然资源网上交易系统</w:t>
            </w:r>
          </w:p>
        </w:tc>
        <w:tc>
          <w:tcPr>
            <w:tcW w:w="3574" w:type="dxa"/>
            <w:tcBorders>
              <w:tl2br w:val="nil"/>
              <w:tr2bl w:val="nil"/>
            </w:tcBorders>
            <w:noWrap w:val="0"/>
            <w:vAlign w:val="center"/>
          </w:tcPr>
          <w:p w14:paraId="28437448">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0" w:firstLineChars="0"/>
              <w:jc w:val="center"/>
              <w:textAlignment w:val="center"/>
              <w:rPr>
                <w:rFonts w:hint="eastAsia" w:ascii="仿宋" w:hAnsi="仿宋" w:eastAsia="仿宋" w:cs="仿宋"/>
                <w:i w:val="0"/>
                <w:iCs w:val="0"/>
                <w:color w:val="auto"/>
                <w:sz w:val="28"/>
                <w:szCs w:val="24"/>
                <w:highlight w:val="none"/>
                <w:u w:val="single"/>
                <w:lang w:val="en-US" w:eastAsia="zh-CN"/>
              </w:rPr>
            </w:pPr>
            <w:r>
              <w:rPr>
                <w:rFonts w:hint="eastAsia" w:ascii="仿宋" w:hAnsi="仿宋" w:eastAsia="仿宋" w:cs="仿宋"/>
                <w:i w:val="0"/>
                <w:iCs w:val="0"/>
                <w:color w:val="auto"/>
                <w:sz w:val="28"/>
                <w:szCs w:val="24"/>
                <w:highlight w:val="none"/>
                <w:u w:val="single"/>
                <w:lang w:val="en-US" w:eastAsia="zh-CN"/>
              </w:rPr>
              <w:t>尚未分配</w:t>
            </w:r>
          </w:p>
        </w:tc>
        <w:tc>
          <w:tcPr>
            <w:tcW w:w="1644" w:type="dxa"/>
            <w:tcBorders>
              <w:tl2br w:val="nil"/>
              <w:tr2bl w:val="nil"/>
            </w:tcBorders>
            <w:noWrap w:val="0"/>
            <w:vAlign w:val="center"/>
          </w:tcPr>
          <w:p w14:paraId="03876083">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0" w:firstLineChars="0"/>
              <w:jc w:val="center"/>
              <w:textAlignment w:val="center"/>
              <w:rPr>
                <w:rFonts w:hint="eastAsia" w:ascii="仿宋" w:hAnsi="仿宋" w:eastAsia="仿宋" w:cs="仿宋"/>
                <w:i w:val="0"/>
                <w:iCs w:val="0"/>
                <w:color w:val="auto"/>
                <w:kern w:val="0"/>
                <w:sz w:val="28"/>
                <w:szCs w:val="24"/>
                <w:highlight w:val="none"/>
                <w:u w:val="none"/>
                <w:lang w:val="en-US" w:eastAsia="zh-CN" w:bidi="ar"/>
              </w:rPr>
            </w:pPr>
            <w:r>
              <w:rPr>
                <w:rFonts w:hint="eastAsia" w:ascii="仿宋" w:hAnsi="仿宋" w:eastAsia="仿宋" w:cs="仿宋"/>
                <w:i w:val="0"/>
                <w:iCs w:val="0"/>
                <w:color w:val="auto"/>
                <w:sz w:val="28"/>
                <w:szCs w:val="24"/>
                <w:highlight w:val="none"/>
                <w:u w:val="single"/>
                <w:lang w:val="en-US" w:eastAsia="zh-CN"/>
              </w:rPr>
              <w:t>尚未分配</w:t>
            </w:r>
          </w:p>
        </w:tc>
      </w:tr>
    </w:tbl>
    <w:p w14:paraId="59395324">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1.1.19.2.服务要求</w:t>
      </w:r>
    </w:p>
    <w:p w14:paraId="45291787">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5"/>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指导开发单位完成证书部署，保障SSL证书可用。</w:t>
      </w:r>
    </w:p>
    <w:p w14:paraId="66DBC8F0">
      <w:pPr>
        <w:pStyle w:val="17"/>
        <w:numPr>
          <w:ilvl w:val="0"/>
          <w:numId w:val="0"/>
        </w:numPr>
        <w:spacing w:before="157" w:beforeLines="50" w:after="157" w:afterLines="50" w:line="360" w:lineRule="auto"/>
        <w:ind w:left="0" w:leftChars="0" w:firstLine="562" w:firstLineChars="200"/>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1.1.19.3.服务成果</w:t>
      </w:r>
    </w:p>
    <w:p w14:paraId="33DDADCF">
      <w:pPr>
        <w:widowControl/>
        <w:spacing w:before="157" w:beforeLines="50" w:after="157" w:afterLines="50" w:line="360" w:lineRule="auto"/>
        <w:ind w:firstLine="560" w:firstLineChars="200"/>
        <w:rPr>
          <w:rFonts w:hint="eastAsia" w:ascii="仿宋" w:hAnsi="仿宋" w:eastAsia="仿宋" w:cs="仿宋"/>
          <w:b w:val="0"/>
          <w:bCs w:val="0"/>
          <w:kern w:val="28"/>
          <w:sz w:val="28"/>
          <w:szCs w:val="24"/>
          <w:highlight w:val="none"/>
          <w:lang w:val="en-US" w:eastAsia="zh-CN" w:bidi="ar-SA"/>
        </w:rPr>
      </w:pPr>
      <w:r>
        <w:rPr>
          <w:rFonts w:hint="eastAsia" w:ascii="仿宋" w:hAnsi="仿宋" w:eastAsia="仿宋" w:cs="仿宋"/>
          <w:b w:val="0"/>
          <w:bCs w:val="0"/>
          <w:kern w:val="28"/>
          <w:sz w:val="28"/>
          <w:szCs w:val="24"/>
          <w:highlight w:val="none"/>
          <w:lang w:val="en-US" w:eastAsia="zh-CN" w:bidi="ar-SA"/>
        </w:rPr>
        <w:t>OV SSL证书1年使用授权。</w:t>
      </w:r>
    </w:p>
    <w:p w14:paraId="75705C5D">
      <w:pPr>
        <w:pStyle w:val="17"/>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textAlignment w:val="auto"/>
        <w:outlineLvl w:val="4"/>
        <w:rPr>
          <w:rFonts w:hint="eastAsia" w:ascii="仿宋" w:hAnsi="仿宋" w:eastAsia="仿宋" w:cs="仿宋"/>
          <w:b/>
          <w:bCs/>
          <w:kern w:val="28"/>
          <w:sz w:val="28"/>
          <w:szCs w:val="24"/>
          <w:highlight w:val="none"/>
          <w:lang w:val="en-US" w:eastAsia="zh-CN"/>
        </w:rPr>
      </w:pPr>
    </w:p>
    <w:p w14:paraId="07851602">
      <w:pPr>
        <w:pStyle w:val="17"/>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4"/>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1.1.20.云平台资源运维服务</w:t>
      </w:r>
    </w:p>
    <w:p w14:paraId="36CCCA0D">
      <w:pPr>
        <w:pStyle w:val="17"/>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1.1.20.1.服务内容</w:t>
      </w:r>
    </w:p>
    <w:tbl>
      <w:tblPr>
        <w:tblStyle w:val="13"/>
        <w:tblW w:w="8881"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80"/>
        <w:gridCol w:w="7801"/>
      </w:tblGrid>
      <w:tr w14:paraId="56A19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14:paraId="3AB3DCDD">
            <w:pPr>
              <w:keepNext w:val="0"/>
              <w:keepLines w:val="0"/>
              <w:widowControl/>
              <w:suppressLineNumbers w:val="0"/>
              <w:spacing w:line="360" w:lineRule="auto"/>
              <w:jc w:val="left"/>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业务专网虚拟化运维服务</w:t>
            </w:r>
          </w:p>
        </w:tc>
        <w:tc>
          <w:tcPr>
            <w:tcW w:w="7801" w:type="dxa"/>
            <w:vMerge w:val="restart"/>
            <w:tcBorders>
              <w:top w:val="single" w:color="000000" w:sz="4" w:space="0"/>
              <w:left w:val="single" w:color="000000" w:sz="4" w:space="0"/>
              <w:bottom w:val="single" w:color="000000" w:sz="4" w:space="0"/>
              <w:right w:val="single" w:color="000000" w:sz="4" w:space="0"/>
            </w:tcBorders>
            <w:noWrap w:val="0"/>
            <w:vAlign w:val="center"/>
          </w:tcPr>
          <w:p w14:paraId="36654956">
            <w:pPr>
              <w:keepNext w:val="0"/>
              <w:keepLines w:val="0"/>
              <w:widowControl/>
              <w:suppressLineNumbers w:val="0"/>
              <w:spacing w:line="360" w:lineRule="auto"/>
              <w:jc w:val="left"/>
              <w:textAlignment w:val="center"/>
              <w:rPr>
                <w:rFonts w:hint="eastAsia" w:ascii="仿宋" w:hAnsi="仿宋" w:eastAsia="仿宋" w:cs="仿宋"/>
                <w:i w:val="0"/>
                <w:iCs w:val="0"/>
                <w:color w:val="000000"/>
                <w:sz w:val="28"/>
                <w:szCs w:val="24"/>
                <w:u w:val="none"/>
              </w:rPr>
            </w:pPr>
            <w:r>
              <w:rPr>
                <w:rStyle w:val="19"/>
                <w:rFonts w:ascii="仿宋" w:hAnsi="仿宋" w:eastAsia="仿宋" w:cs="仿宋"/>
                <w:sz w:val="28"/>
                <w:lang w:val="en-US" w:eastAsia="zh-CN" w:bidi="ar"/>
              </w:rPr>
              <w:t>对厅机关大楼308机房、核应急指挥中心3楼机房VSphere虚拟服务器开展运维技术服务</w:t>
            </w:r>
            <w:r>
              <w:rPr>
                <w:rStyle w:val="19"/>
                <w:rFonts w:ascii="仿宋" w:hAnsi="仿宋" w:eastAsia="仿宋" w:cs="仿宋"/>
                <w:sz w:val="28"/>
                <w:lang w:val="en-US" w:eastAsia="zh-CN" w:bidi="ar"/>
              </w:rPr>
              <w:br w:type="textWrapping"/>
            </w:r>
            <w:r>
              <w:rPr>
                <w:rStyle w:val="19"/>
                <w:rFonts w:ascii="仿宋" w:hAnsi="仿宋" w:eastAsia="仿宋" w:cs="仿宋"/>
                <w:sz w:val="28"/>
                <w:lang w:val="en-US" w:eastAsia="zh-CN" w:bidi="ar"/>
              </w:rPr>
              <w:t>1.</w:t>
            </w:r>
            <w:r>
              <w:rPr>
                <w:rFonts w:hint="eastAsia" w:ascii="仿宋" w:hAnsi="仿宋" w:eastAsia="仿宋" w:cs="仿宋"/>
                <w:i w:val="0"/>
                <w:iCs w:val="0"/>
                <w:color w:val="000000"/>
                <w:kern w:val="0"/>
                <w:sz w:val="28"/>
                <w:szCs w:val="24"/>
                <w:u w:val="none"/>
                <w:lang w:val="en-US" w:eastAsia="zh-CN" w:bidi="ar"/>
              </w:rPr>
              <w:t xml:space="preserve"> </w:t>
            </w:r>
            <w:r>
              <w:rPr>
                <w:rStyle w:val="19"/>
                <w:rFonts w:ascii="仿宋" w:hAnsi="仿宋" w:eastAsia="仿宋" w:cs="仿宋"/>
                <w:sz w:val="28"/>
                <w:lang w:val="en-US" w:eastAsia="zh-CN" w:bidi="ar"/>
              </w:rPr>
              <w:t>梳理业务专网虚拟化平台现状及问题，提出解决方案；</w:t>
            </w:r>
            <w:r>
              <w:rPr>
                <w:rStyle w:val="19"/>
                <w:rFonts w:ascii="仿宋" w:hAnsi="仿宋" w:eastAsia="仿宋" w:cs="仿宋"/>
                <w:sz w:val="28"/>
                <w:lang w:val="en-US" w:eastAsia="zh-CN" w:bidi="ar"/>
              </w:rPr>
              <w:br w:type="textWrapping"/>
            </w:r>
            <w:r>
              <w:rPr>
                <w:rStyle w:val="19"/>
                <w:rFonts w:ascii="仿宋" w:hAnsi="仿宋" w:eastAsia="仿宋" w:cs="仿宋"/>
                <w:sz w:val="28"/>
                <w:lang w:val="en-US" w:eastAsia="zh-CN" w:bidi="ar"/>
              </w:rPr>
              <w:t>2.</w:t>
            </w:r>
            <w:r>
              <w:rPr>
                <w:rFonts w:hint="eastAsia" w:ascii="仿宋" w:hAnsi="仿宋" w:eastAsia="仿宋" w:cs="仿宋"/>
                <w:i w:val="0"/>
                <w:iCs w:val="0"/>
                <w:color w:val="000000"/>
                <w:kern w:val="0"/>
                <w:sz w:val="28"/>
                <w:szCs w:val="24"/>
                <w:u w:val="none"/>
                <w:lang w:val="en-US" w:eastAsia="zh-CN" w:bidi="ar"/>
              </w:rPr>
              <w:t xml:space="preserve"> </w:t>
            </w:r>
            <w:r>
              <w:rPr>
                <w:rStyle w:val="19"/>
                <w:rFonts w:ascii="仿宋" w:hAnsi="仿宋" w:eastAsia="仿宋" w:cs="仿宋"/>
                <w:sz w:val="28"/>
                <w:lang w:val="en-US" w:eastAsia="zh-CN" w:bidi="ar"/>
              </w:rPr>
              <w:t>梳理业务专网虚拟化平台资源；</w:t>
            </w:r>
            <w:r>
              <w:rPr>
                <w:rStyle w:val="19"/>
                <w:rFonts w:ascii="仿宋" w:hAnsi="仿宋" w:eastAsia="仿宋" w:cs="仿宋"/>
                <w:sz w:val="28"/>
                <w:lang w:val="en-US" w:eastAsia="zh-CN" w:bidi="ar"/>
              </w:rPr>
              <w:br w:type="textWrapping"/>
            </w:r>
            <w:r>
              <w:rPr>
                <w:rStyle w:val="19"/>
                <w:rFonts w:ascii="仿宋" w:hAnsi="仿宋" w:eastAsia="仿宋" w:cs="仿宋"/>
                <w:sz w:val="28"/>
                <w:lang w:val="en-US" w:eastAsia="zh-CN" w:bidi="ar"/>
              </w:rPr>
              <w:t>3.</w:t>
            </w:r>
            <w:r>
              <w:rPr>
                <w:rFonts w:hint="eastAsia" w:ascii="仿宋" w:hAnsi="仿宋" w:eastAsia="仿宋" w:cs="仿宋"/>
                <w:i w:val="0"/>
                <w:iCs w:val="0"/>
                <w:color w:val="000000"/>
                <w:kern w:val="0"/>
                <w:sz w:val="28"/>
                <w:szCs w:val="24"/>
                <w:u w:val="none"/>
                <w:lang w:val="en-US" w:eastAsia="zh-CN" w:bidi="ar"/>
              </w:rPr>
              <w:t xml:space="preserve"> </w:t>
            </w:r>
            <w:r>
              <w:rPr>
                <w:rStyle w:val="19"/>
                <w:rFonts w:ascii="仿宋" w:hAnsi="仿宋" w:eastAsia="仿宋" w:cs="仿宋"/>
                <w:sz w:val="28"/>
                <w:lang w:val="en-US" w:eastAsia="zh-CN" w:bidi="ar"/>
              </w:rPr>
              <w:t>根据招标人要求，对需求进行评估，并按需提供虚拟服务器资源；</w:t>
            </w:r>
            <w:r>
              <w:rPr>
                <w:rStyle w:val="19"/>
                <w:rFonts w:ascii="仿宋" w:hAnsi="仿宋" w:eastAsia="仿宋" w:cs="仿宋"/>
                <w:sz w:val="28"/>
                <w:lang w:val="en-US" w:eastAsia="zh-CN" w:bidi="ar"/>
              </w:rPr>
              <w:br w:type="textWrapping"/>
            </w:r>
            <w:r>
              <w:rPr>
                <w:rStyle w:val="19"/>
                <w:rFonts w:ascii="仿宋" w:hAnsi="仿宋" w:eastAsia="仿宋" w:cs="仿宋"/>
                <w:sz w:val="28"/>
                <w:lang w:val="en-US" w:eastAsia="zh-CN" w:bidi="ar"/>
              </w:rPr>
              <w:t>4.</w:t>
            </w:r>
            <w:r>
              <w:rPr>
                <w:rFonts w:hint="eastAsia" w:ascii="仿宋" w:hAnsi="仿宋" w:eastAsia="仿宋" w:cs="仿宋"/>
                <w:i w:val="0"/>
                <w:iCs w:val="0"/>
                <w:color w:val="000000"/>
                <w:kern w:val="0"/>
                <w:sz w:val="28"/>
                <w:szCs w:val="24"/>
                <w:u w:val="none"/>
                <w:lang w:val="en-US" w:eastAsia="zh-CN" w:bidi="ar"/>
              </w:rPr>
              <w:t xml:space="preserve"> </w:t>
            </w:r>
            <w:r>
              <w:rPr>
                <w:rStyle w:val="19"/>
                <w:rFonts w:ascii="仿宋" w:hAnsi="仿宋" w:eastAsia="仿宋" w:cs="仿宋"/>
                <w:sz w:val="28"/>
                <w:lang w:val="en-US" w:eastAsia="zh-CN" w:bidi="ar"/>
              </w:rPr>
              <w:t>配合存储设备厂家对存储空间、性能等进行评估分析；</w:t>
            </w:r>
            <w:r>
              <w:rPr>
                <w:rStyle w:val="19"/>
                <w:rFonts w:ascii="仿宋" w:hAnsi="仿宋" w:eastAsia="仿宋" w:cs="仿宋"/>
                <w:sz w:val="28"/>
                <w:lang w:val="en-US" w:eastAsia="zh-CN" w:bidi="ar"/>
              </w:rPr>
              <w:br w:type="textWrapping"/>
            </w:r>
            <w:r>
              <w:rPr>
                <w:rStyle w:val="19"/>
                <w:rFonts w:ascii="仿宋" w:hAnsi="仿宋" w:eastAsia="仿宋" w:cs="仿宋"/>
                <w:sz w:val="28"/>
                <w:lang w:val="en-US" w:eastAsia="zh-CN" w:bidi="ar"/>
              </w:rPr>
              <w:t>5.</w:t>
            </w:r>
            <w:r>
              <w:rPr>
                <w:rFonts w:hint="eastAsia" w:ascii="仿宋" w:hAnsi="仿宋" w:eastAsia="仿宋" w:cs="仿宋"/>
                <w:i w:val="0"/>
                <w:iCs w:val="0"/>
                <w:color w:val="000000"/>
                <w:kern w:val="0"/>
                <w:sz w:val="28"/>
                <w:szCs w:val="24"/>
                <w:u w:val="none"/>
                <w:lang w:val="en-US" w:eastAsia="zh-CN" w:bidi="ar"/>
              </w:rPr>
              <w:t xml:space="preserve"> </w:t>
            </w:r>
            <w:r>
              <w:rPr>
                <w:rStyle w:val="19"/>
                <w:rFonts w:ascii="仿宋" w:hAnsi="仿宋" w:eastAsia="仿宋" w:cs="仿宋"/>
                <w:sz w:val="28"/>
                <w:lang w:val="en-US" w:eastAsia="zh-CN" w:bidi="ar"/>
              </w:rPr>
              <w:t>配合业务系统运维方部署平台上的GIS、不动产软件、数据交换中间件等软件服务方进行问题排查；</w:t>
            </w:r>
            <w:r>
              <w:rPr>
                <w:rStyle w:val="19"/>
                <w:rFonts w:ascii="仿宋" w:hAnsi="仿宋" w:eastAsia="仿宋" w:cs="仿宋"/>
                <w:sz w:val="28"/>
                <w:lang w:val="en-US" w:eastAsia="zh-CN" w:bidi="ar"/>
              </w:rPr>
              <w:br w:type="textWrapping"/>
            </w:r>
            <w:r>
              <w:rPr>
                <w:rStyle w:val="19"/>
                <w:rFonts w:ascii="仿宋" w:hAnsi="仿宋" w:eastAsia="仿宋" w:cs="仿宋"/>
                <w:sz w:val="28"/>
                <w:lang w:val="en-US" w:eastAsia="zh-CN" w:bidi="ar"/>
              </w:rPr>
              <w:t>制定业务专网虚拟化平台清理方案，将未在用闲置虚拟服务器，将虚拟化平台进行优化整合，下架老旧虚拟化设备；</w:t>
            </w:r>
          </w:p>
        </w:tc>
      </w:tr>
      <w:tr w14:paraId="2654F2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450C8054">
            <w:pPr>
              <w:spacing w:line="360" w:lineRule="auto"/>
              <w:jc w:val="left"/>
              <w:rPr>
                <w:rFonts w:hint="eastAsia" w:ascii="仿宋" w:hAnsi="仿宋" w:eastAsia="仿宋" w:cs="仿宋"/>
                <w:i w:val="0"/>
                <w:iCs w:val="0"/>
                <w:color w:val="000000"/>
                <w:sz w:val="28"/>
                <w:szCs w:val="24"/>
                <w:u w:val="none"/>
              </w:rPr>
            </w:pPr>
          </w:p>
        </w:tc>
        <w:tc>
          <w:tcPr>
            <w:tcW w:w="7801" w:type="dxa"/>
            <w:vMerge w:val="continue"/>
            <w:tcBorders>
              <w:top w:val="single" w:color="000000" w:sz="4" w:space="0"/>
              <w:left w:val="single" w:color="000000" w:sz="4" w:space="0"/>
              <w:bottom w:val="single" w:color="000000" w:sz="4" w:space="0"/>
              <w:right w:val="single" w:color="000000" w:sz="4" w:space="0"/>
            </w:tcBorders>
            <w:noWrap w:val="0"/>
            <w:vAlign w:val="center"/>
          </w:tcPr>
          <w:p w14:paraId="4FA883A1">
            <w:pPr>
              <w:spacing w:line="360" w:lineRule="auto"/>
              <w:jc w:val="left"/>
              <w:rPr>
                <w:rFonts w:hint="eastAsia" w:ascii="仿宋" w:hAnsi="仿宋" w:eastAsia="仿宋" w:cs="仿宋"/>
                <w:i w:val="0"/>
                <w:iCs w:val="0"/>
                <w:color w:val="000000"/>
                <w:sz w:val="28"/>
                <w:szCs w:val="24"/>
                <w:u w:val="none"/>
              </w:rPr>
            </w:pPr>
          </w:p>
        </w:tc>
      </w:tr>
      <w:tr w14:paraId="3C2809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2DC00BE2">
            <w:pPr>
              <w:spacing w:line="360" w:lineRule="auto"/>
              <w:jc w:val="left"/>
              <w:rPr>
                <w:rFonts w:hint="eastAsia" w:ascii="仿宋" w:hAnsi="仿宋" w:eastAsia="仿宋" w:cs="仿宋"/>
                <w:i w:val="0"/>
                <w:iCs w:val="0"/>
                <w:color w:val="000000"/>
                <w:sz w:val="28"/>
                <w:szCs w:val="24"/>
                <w:u w:val="none"/>
              </w:rPr>
            </w:pPr>
          </w:p>
        </w:tc>
        <w:tc>
          <w:tcPr>
            <w:tcW w:w="7801" w:type="dxa"/>
            <w:vMerge w:val="continue"/>
            <w:tcBorders>
              <w:top w:val="single" w:color="000000" w:sz="4" w:space="0"/>
              <w:left w:val="single" w:color="000000" w:sz="4" w:space="0"/>
              <w:bottom w:val="single" w:color="000000" w:sz="4" w:space="0"/>
              <w:right w:val="single" w:color="000000" w:sz="4" w:space="0"/>
            </w:tcBorders>
            <w:noWrap w:val="0"/>
            <w:vAlign w:val="center"/>
          </w:tcPr>
          <w:p w14:paraId="0E92A9AF">
            <w:pPr>
              <w:spacing w:line="360" w:lineRule="auto"/>
              <w:jc w:val="left"/>
              <w:rPr>
                <w:rFonts w:hint="eastAsia" w:ascii="仿宋" w:hAnsi="仿宋" w:eastAsia="仿宋" w:cs="仿宋"/>
                <w:i w:val="0"/>
                <w:iCs w:val="0"/>
                <w:color w:val="000000"/>
                <w:sz w:val="28"/>
                <w:szCs w:val="24"/>
                <w:u w:val="none"/>
              </w:rPr>
            </w:pPr>
          </w:p>
        </w:tc>
      </w:tr>
      <w:tr w14:paraId="576D72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40E4F22E">
            <w:pPr>
              <w:spacing w:line="360" w:lineRule="auto"/>
              <w:jc w:val="left"/>
              <w:rPr>
                <w:rFonts w:hint="eastAsia" w:ascii="仿宋" w:hAnsi="仿宋" w:eastAsia="仿宋" w:cs="仿宋"/>
                <w:i w:val="0"/>
                <w:iCs w:val="0"/>
                <w:color w:val="000000"/>
                <w:sz w:val="28"/>
                <w:szCs w:val="24"/>
                <w:u w:val="none"/>
              </w:rPr>
            </w:pPr>
          </w:p>
        </w:tc>
        <w:tc>
          <w:tcPr>
            <w:tcW w:w="7801" w:type="dxa"/>
            <w:vMerge w:val="continue"/>
            <w:tcBorders>
              <w:top w:val="single" w:color="000000" w:sz="4" w:space="0"/>
              <w:left w:val="single" w:color="000000" w:sz="4" w:space="0"/>
              <w:bottom w:val="single" w:color="000000" w:sz="4" w:space="0"/>
              <w:right w:val="single" w:color="000000" w:sz="4" w:space="0"/>
            </w:tcBorders>
            <w:noWrap w:val="0"/>
            <w:vAlign w:val="center"/>
          </w:tcPr>
          <w:p w14:paraId="62F6EFF5">
            <w:pPr>
              <w:spacing w:line="360" w:lineRule="auto"/>
              <w:jc w:val="left"/>
              <w:rPr>
                <w:rFonts w:hint="eastAsia" w:ascii="仿宋" w:hAnsi="仿宋" w:eastAsia="仿宋" w:cs="仿宋"/>
                <w:i w:val="0"/>
                <w:iCs w:val="0"/>
                <w:color w:val="000000"/>
                <w:sz w:val="28"/>
                <w:szCs w:val="24"/>
                <w:u w:val="none"/>
              </w:rPr>
            </w:pPr>
          </w:p>
        </w:tc>
      </w:tr>
      <w:tr w14:paraId="1E2EC8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418B5A77">
            <w:pPr>
              <w:spacing w:line="360" w:lineRule="auto"/>
              <w:jc w:val="left"/>
              <w:rPr>
                <w:rFonts w:hint="eastAsia" w:ascii="仿宋" w:hAnsi="仿宋" w:eastAsia="仿宋" w:cs="仿宋"/>
                <w:i w:val="0"/>
                <w:iCs w:val="0"/>
                <w:color w:val="000000"/>
                <w:sz w:val="28"/>
                <w:szCs w:val="24"/>
                <w:u w:val="none"/>
              </w:rPr>
            </w:pPr>
          </w:p>
        </w:tc>
        <w:tc>
          <w:tcPr>
            <w:tcW w:w="7801" w:type="dxa"/>
            <w:vMerge w:val="continue"/>
            <w:tcBorders>
              <w:top w:val="single" w:color="000000" w:sz="4" w:space="0"/>
              <w:left w:val="single" w:color="000000" w:sz="4" w:space="0"/>
              <w:bottom w:val="single" w:color="000000" w:sz="4" w:space="0"/>
              <w:right w:val="single" w:color="000000" w:sz="4" w:space="0"/>
            </w:tcBorders>
            <w:noWrap w:val="0"/>
            <w:vAlign w:val="center"/>
          </w:tcPr>
          <w:p w14:paraId="12DF2854">
            <w:pPr>
              <w:spacing w:line="360" w:lineRule="auto"/>
              <w:jc w:val="left"/>
              <w:rPr>
                <w:rFonts w:hint="eastAsia" w:ascii="仿宋" w:hAnsi="仿宋" w:eastAsia="仿宋" w:cs="仿宋"/>
                <w:i w:val="0"/>
                <w:iCs w:val="0"/>
                <w:color w:val="000000"/>
                <w:sz w:val="28"/>
                <w:szCs w:val="24"/>
                <w:u w:val="none"/>
              </w:rPr>
            </w:pPr>
          </w:p>
        </w:tc>
      </w:tr>
      <w:tr w14:paraId="7BB284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2BBE4C68">
            <w:pPr>
              <w:spacing w:line="360" w:lineRule="auto"/>
              <w:jc w:val="left"/>
              <w:rPr>
                <w:rFonts w:hint="eastAsia" w:ascii="仿宋" w:hAnsi="仿宋" w:eastAsia="仿宋" w:cs="仿宋"/>
                <w:i w:val="0"/>
                <w:iCs w:val="0"/>
                <w:color w:val="000000"/>
                <w:sz w:val="28"/>
                <w:szCs w:val="24"/>
                <w:u w:val="none"/>
              </w:rPr>
            </w:pPr>
          </w:p>
        </w:tc>
        <w:tc>
          <w:tcPr>
            <w:tcW w:w="7801" w:type="dxa"/>
            <w:vMerge w:val="continue"/>
            <w:tcBorders>
              <w:top w:val="single" w:color="000000" w:sz="4" w:space="0"/>
              <w:left w:val="single" w:color="000000" w:sz="4" w:space="0"/>
              <w:bottom w:val="single" w:color="000000" w:sz="4" w:space="0"/>
              <w:right w:val="single" w:color="000000" w:sz="4" w:space="0"/>
            </w:tcBorders>
            <w:noWrap w:val="0"/>
            <w:vAlign w:val="center"/>
          </w:tcPr>
          <w:p w14:paraId="6E65DCF3">
            <w:pPr>
              <w:spacing w:line="360" w:lineRule="auto"/>
              <w:jc w:val="left"/>
              <w:rPr>
                <w:rFonts w:hint="eastAsia" w:ascii="仿宋" w:hAnsi="仿宋" w:eastAsia="仿宋" w:cs="仿宋"/>
                <w:i w:val="0"/>
                <w:iCs w:val="0"/>
                <w:color w:val="000000"/>
                <w:sz w:val="28"/>
                <w:szCs w:val="24"/>
                <w:u w:val="none"/>
              </w:rPr>
            </w:pPr>
          </w:p>
        </w:tc>
      </w:tr>
      <w:tr w14:paraId="5BD151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2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5E8E4811">
            <w:pPr>
              <w:spacing w:line="360" w:lineRule="auto"/>
              <w:jc w:val="left"/>
              <w:rPr>
                <w:rFonts w:hint="eastAsia" w:ascii="仿宋" w:hAnsi="仿宋" w:eastAsia="仿宋" w:cs="仿宋"/>
                <w:i w:val="0"/>
                <w:iCs w:val="0"/>
                <w:color w:val="000000"/>
                <w:sz w:val="28"/>
                <w:szCs w:val="24"/>
                <w:u w:val="none"/>
              </w:rPr>
            </w:pPr>
          </w:p>
        </w:tc>
        <w:tc>
          <w:tcPr>
            <w:tcW w:w="7801" w:type="dxa"/>
            <w:vMerge w:val="continue"/>
            <w:tcBorders>
              <w:top w:val="single" w:color="000000" w:sz="4" w:space="0"/>
              <w:left w:val="single" w:color="000000" w:sz="4" w:space="0"/>
              <w:bottom w:val="single" w:color="000000" w:sz="4" w:space="0"/>
              <w:right w:val="single" w:color="000000" w:sz="4" w:space="0"/>
            </w:tcBorders>
            <w:noWrap w:val="0"/>
            <w:vAlign w:val="center"/>
          </w:tcPr>
          <w:p w14:paraId="4C4B79DD">
            <w:pPr>
              <w:spacing w:line="360" w:lineRule="auto"/>
              <w:jc w:val="left"/>
              <w:rPr>
                <w:rFonts w:hint="eastAsia" w:ascii="仿宋" w:hAnsi="仿宋" w:eastAsia="仿宋" w:cs="仿宋"/>
                <w:i w:val="0"/>
                <w:iCs w:val="0"/>
                <w:color w:val="000000"/>
                <w:sz w:val="28"/>
                <w:szCs w:val="24"/>
                <w:u w:val="none"/>
              </w:rPr>
            </w:pPr>
          </w:p>
        </w:tc>
      </w:tr>
      <w:tr w14:paraId="79D357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14:paraId="5A5AC5BE">
            <w:pPr>
              <w:keepNext w:val="0"/>
              <w:keepLines w:val="0"/>
              <w:widowControl/>
              <w:suppressLineNumbers w:val="0"/>
              <w:spacing w:line="360" w:lineRule="auto"/>
              <w:jc w:val="left"/>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政务中心互联网发布区虚拟化运维服务</w:t>
            </w:r>
          </w:p>
        </w:tc>
        <w:tc>
          <w:tcPr>
            <w:tcW w:w="7801" w:type="dxa"/>
            <w:vMerge w:val="restart"/>
            <w:tcBorders>
              <w:top w:val="single" w:color="000000" w:sz="4" w:space="0"/>
              <w:left w:val="single" w:color="000000" w:sz="4" w:space="0"/>
              <w:bottom w:val="single" w:color="000000" w:sz="4" w:space="0"/>
              <w:right w:val="single" w:color="000000" w:sz="4" w:space="0"/>
            </w:tcBorders>
            <w:noWrap w:val="0"/>
            <w:vAlign w:val="center"/>
          </w:tcPr>
          <w:p w14:paraId="457CCB8B">
            <w:pPr>
              <w:keepNext w:val="0"/>
              <w:keepLines w:val="0"/>
              <w:widowControl/>
              <w:suppressLineNumbers w:val="0"/>
              <w:spacing w:line="360" w:lineRule="auto"/>
              <w:jc w:val="left"/>
              <w:textAlignment w:val="center"/>
              <w:rPr>
                <w:rFonts w:hint="eastAsia" w:ascii="仿宋" w:hAnsi="仿宋" w:eastAsia="仿宋" w:cs="仿宋"/>
                <w:i w:val="0"/>
                <w:iCs w:val="0"/>
                <w:color w:val="000000"/>
                <w:sz w:val="28"/>
                <w:szCs w:val="24"/>
                <w:u w:val="none"/>
              </w:rPr>
            </w:pPr>
            <w:r>
              <w:rPr>
                <w:rStyle w:val="19"/>
                <w:rFonts w:ascii="仿宋" w:hAnsi="仿宋" w:eastAsia="仿宋" w:cs="仿宋"/>
                <w:sz w:val="28"/>
                <w:lang w:val="en-US" w:eastAsia="zh-CN" w:bidi="ar"/>
              </w:rPr>
              <w:t>对政务中心互联网发布区VSphere虚拟服务器开展运维技术服务</w:t>
            </w:r>
            <w:r>
              <w:rPr>
                <w:rStyle w:val="19"/>
                <w:rFonts w:ascii="仿宋" w:hAnsi="仿宋" w:eastAsia="仿宋" w:cs="仿宋"/>
                <w:sz w:val="28"/>
                <w:lang w:val="en-US" w:eastAsia="zh-CN" w:bidi="ar"/>
              </w:rPr>
              <w:br w:type="textWrapping"/>
            </w:r>
            <w:r>
              <w:rPr>
                <w:rStyle w:val="19"/>
                <w:rFonts w:ascii="仿宋" w:hAnsi="仿宋" w:eastAsia="仿宋" w:cs="仿宋"/>
                <w:sz w:val="28"/>
                <w:lang w:val="en-US" w:eastAsia="zh-CN" w:bidi="ar"/>
              </w:rPr>
              <w:t>1.</w:t>
            </w:r>
            <w:r>
              <w:rPr>
                <w:rFonts w:hint="eastAsia" w:ascii="仿宋" w:hAnsi="仿宋" w:eastAsia="仿宋" w:cs="仿宋"/>
                <w:i w:val="0"/>
                <w:iCs w:val="0"/>
                <w:color w:val="000000"/>
                <w:kern w:val="0"/>
                <w:sz w:val="28"/>
                <w:szCs w:val="24"/>
                <w:u w:val="none"/>
                <w:lang w:val="en-US" w:eastAsia="zh-CN" w:bidi="ar"/>
              </w:rPr>
              <w:t xml:space="preserve"> </w:t>
            </w:r>
            <w:r>
              <w:rPr>
                <w:rStyle w:val="19"/>
                <w:rFonts w:ascii="仿宋" w:hAnsi="仿宋" w:eastAsia="仿宋" w:cs="仿宋"/>
                <w:sz w:val="28"/>
                <w:lang w:val="en-US" w:eastAsia="zh-CN" w:bidi="ar"/>
              </w:rPr>
              <w:t>配合招标人梳理互联网发布区虚拟服务器资源；</w:t>
            </w:r>
            <w:r>
              <w:rPr>
                <w:rStyle w:val="19"/>
                <w:rFonts w:ascii="仿宋" w:hAnsi="仿宋" w:eastAsia="仿宋" w:cs="仿宋"/>
                <w:sz w:val="28"/>
                <w:lang w:val="en-US" w:eastAsia="zh-CN" w:bidi="ar"/>
              </w:rPr>
              <w:br w:type="textWrapping"/>
            </w:r>
            <w:r>
              <w:rPr>
                <w:rStyle w:val="19"/>
                <w:rFonts w:ascii="仿宋" w:hAnsi="仿宋" w:eastAsia="仿宋" w:cs="仿宋"/>
                <w:sz w:val="28"/>
                <w:lang w:val="en-US" w:eastAsia="zh-CN" w:bidi="ar"/>
              </w:rPr>
              <w:t>2.</w:t>
            </w:r>
            <w:r>
              <w:rPr>
                <w:rFonts w:hint="eastAsia" w:ascii="仿宋" w:hAnsi="仿宋" w:eastAsia="仿宋" w:cs="仿宋"/>
                <w:i w:val="0"/>
                <w:iCs w:val="0"/>
                <w:color w:val="000000"/>
                <w:kern w:val="0"/>
                <w:sz w:val="28"/>
                <w:szCs w:val="24"/>
                <w:u w:val="none"/>
                <w:lang w:val="en-US" w:eastAsia="zh-CN" w:bidi="ar"/>
              </w:rPr>
              <w:t xml:space="preserve"> </w:t>
            </w:r>
            <w:r>
              <w:rPr>
                <w:rStyle w:val="19"/>
                <w:rFonts w:ascii="仿宋" w:hAnsi="仿宋" w:eastAsia="仿宋" w:cs="仿宋"/>
                <w:sz w:val="28"/>
                <w:lang w:val="en-US" w:eastAsia="zh-CN" w:bidi="ar"/>
              </w:rPr>
              <w:t>制定互联网发</w:t>
            </w:r>
            <w:r>
              <w:rPr>
                <w:rStyle w:val="19"/>
                <w:rFonts w:ascii="仿宋" w:hAnsi="仿宋" w:eastAsia="仿宋" w:cs="仿宋"/>
                <w:sz w:val="28"/>
                <w:highlight w:val="none"/>
                <w:lang w:val="en-US" w:eastAsia="zh-CN" w:bidi="ar"/>
              </w:rPr>
              <w:t>布区虚拟服务器迁移省政</w:t>
            </w:r>
            <w:r>
              <w:rPr>
                <w:rStyle w:val="19"/>
                <w:rFonts w:ascii="仿宋" w:hAnsi="仿宋" w:eastAsia="仿宋" w:cs="仿宋"/>
                <w:sz w:val="28"/>
                <w:lang w:val="en-US" w:eastAsia="zh-CN" w:bidi="ar"/>
              </w:rPr>
              <w:t>务云工作方案；</w:t>
            </w:r>
            <w:r>
              <w:rPr>
                <w:rStyle w:val="19"/>
                <w:rFonts w:ascii="仿宋" w:hAnsi="仿宋" w:eastAsia="仿宋" w:cs="仿宋"/>
                <w:sz w:val="28"/>
                <w:lang w:val="en-US" w:eastAsia="zh-CN" w:bidi="ar"/>
              </w:rPr>
              <w:br w:type="textWrapping"/>
            </w:r>
            <w:r>
              <w:rPr>
                <w:rStyle w:val="19"/>
                <w:rFonts w:ascii="仿宋" w:hAnsi="仿宋" w:eastAsia="仿宋" w:cs="仿宋"/>
                <w:sz w:val="28"/>
                <w:lang w:val="en-US" w:eastAsia="zh-CN" w:bidi="ar"/>
              </w:rPr>
              <w:t>3.</w:t>
            </w:r>
            <w:r>
              <w:rPr>
                <w:rFonts w:hint="eastAsia" w:ascii="仿宋" w:hAnsi="仿宋" w:eastAsia="仿宋" w:cs="仿宋"/>
                <w:i w:val="0"/>
                <w:iCs w:val="0"/>
                <w:color w:val="000000"/>
                <w:kern w:val="0"/>
                <w:sz w:val="28"/>
                <w:szCs w:val="24"/>
                <w:u w:val="none"/>
                <w:lang w:val="en-US" w:eastAsia="zh-CN" w:bidi="ar"/>
              </w:rPr>
              <w:t xml:space="preserve"> </w:t>
            </w:r>
            <w:r>
              <w:rPr>
                <w:rStyle w:val="19"/>
                <w:rFonts w:ascii="仿宋" w:hAnsi="仿宋" w:eastAsia="仿宋" w:cs="仿宋"/>
                <w:sz w:val="28"/>
                <w:lang w:val="en-US" w:eastAsia="zh-CN" w:bidi="ar"/>
              </w:rPr>
              <w:t>配合招标人完成互联网发布区虚拟服务器迁移工作；</w:t>
            </w:r>
            <w:r>
              <w:rPr>
                <w:rStyle w:val="19"/>
                <w:rFonts w:ascii="仿宋" w:hAnsi="仿宋" w:eastAsia="仿宋" w:cs="仿宋"/>
                <w:sz w:val="28"/>
                <w:lang w:val="en-US" w:eastAsia="zh-CN" w:bidi="ar"/>
              </w:rPr>
              <w:br w:type="textWrapping"/>
            </w:r>
            <w:r>
              <w:rPr>
                <w:rStyle w:val="19"/>
                <w:rFonts w:ascii="仿宋" w:hAnsi="仿宋" w:eastAsia="仿宋" w:cs="仿宋"/>
                <w:sz w:val="28"/>
                <w:lang w:val="en-US" w:eastAsia="zh-CN" w:bidi="ar"/>
              </w:rPr>
              <w:t>4.配合招标人下架互联网发布区自建虚拟化；</w:t>
            </w:r>
          </w:p>
        </w:tc>
      </w:tr>
      <w:tr w14:paraId="146AB3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418EDF03">
            <w:pPr>
              <w:spacing w:line="360" w:lineRule="auto"/>
              <w:jc w:val="left"/>
              <w:rPr>
                <w:rFonts w:hint="eastAsia" w:ascii="仿宋" w:hAnsi="仿宋" w:eastAsia="仿宋" w:cs="仿宋"/>
                <w:i w:val="0"/>
                <w:iCs w:val="0"/>
                <w:color w:val="000000"/>
                <w:sz w:val="28"/>
                <w:szCs w:val="24"/>
                <w:u w:val="none"/>
              </w:rPr>
            </w:pPr>
          </w:p>
        </w:tc>
        <w:tc>
          <w:tcPr>
            <w:tcW w:w="7801" w:type="dxa"/>
            <w:vMerge w:val="continue"/>
            <w:tcBorders>
              <w:top w:val="single" w:color="000000" w:sz="4" w:space="0"/>
              <w:left w:val="single" w:color="000000" w:sz="4" w:space="0"/>
              <w:bottom w:val="single" w:color="000000" w:sz="4" w:space="0"/>
              <w:right w:val="single" w:color="000000" w:sz="4" w:space="0"/>
            </w:tcBorders>
            <w:noWrap w:val="0"/>
            <w:vAlign w:val="center"/>
          </w:tcPr>
          <w:p w14:paraId="04301916">
            <w:pPr>
              <w:spacing w:line="360" w:lineRule="auto"/>
              <w:jc w:val="left"/>
              <w:rPr>
                <w:rFonts w:hint="eastAsia" w:ascii="仿宋" w:hAnsi="仿宋" w:eastAsia="仿宋" w:cs="仿宋"/>
                <w:i w:val="0"/>
                <w:iCs w:val="0"/>
                <w:color w:val="000000"/>
                <w:sz w:val="28"/>
                <w:szCs w:val="24"/>
                <w:u w:val="none"/>
              </w:rPr>
            </w:pPr>
          </w:p>
        </w:tc>
      </w:tr>
      <w:tr w14:paraId="244CE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44EAA218">
            <w:pPr>
              <w:spacing w:line="360" w:lineRule="auto"/>
              <w:jc w:val="left"/>
              <w:rPr>
                <w:rFonts w:hint="eastAsia" w:ascii="仿宋" w:hAnsi="仿宋" w:eastAsia="仿宋" w:cs="仿宋"/>
                <w:i w:val="0"/>
                <w:iCs w:val="0"/>
                <w:color w:val="000000"/>
                <w:sz w:val="28"/>
                <w:szCs w:val="24"/>
                <w:u w:val="none"/>
              </w:rPr>
            </w:pPr>
          </w:p>
        </w:tc>
        <w:tc>
          <w:tcPr>
            <w:tcW w:w="7801" w:type="dxa"/>
            <w:vMerge w:val="continue"/>
            <w:tcBorders>
              <w:top w:val="single" w:color="000000" w:sz="4" w:space="0"/>
              <w:left w:val="single" w:color="000000" w:sz="4" w:space="0"/>
              <w:bottom w:val="single" w:color="000000" w:sz="4" w:space="0"/>
              <w:right w:val="single" w:color="000000" w:sz="4" w:space="0"/>
            </w:tcBorders>
            <w:noWrap w:val="0"/>
            <w:vAlign w:val="center"/>
          </w:tcPr>
          <w:p w14:paraId="2D97401A">
            <w:pPr>
              <w:spacing w:line="360" w:lineRule="auto"/>
              <w:jc w:val="left"/>
              <w:rPr>
                <w:rFonts w:hint="eastAsia" w:ascii="仿宋" w:hAnsi="仿宋" w:eastAsia="仿宋" w:cs="仿宋"/>
                <w:i w:val="0"/>
                <w:iCs w:val="0"/>
                <w:color w:val="000000"/>
                <w:sz w:val="28"/>
                <w:szCs w:val="24"/>
                <w:u w:val="none"/>
              </w:rPr>
            </w:pPr>
          </w:p>
        </w:tc>
      </w:tr>
      <w:tr w14:paraId="50F5A5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0E14CB97">
            <w:pPr>
              <w:spacing w:line="360" w:lineRule="auto"/>
              <w:jc w:val="left"/>
              <w:rPr>
                <w:rFonts w:hint="eastAsia" w:ascii="仿宋" w:hAnsi="仿宋" w:eastAsia="仿宋" w:cs="仿宋"/>
                <w:i w:val="0"/>
                <w:iCs w:val="0"/>
                <w:color w:val="000000"/>
                <w:sz w:val="28"/>
                <w:szCs w:val="24"/>
                <w:u w:val="none"/>
              </w:rPr>
            </w:pPr>
          </w:p>
        </w:tc>
        <w:tc>
          <w:tcPr>
            <w:tcW w:w="7801" w:type="dxa"/>
            <w:vMerge w:val="continue"/>
            <w:tcBorders>
              <w:top w:val="single" w:color="000000" w:sz="4" w:space="0"/>
              <w:left w:val="single" w:color="000000" w:sz="4" w:space="0"/>
              <w:bottom w:val="single" w:color="000000" w:sz="4" w:space="0"/>
              <w:right w:val="single" w:color="000000" w:sz="4" w:space="0"/>
            </w:tcBorders>
            <w:noWrap w:val="0"/>
            <w:vAlign w:val="center"/>
          </w:tcPr>
          <w:p w14:paraId="1F823962">
            <w:pPr>
              <w:spacing w:line="360" w:lineRule="auto"/>
              <w:jc w:val="left"/>
              <w:rPr>
                <w:rFonts w:hint="eastAsia" w:ascii="仿宋" w:hAnsi="仿宋" w:eastAsia="仿宋" w:cs="仿宋"/>
                <w:i w:val="0"/>
                <w:iCs w:val="0"/>
                <w:color w:val="000000"/>
                <w:sz w:val="28"/>
                <w:szCs w:val="24"/>
                <w:u w:val="none"/>
              </w:rPr>
            </w:pPr>
          </w:p>
        </w:tc>
      </w:tr>
      <w:tr w14:paraId="71BBBF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A98553B">
            <w:pPr>
              <w:spacing w:line="360" w:lineRule="auto"/>
              <w:jc w:val="left"/>
              <w:rPr>
                <w:rFonts w:hint="eastAsia" w:ascii="仿宋" w:hAnsi="仿宋" w:eastAsia="仿宋" w:cs="仿宋"/>
                <w:i w:val="0"/>
                <w:iCs w:val="0"/>
                <w:color w:val="000000"/>
                <w:sz w:val="28"/>
                <w:szCs w:val="24"/>
                <w:u w:val="none"/>
              </w:rPr>
            </w:pPr>
          </w:p>
        </w:tc>
        <w:tc>
          <w:tcPr>
            <w:tcW w:w="7801" w:type="dxa"/>
            <w:vMerge w:val="continue"/>
            <w:tcBorders>
              <w:top w:val="single" w:color="000000" w:sz="4" w:space="0"/>
              <w:left w:val="single" w:color="000000" w:sz="4" w:space="0"/>
              <w:bottom w:val="single" w:color="000000" w:sz="4" w:space="0"/>
              <w:right w:val="single" w:color="000000" w:sz="4" w:space="0"/>
            </w:tcBorders>
            <w:noWrap w:val="0"/>
            <w:vAlign w:val="center"/>
          </w:tcPr>
          <w:p w14:paraId="2B7D9AAD">
            <w:pPr>
              <w:spacing w:line="360" w:lineRule="auto"/>
              <w:jc w:val="left"/>
              <w:rPr>
                <w:rFonts w:hint="eastAsia" w:ascii="仿宋" w:hAnsi="仿宋" w:eastAsia="仿宋" w:cs="仿宋"/>
                <w:i w:val="0"/>
                <w:iCs w:val="0"/>
                <w:color w:val="000000"/>
                <w:sz w:val="28"/>
                <w:szCs w:val="24"/>
                <w:u w:val="none"/>
              </w:rPr>
            </w:pPr>
          </w:p>
        </w:tc>
      </w:tr>
      <w:tr w14:paraId="537D13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14:paraId="2196A185">
            <w:pPr>
              <w:keepNext w:val="0"/>
              <w:keepLines w:val="0"/>
              <w:widowControl/>
              <w:suppressLineNumbers w:val="0"/>
              <w:spacing w:line="360" w:lineRule="auto"/>
              <w:jc w:val="left"/>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政务云资源技术支持</w:t>
            </w:r>
          </w:p>
        </w:tc>
        <w:tc>
          <w:tcPr>
            <w:tcW w:w="7801" w:type="dxa"/>
            <w:vMerge w:val="restart"/>
            <w:tcBorders>
              <w:top w:val="single" w:color="000000" w:sz="4" w:space="0"/>
              <w:left w:val="single" w:color="000000" w:sz="4" w:space="0"/>
              <w:bottom w:val="single" w:color="000000" w:sz="4" w:space="0"/>
              <w:right w:val="single" w:color="000000" w:sz="4" w:space="0"/>
            </w:tcBorders>
            <w:noWrap w:val="0"/>
            <w:vAlign w:val="center"/>
          </w:tcPr>
          <w:p w14:paraId="4EC2FE3B">
            <w:pPr>
              <w:keepNext w:val="0"/>
              <w:keepLines w:val="0"/>
              <w:widowControl/>
              <w:suppressLineNumbers w:val="0"/>
              <w:spacing w:line="360" w:lineRule="auto"/>
              <w:jc w:val="left"/>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对省政务云资源提供技术支持</w:t>
            </w:r>
            <w:r>
              <w:rPr>
                <w:rFonts w:hint="eastAsia" w:ascii="仿宋" w:hAnsi="仿宋" w:eastAsia="仿宋" w:cs="仿宋"/>
                <w:i w:val="0"/>
                <w:iCs w:val="0"/>
                <w:color w:val="000000"/>
                <w:kern w:val="0"/>
                <w:sz w:val="28"/>
                <w:szCs w:val="24"/>
                <w:u w:val="none"/>
                <w:lang w:val="en-US" w:eastAsia="zh-CN" w:bidi="ar"/>
              </w:rPr>
              <w:br w:type="textWrapping"/>
            </w:r>
            <w:r>
              <w:rPr>
                <w:rFonts w:hint="eastAsia" w:ascii="仿宋" w:hAnsi="仿宋" w:eastAsia="仿宋" w:cs="仿宋"/>
                <w:i w:val="0"/>
                <w:iCs w:val="0"/>
                <w:color w:val="000000"/>
                <w:kern w:val="0"/>
                <w:sz w:val="28"/>
                <w:szCs w:val="24"/>
                <w:u w:val="none"/>
                <w:lang w:val="en-US" w:eastAsia="zh-CN" w:bidi="ar"/>
              </w:rPr>
              <w:t>1.配合招标人梳理省政务云资源；</w:t>
            </w:r>
            <w:r>
              <w:rPr>
                <w:rFonts w:hint="eastAsia" w:ascii="仿宋" w:hAnsi="仿宋" w:eastAsia="仿宋" w:cs="仿宋"/>
                <w:i w:val="0"/>
                <w:iCs w:val="0"/>
                <w:color w:val="000000"/>
                <w:kern w:val="0"/>
                <w:sz w:val="28"/>
                <w:szCs w:val="24"/>
                <w:u w:val="none"/>
                <w:lang w:val="en-US" w:eastAsia="zh-CN" w:bidi="ar"/>
              </w:rPr>
              <w:br w:type="textWrapping"/>
            </w:r>
            <w:r>
              <w:rPr>
                <w:rFonts w:hint="eastAsia" w:ascii="仿宋" w:hAnsi="仿宋" w:eastAsia="仿宋" w:cs="仿宋"/>
                <w:i w:val="0"/>
                <w:iCs w:val="0"/>
                <w:color w:val="000000"/>
                <w:kern w:val="0"/>
                <w:sz w:val="28"/>
                <w:szCs w:val="24"/>
                <w:u w:val="none"/>
                <w:lang w:val="en-US" w:eastAsia="zh-CN" w:bidi="ar"/>
              </w:rPr>
              <w:t>2.配合招标人完成省政务云资源申请、回收、扩容、缩减等日常管理工作；</w:t>
            </w:r>
            <w:r>
              <w:rPr>
                <w:rFonts w:hint="eastAsia" w:ascii="仿宋" w:hAnsi="仿宋" w:eastAsia="仿宋" w:cs="仿宋"/>
                <w:i w:val="0"/>
                <w:iCs w:val="0"/>
                <w:color w:val="000000"/>
                <w:kern w:val="0"/>
                <w:sz w:val="28"/>
                <w:szCs w:val="24"/>
                <w:u w:val="none"/>
                <w:lang w:val="en-US" w:eastAsia="zh-CN" w:bidi="ar"/>
              </w:rPr>
              <w:br w:type="textWrapping"/>
            </w:r>
            <w:r>
              <w:rPr>
                <w:rFonts w:hint="eastAsia" w:ascii="仿宋" w:hAnsi="仿宋" w:eastAsia="仿宋" w:cs="仿宋"/>
                <w:i w:val="0"/>
                <w:iCs w:val="0"/>
                <w:color w:val="000000"/>
                <w:kern w:val="0"/>
                <w:sz w:val="28"/>
                <w:szCs w:val="24"/>
                <w:u w:val="none"/>
                <w:lang w:val="en-US" w:eastAsia="zh-CN" w:bidi="ar"/>
              </w:rPr>
              <w:t>3.编制云资源管理办法。</w:t>
            </w:r>
          </w:p>
        </w:tc>
      </w:tr>
      <w:tr w14:paraId="68A477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41B0AB87">
            <w:pPr>
              <w:spacing w:line="360" w:lineRule="auto"/>
              <w:jc w:val="left"/>
              <w:rPr>
                <w:rFonts w:hint="eastAsia" w:ascii="仿宋" w:hAnsi="仿宋" w:eastAsia="仿宋" w:cs="仿宋"/>
                <w:i w:val="0"/>
                <w:iCs w:val="0"/>
                <w:color w:val="000000"/>
                <w:sz w:val="28"/>
                <w:szCs w:val="24"/>
                <w:u w:val="none"/>
              </w:rPr>
            </w:pPr>
          </w:p>
        </w:tc>
        <w:tc>
          <w:tcPr>
            <w:tcW w:w="7801" w:type="dxa"/>
            <w:vMerge w:val="continue"/>
            <w:tcBorders>
              <w:top w:val="single" w:color="000000" w:sz="4" w:space="0"/>
              <w:left w:val="single" w:color="000000" w:sz="4" w:space="0"/>
              <w:bottom w:val="single" w:color="000000" w:sz="4" w:space="0"/>
              <w:right w:val="single" w:color="000000" w:sz="4" w:space="0"/>
            </w:tcBorders>
            <w:noWrap w:val="0"/>
            <w:vAlign w:val="center"/>
          </w:tcPr>
          <w:p w14:paraId="0EF38C07">
            <w:pPr>
              <w:spacing w:line="360" w:lineRule="auto"/>
              <w:jc w:val="left"/>
              <w:rPr>
                <w:rFonts w:hint="eastAsia" w:ascii="仿宋" w:hAnsi="仿宋" w:eastAsia="仿宋" w:cs="仿宋"/>
                <w:i w:val="0"/>
                <w:iCs w:val="0"/>
                <w:color w:val="000000"/>
                <w:sz w:val="28"/>
                <w:szCs w:val="24"/>
                <w:u w:val="none"/>
              </w:rPr>
            </w:pPr>
          </w:p>
        </w:tc>
      </w:tr>
      <w:tr w14:paraId="7834C2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5D108B9F">
            <w:pPr>
              <w:spacing w:line="360" w:lineRule="auto"/>
              <w:jc w:val="left"/>
              <w:rPr>
                <w:rFonts w:hint="eastAsia" w:ascii="仿宋" w:hAnsi="仿宋" w:eastAsia="仿宋" w:cs="仿宋"/>
                <w:i w:val="0"/>
                <w:iCs w:val="0"/>
                <w:color w:val="000000"/>
                <w:sz w:val="28"/>
                <w:szCs w:val="24"/>
                <w:u w:val="none"/>
              </w:rPr>
            </w:pPr>
          </w:p>
        </w:tc>
        <w:tc>
          <w:tcPr>
            <w:tcW w:w="7801" w:type="dxa"/>
            <w:vMerge w:val="continue"/>
            <w:tcBorders>
              <w:top w:val="single" w:color="000000" w:sz="4" w:space="0"/>
              <w:left w:val="single" w:color="000000" w:sz="4" w:space="0"/>
              <w:bottom w:val="single" w:color="000000" w:sz="4" w:space="0"/>
              <w:right w:val="single" w:color="000000" w:sz="4" w:space="0"/>
            </w:tcBorders>
            <w:noWrap w:val="0"/>
            <w:vAlign w:val="center"/>
          </w:tcPr>
          <w:p w14:paraId="31E09C6C">
            <w:pPr>
              <w:spacing w:line="360" w:lineRule="auto"/>
              <w:jc w:val="left"/>
              <w:rPr>
                <w:rFonts w:hint="eastAsia" w:ascii="仿宋" w:hAnsi="仿宋" w:eastAsia="仿宋" w:cs="仿宋"/>
                <w:i w:val="0"/>
                <w:iCs w:val="0"/>
                <w:color w:val="000000"/>
                <w:sz w:val="28"/>
                <w:szCs w:val="24"/>
                <w:u w:val="none"/>
              </w:rPr>
            </w:pPr>
          </w:p>
        </w:tc>
      </w:tr>
      <w:tr w14:paraId="55D49B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0A4A3F2E">
            <w:pPr>
              <w:spacing w:line="360" w:lineRule="auto"/>
              <w:jc w:val="left"/>
              <w:rPr>
                <w:rFonts w:hint="eastAsia" w:ascii="仿宋" w:hAnsi="仿宋" w:eastAsia="仿宋" w:cs="仿宋"/>
                <w:i w:val="0"/>
                <w:iCs w:val="0"/>
                <w:color w:val="000000"/>
                <w:sz w:val="28"/>
                <w:szCs w:val="24"/>
                <w:u w:val="none"/>
              </w:rPr>
            </w:pPr>
          </w:p>
        </w:tc>
        <w:tc>
          <w:tcPr>
            <w:tcW w:w="7801" w:type="dxa"/>
            <w:vMerge w:val="continue"/>
            <w:tcBorders>
              <w:top w:val="single" w:color="000000" w:sz="4" w:space="0"/>
              <w:left w:val="single" w:color="000000" w:sz="4" w:space="0"/>
              <w:bottom w:val="single" w:color="000000" w:sz="4" w:space="0"/>
              <w:right w:val="single" w:color="000000" w:sz="4" w:space="0"/>
            </w:tcBorders>
            <w:noWrap w:val="0"/>
            <w:vAlign w:val="center"/>
          </w:tcPr>
          <w:p w14:paraId="08585F54">
            <w:pPr>
              <w:spacing w:line="360" w:lineRule="auto"/>
              <w:jc w:val="left"/>
              <w:rPr>
                <w:rFonts w:hint="eastAsia" w:ascii="仿宋" w:hAnsi="仿宋" w:eastAsia="仿宋" w:cs="仿宋"/>
                <w:i w:val="0"/>
                <w:iCs w:val="0"/>
                <w:color w:val="000000"/>
                <w:sz w:val="28"/>
                <w:szCs w:val="24"/>
                <w:u w:val="none"/>
              </w:rPr>
            </w:pPr>
          </w:p>
        </w:tc>
      </w:tr>
    </w:tbl>
    <w:p w14:paraId="66BC3BA1">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1.1.20.2.服务要求</w:t>
      </w:r>
    </w:p>
    <w:p w14:paraId="68BEAC17">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1）核心生产虚拟服务器备份2份以上。</w:t>
      </w:r>
    </w:p>
    <w:p w14:paraId="3739B764">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2）虚拟机清理率大于40%。</w:t>
      </w:r>
    </w:p>
    <w:p w14:paraId="7F147D43">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3）项目期间，不发生虚拟机损坏以及数据丢失事件。</w:t>
      </w:r>
    </w:p>
    <w:p w14:paraId="3EBC983F">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1.1.20.3.服务成果</w:t>
      </w:r>
    </w:p>
    <w:p w14:paraId="1BF97DE9">
      <w:pPr>
        <w:widowControl/>
        <w:spacing w:before="157" w:beforeLines="50" w:after="157" w:afterLines="50" w:line="360" w:lineRule="auto"/>
        <w:ind w:firstLine="560" w:firstLineChars="200"/>
        <w:rPr>
          <w:rFonts w:hint="eastAsia" w:ascii="仿宋" w:hAnsi="仿宋" w:eastAsia="仿宋" w:cs="仿宋"/>
          <w:b w:val="0"/>
          <w:bCs w:val="0"/>
          <w:kern w:val="28"/>
          <w:sz w:val="28"/>
          <w:szCs w:val="24"/>
          <w:highlight w:val="yellow"/>
          <w:lang w:val="en-US" w:eastAsia="zh-CN" w:bidi="ar-SA"/>
        </w:rPr>
      </w:pPr>
      <w:r>
        <w:rPr>
          <w:rFonts w:hint="eastAsia" w:ascii="仿宋" w:hAnsi="仿宋" w:eastAsia="仿宋" w:cs="仿宋"/>
          <w:b w:val="0"/>
          <w:bCs w:val="0"/>
          <w:kern w:val="28"/>
          <w:sz w:val="28"/>
          <w:szCs w:val="24"/>
          <w:highlight w:val="none"/>
          <w:lang w:val="en-US" w:eastAsia="zh-CN" w:bidi="ar-SA"/>
        </w:rPr>
        <w:t>云平台资源梳理表、互联网发布区虚拟服务器迁移工作方案、云平台资源迁移工作总结、云资源管理办法。</w:t>
      </w:r>
    </w:p>
    <w:p w14:paraId="057414FC">
      <w:r>
        <w:br w:type="page"/>
      </w:r>
    </w:p>
    <w:p w14:paraId="1FBBA84A">
      <w:pPr>
        <w:widowControl w:val="0"/>
        <w:autoSpaceDE w:val="0"/>
        <w:autoSpaceDN w:val="0"/>
        <w:adjustRightInd w:val="0"/>
        <w:ind w:left="0" w:leftChars="0" w:firstLine="0" w:firstLineChars="0"/>
        <w:rPr>
          <w:rFonts w:hint="default" w:ascii="宋体" w:hAnsi="宋体" w:eastAsia="宋体" w:cs="宋体"/>
          <w:b/>
          <w:bCs w:val="0"/>
          <w:color w:val="auto"/>
          <w:sz w:val="28"/>
          <w:szCs w:val="28"/>
          <w:lang w:val="en-US" w:eastAsia="zh-CN" w:bidi="ar-SA"/>
        </w:rPr>
      </w:pPr>
      <w:r>
        <w:rPr>
          <w:rFonts w:hint="eastAsia" w:ascii="宋体" w:hAnsi="宋体" w:eastAsia="宋体" w:cs="宋体"/>
          <w:b/>
          <w:bCs w:val="0"/>
          <w:color w:val="auto"/>
          <w:sz w:val="28"/>
          <w:szCs w:val="28"/>
          <w:lang w:val="en-US" w:eastAsia="zh-CN" w:bidi="ar-SA"/>
        </w:rPr>
        <w:t>附件</w:t>
      </w:r>
      <w:r>
        <w:rPr>
          <w:rFonts w:hint="eastAsia" w:ascii="宋体" w:hAnsi="宋体" w:cs="宋体"/>
          <w:b/>
          <w:bCs w:val="0"/>
          <w:color w:val="auto"/>
          <w:sz w:val="28"/>
          <w:szCs w:val="28"/>
          <w:lang w:val="en-US" w:eastAsia="zh-CN" w:bidi="ar-SA"/>
        </w:rPr>
        <w:t>3</w:t>
      </w:r>
      <w:r>
        <w:rPr>
          <w:rFonts w:hint="eastAsia" w:ascii="宋体" w:hAnsi="宋体" w:eastAsia="宋体" w:cs="宋体"/>
          <w:b/>
          <w:bCs w:val="0"/>
          <w:color w:val="auto"/>
          <w:sz w:val="28"/>
          <w:szCs w:val="28"/>
          <w:lang w:val="en-US" w:eastAsia="zh-CN" w:bidi="ar-SA"/>
        </w:rPr>
        <w:t>.</w:t>
      </w:r>
    </w:p>
    <w:p w14:paraId="715C3A07">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宋体" w:hAnsi="宋体" w:eastAsia="宋体" w:cs="宋体"/>
          <w:b w:val="0"/>
          <w:bCs/>
          <w:color w:val="auto"/>
          <w:sz w:val="24"/>
          <w:szCs w:val="24"/>
          <w:u w:val="single"/>
          <w:lang w:val="en-US" w:eastAsia="zh-CN" w:bidi="ar-SA"/>
        </w:rPr>
      </w:pPr>
      <w:r>
        <w:rPr>
          <w:rFonts w:hint="eastAsia" w:ascii="宋体" w:hAnsi="宋体" w:eastAsia="宋体" w:cs="宋体"/>
          <w:b w:val="0"/>
          <w:bCs/>
          <w:color w:val="auto"/>
          <w:sz w:val="24"/>
          <w:szCs w:val="24"/>
          <w:lang w:val="en-US" w:eastAsia="zh-CN" w:bidi="ar-SA"/>
        </w:rPr>
        <w:t>甲方合同编号：</w:t>
      </w:r>
      <w:r>
        <w:rPr>
          <w:rFonts w:hint="eastAsia" w:ascii="宋体" w:hAnsi="宋体" w:eastAsia="宋体" w:cs="宋体"/>
          <w:b w:val="0"/>
          <w:bCs/>
          <w:color w:val="auto"/>
          <w:sz w:val="24"/>
          <w:szCs w:val="24"/>
          <w:u w:val="single"/>
          <w:lang w:val="en-US" w:eastAsia="zh-CN" w:bidi="ar-SA"/>
        </w:rPr>
        <w:t xml:space="preserve">           </w:t>
      </w:r>
    </w:p>
    <w:p w14:paraId="436C97F2">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default" w:ascii="宋体" w:hAnsi="宋体" w:eastAsia="宋体" w:cs="宋体"/>
          <w:b/>
          <w:color w:val="auto"/>
          <w:sz w:val="28"/>
          <w:szCs w:val="28"/>
          <w:u w:val="single"/>
          <w:lang w:val="en-US" w:eastAsia="zh-CN" w:bidi="ar-SA"/>
        </w:rPr>
      </w:pPr>
      <w:r>
        <w:rPr>
          <w:rFonts w:hint="eastAsia" w:ascii="宋体" w:hAnsi="宋体" w:eastAsia="宋体" w:cs="宋体"/>
          <w:b w:val="0"/>
          <w:bCs/>
          <w:color w:val="auto"/>
          <w:sz w:val="24"/>
          <w:szCs w:val="24"/>
          <w:u w:val="none"/>
          <w:lang w:val="en-US" w:eastAsia="zh-CN" w:bidi="ar-SA"/>
        </w:rPr>
        <w:t>乙方合同编号：</w:t>
      </w:r>
      <w:r>
        <w:rPr>
          <w:rFonts w:hint="eastAsia" w:ascii="宋体" w:hAnsi="宋体" w:eastAsia="宋体" w:cs="宋体"/>
          <w:b w:val="0"/>
          <w:bCs/>
          <w:color w:val="auto"/>
          <w:sz w:val="24"/>
          <w:szCs w:val="24"/>
          <w:u w:val="single"/>
          <w:lang w:val="en-US" w:eastAsia="zh-CN" w:bidi="ar-SA"/>
        </w:rPr>
        <w:t xml:space="preserve">           </w:t>
      </w:r>
    </w:p>
    <w:p w14:paraId="10CE99EC">
      <w:pPr>
        <w:ind w:firstLine="0" w:firstLineChars="0"/>
        <w:jc w:val="center"/>
        <w:rPr>
          <w:rFonts w:hint="eastAsia"/>
          <w:b/>
          <w:sz w:val="40"/>
        </w:rPr>
      </w:pPr>
    </w:p>
    <w:p w14:paraId="45F0C22F">
      <w:pPr>
        <w:ind w:firstLine="0" w:firstLineChars="0"/>
        <w:jc w:val="center"/>
        <w:rPr>
          <w:b/>
          <w:sz w:val="44"/>
          <w:szCs w:val="44"/>
        </w:rPr>
      </w:pPr>
      <w:r>
        <w:rPr>
          <w:rFonts w:hint="eastAsia"/>
          <w:b/>
          <w:sz w:val="44"/>
          <w:szCs w:val="44"/>
        </w:rPr>
        <w:t>技术</w:t>
      </w:r>
      <w:r>
        <w:rPr>
          <w:rFonts w:hint="eastAsia"/>
          <w:b/>
          <w:sz w:val="44"/>
          <w:szCs w:val="44"/>
          <w:lang w:eastAsia="zh-CN"/>
        </w:rPr>
        <w:t>服务</w:t>
      </w:r>
      <w:r>
        <w:rPr>
          <w:rFonts w:hint="eastAsia"/>
          <w:b/>
          <w:sz w:val="44"/>
          <w:szCs w:val="44"/>
        </w:rPr>
        <w:t>合同</w:t>
      </w:r>
    </w:p>
    <w:p w14:paraId="0FC16A23">
      <w:pPr>
        <w:ind w:firstLine="0" w:firstLineChars="0"/>
        <w:jc w:val="center"/>
        <w:rPr>
          <w:sz w:val="28"/>
        </w:rPr>
      </w:pPr>
    </w:p>
    <w:p w14:paraId="54F70B60">
      <w:pPr>
        <w:ind w:firstLine="0" w:firstLineChars="0"/>
        <w:jc w:val="center"/>
        <w:rPr>
          <w:sz w:val="28"/>
        </w:rPr>
      </w:pPr>
    </w:p>
    <w:p w14:paraId="0C53097B">
      <w:pPr>
        <w:spacing w:after="163" w:afterLines="50"/>
        <w:ind w:left="420" w:leftChars="200" w:firstLine="0" w:firstLineChars="0"/>
        <w:jc w:val="left"/>
        <w:rPr>
          <w:rFonts w:hint="eastAsia" w:ascii="仿宋_GB2312" w:eastAsia="仿宋_GB2312"/>
          <w:b/>
          <w:sz w:val="28"/>
        </w:rPr>
      </w:pPr>
    </w:p>
    <w:p w14:paraId="197456F3">
      <w:pPr>
        <w:spacing w:after="163" w:afterLines="50"/>
        <w:ind w:left="1607" w:leftChars="306" w:hanging="964" w:hangingChars="300"/>
        <w:jc w:val="left"/>
        <w:rPr>
          <w:rFonts w:ascii="仿宋_GB2312" w:eastAsia="仿宋_GB2312"/>
          <w:b/>
          <w:sz w:val="32"/>
          <w:szCs w:val="32"/>
          <w:u w:val="none"/>
        </w:rPr>
      </w:pPr>
      <w:r>
        <w:rPr>
          <w:rFonts w:hint="eastAsia" w:ascii="仿宋_GB2312" w:eastAsia="仿宋_GB2312"/>
          <w:b/>
          <w:sz w:val="32"/>
          <w:szCs w:val="32"/>
        </w:rPr>
        <w:t>项目名称：</w:t>
      </w:r>
      <w:r>
        <w:rPr>
          <w:rFonts w:hint="eastAsia" w:ascii="仿宋_GB2312" w:eastAsia="仿宋_GB2312"/>
          <w:b/>
          <w:sz w:val="32"/>
          <w:szCs w:val="32"/>
          <w:lang w:val="en-US" w:eastAsia="zh-CN"/>
        </w:rPr>
        <w:t>海南省自然资源和规划厅2025年度运维项目</w:t>
      </w:r>
      <w:r>
        <w:rPr>
          <w:rFonts w:hint="eastAsia" w:ascii="仿宋_GB2312" w:eastAsia="仿宋_GB2312"/>
          <w:b/>
          <w:sz w:val="32"/>
          <w:szCs w:val="32"/>
          <w:u w:val="none"/>
        </w:rPr>
        <w:t>（项目编号：</w:t>
      </w:r>
      <w:r>
        <w:rPr>
          <w:rFonts w:hint="eastAsia" w:ascii="仿宋_GB2312" w:eastAsia="仿宋_GB2312"/>
          <w:b/>
          <w:sz w:val="32"/>
          <w:szCs w:val="32"/>
          <w:u w:val="none"/>
          <w:lang w:val="en-US" w:eastAsia="zh-CN"/>
        </w:rPr>
        <w:t xml:space="preserve">            </w:t>
      </w:r>
      <w:r>
        <w:rPr>
          <w:rFonts w:hint="eastAsia" w:ascii="仿宋_GB2312" w:eastAsia="仿宋_GB2312"/>
          <w:b/>
          <w:sz w:val="32"/>
          <w:szCs w:val="32"/>
          <w:u w:val="none"/>
        </w:rPr>
        <w:t>）</w:t>
      </w:r>
    </w:p>
    <w:p w14:paraId="6775BB58">
      <w:pPr>
        <w:spacing w:line="420" w:lineRule="exact"/>
        <w:ind w:firstLine="601"/>
        <w:rPr>
          <w:rFonts w:hint="eastAsia" w:ascii="仿宋_GB2312" w:eastAsia="仿宋_GB2312" w:cs="Times New Roman"/>
          <w:b/>
          <w:sz w:val="32"/>
          <w:szCs w:val="32"/>
          <w:lang w:val="en-US" w:eastAsia="zh-CN"/>
        </w:rPr>
      </w:pPr>
      <w:r>
        <w:rPr>
          <w:rFonts w:hint="eastAsia" w:ascii="仿宋_GB2312" w:eastAsia="仿宋_GB2312"/>
          <w:b/>
          <w:sz w:val="32"/>
          <w:szCs w:val="32"/>
        </w:rPr>
        <w:t>包组名称：</w:t>
      </w:r>
      <w:r>
        <w:rPr>
          <w:rFonts w:hint="eastAsia" w:ascii="仿宋_GB2312" w:eastAsia="仿宋_GB2312"/>
          <w:b/>
          <w:sz w:val="32"/>
          <w:szCs w:val="32"/>
          <w:lang w:val="en-US" w:eastAsia="zh-CN"/>
        </w:rPr>
        <w:t>B包</w:t>
      </w:r>
      <w:r>
        <w:rPr>
          <w:rFonts w:hint="eastAsia" w:ascii="仿宋_GB2312" w:eastAsia="仿宋_GB2312"/>
          <w:b/>
          <w:sz w:val="32"/>
          <w:szCs w:val="32"/>
          <w:u w:val="none"/>
        </w:rPr>
        <w:t>（</w:t>
      </w:r>
      <w:r>
        <w:rPr>
          <w:rFonts w:hint="eastAsia" w:ascii="仿宋_GB2312" w:hAnsi="宋体" w:eastAsia="仿宋_GB2312" w:cs="Tahoma"/>
          <w:b/>
          <w:bCs/>
          <w:color w:val="auto"/>
          <w:kern w:val="28"/>
          <w:sz w:val="32"/>
          <w:szCs w:val="32"/>
          <w:highlight w:val="none"/>
          <w:lang w:val="en-US" w:eastAsia="zh-CN" w:bidi="ar-SA"/>
        </w:rPr>
        <w:t>网络安全等级保护测评服务</w:t>
      </w:r>
      <w:r>
        <w:rPr>
          <w:rFonts w:hint="eastAsia" w:ascii="仿宋_GB2312" w:eastAsia="仿宋_GB2312" w:cs="Times New Roman"/>
          <w:b/>
          <w:sz w:val="32"/>
          <w:szCs w:val="32"/>
          <w:lang w:val="en-US" w:eastAsia="zh-CN"/>
        </w:rPr>
        <w:t>）</w:t>
      </w:r>
    </w:p>
    <w:p w14:paraId="71205CA5">
      <w:pPr>
        <w:spacing w:after="163" w:afterLines="50"/>
        <w:ind w:left="420" w:leftChars="200" w:firstLine="0" w:firstLineChars="0"/>
        <w:jc w:val="left"/>
        <w:rPr>
          <w:rFonts w:ascii="仿宋_GB2312" w:eastAsia="仿宋_GB2312"/>
          <w:b/>
          <w:sz w:val="32"/>
          <w:szCs w:val="32"/>
        </w:rPr>
      </w:pPr>
    </w:p>
    <w:p w14:paraId="3BABB7EC">
      <w:pPr>
        <w:spacing w:after="163" w:afterLines="50"/>
        <w:ind w:firstLine="643" w:firstLineChars="200"/>
        <w:jc w:val="left"/>
        <w:rPr>
          <w:rFonts w:ascii="仿宋_GB2312" w:eastAsia="仿宋_GB2312"/>
          <w:b/>
          <w:sz w:val="32"/>
          <w:szCs w:val="32"/>
          <w:u w:val="none"/>
        </w:rPr>
      </w:pPr>
      <w:r>
        <w:rPr>
          <w:rFonts w:hint="eastAsia" w:ascii="仿宋_GB2312" w:eastAsia="仿宋_GB2312"/>
          <w:b/>
          <w:sz w:val="32"/>
          <w:szCs w:val="32"/>
        </w:rPr>
        <w:t>甲</w:t>
      </w:r>
      <w:r>
        <w:rPr>
          <w:rFonts w:hint="eastAsia" w:ascii="仿宋_GB2312" w:eastAsia="仿宋_GB2312"/>
          <w:b/>
          <w:sz w:val="32"/>
          <w:szCs w:val="32"/>
          <w:lang w:val="en-US" w:eastAsia="zh-CN"/>
        </w:rPr>
        <w:t xml:space="preserve"> </w:t>
      </w:r>
      <w:r>
        <w:rPr>
          <w:rFonts w:hint="eastAsia" w:ascii="仿宋_GB2312" w:eastAsia="仿宋_GB2312"/>
          <w:b/>
          <w:sz w:val="32"/>
          <w:szCs w:val="32"/>
        </w:rPr>
        <w:t>方：</w:t>
      </w:r>
      <w:r>
        <w:rPr>
          <w:rFonts w:hint="eastAsia" w:ascii="仿宋_GB2312" w:eastAsia="仿宋_GB2312"/>
          <w:b/>
          <w:sz w:val="32"/>
          <w:szCs w:val="32"/>
          <w:u w:val="none"/>
        </w:rPr>
        <w:t xml:space="preserve">海南省自然资源和规划厅 </w:t>
      </w:r>
    </w:p>
    <w:p w14:paraId="100C0E40">
      <w:pPr>
        <w:spacing w:after="163" w:afterLines="50"/>
        <w:ind w:firstLine="643" w:firstLineChars="200"/>
        <w:jc w:val="left"/>
        <w:rPr>
          <w:rFonts w:hint="default" w:ascii="仿宋_GB2312" w:eastAsia="仿宋_GB2312"/>
          <w:b/>
          <w:sz w:val="32"/>
          <w:szCs w:val="32"/>
          <w:u w:val="none"/>
          <w:lang w:val="en-US" w:eastAsia="zh-CN"/>
        </w:rPr>
      </w:pPr>
      <w:r>
        <w:rPr>
          <w:rFonts w:hint="eastAsia" w:ascii="仿宋_GB2312" w:eastAsia="仿宋_GB2312"/>
          <w:b/>
          <w:sz w:val="32"/>
          <w:szCs w:val="32"/>
        </w:rPr>
        <w:t>乙</w:t>
      </w:r>
      <w:r>
        <w:rPr>
          <w:rFonts w:hint="eastAsia" w:ascii="仿宋_GB2312" w:eastAsia="仿宋_GB2312"/>
          <w:b/>
          <w:sz w:val="32"/>
          <w:szCs w:val="32"/>
          <w:lang w:val="en-US" w:eastAsia="zh-CN"/>
        </w:rPr>
        <w:t xml:space="preserve"> </w:t>
      </w:r>
      <w:r>
        <w:rPr>
          <w:rFonts w:hint="eastAsia" w:ascii="仿宋_GB2312" w:eastAsia="仿宋_GB2312"/>
          <w:b/>
          <w:sz w:val="32"/>
          <w:szCs w:val="32"/>
        </w:rPr>
        <w:t>方：</w:t>
      </w:r>
    </w:p>
    <w:p w14:paraId="67D0E33D">
      <w:pPr>
        <w:spacing w:after="163" w:afterLines="50"/>
        <w:ind w:left="840" w:leftChars="400" w:firstLine="482" w:firstLineChars="150"/>
        <w:jc w:val="left"/>
        <w:rPr>
          <w:rFonts w:ascii="仿宋_GB2312" w:eastAsia="仿宋_GB2312"/>
          <w:b/>
          <w:sz w:val="32"/>
          <w:szCs w:val="32"/>
        </w:rPr>
      </w:pPr>
    </w:p>
    <w:p w14:paraId="12E447F0">
      <w:pPr>
        <w:pStyle w:val="11"/>
      </w:pPr>
    </w:p>
    <w:p w14:paraId="6A918738">
      <w:pPr>
        <w:spacing w:after="163" w:afterLines="50"/>
        <w:ind w:firstLine="562"/>
        <w:jc w:val="left"/>
        <w:rPr>
          <w:rFonts w:ascii="仿宋_GB2312" w:eastAsia="仿宋_GB2312"/>
          <w:b/>
          <w:sz w:val="32"/>
          <w:szCs w:val="32"/>
        </w:rPr>
      </w:pPr>
      <w:r>
        <w:rPr>
          <w:rFonts w:hint="eastAsia" w:ascii="仿宋_GB2312" w:eastAsia="仿宋_GB2312"/>
          <w:b/>
          <w:sz w:val="32"/>
          <w:szCs w:val="32"/>
        </w:rPr>
        <w:t>签订地点：海南省海口市</w:t>
      </w:r>
    </w:p>
    <w:p w14:paraId="5864E5DC">
      <w:pPr>
        <w:spacing w:line="300" w:lineRule="auto"/>
        <w:ind w:firstLine="560"/>
        <w:jc w:val="left"/>
        <w:rPr>
          <w:rFonts w:hint="eastAsia" w:ascii="仿宋_GB2312" w:eastAsia="仿宋_GB2312"/>
          <w:sz w:val="28"/>
          <w:szCs w:val="28"/>
          <w:u w:val="single"/>
          <w:lang w:val="en-US" w:eastAsia="zh-CN"/>
        </w:rPr>
      </w:pPr>
      <w:r>
        <w:rPr>
          <w:rFonts w:ascii="宋体" w:hAnsi="宋体" w:eastAsia="宋体" w:cs="宋体"/>
          <w:b/>
          <w:color w:val="auto"/>
          <w:szCs w:val="28"/>
        </w:rPr>
        <w:br w:type="page"/>
      </w:r>
      <w:r>
        <w:rPr>
          <w:rFonts w:hint="eastAsia" w:ascii="仿宋_GB2312" w:eastAsia="仿宋_GB2312"/>
          <w:sz w:val="28"/>
          <w:szCs w:val="28"/>
        </w:rPr>
        <w:t>委托方（甲方）：</w:t>
      </w:r>
      <w:r>
        <w:rPr>
          <w:rFonts w:hint="eastAsia" w:ascii="仿宋_GB2312" w:eastAsia="仿宋_GB2312"/>
          <w:sz w:val="28"/>
          <w:szCs w:val="28"/>
          <w:u w:val="single"/>
        </w:rPr>
        <w:t xml:space="preserve">海南省自然资源和规划厅                 </w:t>
      </w:r>
    </w:p>
    <w:p w14:paraId="4A968B4C">
      <w:pPr>
        <w:spacing w:line="300" w:lineRule="auto"/>
        <w:ind w:firstLine="560"/>
        <w:jc w:val="left"/>
        <w:rPr>
          <w:rFonts w:ascii="仿宋_GB2312" w:eastAsia="仿宋_GB2312"/>
          <w:sz w:val="28"/>
          <w:szCs w:val="28"/>
          <w:u w:val="single"/>
        </w:rPr>
      </w:pPr>
      <w:r>
        <w:rPr>
          <w:rFonts w:hint="eastAsia" w:ascii="仿宋_GB2312" w:eastAsia="仿宋_GB2312"/>
          <w:sz w:val="28"/>
          <w:szCs w:val="28"/>
        </w:rPr>
        <w:t>住 所 地：</w:t>
      </w:r>
      <w:r>
        <w:rPr>
          <w:rFonts w:hint="eastAsia" w:ascii="仿宋_GB2312" w:eastAsia="仿宋_GB2312"/>
          <w:sz w:val="28"/>
          <w:szCs w:val="28"/>
          <w:u w:val="single"/>
        </w:rPr>
        <w:t xml:space="preserve"> 海口市美兰区美贤路9号                      </w:t>
      </w:r>
    </w:p>
    <w:p w14:paraId="20F9994B">
      <w:pPr>
        <w:spacing w:line="300" w:lineRule="auto"/>
        <w:ind w:firstLine="560"/>
        <w:jc w:val="left"/>
        <w:rPr>
          <w:rFonts w:hint="default" w:ascii="仿宋_GB2312" w:eastAsia="仿宋_GB2312"/>
          <w:sz w:val="28"/>
          <w:szCs w:val="28"/>
          <w:u w:val="single"/>
          <w:lang w:val="en-US" w:eastAsia="zh-CN"/>
        </w:rPr>
      </w:pPr>
      <w:r>
        <w:rPr>
          <w:rFonts w:hint="eastAsia" w:ascii="仿宋_GB2312" w:eastAsia="仿宋_GB2312"/>
          <w:sz w:val="28"/>
          <w:szCs w:val="28"/>
        </w:rPr>
        <w:t>法定代表人：</w:t>
      </w:r>
      <w:r>
        <w:rPr>
          <w:rFonts w:hint="eastAsia" w:ascii="仿宋_GB2312" w:eastAsia="仿宋_GB2312"/>
          <w:sz w:val="28"/>
          <w:szCs w:val="28"/>
          <w:u w:val="single"/>
        </w:rPr>
        <w:t xml:space="preserve">  </w:t>
      </w:r>
      <w:r>
        <w:rPr>
          <w:rFonts w:hint="eastAsia" w:ascii="仿宋_GB2312" w:eastAsia="仿宋_GB2312"/>
          <w:sz w:val="28"/>
          <w:szCs w:val="28"/>
          <w:u w:val="single"/>
          <w:lang w:eastAsia="zh-CN"/>
        </w:rPr>
        <w:t>贾文涛</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p>
    <w:p w14:paraId="207C0F97">
      <w:pPr>
        <w:pStyle w:val="8"/>
        <w:spacing w:line="300" w:lineRule="auto"/>
        <w:ind w:firstLine="560"/>
        <w:rPr>
          <w:rFonts w:ascii="仿宋_GB2312" w:hAnsi="宋体" w:eastAsia="仿宋_GB2312" w:cs="宋体"/>
          <w:b/>
          <w:bCs/>
          <w:sz w:val="28"/>
          <w:szCs w:val="28"/>
        </w:rPr>
      </w:pPr>
      <w:r>
        <w:rPr>
          <w:rFonts w:hint="eastAsia" w:ascii="仿宋_GB2312" w:hAnsi="宋体" w:eastAsia="仿宋_GB2312" w:cs="宋体"/>
          <w:sz w:val="28"/>
          <w:szCs w:val="28"/>
          <w:lang w:eastAsia="zh-CN"/>
        </w:rPr>
        <w:t>项目</w:t>
      </w:r>
      <w:r>
        <w:rPr>
          <w:rFonts w:hint="eastAsia" w:ascii="仿宋_GB2312" w:hAnsi="宋体" w:eastAsia="仿宋_GB2312" w:cs="宋体"/>
          <w:sz w:val="28"/>
          <w:szCs w:val="28"/>
        </w:rPr>
        <w:t>联系人：</w:t>
      </w:r>
      <w:r>
        <w:rPr>
          <w:rFonts w:hint="eastAsia" w:ascii="仿宋_GB2312" w:hAnsi="宋体" w:eastAsia="仿宋_GB2312" w:cs="宋体"/>
          <w:sz w:val="28"/>
          <w:szCs w:val="28"/>
          <w:u w:val="single"/>
        </w:rPr>
        <w:t xml:space="preserve">   </w:t>
      </w:r>
      <w:r>
        <w:rPr>
          <w:rFonts w:hint="eastAsia" w:ascii="仿宋_GB2312" w:hAnsi="宋体" w:eastAsia="仿宋_GB2312" w:cs="宋体"/>
          <w:sz w:val="28"/>
          <w:szCs w:val="28"/>
          <w:u w:val="single"/>
          <w:lang w:val="en-US" w:eastAsia="zh-CN"/>
        </w:rPr>
        <w:t xml:space="preserve">   </w:t>
      </w:r>
      <w:r>
        <w:rPr>
          <w:rFonts w:hint="eastAsia" w:ascii="仿宋_GB2312" w:hAnsi="宋体" w:eastAsia="仿宋_GB2312" w:cs="宋体"/>
          <w:sz w:val="28"/>
          <w:szCs w:val="28"/>
          <w:u w:val="single"/>
        </w:rPr>
        <w:t xml:space="preserve">     </w:t>
      </w:r>
      <w:r>
        <w:rPr>
          <w:rFonts w:hint="eastAsia" w:ascii="仿宋_GB2312" w:hAnsi="宋体" w:eastAsia="仿宋_GB2312" w:cs="宋体"/>
          <w:sz w:val="28"/>
          <w:szCs w:val="28"/>
          <w:u w:val="single"/>
          <w:lang w:val="en-US" w:eastAsia="zh-CN"/>
        </w:rPr>
        <w:t xml:space="preserve">                                 </w:t>
      </w:r>
    </w:p>
    <w:p w14:paraId="1C9DC569">
      <w:pPr>
        <w:spacing w:line="300" w:lineRule="auto"/>
        <w:ind w:firstLine="560"/>
        <w:jc w:val="left"/>
        <w:rPr>
          <w:rFonts w:hint="eastAsia" w:ascii="仿宋_GB2312" w:hAnsi="宋体" w:eastAsia="仿宋_GB2312" w:cs="宋体"/>
          <w:sz w:val="28"/>
          <w:szCs w:val="28"/>
        </w:rPr>
      </w:pPr>
      <w:r>
        <w:rPr>
          <w:rFonts w:hint="eastAsia" w:ascii="仿宋_GB2312" w:eastAsia="仿宋_GB2312"/>
          <w:sz w:val="28"/>
          <w:szCs w:val="28"/>
        </w:rPr>
        <w:t>联系方式：</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r>
        <w:rPr>
          <w:rFonts w:hint="eastAsia" w:ascii="仿宋_GB2312" w:eastAsia="仿宋_GB2312"/>
          <w:sz w:val="28"/>
          <w:szCs w:val="28"/>
          <w:u w:val="single"/>
        </w:rPr>
        <w:t xml:space="preserve">          </w:t>
      </w:r>
      <w:r>
        <w:rPr>
          <w:rFonts w:ascii="仿宋_GB2312" w:eastAsia="仿宋_GB2312"/>
          <w:sz w:val="28"/>
          <w:szCs w:val="28"/>
          <w:u w:val="single"/>
        </w:rPr>
        <w:t xml:space="preserve">  </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p>
    <w:p w14:paraId="78099BC2">
      <w:pPr>
        <w:pStyle w:val="8"/>
        <w:spacing w:line="300" w:lineRule="auto"/>
        <w:ind w:firstLine="560"/>
        <w:rPr>
          <w:rFonts w:hint="default" w:ascii="仿宋_GB2312" w:hAnsi="宋体" w:eastAsia="仿宋_GB2312" w:cs="宋体"/>
          <w:sz w:val="28"/>
          <w:szCs w:val="28"/>
          <w:u w:val="single"/>
          <w:lang w:val="en-US" w:eastAsia="zh-CN"/>
        </w:rPr>
      </w:pPr>
      <w:r>
        <w:rPr>
          <w:rFonts w:hint="eastAsia" w:ascii="仿宋_GB2312" w:hAnsi="宋体" w:eastAsia="仿宋_GB2312" w:cs="宋体"/>
          <w:sz w:val="28"/>
          <w:szCs w:val="28"/>
        </w:rPr>
        <w:t>电    话：</w:t>
      </w:r>
      <w:r>
        <w:rPr>
          <w:rFonts w:hint="eastAsia" w:ascii="仿宋_GB2312" w:hAnsi="宋体" w:eastAsia="仿宋_GB2312" w:cs="宋体"/>
          <w:sz w:val="28"/>
          <w:szCs w:val="28"/>
          <w:u w:val="single"/>
        </w:rPr>
        <w:t xml:space="preserve">   </w:t>
      </w:r>
      <w:r>
        <w:rPr>
          <w:rFonts w:hint="eastAsia" w:ascii="仿宋_GB2312" w:hAnsi="宋体" w:eastAsia="仿宋_GB2312" w:cs="宋体"/>
          <w:sz w:val="28"/>
          <w:szCs w:val="28"/>
          <w:u w:val="single"/>
          <w:lang w:val="en-US" w:eastAsia="zh-CN"/>
        </w:rPr>
        <w:t xml:space="preserve">           </w:t>
      </w:r>
      <w:r>
        <w:rPr>
          <w:rFonts w:hint="eastAsia" w:ascii="仿宋_GB2312" w:hAnsi="宋体" w:eastAsia="仿宋_GB2312" w:cs="宋体"/>
          <w:sz w:val="28"/>
          <w:szCs w:val="28"/>
          <w:u w:val="single"/>
        </w:rPr>
        <w:t xml:space="preserve">      </w:t>
      </w:r>
      <w:r>
        <w:rPr>
          <w:rFonts w:hint="eastAsia" w:ascii="仿宋_GB2312" w:hAnsi="宋体" w:eastAsia="仿宋_GB2312" w:cs="宋体"/>
          <w:sz w:val="28"/>
          <w:szCs w:val="28"/>
        </w:rPr>
        <w:t xml:space="preserve"> </w:t>
      </w:r>
      <w:r>
        <w:rPr>
          <w:rFonts w:hint="eastAsia" w:ascii="仿宋_GB2312" w:hAnsi="宋体" w:eastAsia="仿宋_GB2312" w:cs="宋体"/>
          <w:bCs/>
          <w:sz w:val="28"/>
          <w:szCs w:val="28"/>
        </w:rPr>
        <w:t>传  真：</w:t>
      </w:r>
      <w:r>
        <w:rPr>
          <w:rFonts w:hint="eastAsia" w:ascii="仿宋_GB2312" w:hAnsi="宋体" w:eastAsia="仿宋_GB2312" w:cs="宋体"/>
          <w:bCs/>
          <w:sz w:val="28"/>
          <w:szCs w:val="28"/>
          <w:u w:val="single"/>
        </w:rPr>
        <w:t xml:space="preserve"> </w:t>
      </w:r>
      <w:r>
        <w:rPr>
          <w:rFonts w:ascii="仿宋_GB2312" w:hAnsi="宋体" w:eastAsia="仿宋_GB2312" w:cs="宋体"/>
          <w:bCs/>
          <w:sz w:val="28"/>
          <w:szCs w:val="28"/>
          <w:u w:val="single"/>
        </w:rPr>
        <w:t xml:space="preserve"> </w:t>
      </w:r>
      <w:r>
        <w:rPr>
          <w:rFonts w:hint="eastAsia" w:ascii="仿宋_GB2312" w:hAnsi="宋体" w:eastAsia="仿宋_GB2312" w:cs="宋体"/>
          <w:bCs/>
          <w:sz w:val="28"/>
          <w:szCs w:val="28"/>
          <w:u w:val="single"/>
        </w:rPr>
        <w:t xml:space="preserve"> /   </w:t>
      </w:r>
      <w:r>
        <w:rPr>
          <w:rFonts w:hint="eastAsia" w:ascii="仿宋_GB2312" w:hAnsi="宋体" w:eastAsia="仿宋_GB2312" w:cs="宋体"/>
          <w:bCs/>
          <w:sz w:val="28"/>
          <w:szCs w:val="28"/>
          <w:u w:val="single"/>
          <w:lang w:val="en-US" w:eastAsia="zh-CN"/>
        </w:rPr>
        <w:t xml:space="preserve">          </w:t>
      </w:r>
    </w:p>
    <w:p w14:paraId="739A4389">
      <w:pPr>
        <w:spacing w:line="300" w:lineRule="auto"/>
        <w:ind w:firstLine="560"/>
        <w:jc w:val="left"/>
        <w:rPr>
          <w:rFonts w:ascii="仿宋_GB2312" w:hAnsi="宋体" w:eastAsia="仿宋_GB2312"/>
          <w:sz w:val="28"/>
          <w:szCs w:val="28"/>
          <w:u w:val="single"/>
        </w:rPr>
      </w:pPr>
      <w:r>
        <w:rPr>
          <w:rFonts w:hint="eastAsia" w:ascii="仿宋_GB2312" w:hAnsi="宋体" w:eastAsia="仿宋_GB2312"/>
          <w:sz w:val="28"/>
          <w:szCs w:val="28"/>
        </w:rPr>
        <w:t>单位邮箱：</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 xml:space="preserve">                </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 xml:space="preserve">            </w:t>
      </w:r>
      <w:r>
        <w:rPr>
          <w:rFonts w:hint="eastAsia" w:ascii="仿宋_GB2312" w:hAnsi="宋体" w:eastAsia="仿宋_GB2312"/>
          <w:sz w:val="28"/>
          <w:szCs w:val="28"/>
          <w:u w:val="single"/>
        </w:rPr>
        <w:t xml:space="preserve"> </w:t>
      </w:r>
    </w:p>
    <w:p w14:paraId="1D1CA8AA">
      <w:pPr>
        <w:spacing w:line="300" w:lineRule="auto"/>
        <w:ind w:firstLine="560"/>
        <w:jc w:val="left"/>
        <w:rPr>
          <w:rFonts w:ascii="仿宋_GB2312" w:eastAsia="仿宋_GB2312"/>
          <w:sz w:val="28"/>
          <w:szCs w:val="28"/>
        </w:rPr>
      </w:pPr>
    </w:p>
    <w:p w14:paraId="689D8FB4">
      <w:pPr>
        <w:spacing w:line="300" w:lineRule="auto"/>
        <w:ind w:firstLine="560"/>
        <w:jc w:val="left"/>
        <w:rPr>
          <w:rFonts w:hint="default" w:ascii="仿宋_GB2312" w:eastAsia="仿宋_GB2312"/>
          <w:sz w:val="28"/>
          <w:szCs w:val="28"/>
          <w:u w:val="single"/>
          <w:lang w:val="en-US" w:eastAsia="zh-CN"/>
        </w:rPr>
      </w:pPr>
      <w:r>
        <w:rPr>
          <w:rFonts w:hint="eastAsia" w:ascii="仿宋_GB2312" w:eastAsia="仿宋_GB2312"/>
          <w:sz w:val="28"/>
          <w:szCs w:val="28"/>
        </w:rPr>
        <w:t>受托方</w:t>
      </w:r>
      <w:r>
        <w:rPr>
          <w:rFonts w:hint="eastAsia" w:ascii="仿宋_GB2312" w:eastAsia="仿宋_GB2312"/>
          <w:sz w:val="28"/>
          <w:szCs w:val="28"/>
          <w:lang w:eastAsia="zh-CN"/>
        </w:rPr>
        <w:t>（乙方）</w:t>
      </w:r>
      <w:r>
        <w:rPr>
          <w:rFonts w:hint="eastAsia" w:ascii="仿宋_GB2312" w:eastAsia="仿宋_GB2312"/>
          <w:sz w:val="28"/>
          <w:szCs w:val="28"/>
        </w:rPr>
        <w:t>：</w:t>
      </w:r>
      <w:r>
        <w:rPr>
          <w:rFonts w:hint="eastAsia" w:ascii="仿宋_GB2312" w:eastAsia="仿宋_GB2312"/>
          <w:sz w:val="28"/>
          <w:szCs w:val="28"/>
          <w:u w:val="single"/>
          <w:lang w:val="en-US" w:eastAsia="zh-CN"/>
        </w:rPr>
        <w:t xml:space="preserve">                                               </w:t>
      </w:r>
    </w:p>
    <w:p w14:paraId="35CB03C5">
      <w:pPr>
        <w:spacing w:line="300" w:lineRule="auto"/>
        <w:ind w:firstLine="560"/>
        <w:jc w:val="left"/>
        <w:rPr>
          <w:rFonts w:hint="default" w:ascii="仿宋_GB2312" w:eastAsia="仿宋_GB2312"/>
          <w:sz w:val="28"/>
          <w:szCs w:val="28"/>
          <w:lang w:val="en-US" w:eastAsia="zh-CN"/>
        </w:rPr>
      </w:pPr>
      <w:r>
        <w:rPr>
          <w:rFonts w:hint="eastAsia" w:ascii="仿宋_GB2312" w:eastAsia="仿宋_GB2312"/>
          <w:sz w:val="28"/>
          <w:szCs w:val="28"/>
        </w:rPr>
        <w:t>住 所 地：</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p>
    <w:p w14:paraId="0A101FE8">
      <w:pPr>
        <w:spacing w:line="300" w:lineRule="auto"/>
        <w:ind w:firstLine="560"/>
        <w:jc w:val="left"/>
        <w:rPr>
          <w:rFonts w:hint="default" w:ascii="仿宋_GB2312" w:eastAsia="仿宋_GB2312"/>
          <w:sz w:val="28"/>
          <w:szCs w:val="28"/>
          <w:u w:val="single"/>
          <w:lang w:val="en-US" w:eastAsia="zh-CN"/>
        </w:rPr>
      </w:pPr>
      <w:r>
        <w:rPr>
          <w:rFonts w:hint="eastAsia" w:ascii="仿宋_GB2312" w:eastAsia="仿宋_GB2312"/>
          <w:sz w:val="28"/>
          <w:szCs w:val="28"/>
        </w:rPr>
        <w:t>法定代表人：</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p>
    <w:p w14:paraId="6382EED5">
      <w:pPr>
        <w:spacing w:line="300" w:lineRule="auto"/>
        <w:ind w:firstLine="560"/>
        <w:jc w:val="left"/>
        <w:rPr>
          <w:rFonts w:ascii="仿宋_GB2312" w:eastAsia="仿宋_GB2312"/>
          <w:sz w:val="28"/>
          <w:szCs w:val="28"/>
          <w:u w:val="single"/>
        </w:rPr>
      </w:pPr>
      <w:r>
        <w:rPr>
          <w:rFonts w:hint="eastAsia" w:ascii="仿宋_GB2312" w:eastAsia="仿宋_GB2312"/>
          <w:sz w:val="28"/>
          <w:szCs w:val="28"/>
        </w:rPr>
        <w:t>项目联系人：</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p>
    <w:p w14:paraId="38DB7BF5">
      <w:pPr>
        <w:spacing w:line="300" w:lineRule="auto"/>
        <w:ind w:firstLine="560"/>
        <w:jc w:val="left"/>
        <w:rPr>
          <w:rFonts w:hint="default" w:ascii="仿宋_GB2312" w:eastAsia="仿宋_GB2312"/>
          <w:sz w:val="28"/>
          <w:szCs w:val="28"/>
          <w:u w:val="single"/>
          <w:lang w:val="en-US" w:eastAsia="zh-CN"/>
        </w:rPr>
      </w:pPr>
      <w:r>
        <w:rPr>
          <w:rFonts w:hint="eastAsia" w:ascii="仿宋_GB2312" w:eastAsia="仿宋_GB2312"/>
          <w:sz w:val="28"/>
          <w:szCs w:val="28"/>
        </w:rPr>
        <w:t>联系方式：</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r>
        <w:rPr>
          <w:rFonts w:hint="eastAsia" w:ascii="仿宋_GB2312" w:eastAsia="仿宋_GB2312"/>
          <w:sz w:val="28"/>
          <w:szCs w:val="28"/>
          <w:u w:val="single"/>
        </w:rPr>
        <w:t xml:space="preserve">          </w:t>
      </w:r>
      <w:r>
        <w:rPr>
          <w:rFonts w:ascii="仿宋_GB2312" w:eastAsia="仿宋_GB2312"/>
          <w:sz w:val="28"/>
          <w:szCs w:val="28"/>
          <w:u w:val="single"/>
        </w:rPr>
        <w:t xml:space="preserve">  </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p>
    <w:p w14:paraId="55BBF379">
      <w:pPr>
        <w:spacing w:line="300" w:lineRule="auto"/>
        <w:ind w:firstLine="560"/>
        <w:jc w:val="left"/>
        <w:rPr>
          <w:rFonts w:hint="default" w:ascii="仿宋_GB2312" w:eastAsia="仿宋_GB2312"/>
          <w:sz w:val="28"/>
          <w:szCs w:val="28"/>
          <w:u w:val="single"/>
          <w:lang w:val="en-US" w:eastAsia="zh-CN"/>
        </w:rPr>
      </w:pPr>
      <w:r>
        <w:rPr>
          <w:rFonts w:hint="eastAsia" w:ascii="仿宋_GB2312" w:eastAsia="仿宋_GB2312"/>
          <w:sz w:val="28"/>
          <w:szCs w:val="28"/>
        </w:rPr>
        <w:t xml:space="preserve">电 </w:t>
      </w:r>
      <w:r>
        <w:rPr>
          <w:rFonts w:hint="eastAsia" w:ascii="仿宋_GB2312" w:eastAsia="仿宋_GB2312"/>
          <w:sz w:val="28"/>
          <w:szCs w:val="28"/>
          <w:lang w:val="en-US" w:eastAsia="zh-CN"/>
        </w:rPr>
        <w:t xml:space="preserve">   </w:t>
      </w:r>
      <w:r>
        <w:rPr>
          <w:rFonts w:hint="eastAsia" w:ascii="仿宋_GB2312" w:eastAsia="仿宋_GB2312"/>
          <w:sz w:val="28"/>
          <w:szCs w:val="28"/>
        </w:rPr>
        <w:t xml:space="preserve">话： </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r>
        <w:rPr>
          <w:rFonts w:hint="eastAsia" w:ascii="仿宋_GB2312" w:eastAsia="仿宋_GB2312"/>
          <w:sz w:val="28"/>
          <w:szCs w:val="28"/>
        </w:rPr>
        <w:t>传 真：</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p>
    <w:p w14:paraId="4DEEEF3E">
      <w:pPr>
        <w:spacing w:line="300" w:lineRule="auto"/>
        <w:ind w:firstLine="560"/>
        <w:jc w:val="left"/>
        <w:rPr>
          <w:rFonts w:hint="eastAsia" w:ascii="仿宋_GB2312" w:eastAsia="仿宋_GB2312"/>
          <w:sz w:val="28"/>
          <w:szCs w:val="28"/>
          <w:u w:val="single"/>
          <w:lang w:val="en-US" w:eastAsia="zh-CN"/>
        </w:rPr>
      </w:pPr>
      <w:r>
        <w:rPr>
          <w:rFonts w:hint="eastAsia" w:ascii="仿宋_GB2312" w:eastAsia="仿宋_GB2312"/>
          <w:sz w:val="28"/>
          <w:szCs w:val="28"/>
        </w:rPr>
        <w:t>电子邮箱：</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r>
        <w:rPr>
          <w:rFonts w:ascii="仿宋_GB2312" w:eastAsia="仿宋_GB2312"/>
          <w:sz w:val="28"/>
          <w:szCs w:val="28"/>
          <w:u w:val="single"/>
        </w:rPr>
        <w:t xml:space="preserve">           </w:t>
      </w:r>
      <w:r>
        <w:rPr>
          <w:rFonts w:hint="eastAsia" w:ascii="仿宋_GB2312" w:eastAsia="仿宋_GB2312"/>
          <w:sz w:val="28"/>
          <w:szCs w:val="28"/>
          <w:u w:val="single"/>
        </w:rPr>
        <w:t xml:space="preserve">  </w:t>
      </w:r>
      <w:r>
        <w:rPr>
          <w:rFonts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r>
        <w:rPr>
          <w:rFonts w:hint="eastAsia" w:ascii="仿宋_GB2312" w:eastAsia="仿宋_GB2312"/>
          <w:sz w:val="28"/>
          <w:szCs w:val="28"/>
          <w:u w:val="single"/>
        </w:rPr>
        <w:t xml:space="preserve"> </w:t>
      </w:r>
    </w:p>
    <w:p w14:paraId="545E6B2E">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color w:val="auto"/>
          <w:sz w:val="30"/>
          <w:szCs w:val="30"/>
          <w:lang w:val="en-US" w:eastAsia="zh-CN"/>
        </w:rPr>
      </w:pPr>
    </w:p>
    <w:p w14:paraId="7C48A23D">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color w:val="auto"/>
          <w:sz w:val="30"/>
          <w:szCs w:val="30"/>
          <w:lang w:val="en-US" w:eastAsia="zh-CN"/>
        </w:rPr>
      </w:pPr>
    </w:p>
    <w:p w14:paraId="0B47193B">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color w:val="auto"/>
          <w:sz w:val="30"/>
          <w:szCs w:val="30"/>
          <w:lang w:val="en-US" w:eastAsia="zh-CN"/>
        </w:rPr>
      </w:pPr>
    </w:p>
    <w:p w14:paraId="403EB92A">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color w:val="auto"/>
          <w:sz w:val="30"/>
          <w:szCs w:val="30"/>
          <w:lang w:val="en-US" w:eastAsia="zh-CN"/>
        </w:rPr>
      </w:pPr>
    </w:p>
    <w:p w14:paraId="7516C624">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color w:val="auto"/>
          <w:sz w:val="30"/>
          <w:szCs w:val="30"/>
          <w:lang w:val="en-US" w:eastAsia="zh-CN"/>
        </w:rPr>
      </w:pPr>
    </w:p>
    <w:p w14:paraId="5F8FBDD2">
      <w:pPr>
        <w:rPr>
          <w:rFonts w:hint="eastAsia"/>
          <w:lang w:val="en-US" w:eastAsia="zh-CN"/>
        </w:rPr>
        <w:sectPr>
          <w:pgSz w:w="11906" w:h="16838"/>
          <w:pgMar w:top="1440" w:right="1800" w:bottom="1440" w:left="1800" w:header="851" w:footer="992" w:gutter="0"/>
          <w:cols w:space="720" w:num="1"/>
          <w:docGrid w:type="lines" w:linePitch="312" w:charSpace="0"/>
        </w:sectPr>
      </w:pPr>
    </w:p>
    <w:p w14:paraId="48E8566C">
      <w:pPr>
        <w:pStyle w:val="12"/>
        <w:rPr>
          <w:rFonts w:hint="eastAsia"/>
          <w:lang w:val="en-US" w:eastAsia="zh-CN"/>
        </w:rPr>
      </w:pPr>
    </w:p>
    <w:p w14:paraId="2E044F4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甲乙双方根据2025年  月  日公开招标采购的海南省自然资源和规划厅2025年度运维项目B包（项目编号：   ）招标结果和项目招标、投标文件的要求，依照《中华人民共和国民法典》等法律的有关规定，遵循平等、自愿、公平和诚实信用的原则，双方协商一致，订立本合同。</w:t>
      </w:r>
    </w:p>
    <w:p w14:paraId="58E5FCF2">
      <w:pPr>
        <w:keepNext w:val="0"/>
        <w:keepLines w:val="0"/>
        <w:pageBreakBefore w:val="0"/>
        <w:kinsoku/>
        <w:wordWrap/>
        <w:overflowPunct/>
        <w:topLinePunct w:val="0"/>
        <w:bidi w:val="0"/>
        <w:adjustRightInd/>
        <w:spacing w:line="240" w:lineRule="auto"/>
        <w:ind w:firstLine="682" w:firstLineChars="200"/>
        <w:textAlignment w:val="auto"/>
        <w:rPr>
          <w:rFonts w:hint="eastAsia" w:ascii="仿宋_GB2312" w:hAnsi="仿宋_GB2312" w:eastAsia="仿宋_GB2312" w:cs="仿宋_GB2312"/>
          <w:b/>
          <w:bCs/>
          <w:color w:val="auto"/>
          <w:spacing w:val="20"/>
          <w:sz w:val="30"/>
          <w:szCs w:val="30"/>
        </w:rPr>
      </w:pPr>
      <w:r>
        <w:rPr>
          <w:rFonts w:hint="eastAsia" w:ascii="仿宋_GB2312" w:hAnsi="仿宋_GB2312" w:eastAsia="仿宋_GB2312" w:cs="仿宋_GB2312"/>
          <w:b/>
          <w:bCs/>
          <w:color w:val="auto"/>
          <w:spacing w:val="20"/>
          <w:sz w:val="30"/>
          <w:szCs w:val="30"/>
        </w:rPr>
        <w:t>第一条：项目名称及委托工作内容</w:t>
      </w:r>
    </w:p>
    <w:p w14:paraId="32D2B6B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甲方委托乙方按照国家网络安全等级保护制度相关法律、法规和技术标准的要求，开展信息系统等级保护测评工作，乙方应提供信息系统等级保护测评服务。</w:t>
      </w:r>
    </w:p>
    <w:p w14:paraId="6CF3F1D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00" w:firstLineChars="200"/>
        <w:textAlignment w:val="auto"/>
        <w:rPr>
          <w:rFonts w:hint="eastAsia" w:ascii="仿宋_GB2312" w:hAnsi="宋体" w:eastAsia="仿宋_GB2312" w:cs="Tahoma"/>
          <w:b/>
          <w:bCs/>
          <w:color w:val="auto"/>
          <w:kern w:val="28"/>
          <w:sz w:val="32"/>
          <w:szCs w:val="32"/>
          <w:highlight w:val="none"/>
          <w:lang w:val="en-US" w:eastAsia="zh-CN" w:bidi="ar-SA"/>
        </w:rPr>
      </w:pPr>
      <w:r>
        <w:rPr>
          <w:rFonts w:hint="eastAsia" w:ascii="仿宋_GB2312" w:hAnsi="仿宋_GB2312" w:eastAsia="仿宋_GB2312" w:cs="仿宋_GB2312"/>
          <w:color w:val="auto"/>
          <w:sz w:val="30"/>
          <w:szCs w:val="30"/>
          <w:lang w:val="en-US" w:eastAsia="zh-CN"/>
        </w:rPr>
        <w:t>(一)项目名称：海南省自然资源和规划厅2025年度运维项目B包—</w:t>
      </w:r>
      <w:r>
        <w:rPr>
          <w:rFonts w:hint="eastAsia" w:ascii="仿宋_GB2312" w:hAnsi="宋体" w:eastAsia="仿宋_GB2312" w:cs="Tahoma"/>
          <w:b w:val="0"/>
          <w:bCs w:val="0"/>
          <w:color w:val="auto"/>
          <w:kern w:val="28"/>
          <w:sz w:val="32"/>
          <w:szCs w:val="32"/>
          <w:highlight w:val="none"/>
          <w:lang w:val="en-US" w:eastAsia="zh-CN" w:bidi="ar-SA"/>
        </w:rPr>
        <w:t>网络安全等级保护测评服务</w:t>
      </w:r>
    </w:p>
    <w:p w14:paraId="77DCB70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(二)项目委托工作内容：</w:t>
      </w:r>
    </w:p>
    <w:p w14:paraId="00CD8B7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信息系统服务项目等信息见表1。</w:t>
      </w:r>
    </w:p>
    <w:tbl>
      <w:tblPr>
        <w:tblStyle w:val="13"/>
        <w:tblW w:w="8916" w:type="dxa"/>
        <w:tblInd w:w="0" w:type="dxa"/>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
      <w:tblGrid>
        <w:gridCol w:w="826"/>
        <w:gridCol w:w="6635"/>
        <w:gridCol w:w="1455"/>
      </w:tblGrid>
      <w:tr w14:paraId="3A373E1E">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c>
          <w:tcPr>
            <w:tcW w:w="826" w:type="dxa"/>
            <w:noWrap w:val="0"/>
            <w:vAlign w:val="center"/>
          </w:tcPr>
          <w:p w14:paraId="00F7CCD0">
            <w:pPr>
              <w:keepNext w:val="0"/>
              <w:keepLines w:val="0"/>
              <w:widowControl/>
              <w:suppressLineNumbers w:val="0"/>
              <w:spacing w:line="360" w:lineRule="auto"/>
              <w:jc w:val="center"/>
              <w:textAlignment w:val="center"/>
              <w:rPr>
                <w:rFonts w:hint="eastAsia" w:ascii="仿宋" w:hAnsi="仿宋" w:eastAsia="仿宋" w:cs="仿宋"/>
                <w:b/>
                <w:bCs/>
                <w:color w:val="auto"/>
                <w:kern w:val="0"/>
                <w:sz w:val="28"/>
                <w:szCs w:val="28"/>
              </w:rPr>
            </w:pPr>
            <w:r>
              <w:rPr>
                <w:rFonts w:hint="eastAsia" w:ascii="仿宋" w:hAnsi="仿宋" w:eastAsia="仿宋" w:cs="仿宋"/>
                <w:b/>
                <w:bCs/>
                <w:i w:val="0"/>
                <w:iCs w:val="0"/>
                <w:color w:val="0D0D0D"/>
                <w:kern w:val="0"/>
                <w:sz w:val="28"/>
                <w:szCs w:val="28"/>
                <w:u w:val="single"/>
                <w:lang w:val="en-US" w:eastAsia="zh-CN" w:bidi="ar"/>
              </w:rPr>
              <w:t>序号</w:t>
            </w:r>
          </w:p>
        </w:tc>
        <w:tc>
          <w:tcPr>
            <w:tcW w:w="6635" w:type="dxa"/>
            <w:noWrap w:val="0"/>
            <w:vAlign w:val="center"/>
          </w:tcPr>
          <w:p w14:paraId="5BA9C28B">
            <w:pPr>
              <w:keepNext w:val="0"/>
              <w:keepLines w:val="0"/>
              <w:widowControl/>
              <w:suppressLineNumbers w:val="0"/>
              <w:spacing w:line="360" w:lineRule="auto"/>
              <w:ind w:firstLine="562" w:firstLineChars="200"/>
              <w:jc w:val="center"/>
              <w:textAlignment w:val="center"/>
              <w:rPr>
                <w:rFonts w:hint="eastAsia" w:ascii="仿宋" w:hAnsi="仿宋" w:eastAsia="仿宋" w:cs="仿宋"/>
                <w:b/>
                <w:bCs/>
                <w:color w:val="auto"/>
                <w:kern w:val="0"/>
                <w:sz w:val="28"/>
                <w:szCs w:val="28"/>
              </w:rPr>
            </w:pPr>
            <w:r>
              <w:rPr>
                <w:rFonts w:hint="eastAsia" w:ascii="仿宋" w:hAnsi="仿宋" w:eastAsia="仿宋" w:cs="仿宋"/>
                <w:b/>
                <w:bCs/>
                <w:i w:val="0"/>
                <w:iCs w:val="0"/>
                <w:color w:val="0D0D0D"/>
                <w:kern w:val="0"/>
                <w:sz w:val="28"/>
                <w:szCs w:val="28"/>
                <w:u w:val="single"/>
                <w:lang w:val="en-US" w:eastAsia="zh-CN" w:bidi="ar"/>
              </w:rPr>
              <w:t>信息系统/服务项目</w:t>
            </w:r>
          </w:p>
        </w:tc>
        <w:tc>
          <w:tcPr>
            <w:tcW w:w="1455" w:type="dxa"/>
            <w:noWrap w:val="0"/>
            <w:vAlign w:val="center"/>
          </w:tcPr>
          <w:p w14:paraId="0271C111">
            <w:pPr>
              <w:keepNext w:val="0"/>
              <w:keepLines w:val="0"/>
              <w:widowControl/>
              <w:suppressLineNumbers w:val="0"/>
              <w:spacing w:line="360" w:lineRule="auto"/>
              <w:jc w:val="center"/>
              <w:textAlignment w:val="center"/>
              <w:rPr>
                <w:rFonts w:hint="eastAsia" w:ascii="仿宋" w:hAnsi="仿宋" w:eastAsia="仿宋" w:cs="仿宋"/>
                <w:b/>
                <w:bCs/>
                <w:color w:val="auto"/>
                <w:kern w:val="0"/>
                <w:sz w:val="28"/>
                <w:szCs w:val="28"/>
              </w:rPr>
            </w:pPr>
            <w:r>
              <w:rPr>
                <w:rFonts w:hint="eastAsia" w:ascii="仿宋" w:hAnsi="仿宋" w:eastAsia="仿宋" w:cs="仿宋"/>
                <w:b/>
                <w:bCs/>
                <w:i w:val="0"/>
                <w:iCs w:val="0"/>
                <w:color w:val="0D0D0D"/>
                <w:kern w:val="0"/>
                <w:sz w:val="28"/>
                <w:szCs w:val="28"/>
                <w:u w:val="single"/>
                <w:lang w:val="en-US" w:eastAsia="zh-CN" w:bidi="ar"/>
              </w:rPr>
              <w:t>级别</w:t>
            </w:r>
          </w:p>
        </w:tc>
      </w:tr>
      <w:tr w14:paraId="6C34F29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90" w:hRule="atLeast"/>
        </w:trPr>
        <w:tc>
          <w:tcPr>
            <w:tcW w:w="826" w:type="dxa"/>
            <w:noWrap w:val="0"/>
            <w:vAlign w:val="center"/>
          </w:tcPr>
          <w:p w14:paraId="7B48B8D8">
            <w:pPr>
              <w:keepNext w:val="0"/>
              <w:keepLines w:val="0"/>
              <w:widowControl/>
              <w:suppressLineNumbers w:val="0"/>
              <w:spacing w:line="360" w:lineRule="auto"/>
              <w:jc w:val="center"/>
              <w:textAlignment w:val="center"/>
              <w:rPr>
                <w:rFonts w:hint="eastAsia" w:ascii="仿宋" w:hAnsi="仿宋" w:eastAsia="仿宋" w:cs="仿宋"/>
                <w:color w:val="auto"/>
                <w:sz w:val="28"/>
                <w:szCs w:val="28"/>
              </w:rPr>
            </w:pPr>
            <w:r>
              <w:rPr>
                <w:rFonts w:hint="eastAsia" w:ascii="仿宋" w:hAnsi="仿宋" w:eastAsia="仿宋" w:cs="仿宋"/>
                <w:i w:val="0"/>
                <w:iCs w:val="0"/>
                <w:color w:val="000000"/>
                <w:kern w:val="0"/>
                <w:sz w:val="28"/>
                <w:szCs w:val="28"/>
                <w:u w:val="none"/>
                <w:lang w:val="en-US" w:eastAsia="zh-CN" w:bidi="ar"/>
              </w:rPr>
              <w:t>1</w:t>
            </w:r>
          </w:p>
        </w:tc>
        <w:tc>
          <w:tcPr>
            <w:tcW w:w="6635" w:type="dxa"/>
            <w:noWrap w:val="0"/>
            <w:vAlign w:val="center"/>
          </w:tcPr>
          <w:p w14:paraId="5D21A860">
            <w:pPr>
              <w:keepNext w:val="0"/>
              <w:keepLines w:val="0"/>
              <w:widowControl/>
              <w:suppressLineNumbers w:val="0"/>
              <w:spacing w:line="360" w:lineRule="auto"/>
              <w:jc w:val="center"/>
              <w:textAlignment w:val="center"/>
              <w:rPr>
                <w:rFonts w:hint="eastAsia" w:ascii="仿宋" w:hAnsi="仿宋" w:eastAsia="仿宋" w:cs="仿宋"/>
                <w:color w:val="auto"/>
                <w:sz w:val="28"/>
                <w:szCs w:val="28"/>
              </w:rPr>
            </w:pPr>
            <w:r>
              <w:rPr>
                <w:rFonts w:hint="eastAsia" w:ascii="仿宋" w:hAnsi="仿宋" w:eastAsia="仿宋" w:cs="仿宋"/>
                <w:i w:val="0"/>
                <w:iCs w:val="0"/>
                <w:color w:val="000000"/>
                <w:kern w:val="0"/>
                <w:sz w:val="28"/>
                <w:szCs w:val="28"/>
                <w:u w:val="none"/>
                <w:lang w:val="en-US" w:eastAsia="zh-CN" w:bidi="ar"/>
              </w:rPr>
              <w:t>海南省自然资源和规划电子政务系统</w:t>
            </w:r>
          </w:p>
        </w:tc>
        <w:tc>
          <w:tcPr>
            <w:tcW w:w="1455" w:type="dxa"/>
            <w:noWrap w:val="0"/>
            <w:vAlign w:val="center"/>
          </w:tcPr>
          <w:p w14:paraId="0207B9A3">
            <w:pPr>
              <w:keepNext w:val="0"/>
              <w:keepLines w:val="0"/>
              <w:widowControl/>
              <w:suppressLineNumbers w:val="0"/>
              <w:spacing w:line="360" w:lineRule="auto"/>
              <w:jc w:val="center"/>
              <w:textAlignment w:val="center"/>
              <w:rPr>
                <w:rFonts w:hint="eastAsia" w:ascii="仿宋" w:hAnsi="仿宋" w:eastAsia="仿宋" w:cs="仿宋"/>
                <w:color w:val="auto"/>
                <w:sz w:val="28"/>
                <w:szCs w:val="28"/>
                <w:highlight w:val="none"/>
                <w:shd w:val="clear" w:color="auto" w:fill="auto"/>
              </w:rPr>
            </w:pPr>
            <w:r>
              <w:rPr>
                <w:rFonts w:hint="eastAsia" w:ascii="仿宋" w:hAnsi="仿宋" w:eastAsia="仿宋" w:cs="仿宋"/>
                <w:i w:val="0"/>
                <w:iCs w:val="0"/>
                <w:color w:val="000000"/>
                <w:kern w:val="0"/>
                <w:sz w:val="28"/>
                <w:szCs w:val="28"/>
                <w:u w:val="none"/>
                <w:lang w:val="en-US" w:eastAsia="zh-CN" w:bidi="ar"/>
              </w:rPr>
              <w:t>三级</w:t>
            </w:r>
          </w:p>
        </w:tc>
      </w:tr>
      <w:tr w14:paraId="6DE37BC0">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826" w:type="dxa"/>
            <w:noWrap w:val="0"/>
            <w:vAlign w:val="center"/>
          </w:tcPr>
          <w:p w14:paraId="29EC0415">
            <w:pPr>
              <w:keepNext w:val="0"/>
              <w:keepLines w:val="0"/>
              <w:widowControl/>
              <w:suppressLineNumbers w:val="0"/>
              <w:spacing w:line="360" w:lineRule="auto"/>
              <w:jc w:val="center"/>
              <w:textAlignment w:val="center"/>
              <w:rPr>
                <w:rFonts w:hint="eastAsia" w:ascii="仿宋" w:hAnsi="仿宋" w:eastAsia="仿宋" w:cs="仿宋"/>
                <w:color w:val="auto"/>
                <w:sz w:val="28"/>
                <w:szCs w:val="28"/>
                <w:lang w:val="en-US" w:eastAsia="zh-CN"/>
              </w:rPr>
            </w:pPr>
            <w:r>
              <w:rPr>
                <w:rFonts w:hint="eastAsia" w:ascii="仿宋" w:hAnsi="仿宋" w:eastAsia="仿宋" w:cs="仿宋"/>
                <w:i w:val="0"/>
                <w:iCs w:val="0"/>
                <w:color w:val="000000"/>
                <w:kern w:val="0"/>
                <w:sz w:val="28"/>
                <w:szCs w:val="28"/>
                <w:u w:val="none"/>
                <w:lang w:val="en-US" w:eastAsia="zh-CN" w:bidi="ar"/>
              </w:rPr>
              <w:t>2</w:t>
            </w:r>
          </w:p>
        </w:tc>
        <w:tc>
          <w:tcPr>
            <w:tcW w:w="6635" w:type="dxa"/>
            <w:noWrap w:val="0"/>
            <w:vAlign w:val="center"/>
          </w:tcPr>
          <w:p w14:paraId="75691B17">
            <w:pPr>
              <w:keepNext w:val="0"/>
              <w:keepLines w:val="0"/>
              <w:widowControl/>
              <w:suppressLineNumbers w:val="0"/>
              <w:spacing w:line="360" w:lineRule="auto"/>
              <w:jc w:val="center"/>
              <w:textAlignment w:val="center"/>
              <w:rPr>
                <w:rFonts w:hint="eastAsia" w:ascii="仿宋" w:hAnsi="仿宋" w:eastAsia="仿宋" w:cs="仿宋"/>
                <w:color w:val="auto"/>
                <w:sz w:val="28"/>
                <w:szCs w:val="28"/>
              </w:rPr>
            </w:pPr>
            <w:r>
              <w:rPr>
                <w:rFonts w:hint="eastAsia" w:ascii="仿宋" w:hAnsi="仿宋" w:eastAsia="仿宋" w:cs="仿宋"/>
                <w:i w:val="0"/>
                <w:iCs w:val="0"/>
                <w:color w:val="000000"/>
                <w:kern w:val="0"/>
                <w:sz w:val="28"/>
                <w:szCs w:val="28"/>
                <w:u w:val="none"/>
                <w:lang w:val="en-US" w:eastAsia="zh-CN" w:bidi="ar"/>
              </w:rPr>
              <w:t>海南省自然资源和规划厅门户网站</w:t>
            </w:r>
          </w:p>
        </w:tc>
        <w:tc>
          <w:tcPr>
            <w:tcW w:w="1455" w:type="dxa"/>
            <w:noWrap w:val="0"/>
            <w:vAlign w:val="center"/>
          </w:tcPr>
          <w:p w14:paraId="266399A4">
            <w:pPr>
              <w:keepNext w:val="0"/>
              <w:keepLines w:val="0"/>
              <w:widowControl/>
              <w:suppressLineNumbers w:val="0"/>
              <w:spacing w:line="360" w:lineRule="auto"/>
              <w:jc w:val="center"/>
              <w:textAlignment w:val="center"/>
              <w:rPr>
                <w:rFonts w:hint="eastAsia" w:ascii="仿宋" w:hAnsi="仿宋" w:eastAsia="仿宋" w:cs="仿宋"/>
                <w:color w:val="auto"/>
                <w:sz w:val="28"/>
                <w:szCs w:val="28"/>
                <w:highlight w:val="none"/>
                <w:shd w:val="clear" w:color="auto" w:fill="auto"/>
              </w:rPr>
            </w:pPr>
            <w:r>
              <w:rPr>
                <w:rFonts w:hint="eastAsia" w:ascii="仿宋" w:hAnsi="仿宋" w:eastAsia="仿宋" w:cs="仿宋"/>
                <w:i w:val="0"/>
                <w:iCs w:val="0"/>
                <w:color w:val="000000"/>
                <w:kern w:val="0"/>
                <w:sz w:val="28"/>
                <w:szCs w:val="28"/>
                <w:u w:val="none"/>
                <w:lang w:val="en-US" w:eastAsia="zh-CN" w:bidi="ar"/>
              </w:rPr>
              <w:t>三级</w:t>
            </w:r>
          </w:p>
        </w:tc>
      </w:tr>
      <w:tr w14:paraId="37AAAEBB">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826" w:type="dxa"/>
            <w:noWrap w:val="0"/>
            <w:vAlign w:val="center"/>
          </w:tcPr>
          <w:p w14:paraId="364E91F4">
            <w:pPr>
              <w:keepNext w:val="0"/>
              <w:keepLines w:val="0"/>
              <w:widowControl/>
              <w:suppressLineNumbers w:val="0"/>
              <w:spacing w:line="360" w:lineRule="auto"/>
              <w:jc w:val="center"/>
              <w:textAlignment w:val="center"/>
              <w:rPr>
                <w:rFonts w:hint="eastAsia" w:ascii="仿宋" w:hAnsi="仿宋" w:eastAsia="仿宋" w:cs="仿宋"/>
                <w:color w:val="auto"/>
                <w:sz w:val="28"/>
                <w:szCs w:val="28"/>
                <w:lang w:val="en-US" w:eastAsia="zh-CN"/>
              </w:rPr>
            </w:pPr>
            <w:r>
              <w:rPr>
                <w:rFonts w:hint="eastAsia" w:ascii="仿宋" w:hAnsi="仿宋" w:eastAsia="仿宋" w:cs="仿宋"/>
                <w:i w:val="0"/>
                <w:iCs w:val="0"/>
                <w:color w:val="000000"/>
                <w:kern w:val="0"/>
                <w:sz w:val="28"/>
                <w:szCs w:val="28"/>
                <w:u w:val="none"/>
                <w:lang w:val="en-US" w:eastAsia="zh-CN" w:bidi="ar"/>
              </w:rPr>
              <w:t>3</w:t>
            </w:r>
          </w:p>
        </w:tc>
        <w:tc>
          <w:tcPr>
            <w:tcW w:w="6635" w:type="dxa"/>
            <w:noWrap w:val="0"/>
            <w:vAlign w:val="center"/>
          </w:tcPr>
          <w:p w14:paraId="0556D6DC">
            <w:pPr>
              <w:keepNext w:val="0"/>
              <w:keepLines w:val="0"/>
              <w:widowControl/>
              <w:suppressLineNumbers w:val="0"/>
              <w:spacing w:line="360" w:lineRule="auto"/>
              <w:jc w:val="center"/>
              <w:textAlignment w:val="center"/>
              <w:rPr>
                <w:rFonts w:hint="eastAsia" w:ascii="仿宋" w:hAnsi="仿宋" w:eastAsia="仿宋" w:cs="仿宋"/>
                <w:color w:val="auto"/>
                <w:sz w:val="28"/>
                <w:szCs w:val="28"/>
              </w:rPr>
            </w:pPr>
            <w:r>
              <w:rPr>
                <w:rFonts w:hint="eastAsia" w:ascii="仿宋" w:hAnsi="仿宋" w:eastAsia="仿宋" w:cs="仿宋"/>
                <w:i w:val="0"/>
                <w:iCs w:val="0"/>
                <w:color w:val="000000"/>
                <w:kern w:val="0"/>
                <w:sz w:val="28"/>
                <w:szCs w:val="28"/>
                <w:u w:val="none"/>
                <w:lang w:val="en-US" w:eastAsia="zh-CN" w:bidi="ar"/>
              </w:rPr>
              <w:t>海南省工程建设项目策化生成信息平台系统</w:t>
            </w:r>
          </w:p>
        </w:tc>
        <w:tc>
          <w:tcPr>
            <w:tcW w:w="1455" w:type="dxa"/>
            <w:noWrap w:val="0"/>
            <w:vAlign w:val="center"/>
          </w:tcPr>
          <w:p w14:paraId="7E62FCB3">
            <w:pPr>
              <w:keepNext w:val="0"/>
              <w:keepLines w:val="0"/>
              <w:widowControl/>
              <w:suppressLineNumbers w:val="0"/>
              <w:spacing w:line="360" w:lineRule="auto"/>
              <w:jc w:val="center"/>
              <w:textAlignment w:val="center"/>
              <w:rPr>
                <w:rFonts w:hint="eastAsia" w:ascii="仿宋" w:hAnsi="仿宋" w:eastAsia="仿宋" w:cs="仿宋"/>
                <w:color w:val="auto"/>
                <w:sz w:val="28"/>
                <w:szCs w:val="28"/>
                <w:highlight w:val="none"/>
                <w:shd w:val="clear" w:color="auto" w:fill="auto"/>
              </w:rPr>
            </w:pPr>
            <w:r>
              <w:rPr>
                <w:rFonts w:hint="eastAsia" w:ascii="仿宋" w:hAnsi="仿宋" w:eastAsia="仿宋" w:cs="仿宋"/>
                <w:i w:val="0"/>
                <w:iCs w:val="0"/>
                <w:color w:val="000000"/>
                <w:kern w:val="0"/>
                <w:sz w:val="28"/>
                <w:szCs w:val="28"/>
                <w:u w:val="none"/>
                <w:lang w:val="en-US" w:eastAsia="zh-CN" w:bidi="ar"/>
              </w:rPr>
              <w:t>三级</w:t>
            </w:r>
          </w:p>
        </w:tc>
      </w:tr>
      <w:tr w14:paraId="4FBC4101">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826" w:type="dxa"/>
            <w:noWrap w:val="0"/>
            <w:vAlign w:val="center"/>
          </w:tcPr>
          <w:p w14:paraId="71D2AC1B">
            <w:pPr>
              <w:keepNext w:val="0"/>
              <w:keepLines w:val="0"/>
              <w:widowControl/>
              <w:suppressLineNumbers w:val="0"/>
              <w:spacing w:line="360" w:lineRule="auto"/>
              <w:jc w:val="center"/>
              <w:textAlignment w:val="center"/>
              <w:rPr>
                <w:rFonts w:hint="eastAsia" w:ascii="仿宋" w:hAnsi="仿宋" w:eastAsia="仿宋" w:cs="仿宋"/>
                <w:color w:val="auto"/>
                <w:sz w:val="28"/>
                <w:szCs w:val="28"/>
                <w:lang w:val="en-US" w:eastAsia="zh-CN"/>
              </w:rPr>
            </w:pPr>
            <w:r>
              <w:rPr>
                <w:rFonts w:hint="eastAsia" w:ascii="仿宋" w:hAnsi="仿宋" w:eastAsia="仿宋" w:cs="仿宋"/>
                <w:i w:val="0"/>
                <w:iCs w:val="0"/>
                <w:color w:val="000000"/>
                <w:kern w:val="0"/>
                <w:sz w:val="28"/>
                <w:szCs w:val="28"/>
                <w:u w:val="none"/>
                <w:lang w:val="en-US" w:eastAsia="zh-CN" w:bidi="ar"/>
              </w:rPr>
              <w:t>4</w:t>
            </w:r>
          </w:p>
        </w:tc>
        <w:tc>
          <w:tcPr>
            <w:tcW w:w="6635" w:type="dxa"/>
            <w:noWrap w:val="0"/>
            <w:vAlign w:val="center"/>
          </w:tcPr>
          <w:p w14:paraId="321EC9DA">
            <w:pPr>
              <w:keepNext w:val="0"/>
              <w:keepLines w:val="0"/>
              <w:widowControl/>
              <w:suppressLineNumbers w:val="0"/>
              <w:spacing w:line="360" w:lineRule="auto"/>
              <w:jc w:val="center"/>
              <w:textAlignment w:val="center"/>
              <w:rPr>
                <w:rFonts w:hint="eastAsia" w:ascii="仿宋" w:hAnsi="仿宋" w:eastAsia="仿宋" w:cs="仿宋"/>
                <w:color w:val="auto"/>
                <w:sz w:val="28"/>
                <w:szCs w:val="28"/>
              </w:rPr>
            </w:pPr>
            <w:r>
              <w:rPr>
                <w:rFonts w:hint="eastAsia" w:ascii="仿宋" w:hAnsi="仿宋" w:eastAsia="仿宋" w:cs="仿宋"/>
                <w:i w:val="0"/>
                <w:iCs w:val="0"/>
                <w:color w:val="000000"/>
                <w:kern w:val="0"/>
                <w:sz w:val="28"/>
                <w:szCs w:val="28"/>
                <w:u w:val="none"/>
                <w:lang w:val="en-US" w:eastAsia="zh-CN" w:bidi="ar"/>
              </w:rPr>
              <w:t>海南省“多规合一”信息综合管理平台</w:t>
            </w:r>
          </w:p>
        </w:tc>
        <w:tc>
          <w:tcPr>
            <w:tcW w:w="1455" w:type="dxa"/>
            <w:noWrap w:val="0"/>
            <w:vAlign w:val="center"/>
          </w:tcPr>
          <w:p w14:paraId="010CD8C2">
            <w:pPr>
              <w:keepNext w:val="0"/>
              <w:keepLines w:val="0"/>
              <w:widowControl/>
              <w:suppressLineNumbers w:val="0"/>
              <w:spacing w:line="360" w:lineRule="auto"/>
              <w:jc w:val="center"/>
              <w:textAlignment w:val="center"/>
              <w:rPr>
                <w:rFonts w:hint="eastAsia" w:ascii="仿宋" w:hAnsi="仿宋" w:eastAsia="仿宋" w:cs="仿宋"/>
                <w:color w:val="auto"/>
                <w:sz w:val="28"/>
                <w:szCs w:val="28"/>
                <w:highlight w:val="none"/>
                <w:shd w:val="clear" w:color="auto" w:fill="auto"/>
              </w:rPr>
            </w:pPr>
            <w:r>
              <w:rPr>
                <w:rFonts w:hint="eastAsia" w:ascii="仿宋" w:hAnsi="仿宋" w:eastAsia="仿宋" w:cs="仿宋"/>
                <w:i w:val="0"/>
                <w:iCs w:val="0"/>
                <w:color w:val="000000"/>
                <w:kern w:val="0"/>
                <w:sz w:val="28"/>
                <w:szCs w:val="28"/>
                <w:u w:val="none"/>
                <w:lang w:val="en-US" w:eastAsia="zh-CN" w:bidi="ar"/>
              </w:rPr>
              <w:t>三级</w:t>
            </w:r>
          </w:p>
        </w:tc>
      </w:tr>
      <w:tr w14:paraId="0753685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826" w:type="dxa"/>
            <w:noWrap w:val="0"/>
            <w:vAlign w:val="center"/>
          </w:tcPr>
          <w:p w14:paraId="172CB813">
            <w:pPr>
              <w:keepNext w:val="0"/>
              <w:keepLines w:val="0"/>
              <w:widowControl/>
              <w:suppressLineNumbers w:val="0"/>
              <w:spacing w:line="360" w:lineRule="auto"/>
              <w:jc w:val="center"/>
              <w:textAlignment w:val="center"/>
              <w:rPr>
                <w:rFonts w:hint="eastAsia" w:ascii="仿宋" w:hAnsi="仿宋" w:eastAsia="仿宋" w:cs="仿宋"/>
                <w:color w:val="auto"/>
                <w:sz w:val="28"/>
                <w:szCs w:val="28"/>
                <w:lang w:val="en-US" w:eastAsia="zh-CN"/>
              </w:rPr>
            </w:pPr>
            <w:r>
              <w:rPr>
                <w:rFonts w:hint="eastAsia" w:ascii="仿宋" w:hAnsi="仿宋" w:eastAsia="仿宋" w:cs="仿宋"/>
                <w:i w:val="0"/>
                <w:iCs w:val="0"/>
                <w:color w:val="000000"/>
                <w:kern w:val="0"/>
                <w:sz w:val="28"/>
                <w:szCs w:val="28"/>
                <w:u w:val="none"/>
                <w:lang w:val="en-US" w:eastAsia="zh-CN" w:bidi="ar"/>
              </w:rPr>
              <w:t>5</w:t>
            </w:r>
          </w:p>
        </w:tc>
        <w:tc>
          <w:tcPr>
            <w:tcW w:w="6635" w:type="dxa"/>
            <w:noWrap w:val="0"/>
            <w:vAlign w:val="center"/>
          </w:tcPr>
          <w:p w14:paraId="443A1439">
            <w:pPr>
              <w:keepNext w:val="0"/>
              <w:keepLines w:val="0"/>
              <w:widowControl/>
              <w:suppressLineNumbers w:val="0"/>
              <w:spacing w:line="360" w:lineRule="auto"/>
              <w:jc w:val="center"/>
              <w:textAlignment w:val="center"/>
              <w:rPr>
                <w:rFonts w:hint="eastAsia" w:ascii="仿宋" w:hAnsi="仿宋" w:eastAsia="仿宋" w:cs="仿宋"/>
                <w:color w:val="auto"/>
                <w:sz w:val="28"/>
                <w:szCs w:val="28"/>
              </w:rPr>
            </w:pPr>
            <w:r>
              <w:rPr>
                <w:rFonts w:hint="eastAsia" w:ascii="仿宋" w:hAnsi="仿宋" w:eastAsia="仿宋" w:cs="仿宋"/>
                <w:i w:val="0"/>
                <w:iCs w:val="0"/>
                <w:color w:val="000000"/>
                <w:kern w:val="0"/>
                <w:sz w:val="28"/>
                <w:szCs w:val="28"/>
                <w:u w:val="none"/>
                <w:lang w:val="en-US" w:eastAsia="zh-CN" w:bidi="ar"/>
              </w:rPr>
              <w:t>海南省农房报建“零跑动”系统</w:t>
            </w:r>
          </w:p>
        </w:tc>
        <w:tc>
          <w:tcPr>
            <w:tcW w:w="1455" w:type="dxa"/>
            <w:noWrap w:val="0"/>
            <w:vAlign w:val="center"/>
          </w:tcPr>
          <w:p w14:paraId="40590EA3">
            <w:pPr>
              <w:keepNext w:val="0"/>
              <w:keepLines w:val="0"/>
              <w:widowControl/>
              <w:suppressLineNumbers w:val="0"/>
              <w:spacing w:line="360" w:lineRule="auto"/>
              <w:jc w:val="center"/>
              <w:textAlignment w:val="center"/>
              <w:rPr>
                <w:rFonts w:hint="eastAsia" w:ascii="仿宋" w:hAnsi="仿宋" w:eastAsia="仿宋" w:cs="仿宋"/>
                <w:color w:val="auto"/>
                <w:sz w:val="28"/>
                <w:szCs w:val="28"/>
                <w:highlight w:val="none"/>
                <w:shd w:val="clear" w:color="auto" w:fill="auto"/>
              </w:rPr>
            </w:pPr>
            <w:r>
              <w:rPr>
                <w:rFonts w:hint="eastAsia" w:ascii="仿宋" w:hAnsi="仿宋" w:eastAsia="仿宋" w:cs="仿宋"/>
                <w:i w:val="0"/>
                <w:iCs w:val="0"/>
                <w:color w:val="000000"/>
                <w:kern w:val="0"/>
                <w:sz w:val="28"/>
                <w:szCs w:val="28"/>
                <w:u w:val="none"/>
                <w:lang w:val="en-US" w:eastAsia="zh-CN" w:bidi="ar"/>
              </w:rPr>
              <w:t>三级</w:t>
            </w:r>
          </w:p>
        </w:tc>
      </w:tr>
      <w:tr w14:paraId="266CAA8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826" w:type="dxa"/>
            <w:noWrap w:val="0"/>
            <w:vAlign w:val="center"/>
          </w:tcPr>
          <w:p w14:paraId="658BE1BE">
            <w:pPr>
              <w:keepNext w:val="0"/>
              <w:keepLines w:val="0"/>
              <w:widowControl/>
              <w:suppressLineNumbers w:val="0"/>
              <w:spacing w:line="360" w:lineRule="auto"/>
              <w:jc w:val="center"/>
              <w:textAlignment w:val="center"/>
              <w:rPr>
                <w:rFonts w:hint="eastAsia" w:ascii="仿宋" w:hAnsi="仿宋" w:eastAsia="仿宋" w:cs="仿宋"/>
                <w:color w:val="auto"/>
                <w:sz w:val="28"/>
                <w:szCs w:val="28"/>
                <w:lang w:val="en-US" w:eastAsia="zh-CN"/>
              </w:rPr>
            </w:pPr>
            <w:r>
              <w:rPr>
                <w:rFonts w:hint="eastAsia" w:ascii="仿宋" w:hAnsi="仿宋" w:eastAsia="仿宋" w:cs="仿宋"/>
                <w:i w:val="0"/>
                <w:iCs w:val="0"/>
                <w:color w:val="000000"/>
                <w:kern w:val="0"/>
                <w:sz w:val="28"/>
                <w:szCs w:val="28"/>
                <w:u w:val="none"/>
                <w:lang w:val="en-US" w:eastAsia="zh-CN" w:bidi="ar"/>
              </w:rPr>
              <w:t>6</w:t>
            </w:r>
          </w:p>
        </w:tc>
        <w:tc>
          <w:tcPr>
            <w:tcW w:w="6635" w:type="dxa"/>
            <w:noWrap w:val="0"/>
            <w:vAlign w:val="center"/>
          </w:tcPr>
          <w:p w14:paraId="6D2146C3">
            <w:pPr>
              <w:keepNext w:val="0"/>
              <w:keepLines w:val="0"/>
              <w:widowControl/>
              <w:suppressLineNumbers w:val="0"/>
              <w:spacing w:line="360" w:lineRule="auto"/>
              <w:jc w:val="center"/>
              <w:textAlignment w:val="center"/>
              <w:rPr>
                <w:rFonts w:hint="eastAsia" w:ascii="仿宋" w:hAnsi="仿宋" w:eastAsia="仿宋" w:cs="仿宋"/>
                <w:color w:val="auto"/>
                <w:sz w:val="28"/>
                <w:szCs w:val="28"/>
              </w:rPr>
            </w:pPr>
            <w:r>
              <w:rPr>
                <w:rFonts w:hint="eastAsia" w:ascii="仿宋" w:hAnsi="仿宋" w:eastAsia="仿宋" w:cs="仿宋"/>
                <w:i w:val="0"/>
                <w:iCs w:val="0"/>
                <w:color w:val="000000"/>
                <w:kern w:val="0"/>
                <w:sz w:val="28"/>
                <w:szCs w:val="28"/>
                <w:u w:val="none"/>
                <w:lang w:val="en-US" w:eastAsia="zh-CN" w:bidi="ar"/>
              </w:rPr>
              <w:t>海南省不动产登记综合服务平台</w:t>
            </w:r>
          </w:p>
        </w:tc>
        <w:tc>
          <w:tcPr>
            <w:tcW w:w="1455" w:type="dxa"/>
            <w:noWrap w:val="0"/>
            <w:vAlign w:val="center"/>
          </w:tcPr>
          <w:p w14:paraId="6CF26F7D">
            <w:pPr>
              <w:keepNext w:val="0"/>
              <w:keepLines w:val="0"/>
              <w:widowControl/>
              <w:suppressLineNumbers w:val="0"/>
              <w:spacing w:line="360" w:lineRule="auto"/>
              <w:jc w:val="center"/>
              <w:textAlignment w:val="center"/>
              <w:rPr>
                <w:rFonts w:hint="eastAsia" w:ascii="仿宋" w:hAnsi="仿宋" w:eastAsia="仿宋" w:cs="仿宋"/>
                <w:color w:val="auto"/>
                <w:sz w:val="28"/>
                <w:szCs w:val="28"/>
                <w:highlight w:val="none"/>
                <w:shd w:val="clear" w:color="auto" w:fill="auto"/>
              </w:rPr>
            </w:pPr>
            <w:r>
              <w:rPr>
                <w:rFonts w:hint="eastAsia" w:ascii="仿宋" w:hAnsi="仿宋" w:eastAsia="仿宋" w:cs="仿宋"/>
                <w:i w:val="0"/>
                <w:iCs w:val="0"/>
                <w:color w:val="000000"/>
                <w:kern w:val="0"/>
                <w:sz w:val="28"/>
                <w:szCs w:val="28"/>
                <w:u w:val="none"/>
                <w:lang w:val="en-US" w:eastAsia="zh-CN" w:bidi="ar"/>
              </w:rPr>
              <w:t>三级</w:t>
            </w:r>
          </w:p>
        </w:tc>
      </w:tr>
      <w:tr w14:paraId="736328A1">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826" w:type="dxa"/>
            <w:noWrap w:val="0"/>
            <w:vAlign w:val="center"/>
          </w:tcPr>
          <w:p w14:paraId="19321B3F">
            <w:pPr>
              <w:keepNext w:val="0"/>
              <w:keepLines w:val="0"/>
              <w:widowControl/>
              <w:suppressLineNumbers w:val="0"/>
              <w:spacing w:line="360" w:lineRule="auto"/>
              <w:jc w:val="center"/>
              <w:textAlignment w:val="center"/>
              <w:rPr>
                <w:rFonts w:hint="eastAsia" w:ascii="仿宋" w:hAnsi="仿宋" w:eastAsia="仿宋" w:cs="仿宋"/>
                <w:color w:val="auto"/>
                <w:sz w:val="28"/>
                <w:szCs w:val="28"/>
                <w:lang w:val="en-US" w:eastAsia="zh-CN"/>
              </w:rPr>
            </w:pPr>
            <w:r>
              <w:rPr>
                <w:rFonts w:hint="eastAsia" w:ascii="仿宋" w:hAnsi="仿宋" w:eastAsia="仿宋" w:cs="仿宋"/>
                <w:i w:val="0"/>
                <w:iCs w:val="0"/>
                <w:color w:val="000000"/>
                <w:kern w:val="0"/>
                <w:sz w:val="28"/>
                <w:szCs w:val="28"/>
                <w:u w:val="none"/>
                <w:lang w:val="en-US" w:eastAsia="zh-CN" w:bidi="ar"/>
              </w:rPr>
              <w:t>7</w:t>
            </w:r>
          </w:p>
        </w:tc>
        <w:tc>
          <w:tcPr>
            <w:tcW w:w="6635" w:type="dxa"/>
            <w:noWrap w:val="0"/>
            <w:vAlign w:val="center"/>
          </w:tcPr>
          <w:p w14:paraId="7A4CBB33">
            <w:pPr>
              <w:keepNext w:val="0"/>
              <w:keepLines w:val="0"/>
              <w:widowControl/>
              <w:suppressLineNumbers w:val="0"/>
              <w:spacing w:line="360" w:lineRule="auto"/>
              <w:jc w:val="center"/>
              <w:textAlignment w:val="center"/>
              <w:rPr>
                <w:rFonts w:hint="eastAsia" w:ascii="仿宋" w:hAnsi="仿宋" w:eastAsia="仿宋" w:cs="仿宋"/>
                <w:color w:val="auto"/>
                <w:sz w:val="28"/>
                <w:szCs w:val="28"/>
              </w:rPr>
            </w:pPr>
            <w:r>
              <w:rPr>
                <w:rFonts w:hint="eastAsia" w:ascii="仿宋" w:hAnsi="仿宋" w:eastAsia="仿宋" w:cs="仿宋"/>
                <w:i w:val="0"/>
                <w:iCs w:val="0"/>
                <w:color w:val="000000"/>
                <w:kern w:val="0"/>
                <w:sz w:val="28"/>
                <w:szCs w:val="28"/>
                <w:u w:val="none"/>
                <w:lang w:val="en-US" w:eastAsia="zh-CN" w:bidi="ar"/>
              </w:rPr>
              <w:t>海域海岛动态监管系统-海南省节点</w:t>
            </w:r>
          </w:p>
        </w:tc>
        <w:tc>
          <w:tcPr>
            <w:tcW w:w="1455" w:type="dxa"/>
            <w:noWrap w:val="0"/>
            <w:vAlign w:val="center"/>
          </w:tcPr>
          <w:p w14:paraId="0ADBD09C">
            <w:pPr>
              <w:keepNext w:val="0"/>
              <w:keepLines w:val="0"/>
              <w:widowControl/>
              <w:suppressLineNumbers w:val="0"/>
              <w:spacing w:line="360" w:lineRule="auto"/>
              <w:jc w:val="center"/>
              <w:textAlignment w:val="center"/>
              <w:rPr>
                <w:rFonts w:hint="eastAsia" w:ascii="仿宋" w:hAnsi="仿宋" w:eastAsia="仿宋" w:cs="仿宋"/>
                <w:color w:val="auto"/>
                <w:sz w:val="28"/>
                <w:szCs w:val="28"/>
                <w:highlight w:val="none"/>
                <w:shd w:val="clear" w:color="auto" w:fill="auto"/>
              </w:rPr>
            </w:pPr>
            <w:r>
              <w:rPr>
                <w:rFonts w:hint="eastAsia" w:ascii="仿宋" w:hAnsi="仿宋" w:eastAsia="仿宋" w:cs="仿宋"/>
                <w:i w:val="0"/>
                <w:iCs w:val="0"/>
                <w:color w:val="000000"/>
                <w:kern w:val="0"/>
                <w:sz w:val="28"/>
                <w:szCs w:val="28"/>
                <w:u w:val="none"/>
                <w:lang w:val="en-US" w:eastAsia="zh-CN" w:bidi="ar"/>
              </w:rPr>
              <w:t>三级</w:t>
            </w:r>
          </w:p>
        </w:tc>
      </w:tr>
      <w:tr w14:paraId="6084459D">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826" w:type="dxa"/>
            <w:noWrap w:val="0"/>
            <w:vAlign w:val="center"/>
          </w:tcPr>
          <w:p w14:paraId="1994ED09">
            <w:pPr>
              <w:keepNext w:val="0"/>
              <w:keepLines w:val="0"/>
              <w:widowControl/>
              <w:suppressLineNumbers w:val="0"/>
              <w:spacing w:line="360" w:lineRule="auto"/>
              <w:jc w:val="center"/>
              <w:textAlignment w:val="center"/>
              <w:rPr>
                <w:rFonts w:hint="eastAsia" w:ascii="仿宋" w:hAnsi="仿宋" w:eastAsia="仿宋" w:cs="仿宋"/>
                <w:color w:val="auto"/>
                <w:sz w:val="28"/>
                <w:szCs w:val="28"/>
                <w:lang w:val="en-US" w:eastAsia="zh-CN"/>
              </w:rPr>
            </w:pPr>
            <w:r>
              <w:rPr>
                <w:rFonts w:hint="eastAsia" w:ascii="仿宋" w:hAnsi="仿宋" w:eastAsia="仿宋" w:cs="仿宋"/>
                <w:i w:val="0"/>
                <w:iCs w:val="0"/>
                <w:color w:val="000000"/>
                <w:kern w:val="0"/>
                <w:sz w:val="28"/>
                <w:szCs w:val="28"/>
                <w:u w:val="none"/>
                <w:lang w:val="en-US" w:eastAsia="zh-CN" w:bidi="ar"/>
              </w:rPr>
              <w:t>8</w:t>
            </w:r>
          </w:p>
        </w:tc>
        <w:tc>
          <w:tcPr>
            <w:tcW w:w="6635" w:type="dxa"/>
            <w:noWrap w:val="0"/>
            <w:vAlign w:val="center"/>
          </w:tcPr>
          <w:p w14:paraId="75298DDD">
            <w:pPr>
              <w:keepNext w:val="0"/>
              <w:keepLines w:val="0"/>
              <w:widowControl/>
              <w:suppressLineNumbers w:val="0"/>
              <w:spacing w:line="360" w:lineRule="auto"/>
              <w:jc w:val="center"/>
              <w:textAlignment w:val="center"/>
              <w:rPr>
                <w:rFonts w:hint="eastAsia" w:ascii="仿宋" w:hAnsi="仿宋" w:eastAsia="仿宋" w:cs="仿宋"/>
                <w:color w:val="auto"/>
                <w:sz w:val="28"/>
                <w:szCs w:val="28"/>
              </w:rPr>
            </w:pPr>
            <w:r>
              <w:rPr>
                <w:rFonts w:hint="eastAsia" w:ascii="仿宋" w:hAnsi="仿宋" w:eastAsia="仿宋" w:cs="仿宋"/>
                <w:i w:val="0"/>
                <w:iCs w:val="0"/>
                <w:color w:val="000000"/>
                <w:kern w:val="0"/>
                <w:sz w:val="28"/>
                <w:szCs w:val="28"/>
                <w:u w:val="none"/>
                <w:lang w:val="en-US" w:eastAsia="zh-CN" w:bidi="ar"/>
              </w:rPr>
              <w:t>海南省生态保护红线信息系统</w:t>
            </w:r>
          </w:p>
        </w:tc>
        <w:tc>
          <w:tcPr>
            <w:tcW w:w="1455" w:type="dxa"/>
            <w:noWrap w:val="0"/>
            <w:vAlign w:val="center"/>
          </w:tcPr>
          <w:p w14:paraId="25B051FF">
            <w:pPr>
              <w:keepNext w:val="0"/>
              <w:keepLines w:val="0"/>
              <w:widowControl/>
              <w:suppressLineNumbers w:val="0"/>
              <w:spacing w:line="360" w:lineRule="auto"/>
              <w:jc w:val="center"/>
              <w:textAlignment w:val="center"/>
              <w:rPr>
                <w:rFonts w:hint="eastAsia" w:ascii="仿宋" w:hAnsi="仿宋" w:eastAsia="仿宋" w:cs="仿宋"/>
                <w:color w:val="auto"/>
                <w:sz w:val="28"/>
                <w:szCs w:val="28"/>
                <w:highlight w:val="none"/>
                <w:shd w:val="clear" w:color="auto" w:fill="auto"/>
              </w:rPr>
            </w:pPr>
            <w:r>
              <w:rPr>
                <w:rFonts w:hint="eastAsia" w:ascii="仿宋" w:hAnsi="仿宋" w:eastAsia="仿宋" w:cs="仿宋"/>
                <w:i w:val="0"/>
                <w:iCs w:val="0"/>
                <w:color w:val="000000"/>
                <w:kern w:val="0"/>
                <w:sz w:val="28"/>
                <w:szCs w:val="28"/>
                <w:u w:val="none"/>
                <w:lang w:val="en-US" w:eastAsia="zh-CN" w:bidi="ar"/>
              </w:rPr>
              <w:t>三级</w:t>
            </w:r>
          </w:p>
        </w:tc>
      </w:tr>
      <w:tr w14:paraId="0C5574D7">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826" w:type="dxa"/>
            <w:noWrap w:val="0"/>
            <w:vAlign w:val="center"/>
          </w:tcPr>
          <w:p w14:paraId="4D31CF36">
            <w:pPr>
              <w:keepNext w:val="0"/>
              <w:keepLines w:val="0"/>
              <w:widowControl/>
              <w:suppressLineNumbers w:val="0"/>
              <w:spacing w:line="360" w:lineRule="auto"/>
              <w:jc w:val="center"/>
              <w:textAlignment w:val="center"/>
              <w:rPr>
                <w:rFonts w:hint="eastAsia" w:ascii="仿宋" w:hAnsi="仿宋" w:eastAsia="仿宋" w:cs="仿宋"/>
                <w:color w:val="auto"/>
                <w:sz w:val="28"/>
                <w:szCs w:val="28"/>
                <w:lang w:val="en-US" w:eastAsia="zh-CN"/>
              </w:rPr>
            </w:pPr>
            <w:r>
              <w:rPr>
                <w:rFonts w:hint="eastAsia" w:ascii="仿宋" w:hAnsi="仿宋" w:eastAsia="仿宋" w:cs="仿宋"/>
                <w:i w:val="0"/>
                <w:iCs w:val="0"/>
                <w:color w:val="000000"/>
                <w:kern w:val="0"/>
                <w:sz w:val="28"/>
                <w:szCs w:val="28"/>
                <w:u w:val="none"/>
                <w:lang w:val="en-US" w:eastAsia="zh-CN" w:bidi="ar"/>
              </w:rPr>
              <w:t>9</w:t>
            </w:r>
          </w:p>
        </w:tc>
        <w:tc>
          <w:tcPr>
            <w:tcW w:w="6635" w:type="dxa"/>
            <w:noWrap w:val="0"/>
            <w:vAlign w:val="center"/>
          </w:tcPr>
          <w:p w14:paraId="38B81EEC">
            <w:pPr>
              <w:keepNext w:val="0"/>
              <w:keepLines w:val="0"/>
              <w:widowControl/>
              <w:suppressLineNumbers w:val="0"/>
              <w:spacing w:line="360" w:lineRule="auto"/>
              <w:jc w:val="center"/>
              <w:textAlignment w:val="center"/>
              <w:rPr>
                <w:rFonts w:hint="eastAsia" w:ascii="仿宋" w:hAnsi="仿宋" w:eastAsia="仿宋" w:cs="仿宋"/>
                <w:color w:val="auto"/>
                <w:sz w:val="28"/>
                <w:szCs w:val="28"/>
              </w:rPr>
            </w:pPr>
            <w:r>
              <w:rPr>
                <w:rFonts w:hint="eastAsia" w:ascii="仿宋" w:hAnsi="仿宋" w:eastAsia="仿宋" w:cs="仿宋"/>
                <w:i w:val="0"/>
                <w:iCs w:val="0"/>
                <w:color w:val="000000"/>
                <w:kern w:val="0"/>
                <w:sz w:val="28"/>
                <w:szCs w:val="28"/>
                <w:u w:val="none"/>
                <w:lang w:val="en-US" w:eastAsia="zh-CN" w:bidi="ar"/>
              </w:rPr>
              <w:t>行政审批效能督察应用系统</w:t>
            </w:r>
          </w:p>
        </w:tc>
        <w:tc>
          <w:tcPr>
            <w:tcW w:w="1455" w:type="dxa"/>
            <w:noWrap w:val="0"/>
            <w:vAlign w:val="center"/>
          </w:tcPr>
          <w:p w14:paraId="474C919A">
            <w:pPr>
              <w:keepNext w:val="0"/>
              <w:keepLines w:val="0"/>
              <w:widowControl/>
              <w:suppressLineNumbers w:val="0"/>
              <w:spacing w:line="360" w:lineRule="auto"/>
              <w:jc w:val="center"/>
              <w:textAlignment w:val="center"/>
              <w:rPr>
                <w:rFonts w:hint="eastAsia" w:ascii="仿宋" w:hAnsi="仿宋" w:eastAsia="仿宋" w:cs="仿宋"/>
                <w:color w:val="auto"/>
                <w:sz w:val="28"/>
                <w:szCs w:val="28"/>
                <w:highlight w:val="none"/>
                <w:shd w:val="clear" w:color="auto" w:fill="auto"/>
              </w:rPr>
            </w:pPr>
            <w:r>
              <w:rPr>
                <w:rFonts w:hint="eastAsia" w:ascii="仿宋" w:hAnsi="仿宋" w:eastAsia="仿宋" w:cs="仿宋"/>
                <w:i w:val="0"/>
                <w:iCs w:val="0"/>
                <w:color w:val="000000"/>
                <w:kern w:val="0"/>
                <w:sz w:val="28"/>
                <w:szCs w:val="28"/>
                <w:u w:val="none"/>
                <w:lang w:val="en-US" w:eastAsia="zh-CN" w:bidi="ar"/>
              </w:rPr>
              <w:t>三级</w:t>
            </w:r>
          </w:p>
        </w:tc>
      </w:tr>
      <w:tr w14:paraId="67DB1B4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826" w:type="dxa"/>
            <w:noWrap w:val="0"/>
            <w:vAlign w:val="center"/>
          </w:tcPr>
          <w:p w14:paraId="4020FE5C">
            <w:pPr>
              <w:keepNext w:val="0"/>
              <w:keepLines w:val="0"/>
              <w:widowControl/>
              <w:suppressLineNumbers w:val="0"/>
              <w:spacing w:line="360" w:lineRule="auto"/>
              <w:jc w:val="center"/>
              <w:textAlignment w:val="center"/>
              <w:rPr>
                <w:rFonts w:hint="eastAsia" w:ascii="仿宋" w:hAnsi="仿宋" w:eastAsia="仿宋" w:cs="仿宋"/>
                <w:color w:val="auto"/>
                <w:sz w:val="28"/>
                <w:szCs w:val="28"/>
                <w:lang w:val="en-US" w:eastAsia="zh-CN"/>
              </w:rPr>
            </w:pPr>
            <w:r>
              <w:rPr>
                <w:rFonts w:hint="eastAsia" w:ascii="仿宋" w:hAnsi="仿宋" w:eastAsia="仿宋" w:cs="仿宋"/>
                <w:i w:val="0"/>
                <w:iCs w:val="0"/>
                <w:color w:val="000000"/>
                <w:kern w:val="0"/>
                <w:sz w:val="28"/>
                <w:szCs w:val="28"/>
                <w:u w:val="none"/>
                <w:lang w:val="en-US" w:eastAsia="zh-CN" w:bidi="ar"/>
              </w:rPr>
              <w:t>10</w:t>
            </w:r>
          </w:p>
        </w:tc>
        <w:tc>
          <w:tcPr>
            <w:tcW w:w="6635" w:type="dxa"/>
            <w:noWrap w:val="0"/>
            <w:vAlign w:val="center"/>
          </w:tcPr>
          <w:p w14:paraId="7811651D">
            <w:pPr>
              <w:keepNext w:val="0"/>
              <w:keepLines w:val="0"/>
              <w:widowControl/>
              <w:suppressLineNumbers w:val="0"/>
              <w:spacing w:line="360" w:lineRule="auto"/>
              <w:jc w:val="center"/>
              <w:textAlignment w:val="center"/>
              <w:rPr>
                <w:rFonts w:hint="eastAsia" w:ascii="仿宋" w:hAnsi="仿宋" w:eastAsia="仿宋" w:cs="仿宋"/>
                <w:color w:val="auto"/>
                <w:sz w:val="28"/>
                <w:szCs w:val="28"/>
              </w:rPr>
            </w:pPr>
            <w:r>
              <w:rPr>
                <w:rFonts w:hint="eastAsia" w:ascii="仿宋" w:hAnsi="仿宋" w:eastAsia="仿宋" w:cs="仿宋"/>
                <w:i w:val="0"/>
                <w:iCs w:val="0"/>
                <w:color w:val="000000"/>
                <w:kern w:val="0"/>
                <w:sz w:val="28"/>
                <w:szCs w:val="28"/>
                <w:u w:val="none"/>
                <w:lang w:val="en-US" w:eastAsia="zh-CN" w:bidi="ar"/>
              </w:rPr>
              <w:t>海南省自然资源和规划大数据管理系统与国土空间基础信息平台</w:t>
            </w:r>
          </w:p>
        </w:tc>
        <w:tc>
          <w:tcPr>
            <w:tcW w:w="1455" w:type="dxa"/>
            <w:noWrap w:val="0"/>
            <w:vAlign w:val="center"/>
          </w:tcPr>
          <w:p w14:paraId="7A8ABBA1">
            <w:pPr>
              <w:keepNext w:val="0"/>
              <w:keepLines w:val="0"/>
              <w:widowControl/>
              <w:suppressLineNumbers w:val="0"/>
              <w:spacing w:line="360" w:lineRule="auto"/>
              <w:jc w:val="center"/>
              <w:textAlignment w:val="center"/>
              <w:rPr>
                <w:rFonts w:hint="eastAsia" w:ascii="仿宋" w:hAnsi="仿宋" w:eastAsia="仿宋" w:cs="仿宋"/>
                <w:color w:val="auto"/>
                <w:sz w:val="28"/>
                <w:szCs w:val="28"/>
                <w:highlight w:val="none"/>
                <w:shd w:val="clear" w:color="auto" w:fill="auto"/>
              </w:rPr>
            </w:pPr>
            <w:r>
              <w:rPr>
                <w:rFonts w:hint="eastAsia" w:ascii="仿宋" w:hAnsi="仿宋" w:eastAsia="仿宋" w:cs="仿宋"/>
                <w:i w:val="0"/>
                <w:iCs w:val="0"/>
                <w:color w:val="000000"/>
                <w:kern w:val="0"/>
                <w:sz w:val="28"/>
                <w:szCs w:val="28"/>
                <w:u w:val="none"/>
                <w:lang w:val="en-US" w:eastAsia="zh-CN" w:bidi="ar"/>
              </w:rPr>
              <w:t>三级</w:t>
            </w:r>
          </w:p>
        </w:tc>
      </w:tr>
      <w:tr w14:paraId="5FF1451D">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c>
          <w:tcPr>
            <w:tcW w:w="826" w:type="dxa"/>
            <w:noWrap w:val="0"/>
            <w:vAlign w:val="center"/>
          </w:tcPr>
          <w:p w14:paraId="6503B799">
            <w:pPr>
              <w:keepNext w:val="0"/>
              <w:keepLines w:val="0"/>
              <w:widowControl/>
              <w:suppressLineNumbers w:val="0"/>
              <w:spacing w:line="360" w:lineRule="auto"/>
              <w:jc w:val="center"/>
              <w:textAlignment w:val="center"/>
              <w:rPr>
                <w:rFonts w:hint="eastAsia" w:ascii="仿宋" w:hAnsi="仿宋" w:eastAsia="仿宋" w:cs="仿宋"/>
                <w:color w:val="auto"/>
                <w:sz w:val="28"/>
                <w:szCs w:val="28"/>
                <w:lang w:val="en-US" w:eastAsia="zh-CN"/>
              </w:rPr>
            </w:pPr>
            <w:r>
              <w:rPr>
                <w:rFonts w:hint="eastAsia" w:ascii="仿宋" w:hAnsi="仿宋" w:eastAsia="仿宋" w:cs="仿宋"/>
                <w:i w:val="0"/>
                <w:iCs w:val="0"/>
                <w:color w:val="000000"/>
                <w:kern w:val="0"/>
                <w:sz w:val="28"/>
                <w:szCs w:val="28"/>
                <w:u w:val="none"/>
                <w:lang w:val="en-US" w:eastAsia="zh-CN" w:bidi="ar"/>
              </w:rPr>
              <w:t>11</w:t>
            </w:r>
          </w:p>
        </w:tc>
        <w:tc>
          <w:tcPr>
            <w:tcW w:w="6635" w:type="dxa"/>
            <w:noWrap w:val="0"/>
            <w:vAlign w:val="center"/>
          </w:tcPr>
          <w:p w14:paraId="7464ADC5">
            <w:pPr>
              <w:keepNext w:val="0"/>
              <w:keepLines w:val="0"/>
              <w:widowControl/>
              <w:suppressLineNumbers w:val="0"/>
              <w:spacing w:line="360" w:lineRule="auto"/>
              <w:jc w:val="center"/>
              <w:textAlignment w:val="center"/>
              <w:rPr>
                <w:rFonts w:hint="eastAsia" w:ascii="仿宋" w:hAnsi="仿宋" w:eastAsia="仿宋" w:cs="仿宋"/>
                <w:color w:val="auto"/>
                <w:kern w:val="0"/>
                <w:sz w:val="28"/>
                <w:szCs w:val="28"/>
              </w:rPr>
            </w:pPr>
            <w:r>
              <w:rPr>
                <w:rFonts w:hint="eastAsia" w:ascii="仿宋" w:hAnsi="仿宋" w:eastAsia="仿宋" w:cs="仿宋"/>
                <w:i w:val="0"/>
                <w:iCs w:val="0"/>
                <w:color w:val="000000"/>
                <w:kern w:val="0"/>
                <w:sz w:val="28"/>
                <w:szCs w:val="28"/>
                <w:u w:val="none"/>
                <w:lang w:val="en-US" w:eastAsia="zh-CN" w:bidi="ar"/>
              </w:rPr>
              <w:t>智慧耕地信息系统</w:t>
            </w:r>
          </w:p>
        </w:tc>
        <w:tc>
          <w:tcPr>
            <w:tcW w:w="1455" w:type="dxa"/>
            <w:noWrap w:val="0"/>
            <w:vAlign w:val="center"/>
          </w:tcPr>
          <w:p w14:paraId="517B137B">
            <w:pPr>
              <w:keepNext w:val="0"/>
              <w:keepLines w:val="0"/>
              <w:widowControl/>
              <w:suppressLineNumbers w:val="0"/>
              <w:spacing w:line="360" w:lineRule="auto"/>
              <w:jc w:val="center"/>
              <w:textAlignment w:val="center"/>
              <w:rPr>
                <w:rFonts w:hint="eastAsia" w:ascii="仿宋" w:hAnsi="仿宋" w:eastAsia="仿宋" w:cs="仿宋"/>
                <w:color w:val="auto"/>
                <w:kern w:val="0"/>
                <w:sz w:val="28"/>
                <w:szCs w:val="28"/>
              </w:rPr>
            </w:pPr>
            <w:r>
              <w:rPr>
                <w:rFonts w:hint="eastAsia" w:ascii="仿宋" w:hAnsi="仿宋" w:eastAsia="仿宋" w:cs="仿宋"/>
                <w:i w:val="0"/>
                <w:iCs w:val="0"/>
                <w:color w:val="000000"/>
                <w:kern w:val="0"/>
                <w:sz w:val="28"/>
                <w:szCs w:val="28"/>
                <w:u w:val="none"/>
                <w:lang w:val="en-US" w:eastAsia="zh-CN" w:bidi="ar"/>
              </w:rPr>
              <w:t>二级</w:t>
            </w:r>
          </w:p>
        </w:tc>
      </w:tr>
      <w:tr w14:paraId="51AB58C4">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c>
          <w:tcPr>
            <w:tcW w:w="826" w:type="dxa"/>
            <w:noWrap w:val="0"/>
            <w:vAlign w:val="center"/>
          </w:tcPr>
          <w:p w14:paraId="6C3174F4">
            <w:pPr>
              <w:keepNext w:val="0"/>
              <w:keepLines w:val="0"/>
              <w:widowControl/>
              <w:suppressLineNumbers w:val="0"/>
              <w:spacing w:line="360" w:lineRule="auto"/>
              <w:jc w:val="center"/>
              <w:textAlignment w:val="center"/>
              <w:rPr>
                <w:rFonts w:hint="eastAsia" w:ascii="仿宋" w:hAnsi="仿宋" w:eastAsia="仿宋" w:cs="仿宋"/>
                <w:color w:val="auto"/>
                <w:sz w:val="28"/>
                <w:szCs w:val="28"/>
                <w:lang w:val="en-US" w:eastAsia="zh-CN"/>
              </w:rPr>
            </w:pPr>
            <w:r>
              <w:rPr>
                <w:rFonts w:hint="eastAsia" w:ascii="仿宋" w:hAnsi="仿宋" w:eastAsia="仿宋" w:cs="仿宋"/>
                <w:i w:val="0"/>
                <w:iCs w:val="0"/>
                <w:color w:val="000000"/>
                <w:kern w:val="0"/>
                <w:sz w:val="28"/>
                <w:szCs w:val="28"/>
                <w:u w:val="none"/>
                <w:lang w:val="en-US" w:eastAsia="zh-CN" w:bidi="ar"/>
              </w:rPr>
              <w:t>12</w:t>
            </w:r>
          </w:p>
        </w:tc>
        <w:tc>
          <w:tcPr>
            <w:tcW w:w="6635" w:type="dxa"/>
            <w:noWrap w:val="0"/>
            <w:vAlign w:val="center"/>
          </w:tcPr>
          <w:p w14:paraId="75EE3250">
            <w:pPr>
              <w:keepNext w:val="0"/>
              <w:keepLines w:val="0"/>
              <w:widowControl/>
              <w:suppressLineNumbers w:val="0"/>
              <w:spacing w:line="360" w:lineRule="auto"/>
              <w:jc w:val="center"/>
              <w:textAlignment w:val="center"/>
              <w:rPr>
                <w:rFonts w:hint="eastAsia" w:ascii="仿宋" w:hAnsi="仿宋" w:eastAsia="仿宋" w:cs="仿宋"/>
                <w:color w:val="auto"/>
                <w:kern w:val="0"/>
                <w:sz w:val="28"/>
                <w:szCs w:val="28"/>
              </w:rPr>
            </w:pPr>
            <w:r>
              <w:rPr>
                <w:rFonts w:hint="eastAsia" w:ascii="仿宋" w:hAnsi="仿宋" w:eastAsia="仿宋" w:cs="仿宋"/>
                <w:i w:val="0"/>
                <w:iCs w:val="0"/>
                <w:color w:val="000000"/>
                <w:kern w:val="0"/>
                <w:sz w:val="28"/>
                <w:szCs w:val="28"/>
                <w:u w:val="none"/>
                <w:lang w:val="en-US" w:eastAsia="zh-CN" w:bidi="ar"/>
              </w:rPr>
              <w:t>海南省国土整治与生态修复综合监管系统</w:t>
            </w:r>
          </w:p>
        </w:tc>
        <w:tc>
          <w:tcPr>
            <w:tcW w:w="1455" w:type="dxa"/>
            <w:noWrap w:val="0"/>
            <w:vAlign w:val="center"/>
          </w:tcPr>
          <w:p w14:paraId="6FD8ADC1">
            <w:pPr>
              <w:keepNext w:val="0"/>
              <w:keepLines w:val="0"/>
              <w:widowControl/>
              <w:suppressLineNumbers w:val="0"/>
              <w:spacing w:line="360" w:lineRule="auto"/>
              <w:jc w:val="center"/>
              <w:textAlignment w:val="center"/>
              <w:rPr>
                <w:rFonts w:hint="eastAsia" w:ascii="仿宋" w:hAnsi="仿宋" w:eastAsia="仿宋" w:cs="仿宋"/>
                <w:color w:val="auto"/>
                <w:kern w:val="0"/>
                <w:sz w:val="28"/>
                <w:szCs w:val="28"/>
              </w:rPr>
            </w:pPr>
            <w:r>
              <w:rPr>
                <w:rFonts w:hint="eastAsia" w:ascii="仿宋" w:hAnsi="仿宋" w:eastAsia="仿宋" w:cs="仿宋"/>
                <w:i w:val="0"/>
                <w:iCs w:val="0"/>
                <w:color w:val="000000"/>
                <w:kern w:val="0"/>
                <w:sz w:val="28"/>
                <w:szCs w:val="28"/>
                <w:u w:val="none"/>
                <w:lang w:val="en-US" w:eastAsia="zh-CN" w:bidi="ar"/>
              </w:rPr>
              <w:t>二级</w:t>
            </w:r>
          </w:p>
        </w:tc>
      </w:tr>
    </w:tbl>
    <w:p w14:paraId="05F6E80E">
      <w:pPr>
        <w:keepNext w:val="0"/>
        <w:keepLines w:val="0"/>
        <w:pageBreakBefore w:val="0"/>
        <w:kinsoku/>
        <w:wordWrap/>
        <w:overflowPunct/>
        <w:topLinePunct w:val="0"/>
        <w:bidi w:val="0"/>
        <w:adjustRightInd/>
        <w:spacing w:line="240" w:lineRule="auto"/>
        <w:ind w:firstLine="723" w:firstLineChars="200"/>
        <w:textAlignment w:val="auto"/>
        <w:rPr>
          <w:rFonts w:hint="eastAsia" w:ascii="仿宋_GB2312" w:hAnsi="仿宋_GB2312" w:eastAsia="仿宋_GB2312" w:cs="仿宋_GB2312"/>
          <w:b/>
          <w:bCs/>
          <w:color w:val="auto"/>
          <w:spacing w:val="20"/>
          <w:sz w:val="32"/>
          <w:szCs w:val="32"/>
        </w:rPr>
      </w:pPr>
    </w:p>
    <w:p w14:paraId="62B7EB62">
      <w:pPr>
        <w:keepNext w:val="0"/>
        <w:keepLines w:val="0"/>
        <w:pageBreakBefore w:val="0"/>
        <w:kinsoku/>
        <w:wordWrap/>
        <w:overflowPunct/>
        <w:topLinePunct w:val="0"/>
        <w:bidi w:val="0"/>
        <w:adjustRightInd/>
        <w:spacing w:line="240" w:lineRule="auto"/>
        <w:ind w:firstLine="723" w:firstLineChars="200"/>
        <w:textAlignment w:val="auto"/>
        <w:rPr>
          <w:rFonts w:hint="eastAsia" w:ascii="仿宋_GB2312" w:hAnsi="仿宋_GB2312" w:eastAsia="仿宋_GB2312" w:cs="仿宋_GB2312"/>
          <w:b/>
          <w:bCs/>
          <w:color w:val="auto"/>
          <w:spacing w:val="20"/>
          <w:sz w:val="32"/>
          <w:szCs w:val="32"/>
        </w:rPr>
      </w:pPr>
      <w:r>
        <w:rPr>
          <w:rFonts w:hint="eastAsia" w:ascii="仿宋_GB2312" w:hAnsi="仿宋_GB2312" w:eastAsia="仿宋_GB2312" w:cs="仿宋_GB2312"/>
          <w:b/>
          <w:bCs/>
          <w:color w:val="auto"/>
          <w:spacing w:val="20"/>
          <w:sz w:val="32"/>
          <w:szCs w:val="32"/>
        </w:rPr>
        <w:t>第二条：乙方向甲方提交的工作成果</w:t>
      </w:r>
    </w:p>
    <w:p w14:paraId="14BE3C2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00" w:firstLineChars="200"/>
        <w:textAlignment w:val="auto"/>
        <w:rPr>
          <w:rFonts w:hint="eastAsia" w:ascii="仿宋_GB2312" w:hAnsi="仿宋_GB2312" w:eastAsia="仿宋_GB2312" w:cs="仿宋_GB2312"/>
          <w:b w:val="0"/>
          <w:bCs w:val="0"/>
          <w:color w:val="auto"/>
          <w:sz w:val="30"/>
          <w:szCs w:val="30"/>
          <w:lang w:val="en-US" w:eastAsia="zh-CN"/>
        </w:rPr>
      </w:pPr>
      <w:r>
        <w:rPr>
          <w:rFonts w:hint="eastAsia" w:ascii="仿宋_GB2312" w:hAnsi="仿宋_GB2312" w:eastAsia="仿宋_GB2312" w:cs="仿宋_GB2312"/>
          <w:b w:val="0"/>
          <w:bCs w:val="0"/>
          <w:color w:val="auto"/>
          <w:sz w:val="30"/>
          <w:szCs w:val="30"/>
          <w:lang w:val="en-US" w:eastAsia="zh-CN"/>
        </w:rPr>
        <w:t>1）服务期满前完成等保备案及系统测评，出具《网络安全等级保护测评报告》，并上传国家网络安全等级保护测评项目登记管理系统进行测评结果登记；</w:t>
      </w:r>
    </w:p>
    <w:p w14:paraId="3D71886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00" w:firstLineChars="200"/>
        <w:textAlignment w:val="auto"/>
        <w:rPr>
          <w:rFonts w:hint="eastAsia" w:ascii="仿宋_GB2312" w:hAnsi="仿宋_GB2312" w:eastAsia="仿宋_GB2312" w:cs="仿宋_GB2312"/>
          <w:b w:val="0"/>
          <w:bCs w:val="0"/>
          <w:color w:val="auto"/>
          <w:sz w:val="30"/>
          <w:szCs w:val="30"/>
          <w:lang w:val="en-US" w:eastAsia="zh-CN"/>
        </w:rPr>
      </w:pPr>
      <w:r>
        <w:rPr>
          <w:rFonts w:hint="eastAsia" w:ascii="仿宋_GB2312" w:hAnsi="仿宋_GB2312" w:eastAsia="仿宋_GB2312" w:cs="仿宋_GB2312"/>
          <w:b w:val="0"/>
          <w:bCs w:val="0"/>
          <w:color w:val="auto"/>
          <w:sz w:val="30"/>
          <w:szCs w:val="30"/>
          <w:lang w:val="en-US" w:eastAsia="zh-CN"/>
        </w:rPr>
        <w:t>2）被测系统需要整改的，提出《网络安全整改建议方案》并协助整改，完成整改并再出具符合等级保护要求的测评报告；</w:t>
      </w:r>
    </w:p>
    <w:p w14:paraId="1C2080C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00" w:firstLineChars="200"/>
        <w:textAlignment w:val="auto"/>
        <w:rPr>
          <w:rFonts w:hint="eastAsia" w:ascii="仿宋_GB2312" w:hAnsi="仿宋_GB2312" w:eastAsia="仿宋_GB2312" w:cs="仿宋_GB2312"/>
          <w:b w:val="0"/>
          <w:bCs w:val="0"/>
          <w:color w:val="auto"/>
          <w:sz w:val="30"/>
          <w:szCs w:val="30"/>
          <w:lang w:val="en-US" w:eastAsia="zh-CN"/>
        </w:rPr>
      </w:pPr>
      <w:r>
        <w:rPr>
          <w:rFonts w:hint="eastAsia" w:ascii="仿宋_GB2312" w:hAnsi="仿宋_GB2312" w:eastAsia="仿宋_GB2312" w:cs="仿宋_GB2312"/>
          <w:b w:val="0"/>
          <w:bCs w:val="0"/>
          <w:color w:val="auto"/>
          <w:sz w:val="30"/>
          <w:szCs w:val="30"/>
          <w:lang w:val="en-US" w:eastAsia="zh-CN"/>
        </w:rPr>
        <w:t>3）测评过程相关文件，包括调研表、技术测评记录、会议纪要等。</w:t>
      </w:r>
    </w:p>
    <w:p w14:paraId="771FC79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02" w:firstLineChars="200"/>
        <w:textAlignment w:val="auto"/>
        <w:rPr>
          <w:rFonts w:hint="eastAsia" w:ascii="仿宋_GB2312" w:hAnsi="仿宋_GB2312" w:eastAsia="仿宋_GB2312" w:cs="仿宋_GB2312"/>
          <w:b/>
          <w:bCs/>
          <w:color w:val="auto"/>
          <w:sz w:val="30"/>
          <w:szCs w:val="30"/>
          <w:lang w:val="en-US" w:eastAsia="zh-CN"/>
        </w:rPr>
      </w:pPr>
      <w:r>
        <w:rPr>
          <w:rFonts w:hint="eastAsia" w:ascii="仿宋_GB2312" w:hAnsi="仿宋_GB2312" w:eastAsia="仿宋_GB2312" w:cs="仿宋_GB2312"/>
          <w:b/>
          <w:bCs/>
          <w:color w:val="auto"/>
          <w:sz w:val="30"/>
          <w:szCs w:val="30"/>
          <w:lang w:val="en-US" w:eastAsia="zh-CN"/>
        </w:rPr>
        <w:t>第三条：双方责任</w:t>
      </w:r>
    </w:p>
    <w:p w14:paraId="38E62EB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(一)甲方责任</w:t>
      </w:r>
    </w:p>
    <w:p w14:paraId="7A086B9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1.提供乙方开展工作的相关信息支持和帮助；</w:t>
      </w:r>
    </w:p>
    <w:p w14:paraId="5F670E1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2.按合同约定及时向乙方提供项目工作经费；</w:t>
      </w:r>
    </w:p>
    <w:p w14:paraId="23FBBD1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(二)乙方责任</w:t>
      </w:r>
    </w:p>
    <w:p w14:paraId="2A53293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安全等级保护测评过程包括但不限于以下测评活动：测评准备活动、方案编制活动、现场测评活动、分析与报告编制活动、整改方案活动、渗透测试活动、漏洞扫描活动。甲乙双方之间的沟通与洽谈贯穿整个安全等级保护测评过程。</w:t>
      </w:r>
    </w:p>
    <w:p w14:paraId="2052A58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1.在服务期间，有义务向甲方提供保护对象的系统备份和数据备份建议。在服务前准备好所需的测评工具和相关文档，包括测评方案等。</w:t>
      </w:r>
    </w:p>
    <w:p w14:paraId="13E9570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2.按照合同中的验收标准及交付成果的相关约定，负责向甲方提交项目服务要求中约定的相关文档，以正式的纸件和电子件方式交付甲方。</w:t>
      </w:r>
    </w:p>
    <w:p w14:paraId="3B618A3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3.派驻符合项目要求的资历人员开展服务。根据甲方要求，及时主动向甲方书面通报项目进展情况。乙方应在项目地点海南省海口市开展现场测评等服务，不得进行远程测评。乙方应按其提交响应文件中承诺的事项执行，违背其承诺的，视为乙方违约。</w:t>
      </w:r>
    </w:p>
    <w:p w14:paraId="5FA37C4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4.乙方应按本合同约定履行保密义务，保守甲方国家秘密、工作秘密和商业秘密，保密期限为永久，保密条款不因本合同的变更、解除或终止而失效。</w:t>
      </w:r>
    </w:p>
    <w:p w14:paraId="4FC6A07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5.</w:t>
      </w:r>
      <w:r>
        <w:rPr>
          <w:rFonts w:hint="eastAsia" w:ascii="仿宋_GB2312" w:hAnsi="仿宋_GB2312" w:eastAsia="仿宋_GB2312" w:cs="仿宋_GB2312"/>
          <w:color w:val="auto"/>
          <w:sz w:val="30"/>
          <w:szCs w:val="30"/>
        </w:rPr>
        <w:t>乙方应建立项目台账，记录保存并向甲方提供项目实施相关重要资料信息，配合甲方及相关部门对项目资金使用情况进行监督检查与绩效评价。</w:t>
      </w:r>
    </w:p>
    <w:p w14:paraId="480E873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对履约情况争议问题，乙方应当提供相应证据证明材料。</w:t>
      </w:r>
    </w:p>
    <w:p w14:paraId="19DE107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02" w:firstLineChars="200"/>
        <w:textAlignment w:val="auto"/>
        <w:rPr>
          <w:rFonts w:hint="eastAsia" w:ascii="仿宋_GB2312" w:hAnsi="仿宋_GB2312" w:eastAsia="仿宋_GB2312" w:cs="仿宋_GB2312"/>
          <w:b/>
          <w:bCs/>
          <w:color w:val="auto"/>
          <w:sz w:val="30"/>
          <w:szCs w:val="30"/>
          <w:lang w:val="en-US" w:eastAsia="zh-CN"/>
        </w:rPr>
      </w:pPr>
      <w:r>
        <w:rPr>
          <w:rFonts w:hint="eastAsia" w:ascii="仿宋_GB2312" w:hAnsi="仿宋_GB2312" w:eastAsia="仿宋_GB2312" w:cs="仿宋_GB2312"/>
          <w:b/>
          <w:bCs/>
          <w:color w:val="auto"/>
          <w:sz w:val="30"/>
          <w:szCs w:val="30"/>
          <w:lang w:val="en-US" w:eastAsia="zh-CN"/>
        </w:rPr>
        <w:t>第四条：履约验收方案与成果提交要求</w:t>
      </w:r>
    </w:p>
    <w:p w14:paraId="12CE1F1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1.履约验收方案：</w:t>
      </w:r>
    </w:p>
    <w:p w14:paraId="4DF3A49F">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乙方按照甲方工作要求，在合同约定期限内在完成</w:t>
      </w:r>
      <w:r>
        <w:rPr>
          <w:rFonts w:hint="eastAsia" w:ascii="仿宋_GB2312" w:hAnsi="宋体" w:eastAsia="仿宋_GB2312" w:cs="宋体"/>
          <w:sz w:val="32"/>
          <w:szCs w:val="32"/>
          <w:lang w:eastAsia="zh-CN"/>
        </w:rPr>
        <w:t>委托的等保测评服务工作</w:t>
      </w:r>
      <w:r>
        <w:rPr>
          <w:rFonts w:hint="eastAsia" w:ascii="仿宋_GB2312" w:hAnsi="宋体" w:eastAsia="仿宋_GB2312" w:cs="宋体"/>
          <w:sz w:val="32"/>
          <w:szCs w:val="32"/>
        </w:rPr>
        <w:t>，</w:t>
      </w:r>
      <w:r>
        <w:rPr>
          <w:rFonts w:hint="eastAsia" w:ascii="仿宋_GB2312" w:hAnsi="宋体" w:eastAsia="仿宋_GB2312" w:cs="宋体"/>
          <w:sz w:val="32"/>
          <w:szCs w:val="32"/>
          <w:lang w:eastAsia="zh-CN"/>
        </w:rPr>
        <w:t>取得工作成果，</w:t>
      </w:r>
      <w:r>
        <w:rPr>
          <w:rFonts w:hint="eastAsia" w:ascii="仿宋_GB2312" w:hAnsi="宋体" w:eastAsia="仿宋_GB2312" w:cs="宋体"/>
          <w:sz w:val="32"/>
          <w:szCs w:val="32"/>
        </w:rPr>
        <w:t>组织内部自</w:t>
      </w:r>
      <w:r>
        <w:rPr>
          <w:rFonts w:hint="eastAsia" w:ascii="仿宋_GB2312" w:hAnsi="宋体" w:eastAsia="仿宋_GB2312" w:cs="宋体"/>
          <w:sz w:val="32"/>
          <w:szCs w:val="32"/>
          <w:lang w:eastAsia="zh-CN"/>
        </w:rPr>
        <w:t>检</w:t>
      </w:r>
      <w:r>
        <w:rPr>
          <w:rFonts w:hint="eastAsia" w:ascii="仿宋_GB2312" w:hAnsi="宋体" w:eastAsia="仿宋_GB2312" w:cs="宋体"/>
          <w:sz w:val="32"/>
          <w:szCs w:val="32"/>
        </w:rPr>
        <w:t>，</w:t>
      </w:r>
      <w:r>
        <w:rPr>
          <w:rFonts w:hint="eastAsia" w:ascii="仿宋_GB2312" w:hAnsi="宋体" w:eastAsia="仿宋_GB2312" w:cs="宋体"/>
          <w:sz w:val="32"/>
          <w:szCs w:val="32"/>
          <w:lang w:eastAsia="zh-CN"/>
        </w:rPr>
        <w:t>工作</w:t>
      </w:r>
      <w:r>
        <w:rPr>
          <w:rFonts w:hint="eastAsia" w:ascii="仿宋_GB2312" w:hAnsi="宋体" w:eastAsia="仿宋_GB2312" w:cs="宋体"/>
          <w:sz w:val="32"/>
          <w:szCs w:val="32"/>
        </w:rPr>
        <w:t>成果达到招投标文件、合同的成果要求，</w:t>
      </w:r>
      <w:r>
        <w:rPr>
          <w:rFonts w:hint="eastAsia" w:ascii="仿宋_GB2312" w:hAnsi="宋体" w:eastAsia="仿宋_GB2312" w:cs="宋体"/>
          <w:sz w:val="32"/>
          <w:szCs w:val="32"/>
          <w:lang w:eastAsia="zh-CN"/>
        </w:rPr>
        <w:t>符合技术标准的。</w:t>
      </w:r>
      <w:r>
        <w:rPr>
          <w:rFonts w:hint="eastAsia" w:ascii="仿宋_GB2312" w:hAnsi="宋体" w:eastAsia="仿宋_GB2312" w:cs="宋体"/>
          <w:sz w:val="32"/>
          <w:szCs w:val="32"/>
        </w:rPr>
        <w:t>按时</w:t>
      </w:r>
      <w:r>
        <w:rPr>
          <w:rFonts w:hint="eastAsia" w:ascii="仿宋_GB2312" w:hAnsi="宋体" w:eastAsia="仿宋_GB2312" w:cs="宋体"/>
          <w:sz w:val="32"/>
          <w:szCs w:val="32"/>
          <w:lang w:eastAsia="zh-CN"/>
        </w:rPr>
        <w:t>将工作成果交付甲方。</w:t>
      </w:r>
    </w:p>
    <w:p w14:paraId="2A29E1C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服务通过验收须满足以下所有条件：</w:t>
      </w:r>
    </w:p>
    <w:p w14:paraId="1904BE8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按时完成项目内各被测系统系统的测评工作，并及时出具《网络安全等级保护测评报告》；被测系统需要整改的，提出《网络安全整改建议方案》，并协助进行整改工作，</w:t>
      </w:r>
      <w:r>
        <w:rPr>
          <w:rFonts w:hint="eastAsia" w:ascii="仿宋" w:hAnsi="仿宋" w:eastAsia="仿宋" w:cs="仿宋"/>
          <w:kern w:val="0"/>
          <w:sz w:val="30"/>
          <w:szCs w:val="30"/>
          <w:lang w:eastAsia="zh-CN"/>
        </w:rPr>
        <w:t>完成整改至</w:t>
      </w:r>
      <w:r>
        <w:rPr>
          <w:rFonts w:hint="eastAsia" w:ascii="仿宋_GB2312" w:hAnsi="仿宋_GB2312" w:eastAsia="仿宋_GB2312" w:cs="仿宋_GB2312"/>
          <w:color w:val="auto"/>
          <w:sz w:val="30"/>
          <w:szCs w:val="30"/>
          <w:lang w:val="en-US" w:eastAsia="zh-CN"/>
        </w:rPr>
        <w:t>符合省级以上公安部门的网络安全等级保护测评要求</w:t>
      </w:r>
      <w:r>
        <w:rPr>
          <w:rFonts w:hint="eastAsia" w:ascii="仿宋" w:hAnsi="仿宋" w:eastAsia="仿宋" w:cs="仿宋"/>
          <w:kern w:val="0"/>
          <w:sz w:val="30"/>
          <w:szCs w:val="30"/>
          <w:lang w:eastAsia="zh-CN"/>
        </w:rPr>
        <w:t>后再行出具</w:t>
      </w:r>
      <w:r>
        <w:rPr>
          <w:rFonts w:hint="eastAsia" w:ascii="仿宋_GB2312" w:hAnsi="仿宋_GB2312" w:eastAsia="仿宋_GB2312" w:cs="仿宋_GB2312"/>
          <w:color w:val="auto"/>
          <w:sz w:val="30"/>
          <w:szCs w:val="30"/>
          <w:lang w:val="en-US" w:eastAsia="zh-CN"/>
        </w:rPr>
        <w:t>《网络安全等级保护测评报告》</w:t>
      </w:r>
      <w:r>
        <w:rPr>
          <w:rFonts w:hint="eastAsia" w:ascii="仿宋" w:hAnsi="仿宋" w:eastAsia="仿宋" w:cs="仿宋"/>
          <w:kern w:val="0"/>
          <w:sz w:val="30"/>
          <w:szCs w:val="30"/>
          <w:lang w:eastAsia="zh-CN"/>
        </w:rPr>
        <w:t>，</w:t>
      </w:r>
      <w:r>
        <w:rPr>
          <w:rFonts w:hint="eastAsia" w:ascii="仿宋_GB2312" w:hAnsi="仿宋_GB2312" w:eastAsia="仿宋_GB2312" w:cs="仿宋_GB2312"/>
          <w:color w:val="auto"/>
          <w:sz w:val="30"/>
          <w:szCs w:val="30"/>
          <w:lang w:val="en-US" w:eastAsia="zh-CN"/>
        </w:rPr>
        <w:t>并将测评结果上传至国家公安部等保系统。</w:t>
      </w:r>
    </w:p>
    <w:p w14:paraId="45B35ED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2.成果提交期限：自本合同签订之日起60个工作日内完成测系统系统的等级保护测评工作、提供整改方案，指导用户进行整改、出具《信息系统安全等级保护测评报告》，并在国家网络安全等级保护测评项目登记管理系统完成测评报告上传备案。</w:t>
      </w:r>
    </w:p>
    <w:p w14:paraId="56E2202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textAlignment w:val="auto"/>
        <w:rPr>
          <w:rFonts w:hint="eastAsia" w:ascii="仿宋_GB2312" w:hAnsi="仿宋_GB2312" w:eastAsia="仿宋_GB2312" w:cs="仿宋_GB2312"/>
          <w:color w:val="auto"/>
          <w:sz w:val="30"/>
          <w:szCs w:val="30"/>
          <w:lang w:val="en-US" w:eastAsia="zh-CN"/>
        </w:rPr>
      </w:pPr>
    </w:p>
    <w:p w14:paraId="214207AE">
      <w:pPr>
        <w:keepNext w:val="0"/>
        <w:keepLines w:val="0"/>
        <w:pageBreakBefore w:val="0"/>
        <w:widowControl/>
        <w:kinsoku/>
        <w:wordWrap/>
        <w:overflowPunct/>
        <w:topLinePunct w:val="0"/>
        <w:bidi w:val="0"/>
        <w:adjustRightInd/>
        <w:spacing w:line="240" w:lineRule="auto"/>
        <w:ind w:firstLine="602" w:firstLineChars="200"/>
        <w:jc w:val="left"/>
        <w:textAlignment w:val="auto"/>
        <w:rPr>
          <w:rFonts w:hint="eastAsia" w:ascii="仿宋_GB2312" w:hAnsi="仿宋_GB2312" w:eastAsia="仿宋_GB2312" w:cs="仿宋_GB2312"/>
          <w:b/>
          <w:bCs w:val="0"/>
          <w:spacing w:val="20"/>
          <w:sz w:val="30"/>
          <w:szCs w:val="30"/>
        </w:rPr>
      </w:pPr>
      <w:r>
        <w:rPr>
          <w:rFonts w:hint="eastAsia" w:ascii="仿宋_GB2312" w:hAnsi="仿宋_GB2312" w:eastAsia="仿宋_GB2312" w:cs="仿宋_GB2312"/>
          <w:b/>
          <w:bCs/>
          <w:sz w:val="30"/>
          <w:szCs w:val="30"/>
        </w:rPr>
        <w:t>第五条</w:t>
      </w:r>
      <w:r>
        <w:rPr>
          <w:rFonts w:hint="eastAsia" w:ascii="仿宋_GB2312" w:hAnsi="仿宋_GB2312" w:eastAsia="仿宋_GB2312" w:cs="仿宋_GB2312"/>
          <w:b/>
          <w:bCs/>
          <w:sz w:val="30"/>
          <w:szCs w:val="30"/>
          <w:lang w:eastAsia="zh-CN"/>
        </w:rPr>
        <w:t>：</w:t>
      </w:r>
      <w:r>
        <w:rPr>
          <w:rFonts w:hint="eastAsia" w:ascii="仿宋_GB2312" w:hAnsi="仿宋_GB2312" w:eastAsia="仿宋_GB2312" w:cs="仿宋_GB2312"/>
          <w:b/>
          <w:bCs w:val="0"/>
          <w:spacing w:val="20"/>
          <w:sz w:val="30"/>
          <w:szCs w:val="30"/>
        </w:rPr>
        <w:t>费用及支付方式</w:t>
      </w:r>
    </w:p>
    <w:p w14:paraId="1DD3EDA2">
      <w:pPr>
        <w:keepNext w:val="0"/>
        <w:keepLines w:val="0"/>
        <w:pageBreakBefore w:val="0"/>
        <w:kinsoku/>
        <w:wordWrap/>
        <w:overflowPunct/>
        <w:topLinePunct w:val="0"/>
        <w:bidi w:val="0"/>
        <w:adjustRightInd/>
        <w:spacing w:line="240" w:lineRule="auto"/>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（一）本合同确定的工作经费总额为</w:t>
      </w:r>
      <w:r>
        <w:rPr>
          <w:rFonts w:hint="eastAsia" w:ascii="仿宋_GB2312" w:hAnsi="仿宋_GB2312" w:eastAsia="仿宋_GB2312" w:cs="仿宋_GB2312"/>
          <w:sz w:val="30"/>
          <w:szCs w:val="30"/>
          <w:u w:val="single"/>
          <w:lang w:val="en-US" w:eastAsia="zh-CN"/>
        </w:rPr>
        <w:t>¥xxxxx</w:t>
      </w:r>
      <w:r>
        <w:rPr>
          <w:rFonts w:hint="eastAsia" w:ascii="仿宋_GB2312" w:hAnsi="仿宋_GB2312" w:eastAsia="仿宋_GB2312" w:cs="仿宋_GB2312"/>
          <w:sz w:val="30"/>
          <w:szCs w:val="30"/>
          <w:u w:val="single"/>
        </w:rPr>
        <w:t>元</w:t>
      </w:r>
      <w:r>
        <w:rPr>
          <w:rFonts w:hint="eastAsia" w:ascii="仿宋_GB2312" w:hAnsi="仿宋_GB2312" w:eastAsia="仿宋_GB2312" w:cs="仿宋_GB2312"/>
          <w:sz w:val="30"/>
          <w:szCs w:val="30"/>
          <w:u w:val="single"/>
          <w:lang w:eastAsia="zh-CN"/>
        </w:rPr>
        <w:t>整</w:t>
      </w:r>
      <w:r>
        <w:rPr>
          <w:rFonts w:hint="eastAsia" w:ascii="仿宋_GB2312" w:hAnsi="仿宋_GB2312" w:eastAsia="仿宋_GB2312" w:cs="仿宋_GB2312"/>
          <w:sz w:val="30"/>
          <w:szCs w:val="30"/>
        </w:rPr>
        <w:t>（大写：</w:t>
      </w:r>
      <w:r>
        <w:rPr>
          <w:rFonts w:hint="eastAsia" w:ascii="仿宋_GB2312" w:hAnsi="仿宋_GB2312" w:eastAsia="仿宋_GB2312" w:cs="仿宋_GB2312"/>
          <w:sz w:val="30"/>
          <w:szCs w:val="30"/>
          <w:u w:val="single"/>
          <w:lang w:eastAsia="zh-CN"/>
        </w:rPr>
        <w:t>人民币</w:t>
      </w:r>
      <w:r>
        <w:rPr>
          <w:rFonts w:hint="eastAsia" w:ascii="仿宋_GB2312" w:hAnsi="仿宋_GB2312" w:eastAsia="仿宋_GB2312" w:cs="仿宋_GB2312"/>
          <w:sz w:val="30"/>
          <w:szCs w:val="30"/>
          <w:u w:val="single"/>
          <w:lang w:val="en-US" w:eastAsia="zh-CN"/>
        </w:rPr>
        <w:t>xxxxxxxxxx</w:t>
      </w:r>
      <w:r>
        <w:rPr>
          <w:rFonts w:hint="eastAsia" w:ascii="仿宋_GB2312" w:hAnsi="仿宋_GB2312" w:eastAsia="仿宋_GB2312" w:cs="仿宋_GB2312"/>
          <w:sz w:val="30"/>
          <w:szCs w:val="30"/>
          <w:u w:val="single"/>
          <w:lang w:eastAsia="zh-CN"/>
        </w:rPr>
        <w:t>元整</w:t>
      </w:r>
      <w:r>
        <w:rPr>
          <w:rFonts w:hint="eastAsia" w:ascii="仿宋_GB2312" w:hAnsi="仿宋_GB2312" w:eastAsia="仿宋_GB2312" w:cs="仿宋_GB2312"/>
          <w:sz w:val="30"/>
          <w:szCs w:val="30"/>
        </w:rPr>
        <w:t>）。此费用包括乙方完成项目任务所需的管理费、税金、设备使用费、差旅费、食宿费、劳务费、打印费、各种会议费、专家评审费等成本费用和利润。项目经费须单独核算、专款专用、合理使用。项目经费使用必须满足完成本合同约定的任务。</w:t>
      </w:r>
    </w:p>
    <w:p w14:paraId="270571FD">
      <w:pPr>
        <w:keepNext w:val="0"/>
        <w:keepLines w:val="0"/>
        <w:pageBreakBefore w:val="0"/>
        <w:kinsoku/>
        <w:wordWrap/>
        <w:overflowPunct/>
        <w:topLinePunct w:val="0"/>
        <w:bidi w:val="0"/>
        <w:adjustRightInd/>
        <w:spacing w:line="240" w:lineRule="auto"/>
        <w:ind w:firstLine="601"/>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（二）支付方式</w:t>
      </w:r>
    </w:p>
    <w:p w14:paraId="0DFA7B5F">
      <w:pPr>
        <w:keepNext w:val="0"/>
        <w:keepLines w:val="0"/>
        <w:pageBreakBefore w:val="0"/>
        <w:kinsoku/>
        <w:wordWrap/>
        <w:overflowPunct/>
        <w:topLinePunct w:val="0"/>
        <w:bidi w:val="0"/>
        <w:adjustRightInd/>
        <w:spacing w:line="240" w:lineRule="auto"/>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1.签订本合同后，甲方依据乙方提供的等额、合法有效的发票支付合同金额的</w:t>
      </w:r>
      <w:r>
        <w:rPr>
          <w:rFonts w:hint="eastAsia" w:ascii="仿宋_GB2312" w:hAnsi="仿宋_GB2312" w:eastAsia="仿宋_GB2312" w:cs="仿宋_GB2312"/>
          <w:sz w:val="30"/>
          <w:szCs w:val="30"/>
          <w:lang w:val="en-US" w:eastAsia="zh-CN"/>
        </w:rPr>
        <w:t>5</w:t>
      </w:r>
      <w:r>
        <w:rPr>
          <w:rFonts w:hint="eastAsia" w:ascii="仿宋_GB2312" w:hAnsi="仿宋_GB2312" w:eastAsia="仿宋_GB2312" w:cs="仿宋_GB2312"/>
          <w:sz w:val="30"/>
          <w:szCs w:val="30"/>
        </w:rPr>
        <w:t>0%（计人民币    元）；按时</w:t>
      </w:r>
      <w:r>
        <w:rPr>
          <w:rFonts w:hint="eastAsia" w:ascii="仿宋_GB2312" w:hAnsi="仿宋_GB2312" w:eastAsia="仿宋_GB2312" w:cs="仿宋_GB2312"/>
          <w:sz w:val="30"/>
          <w:szCs w:val="30"/>
          <w:lang w:eastAsia="zh-CN"/>
        </w:rPr>
        <w:t>完成项目内</w:t>
      </w:r>
      <w:r>
        <w:rPr>
          <w:rFonts w:hint="eastAsia" w:ascii="仿宋_GB2312" w:hAnsi="仿宋_GB2312" w:eastAsia="仿宋_GB2312" w:cs="仿宋_GB2312"/>
          <w:sz w:val="30"/>
          <w:szCs w:val="30"/>
        </w:rPr>
        <w:t>所有</w:t>
      </w:r>
      <w:r>
        <w:rPr>
          <w:rFonts w:hint="eastAsia" w:ascii="仿宋_GB2312" w:hAnsi="仿宋_GB2312" w:eastAsia="仿宋_GB2312" w:cs="仿宋_GB2312"/>
          <w:sz w:val="30"/>
          <w:szCs w:val="30"/>
          <w:lang w:eastAsia="zh-CN"/>
        </w:rPr>
        <w:t>被测软件系统测评工作并出具《</w:t>
      </w:r>
      <w:r>
        <w:rPr>
          <w:rFonts w:hint="eastAsia" w:ascii="仿宋" w:hAnsi="仿宋" w:eastAsia="仿宋" w:cs="仿宋"/>
          <w:kern w:val="0"/>
          <w:sz w:val="30"/>
          <w:szCs w:val="30"/>
        </w:rPr>
        <w:t>网络安全等级保护测评报告》</w:t>
      </w:r>
      <w:r>
        <w:rPr>
          <w:rFonts w:hint="eastAsia" w:ascii="仿宋" w:hAnsi="仿宋" w:eastAsia="仿宋" w:cs="仿宋"/>
          <w:kern w:val="0"/>
          <w:sz w:val="30"/>
          <w:szCs w:val="30"/>
          <w:lang w:eastAsia="zh-CN"/>
        </w:rPr>
        <w:t>，</w:t>
      </w:r>
      <w:r>
        <w:rPr>
          <w:rFonts w:hint="eastAsia" w:ascii="仿宋" w:hAnsi="仿宋" w:eastAsia="仿宋" w:cs="仿宋"/>
          <w:kern w:val="0"/>
          <w:sz w:val="30"/>
          <w:szCs w:val="30"/>
          <w:lang w:val="en-US" w:eastAsia="zh-CN"/>
        </w:rPr>
        <w:t>并通过甲方确认后</w:t>
      </w:r>
      <w:r>
        <w:rPr>
          <w:rFonts w:hint="eastAsia" w:ascii="仿宋_GB2312" w:hAnsi="仿宋_GB2312" w:eastAsia="仿宋_GB2312" w:cs="仿宋_GB2312"/>
          <w:sz w:val="30"/>
          <w:szCs w:val="30"/>
          <w:lang w:eastAsia="zh-CN"/>
        </w:rPr>
        <w:t>凭据</w:t>
      </w:r>
      <w:r>
        <w:rPr>
          <w:rFonts w:hint="eastAsia" w:ascii="仿宋_GB2312" w:hAnsi="仿宋_GB2312" w:eastAsia="仿宋_GB2312" w:cs="仿宋_GB2312"/>
          <w:sz w:val="30"/>
          <w:szCs w:val="30"/>
        </w:rPr>
        <w:t>乙方</w:t>
      </w:r>
      <w:r>
        <w:rPr>
          <w:rFonts w:hint="eastAsia" w:ascii="仿宋_GB2312" w:hAnsi="仿宋_GB2312" w:eastAsia="仿宋_GB2312" w:cs="仿宋_GB2312"/>
          <w:sz w:val="30"/>
          <w:szCs w:val="30"/>
          <w:lang w:eastAsia="zh-CN"/>
        </w:rPr>
        <w:t>提供</w:t>
      </w:r>
      <w:r>
        <w:rPr>
          <w:rFonts w:hint="eastAsia" w:ascii="仿宋_GB2312" w:hAnsi="仿宋_GB2312" w:eastAsia="仿宋_GB2312" w:cs="仿宋_GB2312"/>
          <w:sz w:val="30"/>
          <w:szCs w:val="30"/>
        </w:rPr>
        <w:t>的等额、合法有效</w:t>
      </w:r>
      <w:r>
        <w:rPr>
          <w:rFonts w:hint="eastAsia" w:ascii="仿宋_GB2312" w:hAnsi="仿宋_GB2312" w:eastAsia="仿宋_GB2312" w:cs="仿宋_GB2312"/>
          <w:sz w:val="30"/>
          <w:szCs w:val="30"/>
          <w:lang w:eastAsia="zh-CN"/>
        </w:rPr>
        <w:t>的</w:t>
      </w:r>
      <w:r>
        <w:rPr>
          <w:rFonts w:hint="eastAsia" w:ascii="仿宋_GB2312" w:hAnsi="仿宋_GB2312" w:eastAsia="仿宋_GB2312" w:cs="仿宋_GB2312"/>
          <w:sz w:val="30"/>
          <w:szCs w:val="30"/>
        </w:rPr>
        <w:t>发票支付合同金额的</w:t>
      </w:r>
      <w:r>
        <w:rPr>
          <w:rFonts w:hint="eastAsia" w:ascii="仿宋_GB2312" w:hAnsi="仿宋_GB2312" w:eastAsia="仿宋_GB2312" w:cs="仿宋_GB2312"/>
          <w:sz w:val="30"/>
          <w:szCs w:val="30"/>
          <w:lang w:val="en-US" w:eastAsia="zh-CN"/>
        </w:rPr>
        <w:t>50</w:t>
      </w:r>
      <w:r>
        <w:rPr>
          <w:rFonts w:hint="eastAsia" w:ascii="仿宋_GB2312" w:hAnsi="仿宋_GB2312" w:eastAsia="仿宋_GB2312" w:cs="仿宋_GB2312"/>
          <w:sz w:val="30"/>
          <w:szCs w:val="30"/>
        </w:rPr>
        <w:t>%（计人民币   元）。</w:t>
      </w:r>
    </w:p>
    <w:p w14:paraId="25DD680E">
      <w:pPr>
        <w:keepNext w:val="0"/>
        <w:keepLines w:val="0"/>
        <w:pageBreakBefore w:val="0"/>
        <w:kinsoku/>
        <w:wordWrap/>
        <w:overflowPunct/>
        <w:topLinePunct w:val="0"/>
        <w:bidi w:val="0"/>
        <w:adjustRightInd/>
        <w:spacing w:line="240" w:lineRule="auto"/>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2.乙方在申请甲方拨付项目各期工作经费的同时，应向甲方提供相应的合法票据。</w:t>
      </w:r>
    </w:p>
    <w:p w14:paraId="15694EEC">
      <w:pPr>
        <w:keepNext w:val="0"/>
        <w:keepLines w:val="0"/>
        <w:pageBreakBefore w:val="0"/>
        <w:kinsoku/>
        <w:wordWrap/>
        <w:overflowPunct/>
        <w:topLinePunct w:val="0"/>
        <w:bidi w:val="0"/>
        <w:adjustRightInd/>
        <w:spacing w:line="240" w:lineRule="auto"/>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乙方指定账号：</w:t>
      </w:r>
    </w:p>
    <w:p w14:paraId="1F7B4AD9">
      <w:pPr>
        <w:keepNext w:val="0"/>
        <w:keepLines w:val="0"/>
        <w:pageBreakBefore w:val="0"/>
        <w:kinsoku/>
        <w:wordWrap/>
        <w:overflowPunct/>
        <w:topLinePunct w:val="0"/>
        <w:bidi w:val="0"/>
        <w:adjustRightInd/>
        <w:spacing w:line="240" w:lineRule="auto"/>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开户单位名称：</w:t>
      </w:r>
    </w:p>
    <w:p w14:paraId="08F3A4FE">
      <w:pPr>
        <w:keepNext w:val="0"/>
        <w:keepLines w:val="0"/>
        <w:pageBreakBefore w:val="0"/>
        <w:kinsoku/>
        <w:wordWrap/>
        <w:overflowPunct/>
        <w:topLinePunct w:val="0"/>
        <w:bidi w:val="0"/>
        <w:adjustRightInd/>
        <w:spacing w:line="240" w:lineRule="auto"/>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开户银行：</w:t>
      </w:r>
    </w:p>
    <w:p w14:paraId="675A0B0C">
      <w:pPr>
        <w:keepNext w:val="0"/>
        <w:keepLines w:val="0"/>
        <w:pageBreakBefore w:val="0"/>
        <w:kinsoku/>
        <w:wordWrap/>
        <w:overflowPunct/>
        <w:topLinePunct w:val="0"/>
        <w:bidi w:val="0"/>
        <w:adjustRightInd/>
        <w:spacing w:line="240" w:lineRule="auto"/>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银行账号：</w:t>
      </w:r>
    </w:p>
    <w:p w14:paraId="16654798">
      <w:pPr>
        <w:snapToGrid w:val="0"/>
        <w:ind w:firstLine="640" w:firstLineChars="200"/>
        <w:rPr>
          <w:rFonts w:ascii="仿宋_GB2312" w:eastAsia="仿宋_GB2312"/>
          <w:sz w:val="32"/>
          <w:szCs w:val="32"/>
        </w:rPr>
      </w:pPr>
      <w:r>
        <w:rPr>
          <w:rFonts w:hint="eastAsia" w:ascii="仿宋_GB2312" w:eastAsia="仿宋_GB2312"/>
          <w:sz w:val="32"/>
          <w:szCs w:val="32"/>
        </w:rPr>
        <w:t>发票所需</w:t>
      </w:r>
      <w:r>
        <w:rPr>
          <w:rFonts w:hint="eastAsia" w:ascii="仿宋_GB2312" w:eastAsia="仿宋_GB2312"/>
          <w:sz w:val="32"/>
          <w:szCs w:val="32"/>
          <w:lang w:eastAsia="zh-CN"/>
        </w:rPr>
        <w:t>甲方</w:t>
      </w:r>
      <w:r>
        <w:rPr>
          <w:rFonts w:hint="eastAsia" w:ascii="仿宋_GB2312" w:eastAsia="仿宋_GB2312"/>
          <w:sz w:val="32"/>
          <w:szCs w:val="32"/>
        </w:rPr>
        <w:t>信息：</w:t>
      </w:r>
    </w:p>
    <w:p w14:paraId="0B123833">
      <w:pPr>
        <w:ind w:firstLine="640"/>
        <w:rPr>
          <w:rFonts w:hint="eastAsia" w:ascii="仿宋_GB2312" w:hAnsi="宋体" w:eastAsia="仿宋_GB2312" w:cs="宋体"/>
          <w:sz w:val="32"/>
          <w:szCs w:val="32"/>
          <w:highlight w:val="none"/>
          <w:lang w:bidi="ar"/>
        </w:rPr>
      </w:pPr>
      <w:r>
        <w:rPr>
          <w:rFonts w:hint="eastAsia" w:ascii="仿宋_GB2312" w:hAnsi="宋体" w:eastAsia="仿宋_GB2312" w:cs="宋体"/>
          <w:sz w:val="32"/>
          <w:szCs w:val="32"/>
          <w:highlight w:val="none"/>
          <w:lang w:bidi="ar"/>
        </w:rPr>
        <w:t>纳税人名称：海南省自然资源和规划厅</w:t>
      </w:r>
    </w:p>
    <w:p w14:paraId="601AC152">
      <w:pPr>
        <w:ind w:firstLine="640"/>
        <w:rPr>
          <w:rFonts w:hint="eastAsia"/>
        </w:rPr>
      </w:pPr>
      <w:r>
        <w:rPr>
          <w:rFonts w:hint="eastAsia" w:ascii="仿宋_GB2312" w:hAnsi="宋体" w:eastAsia="仿宋_GB2312" w:cs="宋体"/>
          <w:sz w:val="32"/>
          <w:szCs w:val="32"/>
          <w:highlight w:val="none"/>
          <w:lang w:bidi="ar"/>
        </w:rPr>
        <w:t>纳税人识别号：11460000MB159738X3</w:t>
      </w:r>
    </w:p>
    <w:p w14:paraId="69305461">
      <w:pPr>
        <w:keepNext w:val="0"/>
        <w:keepLines w:val="0"/>
        <w:pageBreakBefore w:val="0"/>
        <w:kinsoku/>
        <w:wordWrap/>
        <w:overflowPunct/>
        <w:topLinePunct w:val="0"/>
        <w:bidi w:val="0"/>
        <w:adjustRightInd/>
        <w:spacing w:line="240" w:lineRule="auto"/>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本合同所有款项由甲方直接汇付至本合同约定的乙方账户，如乙方变更账户需提前十日书面通知甲方，未及时通知影响本合同履行或造成损失的，应由乙方自行承担相应的后果。</w:t>
      </w:r>
    </w:p>
    <w:p w14:paraId="529E0105">
      <w:pPr>
        <w:ind w:firstLine="600" w:firstLineChars="200"/>
        <w:rPr>
          <w:rFonts w:hint="eastAsia"/>
        </w:rPr>
      </w:pPr>
      <w:r>
        <w:rPr>
          <w:rFonts w:hint="eastAsia" w:ascii="仿宋_GB2312" w:hAnsi="仿宋_GB2312" w:eastAsia="仿宋_GB2312" w:cs="仿宋_GB2312"/>
          <w:kern w:val="2"/>
          <w:sz w:val="30"/>
          <w:szCs w:val="30"/>
          <w:lang w:val="en-US" w:eastAsia="zh-CN" w:bidi="ar"/>
        </w:rPr>
        <w:t>如因法定节假日、财务封账、财政预算未拨付等不可抗力因素或非甲方原因导致未能如期付款的，付款时间相应顺延，具体时间可由甲乙双方进行协商，甲方不承担违约责任。</w:t>
      </w:r>
    </w:p>
    <w:p w14:paraId="5100F397">
      <w:pPr>
        <w:keepNext w:val="0"/>
        <w:keepLines w:val="0"/>
        <w:pageBreakBefore w:val="0"/>
        <w:widowControl w:val="0"/>
        <w:kinsoku/>
        <w:wordWrap/>
        <w:overflowPunct/>
        <w:topLinePunct w:val="0"/>
        <w:autoSpaceDE/>
        <w:autoSpaceDN/>
        <w:bidi w:val="0"/>
        <w:adjustRightInd/>
        <w:snapToGrid/>
        <w:spacing w:before="156" w:beforeLines="50" w:line="240" w:lineRule="auto"/>
        <w:ind w:firstLine="723" w:firstLineChars="200"/>
        <w:textAlignment w:val="auto"/>
        <w:rPr>
          <w:rFonts w:hint="eastAsia" w:ascii="仿宋_GB2312" w:hAnsi="仿宋_GB2312" w:eastAsia="仿宋_GB2312" w:cs="仿宋_GB2312"/>
          <w:b/>
          <w:bCs/>
          <w:spacing w:val="20"/>
          <w:sz w:val="32"/>
          <w:szCs w:val="32"/>
        </w:rPr>
      </w:pPr>
      <w:r>
        <w:rPr>
          <w:rFonts w:hint="eastAsia" w:ascii="仿宋_GB2312" w:hAnsi="仿宋_GB2312" w:eastAsia="仿宋_GB2312" w:cs="仿宋_GB2312"/>
          <w:b/>
          <w:bCs/>
          <w:spacing w:val="20"/>
          <w:sz w:val="32"/>
          <w:szCs w:val="32"/>
        </w:rPr>
        <w:t>第六条：保密条款</w:t>
      </w:r>
    </w:p>
    <w:p w14:paraId="1E35E636">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1.乙方应对项目开展相关资料及成果保密，未经甲方许可，不得对外公开项目相关事宜。</w:t>
      </w:r>
    </w:p>
    <w:p w14:paraId="20A49553">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2.乙方必须严格按照保密的有关规定，签署保密协议或保密承诺书，对从事项目所获得的所有资料及成果严格保密。</w:t>
      </w:r>
    </w:p>
    <w:p w14:paraId="08863136">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3.未经甲方同意，乙方不得留存复制品及技术资料、不得以任何形式向任何第三方提供或复制成果资料。</w:t>
      </w:r>
    </w:p>
    <w:p w14:paraId="680443AA">
      <w:pPr>
        <w:keepNext w:val="0"/>
        <w:keepLines w:val="0"/>
        <w:widowControl/>
        <w:suppressLineNumbers w:val="0"/>
        <w:ind w:firstLine="600" w:firstLineChars="200"/>
        <w:jc w:val="left"/>
        <w:rPr>
          <w:rFonts w:hint="default" w:ascii="仿宋_GB2312" w:hAnsi="仿宋_GB2312" w:eastAsia="仿宋_GB2312" w:cs="仿宋_GB2312"/>
          <w:sz w:val="30"/>
          <w:szCs w:val="30"/>
          <w:lang w:val="en"/>
        </w:rPr>
      </w:pPr>
      <w:r>
        <w:rPr>
          <w:rFonts w:hint="default" w:ascii="仿宋_GB2312" w:hAnsi="仿宋_GB2312" w:eastAsia="仿宋_GB2312" w:cs="仿宋_GB2312"/>
          <w:kern w:val="2"/>
          <w:sz w:val="30"/>
          <w:szCs w:val="30"/>
          <w:lang w:val="en" w:eastAsia="zh-CN" w:bidi="ar"/>
        </w:rPr>
        <w:t>4.</w:t>
      </w:r>
      <w:r>
        <w:rPr>
          <w:rFonts w:hint="eastAsia" w:ascii="仿宋_GB2312" w:hAnsi="仿宋_GB2312" w:eastAsia="仿宋_GB2312" w:cs="仿宋_GB2312"/>
          <w:kern w:val="2"/>
          <w:sz w:val="30"/>
          <w:szCs w:val="30"/>
          <w:lang w:val="en-US" w:eastAsia="zh-CN" w:bidi="ar"/>
        </w:rPr>
        <w:t>本合同的终止、解除、撤销或无效均不影响本保密条款的有效性及对双方的约束力。</w:t>
      </w:r>
    </w:p>
    <w:p w14:paraId="6D786892">
      <w:pPr>
        <w:keepNext w:val="0"/>
        <w:keepLines w:val="0"/>
        <w:pageBreakBefore w:val="0"/>
        <w:widowControl w:val="0"/>
        <w:kinsoku/>
        <w:wordWrap/>
        <w:overflowPunct/>
        <w:topLinePunct w:val="0"/>
        <w:autoSpaceDE/>
        <w:autoSpaceDN/>
        <w:bidi w:val="0"/>
        <w:adjustRightInd/>
        <w:snapToGrid/>
        <w:spacing w:before="156" w:beforeLines="50" w:line="240" w:lineRule="auto"/>
        <w:ind w:firstLine="723" w:firstLineChars="200"/>
        <w:textAlignment w:val="auto"/>
        <w:rPr>
          <w:rFonts w:hint="eastAsia" w:ascii="仿宋_GB2312" w:hAnsi="仿宋_GB2312" w:eastAsia="仿宋_GB2312" w:cs="仿宋_GB2312"/>
          <w:b/>
          <w:bCs/>
          <w:spacing w:val="20"/>
          <w:sz w:val="32"/>
          <w:szCs w:val="32"/>
        </w:rPr>
      </w:pPr>
      <w:r>
        <w:rPr>
          <w:rFonts w:hint="eastAsia" w:ascii="仿宋_GB2312" w:hAnsi="仿宋_GB2312" w:eastAsia="仿宋_GB2312" w:cs="仿宋_GB2312"/>
          <w:b/>
          <w:bCs/>
          <w:spacing w:val="20"/>
          <w:sz w:val="32"/>
          <w:szCs w:val="32"/>
        </w:rPr>
        <w:t>第七条:知识产权条款</w:t>
      </w:r>
    </w:p>
    <w:p w14:paraId="376A6EF7">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1.甲方向乙方提供任何文件、信息和数据（包括但不限于技术规范和测试规范）不构成向乙方转让、授予本项目项下技术服务之外的使用权或其他任何权利。</w:t>
      </w:r>
    </w:p>
    <w:p w14:paraId="045E118E">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2.乙方根据本合同完成的包括阶段性成果在内的工作成果的知识产权归甲方所有，乙方对其在本合同中完成的全部成果及资料享有署名权。</w:t>
      </w:r>
    </w:p>
    <w:p w14:paraId="15FC3B46">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eastAsia="zh-CN"/>
        </w:rPr>
        <w:t>项目成果及申请专利等知识产权获取的奖项均归甲方所有。</w:t>
      </w:r>
      <w:r>
        <w:rPr>
          <w:rFonts w:hint="eastAsia" w:ascii="仿宋_GB2312" w:hAnsi="仿宋_GB2312" w:eastAsia="仿宋_GB2312" w:cs="仿宋_GB2312"/>
          <w:sz w:val="32"/>
          <w:szCs w:val="32"/>
        </w:rPr>
        <w:t>未经甲方的书面许可，乙方不得将上述甲方的知识产权所指向的工作成果以任何方式用于提供除本合同项下技术服务的其他事项</w:t>
      </w:r>
      <w:r>
        <w:rPr>
          <w:rFonts w:hint="eastAsia" w:ascii="仿宋_GB2312" w:hAnsi="仿宋_GB2312" w:eastAsia="仿宋_GB2312" w:cs="仿宋_GB2312"/>
          <w:sz w:val="32"/>
          <w:szCs w:val="32"/>
          <w:lang w:eastAsia="zh-CN"/>
        </w:rPr>
        <w:t>，不得用此成果单独申报奖项。</w:t>
      </w:r>
    </w:p>
    <w:p w14:paraId="73444907">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4.乙方应当确保所提供的技术服务及工作成果不得侵犯第三方的知识产权和其他合法权益。</w:t>
      </w:r>
    </w:p>
    <w:p w14:paraId="358C2770">
      <w:pPr>
        <w:keepNext w:val="0"/>
        <w:keepLines w:val="0"/>
        <w:pageBreakBefore w:val="0"/>
        <w:widowControl w:val="0"/>
        <w:kinsoku/>
        <w:wordWrap/>
        <w:overflowPunct/>
        <w:topLinePunct w:val="0"/>
        <w:autoSpaceDE/>
        <w:autoSpaceDN/>
        <w:bidi w:val="0"/>
        <w:adjustRightInd/>
        <w:snapToGrid/>
        <w:spacing w:line="240" w:lineRule="auto"/>
        <w:ind w:firstLine="723" w:firstLineChars="200"/>
        <w:textAlignment w:val="auto"/>
        <w:rPr>
          <w:rFonts w:hint="eastAsia" w:ascii="仿宋_GB2312" w:hAnsi="仿宋_GB2312" w:eastAsia="仿宋_GB2312" w:cs="仿宋_GB2312"/>
          <w:b/>
          <w:bCs/>
          <w:spacing w:val="20"/>
          <w:sz w:val="32"/>
          <w:szCs w:val="32"/>
        </w:rPr>
      </w:pPr>
      <w:r>
        <w:rPr>
          <w:rFonts w:hint="eastAsia" w:ascii="仿宋_GB2312" w:hAnsi="仿宋_GB2312" w:eastAsia="仿宋_GB2312" w:cs="仿宋_GB2312"/>
          <w:b/>
          <w:bCs/>
          <w:spacing w:val="20"/>
          <w:sz w:val="32"/>
          <w:szCs w:val="32"/>
        </w:rPr>
        <w:t>第八条：违约条款</w:t>
      </w:r>
    </w:p>
    <w:p w14:paraId="42729994">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1.甲方原因造成乙方不能按合同约定期限完成任务，应相应给乙方顺延完成任务的时间</w:t>
      </w:r>
      <w:r>
        <w:rPr>
          <w:rFonts w:hint="eastAsia" w:ascii="仿宋_GB2312" w:hAnsi="仿宋_GB2312" w:eastAsia="仿宋_GB2312" w:cs="仿宋_GB2312"/>
          <w:sz w:val="32"/>
          <w:szCs w:val="32"/>
          <w:lang w:eastAsia="zh-CN"/>
        </w:rPr>
        <w:t>，甲方不再支付额外费用。</w:t>
      </w:r>
    </w:p>
    <w:p w14:paraId="4062CEE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乙方需按时保质提交项目成果。如乙方提交的成果质量不符合要求，应在甲方要求的时限内由乙方自行完成修改，直至项目成果验收合格为止。乙方逾期提交最终成果的，逾期期间产生的费用由乙方自行承担，且每逾期一日应向甲方支付合同总金额5‰的违约金，逾期超过7日的，甲方有权解除合同，停止支付项目经费</w:t>
      </w:r>
      <w:r>
        <w:rPr>
          <w:rFonts w:hint="eastAsia" w:ascii="仿宋_GB2312" w:hAnsi="Calibri" w:eastAsia="仿宋_GB2312" w:cs="仿宋_GB2312"/>
          <w:kern w:val="2"/>
          <w:sz w:val="32"/>
          <w:szCs w:val="32"/>
          <w:lang w:val="en-US" w:eastAsia="zh-CN" w:bidi="ar"/>
        </w:rPr>
        <w:t>并要求乙方返还甲方已经支付的项目经费</w:t>
      </w:r>
      <w:r>
        <w:rPr>
          <w:rFonts w:hint="eastAsia" w:ascii="仿宋_GB2312" w:hAnsi="仿宋_GB2312" w:eastAsia="仿宋_GB2312" w:cs="仿宋_GB2312"/>
          <w:sz w:val="32"/>
          <w:szCs w:val="32"/>
        </w:rPr>
        <w:t>，乙方应赔偿由此给甲方造成的损失。</w:t>
      </w:r>
    </w:p>
    <w:p w14:paraId="1F666054">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3.未经甲方书面认可，乙方擅自以任何形式将本合同的主要义务转委托任何第三方履行的，甲方有权解除合同，除要求乙方返还已支付款项外，同时要求乙方赔偿损失并支付合同总金额</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 的违约金，由此给甲方造成的一切经济损失均由乙方承担。</w:t>
      </w:r>
    </w:p>
    <w:p w14:paraId="4879948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如乙方向甲方提供的成果及资料不真实、涉及知识产权纠纷或者侵害第三人的合法权益的，或有违规、造假等行为的，引发的一切后果（包括但不限于诉讼费、律师费等）由乙方全部承担，甲方不承担任何责任，且甲方有权追回服务费，同时甲方有权解除本合同并要求乙方</w:t>
      </w:r>
      <w:r>
        <w:rPr>
          <w:rFonts w:hint="eastAsia" w:ascii="仿宋_GB2312" w:hAnsi="Calibri" w:eastAsia="仿宋_GB2312" w:cs="仿宋_GB2312"/>
          <w:kern w:val="2"/>
          <w:sz w:val="32"/>
          <w:szCs w:val="32"/>
          <w:lang w:val="en-US" w:eastAsia="zh-CN" w:bidi="ar"/>
        </w:rPr>
        <w:t>向甲方支付合同总金额20% 的违约金</w:t>
      </w:r>
      <w:r>
        <w:rPr>
          <w:rFonts w:hint="eastAsia" w:ascii="仿宋_GB2312" w:hAnsi="仿宋_GB2312" w:eastAsia="仿宋_GB2312" w:cs="仿宋_GB2312"/>
          <w:sz w:val="32"/>
          <w:szCs w:val="32"/>
        </w:rPr>
        <w:t>，给甲方造成的一切损失全部由乙方赔偿。</w:t>
      </w:r>
    </w:p>
    <w:p w14:paraId="260C6739">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5.因项目技术服务错误而造成项目技术服务重大质量事故的，乙方除免收直接损失部分的项目技术服务费外，还应赔偿直接损失部分等额技术服务费给甲方，如因此给甲方造成损失的，乙方应赔偿全部的损失。</w:t>
      </w:r>
    </w:p>
    <w:p w14:paraId="71B36B32">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如乙方不履行保密义务、未经甲方同意在提交成果及资料前后，擅自将成果及资料对外公开、向第三方转让或用于本合同以外的项目的，乙方构成违约，甲方有权解除本合同，要求乙方返还已支付款项并有权要求乙方承担违约责任，如给甲方造成损失的还应承担全部的损失，如涉及刑事案件的交由相关部门处理。</w:t>
      </w:r>
    </w:p>
    <w:p w14:paraId="1B08C548">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7.本合同生效后，除法律法规或者本合同另有规定外，未经双方协商一致，乙方无故终止或解除合同，乙方应在终止履行合同之日起返还甲方已付的所有费用，并向甲方支付</w:t>
      </w:r>
      <w:r>
        <w:rPr>
          <w:rFonts w:hint="eastAsia" w:ascii="仿宋_GB2312" w:hAnsi="仿宋_GB2312" w:eastAsia="仿宋_GB2312" w:cs="仿宋_GB2312"/>
          <w:sz w:val="32"/>
          <w:szCs w:val="32"/>
          <w:u w:val="single"/>
          <w:lang w:val="en-US" w:eastAsia="zh-CN"/>
        </w:rPr>
        <w:t>20</w:t>
      </w:r>
      <w:r>
        <w:rPr>
          <w:rFonts w:hint="eastAsia" w:ascii="仿宋_GB2312" w:hAnsi="仿宋_GB2312" w:eastAsia="仿宋_GB2312" w:cs="仿宋_GB2312"/>
          <w:sz w:val="32"/>
          <w:szCs w:val="32"/>
          <w:u w:val="single"/>
        </w:rPr>
        <w:t>%</w:t>
      </w:r>
      <w:r>
        <w:rPr>
          <w:rFonts w:hint="eastAsia" w:ascii="仿宋_GB2312" w:hAnsi="仿宋_GB2312" w:eastAsia="仿宋_GB2312" w:cs="仿宋_GB2312"/>
          <w:sz w:val="32"/>
          <w:szCs w:val="32"/>
        </w:rPr>
        <w:t>的违约金，如因此对甲方造成损失的，乙方全部赔偿。</w:t>
      </w:r>
    </w:p>
    <w:p w14:paraId="170876BD">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8.乙方未按本合同约定内容履行义务，出现除以上条款中约定的违约行为的，应承担违约责任，按合同总金额</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%支付违约金并赔偿甲方因此受到的全部损失。</w:t>
      </w:r>
    </w:p>
    <w:p w14:paraId="01916D19">
      <w:pPr>
        <w:keepNext w:val="0"/>
        <w:keepLines w:val="0"/>
        <w:pageBreakBefore w:val="0"/>
        <w:widowControl w:val="0"/>
        <w:kinsoku/>
        <w:wordWrap/>
        <w:overflowPunct/>
        <w:topLinePunct w:val="0"/>
        <w:autoSpaceDE/>
        <w:autoSpaceDN/>
        <w:bidi w:val="0"/>
        <w:adjustRightInd/>
        <w:snapToGrid/>
        <w:spacing w:line="240" w:lineRule="auto"/>
        <w:ind w:firstLine="723" w:firstLineChars="200"/>
        <w:textAlignment w:val="auto"/>
        <w:rPr>
          <w:rFonts w:hint="eastAsia" w:ascii="仿宋_GB2312" w:hAnsi="仿宋_GB2312" w:eastAsia="仿宋_GB2312" w:cs="仿宋_GB2312"/>
          <w:b/>
          <w:bCs/>
          <w:spacing w:val="20"/>
          <w:sz w:val="32"/>
          <w:szCs w:val="32"/>
        </w:rPr>
      </w:pPr>
      <w:r>
        <w:rPr>
          <w:rFonts w:hint="eastAsia" w:ascii="仿宋_GB2312" w:hAnsi="仿宋_GB2312" w:eastAsia="仿宋_GB2312" w:cs="仿宋_GB2312"/>
          <w:b/>
          <w:bCs/>
          <w:spacing w:val="20"/>
          <w:sz w:val="32"/>
          <w:szCs w:val="32"/>
        </w:rPr>
        <w:t>第九条：合同生效及其他</w:t>
      </w:r>
    </w:p>
    <w:p w14:paraId="0E0D18BA">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1.本合同经双方盖章并经</w:t>
      </w:r>
      <w:r>
        <w:rPr>
          <w:rFonts w:hint="eastAsia" w:ascii="仿宋_GB2312" w:hAnsi="仿宋_GB2312" w:eastAsia="仿宋_GB2312" w:cs="仿宋_GB2312"/>
          <w:kern w:val="2"/>
          <w:sz w:val="32"/>
          <w:szCs w:val="32"/>
          <w:lang w:val="en-US" w:eastAsia="zh-CN" w:bidi="ar"/>
        </w:rPr>
        <w:t>法定代表人或授权代表人</w:t>
      </w:r>
      <w:r>
        <w:rPr>
          <w:rFonts w:hint="eastAsia" w:ascii="仿宋_GB2312" w:hAnsi="仿宋_GB2312" w:eastAsia="仿宋_GB2312" w:cs="仿宋_GB2312"/>
          <w:sz w:val="32"/>
          <w:szCs w:val="32"/>
        </w:rPr>
        <w:t>签字即生效，合同一式</w:t>
      </w:r>
      <w:r>
        <w:rPr>
          <w:rFonts w:hint="eastAsia" w:ascii="仿宋_GB2312" w:hAnsi="仿宋_GB2312" w:eastAsia="仿宋_GB2312" w:cs="仿宋_GB2312"/>
          <w:sz w:val="32"/>
          <w:szCs w:val="32"/>
          <w:lang w:eastAsia="zh-CN"/>
        </w:rPr>
        <w:t>捌</w:t>
      </w:r>
      <w:r>
        <w:rPr>
          <w:rFonts w:hint="eastAsia" w:ascii="仿宋_GB2312" w:hAnsi="仿宋_GB2312" w:eastAsia="仿宋_GB2312" w:cs="仿宋_GB2312"/>
          <w:sz w:val="32"/>
          <w:szCs w:val="32"/>
        </w:rPr>
        <w:t>份，甲方叁份，乙方</w:t>
      </w:r>
      <w:r>
        <w:rPr>
          <w:rFonts w:hint="eastAsia" w:ascii="仿宋_GB2312" w:hAnsi="仿宋_GB2312" w:eastAsia="仿宋_GB2312" w:cs="仿宋_GB2312"/>
          <w:sz w:val="32"/>
          <w:szCs w:val="32"/>
          <w:lang w:eastAsia="zh-CN"/>
        </w:rPr>
        <w:t>叁</w:t>
      </w:r>
      <w:r>
        <w:rPr>
          <w:rFonts w:hint="eastAsia" w:ascii="仿宋_GB2312" w:hAnsi="仿宋_GB2312" w:eastAsia="仿宋_GB2312" w:cs="仿宋_GB2312"/>
          <w:sz w:val="32"/>
          <w:szCs w:val="32"/>
        </w:rPr>
        <w:t>份，政府采购监督管理办公室壹份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招标代理机构壹份。</w:t>
      </w:r>
    </w:p>
    <w:p w14:paraId="1C6CC4B8">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2.甲方委托乙方承担本合同内容以外的工作服务，另行签订协议并支付费用。</w:t>
      </w:r>
    </w:p>
    <w:p w14:paraId="6C48BAFA">
      <w:pPr>
        <w:keepNext w:val="0"/>
        <w:keepLines w:val="0"/>
        <w:pageBreakBefore w:val="0"/>
        <w:widowControl w:val="0"/>
        <w:kinsoku/>
        <w:wordWrap/>
        <w:overflowPunct/>
        <w:topLinePunct w:val="0"/>
        <w:autoSpaceDE/>
        <w:autoSpaceDN/>
        <w:bidi w:val="0"/>
        <w:adjustRightInd/>
        <w:snapToGrid/>
        <w:spacing w:line="240" w:lineRule="auto"/>
        <w:ind w:firstLine="601"/>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3.由于不可抗力因素致使合同无法履行时或不能完全履行的，双方应及时协商解决。</w:t>
      </w:r>
      <w:r>
        <w:rPr>
          <w:rFonts w:hint="eastAsia" w:ascii="仿宋_GB2312" w:hAnsi="仿宋_GB2312" w:eastAsia="仿宋_GB2312" w:cs="仿宋_GB2312"/>
          <w:sz w:val="32"/>
          <w:szCs w:val="32"/>
          <w:lang w:eastAsia="zh-CN"/>
        </w:rPr>
        <w:t>因政策变化、政府原因导致项目终止的，合同自动解除，经清算后对已完成工作量部分支付相应服务费，多出的已支付费用，乙方应当无条件退还甲方，双方互不承担违约责任。</w:t>
      </w:r>
    </w:p>
    <w:p w14:paraId="3433B054">
      <w:pPr>
        <w:keepNext w:val="0"/>
        <w:keepLines w:val="0"/>
        <w:pageBreakBefore w:val="0"/>
        <w:widowControl w:val="0"/>
        <w:kinsoku/>
        <w:wordWrap/>
        <w:overflowPunct/>
        <w:topLinePunct w:val="0"/>
        <w:autoSpaceDE/>
        <w:autoSpaceDN/>
        <w:bidi w:val="0"/>
        <w:adjustRightInd/>
        <w:snapToGrid/>
        <w:spacing w:line="240" w:lineRule="auto"/>
        <w:ind w:firstLine="601"/>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4.甲方变更委托项目内容或其它甲方原因，导致乙方工作返工的，双方应另行协商签订补充协议。</w:t>
      </w:r>
    </w:p>
    <w:p w14:paraId="053FDB93">
      <w:pPr>
        <w:keepNext w:val="0"/>
        <w:keepLines w:val="0"/>
        <w:pageBreakBefore w:val="0"/>
        <w:widowControl w:val="0"/>
        <w:kinsoku/>
        <w:wordWrap/>
        <w:overflowPunct/>
        <w:topLinePunct w:val="0"/>
        <w:autoSpaceDE/>
        <w:autoSpaceDN/>
        <w:bidi w:val="0"/>
        <w:adjustRightInd/>
        <w:snapToGrid/>
        <w:spacing w:line="240" w:lineRule="auto"/>
        <w:ind w:firstLine="601"/>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5.本合同未尽事宜，经双方协商一致，可签订补充协议，补充协议与本合同具有同等效力。</w:t>
      </w:r>
    </w:p>
    <w:p w14:paraId="1E8703F7">
      <w:pPr>
        <w:keepNext w:val="0"/>
        <w:keepLines w:val="0"/>
        <w:pageBreakBefore w:val="0"/>
        <w:widowControl w:val="0"/>
        <w:kinsoku/>
        <w:wordWrap/>
        <w:overflowPunct/>
        <w:topLinePunct w:val="0"/>
        <w:autoSpaceDE/>
        <w:autoSpaceDN/>
        <w:bidi w:val="0"/>
        <w:adjustRightInd/>
        <w:snapToGrid/>
        <w:spacing w:line="240" w:lineRule="auto"/>
        <w:ind w:firstLine="601"/>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甲乙双方共同确认本合同所载明的地址为双方文件送达的地址，亦为司法机关送达法律文书的地址，如任何一方地址发生变更的，应当在变更后的7日内书面通知另一方，如变更一方未通知的，另一方按照本合同约定的地址送达的,视为变更一方收到文件，并产生送达的法律效力。以邮递方式送达的，在发出后7日视为送达；以邮件方式发出的，发出即视为送达。</w:t>
      </w:r>
    </w:p>
    <w:p w14:paraId="2818426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601"/>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7.若出现合同解除、终止的情形，乙方须在7日内向甲方退回甲方提供的全部业务数据和文字资料，逾期未退回，</w:t>
      </w:r>
      <w:r>
        <w:rPr>
          <w:rFonts w:hint="eastAsia" w:ascii="仿宋_GB2312" w:hAnsi="Calibri" w:eastAsia="仿宋_GB2312" w:cs="仿宋_GB2312"/>
          <w:kern w:val="2"/>
          <w:sz w:val="32"/>
          <w:szCs w:val="32"/>
          <w:lang w:val="en-US" w:eastAsia="zh-CN" w:bidi="ar"/>
        </w:rPr>
        <w:t>应向甲方支付合同总金额20%的违约金</w:t>
      </w:r>
      <w:r>
        <w:rPr>
          <w:rFonts w:hint="eastAsia" w:ascii="仿宋_GB2312" w:eastAsia="仿宋_GB2312" w:cs="仿宋_GB2312"/>
          <w:kern w:val="2"/>
          <w:sz w:val="32"/>
          <w:szCs w:val="32"/>
          <w:lang w:val="en-US" w:eastAsia="zh" w:bidi="ar"/>
        </w:rPr>
        <w:t>，</w:t>
      </w:r>
      <w:r>
        <w:rPr>
          <w:rFonts w:hint="eastAsia" w:ascii="仿宋_GB2312" w:hAnsi="仿宋_GB2312" w:eastAsia="仿宋_GB2312" w:cs="仿宋_GB2312"/>
          <w:sz w:val="32"/>
          <w:szCs w:val="32"/>
        </w:rPr>
        <w:t>给甲方造成的损失全部由乙方赔偿。</w:t>
      </w:r>
    </w:p>
    <w:p w14:paraId="308079D3">
      <w:pPr>
        <w:keepNext w:val="0"/>
        <w:keepLines w:val="0"/>
        <w:pageBreakBefore w:val="0"/>
        <w:widowControl w:val="0"/>
        <w:kinsoku/>
        <w:wordWrap/>
        <w:overflowPunct/>
        <w:topLinePunct w:val="0"/>
        <w:autoSpaceDE/>
        <w:autoSpaceDN/>
        <w:bidi w:val="0"/>
        <w:adjustRightInd/>
        <w:snapToGrid/>
        <w:spacing w:line="240" w:lineRule="auto"/>
        <w:ind w:firstLine="72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pacing w:val="20"/>
          <w:sz w:val="32"/>
          <w:szCs w:val="32"/>
        </w:rPr>
        <w:t>第十条：争议解决</w:t>
      </w:r>
    </w:p>
    <w:p w14:paraId="58210223">
      <w:pPr>
        <w:keepNext w:val="0"/>
        <w:keepLines w:val="0"/>
        <w:pageBreakBefore w:val="0"/>
        <w:widowControl w:val="0"/>
        <w:kinsoku/>
        <w:wordWrap/>
        <w:overflowPunct/>
        <w:topLinePunct w:val="0"/>
        <w:autoSpaceDE/>
        <w:autoSpaceDN/>
        <w:bidi w:val="0"/>
        <w:adjustRightInd/>
        <w:snapToGrid/>
        <w:spacing w:line="240" w:lineRule="auto"/>
        <w:ind w:firstLine="601"/>
        <w:textAlignment w:val="auto"/>
        <w:rPr>
          <w:rFonts w:hint="eastAsia" w:ascii="仿宋_GB2312" w:hAnsi="仿宋_GB2312" w:eastAsia="仿宋_GB2312" w:cs="仿宋_GB2312"/>
          <w:color w:val="FF0000"/>
          <w:kern w:val="16"/>
          <w:sz w:val="32"/>
          <w:szCs w:val="32"/>
          <w:lang w:val="zh-TW" w:eastAsia="zh-TW"/>
        </w:rPr>
      </w:pPr>
      <w:r>
        <w:rPr>
          <w:rFonts w:hint="eastAsia" w:ascii="仿宋_GB2312" w:hAnsi="仿宋_GB2312" w:eastAsia="仿宋_GB2312" w:cs="仿宋_GB2312"/>
          <w:sz w:val="32"/>
          <w:szCs w:val="32"/>
        </w:rPr>
        <w:t>双方因履行本合同而发生的争议,应协商解决。协商不成的，通过甲方住所地法院诉讼解决。</w:t>
      </w:r>
    </w:p>
    <w:p w14:paraId="02CEFCFD">
      <w:pPr>
        <w:keepNext w:val="0"/>
        <w:keepLines w:val="0"/>
        <w:pageBreakBefore w:val="0"/>
        <w:kinsoku/>
        <w:wordWrap/>
        <w:overflowPunct/>
        <w:topLinePunct w:val="0"/>
        <w:bidi w:val="0"/>
        <w:adjustRightInd/>
        <w:spacing w:line="240" w:lineRule="auto"/>
        <w:ind w:firstLine="600" w:firstLineChars="200"/>
        <w:jc w:val="left"/>
        <w:textAlignment w:val="auto"/>
        <w:rPr>
          <w:rFonts w:hint="eastAsia" w:ascii="仿宋_GB2312" w:hAnsi="仿宋_GB2312" w:eastAsia="仿宋_GB2312" w:cs="仿宋_GB2312"/>
          <w:color w:val="000000"/>
          <w:sz w:val="30"/>
          <w:szCs w:val="30"/>
          <w:lang w:eastAsia="zh-CN"/>
        </w:rPr>
      </w:pPr>
    </w:p>
    <w:p w14:paraId="371E51E5">
      <w:pPr>
        <w:keepNext w:val="0"/>
        <w:keepLines w:val="0"/>
        <w:pageBreakBefore w:val="0"/>
        <w:kinsoku/>
        <w:wordWrap/>
        <w:overflowPunct/>
        <w:topLinePunct w:val="0"/>
        <w:bidi w:val="0"/>
        <w:adjustRightInd/>
        <w:spacing w:line="240" w:lineRule="auto"/>
        <w:ind w:firstLine="600" w:firstLineChars="200"/>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eastAsia="zh-CN"/>
        </w:rPr>
        <w:t>附件：</w:t>
      </w:r>
      <w:r>
        <w:rPr>
          <w:rFonts w:hint="eastAsia" w:ascii="仿宋_GB2312" w:hAnsi="仿宋_GB2312" w:eastAsia="仿宋_GB2312" w:cs="仿宋_GB2312"/>
          <w:color w:val="000000"/>
          <w:sz w:val="30"/>
          <w:szCs w:val="30"/>
          <w:lang w:val="en-US" w:eastAsia="zh-CN"/>
        </w:rPr>
        <w:t>1.成交通知书</w:t>
      </w:r>
    </w:p>
    <w:p w14:paraId="1DDA6CA6">
      <w:pPr>
        <w:keepNext w:val="0"/>
        <w:keepLines w:val="0"/>
        <w:pageBreakBefore w:val="0"/>
        <w:kinsoku/>
        <w:wordWrap/>
        <w:overflowPunct/>
        <w:topLinePunct w:val="0"/>
        <w:bidi w:val="0"/>
        <w:adjustRightInd/>
        <w:spacing w:line="240" w:lineRule="auto"/>
        <w:ind w:firstLine="1500" w:firstLineChars="500"/>
        <w:jc w:val="left"/>
        <w:textAlignment w:val="auto"/>
        <w:rPr>
          <w:rFonts w:hint="eastAsia" w:ascii="仿宋_GB2312" w:hAnsi="仿宋_GB2312" w:eastAsia="仿宋_GB2312" w:cs="仿宋_GB2312"/>
          <w:color w:val="000000"/>
          <w:sz w:val="30"/>
          <w:szCs w:val="30"/>
          <w:lang w:eastAsia="zh-CN"/>
        </w:rPr>
      </w:pPr>
      <w:r>
        <w:rPr>
          <w:rFonts w:hint="eastAsia" w:ascii="仿宋_GB2312" w:hAnsi="仿宋_GB2312" w:eastAsia="仿宋_GB2312" w:cs="仿宋_GB2312"/>
          <w:color w:val="000000"/>
          <w:sz w:val="30"/>
          <w:szCs w:val="30"/>
          <w:lang w:val="en-US" w:eastAsia="zh-CN"/>
        </w:rPr>
        <w:t>2.</w:t>
      </w:r>
      <w:r>
        <w:rPr>
          <w:rFonts w:hint="eastAsia" w:ascii="仿宋_GB2312" w:hAnsi="仿宋_GB2312" w:eastAsia="仿宋_GB2312" w:cs="仿宋_GB2312"/>
          <w:color w:val="000000"/>
          <w:sz w:val="30"/>
          <w:szCs w:val="30"/>
        </w:rPr>
        <w:t>投入本项目专业人员</w:t>
      </w:r>
      <w:r>
        <w:rPr>
          <w:rFonts w:hint="eastAsia" w:ascii="仿宋_GB2312" w:hAnsi="仿宋_GB2312" w:eastAsia="仿宋_GB2312" w:cs="仿宋_GB2312"/>
          <w:color w:val="000000"/>
          <w:sz w:val="30"/>
          <w:szCs w:val="30"/>
          <w:lang w:eastAsia="zh-CN"/>
        </w:rPr>
        <w:t>名单</w:t>
      </w:r>
    </w:p>
    <w:p w14:paraId="11547003">
      <w:pPr>
        <w:pStyle w:val="20"/>
        <w:keepNext w:val="0"/>
        <w:keepLines w:val="0"/>
        <w:pageBreakBefore w:val="0"/>
        <w:kinsoku/>
        <w:wordWrap/>
        <w:overflowPunct/>
        <w:topLinePunct w:val="0"/>
        <w:bidi w:val="0"/>
        <w:adjustRightInd/>
        <w:spacing w:line="240" w:lineRule="auto"/>
        <w:ind w:firstLine="600" w:firstLineChars="200"/>
        <w:textAlignment w:val="auto"/>
        <w:rPr>
          <w:rFonts w:hint="eastAsia" w:ascii="仿宋_GB2312" w:hAnsi="仿宋_GB2312" w:eastAsia="仿宋_GB2312" w:cs="仿宋_GB2312"/>
          <w:color w:val="auto"/>
          <w:kern w:val="16"/>
          <w:sz w:val="30"/>
          <w:szCs w:val="30"/>
          <w:lang w:val="zh-TW" w:eastAsia="zh-CN"/>
        </w:rPr>
      </w:pPr>
      <w:r>
        <w:rPr>
          <w:rFonts w:hint="eastAsia" w:ascii="仿宋_GB2312" w:hAnsi="仿宋_GB2312" w:eastAsia="仿宋_GB2312" w:cs="仿宋_GB2312"/>
          <w:color w:val="auto"/>
          <w:kern w:val="16"/>
          <w:sz w:val="30"/>
          <w:szCs w:val="30"/>
          <w:lang w:val="zh-TW" w:eastAsia="zh-CN"/>
        </w:rPr>
        <w:t>（以下无正文）</w:t>
      </w:r>
    </w:p>
    <w:p w14:paraId="43C4476B">
      <w:pPr>
        <w:pStyle w:val="20"/>
        <w:keepNext w:val="0"/>
        <w:keepLines w:val="0"/>
        <w:pageBreakBefore w:val="0"/>
        <w:kinsoku/>
        <w:wordWrap/>
        <w:overflowPunct/>
        <w:topLinePunct w:val="0"/>
        <w:bidi w:val="0"/>
        <w:adjustRightInd/>
        <w:spacing w:line="240" w:lineRule="auto"/>
        <w:ind w:firstLine="600" w:firstLineChars="200"/>
        <w:textAlignment w:val="auto"/>
        <w:rPr>
          <w:rFonts w:hint="eastAsia" w:ascii="仿宋_GB2312" w:hAnsi="仿宋_GB2312" w:eastAsia="仿宋_GB2312" w:cs="仿宋_GB2312"/>
          <w:color w:val="auto"/>
          <w:kern w:val="16"/>
          <w:sz w:val="30"/>
          <w:szCs w:val="30"/>
          <w:lang w:val="zh-TW" w:eastAsia="zh-CN"/>
        </w:rPr>
      </w:pPr>
    </w:p>
    <w:p w14:paraId="405344D7">
      <w:pPr>
        <w:pStyle w:val="20"/>
        <w:keepNext w:val="0"/>
        <w:keepLines w:val="0"/>
        <w:pageBreakBefore w:val="0"/>
        <w:kinsoku/>
        <w:wordWrap/>
        <w:overflowPunct/>
        <w:topLinePunct w:val="0"/>
        <w:bidi w:val="0"/>
        <w:adjustRightInd/>
        <w:spacing w:line="240" w:lineRule="auto"/>
        <w:ind w:firstLine="600" w:firstLineChars="200"/>
        <w:textAlignment w:val="auto"/>
        <w:rPr>
          <w:rFonts w:hint="eastAsia" w:ascii="仿宋_GB2312" w:hAnsi="仿宋_GB2312" w:eastAsia="仿宋_GB2312" w:cs="仿宋_GB2312"/>
          <w:color w:val="auto"/>
          <w:kern w:val="16"/>
          <w:sz w:val="30"/>
          <w:szCs w:val="30"/>
          <w:lang w:val="zh-TW" w:eastAsia="zh-CN"/>
        </w:rPr>
      </w:pPr>
      <w:r>
        <w:rPr>
          <w:rFonts w:hint="eastAsia" w:ascii="仿宋_GB2312" w:hAnsi="仿宋_GB2312" w:eastAsia="仿宋_GB2312" w:cs="仿宋_GB2312"/>
          <w:color w:val="auto"/>
          <w:kern w:val="16"/>
          <w:sz w:val="30"/>
          <w:szCs w:val="30"/>
          <w:lang w:val="zh-TW" w:eastAsia="zh-TW"/>
        </w:rPr>
        <w:br w:type="page"/>
      </w:r>
      <w:r>
        <w:rPr>
          <w:rFonts w:hint="eastAsia" w:ascii="仿宋_GB2312" w:hAnsi="仿宋_GB2312" w:eastAsia="仿宋_GB2312" w:cs="仿宋_GB2312"/>
          <w:color w:val="auto"/>
          <w:kern w:val="16"/>
          <w:sz w:val="30"/>
          <w:szCs w:val="30"/>
          <w:lang w:val="zh-TW" w:eastAsia="zh-CN"/>
        </w:rPr>
        <w:t>（海南省自然资源和规划厅2025年度运维项目</w:t>
      </w:r>
      <w:r>
        <w:rPr>
          <w:rFonts w:hint="eastAsia" w:ascii="仿宋_GB2312" w:eastAsia="仿宋_GB2312"/>
          <w:b/>
          <w:sz w:val="32"/>
          <w:szCs w:val="32"/>
          <w:u w:val="none"/>
          <w:lang w:val="en-US" w:eastAsia="zh-CN"/>
        </w:rPr>
        <w:t>B</w:t>
      </w:r>
      <w:r>
        <w:rPr>
          <w:rFonts w:hint="eastAsia" w:ascii="仿宋_GB2312" w:eastAsia="仿宋_GB2312"/>
          <w:b/>
          <w:sz w:val="32"/>
          <w:szCs w:val="32"/>
          <w:lang w:val="en-US" w:eastAsia="zh-CN"/>
        </w:rPr>
        <w:t>包合同签订页</w:t>
      </w:r>
      <w:r>
        <w:rPr>
          <w:rFonts w:hint="eastAsia" w:ascii="仿宋_GB2312" w:hAnsi="仿宋_GB2312" w:eastAsia="仿宋_GB2312" w:cs="仿宋_GB2312"/>
          <w:color w:val="auto"/>
          <w:kern w:val="16"/>
          <w:sz w:val="30"/>
          <w:szCs w:val="30"/>
          <w:lang w:val="zh-TW" w:eastAsia="zh-CN"/>
        </w:rPr>
        <w:t>）</w:t>
      </w:r>
    </w:p>
    <w:p w14:paraId="0F388945">
      <w:pPr>
        <w:pStyle w:val="20"/>
        <w:keepNext w:val="0"/>
        <w:keepLines w:val="0"/>
        <w:pageBreakBefore w:val="0"/>
        <w:kinsoku/>
        <w:wordWrap/>
        <w:overflowPunct/>
        <w:topLinePunct w:val="0"/>
        <w:bidi w:val="0"/>
        <w:adjustRightInd/>
        <w:spacing w:line="240" w:lineRule="auto"/>
        <w:ind w:firstLine="600" w:firstLineChars="200"/>
        <w:textAlignment w:val="auto"/>
        <w:rPr>
          <w:rFonts w:hint="eastAsia" w:ascii="仿宋_GB2312" w:hAnsi="仿宋_GB2312" w:eastAsia="仿宋_GB2312" w:cs="仿宋_GB2312"/>
          <w:color w:val="auto"/>
          <w:kern w:val="16"/>
          <w:sz w:val="30"/>
          <w:szCs w:val="30"/>
          <w:lang w:val="zh-TW" w:eastAsia="zh-TW"/>
        </w:rPr>
      </w:pPr>
    </w:p>
    <w:p w14:paraId="59A8BE9D">
      <w:pPr>
        <w:pStyle w:val="20"/>
        <w:keepNext w:val="0"/>
        <w:keepLines w:val="0"/>
        <w:pageBreakBefore w:val="0"/>
        <w:kinsoku/>
        <w:wordWrap/>
        <w:overflowPunct/>
        <w:topLinePunct w:val="0"/>
        <w:bidi w:val="0"/>
        <w:adjustRightInd/>
        <w:spacing w:line="240" w:lineRule="auto"/>
        <w:ind w:firstLine="600" w:firstLineChars="200"/>
        <w:textAlignment w:val="auto"/>
        <w:rPr>
          <w:rFonts w:hint="eastAsia" w:ascii="仿宋_GB2312" w:hAnsi="仿宋_GB2312" w:eastAsia="仿宋_GB2312" w:cs="仿宋_GB2312"/>
          <w:color w:val="auto"/>
          <w:kern w:val="16"/>
          <w:sz w:val="30"/>
          <w:szCs w:val="30"/>
          <w:lang w:val="zh-TW" w:eastAsia="zh-TW"/>
        </w:rPr>
      </w:pPr>
    </w:p>
    <w:p w14:paraId="7A245785">
      <w:pPr>
        <w:pStyle w:val="20"/>
        <w:keepNext w:val="0"/>
        <w:keepLines w:val="0"/>
        <w:pageBreakBefore w:val="0"/>
        <w:kinsoku/>
        <w:wordWrap/>
        <w:overflowPunct/>
        <w:topLinePunct w:val="0"/>
        <w:bidi w:val="0"/>
        <w:adjustRightInd/>
        <w:spacing w:line="240" w:lineRule="auto"/>
        <w:ind w:firstLine="600" w:firstLineChars="200"/>
        <w:textAlignment w:val="auto"/>
        <w:rPr>
          <w:rFonts w:hint="eastAsia" w:ascii="仿宋_GB2312" w:hAnsi="仿宋_GB2312" w:eastAsia="仿宋_GB2312" w:cs="仿宋_GB2312"/>
          <w:color w:val="auto"/>
          <w:kern w:val="16"/>
          <w:sz w:val="30"/>
          <w:szCs w:val="30"/>
          <w:lang w:val="zh-TW" w:eastAsia="zh-TW"/>
        </w:rPr>
      </w:pPr>
      <w:r>
        <w:rPr>
          <w:rFonts w:hint="eastAsia" w:ascii="仿宋_GB2312" w:hAnsi="仿宋_GB2312" w:eastAsia="仿宋_GB2312" w:cs="仿宋_GB2312"/>
          <w:color w:val="auto"/>
          <w:kern w:val="16"/>
          <w:sz w:val="30"/>
          <w:szCs w:val="30"/>
          <w:lang w:val="zh-TW" w:eastAsia="zh-TW"/>
        </w:rPr>
        <w:t>甲方：</w:t>
      </w:r>
      <w:r>
        <w:rPr>
          <w:rFonts w:hint="eastAsia" w:ascii="仿宋_GB2312" w:hAnsi="仿宋_GB2312" w:eastAsia="仿宋_GB2312" w:cs="仿宋_GB2312"/>
          <w:color w:val="auto"/>
          <w:kern w:val="16"/>
          <w:sz w:val="30"/>
          <w:szCs w:val="30"/>
          <w:lang w:val="zh-TW" w:eastAsia="zh-CN"/>
        </w:rPr>
        <w:t>海南省自然资源和规划厅</w:t>
      </w:r>
      <w:r>
        <w:rPr>
          <w:rFonts w:hint="eastAsia" w:ascii="仿宋_GB2312" w:hAnsi="仿宋_GB2312" w:eastAsia="仿宋_GB2312" w:cs="仿宋_GB2312"/>
          <w:color w:val="auto"/>
          <w:kern w:val="16"/>
          <w:sz w:val="30"/>
          <w:szCs w:val="30"/>
          <w:lang w:val="zh-TW" w:eastAsia="zh-TW"/>
        </w:rPr>
        <w:t>（公章）</w:t>
      </w:r>
    </w:p>
    <w:p w14:paraId="0995E358">
      <w:pPr>
        <w:pStyle w:val="20"/>
        <w:keepNext w:val="0"/>
        <w:keepLines w:val="0"/>
        <w:pageBreakBefore w:val="0"/>
        <w:kinsoku/>
        <w:wordWrap/>
        <w:overflowPunct/>
        <w:topLinePunct w:val="0"/>
        <w:bidi w:val="0"/>
        <w:adjustRightInd/>
        <w:spacing w:line="240" w:lineRule="auto"/>
        <w:ind w:firstLine="640" w:firstLineChars="200"/>
        <w:textAlignment w:val="auto"/>
        <w:rPr>
          <w:rFonts w:hint="eastAsia" w:ascii="仿宋_GB2312" w:hAnsi="仿宋_GB2312" w:eastAsia="仿宋_GB2312" w:cs="仿宋_GB2312"/>
          <w:color w:val="auto"/>
          <w:kern w:val="16"/>
          <w:sz w:val="30"/>
          <w:szCs w:val="30"/>
          <w:lang w:val="zh-TW"/>
        </w:rPr>
      </w:pPr>
      <w:r>
        <w:rPr>
          <w:rFonts w:hint="eastAsia" w:ascii="仿宋_GB2312" w:hAnsi="仿宋_GB2312" w:eastAsia="仿宋_GB2312" w:cs="仿宋_GB2312"/>
          <w:kern w:val="2"/>
          <w:sz w:val="32"/>
          <w:szCs w:val="32"/>
          <w:lang w:val="en-US" w:eastAsia="zh-CN" w:bidi="ar"/>
        </w:rPr>
        <w:t>法定代表人</w:t>
      </w:r>
      <w:r>
        <w:rPr>
          <w:rFonts w:hint="default" w:ascii="仿宋_GB2312" w:hAnsi="仿宋_GB2312" w:eastAsia="仿宋_GB2312" w:cs="仿宋_GB2312"/>
          <w:kern w:val="2"/>
          <w:sz w:val="32"/>
          <w:szCs w:val="32"/>
          <w:lang w:val="en" w:eastAsia="zh-CN" w:bidi="ar"/>
        </w:rPr>
        <w:t>/</w:t>
      </w:r>
      <w:r>
        <w:rPr>
          <w:rFonts w:hint="eastAsia" w:ascii="仿宋_GB2312" w:hAnsi="仿宋_GB2312" w:eastAsia="仿宋_GB2312" w:cs="仿宋_GB2312"/>
          <w:kern w:val="2"/>
          <w:sz w:val="32"/>
          <w:szCs w:val="32"/>
          <w:lang w:val="en-US" w:eastAsia="zh-CN" w:bidi="ar"/>
        </w:rPr>
        <w:t>授权代表人</w:t>
      </w:r>
      <w:r>
        <w:rPr>
          <w:rFonts w:hint="eastAsia" w:ascii="仿宋_GB2312" w:hAnsi="仿宋_GB2312" w:eastAsia="仿宋_GB2312" w:cs="仿宋_GB2312"/>
          <w:color w:val="auto"/>
          <w:kern w:val="16"/>
          <w:sz w:val="30"/>
          <w:szCs w:val="30"/>
          <w:lang w:val="zh-TW"/>
        </w:rPr>
        <w:t>签字：</w:t>
      </w:r>
    </w:p>
    <w:p w14:paraId="1F1CE743">
      <w:pPr>
        <w:pStyle w:val="20"/>
        <w:keepNext w:val="0"/>
        <w:keepLines w:val="0"/>
        <w:pageBreakBefore w:val="0"/>
        <w:kinsoku/>
        <w:wordWrap/>
        <w:overflowPunct/>
        <w:topLinePunct w:val="0"/>
        <w:bidi w:val="0"/>
        <w:adjustRightInd/>
        <w:spacing w:line="240" w:lineRule="auto"/>
        <w:ind w:firstLine="600" w:firstLineChars="200"/>
        <w:textAlignment w:val="auto"/>
        <w:rPr>
          <w:rFonts w:hint="eastAsia" w:ascii="仿宋_GB2312" w:hAnsi="仿宋_GB2312" w:eastAsia="仿宋_GB2312" w:cs="仿宋_GB2312"/>
          <w:color w:val="auto"/>
          <w:kern w:val="16"/>
          <w:sz w:val="30"/>
          <w:szCs w:val="30"/>
        </w:rPr>
      </w:pPr>
      <w:r>
        <w:rPr>
          <w:rFonts w:hint="eastAsia" w:ascii="仿宋_GB2312" w:hAnsi="仿宋_GB2312" w:eastAsia="仿宋_GB2312" w:cs="仿宋_GB2312"/>
          <w:color w:val="auto"/>
          <w:kern w:val="16"/>
          <w:sz w:val="30"/>
          <w:szCs w:val="30"/>
        </w:rPr>
        <w:t>签订日期：     年    月    日</w:t>
      </w:r>
    </w:p>
    <w:p w14:paraId="0538E5B9">
      <w:pPr>
        <w:pStyle w:val="20"/>
        <w:keepNext w:val="0"/>
        <w:keepLines w:val="0"/>
        <w:pageBreakBefore w:val="0"/>
        <w:kinsoku/>
        <w:wordWrap/>
        <w:overflowPunct/>
        <w:topLinePunct w:val="0"/>
        <w:bidi w:val="0"/>
        <w:adjustRightInd/>
        <w:spacing w:line="240" w:lineRule="auto"/>
        <w:ind w:firstLine="600" w:firstLineChars="200"/>
        <w:textAlignment w:val="auto"/>
        <w:rPr>
          <w:rFonts w:hint="eastAsia" w:ascii="仿宋_GB2312" w:hAnsi="仿宋_GB2312" w:eastAsia="仿宋_GB2312" w:cs="仿宋_GB2312"/>
          <w:color w:val="auto"/>
          <w:kern w:val="16"/>
          <w:sz w:val="30"/>
          <w:szCs w:val="30"/>
        </w:rPr>
      </w:pPr>
    </w:p>
    <w:p w14:paraId="32C8D77E">
      <w:pPr>
        <w:pStyle w:val="20"/>
        <w:keepNext w:val="0"/>
        <w:keepLines w:val="0"/>
        <w:pageBreakBefore w:val="0"/>
        <w:kinsoku/>
        <w:wordWrap/>
        <w:overflowPunct/>
        <w:topLinePunct w:val="0"/>
        <w:bidi w:val="0"/>
        <w:adjustRightInd/>
        <w:spacing w:line="240" w:lineRule="auto"/>
        <w:ind w:firstLine="600" w:firstLineChars="200"/>
        <w:textAlignment w:val="auto"/>
        <w:rPr>
          <w:rFonts w:hint="eastAsia" w:ascii="仿宋_GB2312" w:hAnsi="仿宋_GB2312" w:eastAsia="仿宋_GB2312" w:cs="仿宋_GB2312"/>
          <w:color w:val="auto"/>
          <w:kern w:val="16"/>
          <w:sz w:val="30"/>
          <w:szCs w:val="30"/>
        </w:rPr>
      </w:pPr>
    </w:p>
    <w:p w14:paraId="17AD6C97">
      <w:pPr>
        <w:pStyle w:val="20"/>
        <w:keepNext w:val="0"/>
        <w:keepLines w:val="0"/>
        <w:pageBreakBefore w:val="0"/>
        <w:kinsoku/>
        <w:wordWrap/>
        <w:overflowPunct/>
        <w:topLinePunct w:val="0"/>
        <w:bidi w:val="0"/>
        <w:adjustRightInd/>
        <w:spacing w:line="240" w:lineRule="auto"/>
        <w:ind w:firstLine="600" w:firstLineChars="200"/>
        <w:textAlignment w:val="auto"/>
        <w:rPr>
          <w:rFonts w:hint="eastAsia" w:ascii="仿宋_GB2312" w:hAnsi="仿宋_GB2312" w:eastAsia="仿宋_GB2312" w:cs="仿宋_GB2312"/>
          <w:color w:val="auto"/>
          <w:kern w:val="16"/>
          <w:sz w:val="30"/>
          <w:szCs w:val="30"/>
          <w:lang w:val="zh-TW"/>
        </w:rPr>
      </w:pPr>
      <w:r>
        <w:rPr>
          <w:rFonts w:hint="eastAsia" w:ascii="仿宋_GB2312" w:hAnsi="仿宋_GB2312" w:eastAsia="仿宋_GB2312" w:cs="仿宋_GB2312"/>
          <w:color w:val="auto"/>
          <w:kern w:val="16"/>
          <w:sz w:val="30"/>
          <w:szCs w:val="30"/>
          <w:lang w:val="zh-TW" w:eastAsia="zh-TW"/>
        </w:rPr>
        <w:t>乙方：（公章）</w:t>
      </w:r>
    </w:p>
    <w:p w14:paraId="168DB9E0">
      <w:pPr>
        <w:pStyle w:val="20"/>
        <w:keepNext w:val="0"/>
        <w:keepLines w:val="0"/>
        <w:pageBreakBefore w:val="0"/>
        <w:kinsoku/>
        <w:wordWrap/>
        <w:overflowPunct/>
        <w:topLinePunct w:val="0"/>
        <w:bidi w:val="0"/>
        <w:adjustRightInd/>
        <w:spacing w:line="240" w:lineRule="auto"/>
        <w:ind w:firstLine="640" w:firstLineChars="200"/>
        <w:textAlignment w:val="auto"/>
        <w:rPr>
          <w:rFonts w:hint="eastAsia" w:ascii="仿宋_GB2312" w:hAnsi="仿宋_GB2312" w:eastAsia="仿宋_GB2312" w:cs="仿宋_GB2312"/>
          <w:color w:val="auto"/>
          <w:kern w:val="16"/>
          <w:sz w:val="30"/>
          <w:szCs w:val="30"/>
          <w:lang w:val="zh-TW"/>
        </w:rPr>
      </w:pPr>
      <w:r>
        <w:rPr>
          <w:rFonts w:hint="eastAsia" w:ascii="仿宋_GB2312" w:hAnsi="仿宋_GB2312" w:eastAsia="仿宋_GB2312" w:cs="仿宋_GB2312"/>
          <w:kern w:val="2"/>
          <w:sz w:val="32"/>
          <w:szCs w:val="32"/>
          <w:lang w:val="en-US" w:eastAsia="zh-CN" w:bidi="ar"/>
        </w:rPr>
        <w:t>法定代表人</w:t>
      </w:r>
      <w:r>
        <w:rPr>
          <w:rFonts w:hint="default" w:ascii="仿宋_GB2312" w:hAnsi="仿宋_GB2312" w:eastAsia="仿宋_GB2312" w:cs="仿宋_GB2312"/>
          <w:kern w:val="2"/>
          <w:sz w:val="32"/>
          <w:szCs w:val="32"/>
          <w:lang w:val="en" w:eastAsia="zh-CN" w:bidi="ar"/>
        </w:rPr>
        <w:t>/</w:t>
      </w:r>
      <w:r>
        <w:rPr>
          <w:rFonts w:hint="eastAsia" w:ascii="仿宋_GB2312" w:hAnsi="仿宋_GB2312" w:eastAsia="仿宋_GB2312" w:cs="仿宋_GB2312"/>
          <w:kern w:val="2"/>
          <w:sz w:val="32"/>
          <w:szCs w:val="32"/>
          <w:lang w:val="en-US" w:eastAsia="zh-CN" w:bidi="ar"/>
        </w:rPr>
        <w:t>授权代表人</w:t>
      </w:r>
      <w:r>
        <w:rPr>
          <w:rFonts w:hint="eastAsia" w:ascii="仿宋_GB2312" w:hAnsi="仿宋_GB2312" w:eastAsia="仿宋_GB2312" w:cs="仿宋_GB2312"/>
          <w:color w:val="auto"/>
          <w:kern w:val="16"/>
          <w:sz w:val="30"/>
          <w:szCs w:val="30"/>
          <w:lang w:val="zh-TW"/>
        </w:rPr>
        <w:t>签字：</w:t>
      </w:r>
      <w:r>
        <w:rPr>
          <w:rFonts w:hint="eastAsia" w:ascii="仿宋_GB2312" w:hAnsi="仿宋_GB2312" w:eastAsia="仿宋_GB2312" w:cs="仿宋_GB2312"/>
          <w:color w:val="auto"/>
          <w:kern w:val="16"/>
          <w:sz w:val="30"/>
          <w:szCs w:val="30"/>
        </w:rPr>
        <w:tab/>
      </w:r>
    </w:p>
    <w:p w14:paraId="7B764A74">
      <w:pPr>
        <w:pStyle w:val="20"/>
        <w:keepNext w:val="0"/>
        <w:keepLines w:val="0"/>
        <w:pageBreakBefore w:val="0"/>
        <w:kinsoku/>
        <w:wordWrap/>
        <w:overflowPunct/>
        <w:topLinePunct w:val="0"/>
        <w:bidi w:val="0"/>
        <w:adjustRightInd/>
        <w:spacing w:line="240" w:lineRule="auto"/>
        <w:ind w:firstLine="600" w:firstLineChars="200"/>
        <w:textAlignment w:val="auto"/>
        <w:rPr>
          <w:rFonts w:hint="eastAsia" w:ascii="仿宋_GB2312" w:hAnsi="仿宋_GB2312" w:eastAsia="仿宋_GB2312" w:cs="仿宋_GB2312"/>
          <w:color w:val="auto"/>
          <w:kern w:val="16"/>
          <w:sz w:val="30"/>
          <w:szCs w:val="30"/>
        </w:rPr>
      </w:pPr>
      <w:r>
        <w:rPr>
          <w:rFonts w:hint="eastAsia" w:ascii="仿宋_GB2312" w:hAnsi="仿宋_GB2312" w:eastAsia="仿宋_GB2312" w:cs="仿宋_GB2312"/>
          <w:color w:val="auto"/>
          <w:kern w:val="16"/>
          <w:sz w:val="30"/>
          <w:szCs w:val="30"/>
        </w:rPr>
        <w:t>签订日期：     年    月    日</w:t>
      </w:r>
    </w:p>
    <w:p w14:paraId="21CEF806">
      <w:pPr>
        <w:pStyle w:val="20"/>
        <w:keepNext w:val="0"/>
        <w:keepLines w:val="0"/>
        <w:pageBreakBefore w:val="0"/>
        <w:kinsoku/>
        <w:wordWrap/>
        <w:overflowPunct/>
        <w:topLinePunct w:val="0"/>
        <w:bidi w:val="0"/>
        <w:adjustRightInd/>
        <w:spacing w:line="240" w:lineRule="auto"/>
        <w:ind w:firstLine="600" w:firstLineChars="200"/>
        <w:textAlignment w:val="auto"/>
        <w:rPr>
          <w:rFonts w:hint="eastAsia" w:ascii="仿宋_GB2312" w:hAnsi="仿宋_GB2312" w:eastAsia="仿宋_GB2312" w:cs="仿宋_GB2312"/>
          <w:color w:val="auto"/>
          <w:kern w:val="16"/>
          <w:sz w:val="30"/>
          <w:szCs w:val="30"/>
          <w:lang w:val="zh-TW" w:eastAsia="zh-TW"/>
        </w:rPr>
      </w:pPr>
    </w:p>
    <w:p w14:paraId="2838D4E4">
      <w:pPr>
        <w:pStyle w:val="20"/>
        <w:keepNext w:val="0"/>
        <w:keepLines w:val="0"/>
        <w:pageBreakBefore w:val="0"/>
        <w:kinsoku/>
        <w:wordWrap/>
        <w:overflowPunct/>
        <w:topLinePunct w:val="0"/>
        <w:bidi w:val="0"/>
        <w:adjustRightInd/>
        <w:spacing w:line="240" w:lineRule="auto"/>
        <w:ind w:firstLine="600" w:firstLineChars="200"/>
        <w:textAlignment w:val="auto"/>
        <w:rPr>
          <w:rFonts w:hint="eastAsia" w:ascii="仿宋_GB2312" w:hAnsi="仿宋_GB2312" w:eastAsia="仿宋_GB2312" w:cs="仿宋_GB2312"/>
          <w:color w:val="auto"/>
          <w:kern w:val="16"/>
          <w:sz w:val="30"/>
          <w:szCs w:val="30"/>
          <w:lang w:val="zh-TW" w:eastAsia="zh-TW"/>
        </w:rPr>
      </w:pPr>
    </w:p>
    <w:p w14:paraId="72DA722B">
      <w:pPr>
        <w:keepNext w:val="0"/>
        <w:keepLines w:val="0"/>
        <w:pageBreakBefore w:val="0"/>
        <w:kinsoku/>
        <w:wordWrap/>
        <w:overflowPunct/>
        <w:topLinePunct w:val="0"/>
        <w:bidi w:val="0"/>
        <w:adjustRightInd/>
        <w:snapToGrid w:val="0"/>
        <w:spacing w:before="19" w:line="240" w:lineRule="auto"/>
        <w:ind w:firstLine="590" w:firstLineChars="196"/>
        <w:textAlignment w:val="auto"/>
        <w:rPr>
          <w:rFonts w:hint="eastAsia" w:ascii="仿宋_GB2312" w:hAnsi="仿宋_GB2312" w:eastAsia="仿宋_GB2312" w:cs="仿宋_GB2312"/>
          <w:b/>
          <w:color w:val="auto"/>
          <w:sz w:val="30"/>
          <w:szCs w:val="30"/>
          <w:highlight w:val="none"/>
        </w:rPr>
      </w:pPr>
      <w:r>
        <w:rPr>
          <w:rFonts w:hint="eastAsia" w:ascii="仿宋_GB2312" w:hAnsi="仿宋_GB2312" w:eastAsia="仿宋_GB2312" w:cs="仿宋_GB2312"/>
          <w:b/>
          <w:color w:val="auto"/>
          <w:sz w:val="30"/>
          <w:szCs w:val="30"/>
          <w:highlight w:val="none"/>
        </w:rPr>
        <w:t>采购代理机构声明：本合同标的依法定程序采购，合同主要条款内容与</w:t>
      </w:r>
      <w:r>
        <w:rPr>
          <w:rFonts w:hint="eastAsia" w:ascii="仿宋_GB2312" w:hAnsi="仿宋_GB2312" w:eastAsia="仿宋_GB2312" w:cs="仿宋_GB2312"/>
          <w:b/>
          <w:color w:val="auto"/>
          <w:sz w:val="30"/>
          <w:szCs w:val="30"/>
          <w:highlight w:val="none"/>
          <w:lang w:eastAsia="zh-CN"/>
        </w:rPr>
        <w:t>招标</w:t>
      </w:r>
      <w:r>
        <w:rPr>
          <w:rFonts w:hint="eastAsia" w:ascii="仿宋_GB2312" w:hAnsi="仿宋_GB2312" w:eastAsia="仿宋_GB2312" w:cs="仿宋_GB2312"/>
          <w:b/>
          <w:color w:val="auto"/>
          <w:sz w:val="30"/>
          <w:szCs w:val="30"/>
          <w:highlight w:val="none"/>
        </w:rPr>
        <w:t>文件的内容一致。</w:t>
      </w:r>
    </w:p>
    <w:p w14:paraId="7275A732">
      <w:pPr>
        <w:keepNext w:val="0"/>
        <w:keepLines w:val="0"/>
        <w:pageBreakBefore w:val="0"/>
        <w:kinsoku/>
        <w:wordWrap/>
        <w:overflowPunct/>
        <w:topLinePunct w:val="0"/>
        <w:bidi w:val="0"/>
        <w:adjustRightInd/>
        <w:spacing w:line="240" w:lineRule="auto"/>
        <w:ind w:firstLine="600" w:firstLineChars="200"/>
        <w:textAlignment w:val="auto"/>
        <w:rPr>
          <w:rFonts w:hint="eastAsia" w:ascii="仿宋_GB2312" w:hAnsi="仿宋_GB2312" w:eastAsia="仿宋_GB2312" w:cs="仿宋_GB2312"/>
          <w:b/>
          <w:color w:val="auto"/>
          <w:sz w:val="30"/>
          <w:szCs w:val="30"/>
          <w:highlight w:val="none"/>
          <w:u w:val="single"/>
        </w:rPr>
      </w:pPr>
      <w:r>
        <w:rPr>
          <w:rFonts w:hint="eastAsia" w:ascii="仿宋_GB2312" w:hAnsi="仿宋_GB2312" w:eastAsia="仿宋_GB2312" w:cs="仿宋_GB2312"/>
          <w:b w:val="0"/>
          <w:bCs/>
          <w:color w:val="auto"/>
          <w:sz w:val="30"/>
          <w:szCs w:val="30"/>
          <w:highlight w:val="none"/>
        </w:rPr>
        <w:t>采购代理机构：</w:t>
      </w:r>
      <w:r>
        <w:rPr>
          <w:rFonts w:hint="eastAsia" w:ascii="仿宋_GB2312" w:hAnsi="仿宋_GB2312" w:eastAsia="仿宋_GB2312" w:cs="仿宋_GB2312"/>
          <w:b w:val="0"/>
          <w:bCs/>
          <w:color w:val="auto"/>
          <w:sz w:val="30"/>
          <w:szCs w:val="30"/>
          <w:highlight w:val="none"/>
          <w:lang w:val="en-US" w:eastAsia="zh-CN"/>
        </w:rPr>
        <w:t>海南天行招投标有限公司</w:t>
      </w:r>
      <w:r>
        <w:rPr>
          <w:rFonts w:hint="eastAsia" w:ascii="仿宋_GB2312" w:hAnsi="仿宋_GB2312" w:eastAsia="仿宋_GB2312" w:cs="仿宋_GB2312"/>
          <w:b w:val="0"/>
          <w:bCs/>
          <w:color w:val="auto"/>
          <w:sz w:val="30"/>
          <w:szCs w:val="30"/>
          <w:highlight w:val="none"/>
          <w:u w:val="none"/>
        </w:rPr>
        <w:t>（盖章）</w:t>
      </w:r>
    </w:p>
    <w:p w14:paraId="3496FBDC">
      <w:pPr>
        <w:keepNext w:val="0"/>
        <w:keepLines w:val="0"/>
        <w:pageBreakBefore w:val="0"/>
        <w:kinsoku/>
        <w:wordWrap/>
        <w:overflowPunct/>
        <w:topLinePunct w:val="0"/>
        <w:bidi w:val="0"/>
        <w:adjustRightInd/>
        <w:snapToGrid w:val="0"/>
        <w:spacing w:beforeLines="50" w:afterLines="50" w:line="240" w:lineRule="auto"/>
        <w:ind w:firstLine="640" w:firstLineChars="200"/>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kern w:val="2"/>
          <w:sz w:val="32"/>
          <w:szCs w:val="32"/>
          <w:highlight w:val="none"/>
          <w:lang w:val="en-US" w:eastAsia="zh-CN" w:bidi="ar"/>
        </w:rPr>
        <w:t>法定代表人</w:t>
      </w:r>
      <w:r>
        <w:rPr>
          <w:rFonts w:hint="default" w:ascii="仿宋_GB2312" w:hAnsi="仿宋_GB2312" w:eastAsia="仿宋_GB2312" w:cs="仿宋_GB2312"/>
          <w:kern w:val="2"/>
          <w:sz w:val="32"/>
          <w:szCs w:val="32"/>
          <w:highlight w:val="none"/>
          <w:lang w:val="en" w:eastAsia="zh-CN" w:bidi="ar"/>
        </w:rPr>
        <w:t>/</w:t>
      </w:r>
      <w:r>
        <w:rPr>
          <w:rFonts w:hint="eastAsia" w:ascii="仿宋_GB2312" w:hAnsi="仿宋_GB2312" w:eastAsia="仿宋_GB2312" w:cs="仿宋_GB2312"/>
          <w:kern w:val="2"/>
          <w:sz w:val="32"/>
          <w:szCs w:val="32"/>
          <w:highlight w:val="none"/>
          <w:lang w:val="en-US" w:eastAsia="zh-CN" w:bidi="ar"/>
        </w:rPr>
        <w:t>授权代表人</w:t>
      </w:r>
      <w:r>
        <w:rPr>
          <w:rFonts w:hint="eastAsia" w:ascii="仿宋_GB2312" w:hAnsi="仿宋_GB2312" w:eastAsia="仿宋_GB2312" w:cs="仿宋_GB2312"/>
          <w:color w:val="auto"/>
          <w:sz w:val="30"/>
          <w:szCs w:val="30"/>
          <w:highlight w:val="none"/>
        </w:rPr>
        <w:t>（签章）：</w:t>
      </w:r>
    </w:p>
    <w:p w14:paraId="48831567">
      <w:pPr>
        <w:pStyle w:val="12"/>
        <w:keepNext w:val="0"/>
        <w:keepLines w:val="0"/>
        <w:pageBreakBefore w:val="0"/>
        <w:kinsoku/>
        <w:wordWrap/>
        <w:overflowPunct/>
        <w:topLinePunct w:val="0"/>
        <w:bidi w:val="0"/>
        <w:adjustRightInd/>
        <w:spacing w:line="240" w:lineRule="auto"/>
        <w:ind w:left="0" w:leftChars="0" w:firstLine="600" w:firstLineChars="200"/>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签订日期：      年    月    日</w:t>
      </w:r>
    </w:p>
    <w:p w14:paraId="4CA0650B">
      <w:r>
        <w:br w:type="page"/>
      </w:r>
    </w:p>
    <w:p w14:paraId="2F1FE9C2">
      <w:pPr>
        <w:widowControl w:val="0"/>
        <w:autoSpaceDE w:val="0"/>
        <w:autoSpaceDN w:val="0"/>
        <w:adjustRightInd w:val="0"/>
        <w:ind w:left="0" w:leftChars="0" w:firstLine="0" w:firstLineChars="0"/>
        <w:rPr>
          <w:rFonts w:hint="default" w:ascii="宋体" w:hAnsi="宋体" w:eastAsia="宋体" w:cs="宋体"/>
          <w:b/>
          <w:bCs w:val="0"/>
          <w:color w:val="auto"/>
          <w:sz w:val="28"/>
          <w:szCs w:val="28"/>
          <w:lang w:val="en-US" w:eastAsia="zh-CN" w:bidi="ar-SA"/>
        </w:rPr>
      </w:pPr>
      <w:r>
        <w:rPr>
          <w:rFonts w:hint="eastAsia" w:ascii="宋体" w:hAnsi="宋体" w:eastAsia="宋体" w:cs="宋体"/>
          <w:b/>
          <w:bCs w:val="0"/>
          <w:color w:val="auto"/>
          <w:sz w:val="28"/>
          <w:szCs w:val="28"/>
          <w:lang w:val="en-US" w:eastAsia="zh-CN" w:bidi="ar-SA"/>
        </w:rPr>
        <w:t>附件</w:t>
      </w:r>
      <w:r>
        <w:rPr>
          <w:rFonts w:hint="eastAsia" w:ascii="宋体" w:hAnsi="宋体" w:cs="宋体"/>
          <w:b/>
          <w:bCs w:val="0"/>
          <w:color w:val="auto"/>
          <w:sz w:val="28"/>
          <w:szCs w:val="28"/>
          <w:lang w:val="en-US" w:eastAsia="zh-CN" w:bidi="ar-SA"/>
        </w:rPr>
        <w:t>4</w:t>
      </w:r>
      <w:r>
        <w:rPr>
          <w:rFonts w:hint="eastAsia" w:ascii="宋体" w:hAnsi="宋体" w:eastAsia="宋体" w:cs="宋体"/>
          <w:b/>
          <w:bCs w:val="0"/>
          <w:color w:val="auto"/>
          <w:sz w:val="28"/>
          <w:szCs w:val="28"/>
          <w:lang w:val="en-US" w:eastAsia="zh-CN" w:bidi="ar-SA"/>
        </w:rPr>
        <w:t>.</w:t>
      </w:r>
    </w:p>
    <w:p w14:paraId="58DA4E4B">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宋体" w:hAnsi="宋体" w:eastAsia="宋体" w:cs="宋体"/>
          <w:b w:val="0"/>
          <w:bCs/>
          <w:color w:val="auto"/>
          <w:sz w:val="24"/>
          <w:szCs w:val="24"/>
          <w:u w:val="single"/>
          <w:lang w:val="en-US" w:eastAsia="zh-CN" w:bidi="ar-SA"/>
        </w:rPr>
      </w:pPr>
      <w:r>
        <w:rPr>
          <w:rFonts w:hint="eastAsia" w:ascii="宋体" w:hAnsi="宋体" w:eastAsia="宋体" w:cs="宋体"/>
          <w:b w:val="0"/>
          <w:bCs/>
          <w:color w:val="auto"/>
          <w:sz w:val="24"/>
          <w:szCs w:val="24"/>
          <w:lang w:val="en-US" w:eastAsia="zh-CN" w:bidi="ar-SA"/>
        </w:rPr>
        <w:t>甲方合同编号：</w:t>
      </w:r>
      <w:r>
        <w:rPr>
          <w:rFonts w:hint="eastAsia" w:ascii="宋体" w:hAnsi="宋体" w:eastAsia="宋体" w:cs="宋体"/>
          <w:b w:val="0"/>
          <w:bCs/>
          <w:color w:val="auto"/>
          <w:sz w:val="24"/>
          <w:szCs w:val="24"/>
          <w:u w:val="single"/>
          <w:lang w:val="en-US" w:eastAsia="zh-CN" w:bidi="ar-SA"/>
        </w:rPr>
        <w:t xml:space="preserve">           </w:t>
      </w:r>
    </w:p>
    <w:p w14:paraId="0B81CABD">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default" w:ascii="宋体" w:hAnsi="宋体" w:eastAsia="宋体" w:cs="宋体"/>
          <w:b/>
          <w:color w:val="auto"/>
          <w:sz w:val="28"/>
          <w:szCs w:val="28"/>
          <w:u w:val="single"/>
          <w:lang w:val="en-US" w:eastAsia="zh-CN" w:bidi="ar-SA"/>
        </w:rPr>
      </w:pPr>
      <w:r>
        <w:rPr>
          <w:rFonts w:hint="eastAsia" w:ascii="宋体" w:hAnsi="宋体" w:eastAsia="宋体" w:cs="宋体"/>
          <w:b w:val="0"/>
          <w:bCs/>
          <w:color w:val="auto"/>
          <w:sz w:val="24"/>
          <w:szCs w:val="24"/>
          <w:u w:val="none"/>
          <w:lang w:val="en-US" w:eastAsia="zh-CN" w:bidi="ar-SA"/>
        </w:rPr>
        <w:t>乙方合同编号：</w:t>
      </w:r>
      <w:r>
        <w:rPr>
          <w:rFonts w:hint="eastAsia" w:ascii="宋体" w:hAnsi="宋体" w:eastAsia="宋体" w:cs="宋体"/>
          <w:b w:val="0"/>
          <w:bCs/>
          <w:color w:val="auto"/>
          <w:sz w:val="24"/>
          <w:szCs w:val="24"/>
          <w:u w:val="single"/>
          <w:lang w:val="en-US" w:eastAsia="zh-CN" w:bidi="ar-SA"/>
        </w:rPr>
        <w:t xml:space="preserve">           </w:t>
      </w:r>
    </w:p>
    <w:p w14:paraId="7B684B9F">
      <w:pPr>
        <w:ind w:firstLine="0" w:firstLineChars="0"/>
        <w:jc w:val="center"/>
        <w:rPr>
          <w:rFonts w:hint="eastAsia"/>
          <w:b/>
          <w:sz w:val="40"/>
        </w:rPr>
      </w:pPr>
    </w:p>
    <w:p w14:paraId="08EDE878">
      <w:pPr>
        <w:ind w:firstLine="0" w:firstLineChars="0"/>
        <w:jc w:val="center"/>
        <w:rPr>
          <w:b/>
          <w:sz w:val="44"/>
          <w:szCs w:val="44"/>
        </w:rPr>
      </w:pPr>
      <w:r>
        <w:rPr>
          <w:rFonts w:hint="eastAsia"/>
          <w:b/>
          <w:sz w:val="44"/>
          <w:szCs w:val="44"/>
        </w:rPr>
        <w:t>技术</w:t>
      </w:r>
      <w:r>
        <w:rPr>
          <w:rFonts w:hint="eastAsia"/>
          <w:b/>
          <w:sz w:val="44"/>
          <w:szCs w:val="44"/>
          <w:lang w:eastAsia="zh-CN"/>
        </w:rPr>
        <w:t>服务</w:t>
      </w:r>
      <w:r>
        <w:rPr>
          <w:rFonts w:hint="eastAsia"/>
          <w:b/>
          <w:sz w:val="44"/>
          <w:szCs w:val="44"/>
        </w:rPr>
        <w:t>合同</w:t>
      </w:r>
    </w:p>
    <w:p w14:paraId="69AE9ECD">
      <w:pPr>
        <w:ind w:firstLine="0" w:firstLineChars="0"/>
        <w:jc w:val="center"/>
        <w:rPr>
          <w:sz w:val="28"/>
        </w:rPr>
      </w:pPr>
    </w:p>
    <w:p w14:paraId="0B139D6B">
      <w:pPr>
        <w:ind w:firstLine="0" w:firstLineChars="0"/>
        <w:jc w:val="center"/>
        <w:rPr>
          <w:sz w:val="28"/>
        </w:rPr>
      </w:pPr>
    </w:p>
    <w:p w14:paraId="402313BD">
      <w:pPr>
        <w:spacing w:after="163" w:afterLines="50"/>
        <w:ind w:left="420" w:leftChars="200" w:firstLine="0" w:firstLineChars="0"/>
        <w:jc w:val="left"/>
        <w:rPr>
          <w:rFonts w:hint="eastAsia" w:ascii="仿宋_GB2312" w:eastAsia="仿宋_GB2312"/>
          <w:b/>
          <w:sz w:val="28"/>
        </w:rPr>
      </w:pPr>
    </w:p>
    <w:p w14:paraId="4F44A127">
      <w:pPr>
        <w:spacing w:after="163" w:afterLines="50"/>
        <w:ind w:left="1607" w:leftChars="306" w:hanging="964" w:hangingChars="300"/>
        <w:jc w:val="left"/>
        <w:rPr>
          <w:rFonts w:ascii="仿宋_GB2312" w:eastAsia="仿宋_GB2312"/>
          <w:b/>
          <w:sz w:val="32"/>
          <w:szCs w:val="32"/>
          <w:u w:val="none"/>
        </w:rPr>
      </w:pPr>
      <w:r>
        <w:rPr>
          <w:rFonts w:hint="eastAsia" w:ascii="仿宋_GB2312" w:eastAsia="仿宋_GB2312"/>
          <w:b/>
          <w:sz w:val="32"/>
          <w:szCs w:val="32"/>
        </w:rPr>
        <w:t>项目名称：</w:t>
      </w:r>
      <w:r>
        <w:rPr>
          <w:rFonts w:hint="eastAsia" w:ascii="仿宋_GB2312" w:eastAsia="仿宋_GB2312"/>
          <w:b/>
          <w:sz w:val="32"/>
          <w:szCs w:val="32"/>
          <w:lang w:val="en-US" w:eastAsia="zh-CN"/>
        </w:rPr>
        <w:t>海南省自然资源和规划厅2025年度运维项目</w:t>
      </w:r>
      <w:r>
        <w:rPr>
          <w:rFonts w:hint="eastAsia" w:ascii="仿宋_GB2312" w:eastAsia="仿宋_GB2312"/>
          <w:b/>
          <w:sz w:val="32"/>
          <w:szCs w:val="32"/>
          <w:u w:val="none"/>
        </w:rPr>
        <w:t>（项目编号：</w:t>
      </w:r>
      <w:r>
        <w:rPr>
          <w:rFonts w:hint="eastAsia" w:ascii="仿宋_GB2312" w:eastAsia="仿宋_GB2312"/>
          <w:b/>
          <w:sz w:val="32"/>
          <w:szCs w:val="32"/>
          <w:u w:val="none"/>
          <w:lang w:val="en-US" w:eastAsia="zh-CN"/>
        </w:rPr>
        <w:t xml:space="preserve">            </w:t>
      </w:r>
      <w:r>
        <w:rPr>
          <w:rFonts w:hint="eastAsia" w:ascii="仿宋_GB2312" w:eastAsia="仿宋_GB2312"/>
          <w:b/>
          <w:sz w:val="32"/>
          <w:szCs w:val="32"/>
          <w:u w:val="none"/>
        </w:rPr>
        <w:t>）</w:t>
      </w:r>
    </w:p>
    <w:p w14:paraId="6C65728C">
      <w:pPr>
        <w:spacing w:line="420" w:lineRule="exact"/>
        <w:ind w:firstLine="601"/>
        <w:rPr>
          <w:rFonts w:hint="eastAsia" w:ascii="仿宋_GB2312" w:eastAsia="仿宋_GB2312"/>
          <w:b/>
          <w:sz w:val="32"/>
          <w:szCs w:val="32"/>
          <w:u w:val="none"/>
          <w:lang w:val="en-US" w:eastAsia="zh-CN"/>
        </w:rPr>
      </w:pPr>
      <w:r>
        <w:rPr>
          <w:rFonts w:hint="eastAsia" w:ascii="仿宋_GB2312" w:eastAsia="仿宋_GB2312"/>
          <w:b/>
          <w:sz w:val="32"/>
          <w:szCs w:val="32"/>
        </w:rPr>
        <w:t>包组名称：</w:t>
      </w:r>
      <w:r>
        <w:rPr>
          <w:rFonts w:hint="eastAsia" w:ascii="仿宋_GB2312" w:eastAsia="仿宋_GB2312"/>
          <w:b/>
          <w:sz w:val="32"/>
          <w:szCs w:val="32"/>
          <w:u w:val="none"/>
          <w:lang w:val="en-US" w:eastAsia="zh-CN"/>
        </w:rPr>
        <w:t>C包</w:t>
      </w:r>
      <w:r>
        <w:rPr>
          <w:rFonts w:hint="eastAsia" w:ascii="仿宋_GB2312" w:eastAsia="仿宋_GB2312"/>
          <w:b/>
          <w:sz w:val="32"/>
          <w:szCs w:val="32"/>
          <w:u w:val="none"/>
        </w:rPr>
        <w:t>（</w:t>
      </w:r>
      <w:r>
        <w:rPr>
          <w:rFonts w:hint="eastAsia" w:ascii="仿宋_GB2312" w:eastAsia="仿宋_GB2312"/>
          <w:b/>
          <w:sz w:val="32"/>
          <w:szCs w:val="32"/>
          <w:u w:val="none"/>
          <w:lang w:val="en-US" w:eastAsia="zh-CN"/>
        </w:rPr>
        <w:t>商用密码应用安全性评估服务）</w:t>
      </w:r>
    </w:p>
    <w:p w14:paraId="172DAD71">
      <w:pPr>
        <w:spacing w:after="163" w:afterLines="50"/>
        <w:ind w:left="420" w:leftChars="200" w:firstLine="0" w:firstLineChars="0"/>
        <w:jc w:val="left"/>
        <w:rPr>
          <w:rFonts w:ascii="仿宋_GB2312" w:eastAsia="仿宋_GB2312"/>
          <w:b/>
          <w:sz w:val="32"/>
          <w:szCs w:val="32"/>
        </w:rPr>
      </w:pPr>
    </w:p>
    <w:p w14:paraId="1123F336">
      <w:pPr>
        <w:spacing w:after="163" w:afterLines="50"/>
        <w:ind w:firstLine="643" w:firstLineChars="200"/>
        <w:jc w:val="left"/>
        <w:rPr>
          <w:rFonts w:ascii="仿宋_GB2312" w:eastAsia="仿宋_GB2312"/>
          <w:b/>
          <w:sz w:val="32"/>
          <w:szCs w:val="32"/>
          <w:u w:val="none"/>
        </w:rPr>
      </w:pPr>
      <w:r>
        <w:rPr>
          <w:rFonts w:hint="eastAsia" w:ascii="仿宋_GB2312" w:eastAsia="仿宋_GB2312"/>
          <w:b/>
          <w:sz w:val="32"/>
          <w:szCs w:val="32"/>
        </w:rPr>
        <w:t>甲</w:t>
      </w:r>
      <w:r>
        <w:rPr>
          <w:rFonts w:hint="eastAsia" w:ascii="仿宋_GB2312" w:eastAsia="仿宋_GB2312"/>
          <w:b/>
          <w:sz w:val="32"/>
          <w:szCs w:val="32"/>
          <w:lang w:val="en-US" w:eastAsia="zh-CN"/>
        </w:rPr>
        <w:t xml:space="preserve"> </w:t>
      </w:r>
      <w:r>
        <w:rPr>
          <w:rFonts w:hint="eastAsia" w:ascii="仿宋_GB2312" w:eastAsia="仿宋_GB2312"/>
          <w:b/>
          <w:sz w:val="32"/>
          <w:szCs w:val="32"/>
        </w:rPr>
        <w:t>方：</w:t>
      </w:r>
      <w:r>
        <w:rPr>
          <w:rFonts w:hint="eastAsia" w:ascii="仿宋_GB2312" w:eastAsia="仿宋_GB2312"/>
          <w:b/>
          <w:sz w:val="32"/>
          <w:szCs w:val="32"/>
          <w:u w:val="none"/>
        </w:rPr>
        <w:t xml:space="preserve">海南省自然资源和规划厅 </w:t>
      </w:r>
    </w:p>
    <w:p w14:paraId="1944E044">
      <w:pPr>
        <w:spacing w:after="163" w:afterLines="50"/>
        <w:ind w:firstLine="643" w:firstLineChars="200"/>
        <w:jc w:val="left"/>
        <w:rPr>
          <w:rFonts w:hint="default" w:ascii="仿宋_GB2312" w:eastAsia="仿宋_GB2312"/>
          <w:b/>
          <w:sz w:val="32"/>
          <w:szCs w:val="32"/>
          <w:u w:val="none"/>
          <w:lang w:val="en-US" w:eastAsia="zh-CN"/>
        </w:rPr>
      </w:pPr>
      <w:r>
        <w:rPr>
          <w:rFonts w:hint="eastAsia" w:ascii="仿宋_GB2312" w:eastAsia="仿宋_GB2312"/>
          <w:b/>
          <w:sz w:val="32"/>
          <w:szCs w:val="32"/>
        </w:rPr>
        <w:t>乙</w:t>
      </w:r>
      <w:r>
        <w:rPr>
          <w:rFonts w:hint="eastAsia" w:ascii="仿宋_GB2312" w:eastAsia="仿宋_GB2312"/>
          <w:b/>
          <w:sz w:val="32"/>
          <w:szCs w:val="32"/>
          <w:lang w:val="en-US" w:eastAsia="zh-CN"/>
        </w:rPr>
        <w:t xml:space="preserve"> </w:t>
      </w:r>
      <w:r>
        <w:rPr>
          <w:rFonts w:hint="eastAsia" w:ascii="仿宋_GB2312" w:eastAsia="仿宋_GB2312"/>
          <w:b/>
          <w:sz w:val="32"/>
          <w:szCs w:val="32"/>
        </w:rPr>
        <w:t>方：</w:t>
      </w:r>
    </w:p>
    <w:p w14:paraId="1A527207">
      <w:pPr>
        <w:spacing w:after="163" w:afterLines="50"/>
        <w:ind w:left="840" w:leftChars="400" w:firstLine="482" w:firstLineChars="150"/>
        <w:jc w:val="left"/>
        <w:rPr>
          <w:rFonts w:ascii="仿宋_GB2312" w:eastAsia="仿宋_GB2312"/>
          <w:b/>
          <w:sz w:val="32"/>
          <w:szCs w:val="32"/>
        </w:rPr>
      </w:pPr>
    </w:p>
    <w:p w14:paraId="07F892D6">
      <w:pPr>
        <w:pStyle w:val="11"/>
      </w:pPr>
    </w:p>
    <w:p w14:paraId="4266BAC8">
      <w:pPr>
        <w:spacing w:after="163" w:afterLines="50"/>
        <w:ind w:firstLine="562"/>
        <w:jc w:val="center"/>
        <w:rPr>
          <w:rFonts w:ascii="仿宋_GB2312" w:eastAsia="仿宋_GB2312"/>
          <w:b/>
          <w:sz w:val="32"/>
          <w:szCs w:val="32"/>
        </w:rPr>
      </w:pPr>
      <w:r>
        <w:rPr>
          <w:rFonts w:hint="eastAsia" w:ascii="仿宋_GB2312" w:eastAsia="仿宋_GB2312"/>
          <w:b/>
          <w:sz w:val="32"/>
          <w:szCs w:val="32"/>
        </w:rPr>
        <w:t>签订地点：海南省海口市</w:t>
      </w:r>
    </w:p>
    <w:p w14:paraId="2858411C">
      <w:pPr>
        <w:spacing w:line="300" w:lineRule="auto"/>
        <w:ind w:firstLine="560"/>
        <w:jc w:val="left"/>
        <w:rPr>
          <w:rFonts w:hint="eastAsia" w:ascii="仿宋_GB2312" w:eastAsia="仿宋_GB2312"/>
          <w:sz w:val="28"/>
          <w:szCs w:val="28"/>
          <w:u w:val="single"/>
          <w:lang w:val="en-US" w:eastAsia="zh-CN"/>
        </w:rPr>
      </w:pPr>
      <w:r>
        <w:rPr>
          <w:rFonts w:ascii="宋体" w:hAnsi="宋体" w:eastAsia="宋体" w:cs="宋体"/>
          <w:b/>
          <w:color w:val="auto"/>
          <w:szCs w:val="28"/>
        </w:rPr>
        <w:br w:type="page"/>
      </w:r>
      <w:r>
        <w:rPr>
          <w:rFonts w:hint="eastAsia" w:ascii="仿宋_GB2312" w:eastAsia="仿宋_GB2312"/>
          <w:sz w:val="28"/>
          <w:szCs w:val="28"/>
        </w:rPr>
        <w:t>委托方（甲方）：</w:t>
      </w:r>
      <w:r>
        <w:rPr>
          <w:rFonts w:hint="eastAsia" w:ascii="仿宋_GB2312" w:eastAsia="仿宋_GB2312"/>
          <w:sz w:val="28"/>
          <w:szCs w:val="28"/>
          <w:u w:val="single"/>
        </w:rPr>
        <w:t xml:space="preserve">海南省自然资源和规划厅                 </w:t>
      </w:r>
    </w:p>
    <w:p w14:paraId="14FE54F0">
      <w:pPr>
        <w:spacing w:line="300" w:lineRule="auto"/>
        <w:ind w:firstLine="560"/>
        <w:jc w:val="left"/>
        <w:rPr>
          <w:rFonts w:ascii="仿宋_GB2312" w:eastAsia="仿宋_GB2312"/>
          <w:sz w:val="28"/>
          <w:szCs w:val="28"/>
          <w:u w:val="single"/>
        </w:rPr>
      </w:pPr>
      <w:r>
        <w:rPr>
          <w:rFonts w:hint="eastAsia" w:ascii="仿宋_GB2312" w:eastAsia="仿宋_GB2312"/>
          <w:sz w:val="28"/>
          <w:szCs w:val="28"/>
        </w:rPr>
        <w:t>住 所 地：</w:t>
      </w:r>
      <w:r>
        <w:rPr>
          <w:rFonts w:hint="eastAsia" w:ascii="仿宋_GB2312" w:eastAsia="仿宋_GB2312"/>
          <w:sz w:val="28"/>
          <w:szCs w:val="28"/>
          <w:u w:val="single"/>
        </w:rPr>
        <w:t xml:space="preserve"> 海口市美兰区美贤路9号                      </w:t>
      </w:r>
    </w:p>
    <w:p w14:paraId="1712405A">
      <w:pPr>
        <w:spacing w:line="300" w:lineRule="auto"/>
        <w:ind w:firstLine="560"/>
        <w:jc w:val="left"/>
        <w:rPr>
          <w:rFonts w:hint="default" w:ascii="仿宋_GB2312" w:eastAsia="仿宋_GB2312"/>
          <w:sz w:val="28"/>
          <w:szCs w:val="28"/>
          <w:u w:val="single"/>
          <w:lang w:val="en-US" w:eastAsia="zh-CN"/>
        </w:rPr>
      </w:pPr>
      <w:r>
        <w:rPr>
          <w:rFonts w:hint="eastAsia" w:ascii="仿宋_GB2312" w:eastAsia="仿宋_GB2312"/>
          <w:sz w:val="28"/>
          <w:szCs w:val="28"/>
        </w:rPr>
        <w:t>法定代表人：</w:t>
      </w:r>
      <w:r>
        <w:rPr>
          <w:rFonts w:hint="eastAsia" w:ascii="仿宋_GB2312" w:eastAsia="仿宋_GB2312"/>
          <w:sz w:val="28"/>
          <w:szCs w:val="28"/>
          <w:u w:val="single"/>
        </w:rPr>
        <w:t xml:space="preserve">  </w:t>
      </w:r>
      <w:r>
        <w:rPr>
          <w:rFonts w:hint="eastAsia" w:ascii="仿宋_GB2312" w:eastAsia="仿宋_GB2312"/>
          <w:sz w:val="28"/>
          <w:szCs w:val="28"/>
          <w:u w:val="single"/>
          <w:lang w:eastAsia="zh-CN"/>
        </w:rPr>
        <w:t>贾文涛</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p>
    <w:p w14:paraId="7B9FF623">
      <w:pPr>
        <w:pStyle w:val="8"/>
        <w:spacing w:line="300" w:lineRule="auto"/>
        <w:ind w:firstLine="560"/>
        <w:rPr>
          <w:rFonts w:ascii="仿宋_GB2312" w:hAnsi="宋体" w:eastAsia="仿宋_GB2312" w:cs="宋体"/>
          <w:b/>
          <w:bCs/>
          <w:sz w:val="28"/>
          <w:szCs w:val="28"/>
        </w:rPr>
      </w:pPr>
      <w:r>
        <w:rPr>
          <w:rFonts w:hint="eastAsia" w:ascii="仿宋_GB2312" w:hAnsi="宋体" w:eastAsia="仿宋_GB2312" w:cs="宋体"/>
          <w:sz w:val="28"/>
          <w:szCs w:val="28"/>
          <w:lang w:eastAsia="zh-CN"/>
        </w:rPr>
        <w:t>项目</w:t>
      </w:r>
      <w:r>
        <w:rPr>
          <w:rFonts w:hint="eastAsia" w:ascii="仿宋_GB2312" w:hAnsi="宋体" w:eastAsia="仿宋_GB2312" w:cs="宋体"/>
          <w:sz w:val="28"/>
          <w:szCs w:val="28"/>
        </w:rPr>
        <w:t>联系人：</w:t>
      </w:r>
      <w:r>
        <w:rPr>
          <w:rFonts w:hint="eastAsia" w:ascii="仿宋_GB2312" w:hAnsi="宋体" w:eastAsia="仿宋_GB2312" w:cs="宋体"/>
          <w:sz w:val="28"/>
          <w:szCs w:val="28"/>
          <w:u w:val="single"/>
        </w:rPr>
        <w:t xml:space="preserve">   </w:t>
      </w:r>
      <w:r>
        <w:rPr>
          <w:rFonts w:hint="eastAsia" w:ascii="仿宋_GB2312" w:hAnsi="宋体" w:eastAsia="仿宋_GB2312" w:cs="宋体"/>
          <w:sz w:val="28"/>
          <w:szCs w:val="28"/>
          <w:u w:val="single"/>
          <w:lang w:val="en-US" w:eastAsia="zh-CN"/>
        </w:rPr>
        <w:t xml:space="preserve">   </w:t>
      </w:r>
      <w:r>
        <w:rPr>
          <w:rFonts w:hint="eastAsia" w:ascii="仿宋_GB2312" w:hAnsi="宋体" w:eastAsia="仿宋_GB2312" w:cs="宋体"/>
          <w:sz w:val="28"/>
          <w:szCs w:val="28"/>
          <w:u w:val="single"/>
        </w:rPr>
        <w:t xml:space="preserve">     </w:t>
      </w:r>
      <w:r>
        <w:rPr>
          <w:rFonts w:hint="eastAsia" w:ascii="仿宋_GB2312" w:hAnsi="宋体" w:eastAsia="仿宋_GB2312" w:cs="宋体"/>
          <w:sz w:val="28"/>
          <w:szCs w:val="28"/>
          <w:u w:val="single"/>
          <w:lang w:val="en-US" w:eastAsia="zh-CN"/>
        </w:rPr>
        <w:t xml:space="preserve">                                 </w:t>
      </w:r>
    </w:p>
    <w:p w14:paraId="72E9BB32">
      <w:pPr>
        <w:spacing w:line="300" w:lineRule="auto"/>
        <w:ind w:firstLine="560"/>
        <w:jc w:val="left"/>
        <w:rPr>
          <w:rFonts w:hint="eastAsia" w:ascii="仿宋_GB2312" w:hAnsi="宋体" w:eastAsia="仿宋_GB2312" w:cs="宋体"/>
          <w:sz w:val="28"/>
          <w:szCs w:val="28"/>
        </w:rPr>
      </w:pPr>
      <w:r>
        <w:rPr>
          <w:rFonts w:hint="eastAsia" w:ascii="仿宋_GB2312" w:eastAsia="仿宋_GB2312"/>
          <w:sz w:val="28"/>
          <w:szCs w:val="28"/>
        </w:rPr>
        <w:t>联系方式：</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r>
        <w:rPr>
          <w:rFonts w:hint="eastAsia" w:ascii="仿宋_GB2312" w:eastAsia="仿宋_GB2312"/>
          <w:sz w:val="28"/>
          <w:szCs w:val="28"/>
          <w:u w:val="single"/>
        </w:rPr>
        <w:t xml:space="preserve">          </w:t>
      </w:r>
      <w:r>
        <w:rPr>
          <w:rFonts w:ascii="仿宋_GB2312" w:eastAsia="仿宋_GB2312"/>
          <w:sz w:val="28"/>
          <w:szCs w:val="28"/>
          <w:u w:val="single"/>
        </w:rPr>
        <w:t xml:space="preserve">  </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p>
    <w:p w14:paraId="0663BD23">
      <w:pPr>
        <w:pStyle w:val="8"/>
        <w:spacing w:line="300" w:lineRule="auto"/>
        <w:ind w:firstLine="560"/>
        <w:rPr>
          <w:rFonts w:hint="default" w:ascii="仿宋_GB2312" w:hAnsi="宋体" w:eastAsia="仿宋_GB2312" w:cs="宋体"/>
          <w:sz w:val="28"/>
          <w:szCs w:val="28"/>
          <w:u w:val="single"/>
          <w:lang w:val="en-US" w:eastAsia="zh-CN"/>
        </w:rPr>
      </w:pPr>
      <w:r>
        <w:rPr>
          <w:rFonts w:hint="eastAsia" w:ascii="仿宋_GB2312" w:hAnsi="宋体" w:eastAsia="仿宋_GB2312" w:cs="宋体"/>
          <w:sz w:val="28"/>
          <w:szCs w:val="28"/>
        </w:rPr>
        <w:t>电    话：</w:t>
      </w:r>
      <w:r>
        <w:rPr>
          <w:rFonts w:hint="eastAsia" w:ascii="仿宋_GB2312" w:hAnsi="宋体" w:eastAsia="仿宋_GB2312" w:cs="宋体"/>
          <w:sz w:val="28"/>
          <w:szCs w:val="28"/>
          <w:u w:val="single"/>
        </w:rPr>
        <w:t xml:space="preserve">   </w:t>
      </w:r>
      <w:r>
        <w:rPr>
          <w:rFonts w:hint="eastAsia" w:ascii="仿宋_GB2312" w:hAnsi="宋体" w:eastAsia="仿宋_GB2312" w:cs="宋体"/>
          <w:sz w:val="28"/>
          <w:szCs w:val="28"/>
          <w:u w:val="single"/>
          <w:lang w:val="en-US" w:eastAsia="zh-CN"/>
        </w:rPr>
        <w:t xml:space="preserve">           </w:t>
      </w:r>
      <w:r>
        <w:rPr>
          <w:rFonts w:hint="eastAsia" w:ascii="仿宋_GB2312" w:hAnsi="宋体" w:eastAsia="仿宋_GB2312" w:cs="宋体"/>
          <w:sz w:val="28"/>
          <w:szCs w:val="28"/>
          <w:u w:val="single"/>
        </w:rPr>
        <w:t xml:space="preserve">      </w:t>
      </w:r>
      <w:r>
        <w:rPr>
          <w:rFonts w:hint="eastAsia" w:ascii="仿宋_GB2312" w:hAnsi="宋体" w:eastAsia="仿宋_GB2312" w:cs="宋体"/>
          <w:sz w:val="28"/>
          <w:szCs w:val="28"/>
        </w:rPr>
        <w:t xml:space="preserve"> </w:t>
      </w:r>
      <w:r>
        <w:rPr>
          <w:rFonts w:hint="eastAsia" w:ascii="仿宋_GB2312" w:hAnsi="宋体" w:eastAsia="仿宋_GB2312" w:cs="宋体"/>
          <w:bCs/>
          <w:sz w:val="28"/>
          <w:szCs w:val="28"/>
        </w:rPr>
        <w:t>传  真：</w:t>
      </w:r>
      <w:r>
        <w:rPr>
          <w:rFonts w:hint="eastAsia" w:ascii="仿宋_GB2312" w:hAnsi="宋体" w:eastAsia="仿宋_GB2312" w:cs="宋体"/>
          <w:bCs/>
          <w:sz w:val="28"/>
          <w:szCs w:val="28"/>
          <w:u w:val="single"/>
        </w:rPr>
        <w:t xml:space="preserve"> </w:t>
      </w:r>
      <w:r>
        <w:rPr>
          <w:rFonts w:ascii="仿宋_GB2312" w:hAnsi="宋体" w:eastAsia="仿宋_GB2312" w:cs="宋体"/>
          <w:bCs/>
          <w:sz w:val="28"/>
          <w:szCs w:val="28"/>
          <w:u w:val="single"/>
        </w:rPr>
        <w:t xml:space="preserve"> </w:t>
      </w:r>
      <w:r>
        <w:rPr>
          <w:rFonts w:hint="eastAsia" w:ascii="仿宋_GB2312" w:hAnsi="宋体" w:eastAsia="仿宋_GB2312" w:cs="宋体"/>
          <w:bCs/>
          <w:sz w:val="28"/>
          <w:szCs w:val="28"/>
          <w:u w:val="single"/>
        </w:rPr>
        <w:t xml:space="preserve"> /   </w:t>
      </w:r>
      <w:r>
        <w:rPr>
          <w:rFonts w:hint="eastAsia" w:ascii="仿宋_GB2312" w:hAnsi="宋体" w:eastAsia="仿宋_GB2312" w:cs="宋体"/>
          <w:bCs/>
          <w:sz w:val="28"/>
          <w:szCs w:val="28"/>
          <w:u w:val="single"/>
          <w:lang w:val="en-US" w:eastAsia="zh-CN"/>
        </w:rPr>
        <w:t xml:space="preserve">          </w:t>
      </w:r>
    </w:p>
    <w:p w14:paraId="43C48FB4">
      <w:pPr>
        <w:spacing w:line="300" w:lineRule="auto"/>
        <w:ind w:firstLine="560"/>
        <w:jc w:val="left"/>
        <w:rPr>
          <w:rFonts w:ascii="仿宋_GB2312" w:hAnsi="宋体" w:eastAsia="仿宋_GB2312"/>
          <w:sz w:val="28"/>
          <w:szCs w:val="28"/>
          <w:u w:val="single"/>
        </w:rPr>
      </w:pPr>
      <w:r>
        <w:rPr>
          <w:rFonts w:hint="eastAsia" w:ascii="仿宋_GB2312" w:hAnsi="宋体" w:eastAsia="仿宋_GB2312"/>
          <w:sz w:val="28"/>
          <w:szCs w:val="28"/>
        </w:rPr>
        <w:t>单位邮箱：</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 xml:space="preserve">                </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 xml:space="preserve">            </w:t>
      </w:r>
      <w:r>
        <w:rPr>
          <w:rFonts w:hint="eastAsia" w:ascii="仿宋_GB2312" w:hAnsi="宋体" w:eastAsia="仿宋_GB2312"/>
          <w:sz w:val="28"/>
          <w:szCs w:val="28"/>
          <w:u w:val="single"/>
        </w:rPr>
        <w:t xml:space="preserve"> </w:t>
      </w:r>
    </w:p>
    <w:p w14:paraId="6CA56C46">
      <w:pPr>
        <w:spacing w:line="300" w:lineRule="auto"/>
        <w:ind w:firstLine="560"/>
        <w:jc w:val="left"/>
        <w:rPr>
          <w:rFonts w:ascii="仿宋_GB2312" w:eastAsia="仿宋_GB2312"/>
          <w:sz w:val="28"/>
          <w:szCs w:val="28"/>
        </w:rPr>
      </w:pPr>
    </w:p>
    <w:p w14:paraId="119ADE32">
      <w:pPr>
        <w:spacing w:line="300" w:lineRule="auto"/>
        <w:ind w:firstLine="560"/>
        <w:jc w:val="left"/>
        <w:rPr>
          <w:rFonts w:hint="default" w:ascii="仿宋_GB2312" w:eastAsia="仿宋_GB2312"/>
          <w:sz w:val="28"/>
          <w:szCs w:val="28"/>
          <w:u w:val="single"/>
          <w:lang w:val="en-US" w:eastAsia="zh-CN"/>
        </w:rPr>
      </w:pPr>
      <w:r>
        <w:rPr>
          <w:rFonts w:hint="eastAsia" w:ascii="仿宋_GB2312" w:eastAsia="仿宋_GB2312"/>
          <w:sz w:val="28"/>
          <w:szCs w:val="28"/>
        </w:rPr>
        <w:t>受托方</w:t>
      </w:r>
      <w:r>
        <w:rPr>
          <w:rFonts w:hint="eastAsia" w:ascii="仿宋_GB2312" w:eastAsia="仿宋_GB2312"/>
          <w:sz w:val="28"/>
          <w:szCs w:val="28"/>
          <w:lang w:eastAsia="zh-CN"/>
        </w:rPr>
        <w:t>（乙方）</w:t>
      </w:r>
      <w:r>
        <w:rPr>
          <w:rFonts w:hint="eastAsia" w:ascii="仿宋_GB2312" w:eastAsia="仿宋_GB2312"/>
          <w:sz w:val="28"/>
          <w:szCs w:val="28"/>
        </w:rPr>
        <w:t>：</w:t>
      </w:r>
      <w:r>
        <w:rPr>
          <w:rFonts w:hint="eastAsia" w:ascii="仿宋_GB2312" w:eastAsia="仿宋_GB2312"/>
          <w:sz w:val="28"/>
          <w:szCs w:val="28"/>
          <w:u w:val="single"/>
          <w:lang w:val="en-US" w:eastAsia="zh-CN"/>
        </w:rPr>
        <w:t xml:space="preserve">                                               </w:t>
      </w:r>
    </w:p>
    <w:p w14:paraId="5447F47A">
      <w:pPr>
        <w:spacing w:line="300" w:lineRule="auto"/>
        <w:ind w:firstLine="560"/>
        <w:jc w:val="left"/>
        <w:rPr>
          <w:rFonts w:hint="default" w:ascii="仿宋_GB2312" w:eastAsia="仿宋_GB2312"/>
          <w:sz w:val="28"/>
          <w:szCs w:val="28"/>
          <w:lang w:val="en-US" w:eastAsia="zh-CN"/>
        </w:rPr>
      </w:pPr>
      <w:r>
        <w:rPr>
          <w:rFonts w:hint="eastAsia" w:ascii="仿宋_GB2312" w:eastAsia="仿宋_GB2312"/>
          <w:sz w:val="28"/>
          <w:szCs w:val="28"/>
        </w:rPr>
        <w:t>住 所 地：</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p>
    <w:p w14:paraId="3370F303">
      <w:pPr>
        <w:spacing w:line="300" w:lineRule="auto"/>
        <w:ind w:firstLine="560"/>
        <w:jc w:val="left"/>
        <w:rPr>
          <w:rFonts w:hint="default" w:ascii="仿宋_GB2312" w:eastAsia="仿宋_GB2312"/>
          <w:sz w:val="28"/>
          <w:szCs w:val="28"/>
          <w:u w:val="single"/>
          <w:lang w:val="en-US" w:eastAsia="zh-CN"/>
        </w:rPr>
      </w:pPr>
      <w:r>
        <w:rPr>
          <w:rFonts w:hint="eastAsia" w:ascii="仿宋_GB2312" w:eastAsia="仿宋_GB2312"/>
          <w:sz w:val="28"/>
          <w:szCs w:val="28"/>
        </w:rPr>
        <w:t>法定代表人：</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p>
    <w:p w14:paraId="5F101349">
      <w:pPr>
        <w:spacing w:line="300" w:lineRule="auto"/>
        <w:ind w:firstLine="560"/>
        <w:jc w:val="left"/>
        <w:rPr>
          <w:rFonts w:ascii="仿宋_GB2312" w:eastAsia="仿宋_GB2312"/>
          <w:sz w:val="28"/>
          <w:szCs w:val="28"/>
          <w:u w:val="single"/>
        </w:rPr>
      </w:pPr>
      <w:r>
        <w:rPr>
          <w:rFonts w:hint="eastAsia" w:ascii="仿宋_GB2312" w:eastAsia="仿宋_GB2312"/>
          <w:sz w:val="28"/>
          <w:szCs w:val="28"/>
        </w:rPr>
        <w:t>项目联系人：</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p>
    <w:p w14:paraId="21CF3229">
      <w:pPr>
        <w:spacing w:line="300" w:lineRule="auto"/>
        <w:ind w:firstLine="560"/>
        <w:jc w:val="left"/>
        <w:rPr>
          <w:rFonts w:hint="default" w:ascii="仿宋_GB2312" w:eastAsia="仿宋_GB2312"/>
          <w:sz w:val="28"/>
          <w:szCs w:val="28"/>
          <w:u w:val="single"/>
          <w:lang w:val="en-US" w:eastAsia="zh-CN"/>
        </w:rPr>
      </w:pPr>
      <w:r>
        <w:rPr>
          <w:rFonts w:hint="eastAsia" w:ascii="仿宋_GB2312" w:eastAsia="仿宋_GB2312"/>
          <w:sz w:val="28"/>
          <w:szCs w:val="28"/>
        </w:rPr>
        <w:t>联系方式：</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r>
        <w:rPr>
          <w:rFonts w:hint="eastAsia" w:ascii="仿宋_GB2312" w:eastAsia="仿宋_GB2312"/>
          <w:sz w:val="28"/>
          <w:szCs w:val="28"/>
          <w:u w:val="single"/>
        </w:rPr>
        <w:t xml:space="preserve">          </w:t>
      </w:r>
      <w:r>
        <w:rPr>
          <w:rFonts w:ascii="仿宋_GB2312" w:eastAsia="仿宋_GB2312"/>
          <w:sz w:val="28"/>
          <w:szCs w:val="28"/>
          <w:u w:val="single"/>
        </w:rPr>
        <w:t xml:space="preserve">  </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p>
    <w:p w14:paraId="43A5D0D1">
      <w:pPr>
        <w:spacing w:line="300" w:lineRule="auto"/>
        <w:ind w:firstLine="560"/>
        <w:jc w:val="left"/>
        <w:rPr>
          <w:rFonts w:hint="default" w:ascii="仿宋_GB2312" w:eastAsia="仿宋_GB2312"/>
          <w:sz w:val="28"/>
          <w:szCs w:val="28"/>
          <w:u w:val="single"/>
          <w:lang w:val="en-US" w:eastAsia="zh-CN"/>
        </w:rPr>
      </w:pPr>
      <w:r>
        <w:rPr>
          <w:rFonts w:hint="eastAsia" w:ascii="仿宋_GB2312" w:eastAsia="仿宋_GB2312"/>
          <w:sz w:val="28"/>
          <w:szCs w:val="28"/>
        </w:rPr>
        <w:t xml:space="preserve">电 </w:t>
      </w:r>
      <w:r>
        <w:rPr>
          <w:rFonts w:hint="eastAsia" w:ascii="仿宋_GB2312" w:eastAsia="仿宋_GB2312"/>
          <w:sz w:val="28"/>
          <w:szCs w:val="28"/>
          <w:lang w:val="en-US" w:eastAsia="zh-CN"/>
        </w:rPr>
        <w:t xml:space="preserve">   </w:t>
      </w:r>
      <w:r>
        <w:rPr>
          <w:rFonts w:hint="eastAsia" w:ascii="仿宋_GB2312" w:eastAsia="仿宋_GB2312"/>
          <w:sz w:val="28"/>
          <w:szCs w:val="28"/>
        </w:rPr>
        <w:t xml:space="preserve">话： </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r>
        <w:rPr>
          <w:rFonts w:hint="eastAsia" w:ascii="仿宋_GB2312" w:eastAsia="仿宋_GB2312"/>
          <w:sz w:val="28"/>
          <w:szCs w:val="28"/>
        </w:rPr>
        <w:t>传 真：</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p>
    <w:p w14:paraId="1319D09C">
      <w:pPr>
        <w:spacing w:line="300" w:lineRule="auto"/>
        <w:ind w:firstLine="560"/>
        <w:jc w:val="left"/>
        <w:rPr>
          <w:rFonts w:hint="eastAsia" w:ascii="仿宋_GB2312" w:eastAsia="仿宋_GB2312"/>
          <w:sz w:val="28"/>
          <w:szCs w:val="28"/>
          <w:u w:val="single"/>
          <w:lang w:val="en-US" w:eastAsia="zh-CN"/>
        </w:rPr>
      </w:pPr>
      <w:r>
        <w:rPr>
          <w:rFonts w:hint="eastAsia" w:ascii="仿宋_GB2312" w:eastAsia="仿宋_GB2312"/>
          <w:sz w:val="28"/>
          <w:szCs w:val="28"/>
        </w:rPr>
        <w:t>电子邮箱：</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r>
        <w:rPr>
          <w:rFonts w:ascii="仿宋_GB2312" w:eastAsia="仿宋_GB2312"/>
          <w:sz w:val="28"/>
          <w:szCs w:val="28"/>
          <w:u w:val="single"/>
        </w:rPr>
        <w:t xml:space="preserve">           </w:t>
      </w:r>
      <w:r>
        <w:rPr>
          <w:rFonts w:hint="eastAsia" w:ascii="仿宋_GB2312" w:eastAsia="仿宋_GB2312"/>
          <w:sz w:val="28"/>
          <w:szCs w:val="28"/>
          <w:u w:val="single"/>
        </w:rPr>
        <w:t xml:space="preserve">  </w:t>
      </w:r>
      <w:r>
        <w:rPr>
          <w:rFonts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r>
        <w:rPr>
          <w:rFonts w:hint="eastAsia" w:ascii="仿宋_GB2312" w:eastAsia="仿宋_GB2312"/>
          <w:sz w:val="28"/>
          <w:szCs w:val="28"/>
          <w:u w:val="single"/>
        </w:rPr>
        <w:t xml:space="preserve"> </w:t>
      </w:r>
    </w:p>
    <w:p w14:paraId="5F6DA2A8">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color w:val="auto"/>
          <w:sz w:val="30"/>
          <w:szCs w:val="30"/>
          <w:lang w:val="en-US" w:eastAsia="zh-CN"/>
        </w:rPr>
      </w:pPr>
    </w:p>
    <w:p w14:paraId="2696B8C8">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color w:val="auto"/>
          <w:sz w:val="30"/>
          <w:szCs w:val="30"/>
          <w:lang w:val="en-US" w:eastAsia="zh-CN"/>
        </w:rPr>
      </w:pPr>
    </w:p>
    <w:p w14:paraId="15FA9B3B">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color w:val="auto"/>
          <w:sz w:val="30"/>
          <w:szCs w:val="30"/>
          <w:lang w:val="en-US" w:eastAsia="zh-CN"/>
        </w:rPr>
      </w:pPr>
    </w:p>
    <w:p w14:paraId="41F4122C">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color w:val="auto"/>
          <w:sz w:val="30"/>
          <w:szCs w:val="30"/>
          <w:lang w:val="en-US" w:eastAsia="zh-CN"/>
        </w:rPr>
      </w:pPr>
    </w:p>
    <w:p w14:paraId="3316999B">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color w:val="auto"/>
          <w:sz w:val="30"/>
          <w:szCs w:val="30"/>
          <w:lang w:val="en-US" w:eastAsia="zh-CN"/>
        </w:rPr>
      </w:pPr>
    </w:p>
    <w:p w14:paraId="194AFA7B">
      <w:pPr>
        <w:rPr>
          <w:rFonts w:hint="eastAsia"/>
          <w:lang w:val="en-US" w:eastAsia="zh-CN"/>
        </w:rPr>
        <w:sectPr>
          <w:pgSz w:w="11906" w:h="16838"/>
          <w:pgMar w:top="1440" w:right="1800" w:bottom="1440" w:left="1800" w:header="851" w:footer="992" w:gutter="0"/>
          <w:cols w:space="720" w:num="1"/>
          <w:docGrid w:type="lines" w:linePitch="312" w:charSpace="0"/>
        </w:sectPr>
      </w:pPr>
    </w:p>
    <w:p w14:paraId="433500A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甲乙双方根据2025年  月  日公开招标采购的海南省自然资源和规划厅2025年度运维项目C包</w:t>
      </w:r>
      <w:r>
        <w:rPr>
          <w:rFonts w:hint="eastAsia" w:ascii="仿宋_GB2312" w:hAnsi="仿宋_GB2312" w:eastAsia="仿宋_GB2312" w:cs="仿宋_GB2312"/>
          <w:color w:val="auto"/>
          <w:sz w:val="30"/>
          <w:szCs w:val="30"/>
          <w:lang w:val="en-US" w:eastAsia="zh-CN"/>
        </w:rPr>
        <w:t>（项目编号：   ）</w:t>
      </w:r>
      <w:r>
        <w:rPr>
          <w:rFonts w:hint="eastAsia" w:ascii="仿宋_GB2312" w:hAnsi="仿宋_GB2312" w:eastAsia="仿宋_GB2312" w:cs="仿宋_GB2312"/>
          <w:color w:val="auto"/>
          <w:sz w:val="32"/>
          <w:szCs w:val="32"/>
          <w:lang w:val="en-US" w:eastAsia="zh-CN"/>
        </w:rPr>
        <w:t>招标结果和项目招标、投标文件的要求，依照《中华人民共和国民法典》等法律的有关规定，遵循平等、自愿、公平和诚实信用的原则，双方协商一致，订立本合同。</w:t>
      </w:r>
    </w:p>
    <w:p w14:paraId="3D797E7A">
      <w:pPr>
        <w:keepNext w:val="0"/>
        <w:keepLines w:val="0"/>
        <w:pageBreakBefore w:val="0"/>
        <w:kinsoku/>
        <w:wordWrap/>
        <w:overflowPunct/>
        <w:topLinePunct w:val="0"/>
        <w:bidi w:val="0"/>
        <w:adjustRightInd/>
        <w:spacing w:line="240" w:lineRule="auto"/>
        <w:ind w:firstLine="723" w:firstLineChars="200"/>
        <w:textAlignment w:val="auto"/>
        <w:rPr>
          <w:rFonts w:hint="eastAsia" w:ascii="仿宋_GB2312" w:hAnsi="仿宋_GB2312" w:eastAsia="仿宋_GB2312" w:cs="仿宋_GB2312"/>
          <w:b/>
          <w:bCs/>
          <w:color w:val="auto"/>
          <w:spacing w:val="20"/>
          <w:sz w:val="32"/>
          <w:szCs w:val="32"/>
        </w:rPr>
      </w:pPr>
      <w:r>
        <w:rPr>
          <w:rFonts w:hint="eastAsia" w:ascii="仿宋_GB2312" w:hAnsi="仿宋_GB2312" w:eastAsia="仿宋_GB2312" w:cs="仿宋_GB2312"/>
          <w:b/>
          <w:bCs/>
          <w:color w:val="auto"/>
          <w:spacing w:val="20"/>
          <w:sz w:val="32"/>
          <w:szCs w:val="32"/>
        </w:rPr>
        <w:t>第一条：项目名称及委托工作内容</w:t>
      </w:r>
    </w:p>
    <w:p w14:paraId="0F75828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(一)项目名称：海南省自然资源和规划厅2025年度运维项目C包—商用密码应用安全性评估服务</w:t>
      </w:r>
    </w:p>
    <w:p w14:paraId="5BC90AD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(二)项目委托工作内容：</w:t>
      </w:r>
    </w:p>
    <w:p w14:paraId="77BCC7BD">
      <w:pPr>
        <w:spacing w:line="360" w:lineRule="auto"/>
        <w:ind w:firstLine="640" w:firstLineChars="200"/>
        <w:rPr>
          <w:rFonts w:hint="eastAsia" w:ascii="仿宋" w:hAnsi="仿宋" w:eastAsia="仿宋" w:cs="仿宋"/>
          <w:color w:val="auto"/>
          <w:kern w:val="28"/>
          <w:sz w:val="32"/>
          <w:szCs w:val="32"/>
          <w:lang w:val="en-US" w:eastAsia="zh-CN" w:bidi="ar-SA"/>
        </w:rPr>
      </w:pPr>
      <w:r>
        <w:rPr>
          <w:rFonts w:hint="eastAsia" w:ascii="仿宋" w:hAnsi="仿宋" w:eastAsia="仿宋" w:cs="仿宋"/>
          <w:color w:val="auto"/>
          <w:kern w:val="28"/>
          <w:sz w:val="32"/>
          <w:szCs w:val="32"/>
          <w:lang w:val="en-US" w:bidi="ar-SA"/>
        </w:rPr>
        <w:t>根据《中华人民共和国密码法》、《商用密码管理条例》、《商用密码应用安全性评估管理办法（试行）》以及国家关于重要领域密码应用的有关要求，对</w:t>
      </w:r>
      <w:r>
        <w:rPr>
          <w:rFonts w:hint="eastAsia" w:ascii="仿宋" w:hAnsi="仿宋" w:eastAsia="仿宋" w:cs="仿宋"/>
          <w:color w:val="auto"/>
          <w:kern w:val="28"/>
          <w:sz w:val="32"/>
          <w:szCs w:val="32"/>
          <w:lang w:val="en-US" w:eastAsia="zh-CN" w:bidi="ar-SA"/>
        </w:rPr>
        <w:t>“</w:t>
      </w:r>
      <w:r>
        <w:rPr>
          <w:rFonts w:hint="eastAsia" w:ascii="仿宋" w:hAnsi="仿宋" w:eastAsia="仿宋" w:cs="仿宋"/>
          <w:color w:val="auto"/>
          <w:kern w:val="28"/>
          <w:sz w:val="32"/>
          <w:szCs w:val="32"/>
        </w:rPr>
        <w:t>海南省“多规合一”信息综合管理平台</w:t>
      </w:r>
      <w:r>
        <w:rPr>
          <w:rFonts w:hint="eastAsia" w:ascii="仿宋" w:hAnsi="仿宋" w:eastAsia="仿宋" w:cs="仿宋"/>
          <w:color w:val="auto"/>
          <w:kern w:val="28"/>
          <w:sz w:val="32"/>
          <w:szCs w:val="32"/>
          <w:lang w:eastAsia="zh-CN"/>
        </w:rPr>
        <w:t>、</w:t>
      </w:r>
      <w:r>
        <w:rPr>
          <w:rFonts w:hint="eastAsia" w:ascii="仿宋" w:hAnsi="仿宋" w:eastAsia="仿宋" w:cs="仿宋"/>
          <w:color w:val="auto"/>
          <w:kern w:val="28"/>
          <w:sz w:val="32"/>
          <w:szCs w:val="32"/>
        </w:rPr>
        <w:t>海南省农房报建“零跑动”系统</w:t>
      </w:r>
      <w:r>
        <w:rPr>
          <w:rFonts w:hint="eastAsia" w:ascii="仿宋" w:hAnsi="仿宋" w:eastAsia="仿宋" w:cs="仿宋"/>
          <w:color w:val="auto"/>
          <w:kern w:val="28"/>
          <w:sz w:val="32"/>
          <w:szCs w:val="32"/>
          <w:lang w:eastAsia="zh-CN"/>
        </w:rPr>
        <w:t>、</w:t>
      </w:r>
      <w:r>
        <w:rPr>
          <w:rFonts w:hint="eastAsia" w:ascii="仿宋" w:hAnsi="仿宋" w:eastAsia="仿宋" w:cs="仿宋"/>
          <w:color w:val="auto"/>
          <w:kern w:val="28"/>
          <w:sz w:val="32"/>
          <w:szCs w:val="32"/>
        </w:rPr>
        <w:t>海南省不动产登记综合服务平台</w:t>
      </w:r>
      <w:r>
        <w:rPr>
          <w:rFonts w:hint="eastAsia" w:ascii="仿宋" w:hAnsi="仿宋" w:eastAsia="仿宋" w:cs="仿宋"/>
          <w:color w:val="auto"/>
          <w:kern w:val="28"/>
          <w:sz w:val="32"/>
          <w:szCs w:val="32"/>
          <w:lang w:eastAsia="zh-CN"/>
        </w:rPr>
        <w:t>、</w:t>
      </w:r>
      <w:r>
        <w:rPr>
          <w:rFonts w:hint="eastAsia" w:ascii="仿宋" w:hAnsi="仿宋" w:eastAsia="仿宋" w:cs="仿宋"/>
          <w:color w:val="auto"/>
          <w:kern w:val="28"/>
          <w:sz w:val="32"/>
          <w:szCs w:val="32"/>
        </w:rPr>
        <w:t>海域海岛动态监管系统-海南省节点</w:t>
      </w:r>
      <w:r>
        <w:rPr>
          <w:rFonts w:hint="eastAsia" w:ascii="仿宋" w:hAnsi="仿宋" w:eastAsia="仿宋" w:cs="仿宋"/>
          <w:color w:val="auto"/>
          <w:kern w:val="28"/>
          <w:sz w:val="32"/>
          <w:szCs w:val="32"/>
          <w:lang w:eastAsia="zh-CN"/>
        </w:rPr>
        <w:t>、</w:t>
      </w:r>
      <w:r>
        <w:rPr>
          <w:rFonts w:hint="eastAsia" w:ascii="仿宋" w:hAnsi="仿宋" w:eastAsia="仿宋" w:cs="仿宋"/>
          <w:color w:val="auto"/>
          <w:kern w:val="28"/>
          <w:sz w:val="32"/>
          <w:szCs w:val="32"/>
        </w:rPr>
        <w:t>海南省生态保护红线信息系统</w:t>
      </w:r>
      <w:r>
        <w:rPr>
          <w:rFonts w:hint="eastAsia" w:ascii="仿宋" w:hAnsi="仿宋" w:eastAsia="仿宋" w:cs="仿宋"/>
          <w:color w:val="auto"/>
          <w:kern w:val="28"/>
          <w:sz w:val="32"/>
          <w:szCs w:val="32"/>
          <w:lang w:eastAsia="zh-CN"/>
        </w:rPr>
        <w:t>、</w:t>
      </w:r>
      <w:r>
        <w:rPr>
          <w:rFonts w:hint="eastAsia" w:ascii="仿宋" w:hAnsi="仿宋" w:eastAsia="仿宋" w:cs="仿宋"/>
          <w:color w:val="auto"/>
          <w:kern w:val="28"/>
          <w:sz w:val="32"/>
          <w:szCs w:val="32"/>
        </w:rPr>
        <w:t>行政审批效能督察应用系统</w:t>
      </w:r>
      <w:r>
        <w:rPr>
          <w:rFonts w:hint="eastAsia" w:ascii="仿宋" w:hAnsi="仿宋" w:eastAsia="仿宋" w:cs="仿宋"/>
          <w:color w:val="auto"/>
          <w:kern w:val="28"/>
          <w:sz w:val="32"/>
          <w:szCs w:val="32"/>
          <w:lang w:eastAsia="zh-CN"/>
        </w:rPr>
        <w:t>、</w:t>
      </w:r>
      <w:r>
        <w:rPr>
          <w:rFonts w:hint="eastAsia" w:ascii="仿宋" w:hAnsi="仿宋" w:eastAsia="仿宋" w:cs="仿宋"/>
          <w:color w:val="auto"/>
          <w:kern w:val="28"/>
          <w:sz w:val="32"/>
          <w:szCs w:val="32"/>
        </w:rPr>
        <w:t>海南省自然资源和规划大数据管理系统与国土空间基础信息平台</w:t>
      </w:r>
      <w:r>
        <w:rPr>
          <w:rFonts w:hint="eastAsia" w:ascii="仿宋" w:hAnsi="仿宋" w:eastAsia="仿宋" w:cs="仿宋"/>
          <w:color w:val="auto"/>
          <w:kern w:val="28"/>
          <w:sz w:val="32"/>
          <w:szCs w:val="32"/>
          <w:lang w:eastAsia="zh-CN"/>
        </w:rPr>
        <w:t>”</w:t>
      </w:r>
      <w:r>
        <w:rPr>
          <w:rFonts w:hint="eastAsia" w:ascii="仿宋" w:hAnsi="仿宋" w:eastAsia="仿宋" w:cs="仿宋"/>
          <w:color w:val="auto"/>
          <w:kern w:val="2"/>
          <w:sz w:val="32"/>
          <w:szCs w:val="32"/>
          <w:lang w:val="en-US" w:eastAsia="zh-CN"/>
        </w:rPr>
        <w:t>七</w:t>
      </w:r>
      <w:r>
        <w:rPr>
          <w:rFonts w:hint="eastAsia" w:ascii="仿宋" w:hAnsi="仿宋" w:eastAsia="仿宋" w:cs="仿宋"/>
          <w:color w:val="auto"/>
          <w:kern w:val="28"/>
          <w:sz w:val="32"/>
          <w:szCs w:val="32"/>
          <w:lang w:val="en-US" w:eastAsia="zh-CN" w:bidi="ar-SA"/>
        </w:rPr>
        <w:t>个等保三级系统</w:t>
      </w:r>
      <w:r>
        <w:rPr>
          <w:rFonts w:hint="eastAsia" w:ascii="仿宋" w:hAnsi="仿宋" w:eastAsia="仿宋" w:cs="仿宋"/>
          <w:color w:val="auto"/>
          <w:kern w:val="28"/>
          <w:sz w:val="32"/>
          <w:szCs w:val="32"/>
          <w:lang w:val="en-US" w:bidi="ar-SA"/>
        </w:rPr>
        <w:t>进行商用密码应用安全性评估服务，最终输出被评估系统的商用密码应用安全性评估报告，满足商用密码应用安全性评估工作的验收要求</w:t>
      </w:r>
      <w:r>
        <w:rPr>
          <w:rFonts w:hint="eastAsia" w:ascii="仿宋" w:hAnsi="仿宋" w:eastAsia="仿宋" w:cs="仿宋"/>
          <w:color w:val="auto"/>
          <w:kern w:val="28"/>
          <w:sz w:val="32"/>
          <w:szCs w:val="32"/>
          <w:lang w:val="en-US" w:eastAsia="zh-CN" w:bidi="ar-SA"/>
        </w:rPr>
        <w:t>。</w:t>
      </w:r>
    </w:p>
    <w:p w14:paraId="7665DE29">
      <w:pPr>
        <w:spacing w:line="360" w:lineRule="auto"/>
        <w:ind w:firstLine="640" w:firstLineChars="200"/>
        <w:rPr>
          <w:rFonts w:hint="eastAsia" w:ascii="仿宋" w:hAnsi="仿宋" w:eastAsia="仿宋" w:cs="仿宋"/>
          <w:color w:val="auto"/>
          <w:kern w:val="28"/>
          <w:sz w:val="32"/>
          <w:szCs w:val="32"/>
          <w:lang w:val="en-US" w:bidi="ar-SA"/>
        </w:rPr>
      </w:pPr>
      <w:r>
        <w:rPr>
          <w:rFonts w:hint="eastAsia" w:ascii="仿宋" w:hAnsi="仿宋" w:eastAsia="仿宋" w:cs="仿宋"/>
          <w:color w:val="auto"/>
          <w:kern w:val="28"/>
          <w:sz w:val="32"/>
          <w:szCs w:val="32"/>
          <w:lang w:val="en-US" w:bidi="ar-SA"/>
        </w:rPr>
        <w:t>具体</w:t>
      </w:r>
      <w:r>
        <w:rPr>
          <w:rFonts w:hint="eastAsia" w:ascii="仿宋" w:hAnsi="仿宋" w:eastAsia="仿宋" w:cs="仿宋"/>
          <w:color w:val="auto"/>
          <w:kern w:val="28"/>
          <w:sz w:val="32"/>
          <w:szCs w:val="32"/>
          <w:lang w:val="en-US" w:eastAsia="zh-CN" w:bidi="ar-SA"/>
        </w:rPr>
        <w:t>工作</w:t>
      </w:r>
      <w:r>
        <w:rPr>
          <w:rFonts w:hint="eastAsia" w:ascii="仿宋" w:hAnsi="仿宋" w:eastAsia="仿宋" w:cs="仿宋"/>
          <w:color w:val="auto"/>
          <w:kern w:val="28"/>
          <w:sz w:val="32"/>
          <w:szCs w:val="32"/>
          <w:lang w:val="en-US" w:bidi="ar-SA"/>
        </w:rPr>
        <w:t>内容</w:t>
      </w:r>
      <w:r>
        <w:rPr>
          <w:rFonts w:hint="eastAsia" w:ascii="仿宋" w:hAnsi="仿宋" w:eastAsia="仿宋" w:cs="仿宋"/>
          <w:color w:val="auto"/>
          <w:kern w:val="28"/>
          <w:sz w:val="32"/>
          <w:szCs w:val="32"/>
          <w:lang w:val="en-US" w:eastAsia="zh-CN" w:bidi="ar-SA"/>
        </w:rPr>
        <w:t>及程序</w:t>
      </w:r>
      <w:r>
        <w:rPr>
          <w:rFonts w:hint="eastAsia" w:ascii="仿宋" w:hAnsi="仿宋" w:eastAsia="仿宋" w:cs="仿宋"/>
          <w:color w:val="auto"/>
          <w:kern w:val="28"/>
          <w:sz w:val="32"/>
          <w:szCs w:val="32"/>
          <w:lang w:val="en-US" w:bidi="ar-SA"/>
        </w:rPr>
        <w:t>包括：</w:t>
      </w:r>
    </w:p>
    <w:tbl>
      <w:tblPr>
        <w:tblStyle w:val="13"/>
        <w:tblW w:w="88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36"/>
        <w:gridCol w:w="1717"/>
        <w:gridCol w:w="2450"/>
        <w:gridCol w:w="3793"/>
      </w:tblGrid>
      <w:tr w14:paraId="345AC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7" w:hRule="atLeast"/>
          <w:tblHeader/>
          <w:jc w:val="center"/>
        </w:trPr>
        <w:tc>
          <w:tcPr>
            <w:tcW w:w="936" w:type="dxa"/>
            <w:shd w:val="clear" w:color="auto" w:fill="D0CECE"/>
            <w:noWrap w:val="0"/>
            <w:tcMar>
              <w:top w:w="15" w:type="dxa"/>
              <w:left w:w="15" w:type="dxa"/>
              <w:bottom w:w="0" w:type="dxa"/>
              <w:right w:w="15" w:type="dxa"/>
            </w:tcMar>
            <w:vAlign w:val="center"/>
          </w:tcPr>
          <w:p w14:paraId="63D31FB5">
            <w:pPr>
              <w:widowControl/>
              <w:spacing w:before="100" w:beforeAutospacing="1" w:after="100" w:afterAutospacing="1" w:line="360" w:lineRule="auto"/>
              <w:jc w:val="center"/>
              <w:rPr>
                <w:rFonts w:hint="eastAsia" w:ascii="仿宋" w:hAnsi="仿宋" w:eastAsia="仿宋" w:cs="仿宋"/>
                <w:color w:val="auto"/>
                <w:kern w:val="0"/>
                <w:sz w:val="24"/>
                <w:szCs w:val="24"/>
              </w:rPr>
            </w:pPr>
            <w:r>
              <w:rPr>
                <w:rFonts w:hint="eastAsia" w:ascii="仿宋" w:hAnsi="仿宋" w:eastAsia="仿宋" w:cs="仿宋"/>
                <w:b/>
                <w:bCs/>
                <w:color w:val="auto"/>
                <w:kern w:val="0"/>
                <w:sz w:val="24"/>
                <w:szCs w:val="24"/>
              </w:rPr>
              <w:t>序号</w:t>
            </w:r>
          </w:p>
        </w:tc>
        <w:tc>
          <w:tcPr>
            <w:tcW w:w="1717" w:type="dxa"/>
            <w:shd w:val="clear" w:color="auto" w:fill="D0CECE"/>
            <w:noWrap w:val="0"/>
            <w:tcMar>
              <w:top w:w="15" w:type="dxa"/>
              <w:left w:w="15" w:type="dxa"/>
              <w:bottom w:w="0" w:type="dxa"/>
              <w:right w:w="15" w:type="dxa"/>
            </w:tcMar>
            <w:vAlign w:val="center"/>
          </w:tcPr>
          <w:p w14:paraId="7DBB727B">
            <w:pPr>
              <w:widowControl/>
              <w:spacing w:before="100" w:beforeAutospacing="1" w:after="100" w:afterAutospacing="1" w:line="360" w:lineRule="auto"/>
              <w:jc w:val="center"/>
              <w:rPr>
                <w:rFonts w:hint="eastAsia" w:ascii="仿宋" w:hAnsi="仿宋" w:eastAsia="仿宋" w:cs="仿宋"/>
                <w:color w:val="auto"/>
                <w:kern w:val="0"/>
                <w:sz w:val="24"/>
                <w:szCs w:val="24"/>
              </w:rPr>
            </w:pPr>
            <w:r>
              <w:rPr>
                <w:rFonts w:hint="eastAsia" w:ascii="仿宋" w:hAnsi="仿宋" w:eastAsia="仿宋" w:cs="仿宋"/>
                <w:b/>
                <w:bCs/>
                <w:color w:val="auto"/>
                <w:kern w:val="0"/>
                <w:sz w:val="24"/>
                <w:szCs w:val="24"/>
              </w:rPr>
              <w:t>服务内容</w:t>
            </w:r>
          </w:p>
        </w:tc>
        <w:tc>
          <w:tcPr>
            <w:tcW w:w="2450" w:type="dxa"/>
            <w:shd w:val="clear" w:color="auto" w:fill="D0CECE"/>
            <w:noWrap w:val="0"/>
            <w:tcMar>
              <w:top w:w="15" w:type="dxa"/>
              <w:left w:w="15" w:type="dxa"/>
              <w:bottom w:w="0" w:type="dxa"/>
              <w:right w:w="15" w:type="dxa"/>
            </w:tcMar>
            <w:vAlign w:val="center"/>
          </w:tcPr>
          <w:p w14:paraId="381AEFF4">
            <w:pPr>
              <w:widowControl/>
              <w:spacing w:before="100" w:beforeAutospacing="1" w:after="100" w:afterAutospacing="1" w:line="360" w:lineRule="auto"/>
              <w:jc w:val="center"/>
              <w:rPr>
                <w:rFonts w:hint="eastAsia" w:ascii="仿宋" w:hAnsi="仿宋" w:eastAsia="仿宋" w:cs="仿宋"/>
                <w:color w:val="auto"/>
                <w:kern w:val="0"/>
                <w:sz w:val="24"/>
                <w:szCs w:val="24"/>
              </w:rPr>
            </w:pPr>
            <w:r>
              <w:rPr>
                <w:rFonts w:hint="eastAsia" w:ascii="仿宋" w:hAnsi="仿宋" w:eastAsia="仿宋" w:cs="仿宋"/>
                <w:b/>
                <w:bCs/>
                <w:color w:val="auto"/>
                <w:kern w:val="0"/>
                <w:sz w:val="24"/>
                <w:szCs w:val="24"/>
              </w:rPr>
              <w:t>服务内容子项</w:t>
            </w:r>
          </w:p>
        </w:tc>
        <w:tc>
          <w:tcPr>
            <w:tcW w:w="3793" w:type="dxa"/>
            <w:shd w:val="clear" w:color="auto" w:fill="D0CECE"/>
            <w:noWrap w:val="0"/>
            <w:tcMar>
              <w:top w:w="15" w:type="dxa"/>
              <w:left w:w="15" w:type="dxa"/>
              <w:bottom w:w="0" w:type="dxa"/>
              <w:right w:w="15" w:type="dxa"/>
            </w:tcMar>
            <w:vAlign w:val="center"/>
          </w:tcPr>
          <w:p w14:paraId="0162F498">
            <w:pPr>
              <w:widowControl/>
              <w:spacing w:before="100" w:beforeAutospacing="1" w:after="100" w:afterAutospacing="1" w:line="360" w:lineRule="auto"/>
              <w:jc w:val="center"/>
              <w:rPr>
                <w:rFonts w:hint="eastAsia" w:ascii="仿宋" w:hAnsi="仿宋" w:eastAsia="仿宋" w:cs="仿宋"/>
                <w:color w:val="auto"/>
                <w:kern w:val="0"/>
                <w:sz w:val="24"/>
                <w:szCs w:val="24"/>
              </w:rPr>
            </w:pPr>
            <w:r>
              <w:rPr>
                <w:rFonts w:hint="eastAsia" w:ascii="仿宋" w:hAnsi="仿宋" w:eastAsia="仿宋" w:cs="仿宋"/>
                <w:b/>
                <w:bCs/>
                <w:color w:val="auto"/>
                <w:kern w:val="0"/>
                <w:sz w:val="24"/>
                <w:szCs w:val="24"/>
              </w:rPr>
              <w:t>工作内容</w:t>
            </w:r>
          </w:p>
        </w:tc>
      </w:tr>
      <w:tr w14:paraId="09C02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10" w:hRule="atLeast"/>
          <w:jc w:val="center"/>
        </w:trPr>
        <w:tc>
          <w:tcPr>
            <w:tcW w:w="936" w:type="dxa"/>
            <w:shd w:val="clear" w:color="auto" w:fill="FFFFFF"/>
            <w:noWrap w:val="0"/>
            <w:tcMar>
              <w:top w:w="15" w:type="dxa"/>
              <w:left w:w="15" w:type="dxa"/>
              <w:bottom w:w="0" w:type="dxa"/>
              <w:right w:w="15" w:type="dxa"/>
            </w:tcMar>
            <w:vAlign w:val="center"/>
          </w:tcPr>
          <w:p w14:paraId="756246D6">
            <w:pPr>
              <w:widowControl/>
              <w:spacing w:before="100" w:beforeAutospacing="1" w:after="100" w:afterAutospacing="1"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1</w:t>
            </w:r>
          </w:p>
        </w:tc>
        <w:tc>
          <w:tcPr>
            <w:tcW w:w="1717" w:type="dxa"/>
            <w:shd w:val="clear" w:color="auto" w:fill="FFFFFF"/>
            <w:noWrap w:val="0"/>
            <w:tcMar>
              <w:top w:w="15" w:type="dxa"/>
              <w:left w:w="15" w:type="dxa"/>
              <w:bottom w:w="0" w:type="dxa"/>
              <w:right w:w="15" w:type="dxa"/>
            </w:tcMar>
            <w:vAlign w:val="center"/>
          </w:tcPr>
          <w:p w14:paraId="0F569B00">
            <w:pPr>
              <w:widowControl/>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需求沟通确认</w:t>
            </w:r>
          </w:p>
        </w:tc>
        <w:tc>
          <w:tcPr>
            <w:tcW w:w="2450" w:type="dxa"/>
            <w:shd w:val="clear" w:color="auto" w:fill="FFFFFF"/>
            <w:noWrap w:val="0"/>
            <w:tcMar>
              <w:top w:w="15" w:type="dxa"/>
              <w:left w:w="15" w:type="dxa"/>
              <w:bottom w:w="0" w:type="dxa"/>
              <w:right w:w="15" w:type="dxa"/>
            </w:tcMar>
            <w:vAlign w:val="center"/>
          </w:tcPr>
          <w:p w14:paraId="7B006C0B">
            <w:pPr>
              <w:widowControl/>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需求沟通调研和确认工作实施要求</w:t>
            </w:r>
          </w:p>
        </w:tc>
        <w:tc>
          <w:tcPr>
            <w:tcW w:w="3793" w:type="dxa"/>
            <w:shd w:val="clear" w:color="auto" w:fill="FFFFFF"/>
            <w:noWrap w:val="0"/>
            <w:tcMar>
              <w:top w:w="15" w:type="dxa"/>
              <w:left w:w="15" w:type="dxa"/>
              <w:bottom w:w="0" w:type="dxa"/>
              <w:right w:w="15" w:type="dxa"/>
            </w:tcMar>
            <w:vAlign w:val="center"/>
          </w:tcPr>
          <w:p w14:paraId="5C03C7B0">
            <w:pPr>
              <w:widowControl/>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对安全评估的组织实施流程、风险管控效果、时间节点、交付成果、评估方式等基础信息进行沟通核实，确认服务需求和工作要求</w:t>
            </w:r>
          </w:p>
        </w:tc>
      </w:tr>
      <w:tr w14:paraId="1F1EB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557" w:hRule="atLeast"/>
          <w:jc w:val="center"/>
        </w:trPr>
        <w:tc>
          <w:tcPr>
            <w:tcW w:w="936" w:type="dxa"/>
            <w:shd w:val="clear" w:color="auto" w:fill="FFFFFF"/>
            <w:noWrap w:val="0"/>
            <w:tcMar>
              <w:top w:w="15" w:type="dxa"/>
              <w:left w:w="15" w:type="dxa"/>
              <w:bottom w:w="0" w:type="dxa"/>
              <w:right w:w="15" w:type="dxa"/>
            </w:tcMar>
            <w:vAlign w:val="center"/>
          </w:tcPr>
          <w:p w14:paraId="7B843936">
            <w:pPr>
              <w:widowControl/>
              <w:spacing w:before="100" w:beforeAutospacing="1" w:after="100" w:afterAutospacing="1"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2</w:t>
            </w:r>
          </w:p>
        </w:tc>
        <w:tc>
          <w:tcPr>
            <w:tcW w:w="1717" w:type="dxa"/>
            <w:shd w:val="clear" w:color="auto" w:fill="FFFFFF"/>
            <w:noWrap w:val="0"/>
            <w:tcMar>
              <w:top w:w="15" w:type="dxa"/>
              <w:left w:w="15" w:type="dxa"/>
              <w:bottom w:w="0" w:type="dxa"/>
              <w:right w:w="15" w:type="dxa"/>
            </w:tcMar>
            <w:vAlign w:val="center"/>
          </w:tcPr>
          <w:p w14:paraId="6620A8D4">
            <w:pPr>
              <w:widowControl/>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基础材料搜集整理和现场沟通采集</w:t>
            </w:r>
          </w:p>
        </w:tc>
        <w:tc>
          <w:tcPr>
            <w:tcW w:w="2450" w:type="dxa"/>
            <w:shd w:val="clear" w:color="auto" w:fill="FFFFFF"/>
            <w:noWrap w:val="0"/>
            <w:tcMar>
              <w:top w:w="15" w:type="dxa"/>
              <w:left w:w="15" w:type="dxa"/>
              <w:bottom w:w="0" w:type="dxa"/>
              <w:right w:w="15" w:type="dxa"/>
            </w:tcMar>
            <w:vAlign w:val="center"/>
          </w:tcPr>
          <w:p w14:paraId="0ED83265">
            <w:pPr>
              <w:widowControl/>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按照评估准备实施要求，搜集整理必要素材</w:t>
            </w:r>
          </w:p>
        </w:tc>
        <w:tc>
          <w:tcPr>
            <w:tcW w:w="3793" w:type="dxa"/>
            <w:shd w:val="clear" w:color="auto" w:fill="FFFFFF"/>
            <w:noWrap w:val="0"/>
            <w:tcMar>
              <w:top w:w="15" w:type="dxa"/>
              <w:left w:w="15" w:type="dxa"/>
              <w:bottom w:w="0" w:type="dxa"/>
              <w:right w:w="15" w:type="dxa"/>
            </w:tcMar>
            <w:vAlign w:val="center"/>
          </w:tcPr>
          <w:p w14:paraId="03FC5665">
            <w:pPr>
              <w:widowControl/>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通过远程或现场会议方式与业务研发、运维部门技术团队和保障团队沟通评估所需基础素材、文档等必要信息</w:t>
            </w:r>
          </w:p>
        </w:tc>
      </w:tr>
      <w:tr w14:paraId="39D63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807" w:hRule="atLeast"/>
          <w:jc w:val="center"/>
        </w:trPr>
        <w:tc>
          <w:tcPr>
            <w:tcW w:w="936" w:type="dxa"/>
            <w:shd w:val="clear" w:color="auto" w:fill="FFFFFF"/>
            <w:noWrap w:val="0"/>
            <w:tcMar>
              <w:top w:w="15" w:type="dxa"/>
              <w:left w:w="15" w:type="dxa"/>
              <w:bottom w:w="0" w:type="dxa"/>
              <w:right w:w="15" w:type="dxa"/>
            </w:tcMar>
            <w:vAlign w:val="center"/>
          </w:tcPr>
          <w:p w14:paraId="1B34CACB">
            <w:pPr>
              <w:widowControl/>
              <w:spacing w:before="100" w:beforeAutospacing="1" w:after="100" w:afterAutospacing="1"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3</w:t>
            </w:r>
          </w:p>
        </w:tc>
        <w:tc>
          <w:tcPr>
            <w:tcW w:w="1717" w:type="dxa"/>
            <w:shd w:val="clear" w:color="auto" w:fill="FFFFFF"/>
            <w:noWrap w:val="0"/>
            <w:tcMar>
              <w:top w:w="15" w:type="dxa"/>
              <w:left w:w="15" w:type="dxa"/>
              <w:bottom w:w="0" w:type="dxa"/>
              <w:right w:w="15" w:type="dxa"/>
            </w:tcMar>
            <w:vAlign w:val="center"/>
          </w:tcPr>
          <w:p w14:paraId="21209E16">
            <w:pPr>
              <w:widowControl/>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系统评估</w:t>
            </w:r>
          </w:p>
        </w:tc>
        <w:tc>
          <w:tcPr>
            <w:tcW w:w="2450" w:type="dxa"/>
            <w:shd w:val="clear" w:color="auto" w:fill="FFFFFF"/>
            <w:noWrap w:val="0"/>
            <w:tcMar>
              <w:top w:w="15" w:type="dxa"/>
              <w:left w:w="15" w:type="dxa"/>
              <w:bottom w:w="0" w:type="dxa"/>
              <w:right w:w="15" w:type="dxa"/>
            </w:tcMar>
            <w:vAlign w:val="center"/>
          </w:tcPr>
          <w:p w14:paraId="6A1DA6A0">
            <w:pPr>
              <w:widowControl/>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依据</w:t>
            </w:r>
            <w:r>
              <w:rPr>
                <w:rFonts w:hint="eastAsia" w:ascii="仿宋" w:hAnsi="仿宋" w:eastAsia="仿宋" w:cs="仿宋"/>
                <w:color w:val="auto"/>
                <w:kern w:val="0"/>
                <w:sz w:val="24"/>
                <w:szCs w:val="24"/>
              </w:rPr>
              <w:t>GB/T 39786-2021《信息系统密码应用基本要求》</w:t>
            </w:r>
            <w:r>
              <w:rPr>
                <w:rFonts w:hint="eastAsia" w:ascii="仿宋" w:hAnsi="仿宋" w:eastAsia="仿宋" w:cs="仿宋"/>
                <w:color w:val="auto"/>
                <w:sz w:val="24"/>
                <w:szCs w:val="24"/>
              </w:rPr>
              <w:t>等标准进行测评</w:t>
            </w:r>
          </w:p>
        </w:tc>
        <w:tc>
          <w:tcPr>
            <w:tcW w:w="3793" w:type="dxa"/>
            <w:shd w:val="clear" w:color="auto" w:fill="FFFFFF"/>
            <w:noWrap w:val="0"/>
            <w:tcMar>
              <w:top w:w="15" w:type="dxa"/>
              <w:left w:w="15" w:type="dxa"/>
              <w:bottom w:w="0" w:type="dxa"/>
              <w:right w:w="15" w:type="dxa"/>
            </w:tcMar>
            <w:vAlign w:val="center"/>
          </w:tcPr>
          <w:p w14:paraId="2A697BE0">
            <w:pPr>
              <w:widowControl/>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按照</w:t>
            </w:r>
            <w:r>
              <w:rPr>
                <w:rFonts w:hint="eastAsia" w:ascii="仿宋" w:hAnsi="仿宋" w:eastAsia="仿宋" w:cs="仿宋"/>
                <w:color w:val="auto"/>
                <w:kern w:val="0"/>
                <w:sz w:val="24"/>
                <w:szCs w:val="24"/>
              </w:rPr>
              <w:t>GB/T 39786-2021《信息系统密码应用基本要求》</w:t>
            </w:r>
            <w:r>
              <w:rPr>
                <w:rFonts w:hint="eastAsia" w:ascii="仿宋" w:hAnsi="仿宋" w:eastAsia="仿宋" w:cs="仿宋"/>
                <w:color w:val="auto"/>
                <w:sz w:val="24"/>
                <w:szCs w:val="24"/>
              </w:rPr>
              <w:t>及通过评估的密码应用方案对系统进行评估，采取材料审查、人员访谈、实地查看、配置检查、工具测评等评估方法对系统密码应用情况进行评估分析，核查系统技术应用、密钥管理、安全管理是否符合密评要求。</w:t>
            </w:r>
          </w:p>
        </w:tc>
      </w:tr>
      <w:tr w14:paraId="7D6BB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807" w:hRule="atLeast"/>
          <w:jc w:val="center"/>
        </w:trPr>
        <w:tc>
          <w:tcPr>
            <w:tcW w:w="936" w:type="dxa"/>
            <w:shd w:val="clear" w:color="auto" w:fill="FFFFFF"/>
            <w:noWrap w:val="0"/>
            <w:tcMar>
              <w:top w:w="15" w:type="dxa"/>
              <w:left w:w="15" w:type="dxa"/>
              <w:bottom w:w="0" w:type="dxa"/>
              <w:right w:w="15" w:type="dxa"/>
            </w:tcMar>
            <w:vAlign w:val="center"/>
          </w:tcPr>
          <w:p w14:paraId="117EE765">
            <w:pPr>
              <w:widowControl/>
              <w:spacing w:before="100" w:beforeAutospacing="1" w:after="100" w:afterAutospacing="1"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4</w:t>
            </w:r>
          </w:p>
        </w:tc>
        <w:tc>
          <w:tcPr>
            <w:tcW w:w="1717" w:type="dxa"/>
            <w:shd w:val="clear" w:color="auto" w:fill="FFFFFF"/>
            <w:noWrap w:val="0"/>
            <w:tcMar>
              <w:top w:w="15" w:type="dxa"/>
              <w:left w:w="15" w:type="dxa"/>
              <w:bottom w:w="0" w:type="dxa"/>
              <w:right w:w="15" w:type="dxa"/>
            </w:tcMar>
            <w:vAlign w:val="center"/>
          </w:tcPr>
          <w:p w14:paraId="2BB0659B">
            <w:pPr>
              <w:widowControl/>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报告编制</w:t>
            </w:r>
          </w:p>
        </w:tc>
        <w:tc>
          <w:tcPr>
            <w:tcW w:w="2450" w:type="dxa"/>
            <w:shd w:val="clear" w:color="auto" w:fill="FFFFFF"/>
            <w:noWrap w:val="0"/>
            <w:tcMar>
              <w:top w:w="15" w:type="dxa"/>
              <w:left w:w="15" w:type="dxa"/>
              <w:bottom w:w="0" w:type="dxa"/>
              <w:right w:w="15" w:type="dxa"/>
            </w:tcMar>
            <w:vAlign w:val="center"/>
          </w:tcPr>
          <w:p w14:paraId="4DE31EBC">
            <w:pPr>
              <w:widowControl/>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编制评估报告</w:t>
            </w:r>
          </w:p>
        </w:tc>
        <w:tc>
          <w:tcPr>
            <w:tcW w:w="3793" w:type="dxa"/>
            <w:shd w:val="clear" w:color="auto" w:fill="FFFFFF"/>
            <w:noWrap w:val="0"/>
            <w:tcMar>
              <w:top w:w="15" w:type="dxa"/>
              <w:left w:w="15" w:type="dxa"/>
              <w:bottom w:w="0" w:type="dxa"/>
              <w:right w:w="15" w:type="dxa"/>
            </w:tcMar>
            <w:vAlign w:val="center"/>
          </w:tcPr>
          <w:p w14:paraId="115595D9">
            <w:pPr>
              <w:widowControl/>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对评估过程中发现的问题进行汇总确认，总结各项评估指标的评估结果，编制评估报告。</w:t>
            </w:r>
          </w:p>
        </w:tc>
      </w:tr>
    </w:tbl>
    <w:p w14:paraId="31F4C82B">
      <w:pPr>
        <w:spacing w:line="360" w:lineRule="auto"/>
        <w:ind w:firstLine="640" w:firstLineChars="200"/>
        <w:rPr>
          <w:rFonts w:hint="eastAsia" w:ascii="仿宋" w:hAnsi="仿宋" w:eastAsia="仿宋" w:cs="仿宋"/>
          <w:color w:val="auto"/>
          <w:kern w:val="28"/>
          <w:sz w:val="32"/>
          <w:szCs w:val="32"/>
          <w:lang w:val="en-US" w:eastAsia="zh-CN"/>
        </w:rPr>
      </w:pPr>
      <w:r>
        <w:rPr>
          <w:rFonts w:hint="eastAsia" w:ascii="仿宋" w:hAnsi="仿宋" w:eastAsia="仿宋" w:cs="仿宋"/>
          <w:color w:val="auto"/>
          <w:kern w:val="28"/>
          <w:sz w:val="32"/>
          <w:szCs w:val="32"/>
          <w:lang w:val="en-US" w:eastAsia="zh-CN"/>
        </w:rPr>
        <w:t>评估流程</w:t>
      </w:r>
    </w:p>
    <w:p w14:paraId="112C11EB">
      <w:pPr>
        <w:pStyle w:val="9"/>
        <w:spacing w:line="360" w:lineRule="auto"/>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商用密码应用安全性评估过程分为四个基本测评活动：测评准备活动、方案编制活动、现场测评活动、分析与报告编制活动。双方间的沟通与洽谈贯穿整个密码应用安全性评估过程。</w:t>
      </w:r>
    </w:p>
    <w:p w14:paraId="542F36EC">
      <w:pPr>
        <w:keepNext w:val="0"/>
        <w:keepLines w:val="0"/>
        <w:pageBreakBefore w:val="0"/>
        <w:kinsoku/>
        <w:wordWrap/>
        <w:overflowPunct/>
        <w:topLinePunct w:val="0"/>
        <w:bidi w:val="0"/>
        <w:adjustRightInd/>
        <w:spacing w:line="420" w:lineRule="exact"/>
        <w:ind w:firstLine="964" w:firstLineChars="300"/>
        <w:textAlignment w:val="auto"/>
        <w:rPr>
          <w:rFonts w:hint="eastAsia" w:ascii="仿宋" w:hAnsi="仿宋" w:eastAsia="仿宋" w:cs="仿宋"/>
          <w:b/>
          <w:bCs/>
          <w:color w:val="auto"/>
          <w:kern w:val="2"/>
          <w:sz w:val="32"/>
          <w:szCs w:val="32"/>
          <w:lang w:val="en-US" w:eastAsia="zh-CN" w:bidi="ar-SA"/>
        </w:rPr>
      </w:pPr>
      <w:r>
        <w:rPr>
          <w:rFonts w:hint="eastAsia" w:ascii="仿宋" w:hAnsi="仿宋" w:eastAsia="仿宋" w:cs="仿宋"/>
          <w:b/>
          <w:bCs/>
          <w:color w:val="auto"/>
          <w:kern w:val="2"/>
          <w:sz w:val="32"/>
          <w:szCs w:val="32"/>
          <w:lang w:val="en-US" w:eastAsia="zh-CN" w:bidi="ar-SA"/>
        </w:rPr>
        <w:t>第二条：乙方向甲方提交的工作成果</w:t>
      </w:r>
    </w:p>
    <w:p w14:paraId="566C4B1A">
      <w:pPr>
        <w:pStyle w:val="12"/>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乙方完成密码测评工作后，输出被评估系统的《商用密码应用与安全性评估报告》，并协助甲方将评估报告送所在地区密码管理部门备案。</w:t>
      </w:r>
    </w:p>
    <w:p w14:paraId="7241B5F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3" w:firstLineChars="200"/>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第三条：双方责任</w:t>
      </w:r>
    </w:p>
    <w:p w14:paraId="7872371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(一)甲方责任</w:t>
      </w:r>
    </w:p>
    <w:p w14:paraId="6E09587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1.提供乙方开展工作的相关信息支持和帮助；</w:t>
      </w:r>
    </w:p>
    <w:p w14:paraId="6579CB8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2.按合同约定及时向乙方提供项目工作经费；</w:t>
      </w:r>
    </w:p>
    <w:p w14:paraId="3B915EB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(二)乙方责任</w:t>
      </w:r>
    </w:p>
    <w:p w14:paraId="23A7097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1.落实项目负责人和项目组人员并向甲方提供名单，确保按时提交成果，应对服务过程和成果的合法性、实用性和时效性负责。</w:t>
      </w:r>
    </w:p>
    <w:p w14:paraId="350511A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2.建立项目台账，记录保存并向甲方提供项目实施相关重要资料信息，配合甲方及相关部门对项目资金使用情况进行监督检查与绩效评价，并应甲方的要求不定期的向甲方汇报工作进度。</w:t>
      </w:r>
    </w:p>
    <w:p w14:paraId="17B1762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3.负责制作有关汇报材料，本项目主要技术负责人应参加研究技术方案拟定，以及编制成果的征求意见会、汇报会和评审会，并负责对相应成果进行汇报和说明。</w:t>
      </w:r>
    </w:p>
    <w:p w14:paraId="5E41795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4.严格按照保密有关规定开展工作及保存项目过程数据及成果，确保项目成果数据安全。</w:t>
      </w:r>
    </w:p>
    <w:p w14:paraId="7CBB22D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落实安全生产主体责任，加强安全生产培训及隐患排查，制定应急预案，采取相关保护措施保障工作人员及项目相关人员的人身及财产安全，否则因履行本合同项目所产生的一切安全事故引起的所有法律责任均由乙方自行承担。</w:t>
      </w:r>
    </w:p>
    <w:p w14:paraId="103D461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6.乙方应当及时进行系统评估工作，出具《</w:t>
      </w:r>
      <w:r>
        <w:rPr>
          <w:rFonts w:hint="eastAsia" w:ascii="仿宋" w:hAnsi="仿宋" w:eastAsia="仿宋" w:cs="仿宋"/>
          <w:color w:val="auto"/>
          <w:kern w:val="2"/>
          <w:sz w:val="32"/>
          <w:szCs w:val="32"/>
          <w:lang w:val="en-US" w:eastAsia="zh-CN" w:bidi="ar-SA"/>
        </w:rPr>
        <w:t>商用密码应用与安全性评估报告</w:t>
      </w:r>
      <w:r>
        <w:rPr>
          <w:rFonts w:hint="eastAsia" w:ascii="仿宋_GB2312" w:hAnsi="仿宋_GB2312" w:eastAsia="仿宋_GB2312" w:cs="仿宋_GB2312"/>
          <w:color w:val="auto"/>
          <w:sz w:val="32"/>
          <w:szCs w:val="32"/>
          <w:lang w:val="en-US" w:eastAsia="zh-CN"/>
        </w:rPr>
        <w:t>》；涉及整改的，提出《网络安全整改建议方案》，协助指导整改工作；项目验收时提供与测评工作相关的技术、服务、数量、质量、安全等资料，根据实际需要做好技术说明。</w:t>
      </w:r>
    </w:p>
    <w:p w14:paraId="73B1435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对履约情况争议问题，乙方应当提供相应证据证明材料。</w:t>
      </w:r>
    </w:p>
    <w:p w14:paraId="4D56C88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3" w:firstLineChars="200"/>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第四条：履约验收与成果提交要求</w:t>
      </w:r>
    </w:p>
    <w:p w14:paraId="25B79B31">
      <w:pPr>
        <w:ind w:firstLine="643" w:firstLineChars="200"/>
        <w:rPr>
          <w:rFonts w:hint="eastAsia" w:ascii="仿宋_GB2312" w:hAnsi="宋体" w:eastAsia="仿宋_GB2312" w:cs="宋体"/>
          <w:sz w:val="32"/>
          <w:szCs w:val="32"/>
          <w:lang w:eastAsia="zh-CN"/>
        </w:rPr>
      </w:pPr>
      <w:r>
        <w:rPr>
          <w:rFonts w:hint="eastAsia" w:ascii="仿宋_GB2312" w:hAnsi="仿宋_GB2312" w:eastAsia="仿宋_GB2312" w:cs="仿宋_GB2312"/>
          <w:b/>
          <w:bCs/>
          <w:color w:val="auto"/>
          <w:sz w:val="32"/>
          <w:szCs w:val="32"/>
          <w:lang w:val="en-US" w:eastAsia="zh-CN"/>
        </w:rPr>
        <w:t>履约验收方案：</w:t>
      </w:r>
      <w:r>
        <w:rPr>
          <w:rFonts w:hint="eastAsia" w:ascii="仿宋_GB2312" w:hAnsi="宋体" w:eastAsia="仿宋_GB2312" w:cs="宋体"/>
          <w:sz w:val="32"/>
          <w:szCs w:val="32"/>
        </w:rPr>
        <w:t>乙方按照甲方工作要求，在合同约定期限内在完成</w:t>
      </w:r>
      <w:r>
        <w:rPr>
          <w:rFonts w:hint="eastAsia" w:ascii="仿宋_GB2312" w:hAnsi="宋体" w:eastAsia="仿宋_GB2312" w:cs="宋体"/>
          <w:sz w:val="32"/>
          <w:szCs w:val="32"/>
          <w:lang w:eastAsia="zh-CN"/>
        </w:rPr>
        <w:t>委托的密码评估服务工作</w:t>
      </w:r>
      <w:r>
        <w:rPr>
          <w:rFonts w:hint="eastAsia" w:ascii="仿宋_GB2312" w:hAnsi="宋体" w:eastAsia="仿宋_GB2312" w:cs="宋体"/>
          <w:sz w:val="32"/>
          <w:szCs w:val="32"/>
        </w:rPr>
        <w:t>，</w:t>
      </w:r>
      <w:r>
        <w:rPr>
          <w:rFonts w:hint="eastAsia" w:ascii="仿宋_GB2312" w:hAnsi="宋体" w:eastAsia="仿宋_GB2312" w:cs="宋体"/>
          <w:sz w:val="32"/>
          <w:szCs w:val="32"/>
          <w:lang w:eastAsia="zh-CN"/>
        </w:rPr>
        <w:t>取得工作成果，</w:t>
      </w:r>
      <w:r>
        <w:rPr>
          <w:rFonts w:hint="eastAsia" w:ascii="仿宋_GB2312" w:hAnsi="宋体" w:eastAsia="仿宋_GB2312" w:cs="宋体"/>
          <w:sz w:val="32"/>
          <w:szCs w:val="32"/>
        </w:rPr>
        <w:t>组织内部自</w:t>
      </w:r>
      <w:r>
        <w:rPr>
          <w:rFonts w:hint="eastAsia" w:ascii="仿宋_GB2312" w:hAnsi="宋体" w:eastAsia="仿宋_GB2312" w:cs="宋体"/>
          <w:sz w:val="32"/>
          <w:szCs w:val="32"/>
          <w:lang w:eastAsia="zh-CN"/>
        </w:rPr>
        <w:t>检</w:t>
      </w:r>
      <w:r>
        <w:rPr>
          <w:rFonts w:hint="eastAsia" w:ascii="仿宋_GB2312" w:hAnsi="宋体" w:eastAsia="仿宋_GB2312" w:cs="宋体"/>
          <w:sz w:val="32"/>
          <w:szCs w:val="32"/>
        </w:rPr>
        <w:t>，</w:t>
      </w:r>
      <w:r>
        <w:rPr>
          <w:rFonts w:hint="eastAsia" w:ascii="仿宋_GB2312" w:hAnsi="宋体" w:eastAsia="仿宋_GB2312" w:cs="宋体"/>
          <w:sz w:val="32"/>
          <w:szCs w:val="32"/>
          <w:lang w:eastAsia="zh-CN"/>
        </w:rPr>
        <w:t>工作</w:t>
      </w:r>
      <w:r>
        <w:rPr>
          <w:rFonts w:hint="eastAsia" w:ascii="仿宋_GB2312" w:hAnsi="宋体" w:eastAsia="仿宋_GB2312" w:cs="宋体"/>
          <w:sz w:val="32"/>
          <w:szCs w:val="32"/>
        </w:rPr>
        <w:t>成果达到招投标文件、合同的成果要求，</w:t>
      </w:r>
      <w:r>
        <w:rPr>
          <w:rFonts w:hint="eastAsia" w:ascii="仿宋_GB2312" w:hAnsi="宋体" w:eastAsia="仿宋_GB2312" w:cs="宋体"/>
          <w:sz w:val="32"/>
          <w:szCs w:val="32"/>
          <w:lang w:eastAsia="zh-CN"/>
        </w:rPr>
        <w:t>符合技术标准的，</w:t>
      </w:r>
      <w:r>
        <w:rPr>
          <w:rFonts w:hint="eastAsia" w:ascii="仿宋_GB2312" w:hAnsi="宋体" w:eastAsia="仿宋_GB2312" w:cs="宋体"/>
          <w:sz w:val="32"/>
          <w:szCs w:val="32"/>
        </w:rPr>
        <w:t>按时</w:t>
      </w:r>
      <w:r>
        <w:rPr>
          <w:rFonts w:hint="eastAsia" w:ascii="仿宋_GB2312" w:hAnsi="宋体" w:eastAsia="仿宋_GB2312" w:cs="宋体"/>
          <w:sz w:val="32"/>
          <w:szCs w:val="32"/>
          <w:lang w:eastAsia="zh-CN"/>
        </w:rPr>
        <w:t>将工作成果交付甲方。</w:t>
      </w:r>
    </w:p>
    <w:p w14:paraId="35101BDE">
      <w:pPr>
        <w:widowControl/>
        <w:numPr>
          <w:ilvl w:val="0"/>
          <w:numId w:val="0"/>
        </w:numPr>
        <w:tabs>
          <w:tab w:val="left" w:pos="0"/>
        </w:tabs>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lang w:val="en-US" w:eastAsia="zh-CN"/>
        </w:rPr>
        <w:t>成果提交期限：</w:t>
      </w:r>
      <w:r>
        <w:rPr>
          <w:rFonts w:hint="eastAsia" w:ascii="仿宋_GB2312" w:hAnsi="仿宋_GB2312" w:eastAsia="仿宋_GB2312" w:cs="仿宋_GB2312"/>
          <w:b w:val="0"/>
          <w:bCs w:val="0"/>
          <w:kern w:val="28"/>
          <w:sz w:val="32"/>
          <w:szCs w:val="32"/>
          <w:highlight w:val="none"/>
          <w:lang w:val="en-US" w:eastAsia="zh-CN" w:bidi="ar-SA"/>
        </w:rPr>
        <w:t>自委托服务合同签订之日起至2025年11月30日，应完成</w:t>
      </w:r>
      <w:r>
        <w:rPr>
          <w:rFonts w:hint="eastAsia" w:ascii="仿宋_GB2312" w:hAnsi="仿宋_GB2312" w:eastAsia="仿宋_GB2312" w:cs="仿宋_GB2312"/>
          <w:color w:val="auto"/>
          <w:kern w:val="28"/>
          <w:sz w:val="32"/>
          <w:szCs w:val="32"/>
          <w:lang w:val="en-US" w:eastAsia="zh-CN" w:bidi="ar-SA"/>
        </w:rPr>
        <w:t>“</w:t>
      </w:r>
      <w:r>
        <w:rPr>
          <w:rFonts w:hint="eastAsia" w:ascii="仿宋_GB2312" w:hAnsi="仿宋_GB2312" w:eastAsia="仿宋_GB2312" w:cs="仿宋_GB2312"/>
          <w:color w:val="auto"/>
          <w:kern w:val="28"/>
          <w:sz w:val="32"/>
          <w:szCs w:val="32"/>
        </w:rPr>
        <w:t>海南省“多规合一”信息综合管理平台</w:t>
      </w:r>
      <w:r>
        <w:rPr>
          <w:rFonts w:hint="eastAsia" w:ascii="仿宋_GB2312" w:hAnsi="仿宋_GB2312" w:eastAsia="仿宋_GB2312" w:cs="仿宋_GB2312"/>
          <w:color w:val="auto"/>
          <w:kern w:val="28"/>
          <w:sz w:val="32"/>
          <w:szCs w:val="32"/>
          <w:lang w:eastAsia="zh-CN"/>
        </w:rPr>
        <w:t>、</w:t>
      </w:r>
      <w:r>
        <w:rPr>
          <w:rFonts w:hint="eastAsia" w:ascii="仿宋_GB2312" w:hAnsi="仿宋_GB2312" w:eastAsia="仿宋_GB2312" w:cs="仿宋_GB2312"/>
          <w:color w:val="auto"/>
          <w:kern w:val="28"/>
          <w:sz w:val="32"/>
          <w:szCs w:val="32"/>
        </w:rPr>
        <w:t>海南省农房报建“零跑动”系统</w:t>
      </w:r>
      <w:r>
        <w:rPr>
          <w:rFonts w:hint="eastAsia" w:ascii="仿宋_GB2312" w:hAnsi="仿宋_GB2312" w:eastAsia="仿宋_GB2312" w:cs="仿宋_GB2312"/>
          <w:color w:val="auto"/>
          <w:kern w:val="28"/>
          <w:sz w:val="32"/>
          <w:szCs w:val="32"/>
          <w:lang w:eastAsia="zh-CN"/>
        </w:rPr>
        <w:t>、</w:t>
      </w:r>
      <w:r>
        <w:rPr>
          <w:rFonts w:hint="eastAsia" w:ascii="仿宋_GB2312" w:hAnsi="仿宋_GB2312" w:eastAsia="仿宋_GB2312" w:cs="仿宋_GB2312"/>
          <w:color w:val="auto"/>
          <w:kern w:val="28"/>
          <w:sz w:val="32"/>
          <w:szCs w:val="32"/>
        </w:rPr>
        <w:t>海南省不动产登记综合服务平台</w:t>
      </w:r>
      <w:r>
        <w:rPr>
          <w:rFonts w:hint="eastAsia" w:ascii="仿宋_GB2312" w:hAnsi="仿宋_GB2312" w:eastAsia="仿宋_GB2312" w:cs="仿宋_GB2312"/>
          <w:color w:val="auto"/>
          <w:kern w:val="28"/>
          <w:sz w:val="32"/>
          <w:szCs w:val="32"/>
          <w:lang w:eastAsia="zh-CN"/>
        </w:rPr>
        <w:t>、</w:t>
      </w:r>
      <w:r>
        <w:rPr>
          <w:rFonts w:hint="eastAsia" w:ascii="仿宋_GB2312" w:hAnsi="仿宋_GB2312" w:eastAsia="仿宋_GB2312" w:cs="仿宋_GB2312"/>
          <w:color w:val="auto"/>
          <w:kern w:val="28"/>
          <w:sz w:val="32"/>
          <w:szCs w:val="32"/>
        </w:rPr>
        <w:t>海域海岛动态监管系统-海南省节点</w:t>
      </w:r>
      <w:r>
        <w:rPr>
          <w:rFonts w:hint="eastAsia" w:ascii="仿宋_GB2312" w:hAnsi="仿宋_GB2312" w:eastAsia="仿宋_GB2312" w:cs="仿宋_GB2312"/>
          <w:color w:val="auto"/>
          <w:kern w:val="28"/>
          <w:sz w:val="32"/>
          <w:szCs w:val="32"/>
          <w:lang w:eastAsia="zh-CN"/>
        </w:rPr>
        <w:t>、</w:t>
      </w:r>
      <w:r>
        <w:rPr>
          <w:rFonts w:hint="eastAsia" w:ascii="仿宋_GB2312" w:hAnsi="仿宋_GB2312" w:eastAsia="仿宋_GB2312" w:cs="仿宋_GB2312"/>
          <w:color w:val="auto"/>
          <w:kern w:val="28"/>
          <w:sz w:val="32"/>
          <w:szCs w:val="32"/>
        </w:rPr>
        <w:t>海南省生态保护红线信息系统</w:t>
      </w:r>
      <w:r>
        <w:rPr>
          <w:rFonts w:hint="eastAsia" w:ascii="仿宋_GB2312" w:hAnsi="仿宋_GB2312" w:eastAsia="仿宋_GB2312" w:cs="仿宋_GB2312"/>
          <w:color w:val="auto"/>
          <w:kern w:val="28"/>
          <w:sz w:val="32"/>
          <w:szCs w:val="32"/>
          <w:lang w:eastAsia="zh-CN"/>
        </w:rPr>
        <w:t>、</w:t>
      </w:r>
      <w:r>
        <w:rPr>
          <w:rFonts w:hint="eastAsia" w:ascii="仿宋_GB2312" w:hAnsi="仿宋_GB2312" w:eastAsia="仿宋_GB2312" w:cs="仿宋_GB2312"/>
          <w:color w:val="auto"/>
          <w:kern w:val="28"/>
          <w:sz w:val="32"/>
          <w:szCs w:val="32"/>
        </w:rPr>
        <w:t>行政审批效能督察应用系统</w:t>
      </w:r>
      <w:r>
        <w:rPr>
          <w:rFonts w:hint="eastAsia" w:ascii="仿宋_GB2312" w:hAnsi="仿宋_GB2312" w:eastAsia="仿宋_GB2312" w:cs="仿宋_GB2312"/>
          <w:color w:val="auto"/>
          <w:kern w:val="28"/>
          <w:sz w:val="32"/>
          <w:szCs w:val="32"/>
          <w:lang w:eastAsia="zh-CN"/>
        </w:rPr>
        <w:t>、</w:t>
      </w:r>
      <w:r>
        <w:rPr>
          <w:rFonts w:hint="eastAsia" w:ascii="仿宋_GB2312" w:hAnsi="仿宋_GB2312" w:eastAsia="仿宋_GB2312" w:cs="仿宋_GB2312"/>
          <w:color w:val="auto"/>
          <w:kern w:val="28"/>
          <w:sz w:val="32"/>
          <w:szCs w:val="32"/>
        </w:rPr>
        <w:t>海南省自然资源和规划大数据管理系统与国土空间基础信息平台</w:t>
      </w:r>
      <w:r>
        <w:rPr>
          <w:rFonts w:hint="eastAsia" w:ascii="仿宋_GB2312" w:hAnsi="仿宋_GB2312" w:eastAsia="仿宋_GB2312" w:cs="仿宋_GB2312"/>
          <w:color w:val="auto"/>
          <w:kern w:val="28"/>
          <w:sz w:val="32"/>
          <w:szCs w:val="32"/>
          <w:lang w:eastAsia="zh-CN"/>
        </w:rPr>
        <w:t>”</w:t>
      </w:r>
      <w:r>
        <w:rPr>
          <w:rFonts w:hint="eastAsia" w:ascii="仿宋_GB2312" w:hAnsi="仿宋_GB2312" w:eastAsia="仿宋_GB2312" w:cs="仿宋_GB2312"/>
          <w:b w:val="0"/>
          <w:bCs w:val="0"/>
          <w:kern w:val="28"/>
          <w:sz w:val="32"/>
          <w:szCs w:val="32"/>
          <w:highlight w:val="none"/>
          <w:lang w:val="en-US" w:eastAsia="zh-CN" w:bidi="ar-SA"/>
        </w:rPr>
        <w:t>7个系统的评估，并出具《商用密码应用与安全性评估报告》，报送海南省密码局的备案。</w:t>
      </w:r>
    </w:p>
    <w:p w14:paraId="39D66709">
      <w:pPr>
        <w:numPr>
          <w:ilvl w:val="0"/>
          <w:numId w:val="0"/>
        </w:numPr>
        <w:ind w:firstLine="640" w:firstLineChars="200"/>
        <w:rPr>
          <w:rFonts w:hint="default"/>
          <w:sz w:val="32"/>
          <w:szCs w:val="32"/>
          <w:lang w:val="en-US" w:eastAsia="zh-CN"/>
        </w:rPr>
      </w:pPr>
    </w:p>
    <w:p w14:paraId="3253E054">
      <w:pPr>
        <w:keepNext w:val="0"/>
        <w:keepLines w:val="0"/>
        <w:pageBreakBefore w:val="0"/>
        <w:widowControl/>
        <w:kinsoku/>
        <w:wordWrap/>
        <w:overflowPunct/>
        <w:topLinePunct w:val="0"/>
        <w:bidi w:val="0"/>
        <w:adjustRightInd/>
        <w:spacing w:line="240" w:lineRule="auto"/>
        <w:ind w:firstLine="643" w:firstLineChars="200"/>
        <w:jc w:val="left"/>
        <w:textAlignment w:val="auto"/>
        <w:rPr>
          <w:rFonts w:hint="eastAsia" w:ascii="仿宋_GB2312" w:hAnsi="仿宋_GB2312" w:eastAsia="仿宋_GB2312" w:cs="仿宋_GB2312"/>
          <w:b/>
          <w:bCs w:val="0"/>
          <w:spacing w:val="20"/>
          <w:sz w:val="32"/>
          <w:szCs w:val="32"/>
        </w:rPr>
      </w:pPr>
      <w:r>
        <w:rPr>
          <w:rFonts w:hint="eastAsia" w:ascii="仿宋_GB2312" w:hAnsi="仿宋_GB2312" w:eastAsia="仿宋_GB2312" w:cs="仿宋_GB2312"/>
          <w:b/>
          <w:bCs/>
          <w:sz w:val="32"/>
          <w:szCs w:val="32"/>
        </w:rPr>
        <w:t>第五条</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val="0"/>
          <w:spacing w:val="20"/>
          <w:sz w:val="32"/>
          <w:szCs w:val="32"/>
        </w:rPr>
        <w:t>费用及支付方式</w:t>
      </w:r>
    </w:p>
    <w:p w14:paraId="164F2AC6">
      <w:pPr>
        <w:keepNext w:val="0"/>
        <w:keepLines w:val="0"/>
        <w:pageBreakBefore w:val="0"/>
        <w:kinsoku/>
        <w:wordWrap/>
        <w:overflowPunct/>
        <w:topLinePunct w:val="0"/>
        <w:bidi w:val="0"/>
        <w:adjustRightIn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（一）本合同确定的工作经费总额为</w:t>
      </w:r>
      <w:r>
        <w:rPr>
          <w:rFonts w:hint="eastAsia" w:ascii="仿宋_GB2312" w:hAnsi="仿宋_GB2312" w:eastAsia="仿宋_GB2312" w:cs="仿宋_GB2312"/>
          <w:sz w:val="32"/>
          <w:szCs w:val="32"/>
          <w:u w:val="single"/>
          <w:lang w:val="en-US" w:eastAsia="zh-CN"/>
        </w:rPr>
        <w:t>¥xxxxx</w:t>
      </w:r>
      <w:r>
        <w:rPr>
          <w:rFonts w:hint="eastAsia" w:ascii="仿宋_GB2312" w:hAnsi="仿宋_GB2312" w:eastAsia="仿宋_GB2312" w:cs="仿宋_GB2312"/>
          <w:sz w:val="32"/>
          <w:szCs w:val="32"/>
          <w:u w:val="single"/>
        </w:rPr>
        <w:t>元</w:t>
      </w:r>
      <w:r>
        <w:rPr>
          <w:rFonts w:hint="eastAsia" w:ascii="仿宋_GB2312" w:hAnsi="仿宋_GB2312" w:eastAsia="仿宋_GB2312" w:cs="仿宋_GB2312"/>
          <w:sz w:val="32"/>
          <w:szCs w:val="32"/>
          <w:u w:val="single"/>
          <w:lang w:eastAsia="zh-CN"/>
        </w:rPr>
        <w:t>整</w:t>
      </w:r>
      <w:r>
        <w:rPr>
          <w:rFonts w:hint="eastAsia" w:ascii="仿宋_GB2312" w:hAnsi="仿宋_GB2312" w:eastAsia="仿宋_GB2312" w:cs="仿宋_GB2312"/>
          <w:sz w:val="32"/>
          <w:szCs w:val="32"/>
        </w:rPr>
        <w:t>（大写：</w:t>
      </w:r>
      <w:r>
        <w:rPr>
          <w:rFonts w:hint="eastAsia" w:ascii="仿宋_GB2312" w:hAnsi="仿宋_GB2312" w:eastAsia="仿宋_GB2312" w:cs="仿宋_GB2312"/>
          <w:sz w:val="32"/>
          <w:szCs w:val="32"/>
          <w:u w:val="single"/>
          <w:lang w:eastAsia="zh-CN"/>
        </w:rPr>
        <w:t>人民币</w:t>
      </w:r>
      <w:r>
        <w:rPr>
          <w:rFonts w:hint="eastAsia" w:ascii="仿宋_GB2312" w:hAnsi="仿宋_GB2312" w:eastAsia="仿宋_GB2312" w:cs="仿宋_GB2312"/>
          <w:sz w:val="32"/>
          <w:szCs w:val="32"/>
          <w:u w:val="single"/>
          <w:lang w:val="en-US" w:eastAsia="zh-CN"/>
        </w:rPr>
        <w:t>xxxxxxxxxx</w:t>
      </w:r>
      <w:r>
        <w:rPr>
          <w:rFonts w:hint="eastAsia" w:ascii="仿宋_GB2312" w:hAnsi="仿宋_GB2312" w:eastAsia="仿宋_GB2312" w:cs="仿宋_GB2312"/>
          <w:sz w:val="32"/>
          <w:szCs w:val="32"/>
          <w:u w:val="single"/>
          <w:lang w:eastAsia="zh-CN"/>
        </w:rPr>
        <w:t>元整</w:t>
      </w:r>
      <w:r>
        <w:rPr>
          <w:rFonts w:hint="eastAsia" w:ascii="仿宋_GB2312" w:hAnsi="仿宋_GB2312" w:eastAsia="仿宋_GB2312" w:cs="仿宋_GB2312"/>
          <w:sz w:val="32"/>
          <w:szCs w:val="32"/>
        </w:rPr>
        <w:t>）。此费用包括乙方完成项目任务所需的管理费、税金、设备使用费、差旅费、食宿费、劳务费、打印费、各种会议费、专家评审费等成本费用和利润。项目经费须单独核算、专款专用、合理使用。项目经费使用必须满足完成本合同约定的任务。</w:t>
      </w:r>
    </w:p>
    <w:p w14:paraId="30C74395">
      <w:pPr>
        <w:keepNext w:val="0"/>
        <w:keepLines w:val="0"/>
        <w:pageBreakBefore w:val="0"/>
        <w:kinsoku/>
        <w:wordWrap/>
        <w:overflowPunct/>
        <w:topLinePunct w:val="0"/>
        <w:bidi w:val="0"/>
        <w:adjustRightInd/>
        <w:spacing w:line="240" w:lineRule="auto"/>
        <w:ind w:firstLine="601"/>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（二）支付方式</w:t>
      </w:r>
    </w:p>
    <w:p w14:paraId="73A91CA2">
      <w:pPr>
        <w:keepNext w:val="0"/>
        <w:keepLines w:val="0"/>
        <w:pageBreakBefore w:val="0"/>
        <w:kinsoku/>
        <w:wordWrap/>
        <w:overflowPunct/>
        <w:topLinePunct w:val="0"/>
        <w:bidi w:val="0"/>
        <w:adjustRightIn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1.签订本合同后，甲方依据乙方提供的等额、合法有效的发票支付合同金额的</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0%（计人民币    元）；在乙方根据甲方要求、按时</w:t>
      </w:r>
      <w:r>
        <w:rPr>
          <w:rFonts w:hint="eastAsia" w:ascii="仿宋_GB2312" w:hAnsi="仿宋_GB2312" w:eastAsia="仿宋_GB2312" w:cs="仿宋_GB2312"/>
          <w:sz w:val="32"/>
          <w:szCs w:val="32"/>
          <w:lang w:eastAsia="zh-CN"/>
        </w:rPr>
        <w:t>完成项目内需开展密码评估的软件系统评估，并出具评估报告</w:t>
      </w:r>
      <w:r>
        <w:rPr>
          <w:rFonts w:hint="eastAsia" w:ascii="仿宋" w:hAnsi="仿宋" w:eastAsia="仿宋" w:cs="仿宋"/>
          <w:kern w:val="0"/>
          <w:sz w:val="32"/>
          <w:szCs w:val="32"/>
          <w:lang w:eastAsia="zh-CN"/>
        </w:rPr>
        <w:t>，配合甲方</w:t>
      </w:r>
      <w:r>
        <w:rPr>
          <w:rFonts w:hint="eastAsia" w:ascii="仿宋" w:hAnsi="仿宋" w:eastAsia="仿宋" w:cs="仿宋"/>
          <w:kern w:val="0"/>
          <w:sz w:val="32"/>
          <w:szCs w:val="32"/>
          <w:lang w:val="en-US" w:eastAsia="zh-CN"/>
        </w:rPr>
        <w:t>报送备案</w:t>
      </w:r>
      <w:r>
        <w:rPr>
          <w:rFonts w:hint="eastAsia" w:ascii="仿宋_GB2312" w:hAnsi="仿宋_GB2312" w:eastAsia="仿宋_GB2312" w:cs="仿宋_GB2312"/>
          <w:sz w:val="32"/>
          <w:szCs w:val="32"/>
          <w:lang w:eastAsia="zh-CN"/>
        </w:rPr>
        <w:t>后凭据</w:t>
      </w:r>
      <w:r>
        <w:rPr>
          <w:rFonts w:hint="eastAsia" w:ascii="仿宋_GB2312" w:hAnsi="仿宋_GB2312" w:eastAsia="仿宋_GB2312" w:cs="仿宋_GB2312"/>
          <w:sz w:val="32"/>
          <w:szCs w:val="32"/>
        </w:rPr>
        <w:t>乙方</w:t>
      </w:r>
      <w:r>
        <w:rPr>
          <w:rFonts w:hint="eastAsia" w:ascii="仿宋_GB2312" w:hAnsi="仿宋_GB2312" w:eastAsia="仿宋_GB2312" w:cs="仿宋_GB2312"/>
          <w:sz w:val="32"/>
          <w:szCs w:val="32"/>
          <w:lang w:eastAsia="zh-CN"/>
        </w:rPr>
        <w:t>提供</w:t>
      </w:r>
      <w:r>
        <w:rPr>
          <w:rFonts w:hint="eastAsia" w:ascii="仿宋_GB2312" w:hAnsi="仿宋_GB2312" w:eastAsia="仿宋_GB2312" w:cs="仿宋_GB2312"/>
          <w:sz w:val="32"/>
          <w:szCs w:val="32"/>
        </w:rPr>
        <w:t>的等额、合法有效</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发票支付合同金额的</w:t>
      </w:r>
      <w:r>
        <w:rPr>
          <w:rFonts w:hint="eastAsia" w:ascii="仿宋_GB2312" w:hAnsi="仿宋_GB2312" w:eastAsia="仿宋_GB2312" w:cs="仿宋_GB2312"/>
          <w:sz w:val="32"/>
          <w:szCs w:val="32"/>
          <w:lang w:val="en-US" w:eastAsia="zh-CN"/>
        </w:rPr>
        <w:t>50</w:t>
      </w:r>
      <w:r>
        <w:rPr>
          <w:rFonts w:hint="eastAsia" w:ascii="仿宋_GB2312" w:hAnsi="仿宋_GB2312" w:eastAsia="仿宋_GB2312" w:cs="仿宋_GB2312"/>
          <w:sz w:val="32"/>
          <w:szCs w:val="32"/>
        </w:rPr>
        <w:t>%（计人民币   元）。</w:t>
      </w:r>
    </w:p>
    <w:p w14:paraId="1EF63E1B">
      <w:pPr>
        <w:keepNext w:val="0"/>
        <w:keepLines w:val="0"/>
        <w:pageBreakBefore w:val="0"/>
        <w:kinsoku/>
        <w:wordWrap/>
        <w:overflowPunct/>
        <w:topLinePunct w:val="0"/>
        <w:bidi w:val="0"/>
        <w:adjustRightIn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2.乙方在申请甲方拨付项目各期工作经费的同时，应向甲方提供相应的合法票据。</w:t>
      </w:r>
    </w:p>
    <w:p w14:paraId="74A0AD10">
      <w:pPr>
        <w:keepNext w:val="0"/>
        <w:keepLines w:val="0"/>
        <w:pageBreakBefore w:val="0"/>
        <w:kinsoku/>
        <w:wordWrap/>
        <w:overflowPunct/>
        <w:topLinePunct w:val="0"/>
        <w:bidi w:val="0"/>
        <w:adjustRightIn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乙方指定账号：</w:t>
      </w:r>
    </w:p>
    <w:p w14:paraId="401BEBE6">
      <w:pPr>
        <w:keepNext w:val="0"/>
        <w:keepLines w:val="0"/>
        <w:pageBreakBefore w:val="0"/>
        <w:kinsoku/>
        <w:wordWrap/>
        <w:overflowPunct/>
        <w:topLinePunct w:val="0"/>
        <w:bidi w:val="0"/>
        <w:adjustRightIn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开户单位名称：</w:t>
      </w:r>
    </w:p>
    <w:p w14:paraId="0D78F255">
      <w:pPr>
        <w:keepNext w:val="0"/>
        <w:keepLines w:val="0"/>
        <w:pageBreakBefore w:val="0"/>
        <w:kinsoku/>
        <w:wordWrap/>
        <w:overflowPunct/>
        <w:topLinePunct w:val="0"/>
        <w:bidi w:val="0"/>
        <w:adjustRightIn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开户银行：</w:t>
      </w:r>
    </w:p>
    <w:p w14:paraId="07CBEE87">
      <w:pPr>
        <w:keepNext w:val="0"/>
        <w:keepLines w:val="0"/>
        <w:pageBreakBefore w:val="0"/>
        <w:kinsoku/>
        <w:wordWrap/>
        <w:overflowPunct/>
        <w:topLinePunct w:val="0"/>
        <w:bidi w:val="0"/>
        <w:adjustRightIn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银行账号：</w:t>
      </w:r>
    </w:p>
    <w:p w14:paraId="08593DED">
      <w:pPr>
        <w:snapToGrid w:val="0"/>
        <w:ind w:firstLine="640" w:firstLineChars="200"/>
        <w:rPr>
          <w:rFonts w:ascii="仿宋_GB2312" w:eastAsia="仿宋_GB2312"/>
          <w:sz w:val="32"/>
          <w:szCs w:val="32"/>
        </w:rPr>
      </w:pPr>
      <w:r>
        <w:rPr>
          <w:rFonts w:hint="eastAsia" w:ascii="仿宋_GB2312" w:eastAsia="仿宋_GB2312"/>
          <w:sz w:val="32"/>
          <w:szCs w:val="32"/>
        </w:rPr>
        <w:t>发票所需</w:t>
      </w:r>
      <w:r>
        <w:rPr>
          <w:rFonts w:hint="eastAsia" w:ascii="仿宋_GB2312" w:eastAsia="仿宋_GB2312"/>
          <w:sz w:val="32"/>
          <w:szCs w:val="32"/>
          <w:lang w:eastAsia="zh-CN"/>
        </w:rPr>
        <w:t>甲方</w:t>
      </w:r>
      <w:r>
        <w:rPr>
          <w:rFonts w:hint="eastAsia" w:ascii="仿宋_GB2312" w:eastAsia="仿宋_GB2312"/>
          <w:sz w:val="32"/>
          <w:szCs w:val="32"/>
        </w:rPr>
        <w:t>信息：</w:t>
      </w:r>
    </w:p>
    <w:p w14:paraId="1F3CD081">
      <w:pPr>
        <w:ind w:firstLine="640"/>
        <w:rPr>
          <w:rFonts w:hint="eastAsia" w:ascii="仿宋_GB2312" w:hAnsi="宋体" w:eastAsia="仿宋_GB2312" w:cs="宋体"/>
          <w:sz w:val="32"/>
          <w:szCs w:val="32"/>
          <w:highlight w:val="none"/>
          <w:lang w:bidi="ar"/>
        </w:rPr>
      </w:pPr>
      <w:r>
        <w:rPr>
          <w:rFonts w:hint="eastAsia" w:ascii="仿宋_GB2312" w:hAnsi="宋体" w:eastAsia="仿宋_GB2312" w:cs="宋体"/>
          <w:sz w:val="32"/>
          <w:szCs w:val="32"/>
          <w:highlight w:val="none"/>
          <w:lang w:bidi="ar"/>
        </w:rPr>
        <w:t>纳税人名称：海南省自然资源和规划厅</w:t>
      </w:r>
    </w:p>
    <w:p w14:paraId="748B491A">
      <w:pPr>
        <w:ind w:firstLine="640"/>
        <w:rPr>
          <w:rFonts w:hint="eastAsia"/>
          <w:sz w:val="32"/>
          <w:szCs w:val="32"/>
        </w:rPr>
      </w:pPr>
      <w:r>
        <w:rPr>
          <w:rFonts w:hint="eastAsia" w:ascii="仿宋_GB2312" w:hAnsi="宋体" w:eastAsia="仿宋_GB2312" w:cs="宋体"/>
          <w:sz w:val="32"/>
          <w:szCs w:val="32"/>
          <w:highlight w:val="none"/>
          <w:lang w:bidi="ar"/>
        </w:rPr>
        <w:t>纳税人识别号：11460000MB159738X3</w:t>
      </w:r>
    </w:p>
    <w:p w14:paraId="0F04ABD7">
      <w:pPr>
        <w:keepNext w:val="0"/>
        <w:keepLines w:val="0"/>
        <w:pageBreakBefore w:val="0"/>
        <w:kinsoku/>
        <w:wordWrap/>
        <w:overflowPunct/>
        <w:topLinePunct w:val="0"/>
        <w:bidi w:val="0"/>
        <w:adjustRightIn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本合同所有款项由甲方直接汇付至本合同约定的乙方账户，如乙方变更账户需提前十日书面通知甲方，未及时通知影响本合同履行或造成损失的，应由乙方自行承担相应的后果。</w:t>
      </w:r>
    </w:p>
    <w:p w14:paraId="72FF9DAE">
      <w:pPr>
        <w:widowControl/>
        <w:ind w:firstLine="640" w:firstLineChars="200"/>
        <w:jc w:val="left"/>
        <w:rPr>
          <w:rFonts w:hint="eastAsia"/>
          <w:sz w:val="32"/>
          <w:szCs w:val="32"/>
        </w:rPr>
      </w:pPr>
      <w:r>
        <w:rPr>
          <w:rFonts w:hint="eastAsia" w:ascii="仿宋_GB2312" w:hAnsi="仿宋_GB2312" w:eastAsia="仿宋_GB2312" w:cs="仿宋_GB2312"/>
          <w:kern w:val="2"/>
          <w:sz w:val="32"/>
          <w:szCs w:val="32"/>
          <w:lang w:val="en-US" w:eastAsia="zh-CN" w:bidi="ar"/>
        </w:rPr>
        <w:t>如因法定节假日、财务封账、财政预算未拨付等不可抗力因素或非甲方原因导致未能如期付款的，付款时间相应顺延，具体时间可由甲乙双方进行协商，甲方不承担违约责任。</w:t>
      </w:r>
    </w:p>
    <w:p w14:paraId="6B797FF4">
      <w:pPr>
        <w:keepNext w:val="0"/>
        <w:keepLines w:val="0"/>
        <w:pageBreakBefore w:val="0"/>
        <w:widowControl w:val="0"/>
        <w:kinsoku/>
        <w:wordWrap/>
        <w:overflowPunct/>
        <w:topLinePunct w:val="0"/>
        <w:autoSpaceDE/>
        <w:autoSpaceDN/>
        <w:bidi w:val="0"/>
        <w:adjustRightInd/>
        <w:snapToGrid/>
        <w:spacing w:before="156" w:beforeLines="50" w:line="240" w:lineRule="auto"/>
        <w:ind w:firstLine="723" w:firstLineChars="200"/>
        <w:textAlignment w:val="auto"/>
        <w:rPr>
          <w:rFonts w:hint="eastAsia" w:ascii="仿宋_GB2312" w:hAnsi="仿宋_GB2312" w:eastAsia="仿宋_GB2312" w:cs="仿宋_GB2312"/>
          <w:b/>
          <w:bCs/>
          <w:spacing w:val="20"/>
          <w:sz w:val="32"/>
          <w:szCs w:val="32"/>
        </w:rPr>
      </w:pPr>
      <w:r>
        <w:rPr>
          <w:rFonts w:hint="eastAsia" w:ascii="仿宋_GB2312" w:hAnsi="仿宋_GB2312" w:eastAsia="仿宋_GB2312" w:cs="仿宋_GB2312"/>
          <w:b/>
          <w:bCs/>
          <w:spacing w:val="20"/>
          <w:sz w:val="32"/>
          <w:szCs w:val="32"/>
        </w:rPr>
        <w:t>第六条：保密条款</w:t>
      </w:r>
    </w:p>
    <w:p w14:paraId="07D43095">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1.乙方应对项目开展相关资料及成果保密，未经甲方许可，不得对外公开项目相关事宜。</w:t>
      </w:r>
    </w:p>
    <w:p w14:paraId="45C912DC">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2.乙方必须严格按照保密的有关规定，签署保密协议或保密承诺书，对从事项目所获得的所有资料及成果严格保密。</w:t>
      </w:r>
    </w:p>
    <w:p w14:paraId="17C736F8">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3.未经甲方同意，乙方不得留存复制品及技术资料、不得以任何形式向任何第三方提供或复制成果资料。</w:t>
      </w:r>
    </w:p>
    <w:p w14:paraId="27F913EA">
      <w:pPr>
        <w:widowControl/>
        <w:ind w:firstLine="640" w:firstLineChars="200"/>
        <w:jc w:val="left"/>
        <w:rPr>
          <w:rFonts w:hint="eastAsia"/>
          <w:sz w:val="32"/>
          <w:szCs w:val="32"/>
        </w:rPr>
      </w:pPr>
      <w:r>
        <w:rPr>
          <w:rFonts w:hint="default" w:ascii="仿宋_GB2312" w:hAnsi="仿宋_GB2312" w:eastAsia="仿宋_GB2312" w:cs="仿宋_GB2312"/>
          <w:kern w:val="2"/>
          <w:sz w:val="32"/>
          <w:szCs w:val="32"/>
          <w:lang w:val="en" w:eastAsia="zh-CN" w:bidi="ar"/>
        </w:rPr>
        <w:t>4.</w:t>
      </w:r>
      <w:r>
        <w:rPr>
          <w:rFonts w:hint="eastAsia" w:ascii="仿宋_GB2312" w:hAnsi="仿宋_GB2312" w:eastAsia="仿宋_GB2312" w:cs="仿宋_GB2312"/>
          <w:kern w:val="2"/>
          <w:sz w:val="32"/>
          <w:szCs w:val="32"/>
          <w:lang w:val="en-US" w:eastAsia="zh-CN" w:bidi="ar"/>
        </w:rPr>
        <w:t>本合同的终止、解除、撤销或无效均不影响本保密条款的有效性及对双方的约束力。</w:t>
      </w:r>
    </w:p>
    <w:p w14:paraId="36AF5F38">
      <w:pPr>
        <w:keepNext w:val="0"/>
        <w:keepLines w:val="0"/>
        <w:pageBreakBefore w:val="0"/>
        <w:widowControl w:val="0"/>
        <w:kinsoku/>
        <w:wordWrap/>
        <w:overflowPunct/>
        <w:topLinePunct w:val="0"/>
        <w:autoSpaceDE/>
        <w:autoSpaceDN/>
        <w:bidi w:val="0"/>
        <w:adjustRightInd/>
        <w:snapToGrid/>
        <w:spacing w:before="156" w:beforeLines="50" w:line="240" w:lineRule="auto"/>
        <w:ind w:firstLine="723" w:firstLineChars="200"/>
        <w:textAlignment w:val="auto"/>
        <w:rPr>
          <w:rFonts w:hint="eastAsia" w:ascii="仿宋_GB2312" w:hAnsi="仿宋_GB2312" w:eastAsia="仿宋_GB2312" w:cs="仿宋_GB2312"/>
          <w:b/>
          <w:bCs/>
          <w:spacing w:val="20"/>
          <w:sz w:val="32"/>
          <w:szCs w:val="32"/>
        </w:rPr>
      </w:pPr>
      <w:r>
        <w:rPr>
          <w:rFonts w:hint="eastAsia" w:ascii="仿宋_GB2312" w:hAnsi="仿宋_GB2312" w:eastAsia="仿宋_GB2312" w:cs="仿宋_GB2312"/>
          <w:b/>
          <w:bCs/>
          <w:spacing w:val="20"/>
          <w:sz w:val="32"/>
          <w:szCs w:val="32"/>
        </w:rPr>
        <w:t>第七条:知识产权条款</w:t>
      </w:r>
    </w:p>
    <w:p w14:paraId="695DA953">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1.甲方向乙方提供任何文件、信息和数据（包括但不限于技术规范和测试规范）不构成向乙方转让、授予本项目项下技术服务之外的使用权或其他任何权利。</w:t>
      </w:r>
    </w:p>
    <w:p w14:paraId="2D7E21DD">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2.乙方根据本合同完成的包括阶段性成果在内的工作成果的知识产权归甲方所有，乙方对其在本合同中完成的全部成果及资料享有署名权。</w:t>
      </w:r>
    </w:p>
    <w:p w14:paraId="71F2C2ED">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eastAsia="zh-CN"/>
        </w:rPr>
        <w:t>项目成果及申请专利等知识产权获取的奖项均归甲方所有。</w:t>
      </w:r>
      <w:r>
        <w:rPr>
          <w:rFonts w:hint="eastAsia" w:ascii="仿宋_GB2312" w:hAnsi="仿宋_GB2312" w:eastAsia="仿宋_GB2312" w:cs="仿宋_GB2312"/>
          <w:sz w:val="32"/>
          <w:szCs w:val="32"/>
        </w:rPr>
        <w:t>未经甲方的书面许可，乙方不得将上述甲方的知识产权所指向的工作成果以任何方式用于提供除本合同项下技术服务的其他事项</w:t>
      </w:r>
      <w:r>
        <w:rPr>
          <w:rFonts w:hint="eastAsia" w:ascii="仿宋_GB2312" w:hAnsi="仿宋_GB2312" w:eastAsia="仿宋_GB2312" w:cs="仿宋_GB2312"/>
          <w:sz w:val="32"/>
          <w:szCs w:val="32"/>
          <w:lang w:eastAsia="zh-CN"/>
        </w:rPr>
        <w:t>，不得用此成果单独申报奖项。</w:t>
      </w:r>
    </w:p>
    <w:p w14:paraId="6A59D7F9">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4.乙方应当确保所提供的技术服务及工作成果不得侵犯第三方的知识产权和其他合法权益。</w:t>
      </w:r>
    </w:p>
    <w:p w14:paraId="034F4A3E">
      <w:pPr>
        <w:keepNext w:val="0"/>
        <w:keepLines w:val="0"/>
        <w:pageBreakBefore w:val="0"/>
        <w:widowControl w:val="0"/>
        <w:kinsoku/>
        <w:wordWrap/>
        <w:overflowPunct/>
        <w:topLinePunct w:val="0"/>
        <w:autoSpaceDE/>
        <w:autoSpaceDN/>
        <w:bidi w:val="0"/>
        <w:adjustRightInd/>
        <w:snapToGrid/>
        <w:spacing w:line="240" w:lineRule="auto"/>
        <w:ind w:firstLine="723" w:firstLineChars="200"/>
        <w:textAlignment w:val="auto"/>
        <w:rPr>
          <w:rFonts w:hint="eastAsia" w:ascii="仿宋_GB2312" w:hAnsi="仿宋_GB2312" w:eastAsia="仿宋_GB2312" w:cs="仿宋_GB2312"/>
          <w:b/>
          <w:bCs/>
          <w:spacing w:val="20"/>
          <w:sz w:val="32"/>
          <w:szCs w:val="32"/>
        </w:rPr>
      </w:pPr>
      <w:r>
        <w:rPr>
          <w:rFonts w:hint="eastAsia" w:ascii="仿宋_GB2312" w:hAnsi="仿宋_GB2312" w:eastAsia="仿宋_GB2312" w:cs="仿宋_GB2312"/>
          <w:b/>
          <w:bCs/>
          <w:spacing w:val="20"/>
          <w:sz w:val="32"/>
          <w:szCs w:val="32"/>
        </w:rPr>
        <w:t>第八条：违约条款</w:t>
      </w:r>
    </w:p>
    <w:p w14:paraId="4A5ADC3C">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1.甲方原因造成乙方不能按合同约定期限完成任务，应相应给乙方顺延完成任务的时间</w:t>
      </w:r>
      <w:r>
        <w:rPr>
          <w:rFonts w:hint="eastAsia" w:ascii="仿宋_GB2312" w:hAnsi="仿宋_GB2312" w:eastAsia="仿宋_GB2312" w:cs="仿宋_GB2312"/>
          <w:sz w:val="32"/>
          <w:szCs w:val="32"/>
          <w:lang w:eastAsia="zh-CN"/>
        </w:rPr>
        <w:t>，甲方不再支付额外费用。</w:t>
      </w:r>
    </w:p>
    <w:p w14:paraId="21102F8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乙方需按时保质提交项目成果。如乙方提交的成果质量不符合要求，应在甲方要求的时限内由乙方自行完成修改，直至项目成果验收合格为止。乙方逾期提交最终成果的，逾期期间产生的费用由乙方自行承担，且每逾期一日应向甲方支付合同总金额5‰的违约金，逾期超过7日的，甲方有权解除合同，停止支付项目经费</w:t>
      </w:r>
      <w:r>
        <w:rPr>
          <w:rFonts w:hint="eastAsia" w:ascii="仿宋_GB2312" w:hAnsi="Calibri" w:eastAsia="仿宋_GB2312" w:cs="仿宋_GB2312"/>
          <w:kern w:val="2"/>
          <w:sz w:val="32"/>
          <w:szCs w:val="32"/>
          <w:lang w:val="en-US" w:eastAsia="zh-CN" w:bidi="ar"/>
        </w:rPr>
        <w:t>并要求乙方返还甲方已经支付的项目经费</w:t>
      </w:r>
      <w:r>
        <w:rPr>
          <w:rFonts w:hint="eastAsia" w:ascii="仿宋_GB2312" w:hAnsi="仿宋_GB2312" w:eastAsia="仿宋_GB2312" w:cs="仿宋_GB2312"/>
          <w:sz w:val="32"/>
          <w:szCs w:val="32"/>
        </w:rPr>
        <w:t>，乙方应赔偿由此给甲方造成的损失。</w:t>
      </w:r>
    </w:p>
    <w:p w14:paraId="2AD4A03A">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3.未经甲方书面认可，乙方擅自以任何形式将本合同的主要义务转委托任何第三方履行的，甲方有权解除合同，除要求乙方返还已支付款项外，同时要求乙方赔偿损失并支付合同总金额</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 的违约金，由此给甲方造成的一切经济损失均由乙方承担。</w:t>
      </w:r>
    </w:p>
    <w:p w14:paraId="68BA4C4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如乙方向甲方提供的成果及资料不真实、涉及知识产权纠纷或者侵害第三人的合法权益的，或有违规、造假等行为的，引发的一切后果（包括但不限于诉讼费、律师费等）由乙方全部承担，甲方不承担任何责任，且甲方有权追回服务费，同时甲方有权解除本合同并要求乙方</w:t>
      </w:r>
      <w:r>
        <w:rPr>
          <w:rFonts w:hint="eastAsia" w:ascii="仿宋_GB2312" w:hAnsi="Calibri" w:eastAsia="仿宋_GB2312" w:cs="仿宋_GB2312"/>
          <w:kern w:val="2"/>
          <w:sz w:val="32"/>
          <w:szCs w:val="32"/>
          <w:lang w:val="en-US" w:eastAsia="zh-CN" w:bidi="ar"/>
        </w:rPr>
        <w:t>向甲方支付合同总金额20% 的违约金</w:t>
      </w:r>
      <w:r>
        <w:rPr>
          <w:rFonts w:hint="eastAsia" w:ascii="仿宋_GB2312" w:hAnsi="仿宋_GB2312" w:eastAsia="仿宋_GB2312" w:cs="仿宋_GB2312"/>
          <w:sz w:val="32"/>
          <w:szCs w:val="32"/>
        </w:rPr>
        <w:t>，给甲方造成的一切损失全部由乙方赔偿。</w:t>
      </w:r>
    </w:p>
    <w:p w14:paraId="4F678E6C">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5.因项目技术服务错误而造成项目技术服务重大质量事故的，乙方除免收直接损失部分的项目技术服务费外，还应赔偿直接损失部分等额技术服务费给甲方，如因此给甲方造成损失的，乙方应赔偿全部的损失。</w:t>
      </w:r>
    </w:p>
    <w:p w14:paraId="6BFAE3C2">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如乙方不履行保密义务、未经甲方同意在提交成果及资料前后，擅自将成果及资料对外公开、向第三方转让或用于本合同以外的项目的，乙方构成违约，甲方有权解除本合同，要求乙方返还已支付款项并有权要求乙方承担违约责任，如给甲方造成损失的还应承担全部的损失，如涉及刑事案件的交由相关部门处理。</w:t>
      </w:r>
    </w:p>
    <w:p w14:paraId="0C2817C2">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7.本合同生效后，除法律法规或者本合同另有规定外，未经双方协商一致，乙方无故终止或解除合同，乙方应在终止履行合同之日起返还甲方已付的所有费用，并向甲方支付</w:t>
      </w:r>
      <w:r>
        <w:rPr>
          <w:rFonts w:hint="eastAsia" w:ascii="仿宋_GB2312" w:hAnsi="仿宋_GB2312" w:eastAsia="仿宋_GB2312" w:cs="仿宋_GB2312"/>
          <w:sz w:val="32"/>
          <w:szCs w:val="32"/>
          <w:u w:val="single"/>
          <w:lang w:val="en-US" w:eastAsia="zh-CN"/>
        </w:rPr>
        <w:t>20</w:t>
      </w:r>
      <w:r>
        <w:rPr>
          <w:rFonts w:hint="eastAsia" w:ascii="仿宋_GB2312" w:hAnsi="仿宋_GB2312" w:eastAsia="仿宋_GB2312" w:cs="仿宋_GB2312"/>
          <w:sz w:val="32"/>
          <w:szCs w:val="32"/>
          <w:u w:val="single"/>
        </w:rPr>
        <w:t>%</w:t>
      </w:r>
      <w:r>
        <w:rPr>
          <w:rFonts w:hint="eastAsia" w:ascii="仿宋_GB2312" w:hAnsi="仿宋_GB2312" w:eastAsia="仿宋_GB2312" w:cs="仿宋_GB2312"/>
          <w:sz w:val="32"/>
          <w:szCs w:val="32"/>
        </w:rPr>
        <w:t>的违约金，如因此对甲方造成损失的，乙方全部赔偿。</w:t>
      </w:r>
    </w:p>
    <w:p w14:paraId="5439156D">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8.乙方未按本合同约定内容履行义务，出现除以上条款中约定的违约行为的，应承担违约责任，按合同总金额</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%支付违约金并赔偿甲方因此受到的全部损失。</w:t>
      </w:r>
    </w:p>
    <w:p w14:paraId="13728F3A">
      <w:pPr>
        <w:keepNext w:val="0"/>
        <w:keepLines w:val="0"/>
        <w:pageBreakBefore w:val="0"/>
        <w:widowControl w:val="0"/>
        <w:kinsoku/>
        <w:wordWrap/>
        <w:overflowPunct/>
        <w:topLinePunct w:val="0"/>
        <w:autoSpaceDE/>
        <w:autoSpaceDN/>
        <w:bidi w:val="0"/>
        <w:adjustRightInd/>
        <w:snapToGrid/>
        <w:spacing w:line="240" w:lineRule="auto"/>
        <w:ind w:firstLine="723" w:firstLineChars="200"/>
        <w:textAlignment w:val="auto"/>
        <w:rPr>
          <w:rFonts w:hint="eastAsia" w:ascii="仿宋_GB2312" w:hAnsi="仿宋_GB2312" w:eastAsia="仿宋_GB2312" w:cs="仿宋_GB2312"/>
          <w:b/>
          <w:bCs/>
          <w:spacing w:val="20"/>
          <w:sz w:val="32"/>
          <w:szCs w:val="32"/>
        </w:rPr>
      </w:pPr>
      <w:r>
        <w:rPr>
          <w:rFonts w:hint="eastAsia" w:ascii="仿宋_GB2312" w:hAnsi="仿宋_GB2312" w:eastAsia="仿宋_GB2312" w:cs="仿宋_GB2312"/>
          <w:b/>
          <w:bCs/>
          <w:spacing w:val="20"/>
          <w:sz w:val="32"/>
          <w:szCs w:val="32"/>
        </w:rPr>
        <w:t>第九条：合同生效及其他</w:t>
      </w:r>
    </w:p>
    <w:p w14:paraId="40C88E0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1.本合同经双方盖章并经</w:t>
      </w:r>
      <w:r>
        <w:rPr>
          <w:rFonts w:hint="eastAsia" w:ascii="仿宋_GB2312" w:hAnsi="仿宋_GB2312" w:eastAsia="仿宋_GB2312" w:cs="仿宋_GB2312"/>
          <w:kern w:val="2"/>
          <w:sz w:val="32"/>
          <w:szCs w:val="32"/>
          <w:lang w:val="en-US" w:eastAsia="zh-CN" w:bidi="ar"/>
        </w:rPr>
        <w:t>法定代表人或授权代表人</w:t>
      </w:r>
      <w:r>
        <w:rPr>
          <w:rFonts w:hint="eastAsia" w:ascii="仿宋_GB2312" w:hAnsi="仿宋_GB2312" w:eastAsia="仿宋_GB2312" w:cs="仿宋_GB2312"/>
          <w:sz w:val="32"/>
          <w:szCs w:val="32"/>
        </w:rPr>
        <w:t>签字即生效，合同一式</w:t>
      </w:r>
      <w:r>
        <w:rPr>
          <w:rFonts w:hint="eastAsia" w:ascii="仿宋_GB2312" w:hAnsi="仿宋_GB2312" w:eastAsia="仿宋_GB2312" w:cs="仿宋_GB2312"/>
          <w:sz w:val="32"/>
          <w:szCs w:val="32"/>
          <w:lang w:eastAsia="zh-CN"/>
        </w:rPr>
        <w:t>捌</w:t>
      </w:r>
      <w:r>
        <w:rPr>
          <w:rFonts w:hint="eastAsia" w:ascii="仿宋_GB2312" w:hAnsi="仿宋_GB2312" w:eastAsia="仿宋_GB2312" w:cs="仿宋_GB2312"/>
          <w:sz w:val="32"/>
          <w:szCs w:val="32"/>
        </w:rPr>
        <w:t>份，甲方叁份，乙方</w:t>
      </w:r>
      <w:r>
        <w:rPr>
          <w:rFonts w:hint="eastAsia" w:ascii="仿宋_GB2312" w:hAnsi="仿宋_GB2312" w:eastAsia="仿宋_GB2312" w:cs="仿宋_GB2312"/>
          <w:sz w:val="32"/>
          <w:szCs w:val="32"/>
          <w:lang w:eastAsia="zh-CN"/>
        </w:rPr>
        <w:t>叁</w:t>
      </w:r>
      <w:r>
        <w:rPr>
          <w:rFonts w:hint="eastAsia" w:ascii="仿宋_GB2312" w:hAnsi="仿宋_GB2312" w:eastAsia="仿宋_GB2312" w:cs="仿宋_GB2312"/>
          <w:sz w:val="32"/>
          <w:szCs w:val="32"/>
        </w:rPr>
        <w:t>份，政府采购监督管理办公室壹份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招标代理机构壹份。</w:t>
      </w:r>
    </w:p>
    <w:p w14:paraId="0CD15607">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2.甲方委托乙方承担本合同内容以外的工作服务，另行签订协议并支付费用。</w:t>
      </w:r>
    </w:p>
    <w:p w14:paraId="4AACA58B">
      <w:pPr>
        <w:keepNext w:val="0"/>
        <w:keepLines w:val="0"/>
        <w:pageBreakBefore w:val="0"/>
        <w:widowControl w:val="0"/>
        <w:kinsoku/>
        <w:wordWrap/>
        <w:overflowPunct/>
        <w:topLinePunct w:val="0"/>
        <w:autoSpaceDE/>
        <w:autoSpaceDN/>
        <w:bidi w:val="0"/>
        <w:adjustRightInd/>
        <w:snapToGrid/>
        <w:spacing w:line="240" w:lineRule="auto"/>
        <w:ind w:firstLine="601"/>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3.由于不可抗力因素致使合同无法履行时或不能完全履行的，双方应及时协商解决。</w:t>
      </w:r>
      <w:r>
        <w:rPr>
          <w:rFonts w:hint="eastAsia" w:ascii="仿宋_GB2312" w:hAnsi="仿宋_GB2312" w:eastAsia="仿宋_GB2312" w:cs="仿宋_GB2312"/>
          <w:sz w:val="32"/>
          <w:szCs w:val="32"/>
          <w:lang w:eastAsia="zh-CN"/>
        </w:rPr>
        <w:t>因政策变化、政府原因导致项目终止的，合同自动解除，经清算后对已完成工作量部分支付相应服务费，多出的已支付费用，乙方应当无条件退还甲方，双方互不承担违约责任。</w:t>
      </w:r>
    </w:p>
    <w:p w14:paraId="3089E3E3">
      <w:pPr>
        <w:keepNext w:val="0"/>
        <w:keepLines w:val="0"/>
        <w:pageBreakBefore w:val="0"/>
        <w:widowControl w:val="0"/>
        <w:kinsoku/>
        <w:wordWrap/>
        <w:overflowPunct/>
        <w:topLinePunct w:val="0"/>
        <w:autoSpaceDE/>
        <w:autoSpaceDN/>
        <w:bidi w:val="0"/>
        <w:adjustRightInd/>
        <w:snapToGrid/>
        <w:spacing w:line="240" w:lineRule="auto"/>
        <w:ind w:firstLine="601"/>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4.甲方变更委托项目内容或其它甲方原因，导致乙方工作返工的，双方应另行协商签订补充协议。</w:t>
      </w:r>
    </w:p>
    <w:p w14:paraId="569AF0DA">
      <w:pPr>
        <w:keepNext w:val="0"/>
        <w:keepLines w:val="0"/>
        <w:pageBreakBefore w:val="0"/>
        <w:widowControl w:val="0"/>
        <w:kinsoku/>
        <w:wordWrap/>
        <w:overflowPunct/>
        <w:topLinePunct w:val="0"/>
        <w:autoSpaceDE/>
        <w:autoSpaceDN/>
        <w:bidi w:val="0"/>
        <w:adjustRightInd/>
        <w:snapToGrid/>
        <w:spacing w:line="240" w:lineRule="auto"/>
        <w:ind w:firstLine="601"/>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5.本合同未尽事宜，经双方协商一致，可签订补充协议，补充协议与本合同具有同等效力。</w:t>
      </w:r>
    </w:p>
    <w:p w14:paraId="753135C9">
      <w:pPr>
        <w:keepNext w:val="0"/>
        <w:keepLines w:val="0"/>
        <w:pageBreakBefore w:val="0"/>
        <w:widowControl w:val="0"/>
        <w:kinsoku/>
        <w:wordWrap/>
        <w:overflowPunct/>
        <w:topLinePunct w:val="0"/>
        <w:autoSpaceDE/>
        <w:autoSpaceDN/>
        <w:bidi w:val="0"/>
        <w:adjustRightInd/>
        <w:snapToGrid/>
        <w:spacing w:line="240" w:lineRule="auto"/>
        <w:ind w:firstLine="601"/>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甲乙双方共同确认本合同所载明的地址为双方文件送达的地址，亦为司法机关送达法律文书的地址，如任何一方地址发生变更的，应当在变更后的7日内书面通知另一方，如变更一方未通知的，另一方按照本合同约定的地址送达的,视为变更一方收到文件，并产生送达的法律效力。以邮递方式送达的，在发出后7日视为送达；以邮件方式发出的，发出即视为送达。</w:t>
      </w:r>
    </w:p>
    <w:p w14:paraId="6C1CEF1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601"/>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7.若出现合同解除、终止的情形，乙方须在7日内向甲方退回甲方提供的全部业务数据和文字资料，逾期未退回，</w:t>
      </w:r>
      <w:r>
        <w:rPr>
          <w:rFonts w:hint="eastAsia" w:ascii="仿宋_GB2312" w:hAnsi="Calibri" w:eastAsia="仿宋_GB2312" w:cs="仿宋_GB2312"/>
          <w:kern w:val="2"/>
          <w:sz w:val="32"/>
          <w:szCs w:val="32"/>
          <w:lang w:val="en-US" w:eastAsia="zh-CN" w:bidi="ar"/>
        </w:rPr>
        <w:t>应向甲方支付合同总金额20%的违约金，</w:t>
      </w:r>
      <w:r>
        <w:rPr>
          <w:rFonts w:hint="eastAsia" w:ascii="仿宋_GB2312" w:hAnsi="仿宋_GB2312" w:eastAsia="仿宋_GB2312" w:cs="仿宋_GB2312"/>
          <w:sz w:val="32"/>
          <w:szCs w:val="32"/>
        </w:rPr>
        <w:t>给甲方造成的损失全部由乙方赔偿。</w:t>
      </w:r>
    </w:p>
    <w:p w14:paraId="5A3237AF">
      <w:pPr>
        <w:keepNext w:val="0"/>
        <w:keepLines w:val="0"/>
        <w:pageBreakBefore w:val="0"/>
        <w:widowControl w:val="0"/>
        <w:kinsoku/>
        <w:wordWrap/>
        <w:overflowPunct/>
        <w:topLinePunct w:val="0"/>
        <w:autoSpaceDE/>
        <w:autoSpaceDN/>
        <w:bidi w:val="0"/>
        <w:adjustRightInd/>
        <w:snapToGrid/>
        <w:spacing w:line="240" w:lineRule="auto"/>
        <w:ind w:firstLine="72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pacing w:val="20"/>
          <w:sz w:val="32"/>
          <w:szCs w:val="32"/>
        </w:rPr>
        <w:t>第十条：争议解决</w:t>
      </w:r>
    </w:p>
    <w:p w14:paraId="68CC4E95">
      <w:pPr>
        <w:keepNext w:val="0"/>
        <w:keepLines w:val="0"/>
        <w:pageBreakBefore w:val="0"/>
        <w:widowControl w:val="0"/>
        <w:kinsoku/>
        <w:wordWrap/>
        <w:overflowPunct/>
        <w:topLinePunct w:val="0"/>
        <w:autoSpaceDE/>
        <w:autoSpaceDN/>
        <w:bidi w:val="0"/>
        <w:adjustRightInd/>
        <w:snapToGrid/>
        <w:spacing w:line="240" w:lineRule="auto"/>
        <w:ind w:firstLine="601"/>
        <w:textAlignment w:val="auto"/>
        <w:rPr>
          <w:rFonts w:hint="eastAsia" w:ascii="仿宋_GB2312" w:hAnsi="仿宋_GB2312" w:eastAsia="仿宋_GB2312" w:cs="仿宋_GB2312"/>
          <w:color w:val="FF0000"/>
          <w:kern w:val="16"/>
          <w:sz w:val="32"/>
          <w:szCs w:val="32"/>
          <w:lang w:val="zh-TW" w:eastAsia="zh-TW"/>
        </w:rPr>
      </w:pPr>
      <w:r>
        <w:rPr>
          <w:rFonts w:hint="eastAsia" w:ascii="仿宋_GB2312" w:hAnsi="仿宋_GB2312" w:eastAsia="仿宋_GB2312" w:cs="仿宋_GB2312"/>
          <w:sz w:val="32"/>
          <w:szCs w:val="32"/>
        </w:rPr>
        <w:t>双方因履行本合同而发生的争议,应协商解决。协商不成的，通过甲方所在地有管辖权的人民法院诉讼解决。</w:t>
      </w:r>
    </w:p>
    <w:p w14:paraId="2AE6D30F">
      <w:pPr>
        <w:keepNext w:val="0"/>
        <w:keepLines w:val="0"/>
        <w:pageBreakBefore w:val="0"/>
        <w:kinsoku/>
        <w:wordWrap/>
        <w:overflowPunct/>
        <w:topLinePunct w:val="0"/>
        <w:bidi w:val="0"/>
        <w:adjustRightInd/>
        <w:spacing w:line="240" w:lineRule="auto"/>
        <w:ind w:firstLine="640" w:firstLineChars="200"/>
        <w:jc w:val="left"/>
        <w:textAlignment w:val="auto"/>
        <w:rPr>
          <w:rFonts w:hint="eastAsia" w:ascii="仿宋_GB2312" w:hAnsi="仿宋_GB2312" w:eastAsia="仿宋_GB2312" w:cs="仿宋_GB2312"/>
          <w:color w:val="000000"/>
          <w:sz w:val="32"/>
          <w:szCs w:val="32"/>
          <w:lang w:eastAsia="zh-CN"/>
        </w:rPr>
      </w:pPr>
    </w:p>
    <w:p w14:paraId="2ECF2364">
      <w:pPr>
        <w:keepNext w:val="0"/>
        <w:keepLines w:val="0"/>
        <w:pageBreakBefore w:val="0"/>
        <w:kinsoku/>
        <w:wordWrap/>
        <w:overflowPunct/>
        <w:topLinePunct w:val="0"/>
        <w:bidi w:val="0"/>
        <w:adjustRightInd/>
        <w:spacing w:line="240" w:lineRule="auto"/>
        <w:ind w:firstLine="640" w:firstLineChars="200"/>
        <w:jc w:val="left"/>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eastAsia="zh-CN"/>
        </w:rPr>
        <w:t>附件：</w:t>
      </w:r>
      <w:r>
        <w:rPr>
          <w:rFonts w:hint="eastAsia" w:ascii="仿宋_GB2312" w:hAnsi="仿宋_GB2312" w:eastAsia="仿宋_GB2312" w:cs="仿宋_GB2312"/>
          <w:color w:val="000000"/>
          <w:sz w:val="32"/>
          <w:szCs w:val="32"/>
          <w:lang w:val="en-US" w:eastAsia="zh-CN"/>
        </w:rPr>
        <w:t>1.成交通知书</w:t>
      </w:r>
    </w:p>
    <w:p w14:paraId="70048123">
      <w:pPr>
        <w:keepNext w:val="0"/>
        <w:keepLines w:val="0"/>
        <w:pageBreakBefore w:val="0"/>
        <w:kinsoku/>
        <w:wordWrap/>
        <w:overflowPunct/>
        <w:topLinePunct w:val="0"/>
        <w:bidi w:val="0"/>
        <w:adjustRightInd/>
        <w:spacing w:line="240" w:lineRule="auto"/>
        <w:ind w:firstLine="1600" w:firstLineChars="500"/>
        <w:jc w:val="left"/>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投入本项目专业人员</w:t>
      </w:r>
      <w:r>
        <w:rPr>
          <w:rFonts w:hint="eastAsia" w:ascii="仿宋_GB2312" w:hAnsi="仿宋_GB2312" w:eastAsia="仿宋_GB2312" w:cs="仿宋_GB2312"/>
          <w:color w:val="000000"/>
          <w:sz w:val="32"/>
          <w:szCs w:val="32"/>
          <w:lang w:eastAsia="zh-CN"/>
        </w:rPr>
        <w:t>名单</w:t>
      </w:r>
    </w:p>
    <w:p w14:paraId="01492FAD">
      <w:pPr>
        <w:pStyle w:val="20"/>
        <w:keepNext w:val="0"/>
        <w:keepLines w:val="0"/>
        <w:pageBreakBefore w:val="0"/>
        <w:kinsoku/>
        <w:wordWrap/>
        <w:overflowPunct/>
        <w:topLinePunct w:val="0"/>
        <w:bidi w:val="0"/>
        <w:adjustRightInd/>
        <w:spacing w:line="240" w:lineRule="auto"/>
        <w:ind w:firstLine="640" w:firstLineChars="200"/>
        <w:textAlignment w:val="auto"/>
        <w:rPr>
          <w:rFonts w:hint="eastAsia" w:ascii="仿宋_GB2312" w:hAnsi="仿宋_GB2312" w:eastAsia="仿宋_GB2312" w:cs="仿宋_GB2312"/>
          <w:color w:val="auto"/>
          <w:kern w:val="16"/>
          <w:sz w:val="32"/>
          <w:szCs w:val="32"/>
          <w:lang w:val="zh-TW" w:eastAsia="zh-CN"/>
        </w:rPr>
      </w:pPr>
      <w:r>
        <w:rPr>
          <w:rFonts w:hint="eastAsia" w:ascii="仿宋_GB2312" w:hAnsi="仿宋_GB2312" w:eastAsia="仿宋_GB2312" w:cs="仿宋_GB2312"/>
          <w:color w:val="auto"/>
          <w:kern w:val="16"/>
          <w:sz w:val="32"/>
          <w:szCs w:val="32"/>
          <w:lang w:val="zh-TW" w:eastAsia="zh-CN"/>
        </w:rPr>
        <w:t>（以下无正文）</w:t>
      </w:r>
    </w:p>
    <w:p w14:paraId="0DBDBADB">
      <w:pPr>
        <w:pStyle w:val="20"/>
        <w:keepNext w:val="0"/>
        <w:keepLines w:val="0"/>
        <w:pageBreakBefore w:val="0"/>
        <w:kinsoku/>
        <w:wordWrap/>
        <w:overflowPunct/>
        <w:topLinePunct w:val="0"/>
        <w:bidi w:val="0"/>
        <w:adjustRightInd/>
        <w:spacing w:line="240" w:lineRule="auto"/>
        <w:ind w:firstLine="640" w:firstLineChars="200"/>
        <w:textAlignment w:val="auto"/>
        <w:rPr>
          <w:rFonts w:hint="eastAsia" w:ascii="仿宋_GB2312" w:hAnsi="仿宋_GB2312" w:eastAsia="仿宋_GB2312" w:cs="仿宋_GB2312"/>
          <w:color w:val="auto"/>
          <w:kern w:val="16"/>
          <w:sz w:val="32"/>
          <w:szCs w:val="32"/>
          <w:lang w:val="zh-TW" w:eastAsia="zh-CN"/>
        </w:rPr>
      </w:pPr>
    </w:p>
    <w:p w14:paraId="2B63FA88">
      <w:pPr>
        <w:pStyle w:val="20"/>
        <w:keepNext w:val="0"/>
        <w:keepLines w:val="0"/>
        <w:pageBreakBefore w:val="0"/>
        <w:kinsoku/>
        <w:wordWrap/>
        <w:overflowPunct/>
        <w:topLinePunct w:val="0"/>
        <w:bidi w:val="0"/>
        <w:adjustRightInd/>
        <w:spacing w:line="240" w:lineRule="auto"/>
        <w:ind w:firstLine="640" w:firstLineChars="200"/>
        <w:textAlignment w:val="auto"/>
        <w:rPr>
          <w:rFonts w:hint="eastAsia" w:ascii="仿宋_GB2312" w:hAnsi="仿宋_GB2312" w:eastAsia="仿宋_GB2312" w:cs="仿宋_GB2312"/>
          <w:color w:val="auto"/>
          <w:kern w:val="16"/>
          <w:sz w:val="32"/>
          <w:szCs w:val="32"/>
          <w:lang w:val="zh-TW" w:eastAsia="zh-CN"/>
        </w:rPr>
      </w:pPr>
      <w:r>
        <w:rPr>
          <w:rFonts w:hint="eastAsia" w:ascii="仿宋_GB2312" w:hAnsi="仿宋_GB2312" w:eastAsia="仿宋_GB2312" w:cs="仿宋_GB2312"/>
          <w:color w:val="auto"/>
          <w:kern w:val="16"/>
          <w:sz w:val="32"/>
          <w:szCs w:val="32"/>
          <w:lang w:val="zh-TW" w:eastAsia="zh-TW"/>
        </w:rPr>
        <w:br w:type="page"/>
      </w:r>
      <w:r>
        <w:rPr>
          <w:rFonts w:hint="eastAsia" w:ascii="仿宋_GB2312" w:hAnsi="仿宋_GB2312" w:eastAsia="仿宋_GB2312" w:cs="仿宋_GB2312"/>
          <w:color w:val="auto"/>
          <w:kern w:val="16"/>
          <w:sz w:val="32"/>
          <w:szCs w:val="32"/>
          <w:lang w:val="zh-TW" w:eastAsia="zh-CN"/>
        </w:rPr>
        <w:t>（海南省自然资源和规划厅2025年度运维项目</w:t>
      </w:r>
      <w:r>
        <w:rPr>
          <w:rFonts w:hint="eastAsia" w:ascii="仿宋_GB2312" w:hAnsi="仿宋_GB2312" w:eastAsia="仿宋_GB2312" w:cs="仿宋_GB2312"/>
          <w:color w:val="auto"/>
          <w:kern w:val="16"/>
          <w:sz w:val="32"/>
          <w:szCs w:val="32"/>
          <w:lang w:val="en-US" w:eastAsia="zh-CN"/>
        </w:rPr>
        <w:t>C</w:t>
      </w:r>
      <w:r>
        <w:rPr>
          <w:rFonts w:hint="eastAsia" w:ascii="仿宋_GB2312" w:eastAsia="仿宋_GB2312"/>
          <w:b/>
          <w:sz w:val="32"/>
          <w:szCs w:val="32"/>
          <w:lang w:val="en-US" w:eastAsia="zh-CN"/>
        </w:rPr>
        <w:t>包合同签订页</w:t>
      </w:r>
      <w:r>
        <w:rPr>
          <w:rFonts w:hint="eastAsia" w:ascii="仿宋_GB2312" w:hAnsi="仿宋_GB2312" w:eastAsia="仿宋_GB2312" w:cs="仿宋_GB2312"/>
          <w:color w:val="auto"/>
          <w:kern w:val="16"/>
          <w:sz w:val="32"/>
          <w:szCs w:val="32"/>
          <w:lang w:val="zh-TW" w:eastAsia="zh-CN"/>
        </w:rPr>
        <w:t>）</w:t>
      </w:r>
    </w:p>
    <w:p w14:paraId="2FCB70C0">
      <w:pPr>
        <w:pStyle w:val="20"/>
        <w:keepNext w:val="0"/>
        <w:keepLines w:val="0"/>
        <w:pageBreakBefore w:val="0"/>
        <w:kinsoku/>
        <w:wordWrap/>
        <w:overflowPunct/>
        <w:topLinePunct w:val="0"/>
        <w:bidi w:val="0"/>
        <w:adjustRightInd/>
        <w:spacing w:line="240" w:lineRule="auto"/>
        <w:ind w:firstLine="640" w:firstLineChars="200"/>
        <w:textAlignment w:val="auto"/>
        <w:rPr>
          <w:rFonts w:hint="eastAsia" w:ascii="仿宋_GB2312" w:hAnsi="仿宋_GB2312" w:eastAsia="仿宋_GB2312" w:cs="仿宋_GB2312"/>
          <w:color w:val="auto"/>
          <w:kern w:val="16"/>
          <w:sz w:val="32"/>
          <w:szCs w:val="32"/>
          <w:lang w:val="zh-TW" w:eastAsia="zh-TW"/>
        </w:rPr>
      </w:pPr>
    </w:p>
    <w:p w14:paraId="1EDA5938">
      <w:pPr>
        <w:pStyle w:val="20"/>
        <w:keepNext w:val="0"/>
        <w:keepLines w:val="0"/>
        <w:pageBreakBefore w:val="0"/>
        <w:kinsoku/>
        <w:wordWrap/>
        <w:overflowPunct/>
        <w:topLinePunct w:val="0"/>
        <w:bidi w:val="0"/>
        <w:adjustRightInd/>
        <w:spacing w:line="240" w:lineRule="auto"/>
        <w:ind w:firstLine="640" w:firstLineChars="200"/>
        <w:textAlignment w:val="auto"/>
        <w:rPr>
          <w:rFonts w:hint="eastAsia" w:ascii="仿宋_GB2312" w:hAnsi="仿宋_GB2312" w:eastAsia="仿宋_GB2312" w:cs="仿宋_GB2312"/>
          <w:color w:val="auto"/>
          <w:kern w:val="16"/>
          <w:sz w:val="32"/>
          <w:szCs w:val="32"/>
          <w:lang w:val="zh-TW" w:eastAsia="zh-TW"/>
        </w:rPr>
      </w:pPr>
    </w:p>
    <w:p w14:paraId="33708D86">
      <w:pPr>
        <w:pStyle w:val="20"/>
        <w:keepNext w:val="0"/>
        <w:keepLines w:val="0"/>
        <w:pageBreakBefore w:val="0"/>
        <w:kinsoku/>
        <w:wordWrap/>
        <w:overflowPunct/>
        <w:topLinePunct w:val="0"/>
        <w:bidi w:val="0"/>
        <w:adjustRightInd/>
        <w:spacing w:line="240" w:lineRule="auto"/>
        <w:ind w:firstLine="640" w:firstLineChars="200"/>
        <w:textAlignment w:val="auto"/>
        <w:rPr>
          <w:rFonts w:hint="eastAsia" w:ascii="仿宋_GB2312" w:hAnsi="仿宋_GB2312" w:eastAsia="仿宋_GB2312" w:cs="仿宋_GB2312"/>
          <w:color w:val="auto"/>
          <w:kern w:val="16"/>
          <w:sz w:val="32"/>
          <w:szCs w:val="32"/>
          <w:lang w:val="zh-TW" w:eastAsia="zh-TW"/>
        </w:rPr>
      </w:pPr>
      <w:r>
        <w:rPr>
          <w:rFonts w:hint="eastAsia" w:ascii="仿宋_GB2312" w:hAnsi="仿宋_GB2312" w:eastAsia="仿宋_GB2312" w:cs="仿宋_GB2312"/>
          <w:color w:val="auto"/>
          <w:kern w:val="16"/>
          <w:sz w:val="32"/>
          <w:szCs w:val="32"/>
          <w:lang w:val="zh-TW" w:eastAsia="zh-TW"/>
        </w:rPr>
        <w:t>甲方：</w:t>
      </w:r>
      <w:r>
        <w:rPr>
          <w:rFonts w:hint="eastAsia" w:ascii="仿宋_GB2312" w:hAnsi="仿宋_GB2312" w:eastAsia="仿宋_GB2312" w:cs="仿宋_GB2312"/>
          <w:color w:val="auto"/>
          <w:kern w:val="16"/>
          <w:sz w:val="32"/>
          <w:szCs w:val="32"/>
          <w:lang w:val="zh-TW" w:eastAsia="zh-CN"/>
        </w:rPr>
        <w:t>海南省自然资源和规划厅</w:t>
      </w:r>
      <w:r>
        <w:rPr>
          <w:rFonts w:hint="eastAsia" w:ascii="仿宋_GB2312" w:hAnsi="仿宋_GB2312" w:eastAsia="仿宋_GB2312" w:cs="仿宋_GB2312"/>
          <w:color w:val="auto"/>
          <w:kern w:val="16"/>
          <w:sz w:val="32"/>
          <w:szCs w:val="32"/>
          <w:lang w:val="zh-TW" w:eastAsia="zh-TW"/>
        </w:rPr>
        <w:t>（公章）</w:t>
      </w:r>
    </w:p>
    <w:p w14:paraId="65C06C4D">
      <w:pPr>
        <w:pStyle w:val="20"/>
        <w:keepNext w:val="0"/>
        <w:keepLines w:val="0"/>
        <w:pageBreakBefore w:val="0"/>
        <w:kinsoku/>
        <w:wordWrap/>
        <w:overflowPunct/>
        <w:topLinePunct w:val="0"/>
        <w:bidi w:val="0"/>
        <w:adjustRightInd/>
        <w:spacing w:line="240" w:lineRule="auto"/>
        <w:ind w:firstLine="640" w:firstLineChars="200"/>
        <w:textAlignment w:val="auto"/>
        <w:rPr>
          <w:rFonts w:hint="eastAsia" w:ascii="仿宋_GB2312" w:hAnsi="仿宋_GB2312" w:eastAsia="仿宋_GB2312" w:cs="仿宋_GB2312"/>
          <w:color w:val="auto"/>
          <w:kern w:val="16"/>
          <w:sz w:val="32"/>
          <w:szCs w:val="32"/>
          <w:lang w:val="zh-TW"/>
        </w:rPr>
      </w:pPr>
      <w:r>
        <w:rPr>
          <w:rFonts w:hint="eastAsia" w:ascii="仿宋_GB2312" w:hAnsi="仿宋_GB2312" w:eastAsia="仿宋_GB2312" w:cs="仿宋_GB2312"/>
          <w:kern w:val="2"/>
          <w:sz w:val="32"/>
          <w:szCs w:val="32"/>
          <w:lang w:val="en-US" w:eastAsia="zh-CN" w:bidi="ar"/>
        </w:rPr>
        <w:t>法定代表人</w:t>
      </w:r>
      <w:r>
        <w:rPr>
          <w:rFonts w:hint="default" w:ascii="仿宋_GB2312" w:hAnsi="仿宋_GB2312" w:eastAsia="仿宋_GB2312" w:cs="仿宋_GB2312"/>
          <w:kern w:val="2"/>
          <w:sz w:val="32"/>
          <w:szCs w:val="32"/>
          <w:lang w:val="en" w:eastAsia="zh-CN" w:bidi="ar"/>
        </w:rPr>
        <w:t>/</w:t>
      </w:r>
      <w:r>
        <w:rPr>
          <w:rFonts w:hint="eastAsia" w:ascii="仿宋_GB2312" w:hAnsi="仿宋_GB2312" w:eastAsia="仿宋_GB2312" w:cs="仿宋_GB2312"/>
          <w:kern w:val="2"/>
          <w:sz w:val="32"/>
          <w:szCs w:val="32"/>
          <w:lang w:val="en-US" w:eastAsia="zh-CN" w:bidi="ar"/>
        </w:rPr>
        <w:t>授权代表人</w:t>
      </w:r>
      <w:r>
        <w:rPr>
          <w:rFonts w:hint="eastAsia" w:ascii="仿宋_GB2312" w:hAnsi="仿宋_GB2312" w:eastAsia="仿宋_GB2312" w:cs="仿宋_GB2312"/>
          <w:color w:val="auto"/>
          <w:kern w:val="16"/>
          <w:sz w:val="32"/>
          <w:szCs w:val="32"/>
          <w:lang w:val="zh-TW"/>
        </w:rPr>
        <w:t>签字：</w:t>
      </w:r>
    </w:p>
    <w:p w14:paraId="221308FE">
      <w:pPr>
        <w:pStyle w:val="20"/>
        <w:keepNext w:val="0"/>
        <w:keepLines w:val="0"/>
        <w:pageBreakBefore w:val="0"/>
        <w:kinsoku/>
        <w:wordWrap/>
        <w:overflowPunct/>
        <w:topLinePunct w:val="0"/>
        <w:bidi w:val="0"/>
        <w:adjustRightInd/>
        <w:spacing w:line="240" w:lineRule="auto"/>
        <w:ind w:firstLine="640" w:firstLineChars="200"/>
        <w:textAlignment w:val="auto"/>
        <w:rPr>
          <w:rFonts w:hint="eastAsia" w:ascii="仿宋_GB2312" w:hAnsi="仿宋_GB2312" w:eastAsia="仿宋_GB2312" w:cs="仿宋_GB2312"/>
          <w:color w:val="auto"/>
          <w:kern w:val="16"/>
          <w:sz w:val="32"/>
          <w:szCs w:val="32"/>
        </w:rPr>
      </w:pPr>
      <w:r>
        <w:rPr>
          <w:rFonts w:hint="eastAsia" w:ascii="仿宋_GB2312" w:hAnsi="仿宋_GB2312" w:eastAsia="仿宋_GB2312" w:cs="仿宋_GB2312"/>
          <w:color w:val="auto"/>
          <w:kern w:val="16"/>
          <w:sz w:val="32"/>
          <w:szCs w:val="32"/>
        </w:rPr>
        <w:t>签订日期：     年    月    日</w:t>
      </w:r>
    </w:p>
    <w:p w14:paraId="7EED1123">
      <w:pPr>
        <w:pStyle w:val="20"/>
        <w:keepNext w:val="0"/>
        <w:keepLines w:val="0"/>
        <w:pageBreakBefore w:val="0"/>
        <w:kinsoku/>
        <w:wordWrap/>
        <w:overflowPunct/>
        <w:topLinePunct w:val="0"/>
        <w:bidi w:val="0"/>
        <w:adjustRightInd/>
        <w:spacing w:line="240" w:lineRule="auto"/>
        <w:ind w:firstLine="640" w:firstLineChars="200"/>
        <w:textAlignment w:val="auto"/>
        <w:rPr>
          <w:rFonts w:hint="eastAsia" w:ascii="仿宋_GB2312" w:hAnsi="仿宋_GB2312" w:eastAsia="仿宋_GB2312" w:cs="仿宋_GB2312"/>
          <w:color w:val="auto"/>
          <w:kern w:val="16"/>
          <w:sz w:val="32"/>
          <w:szCs w:val="32"/>
        </w:rPr>
      </w:pPr>
    </w:p>
    <w:p w14:paraId="6EA877AE">
      <w:pPr>
        <w:pStyle w:val="20"/>
        <w:keepNext w:val="0"/>
        <w:keepLines w:val="0"/>
        <w:pageBreakBefore w:val="0"/>
        <w:kinsoku/>
        <w:wordWrap/>
        <w:overflowPunct/>
        <w:topLinePunct w:val="0"/>
        <w:bidi w:val="0"/>
        <w:adjustRightInd/>
        <w:spacing w:line="240" w:lineRule="auto"/>
        <w:ind w:firstLine="640" w:firstLineChars="200"/>
        <w:textAlignment w:val="auto"/>
        <w:rPr>
          <w:rFonts w:hint="eastAsia" w:ascii="仿宋_GB2312" w:hAnsi="仿宋_GB2312" w:eastAsia="仿宋_GB2312" w:cs="仿宋_GB2312"/>
          <w:color w:val="auto"/>
          <w:kern w:val="16"/>
          <w:sz w:val="32"/>
          <w:szCs w:val="32"/>
        </w:rPr>
      </w:pPr>
    </w:p>
    <w:p w14:paraId="29FF4DA0">
      <w:pPr>
        <w:pStyle w:val="20"/>
        <w:keepNext w:val="0"/>
        <w:keepLines w:val="0"/>
        <w:pageBreakBefore w:val="0"/>
        <w:kinsoku/>
        <w:wordWrap/>
        <w:overflowPunct/>
        <w:topLinePunct w:val="0"/>
        <w:bidi w:val="0"/>
        <w:adjustRightInd/>
        <w:spacing w:line="240" w:lineRule="auto"/>
        <w:ind w:firstLine="640" w:firstLineChars="200"/>
        <w:textAlignment w:val="auto"/>
        <w:rPr>
          <w:rFonts w:hint="eastAsia" w:ascii="仿宋_GB2312" w:hAnsi="仿宋_GB2312" w:eastAsia="仿宋_GB2312" w:cs="仿宋_GB2312"/>
          <w:color w:val="auto"/>
          <w:kern w:val="16"/>
          <w:sz w:val="32"/>
          <w:szCs w:val="32"/>
          <w:lang w:val="zh-TW"/>
        </w:rPr>
      </w:pPr>
      <w:r>
        <w:rPr>
          <w:rFonts w:hint="eastAsia" w:ascii="仿宋_GB2312" w:hAnsi="仿宋_GB2312" w:eastAsia="仿宋_GB2312" w:cs="仿宋_GB2312"/>
          <w:color w:val="auto"/>
          <w:kern w:val="16"/>
          <w:sz w:val="32"/>
          <w:szCs w:val="32"/>
          <w:lang w:val="zh-TW" w:eastAsia="zh-TW"/>
        </w:rPr>
        <w:t>乙方：（公章）</w:t>
      </w:r>
    </w:p>
    <w:p w14:paraId="7023BE95">
      <w:pPr>
        <w:pStyle w:val="20"/>
        <w:keepNext w:val="0"/>
        <w:keepLines w:val="0"/>
        <w:pageBreakBefore w:val="0"/>
        <w:kinsoku/>
        <w:wordWrap/>
        <w:overflowPunct/>
        <w:topLinePunct w:val="0"/>
        <w:bidi w:val="0"/>
        <w:adjustRightInd/>
        <w:spacing w:line="240" w:lineRule="auto"/>
        <w:ind w:firstLine="640" w:firstLineChars="200"/>
        <w:textAlignment w:val="auto"/>
        <w:rPr>
          <w:rFonts w:hint="eastAsia" w:ascii="仿宋_GB2312" w:hAnsi="仿宋_GB2312" w:eastAsia="仿宋_GB2312" w:cs="仿宋_GB2312"/>
          <w:color w:val="auto"/>
          <w:kern w:val="16"/>
          <w:sz w:val="32"/>
          <w:szCs w:val="32"/>
          <w:lang w:val="zh-TW"/>
        </w:rPr>
      </w:pPr>
      <w:r>
        <w:rPr>
          <w:rFonts w:hint="eastAsia" w:ascii="仿宋_GB2312" w:hAnsi="仿宋_GB2312" w:eastAsia="仿宋_GB2312" w:cs="仿宋_GB2312"/>
          <w:kern w:val="2"/>
          <w:sz w:val="32"/>
          <w:szCs w:val="32"/>
          <w:lang w:val="en-US" w:eastAsia="zh-CN" w:bidi="ar"/>
        </w:rPr>
        <w:t>法定代表人</w:t>
      </w:r>
      <w:r>
        <w:rPr>
          <w:rFonts w:hint="default" w:ascii="仿宋_GB2312" w:hAnsi="仿宋_GB2312" w:eastAsia="仿宋_GB2312" w:cs="仿宋_GB2312"/>
          <w:kern w:val="2"/>
          <w:sz w:val="32"/>
          <w:szCs w:val="32"/>
          <w:lang w:val="en" w:eastAsia="zh-CN" w:bidi="ar"/>
        </w:rPr>
        <w:t>/</w:t>
      </w:r>
      <w:r>
        <w:rPr>
          <w:rFonts w:hint="eastAsia" w:ascii="仿宋_GB2312" w:hAnsi="仿宋_GB2312" w:eastAsia="仿宋_GB2312" w:cs="仿宋_GB2312"/>
          <w:kern w:val="2"/>
          <w:sz w:val="32"/>
          <w:szCs w:val="32"/>
          <w:lang w:val="en-US" w:eastAsia="zh-CN" w:bidi="ar"/>
        </w:rPr>
        <w:t>授权代表人</w:t>
      </w:r>
      <w:r>
        <w:rPr>
          <w:rFonts w:hint="eastAsia" w:ascii="仿宋_GB2312" w:hAnsi="仿宋_GB2312" w:eastAsia="仿宋_GB2312" w:cs="仿宋_GB2312"/>
          <w:color w:val="auto"/>
          <w:kern w:val="16"/>
          <w:sz w:val="32"/>
          <w:szCs w:val="32"/>
          <w:lang w:val="zh-TW"/>
        </w:rPr>
        <w:t>签字：</w:t>
      </w:r>
      <w:r>
        <w:rPr>
          <w:rFonts w:hint="eastAsia" w:ascii="仿宋_GB2312" w:hAnsi="仿宋_GB2312" w:eastAsia="仿宋_GB2312" w:cs="仿宋_GB2312"/>
          <w:color w:val="auto"/>
          <w:kern w:val="16"/>
          <w:sz w:val="32"/>
          <w:szCs w:val="32"/>
        </w:rPr>
        <w:tab/>
      </w:r>
    </w:p>
    <w:p w14:paraId="684D3113">
      <w:pPr>
        <w:pStyle w:val="20"/>
        <w:keepNext w:val="0"/>
        <w:keepLines w:val="0"/>
        <w:pageBreakBefore w:val="0"/>
        <w:kinsoku/>
        <w:wordWrap/>
        <w:overflowPunct/>
        <w:topLinePunct w:val="0"/>
        <w:bidi w:val="0"/>
        <w:adjustRightInd/>
        <w:spacing w:line="240" w:lineRule="auto"/>
        <w:ind w:firstLine="640" w:firstLineChars="200"/>
        <w:textAlignment w:val="auto"/>
        <w:rPr>
          <w:rFonts w:hint="eastAsia" w:ascii="仿宋_GB2312" w:hAnsi="仿宋_GB2312" w:eastAsia="仿宋_GB2312" w:cs="仿宋_GB2312"/>
          <w:color w:val="auto"/>
          <w:kern w:val="16"/>
          <w:sz w:val="32"/>
          <w:szCs w:val="32"/>
        </w:rPr>
      </w:pPr>
      <w:r>
        <w:rPr>
          <w:rFonts w:hint="eastAsia" w:ascii="仿宋_GB2312" w:hAnsi="仿宋_GB2312" w:eastAsia="仿宋_GB2312" w:cs="仿宋_GB2312"/>
          <w:color w:val="auto"/>
          <w:kern w:val="16"/>
          <w:sz w:val="32"/>
          <w:szCs w:val="32"/>
        </w:rPr>
        <w:t>签订日期：     年    月    日</w:t>
      </w:r>
    </w:p>
    <w:p w14:paraId="6DAE4E43">
      <w:pPr>
        <w:pStyle w:val="20"/>
        <w:keepNext w:val="0"/>
        <w:keepLines w:val="0"/>
        <w:pageBreakBefore w:val="0"/>
        <w:kinsoku/>
        <w:wordWrap/>
        <w:overflowPunct/>
        <w:topLinePunct w:val="0"/>
        <w:bidi w:val="0"/>
        <w:adjustRightInd/>
        <w:spacing w:line="240" w:lineRule="auto"/>
        <w:ind w:firstLine="600" w:firstLineChars="200"/>
        <w:textAlignment w:val="auto"/>
        <w:rPr>
          <w:rFonts w:hint="eastAsia" w:ascii="仿宋_GB2312" w:hAnsi="仿宋_GB2312" w:eastAsia="仿宋_GB2312" w:cs="仿宋_GB2312"/>
          <w:color w:val="auto"/>
          <w:kern w:val="16"/>
          <w:sz w:val="30"/>
          <w:szCs w:val="30"/>
          <w:lang w:val="zh-TW" w:eastAsia="zh-TW"/>
        </w:rPr>
      </w:pPr>
    </w:p>
    <w:p w14:paraId="3C0F26F8">
      <w:pPr>
        <w:pStyle w:val="20"/>
        <w:keepNext w:val="0"/>
        <w:keepLines w:val="0"/>
        <w:pageBreakBefore w:val="0"/>
        <w:kinsoku/>
        <w:wordWrap/>
        <w:overflowPunct/>
        <w:topLinePunct w:val="0"/>
        <w:bidi w:val="0"/>
        <w:adjustRightInd/>
        <w:spacing w:line="240" w:lineRule="auto"/>
        <w:ind w:firstLine="600" w:firstLineChars="200"/>
        <w:textAlignment w:val="auto"/>
        <w:rPr>
          <w:rFonts w:hint="eastAsia" w:ascii="仿宋_GB2312" w:hAnsi="仿宋_GB2312" w:eastAsia="仿宋_GB2312" w:cs="仿宋_GB2312"/>
          <w:color w:val="auto"/>
          <w:kern w:val="16"/>
          <w:sz w:val="30"/>
          <w:szCs w:val="30"/>
          <w:lang w:val="zh-TW" w:eastAsia="zh-TW"/>
        </w:rPr>
      </w:pPr>
    </w:p>
    <w:p w14:paraId="3126D656">
      <w:pPr>
        <w:keepNext w:val="0"/>
        <w:keepLines w:val="0"/>
        <w:pageBreakBefore w:val="0"/>
        <w:kinsoku/>
        <w:wordWrap/>
        <w:overflowPunct/>
        <w:topLinePunct w:val="0"/>
        <w:bidi w:val="0"/>
        <w:adjustRightInd/>
        <w:snapToGrid w:val="0"/>
        <w:spacing w:before="19" w:line="240" w:lineRule="auto"/>
        <w:ind w:firstLine="590" w:firstLineChars="196"/>
        <w:textAlignment w:val="auto"/>
        <w:rPr>
          <w:rFonts w:hint="eastAsia" w:ascii="仿宋_GB2312" w:hAnsi="仿宋_GB2312" w:eastAsia="仿宋_GB2312" w:cs="仿宋_GB2312"/>
          <w:b/>
          <w:color w:val="auto"/>
          <w:sz w:val="30"/>
          <w:szCs w:val="30"/>
          <w:highlight w:val="none"/>
        </w:rPr>
      </w:pPr>
      <w:r>
        <w:rPr>
          <w:rFonts w:hint="eastAsia" w:ascii="仿宋_GB2312" w:hAnsi="仿宋_GB2312" w:eastAsia="仿宋_GB2312" w:cs="仿宋_GB2312"/>
          <w:b/>
          <w:color w:val="auto"/>
          <w:sz w:val="30"/>
          <w:szCs w:val="30"/>
          <w:highlight w:val="none"/>
        </w:rPr>
        <w:t>采购代理机构声明：本合同标的依法定程序采购，合同主要条款内容与</w:t>
      </w:r>
      <w:r>
        <w:rPr>
          <w:rFonts w:hint="eastAsia" w:ascii="仿宋_GB2312" w:hAnsi="仿宋_GB2312" w:eastAsia="仿宋_GB2312" w:cs="仿宋_GB2312"/>
          <w:b/>
          <w:color w:val="auto"/>
          <w:sz w:val="30"/>
          <w:szCs w:val="30"/>
          <w:highlight w:val="none"/>
          <w:lang w:eastAsia="zh-CN"/>
        </w:rPr>
        <w:t>招标</w:t>
      </w:r>
      <w:r>
        <w:rPr>
          <w:rFonts w:hint="eastAsia" w:ascii="仿宋_GB2312" w:hAnsi="仿宋_GB2312" w:eastAsia="仿宋_GB2312" w:cs="仿宋_GB2312"/>
          <w:b/>
          <w:color w:val="auto"/>
          <w:sz w:val="30"/>
          <w:szCs w:val="30"/>
          <w:highlight w:val="none"/>
        </w:rPr>
        <w:t>文件的内容一致。</w:t>
      </w:r>
    </w:p>
    <w:p w14:paraId="5FDC65C0">
      <w:pPr>
        <w:keepNext w:val="0"/>
        <w:keepLines w:val="0"/>
        <w:pageBreakBefore w:val="0"/>
        <w:kinsoku/>
        <w:wordWrap/>
        <w:overflowPunct/>
        <w:topLinePunct w:val="0"/>
        <w:bidi w:val="0"/>
        <w:adjustRightInd/>
        <w:spacing w:line="240" w:lineRule="auto"/>
        <w:ind w:firstLine="600" w:firstLineChars="200"/>
        <w:textAlignment w:val="auto"/>
        <w:rPr>
          <w:rFonts w:hint="eastAsia" w:ascii="仿宋_GB2312" w:hAnsi="仿宋_GB2312" w:eastAsia="仿宋_GB2312" w:cs="仿宋_GB2312"/>
          <w:b/>
          <w:color w:val="auto"/>
          <w:sz w:val="30"/>
          <w:szCs w:val="30"/>
          <w:highlight w:val="none"/>
          <w:u w:val="single"/>
        </w:rPr>
      </w:pPr>
      <w:r>
        <w:rPr>
          <w:rFonts w:hint="eastAsia" w:ascii="仿宋_GB2312" w:hAnsi="仿宋_GB2312" w:eastAsia="仿宋_GB2312" w:cs="仿宋_GB2312"/>
          <w:b w:val="0"/>
          <w:bCs/>
          <w:color w:val="auto"/>
          <w:sz w:val="30"/>
          <w:szCs w:val="30"/>
          <w:highlight w:val="none"/>
        </w:rPr>
        <w:t>采购代理机构：</w:t>
      </w:r>
      <w:r>
        <w:rPr>
          <w:rFonts w:hint="eastAsia" w:ascii="仿宋_GB2312" w:hAnsi="仿宋_GB2312" w:eastAsia="仿宋_GB2312" w:cs="仿宋_GB2312"/>
          <w:b w:val="0"/>
          <w:bCs/>
          <w:color w:val="auto"/>
          <w:sz w:val="30"/>
          <w:szCs w:val="30"/>
          <w:highlight w:val="none"/>
          <w:lang w:val="en-US" w:eastAsia="zh-CN"/>
        </w:rPr>
        <w:t>海南天行招投标有限公司</w:t>
      </w:r>
      <w:r>
        <w:rPr>
          <w:rFonts w:hint="eastAsia" w:ascii="仿宋_GB2312" w:hAnsi="仿宋_GB2312" w:eastAsia="仿宋_GB2312" w:cs="仿宋_GB2312"/>
          <w:b w:val="0"/>
          <w:bCs/>
          <w:color w:val="auto"/>
          <w:sz w:val="30"/>
          <w:szCs w:val="30"/>
          <w:highlight w:val="none"/>
          <w:u w:val="none"/>
        </w:rPr>
        <w:t>（盖章）</w:t>
      </w:r>
    </w:p>
    <w:p w14:paraId="4971B04A">
      <w:pPr>
        <w:keepNext w:val="0"/>
        <w:keepLines w:val="0"/>
        <w:pageBreakBefore w:val="0"/>
        <w:kinsoku/>
        <w:wordWrap/>
        <w:overflowPunct/>
        <w:topLinePunct w:val="0"/>
        <w:bidi w:val="0"/>
        <w:adjustRightInd/>
        <w:snapToGrid w:val="0"/>
        <w:spacing w:beforeLines="50" w:afterLines="50" w:line="240" w:lineRule="auto"/>
        <w:ind w:firstLine="640" w:firstLineChars="200"/>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kern w:val="2"/>
          <w:sz w:val="32"/>
          <w:szCs w:val="32"/>
          <w:highlight w:val="none"/>
          <w:lang w:val="en-US" w:eastAsia="zh-CN" w:bidi="ar"/>
        </w:rPr>
        <w:t>法定代表人</w:t>
      </w:r>
      <w:r>
        <w:rPr>
          <w:rFonts w:hint="default" w:ascii="仿宋_GB2312" w:hAnsi="仿宋_GB2312" w:eastAsia="仿宋_GB2312" w:cs="仿宋_GB2312"/>
          <w:kern w:val="2"/>
          <w:sz w:val="32"/>
          <w:szCs w:val="32"/>
          <w:highlight w:val="none"/>
          <w:lang w:val="en" w:eastAsia="zh-CN" w:bidi="ar"/>
        </w:rPr>
        <w:t>/</w:t>
      </w:r>
      <w:r>
        <w:rPr>
          <w:rFonts w:hint="eastAsia" w:ascii="仿宋_GB2312" w:hAnsi="仿宋_GB2312" w:eastAsia="仿宋_GB2312" w:cs="仿宋_GB2312"/>
          <w:kern w:val="2"/>
          <w:sz w:val="32"/>
          <w:szCs w:val="32"/>
          <w:highlight w:val="none"/>
          <w:lang w:val="en-US" w:eastAsia="zh-CN" w:bidi="ar"/>
        </w:rPr>
        <w:t>授权代表人</w:t>
      </w:r>
      <w:r>
        <w:rPr>
          <w:rFonts w:hint="eastAsia" w:ascii="仿宋_GB2312" w:hAnsi="仿宋_GB2312" w:eastAsia="仿宋_GB2312" w:cs="仿宋_GB2312"/>
          <w:color w:val="auto"/>
          <w:sz w:val="30"/>
          <w:szCs w:val="30"/>
          <w:highlight w:val="none"/>
        </w:rPr>
        <w:t>（签章）：</w:t>
      </w:r>
    </w:p>
    <w:p w14:paraId="4EBE57F6">
      <w:pPr>
        <w:pStyle w:val="12"/>
        <w:keepNext w:val="0"/>
        <w:keepLines w:val="0"/>
        <w:pageBreakBefore w:val="0"/>
        <w:kinsoku/>
        <w:wordWrap/>
        <w:overflowPunct/>
        <w:topLinePunct w:val="0"/>
        <w:bidi w:val="0"/>
        <w:adjustRightInd/>
        <w:spacing w:line="240" w:lineRule="auto"/>
        <w:ind w:left="0" w:leftChars="0" w:firstLine="600" w:firstLineChars="200"/>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签订日期：      年    月    日</w:t>
      </w:r>
    </w:p>
    <w:p w14:paraId="55F1641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思源黑体">
    <w:altName w:val="黑体"/>
    <w:panose1 w:val="00000000000000000000"/>
    <w:charset w:val="00"/>
    <w:family w:val="auto"/>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宋体">
    <w:altName w:val="宋体"/>
    <w:panose1 w:val="00000000000000000000"/>
    <w:charset w:val="00"/>
    <w:family w:val="roman"/>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5A04E1"/>
    <w:multiLevelType w:val="singleLevel"/>
    <w:tmpl w:val="BE5A04E1"/>
    <w:lvl w:ilvl="0" w:tentative="0">
      <w:start w:val="1"/>
      <w:numFmt w:val="chineseCounting"/>
      <w:suff w:val="nothing"/>
      <w:lvlText w:val="（%1）"/>
      <w:lvlJc w:val="left"/>
      <w:pPr>
        <w:ind w:left="0" w:firstLine="420"/>
      </w:pPr>
      <w:rPr>
        <w:rFonts w:hint="eastAsia"/>
      </w:rPr>
    </w:lvl>
  </w:abstractNum>
  <w:abstractNum w:abstractNumId="1">
    <w:nsid w:val="108D7250"/>
    <w:multiLevelType w:val="singleLevel"/>
    <w:tmpl w:val="108D7250"/>
    <w:lvl w:ilvl="0" w:tentative="0">
      <w:start w:val="1"/>
      <w:numFmt w:val="chineseCounting"/>
      <w:suff w:val="nothing"/>
      <w:lvlText w:val="（%1）"/>
      <w:lvlJc w:val="left"/>
      <w:pPr>
        <w:ind w:left="0" w:firstLine="420"/>
      </w:pPr>
      <w:rPr>
        <w:rFonts w:hint="eastAsia"/>
      </w:rPr>
    </w:lvl>
  </w:abstractNum>
  <w:abstractNum w:abstractNumId="2">
    <w:nsid w:val="7D4A6442"/>
    <w:multiLevelType w:val="singleLevel"/>
    <w:tmpl w:val="7D4A6442"/>
    <w:lvl w:ilvl="0" w:tentative="0">
      <w:start w:val="1"/>
      <w:numFmt w:val="decimal"/>
      <w:suff w:val="nothing"/>
      <w:lvlText w:val="%1．"/>
      <w:lvlJc w:val="left"/>
      <w:pPr>
        <w:ind w:left="0" w:firstLine="40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423915"/>
    <w:rsid w:val="6B1E73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qFormat="1" w:uiPriority="9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99"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rFonts w:ascii="Calibri" w:hAnsi="Calibri" w:eastAsia="思源黑体"/>
      <w:b/>
      <w:kern w:val="44"/>
      <w:sz w:val="32"/>
    </w:rPr>
  </w:style>
  <w:style w:type="character" w:default="1" w:styleId="15">
    <w:name w:val="Default Paragraph Font"/>
    <w:semiHidden/>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3">
    <w:name w:val="Normal Indent"/>
    <w:basedOn w:val="1"/>
    <w:next w:val="4"/>
    <w:unhideWhenUsed/>
    <w:qFormat/>
    <w:uiPriority w:val="0"/>
    <w:pPr>
      <w:ind w:firstLine="420" w:firstLineChars="200"/>
    </w:pPr>
    <w:rPr>
      <w:sz w:val="28"/>
      <w:szCs w:val="28"/>
    </w:rPr>
  </w:style>
  <w:style w:type="paragraph" w:styleId="4">
    <w:name w:val="caption"/>
    <w:basedOn w:val="1"/>
    <w:next w:val="1"/>
    <w:qFormat/>
    <w:uiPriority w:val="99"/>
    <w:rPr>
      <w:rFonts w:ascii="Arial" w:hAnsi="Arial" w:eastAsia="黑体" w:cs="Arial"/>
      <w:sz w:val="20"/>
    </w:rPr>
  </w:style>
  <w:style w:type="paragraph" w:styleId="5">
    <w:name w:val="index 5"/>
    <w:basedOn w:val="1"/>
    <w:next w:val="1"/>
    <w:semiHidden/>
    <w:qFormat/>
    <w:uiPriority w:val="0"/>
    <w:pPr>
      <w:suppressAutoHyphens w:val="0"/>
      <w:ind w:left="800" w:leftChars="800"/>
    </w:pPr>
    <w:rPr>
      <w:rFonts w:eastAsia="宋体"/>
      <w:szCs w:val="24"/>
    </w:rPr>
  </w:style>
  <w:style w:type="paragraph" w:styleId="6">
    <w:name w:val="Body Text"/>
    <w:basedOn w:val="1"/>
    <w:next w:val="1"/>
    <w:qFormat/>
    <w:uiPriority w:val="99"/>
    <w:pPr>
      <w:widowControl/>
      <w:spacing w:after="120"/>
      <w:jc w:val="left"/>
    </w:pPr>
    <w:rPr>
      <w:rFonts w:ascii="Times New Roman" w:hAnsi="Times New Roman" w:eastAsia="宋体"/>
      <w:kern w:val="0"/>
      <w:szCs w:val="20"/>
    </w:rPr>
  </w:style>
  <w:style w:type="paragraph" w:styleId="7">
    <w:name w:val="Body Text Indent"/>
    <w:basedOn w:val="1"/>
    <w:next w:val="6"/>
    <w:qFormat/>
    <w:uiPriority w:val="0"/>
    <w:pPr>
      <w:spacing w:after="120" w:line="360" w:lineRule="auto"/>
      <w:ind w:left="420" w:leftChars="200" w:firstLine="425"/>
    </w:pPr>
    <w:rPr>
      <w:rFonts w:ascii="宋体" w:hAnsi="宋体"/>
      <w:szCs w:val="20"/>
    </w:rPr>
  </w:style>
  <w:style w:type="paragraph" w:styleId="8">
    <w:name w:val="Plain Text"/>
    <w:basedOn w:val="1"/>
    <w:unhideWhenUsed/>
    <w:qFormat/>
    <w:uiPriority w:val="0"/>
    <w:rPr>
      <w:rFonts w:ascii="宋体" w:hAnsi="Courier New" w:cs="Courier New"/>
      <w:szCs w:val="21"/>
    </w:rPr>
  </w:style>
  <w:style w:type="paragraph" w:styleId="9">
    <w:name w:val="footnote text"/>
    <w:basedOn w:val="1"/>
    <w:next w:val="5"/>
    <w:unhideWhenUsed/>
    <w:qFormat/>
    <w:uiPriority w:val="99"/>
    <w:pPr>
      <w:snapToGrid w:val="0"/>
      <w:jc w:val="left"/>
    </w:pPr>
    <w:rPr>
      <w:rFonts w:ascii="Times New Roman" w:hAnsi="Times New Roman" w:eastAsia="宋体" w:cs="Times New Roman"/>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1">
    <w:name w:val="Body Text First Indent"/>
    <w:basedOn w:val="6"/>
    <w:next w:val="12"/>
    <w:qFormat/>
    <w:uiPriority w:val="0"/>
    <w:pPr>
      <w:ind w:firstLine="420" w:firstLineChars="100"/>
    </w:pPr>
  </w:style>
  <w:style w:type="paragraph" w:styleId="12">
    <w:name w:val="Body Text First Indent 2"/>
    <w:basedOn w:val="7"/>
    <w:next w:val="1"/>
    <w:qFormat/>
    <w:uiPriority w:val="0"/>
    <w:pPr>
      <w:spacing w:line="240" w:lineRule="auto"/>
      <w:ind w:firstLine="420" w:firstLineChars="200"/>
    </w:pPr>
    <w:rPr>
      <w:szCs w:val="24"/>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Hyperlink"/>
    <w:basedOn w:val="15"/>
    <w:unhideWhenUsed/>
    <w:qFormat/>
    <w:uiPriority w:val="99"/>
    <w:rPr>
      <w:color w:val="0000FF"/>
      <w:u w:val="single"/>
    </w:rPr>
  </w:style>
  <w:style w:type="paragraph" w:customStyle="1" w:styleId="17">
    <w:name w:val="my正文"/>
    <w:basedOn w:val="1"/>
    <w:qFormat/>
    <w:uiPriority w:val="0"/>
    <w:pPr>
      <w:ind w:firstLine="480" w:firstLineChars="200"/>
    </w:pPr>
    <w:rPr>
      <w:rFonts w:ascii="Times New Roman" w:hAnsi="Times New Roman" w:eastAsia="宋体"/>
      <w:kern w:val="0"/>
      <w:sz w:val="24"/>
      <w:szCs w:val="24"/>
    </w:rPr>
  </w:style>
  <w:style w:type="paragraph" w:styleId="18">
    <w:name w:val="List Paragraph"/>
    <w:basedOn w:val="1"/>
    <w:qFormat/>
    <w:uiPriority w:val="34"/>
    <w:pPr>
      <w:ind w:firstLine="420" w:firstLineChars="200"/>
    </w:pPr>
  </w:style>
  <w:style w:type="character" w:customStyle="1" w:styleId="19">
    <w:name w:val="font21"/>
    <w:basedOn w:val="15"/>
    <w:qFormat/>
    <w:uiPriority w:val="0"/>
    <w:rPr>
      <w:rFonts w:hint="eastAsia" w:ascii="仿宋_GB2312" w:eastAsia="仿宋_GB2312" w:cs="仿宋_GB2312"/>
      <w:color w:val="000000"/>
      <w:sz w:val="24"/>
      <w:szCs w:val="24"/>
      <w:u w:val="none"/>
    </w:rPr>
  </w:style>
  <w:style w:type="paragraph" w:customStyle="1" w:styleId="20">
    <w:name w:val="正文 A"/>
    <w:qFormat/>
    <w:uiPriority w:val="0"/>
    <w:rPr>
      <w:rFonts w:ascii="'宋体" w:hAnsi="'宋体"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86</Pages>
  <Words>5267</Words>
  <Characters>5440</Characters>
  <Lines>0</Lines>
  <Paragraphs>0</Paragraphs>
  <TotalTime>0</TotalTime>
  <ScaleCrop>false</ScaleCrop>
  <LinksUpToDate>false</LinksUpToDate>
  <CharactersWithSpaces>6190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2025-04-07T07:04:00Z</dcterms:created>
  <dc:creator>Administrator</dc:creator>
  <cp:lastModifiedBy>苏里南</cp:lastModifiedBy>
  <dcterms:modified xsi:type="dcterms:W3CDTF">2025-04-11T02:06:57Z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eyJoZGlkIjoiNGE4NWQxYTI3NzIzZDEzNzRmYzkzZDk0YzliYjMyYWQiLCJ1c2VySWQiOiI0NjI2NTcyMTcifQ==</vt:lpwstr>
  </property>
  <property fmtid="{D5CDD505-2E9C-101B-9397-08002B2CF9AE}" pid="4" name="ICV">
    <vt:lpwstr>51DFC7EE3C134AF98D09EDC62E07A1E0_12</vt:lpwstr>
  </property>
</Properties>
</file>