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海南省人民政府办公厅2024年政务信息化建设项目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HNGP2025-19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海南省政府办公厅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海南省政府办公厅</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海南省人民政府办公厅2024年政务信息化建设项目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HNGP2025-19</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海南省人民政府办公厅2024年政务信息化建设项目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4,590,052.50元</w:t>
      </w:r>
      <w:r>
        <w:rPr>
          <w:rFonts w:ascii="仿宋_GB2312" w:hAnsi="仿宋_GB2312" w:cs="仿宋_GB2312" w:eastAsia="仿宋_GB2312"/>
        </w:rPr>
        <w:t>肆佰伍拾玖万零伍拾贰元伍角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合同签订之日至项目通过竣工验收。</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合同签订之日起 60个工作日内交付成果和报告</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合同签订之日起 30个工作日内交付成果和报告</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合同签订之日至2025年12月31日</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本项目监理服务周期自签订合同之日起，至建设项目完成竣工验收。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采购包3：不属于专门面向中小企业采购。</w:t>
      </w:r>
    </w:p>
    <w:p>
      <w:pPr>
        <w:pStyle w:val="null3"/>
        <w:jc w:val="left"/>
      </w:pPr>
      <w:r>
        <w:rPr>
          <w:rFonts w:ascii="仿宋_GB2312" w:hAnsi="仿宋_GB2312" w:cs="仿宋_GB2312" w:eastAsia="仿宋_GB2312"/>
        </w:rPr>
        <w:t>采购包4：不属于专门面向中小企业采购。</w:t>
      </w:r>
    </w:p>
    <w:p>
      <w:pPr>
        <w:pStyle w:val="null3"/>
        <w:jc w:val="left"/>
      </w:pPr>
      <w:r>
        <w:rPr>
          <w:rFonts w:ascii="仿宋_GB2312" w:hAnsi="仿宋_GB2312" w:cs="仿宋_GB2312" w:eastAsia="仿宋_GB2312"/>
        </w:rPr>
        <w:t>采购包5：不属于专门面向中小企业采购。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1、投标人应为被纳入《商用密码检测目录》（国家密码管理局第49号公告）中的机构：提供国家密码管理局第49号公告官网截图，加盖公章。</w:t>
      </w:r>
    </w:p>
    <w:p>
      <w:pPr>
        <w:pStyle w:val="null3"/>
        <w:jc w:val="left"/>
      </w:pPr>
      <w:r>
        <w:rPr>
          <w:rFonts w:ascii="仿宋_GB2312" w:hAnsi="仿宋_GB2312" w:cs="仿宋_GB2312" w:eastAsia="仿宋_GB2312"/>
        </w:rPr>
        <w:t>2、参加政府采购活动前三年内，无环保类行政处罚记录。：提供无环保类行政处罚记录声明函，加盖公章。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1、具有公安部第三研究所颁发的《网络安全服务认证证书等级保护测评服务认证》：提供证书复印件，加盖公章。</w:t>
      </w:r>
    </w:p>
    <w:p>
      <w:pPr>
        <w:pStyle w:val="null3"/>
        <w:jc w:val="left"/>
      </w:pPr>
      <w:r>
        <w:rPr>
          <w:rFonts w:ascii="仿宋_GB2312" w:hAnsi="仿宋_GB2312" w:cs="仿宋_GB2312" w:eastAsia="仿宋_GB2312"/>
        </w:rPr>
        <w:t>2、参加政府采购活动前三年内，无环保类行政处罚记录。：提供无环保类行政处罚记录声明函，加盖公章。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2.本项目不接受联合体投标。</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海南省政府办公厅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国兴大道9号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65226365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66529848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采购包1：3,766,152.50元</w:t>
            </w:r>
          </w:p>
          <w:p>
            <w:pPr>
              <w:pStyle w:val="null3"/>
              <w:jc w:val="left"/>
            </w:pPr>
            <w:r>
              <w:rPr>
                <w:rFonts w:ascii="仿宋_GB2312" w:hAnsi="仿宋_GB2312" w:cs="仿宋_GB2312" w:eastAsia="仿宋_GB2312"/>
              </w:rPr>
              <w:t>采购包2：360,000.00元</w:t>
            </w:r>
          </w:p>
          <w:p>
            <w:pPr>
              <w:pStyle w:val="null3"/>
              <w:jc w:val="left"/>
            </w:pPr>
            <w:r>
              <w:rPr>
                <w:rFonts w:ascii="仿宋_GB2312" w:hAnsi="仿宋_GB2312" w:cs="仿宋_GB2312" w:eastAsia="仿宋_GB2312"/>
              </w:rPr>
              <w:t>采购包3：240,000.00元</w:t>
            </w:r>
          </w:p>
          <w:p>
            <w:pPr>
              <w:pStyle w:val="null3"/>
              <w:jc w:val="left"/>
            </w:pPr>
            <w:r>
              <w:rPr>
                <w:rFonts w:ascii="仿宋_GB2312" w:hAnsi="仿宋_GB2312" w:cs="仿宋_GB2312" w:eastAsia="仿宋_GB2312"/>
              </w:rPr>
              <w:t>采购包4：115,600.00元</w:t>
            </w:r>
          </w:p>
          <w:p>
            <w:pPr>
              <w:pStyle w:val="null3"/>
              <w:jc w:val="left"/>
            </w:pPr>
            <w:r>
              <w:rPr>
                <w:rFonts w:ascii="仿宋_GB2312" w:hAnsi="仿宋_GB2312" w:cs="仿宋_GB2312" w:eastAsia="仿宋_GB2312"/>
              </w:rPr>
              <w:t>采购包5：108,300.00元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p>
          <w:p>
            <w:pPr>
              <w:pStyle w:val="null3"/>
              <w:jc w:val="left"/>
            </w:pPr>
            <w:r>
              <w:rPr>
                <w:rFonts w:ascii="仿宋_GB2312" w:hAnsi="仿宋_GB2312" w:cs="仿宋_GB2312" w:eastAsia="仿宋_GB2312"/>
              </w:rPr>
              <w:t>采购包5：综合评分法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采购包5：不接受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p>
            <w:pPr>
              <w:pStyle w:val="null3"/>
              <w:jc w:val="left"/>
            </w:pPr>
            <w:r>
              <w:rPr>
                <w:rFonts w:ascii="仿宋_GB2312" w:hAnsi="仿宋_GB2312" w:cs="仿宋_GB2312" w:eastAsia="仿宋_GB2312"/>
              </w:rPr>
              <w:t>采购包5：不缴纳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1.投标有效期为从递交投标文件的截止之日起60个日历日，有效期短于此规定的投标文件将被视为无效。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p>
            <w:pPr>
              <w:pStyle w:val="null3"/>
              <w:jc w:val="left"/>
            </w:pPr>
            <w:r>
              <w:rPr>
                <w:rFonts w:ascii="仿宋_GB2312" w:hAnsi="仿宋_GB2312" w:cs="仿宋_GB2312" w:eastAsia="仿宋_GB2312"/>
              </w:rPr>
              <w:t>采购包5：不允许分包；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p>
            <w:pPr>
              <w:pStyle w:val="null3"/>
              <w:jc w:val="left"/>
            </w:pPr>
            <w:r>
              <w:rPr>
                <w:rFonts w:ascii="仿宋_GB2312" w:hAnsi="仿宋_GB2312" w:cs="仿宋_GB2312" w:eastAsia="仿宋_GB2312"/>
              </w:rPr>
              <w:t>采购包5：3名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p>
            <w:pPr>
              <w:pStyle w:val="null3"/>
              <w:jc w:val="left"/>
            </w:pPr>
            <w:r>
              <w:rPr>
                <w:rFonts w:ascii="仿宋_GB2312" w:hAnsi="仿宋_GB2312" w:cs="仿宋_GB2312" w:eastAsia="仿宋_GB2312"/>
              </w:rPr>
              <w:t>采购包5：1名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1、投标人如对采购文件中“供应商资格要求”、“采购需求”及“详细评审标准”部分有质疑的，应直接向采购人提出. 2、本项目为非专门面向中小企业，给予小微企业的价格扣除优惠为10%. 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联系人：海南省人民政府办公厅</w:t>
      </w:r>
    </w:p>
    <w:p>
      <w:pPr>
        <w:pStyle w:val="null3"/>
        <w:jc w:val="left"/>
      </w:pPr>
      <w:r>
        <w:rPr>
          <w:rFonts w:ascii="仿宋_GB2312" w:hAnsi="仿宋_GB2312" w:cs="仿宋_GB2312" w:eastAsia="仿宋_GB2312"/>
        </w:rPr>
        <w:t>联系电话：0898-65226365</w:t>
      </w:r>
    </w:p>
    <w:p>
      <w:pPr>
        <w:pStyle w:val="null3"/>
        <w:jc w:val="left"/>
      </w:pPr>
      <w:r>
        <w:rPr>
          <w:rFonts w:ascii="仿宋_GB2312" w:hAnsi="仿宋_GB2312" w:cs="仿宋_GB2312" w:eastAsia="仿宋_GB2312"/>
        </w:rPr>
        <w:t>地址：海口市美兰区国兴大道9号</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联系人：海南省政府采购中心</w:t>
      </w:r>
    </w:p>
    <w:p>
      <w:pPr>
        <w:pStyle w:val="null3"/>
        <w:jc w:val="left"/>
      </w:pPr>
      <w:r>
        <w:rPr>
          <w:rFonts w:ascii="仿宋_GB2312" w:hAnsi="仿宋_GB2312" w:cs="仿宋_GB2312" w:eastAsia="仿宋_GB2312"/>
        </w:rPr>
        <w:t>联系电话：0898-66529848</w:t>
      </w:r>
    </w:p>
    <w:p>
      <w:pPr>
        <w:pStyle w:val="null3"/>
        <w:jc w:val="left"/>
      </w:pPr>
      <w:r>
        <w:rPr>
          <w:rFonts w:ascii="仿宋_GB2312" w:hAnsi="仿宋_GB2312" w:cs="仿宋_GB2312" w:eastAsia="仿宋_GB2312"/>
        </w:rPr>
        <w:t>地址： 海口市美兰区国兴大道9-1号会展楼206</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本项目属于</w:t>
      </w:r>
      <w:r>
        <w:rPr>
          <w:rFonts w:ascii="仿宋_GB2312" w:hAnsi="仿宋_GB2312" w:cs="仿宋_GB2312" w:eastAsia="仿宋_GB2312"/>
          <w:sz w:val="21"/>
        </w:rPr>
        <w:t>软件和信息技术服务业。</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3,766,152.50</w:t>
      </w:r>
    </w:p>
    <w:p>
      <w:pPr>
        <w:pStyle w:val="null3"/>
        <w:jc w:val="left"/>
      </w:pPr>
      <w:r>
        <w:rPr>
          <w:rFonts w:ascii="仿宋_GB2312" w:hAnsi="仿宋_GB2312" w:cs="仿宋_GB2312" w:eastAsia="仿宋_GB2312"/>
        </w:rPr>
        <w:t>采购包最高限价（元）: 3,766,152.50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A08060303-应用软件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3,766,152.50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360,000.00</w:t>
      </w:r>
    </w:p>
    <w:p>
      <w:pPr>
        <w:pStyle w:val="null3"/>
        <w:jc w:val="left"/>
      </w:pPr>
      <w:r>
        <w:rPr>
          <w:rFonts w:ascii="仿宋_GB2312" w:hAnsi="仿宋_GB2312" w:cs="仿宋_GB2312" w:eastAsia="仿宋_GB2312"/>
        </w:rPr>
        <w:t>采购包最高限价（元）: 360,000.00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240,000.00</w:t>
      </w:r>
    </w:p>
    <w:p>
      <w:pPr>
        <w:pStyle w:val="null3"/>
        <w:jc w:val="left"/>
      </w:pPr>
      <w:r>
        <w:rPr>
          <w:rFonts w:ascii="仿宋_GB2312" w:hAnsi="仿宋_GB2312" w:cs="仿宋_GB2312" w:eastAsia="仿宋_GB2312"/>
        </w:rPr>
        <w:t>采购包最高限价（元）: 240,000.00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115,600.00</w:t>
      </w:r>
    </w:p>
    <w:p>
      <w:pPr>
        <w:pStyle w:val="null3"/>
        <w:jc w:val="left"/>
      </w:pPr>
      <w:r>
        <w:rPr>
          <w:rFonts w:ascii="仿宋_GB2312" w:hAnsi="仿宋_GB2312" w:cs="仿宋_GB2312" w:eastAsia="仿宋_GB2312"/>
        </w:rPr>
        <w:t>采购包最高限价（元）: 115,600.00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115,600.00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采购包预算金额（元）: 108,300.00</w:t>
      </w:r>
    </w:p>
    <w:p>
      <w:pPr>
        <w:pStyle w:val="null3"/>
        <w:jc w:val="left"/>
      </w:pPr>
      <w:r>
        <w:rPr>
          <w:rFonts w:ascii="仿宋_GB2312" w:hAnsi="仿宋_GB2312" w:cs="仿宋_GB2312" w:eastAsia="仿宋_GB2312"/>
        </w:rPr>
        <w:t>采购包最高限价（元）: 108,300.00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108,300.00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A08060303-应用软件</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3,766,152.50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115,600.00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108,300.00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标的名称：A08060303-应用软件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服务要求</w:t>
            </w:r>
          </w:p>
          <w:p>
            <w:pPr>
              <w:pStyle w:val="null3"/>
              <w:jc w:val="both"/>
            </w:pPr>
            <w:r>
              <w:rPr>
                <w:rFonts w:ascii="仿宋_GB2312" w:hAnsi="仿宋_GB2312" w:cs="仿宋_GB2312" w:eastAsia="仿宋_GB2312"/>
                <w:sz w:val="24"/>
                <w:b/>
              </w:rPr>
              <w:t>（一）项目概况</w:t>
            </w:r>
          </w:p>
          <w:p>
            <w:pPr>
              <w:pStyle w:val="null3"/>
              <w:jc w:val="left"/>
            </w:pPr>
            <w:r>
              <w:rPr>
                <w:rFonts w:ascii="仿宋_GB2312" w:hAnsi="仿宋_GB2312" w:cs="仿宋_GB2312" w:eastAsia="仿宋_GB2312"/>
                <w:sz w:val="21"/>
              </w:rPr>
              <w:t>随着政务信息化建设的推进，海南省人民政府办公厅现有信息化系统面临安全性提升和功能优化的双重需求。一方面，为满足国家政务信息化安全标准和密码应用要求，需对现有系统进行密码应用改造，构建满足政务信息系统网络安全保护等级提出的密码应用要求的政务办公体系。另一方面，为提高省领导办公效率和决策能力，优化省领导工作台、电子政务外网办公系统、会议管理系统、网上督查室系统等系统功能，同时新增绩效考核系统、能力提升平台等模块，以满足实际业务需求，推动数字政府建设。</w:t>
            </w:r>
          </w:p>
          <w:p>
            <w:pPr>
              <w:pStyle w:val="null3"/>
              <w:jc w:val="left"/>
            </w:pPr>
            <w:r>
              <w:rPr>
                <w:rFonts w:ascii="仿宋_GB2312" w:hAnsi="仿宋_GB2312" w:cs="仿宋_GB2312" w:eastAsia="仿宋_GB2312"/>
                <w:sz w:val="24"/>
              </w:rPr>
              <w:t>1. 为落实好《海南省政务信息化项目建设管理办法》（琼府办〔2020〕38号）关于密码应用的规定，根据《中华人民共和国密码法》，2021年3月17日，海南省国家密码管理局、海南省委网信办、海南省发改委、海南省财政厅、海南省公安厅、海南省大数据管理局等6部门联合发布《关于进一步明确省政务信息化项目密码应用有关要求的通知》（琼国密局〔2021〕2号）中“第十一条各政务信息系统可充分利用省大数据管理局规划建设的密码管理服务平台提供密码应用支撑，减少重复建设，避免资源浪费”。结合系统安全风险控制需求，以及《国家政务信息化项目建设管理办法》（国办发〔2019〕57 号）、《政务信息系统密码应用与安全性评估工作指南》、《GMT 0054-2018 信息系统密码应用基本要求》，针对政务信息系统网络安全保护等级提出的密码应用要求，需要对本期信息化建设中省府办网上督查室、政务综合值班平台以及省政府办公厅政务外网办公系统进行密码改造。</w:t>
            </w:r>
          </w:p>
          <w:p>
            <w:pPr>
              <w:pStyle w:val="null3"/>
              <w:jc w:val="left"/>
            </w:pPr>
            <w:r>
              <w:rPr>
                <w:rFonts w:ascii="仿宋_GB2312" w:hAnsi="仿宋_GB2312" w:cs="仿宋_GB2312" w:eastAsia="仿宋_GB2312"/>
                <w:sz w:val="24"/>
              </w:rPr>
              <w:t>省府办网上督查室、政务综合值班平台以及省政府办公厅政务外网办公系统的密码应用项目，有效加强对终端设备在使用办公系统过程中的管理控制以及安全防范，从数据传输安全、系统终端安全、数据存储安全方面综合考虑，构建一个完整的系统安全体系，满足电子政务安全风险控制需求，加强政务信息系统安全保障。</w:t>
            </w:r>
          </w:p>
          <w:p>
            <w:pPr>
              <w:pStyle w:val="null3"/>
              <w:jc w:val="left"/>
            </w:pPr>
            <w:r>
              <w:rPr>
                <w:rFonts w:ascii="仿宋_GB2312" w:hAnsi="仿宋_GB2312" w:cs="仿宋_GB2312" w:eastAsia="仿宋_GB2312"/>
                <w:sz w:val="24"/>
              </w:rPr>
              <w:t>2.为便于领导层获取全面的、准确的公文信息，建设统一公文管理信息资源，并支持在工作台开展公文办理、公文签批、批示跟踪等工作，实现统一管理省领导公文信息资源，促进信息共享和协同办公，辅助领导提高工作效率和管理水平。</w:t>
            </w:r>
          </w:p>
          <w:p>
            <w:pPr>
              <w:pStyle w:val="null3"/>
              <w:jc w:val="left"/>
            </w:pPr>
            <w:r>
              <w:rPr>
                <w:rFonts w:ascii="仿宋_GB2312" w:hAnsi="仿宋_GB2312" w:cs="仿宋_GB2312" w:eastAsia="仿宋_GB2312"/>
                <w:sz w:val="24"/>
              </w:rPr>
              <w:t>3.为大力提升省电子政务外网办公系统运行水平，加大公文处理工作信息化应用力度，推动全省各级党政机关公文处理工作提质增效，根据中央和省委、省政府有关文件精神，以目标和问题为导向，推动省政府办公厅电子政务外网办公系统优化改造。</w:t>
            </w:r>
          </w:p>
          <w:p>
            <w:pPr>
              <w:pStyle w:val="null3"/>
              <w:jc w:val="left"/>
            </w:pPr>
            <w:r>
              <w:rPr>
                <w:rFonts w:ascii="仿宋_GB2312" w:hAnsi="仿宋_GB2312" w:cs="仿宋_GB2312" w:eastAsia="仿宋_GB2312"/>
                <w:sz w:val="24"/>
              </w:rPr>
              <w:t>4.为贯彻落实省委、省政府领导关于优化网上督查室的批示精神，逐步完善优化网上督查室系统，并结合《加强省长批示指示督查落实十条措施》的要求，建设省长批示箱，实现省长重点督办、统一交办等工作全流程把关，并进一步对省领导关注的重点项目进行督查。</w:t>
            </w:r>
          </w:p>
          <w:p>
            <w:pPr>
              <w:pStyle w:val="null3"/>
              <w:jc w:val="left"/>
            </w:pPr>
            <w:r>
              <w:rPr>
                <w:rFonts w:ascii="仿宋_GB2312" w:hAnsi="仿宋_GB2312" w:cs="仿宋_GB2312" w:eastAsia="仿宋_GB2312"/>
                <w:sz w:val="24"/>
              </w:rPr>
              <w:t>5.根据《中华人民共和国公务员法》《海南省公务员平时考核实施办法（试行）》《公务员奖励规定》等有关要求和有关法律法规，结合海南省人民政府办公厅实际，为使公务员平时考核工作有效、有序开展，减少人员绩效考核的工作量，进一步强化干部考核考察结果的运用，全面提升新时代干部考核考察工作水平，因此采购一套满足要求的绩效考核系统。</w:t>
            </w:r>
          </w:p>
          <w:p>
            <w:pPr>
              <w:pStyle w:val="null3"/>
              <w:jc w:val="left"/>
            </w:pPr>
            <w:r>
              <w:rPr>
                <w:rFonts w:ascii="仿宋_GB2312" w:hAnsi="仿宋_GB2312" w:cs="仿宋_GB2312" w:eastAsia="仿宋_GB2312"/>
                <w:sz w:val="24"/>
              </w:rPr>
              <w:t>6.为响应“能力提升建设年”活动号召，加深厅内人员对海南自由贸易港建设等知识的理解，进一步提高对海南自由贸易港政策制度体系的理解和运用能力，引导人大代表自觉把思想和行动统一到党中央重大决策和省委、市委工作部署上来。结合海南省人民政府办公厅实际，以为增强并加深各单位人员对中华人民共和国海南自由贸易港法和海南自由贸易港建设等相关知识的理解为目的，因此采购一套满足要求的在线考试系统。</w:t>
            </w:r>
          </w:p>
          <w:p>
            <w:pPr>
              <w:pStyle w:val="null3"/>
              <w:jc w:val="left"/>
            </w:pPr>
            <w:r>
              <w:rPr>
                <w:rFonts w:ascii="仿宋_GB2312" w:hAnsi="仿宋_GB2312" w:cs="仿宋_GB2312" w:eastAsia="仿宋_GB2312"/>
                <w:sz w:val="24"/>
              </w:rPr>
              <w:t>7.2021年4月1日省政府值班系统正式上线，将值班工作通过值班平台系统联通各市县政府和各厅局，投入使用后，全省政府系统值班工作效率得到大幅度提高。根据《关于研究通过办公自动化升级提高办文办会办事和保密工作水平会议情况的报告》的有关要求，将值班工作也纳入改进范围，为进一步提高政府单位在开展值班的工作效率，通过建设政务综合值班平台移动端，突破办公地点限制，让人员在值班现场、突发事件现场也能及时获取进行上报、信息预览等相关事项，提升办公时效。</w:t>
            </w:r>
          </w:p>
          <w:p>
            <w:pPr>
              <w:pStyle w:val="null3"/>
              <w:jc w:val="left"/>
            </w:pPr>
            <w:r>
              <w:rPr>
                <w:rFonts w:ascii="仿宋_GB2312" w:hAnsi="仿宋_GB2312" w:cs="仿宋_GB2312" w:eastAsia="仿宋_GB2312"/>
                <w:sz w:val="24"/>
                <w:b/>
              </w:rPr>
              <w:t>（二）建设目标</w:t>
            </w:r>
          </w:p>
          <w:p>
            <w:pPr>
              <w:pStyle w:val="null3"/>
              <w:jc w:val="left"/>
            </w:pPr>
            <w:r>
              <w:rPr>
                <w:rFonts w:ascii="仿宋_GB2312" w:hAnsi="仿宋_GB2312" w:cs="仿宋_GB2312" w:eastAsia="仿宋_GB2312"/>
                <w:sz w:val="24"/>
              </w:rPr>
              <w:t>基于省政府办公厅政务协同一体化的建设，对信息化系统包括网上督查室、政务综合值班平台以及省政府办公厅电子政务外网办公系统进行密码改造，同时为提高领导办文体验建设省领导工作台，并对办公系统、会议管理系统进行进一步优化改造。根据各机构职责建设或采购绩效考核系统、在线考试系统、政务综合值班平台，使得从满足各机构业务的角度降低了行政成本，提高了政府运行的效率。</w:t>
            </w:r>
          </w:p>
          <w:p>
            <w:pPr>
              <w:pStyle w:val="null3"/>
              <w:jc w:val="left"/>
            </w:pPr>
            <w:r>
              <w:rPr>
                <w:rFonts w:ascii="仿宋_GB2312" w:hAnsi="仿宋_GB2312" w:cs="仿宋_GB2312" w:eastAsia="仿宋_GB2312"/>
                <w:sz w:val="24"/>
              </w:rPr>
              <w:t>1、信息化系统密码应用改造</w:t>
            </w:r>
          </w:p>
          <w:p>
            <w:pPr>
              <w:pStyle w:val="null3"/>
              <w:jc w:val="left"/>
            </w:pPr>
            <w:r>
              <w:rPr>
                <w:rFonts w:ascii="仿宋_GB2312" w:hAnsi="仿宋_GB2312" w:cs="仿宋_GB2312" w:eastAsia="仿宋_GB2312"/>
                <w:sz w:val="24"/>
              </w:rPr>
              <w:t>本项目将对网上督查室、政务综合值班平台以及省政府办公厅电子政务外网办公系统进行密码改造。</w:t>
            </w:r>
          </w:p>
          <w:p>
            <w:pPr>
              <w:pStyle w:val="null3"/>
              <w:jc w:val="left"/>
            </w:pPr>
            <w:r>
              <w:rPr>
                <w:rFonts w:ascii="仿宋_GB2312" w:hAnsi="仿宋_GB2312" w:cs="仿宋_GB2312" w:eastAsia="仿宋_GB2312"/>
                <w:sz w:val="24"/>
              </w:rPr>
              <w:t>2、省领导工作台</w:t>
            </w:r>
          </w:p>
          <w:p>
            <w:pPr>
              <w:pStyle w:val="null3"/>
              <w:jc w:val="left"/>
            </w:pPr>
            <w:r>
              <w:rPr>
                <w:rFonts w:ascii="仿宋_GB2312" w:hAnsi="仿宋_GB2312" w:cs="仿宋_GB2312" w:eastAsia="仿宋_GB2312"/>
                <w:sz w:val="24"/>
              </w:rPr>
              <w:t>根据省领导任职单位、兼任单位的情况，提供相应的工作台，满足领导对待办公文进行统一处理，无需切换各个单位的办公系统进行公文办理，并在工作台对公文进行签批处理，为更智能化的辅助省领导业务办理，实现对公文进行全方面检索。</w:t>
            </w:r>
          </w:p>
          <w:p>
            <w:pPr>
              <w:pStyle w:val="null3"/>
              <w:jc w:val="left"/>
            </w:pPr>
            <w:r>
              <w:rPr>
                <w:rFonts w:ascii="仿宋_GB2312" w:hAnsi="仿宋_GB2312" w:cs="仿宋_GB2312" w:eastAsia="仿宋_GB2312"/>
                <w:sz w:val="24"/>
              </w:rPr>
              <w:t>3、省领导办公（平板端）</w:t>
            </w:r>
          </w:p>
          <w:p>
            <w:pPr>
              <w:pStyle w:val="null3"/>
              <w:jc w:val="left"/>
            </w:pPr>
            <w:r>
              <w:rPr>
                <w:rFonts w:ascii="仿宋_GB2312" w:hAnsi="仿宋_GB2312" w:cs="仿宋_GB2312" w:eastAsia="仿宋_GB2312"/>
                <w:sz w:val="24"/>
              </w:rPr>
              <w:t>为减少公文在传递和办理过程中产生的时间成本，同时防止领导在办文过程中出现网络问题、设备定位等不确定因素，打造省领导办公（平板端）作为领导公文管理的得力工具，辅助领导公文管理工作，提高公文管理的效率和质量，并采用数据加密、安全防护等安全措施，保障领导在办理公文时产生的数据安全和数据保密性。</w:t>
            </w:r>
          </w:p>
          <w:p>
            <w:pPr>
              <w:pStyle w:val="null3"/>
              <w:jc w:val="left"/>
            </w:pPr>
            <w:r>
              <w:rPr>
                <w:rFonts w:ascii="仿宋_GB2312" w:hAnsi="仿宋_GB2312" w:cs="仿宋_GB2312" w:eastAsia="仿宋_GB2312"/>
                <w:sz w:val="24"/>
              </w:rPr>
              <w:t>4、省政府办公厅电子政务外网办公系统功能优化改造</w:t>
            </w:r>
          </w:p>
          <w:p>
            <w:pPr>
              <w:pStyle w:val="null3"/>
              <w:jc w:val="left"/>
            </w:pPr>
            <w:r>
              <w:rPr>
                <w:rFonts w:ascii="仿宋_GB2312" w:hAnsi="仿宋_GB2312" w:cs="仿宋_GB2312" w:eastAsia="仿宋_GB2312"/>
                <w:sz w:val="24"/>
              </w:rPr>
              <w:t>为提高省政府办公厅的政务工作效率，从领导层面监管政务工作的开展，须对电子政务外网办公系统进行优化升级，实现办文优化、正文编辑升级优化、公文找文优化、公文归档优化、文件签领管理，增强用户体验。</w:t>
            </w:r>
          </w:p>
          <w:p>
            <w:pPr>
              <w:pStyle w:val="null3"/>
              <w:jc w:val="left"/>
            </w:pPr>
            <w:r>
              <w:rPr>
                <w:rFonts w:ascii="仿宋_GB2312" w:hAnsi="仿宋_GB2312" w:cs="仿宋_GB2312" w:eastAsia="仿宋_GB2312"/>
                <w:sz w:val="24"/>
              </w:rPr>
              <w:t>5、会议管理系统升级优化改造</w:t>
            </w:r>
          </w:p>
          <w:p>
            <w:pPr>
              <w:pStyle w:val="null3"/>
              <w:jc w:val="left"/>
            </w:pPr>
            <w:r>
              <w:rPr>
                <w:rFonts w:ascii="仿宋_GB2312" w:hAnsi="仿宋_GB2312" w:cs="仿宋_GB2312" w:eastAsia="仿宋_GB2312"/>
                <w:sz w:val="24"/>
              </w:rPr>
              <w:t>为提高省政府办公厅的办会、参会的工作效率，须对电子政务外网办公系统进行优化升级，实现座次安排、会务服务、议题通知、进程播报、候场提醒、平板会议系统升级改造。</w:t>
            </w:r>
          </w:p>
          <w:p>
            <w:pPr>
              <w:pStyle w:val="null3"/>
              <w:jc w:val="left"/>
            </w:pPr>
            <w:r>
              <w:rPr>
                <w:rFonts w:ascii="仿宋_GB2312" w:hAnsi="仿宋_GB2312" w:cs="仿宋_GB2312" w:eastAsia="仿宋_GB2312"/>
                <w:sz w:val="24"/>
              </w:rPr>
              <w:t>6、网上督查室系统优化</w:t>
            </w:r>
          </w:p>
          <w:p>
            <w:pPr>
              <w:pStyle w:val="null3"/>
              <w:jc w:val="left"/>
            </w:pPr>
            <w:r>
              <w:rPr>
                <w:rFonts w:ascii="仿宋_GB2312" w:hAnsi="仿宋_GB2312" w:cs="仿宋_GB2312" w:eastAsia="仿宋_GB2312"/>
                <w:sz w:val="24"/>
              </w:rPr>
              <w:t>为贯彻落实省委、省政府领导关于优化网上督查室的批示精神，学习借鉴山西</w:t>
            </w:r>
            <w:r>
              <w:rPr>
                <w:rFonts w:ascii="仿宋_GB2312" w:hAnsi="仿宋_GB2312" w:cs="仿宋_GB2312" w:eastAsia="仿宋_GB2312"/>
                <w:sz w:val="24"/>
              </w:rPr>
              <w:t>“13710”督办抓落实的理念，进一步优化网上督查功能，完善网上督办体系，通过调整模块设置、突出督办重点、加强督查统筹、明确办结时限、规范审核流程、强化结果运用、完善辅助功能等措施，进一步优化网上督查室系统功能，实现为基层减负和督查提质增效并举，树立担当实干、狠抓落实的工作导向，推动党中央国务院和省委省政府决策部署不折不扣贯彻落实到位，确保海南全面深化改革开放和中国特色自由贸易港建设各项目标任务如期完成。</w:t>
            </w:r>
          </w:p>
          <w:p>
            <w:pPr>
              <w:pStyle w:val="null3"/>
              <w:jc w:val="left"/>
            </w:pPr>
            <w:r>
              <w:rPr>
                <w:rFonts w:ascii="仿宋_GB2312" w:hAnsi="仿宋_GB2312" w:cs="仿宋_GB2312" w:eastAsia="仿宋_GB2312"/>
                <w:sz w:val="24"/>
              </w:rPr>
              <w:t>7、绩效考核系统</w:t>
            </w:r>
          </w:p>
          <w:p>
            <w:pPr>
              <w:pStyle w:val="null3"/>
              <w:jc w:val="left"/>
            </w:pPr>
            <w:r>
              <w:rPr>
                <w:rFonts w:ascii="仿宋_GB2312" w:hAnsi="仿宋_GB2312" w:cs="仿宋_GB2312" w:eastAsia="仿宋_GB2312"/>
                <w:sz w:val="24"/>
              </w:rPr>
              <w:t>为进一步完善和规范海南省政府办公厅考核工作，加强海南省政府办公厅公务员队伍的日常管理，逐步建立考核激励机制，提高工作效率和服务水平，需要建设海南省政府办公厅绩效考核系统，激励海南省政府办公厅公务员在加快推进海南自由贸易港建设中担当作为、奋勇争先。</w:t>
            </w:r>
          </w:p>
          <w:p>
            <w:pPr>
              <w:pStyle w:val="null3"/>
              <w:jc w:val="left"/>
            </w:pPr>
            <w:r>
              <w:rPr>
                <w:rFonts w:ascii="仿宋_GB2312" w:hAnsi="仿宋_GB2312" w:cs="仿宋_GB2312" w:eastAsia="仿宋_GB2312"/>
                <w:sz w:val="24"/>
              </w:rPr>
              <w:t>8、能力提升平台</w:t>
            </w:r>
          </w:p>
          <w:p>
            <w:pPr>
              <w:pStyle w:val="null3"/>
              <w:jc w:val="left"/>
            </w:pPr>
            <w:r>
              <w:rPr>
                <w:rFonts w:ascii="仿宋_GB2312" w:hAnsi="仿宋_GB2312" w:cs="仿宋_GB2312" w:eastAsia="仿宋_GB2312"/>
                <w:sz w:val="24"/>
              </w:rPr>
              <w:t>系统采用基于网络技术的</w:t>
            </w:r>
            <w:r>
              <w:rPr>
                <w:rFonts w:ascii="仿宋_GB2312" w:hAnsi="仿宋_GB2312" w:cs="仿宋_GB2312" w:eastAsia="仿宋_GB2312"/>
                <w:sz w:val="24"/>
              </w:rPr>
              <w:t>B/S 模式，通过网络架设在线考试服务器，可进行课程管理，对其他处室开放课程上线功能，由人事处集中审核后上架，以便共同完善平台内容体系，并接受客户端请求进行在线考试。系统中的主要题库、试题、考卷。试题是组成考卷的基本元素，题库是存放试题的仓库，考卷则是通过试卷对考卷生成规则的定义从题库中选择出来试题组成的。在线考试就是考生对考卷的作答，通过对考卷的作答，最后自动计算客观题得分。系统需要有答题时间控制，可设置答题到期时间周期。在线考试系统实现了对单选题、多选题、判断题、填空题以及上述各种题型组合而成的组合题型的支持，由基础题型的支持实现所有考试功能。</w:t>
            </w:r>
          </w:p>
          <w:p>
            <w:pPr>
              <w:pStyle w:val="null3"/>
              <w:jc w:val="left"/>
            </w:pPr>
            <w:r>
              <w:rPr>
                <w:rFonts w:ascii="仿宋_GB2312" w:hAnsi="仿宋_GB2312" w:cs="仿宋_GB2312" w:eastAsia="仿宋_GB2312"/>
                <w:sz w:val="24"/>
              </w:rPr>
              <w:t>9、政务综合值班平台功能优化改造</w:t>
            </w:r>
          </w:p>
          <w:p>
            <w:pPr>
              <w:pStyle w:val="null3"/>
              <w:jc w:val="left"/>
            </w:pPr>
            <w:r>
              <w:rPr>
                <w:rFonts w:ascii="仿宋_GB2312" w:hAnsi="仿宋_GB2312" w:cs="仿宋_GB2312" w:eastAsia="仿宋_GB2312"/>
                <w:sz w:val="24"/>
              </w:rPr>
              <w:t>在《智慧海南总体方案（</w:t>
            </w:r>
            <w:r>
              <w:rPr>
                <w:rFonts w:ascii="仿宋_GB2312" w:hAnsi="仿宋_GB2312" w:cs="仿宋_GB2312" w:eastAsia="仿宋_GB2312"/>
                <w:sz w:val="24"/>
              </w:rPr>
              <w:t>2020-2025）》的指导下，将政务综合值班平台业务集成海政通PC端，有效推进党建、政务、服务网络“多网合一”“一网通办”，推进政府数字化转型，加快海南自由贸易港建设，提高政府服务质量。</w:t>
            </w:r>
          </w:p>
          <w:p>
            <w:pPr>
              <w:pStyle w:val="null3"/>
              <w:jc w:val="left"/>
            </w:pPr>
            <w:r>
              <w:rPr>
                <w:rFonts w:ascii="仿宋_GB2312" w:hAnsi="仿宋_GB2312" w:cs="仿宋_GB2312" w:eastAsia="仿宋_GB2312"/>
                <w:sz w:val="24"/>
              </w:rPr>
              <w:t>10、政务综合值班平台移动端</w:t>
            </w:r>
          </w:p>
          <w:p>
            <w:pPr>
              <w:pStyle w:val="null3"/>
              <w:jc w:val="left"/>
            </w:pPr>
            <w:r>
              <w:rPr>
                <w:rFonts w:ascii="仿宋_GB2312" w:hAnsi="仿宋_GB2312" w:cs="仿宋_GB2312" w:eastAsia="仿宋_GB2312"/>
                <w:sz w:val="24"/>
              </w:rPr>
              <w:t>政务综合值班平台移动端开发信息报告四级联动，支持四级报告，支持乡镇和各局和区级单位报送信息给市县</w:t>
            </w:r>
            <w:r>
              <w:rPr>
                <w:rFonts w:ascii="仿宋_GB2312" w:hAnsi="仿宋_GB2312" w:cs="仿宋_GB2312" w:eastAsia="仿宋_GB2312"/>
                <w:sz w:val="24"/>
              </w:rPr>
              <w:t>/厅局及单位，市县/厅局及单位市县单位报送信息给省政府办公厅。和各街道办事处报送信息给各区，各区报送给市县单位，市县单位报送给省政府办公厅。</w:t>
            </w:r>
          </w:p>
          <w:p>
            <w:pPr>
              <w:pStyle w:val="null3"/>
              <w:jc w:val="left"/>
            </w:pPr>
            <w:r>
              <w:rPr>
                <w:rFonts w:ascii="仿宋_GB2312" w:hAnsi="仿宋_GB2312" w:cs="仿宋_GB2312" w:eastAsia="仿宋_GB2312"/>
                <w:sz w:val="24"/>
              </w:rPr>
              <w:t>对政务综合值班平台进行海政通适配，支持乡镇和区级单位乡镇和各局报送信息给市县单位，市县单位报送信息给省政府办公厅，便于领导实时查看。</w:t>
            </w:r>
          </w:p>
          <w:p>
            <w:pPr>
              <w:pStyle w:val="null3"/>
              <w:jc w:val="both"/>
            </w:pPr>
            <w:r>
              <w:rPr>
                <w:rFonts w:ascii="仿宋_GB2312" w:hAnsi="仿宋_GB2312" w:cs="仿宋_GB2312" w:eastAsia="仿宋_GB2312"/>
                <w:sz w:val="24"/>
                <w:b/>
              </w:rPr>
              <w:t>（三）建设具体内容</w:t>
            </w:r>
          </w:p>
          <w:p>
            <w:pPr>
              <w:pStyle w:val="null3"/>
              <w:jc w:val="left"/>
            </w:pPr>
            <w:r>
              <w:rPr>
                <w:rFonts w:ascii="仿宋_GB2312" w:hAnsi="仿宋_GB2312" w:cs="仿宋_GB2312" w:eastAsia="仿宋_GB2312"/>
                <w:sz w:val="24"/>
              </w:rPr>
              <w:t>1、省领导工作台（PC端和海政通移动端）</w:t>
            </w:r>
          </w:p>
          <w:p>
            <w:pPr>
              <w:pStyle w:val="null3"/>
              <w:jc w:val="left"/>
            </w:pPr>
            <w:r>
              <w:rPr>
                <w:rFonts w:ascii="仿宋_GB2312" w:hAnsi="仿宋_GB2312" w:cs="仿宋_GB2312" w:eastAsia="仿宋_GB2312"/>
                <w:sz w:val="24"/>
              </w:rPr>
              <w:t>建设内容包括：公文处理、公文查找、领导批示跟踪、公文穿透跟踪、会议。</w:t>
            </w:r>
          </w:p>
          <w:p>
            <w:pPr>
              <w:pStyle w:val="null3"/>
              <w:jc w:val="left"/>
            </w:pPr>
            <w:r>
              <w:rPr>
                <w:rFonts w:ascii="仿宋_GB2312" w:hAnsi="仿宋_GB2312" w:cs="仿宋_GB2312" w:eastAsia="仿宋_GB2312"/>
                <w:sz w:val="24"/>
              </w:rPr>
              <w:t>2、省领导办公（平板端）</w:t>
            </w:r>
          </w:p>
          <w:p>
            <w:pPr>
              <w:pStyle w:val="null3"/>
              <w:jc w:val="left"/>
            </w:pPr>
            <w:r>
              <w:rPr>
                <w:rFonts w:ascii="仿宋_GB2312" w:hAnsi="仿宋_GB2312" w:cs="仿宋_GB2312" w:eastAsia="仿宋_GB2312"/>
                <w:sz w:val="24"/>
              </w:rPr>
              <w:t>建设内容包括：省长签批、领导秘书工作台账、公文预加载处理、公文转版处理、公文校验、双平台交叉混用。</w:t>
            </w:r>
          </w:p>
          <w:p>
            <w:pPr>
              <w:pStyle w:val="null3"/>
              <w:jc w:val="left"/>
            </w:pPr>
            <w:r>
              <w:rPr>
                <w:rFonts w:ascii="仿宋_GB2312" w:hAnsi="仿宋_GB2312" w:cs="仿宋_GB2312" w:eastAsia="仿宋_GB2312"/>
                <w:sz w:val="24"/>
              </w:rPr>
              <w:t>3、省政府办公厅电子政务外网办公系统功能优化改造</w:t>
            </w:r>
          </w:p>
          <w:p>
            <w:pPr>
              <w:pStyle w:val="null3"/>
              <w:jc w:val="left"/>
            </w:pPr>
            <w:r>
              <w:rPr>
                <w:rFonts w:ascii="仿宋_GB2312" w:hAnsi="仿宋_GB2312" w:cs="仿宋_GB2312" w:eastAsia="仿宋_GB2312"/>
                <w:sz w:val="24"/>
              </w:rPr>
              <w:t>建设内容包括：办文优化、正文编辑升级优化、公文找文优化、公文归档优化、文件签领管理。</w:t>
            </w:r>
          </w:p>
          <w:p>
            <w:pPr>
              <w:pStyle w:val="null3"/>
              <w:jc w:val="left"/>
            </w:pPr>
            <w:r>
              <w:rPr>
                <w:rFonts w:ascii="仿宋_GB2312" w:hAnsi="仿宋_GB2312" w:cs="仿宋_GB2312" w:eastAsia="仿宋_GB2312"/>
                <w:sz w:val="24"/>
              </w:rPr>
              <w:t>4、省政府办公厅电子政务外网办公系统（移动端）功能优化改造</w:t>
            </w:r>
          </w:p>
          <w:p>
            <w:pPr>
              <w:pStyle w:val="null3"/>
              <w:jc w:val="left"/>
            </w:pPr>
            <w:r>
              <w:rPr>
                <w:rFonts w:ascii="仿宋_GB2312" w:hAnsi="仿宋_GB2312" w:cs="仿宋_GB2312" w:eastAsia="仿宋_GB2312"/>
                <w:sz w:val="24"/>
              </w:rPr>
              <w:t>建设内容包括：办文优化。</w:t>
            </w:r>
          </w:p>
          <w:p>
            <w:pPr>
              <w:pStyle w:val="null3"/>
              <w:jc w:val="left"/>
            </w:pPr>
            <w:r>
              <w:rPr>
                <w:rFonts w:ascii="仿宋_GB2312" w:hAnsi="仿宋_GB2312" w:cs="仿宋_GB2312" w:eastAsia="仿宋_GB2312"/>
                <w:sz w:val="24"/>
              </w:rPr>
              <w:t>5、平板办公签批系统优化适配</w:t>
            </w:r>
          </w:p>
          <w:p>
            <w:pPr>
              <w:pStyle w:val="null3"/>
              <w:jc w:val="left"/>
            </w:pPr>
            <w:r>
              <w:rPr>
                <w:rFonts w:ascii="仿宋_GB2312" w:hAnsi="仿宋_GB2312" w:cs="仿宋_GB2312" w:eastAsia="仿宋_GB2312"/>
                <w:sz w:val="24"/>
              </w:rPr>
              <w:t>建设内容包括：办文优化适配。</w:t>
            </w:r>
          </w:p>
          <w:p>
            <w:pPr>
              <w:pStyle w:val="null3"/>
              <w:jc w:val="left"/>
            </w:pPr>
            <w:r>
              <w:rPr>
                <w:rFonts w:ascii="仿宋_GB2312" w:hAnsi="仿宋_GB2312" w:cs="仿宋_GB2312" w:eastAsia="仿宋_GB2312"/>
                <w:sz w:val="24"/>
              </w:rPr>
              <w:t>6、会议管理系统（PC端）功能优化升级</w:t>
            </w:r>
          </w:p>
          <w:p>
            <w:pPr>
              <w:pStyle w:val="null3"/>
              <w:jc w:val="left"/>
            </w:pPr>
            <w:r>
              <w:rPr>
                <w:rFonts w:ascii="仿宋_GB2312" w:hAnsi="仿宋_GB2312" w:cs="仿宋_GB2312" w:eastAsia="仿宋_GB2312"/>
                <w:sz w:val="24"/>
              </w:rPr>
              <w:t>建设内容包括：座次安排、会务服务、议题通知、进程播报、候场提醒、会议码管理。</w:t>
            </w:r>
          </w:p>
          <w:p>
            <w:pPr>
              <w:pStyle w:val="null3"/>
              <w:jc w:val="left"/>
            </w:pPr>
            <w:r>
              <w:rPr>
                <w:rFonts w:ascii="仿宋_GB2312" w:hAnsi="仿宋_GB2312" w:cs="仿宋_GB2312" w:eastAsia="仿宋_GB2312"/>
                <w:sz w:val="24"/>
              </w:rPr>
              <w:t>7、会议管理系统（海政通移动端）功能优化升级</w:t>
            </w:r>
          </w:p>
          <w:p>
            <w:pPr>
              <w:pStyle w:val="null3"/>
              <w:jc w:val="left"/>
            </w:pPr>
            <w:r>
              <w:rPr>
                <w:rFonts w:ascii="仿宋_GB2312" w:hAnsi="仿宋_GB2312" w:cs="仿宋_GB2312" w:eastAsia="仿宋_GB2312"/>
                <w:sz w:val="24"/>
              </w:rPr>
              <w:t>建设内容包括会议详情（改造）、扫码入会、海政通消息卡片融合。</w:t>
            </w:r>
          </w:p>
          <w:p>
            <w:pPr>
              <w:pStyle w:val="null3"/>
              <w:jc w:val="left"/>
            </w:pPr>
            <w:r>
              <w:rPr>
                <w:rFonts w:ascii="仿宋_GB2312" w:hAnsi="仿宋_GB2312" w:cs="仿宋_GB2312" w:eastAsia="仿宋_GB2312"/>
                <w:sz w:val="24"/>
              </w:rPr>
              <w:t>8、会议管理系统（平板端）优化适配</w:t>
            </w:r>
          </w:p>
          <w:p>
            <w:pPr>
              <w:pStyle w:val="null3"/>
              <w:jc w:val="left"/>
            </w:pPr>
            <w:r>
              <w:rPr>
                <w:rFonts w:ascii="仿宋_GB2312" w:hAnsi="仿宋_GB2312" w:cs="仿宋_GB2312" w:eastAsia="仿宋_GB2312"/>
                <w:sz w:val="24"/>
              </w:rPr>
              <w:t>建设内容包括会务服务发起适配、批注文件传输转存、远程毁钥。</w:t>
            </w:r>
          </w:p>
          <w:p>
            <w:pPr>
              <w:pStyle w:val="null3"/>
              <w:jc w:val="left"/>
            </w:pPr>
            <w:r>
              <w:rPr>
                <w:rFonts w:ascii="仿宋_GB2312" w:hAnsi="仿宋_GB2312" w:cs="仿宋_GB2312" w:eastAsia="仿宋_GB2312"/>
                <w:sz w:val="24"/>
              </w:rPr>
              <w:t>9、网上督查室系统优化</w:t>
            </w:r>
          </w:p>
          <w:p>
            <w:pPr>
              <w:pStyle w:val="null3"/>
              <w:jc w:val="left"/>
            </w:pPr>
            <w:r>
              <w:rPr>
                <w:rFonts w:ascii="仿宋_GB2312" w:hAnsi="仿宋_GB2312" w:cs="仿宋_GB2312" w:eastAsia="仿宋_GB2312"/>
                <w:sz w:val="24"/>
              </w:rPr>
              <w:t>建设内容包括：省领导批示箱、重点项目督查管理子系统、业务系统优化升级、督查视窗优化升级、社会线索征集平台升级扩建、呈领导批。</w:t>
            </w:r>
          </w:p>
          <w:p>
            <w:pPr>
              <w:pStyle w:val="null3"/>
              <w:jc w:val="left"/>
            </w:pPr>
            <w:r>
              <w:rPr>
                <w:rFonts w:ascii="仿宋_GB2312" w:hAnsi="仿宋_GB2312" w:cs="仿宋_GB2312" w:eastAsia="仿宋_GB2312"/>
                <w:sz w:val="24"/>
              </w:rPr>
              <w:t>10、绩效考核系统</w:t>
            </w:r>
          </w:p>
          <w:p>
            <w:pPr>
              <w:pStyle w:val="null3"/>
              <w:jc w:val="left"/>
            </w:pPr>
            <w:r>
              <w:rPr>
                <w:rFonts w:ascii="仿宋_GB2312" w:hAnsi="仿宋_GB2312" w:cs="仿宋_GB2312" w:eastAsia="仿宋_GB2312"/>
                <w:sz w:val="24"/>
              </w:rPr>
              <w:t>采购一套绩效考核系统，内容包括考核信息发布、个人自评、考核指标评价、等次审核评鉴、考核小组评定、考核结果确认、考核结果公示、考核结果管理、外部应用对接、消息提醒、考核配置管理、系统设置。</w:t>
            </w:r>
          </w:p>
          <w:p>
            <w:pPr>
              <w:pStyle w:val="null3"/>
              <w:jc w:val="left"/>
            </w:pPr>
            <w:r>
              <w:rPr>
                <w:rFonts w:ascii="仿宋_GB2312" w:hAnsi="仿宋_GB2312" w:cs="仿宋_GB2312" w:eastAsia="仿宋_GB2312"/>
                <w:sz w:val="24"/>
              </w:rPr>
              <w:t>11、能力提升平台</w:t>
            </w:r>
          </w:p>
          <w:p>
            <w:pPr>
              <w:pStyle w:val="null3"/>
              <w:jc w:val="left"/>
            </w:pPr>
            <w:r>
              <w:rPr>
                <w:rFonts w:ascii="仿宋_GB2312" w:hAnsi="仿宋_GB2312" w:cs="仿宋_GB2312" w:eastAsia="仿宋_GB2312"/>
                <w:sz w:val="24"/>
              </w:rPr>
              <w:t>采购一套能力提升平台，内容包括课程管理、我的学习、题库管理、在线考试管理、个人考试管理、结果统计。</w:t>
            </w:r>
          </w:p>
          <w:p>
            <w:pPr>
              <w:pStyle w:val="null3"/>
              <w:jc w:val="left"/>
            </w:pPr>
            <w:r>
              <w:rPr>
                <w:rFonts w:ascii="仿宋_GB2312" w:hAnsi="仿宋_GB2312" w:cs="仿宋_GB2312" w:eastAsia="仿宋_GB2312"/>
                <w:sz w:val="24"/>
              </w:rPr>
              <w:t>12、政务综合值班平台功能优化改造</w:t>
            </w:r>
          </w:p>
          <w:p>
            <w:pPr>
              <w:pStyle w:val="null3"/>
              <w:jc w:val="left"/>
            </w:pPr>
            <w:r>
              <w:rPr>
                <w:rFonts w:ascii="仿宋_GB2312" w:hAnsi="仿宋_GB2312" w:cs="仿宋_GB2312" w:eastAsia="仿宋_GB2312"/>
                <w:sz w:val="24"/>
              </w:rPr>
              <w:t>建设内容包括对接海政通</w:t>
            </w:r>
            <w:r>
              <w:rPr>
                <w:rFonts w:ascii="仿宋_GB2312" w:hAnsi="仿宋_GB2312" w:cs="仿宋_GB2312" w:eastAsia="仿宋_GB2312"/>
                <w:sz w:val="24"/>
              </w:rPr>
              <w:t>PC端、值班领导桌面、视频点名。</w:t>
            </w:r>
          </w:p>
          <w:p>
            <w:pPr>
              <w:pStyle w:val="null3"/>
              <w:jc w:val="left"/>
            </w:pPr>
            <w:r>
              <w:rPr>
                <w:rFonts w:ascii="仿宋_GB2312" w:hAnsi="仿宋_GB2312" w:cs="仿宋_GB2312" w:eastAsia="仿宋_GB2312"/>
                <w:sz w:val="24"/>
              </w:rPr>
              <w:t>13、政务综合值班平台移动端</w:t>
            </w:r>
          </w:p>
          <w:p>
            <w:pPr>
              <w:pStyle w:val="null3"/>
              <w:jc w:val="left"/>
            </w:pPr>
            <w:r>
              <w:rPr>
                <w:rFonts w:ascii="仿宋_GB2312" w:hAnsi="仿宋_GB2312" w:cs="仿宋_GB2312" w:eastAsia="仿宋_GB2312"/>
                <w:sz w:val="24"/>
              </w:rPr>
              <w:t>建设内容包括值班领导桌面、突发事件、值班综述、值班通讯录、通知通报、领导请休假、视频点名、与海政通平台对接。</w:t>
            </w:r>
          </w:p>
          <w:p>
            <w:pPr>
              <w:pStyle w:val="null3"/>
              <w:jc w:val="both"/>
            </w:pPr>
            <w:r>
              <w:rPr>
                <w:rFonts w:ascii="仿宋_GB2312" w:hAnsi="仿宋_GB2312" w:cs="仿宋_GB2312" w:eastAsia="仿宋_GB2312"/>
                <w:sz w:val="24"/>
                <w:b/>
              </w:rPr>
              <w:t>（四）项目需求分析</w:t>
            </w:r>
          </w:p>
          <w:p>
            <w:pPr>
              <w:pStyle w:val="null3"/>
              <w:jc w:val="left"/>
            </w:pPr>
            <w:r>
              <w:rPr>
                <w:rFonts w:ascii="仿宋_GB2312" w:hAnsi="仿宋_GB2312" w:cs="仿宋_GB2312" w:eastAsia="仿宋_GB2312"/>
                <w:sz w:val="24"/>
                <w:b/>
              </w:rPr>
              <w:t>一）信息化系统密码应用改造</w:t>
            </w:r>
          </w:p>
          <w:p>
            <w:pPr>
              <w:pStyle w:val="null3"/>
              <w:jc w:val="left"/>
            </w:pPr>
            <w:r>
              <w:rPr>
                <w:rFonts w:ascii="仿宋_GB2312" w:hAnsi="仿宋_GB2312" w:cs="仿宋_GB2312" w:eastAsia="仿宋_GB2312"/>
                <w:sz w:val="24"/>
              </w:rPr>
              <w:t>结合系统安全风险控制需求，以及《国家政务信息化项目建设管理办法》（国办发〔</w:t>
            </w:r>
            <w:r>
              <w:rPr>
                <w:rFonts w:ascii="仿宋_GB2312" w:hAnsi="仿宋_GB2312" w:cs="仿宋_GB2312" w:eastAsia="仿宋_GB2312"/>
                <w:sz w:val="24"/>
              </w:rPr>
              <w:t>2019〕57 号）、《政务信息系统密码应用与安全性评估工作指南》、《GMT 0054-2018 信息系统密码应用基本要求》，针对政务信息系统网络安全保护等级提出的密码应用要求，需要对省府办已建设的信息系统密码应用改造。</w:t>
            </w:r>
          </w:p>
          <w:p>
            <w:pPr>
              <w:pStyle w:val="null3"/>
              <w:jc w:val="left"/>
            </w:pPr>
            <w:r>
              <w:rPr>
                <w:rFonts w:ascii="仿宋_GB2312" w:hAnsi="仿宋_GB2312" w:cs="仿宋_GB2312" w:eastAsia="仿宋_GB2312"/>
                <w:sz w:val="24"/>
              </w:rPr>
              <w:t>信息化系统的密码应用项目，有效加强对终端设备在使用系统过程中的管理控制以及安全防范，从数据传输安全、系统终端安全、数据存储安全方面综合考虑，构建一个完整的政务办公安全体系，满足电子政务安全风险控制需求，加强政务信息系统安全保障。</w:t>
            </w:r>
          </w:p>
          <w:p>
            <w:pPr>
              <w:pStyle w:val="null3"/>
              <w:jc w:val="left"/>
            </w:pPr>
            <w:r>
              <w:rPr>
                <w:rFonts w:ascii="仿宋_GB2312" w:hAnsi="仿宋_GB2312" w:cs="仿宋_GB2312" w:eastAsia="仿宋_GB2312"/>
                <w:sz w:val="24"/>
              </w:rPr>
              <w:t>本项目将对已建设的系统（包括网上督查室、政务综合值班平台以及省政府办公厅电子政务外网办公系统）进行密码改造，对其功能按照商用密码的要求进行改造，确保应用系统能通过商用密码应用安全性评估。</w:t>
            </w:r>
          </w:p>
          <w:p>
            <w:pPr>
              <w:pStyle w:val="null3"/>
              <w:jc w:val="left"/>
            </w:pPr>
            <w:r>
              <w:rPr>
                <w:rFonts w:ascii="仿宋_GB2312" w:hAnsi="仿宋_GB2312" w:cs="仿宋_GB2312" w:eastAsia="仿宋_GB2312"/>
                <w:sz w:val="24"/>
                <w:b/>
              </w:rPr>
              <w:t>二）省领导工作台（</w:t>
            </w:r>
            <w:r>
              <w:rPr>
                <w:rFonts w:ascii="仿宋_GB2312" w:hAnsi="仿宋_GB2312" w:cs="仿宋_GB2312" w:eastAsia="仿宋_GB2312"/>
                <w:sz w:val="24"/>
                <w:b/>
              </w:rPr>
              <w:t>PC端）</w:t>
            </w:r>
          </w:p>
          <w:p>
            <w:pPr>
              <w:pStyle w:val="null3"/>
              <w:jc w:val="left"/>
            </w:pPr>
            <w:r>
              <w:rPr>
                <w:rFonts w:ascii="仿宋_GB2312" w:hAnsi="仿宋_GB2312" w:cs="仿宋_GB2312" w:eastAsia="仿宋_GB2312"/>
                <w:sz w:val="24"/>
              </w:rPr>
              <w:t>根据省领导任职单位、兼任单位的情况，提供相应的工作台，满足领导对待办公文进行统一处理，无需切换各个单位的办公系统进行公文办理，并在工作台对公文进行签批处理，为更智能化的辅助省领导业务办理，实现对公文进行全方面检索。</w:t>
            </w:r>
          </w:p>
          <w:p>
            <w:pPr>
              <w:pStyle w:val="null3"/>
              <w:jc w:val="left"/>
            </w:pPr>
            <w:r>
              <w:rPr>
                <w:rFonts w:ascii="仿宋_GB2312" w:hAnsi="仿宋_GB2312" w:cs="仿宋_GB2312" w:eastAsia="仿宋_GB2312"/>
                <w:sz w:val="24"/>
              </w:rPr>
              <w:t>PC端主要包括公文处理、公文查找、领导批示跟踪、公文穿透跟踪、会议。</w:t>
            </w:r>
          </w:p>
          <w:p>
            <w:pPr>
              <w:pStyle w:val="null3"/>
              <w:numPr>
                <w:ilvl w:val="0"/>
                <w:numId w:val="1"/>
              </w:numPr>
              <w:jc w:val="left"/>
            </w:pPr>
            <w:r>
              <w:rPr>
                <w:rFonts w:ascii="仿宋_GB2312" w:hAnsi="仿宋_GB2312" w:cs="仿宋_GB2312" w:eastAsia="仿宋_GB2312"/>
                <w:sz w:val="24"/>
                <w:b/>
              </w:rPr>
              <w:t>公文处理</w:t>
            </w:r>
          </w:p>
          <w:p>
            <w:pPr>
              <w:pStyle w:val="null3"/>
              <w:jc w:val="left"/>
            </w:pPr>
            <w:r>
              <w:rPr>
                <w:rFonts w:ascii="仿宋_GB2312" w:hAnsi="仿宋_GB2312" w:cs="仿宋_GB2312" w:eastAsia="仿宋_GB2312"/>
                <w:sz w:val="24"/>
              </w:rPr>
              <w:t>汇聚省领导兼任单位、专班、跨单位、跨部门的待办公文、待阅公文数据，支持省领导进行查询、查看、统计并根据进程进行提醒，如紧急程度提醒、时限提醒、催办提醒等；此外，还能能够根据省领导的角色切换，相应地切换公文处理信息，以方便省领导进行</w:t>
            </w:r>
            <w:r>
              <w:rPr>
                <w:rFonts w:ascii="仿宋_GB2312" w:hAnsi="仿宋_GB2312" w:cs="仿宋_GB2312" w:eastAsia="仿宋_GB2312"/>
                <w:sz w:val="24"/>
              </w:rPr>
              <w:t>“一站式”签批办理和高效管理公文。</w:t>
            </w:r>
          </w:p>
          <w:p>
            <w:pPr>
              <w:pStyle w:val="null3"/>
              <w:numPr>
                <w:ilvl w:val="0"/>
                <w:numId w:val="1"/>
              </w:numPr>
              <w:jc w:val="left"/>
            </w:pPr>
            <w:r>
              <w:rPr>
                <w:rFonts w:ascii="仿宋_GB2312" w:hAnsi="仿宋_GB2312" w:cs="仿宋_GB2312" w:eastAsia="仿宋_GB2312"/>
                <w:sz w:val="24"/>
                <w:b/>
              </w:rPr>
              <w:t>公文查找</w:t>
            </w:r>
          </w:p>
          <w:p>
            <w:pPr>
              <w:pStyle w:val="null3"/>
              <w:jc w:val="left"/>
            </w:pPr>
            <w:r>
              <w:rPr>
                <w:rFonts w:ascii="仿宋_GB2312" w:hAnsi="仿宋_GB2312" w:cs="仿宋_GB2312" w:eastAsia="仿宋_GB2312"/>
                <w:sz w:val="24"/>
              </w:rPr>
              <w:t>面向省领导构建包含可公开公文的公文库，支持按不同维度、公文要素对公文进行检索，并对公文查找结果进行关键词高亮、结果统计、排序、筛选等，以帮助省领导领导更高效地定位和管理公文，同时留存所有查找记录，方便省领导后续查阅和管理重要公文。</w:t>
            </w:r>
          </w:p>
          <w:p>
            <w:pPr>
              <w:pStyle w:val="null3"/>
              <w:numPr>
                <w:ilvl w:val="0"/>
                <w:numId w:val="1"/>
              </w:numPr>
              <w:jc w:val="left"/>
            </w:pPr>
            <w:r>
              <w:rPr>
                <w:rFonts w:ascii="仿宋_GB2312" w:hAnsi="仿宋_GB2312" w:cs="仿宋_GB2312" w:eastAsia="仿宋_GB2312"/>
                <w:sz w:val="24"/>
                <w:b/>
              </w:rPr>
              <w:t>领导批示跟踪</w:t>
            </w:r>
          </w:p>
          <w:p>
            <w:pPr>
              <w:pStyle w:val="null3"/>
              <w:jc w:val="left"/>
            </w:pPr>
            <w:r>
              <w:rPr>
                <w:rFonts w:ascii="仿宋_GB2312" w:hAnsi="仿宋_GB2312" w:cs="仿宋_GB2312" w:eastAsia="仿宋_GB2312"/>
                <w:sz w:val="24"/>
              </w:rPr>
              <w:t>领导批示跟踪主要是将领导在公文、简报、会议纪要等文件上做批示进行汇总集合，统一平台显示领导批示信息，同时支持手动录入领导批示信息。对接</w:t>
            </w:r>
            <w:r>
              <w:rPr>
                <w:rFonts w:ascii="仿宋_GB2312" w:hAnsi="仿宋_GB2312" w:cs="仿宋_GB2312" w:eastAsia="仿宋_GB2312"/>
                <w:sz w:val="24"/>
              </w:rPr>
              <w:t>OA办公系统，自动获取领导批示过的公文信息和批示意见，并对接电子公文交换系统，实现批示工作的交办传达及办理情况的跟踪，促进领导同志批示指示事项贯彻落实。</w:t>
            </w:r>
          </w:p>
          <w:p>
            <w:pPr>
              <w:pStyle w:val="null3"/>
              <w:numPr>
                <w:ilvl w:val="0"/>
                <w:numId w:val="1"/>
              </w:numPr>
              <w:jc w:val="left"/>
            </w:pPr>
            <w:r>
              <w:rPr>
                <w:rFonts w:ascii="仿宋_GB2312" w:hAnsi="仿宋_GB2312" w:cs="仿宋_GB2312" w:eastAsia="仿宋_GB2312"/>
                <w:sz w:val="24"/>
                <w:b/>
              </w:rPr>
              <w:t>公文穿透跟踪</w:t>
            </w:r>
          </w:p>
          <w:p>
            <w:pPr>
              <w:pStyle w:val="null3"/>
              <w:jc w:val="left"/>
            </w:pPr>
            <w:r>
              <w:rPr>
                <w:rFonts w:ascii="仿宋_GB2312" w:hAnsi="仿宋_GB2312" w:cs="仿宋_GB2312" w:eastAsia="仿宋_GB2312"/>
                <w:sz w:val="24"/>
              </w:rPr>
              <w:t>满足省领导对本单位公文流转情况和跨单位公文办理情况进行穿透跟踪。</w:t>
            </w:r>
          </w:p>
          <w:p>
            <w:pPr>
              <w:pStyle w:val="null3"/>
              <w:jc w:val="left"/>
            </w:pPr>
            <w:r>
              <w:rPr>
                <w:rFonts w:ascii="仿宋_GB2312" w:hAnsi="仿宋_GB2312" w:cs="仿宋_GB2312" w:eastAsia="仿宋_GB2312"/>
                <w:sz w:val="24"/>
              </w:rPr>
              <w:t>对本单位流转情况，记录发文从起草、审批、签发到传阅、归档等环节的流转情况和处理状态，以及收文从签收回执、拟办、领导批示到承办、传阅、归档等环节的流转情况和处理状态；</w:t>
            </w:r>
          </w:p>
          <w:p>
            <w:pPr>
              <w:pStyle w:val="null3"/>
              <w:jc w:val="left"/>
            </w:pPr>
            <w:r>
              <w:rPr>
                <w:rFonts w:ascii="仿宋_GB2312" w:hAnsi="仿宋_GB2312" w:cs="仿宋_GB2312" w:eastAsia="仿宋_GB2312"/>
                <w:sz w:val="24"/>
              </w:rPr>
              <w:t>对跨单位办理情况，支持省领导跨单位查看外单位的公文接收情况和内部流转情况，实时深入跟踪公文的处理落实进展。</w:t>
            </w:r>
          </w:p>
          <w:p>
            <w:pPr>
              <w:pStyle w:val="null3"/>
              <w:numPr>
                <w:ilvl w:val="0"/>
                <w:numId w:val="1"/>
              </w:numPr>
              <w:jc w:val="left"/>
            </w:pPr>
            <w:r>
              <w:rPr>
                <w:rFonts w:ascii="仿宋_GB2312" w:hAnsi="仿宋_GB2312" w:cs="仿宋_GB2312" w:eastAsia="仿宋_GB2312"/>
                <w:sz w:val="24"/>
                <w:b/>
              </w:rPr>
              <w:t>会议</w:t>
            </w:r>
          </w:p>
          <w:p>
            <w:pPr>
              <w:pStyle w:val="null3"/>
              <w:jc w:val="left"/>
            </w:pPr>
            <w:r>
              <w:rPr>
                <w:rFonts w:ascii="仿宋_GB2312" w:hAnsi="仿宋_GB2312" w:cs="仿宋_GB2312" w:eastAsia="仿宋_GB2312"/>
                <w:sz w:val="24"/>
              </w:rPr>
              <w:t>聚合领导待确认参加会议通知、历史会议待阅纪要通知、未来待开会议及过往历史会议。支持对待确认参加会议进行统一处理或进行会议速阅，对历史会议待阅纪要统一查看，支持点击会议查阅会议基本信息、会议议题及议题材料，历史会议支持查看会议纪要，支持按会议名称、状态、类型、相关度、时间等条件进行会议查询。</w:t>
            </w:r>
          </w:p>
          <w:p>
            <w:pPr>
              <w:pStyle w:val="null3"/>
              <w:jc w:val="left"/>
            </w:pPr>
            <w:r>
              <w:rPr>
                <w:rFonts w:ascii="仿宋_GB2312" w:hAnsi="仿宋_GB2312" w:cs="仿宋_GB2312" w:eastAsia="仿宋_GB2312"/>
                <w:sz w:val="24"/>
                <w:b/>
              </w:rPr>
              <w:t>三）省领导工作台（海政通移动端）</w:t>
            </w:r>
          </w:p>
          <w:p>
            <w:pPr>
              <w:pStyle w:val="null3"/>
              <w:jc w:val="left"/>
            </w:pPr>
            <w:r>
              <w:rPr>
                <w:rFonts w:ascii="仿宋_GB2312" w:hAnsi="仿宋_GB2312" w:cs="仿宋_GB2312" w:eastAsia="仿宋_GB2312"/>
                <w:sz w:val="24"/>
              </w:rPr>
              <w:t>根据省领导任职单位、兼任单位的情况，提供相应的工作台，满足领导对待办公文进行统一处理，无需切换各个单位的办公系统进行公文办理，并在工作台对公文进行签批处理，为更智能化的辅助省领导业务办理，实现对公文进行全方面检索。</w:t>
            </w:r>
          </w:p>
          <w:p>
            <w:pPr>
              <w:pStyle w:val="null3"/>
              <w:jc w:val="left"/>
            </w:pPr>
            <w:r>
              <w:rPr>
                <w:rFonts w:ascii="仿宋_GB2312" w:hAnsi="仿宋_GB2312" w:cs="仿宋_GB2312" w:eastAsia="仿宋_GB2312"/>
                <w:sz w:val="24"/>
              </w:rPr>
              <w:t>海政通移动端主要包括公文处理、公文查找、领导批示跟踪、公文穿透跟踪、会议。</w:t>
            </w:r>
          </w:p>
          <w:p>
            <w:pPr>
              <w:pStyle w:val="null3"/>
              <w:numPr>
                <w:ilvl w:val="0"/>
                <w:numId w:val="1"/>
              </w:numPr>
              <w:jc w:val="left"/>
            </w:pPr>
            <w:r>
              <w:rPr>
                <w:rFonts w:ascii="仿宋_GB2312" w:hAnsi="仿宋_GB2312" w:cs="仿宋_GB2312" w:eastAsia="仿宋_GB2312"/>
                <w:sz w:val="24"/>
                <w:b/>
              </w:rPr>
              <w:t>公文处理</w:t>
            </w:r>
          </w:p>
          <w:p>
            <w:pPr>
              <w:pStyle w:val="null3"/>
              <w:jc w:val="left"/>
            </w:pPr>
            <w:r>
              <w:rPr>
                <w:rFonts w:ascii="仿宋_GB2312" w:hAnsi="仿宋_GB2312" w:cs="仿宋_GB2312" w:eastAsia="仿宋_GB2312"/>
                <w:sz w:val="24"/>
              </w:rPr>
              <w:t>汇聚省领导兼任单位、专班、跨单位、跨部门的待办公文、待阅公文数据，支持省领导进行查询、查看、统计并根据进程进行提醒，如紧急程度提醒、时限提醒、催办提醒等；此外，还能能够根据省领导的角色切换，相应地切换公文处理信息，以方便省领导进行</w:t>
            </w:r>
            <w:r>
              <w:rPr>
                <w:rFonts w:ascii="仿宋_GB2312" w:hAnsi="仿宋_GB2312" w:cs="仿宋_GB2312" w:eastAsia="仿宋_GB2312"/>
                <w:sz w:val="24"/>
              </w:rPr>
              <w:t>“一站式”签批办理和高效管理公文。</w:t>
            </w:r>
          </w:p>
          <w:p>
            <w:pPr>
              <w:pStyle w:val="null3"/>
              <w:numPr>
                <w:ilvl w:val="0"/>
                <w:numId w:val="1"/>
              </w:numPr>
              <w:jc w:val="left"/>
            </w:pPr>
            <w:r>
              <w:rPr>
                <w:rFonts w:ascii="仿宋_GB2312" w:hAnsi="仿宋_GB2312" w:cs="仿宋_GB2312" w:eastAsia="仿宋_GB2312"/>
                <w:sz w:val="24"/>
                <w:b/>
              </w:rPr>
              <w:t>公文查找</w:t>
            </w:r>
          </w:p>
          <w:p>
            <w:pPr>
              <w:pStyle w:val="null3"/>
              <w:jc w:val="left"/>
            </w:pPr>
            <w:r>
              <w:rPr>
                <w:rFonts w:ascii="仿宋_GB2312" w:hAnsi="仿宋_GB2312" w:cs="仿宋_GB2312" w:eastAsia="仿宋_GB2312"/>
                <w:sz w:val="24"/>
              </w:rPr>
              <w:t>面向省领导构建包含可公开公文的公文库，支持按不同维度、公文要素对公文进行检索，并对公文查找结果进行关键词高亮、结果统计、排序、筛选等，以帮助省领导领导更高效地定位和管理公文，同时留存所有查找记录，方便省领导后续查阅和管理重要公文。</w:t>
            </w:r>
          </w:p>
          <w:p>
            <w:pPr>
              <w:pStyle w:val="null3"/>
              <w:numPr>
                <w:ilvl w:val="0"/>
                <w:numId w:val="1"/>
              </w:numPr>
              <w:jc w:val="left"/>
            </w:pPr>
            <w:r>
              <w:rPr>
                <w:rFonts w:ascii="仿宋_GB2312" w:hAnsi="仿宋_GB2312" w:cs="仿宋_GB2312" w:eastAsia="仿宋_GB2312"/>
                <w:sz w:val="24"/>
                <w:b/>
              </w:rPr>
              <w:t>领导批示跟踪</w:t>
            </w:r>
          </w:p>
          <w:p>
            <w:pPr>
              <w:pStyle w:val="null3"/>
              <w:jc w:val="left"/>
            </w:pPr>
            <w:r>
              <w:rPr>
                <w:rFonts w:ascii="仿宋_GB2312" w:hAnsi="仿宋_GB2312" w:cs="仿宋_GB2312" w:eastAsia="仿宋_GB2312"/>
                <w:sz w:val="24"/>
              </w:rPr>
              <w:t>领导批示跟踪主要是将领导在公文、简报、会议纪要等文件上做批示进行汇总集合，统一平台显示领导批示信息，同时支持手动录入领导批示信息。对接</w:t>
            </w:r>
            <w:r>
              <w:rPr>
                <w:rFonts w:ascii="仿宋_GB2312" w:hAnsi="仿宋_GB2312" w:cs="仿宋_GB2312" w:eastAsia="仿宋_GB2312"/>
                <w:sz w:val="24"/>
              </w:rPr>
              <w:t>OA办公系统，自动获取领导批示过的公文信息和批示意见，并对接电子公文交换系统，实现批示工作的交办传达及办理情况的跟踪，促进领导同志批示指示事项贯彻落实。</w:t>
            </w:r>
          </w:p>
          <w:p>
            <w:pPr>
              <w:pStyle w:val="null3"/>
              <w:numPr>
                <w:ilvl w:val="0"/>
                <w:numId w:val="1"/>
              </w:numPr>
              <w:jc w:val="left"/>
            </w:pPr>
            <w:r>
              <w:rPr>
                <w:rFonts w:ascii="仿宋_GB2312" w:hAnsi="仿宋_GB2312" w:cs="仿宋_GB2312" w:eastAsia="仿宋_GB2312"/>
                <w:sz w:val="24"/>
                <w:b/>
              </w:rPr>
              <w:t>公文穿透跟踪</w:t>
            </w:r>
          </w:p>
          <w:p>
            <w:pPr>
              <w:pStyle w:val="null3"/>
              <w:jc w:val="left"/>
            </w:pPr>
            <w:r>
              <w:rPr>
                <w:rFonts w:ascii="仿宋_GB2312" w:hAnsi="仿宋_GB2312" w:cs="仿宋_GB2312" w:eastAsia="仿宋_GB2312"/>
                <w:sz w:val="24"/>
              </w:rPr>
              <w:t>满足省领导对本单位公文流转情况和跨单位公文办理情况进行穿透跟踪。</w:t>
            </w:r>
          </w:p>
          <w:p>
            <w:pPr>
              <w:pStyle w:val="null3"/>
              <w:jc w:val="left"/>
            </w:pPr>
            <w:r>
              <w:rPr>
                <w:rFonts w:ascii="仿宋_GB2312" w:hAnsi="仿宋_GB2312" w:cs="仿宋_GB2312" w:eastAsia="仿宋_GB2312"/>
                <w:sz w:val="24"/>
              </w:rPr>
              <w:t>对本单位流转情况，记录发文从起草、审批、签发到传阅、归档等环节的流转情况和处理状态，以及收文从签收回执、拟办、领导批示到承办、传阅、归档等环节的流转情况和处理状态；</w:t>
            </w:r>
          </w:p>
          <w:p>
            <w:pPr>
              <w:pStyle w:val="null3"/>
              <w:jc w:val="left"/>
            </w:pPr>
            <w:r>
              <w:rPr>
                <w:rFonts w:ascii="仿宋_GB2312" w:hAnsi="仿宋_GB2312" w:cs="仿宋_GB2312" w:eastAsia="仿宋_GB2312"/>
                <w:sz w:val="24"/>
              </w:rPr>
              <w:t>对跨单位办理情况，支持省领导跨单位查看外单位的公文接收情况和内部流转情况，实时深入跟踪公文的处理落实进展。</w:t>
            </w:r>
          </w:p>
          <w:p>
            <w:pPr>
              <w:pStyle w:val="null3"/>
              <w:numPr>
                <w:ilvl w:val="0"/>
                <w:numId w:val="1"/>
              </w:numPr>
              <w:jc w:val="left"/>
            </w:pPr>
            <w:r>
              <w:rPr>
                <w:rFonts w:ascii="仿宋_GB2312" w:hAnsi="仿宋_GB2312" w:cs="仿宋_GB2312" w:eastAsia="仿宋_GB2312"/>
                <w:sz w:val="24"/>
                <w:b/>
              </w:rPr>
              <w:t>会议</w:t>
            </w:r>
          </w:p>
          <w:p>
            <w:pPr>
              <w:pStyle w:val="null3"/>
              <w:jc w:val="left"/>
            </w:pPr>
            <w:r>
              <w:rPr>
                <w:rFonts w:ascii="仿宋_GB2312" w:hAnsi="仿宋_GB2312" w:cs="仿宋_GB2312" w:eastAsia="仿宋_GB2312"/>
                <w:sz w:val="24"/>
              </w:rPr>
              <w:t>聚合领导待确认参加会议通知、历史会议待阅纪要通知、未来待开会议及过往历史会议。支持对待确认参加会议进行统一处理或进行会议速阅，对历史会议待阅纪要统一查看，支持点击会议查阅会议基本信息、会议议题及议题材料，历史会议支持查看会议纪要，支持按会议名称、状态、类型、相关度、时间等条件进行会议查询。</w:t>
            </w:r>
          </w:p>
          <w:p>
            <w:pPr>
              <w:pStyle w:val="null3"/>
              <w:jc w:val="left"/>
            </w:pPr>
            <w:r>
              <w:rPr>
                <w:rFonts w:ascii="仿宋_GB2312" w:hAnsi="仿宋_GB2312" w:cs="仿宋_GB2312" w:eastAsia="仿宋_GB2312"/>
                <w:sz w:val="24"/>
                <w:b/>
              </w:rPr>
              <w:t>四）省领导办公（平板端）</w:t>
            </w:r>
          </w:p>
          <w:p>
            <w:pPr>
              <w:pStyle w:val="null3"/>
              <w:jc w:val="left"/>
            </w:pPr>
            <w:r>
              <w:rPr>
                <w:rFonts w:ascii="仿宋_GB2312" w:hAnsi="仿宋_GB2312" w:cs="仿宋_GB2312" w:eastAsia="仿宋_GB2312"/>
                <w:sz w:val="24"/>
                <w:shd w:fill="FFFFFF" w:val="clear"/>
              </w:rPr>
              <w:t>省领导办公（平板端）以提升省长签批公文的体验为目标，实现省领导跨单位、跨部门的一站式待办公文管理，在签批过程中，系统提供了呈批单即点即批、手写签批、双屏办文等功能，模拟纸质批文的操作，提高领导办文效率，同时，从领导秘书的角度辅助省长跟踪和管理公文，包括查看对应领导的公文列表和领导办件滞留跟踪。</w:t>
            </w:r>
          </w:p>
          <w:p>
            <w:pPr>
              <w:pStyle w:val="null3"/>
              <w:ind w:firstLine="420"/>
              <w:jc w:val="left"/>
            </w:pPr>
            <w:r>
              <w:rPr>
                <w:rFonts w:ascii="仿宋_GB2312" w:hAnsi="仿宋_GB2312" w:cs="仿宋_GB2312" w:eastAsia="仿宋_GB2312"/>
                <w:sz w:val="24"/>
              </w:rPr>
              <w:t>主要包括省长签批、领导秘书工作台账、领导批示跟踪、公文预加载处理、公文转版处理、公文校验、双平台交叉混用适配。</w:t>
            </w:r>
          </w:p>
          <w:p>
            <w:pPr>
              <w:pStyle w:val="null3"/>
              <w:numPr>
                <w:ilvl w:val="0"/>
                <w:numId w:val="1"/>
              </w:numPr>
              <w:jc w:val="left"/>
            </w:pPr>
            <w:r>
              <w:rPr>
                <w:rFonts w:ascii="仿宋_GB2312" w:hAnsi="仿宋_GB2312" w:cs="仿宋_GB2312" w:eastAsia="仿宋_GB2312"/>
                <w:sz w:val="24"/>
                <w:b/>
              </w:rPr>
              <w:t>省长签批</w:t>
            </w:r>
          </w:p>
          <w:p>
            <w:pPr>
              <w:pStyle w:val="null3"/>
              <w:jc w:val="left"/>
            </w:pPr>
            <w:r>
              <w:rPr>
                <w:rFonts w:ascii="仿宋_GB2312" w:hAnsi="仿宋_GB2312" w:cs="仿宋_GB2312" w:eastAsia="仿宋_GB2312"/>
                <w:sz w:val="24"/>
                <w:shd w:fill="FFFFFF" w:val="clear"/>
              </w:rPr>
              <w:t>为满足和提高省长签批公文的体验，在省领导的看文、批文和发送等一连串的公文签批操作上进行了优化改进。</w:t>
            </w:r>
          </w:p>
          <w:p>
            <w:pPr>
              <w:pStyle w:val="null3"/>
              <w:numPr>
                <w:ilvl w:val="0"/>
                <w:numId w:val="1"/>
              </w:numPr>
              <w:jc w:val="left"/>
            </w:pPr>
            <w:r>
              <w:rPr>
                <w:rFonts w:ascii="仿宋_GB2312" w:hAnsi="仿宋_GB2312" w:cs="仿宋_GB2312" w:eastAsia="仿宋_GB2312"/>
                <w:sz w:val="24"/>
                <w:b/>
              </w:rPr>
              <w:t>领导秘书工作台账</w:t>
            </w:r>
          </w:p>
          <w:p>
            <w:pPr>
              <w:pStyle w:val="null3"/>
              <w:jc w:val="left"/>
            </w:pPr>
            <w:r>
              <w:rPr>
                <w:rFonts w:ascii="仿宋_GB2312" w:hAnsi="仿宋_GB2312" w:cs="仿宋_GB2312" w:eastAsia="仿宋_GB2312"/>
                <w:sz w:val="24"/>
                <w:shd w:fill="FFFFFF" w:val="clear"/>
              </w:rPr>
              <w:t>系统提供领导秘书工作台账，辅助秘书对省领导的公文进行管理、协调和跟踪。</w:t>
            </w:r>
          </w:p>
          <w:p>
            <w:pPr>
              <w:pStyle w:val="null3"/>
              <w:numPr>
                <w:ilvl w:val="0"/>
                <w:numId w:val="1"/>
              </w:numPr>
              <w:jc w:val="left"/>
            </w:pPr>
            <w:r>
              <w:rPr>
                <w:rFonts w:ascii="仿宋_GB2312" w:hAnsi="仿宋_GB2312" w:cs="仿宋_GB2312" w:eastAsia="仿宋_GB2312"/>
                <w:sz w:val="24"/>
                <w:b/>
              </w:rPr>
              <w:t>领导批示跟踪</w:t>
            </w:r>
          </w:p>
          <w:p>
            <w:pPr>
              <w:pStyle w:val="null3"/>
              <w:jc w:val="left"/>
            </w:pPr>
            <w:r>
              <w:rPr>
                <w:rFonts w:ascii="仿宋_GB2312" w:hAnsi="仿宋_GB2312" w:cs="仿宋_GB2312" w:eastAsia="仿宋_GB2312"/>
                <w:sz w:val="24"/>
                <w:shd w:fill="FFFFFF" w:val="clear"/>
              </w:rPr>
              <w:t>领导批示跟踪主要是将领导在公文、简报、会议纪要等文件上做批示进行汇总集合，统一平台显示领导批示信息。对接省政府办公厅电子政务外网办公系统，自动获取领导批示过的公文信息和批示意见，并对接电子公文交换系统，实现批示工作的交办传达及办理情况的跟踪，促进领导同志批示指示事项贯彻落实。</w:t>
            </w:r>
          </w:p>
          <w:p>
            <w:pPr>
              <w:pStyle w:val="null3"/>
              <w:numPr>
                <w:ilvl w:val="0"/>
                <w:numId w:val="1"/>
              </w:numPr>
              <w:jc w:val="left"/>
            </w:pPr>
            <w:r>
              <w:rPr>
                <w:rFonts w:ascii="仿宋_GB2312" w:hAnsi="仿宋_GB2312" w:cs="仿宋_GB2312" w:eastAsia="仿宋_GB2312"/>
                <w:sz w:val="24"/>
                <w:b/>
              </w:rPr>
              <w:t>公文预加载处理</w:t>
            </w:r>
          </w:p>
          <w:p>
            <w:pPr>
              <w:pStyle w:val="null3"/>
              <w:jc w:val="left"/>
            </w:pPr>
            <w:r>
              <w:rPr>
                <w:rFonts w:ascii="仿宋_GB2312" w:hAnsi="仿宋_GB2312" w:cs="仿宋_GB2312" w:eastAsia="仿宋_GB2312"/>
                <w:sz w:val="24"/>
                <w:shd w:fill="FFFFFF" w:val="clear"/>
              </w:rPr>
              <w:t>打开公文查看呈批单时系统支持自动启动或手动操作启动预加载，在领导打开正文前提前完成正文内容加载，提升正文打开速度、缩短领导办文的等待时间。</w:t>
            </w:r>
          </w:p>
          <w:p>
            <w:pPr>
              <w:pStyle w:val="null3"/>
              <w:numPr>
                <w:ilvl w:val="0"/>
                <w:numId w:val="1"/>
              </w:numPr>
              <w:jc w:val="left"/>
            </w:pPr>
            <w:r>
              <w:rPr>
                <w:rFonts w:ascii="仿宋_GB2312" w:hAnsi="仿宋_GB2312" w:cs="仿宋_GB2312" w:eastAsia="仿宋_GB2312"/>
                <w:sz w:val="24"/>
                <w:b/>
              </w:rPr>
              <w:t>公文转版处理</w:t>
            </w:r>
          </w:p>
          <w:p>
            <w:pPr>
              <w:pStyle w:val="null3"/>
              <w:jc w:val="left"/>
            </w:pPr>
            <w:r>
              <w:rPr>
                <w:rFonts w:ascii="仿宋_GB2312" w:hAnsi="仿宋_GB2312" w:cs="仿宋_GB2312" w:eastAsia="仿宋_GB2312"/>
                <w:sz w:val="24"/>
                <w:shd w:fill="FFFFFF" w:val="clear"/>
              </w:rPr>
              <w:t>系统对公文进行格式转换和版面调整，以满足不同需求和要求的文件格式和排版，以满足领导的手写签批内容保持固定在领导书写时的对应位置，有效避免签批笔迹偏移的问题。</w:t>
            </w:r>
          </w:p>
          <w:p>
            <w:pPr>
              <w:pStyle w:val="null3"/>
              <w:numPr>
                <w:ilvl w:val="0"/>
                <w:numId w:val="1"/>
              </w:numPr>
              <w:jc w:val="left"/>
            </w:pPr>
            <w:r>
              <w:rPr>
                <w:rFonts w:ascii="仿宋_GB2312" w:hAnsi="仿宋_GB2312" w:cs="仿宋_GB2312" w:eastAsia="仿宋_GB2312"/>
                <w:sz w:val="24"/>
                <w:b/>
              </w:rPr>
              <w:t>公文校验</w:t>
            </w:r>
          </w:p>
          <w:p>
            <w:pPr>
              <w:pStyle w:val="null3"/>
              <w:jc w:val="left"/>
            </w:pPr>
            <w:r>
              <w:rPr>
                <w:rFonts w:ascii="仿宋_GB2312" w:hAnsi="仿宋_GB2312" w:cs="仿宋_GB2312" w:eastAsia="仿宋_GB2312"/>
                <w:sz w:val="24"/>
                <w:shd w:fill="FFFFFF" w:val="clear"/>
              </w:rPr>
              <w:t>对领导签批轨迹、文件版本留痕和文件传输进行校验，确保公文处理的完整性、可追溯性和准确性。对领导签批轨迹，通过记录省领导签批过程的相关信息，如签批时间、签批记录等并支持查看签批轨迹信息和记录；对文件版本留痕，在公文修改和审批过程中对每个版本进行标识记录，支持查看、比对、追溯和排序不同版本的文件，以及对版本校验结果进行预警；对文件传输，支持在公文流转过程中，对文件的传输进行校验，以确保文件传输校验的准确性和完整性，有助于保护文件的完整性和可信度，并减少数据传输过程中的错误和损坏的风险。</w:t>
            </w:r>
          </w:p>
          <w:p>
            <w:pPr>
              <w:pStyle w:val="null3"/>
              <w:numPr>
                <w:ilvl w:val="0"/>
                <w:numId w:val="1"/>
              </w:numPr>
              <w:jc w:val="left"/>
            </w:pPr>
            <w:r>
              <w:rPr>
                <w:rFonts w:ascii="仿宋_GB2312" w:hAnsi="仿宋_GB2312" w:cs="仿宋_GB2312" w:eastAsia="仿宋_GB2312"/>
                <w:sz w:val="24"/>
                <w:b/>
              </w:rPr>
              <w:t>双平台交叉混用适配</w:t>
            </w:r>
          </w:p>
          <w:p>
            <w:pPr>
              <w:pStyle w:val="null3"/>
              <w:jc w:val="left"/>
            </w:pPr>
            <w:r>
              <w:rPr>
                <w:rFonts w:ascii="仿宋_GB2312" w:hAnsi="仿宋_GB2312" w:cs="仿宋_GB2312" w:eastAsia="仿宋_GB2312"/>
                <w:sz w:val="24"/>
                <w:shd w:fill="FFFFFF" w:val="clear"/>
              </w:rPr>
              <w:t>为适配省领导使用的平板型号，需对系统根据设备进行个性化适配，实现良好的兼容性与使用体验，需从多分辨率、原笔迹、操作系统进行适配，同时还需通过数据加密传输和访问控制权限管理等措施，防止办公安全问题，为省领导工作台提供稳定、安全、便捷的办公环境。</w:t>
            </w:r>
          </w:p>
          <w:p>
            <w:pPr>
              <w:pStyle w:val="null3"/>
              <w:jc w:val="left"/>
            </w:pPr>
            <w:r>
              <w:rPr>
                <w:rFonts w:ascii="仿宋_GB2312" w:hAnsi="仿宋_GB2312" w:cs="仿宋_GB2312" w:eastAsia="仿宋_GB2312"/>
                <w:sz w:val="24"/>
                <w:b/>
              </w:rPr>
              <w:t>五、省政府办公厅电子政务外网办公系统功能优化改造</w:t>
            </w:r>
          </w:p>
          <w:p>
            <w:pPr>
              <w:pStyle w:val="null3"/>
              <w:jc w:val="left"/>
            </w:pPr>
            <w:r>
              <w:rPr>
                <w:rFonts w:ascii="仿宋_GB2312" w:hAnsi="仿宋_GB2312" w:cs="仿宋_GB2312" w:eastAsia="仿宋_GB2312"/>
                <w:sz w:val="24"/>
                <w:shd w:fill="FFFFFF" w:val="clear"/>
              </w:rPr>
              <w:t>基于省政府办公厅电子政务外网办公系统（</w:t>
            </w:r>
            <w:r>
              <w:rPr>
                <w:rFonts w:ascii="仿宋_GB2312" w:hAnsi="仿宋_GB2312" w:cs="仿宋_GB2312" w:eastAsia="仿宋_GB2312"/>
                <w:sz w:val="24"/>
                <w:shd w:fill="FFFFFF" w:val="clear"/>
              </w:rPr>
              <w:t>PC端）使用现状，对办文、找文、归档进行升级优化，同时增加智能化组件，辅助办文、办会。</w:t>
            </w:r>
          </w:p>
          <w:p>
            <w:pPr>
              <w:pStyle w:val="null3"/>
              <w:jc w:val="left"/>
            </w:pPr>
            <w:r>
              <w:rPr>
                <w:rFonts w:ascii="仿宋_GB2312" w:hAnsi="仿宋_GB2312" w:cs="仿宋_GB2312" w:eastAsia="仿宋_GB2312"/>
                <w:sz w:val="24"/>
                <w:shd w:fill="FFFFFF" w:val="clear"/>
              </w:rPr>
              <w:t>主要包括办文优化、正文编辑升级优化、公文找文优化、公文归档优化、智能化组件、文件签领管理，其中除文件签领和智能化组件外，其余均为优化改造。</w:t>
            </w:r>
          </w:p>
          <w:p>
            <w:pPr>
              <w:pStyle w:val="null3"/>
              <w:numPr>
                <w:ilvl w:val="0"/>
                <w:numId w:val="1"/>
              </w:numPr>
              <w:jc w:val="left"/>
            </w:pPr>
            <w:r>
              <w:rPr>
                <w:rFonts w:ascii="仿宋_GB2312" w:hAnsi="仿宋_GB2312" w:cs="仿宋_GB2312" w:eastAsia="仿宋_GB2312"/>
                <w:sz w:val="24"/>
                <w:b/>
              </w:rPr>
              <w:t>办文优化</w:t>
            </w:r>
          </w:p>
          <w:p>
            <w:pPr>
              <w:pStyle w:val="null3"/>
              <w:jc w:val="left"/>
            </w:pPr>
            <w:r>
              <w:rPr>
                <w:rFonts w:ascii="仿宋_GB2312" w:hAnsi="仿宋_GB2312" w:cs="仿宋_GB2312" w:eastAsia="仿宋_GB2312"/>
                <w:sz w:val="24"/>
                <w:shd w:fill="FFFFFF" w:val="clear"/>
              </w:rPr>
              <w:t>根据省政府办公厅的办公人员日常使用系统进行办文时的体验，本项目将从以下几个方面进行建设：</w:t>
            </w:r>
          </w:p>
          <w:p>
            <w:pPr>
              <w:pStyle w:val="null3"/>
              <w:jc w:val="left"/>
            </w:pPr>
            <w:r>
              <w:rPr>
                <w:rFonts w:ascii="仿宋_GB2312" w:hAnsi="仿宋_GB2312" w:cs="仿宋_GB2312" w:eastAsia="仿宋_GB2312"/>
                <w:sz w:val="24"/>
                <w:shd w:fill="FFFFFF" w:val="clear"/>
              </w:rPr>
              <w:t>系统支持领导在完成批示意见后使用</w:t>
            </w:r>
            <w:r>
              <w:rPr>
                <w:rFonts w:ascii="仿宋_GB2312" w:hAnsi="仿宋_GB2312" w:cs="仿宋_GB2312" w:eastAsia="仿宋_GB2312"/>
                <w:sz w:val="24"/>
                <w:shd w:fill="FFFFFF" w:val="clear"/>
              </w:rPr>
              <w:t>CA签名，通过对接卫士通信任获取并绑定CA签名信息，用户输入密码调取签名信息完成呈批单落款，确保签名的真实性和安全性。</w:t>
            </w:r>
          </w:p>
          <w:p>
            <w:pPr>
              <w:pStyle w:val="null3"/>
              <w:jc w:val="left"/>
            </w:pPr>
            <w:r>
              <w:rPr>
                <w:rFonts w:ascii="仿宋_GB2312" w:hAnsi="仿宋_GB2312" w:cs="仿宋_GB2312" w:eastAsia="仿宋_GB2312"/>
                <w:sz w:val="24"/>
                <w:shd w:fill="FFFFFF" w:val="clear"/>
              </w:rPr>
              <w:t>在双屏办文状态下，正文和呈批单窗口同步显示，用户可同时进行正文修改和呈批单填写，并能保存编辑结果，实现多任务操作。文件预览页提供文件列表，用户无需返回即可快速切换预览文件。</w:t>
            </w:r>
          </w:p>
          <w:p>
            <w:pPr>
              <w:pStyle w:val="null3"/>
              <w:jc w:val="left"/>
            </w:pPr>
            <w:r>
              <w:rPr>
                <w:rFonts w:ascii="仿宋_GB2312" w:hAnsi="仿宋_GB2312" w:cs="仿宋_GB2312" w:eastAsia="仿宋_GB2312"/>
                <w:sz w:val="24"/>
                <w:shd w:fill="FFFFFF" w:val="clear"/>
              </w:rPr>
              <w:t>公文便签功能允许便签管理人员设置便签的可见范围，防止重要内容被无关人员查阅。</w:t>
            </w:r>
          </w:p>
          <w:p>
            <w:pPr>
              <w:pStyle w:val="null3"/>
              <w:jc w:val="left"/>
            </w:pPr>
            <w:r>
              <w:rPr>
                <w:rFonts w:ascii="仿宋_GB2312" w:hAnsi="仿宋_GB2312" w:cs="仿宋_GB2312" w:eastAsia="仿宋_GB2312"/>
                <w:sz w:val="24"/>
                <w:shd w:fill="FFFFFF" w:val="clear"/>
              </w:rPr>
              <w:t>阅文处理单用于处室办文转阅文的流程，领导可填写批示或自动落款已阅，支持对阅文处理单的编辑、删除和查看。</w:t>
            </w:r>
          </w:p>
          <w:p>
            <w:pPr>
              <w:pStyle w:val="null3"/>
              <w:jc w:val="left"/>
            </w:pPr>
            <w:r>
              <w:rPr>
                <w:rFonts w:ascii="仿宋_GB2312" w:hAnsi="仿宋_GB2312" w:cs="仿宋_GB2312" w:eastAsia="仿宋_GB2312"/>
                <w:sz w:val="24"/>
                <w:shd w:fill="FFFFFF" w:val="clear"/>
              </w:rPr>
              <w:t>传阅权限控制确保只有指定人员可将公文传阅至省领导，系统验证用户权限并提供信息查看。</w:t>
            </w:r>
          </w:p>
          <w:p>
            <w:pPr>
              <w:pStyle w:val="null3"/>
              <w:jc w:val="left"/>
            </w:pPr>
            <w:r>
              <w:rPr>
                <w:rFonts w:ascii="仿宋_GB2312" w:hAnsi="仿宋_GB2312" w:cs="仿宋_GB2312" w:eastAsia="仿宋_GB2312"/>
                <w:sz w:val="24"/>
                <w:shd w:fill="FFFFFF" w:val="clear"/>
              </w:rPr>
              <w:t>阅件批示转办件允许传阅人在传阅时设置提醒，当领导有阅读意见时系统提醒传阅人，传阅人可查看并根据情况将阅文转办，还能筛选查看省领导的意见。</w:t>
            </w:r>
          </w:p>
          <w:p>
            <w:pPr>
              <w:pStyle w:val="null3"/>
              <w:numPr>
                <w:ilvl w:val="0"/>
                <w:numId w:val="1"/>
              </w:numPr>
              <w:jc w:val="left"/>
            </w:pPr>
            <w:r>
              <w:rPr>
                <w:rFonts w:ascii="仿宋_GB2312" w:hAnsi="仿宋_GB2312" w:cs="仿宋_GB2312" w:eastAsia="仿宋_GB2312"/>
                <w:sz w:val="24"/>
                <w:b/>
              </w:rPr>
              <w:t>正文编辑升级优化</w:t>
            </w:r>
          </w:p>
          <w:p>
            <w:pPr>
              <w:pStyle w:val="null3"/>
              <w:jc w:val="left"/>
            </w:pPr>
            <w:r>
              <w:rPr>
                <w:rFonts w:ascii="仿宋_GB2312" w:hAnsi="仿宋_GB2312" w:cs="仿宋_GB2312" w:eastAsia="仿宋_GB2312"/>
                <w:sz w:val="24"/>
                <w:shd w:fill="FFFFFF" w:val="clear"/>
              </w:rPr>
              <w:t>在正文编辑场景，将从文核意见和文件批注两个层面进行建设。</w:t>
            </w:r>
          </w:p>
          <w:p>
            <w:pPr>
              <w:pStyle w:val="null3"/>
              <w:jc w:val="left"/>
            </w:pPr>
            <w:r>
              <w:rPr>
                <w:rFonts w:ascii="仿宋_GB2312" w:hAnsi="仿宋_GB2312" w:cs="仿宋_GB2312" w:eastAsia="仿宋_GB2312"/>
                <w:sz w:val="24"/>
                <w:shd w:fill="FFFFFF" w:val="clear"/>
              </w:rPr>
              <w:t>对文核意见增加权限功能，支持在发文正文及附件编辑时，根据权限判断用户是否具有文核意见的编辑权限，具有编辑权限的用户通过文核意见功能，可在审核文件内容过程中对正文或附件分别填写修改建议，并回传给业务处室进行查阅。</w:t>
            </w:r>
          </w:p>
          <w:p>
            <w:pPr>
              <w:pStyle w:val="null3"/>
              <w:jc w:val="left"/>
            </w:pPr>
            <w:r>
              <w:rPr>
                <w:rFonts w:ascii="仿宋_GB2312" w:hAnsi="仿宋_GB2312" w:cs="仿宋_GB2312" w:eastAsia="仿宋_GB2312"/>
                <w:sz w:val="24"/>
                <w:shd w:fill="FFFFFF" w:val="clear"/>
              </w:rPr>
              <w:t>支持在</w:t>
            </w:r>
            <w:r>
              <w:rPr>
                <w:rFonts w:ascii="仿宋_GB2312" w:hAnsi="仿宋_GB2312" w:cs="仿宋_GB2312" w:eastAsia="仿宋_GB2312"/>
                <w:sz w:val="24"/>
                <w:shd w:fill="FFFFFF" w:val="clear"/>
              </w:rPr>
              <w:t>WPS和OFFICE预览文件时进行批注操作。</w:t>
            </w:r>
          </w:p>
          <w:p>
            <w:pPr>
              <w:pStyle w:val="null3"/>
              <w:numPr>
                <w:ilvl w:val="0"/>
                <w:numId w:val="1"/>
              </w:numPr>
              <w:jc w:val="left"/>
            </w:pPr>
            <w:r>
              <w:rPr>
                <w:rFonts w:ascii="仿宋_GB2312" w:hAnsi="仿宋_GB2312" w:cs="仿宋_GB2312" w:eastAsia="仿宋_GB2312"/>
                <w:sz w:val="24"/>
                <w:b/>
              </w:rPr>
              <w:t>公文找文优化</w:t>
            </w:r>
          </w:p>
          <w:p>
            <w:pPr>
              <w:pStyle w:val="null3"/>
              <w:jc w:val="left"/>
            </w:pPr>
            <w:r>
              <w:rPr>
                <w:rFonts w:ascii="仿宋_GB2312" w:hAnsi="仿宋_GB2312" w:cs="仿宋_GB2312" w:eastAsia="仿宋_GB2312"/>
                <w:sz w:val="24"/>
                <w:shd w:fill="FFFFFF" w:val="clear"/>
              </w:rPr>
              <w:t>提供使用关键字搜索时可模糊匹配，提升搜索命中率。</w:t>
            </w:r>
          </w:p>
          <w:p>
            <w:pPr>
              <w:pStyle w:val="null3"/>
              <w:numPr>
                <w:ilvl w:val="0"/>
                <w:numId w:val="1"/>
              </w:numPr>
              <w:jc w:val="left"/>
            </w:pPr>
            <w:r>
              <w:rPr>
                <w:rFonts w:ascii="仿宋_GB2312" w:hAnsi="仿宋_GB2312" w:cs="仿宋_GB2312" w:eastAsia="仿宋_GB2312"/>
                <w:sz w:val="24"/>
                <w:b/>
              </w:rPr>
              <w:t>公文归档优化</w:t>
            </w:r>
          </w:p>
          <w:p>
            <w:pPr>
              <w:pStyle w:val="null3"/>
              <w:jc w:val="left"/>
            </w:pPr>
            <w:r>
              <w:rPr>
                <w:rFonts w:ascii="仿宋_GB2312" w:hAnsi="仿宋_GB2312" w:cs="仿宋_GB2312" w:eastAsia="仿宋_GB2312"/>
                <w:sz w:val="24"/>
                <w:shd w:fill="FFFFFF" w:val="clear"/>
              </w:rPr>
              <w:t>支持用户通过拖拽排序来调整归档文件的顺序，并实时展示调整后的结果，使文件排列更符合用户习惯。同时，系统提供归档编号查询和模糊检索功能，方便用户快速找到所需的归档文件。在归档文件管理方面，用户在办文时会出现正文中包含附件的情况，为确保公文归档按档案管理规定进行归档，对公文归档文件进行分类，包括正文附件、附件、呈批单附件。并将设置为</w:t>
            </w:r>
            <w:r>
              <w:rPr>
                <w:rFonts w:ascii="仿宋_GB2312" w:hAnsi="仿宋_GB2312" w:cs="仿宋_GB2312" w:eastAsia="仿宋_GB2312"/>
                <w:sz w:val="24"/>
                <w:shd w:fill="FFFFFF" w:val="clear"/>
              </w:rPr>
              <w:t>“正文附件”的文件识别成公文“正文”，将设置为“呈批单附件” 的文件识别成“公文处理单”。</w:t>
            </w:r>
          </w:p>
          <w:p>
            <w:pPr>
              <w:pStyle w:val="null3"/>
              <w:numPr>
                <w:ilvl w:val="0"/>
                <w:numId w:val="1"/>
              </w:numPr>
              <w:jc w:val="left"/>
            </w:pPr>
            <w:r>
              <w:rPr>
                <w:rFonts w:ascii="仿宋_GB2312" w:hAnsi="仿宋_GB2312" w:cs="仿宋_GB2312" w:eastAsia="仿宋_GB2312"/>
                <w:sz w:val="24"/>
                <w:b/>
              </w:rPr>
              <w:t>智能化组件</w:t>
            </w:r>
          </w:p>
          <w:p>
            <w:pPr>
              <w:pStyle w:val="null3"/>
              <w:jc w:val="left"/>
            </w:pPr>
            <w:r>
              <w:rPr>
                <w:rFonts w:ascii="仿宋_GB2312" w:hAnsi="仿宋_GB2312" w:cs="仿宋_GB2312" w:eastAsia="仿宋_GB2312"/>
                <w:sz w:val="24"/>
                <w:shd w:fill="FFFFFF" w:val="clear"/>
              </w:rPr>
              <w:t>在办文场景提供智能化组件。一是公文摘要，通过</w:t>
            </w:r>
            <w:r>
              <w:rPr>
                <w:rFonts w:ascii="仿宋_GB2312" w:hAnsi="仿宋_GB2312" w:cs="仿宋_GB2312" w:eastAsia="仿宋_GB2312"/>
                <w:sz w:val="24"/>
                <w:shd w:fill="FFFFFF" w:val="clear"/>
              </w:rPr>
              <w:t>AI技术和大模型算法，自动识别公文中的核心内容、关键词和主题信息，形成简洁明了的摘要，辅助领导及用户在办文过程中可快速理解主旨和核心内容。二是智能纠错，结合公文、呈批单、邮件、通知公告类等内容协作场景，贴合国家对于党政机关公务编撰的相关标准规范体系，基于海量的语料库，智能检查敏感词、字词、语法、词语搭配等错误，标注错误位置、提供错误修改建议，帮助提高文本内容写作、检查的工作效率和质量。</w:t>
            </w:r>
          </w:p>
          <w:p>
            <w:pPr>
              <w:pStyle w:val="null3"/>
              <w:numPr>
                <w:ilvl w:val="0"/>
                <w:numId w:val="1"/>
              </w:numPr>
              <w:jc w:val="left"/>
            </w:pPr>
            <w:r>
              <w:rPr>
                <w:rFonts w:ascii="仿宋_GB2312" w:hAnsi="仿宋_GB2312" w:cs="仿宋_GB2312" w:eastAsia="仿宋_GB2312"/>
                <w:sz w:val="24"/>
                <w:b/>
              </w:rPr>
              <w:t>文件签领管理</w:t>
            </w:r>
          </w:p>
          <w:p>
            <w:pPr>
              <w:pStyle w:val="null3"/>
              <w:jc w:val="left"/>
            </w:pPr>
            <w:r>
              <w:rPr>
                <w:rFonts w:ascii="仿宋_GB2312" w:hAnsi="仿宋_GB2312" w:cs="仿宋_GB2312" w:eastAsia="仿宋_GB2312"/>
                <w:sz w:val="24"/>
                <w:shd w:fill="FFFFFF" w:val="clear"/>
              </w:rPr>
              <w:t>用于管理领导批示文件的签领与跟踪，将领导批示文件信息汇总至签领名录中，由签领管理人员批量编辑接收时间、配置当前办理人，并提供批示文件的搜索查询功能。当外单位签领领导批示文件时，需对签领信息进行登记，也支持多个文件的批量签领。完成签领后，系统自动生成签领记录表。</w:t>
            </w:r>
          </w:p>
          <w:p>
            <w:pPr>
              <w:pStyle w:val="null3"/>
              <w:jc w:val="left"/>
            </w:pPr>
            <w:r>
              <w:rPr>
                <w:rFonts w:ascii="仿宋_GB2312" w:hAnsi="仿宋_GB2312" w:cs="仿宋_GB2312" w:eastAsia="仿宋_GB2312"/>
                <w:sz w:val="24"/>
                <w:b/>
              </w:rPr>
              <w:t>六）省政府办公厅电子政务外网办公系统（移动端）功能优化改造</w:t>
            </w:r>
          </w:p>
          <w:p>
            <w:pPr>
              <w:pStyle w:val="null3"/>
              <w:jc w:val="left"/>
            </w:pPr>
            <w:r>
              <w:rPr>
                <w:rFonts w:ascii="仿宋_GB2312" w:hAnsi="仿宋_GB2312" w:cs="仿宋_GB2312" w:eastAsia="仿宋_GB2312"/>
                <w:sz w:val="24"/>
                <w:shd w:fill="FFFFFF" w:val="clear"/>
              </w:rPr>
              <w:t>基于省政府办公厅电子政务外网办公系统（海政通移动端）使用现状，对办文进行升级优化。</w:t>
            </w:r>
          </w:p>
          <w:p>
            <w:pPr>
              <w:pStyle w:val="null3"/>
              <w:numPr>
                <w:ilvl w:val="0"/>
                <w:numId w:val="1"/>
              </w:numPr>
              <w:jc w:val="left"/>
            </w:pPr>
            <w:r>
              <w:rPr>
                <w:rFonts w:ascii="仿宋_GB2312" w:hAnsi="仿宋_GB2312" w:cs="仿宋_GB2312" w:eastAsia="仿宋_GB2312"/>
                <w:sz w:val="24"/>
                <w:b/>
              </w:rPr>
              <w:t>办文优化</w:t>
            </w:r>
          </w:p>
          <w:p>
            <w:pPr>
              <w:pStyle w:val="null3"/>
              <w:jc w:val="left"/>
            </w:pPr>
            <w:r>
              <w:rPr>
                <w:rFonts w:ascii="仿宋_GB2312" w:hAnsi="仿宋_GB2312" w:cs="仿宋_GB2312" w:eastAsia="仿宋_GB2312"/>
                <w:sz w:val="24"/>
                <w:shd w:fill="FFFFFF" w:val="clear"/>
              </w:rPr>
              <w:t>根据省政府办公厅的办公人员日常使用系统进行办文时的体验，本项目将从以下几个方面进行建设：</w:t>
            </w:r>
          </w:p>
          <w:p>
            <w:pPr>
              <w:pStyle w:val="null3"/>
              <w:jc w:val="left"/>
            </w:pPr>
            <w:r>
              <w:rPr>
                <w:rFonts w:ascii="仿宋_GB2312" w:hAnsi="仿宋_GB2312" w:cs="仿宋_GB2312" w:eastAsia="仿宋_GB2312"/>
                <w:sz w:val="24"/>
                <w:shd w:fill="FFFFFF" w:val="clear"/>
              </w:rPr>
              <w:t>海政通公文首页的待办列表包含个人待办、部门待办，增加最近办理列表便捷查看近期已办公文，支持快速访问。</w:t>
            </w:r>
          </w:p>
          <w:p>
            <w:pPr>
              <w:pStyle w:val="null3"/>
              <w:jc w:val="left"/>
            </w:pPr>
            <w:r>
              <w:rPr>
                <w:rFonts w:ascii="仿宋_GB2312" w:hAnsi="仿宋_GB2312" w:cs="仿宋_GB2312" w:eastAsia="仿宋_GB2312"/>
                <w:sz w:val="24"/>
                <w:shd w:fill="FFFFFF" w:val="clear"/>
              </w:rPr>
              <w:t>呈批单即点即批是在呈批单上点击对应区域直接填写批示内容，直观体现批示内容在呈批单上的位置，领导使用平板签批公文时更贴近纸质公文批示情景。</w:t>
            </w:r>
          </w:p>
          <w:p>
            <w:pPr>
              <w:pStyle w:val="null3"/>
              <w:jc w:val="left"/>
            </w:pPr>
            <w:r>
              <w:rPr>
                <w:rFonts w:ascii="仿宋_GB2312" w:hAnsi="仿宋_GB2312" w:cs="仿宋_GB2312" w:eastAsia="仿宋_GB2312"/>
                <w:sz w:val="24"/>
                <w:shd w:fill="FFFFFF" w:val="clear"/>
              </w:rPr>
              <w:t>文件盒是为了实现在文件预览页通过文件盒子快速切换预览文件，无需返回文件列表，提升领导切换文件便捷性。</w:t>
            </w:r>
          </w:p>
          <w:p>
            <w:pPr>
              <w:pStyle w:val="null3"/>
              <w:jc w:val="left"/>
            </w:pPr>
            <w:r>
              <w:rPr>
                <w:rFonts w:ascii="仿宋_GB2312" w:hAnsi="仿宋_GB2312" w:cs="仿宋_GB2312" w:eastAsia="仿宋_GB2312"/>
                <w:sz w:val="24"/>
                <w:shd w:fill="FFFFFF" w:val="clear"/>
              </w:rPr>
              <w:t>控制公文标签可见性，允许便签管理人员设置便签的可见范围，防止重要内容被无关人员查阅。</w:t>
            </w:r>
          </w:p>
          <w:p>
            <w:pPr>
              <w:pStyle w:val="null3"/>
              <w:jc w:val="left"/>
            </w:pPr>
            <w:r>
              <w:rPr>
                <w:rFonts w:ascii="仿宋_GB2312" w:hAnsi="仿宋_GB2312" w:cs="仿宋_GB2312" w:eastAsia="仿宋_GB2312"/>
                <w:sz w:val="24"/>
                <w:shd w:fill="FFFFFF" w:val="clear"/>
              </w:rPr>
              <w:t>阅文处理单用于处室办文转阅文的流程，领导可填写批示或自动落款已阅，支持对阅文处理单的编辑、删除和查看。</w:t>
            </w:r>
          </w:p>
          <w:p>
            <w:pPr>
              <w:pStyle w:val="null3"/>
              <w:jc w:val="left"/>
            </w:pPr>
            <w:r>
              <w:rPr>
                <w:rFonts w:ascii="仿宋_GB2312" w:hAnsi="仿宋_GB2312" w:cs="仿宋_GB2312" w:eastAsia="仿宋_GB2312"/>
                <w:sz w:val="24"/>
                <w:shd w:fill="FFFFFF" w:val="clear"/>
              </w:rPr>
              <w:t>传阅权限控制确保只有指定人员可将公文传阅至省领导，系统验证用户权限并提供信息查看。</w:t>
            </w:r>
          </w:p>
          <w:p>
            <w:pPr>
              <w:pStyle w:val="null3"/>
              <w:jc w:val="left"/>
            </w:pPr>
            <w:r>
              <w:rPr>
                <w:rFonts w:ascii="仿宋_GB2312" w:hAnsi="仿宋_GB2312" w:cs="仿宋_GB2312" w:eastAsia="仿宋_GB2312"/>
                <w:sz w:val="24"/>
                <w:b/>
              </w:rPr>
              <w:t>七）平板办公签批系统优化适配</w:t>
            </w:r>
          </w:p>
          <w:p>
            <w:pPr>
              <w:pStyle w:val="null3"/>
              <w:jc w:val="left"/>
            </w:pPr>
            <w:r>
              <w:rPr>
                <w:rFonts w:ascii="仿宋_GB2312" w:hAnsi="仿宋_GB2312" w:cs="仿宋_GB2312" w:eastAsia="仿宋_GB2312"/>
                <w:sz w:val="24"/>
                <w:shd w:fill="FFFFFF" w:val="clear"/>
              </w:rPr>
              <w:t>为保障办文、找文业务能多端运行、数据同步，通过对接省政府办公厅电子政务外网办公系统（</w:t>
            </w:r>
            <w:r>
              <w:rPr>
                <w:rFonts w:ascii="仿宋_GB2312" w:hAnsi="仿宋_GB2312" w:cs="仿宋_GB2312" w:eastAsia="仿宋_GB2312"/>
                <w:sz w:val="24"/>
                <w:shd w:fill="FFFFFF" w:val="clear"/>
              </w:rPr>
              <w:t>PC端），将已有的功能进行适配，并结合平板办文的场景，对省政府办公厅电子政务外网办公系统中的呈批单进行功能适配。</w:t>
            </w:r>
          </w:p>
          <w:p>
            <w:pPr>
              <w:pStyle w:val="null3"/>
              <w:jc w:val="left"/>
            </w:pPr>
            <w:r>
              <w:rPr>
                <w:rFonts w:ascii="仿宋_GB2312" w:hAnsi="仿宋_GB2312" w:cs="仿宋_GB2312" w:eastAsia="仿宋_GB2312"/>
                <w:sz w:val="24"/>
                <w:shd w:fill="FFFFFF" w:val="clear"/>
              </w:rPr>
              <w:t>主要包括办文优化、公文找文优化。</w:t>
            </w:r>
          </w:p>
          <w:p>
            <w:pPr>
              <w:pStyle w:val="null3"/>
              <w:numPr>
                <w:ilvl w:val="0"/>
                <w:numId w:val="1"/>
              </w:numPr>
              <w:jc w:val="left"/>
            </w:pPr>
            <w:r>
              <w:rPr>
                <w:rFonts w:ascii="仿宋_GB2312" w:hAnsi="仿宋_GB2312" w:cs="仿宋_GB2312" w:eastAsia="仿宋_GB2312"/>
                <w:sz w:val="24"/>
                <w:b/>
              </w:rPr>
              <w:t>办文优化</w:t>
            </w:r>
          </w:p>
          <w:p>
            <w:pPr>
              <w:pStyle w:val="null3"/>
              <w:jc w:val="left"/>
            </w:pPr>
            <w:r>
              <w:rPr>
                <w:rFonts w:ascii="仿宋_GB2312" w:hAnsi="仿宋_GB2312" w:cs="仿宋_GB2312" w:eastAsia="仿宋_GB2312"/>
                <w:sz w:val="24"/>
                <w:shd w:fill="FFFFFF" w:val="clear"/>
              </w:rPr>
              <w:t>根据省政府办公厅的办公人员日常使用平板签批进行办文时的体验，本项目将从以下几个方面进行建设：</w:t>
            </w:r>
          </w:p>
          <w:p>
            <w:pPr>
              <w:pStyle w:val="null3"/>
              <w:jc w:val="left"/>
            </w:pPr>
            <w:r>
              <w:rPr>
                <w:rFonts w:ascii="仿宋_GB2312" w:hAnsi="仿宋_GB2312" w:cs="仿宋_GB2312" w:eastAsia="仿宋_GB2312"/>
                <w:sz w:val="24"/>
                <w:shd w:fill="FFFFFF" w:val="clear"/>
              </w:rPr>
              <w:t>呈批单即点即批是在呈批单上点击对应区域直接填写批示内容，直观体现批示内容在呈批单上的位置。</w:t>
            </w:r>
          </w:p>
          <w:p>
            <w:pPr>
              <w:pStyle w:val="null3"/>
              <w:jc w:val="left"/>
            </w:pPr>
            <w:r>
              <w:rPr>
                <w:rFonts w:ascii="仿宋_GB2312" w:hAnsi="仿宋_GB2312" w:cs="仿宋_GB2312" w:eastAsia="仿宋_GB2312"/>
                <w:sz w:val="24"/>
                <w:shd w:fill="FFFFFF" w:val="clear"/>
              </w:rPr>
              <w:t>呈批单批示域全屏签批是实现呈批单批示域支持等比放大至全屏，领导批示完成后可等比缩小显示在呈批单对应位置。</w:t>
            </w:r>
          </w:p>
          <w:p>
            <w:pPr>
              <w:pStyle w:val="null3"/>
              <w:jc w:val="left"/>
            </w:pPr>
            <w:r>
              <w:rPr>
                <w:rFonts w:ascii="仿宋_GB2312" w:hAnsi="仿宋_GB2312" w:cs="仿宋_GB2312" w:eastAsia="仿宋_GB2312"/>
                <w:sz w:val="24"/>
                <w:shd w:fill="FFFFFF" w:val="clear"/>
              </w:rPr>
              <w:t>签批笔迹粗细是为了使用平板手写签批时支持调整笔迹粗细，适应领导个人书写习惯，也可通过笔迹粗细变换区分内容主次。</w:t>
            </w:r>
          </w:p>
          <w:p>
            <w:pPr>
              <w:pStyle w:val="null3"/>
              <w:jc w:val="left"/>
            </w:pPr>
            <w:r>
              <w:rPr>
                <w:rFonts w:ascii="仿宋_GB2312" w:hAnsi="仿宋_GB2312" w:cs="仿宋_GB2312" w:eastAsia="仿宋_GB2312"/>
                <w:sz w:val="24"/>
                <w:shd w:fill="FFFFFF" w:val="clear"/>
              </w:rPr>
              <w:t>文件盒是为了实现在文件预览页通过文件盒子快速切换预览文件，无需返回文件列表。</w:t>
            </w:r>
          </w:p>
          <w:p>
            <w:pPr>
              <w:pStyle w:val="null3"/>
              <w:jc w:val="left"/>
            </w:pPr>
            <w:r>
              <w:rPr>
                <w:rFonts w:ascii="仿宋_GB2312" w:hAnsi="仿宋_GB2312" w:cs="仿宋_GB2312" w:eastAsia="仿宋_GB2312"/>
                <w:sz w:val="24"/>
                <w:shd w:fill="FFFFFF" w:val="clear"/>
              </w:rPr>
              <w:t>公文便签功能允许便签管理人员设置便签的可见范围。</w:t>
            </w:r>
          </w:p>
          <w:p>
            <w:pPr>
              <w:pStyle w:val="null3"/>
              <w:jc w:val="left"/>
            </w:pPr>
            <w:r>
              <w:rPr>
                <w:rFonts w:ascii="仿宋_GB2312" w:hAnsi="仿宋_GB2312" w:cs="仿宋_GB2312" w:eastAsia="仿宋_GB2312"/>
                <w:sz w:val="24"/>
                <w:shd w:fill="FFFFFF" w:val="clear"/>
              </w:rPr>
              <w:t>阅文处理单用于处室办文转阅文的流程，领导可填写批示或自动落款已阅，支持对阅文处理单的编辑、删除和查看。</w:t>
            </w:r>
          </w:p>
          <w:p>
            <w:pPr>
              <w:pStyle w:val="null3"/>
              <w:jc w:val="left"/>
            </w:pPr>
            <w:r>
              <w:rPr>
                <w:rFonts w:ascii="仿宋_GB2312" w:hAnsi="仿宋_GB2312" w:cs="仿宋_GB2312" w:eastAsia="仿宋_GB2312"/>
                <w:sz w:val="24"/>
                <w:shd w:fill="FFFFFF" w:val="clear"/>
              </w:rPr>
              <w:t>传阅权限控制确保只有指定人员可将公文传阅至省领导，系统验证用户权限并提供信息查看。</w:t>
            </w:r>
          </w:p>
          <w:p>
            <w:pPr>
              <w:pStyle w:val="null3"/>
              <w:jc w:val="left"/>
            </w:pPr>
            <w:r>
              <w:rPr>
                <w:rFonts w:ascii="仿宋_GB2312" w:hAnsi="仿宋_GB2312" w:cs="仿宋_GB2312" w:eastAsia="仿宋_GB2312"/>
                <w:sz w:val="24"/>
                <w:shd w:fill="FFFFFF" w:val="clear"/>
              </w:rPr>
              <w:t>文件签领旨在文件签领人可通过平板终端进行手写签批，完成签领登记。</w:t>
            </w:r>
          </w:p>
          <w:p>
            <w:pPr>
              <w:pStyle w:val="null3"/>
              <w:jc w:val="left"/>
            </w:pPr>
            <w:r>
              <w:rPr>
                <w:rFonts w:ascii="仿宋_GB2312" w:hAnsi="仿宋_GB2312" w:cs="仿宋_GB2312" w:eastAsia="仿宋_GB2312"/>
                <w:sz w:val="24"/>
                <w:b/>
              </w:rPr>
              <w:t>八）会议管理系统（</w:t>
            </w:r>
            <w:r>
              <w:rPr>
                <w:rFonts w:ascii="仿宋_GB2312" w:hAnsi="仿宋_GB2312" w:cs="仿宋_GB2312" w:eastAsia="仿宋_GB2312"/>
                <w:sz w:val="24"/>
                <w:b/>
              </w:rPr>
              <w:t>PC端）功能优化升级</w:t>
            </w:r>
          </w:p>
          <w:p>
            <w:pPr>
              <w:pStyle w:val="null3"/>
              <w:numPr>
                <w:ilvl w:val="0"/>
                <w:numId w:val="1"/>
              </w:numPr>
              <w:jc w:val="left"/>
            </w:pPr>
            <w:r>
              <w:rPr>
                <w:rFonts w:ascii="仿宋_GB2312" w:hAnsi="仿宋_GB2312" w:cs="仿宋_GB2312" w:eastAsia="仿宋_GB2312"/>
                <w:sz w:val="24"/>
                <w:b/>
              </w:rPr>
              <w:t>座次安排</w:t>
            </w:r>
          </w:p>
          <w:p>
            <w:pPr>
              <w:pStyle w:val="null3"/>
              <w:jc w:val="left"/>
            </w:pPr>
            <w:r>
              <w:rPr>
                <w:rFonts w:ascii="仿宋_GB2312" w:hAnsi="仿宋_GB2312" w:cs="仿宋_GB2312" w:eastAsia="仿宋_GB2312"/>
                <w:sz w:val="24"/>
                <w:shd w:fill="FFFFFF" w:val="clear"/>
              </w:rPr>
              <w:t>座次安排模块提供对参加会议的人员快速排列座位的功能，根据会议室座位布局，直观的编排参会人员座位，参会人员亦可根据座位图快速找到本人的座位落座。</w:t>
            </w:r>
          </w:p>
          <w:p>
            <w:pPr>
              <w:pStyle w:val="null3"/>
              <w:numPr>
                <w:ilvl w:val="0"/>
                <w:numId w:val="1"/>
              </w:numPr>
              <w:jc w:val="left"/>
            </w:pPr>
            <w:r>
              <w:rPr>
                <w:rFonts w:ascii="仿宋_GB2312" w:hAnsi="仿宋_GB2312" w:cs="仿宋_GB2312" w:eastAsia="仿宋_GB2312"/>
                <w:sz w:val="24"/>
                <w:b/>
              </w:rPr>
              <w:t>会务服务</w:t>
            </w:r>
          </w:p>
          <w:p>
            <w:pPr>
              <w:pStyle w:val="null3"/>
              <w:jc w:val="left"/>
            </w:pPr>
            <w:r>
              <w:rPr>
                <w:rFonts w:ascii="仿宋_GB2312" w:hAnsi="仿宋_GB2312" w:cs="仿宋_GB2312" w:eastAsia="仿宋_GB2312"/>
                <w:sz w:val="24"/>
                <w:shd w:fill="FFFFFF" w:val="clear"/>
              </w:rPr>
              <w:t>参会人员可发起会议呼叫服务，短信通知会务人员到场进行会场服务。</w:t>
            </w:r>
          </w:p>
          <w:p>
            <w:pPr>
              <w:pStyle w:val="null3"/>
              <w:numPr>
                <w:ilvl w:val="0"/>
                <w:numId w:val="1"/>
              </w:numPr>
              <w:jc w:val="left"/>
            </w:pPr>
            <w:r>
              <w:rPr>
                <w:rFonts w:ascii="仿宋_GB2312" w:hAnsi="仿宋_GB2312" w:cs="仿宋_GB2312" w:eastAsia="仿宋_GB2312"/>
                <w:sz w:val="24"/>
                <w:b/>
              </w:rPr>
              <w:t>议题通知</w:t>
            </w:r>
          </w:p>
          <w:p>
            <w:pPr>
              <w:pStyle w:val="null3"/>
              <w:jc w:val="left"/>
            </w:pPr>
            <w:r>
              <w:rPr>
                <w:rFonts w:ascii="仿宋_GB2312" w:hAnsi="仿宋_GB2312" w:cs="仿宋_GB2312" w:eastAsia="仿宋_GB2312"/>
                <w:sz w:val="24"/>
              </w:rPr>
              <w:t>随着会议的进行，由会议管理员在</w:t>
            </w:r>
            <w:r>
              <w:rPr>
                <w:rFonts w:ascii="仿宋_GB2312" w:hAnsi="仿宋_GB2312" w:cs="仿宋_GB2312" w:eastAsia="仿宋_GB2312"/>
                <w:sz w:val="24"/>
              </w:rPr>
              <w:t>PC端进行议题进程切换后在各硬件上同步展示当前议题信息。</w:t>
            </w:r>
          </w:p>
          <w:p>
            <w:pPr>
              <w:pStyle w:val="null3"/>
              <w:numPr>
                <w:ilvl w:val="0"/>
                <w:numId w:val="1"/>
              </w:numPr>
              <w:jc w:val="left"/>
            </w:pPr>
            <w:r>
              <w:rPr>
                <w:rFonts w:ascii="仿宋_GB2312" w:hAnsi="仿宋_GB2312" w:cs="仿宋_GB2312" w:eastAsia="仿宋_GB2312"/>
                <w:sz w:val="24"/>
                <w:b/>
              </w:rPr>
              <w:t>进程播报</w:t>
            </w:r>
          </w:p>
          <w:p>
            <w:pPr>
              <w:pStyle w:val="null3"/>
              <w:jc w:val="left"/>
            </w:pPr>
            <w:r>
              <w:rPr>
                <w:rFonts w:ascii="仿宋_GB2312" w:hAnsi="仿宋_GB2312" w:cs="仿宋_GB2312" w:eastAsia="仿宋_GB2312"/>
                <w:sz w:val="24"/>
              </w:rPr>
              <w:t>随着会议的进行，由会议管理员在</w:t>
            </w:r>
            <w:r>
              <w:rPr>
                <w:rFonts w:ascii="仿宋_GB2312" w:hAnsi="仿宋_GB2312" w:cs="仿宋_GB2312" w:eastAsia="仿宋_GB2312"/>
                <w:sz w:val="24"/>
              </w:rPr>
              <w:t>PC端进行议题进程切换或议题自动切换时，通过硬件设备语音功能进行会议进程播报。</w:t>
            </w:r>
          </w:p>
          <w:p>
            <w:pPr>
              <w:pStyle w:val="null3"/>
              <w:numPr>
                <w:ilvl w:val="0"/>
                <w:numId w:val="1"/>
              </w:numPr>
              <w:jc w:val="left"/>
            </w:pPr>
            <w:r>
              <w:rPr>
                <w:rFonts w:ascii="仿宋_GB2312" w:hAnsi="仿宋_GB2312" w:cs="仿宋_GB2312" w:eastAsia="仿宋_GB2312"/>
                <w:sz w:val="24"/>
                <w:b/>
              </w:rPr>
              <w:t>候场提醒</w:t>
            </w:r>
          </w:p>
          <w:p>
            <w:pPr>
              <w:pStyle w:val="null3"/>
              <w:jc w:val="left"/>
            </w:pPr>
            <w:r>
              <w:rPr>
                <w:rFonts w:ascii="仿宋_GB2312" w:hAnsi="仿宋_GB2312" w:cs="仿宋_GB2312" w:eastAsia="仿宋_GB2312"/>
                <w:sz w:val="24"/>
              </w:rPr>
              <w:t>针对会议中开始候场的议题，提供候场提醒的功能，支持系统消息提醒、短信提醒、门牌设备的客户端提醒功能，即将上会时在各设备或渠道进行候场提醒，告知参会人及时到场参会。</w:t>
            </w:r>
          </w:p>
          <w:p>
            <w:pPr>
              <w:pStyle w:val="null3"/>
              <w:jc w:val="left"/>
            </w:pPr>
            <w:r>
              <w:rPr>
                <w:rFonts w:ascii="仿宋_GB2312" w:hAnsi="仿宋_GB2312" w:cs="仿宋_GB2312" w:eastAsia="仿宋_GB2312"/>
                <w:sz w:val="24"/>
              </w:rPr>
              <w:t>在会议开始前，办会人员可针对不同的会议类型，按需开启会议议题候场提醒。</w:t>
            </w:r>
          </w:p>
          <w:p>
            <w:pPr>
              <w:pStyle w:val="null3"/>
              <w:numPr>
                <w:ilvl w:val="0"/>
                <w:numId w:val="1"/>
              </w:numPr>
              <w:jc w:val="left"/>
            </w:pPr>
            <w:r>
              <w:rPr>
                <w:rFonts w:ascii="仿宋_GB2312" w:hAnsi="仿宋_GB2312" w:cs="仿宋_GB2312" w:eastAsia="仿宋_GB2312"/>
                <w:sz w:val="24"/>
                <w:b/>
              </w:rPr>
              <w:t>会议码管理</w:t>
            </w:r>
          </w:p>
          <w:p>
            <w:pPr>
              <w:pStyle w:val="null3"/>
              <w:jc w:val="left"/>
            </w:pPr>
            <w:r>
              <w:rPr>
                <w:rFonts w:ascii="仿宋_GB2312" w:hAnsi="仿宋_GB2312" w:cs="仿宋_GB2312" w:eastAsia="仿宋_GB2312"/>
                <w:sz w:val="24"/>
              </w:rPr>
              <w:t>完成会议发布后，会议管理系统（</w:t>
            </w:r>
            <w:r>
              <w:rPr>
                <w:rFonts w:ascii="仿宋_GB2312" w:hAnsi="仿宋_GB2312" w:cs="仿宋_GB2312" w:eastAsia="仿宋_GB2312"/>
                <w:sz w:val="24"/>
              </w:rPr>
              <w:t>PC端）自动生成会议码，并将会议码信息显示在该会议详情中。</w:t>
            </w:r>
          </w:p>
          <w:p>
            <w:pPr>
              <w:pStyle w:val="null3"/>
              <w:jc w:val="left"/>
            </w:pPr>
            <w:r>
              <w:rPr>
                <w:rFonts w:ascii="仿宋_GB2312" w:hAnsi="仿宋_GB2312" w:cs="仿宋_GB2312" w:eastAsia="仿宋_GB2312"/>
                <w:sz w:val="24"/>
                <w:b/>
              </w:rPr>
              <w:t>九）会议管理系统（海政通移动端）功能优化升级</w:t>
            </w:r>
          </w:p>
          <w:p>
            <w:pPr>
              <w:pStyle w:val="null3"/>
              <w:numPr>
                <w:ilvl w:val="0"/>
                <w:numId w:val="1"/>
              </w:numPr>
              <w:jc w:val="left"/>
            </w:pPr>
            <w:r>
              <w:rPr>
                <w:rFonts w:ascii="仿宋_GB2312" w:hAnsi="仿宋_GB2312" w:cs="仿宋_GB2312" w:eastAsia="仿宋_GB2312"/>
                <w:sz w:val="24"/>
                <w:b/>
              </w:rPr>
              <w:t>会议详情</w:t>
            </w:r>
          </w:p>
          <w:p>
            <w:pPr>
              <w:pStyle w:val="null3"/>
              <w:jc w:val="left"/>
            </w:pPr>
            <w:r>
              <w:rPr>
                <w:rFonts w:ascii="仿宋_GB2312" w:hAnsi="仿宋_GB2312" w:cs="仿宋_GB2312" w:eastAsia="仿宋_GB2312"/>
                <w:sz w:val="24"/>
              </w:rPr>
              <w:t>在原有的会议详情板块进行升级改造，除了可查看会议的基本详情信息外，也可查看会议的议程，并支持在线预览会议材料。</w:t>
            </w:r>
          </w:p>
          <w:p>
            <w:pPr>
              <w:pStyle w:val="null3"/>
              <w:numPr>
                <w:ilvl w:val="0"/>
                <w:numId w:val="1"/>
              </w:numPr>
              <w:jc w:val="left"/>
            </w:pPr>
            <w:r>
              <w:rPr>
                <w:rFonts w:ascii="仿宋_GB2312" w:hAnsi="仿宋_GB2312" w:cs="仿宋_GB2312" w:eastAsia="仿宋_GB2312"/>
                <w:sz w:val="24"/>
                <w:b/>
              </w:rPr>
              <w:t>扫码入会</w:t>
            </w:r>
          </w:p>
          <w:p>
            <w:pPr>
              <w:pStyle w:val="null3"/>
              <w:jc w:val="left"/>
            </w:pPr>
            <w:r>
              <w:rPr>
                <w:rFonts w:ascii="仿宋_GB2312" w:hAnsi="仿宋_GB2312" w:cs="仿宋_GB2312" w:eastAsia="仿宋_GB2312"/>
                <w:sz w:val="24"/>
              </w:rPr>
              <w:t>对不使用云化</w:t>
            </w:r>
            <w:r>
              <w:rPr>
                <w:rFonts w:ascii="仿宋_GB2312" w:hAnsi="仿宋_GB2312" w:cs="仿宋_GB2312" w:eastAsia="仿宋_GB2312"/>
                <w:sz w:val="24"/>
              </w:rPr>
              <w:t>OA的外单位参会人员，或临时到场参会的人员，可通过会议码功能，利用海政通移动端扫码入会，并将会议加入到个人会议中，通在会中也可查阅会议材料</w:t>
            </w:r>
          </w:p>
          <w:p>
            <w:pPr>
              <w:pStyle w:val="null3"/>
              <w:numPr>
                <w:ilvl w:val="0"/>
                <w:numId w:val="1"/>
              </w:numPr>
              <w:jc w:val="left"/>
            </w:pPr>
            <w:r>
              <w:rPr>
                <w:rFonts w:ascii="仿宋_GB2312" w:hAnsi="仿宋_GB2312" w:cs="仿宋_GB2312" w:eastAsia="仿宋_GB2312"/>
                <w:sz w:val="24"/>
                <w:b/>
              </w:rPr>
              <w:t>海政通消息卡片融合</w:t>
            </w:r>
          </w:p>
          <w:p>
            <w:pPr>
              <w:pStyle w:val="null3"/>
              <w:jc w:val="left"/>
            </w:pPr>
            <w:r>
              <w:rPr>
                <w:rFonts w:ascii="仿宋_GB2312" w:hAnsi="仿宋_GB2312" w:cs="仿宋_GB2312" w:eastAsia="仿宋_GB2312"/>
                <w:sz w:val="24"/>
              </w:rPr>
              <w:t>与海政通消息卡片融合，实现议题通知和候场提醒的场景。</w:t>
            </w:r>
          </w:p>
          <w:p>
            <w:pPr>
              <w:pStyle w:val="null3"/>
              <w:jc w:val="left"/>
            </w:pPr>
            <w:r>
              <w:rPr>
                <w:rFonts w:ascii="仿宋_GB2312" w:hAnsi="仿宋_GB2312" w:cs="仿宋_GB2312" w:eastAsia="仿宋_GB2312"/>
                <w:sz w:val="24"/>
                <w:b/>
              </w:rPr>
              <w:t>十）会议管理系统（平板端）优化适配</w:t>
            </w:r>
          </w:p>
          <w:p>
            <w:pPr>
              <w:pStyle w:val="null3"/>
              <w:numPr>
                <w:ilvl w:val="0"/>
                <w:numId w:val="1"/>
              </w:numPr>
              <w:jc w:val="left"/>
            </w:pPr>
            <w:r>
              <w:rPr>
                <w:rFonts w:ascii="仿宋_GB2312" w:hAnsi="仿宋_GB2312" w:cs="仿宋_GB2312" w:eastAsia="仿宋_GB2312"/>
                <w:sz w:val="24"/>
                <w:b/>
              </w:rPr>
              <w:t>批注文件传输转存（新建）</w:t>
            </w:r>
          </w:p>
          <w:p>
            <w:pPr>
              <w:pStyle w:val="null3"/>
              <w:ind w:firstLine="420"/>
              <w:jc w:val="left"/>
            </w:pPr>
            <w:r>
              <w:rPr>
                <w:rFonts w:ascii="仿宋_GB2312" w:hAnsi="仿宋_GB2312" w:cs="仿宋_GB2312" w:eastAsia="仿宋_GB2312"/>
                <w:sz w:val="24"/>
              </w:rPr>
              <w:t>对于会议室内的固定会议平板，如参会人员想将带有个人批注的对会议材料保存带走，系统以会议为主体，将本会议产生的个人批注，则可以在平板上生成并展示文件传输二维码，用户打开海政通扫描二维码，将批注文件转存到会议管理系统海政通端和</w:t>
            </w:r>
            <w:r>
              <w:rPr>
                <w:rFonts w:ascii="仿宋_GB2312" w:hAnsi="仿宋_GB2312" w:cs="仿宋_GB2312" w:eastAsia="仿宋_GB2312"/>
                <w:sz w:val="24"/>
              </w:rPr>
              <w:t>PC端中。</w:t>
            </w:r>
          </w:p>
          <w:p>
            <w:pPr>
              <w:pStyle w:val="null3"/>
              <w:numPr>
                <w:ilvl w:val="0"/>
                <w:numId w:val="1"/>
              </w:numPr>
              <w:jc w:val="left"/>
            </w:pPr>
            <w:r>
              <w:rPr>
                <w:rFonts w:ascii="仿宋_GB2312" w:hAnsi="仿宋_GB2312" w:cs="仿宋_GB2312" w:eastAsia="仿宋_GB2312"/>
                <w:sz w:val="24"/>
                <w:b/>
              </w:rPr>
              <w:t>远程毁钥（新建）</w:t>
            </w:r>
          </w:p>
          <w:p>
            <w:pPr>
              <w:pStyle w:val="null3"/>
              <w:ind w:firstLine="420"/>
              <w:jc w:val="left"/>
            </w:pPr>
            <w:r>
              <w:rPr>
                <w:rFonts w:ascii="仿宋_GB2312" w:hAnsi="仿宋_GB2312" w:cs="仿宋_GB2312" w:eastAsia="仿宋_GB2312"/>
                <w:sz w:val="24"/>
              </w:rPr>
              <w:t>支持远程锁定，注销设备登录凭证，防止继续访问数据。支持远程擦除，销毁设备私有密钥，快速远程抹除数据。</w:t>
            </w:r>
          </w:p>
          <w:p>
            <w:pPr>
              <w:pStyle w:val="null3"/>
              <w:jc w:val="left"/>
            </w:pPr>
            <w:r>
              <w:rPr>
                <w:rFonts w:ascii="仿宋_GB2312" w:hAnsi="仿宋_GB2312" w:cs="仿宋_GB2312" w:eastAsia="仿宋_GB2312"/>
                <w:sz w:val="24"/>
                <w:b/>
              </w:rPr>
              <w:t>十一）网上督查室系统优化</w:t>
            </w:r>
          </w:p>
          <w:p>
            <w:pPr>
              <w:pStyle w:val="null3"/>
              <w:numPr>
                <w:ilvl w:val="0"/>
                <w:numId w:val="1"/>
              </w:numPr>
              <w:jc w:val="left"/>
            </w:pPr>
            <w:r>
              <w:rPr>
                <w:rFonts w:ascii="仿宋_GB2312" w:hAnsi="仿宋_GB2312" w:cs="仿宋_GB2312" w:eastAsia="仿宋_GB2312"/>
                <w:sz w:val="24"/>
                <w:b/>
              </w:rPr>
              <w:t>省长批示箱</w:t>
            </w:r>
          </w:p>
          <w:p>
            <w:pPr>
              <w:pStyle w:val="null3"/>
              <w:ind w:firstLine="420"/>
              <w:jc w:val="left"/>
            </w:pPr>
            <w:r>
              <w:rPr>
                <w:rFonts w:ascii="仿宋_GB2312" w:hAnsi="仿宋_GB2312" w:cs="仿宋_GB2312" w:eastAsia="仿宋_GB2312"/>
                <w:sz w:val="24"/>
              </w:rPr>
              <w:t>省长批示箱包括手动新增批示、批示导入、省长批示台账管理、省长批示转督办、省长批示分办、省长批示抄送、省长批示办结、省长批示关联、省长批示增量督办、省长批示汇总反馈、业务处室批示件办理等功能。将省长批示指示进行落实到位，形成任务办理落实闭环。</w:t>
            </w:r>
          </w:p>
          <w:p>
            <w:pPr>
              <w:pStyle w:val="null3"/>
              <w:numPr>
                <w:ilvl w:val="0"/>
                <w:numId w:val="1"/>
              </w:numPr>
              <w:jc w:val="left"/>
            </w:pPr>
            <w:r>
              <w:rPr>
                <w:rFonts w:ascii="仿宋_GB2312" w:hAnsi="仿宋_GB2312" w:cs="仿宋_GB2312" w:eastAsia="仿宋_GB2312"/>
                <w:sz w:val="24"/>
                <w:b/>
              </w:rPr>
              <w:t>重点项目督查管理子系统</w:t>
            </w:r>
          </w:p>
          <w:p>
            <w:pPr>
              <w:pStyle w:val="null3"/>
              <w:ind w:firstLine="420"/>
              <w:jc w:val="left"/>
            </w:pPr>
            <w:r>
              <w:rPr>
                <w:rFonts w:ascii="仿宋_GB2312" w:hAnsi="仿宋_GB2312" w:cs="仿宋_GB2312" w:eastAsia="仿宋_GB2312"/>
                <w:sz w:val="24"/>
              </w:rPr>
              <w:t>重点项目督查管理系统涵盖了对重点项目信息的管理录入、批量导入导出、销号申请审核、项目进展情况的跟踪提醒、督办任务下达与审核、实地督查结果上传、以及通过图表与地图的可视化方式展示重点项目的建设情况、数量统计和督办情况，旨在实现对重点项目全流程的管理与监督。</w:t>
            </w:r>
          </w:p>
          <w:p>
            <w:pPr>
              <w:pStyle w:val="null3"/>
              <w:numPr>
                <w:ilvl w:val="0"/>
                <w:numId w:val="1"/>
              </w:numPr>
              <w:jc w:val="left"/>
            </w:pPr>
            <w:r>
              <w:rPr>
                <w:rFonts w:ascii="仿宋_GB2312" w:hAnsi="仿宋_GB2312" w:cs="仿宋_GB2312" w:eastAsia="仿宋_GB2312"/>
                <w:sz w:val="24"/>
                <w:b/>
              </w:rPr>
              <w:t>业务系统优化升级</w:t>
            </w:r>
          </w:p>
          <w:p>
            <w:pPr>
              <w:pStyle w:val="null3"/>
              <w:ind w:firstLine="420"/>
              <w:jc w:val="left"/>
            </w:pPr>
            <w:r>
              <w:rPr>
                <w:rFonts w:ascii="仿宋_GB2312" w:hAnsi="仿宋_GB2312" w:cs="仿宋_GB2312" w:eastAsia="仿宋_GB2312"/>
                <w:sz w:val="24"/>
              </w:rPr>
              <w:t>业务系统优化升级包括对现有九大模块进行合并调整为重点交办、重点任务、重点改革、重点项目</w:t>
            </w:r>
            <w:r>
              <w:rPr>
                <w:rFonts w:ascii="仿宋_GB2312" w:hAnsi="仿宋_GB2312" w:cs="仿宋_GB2312" w:eastAsia="仿宋_GB2312"/>
                <w:sz w:val="24"/>
              </w:rPr>
              <w:t>4个重点模块，涉及任务下达类型选择、导入导出模板、督查任务编号规范管理、汇报周期管理等功能的调整；同时增设了督查结果管理、销号管理、通知公告、关键词标注查重和数据归档等功能。这些功能调整和新增旨在提高系统的管理效率和信息传递的准确性，以及对历史督查任务的跟踪和管理。</w:t>
            </w:r>
          </w:p>
          <w:p>
            <w:pPr>
              <w:pStyle w:val="null3"/>
              <w:numPr>
                <w:ilvl w:val="0"/>
                <w:numId w:val="1"/>
              </w:numPr>
              <w:jc w:val="left"/>
            </w:pPr>
            <w:r>
              <w:rPr>
                <w:rFonts w:ascii="仿宋_GB2312" w:hAnsi="仿宋_GB2312" w:cs="仿宋_GB2312" w:eastAsia="仿宋_GB2312"/>
                <w:sz w:val="24"/>
                <w:b/>
              </w:rPr>
              <w:t>督查视窗优化升级</w:t>
            </w:r>
          </w:p>
          <w:p>
            <w:pPr>
              <w:pStyle w:val="null3"/>
              <w:ind w:firstLine="420"/>
              <w:jc w:val="left"/>
            </w:pPr>
            <w:r>
              <w:rPr>
                <w:rFonts w:ascii="仿宋_GB2312" w:hAnsi="仿宋_GB2312" w:cs="仿宋_GB2312" w:eastAsia="仿宋_GB2312"/>
                <w:sz w:val="24"/>
              </w:rPr>
              <w:t>督查视窗优化升级主要包括对系统模块进行调整，其中包括对首页、领导专题、督查进行和督查反馈板块的内容和展示逻辑进行调整。同时，结合省长批示箱，对省长批示页面展示进行调整，体现省长批示、副省长批示、督办和反馈情况，形成闭环，以提升系统的信息呈现和管理效率。</w:t>
            </w:r>
          </w:p>
          <w:p>
            <w:pPr>
              <w:pStyle w:val="null3"/>
              <w:numPr>
                <w:ilvl w:val="0"/>
                <w:numId w:val="1"/>
              </w:numPr>
              <w:jc w:val="left"/>
            </w:pPr>
            <w:r>
              <w:rPr>
                <w:rFonts w:ascii="仿宋_GB2312" w:hAnsi="仿宋_GB2312" w:cs="仿宋_GB2312" w:eastAsia="仿宋_GB2312"/>
                <w:sz w:val="24"/>
                <w:b/>
              </w:rPr>
              <w:t>社会线索征集平台升级扩建</w:t>
            </w:r>
          </w:p>
          <w:p>
            <w:pPr>
              <w:pStyle w:val="null3"/>
              <w:ind w:firstLine="420"/>
              <w:jc w:val="left"/>
            </w:pPr>
            <w:r>
              <w:rPr>
                <w:rFonts w:ascii="仿宋_GB2312" w:hAnsi="仿宋_GB2312" w:cs="仿宋_GB2312" w:eastAsia="仿宋_GB2312"/>
                <w:sz w:val="24"/>
              </w:rPr>
              <w:t>社会线索征集平台升级扩建包括政府工作报告模块进行升级。在政府工作报告模块中，将提炼政府工作报告中的量化指标数据，打造政府工作报告指标落实情况公示榜，结合时序推进情况进行展示。</w:t>
            </w:r>
          </w:p>
          <w:p>
            <w:pPr>
              <w:pStyle w:val="null3"/>
              <w:numPr>
                <w:ilvl w:val="0"/>
                <w:numId w:val="1"/>
              </w:numPr>
              <w:jc w:val="left"/>
            </w:pPr>
            <w:r>
              <w:rPr>
                <w:rFonts w:ascii="仿宋_GB2312" w:hAnsi="仿宋_GB2312" w:cs="仿宋_GB2312" w:eastAsia="仿宋_GB2312"/>
                <w:sz w:val="24"/>
                <w:b/>
              </w:rPr>
              <w:t>呈领导批</w:t>
            </w:r>
          </w:p>
          <w:p>
            <w:pPr>
              <w:pStyle w:val="null3"/>
              <w:ind w:firstLine="420"/>
              <w:jc w:val="left"/>
            </w:pPr>
            <w:r>
              <w:rPr>
                <w:rFonts w:ascii="仿宋_GB2312" w:hAnsi="仿宋_GB2312" w:cs="仿宋_GB2312" w:eastAsia="仿宋_GB2312"/>
                <w:sz w:val="24"/>
              </w:rPr>
              <w:t>呈领导批功能将结合全省无纸化系统实现在任务下达、任务接收、任务汇报阶段提供呈领导批示的功能。</w:t>
            </w:r>
          </w:p>
          <w:p>
            <w:pPr>
              <w:pStyle w:val="null3"/>
              <w:jc w:val="left"/>
            </w:pPr>
            <w:r>
              <w:rPr>
                <w:rFonts w:ascii="仿宋_GB2312" w:hAnsi="仿宋_GB2312" w:cs="仿宋_GB2312" w:eastAsia="仿宋_GB2312"/>
                <w:sz w:val="24"/>
                <w:b/>
              </w:rPr>
              <w:t>十二）政务综合值班平台功能优化改造</w:t>
            </w:r>
          </w:p>
          <w:p>
            <w:pPr>
              <w:pStyle w:val="null3"/>
              <w:ind w:firstLine="420"/>
              <w:jc w:val="left"/>
            </w:pPr>
            <w:r>
              <w:rPr>
                <w:rFonts w:ascii="仿宋_GB2312" w:hAnsi="仿宋_GB2312" w:cs="仿宋_GB2312" w:eastAsia="仿宋_GB2312"/>
                <w:sz w:val="24"/>
              </w:rPr>
              <w:t>在业务数据已有的基础上，为领导层提供实时的值班工作状态和事件情况监控，使领导层能够全面了解值班状况。</w:t>
            </w:r>
          </w:p>
          <w:p>
            <w:pPr>
              <w:pStyle w:val="null3"/>
              <w:numPr>
                <w:ilvl w:val="0"/>
                <w:numId w:val="1"/>
              </w:numPr>
              <w:jc w:val="left"/>
            </w:pPr>
            <w:r>
              <w:rPr>
                <w:rFonts w:ascii="仿宋_GB2312" w:hAnsi="仿宋_GB2312" w:cs="仿宋_GB2312" w:eastAsia="仿宋_GB2312"/>
                <w:sz w:val="24"/>
                <w:b/>
              </w:rPr>
              <w:t>值班领导桌面</w:t>
            </w:r>
          </w:p>
          <w:p>
            <w:pPr>
              <w:pStyle w:val="null3"/>
              <w:ind w:firstLine="420"/>
              <w:jc w:val="left"/>
            </w:pPr>
            <w:r>
              <w:rPr>
                <w:rFonts w:ascii="仿宋_GB2312" w:hAnsi="仿宋_GB2312" w:cs="仿宋_GB2312" w:eastAsia="仿宋_GB2312"/>
                <w:sz w:val="24"/>
              </w:rPr>
              <w:t>为领导提供全面的统计信息，涵盖突发事件、值班综述和领导请休假等方面。</w:t>
            </w:r>
          </w:p>
          <w:p>
            <w:pPr>
              <w:pStyle w:val="null3"/>
              <w:numPr>
                <w:ilvl w:val="0"/>
                <w:numId w:val="1"/>
              </w:numPr>
              <w:jc w:val="left"/>
            </w:pPr>
            <w:r>
              <w:rPr>
                <w:rFonts w:ascii="仿宋_GB2312" w:hAnsi="仿宋_GB2312" w:cs="仿宋_GB2312" w:eastAsia="仿宋_GB2312"/>
                <w:sz w:val="24"/>
                <w:b/>
              </w:rPr>
              <w:t>视频点名</w:t>
            </w:r>
          </w:p>
          <w:p>
            <w:pPr>
              <w:pStyle w:val="null3"/>
              <w:ind w:firstLine="420"/>
              <w:jc w:val="left"/>
            </w:pPr>
            <w:r>
              <w:rPr>
                <w:rFonts w:ascii="仿宋_GB2312" w:hAnsi="仿宋_GB2312" w:cs="仿宋_GB2312" w:eastAsia="仿宋_GB2312"/>
                <w:sz w:val="24"/>
              </w:rPr>
              <w:t>支持用户自定义设置点名人数，系统根据设定随机生成或基于点名分组中的值班人员信息生成点名记录表，并将信息同步至移动端。用户可以查看、编辑并导出点名记录表，此外，还支持进行点名分组，满足不同场景下的点名管理需求。</w:t>
            </w:r>
          </w:p>
          <w:p>
            <w:pPr>
              <w:pStyle w:val="null3"/>
              <w:numPr>
                <w:ilvl w:val="0"/>
                <w:numId w:val="1"/>
              </w:numPr>
              <w:jc w:val="left"/>
            </w:pPr>
            <w:r>
              <w:rPr>
                <w:rFonts w:ascii="仿宋_GB2312" w:hAnsi="仿宋_GB2312" w:cs="仿宋_GB2312" w:eastAsia="仿宋_GB2312"/>
                <w:sz w:val="24"/>
                <w:b/>
              </w:rPr>
              <w:t>对接海政通</w:t>
            </w:r>
            <w:r>
              <w:rPr>
                <w:rFonts w:ascii="仿宋_GB2312" w:hAnsi="仿宋_GB2312" w:cs="仿宋_GB2312" w:eastAsia="仿宋_GB2312"/>
                <w:sz w:val="24"/>
                <w:b/>
              </w:rPr>
              <w:t>PC端</w:t>
            </w:r>
          </w:p>
          <w:p>
            <w:pPr>
              <w:pStyle w:val="null3"/>
              <w:ind w:firstLine="420"/>
              <w:jc w:val="left"/>
            </w:pPr>
            <w:r>
              <w:rPr>
                <w:rFonts w:ascii="仿宋_GB2312" w:hAnsi="仿宋_GB2312" w:cs="仿宋_GB2312" w:eastAsia="仿宋_GB2312"/>
                <w:sz w:val="24"/>
              </w:rPr>
              <w:t>适配海政通统跳协议，兼容多版本</w:t>
            </w:r>
            <w:r>
              <w:rPr>
                <w:rFonts w:ascii="仿宋_GB2312" w:hAnsi="仿宋_GB2312" w:cs="仿宋_GB2312" w:eastAsia="仿宋_GB2312"/>
                <w:sz w:val="24"/>
              </w:rPr>
              <w:t>chrome内核，海政通PC端内可跳转使用政务综合值班平台。</w:t>
            </w:r>
          </w:p>
          <w:p>
            <w:pPr>
              <w:pStyle w:val="null3"/>
              <w:jc w:val="left"/>
            </w:pPr>
            <w:r>
              <w:rPr>
                <w:rFonts w:ascii="仿宋_GB2312" w:hAnsi="仿宋_GB2312" w:cs="仿宋_GB2312" w:eastAsia="仿宋_GB2312"/>
                <w:sz w:val="24"/>
                <w:b/>
              </w:rPr>
              <w:t>十三）政务综合值班平台移动端</w:t>
            </w:r>
          </w:p>
          <w:p>
            <w:pPr>
              <w:pStyle w:val="null3"/>
              <w:ind w:firstLine="420"/>
              <w:jc w:val="left"/>
            </w:pPr>
            <w:r>
              <w:rPr>
                <w:rFonts w:ascii="仿宋_GB2312" w:hAnsi="仿宋_GB2312" w:cs="仿宋_GB2312" w:eastAsia="仿宋_GB2312"/>
                <w:sz w:val="24"/>
              </w:rPr>
              <w:t>在海政通上建设移动端突发事件报送和处理，为各厅局、市县单位报送信息提供信息化手段，方便、快捷和有效的将信息准确的报送到省政府办公厅，省政府办公厅接收到各厅局、市县单位报送的突发事件后，利用信息平台快速整理和编辑，将事件报送给省领导。</w:t>
            </w:r>
          </w:p>
          <w:p>
            <w:pPr>
              <w:pStyle w:val="null3"/>
              <w:ind w:firstLine="420"/>
              <w:jc w:val="left"/>
            </w:pPr>
            <w:r>
              <w:rPr>
                <w:rFonts w:ascii="仿宋_GB2312" w:hAnsi="仿宋_GB2312" w:cs="仿宋_GB2312" w:eastAsia="仿宋_GB2312"/>
                <w:sz w:val="24"/>
              </w:rPr>
              <w:t>主要包含值班领导桌面、突发事件报送、值班综述报送、值班通讯录、通知通报和领导请休假功能、视频点名、与海政通平台对接。</w:t>
            </w:r>
          </w:p>
          <w:p>
            <w:pPr>
              <w:pStyle w:val="null3"/>
              <w:numPr>
                <w:ilvl w:val="0"/>
                <w:numId w:val="1"/>
              </w:numPr>
              <w:jc w:val="left"/>
            </w:pPr>
            <w:r>
              <w:rPr>
                <w:rFonts w:ascii="仿宋_GB2312" w:hAnsi="仿宋_GB2312" w:cs="仿宋_GB2312" w:eastAsia="仿宋_GB2312"/>
                <w:sz w:val="24"/>
                <w:b/>
              </w:rPr>
              <w:t>值班领导桌面</w:t>
            </w:r>
          </w:p>
          <w:p>
            <w:pPr>
              <w:pStyle w:val="null3"/>
              <w:ind w:firstLine="420"/>
              <w:jc w:val="left"/>
            </w:pPr>
            <w:r>
              <w:rPr>
                <w:rFonts w:ascii="仿宋_GB2312" w:hAnsi="仿宋_GB2312" w:cs="仿宋_GB2312" w:eastAsia="仿宋_GB2312"/>
                <w:sz w:val="24"/>
              </w:rPr>
              <w:t>为领导提供全面的统计信息，涵盖突发事件、值班综述和领导请休假等方面。</w:t>
            </w:r>
          </w:p>
          <w:p>
            <w:pPr>
              <w:pStyle w:val="null3"/>
              <w:numPr>
                <w:ilvl w:val="0"/>
                <w:numId w:val="1"/>
              </w:numPr>
              <w:jc w:val="left"/>
            </w:pPr>
            <w:r>
              <w:rPr>
                <w:rFonts w:ascii="仿宋_GB2312" w:hAnsi="仿宋_GB2312" w:cs="仿宋_GB2312" w:eastAsia="仿宋_GB2312"/>
                <w:sz w:val="24"/>
                <w:b/>
              </w:rPr>
              <w:t>突发事件报送</w:t>
            </w:r>
          </w:p>
          <w:p>
            <w:pPr>
              <w:pStyle w:val="null3"/>
              <w:ind w:firstLine="420"/>
              <w:jc w:val="left"/>
            </w:pPr>
            <w:r>
              <w:rPr>
                <w:rFonts w:ascii="仿宋_GB2312" w:hAnsi="仿宋_GB2312" w:cs="仿宋_GB2312" w:eastAsia="仿宋_GB2312"/>
                <w:sz w:val="24"/>
              </w:rPr>
              <w:t>集成事件报送、快捷报送、信息接报处理、实时提醒和事件联动处理，支持突发事件信息管理、现场快照录像、定位、信息处理和多级联动，提升应急处理效率。</w:t>
            </w:r>
          </w:p>
          <w:p>
            <w:pPr>
              <w:pStyle w:val="null3"/>
              <w:numPr>
                <w:ilvl w:val="0"/>
                <w:numId w:val="1"/>
              </w:numPr>
              <w:jc w:val="left"/>
            </w:pPr>
            <w:r>
              <w:rPr>
                <w:rFonts w:ascii="仿宋_GB2312" w:hAnsi="仿宋_GB2312" w:cs="仿宋_GB2312" w:eastAsia="仿宋_GB2312"/>
                <w:sz w:val="24"/>
                <w:b/>
              </w:rPr>
              <w:t>值班综述</w:t>
            </w:r>
          </w:p>
          <w:p>
            <w:pPr>
              <w:pStyle w:val="null3"/>
              <w:ind w:firstLine="420"/>
              <w:jc w:val="left"/>
            </w:pPr>
            <w:r>
              <w:rPr>
                <w:rFonts w:ascii="仿宋_GB2312" w:hAnsi="仿宋_GB2312" w:cs="仿宋_GB2312" w:eastAsia="仿宋_GB2312"/>
                <w:sz w:val="24"/>
              </w:rPr>
              <w:t>在移动端实现值班综述报送和办理，并支持由市县</w:t>
            </w:r>
            <w:r>
              <w:rPr>
                <w:rFonts w:ascii="仿宋_GB2312" w:hAnsi="仿宋_GB2312" w:cs="仿宋_GB2312" w:eastAsia="仿宋_GB2312"/>
                <w:sz w:val="24"/>
              </w:rPr>
              <w:t>/厅局级单位、区级/乡镇级/二级局单位对值班综述信息进行汇报。</w:t>
            </w:r>
          </w:p>
          <w:p>
            <w:pPr>
              <w:pStyle w:val="null3"/>
              <w:numPr>
                <w:ilvl w:val="0"/>
                <w:numId w:val="1"/>
              </w:numPr>
              <w:jc w:val="left"/>
            </w:pPr>
            <w:r>
              <w:rPr>
                <w:rFonts w:ascii="仿宋_GB2312" w:hAnsi="仿宋_GB2312" w:cs="仿宋_GB2312" w:eastAsia="仿宋_GB2312"/>
                <w:sz w:val="24"/>
                <w:b/>
              </w:rPr>
              <w:t>值班通讯录</w:t>
            </w:r>
          </w:p>
          <w:p>
            <w:pPr>
              <w:pStyle w:val="null3"/>
              <w:ind w:firstLine="420"/>
              <w:jc w:val="left"/>
            </w:pPr>
            <w:r>
              <w:rPr>
                <w:rFonts w:ascii="仿宋_GB2312" w:hAnsi="仿宋_GB2312" w:cs="仿宋_GB2312" w:eastAsia="仿宋_GB2312"/>
                <w:sz w:val="24"/>
              </w:rPr>
              <w:t>建立值班通讯录，支持对通讯录进行信息查询、提取拨打。</w:t>
            </w:r>
          </w:p>
          <w:p>
            <w:pPr>
              <w:pStyle w:val="null3"/>
              <w:numPr>
                <w:ilvl w:val="0"/>
                <w:numId w:val="1"/>
              </w:numPr>
              <w:jc w:val="left"/>
            </w:pPr>
            <w:r>
              <w:rPr>
                <w:rFonts w:ascii="仿宋_GB2312" w:hAnsi="仿宋_GB2312" w:cs="仿宋_GB2312" w:eastAsia="仿宋_GB2312"/>
                <w:sz w:val="24"/>
                <w:b/>
              </w:rPr>
              <w:t>通知通报</w:t>
            </w:r>
          </w:p>
          <w:p>
            <w:pPr>
              <w:pStyle w:val="null3"/>
              <w:ind w:firstLine="420"/>
              <w:jc w:val="left"/>
            </w:pPr>
            <w:r>
              <w:rPr>
                <w:rFonts w:ascii="仿宋_GB2312" w:hAnsi="仿宋_GB2312" w:cs="仿宋_GB2312" w:eastAsia="仿宋_GB2312"/>
                <w:sz w:val="24"/>
              </w:rPr>
              <w:t>在移动端上支持各级单位查看发布的通知、通报信息，也支持通知通报信息在区级</w:t>
            </w:r>
            <w:r>
              <w:rPr>
                <w:rFonts w:ascii="仿宋_GB2312" w:hAnsi="仿宋_GB2312" w:cs="仿宋_GB2312" w:eastAsia="仿宋_GB2312"/>
                <w:sz w:val="24"/>
              </w:rPr>
              <w:t>/乡镇/二级局、市县/厅局级单位、省级单位的联动处理。</w:t>
            </w:r>
          </w:p>
          <w:p>
            <w:pPr>
              <w:pStyle w:val="null3"/>
              <w:numPr>
                <w:ilvl w:val="0"/>
                <w:numId w:val="1"/>
              </w:numPr>
              <w:jc w:val="left"/>
            </w:pPr>
            <w:r>
              <w:rPr>
                <w:rFonts w:ascii="仿宋_GB2312" w:hAnsi="仿宋_GB2312" w:cs="仿宋_GB2312" w:eastAsia="仿宋_GB2312"/>
                <w:sz w:val="24"/>
                <w:b/>
              </w:rPr>
              <w:t>领导请休假功能</w:t>
            </w:r>
          </w:p>
          <w:p>
            <w:pPr>
              <w:pStyle w:val="null3"/>
              <w:ind w:firstLine="420"/>
              <w:jc w:val="left"/>
            </w:pPr>
            <w:r>
              <w:rPr>
                <w:rFonts w:ascii="仿宋_GB2312" w:hAnsi="仿宋_GB2312" w:cs="仿宋_GB2312" w:eastAsia="仿宋_GB2312"/>
                <w:sz w:val="24"/>
              </w:rPr>
              <w:t>在移动端，若部门市县领导需进行外出时，需主动发起领导请假，系统根据请假相关信息自动生成请假单，呈给省政府进行报批，并可在移动端查看审批结果。按照要求各领导请假到期后要主动对其进行销假。</w:t>
            </w:r>
          </w:p>
          <w:p>
            <w:pPr>
              <w:pStyle w:val="null3"/>
              <w:numPr>
                <w:ilvl w:val="0"/>
                <w:numId w:val="1"/>
              </w:numPr>
              <w:jc w:val="left"/>
            </w:pPr>
            <w:r>
              <w:rPr>
                <w:rFonts w:ascii="仿宋_GB2312" w:hAnsi="仿宋_GB2312" w:cs="仿宋_GB2312" w:eastAsia="仿宋_GB2312"/>
                <w:sz w:val="24"/>
                <w:b/>
              </w:rPr>
              <w:t>视频点名</w:t>
            </w:r>
          </w:p>
          <w:p>
            <w:pPr>
              <w:pStyle w:val="null3"/>
              <w:ind w:firstLine="420"/>
              <w:jc w:val="left"/>
            </w:pPr>
            <w:r>
              <w:rPr>
                <w:rFonts w:ascii="仿宋_GB2312" w:hAnsi="仿宋_GB2312" w:cs="仿宋_GB2312" w:eastAsia="仿宋_GB2312"/>
                <w:sz w:val="24"/>
              </w:rPr>
              <w:t>支持通过海政通音视频能力发起点名，并对点名记录进行查看。</w:t>
            </w:r>
          </w:p>
          <w:p>
            <w:pPr>
              <w:pStyle w:val="null3"/>
              <w:numPr>
                <w:ilvl w:val="0"/>
                <w:numId w:val="1"/>
              </w:numPr>
              <w:jc w:val="left"/>
            </w:pPr>
            <w:r>
              <w:rPr>
                <w:rFonts w:ascii="仿宋_GB2312" w:hAnsi="仿宋_GB2312" w:cs="仿宋_GB2312" w:eastAsia="仿宋_GB2312"/>
                <w:sz w:val="24"/>
                <w:b/>
              </w:rPr>
              <w:t>与海政通平台对接</w:t>
            </w:r>
          </w:p>
          <w:p>
            <w:pPr>
              <w:pStyle w:val="null3"/>
              <w:ind w:firstLine="420"/>
              <w:jc w:val="left"/>
            </w:pPr>
            <w:r>
              <w:rPr>
                <w:rFonts w:ascii="仿宋_GB2312" w:hAnsi="仿宋_GB2312" w:cs="仿宋_GB2312" w:eastAsia="仿宋_GB2312"/>
                <w:sz w:val="24"/>
              </w:rPr>
              <w:t>支持与海政通用户体系融合，进而实现单点登录。</w:t>
            </w:r>
          </w:p>
          <w:p>
            <w:pPr>
              <w:pStyle w:val="null3"/>
              <w:jc w:val="left"/>
            </w:pPr>
            <w:r>
              <w:rPr>
                <w:rFonts w:ascii="仿宋_GB2312" w:hAnsi="仿宋_GB2312" w:cs="仿宋_GB2312" w:eastAsia="仿宋_GB2312"/>
                <w:sz w:val="24"/>
                <w:b/>
              </w:rPr>
              <w:t>十四）绩效考核系统</w:t>
            </w:r>
          </w:p>
          <w:p>
            <w:pPr>
              <w:pStyle w:val="null3"/>
              <w:ind w:firstLine="420"/>
              <w:jc w:val="left"/>
            </w:pPr>
            <w:r>
              <w:rPr>
                <w:rFonts w:ascii="仿宋_GB2312" w:hAnsi="仿宋_GB2312" w:cs="仿宋_GB2312" w:eastAsia="仿宋_GB2312"/>
                <w:sz w:val="24"/>
              </w:rPr>
              <w:t>采购一套绩效考核系统。</w:t>
            </w:r>
          </w:p>
          <w:p>
            <w:pPr>
              <w:pStyle w:val="null3"/>
              <w:ind w:firstLine="420"/>
              <w:jc w:val="left"/>
            </w:pPr>
            <w:r>
              <w:rPr>
                <w:rFonts w:ascii="仿宋_GB2312" w:hAnsi="仿宋_GB2312" w:cs="仿宋_GB2312" w:eastAsia="仿宋_GB2312"/>
                <w:sz w:val="24"/>
              </w:rPr>
              <w:t>由考核小组根据考核工作填写考核基本信息并设置需要接受考核的人员进行考核发布，发布完成后由考评个人填写个人绩效小结，转交厅机关各处室作为考评处室根据个人小结针对共性指标和人性指标进行评分，由听领导对所分管处室领导进行审核评鉴并提出考核等次建议，考评处室流转结束后由考核小组研究考核等次建议，上报厅党组会议审议确定当期个人平时考核结果，对当期平时考核结果进行评分或等次调整，最终考核结果同步公示，最后由考评个人进行最后考核结果的确认。</w:t>
            </w:r>
          </w:p>
          <w:p>
            <w:pPr>
              <w:pStyle w:val="null3"/>
              <w:jc w:val="left"/>
            </w:pPr>
            <w:r>
              <w:rPr>
                <w:rFonts w:ascii="仿宋_GB2312" w:hAnsi="仿宋_GB2312" w:cs="仿宋_GB2312" w:eastAsia="仿宋_GB2312"/>
                <w:sz w:val="24"/>
                <w:b/>
              </w:rPr>
              <w:t>十五）能力提升平台</w:t>
            </w:r>
          </w:p>
          <w:p>
            <w:pPr>
              <w:pStyle w:val="null3"/>
              <w:ind w:firstLine="420"/>
              <w:jc w:val="left"/>
            </w:pPr>
            <w:r>
              <w:rPr>
                <w:rFonts w:ascii="仿宋_GB2312" w:hAnsi="仿宋_GB2312" w:cs="仿宋_GB2312" w:eastAsia="仿宋_GB2312"/>
                <w:sz w:val="24"/>
              </w:rPr>
              <w:t>为响应</w:t>
            </w:r>
            <w:r>
              <w:rPr>
                <w:rFonts w:ascii="仿宋_GB2312" w:hAnsi="仿宋_GB2312" w:cs="仿宋_GB2312" w:eastAsia="仿宋_GB2312"/>
                <w:sz w:val="24"/>
              </w:rPr>
              <w:t>“能力提升建设年”活动号召，加深厅内人员对海南自由贸易港建设等知识的理解。结合海南省人民政府办公厅实际，以为增强并加深各单位人员对中华人民共和国海南自由贸易港法和海南自由贸易港建设等相关知识的理解为目的，因此采购一套满足要求的能力提升平台。</w:t>
            </w:r>
          </w:p>
          <w:p>
            <w:pPr>
              <w:pStyle w:val="null3"/>
              <w:numPr>
                <w:ilvl w:val="0"/>
                <w:numId w:val="1"/>
              </w:numPr>
              <w:jc w:val="left"/>
            </w:pPr>
            <w:r>
              <w:rPr>
                <w:rFonts w:ascii="仿宋_GB2312" w:hAnsi="仿宋_GB2312" w:cs="仿宋_GB2312" w:eastAsia="仿宋_GB2312"/>
                <w:sz w:val="24"/>
                <w:b/>
              </w:rPr>
              <w:t>课程学习模块</w:t>
            </w:r>
          </w:p>
          <w:p>
            <w:pPr>
              <w:pStyle w:val="null3"/>
              <w:ind w:firstLine="420"/>
              <w:jc w:val="left"/>
            </w:pPr>
            <w:r>
              <w:rPr>
                <w:rFonts w:ascii="仿宋_GB2312" w:hAnsi="仿宋_GB2312" w:cs="仿宋_GB2312" w:eastAsia="仿宋_GB2312"/>
                <w:sz w:val="24"/>
              </w:rPr>
              <w:t>管理员可以通过课程管理模块新增和设置知识库，进行知识库的分类和管理，还可以编辑和删除已有的知识库。</w:t>
            </w:r>
          </w:p>
          <w:p>
            <w:pPr>
              <w:pStyle w:val="null3"/>
              <w:ind w:firstLine="420"/>
              <w:jc w:val="left"/>
            </w:pPr>
            <w:r>
              <w:rPr>
                <w:rFonts w:ascii="仿宋_GB2312" w:hAnsi="仿宋_GB2312" w:cs="仿宋_GB2312" w:eastAsia="仿宋_GB2312"/>
                <w:sz w:val="24"/>
              </w:rPr>
              <w:t>管理员和其他处室人员可以在课程学习内容管理模块中新增学习内容，并与知识库相关联，管理员可以直接发布学习内容，其他人员需要经过管理员审核。在编辑学习内容时可选择不同的学习方式，如视频、文本、音频或上传已有文件。</w:t>
            </w:r>
          </w:p>
          <w:p>
            <w:pPr>
              <w:pStyle w:val="null3"/>
              <w:ind w:firstLine="420"/>
              <w:jc w:val="left"/>
            </w:pPr>
            <w:r>
              <w:rPr>
                <w:rFonts w:ascii="仿宋_GB2312" w:hAnsi="仿宋_GB2312" w:cs="仿宋_GB2312" w:eastAsia="仿宋_GB2312"/>
                <w:sz w:val="24"/>
              </w:rPr>
              <w:t>管理员还可以根据知识库发布课程，并对已发布的课程进行编辑、删除和结束操作。学员可以在我的学习模块中浏览和学习已发布的课程，并查看已学习的课程信息。</w:t>
            </w:r>
          </w:p>
          <w:p>
            <w:pPr>
              <w:pStyle w:val="null3"/>
              <w:numPr>
                <w:ilvl w:val="0"/>
                <w:numId w:val="1"/>
              </w:numPr>
              <w:jc w:val="left"/>
            </w:pPr>
            <w:r>
              <w:rPr>
                <w:rFonts w:ascii="仿宋_GB2312" w:hAnsi="仿宋_GB2312" w:cs="仿宋_GB2312" w:eastAsia="仿宋_GB2312"/>
                <w:sz w:val="24"/>
                <w:b/>
              </w:rPr>
              <w:t>在线考试模块</w:t>
            </w:r>
          </w:p>
          <w:p>
            <w:pPr>
              <w:pStyle w:val="null3"/>
              <w:ind w:firstLine="420"/>
              <w:jc w:val="left"/>
            </w:pPr>
            <w:r>
              <w:rPr>
                <w:rFonts w:ascii="仿宋_GB2312" w:hAnsi="仿宋_GB2312" w:cs="仿宋_GB2312" w:eastAsia="仿宋_GB2312"/>
                <w:sz w:val="24"/>
              </w:rPr>
              <w:t>系统支持题库管理，管理员可以新增题库并设置题目信息，题目可以根据题库进行分类和维护。管理员可以发布考试内容，并设置考试周期和试题抽取方式，考生可以在我的考试模块中参加考试并提交答卷，系统会自动生成成绩。</w:t>
            </w:r>
          </w:p>
          <w:p>
            <w:pPr>
              <w:pStyle w:val="null3"/>
              <w:ind w:firstLine="420"/>
              <w:jc w:val="left"/>
            </w:pPr>
            <w:r>
              <w:rPr>
                <w:rFonts w:ascii="仿宋_GB2312" w:hAnsi="仿宋_GB2312" w:cs="仿宋_GB2312" w:eastAsia="仿宋_GB2312"/>
                <w:sz w:val="24"/>
              </w:rPr>
              <w:t>系统还提供结果统计功能，包括课程学习统计、课程学习参与率、考试结果统计和考试参与率，以帮助管理员评估培训效果和学习成效。</w:t>
            </w:r>
          </w:p>
          <w:p>
            <w:pPr>
              <w:pStyle w:val="null3"/>
              <w:ind w:right="840"/>
              <w:jc w:val="left"/>
            </w:pPr>
            <w:r>
              <w:rPr>
                <w:rFonts w:ascii="仿宋_GB2312" w:hAnsi="仿宋_GB2312" w:cs="仿宋_GB2312" w:eastAsia="仿宋_GB2312"/>
                <w:sz w:val="24"/>
                <w:b/>
              </w:rPr>
              <w:t>（五）项目工程量清单</w:t>
            </w:r>
          </w:p>
          <w:p>
            <w:pPr>
              <w:pStyle w:val="null3"/>
              <w:spacing w:before="105" w:after="105"/>
              <w:jc w:val="left"/>
            </w:pPr>
            <w:r>
              <w:rPr>
                <w:rFonts w:ascii="仿宋_GB2312" w:hAnsi="仿宋_GB2312" w:cs="仿宋_GB2312" w:eastAsia="仿宋_GB2312"/>
                <w:sz w:val="27"/>
                <w:b/>
              </w:rPr>
              <w:t>一）软件开发与应用系统建设清单</w:t>
            </w:r>
          </w:p>
          <w:tbl>
            <w:tblPr>
              <w:tblInd w:type="dxa" w:w="120"/>
              <w:tblBorders>
                <w:top w:val="none" w:color="000000" w:sz="4"/>
                <w:left w:val="none" w:color="000000" w:sz="4"/>
                <w:bottom w:val="none" w:color="000000" w:sz="4"/>
                <w:right w:val="none" w:color="000000" w:sz="4"/>
                <w:insideH w:val="none"/>
                <w:insideV w:val="none"/>
              </w:tblBorders>
            </w:tblPr>
            <w:tblGrid>
              <w:gridCol w:w="168"/>
              <w:gridCol w:w="459"/>
              <w:gridCol w:w="611"/>
              <w:gridCol w:w="1315"/>
            </w:tblGrid>
            <w:tr>
              <w:tc>
                <w:tcPr>
                  <w:tcW w:type="dxa" w:w="168"/>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459"/>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w:t>
                  </w:r>
                  <w:r>
                    <w:rPr>
                      <w:rFonts w:ascii="仿宋_GB2312" w:hAnsi="仿宋_GB2312" w:cs="仿宋_GB2312" w:eastAsia="仿宋_GB2312"/>
                      <w:sz w:val="24"/>
                      <w:b/>
                    </w:rPr>
                    <w:t xml:space="preserve">  </w:t>
                  </w:r>
                  <w:r>
                    <w:rPr>
                      <w:rFonts w:ascii="仿宋_GB2312" w:hAnsi="仿宋_GB2312" w:cs="仿宋_GB2312" w:eastAsia="仿宋_GB2312"/>
                      <w:sz w:val="24"/>
                      <w:b/>
                    </w:rPr>
                    <w:t>称</w:t>
                  </w:r>
                </w:p>
              </w:tc>
              <w:tc>
                <w:tcPr>
                  <w:tcW w:type="dxa" w:w="61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功能模块</w:t>
                  </w:r>
                </w:p>
              </w:tc>
              <w:tc>
                <w:tcPr>
                  <w:tcW w:type="dxa" w:w="1315"/>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功能子模块</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(一) </w:t>
                  </w:r>
                  <w:r>
                    <w:rPr>
                      <w:rFonts w:ascii="仿宋_GB2312" w:hAnsi="仿宋_GB2312" w:cs="仿宋_GB2312" w:eastAsia="仿宋_GB2312"/>
                      <w:sz w:val="24"/>
                      <w:b/>
                      <w:color w:val="FF0000"/>
                    </w:rPr>
                    <w:t>信息化系统密码应用改造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网上督查室密码改造</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海南省网上督查室</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用户身份</w:t>
                  </w:r>
                  <w:r>
                    <w:rPr>
                      <w:rFonts w:ascii="仿宋_GB2312" w:hAnsi="仿宋_GB2312" w:cs="仿宋_GB2312" w:eastAsia="仿宋_GB2312"/>
                      <w:sz w:val="24"/>
                    </w:rPr>
                    <w:t>-用户身份票据生成功能改造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用户身份</w:t>
                  </w:r>
                  <w:r>
                    <w:rPr>
                      <w:rFonts w:ascii="仿宋_GB2312" w:hAnsi="仿宋_GB2312" w:cs="仿宋_GB2312" w:eastAsia="仿宋_GB2312"/>
                      <w:sz w:val="24"/>
                    </w:rPr>
                    <w:t>-用户身份票据校验功能改造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用户身份</w:t>
                  </w:r>
                  <w:r>
                    <w:rPr>
                      <w:rFonts w:ascii="仿宋_GB2312" w:hAnsi="仿宋_GB2312" w:cs="仿宋_GB2312" w:eastAsia="仿宋_GB2312"/>
                      <w:sz w:val="24"/>
                    </w:rPr>
                    <w:t>-权限控制模块功能改造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用户身份</w:t>
                  </w:r>
                  <w:r>
                    <w:rPr>
                      <w:rFonts w:ascii="仿宋_GB2312" w:hAnsi="仿宋_GB2312" w:cs="仿宋_GB2312" w:eastAsia="仿宋_GB2312"/>
                      <w:sz w:val="24"/>
                    </w:rPr>
                    <w:t>-敏感数据存储加密改造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省级督查任务</w:t>
                  </w:r>
                  <w:r>
                    <w:rPr>
                      <w:rFonts w:ascii="仿宋_GB2312" w:hAnsi="仿宋_GB2312" w:cs="仿宋_GB2312" w:eastAsia="仿宋_GB2312"/>
                      <w:sz w:val="24"/>
                    </w:rPr>
                    <w:t>-省级督查任务接口改造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省级督查任务</w:t>
                  </w:r>
                  <w:r>
                    <w:rPr>
                      <w:rFonts w:ascii="仿宋_GB2312" w:hAnsi="仿宋_GB2312" w:cs="仿宋_GB2312" w:eastAsia="仿宋_GB2312"/>
                      <w:sz w:val="24"/>
                    </w:rPr>
                    <w:t>-省级督查任务鉴权改造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省级督查任务</w:t>
                  </w:r>
                  <w:r>
                    <w:rPr>
                      <w:rFonts w:ascii="仿宋_GB2312" w:hAnsi="仿宋_GB2312" w:cs="仿宋_GB2312" w:eastAsia="仿宋_GB2312"/>
                      <w:sz w:val="24"/>
                    </w:rPr>
                    <w:t>-任务下达与编辑功能改造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省级督查任务</w:t>
                  </w:r>
                  <w:r>
                    <w:rPr>
                      <w:rFonts w:ascii="仿宋_GB2312" w:hAnsi="仿宋_GB2312" w:cs="仿宋_GB2312" w:eastAsia="仿宋_GB2312"/>
                      <w:sz w:val="24"/>
                    </w:rPr>
                    <w:t>-任务操作日志及审计日志改造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省级督查事项</w:t>
                  </w:r>
                  <w:r>
                    <w:rPr>
                      <w:rFonts w:ascii="仿宋_GB2312" w:hAnsi="仿宋_GB2312" w:cs="仿宋_GB2312" w:eastAsia="仿宋_GB2312"/>
                      <w:sz w:val="24"/>
                    </w:rPr>
                    <w:t>-省级督查事项接口改造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省级督查事项</w:t>
                  </w:r>
                  <w:r>
                    <w:rPr>
                      <w:rFonts w:ascii="仿宋_GB2312" w:hAnsi="仿宋_GB2312" w:cs="仿宋_GB2312" w:eastAsia="仿宋_GB2312"/>
                      <w:sz w:val="24"/>
                    </w:rPr>
                    <w:t>-省级督查事项鉴权改造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省级督查事项</w:t>
                  </w:r>
                  <w:r>
                    <w:rPr>
                      <w:rFonts w:ascii="仿宋_GB2312" w:hAnsi="仿宋_GB2312" w:cs="仿宋_GB2312" w:eastAsia="仿宋_GB2312"/>
                      <w:sz w:val="24"/>
                    </w:rPr>
                    <w:t>-事项下达与编辑功能改造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省级督查事项</w:t>
                  </w:r>
                  <w:r>
                    <w:rPr>
                      <w:rFonts w:ascii="仿宋_GB2312" w:hAnsi="仿宋_GB2312" w:cs="仿宋_GB2312" w:eastAsia="仿宋_GB2312"/>
                      <w:sz w:val="24"/>
                    </w:rPr>
                    <w:t>-事项操作日志及审计日志改造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省级督查汇报</w:t>
                  </w:r>
                  <w:r>
                    <w:rPr>
                      <w:rFonts w:ascii="仿宋_GB2312" w:hAnsi="仿宋_GB2312" w:cs="仿宋_GB2312" w:eastAsia="仿宋_GB2312"/>
                      <w:sz w:val="24"/>
                    </w:rPr>
                    <w:t>-省级督查汇报接口改造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省级督查汇报</w:t>
                  </w:r>
                  <w:r>
                    <w:rPr>
                      <w:rFonts w:ascii="仿宋_GB2312" w:hAnsi="仿宋_GB2312" w:cs="仿宋_GB2312" w:eastAsia="仿宋_GB2312"/>
                      <w:sz w:val="24"/>
                    </w:rPr>
                    <w:t>-省级督查汇报鉴权改造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省级督查汇报</w:t>
                  </w:r>
                  <w:r>
                    <w:rPr>
                      <w:rFonts w:ascii="仿宋_GB2312" w:hAnsi="仿宋_GB2312" w:cs="仿宋_GB2312" w:eastAsia="仿宋_GB2312"/>
                      <w:sz w:val="24"/>
                    </w:rPr>
                    <w:t>-汇报下达与编辑功能改造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省级督查汇报</w:t>
                  </w:r>
                  <w:r>
                    <w:rPr>
                      <w:rFonts w:ascii="仿宋_GB2312" w:hAnsi="仿宋_GB2312" w:cs="仿宋_GB2312" w:eastAsia="仿宋_GB2312"/>
                      <w:sz w:val="24"/>
                    </w:rPr>
                    <w:t>-汇报操作日志及审计日志改造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审计日志</w:t>
                  </w:r>
                  <w:r>
                    <w:rPr>
                      <w:rFonts w:ascii="仿宋_GB2312" w:hAnsi="仿宋_GB2312" w:cs="仿宋_GB2312" w:eastAsia="仿宋_GB2312"/>
                      <w:sz w:val="24"/>
                    </w:rPr>
                    <w:t>-审计日志模块改造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审计日志</w:t>
                  </w:r>
                  <w:r>
                    <w:rPr>
                      <w:rFonts w:ascii="仿宋_GB2312" w:hAnsi="仿宋_GB2312" w:cs="仿宋_GB2312" w:eastAsia="仿宋_GB2312"/>
                      <w:sz w:val="24"/>
                    </w:rPr>
                    <w:t>-审计日志传输改造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审计日志</w:t>
                  </w:r>
                  <w:r>
                    <w:rPr>
                      <w:rFonts w:ascii="仿宋_GB2312" w:hAnsi="仿宋_GB2312" w:cs="仿宋_GB2312" w:eastAsia="仿宋_GB2312"/>
                      <w:sz w:val="24"/>
                    </w:rPr>
                    <w:t>-审计日志传输完整性改造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审计日志</w:t>
                  </w:r>
                  <w:r>
                    <w:rPr>
                      <w:rFonts w:ascii="仿宋_GB2312" w:hAnsi="仿宋_GB2312" w:cs="仿宋_GB2312" w:eastAsia="仿宋_GB2312"/>
                      <w:sz w:val="24"/>
                    </w:rPr>
                    <w:t>-审计日志权限改造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密码机对接开发</w:t>
                  </w:r>
                  <w:r>
                    <w:rPr>
                      <w:rFonts w:ascii="仿宋_GB2312" w:hAnsi="仿宋_GB2312" w:cs="仿宋_GB2312" w:eastAsia="仿宋_GB2312"/>
                      <w:sz w:val="24"/>
                    </w:rPr>
                    <w:t>-身份认证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密码机对接开发</w:t>
                  </w:r>
                  <w:r>
                    <w:rPr>
                      <w:rFonts w:ascii="仿宋_GB2312" w:hAnsi="仿宋_GB2312" w:cs="仿宋_GB2312" w:eastAsia="仿宋_GB2312"/>
                      <w:sz w:val="24"/>
                    </w:rPr>
                    <w:t>-字符串加密/解密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市县督查</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市县督查任务</w:t>
                  </w:r>
                  <w:r>
                    <w:rPr>
                      <w:rFonts w:ascii="仿宋_GB2312" w:hAnsi="仿宋_GB2312" w:cs="仿宋_GB2312" w:eastAsia="仿宋_GB2312"/>
                      <w:sz w:val="24"/>
                    </w:rPr>
                    <w:t>-市县督查任务接口改造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市县督查任务</w:t>
                  </w:r>
                  <w:r>
                    <w:rPr>
                      <w:rFonts w:ascii="仿宋_GB2312" w:hAnsi="仿宋_GB2312" w:cs="仿宋_GB2312" w:eastAsia="仿宋_GB2312"/>
                      <w:sz w:val="24"/>
                    </w:rPr>
                    <w:t>-市县督查任务鉴权改造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市县督查任务</w:t>
                  </w:r>
                  <w:r>
                    <w:rPr>
                      <w:rFonts w:ascii="仿宋_GB2312" w:hAnsi="仿宋_GB2312" w:cs="仿宋_GB2312" w:eastAsia="仿宋_GB2312"/>
                      <w:sz w:val="24"/>
                    </w:rPr>
                    <w:t>-任务下达与编辑功能改造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市县督查事项</w:t>
                  </w:r>
                  <w:r>
                    <w:rPr>
                      <w:rFonts w:ascii="仿宋_GB2312" w:hAnsi="仿宋_GB2312" w:cs="仿宋_GB2312" w:eastAsia="仿宋_GB2312"/>
                      <w:sz w:val="24"/>
                    </w:rPr>
                    <w:t>-市县督查事项接口改造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市县督查事项</w:t>
                  </w:r>
                  <w:r>
                    <w:rPr>
                      <w:rFonts w:ascii="仿宋_GB2312" w:hAnsi="仿宋_GB2312" w:cs="仿宋_GB2312" w:eastAsia="仿宋_GB2312"/>
                      <w:sz w:val="24"/>
                    </w:rPr>
                    <w:t>-市县督查事项鉴权改造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市县督查事项</w:t>
                  </w:r>
                  <w:r>
                    <w:rPr>
                      <w:rFonts w:ascii="仿宋_GB2312" w:hAnsi="仿宋_GB2312" w:cs="仿宋_GB2312" w:eastAsia="仿宋_GB2312"/>
                      <w:sz w:val="24"/>
                    </w:rPr>
                    <w:t>-事项下达与编辑功能改造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市县督查汇报</w:t>
                  </w:r>
                  <w:r>
                    <w:rPr>
                      <w:rFonts w:ascii="仿宋_GB2312" w:hAnsi="仿宋_GB2312" w:cs="仿宋_GB2312" w:eastAsia="仿宋_GB2312"/>
                      <w:sz w:val="24"/>
                    </w:rPr>
                    <w:t>-市县督查汇报接口改造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市县督查汇报</w:t>
                  </w:r>
                  <w:r>
                    <w:rPr>
                      <w:rFonts w:ascii="仿宋_GB2312" w:hAnsi="仿宋_GB2312" w:cs="仿宋_GB2312" w:eastAsia="仿宋_GB2312"/>
                      <w:sz w:val="24"/>
                    </w:rPr>
                    <w:t>-市县督查汇报鉴权改造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市县督查汇报</w:t>
                  </w:r>
                  <w:r>
                    <w:rPr>
                      <w:rFonts w:ascii="仿宋_GB2312" w:hAnsi="仿宋_GB2312" w:cs="仿宋_GB2312" w:eastAsia="仿宋_GB2312"/>
                      <w:sz w:val="24"/>
                    </w:rPr>
                    <w:t>-汇报下达与编辑功能改造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全省政务综合值班系统密码应用改造</w:t>
                  </w: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用户管理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用户身份认证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33</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用户身份票据改造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c>
                <w:tcPr>
                  <w:tcW w:type="dxa" w:w="459"/>
                  <w:vMerge/>
                  <w:tcBorders>
                    <w:top w:val="non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角色管理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用户权限控制改造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35</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信息报告</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突发事件改造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36</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批示传达改造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37</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通知改造</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通报改造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38</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专项通知改造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39</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日志管理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审计日志模块改造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40</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审计日志传输改造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审计日志权限改造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42</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密码机对接开发</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身份认证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43</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字符串加密</w:t>
                  </w:r>
                  <w:r>
                    <w:rPr>
                      <w:rFonts w:ascii="仿宋_GB2312" w:hAnsi="仿宋_GB2312" w:cs="仿宋_GB2312" w:eastAsia="仿宋_GB2312"/>
                      <w:sz w:val="24"/>
                    </w:rPr>
                    <w:t>/解密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办公系统密码改造</w:t>
                  </w: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用户身份认证</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用户身份票据生成功能的改造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45</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用户身份票据校验功能的改造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用户权限控制模块功能改造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用户敏感数据存储加密改造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48</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公文管理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公文管理系统接口改造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49</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公文管理系统鉴权改造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50</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收文管理功能改造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51</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保存批示功能改造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52</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公文流转记录功能改造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53</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公文传阅记录功能改造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54</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公文管理操作日志功能改造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55</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会议管理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会议管理系统接口改造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56</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会议管理系统鉴权改造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57</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会议发布与编辑功能的改造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58</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内部邮件</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内部邮件系统接口改造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59</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内部邮件系统鉴权改造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60</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内部邮件发送模块改造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61</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通知公告</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通知公告系统接口改造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62</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通知公告系统鉴权改造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63</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通知公告发布和编辑功能改造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审计日志</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审计日志传输改造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65</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审计日志存储完整性改造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66</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审计日志权限改造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67</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密码机对接开发</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身份认证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68</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字符串加密</w:t>
                  </w:r>
                  <w:r>
                    <w:rPr>
                      <w:rFonts w:ascii="仿宋_GB2312" w:hAnsi="仿宋_GB2312" w:cs="仿宋_GB2312" w:eastAsia="仿宋_GB2312"/>
                      <w:sz w:val="24"/>
                    </w:rPr>
                    <w:t>/解密</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(二) </w:t>
                  </w:r>
                  <w:r>
                    <w:rPr>
                      <w:rFonts w:ascii="仿宋_GB2312" w:hAnsi="仿宋_GB2312" w:cs="仿宋_GB2312" w:eastAsia="仿宋_GB2312"/>
                      <w:sz w:val="24"/>
                      <w:b/>
                      <w:color w:val="FF0000"/>
                    </w:rPr>
                    <w:t>省领导工作台（</w:t>
                  </w:r>
                  <w:r>
                    <w:rPr>
                      <w:rFonts w:ascii="仿宋_GB2312" w:hAnsi="仿宋_GB2312" w:cs="仿宋_GB2312" w:eastAsia="仿宋_GB2312"/>
                      <w:sz w:val="24"/>
                      <w:b/>
                      <w:color w:val="FF0000"/>
                    </w:rPr>
                    <w:t>PC端和海政通移动端）</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省领导工作台（</w:t>
                  </w:r>
                  <w:r>
                    <w:rPr>
                      <w:rFonts w:ascii="仿宋_GB2312" w:hAnsi="仿宋_GB2312" w:cs="仿宋_GB2312" w:eastAsia="仿宋_GB2312"/>
                      <w:sz w:val="24"/>
                    </w:rPr>
                    <w:t>PC端）</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公文处理</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省领导任职情况管理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待办公文汇聚</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已办公文跟踪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省领导公文处理切换</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公文查找</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公文库</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公文检索</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公文查找结果管理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公文查找记录留存</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领导批示跟踪</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省领导批示视窗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批示落实情况</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省领导批示登记管理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对接</w:t>
                  </w:r>
                  <w:r>
                    <w:rPr>
                      <w:rFonts w:ascii="仿宋_GB2312" w:hAnsi="仿宋_GB2312" w:cs="仿宋_GB2312" w:eastAsia="仿宋_GB2312"/>
                      <w:sz w:val="24"/>
                    </w:rPr>
                    <w:t>OA办公系统</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公文穿透跟踪</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本单位流转情况</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跨单位办理情况</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待开会议</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议题便签</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会议查询</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省领导工作台（海政通移动端）</w:t>
                  </w: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公文处理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省领导任职情况管理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待办公文汇聚</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已办公文跟踪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公文查找</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公文库</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公文检索</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公文查找结果管理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公文查找记录留存</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领导批示跟踪</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省领导批示视窗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批示落实情况</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省领导批示登记管理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公文穿透跟踪</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本单位流转情况</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跨单位办理情况</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30</w:t>
                  </w:r>
                </w:p>
              </w:tc>
              <w:tc>
                <w:tcPr>
                  <w:tcW w:type="dxa" w:w="459"/>
                  <w:vMerge/>
                  <w:tcBorders>
                    <w:top w:val="non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待开会议</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31</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议题便签</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32</w:t>
                  </w:r>
                </w:p>
              </w:tc>
              <w:tc>
                <w:tcPr>
                  <w:tcW w:type="dxa" w:w="459"/>
                  <w:vMerge/>
                  <w:tcBorders>
                    <w:top w:val="non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会议查询</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(三) </w:t>
                  </w:r>
                  <w:r>
                    <w:rPr>
                      <w:rFonts w:ascii="仿宋_GB2312" w:hAnsi="仿宋_GB2312" w:cs="仿宋_GB2312" w:eastAsia="仿宋_GB2312"/>
                      <w:sz w:val="24"/>
                      <w:b/>
                      <w:color w:val="FF0000"/>
                    </w:rPr>
                    <w:t>省领导办公（平板端）</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省领导办公（平板端）</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省长签批</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省领导任职情况管理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待办公文汇聚</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已办公文跟踪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呈批单即点即批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呈批单手写签批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双屏办文</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正文全文批注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文件盒子</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公文便签</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省长秘书工作台账</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查看对应领导的公文列表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领导办件滞留跟踪</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领导批示跟踪</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省领导批示视窗</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批示落实情况</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省领导批示登记管理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9"/>
                  <w:vMerge/>
                  <w:tcBorders>
                    <w:top w:val="singl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公文预加载处理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公文预加载处理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公文转版处理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正文转版处理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附件转版处理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转版结果监控</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公文校验</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领导签批轨迹校验</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文件版本留痕校验</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文件传输校验</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双平台交叉混用适配</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多分辨率适配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双平台原笔迹适配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双平台多系统适配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双平台终端安全适配</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FF0000"/>
                    </w:rPr>
                    <w:t>四</w:t>
                  </w:r>
                  <w:r>
                    <w:rPr>
                      <w:rFonts w:ascii="仿宋_GB2312" w:hAnsi="仿宋_GB2312" w:cs="仿宋_GB2312" w:eastAsia="仿宋_GB2312"/>
                      <w:sz w:val="24"/>
                      <w:color w:val="FF0000"/>
                    </w:rPr>
                    <w:t xml:space="preserve">)  </w:t>
                  </w:r>
                  <w:r>
                    <w:rPr>
                      <w:rFonts w:ascii="仿宋_GB2312" w:hAnsi="仿宋_GB2312" w:cs="仿宋_GB2312" w:eastAsia="仿宋_GB2312"/>
                      <w:sz w:val="24"/>
                      <w:b/>
                      <w:color w:val="FF0000"/>
                    </w:rPr>
                    <w:t>省政府办公厅电子政务外网办公系统功能优化改造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省政府办公厅电子政务外网办公系统（</w:t>
                  </w:r>
                  <w:r>
                    <w:rPr>
                      <w:rFonts w:ascii="仿宋_GB2312" w:hAnsi="仿宋_GB2312" w:cs="仿宋_GB2312" w:eastAsia="仿宋_GB2312"/>
                      <w:sz w:val="24"/>
                    </w:rPr>
                    <w:t>PC端）功能适配</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办文优化</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w:t>
                  </w:r>
                  <w:r>
                    <w:rPr>
                      <w:rFonts w:ascii="仿宋_GB2312" w:hAnsi="仿宋_GB2312" w:cs="仿宋_GB2312" w:eastAsia="仿宋_GB2312"/>
                      <w:sz w:val="24"/>
                    </w:rPr>
                    <w:t>CA签名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双屏办文优化</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文件列表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公文便签可见性控制</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阅文处理单</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传阅权限控制</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阅文批示转办件</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正文编辑优化</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文核意见优化</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文件批注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9"/>
                  <w:vMerge/>
                  <w:tcBorders>
                    <w:top w:val="singl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公文找文优化</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关键字搜索支持模糊搜索</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公文归档优化</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归档文件拖拽排序</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归档编号查询</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归档查询优化</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归档文件管理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文件签领管理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文件签领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签领记录表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签领设置</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(五) </w:t>
                  </w:r>
                  <w:r>
                    <w:rPr>
                      <w:rFonts w:ascii="仿宋_GB2312" w:hAnsi="仿宋_GB2312" w:cs="仿宋_GB2312" w:eastAsia="仿宋_GB2312"/>
                      <w:sz w:val="24"/>
                      <w:b/>
                      <w:color w:val="FF0000"/>
                    </w:rPr>
                    <w:t>省政府办公厅电子政务外网办公系统（移动端）功能优化改造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省政府办公厅电子政务外网办公系统（海政通移动端）功能适配</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办文优化</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海政通公文首页优化</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呈批单即点即批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公文便签可见性控制</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阅文处理单</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传阅权限控制</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FF0000"/>
                    </w:rPr>
                    <w:t>(六) 平板办公签批系统优化适配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平板办公签批系统优化适配</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办文优化适配</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呈批单即点即批对接</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呈批单批示域全屏签批对接</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签批笔迹粗细对接</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文件盒适配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公文便签可见性适配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阅文处理单适配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传阅权限控制适配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文件签领管理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文件签领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签领记录表</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b/>
                      <w:color w:val="FF0000"/>
                    </w:rPr>
                    <w:t>(七)   会议管理系统（PC端）功能优化升级</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会议管理系统（</w:t>
                  </w:r>
                  <w:r>
                    <w:rPr>
                      <w:rFonts w:ascii="仿宋_GB2312" w:hAnsi="仿宋_GB2312" w:cs="仿宋_GB2312" w:eastAsia="仿宋_GB2312"/>
                      <w:sz w:val="24"/>
                    </w:rPr>
                    <w:t>PC端）升级</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座次安排</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会议室座位布局图</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参会人员管理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座次编排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会务服务</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会务人员管理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发起会务服务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会务服务通知</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议题通知</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议题进程管理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联动会议门牌</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vMerge/>
                  <w:tcBorders>
                    <w:top w:val="singl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进程播报</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进程播报</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候场提醒</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消息提醒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短信提醒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联动会议门牌</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9"/>
                  <w:vMerge/>
                  <w:tcBorders>
                    <w:top w:val="singl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会议码管理</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会议码</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(八)  </w:t>
                  </w:r>
                  <w:r>
                    <w:rPr>
                      <w:rFonts w:ascii="仿宋_GB2312" w:hAnsi="仿宋_GB2312" w:cs="仿宋_GB2312" w:eastAsia="仿宋_GB2312"/>
                      <w:sz w:val="24"/>
                      <w:b/>
                      <w:color w:val="FF0000"/>
                    </w:rPr>
                    <w:t>会议管理系统（海政通移动端）功能优化升级</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会议管理系统（海政通移动端）升级</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会议详情改造</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会议材料管理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议题列表组件</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扫码入会</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扫码入会</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会议材料查阅</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海政通消息卡片融合</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消息卡片融合</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(九)  </w:t>
                  </w:r>
                  <w:r>
                    <w:rPr>
                      <w:rFonts w:ascii="仿宋_GB2312" w:hAnsi="仿宋_GB2312" w:cs="仿宋_GB2312" w:eastAsia="仿宋_GB2312"/>
                      <w:sz w:val="24"/>
                      <w:b/>
                      <w:color w:val="FF0000"/>
                    </w:rPr>
                    <w:t>会议管理系统（平板端）优化适配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会议管理系统（平板端）优化适配</w:t>
                  </w:r>
                </w:p>
              </w:tc>
              <w:tc>
                <w:tcPr>
                  <w:tcW w:type="dxa" w:w="1926"/>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批注文件传输转存</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1926"/>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远程毁钥</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 xml:space="preserve">(十)  </w:t>
                  </w:r>
                  <w:r>
                    <w:rPr>
                      <w:rFonts w:ascii="仿宋_GB2312" w:hAnsi="仿宋_GB2312" w:cs="仿宋_GB2312" w:eastAsia="仿宋_GB2312"/>
                      <w:sz w:val="24"/>
                      <w:b/>
                      <w:color w:val="FF0000"/>
                    </w:rPr>
                    <w:t>网上督查室系统优化</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网上督查室系统优化</w:t>
                  </w:r>
                </w:p>
              </w:tc>
              <w:tc>
                <w:tcPr>
                  <w:tcW w:type="dxa" w:w="611"/>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省长批示箱</w:t>
                  </w:r>
                </w:p>
              </w:tc>
              <w:tc>
                <w:tcPr>
                  <w:tcW w:type="dxa" w:w="13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省长批示抄清</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省长批示台账管理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省长批示转督办</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省长批示分办</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省长批示抄送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省长批示办结</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省长批示关联</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省长批示增量督办</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省长批示汇总反馈</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业务处室批示件办理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消息提醒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重点项目督查管理子系统</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重点项目库管理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重点项目销号库管理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重点项目进度跟踪管理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重点项目督办管理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重点项目可视化管理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业务系统优化升级</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系统重点模块调整</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督查结果管理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销号管理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通知公告</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关键词标注查重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数据归档</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督查视窗优化升级</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系统模块调整</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领导批示专题展示</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9"/>
                  <w:vMerge/>
                  <w:tcBorders>
                    <w:top w:val="single" w:color="000000" w:sz="4"/>
                    <w:left w:val="none" w:color="000000" w:sz="4"/>
                    <w:bottom w:val="single" w:color="000000" w:sz="4"/>
                    <w:right w:val="single" w:color="000000" w:sz="4"/>
                  </w:tcBorders>
                </w:tcPr>
                <w:p/>
              </w:tc>
              <w:tc>
                <w:tcPr>
                  <w:tcW w:type="dxa" w:w="6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社会线索征集平台升级扩建</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政府工作报告模块升级</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呈领导批</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呈批附件管理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呈批详情</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呈批提醒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呈批环节适配</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FF0000"/>
                    </w:rPr>
                    <w:t>(十一)</w:t>
                  </w:r>
                  <w:r>
                    <w:rPr>
                      <w:rFonts w:ascii="仿宋_GB2312" w:hAnsi="仿宋_GB2312" w:cs="仿宋_GB2312" w:eastAsia="仿宋_GB2312"/>
                      <w:sz w:val="19"/>
                    </w:rPr>
                    <w:t xml:space="preserve"> </w:t>
                  </w:r>
                  <w:r>
                    <w:rPr>
                      <w:rFonts w:ascii="仿宋_GB2312" w:hAnsi="仿宋_GB2312" w:cs="仿宋_GB2312" w:eastAsia="仿宋_GB2312"/>
                      <w:sz w:val="24"/>
                      <w:b/>
                      <w:color w:val="FF0000"/>
                    </w:rPr>
                    <w:t>政务综合值班平台功能优化改造</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政务综合值班平台功能优化改造</w:t>
                  </w:r>
                </w:p>
              </w:tc>
              <w:tc>
                <w:tcPr>
                  <w:tcW w:type="dxa" w:w="611"/>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值班领导桌面</w:t>
                  </w:r>
                </w:p>
              </w:tc>
              <w:tc>
                <w:tcPr>
                  <w:tcW w:type="dxa" w:w="13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突发事件统计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值班综述统计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领导请销假统计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视频点名</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点名记录管理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点名记录表</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点名组管理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对接海政通</w:t>
                  </w:r>
                  <w:r>
                    <w:rPr>
                      <w:rFonts w:ascii="仿宋_GB2312" w:hAnsi="仿宋_GB2312" w:cs="仿宋_GB2312" w:eastAsia="仿宋_GB2312"/>
                      <w:sz w:val="24"/>
                    </w:rPr>
                    <w:t>PC端</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适配海政通统跳协议</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兼容多版本</w:t>
                  </w:r>
                  <w:r>
                    <w:rPr>
                      <w:rFonts w:ascii="仿宋_GB2312" w:hAnsi="仿宋_GB2312" w:cs="仿宋_GB2312" w:eastAsia="仿宋_GB2312"/>
                      <w:sz w:val="24"/>
                    </w:rPr>
                    <w:t>chrome内容</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海政通</w:t>
                  </w:r>
                  <w:r>
                    <w:rPr>
                      <w:rFonts w:ascii="仿宋_GB2312" w:hAnsi="仿宋_GB2312" w:cs="仿宋_GB2312" w:eastAsia="仿宋_GB2312"/>
                      <w:sz w:val="24"/>
                    </w:rPr>
                    <w:t>PC端跳转</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PC端免登录</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PC端绑定值班系统账户信息</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PC端绑定值班系统机构信息</w:t>
                  </w:r>
                </w:p>
              </w:tc>
            </w:tr>
            <w:tr>
              <w:tc>
                <w:tcPr>
                  <w:tcW w:type="dxa" w:w="2553"/>
                  <w:gridSpan w:val="4"/>
                  <w:tcBorders>
                    <w:top w:val="non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color w:val="FF0000"/>
                    </w:rPr>
                    <w:t>十二</w:t>
                  </w:r>
                  <w:r>
                    <w:rPr>
                      <w:rFonts w:ascii="仿宋_GB2312" w:hAnsi="仿宋_GB2312" w:cs="仿宋_GB2312" w:eastAsia="仿宋_GB2312"/>
                      <w:sz w:val="24"/>
                      <w:color w:val="FF0000"/>
                    </w:rPr>
                    <w:t>)</w:t>
                  </w:r>
                  <w:r>
                    <w:rPr>
                      <w:rFonts w:ascii="仿宋_GB2312" w:hAnsi="仿宋_GB2312" w:cs="仿宋_GB2312" w:eastAsia="仿宋_GB2312"/>
                      <w:sz w:val="19"/>
                    </w:rPr>
                    <w:t xml:space="preserve">   </w:t>
                  </w:r>
                  <w:r>
                    <w:rPr>
                      <w:rFonts w:ascii="仿宋_GB2312" w:hAnsi="仿宋_GB2312" w:cs="仿宋_GB2312" w:eastAsia="仿宋_GB2312"/>
                      <w:sz w:val="24"/>
                      <w:b/>
                      <w:color w:val="FF0000"/>
                    </w:rPr>
                    <w:t>政务综合值班平台移动端</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59"/>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政务综合值班平台移动端</w:t>
                  </w:r>
                </w:p>
              </w:tc>
              <w:tc>
                <w:tcPr>
                  <w:tcW w:type="dxa" w:w="611"/>
                  <w:vMerge w:val="restart"/>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值班领导桌面</w:t>
                  </w:r>
                </w:p>
              </w:tc>
              <w:tc>
                <w:tcPr>
                  <w:tcW w:type="dxa" w:w="13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突发事件统计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值班综述统计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singl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领导请销假统计</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突发事件</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移动端事件报送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快捷报送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信息接报处理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实时提醒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事件联动处理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值班综述</w:t>
                  </w: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综述报送</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综述办理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综述联动处理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值班通讯录</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值班通讯录信息</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值班通讯录信息查询</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电话提取拨打</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通知通报</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通知</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通报</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专项通知</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通知通报联动处理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领导请休假</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部门市县领导外出请假申请</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请假审批结果查看</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销假管理</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消息提醒</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视频点名</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发起点名</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点名记录查看</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459"/>
                  <w:vMerge/>
                  <w:tcBorders>
                    <w:top w:val="single" w:color="000000" w:sz="4"/>
                    <w:left w:val="none" w:color="000000" w:sz="4"/>
                    <w:bottom w:val="single" w:color="000000" w:sz="4"/>
                    <w:right w:val="single" w:color="000000" w:sz="4"/>
                  </w:tcBorders>
                </w:tcPr>
                <w:p/>
              </w:tc>
              <w:tc>
                <w:tcPr>
                  <w:tcW w:type="dxa" w:w="611"/>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与海政通平台对接</w:t>
                  </w: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与海政通用户体系融合</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实现单点登录</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w:t>
                  </w:r>
                </w:p>
              </w:tc>
              <w:tc>
                <w:tcPr>
                  <w:tcW w:type="dxa" w:w="459"/>
                  <w:vMerge/>
                  <w:tcBorders>
                    <w:top w:val="single" w:color="000000" w:sz="4"/>
                    <w:left w:val="none" w:color="000000" w:sz="4"/>
                    <w:bottom w:val="single" w:color="000000" w:sz="4"/>
                    <w:right w:val="single" w:color="000000" w:sz="4"/>
                  </w:tcBorders>
                </w:tcPr>
                <w:p/>
              </w:tc>
              <w:tc>
                <w:tcPr>
                  <w:tcW w:type="dxa" w:w="611"/>
                  <w:vMerge/>
                  <w:tcBorders>
                    <w:top w:val="none" w:color="000000" w:sz="4"/>
                    <w:left w:val="none" w:color="000000" w:sz="4"/>
                    <w:bottom w:val="single" w:color="000000" w:sz="4"/>
                    <w:right w:val="single" w:color="000000" w:sz="4"/>
                  </w:tcBorders>
                </w:tcPr>
                <w:p/>
              </w:tc>
              <w:tc>
                <w:tcPr>
                  <w:tcW w:type="dxa" w:w="13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4"/>
                    </w:rPr>
                    <w:t>与海政通工作通知板块融合</w:t>
                  </w:r>
                </w:p>
              </w:tc>
            </w:tr>
          </w:tbl>
          <w:p>
            <w:pPr>
              <w:pStyle w:val="null3"/>
              <w:ind w:firstLine="420"/>
              <w:jc w:val="left"/>
            </w:pPr>
            <w:r>
              <w:rPr>
                <w:rFonts w:ascii="仿宋_GB2312" w:hAnsi="仿宋_GB2312" w:cs="仿宋_GB2312" w:eastAsia="仿宋_GB2312"/>
                <w:sz w:val="27"/>
                <w:b/>
              </w:rPr>
              <w:t>二）外购软件清单</w:t>
            </w:r>
          </w:p>
          <w:tbl>
            <w:tblPr>
              <w:tblInd w:type="dxa" w:w="12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63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内容</w:t>
                  </w:r>
                </w:p>
              </w:tc>
              <w:tc>
                <w:tcPr>
                  <w:tcW w:type="dxa" w:w="63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描述</w:t>
                  </w:r>
                </w:p>
              </w:tc>
              <w:tc>
                <w:tcPr>
                  <w:tcW w:type="dxa" w:w="638"/>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绩效考核系统</w:t>
                  </w:r>
                  <w:r>
                    <w:rPr>
                      <w:rFonts w:ascii="仿宋_GB2312" w:hAnsi="仿宋_GB2312" w:cs="仿宋_GB2312" w:eastAsia="仿宋_GB2312"/>
                      <w:sz w:val="24"/>
                      <w:b/>
                      <w:color w:val="E74C3C"/>
                    </w:rPr>
                    <w:t>（本包核心产品）</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包括考核信息发布、自评总结、民主评议、考核指标评价、等次审核评鉴、考核结果评定、考核结果确认、考核结果公示、考核结果管理、消息提醒、考核配置管理、系统设置和第三方系统对接功能。</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能力提升平台</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能力提升平台，满足海南自由贸易港建设总体方案、党章学习各专题的题库管理，支持对海南自由贸易港建设等专题的题目管理，并开展在线考试，根据学习要求设置每日一考、每周一测，同时从考试管理员、个人考生各角色的维度对考试情况、学习情况进行统计分析总览。</w:t>
                  </w:r>
                  <w:r>
                    <w:br/>
                  </w:r>
                  <w:r>
                    <w:rPr>
                      <w:rFonts w:ascii="仿宋_GB2312" w:hAnsi="仿宋_GB2312" w:cs="仿宋_GB2312" w:eastAsia="仿宋_GB2312"/>
                      <w:sz w:val="24"/>
                      <w:color w:val="000000"/>
                    </w:rPr>
                    <w:t>2、与方寸对接，实现编辑学习内容时文本纠错功能。</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bl>
          <w:p>
            <w:pPr>
              <w:pStyle w:val="null3"/>
              <w:spacing w:before="105" w:after="105"/>
              <w:jc w:val="left"/>
            </w:pPr>
            <w:r>
              <w:rPr>
                <w:rFonts w:ascii="仿宋_GB2312" w:hAnsi="仿宋_GB2312" w:cs="仿宋_GB2312" w:eastAsia="仿宋_GB2312"/>
                <w:sz w:val="27"/>
                <w:b/>
              </w:rPr>
              <w:t>三）智能公文服务采购清单</w:t>
            </w:r>
          </w:p>
          <w:tbl>
            <w:tblPr>
              <w:tblInd w:type="dxa" w:w="12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1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服务名称</w:t>
                  </w:r>
                </w:p>
              </w:tc>
              <w:tc>
                <w:tcPr>
                  <w:tcW w:type="dxa" w:w="51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描述</w:t>
                  </w:r>
                </w:p>
              </w:tc>
              <w:tc>
                <w:tcPr>
                  <w:tcW w:type="dxa" w:w="51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511"/>
                  <w:tcBorders>
                    <w:top w:val="single" w:color="000000" w:sz="4"/>
                    <w:left w:val="none" w:color="000000" w:sz="4"/>
                    <w:bottom w:val="single" w:color="000000" w:sz="4"/>
                    <w:right w:val="single" w:color="000000" w:sz="4"/>
                  </w:tcBorders>
                  <w:shd w:fill="F2F2F2"/>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智能纠错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合公文、呈批单、邮件、通知公告类等内容协作场景，贴合国家对于党政机关公务编撰的相关标准规范体系，基于自身海量的语料库，智能检查敏感词、字词、语法、词语搭配等错误，标注错误位置、提供错误修改建议，帮助提高文本内容写作、检查的工作效率和质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智能摘要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智能提取公文摘要是以人工智能技术为基础的创新工具，通过</w:t>
                  </w:r>
                  <w:r>
                    <w:rPr>
                      <w:rFonts w:ascii="仿宋_GB2312" w:hAnsi="仿宋_GB2312" w:cs="仿宋_GB2312" w:eastAsia="仿宋_GB2312"/>
                      <w:sz w:val="24"/>
                    </w:rPr>
                    <w:t>AI技术和大模型算法，自动识别公文中的核心内容、关键词和主题信息，形成简洁明了的摘要，辅助领导及用户在办文过程中可快速理解主旨和核心内容。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w:t>
                  </w:r>
                </w:p>
              </w:tc>
            </w:tr>
          </w:tbl>
          <w:p>
            <w:pPr>
              <w:pStyle w:val="null3"/>
              <w:ind w:firstLine="480"/>
              <w:jc w:val="both"/>
            </w:pPr>
            <w:r>
              <w:rPr>
                <w:rFonts w:ascii="仿宋_GB2312" w:hAnsi="仿宋_GB2312" w:cs="仿宋_GB2312" w:eastAsia="仿宋_GB2312"/>
                <w:sz w:val="24"/>
                <w:b/>
              </w:rPr>
              <w:t>（六）项目管理要求</w:t>
            </w:r>
          </w:p>
          <w:p>
            <w:pPr>
              <w:pStyle w:val="null3"/>
              <w:jc w:val="both"/>
            </w:pPr>
            <w:r>
              <w:rPr>
                <w:rFonts w:ascii="仿宋_GB2312" w:hAnsi="仿宋_GB2312" w:cs="仿宋_GB2312" w:eastAsia="仿宋_GB2312"/>
                <w:sz w:val="21"/>
                <w:b/>
              </w:rPr>
              <w:t>1、人员要求</w:t>
            </w:r>
          </w:p>
          <w:p>
            <w:pPr>
              <w:pStyle w:val="null3"/>
              <w:ind w:firstLine="480"/>
              <w:jc w:val="both"/>
            </w:pPr>
            <w:r>
              <w:rPr>
                <w:rFonts w:ascii="仿宋_GB2312" w:hAnsi="仿宋_GB2312" w:cs="仿宋_GB2312" w:eastAsia="仿宋_GB2312"/>
                <w:sz w:val="24"/>
              </w:rPr>
              <w:t>为使项目按质、按量、按时及有序实施，投标人对本项目应建立一个完善和稳定的项目团队和管理机构。本项目的项目开发实施团队需包括项目经理、技术主管、实施人员、技术支持人员等。项目经理必须持有信息化项目经理证书（提供相关证明材料），要求具备良好的沟通协调能力、以及具备丰富的项目管理知识、团队领导经验。</w:t>
            </w:r>
          </w:p>
          <w:p>
            <w:pPr>
              <w:pStyle w:val="null3"/>
              <w:jc w:val="both"/>
            </w:pPr>
            <w:r>
              <w:rPr>
                <w:rFonts w:ascii="仿宋_GB2312" w:hAnsi="仿宋_GB2312" w:cs="仿宋_GB2312" w:eastAsia="仿宋_GB2312"/>
                <w:sz w:val="21"/>
                <w:b/>
              </w:rPr>
              <w:t>2、项目管理和进度安排</w:t>
            </w:r>
          </w:p>
          <w:p>
            <w:pPr>
              <w:pStyle w:val="null3"/>
              <w:ind w:firstLine="480"/>
              <w:jc w:val="both"/>
            </w:pPr>
            <w:r>
              <w:rPr>
                <w:rFonts w:ascii="仿宋_GB2312" w:hAnsi="仿宋_GB2312" w:cs="仿宋_GB2312" w:eastAsia="仿宋_GB2312"/>
                <w:sz w:val="24"/>
              </w:rPr>
              <w:t>投标</w:t>
            </w:r>
            <w:r>
              <w:rPr>
                <w:rFonts w:ascii="仿宋_GB2312" w:hAnsi="仿宋_GB2312" w:cs="仿宋_GB2312" w:eastAsia="仿宋_GB2312"/>
                <w:sz w:val="24"/>
              </w:rPr>
              <w:t>人必须针对本项目提供完善的项目管理实施方案和项目进度计划表。</w:t>
            </w:r>
          </w:p>
          <w:p>
            <w:pPr>
              <w:pStyle w:val="null3"/>
              <w:ind w:firstLine="480"/>
              <w:jc w:val="both"/>
            </w:pPr>
            <w:r>
              <w:rPr>
                <w:rFonts w:ascii="仿宋_GB2312" w:hAnsi="仿宋_GB2312" w:cs="仿宋_GB2312" w:eastAsia="仿宋_GB2312"/>
                <w:sz w:val="24"/>
              </w:rPr>
              <w:t>本项目项目经理在未征得采购人同意时，不得随意更换。</w:t>
            </w:r>
          </w:p>
          <w:p>
            <w:pPr>
              <w:pStyle w:val="null3"/>
              <w:jc w:val="both"/>
            </w:pPr>
            <w:r>
              <w:rPr>
                <w:rFonts w:ascii="仿宋_GB2312" w:hAnsi="仿宋_GB2312" w:cs="仿宋_GB2312" w:eastAsia="仿宋_GB2312"/>
                <w:sz w:val="24"/>
                <w:b/>
              </w:rPr>
              <w:t>3、用户需求要求</w:t>
            </w:r>
          </w:p>
          <w:p>
            <w:pPr>
              <w:pStyle w:val="null3"/>
              <w:ind w:firstLine="480"/>
              <w:jc w:val="both"/>
            </w:pPr>
            <w:r>
              <w:rPr>
                <w:rFonts w:ascii="仿宋_GB2312" w:hAnsi="仿宋_GB2312" w:cs="仿宋_GB2312" w:eastAsia="仿宋_GB2312"/>
                <w:sz w:val="24"/>
              </w:rPr>
              <w:t>本项目的需求应该以招标文件的要求为基</w:t>
            </w:r>
            <w:r>
              <w:rPr>
                <w:rFonts w:ascii="仿宋_GB2312" w:hAnsi="仿宋_GB2312" w:cs="仿宋_GB2312" w:eastAsia="仿宋_GB2312"/>
                <w:sz w:val="24"/>
              </w:rPr>
              <w:t>准</w:t>
            </w:r>
            <w:r>
              <w:rPr>
                <w:rFonts w:ascii="仿宋_GB2312" w:hAnsi="仿宋_GB2312" w:cs="仿宋_GB2312" w:eastAsia="仿宋_GB2312"/>
                <w:sz w:val="24"/>
              </w:rPr>
              <w:t>，在对用户充分调研以后，以最终采购人确认的《软件需求规格说明书》为开发依据。</w:t>
            </w:r>
          </w:p>
          <w:p>
            <w:pPr>
              <w:pStyle w:val="null3"/>
              <w:jc w:val="both"/>
            </w:pPr>
            <w:r>
              <w:rPr>
                <w:rFonts w:ascii="仿宋_GB2312" w:hAnsi="仿宋_GB2312" w:cs="仿宋_GB2312" w:eastAsia="仿宋_GB2312"/>
                <w:sz w:val="21"/>
                <w:b/>
              </w:rPr>
              <w:t>4、系统测试和验收方案</w:t>
            </w:r>
          </w:p>
          <w:p>
            <w:pPr>
              <w:pStyle w:val="null3"/>
              <w:ind w:firstLine="360"/>
              <w:jc w:val="both"/>
            </w:pPr>
            <w:r>
              <w:rPr>
                <w:rFonts w:ascii="仿宋_GB2312" w:hAnsi="仿宋_GB2312" w:cs="仿宋_GB2312" w:eastAsia="仿宋_GB2312"/>
              </w:rPr>
              <w:t xml:space="preserve"> </w:t>
            </w:r>
            <w:r>
              <w:rPr>
                <w:rFonts w:ascii="仿宋_GB2312" w:hAnsi="仿宋_GB2312" w:cs="仿宋_GB2312" w:eastAsia="仿宋_GB2312"/>
                <w:sz w:val="24"/>
              </w:rPr>
              <w:t>1）投标</w:t>
            </w:r>
            <w:r>
              <w:rPr>
                <w:rFonts w:ascii="仿宋_GB2312" w:hAnsi="仿宋_GB2312" w:cs="仿宋_GB2312" w:eastAsia="仿宋_GB2312"/>
                <w:sz w:val="24"/>
              </w:rPr>
              <w:t>人必须提供完善的系统测试和验收方案。</w:t>
            </w:r>
          </w:p>
          <w:p>
            <w:pPr>
              <w:pStyle w:val="null3"/>
              <w:ind w:firstLine="360"/>
              <w:jc w:val="both"/>
            </w:pPr>
            <w:r>
              <w:rPr>
                <w:rFonts w:ascii="仿宋_GB2312" w:hAnsi="仿宋_GB2312" w:cs="仿宋_GB2312" w:eastAsia="仿宋_GB2312"/>
                <w:sz w:val="24"/>
              </w:rPr>
              <w:t>2）投标人必须提供定制开发软件的全部源代码文件，同时对源代码文件提供不少于80%的注释，并通过第三方代码审计。</w:t>
            </w:r>
          </w:p>
          <w:p>
            <w:pPr>
              <w:pStyle w:val="null3"/>
              <w:jc w:val="both"/>
            </w:pPr>
            <w:r>
              <w:rPr>
                <w:rFonts w:ascii="仿宋_GB2312" w:hAnsi="仿宋_GB2312" w:cs="仿宋_GB2312" w:eastAsia="仿宋_GB2312"/>
                <w:sz w:val="21"/>
                <w:b/>
              </w:rPr>
              <w:t>5、文档交付要求</w:t>
            </w:r>
          </w:p>
          <w:p>
            <w:pPr>
              <w:pStyle w:val="null3"/>
              <w:ind w:firstLine="420"/>
              <w:jc w:val="both"/>
            </w:pPr>
            <w:r>
              <w:rPr>
                <w:rFonts w:ascii="仿宋_GB2312" w:hAnsi="仿宋_GB2312" w:cs="仿宋_GB2312" w:eastAsia="仿宋_GB2312"/>
                <w:sz w:val="24"/>
              </w:rPr>
              <w:t>根据应用系统开发的有关国家软件工程规范，中标人必须根据开发进度及时提供有关文档，包括：</w:t>
            </w:r>
          </w:p>
          <w:p>
            <w:pPr>
              <w:pStyle w:val="null3"/>
              <w:numPr>
                <w:ilvl w:val="0"/>
                <w:numId w:val="1"/>
              </w:numPr>
              <w:jc w:val="both"/>
            </w:pPr>
            <w:r>
              <w:rPr>
                <w:rFonts w:ascii="仿宋_GB2312" w:hAnsi="仿宋_GB2312" w:cs="仿宋_GB2312" w:eastAsia="仿宋_GB2312"/>
                <w:sz w:val="24"/>
              </w:rPr>
              <w:t>准备阶段：《软件开发计划》</w:t>
            </w:r>
          </w:p>
          <w:p>
            <w:pPr>
              <w:pStyle w:val="null3"/>
              <w:numPr>
                <w:ilvl w:val="0"/>
                <w:numId w:val="1"/>
              </w:numPr>
              <w:jc w:val="both"/>
            </w:pPr>
            <w:r>
              <w:rPr>
                <w:rFonts w:ascii="仿宋_GB2312" w:hAnsi="仿宋_GB2312" w:cs="仿宋_GB2312" w:eastAsia="仿宋_GB2312"/>
                <w:sz w:val="24"/>
              </w:rPr>
              <w:t>需求分析阶段：《软件需求规格说明书》、《软件需求确认书》</w:t>
            </w:r>
          </w:p>
          <w:p>
            <w:pPr>
              <w:pStyle w:val="null3"/>
              <w:numPr>
                <w:ilvl w:val="0"/>
                <w:numId w:val="1"/>
              </w:numPr>
              <w:jc w:val="both"/>
            </w:pPr>
            <w:r>
              <w:rPr>
                <w:rFonts w:ascii="仿宋_GB2312" w:hAnsi="仿宋_GB2312" w:cs="仿宋_GB2312" w:eastAsia="仿宋_GB2312"/>
                <w:sz w:val="24"/>
              </w:rPr>
              <w:t>设计阶段：《系统概要设计说明书》、《详细设计说明书》、《数据库设计说明书》</w:t>
            </w:r>
          </w:p>
          <w:p>
            <w:pPr>
              <w:pStyle w:val="null3"/>
              <w:numPr>
                <w:ilvl w:val="0"/>
                <w:numId w:val="1"/>
              </w:numPr>
              <w:jc w:val="both"/>
            </w:pPr>
            <w:r>
              <w:rPr>
                <w:rFonts w:ascii="仿宋_GB2312" w:hAnsi="仿宋_GB2312" w:cs="仿宋_GB2312" w:eastAsia="仿宋_GB2312"/>
                <w:sz w:val="24"/>
              </w:rPr>
              <w:t>测试阶段：《系统测试方案》、《测试记录》、《系统测试报告》</w:t>
            </w:r>
          </w:p>
          <w:p>
            <w:pPr>
              <w:pStyle w:val="null3"/>
              <w:numPr>
                <w:ilvl w:val="0"/>
                <w:numId w:val="1"/>
              </w:numPr>
              <w:jc w:val="both"/>
            </w:pPr>
            <w:r>
              <w:rPr>
                <w:rFonts w:ascii="仿宋_GB2312" w:hAnsi="仿宋_GB2312" w:cs="仿宋_GB2312" w:eastAsia="仿宋_GB2312"/>
                <w:sz w:val="24"/>
              </w:rPr>
              <w:t>上线阶段：《试运行</w:t>
            </w:r>
            <w:r>
              <w:rPr>
                <w:rFonts w:ascii="仿宋_GB2312" w:hAnsi="仿宋_GB2312" w:cs="仿宋_GB2312" w:eastAsia="仿宋_GB2312"/>
                <w:sz w:val="24"/>
              </w:rPr>
              <w:t>/上线报告》</w:t>
            </w:r>
          </w:p>
          <w:p>
            <w:pPr>
              <w:pStyle w:val="null3"/>
              <w:numPr>
                <w:ilvl w:val="0"/>
                <w:numId w:val="1"/>
              </w:numPr>
              <w:jc w:val="both"/>
            </w:pPr>
            <w:r>
              <w:rPr>
                <w:rFonts w:ascii="仿宋_GB2312" w:hAnsi="仿宋_GB2312" w:cs="仿宋_GB2312" w:eastAsia="仿宋_GB2312"/>
                <w:sz w:val="24"/>
              </w:rPr>
              <w:t>过程文档：《系统培训计划》、《培训记录》、《系统培训报告》、《例会记录》</w:t>
            </w:r>
          </w:p>
          <w:p>
            <w:pPr>
              <w:pStyle w:val="null3"/>
              <w:numPr>
                <w:ilvl w:val="0"/>
                <w:numId w:val="1"/>
              </w:numPr>
              <w:jc w:val="both"/>
            </w:pPr>
            <w:r>
              <w:rPr>
                <w:rFonts w:ascii="仿宋_GB2312" w:hAnsi="仿宋_GB2312" w:cs="仿宋_GB2312" w:eastAsia="仿宋_GB2312"/>
                <w:sz w:val="24"/>
              </w:rPr>
              <w:t>交付使用：《用户手册》、《操作手册》、《系统安装维护手册》</w:t>
            </w:r>
          </w:p>
          <w:p>
            <w:pPr>
              <w:pStyle w:val="null3"/>
              <w:jc w:val="both"/>
            </w:pPr>
            <w:r>
              <w:rPr>
                <w:rFonts w:ascii="仿宋_GB2312" w:hAnsi="仿宋_GB2312" w:cs="仿宋_GB2312" w:eastAsia="仿宋_GB2312"/>
                <w:sz w:val="24"/>
                <w:b/>
              </w:rPr>
              <w:t>（七）安装、调试和培训要求</w:t>
            </w:r>
          </w:p>
          <w:p>
            <w:pPr>
              <w:pStyle w:val="null3"/>
              <w:jc w:val="both"/>
            </w:pPr>
            <w:r>
              <w:rPr>
                <w:rFonts w:ascii="仿宋_GB2312" w:hAnsi="仿宋_GB2312" w:cs="仿宋_GB2312" w:eastAsia="仿宋_GB2312"/>
                <w:sz w:val="24"/>
              </w:rPr>
              <w:t>报价人应对本项目建设的内容提供现场的系统安装、维护、操作使用、管理等方面的培训，使受训人员能基本掌握应用软件的使用及简单维护，直至能熟练独立操作。</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服务要求</w:t>
            </w:r>
            <w:r>
              <w:rPr>
                <w:rFonts w:ascii="仿宋_GB2312" w:hAnsi="仿宋_GB2312" w:cs="仿宋_GB2312" w:eastAsia="仿宋_GB2312"/>
                <w:sz w:val="24"/>
              </w:rPr>
              <w:t>：</w:t>
            </w:r>
          </w:p>
          <w:p>
            <w:pPr>
              <w:pStyle w:val="null3"/>
              <w:ind w:firstLine="426"/>
              <w:jc w:val="both"/>
            </w:pPr>
            <w:r>
              <w:rPr>
                <w:rFonts w:ascii="仿宋_GB2312" w:hAnsi="仿宋_GB2312" w:cs="仿宋_GB2312" w:eastAsia="仿宋_GB2312"/>
                <w:sz w:val="24"/>
                <w:b/>
              </w:rPr>
              <w:t>（一）项目背景</w:t>
            </w:r>
          </w:p>
          <w:p>
            <w:pPr>
              <w:pStyle w:val="null3"/>
              <w:ind w:firstLine="424"/>
              <w:jc w:val="both"/>
            </w:pPr>
            <w:r>
              <w:rPr>
                <w:rFonts w:ascii="仿宋_GB2312" w:hAnsi="仿宋_GB2312" w:cs="仿宋_GB2312" w:eastAsia="仿宋_GB2312"/>
                <w:sz w:val="24"/>
              </w:rPr>
              <w:t>为贯彻落实《中华人民共和国密码法》与《商用密码应用安全性评估管理办法》中对密码应用与安全性评估要求，拟对电子政务外网办公系统</w:t>
            </w:r>
            <w:r>
              <w:rPr>
                <w:rFonts w:ascii="仿宋_GB2312" w:hAnsi="仿宋_GB2312" w:cs="仿宋_GB2312" w:eastAsia="仿宋_GB2312"/>
                <w:sz w:val="24"/>
              </w:rPr>
              <w:t>、</w:t>
            </w:r>
            <w:r>
              <w:rPr>
                <w:rFonts w:ascii="仿宋_GB2312" w:hAnsi="仿宋_GB2312" w:cs="仿宋_GB2312" w:eastAsia="仿宋_GB2312"/>
                <w:sz w:val="24"/>
              </w:rPr>
              <w:t>海南省网上督查室系统</w:t>
            </w:r>
            <w:r>
              <w:rPr>
                <w:rFonts w:ascii="仿宋_GB2312" w:hAnsi="仿宋_GB2312" w:cs="仿宋_GB2312" w:eastAsia="仿宋_GB2312"/>
                <w:sz w:val="24"/>
              </w:rPr>
              <w:t>、政务值班综合平台</w:t>
            </w:r>
            <w:r>
              <w:rPr>
                <w:rFonts w:ascii="仿宋_GB2312" w:hAnsi="仿宋_GB2312" w:cs="仿宋_GB2312" w:eastAsia="仿宋_GB2312"/>
                <w:sz w:val="24"/>
              </w:rPr>
              <w:t>开展密码安全性评估工作，评估电子政务外网办公系统</w:t>
            </w:r>
            <w:r>
              <w:rPr>
                <w:rFonts w:ascii="仿宋_GB2312" w:hAnsi="仿宋_GB2312" w:cs="仿宋_GB2312" w:eastAsia="仿宋_GB2312"/>
                <w:sz w:val="24"/>
              </w:rPr>
              <w:t>、</w:t>
            </w:r>
            <w:r>
              <w:rPr>
                <w:rFonts w:ascii="仿宋_GB2312" w:hAnsi="仿宋_GB2312" w:cs="仿宋_GB2312" w:eastAsia="仿宋_GB2312"/>
                <w:sz w:val="24"/>
              </w:rPr>
              <w:t>海南省网上督查室系统</w:t>
            </w:r>
            <w:r>
              <w:rPr>
                <w:rFonts w:ascii="仿宋_GB2312" w:hAnsi="仿宋_GB2312" w:cs="仿宋_GB2312" w:eastAsia="仿宋_GB2312"/>
                <w:sz w:val="24"/>
              </w:rPr>
              <w:t>、政务值班综合平台</w:t>
            </w:r>
            <w:r>
              <w:rPr>
                <w:rFonts w:ascii="仿宋_GB2312" w:hAnsi="仿宋_GB2312" w:cs="仿宋_GB2312" w:eastAsia="仿宋_GB2312"/>
                <w:sz w:val="24"/>
              </w:rPr>
              <w:t>的密码应用是否合规、正确、有效，并通过测评发现其密码保障系统存在的安全隐患和风险，编制被测评系统的密码应用安全性评估报告，并提出有针对性的加强完善密码安全管理和防护建议；对系统密码应用方案提供咨询服务。</w:t>
            </w:r>
          </w:p>
          <w:p>
            <w:pPr>
              <w:pStyle w:val="null3"/>
              <w:ind w:firstLine="426"/>
              <w:jc w:val="both"/>
            </w:pPr>
            <w:r>
              <w:rPr>
                <w:rFonts w:ascii="仿宋_GB2312" w:hAnsi="仿宋_GB2312" w:cs="仿宋_GB2312" w:eastAsia="仿宋_GB2312"/>
                <w:sz w:val="24"/>
                <w:b/>
              </w:rPr>
              <w:t>（二）测评内容和服务要求</w:t>
            </w:r>
          </w:p>
          <w:p>
            <w:pPr>
              <w:pStyle w:val="null3"/>
              <w:ind w:firstLine="426"/>
              <w:jc w:val="both"/>
            </w:pPr>
            <w:r>
              <w:rPr>
                <w:rFonts w:ascii="仿宋_GB2312" w:hAnsi="仿宋_GB2312" w:cs="仿宋_GB2312" w:eastAsia="仿宋_GB2312"/>
                <w:sz w:val="24"/>
                <w:b/>
              </w:rPr>
              <w:t>1.测评内容</w:t>
            </w:r>
          </w:p>
          <w:p>
            <w:pPr>
              <w:pStyle w:val="null3"/>
              <w:ind w:firstLine="424"/>
              <w:jc w:val="both"/>
            </w:pPr>
            <w:r>
              <w:rPr>
                <w:rFonts w:ascii="仿宋_GB2312" w:hAnsi="仿宋_GB2312" w:cs="仿宋_GB2312" w:eastAsia="仿宋_GB2312"/>
                <w:sz w:val="24"/>
              </w:rPr>
              <w:t>系统的详细名称、等级如下表所示。</w:t>
            </w:r>
          </w:p>
          <w:tbl>
            <w:tblPr>
              <w:tblBorders>
                <w:top w:val="none" w:color="000000" w:sz="4"/>
                <w:left w:val="none" w:color="000000" w:sz="4"/>
                <w:bottom w:val="none" w:color="000000" w:sz="4"/>
                <w:right w:val="none" w:color="000000" w:sz="4"/>
                <w:insideH w:val="none"/>
                <w:insideV w:val="none"/>
              </w:tblBorders>
            </w:tblPr>
            <w:tblGrid>
              <w:gridCol w:w="388"/>
              <w:gridCol w:w="1434"/>
              <w:gridCol w:w="730"/>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系统名称</w:t>
                  </w:r>
                </w:p>
              </w:tc>
              <w:tc>
                <w:tcPr>
                  <w:tcW w:type="dxa" w:w="7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系统等级</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电子政务外网办公系统</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海南省网上督查室系统</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r>
            <w:tr>
              <w:tc>
                <w:tcPr>
                  <w:tcW w:type="dxa" w:w="3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政务值班综合平台</w:t>
                  </w:r>
                </w:p>
              </w:tc>
              <w:tc>
                <w:tcPr>
                  <w:tcW w:type="dxa" w:w="7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三级</w:t>
                  </w:r>
                </w:p>
              </w:tc>
            </w:tr>
          </w:tbl>
          <w:p>
            <w:pPr>
              <w:pStyle w:val="null3"/>
              <w:ind w:firstLine="424"/>
              <w:jc w:val="both"/>
            </w:pPr>
            <w:r>
              <w:rPr>
                <w:rFonts w:ascii="仿宋_GB2312" w:hAnsi="仿宋_GB2312" w:cs="仿宋_GB2312" w:eastAsia="仿宋_GB2312"/>
                <w:sz w:val="24"/>
              </w:rPr>
              <w:t>投标人应按照密评相关的标准和规范要求，对上述系统进行商用密码应用与安全性评估；对系统实际情况以及系统使用的密码产品情况，选择并确定测评对象，在系统真实环境下进行测评，以评估系统的密码应用是否合规、正确、有效；针对评估系统编制密码应用安全性评估报告，报告按照国家密码管理局要求包含的内容编制或参考模板编制，协助用户认清风险，查找漏洞，找出差距，提出有针对性的加强完善密码安全管理和防护建议。</w:t>
            </w:r>
          </w:p>
          <w:p>
            <w:pPr>
              <w:pStyle w:val="null3"/>
              <w:ind w:firstLine="426"/>
              <w:jc w:val="both"/>
            </w:pPr>
            <w:r>
              <w:rPr>
                <w:rFonts w:ascii="仿宋_GB2312" w:hAnsi="仿宋_GB2312" w:cs="仿宋_GB2312" w:eastAsia="仿宋_GB2312"/>
                <w:sz w:val="24"/>
                <w:b/>
              </w:rPr>
              <w:t>2.测评依据标准</w:t>
            </w:r>
          </w:p>
          <w:p>
            <w:pPr>
              <w:pStyle w:val="null3"/>
              <w:ind w:firstLine="424"/>
              <w:jc w:val="both"/>
            </w:pPr>
            <w:r>
              <w:rPr>
                <w:rFonts w:ascii="仿宋_GB2312" w:hAnsi="仿宋_GB2312" w:cs="仿宋_GB2312" w:eastAsia="仿宋_GB2312"/>
                <w:sz w:val="24"/>
              </w:rPr>
              <w:t>①GB/T 39786-2021《信息安全技术 信息系统密码应用基本要求》</w:t>
            </w:r>
          </w:p>
          <w:p>
            <w:pPr>
              <w:pStyle w:val="null3"/>
              <w:ind w:firstLine="424"/>
              <w:jc w:val="both"/>
            </w:pPr>
            <w:r>
              <w:rPr>
                <w:rFonts w:ascii="仿宋_GB2312" w:hAnsi="仿宋_GB2312" w:cs="仿宋_GB2312" w:eastAsia="仿宋_GB2312"/>
                <w:sz w:val="24"/>
              </w:rPr>
              <w:t>②GM/T0115-2021《信息系统密码应用测评要求》</w:t>
            </w:r>
          </w:p>
          <w:p>
            <w:pPr>
              <w:pStyle w:val="null3"/>
              <w:ind w:firstLine="424"/>
              <w:jc w:val="both"/>
            </w:pPr>
            <w:r>
              <w:rPr>
                <w:rFonts w:ascii="仿宋_GB2312" w:hAnsi="仿宋_GB2312" w:cs="仿宋_GB2312" w:eastAsia="仿宋_GB2312"/>
                <w:sz w:val="24"/>
              </w:rPr>
              <w:t>③GM/T0116-2021《信息系统密码应用测评过程指南》</w:t>
            </w:r>
          </w:p>
          <w:p>
            <w:pPr>
              <w:pStyle w:val="null3"/>
              <w:ind w:firstLine="424"/>
              <w:jc w:val="both"/>
            </w:pPr>
            <w:r>
              <w:rPr>
                <w:rFonts w:ascii="仿宋_GB2312" w:hAnsi="仿宋_GB2312" w:cs="仿宋_GB2312" w:eastAsia="仿宋_GB2312"/>
                <w:sz w:val="24"/>
              </w:rPr>
              <w:t>④信息系统密码应用高风险判定指引（2021）</w:t>
            </w:r>
          </w:p>
          <w:p>
            <w:pPr>
              <w:pStyle w:val="null3"/>
              <w:ind w:firstLine="424"/>
              <w:jc w:val="both"/>
            </w:pPr>
            <w:r>
              <w:rPr>
                <w:rFonts w:ascii="仿宋_GB2312" w:hAnsi="仿宋_GB2312" w:cs="仿宋_GB2312" w:eastAsia="仿宋_GB2312"/>
                <w:sz w:val="24"/>
              </w:rPr>
              <w:t>⑤商用密码应用安全性评估量化评估规则（2021）</w:t>
            </w:r>
          </w:p>
          <w:p>
            <w:pPr>
              <w:pStyle w:val="null3"/>
              <w:ind w:firstLine="426"/>
              <w:jc w:val="both"/>
            </w:pPr>
            <w:r>
              <w:rPr>
                <w:rFonts w:ascii="仿宋_GB2312" w:hAnsi="仿宋_GB2312" w:cs="仿宋_GB2312" w:eastAsia="仿宋_GB2312"/>
                <w:sz w:val="24"/>
                <w:b/>
              </w:rPr>
              <w:t>3.服务要求</w:t>
            </w:r>
          </w:p>
          <w:p>
            <w:pPr>
              <w:pStyle w:val="null3"/>
              <w:ind w:firstLine="424"/>
              <w:jc w:val="both"/>
            </w:pPr>
            <w:r>
              <w:rPr>
                <w:rFonts w:ascii="仿宋_GB2312" w:hAnsi="仿宋_GB2312" w:cs="仿宋_GB2312" w:eastAsia="仿宋_GB2312"/>
                <w:sz w:val="24"/>
              </w:rPr>
              <w:t>投标人针对电子政务外网办公系统</w:t>
            </w:r>
            <w:r>
              <w:rPr>
                <w:rFonts w:ascii="仿宋_GB2312" w:hAnsi="仿宋_GB2312" w:cs="仿宋_GB2312" w:eastAsia="仿宋_GB2312"/>
                <w:sz w:val="24"/>
              </w:rPr>
              <w:t>、</w:t>
            </w:r>
            <w:r>
              <w:rPr>
                <w:rFonts w:ascii="仿宋_GB2312" w:hAnsi="仿宋_GB2312" w:cs="仿宋_GB2312" w:eastAsia="仿宋_GB2312"/>
                <w:sz w:val="24"/>
              </w:rPr>
              <w:t>海南省网上督查室系统</w:t>
            </w:r>
            <w:r>
              <w:rPr>
                <w:rFonts w:ascii="仿宋_GB2312" w:hAnsi="仿宋_GB2312" w:cs="仿宋_GB2312" w:eastAsia="仿宋_GB2312"/>
                <w:sz w:val="24"/>
              </w:rPr>
              <w:t>、政务值班综合平台</w:t>
            </w:r>
            <w:r>
              <w:rPr>
                <w:rFonts w:ascii="仿宋_GB2312" w:hAnsi="仿宋_GB2312" w:cs="仿宋_GB2312" w:eastAsia="仿宋_GB2312"/>
                <w:sz w:val="24"/>
              </w:rPr>
              <w:t>的密码应用要求和密码评估提供相关咨询、培训与保障，对系统密码应用与方案提供咨询服务。</w:t>
            </w:r>
          </w:p>
          <w:p>
            <w:pPr>
              <w:pStyle w:val="null3"/>
              <w:ind w:firstLine="424"/>
              <w:jc w:val="both"/>
            </w:pPr>
            <w:r>
              <w:rPr>
                <w:rFonts w:ascii="仿宋_GB2312" w:hAnsi="仿宋_GB2312" w:cs="仿宋_GB2312" w:eastAsia="仿宋_GB2312"/>
                <w:sz w:val="24"/>
              </w:rPr>
              <w:t>在服务期内，投标人至少具备</w:t>
            </w:r>
            <w:r>
              <w:rPr>
                <w:rFonts w:ascii="仿宋_GB2312" w:hAnsi="仿宋_GB2312" w:cs="仿宋_GB2312" w:eastAsia="仿宋_GB2312"/>
                <w:sz w:val="24"/>
              </w:rPr>
              <w:t>2名《商用密码应用安全性评估人员能力测评能力考核》合格证书的密评人员在1小时内作好服务应答和反馈，在2小时内到达现场，对出现的问题进行现场分析、记录、处置和归档。服务期间提供应急保障工作。</w:t>
            </w:r>
          </w:p>
          <w:p>
            <w:pPr>
              <w:pStyle w:val="null3"/>
              <w:ind w:firstLine="424"/>
              <w:jc w:val="both"/>
            </w:pPr>
            <w:r>
              <w:rPr>
                <w:rFonts w:ascii="仿宋_GB2312" w:hAnsi="仿宋_GB2312" w:cs="仿宋_GB2312" w:eastAsia="仿宋_GB2312"/>
                <w:sz w:val="24"/>
              </w:rPr>
              <w:t>针对密码应用要求和密码评估提供相关咨询、培训，在系统测评完成</w:t>
            </w:r>
            <w:r>
              <w:rPr>
                <w:rFonts w:ascii="仿宋_GB2312" w:hAnsi="仿宋_GB2312" w:cs="仿宋_GB2312" w:eastAsia="仿宋_GB2312"/>
                <w:sz w:val="24"/>
              </w:rPr>
              <w:t>1年内为被测评系统的密码应用提供咨询服务。</w:t>
            </w:r>
          </w:p>
          <w:p>
            <w:pPr>
              <w:pStyle w:val="null3"/>
              <w:ind w:firstLine="426"/>
              <w:jc w:val="both"/>
            </w:pPr>
            <w:r>
              <w:rPr>
                <w:rFonts w:ascii="仿宋_GB2312" w:hAnsi="仿宋_GB2312" w:cs="仿宋_GB2312" w:eastAsia="仿宋_GB2312"/>
                <w:sz w:val="24"/>
                <w:b/>
              </w:rPr>
              <w:t>（三）技术要求</w:t>
            </w:r>
          </w:p>
          <w:p>
            <w:pPr>
              <w:pStyle w:val="null3"/>
              <w:ind w:firstLine="424"/>
              <w:jc w:val="both"/>
            </w:pPr>
            <w:r>
              <w:rPr>
                <w:rFonts w:ascii="仿宋_GB2312" w:hAnsi="仿宋_GB2312" w:cs="仿宋_GB2312" w:eastAsia="仿宋_GB2312"/>
                <w:sz w:val="24"/>
              </w:rPr>
              <w:t>1.投标人应依据国家密码法规、密码应用相关技术标准，采用科学的测评方法、流程和工作规范开展商用密码应用安全性评估工作。投标人应具备商用密码应用安全性技术测评实施、管理测评实施、系统整体评估能力。投标人为本项目配备能够依据测评结果做出专业判断以及出具测评报告的能力的测评人员，测评人员必须为通过国家密码管理部门（或其授权的机构）组织的考核（即商用密码应用安全性评估人员测评能力考核证书），遵守国家有关法律法规，按照相关标准，为用户提供安全、客观、公正的评估服务，保证评估的质量和效果。</w:t>
            </w:r>
          </w:p>
          <w:p>
            <w:pPr>
              <w:pStyle w:val="null3"/>
              <w:ind w:firstLine="424"/>
              <w:jc w:val="both"/>
            </w:pPr>
            <w:r>
              <w:rPr>
                <w:rFonts w:ascii="仿宋_GB2312" w:hAnsi="仿宋_GB2312" w:cs="仿宋_GB2312" w:eastAsia="仿宋_GB2312"/>
                <w:sz w:val="24"/>
              </w:rPr>
              <w:t>2.投标人应具有完善的测评方案，有计划、按步骤地开展测评工作，且测评方案应专业性强，对系统现状及需求理解应准确，方案应科学合理，内容应完整、可靠性强，实施方法和技术措施应可操作性和有效性强，在签订密评合同后供应商应立即成立密评工作小组，并严格按照合同履行密评责任。</w:t>
            </w:r>
          </w:p>
          <w:p>
            <w:pPr>
              <w:pStyle w:val="null3"/>
              <w:ind w:firstLine="424"/>
              <w:jc w:val="both"/>
            </w:pPr>
            <w:r>
              <w:rPr>
                <w:rFonts w:ascii="仿宋_GB2312" w:hAnsi="仿宋_GB2312" w:cs="仿宋_GB2312" w:eastAsia="仿宋_GB2312"/>
                <w:sz w:val="24"/>
              </w:rPr>
              <w:t>3.为保障密评过程中可能涉及的重要数据和敏感信息的安全，投标人应配有相关能力支撑的保密办公区，并具备安全保密管理制度与数据安全能力，采取的安全管理措施应得当，且能够很好保障本项目测评数据的安全，明确对采购人的系统、信息、数据有安全保密的义务，进场测评前必须签订保密协议。</w:t>
            </w:r>
          </w:p>
          <w:p>
            <w:pPr>
              <w:pStyle w:val="null3"/>
              <w:ind w:firstLine="424"/>
              <w:jc w:val="both"/>
            </w:pPr>
            <w:r>
              <w:rPr>
                <w:rFonts w:ascii="仿宋_GB2312" w:hAnsi="仿宋_GB2312" w:cs="仿宋_GB2312" w:eastAsia="仿宋_GB2312"/>
                <w:sz w:val="24"/>
              </w:rPr>
              <w:t>4.投标人在现场测评工作中必须在不影响采购人信息系统正常运行的前提下进行。</w:t>
            </w:r>
          </w:p>
          <w:p>
            <w:pPr>
              <w:pStyle w:val="null3"/>
              <w:ind w:firstLine="424"/>
              <w:jc w:val="both"/>
            </w:pPr>
            <w:r>
              <w:rPr>
                <w:rFonts w:ascii="仿宋_GB2312" w:hAnsi="仿宋_GB2312" w:cs="仿宋_GB2312" w:eastAsia="仿宋_GB2312"/>
                <w:sz w:val="24"/>
              </w:rPr>
              <w:t>5.投标人应遵守相应的密评工作制度，包括会议制度、密评文件制度、密评记录制度、工作报告制度等，保证密评工作协调有序的进行。</w:t>
            </w:r>
          </w:p>
          <w:p>
            <w:pPr>
              <w:pStyle w:val="null3"/>
              <w:ind w:firstLine="424"/>
              <w:jc w:val="both"/>
            </w:pPr>
            <w:r>
              <w:rPr>
                <w:rFonts w:ascii="仿宋_GB2312" w:hAnsi="仿宋_GB2312" w:cs="仿宋_GB2312" w:eastAsia="仿宋_GB2312"/>
                <w:sz w:val="24"/>
              </w:rPr>
              <w:t>6.投标人应根据被测系统的具体情况，按合同约定，配备满足密评工作需要的人员、设备和工具。为保障密评实施与合同约定服务周期内的服务响应，投标人应具备一定的测评工具开发能力以及在测评服务地进行系统环境模拟实验能力。</w:t>
            </w:r>
          </w:p>
          <w:p>
            <w:pPr>
              <w:pStyle w:val="null3"/>
              <w:ind w:firstLine="424"/>
              <w:jc w:val="both"/>
            </w:pPr>
            <w:r>
              <w:rPr>
                <w:rFonts w:ascii="仿宋_GB2312" w:hAnsi="仿宋_GB2312" w:cs="仿宋_GB2312" w:eastAsia="仿宋_GB2312"/>
                <w:sz w:val="24"/>
              </w:rPr>
              <w:t>7.投标人应具有完善的应急流程，具有快速应急响应服务团队，以保证在整个项目过程中不影响委托单位信息系统的正常运行。</w:t>
            </w:r>
          </w:p>
          <w:p>
            <w:pPr>
              <w:pStyle w:val="null3"/>
              <w:ind w:firstLine="424"/>
              <w:jc w:val="both"/>
            </w:pPr>
            <w:r>
              <w:rPr>
                <w:rFonts w:ascii="仿宋_GB2312" w:hAnsi="仿宋_GB2312" w:cs="仿宋_GB2312" w:eastAsia="仿宋_GB2312"/>
                <w:sz w:val="24"/>
              </w:rPr>
              <w:t>8.投标人应具有良好的质量控制的能力和质量管理体系，以保证测评工作的客观、公正、安全。投标人针对本项目测评过程中的质量管理方案内项目质量管理应完备，项目质量保障措施应科学、可行、完善，项目管理与风险应控制合理。</w:t>
            </w:r>
          </w:p>
          <w:p>
            <w:pPr>
              <w:pStyle w:val="null3"/>
              <w:ind w:firstLine="424"/>
              <w:jc w:val="both"/>
            </w:pPr>
            <w:r>
              <w:rPr>
                <w:rFonts w:ascii="仿宋_GB2312" w:hAnsi="仿宋_GB2312" w:cs="仿宋_GB2312" w:eastAsia="仿宋_GB2312"/>
                <w:sz w:val="24"/>
              </w:rPr>
              <w:t>9.投标人应配有较为完善的测评环境，投入本项目的测评工具应包括密码算法验证工具、协议分析工具、随机数检测工具、网络抓包工具、TLS协议安全检测工具、SSL协议漏洞检测工具以及常用密码设备，有自主知识产权的测评工具应具备相应的软件著作权证书。投标人应具有模拟以及验证被测评系统密码应用方案的能力。</w:t>
            </w:r>
          </w:p>
          <w:p>
            <w:pPr>
              <w:pStyle w:val="null3"/>
              <w:ind w:firstLine="424"/>
              <w:jc w:val="both"/>
            </w:pPr>
            <w:r>
              <w:rPr>
                <w:rFonts w:ascii="仿宋_GB2312" w:hAnsi="仿宋_GB2312" w:cs="仿宋_GB2312" w:eastAsia="仿宋_GB2312"/>
                <w:sz w:val="24"/>
              </w:rPr>
              <w:t>10.投标人完成商用密码应用安全性评估工作后，应协助用户在30个工作日内将评估结果报国家密码管理部门备案。</w:t>
            </w:r>
          </w:p>
          <w:p>
            <w:pPr>
              <w:pStyle w:val="null3"/>
              <w:ind w:firstLine="424"/>
              <w:jc w:val="both"/>
            </w:pPr>
            <w:r>
              <w:rPr>
                <w:rFonts w:ascii="仿宋_GB2312" w:hAnsi="仿宋_GB2312" w:cs="仿宋_GB2312" w:eastAsia="仿宋_GB2312"/>
                <w:sz w:val="24"/>
              </w:rPr>
              <w:t>11.投标人在验收时应提交密码安全测评工作的档案。</w:t>
            </w:r>
          </w:p>
          <w:p>
            <w:pPr>
              <w:pStyle w:val="null3"/>
              <w:ind w:firstLine="426"/>
              <w:jc w:val="both"/>
            </w:pPr>
            <w:r>
              <w:rPr>
                <w:rFonts w:ascii="仿宋_GB2312" w:hAnsi="仿宋_GB2312" w:cs="仿宋_GB2312" w:eastAsia="仿宋_GB2312"/>
                <w:sz w:val="24"/>
                <w:b/>
              </w:rPr>
              <w:t>（四）工作交付物</w:t>
            </w:r>
          </w:p>
          <w:p>
            <w:pPr>
              <w:pStyle w:val="null3"/>
              <w:ind w:firstLine="424"/>
              <w:jc w:val="both"/>
            </w:pPr>
            <w:r>
              <w:rPr>
                <w:rFonts w:ascii="仿宋_GB2312" w:hAnsi="仿宋_GB2312" w:cs="仿宋_GB2312" w:eastAsia="仿宋_GB2312"/>
                <w:sz w:val="24"/>
              </w:rPr>
              <w:t>《电子政务外网办公系统密码应用安全性评估报告》</w:t>
            </w:r>
          </w:p>
          <w:p>
            <w:pPr>
              <w:pStyle w:val="null3"/>
              <w:spacing w:after="120"/>
              <w:ind w:firstLine="420"/>
              <w:jc w:val="both"/>
            </w:pPr>
            <w:r>
              <w:rPr>
                <w:rFonts w:ascii="仿宋_GB2312" w:hAnsi="仿宋_GB2312" w:cs="仿宋_GB2312" w:eastAsia="仿宋_GB2312"/>
                <w:sz w:val="24"/>
              </w:rPr>
              <w:t>《海南省网上督查室系统密码应用安全性评估报告》</w:t>
            </w:r>
          </w:p>
          <w:p>
            <w:pPr>
              <w:pStyle w:val="null3"/>
              <w:spacing w:after="120"/>
              <w:ind w:firstLine="420"/>
              <w:jc w:val="both"/>
            </w:pPr>
            <w:r>
              <w:rPr>
                <w:rFonts w:ascii="仿宋_GB2312" w:hAnsi="仿宋_GB2312" w:cs="仿宋_GB2312" w:eastAsia="仿宋_GB2312"/>
                <w:sz w:val="24"/>
              </w:rPr>
              <w:t>《</w:t>
            </w:r>
            <w:r>
              <w:rPr>
                <w:rFonts w:ascii="仿宋_GB2312" w:hAnsi="仿宋_GB2312" w:cs="仿宋_GB2312" w:eastAsia="仿宋_GB2312"/>
                <w:sz w:val="24"/>
              </w:rPr>
              <w:t>政务值班综合平台</w:t>
            </w:r>
            <w:r>
              <w:rPr>
                <w:rFonts w:ascii="仿宋_GB2312" w:hAnsi="仿宋_GB2312" w:cs="仿宋_GB2312" w:eastAsia="仿宋_GB2312"/>
                <w:sz w:val="24"/>
              </w:rPr>
              <w:t>密码应用安全性评估报告》</w:t>
            </w:r>
          </w:p>
          <w:p>
            <w:pPr>
              <w:pStyle w:val="null3"/>
              <w:ind w:firstLine="424"/>
              <w:jc w:val="both"/>
            </w:pPr>
            <w:r>
              <w:rPr>
                <w:rFonts w:ascii="仿宋_GB2312" w:hAnsi="仿宋_GB2312" w:cs="仿宋_GB2312" w:eastAsia="仿宋_GB2312"/>
                <w:sz w:val="24"/>
              </w:rPr>
              <w:t>《电子政务外网办公系统密码应用改进建议书》</w:t>
            </w:r>
          </w:p>
          <w:p>
            <w:pPr>
              <w:pStyle w:val="null3"/>
              <w:spacing w:after="120"/>
              <w:ind w:firstLine="420"/>
              <w:jc w:val="both"/>
            </w:pPr>
            <w:r>
              <w:rPr>
                <w:rFonts w:ascii="仿宋_GB2312" w:hAnsi="仿宋_GB2312" w:cs="仿宋_GB2312" w:eastAsia="仿宋_GB2312"/>
                <w:sz w:val="24"/>
              </w:rPr>
              <w:t>《海南省网上督查室系统密码应用改进建议书》</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政务值班综合平台</w:t>
            </w:r>
            <w:r>
              <w:rPr>
                <w:rFonts w:ascii="仿宋_GB2312" w:hAnsi="仿宋_GB2312" w:cs="仿宋_GB2312" w:eastAsia="仿宋_GB2312"/>
                <w:sz w:val="24"/>
              </w:rPr>
              <w:t>密码应用改进建议书》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服务要求：</w:t>
            </w:r>
          </w:p>
          <w:p>
            <w:pPr>
              <w:pStyle w:val="null3"/>
              <w:jc w:val="left"/>
            </w:pPr>
            <w:r>
              <w:rPr>
                <w:rFonts w:ascii="仿宋_GB2312" w:hAnsi="仿宋_GB2312" w:cs="仿宋_GB2312" w:eastAsia="仿宋_GB2312"/>
                <w:sz w:val="24"/>
                <w:b/>
              </w:rPr>
              <w:t>（一）项目概况</w:t>
            </w:r>
          </w:p>
          <w:tbl>
            <w:tblPr>
              <w:tblBorders>
                <w:top w:val="none" w:color="000000" w:sz="4"/>
                <w:left w:val="none" w:color="000000" w:sz="4"/>
                <w:bottom w:val="none" w:color="000000" w:sz="4"/>
                <w:right w:val="none" w:color="000000" w:sz="4"/>
                <w:insideH w:val="none"/>
                <w:insideV w:val="none"/>
              </w:tblBorders>
            </w:tblPr>
            <w:tblGrid>
              <w:gridCol w:w="235"/>
              <w:gridCol w:w="450"/>
              <w:gridCol w:w="1038"/>
              <w:gridCol w:w="819"/>
            </w:tblGrid>
            <w:tr>
              <w:tc>
                <w:tcPr>
                  <w:tcW w:type="dxa" w:w="235"/>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序号</w:t>
                  </w:r>
                </w:p>
              </w:tc>
              <w:tc>
                <w:tcPr>
                  <w:tcW w:type="dxa" w:w="1488"/>
                  <w:gridSpan w:val="2"/>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信息系统</w:t>
                  </w:r>
                  <w:r>
                    <w:rPr>
                      <w:rFonts w:ascii="仿宋_GB2312" w:hAnsi="仿宋_GB2312" w:cs="仿宋_GB2312" w:eastAsia="仿宋_GB2312"/>
                      <w:sz w:val="24"/>
                    </w:rPr>
                    <w:t>/服务项目</w:t>
                  </w:r>
                </w:p>
              </w:tc>
              <w:tc>
                <w:tcPr>
                  <w:tcW w:type="dxa" w:w="819"/>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拟定级别</w:t>
                  </w:r>
                </w:p>
              </w:tc>
            </w:tr>
            <w:tr>
              <w:tc>
                <w:tcPr>
                  <w:tcW w:type="dxa" w:w="23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w:t>
                  </w: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政务值班综合平台</w:t>
                  </w:r>
                  <w:r>
                    <w:rPr>
                      <w:rFonts w:ascii="仿宋_GB2312" w:hAnsi="仿宋_GB2312" w:cs="仿宋_GB2312" w:eastAsia="仿宋_GB2312"/>
                      <w:sz w:val="24"/>
                    </w:rPr>
                    <w:t xml:space="preserve"> </w:t>
                  </w:r>
                  <w:r>
                    <w:rPr>
                      <w:rFonts w:ascii="仿宋_GB2312" w:hAnsi="仿宋_GB2312" w:cs="仿宋_GB2312" w:eastAsia="仿宋_GB2312"/>
                      <w:sz w:val="24"/>
                    </w:rPr>
                    <w:t>测评</w:t>
                  </w:r>
                </w:p>
              </w:tc>
              <w:tc>
                <w:tcPr>
                  <w:tcW w:type="dxa" w:w="819"/>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（三级</w:t>
                  </w:r>
                  <w:r>
                    <w:rPr>
                      <w:rFonts w:ascii="仿宋_GB2312" w:hAnsi="仿宋_GB2312" w:cs="仿宋_GB2312" w:eastAsia="仿宋_GB2312"/>
                      <w:sz w:val="24"/>
                    </w:rPr>
                    <w:t>S3A3G3）</w:t>
                  </w:r>
                </w:p>
              </w:tc>
            </w:tr>
            <w:tr>
              <w:tc>
                <w:tcPr>
                  <w:tcW w:type="dxa" w:w="23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w:t>
                  </w: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海南省网上督查室</w:t>
                  </w:r>
                  <w:r>
                    <w:rPr>
                      <w:rFonts w:ascii="仿宋_GB2312" w:hAnsi="仿宋_GB2312" w:cs="仿宋_GB2312" w:eastAsia="仿宋_GB2312"/>
                      <w:sz w:val="24"/>
                    </w:rPr>
                    <w:t xml:space="preserve"> </w:t>
                  </w:r>
                  <w:r>
                    <w:rPr>
                      <w:rFonts w:ascii="仿宋_GB2312" w:hAnsi="仿宋_GB2312" w:cs="仿宋_GB2312" w:eastAsia="仿宋_GB2312"/>
                      <w:sz w:val="24"/>
                    </w:rPr>
                    <w:t>测评</w:t>
                  </w:r>
                </w:p>
              </w:tc>
              <w:tc>
                <w:tcPr>
                  <w:tcW w:type="dxa" w:w="819"/>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（三级</w:t>
                  </w:r>
                  <w:r>
                    <w:rPr>
                      <w:rFonts w:ascii="仿宋_GB2312" w:hAnsi="仿宋_GB2312" w:cs="仿宋_GB2312" w:eastAsia="仿宋_GB2312"/>
                      <w:sz w:val="24"/>
                    </w:rPr>
                    <w:t>S3A3G3）</w:t>
                  </w:r>
                </w:p>
              </w:tc>
            </w:tr>
            <w:tr>
              <w:tc>
                <w:tcPr>
                  <w:tcW w:type="dxa" w:w="23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148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shd w:fill="FFFFFF" w:val="clear"/>
                    </w:rPr>
                    <w:t>电子政务外网办公系统</w:t>
                  </w:r>
                  <w:r>
                    <w:rPr>
                      <w:rFonts w:ascii="仿宋_GB2312" w:hAnsi="仿宋_GB2312" w:cs="仿宋_GB2312" w:eastAsia="仿宋_GB2312"/>
                      <w:sz w:val="24"/>
                    </w:rPr>
                    <w:t xml:space="preserve"> </w:t>
                  </w:r>
                  <w:r>
                    <w:rPr>
                      <w:rFonts w:ascii="仿宋_GB2312" w:hAnsi="仿宋_GB2312" w:cs="仿宋_GB2312" w:eastAsia="仿宋_GB2312"/>
                      <w:sz w:val="24"/>
                    </w:rPr>
                    <w:t>测评</w:t>
                  </w:r>
                </w:p>
              </w:tc>
              <w:tc>
                <w:tcPr>
                  <w:tcW w:type="dxa" w:w="819"/>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（三级</w:t>
                  </w:r>
                  <w:r>
                    <w:rPr>
                      <w:rFonts w:ascii="仿宋_GB2312" w:hAnsi="仿宋_GB2312" w:cs="仿宋_GB2312" w:eastAsia="仿宋_GB2312"/>
                      <w:sz w:val="24"/>
                    </w:rPr>
                    <w:t>S3A3G3）</w:t>
                  </w:r>
                </w:p>
              </w:tc>
            </w:tr>
            <w:tr>
              <w:tc>
                <w:tcPr>
                  <w:tcW w:type="dxa" w:w="235"/>
                  <w:tcBorders>
                    <w:top w:val="non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4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1"/>
                    <w:jc w:val="left"/>
                  </w:pPr>
                  <w:r>
                    <w:rPr>
                      <w:rFonts w:ascii="仿宋_GB2312" w:hAnsi="仿宋_GB2312" w:cs="仿宋_GB2312" w:eastAsia="仿宋_GB2312"/>
                      <w:sz w:val="24"/>
                    </w:rPr>
                    <w:t>测评实施过</w:t>
                  </w:r>
                  <w:r>
                    <w:rPr>
                      <w:rFonts w:ascii="仿宋_GB2312" w:hAnsi="仿宋_GB2312" w:cs="仿宋_GB2312" w:eastAsia="仿宋_GB2312"/>
                      <w:sz w:val="21"/>
                    </w:rPr>
                    <w:t xml:space="preserve"> </w:t>
                  </w:r>
                  <w:r>
                    <w:rPr>
                      <w:rFonts w:ascii="仿宋_GB2312" w:hAnsi="仿宋_GB2312" w:cs="仿宋_GB2312" w:eastAsia="仿宋_GB2312"/>
                      <w:sz w:val="24"/>
                    </w:rPr>
                    <w:t>程及结果输</w:t>
                  </w:r>
                </w:p>
                <w:p>
                  <w:pPr>
                    <w:pStyle w:val="null3"/>
                    <w:jc w:val="left"/>
                  </w:pPr>
                  <w:r>
                    <w:rPr>
                      <w:rFonts w:ascii="仿宋_GB2312" w:hAnsi="仿宋_GB2312" w:cs="仿宋_GB2312" w:eastAsia="仿宋_GB2312"/>
                      <w:sz w:val="24"/>
                    </w:rPr>
                    <w:t>出</w:t>
                  </w:r>
                </w:p>
              </w:tc>
              <w:tc>
                <w:tcPr>
                  <w:tcW w:type="dxa" w:w="1857"/>
                  <w:gridSpan w:val="2"/>
                  <w:tcBorders>
                    <w:top w:val="non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ind w:firstLine="5"/>
                    <w:jc w:val="both"/>
                  </w:pPr>
                  <w:r>
                    <w:rPr>
                      <w:rFonts w:ascii="仿宋_GB2312" w:hAnsi="仿宋_GB2312" w:cs="仿宋_GB2312" w:eastAsia="仿宋_GB2312"/>
                      <w:sz w:val="24"/>
                    </w:rPr>
                    <w:t>实施过程：根据《</w:t>
                  </w:r>
                  <w:r>
                    <w:rPr>
                      <w:rFonts w:ascii="仿宋_GB2312" w:hAnsi="仿宋_GB2312" w:cs="仿宋_GB2312" w:eastAsia="仿宋_GB2312"/>
                      <w:sz w:val="24"/>
                    </w:rPr>
                    <w:t>GB/T 22239-2019</w:t>
                  </w:r>
                  <w:r>
                    <w:rPr>
                      <w:rFonts w:ascii="仿宋_GB2312" w:hAnsi="仿宋_GB2312" w:cs="仿宋_GB2312" w:eastAsia="仿宋_GB2312"/>
                      <w:sz w:val="21"/>
                    </w:rPr>
                    <w:t xml:space="preserve"> </w:t>
                  </w:r>
                  <w:r>
                    <w:rPr>
                      <w:rFonts w:ascii="仿宋_GB2312" w:hAnsi="仿宋_GB2312" w:cs="仿宋_GB2312" w:eastAsia="仿宋_GB2312"/>
                      <w:sz w:val="24"/>
                    </w:rPr>
                    <w:t>信息安全技术</w:t>
                  </w:r>
                  <w:r>
                    <w:rPr>
                      <w:rFonts w:ascii="仿宋_GB2312" w:hAnsi="仿宋_GB2312" w:cs="仿宋_GB2312" w:eastAsia="仿宋_GB2312"/>
                      <w:sz w:val="24"/>
                    </w:rPr>
                    <w:t>网络安</w:t>
                  </w:r>
                  <w:r>
                    <w:rPr>
                      <w:rFonts w:ascii="仿宋_GB2312" w:hAnsi="仿宋_GB2312" w:cs="仿宋_GB2312" w:eastAsia="仿宋_GB2312"/>
                      <w:sz w:val="24"/>
                    </w:rPr>
                    <w:t xml:space="preserve">  </w:t>
                  </w:r>
                  <w:r>
                    <w:rPr>
                      <w:rFonts w:ascii="仿宋_GB2312" w:hAnsi="仿宋_GB2312" w:cs="仿宋_GB2312" w:eastAsia="仿宋_GB2312"/>
                      <w:sz w:val="24"/>
                    </w:rPr>
                    <w:t>全等级保护基本要求》和《</w:t>
                  </w:r>
                  <w:r>
                    <w:rPr>
                      <w:rFonts w:ascii="仿宋_GB2312" w:hAnsi="仿宋_GB2312" w:cs="仿宋_GB2312" w:eastAsia="仿宋_GB2312"/>
                      <w:sz w:val="24"/>
                    </w:rPr>
                    <w:t>GB/T 28448-2019</w:t>
                  </w:r>
                  <w:r>
                    <w:rPr>
                      <w:rFonts w:ascii="仿宋_GB2312" w:hAnsi="仿宋_GB2312" w:cs="仿宋_GB2312" w:eastAsia="仿宋_GB2312"/>
                      <w:sz w:val="21"/>
                    </w:rPr>
                    <w:t xml:space="preserve"> </w:t>
                  </w:r>
                  <w:r>
                    <w:rPr>
                      <w:rFonts w:ascii="仿宋_GB2312" w:hAnsi="仿宋_GB2312" w:cs="仿宋_GB2312" w:eastAsia="仿宋_GB2312"/>
                      <w:sz w:val="24"/>
                    </w:rPr>
                    <w:t>信息安全技术</w:t>
                  </w:r>
                  <w:r>
                    <w:rPr>
                      <w:rFonts w:ascii="仿宋_GB2312" w:hAnsi="仿宋_GB2312" w:cs="仿宋_GB2312" w:eastAsia="仿宋_GB2312"/>
                      <w:sz w:val="21"/>
                    </w:rPr>
                    <w:t xml:space="preserve"> </w:t>
                  </w:r>
                  <w:r>
                    <w:rPr>
                      <w:rFonts w:ascii="仿宋_GB2312" w:hAnsi="仿宋_GB2312" w:cs="仿宋_GB2312" w:eastAsia="仿宋_GB2312"/>
                      <w:sz w:val="24"/>
                    </w:rPr>
                    <w:t>网络安全等级保护测评要求》等相关文件及标准要求，从安全物理环境、安全通信网络、安全区域边界、安全计算环境、安全管理中心、安全管理制度、安全管理机构、安全管理人员、安全建设管理、安全运维管理等十个方面，按照网</w:t>
                  </w:r>
                  <w:r>
                    <w:rPr>
                      <w:rFonts w:ascii="仿宋_GB2312" w:hAnsi="仿宋_GB2312" w:cs="仿宋_GB2312" w:eastAsia="仿宋_GB2312"/>
                      <w:sz w:val="24"/>
                    </w:rPr>
                    <w:t>络安全保护等级的基本要求进行测评。</w:t>
                  </w:r>
                </w:p>
                <w:p>
                  <w:pPr>
                    <w:pStyle w:val="null3"/>
                    <w:jc w:val="both"/>
                  </w:pPr>
                  <w:r>
                    <w:rPr>
                      <w:rFonts w:ascii="仿宋_GB2312" w:hAnsi="仿宋_GB2312" w:cs="仿宋_GB2312" w:eastAsia="仿宋_GB2312"/>
                      <w:sz w:val="24"/>
                    </w:rPr>
                    <w:t>结果输出：《信息系统安全等级保护测评报告》及提出具有</w:t>
                  </w:r>
                </w:p>
                <w:p>
                  <w:pPr>
                    <w:pStyle w:val="null3"/>
                    <w:jc w:val="both"/>
                  </w:pPr>
                  <w:r>
                    <w:rPr>
                      <w:rFonts w:ascii="仿宋_GB2312" w:hAnsi="仿宋_GB2312" w:cs="仿宋_GB2312" w:eastAsia="仿宋_GB2312"/>
                      <w:sz w:val="24"/>
                    </w:rPr>
                    <w:t>针对性的整改方案。</w:t>
                  </w:r>
                </w:p>
              </w:tc>
            </w:tr>
            <w:tr>
              <w:tc>
                <w:tcPr>
                  <w:tcW w:type="dxa" w:w="235"/>
                  <w:tcBorders>
                    <w:top w:val="non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450"/>
                  <w:tcBorders>
                    <w:top w:val="non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整改指导</w:t>
                  </w:r>
                </w:p>
              </w:tc>
              <w:tc>
                <w:tcPr>
                  <w:tcW w:type="dxa" w:w="1857"/>
                  <w:gridSpan w:val="2"/>
                  <w:tcBorders>
                    <w:top w:val="non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测评结束后，按照国家有关规定和标准规范要求，坚持管理</w:t>
                  </w:r>
                  <w:r>
                    <w:rPr>
                      <w:rFonts w:ascii="仿宋_GB2312" w:hAnsi="仿宋_GB2312" w:cs="仿宋_GB2312" w:eastAsia="仿宋_GB2312"/>
                      <w:sz w:val="21"/>
                    </w:rPr>
                    <w:t xml:space="preserve"> </w:t>
                  </w:r>
                  <w:r>
                    <w:rPr>
                      <w:rFonts w:ascii="仿宋_GB2312" w:hAnsi="仿宋_GB2312" w:cs="仿宋_GB2312" w:eastAsia="仿宋_GB2312"/>
                      <w:sz w:val="24"/>
                    </w:rPr>
                    <w:t>和技术并重的原则，向用户进行报告解读，并将技术措施和</w:t>
                  </w:r>
                  <w:r>
                    <w:rPr>
                      <w:rFonts w:ascii="仿宋_GB2312" w:hAnsi="仿宋_GB2312" w:cs="仿宋_GB2312" w:eastAsia="仿宋_GB2312"/>
                      <w:sz w:val="21"/>
                    </w:rPr>
                    <w:t xml:space="preserve"> </w:t>
                  </w:r>
                  <w:r>
                    <w:rPr>
                      <w:rFonts w:ascii="仿宋_GB2312" w:hAnsi="仿宋_GB2312" w:cs="仿宋_GB2312" w:eastAsia="仿宋_GB2312"/>
                      <w:sz w:val="24"/>
                    </w:rPr>
                    <w:t>管理措施有机结合，建立信息系统综合防护体系，提供整改</w:t>
                  </w:r>
                  <w:r>
                    <w:rPr>
                      <w:rFonts w:ascii="仿宋_GB2312" w:hAnsi="仿宋_GB2312" w:cs="仿宋_GB2312" w:eastAsia="仿宋_GB2312"/>
                      <w:sz w:val="21"/>
                    </w:rPr>
                    <w:t xml:space="preserve"> </w:t>
                  </w:r>
                  <w:r>
                    <w:rPr>
                      <w:rFonts w:ascii="仿宋_GB2312" w:hAnsi="仿宋_GB2312" w:cs="仿宋_GB2312" w:eastAsia="仿宋_GB2312"/>
                      <w:sz w:val="24"/>
                    </w:rPr>
                    <w:t>方案，指导用户进行整改，以达到提高信息系统整体安全保</w:t>
                  </w:r>
                  <w:r>
                    <w:rPr>
                      <w:rFonts w:ascii="仿宋_GB2312" w:hAnsi="仿宋_GB2312" w:cs="仿宋_GB2312" w:eastAsia="仿宋_GB2312"/>
                      <w:sz w:val="24"/>
                    </w:rPr>
                    <w:t>护能力。</w:t>
                  </w:r>
                </w:p>
              </w:tc>
            </w:tr>
          </w:tbl>
          <w:p>
            <w:pPr>
              <w:pStyle w:val="null3"/>
              <w:jc w:val="left"/>
            </w:pPr>
            <w:r>
              <w:rPr>
                <w:rFonts w:ascii="仿宋_GB2312" w:hAnsi="仿宋_GB2312" w:cs="仿宋_GB2312" w:eastAsia="仿宋_GB2312"/>
                <w:sz w:val="24"/>
                <w:b/>
              </w:rPr>
              <w:t>（二）项目背景</w:t>
            </w:r>
          </w:p>
          <w:p>
            <w:pPr>
              <w:pStyle w:val="null3"/>
              <w:ind w:firstLine="480"/>
              <w:jc w:val="left"/>
            </w:pPr>
            <w:r>
              <w:rPr>
                <w:rFonts w:ascii="仿宋_GB2312" w:hAnsi="仿宋_GB2312" w:cs="仿宋_GB2312" w:eastAsia="仿宋_GB2312"/>
                <w:sz w:val="24"/>
              </w:rPr>
              <w:t>依据《中华人民共和国网络安全法》、《关于进一步加强信息安全等级保护工作的通知》（琼等保办</w:t>
            </w:r>
            <w:r>
              <w:rPr>
                <w:rFonts w:ascii="仿宋_GB2312" w:hAnsi="仿宋_GB2312" w:cs="仿宋_GB2312" w:eastAsia="仿宋_GB2312"/>
                <w:sz w:val="24"/>
              </w:rPr>
              <w:t>[2013]2 号）和《海南省信息化条例》文件的要求规定和建议，需委托具备资质的等保测评机构，对信息系统进行等级测评，以确保信息系统是否在符合相对应的信息安全等级下运行。将依照采购人的信息系统开展网络安全等级保护测评工作，通过本次采购聘请具备相关资质的单位提供测评及相关支持服务。</w:t>
            </w:r>
          </w:p>
          <w:p>
            <w:pPr>
              <w:pStyle w:val="null3"/>
              <w:jc w:val="left"/>
            </w:pPr>
            <w:r>
              <w:rPr>
                <w:rFonts w:ascii="仿宋_GB2312" w:hAnsi="仿宋_GB2312" w:cs="仿宋_GB2312" w:eastAsia="仿宋_GB2312"/>
                <w:sz w:val="24"/>
                <w:b/>
              </w:rPr>
              <w:t>（三）项目实施要求</w:t>
            </w:r>
          </w:p>
          <w:p>
            <w:pPr>
              <w:pStyle w:val="null3"/>
              <w:jc w:val="left"/>
            </w:pPr>
            <w:r>
              <w:rPr>
                <w:rFonts w:ascii="仿宋_GB2312" w:hAnsi="仿宋_GB2312" w:cs="仿宋_GB2312" w:eastAsia="仿宋_GB2312"/>
                <w:sz w:val="24"/>
                <w:b/>
              </w:rPr>
              <w:t>1.服务目标</w:t>
            </w:r>
          </w:p>
          <w:p>
            <w:pPr>
              <w:pStyle w:val="null3"/>
              <w:ind w:firstLine="480"/>
              <w:jc w:val="left"/>
            </w:pPr>
            <w:r>
              <w:rPr>
                <w:rFonts w:ascii="仿宋_GB2312" w:hAnsi="仿宋_GB2312" w:cs="仿宋_GB2312" w:eastAsia="仿宋_GB2312"/>
                <w:sz w:val="24"/>
              </w:rPr>
              <w:t>通过网络安全等级保护测评服务，对本单位运行的信息系统开展符合性测评，衡量信息系统的安全保护管理措施和技术防护措施是否符合等级保护基本要求，是否具备了相应的安全保护能力。找出问题，针对性的制定整改措施，推进信息安全防护体系不断完善。</w:t>
            </w:r>
          </w:p>
          <w:p>
            <w:pPr>
              <w:pStyle w:val="null3"/>
              <w:jc w:val="left"/>
            </w:pPr>
            <w:r>
              <w:rPr>
                <w:rFonts w:ascii="仿宋_GB2312" w:hAnsi="仿宋_GB2312" w:cs="仿宋_GB2312" w:eastAsia="仿宋_GB2312"/>
                <w:sz w:val="24"/>
                <w:b/>
              </w:rPr>
              <w:t>2.测评依据</w:t>
            </w:r>
          </w:p>
          <w:p>
            <w:pPr>
              <w:pStyle w:val="null3"/>
              <w:ind w:firstLine="480"/>
              <w:jc w:val="left"/>
            </w:pPr>
            <w:r>
              <w:rPr>
                <w:rFonts w:ascii="仿宋_GB2312" w:hAnsi="仿宋_GB2312" w:cs="仿宋_GB2312" w:eastAsia="仿宋_GB2312"/>
                <w:sz w:val="24"/>
              </w:rPr>
              <w:t>项目主要依据但不限于以下相关的法规政策、标准及规范：</w:t>
            </w:r>
          </w:p>
          <w:p>
            <w:pPr>
              <w:pStyle w:val="null3"/>
              <w:numPr>
                <w:ilvl w:val="0"/>
                <w:numId w:val="2"/>
              </w:numPr>
              <w:ind w:left="240"/>
              <w:jc w:val="left"/>
            </w:pPr>
            <w:r>
              <w:rPr>
                <w:rFonts w:ascii="仿宋_GB2312" w:hAnsi="仿宋_GB2312" w:cs="仿宋_GB2312" w:eastAsia="仿宋_GB2312"/>
                <w:sz w:val="24"/>
              </w:rPr>
              <w:t>《中华人民共和国网络安全法》（第十二届全国人大常委会</w:t>
            </w:r>
            <w:r>
              <w:rPr>
                <w:rFonts w:ascii="仿宋_GB2312" w:hAnsi="仿宋_GB2312" w:cs="仿宋_GB2312" w:eastAsia="仿宋_GB2312"/>
                <w:sz w:val="24"/>
              </w:rPr>
              <w:t>2016 年 11 月 7 日通过，自 2017 年 6 月 1 日起施行。）</w:t>
            </w:r>
          </w:p>
          <w:p>
            <w:pPr>
              <w:pStyle w:val="null3"/>
              <w:numPr>
                <w:ilvl w:val="0"/>
                <w:numId w:val="2"/>
              </w:numPr>
              <w:ind w:left="240"/>
              <w:jc w:val="left"/>
            </w:pPr>
            <w:r>
              <w:rPr>
                <w:rFonts w:ascii="仿宋_GB2312" w:hAnsi="仿宋_GB2312" w:cs="仿宋_GB2312" w:eastAsia="仿宋_GB2312"/>
                <w:sz w:val="24"/>
              </w:rPr>
              <w:t>《海南省信息化管理条例》（海南省第五届人大常委会</w:t>
            </w:r>
            <w:r>
              <w:rPr>
                <w:rFonts w:ascii="仿宋_GB2312" w:hAnsi="仿宋_GB2312" w:cs="仿宋_GB2312" w:eastAsia="仿宋_GB2312"/>
                <w:sz w:val="24"/>
              </w:rPr>
              <w:t>2013 年 9 月 25 日通过，自 2013 年 11 月 1 日起施行。）</w:t>
            </w:r>
          </w:p>
          <w:p>
            <w:pPr>
              <w:pStyle w:val="null3"/>
              <w:numPr>
                <w:ilvl w:val="0"/>
                <w:numId w:val="2"/>
              </w:numPr>
              <w:ind w:left="240"/>
              <w:jc w:val="left"/>
            </w:pPr>
            <w:r>
              <w:rPr>
                <w:rFonts w:ascii="仿宋_GB2312" w:hAnsi="仿宋_GB2312" w:cs="仿宋_GB2312" w:eastAsia="仿宋_GB2312"/>
                <w:sz w:val="24"/>
              </w:rPr>
              <w:t>《计算机信息系统安全保护等级划分准则》（</w:t>
            </w:r>
            <w:r>
              <w:rPr>
                <w:rFonts w:ascii="仿宋_GB2312" w:hAnsi="仿宋_GB2312" w:cs="仿宋_GB2312" w:eastAsia="仿宋_GB2312"/>
                <w:sz w:val="24"/>
              </w:rPr>
              <w:t>GB 17859-1999）</w:t>
            </w:r>
          </w:p>
          <w:p>
            <w:pPr>
              <w:pStyle w:val="null3"/>
              <w:numPr>
                <w:ilvl w:val="0"/>
                <w:numId w:val="2"/>
              </w:numPr>
              <w:ind w:left="240"/>
              <w:jc w:val="left"/>
            </w:pPr>
            <w:r>
              <w:rPr>
                <w:rFonts w:ascii="仿宋_GB2312" w:hAnsi="仿宋_GB2312" w:cs="仿宋_GB2312" w:eastAsia="仿宋_GB2312"/>
                <w:sz w:val="24"/>
              </w:rPr>
              <w:t>《信息安全技术</w:t>
            </w:r>
            <w:r>
              <w:rPr>
                <w:rFonts w:ascii="仿宋_GB2312" w:hAnsi="仿宋_GB2312" w:cs="仿宋_GB2312" w:eastAsia="仿宋_GB2312"/>
                <w:sz w:val="24"/>
              </w:rPr>
              <w:t>网络安全等级保护定级指南》（</w:t>
            </w:r>
            <w:r>
              <w:rPr>
                <w:rFonts w:ascii="仿宋_GB2312" w:hAnsi="仿宋_GB2312" w:cs="仿宋_GB2312" w:eastAsia="仿宋_GB2312"/>
                <w:sz w:val="24"/>
              </w:rPr>
              <w:t>GB/T 22240-2020）</w:t>
            </w:r>
          </w:p>
          <w:p>
            <w:pPr>
              <w:pStyle w:val="null3"/>
              <w:numPr>
                <w:ilvl w:val="0"/>
                <w:numId w:val="2"/>
              </w:numPr>
              <w:ind w:left="240"/>
              <w:jc w:val="left"/>
            </w:pPr>
            <w:r>
              <w:rPr>
                <w:rFonts w:ascii="仿宋_GB2312" w:hAnsi="仿宋_GB2312" w:cs="仿宋_GB2312" w:eastAsia="仿宋_GB2312"/>
                <w:sz w:val="24"/>
              </w:rPr>
              <w:t>《信息安全技术</w:t>
            </w:r>
            <w:r>
              <w:rPr>
                <w:rFonts w:ascii="仿宋_GB2312" w:hAnsi="仿宋_GB2312" w:cs="仿宋_GB2312" w:eastAsia="仿宋_GB2312"/>
                <w:sz w:val="24"/>
              </w:rPr>
              <w:t>网络安全等级保护基本要求》（</w:t>
            </w:r>
            <w:r>
              <w:rPr>
                <w:rFonts w:ascii="仿宋_GB2312" w:hAnsi="仿宋_GB2312" w:cs="仿宋_GB2312" w:eastAsia="仿宋_GB2312"/>
                <w:sz w:val="24"/>
              </w:rPr>
              <w:t>GB/T 22239-2019）</w:t>
            </w:r>
          </w:p>
          <w:p>
            <w:pPr>
              <w:pStyle w:val="null3"/>
              <w:numPr>
                <w:ilvl w:val="0"/>
                <w:numId w:val="2"/>
              </w:numPr>
              <w:ind w:left="240"/>
              <w:jc w:val="left"/>
            </w:pPr>
            <w:r>
              <w:rPr>
                <w:rFonts w:ascii="仿宋_GB2312" w:hAnsi="仿宋_GB2312" w:cs="仿宋_GB2312" w:eastAsia="仿宋_GB2312"/>
                <w:sz w:val="24"/>
              </w:rPr>
              <w:t>《信息安全技术</w:t>
            </w:r>
            <w:r>
              <w:rPr>
                <w:rFonts w:ascii="仿宋_GB2312" w:hAnsi="仿宋_GB2312" w:cs="仿宋_GB2312" w:eastAsia="仿宋_GB2312"/>
                <w:sz w:val="24"/>
              </w:rPr>
              <w:t>网络安全等级保护测评要求》（</w:t>
            </w:r>
            <w:r>
              <w:rPr>
                <w:rFonts w:ascii="仿宋_GB2312" w:hAnsi="仿宋_GB2312" w:cs="仿宋_GB2312" w:eastAsia="仿宋_GB2312"/>
                <w:sz w:val="24"/>
              </w:rPr>
              <w:t>GB/T 28448-2019）</w:t>
            </w:r>
          </w:p>
          <w:p>
            <w:pPr>
              <w:pStyle w:val="null3"/>
              <w:numPr>
                <w:ilvl w:val="0"/>
                <w:numId w:val="2"/>
              </w:numPr>
              <w:ind w:left="240"/>
              <w:jc w:val="left"/>
            </w:pPr>
            <w:r>
              <w:rPr>
                <w:rFonts w:ascii="仿宋_GB2312" w:hAnsi="仿宋_GB2312" w:cs="仿宋_GB2312" w:eastAsia="仿宋_GB2312"/>
                <w:sz w:val="24"/>
              </w:rPr>
              <w:t>《信息安全技术</w:t>
            </w:r>
            <w:r>
              <w:rPr>
                <w:rFonts w:ascii="仿宋_GB2312" w:hAnsi="仿宋_GB2312" w:cs="仿宋_GB2312" w:eastAsia="仿宋_GB2312"/>
                <w:sz w:val="24"/>
              </w:rPr>
              <w:t>网络安全等级保护测评过程指南》（</w:t>
            </w:r>
            <w:r>
              <w:rPr>
                <w:rFonts w:ascii="仿宋_GB2312" w:hAnsi="仿宋_GB2312" w:cs="仿宋_GB2312" w:eastAsia="仿宋_GB2312"/>
                <w:sz w:val="24"/>
              </w:rPr>
              <w:t>GB/T 28449-2018）</w:t>
            </w:r>
          </w:p>
          <w:p>
            <w:pPr>
              <w:pStyle w:val="null3"/>
              <w:numPr>
                <w:ilvl w:val="0"/>
                <w:numId w:val="2"/>
              </w:numPr>
              <w:ind w:left="240"/>
              <w:jc w:val="left"/>
            </w:pPr>
            <w:r>
              <w:rPr>
                <w:rFonts w:ascii="仿宋_GB2312" w:hAnsi="仿宋_GB2312" w:cs="仿宋_GB2312" w:eastAsia="仿宋_GB2312"/>
                <w:sz w:val="24"/>
              </w:rPr>
              <w:t>《信息技术</w:t>
            </w:r>
            <w:r>
              <w:rPr>
                <w:rFonts w:ascii="仿宋_GB2312" w:hAnsi="仿宋_GB2312" w:cs="仿宋_GB2312" w:eastAsia="仿宋_GB2312"/>
                <w:sz w:val="24"/>
              </w:rPr>
              <w:t>安全技术</w:t>
            </w:r>
            <w:r>
              <w:rPr>
                <w:rFonts w:ascii="仿宋_GB2312" w:hAnsi="仿宋_GB2312" w:cs="仿宋_GB2312" w:eastAsia="仿宋_GB2312"/>
                <w:sz w:val="24"/>
              </w:rPr>
              <w:t>信息技术安全评估准则》（</w:t>
            </w:r>
            <w:r>
              <w:rPr>
                <w:rFonts w:ascii="仿宋_GB2312" w:hAnsi="仿宋_GB2312" w:cs="仿宋_GB2312" w:eastAsia="仿宋_GB2312"/>
                <w:sz w:val="24"/>
              </w:rPr>
              <w:t>GB/T 18336.2-2015）</w:t>
            </w:r>
          </w:p>
          <w:p>
            <w:pPr>
              <w:pStyle w:val="null3"/>
              <w:numPr>
                <w:ilvl w:val="0"/>
                <w:numId w:val="2"/>
              </w:numPr>
              <w:ind w:left="240"/>
              <w:jc w:val="left"/>
            </w:pPr>
            <w:r>
              <w:rPr>
                <w:rFonts w:ascii="仿宋_GB2312" w:hAnsi="仿宋_GB2312" w:cs="仿宋_GB2312" w:eastAsia="仿宋_GB2312"/>
                <w:sz w:val="24"/>
              </w:rPr>
              <w:t>《信息安全技术</w:t>
            </w:r>
            <w:r>
              <w:rPr>
                <w:rFonts w:ascii="仿宋_GB2312" w:hAnsi="仿宋_GB2312" w:cs="仿宋_GB2312" w:eastAsia="仿宋_GB2312"/>
                <w:sz w:val="24"/>
              </w:rPr>
              <w:t>信息安全风险评估规范》（</w:t>
            </w:r>
            <w:r>
              <w:rPr>
                <w:rFonts w:ascii="仿宋_GB2312" w:hAnsi="仿宋_GB2312" w:cs="仿宋_GB2312" w:eastAsia="仿宋_GB2312"/>
                <w:sz w:val="24"/>
              </w:rPr>
              <w:t>GB/T 20984-2007）</w:t>
            </w:r>
          </w:p>
          <w:p>
            <w:pPr>
              <w:pStyle w:val="null3"/>
              <w:numPr>
                <w:ilvl w:val="0"/>
                <w:numId w:val="2"/>
              </w:numPr>
              <w:ind w:left="240"/>
              <w:jc w:val="left"/>
            </w:pPr>
            <w:r>
              <w:rPr>
                <w:rFonts w:ascii="仿宋_GB2312" w:hAnsi="仿宋_GB2312" w:cs="仿宋_GB2312" w:eastAsia="仿宋_GB2312"/>
                <w:sz w:val="24"/>
              </w:rPr>
              <w:t>《信息安全技术</w:t>
            </w:r>
            <w:r>
              <w:rPr>
                <w:rFonts w:ascii="仿宋_GB2312" w:hAnsi="仿宋_GB2312" w:cs="仿宋_GB2312" w:eastAsia="仿宋_GB2312"/>
                <w:sz w:val="24"/>
              </w:rPr>
              <w:t>信息安全风险评估实施指南》（</w:t>
            </w:r>
            <w:r>
              <w:rPr>
                <w:rFonts w:ascii="仿宋_GB2312" w:hAnsi="仿宋_GB2312" w:cs="仿宋_GB2312" w:eastAsia="仿宋_GB2312"/>
                <w:sz w:val="24"/>
              </w:rPr>
              <w:t>GB/T 31509-2015）</w:t>
            </w:r>
          </w:p>
          <w:p>
            <w:pPr>
              <w:pStyle w:val="null3"/>
              <w:numPr>
                <w:ilvl w:val="0"/>
                <w:numId w:val="2"/>
              </w:numPr>
              <w:ind w:left="240"/>
              <w:jc w:val="left"/>
            </w:pPr>
            <w:r>
              <w:rPr>
                <w:rFonts w:ascii="仿宋_GB2312" w:hAnsi="仿宋_GB2312" w:cs="仿宋_GB2312" w:eastAsia="仿宋_GB2312"/>
                <w:sz w:val="24"/>
              </w:rPr>
              <w:t>《信息安全技术</w:t>
            </w:r>
            <w:r>
              <w:rPr>
                <w:rFonts w:ascii="仿宋_GB2312" w:hAnsi="仿宋_GB2312" w:cs="仿宋_GB2312" w:eastAsia="仿宋_GB2312"/>
                <w:sz w:val="24"/>
              </w:rPr>
              <w:t>信息安全风险管理指南》（</w:t>
            </w:r>
            <w:r>
              <w:rPr>
                <w:rFonts w:ascii="仿宋_GB2312" w:hAnsi="仿宋_GB2312" w:cs="仿宋_GB2312" w:eastAsia="仿宋_GB2312"/>
                <w:sz w:val="24"/>
              </w:rPr>
              <w:t>GB/Z 24364-2009）</w:t>
            </w:r>
          </w:p>
          <w:p>
            <w:pPr>
              <w:pStyle w:val="null3"/>
              <w:jc w:val="left"/>
            </w:pPr>
            <w:r>
              <w:rPr>
                <w:rFonts w:ascii="仿宋_GB2312" w:hAnsi="仿宋_GB2312" w:cs="仿宋_GB2312" w:eastAsia="仿宋_GB2312"/>
                <w:sz w:val="24"/>
                <w:b/>
              </w:rPr>
              <w:t>3.实施团队要求</w:t>
            </w:r>
          </w:p>
          <w:p>
            <w:pPr>
              <w:pStyle w:val="null3"/>
              <w:ind w:firstLine="480"/>
              <w:jc w:val="left"/>
            </w:pPr>
            <w:r>
              <w:rPr>
                <w:rFonts w:ascii="仿宋_GB2312" w:hAnsi="仿宋_GB2312" w:cs="仿宋_GB2312" w:eastAsia="仿宋_GB2312"/>
                <w:sz w:val="24"/>
              </w:rPr>
              <w:t>供应商在投标文件中应提供完整的测评实施团队名单及职责分工，所有人员必须属于投标单位在册员工。实施测评工作的技术人员必须</w:t>
            </w:r>
            <w:r>
              <w:rPr>
                <w:rFonts w:ascii="仿宋_GB2312" w:hAnsi="仿宋_GB2312" w:cs="仿宋_GB2312" w:eastAsia="仿宋_GB2312"/>
                <w:sz w:val="24"/>
              </w:rPr>
              <w:t>具备公安部信息安全等级保护评估中心颁发的信息安全等级测评师证书或中关村信息安全测评联盟颁发的网络安全等级测评师证书</w:t>
            </w:r>
            <w:r>
              <w:rPr>
                <w:rFonts w:ascii="仿宋_GB2312" w:hAnsi="仿宋_GB2312" w:cs="仿宋_GB2312" w:eastAsia="仿宋_GB2312"/>
                <w:sz w:val="24"/>
              </w:rPr>
              <w:t>。测评实施团队名单中所列人员的社保缴纳证明和《网络安全等级测评师证书》复印件须在投标文件中提供，并加盖公章。</w:t>
            </w:r>
          </w:p>
          <w:p>
            <w:pPr>
              <w:pStyle w:val="null3"/>
              <w:jc w:val="left"/>
            </w:pPr>
            <w:r>
              <w:rPr>
                <w:rFonts w:ascii="仿宋_GB2312" w:hAnsi="仿宋_GB2312" w:cs="仿宋_GB2312" w:eastAsia="仿宋_GB2312"/>
                <w:sz w:val="24"/>
                <w:b/>
              </w:rPr>
              <w:t>4.服务内容</w:t>
            </w:r>
          </w:p>
          <w:p>
            <w:pPr>
              <w:pStyle w:val="null3"/>
              <w:ind w:firstLine="480"/>
              <w:jc w:val="left"/>
            </w:pPr>
            <w:r>
              <w:rPr>
                <w:rFonts w:ascii="仿宋_GB2312" w:hAnsi="仿宋_GB2312" w:cs="仿宋_GB2312" w:eastAsia="仿宋_GB2312"/>
                <w:sz w:val="24"/>
              </w:rPr>
              <w:t>服务期内，供应商须向采购人提供以下服务。</w:t>
            </w:r>
          </w:p>
          <w:p>
            <w:pPr>
              <w:pStyle w:val="null3"/>
              <w:jc w:val="left"/>
            </w:pPr>
            <w:r>
              <w:rPr>
                <w:rFonts w:ascii="仿宋_GB2312" w:hAnsi="仿宋_GB2312" w:cs="仿宋_GB2312" w:eastAsia="仿宋_GB2312"/>
                <w:sz w:val="24"/>
                <w:b/>
              </w:rPr>
              <w:t>等级保护咨询服务</w:t>
            </w:r>
          </w:p>
          <w:p>
            <w:pPr>
              <w:pStyle w:val="null3"/>
              <w:jc w:val="left"/>
            </w:pPr>
            <w:r>
              <w:rPr>
                <w:rFonts w:ascii="仿宋_GB2312" w:hAnsi="仿宋_GB2312" w:cs="仿宋_GB2312" w:eastAsia="仿宋_GB2312"/>
                <w:sz w:val="24"/>
              </w:rPr>
              <w:t>1）等级保护政策/标准咨询</w:t>
            </w:r>
          </w:p>
          <w:p>
            <w:pPr>
              <w:pStyle w:val="null3"/>
              <w:ind w:firstLine="480"/>
              <w:jc w:val="left"/>
            </w:pPr>
            <w:r>
              <w:rPr>
                <w:rFonts w:ascii="仿宋_GB2312" w:hAnsi="仿宋_GB2312" w:cs="仿宋_GB2312" w:eastAsia="仿宋_GB2312"/>
                <w:sz w:val="24"/>
              </w:rPr>
              <w:t>随着国家信息安全等级保护的推进工作，信息安全等级保护政策、法律法规和标准体系也会相应的发布和更新，供应商应针对本项目设立信息安全等级保护咨询平台，明确较为固定的咨询服务人员，并根据咨询要求提供正式的答复资料和文档。咨询内容包括但不限于信息安全等级保护国内外发展动态、等级保护政策、法律法规和标准体系咨询服务。</w:t>
            </w:r>
          </w:p>
          <w:p>
            <w:pPr>
              <w:pStyle w:val="null3"/>
              <w:jc w:val="left"/>
            </w:pPr>
            <w:r>
              <w:rPr>
                <w:rFonts w:ascii="仿宋_GB2312" w:hAnsi="仿宋_GB2312" w:cs="仿宋_GB2312" w:eastAsia="仿宋_GB2312"/>
                <w:sz w:val="24"/>
              </w:rPr>
              <w:t>2）信息系统等级变更咨询</w:t>
            </w:r>
          </w:p>
          <w:p>
            <w:pPr>
              <w:pStyle w:val="null3"/>
              <w:ind w:firstLine="480"/>
              <w:jc w:val="left"/>
            </w:pPr>
            <w:r>
              <w:rPr>
                <w:rFonts w:ascii="仿宋_GB2312" w:hAnsi="仿宋_GB2312" w:cs="仿宋_GB2312" w:eastAsia="仿宋_GB2312"/>
                <w:sz w:val="24"/>
              </w:rPr>
              <w:t>在信息系统出现等级变更时，供应商须协助采购人对信息系统进行分析，明确信息系统边界和定级对象，对信息系统的子系统进行划分，确定信息系统以及子系统的安全等级。</w:t>
            </w:r>
          </w:p>
          <w:p>
            <w:pPr>
              <w:pStyle w:val="null3"/>
              <w:jc w:val="left"/>
            </w:pPr>
            <w:r>
              <w:rPr>
                <w:rFonts w:ascii="仿宋_GB2312" w:hAnsi="仿宋_GB2312" w:cs="仿宋_GB2312" w:eastAsia="仿宋_GB2312"/>
                <w:sz w:val="24"/>
              </w:rPr>
              <w:t>3）等级保护建设整改咨询</w:t>
            </w:r>
          </w:p>
          <w:p>
            <w:pPr>
              <w:pStyle w:val="null3"/>
              <w:ind w:firstLine="480"/>
              <w:jc w:val="left"/>
            </w:pPr>
            <w:r>
              <w:rPr>
                <w:rFonts w:ascii="仿宋_GB2312" w:hAnsi="仿宋_GB2312" w:cs="仿宋_GB2312" w:eastAsia="仿宋_GB2312"/>
                <w:sz w:val="24"/>
              </w:rPr>
              <w:t>按照信息系统安全总体方案要求，供应商须结合信息系统安全建设项目计划，根据信息安全等级保护相关标准和规定，对采购人等级保护建设整改工作提供全面的安全方案的详细设计咨询，结合采购人的实际情况，协助采购人进行分布或分期地落实安全技术与管理措施，并根据预期实现的安全目标，全程提供在建安全设备和系统的测试、验收工作等咨询服务。</w:t>
            </w:r>
          </w:p>
          <w:p>
            <w:pPr>
              <w:pStyle w:val="null3"/>
              <w:jc w:val="left"/>
            </w:pPr>
            <w:r>
              <w:rPr>
                <w:rFonts w:ascii="仿宋_GB2312" w:hAnsi="仿宋_GB2312" w:cs="仿宋_GB2312" w:eastAsia="仿宋_GB2312"/>
                <w:sz w:val="24"/>
              </w:rPr>
              <w:t>4）信息系统安全检查咨询</w:t>
            </w:r>
          </w:p>
          <w:p>
            <w:pPr>
              <w:pStyle w:val="null3"/>
              <w:ind w:firstLine="480"/>
              <w:jc w:val="left"/>
            </w:pPr>
            <w:r>
              <w:rPr>
                <w:rFonts w:ascii="仿宋_GB2312" w:hAnsi="仿宋_GB2312" w:cs="仿宋_GB2312" w:eastAsia="仿宋_GB2312"/>
                <w:sz w:val="24"/>
              </w:rPr>
              <w:t>在采购人开展信息系统安全检查时，全程提供咨询服务，包括检查范围、检查方法、检查结果分析以及整改措施制定等。</w:t>
            </w:r>
          </w:p>
          <w:p>
            <w:pPr>
              <w:pStyle w:val="null3"/>
              <w:jc w:val="left"/>
            </w:pPr>
            <w:r>
              <w:rPr>
                <w:rFonts w:ascii="仿宋_GB2312" w:hAnsi="仿宋_GB2312" w:cs="仿宋_GB2312" w:eastAsia="仿宋_GB2312"/>
                <w:sz w:val="24"/>
              </w:rPr>
              <w:t>5）等级保护测评咨询</w:t>
            </w:r>
          </w:p>
          <w:p>
            <w:pPr>
              <w:pStyle w:val="null3"/>
              <w:ind w:firstLine="480"/>
              <w:jc w:val="left"/>
            </w:pPr>
            <w:r>
              <w:rPr>
                <w:rFonts w:ascii="仿宋_GB2312" w:hAnsi="仿宋_GB2312" w:cs="仿宋_GB2312" w:eastAsia="仿宋_GB2312"/>
                <w:sz w:val="24"/>
              </w:rPr>
              <w:t>测评过程中，供应商应协助用户单位参照《网络安全等级保护测评要求》中评估内容和方法，对测评过程中所涉及到的评估项及测评过程中所编制相关表格、填写项提供全程咨询服务，确保测评工作的顺利开展。</w:t>
            </w:r>
          </w:p>
          <w:p>
            <w:pPr>
              <w:pStyle w:val="null3"/>
              <w:jc w:val="left"/>
            </w:pPr>
            <w:r>
              <w:rPr>
                <w:rFonts w:ascii="仿宋_GB2312" w:hAnsi="仿宋_GB2312" w:cs="仿宋_GB2312" w:eastAsia="仿宋_GB2312"/>
                <w:sz w:val="24"/>
                <w:b/>
              </w:rPr>
              <w:t>等级保护测评服务</w:t>
            </w:r>
          </w:p>
          <w:p>
            <w:pPr>
              <w:pStyle w:val="null3"/>
              <w:ind w:firstLine="480"/>
              <w:jc w:val="left"/>
            </w:pPr>
            <w:r>
              <w:rPr>
                <w:rFonts w:ascii="仿宋_GB2312" w:hAnsi="仿宋_GB2312" w:cs="仿宋_GB2312" w:eastAsia="仿宋_GB2312"/>
                <w:sz w:val="24"/>
              </w:rPr>
              <w:t>依据网络安全等级保护</w:t>
            </w:r>
            <w:r>
              <w:rPr>
                <w:rFonts w:ascii="仿宋_GB2312" w:hAnsi="仿宋_GB2312" w:cs="仿宋_GB2312" w:eastAsia="仿宋_GB2312"/>
                <w:sz w:val="24"/>
              </w:rPr>
              <w:t>2.0 标准等相关文件及标准要求，对采购人各信息系统的安全技术体系和安全管理体系等进行合规性检查，出具《网络安全等级保护测评报告》，并提出具有针对性的整改建议。</w:t>
            </w:r>
          </w:p>
          <w:p>
            <w:pPr>
              <w:pStyle w:val="null3"/>
              <w:ind w:firstLine="420"/>
              <w:jc w:val="left"/>
            </w:pPr>
            <w:r>
              <w:rPr>
                <w:rFonts w:ascii="仿宋_GB2312" w:hAnsi="仿宋_GB2312" w:cs="仿宋_GB2312" w:eastAsia="仿宋_GB2312"/>
                <w:sz w:val="24"/>
              </w:rPr>
              <w:t>1）测评内容</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1）对本单位已备案信息系统进行摸底、分析和梳理，提出详细的等保测评方案。</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2）逐一对信息系统进行安全等级保护测评，测评的内容包括但不限于以下内容：</w:t>
            </w:r>
          </w:p>
          <w:p>
            <w:pPr>
              <w:pStyle w:val="null3"/>
              <w:ind w:firstLine="420"/>
              <w:jc w:val="left"/>
            </w:pPr>
            <w:r>
              <w:rPr>
                <w:rFonts w:ascii="仿宋_GB2312" w:hAnsi="仿宋_GB2312" w:cs="仿宋_GB2312" w:eastAsia="仿宋_GB2312"/>
                <w:sz w:val="24"/>
              </w:rPr>
              <w:t>① 安全技术测评：包括安全物理环境、安全通信网络、安全区域边界、安全计算环境、安全管理中心五个方面的安全测评；</w:t>
            </w:r>
          </w:p>
          <w:p>
            <w:pPr>
              <w:pStyle w:val="null3"/>
              <w:ind w:firstLine="420"/>
              <w:jc w:val="left"/>
            </w:pPr>
            <w:r>
              <w:rPr>
                <w:rFonts w:ascii="仿宋_GB2312" w:hAnsi="仿宋_GB2312" w:cs="仿宋_GB2312" w:eastAsia="仿宋_GB2312"/>
                <w:sz w:val="24"/>
              </w:rPr>
              <w:t>② 安全管理测评：安全管理机构、安全管理制度、安全管理人员、安全建设管理和安全运维管理五个方面的安全测评。</w:t>
            </w:r>
          </w:p>
          <w:p>
            <w:pPr>
              <w:pStyle w:val="null3"/>
              <w:ind w:firstLine="420"/>
              <w:jc w:val="left"/>
            </w:pPr>
            <w:r>
              <w:rPr>
                <w:rFonts w:ascii="仿宋_GB2312" w:hAnsi="仿宋_GB2312" w:cs="仿宋_GB2312" w:eastAsia="仿宋_GB2312"/>
                <w:sz w:val="24"/>
              </w:rPr>
              <w:t>（</w:t>
            </w:r>
            <w:r>
              <w:rPr>
                <w:rFonts w:ascii="仿宋_GB2312" w:hAnsi="仿宋_GB2312" w:cs="仿宋_GB2312" w:eastAsia="仿宋_GB2312"/>
                <w:sz w:val="24"/>
              </w:rPr>
              <w:t>3）完成测评工作后，提出整改建议；最后出具符合公安部门要求的信息系统安全保护等级测评报告，并在后期整改实施过程中提供全程咨询服务。</w:t>
            </w:r>
          </w:p>
          <w:p>
            <w:pPr>
              <w:pStyle w:val="null3"/>
              <w:ind w:firstLine="420"/>
              <w:jc w:val="left"/>
            </w:pPr>
            <w:r>
              <w:rPr>
                <w:rFonts w:ascii="仿宋_GB2312" w:hAnsi="仿宋_GB2312" w:cs="仿宋_GB2312" w:eastAsia="仿宋_GB2312"/>
                <w:sz w:val="24"/>
              </w:rPr>
              <w:t>2）测评实施</w:t>
            </w:r>
          </w:p>
          <w:p>
            <w:pPr>
              <w:pStyle w:val="null3"/>
              <w:ind w:firstLine="420"/>
              <w:jc w:val="left"/>
            </w:pPr>
            <w:r>
              <w:rPr>
                <w:rFonts w:ascii="仿宋_GB2312" w:hAnsi="仿宋_GB2312" w:cs="仿宋_GB2312" w:eastAsia="仿宋_GB2312"/>
                <w:sz w:val="24"/>
              </w:rPr>
              <w:t>测评项目过程需按照《网络安全等级保护测评过程指南》开展工作，等级测评过程分为四个基本测评活动：测评准备活动、方案编制活动、现场测评活动、分析及报告编制活动。测评双方之间的沟通与洽谈应贯穿整个等级测评过程。</w:t>
            </w:r>
          </w:p>
          <w:p>
            <w:pPr>
              <w:pStyle w:val="null3"/>
              <w:jc w:val="both"/>
              <w:outlineLvl w:val="3"/>
            </w:pPr>
            <w:r>
              <w:rPr>
                <w:rFonts w:ascii="仿宋_GB2312" w:hAnsi="仿宋_GB2312" w:cs="仿宋_GB2312" w:eastAsia="仿宋_GB2312"/>
                <w:sz w:val="24"/>
                <w:b/>
              </w:rPr>
              <w:t>（</w:t>
            </w:r>
            <w:r>
              <w:rPr>
                <w:rFonts w:ascii="仿宋_GB2312" w:hAnsi="仿宋_GB2312" w:cs="仿宋_GB2312" w:eastAsia="仿宋_GB2312"/>
                <w:sz w:val="24"/>
                <w:b/>
              </w:rPr>
              <w:t>1）测评准备活动</w:t>
            </w:r>
          </w:p>
          <w:p>
            <w:pPr>
              <w:pStyle w:val="null3"/>
              <w:ind w:firstLine="480"/>
              <w:jc w:val="left"/>
            </w:pPr>
            <w:r>
              <w:rPr>
                <w:rFonts w:ascii="仿宋_GB2312" w:hAnsi="仿宋_GB2312" w:cs="仿宋_GB2312" w:eastAsia="仿宋_GB2312"/>
                <w:sz w:val="24"/>
              </w:rPr>
              <w:t>测评准备活动的目标是顺利启动测评项目</w:t>
            </w:r>
            <w:r>
              <w:rPr>
                <w:rFonts w:ascii="仿宋_GB2312" w:hAnsi="仿宋_GB2312" w:cs="仿宋_GB2312" w:eastAsia="仿宋_GB2312"/>
                <w:sz w:val="24"/>
              </w:rPr>
              <w:t>,收集定级对象相关资料,准备测评所需资料,为编制测评方案打下良好的基础。</w:t>
            </w:r>
          </w:p>
          <w:p>
            <w:pPr>
              <w:pStyle w:val="null3"/>
              <w:ind w:firstLine="480"/>
              <w:jc w:val="left"/>
            </w:pPr>
            <w:r>
              <w:rPr>
                <w:rFonts w:ascii="仿宋_GB2312" w:hAnsi="仿宋_GB2312" w:cs="仿宋_GB2312" w:eastAsia="仿宋_GB2312"/>
                <w:sz w:val="24"/>
              </w:rPr>
              <w:t>测评准备工作应包括工作启动、信息收集和分析、工具和表单准备。</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424"/>
              <w:gridCol w:w="1217"/>
              <w:gridCol w:w="912"/>
            </w:tblGrid>
            <w:tr>
              <w:tc>
                <w:tcPr>
                  <w:tcW w:type="dxa" w:w="42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项目内容</w:t>
                  </w:r>
                </w:p>
              </w:tc>
              <w:tc>
                <w:tcPr>
                  <w:tcW w:type="dxa" w:w="1217"/>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91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成果输出</w:t>
                  </w: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项目启动</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1.组建测评项目组</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向用户提交</w:t>
                  </w:r>
                  <w:r>
                    <w:rPr>
                      <w:rFonts w:ascii="仿宋_GB2312" w:hAnsi="仿宋_GB2312" w:cs="仿宋_GB2312" w:eastAsia="仿宋_GB2312"/>
                      <w:sz w:val="24"/>
                    </w:rPr>
                    <w:t>《项目计划书》</w:t>
                  </w:r>
                  <w:r>
                    <w:rPr>
                      <w:rFonts w:ascii="仿宋_GB2312" w:hAnsi="仿宋_GB2312" w:cs="仿宋_GB2312" w:eastAsia="仿宋_GB2312"/>
                      <w:sz w:val="24"/>
                    </w:rPr>
                    <w:t>《提供资料清单》</w:t>
                  </w: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2.编制《项目计划书》</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3.确定测评委托单位应提供的资料</w:t>
                  </w:r>
                </w:p>
              </w:tc>
              <w:tc>
                <w:tcPr>
                  <w:tcW w:type="dxa" w:w="912"/>
                  <w:vMerge/>
                  <w:tcBorders>
                    <w:top w:val="none" w:color="000000" w:sz="4"/>
                    <w:left w:val="single" w:color="000000" w:sz="4"/>
                    <w:bottom w:val="single" w:color="000000" w:sz="4"/>
                    <w:right w:val="single" w:color="000000" w:sz="4"/>
                  </w:tcBorders>
                </w:tcP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信息收集分析</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1.整理调查表单</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《等级保护对象调查表》</w:t>
                  </w: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2.发放调查表单给测评委托单位</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3.协助测评委托单位填写调查表</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4.收回调查结果</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5.分析调查结查</w:t>
                  </w:r>
                </w:p>
              </w:tc>
              <w:tc>
                <w:tcPr>
                  <w:tcW w:type="dxa" w:w="912"/>
                  <w:vMerge/>
                  <w:tcBorders>
                    <w:top w:val="none" w:color="000000" w:sz="4"/>
                    <w:left w:val="single" w:color="000000" w:sz="4"/>
                    <w:bottom w:val="single" w:color="000000" w:sz="4"/>
                    <w:right w:val="single" w:color="000000" w:sz="4"/>
                  </w:tcBorders>
                </w:tcPr>
                <w:p/>
              </w:tc>
            </w:tr>
            <w:tr>
              <w:tc>
                <w:tcPr>
                  <w:tcW w:type="dxa" w:w="4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工具和表单准备</w:t>
                  </w: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1.调试测评工具</w:t>
                  </w:r>
                </w:p>
              </w:tc>
              <w:tc>
                <w:tcPr>
                  <w:tcW w:type="dxa" w:w="91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确定测评工具（测评工具清单）《现场测评授权书》打印各类表单</w:t>
                  </w:r>
                  <w:r>
                    <w:rPr>
                      <w:rFonts w:ascii="仿宋_GB2312" w:hAnsi="仿宋_GB2312" w:cs="仿宋_GB2312" w:eastAsia="仿宋_GB2312"/>
                      <w:sz w:val="24"/>
                    </w:rPr>
                    <w:t>:风险告知书、文档交接单、会议记录表单、会议签到表单</w:t>
                  </w: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2.模拟被测定级对象架构，熟悉被测定级对象</w:t>
                  </w:r>
                </w:p>
              </w:tc>
              <w:tc>
                <w:tcPr>
                  <w:tcW w:type="dxa" w:w="912"/>
                  <w:vMerge/>
                  <w:tcBorders>
                    <w:top w:val="none" w:color="000000" w:sz="4"/>
                    <w:left w:val="single" w:color="000000" w:sz="4"/>
                    <w:bottom w:val="single" w:color="000000" w:sz="4"/>
                    <w:right w:val="single" w:color="000000" w:sz="4"/>
                  </w:tcBorders>
                </w:tcPr>
                <w:p/>
              </w:tc>
            </w:tr>
            <w:tr>
              <w:tc>
                <w:tcPr>
                  <w:tcW w:type="dxa" w:w="424"/>
                  <w:vMerge/>
                  <w:tcBorders>
                    <w:top w:val="none" w:color="000000" w:sz="4"/>
                    <w:left w:val="single" w:color="000000" w:sz="4"/>
                    <w:bottom w:val="single" w:color="000000" w:sz="4"/>
                    <w:right w:val="single" w:color="000000" w:sz="4"/>
                  </w:tcBorders>
                </w:tcPr>
                <w:p/>
              </w:tc>
              <w:tc>
                <w:tcPr>
                  <w:tcW w:type="dxa" w:w="1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3.准备和打印各类表单</w:t>
                  </w:r>
                </w:p>
              </w:tc>
              <w:tc>
                <w:tcPr>
                  <w:tcW w:type="dxa" w:w="912"/>
                  <w:vMerge/>
                  <w:tcBorders>
                    <w:top w:val="none" w:color="000000" w:sz="4"/>
                    <w:left w:val="single" w:color="000000" w:sz="4"/>
                    <w:bottom w:val="single" w:color="000000" w:sz="4"/>
                    <w:right w:val="single" w:color="000000" w:sz="4"/>
                  </w:tcBorders>
                </w:tcPr>
                <w:p/>
              </w:tc>
            </w:tr>
          </w:tbl>
          <w:p>
            <w:pPr>
              <w:pStyle w:val="null3"/>
              <w:jc w:val="both"/>
              <w:outlineLvl w:val="3"/>
            </w:pPr>
            <w:r>
              <w:rPr>
                <w:rFonts w:ascii="仿宋_GB2312" w:hAnsi="仿宋_GB2312" w:cs="仿宋_GB2312" w:eastAsia="仿宋_GB2312"/>
                <w:sz w:val="24"/>
                <w:b/>
              </w:rPr>
              <w:t>（</w:t>
            </w:r>
            <w:r>
              <w:rPr>
                <w:rFonts w:ascii="仿宋_GB2312" w:hAnsi="仿宋_GB2312" w:cs="仿宋_GB2312" w:eastAsia="仿宋_GB2312"/>
                <w:sz w:val="24"/>
                <w:b/>
              </w:rPr>
              <w:t>2）方案编制活动</w:t>
            </w:r>
          </w:p>
          <w:p>
            <w:pPr>
              <w:pStyle w:val="null3"/>
              <w:ind w:firstLine="480"/>
              <w:jc w:val="both"/>
            </w:pPr>
            <w:r>
              <w:rPr>
                <w:rFonts w:ascii="仿宋_GB2312" w:hAnsi="仿宋_GB2312" w:cs="仿宋_GB2312" w:eastAsia="仿宋_GB2312"/>
                <w:sz w:val="24"/>
              </w:rPr>
              <w:t>方案编制活动的目标是整理测评准备活动中获取的定级对象相关资料</w:t>
            </w:r>
            <w:r>
              <w:rPr>
                <w:rFonts w:ascii="仿宋_GB2312" w:hAnsi="仿宋_GB2312" w:cs="仿宋_GB2312" w:eastAsia="仿宋_GB2312"/>
                <w:sz w:val="24"/>
              </w:rPr>
              <w:t>,为现场测评活动提供最基本的文档和指导方案。</w:t>
            </w:r>
          </w:p>
          <w:p>
            <w:pPr>
              <w:pStyle w:val="null3"/>
              <w:ind w:firstLine="480"/>
              <w:jc w:val="both"/>
            </w:pPr>
            <w:r>
              <w:rPr>
                <w:rFonts w:ascii="仿宋_GB2312" w:hAnsi="仿宋_GB2312" w:cs="仿宋_GB2312" w:eastAsia="仿宋_GB2312"/>
                <w:sz w:val="24"/>
              </w:rPr>
              <w:t>方案编制活动应包括测评对象确定、测评指标确定、测评内容确定、工具测试方法确定、测评指导书开发及测评方案编制等六项主要任务。</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432"/>
              <w:gridCol w:w="1549"/>
              <w:gridCol w:w="573"/>
            </w:tblGrid>
            <w:tr>
              <w:tc>
                <w:tcPr>
                  <w:tcW w:type="dxa" w:w="432"/>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54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57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输出成果</w:t>
                  </w: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一、测评对象确认</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分析并确定被测定级对象</w:t>
                  </w:r>
                </w:p>
                <w:p>
                  <w:pPr>
                    <w:pStyle w:val="null3"/>
                    <w:jc w:val="both"/>
                  </w:pPr>
                  <w:r>
                    <w:rPr>
                      <w:rFonts w:ascii="仿宋_GB2312" w:hAnsi="仿宋_GB2312" w:cs="仿宋_GB2312" w:eastAsia="仿宋_GB2312"/>
                      <w:sz w:val="24"/>
                    </w:rPr>
                    <w:t>识别并描述被测定级对象的整体结构</w:t>
                  </w:r>
                </w:p>
                <w:p>
                  <w:pPr>
                    <w:pStyle w:val="null3"/>
                    <w:jc w:val="both"/>
                  </w:pPr>
                  <w:r>
                    <w:rPr>
                      <w:rFonts w:ascii="仿宋_GB2312" w:hAnsi="仿宋_GB2312" w:cs="仿宋_GB2312" w:eastAsia="仿宋_GB2312"/>
                      <w:sz w:val="24"/>
                    </w:rPr>
                    <w:t>识别并描述被测定级对象的边界</w:t>
                  </w:r>
                </w:p>
                <w:p>
                  <w:pPr>
                    <w:pStyle w:val="null3"/>
                    <w:jc w:val="both"/>
                  </w:pPr>
                  <w:r>
                    <w:rPr>
                      <w:rFonts w:ascii="仿宋_GB2312" w:hAnsi="仿宋_GB2312" w:cs="仿宋_GB2312" w:eastAsia="仿宋_GB2312"/>
                      <w:sz w:val="24"/>
                    </w:rPr>
                    <w:t>识别并描述被测定级对象的网络区域</w:t>
                  </w:r>
                </w:p>
                <w:p>
                  <w:pPr>
                    <w:pStyle w:val="null3"/>
                    <w:jc w:val="both"/>
                  </w:pPr>
                  <w:r>
                    <w:rPr>
                      <w:rFonts w:ascii="仿宋_GB2312" w:hAnsi="仿宋_GB2312" w:cs="仿宋_GB2312" w:eastAsia="仿宋_GB2312"/>
                      <w:sz w:val="24"/>
                    </w:rPr>
                    <w:t>识别并描述被测定级对象的主要设备</w:t>
                  </w:r>
                </w:p>
                <w:p>
                  <w:pPr>
                    <w:pStyle w:val="null3"/>
                    <w:jc w:val="both"/>
                  </w:pPr>
                  <w:r>
                    <w:rPr>
                      <w:rFonts w:ascii="仿宋_GB2312" w:hAnsi="仿宋_GB2312" w:cs="仿宋_GB2312" w:eastAsia="仿宋_GB2312"/>
                      <w:sz w:val="24"/>
                    </w:rPr>
                    <w:t>确定测评对象</w:t>
                  </w:r>
                </w:p>
                <w:p>
                  <w:pPr>
                    <w:pStyle w:val="null3"/>
                    <w:jc w:val="both"/>
                  </w:pPr>
                  <w:r>
                    <w:rPr>
                      <w:rFonts w:ascii="仿宋_GB2312" w:hAnsi="仿宋_GB2312" w:cs="仿宋_GB2312" w:eastAsia="仿宋_GB2312"/>
                      <w:sz w:val="24"/>
                    </w:rPr>
                    <w:t>描述测评对象</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《测评方案》的测评对象部分</w:t>
                  </w: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二、测评指标确定</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确定被测定级对象业务信息和系统服务安全保护等级</w:t>
                  </w:r>
                </w:p>
              </w:tc>
              <w:tc>
                <w:tcPr>
                  <w:tcW w:type="dxa" w:w="5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《测评方案》的测评指标部分</w:t>
                  </w: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根据被测定级对象的</w:t>
                  </w:r>
                  <w:r>
                    <w:rPr>
                      <w:rFonts w:ascii="仿宋_GB2312" w:hAnsi="仿宋_GB2312" w:cs="仿宋_GB2312" w:eastAsia="仿宋_GB2312"/>
                      <w:sz w:val="24"/>
                    </w:rPr>
                    <w:t>A 类、S类及G 类基本安全要求的组合情况,从GB/T22239、行业规范中选择相应等级的基本安全要求作为基本测评指标</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根据测评委托单位及被测定级对象业务自身需求</w:t>
                  </w:r>
                  <w:r>
                    <w:rPr>
                      <w:rFonts w:ascii="仿宋_GB2312" w:hAnsi="仿宋_GB2312" w:cs="仿宋_GB2312" w:eastAsia="仿宋_GB2312"/>
                      <w:sz w:val="24"/>
                    </w:rPr>
                    <w:t>, 确定特殊测评指标。</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根据测评委托单位及被测定级对象业务自身需求</w:t>
                  </w:r>
                  <w:r>
                    <w:rPr>
                      <w:rFonts w:ascii="仿宋_GB2312" w:hAnsi="仿宋_GB2312" w:cs="仿宋_GB2312" w:eastAsia="仿宋_GB2312"/>
                      <w:sz w:val="24"/>
                    </w:rPr>
                    <w:t>, 确定特殊测评指标。</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对确定基本测评指标和特殊测评指标进行描述</w:t>
                  </w:r>
                  <w:r>
                    <w:rPr>
                      <w:rFonts w:ascii="仿宋_GB2312" w:hAnsi="仿宋_GB2312" w:cs="仿宋_GB2312" w:eastAsia="仿宋_GB2312"/>
                      <w:sz w:val="24"/>
                    </w:rPr>
                    <w:t>,并分析给出指标不适用的原因</w:t>
                  </w:r>
                </w:p>
              </w:tc>
              <w:tc>
                <w:tcPr>
                  <w:tcW w:type="dxa" w:w="573"/>
                  <w:vMerge/>
                  <w:tcBorders>
                    <w:top w:val="none" w:color="000000" w:sz="4"/>
                    <w:left w:val="single" w:color="000000" w:sz="4"/>
                    <w:bottom w:val="single" w:color="000000" w:sz="4"/>
                    <w:right w:val="single" w:color="000000" w:sz="4"/>
                  </w:tcBorders>
                </w:tc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三、测评内</w:t>
                  </w:r>
                  <w:r>
                    <w:rPr>
                      <w:rFonts w:ascii="仿宋_GB2312" w:hAnsi="仿宋_GB2312" w:cs="仿宋_GB2312" w:eastAsia="仿宋_GB2312"/>
                      <w:sz w:val="24"/>
                    </w:rPr>
                    <w:t>容确定</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确定每个测评对象对应的每个测评指标的测评方法</w:t>
                  </w:r>
                </w:p>
              </w:tc>
              <w:tc>
                <w:tcPr>
                  <w:tcW w:type="dxa" w:w="5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w:t>
                  </w:r>
                </w:p>
                <w:p>
                  <w:pPr>
                    <w:pStyle w:val="null3"/>
                    <w:jc w:val="both"/>
                  </w:pPr>
                  <w:r>
                    <w:rPr>
                      <w:rFonts w:ascii="仿宋_GB2312" w:hAnsi="仿宋_GB2312" w:cs="仿宋_GB2312" w:eastAsia="仿宋_GB2312"/>
                      <w:sz w:val="24"/>
                    </w:rPr>
                    <w:t>单项测评实施部分</w:t>
                  </w: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确定实施测评的单项测评内容</w:t>
                  </w:r>
                </w:p>
              </w:tc>
              <w:tc>
                <w:tcPr>
                  <w:tcW w:type="dxa" w:w="573"/>
                  <w:vMerge/>
                  <w:tcBorders>
                    <w:top w:val="none" w:color="000000" w:sz="4"/>
                    <w:left w:val="single" w:color="000000" w:sz="4"/>
                    <w:bottom w:val="single" w:color="000000" w:sz="4"/>
                    <w:right w:val="single" w:color="000000" w:sz="4"/>
                  </w:tcBorders>
                </w:tcPr>
                <w:p/>
              </w:tc>
            </w:tr>
            <w:tr>
              <w:tc>
                <w:tcPr>
                  <w:tcW w:type="dxa" w:w="4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四、工具测试点确定</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确定工具测试环境</w:t>
                  </w:r>
                </w:p>
                <w:p>
                  <w:pPr>
                    <w:pStyle w:val="null3"/>
                    <w:jc w:val="both"/>
                  </w:pPr>
                  <w:r>
                    <w:rPr>
                      <w:rFonts w:ascii="仿宋_GB2312" w:hAnsi="仿宋_GB2312" w:cs="仿宋_GB2312" w:eastAsia="仿宋_GB2312"/>
                      <w:sz w:val="24"/>
                    </w:rPr>
                    <w:t>确定工具测试工具</w:t>
                  </w:r>
                </w:p>
                <w:p>
                  <w:pPr>
                    <w:pStyle w:val="null3"/>
                    <w:jc w:val="both"/>
                  </w:pPr>
                  <w:r>
                    <w:rPr>
                      <w:rFonts w:ascii="仿宋_GB2312" w:hAnsi="仿宋_GB2312" w:cs="仿宋_GB2312" w:eastAsia="仿宋_GB2312"/>
                      <w:sz w:val="24"/>
                    </w:rPr>
                    <w:t>确定工具测试的测评对象</w:t>
                  </w:r>
                </w:p>
                <w:p>
                  <w:pPr>
                    <w:pStyle w:val="null3"/>
                    <w:jc w:val="both"/>
                  </w:pPr>
                  <w:r>
                    <w:rPr>
                      <w:rFonts w:ascii="仿宋_GB2312" w:hAnsi="仿宋_GB2312" w:cs="仿宋_GB2312" w:eastAsia="仿宋_GB2312"/>
                      <w:sz w:val="24"/>
                    </w:rPr>
                    <w:t>选择测试路径</w:t>
                  </w:r>
                </w:p>
                <w:p>
                  <w:pPr>
                    <w:pStyle w:val="null3"/>
                    <w:jc w:val="both"/>
                  </w:pPr>
                  <w:r>
                    <w:rPr>
                      <w:rFonts w:ascii="仿宋_GB2312" w:hAnsi="仿宋_GB2312" w:cs="仿宋_GB2312" w:eastAsia="仿宋_GB2312"/>
                      <w:sz w:val="24"/>
                    </w:rPr>
                    <w:t>确定测试工具的接入点</w:t>
                  </w:r>
                  <w:r>
                    <w:rPr>
                      <w:rFonts w:ascii="仿宋_GB2312" w:hAnsi="仿宋_GB2312" w:cs="仿宋_GB2312" w:eastAsia="仿宋_GB2312"/>
                      <w:sz w:val="24"/>
                    </w:rPr>
                    <w:t xml:space="preserve">  </w:t>
                  </w:r>
                </w:p>
              </w:tc>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《测评方案》的</w:t>
                  </w:r>
                </w:p>
                <w:p>
                  <w:pPr>
                    <w:pStyle w:val="null3"/>
                    <w:jc w:val="both"/>
                  </w:pPr>
                  <w:r>
                    <w:rPr>
                      <w:rFonts w:ascii="仿宋_GB2312" w:hAnsi="仿宋_GB2312" w:cs="仿宋_GB2312" w:eastAsia="仿宋_GB2312"/>
                      <w:sz w:val="24"/>
                    </w:rPr>
                    <w:t>的工具测试方法及内容部分</w:t>
                  </w: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五、测评指导书开发</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确定单个测评对象，内容包含测评对象的名称、位置信息、用途、管理人员等信息</w:t>
                  </w:r>
                </w:p>
              </w:tc>
              <w:tc>
                <w:tcPr>
                  <w:tcW w:type="dxa" w:w="5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测评指导书、测</w:t>
                  </w:r>
                </w:p>
                <w:p>
                  <w:pPr>
                    <w:pStyle w:val="null3"/>
                    <w:jc w:val="left"/>
                  </w:pPr>
                  <w:r>
                    <w:rPr>
                      <w:rFonts w:ascii="仿宋_GB2312" w:hAnsi="仿宋_GB2312" w:cs="仿宋_GB2312" w:eastAsia="仿宋_GB2312"/>
                      <w:sz w:val="24"/>
                    </w:rPr>
                    <w:t>评结果记录表格</w:t>
                  </w: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确定单项测评实施活动</w:t>
                  </w:r>
                  <w:r>
                    <w:rPr>
                      <w:rFonts w:ascii="仿宋_GB2312" w:hAnsi="仿宋_GB2312" w:cs="仿宋_GB2312" w:eastAsia="仿宋_GB2312"/>
                      <w:sz w:val="24"/>
                    </w:rPr>
                    <w:t>,包括测评项、测评方法、操作步骤和预期结果等四部分</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确定单项测评、整体测评表述形式</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根据测评指导书</w:t>
                  </w:r>
                  <w:r>
                    <w:rPr>
                      <w:rFonts w:ascii="仿宋_GB2312" w:hAnsi="仿宋_GB2312" w:cs="仿宋_GB2312" w:eastAsia="仿宋_GB2312"/>
                      <w:sz w:val="24"/>
                    </w:rPr>
                    <w:t>,形成测评结果记录表格</w:t>
                  </w:r>
                </w:p>
              </w:tc>
              <w:tc>
                <w:tcPr>
                  <w:tcW w:type="dxa" w:w="573"/>
                  <w:vMerge/>
                  <w:tcBorders>
                    <w:top w:val="none" w:color="000000" w:sz="4"/>
                    <w:left w:val="single" w:color="000000" w:sz="4"/>
                    <w:bottom w:val="single" w:color="000000" w:sz="4"/>
                    <w:right w:val="single" w:color="000000" w:sz="4"/>
                  </w:tcBorders>
                </w:tcPr>
                <w:p/>
              </w:tc>
            </w:tr>
            <w:tr>
              <w:tc>
                <w:tcPr>
                  <w:tcW w:type="dxa" w:w="43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六、测评方案编制</w:t>
                  </w: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明确项目整体情况和测评活动依据</w:t>
                  </w:r>
                </w:p>
              </w:tc>
              <w:tc>
                <w:tcPr>
                  <w:tcW w:type="dxa" w:w="5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向用户提交经过评审和确认的《测评方案》、</w:t>
                  </w:r>
                </w:p>
                <w:p>
                  <w:pPr>
                    <w:pStyle w:val="null3"/>
                    <w:jc w:val="both"/>
                  </w:pPr>
                  <w:r>
                    <w:rPr>
                      <w:rFonts w:ascii="仿宋_GB2312" w:hAnsi="仿宋_GB2312" w:cs="仿宋_GB2312" w:eastAsia="仿宋_GB2312"/>
                      <w:sz w:val="24"/>
                    </w:rPr>
                    <w:t>《风险规避实施方案》</w:t>
                  </w: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根据测评协议书和被测定级对象情况</w:t>
                  </w:r>
                  <w:r>
                    <w:rPr>
                      <w:rFonts w:ascii="仿宋_GB2312" w:hAnsi="仿宋_GB2312" w:cs="仿宋_GB2312" w:eastAsia="仿宋_GB2312"/>
                      <w:sz w:val="24"/>
                    </w:rPr>
                    <w:t>,估算现场测 评工作量</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根据测评项目组成员安排</w:t>
                  </w:r>
                  <w:r>
                    <w:rPr>
                      <w:rFonts w:ascii="仿宋_GB2312" w:hAnsi="仿宋_GB2312" w:cs="仿宋_GB2312" w:eastAsia="仿宋_GB2312"/>
                      <w:sz w:val="24"/>
                    </w:rPr>
                    <w:t>,编制工作安排情况</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根据以往测评经验以及被测定级对象规模</w:t>
                  </w:r>
                  <w:r>
                    <w:rPr>
                      <w:rFonts w:ascii="仿宋_GB2312" w:hAnsi="仿宋_GB2312" w:cs="仿宋_GB2312" w:eastAsia="仿宋_GB2312"/>
                      <w:sz w:val="24"/>
                    </w:rPr>
                    <w:t>,编制具体测评计划,包括现场工作人员的分工和时间安排</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汇总上述内容及方案编制活动的其他任务获取的</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内容形成测评方案文稿</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评审和提交测评方案</w:t>
                  </w:r>
                </w:p>
              </w:tc>
              <w:tc>
                <w:tcPr>
                  <w:tcW w:type="dxa" w:w="573"/>
                  <w:vMerge/>
                  <w:tcBorders>
                    <w:top w:val="none" w:color="000000" w:sz="4"/>
                    <w:left w:val="single" w:color="000000" w:sz="4"/>
                    <w:bottom w:val="single" w:color="000000" w:sz="4"/>
                    <w:right w:val="single" w:color="000000" w:sz="4"/>
                  </w:tcBorders>
                </w:tcPr>
                <w:p/>
              </w:tc>
            </w:tr>
            <w:tr>
              <w:tc>
                <w:tcPr>
                  <w:tcW w:type="dxa" w:w="432"/>
                  <w:vMerge/>
                  <w:tcBorders>
                    <w:top w:val="none" w:color="000000" w:sz="4"/>
                    <w:left w:val="single" w:color="000000" w:sz="4"/>
                    <w:bottom w:val="single" w:color="000000" w:sz="4"/>
                    <w:right w:val="single" w:color="000000" w:sz="4"/>
                  </w:tcBorders>
                </w:tcPr>
                <w:p/>
              </w:tc>
              <w:tc>
                <w:tcPr>
                  <w:tcW w:type="dxa" w:w="15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根据测评方案制定风险规避实施方案</w:t>
                  </w:r>
                </w:p>
              </w:tc>
              <w:tc>
                <w:tcPr>
                  <w:tcW w:type="dxa" w:w="573"/>
                  <w:vMerge/>
                  <w:tcBorders>
                    <w:top w:val="none" w:color="000000" w:sz="4"/>
                    <w:left w:val="single" w:color="000000" w:sz="4"/>
                    <w:bottom w:val="single" w:color="000000" w:sz="4"/>
                    <w:right w:val="single" w:color="000000" w:sz="4"/>
                  </w:tcBorders>
                </w:tcPr>
                <w:p/>
              </w:tc>
            </w:tr>
          </w:tbl>
          <w:p>
            <w:pPr>
              <w:pStyle w:val="null3"/>
              <w:jc w:val="both"/>
              <w:outlineLvl w:val="3"/>
            </w:pPr>
            <w:r>
              <w:rPr>
                <w:rFonts w:ascii="仿宋_GB2312" w:hAnsi="仿宋_GB2312" w:cs="仿宋_GB2312" w:eastAsia="仿宋_GB2312"/>
                <w:sz w:val="24"/>
                <w:b/>
              </w:rPr>
              <w:t>（</w:t>
            </w:r>
            <w:r>
              <w:rPr>
                <w:rFonts w:ascii="仿宋_GB2312" w:hAnsi="仿宋_GB2312" w:cs="仿宋_GB2312" w:eastAsia="仿宋_GB2312"/>
                <w:sz w:val="24"/>
                <w:b/>
              </w:rPr>
              <w:t>3）现场测评活动</w:t>
            </w:r>
          </w:p>
          <w:p>
            <w:pPr>
              <w:pStyle w:val="null3"/>
              <w:ind w:firstLine="480"/>
              <w:jc w:val="both"/>
            </w:pPr>
            <w:r>
              <w:rPr>
                <w:rFonts w:ascii="仿宋_GB2312" w:hAnsi="仿宋_GB2312" w:cs="仿宋_GB2312" w:eastAsia="仿宋_GB2312"/>
                <w:sz w:val="24"/>
              </w:rPr>
              <w:t>现场测评活动通过与测评委托单位进行沟通和协调</w:t>
            </w:r>
            <w:r>
              <w:rPr>
                <w:rFonts w:ascii="仿宋_GB2312" w:hAnsi="仿宋_GB2312" w:cs="仿宋_GB2312" w:eastAsia="仿宋_GB2312"/>
                <w:sz w:val="24"/>
              </w:rPr>
              <w:t>,为现场测评的顺利开展 打下良好基础,依据测评方案实施现场测评工作,将测评方案和测评方法等内容具体落实到现场测评活动中。现场测评工作主要取得报告编制活动所需的、足够的证据和资料。</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现场测评活动应包括现场测评准备、现场测评和结果记录、结果确认和资料归还三项主要任务。</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563"/>
              <w:gridCol w:w="971"/>
              <w:gridCol w:w="1018"/>
            </w:tblGrid>
            <w:tr>
              <w:tc>
                <w:tcPr>
                  <w:tcW w:type="dxa" w:w="56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97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101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输出</w:t>
                  </w: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1.现场测评准备</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测评委托单位对风险告知书签字确认</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会议记录，风险告知书，测评</w:t>
                  </w:r>
                </w:p>
                <w:p>
                  <w:pPr>
                    <w:pStyle w:val="null3"/>
                    <w:jc w:val="both"/>
                  </w:pPr>
                  <w:r>
                    <w:rPr>
                      <w:rFonts w:ascii="仿宋_GB2312" w:hAnsi="仿宋_GB2312" w:cs="仿宋_GB2312" w:eastAsia="仿宋_GB2312"/>
                      <w:sz w:val="24"/>
                    </w:rPr>
                    <w:t>方案和现场测评工作计划，现</w:t>
                  </w:r>
                </w:p>
                <w:p>
                  <w:pPr>
                    <w:pStyle w:val="null3"/>
                    <w:jc w:val="both"/>
                  </w:pPr>
                  <w:r>
                    <w:rPr>
                      <w:rFonts w:ascii="仿宋_GB2312" w:hAnsi="仿宋_GB2312" w:cs="仿宋_GB2312" w:eastAsia="仿宋_GB2312"/>
                      <w:sz w:val="24"/>
                    </w:rPr>
                    <w:t>场测评授权书</w:t>
                  </w: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测评委托单位协助测评机构签署现场测评授权书</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召开现场测评首次会</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双方确认测评计划和测评方案</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双方确认配合人员、测评环境等各种现场测评需要的资源</w:t>
                  </w:r>
                </w:p>
              </w:tc>
              <w:tc>
                <w:tcPr>
                  <w:tcW w:type="dxa" w:w="1018"/>
                  <w:vMerge/>
                  <w:tcBorders>
                    <w:top w:val="none" w:color="000000" w:sz="4"/>
                    <w:left w:val="single" w:color="000000" w:sz="4"/>
                    <w:bottom w:val="single" w:color="000000" w:sz="4"/>
                    <w:right w:val="single" w:color="000000" w:sz="4"/>
                  </w:tcBorders>
                </w:tcP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2.现场测评和结果记录</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确认测评对象的关键数据已经进行了备份</w:t>
                  </w:r>
                </w:p>
              </w:tc>
              <w:tc>
                <w:tcPr>
                  <w:tcW w:type="dxa" w:w="10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《各类测评结果记录</w:t>
                  </w:r>
                  <w:r>
                    <w:rPr>
                      <w:rFonts w:ascii="仿宋_GB2312" w:hAnsi="仿宋_GB2312" w:cs="仿宋_GB2312" w:eastAsia="仿宋_GB2312"/>
                      <w:sz w:val="24"/>
                    </w:rPr>
                    <w:t>/测评证据 和证据源记录/文档交接/规划 记录单》</w:t>
                  </w:r>
                </w:p>
                <w:p>
                  <w:pPr>
                    <w:pStyle w:val="null3"/>
                    <w:jc w:val="both"/>
                  </w:pPr>
                  <w:r>
                    <w:rPr>
                      <w:rFonts w:ascii="仿宋_GB2312" w:hAnsi="仿宋_GB2312" w:cs="仿宋_GB2312" w:eastAsia="仿宋_GB2312"/>
                      <w:sz w:val="24"/>
                    </w:rPr>
                    <w:t>访谈结果</w:t>
                  </w:r>
                  <w:r>
                    <w:rPr>
                      <w:rFonts w:ascii="仿宋_GB2312" w:hAnsi="仿宋_GB2312" w:cs="仿宋_GB2312" w:eastAsia="仿宋_GB2312"/>
                      <w:sz w:val="24"/>
                    </w:rPr>
                    <w:t>:安全物理环境、安 全通信网络、安全区域边界、 安全计算环境、安全管理中 心、安全管理制度、安全管理 机构、安全管理人员、安全建 设管理、安全运维管理安全测 评的测评结果记录或录音 ;</w:t>
                  </w:r>
                </w:p>
                <w:p>
                  <w:pPr>
                    <w:pStyle w:val="null3"/>
                    <w:jc w:val="both"/>
                  </w:pPr>
                  <w:r>
                    <w:rPr>
                      <w:rFonts w:ascii="仿宋_GB2312" w:hAnsi="仿宋_GB2312" w:cs="仿宋_GB2312" w:eastAsia="仿宋_GB2312"/>
                      <w:sz w:val="24"/>
                    </w:rPr>
                    <w:t>文档审查结果</w:t>
                  </w:r>
                  <w:r>
                    <w:rPr>
                      <w:rFonts w:ascii="仿宋_GB2312" w:hAnsi="仿宋_GB2312" w:cs="仿宋_GB2312" w:eastAsia="仿宋_GB2312"/>
                      <w:sz w:val="24"/>
                    </w:rPr>
                    <w:t>:安全管理中</w:t>
                  </w:r>
                </w:p>
                <w:p>
                  <w:pPr>
                    <w:pStyle w:val="null3"/>
                    <w:jc w:val="both"/>
                  </w:pPr>
                  <w:r>
                    <w:rPr>
                      <w:rFonts w:ascii="仿宋_GB2312" w:hAnsi="仿宋_GB2312" w:cs="仿宋_GB2312" w:eastAsia="仿宋_GB2312"/>
                      <w:sz w:val="24"/>
                    </w:rPr>
                    <w:t>心、安全管理制度、安全管理</w:t>
                  </w:r>
                </w:p>
                <w:p>
                  <w:pPr>
                    <w:pStyle w:val="null3"/>
                    <w:jc w:val="both"/>
                  </w:pPr>
                  <w:r>
                    <w:rPr>
                      <w:rFonts w:ascii="仿宋_GB2312" w:hAnsi="仿宋_GB2312" w:cs="仿宋_GB2312" w:eastAsia="仿宋_GB2312"/>
                      <w:sz w:val="24"/>
                    </w:rPr>
                    <w:t>机构、安全管理人员、安全建</w:t>
                  </w:r>
                </w:p>
                <w:p>
                  <w:pPr>
                    <w:pStyle w:val="null3"/>
                    <w:jc w:val="both"/>
                  </w:pPr>
                  <w:r>
                    <w:rPr>
                      <w:rFonts w:ascii="仿宋_GB2312" w:hAnsi="仿宋_GB2312" w:cs="仿宋_GB2312" w:eastAsia="仿宋_GB2312"/>
                      <w:sz w:val="24"/>
                    </w:rPr>
                    <w:t>设管理、安全运维管理测评的</w:t>
                  </w:r>
                </w:p>
                <w:p>
                  <w:pPr>
                    <w:pStyle w:val="null3"/>
                    <w:jc w:val="both"/>
                  </w:pPr>
                  <w:r>
                    <w:rPr>
                      <w:rFonts w:ascii="仿宋_GB2312" w:hAnsi="仿宋_GB2312" w:cs="仿宋_GB2312" w:eastAsia="仿宋_GB2312"/>
                      <w:sz w:val="24"/>
                    </w:rPr>
                    <w:t>测评结果记录</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配置核查结果</w:t>
                  </w:r>
                  <w:r>
                    <w:rPr>
                      <w:rFonts w:ascii="仿宋_GB2312" w:hAnsi="仿宋_GB2312" w:cs="仿宋_GB2312" w:eastAsia="仿宋_GB2312"/>
                      <w:sz w:val="24"/>
                    </w:rPr>
                    <w:t>:安全物理环</w:t>
                  </w:r>
                </w:p>
                <w:p>
                  <w:pPr>
                    <w:pStyle w:val="null3"/>
                    <w:jc w:val="both"/>
                  </w:pPr>
                  <w:r>
                    <w:rPr>
                      <w:rFonts w:ascii="仿宋_GB2312" w:hAnsi="仿宋_GB2312" w:cs="仿宋_GB2312" w:eastAsia="仿宋_GB2312"/>
                      <w:sz w:val="24"/>
                    </w:rPr>
                    <w:t>境、安全通信网络、安全区域</w:t>
                  </w:r>
                </w:p>
                <w:p>
                  <w:pPr>
                    <w:pStyle w:val="null3"/>
                    <w:jc w:val="both"/>
                  </w:pPr>
                  <w:r>
                    <w:rPr>
                      <w:rFonts w:ascii="仿宋_GB2312" w:hAnsi="仿宋_GB2312" w:cs="仿宋_GB2312" w:eastAsia="仿宋_GB2312"/>
                      <w:sz w:val="24"/>
                    </w:rPr>
                    <w:t>边界、安全计算环境、安全管</w:t>
                  </w:r>
                </w:p>
                <w:p>
                  <w:pPr>
                    <w:pStyle w:val="null3"/>
                    <w:jc w:val="both"/>
                  </w:pPr>
                  <w:r>
                    <w:rPr>
                      <w:rFonts w:ascii="仿宋_GB2312" w:hAnsi="仿宋_GB2312" w:cs="仿宋_GB2312" w:eastAsia="仿宋_GB2312"/>
                      <w:sz w:val="24"/>
                    </w:rPr>
                    <w:t>理中心测评结果记录表格</w:t>
                  </w:r>
                </w:p>
                <w:p>
                  <w:pPr>
                    <w:pStyle w:val="null3"/>
                    <w:jc w:val="both"/>
                  </w:pPr>
                  <w:r>
                    <w:rPr>
                      <w:rFonts w:ascii="仿宋_GB2312" w:hAnsi="仿宋_GB2312" w:cs="仿宋_GB2312" w:eastAsia="仿宋_GB2312"/>
                      <w:sz w:val="24"/>
                    </w:rPr>
                    <w:t>工具测试结果</w:t>
                  </w:r>
                  <w:r>
                    <w:rPr>
                      <w:rFonts w:ascii="仿宋_GB2312" w:hAnsi="仿宋_GB2312" w:cs="仿宋_GB2312" w:eastAsia="仿宋_GB2312"/>
                      <w:sz w:val="24"/>
                    </w:rPr>
                    <w:t>: 安全物理环 境、安全通信网络、安全区域</w:t>
                  </w:r>
                </w:p>
                <w:p>
                  <w:pPr>
                    <w:pStyle w:val="null3"/>
                    <w:jc w:val="both"/>
                  </w:pPr>
                  <w:r>
                    <w:rPr>
                      <w:rFonts w:ascii="仿宋_GB2312" w:hAnsi="仿宋_GB2312" w:cs="仿宋_GB2312" w:eastAsia="仿宋_GB2312"/>
                      <w:sz w:val="24"/>
                    </w:rPr>
                    <w:t>边界、安全计算环境、安全管</w:t>
                  </w:r>
                </w:p>
                <w:p>
                  <w:pPr>
                    <w:pStyle w:val="null3"/>
                    <w:jc w:val="both"/>
                  </w:pPr>
                  <w:r>
                    <w:rPr>
                      <w:rFonts w:ascii="仿宋_GB2312" w:hAnsi="仿宋_GB2312" w:cs="仿宋_GB2312" w:eastAsia="仿宋_GB2312"/>
                      <w:sz w:val="24"/>
                    </w:rPr>
                    <w:t>理中心测评结果记录，工具测</w:t>
                  </w:r>
                </w:p>
                <w:p>
                  <w:pPr>
                    <w:pStyle w:val="null3"/>
                    <w:jc w:val="both"/>
                  </w:pPr>
                  <w:r>
                    <w:rPr>
                      <w:rFonts w:ascii="仿宋_GB2312" w:hAnsi="仿宋_GB2312" w:cs="仿宋_GB2312" w:eastAsia="仿宋_GB2312"/>
                      <w:sz w:val="24"/>
                    </w:rPr>
                    <w:t>试完成后的电子输出记录，备</w:t>
                  </w:r>
                </w:p>
                <w:p>
                  <w:pPr>
                    <w:pStyle w:val="null3"/>
                    <w:jc w:val="both"/>
                  </w:pPr>
                  <w:r>
                    <w:rPr>
                      <w:rFonts w:ascii="仿宋_GB2312" w:hAnsi="仿宋_GB2312" w:cs="仿宋_GB2312" w:eastAsia="仿宋_GB2312"/>
                      <w:sz w:val="24"/>
                    </w:rPr>
                    <w:t>份的测试结果文件</w:t>
                  </w:r>
                </w:p>
                <w:p>
                  <w:pPr>
                    <w:pStyle w:val="null3"/>
                    <w:jc w:val="both"/>
                  </w:pPr>
                  <w:r>
                    <w:rPr>
                      <w:rFonts w:ascii="仿宋_GB2312" w:hAnsi="仿宋_GB2312" w:cs="仿宋_GB2312" w:eastAsia="仿宋_GB2312"/>
                      <w:sz w:val="24"/>
                    </w:rPr>
                    <w:t>实地察看结果</w:t>
                  </w:r>
                  <w:r>
                    <w:rPr>
                      <w:rFonts w:ascii="仿宋_GB2312" w:hAnsi="仿宋_GB2312" w:cs="仿宋_GB2312" w:eastAsia="仿宋_GB2312"/>
                      <w:sz w:val="24"/>
                    </w:rPr>
                    <w:t>:安全物理环</w:t>
                  </w:r>
                </w:p>
                <w:p>
                  <w:pPr>
                    <w:pStyle w:val="null3"/>
                    <w:jc w:val="both"/>
                  </w:pPr>
                  <w:r>
                    <w:rPr>
                      <w:rFonts w:ascii="仿宋_GB2312" w:hAnsi="仿宋_GB2312" w:cs="仿宋_GB2312" w:eastAsia="仿宋_GB2312"/>
                      <w:sz w:val="24"/>
                    </w:rPr>
                    <w:t>境、安全通信网络、安全区域</w:t>
                  </w:r>
                </w:p>
                <w:p>
                  <w:pPr>
                    <w:pStyle w:val="null3"/>
                    <w:jc w:val="both"/>
                  </w:pPr>
                  <w:r>
                    <w:rPr>
                      <w:rFonts w:ascii="仿宋_GB2312" w:hAnsi="仿宋_GB2312" w:cs="仿宋_GB2312" w:eastAsia="仿宋_GB2312"/>
                      <w:sz w:val="24"/>
                    </w:rPr>
                    <w:t>边界、安全计算环境、安全管</w:t>
                  </w:r>
                </w:p>
                <w:p>
                  <w:pPr>
                    <w:pStyle w:val="null3"/>
                    <w:jc w:val="both"/>
                  </w:pPr>
                  <w:r>
                    <w:rPr>
                      <w:rFonts w:ascii="仿宋_GB2312" w:hAnsi="仿宋_GB2312" w:cs="仿宋_GB2312" w:eastAsia="仿宋_GB2312"/>
                      <w:sz w:val="24"/>
                    </w:rPr>
                    <w:t>理中心、安全管理制度、安全</w:t>
                  </w:r>
                </w:p>
                <w:p>
                  <w:pPr>
                    <w:pStyle w:val="null3"/>
                    <w:jc w:val="both"/>
                  </w:pPr>
                  <w:r>
                    <w:rPr>
                      <w:rFonts w:ascii="仿宋_GB2312" w:hAnsi="仿宋_GB2312" w:cs="仿宋_GB2312" w:eastAsia="仿宋_GB2312"/>
                      <w:sz w:val="24"/>
                    </w:rPr>
                    <w:t>管理机构、安全管理人员、安</w:t>
                  </w:r>
                </w:p>
                <w:p>
                  <w:pPr>
                    <w:pStyle w:val="null3"/>
                    <w:jc w:val="both"/>
                  </w:pPr>
                  <w:r>
                    <w:rPr>
                      <w:rFonts w:ascii="仿宋_GB2312" w:hAnsi="仿宋_GB2312" w:cs="仿宋_GB2312" w:eastAsia="仿宋_GB2312"/>
                      <w:sz w:val="24"/>
                    </w:rPr>
                    <w:t>全建设管理、安全运维管理测</w:t>
                  </w:r>
                </w:p>
                <w:p>
                  <w:pPr>
                    <w:pStyle w:val="null3"/>
                    <w:jc w:val="both"/>
                  </w:pPr>
                  <w:r>
                    <w:rPr>
                      <w:rFonts w:ascii="仿宋_GB2312" w:hAnsi="仿宋_GB2312" w:cs="仿宋_GB2312" w:eastAsia="仿宋_GB2312"/>
                      <w:sz w:val="24"/>
                    </w:rPr>
                    <w:t>评结果记录</w:t>
                  </w:r>
                </w:p>
                <w:p>
                  <w:pPr>
                    <w:pStyle w:val="null3"/>
                    <w:jc w:val="both"/>
                  </w:pPr>
                  <w:r>
                    <w:rPr>
                      <w:rFonts w:ascii="仿宋_GB2312" w:hAnsi="仿宋_GB2312" w:cs="仿宋_GB2312" w:eastAsia="仿宋_GB2312"/>
                      <w:sz w:val="24"/>
                    </w:rPr>
                    <w:t>测评结果确认</w:t>
                  </w:r>
                  <w:r>
                    <w:rPr>
                      <w:rFonts w:ascii="仿宋_GB2312" w:hAnsi="仿宋_GB2312" w:cs="仿宋_GB2312" w:eastAsia="仿宋_GB2312"/>
                      <w:sz w:val="24"/>
                    </w:rPr>
                    <w:t>:现场核查中发</w:t>
                  </w:r>
                </w:p>
                <w:p>
                  <w:pPr>
                    <w:pStyle w:val="null3"/>
                    <w:jc w:val="both"/>
                  </w:pPr>
                  <w:r>
                    <w:rPr>
                      <w:rFonts w:ascii="仿宋_GB2312" w:hAnsi="仿宋_GB2312" w:cs="仿宋_GB2312" w:eastAsia="仿宋_GB2312"/>
                      <w:sz w:val="24"/>
                    </w:rPr>
                    <w:t>现的问题汇总、测评证据和证</w:t>
                  </w:r>
                </w:p>
                <w:p>
                  <w:pPr>
                    <w:pStyle w:val="null3"/>
                    <w:jc w:val="both"/>
                  </w:pPr>
                  <w:r>
                    <w:rPr>
                      <w:rFonts w:ascii="仿宋_GB2312" w:hAnsi="仿宋_GB2312" w:cs="仿宋_GB2312" w:eastAsia="仿宋_GB2312"/>
                      <w:sz w:val="24"/>
                    </w:rPr>
                    <w:t>据源记录、测评委托单位的书</w:t>
                  </w:r>
                </w:p>
                <w:p>
                  <w:pPr>
                    <w:pStyle w:val="null3"/>
                    <w:jc w:val="both"/>
                  </w:pPr>
                  <w:r>
                    <w:rPr>
                      <w:rFonts w:ascii="仿宋_GB2312" w:hAnsi="仿宋_GB2312" w:cs="仿宋_GB2312" w:eastAsia="仿宋_GB2312"/>
                      <w:sz w:val="24"/>
                    </w:rPr>
                    <w:t>面认可文件</w:t>
                  </w: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确认具备测评工作开展的条</w:t>
                  </w:r>
                </w:p>
                <w:p>
                  <w:pPr>
                    <w:pStyle w:val="null3"/>
                    <w:jc w:val="both"/>
                  </w:pPr>
                  <w:r>
                    <w:rPr>
                      <w:rFonts w:ascii="仿宋_GB2312" w:hAnsi="仿宋_GB2312" w:cs="仿宋_GB2312" w:eastAsia="仿宋_GB2312"/>
                      <w:sz w:val="24"/>
                    </w:rPr>
                    <w:t>件，测评对象工作正常，系统处于一个相对良好的状况</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根据测评指导书实施现场测</w:t>
                  </w:r>
                </w:p>
                <w:p>
                  <w:pPr>
                    <w:pStyle w:val="null3"/>
                    <w:jc w:val="both"/>
                  </w:pPr>
                  <w:r>
                    <w:rPr>
                      <w:rFonts w:ascii="仿宋_GB2312" w:hAnsi="仿宋_GB2312" w:cs="仿宋_GB2312" w:eastAsia="仿宋_GB2312"/>
                      <w:sz w:val="24"/>
                    </w:rPr>
                    <w:t>评，获取相关证据和信息</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测评结束后，双方确认测评工作是否对测评对象造成不良影响</w:t>
                  </w:r>
                  <w:r>
                    <w:rPr>
                      <w:rFonts w:ascii="仿宋_GB2312" w:hAnsi="仿宋_GB2312" w:cs="仿宋_GB2312" w:eastAsia="仿宋_GB2312"/>
                      <w:sz w:val="24"/>
                    </w:rPr>
                    <w:t>,测评对象及系统是否工作正常</w:t>
                  </w:r>
                </w:p>
              </w:tc>
              <w:tc>
                <w:tcPr>
                  <w:tcW w:type="dxa" w:w="1018"/>
                  <w:vMerge/>
                  <w:tcBorders>
                    <w:top w:val="none" w:color="000000" w:sz="4"/>
                    <w:left w:val="single" w:color="000000" w:sz="4"/>
                    <w:bottom w:val="single" w:color="000000" w:sz="4"/>
                    <w:right w:val="single" w:color="000000" w:sz="4"/>
                  </w:tcBorders>
                </w:tcPr>
                <w:p/>
              </w:tc>
            </w:tr>
            <w:tr>
              <w:tc>
                <w:tcPr>
                  <w:tcW w:type="dxa" w:w="56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3.结果确认和资料归还</w:t>
                  </w: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汇总测评记录，对漏掉和需要进一步验证的内容实施补充测评</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召开现场测评结束会，测评双方对测评过程中得到的证据源记录进行确认</w:t>
                  </w:r>
                </w:p>
              </w:tc>
              <w:tc>
                <w:tcPr>
                  <w:tcW w:type="dxa" w:w="1018"/>
                  <w:vMerge/>
                  <w:tcBorders>
                    <w:top w:val="none" w:color="000000" w:sz="4"/>
                    <w:left w:val="single" w:color="000000" w:sz="4"/>
                    <w:bottom w:val="single" w:color="000000" w:sz="4"/>
                    <w:right w:val="single" w:color="000000" w:sz="4"/>
                  </w:tcBorders>
                </w:tcPr>
                <w:p/>
              </w:tc>
            </w:tr>
            <w:tr>
              <w:tc>
                <w:tcPr>
                  <w:tcW w:type="dxa" w:w="563"/>
                  <w:vMerge/>
                  <w:tcBorders>
                    <w:top w:val="none" w:color="000000" w:sz="4"/>
                    <w:left w:val="single" w:color="000000" w:sz="4"/>
                    <w:bottom w:val="single" w:color="000000" w:sz="4"/>
                    <w:right w:val="single" w:color="000000" w:sz="4"/>
                  </w:tcBorders>
                </w:tcPr>
                <w:p/>
              </w:tc>
              <w:tc>
                <w:tcPr>
                  <w:tcW w:type="dxa" w:w="9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测评人员归还借阅的所有文档资料，并由测评委托单位文档资料提供者签字确认</w:t>
                  </w:r>
                </w:p>
                <w:p>
                  <w:pPr>
                    <w:pStyle w:val="null3"/>
                    <w:jc w:val="both"/>
                  </w:pPr>
                </w:p>
              </w:tc>
              <w:tc>
                <w:tcPr>
                  <w:tcW w:type="dxa" w:w="1018"/>
                  <w:vMerge/>
                  <w:tcBorders>
                    <w:top w:val="none" w:color="000000" w:sz="4"/>
                    <w:left w:val="single" w:color="000000" w:sz="4"/>
                    <w:bottom w:val="single" w:color="000000" w:sz="4"/>
                    <w:right w:val="single" w:color="000000" w:sz="4"/>
                  </w:tcBorders>
                </w:tcPr>
                <w:p/>
              </w:tc>
            </w:tr>
          </w:tbl>
          <w:p>
            <w:pPr>
              <w:pStyle w:val="null3"/>
              <w:jc w:val="both"/>
              <w:outlineLvl w:val="3"/>
            </w:pPr>
            <w:r>
              <w:rPr>
                <w:rFonts w:ascii="仿宋_GB2312" w:hAnsi="仿宋_GB2312" w:cs="仿宋_GB2312" w:eastAsia="仿宋_GB2312"/>
                <w:sz w:val="24"/>
                <w:b/>
              </w:rPr>
              <w:t>（</w:t>
            </w:r>
            <w:r>
              <w:rPr>
                <w:rFonts w:ascii="仿宋_GB2312" w:hAnsi="仿宋_GB2312" w:cs="仿宋_GB2312" w:eastAsia="仿宋_GB2312"/>
                <w:sz w:val="24"/>
                <w:b/>
              </w:rPr>
              <w:t>4）报告编制活动</w:t>
            </w:r>
          </w:p>
          <w:p>
            <w:pPr>
              <w:pStyle w:val="null3"/>
              <w:ind w:firstLine="480"/>
              <w:jc w:val="both"/>
            </w:pPr>
            <w:r>
              <w:rPr>
                <w:rFonts w:ascii="仿宋_GB2312" w:hAnsi="仿宋_GB2312" w:cs="仿宋_GB2312" w:eastAsia="仿宋_GB2312"/>
                <w:sz w:val="24"/>
              </w:rPr>
              <w:t xml:space="preserve"> </w:t>
            </w:r>
            <w:r>
              <w:rPr>
                <w:rFonts w:ascii="仿宋_GB2312" w:hAnsi="仿宋_GB2312" w:cs="仿宋_GB2312" w:eastAsia="仿宋_GB2312"/>
                <w:sz w:val="24"/>
              </w:rPr>
              <w:t>在现场测评工作结束后，应对现场测评获得的测评结果</w:t>
            </w:r>
            <w:r>
              <w:rPr>
                <w:rFonts w:ascii="仿宋_GB2312" w:hAnsi="仿宋_GB2312" w:cs="仿宋_GB2312" w:eastAsia="仿宋_GB2312"/>
                <w:sz w:val="24"/>
              </w:rPr>
              <w:t>(或称测评证据)进行汇总分析，形成等级测评结论，并编制测评报告。</w:t>
            </w:r>
          </w:p>
          <w:p>
            <w:pPr>
              <w:pStyle w:val="null3"/>
              <w:ind w:firstLine="480"/>
              <w:jc w:val="both"/>
            </w:pPr>
            <w:r>
              <w:rPr>
                <w:rFonts w:ascii="仿宋_GB2312" w:hAnsi="仿宋_GB2312" w:cs="仿宋_GB2312" w:eastAsia="仿宋_GB2312"/>
                <w:sz w:val="24"/>
              </w:rPr>
              <w:t>测评人员在初步判定单项测评结果后</w:t>
            </w:r>
            <w:r>
              <w:rPr>
                <w:rFonts w:ascii="仿宋_GB2312" w:hAnsi="仿宋_GB2312" w:cs="仿宋_GB2312" w:eastAsia="仿宋_GB2312"/>
                <w:sz w:val="24"/>
              </w:rPr>
              <w:t>,还需进行单元测评结果判定、整体测评、系统安全保障评估, 经过整体测评后,有的单项测评结果可能会有所变化, 需进一步修订单项测评结果,而后针对安全问题进行风险评估,形成等级测评结论。报告编制活动应包括单项测评结果判定、单元测评结果判定、整体测评、系统安全保障评估、安全问题风险分析、等级测评结论形成及测评报告编制七项主要任务。</w:t>
            </w:r>
          </w:p>
          <w:p>
            <w:pPr>
              <w:pStyle w:val="null3"/>
              <w:ind w:firstLine="480"/>
              <w:jc w:val="both"/>
            </w:pPr>
            <w:r>
              <w:rPr>
                <w:rFonts w:ascii="仿宋_GB2312" w:hAnsi="仿宋_GB2312" w:cs="仿宋_GB2312" w:eastAsia="仿宋_GB2312"/>
                <w:sz w:val="24"/>
              </w:rPr>
              <w:t>详细要求见下表：</w:t>
            </w:r>
          </w:p>
          <w:tbl>
            <w:tblPr>
              <w:tblBorders>
                <w:top w:val="none" w:color="000000" w:sz="4"/>
                <w:left w:val="none" w:color="000000" w:sz="4"/>
                <w:bottom w:val="none" w:color="000000" w:sz="4"/>
                <w:right w:val="none" w:color="000000" w:sz="4"/>
                <w:insideH w:val="none"/>
                <w:insideV w:val="none"/>
              </w:tblBorders>
            </w:tblPr>
            <w:tblGrid>
              <w:gridCol w:w="473"/>
              <w:gridCol w:w="1284"/>
              <w:gridCol w:w="796"/>
            </w:tblGrid>
            <w:tr>
              <w:tc>
                <w:tcPr>
                  <w:tcW w:type="dxa" w:w="47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工作内容</w:t>
                  </w:r>
                </w:p>
              </w:tc>
              <w:tc>
                <w:tcPr>
                  <w:tcW w:type="dxa" w:w="1284"/>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工作详细任务</w:t>
                  </w:r>
                </w:p>
              </w:tc>
              <w:tc>
                <w:tcPr>
                  <w:tcW w:type="dxa" w:w="79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工作依据（模版</w:t>
                  </w:r>
                  <w:r>
                    <w:rPr>
                      <w:rFonts w:ascii="仿宋_GB2312" w:hAnsi="仿宋_GB2312" w:cs="仿宋_GB2312" w:eastAsia="仿宋_GB2312"/>
                      <w:sz w:val="24"/>
                      <w:b/>
                    </w:rPr>
                    <w:t>)</w:t>
                  </w: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1.单项测评结果判定</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分析测评项所对抗威胁的存在情况</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测评报告的等级测评结果记录部分</w:t>
                  </w:r>
                </w:p>
                <w:p>
                  <w:pPr>
                    <w:pStyle w:val="null3"/>
                    <w:jc w:val="both"/>
                  </w:p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分析单项测评项的测评证据</w:t>
                  </w:r>
                  <w:r>
                    <w:rPr>
                      <w:rFonts w:ascii="仿宋_GB2312" w:hAnsi="仿宋_GB2312" w:cs="仿宋_GB2312" w:eastAsia="仿宋_GB2312"/>
                      <w:sz w:val="24"/>
                    </w:rPr>
                    <w:t>,并与要求内容的预期测评结果相比较,给出单项测评 结果和符合程度得分</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综合判定单项测评项的测评结果</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2.单元测评结果判定</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汇总不同测评对象对应测评指标的单项测评结果情况</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测评报告的单元测评小结部分</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判定每个测评对象的单元测评结果</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3.整体测评</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分析不符合和部分符合的测评项与其他测评项</w:t>
                  </w:r>
                  <w:r>
                    <w:rPr>
                      <w:rFonts w:ascii="仿宋_GB2312" w:hAnsi="仿宋_GB2312" w:cs="仿宋_GB2312" w:eastAsia="仿宋_GB2312"/>
                      <w:sz w:val="24"/>
                    </w:rPr>
                    <w:t>(包括安全控制点、安全控制点间、区域间)之间的关联关系及对结果的影响情况</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测评报告的整体测评部分</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根据整体测评分析情况</w:t>
                  </w:r>
                  <w:r>
                    <w:rPr>
                      <w:rFonts w:ascii="仿宋_GB2312" w:hAnsi="仿宋_GB2312" w:cs="仿宋_GB2312" w:eastAsia="仿宋_GB2312"/>
                      <w:sz w:val="24"/>
                    </w:rPr>
                    <w:t>,修正单项测评结果符合程度得分和问题严重程度值</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4.系统安全 保障评估</w:t>
                  </w:r>
                </w:p>
                <w:p>
                  <w:pPr>
                    <w:pStyle w:val="null3"/>
                    <w:jc w:val="both"/>
                  </w:p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根据整体测评结果</w:t>
                  </w:r>
                  <w:r>
                    <w:rPr>
                      <w:rFonts w:ascii="仿宋_GB2312" w:hAnsi="仿宋_GB2312" w:cs="仿宋_GB2312" w:eastAsia="仿宋_GB2312"/>
                      <w:sz w:val="24"/>
                    </w:rPr>
                    <w:t>,计算修正后的每个测评对象的单项测评结果和符合程度得分</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测评报告的系统安全保障评估部分</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根据各对象的单项符合程度得分</w:t>
                  </w:r>
                  <w:r>
                    <w:rPr>
                      <w:rFonts w:ascii="仿宋_GB2312" w:hAnsi="仿宋_GB2312" w:cs="仿宋_GB2312" w:eastAsia="仿宋_GB2312"/>
                      <w:sz w:val="24"/>
                    </w:rPr>
                    <w:t>,计算安全控制点得分</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根据安全控制点得分</w:t>
                  </w:r>
                  <w:r>
                    <w:rPr>
                      <w:rFonts w:ascii="仿宋_GB2312" w:hAnsi="仿宋_GB2312" w:cs="仿宋_GB2312" w:eastAsia="仿宋_GB2312"/>
                      <w:sz w:val="24"/>
                    </w:rPr>
                    <w:t>,计算安全层面得分</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根据安全控制点得分和安全层面得分</w:t>
                  </w:r>
                  <w:r>
                    <w:rPr>
                      <w:rFonts w:ascii="仿宋_GB2312" w:hAnsi="仿宋_GB2312" w:cs="仿宋_GB2312" w:eastAsia="仿宋_GB2312"/>
                      <w:sz w:val="24"/>
                    </w:rPr>
                    <w:t>,总体评价被测定级对象已采取的有效保护措施和存在的主要安全问题情况</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5.安全问题 风险分析</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针对整体测评后的单项测评结果中部分符合项或不符合项所产生的安全问题</w:t>
                  </w:r>
                  <w:r>
                    <w:rPr>
                      <w:rFonts w:ascii="仿宋_GB2312" w:hAnsi="仿宋_GB2312" w:cs="仿宋_GB2312" w:eastAsia="仿宋_GB2312"/>
                      <w:sz w:val="24"/>
                    </w:rPr>
                    <w:t>,结合关联测评 对象和威胁,分析可能对定级对象、单位、社会及国家造成的安全危害</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测评报告的安全问题风险分析部分</w:t>
                  </w:r>
                </w:p>
                <w:p>
                  <w:pPr>
                    <w:pStyle w:val="null3"/>
                    <w:jc w:val="both"/>
                  </w:p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结合安全问题所影响业务的重要程度、</w:t>
                  </w:r>
                  <w:r>
                    <w:rPr>
                      <w:rFonts w:ascii="仿宋_GB2312" w:hAnsi="仿宋_GB2312" w:cs="仿宋_GB2312" w:eastAsia="仿宋_GB2312"/>
                      <w:sz w:val="24"/>
                    </w:rPr>
                    <w:t>相关系统组件的重要程度、安全问题严重程度以及安全事件影响范围等综合分析可能造成的安全危害中的最大安全危</w:t>
                  </w:r>
                  <w:r>
                    <w:rPr>
                      <w:rFonts w:ascii="仿宋_GB2312" w:hAnsi="仿宋_GB2312" w:cs="仿宋_GB2312" w:eastAsia="仿宋_GB2312"/>
                      <w:sz w:val="24"/>
                    </w:rPr>
                    <w:t>害</w:t>
                  </w:r>
                  <w:r>
                    <w:rPr>
                      <w:rFonts w:ascii="仿宋_GB2312" w:hAnsi="仿宋_GB2312" w:cs="仿宋_GB2312" w:eastAsia="仿宋_GB2312"/>
                      <w:sz w:val="24"/>
                    </w:rPr>
                    <w:t>(损失)结果</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根据最大安全危害严重程度进一步确定定级对象面临的风险等级</w:t>
                  </w:r>
                  <w:r>
                    <w:rPr>
                      <w:rFonts w:ascii="仿宋_GB2312" w:hAnsi="仿宋_GB2312" w:cs="仿宋_GB2312" w:eastAsia="仿宋_GB2312"/>
                      <w:sz w:val="24"/>
                    </w:rPr>
                    <w:t>,结果为“高”“中”或“低”</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6.等级测评结论形成</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统计再次汇总后的单项测评结果为部分符合和不符合项的项数</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等级测评报告的等级测评结论部分</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计算定级对象综合得分，形成等级测评结论，形成等级测评结论</w:t>
                  </w:r>
                </w:p>
              </w:tc>
              <w:tc>
                <w:tcPr>
                  <w:tcW w:type="dxa" w:w="796"/>
                  <w:vMerge/>
                  <w:tcBorders>
                    <w:top w:val="none" w:color="000000" w:sz="4"/>
                    <w:left w:val="single" w:color="000000" w:sz="4"/>
                    <w:bottom w:val="single" w:color="000000" w:sz="4"/>
                    <w:right w:val="single" w:color="000000" w:sz="4"/>
                  </w:tcBorders>
                </w:tcPr>
                <w:p/>
              </w:tc>
            </w:tr>
            <w:tr>
              <w:tc>
                <w:tcPr>
                  <w:tcW w:type="dxa" w:w="47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7.测评报告编制</w:t>
                  </w: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概述测评项目情况，整理前面几项任务的输出</w:t>
                  </w:r>
                  <w:r>
                    <w:rPr>
                      <w:rFonts w:ascii="仿宋_GB2312" w:hAnsi="仿宋_GB2312" w:cs="仿宋_GB2312" w:eastAsia="仿宋_GB2312"/>
                      <w:sz w:val="24"/>
                    </w:rPr>
                    <w:t>/产品</w:t>
                  </w:r>
                </w:p>
              </w:tc>
              <w:tc>
                <w:tcPr>
                  <w:tcW w:type="dxa" w:w="7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经过评审和确认的被测定级对象等级测评报告</w:t>
                  </w: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针对被测定级对象存在的安全隐患，提出处置建议</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根据测评协议书、测评委托单位提交的相关文档、测评原始记录和其他辅助信息</w:t>
                  </w:r>
                  <w:r>
                    <w:rPr>
                      <w:rFonts w:ascii="仿宋_GB2312" w:hAnsi="仿宋_GB2312" w:cs="仿宋_GB2312" w:eastAsia="仿宋_GB2312"/>
                      <w:sz w:val="24"/>
                    </w:rPr>
                    <w:t>,对测评报告进行评审</w:t>
                  </w:r>
                </w:p>
              </w:tc>
              <w:tc>
                <w:tcPr>
                  <w:tcW w:type="dxa" w:w="796"/>
                  <w:vMerge/>
                  <w:tcBorders>
                    <w:top w:val="none" w:color="000000" w:sz="4"/>
                    <w:left w:val="single" w:color="000000" w:sz="4"/>
                    <w:bottom w:val="single" w:color="000000" w:sz="4"/>
                    <w:right w:val="single" w:color="000000" w:sz="4"/>
                  </w:tcBorders>
                </w:tcPr>
                <w:p/>
              </w:tc>
            </w:tr>
            <w:tr>
              <w:tc>
                <w:tcPr>
                  <w:tcW w:type="dxa" w:w="473"/>
                  <w:vMerge/>
                  <w:tcBorders>
                    <w:top w:val="none" w:color="000000" w:sz="4"/>
                    <w:left w:val="single" w:color="000000" w:sz="4"/>
                    <w:bottom w:val="single" w:color="000000" w:sz="4"/>
                    <w:right w:val="single" w:color="000000" w:sz="4"/>
                  </w:tcBorders>
                </w:tcPr>
                <w:p/>
              </w:tc>
              <w:tc>
                <w:tcPr>
                  <w:tcW w:type="dxa" w:w="1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评审通过后</w:t>
                  </w:r>
                  <w:r>
                    <w:rPr>
                      <w:rFonts w:ascii="仿宋_GB2312" w:hAnsi="仿宋_GB2312" w:cs="仿宋_GB2312" w:eastAsia="仿宋_GB2312"/>
                      <w:sz w:val="24"/>
                    </w:rPr>
                    <w:t>,由项目负责人签字确认并提交给测评委托单位</w:t>
                  </w:r>
                </w:p>
              </w:tc>
              <w:tc>
                <w:tcPr>
                  <w:tcW w:type="dxa" w:w="796"/>
                  <w:vMerge/>
                  <w:tcBorders>
                    <w:top w:val="none" w:color="000000" w:sz="4"/>
                    <w:left w:val="single" w:color="000000" w:sz="4"/>
                    <w:bottom w:val="single" w:color="000000" w:sz="4"/>
                    <w:right w:val="single" w:color="000000" w:sz="4"/>
                  </w:tcBorders>
                </w:tcPr>
                <w:p/>
              </w:tc>
            </w:tr>
          </w:tbl>
          <w:p>
            <w:pPr>
              <w:pStyle w:val="null3"/>
              <w:jc w:val="left"/>
            </w:pPr>
            <w:r>
              <w:rPr>
                <w:rFonts w:ascii="仿宋_GB2312" w:hAnsi="仿宋_GB2312" w:cs="仿宋_GB2312" w:eastAsia="仿宋_GB2312"/>
                <w:sz w:val="24"/>
                <w:b/>
              </w:rPr>
              <w:t>（四）服务要求</w:t>
            </w:r>
          </w:p>
          <w:p>
            <w:pPr>
              <w:pStyle w:val="null3"/>
              <w:jc w:val="left"/>
            </w:pPr>
            <w:r>
              <w:rPr>
                <w:rFonts w:ascii="仿宋_GB2312" w:hAnsi="仿宋_GB2312" w:cs="仿宋_GB2312" w:eastAsia="仿宋_GB2312"/>
                <w:sz w:val="24"/>
              </w:rPr>
              <w:t>1.等级保护测评服务</w:t>
            </w:r>
          </w:p>
          <w:p>
            <w:pPr>
              <w:pStyle w:val="null3"/>
              <w:ind w:firstLine="480"/>
              <w:jc w:val="left"/>
            </w:pPr>
            <w:r>
              <w:rPr>
                <w:rFonts w:ascii="仿宋_GB2312" w:hAnsi="仿宋_GB2312" w:cs="仿宋_GB2312" w:eastAsia="仿宋_GB2312"/>
                <w:sz w:val="24"/>
              </w:rPr>
              <w:t>按照公安部制订的信息系统安全等级测评报告格式编制等级测评报告，报告中必须明确相应信息系统是否满足等级保护要求。</w:t>
            </w:r>
          </w:p>
          <w:p>
            <w:pPr>
              <w:pStyle w:val="null3"/>
              <w:jc w:val="left"/>
            </w:pPr>
            <w:r>
              <w:rPr>
                <w:rFonts w:ascii="仿宋_GB2312" w:hAnsi="仿宋_GB2312" w:cs="仿宋_GB2312" w:eastAsia="仿宋_GB2312"/>
                <w:sz w:val="24"/>
              </w:rPr>
              <w:t>2.整改方案编制</w:t>
            </w:r>
          </w:p>
          <w:p>
            <w:pPr>
              <w:pStyle w:val="null3"/>
              <w:ind w:firstLine="480"/>
              <w:jc w:val="left"/>
            </w:pPr>
            <w:r>
              <w:rPr>
                <w:rFonts w:ascii="仿宋_GB2312" w:hAnsi="仿宋_GB2312" w:cs="仿宋_GB2312" w:eastAsia="仿宋_GB2312"/>
                <w:sz w:val="24"/>
              </w:rPr>
              <w:t>供应商需根据测评结果，应针对性的提出整改建议方案。整改建议方案应具有可操作性，符合采购人实际情况，且能够切实解决问题。整改建议方案应明确设计依据、整改内容、整改方案、能够解决的问题等。在整改实施过程中，供应商应全力支持，负责技术把关、整改验收以及其他咨询工作。</w:t>
            </w:r>
          </w:p>
          <w:p>
            <w:pPr>
              <w:pStyle w:val="null3"/>
              <w:jc w:val="left"/>
            </w:pPr>
            <w:r>
              <w:rPr>
                <w:rFonts w:ascii="仿宋_GB2312" w:hAnsi="仿宋_GB2312" w:cs="仿宋_GB2312" w:eastAsia="仿宋_GB2312"/>
                <w:sz w:val="24"/>
              </w:rPr>
              <w:t>3.交付成果和报告</w:t>
            </w:r>
          </w:p>
          <w:p>
            <w:pPr>
              <w:pStyle w:val="null3"/>
              <w:ind w:firstLine="480"/>
              <w:jc w:val="left"/>
            </w:pPr>
            <w:r>
              <w:rPr>
                <w:rFonts w:ascii="仿宋_GB2312" w:hAnsi="仿宋_GB2312" w:cs="仿宋_GB2312" w:eastAsia="仿宋_GB2312"/>
                <w:sz w:val="24"/>
              </w:rPr>
              <w:t>供应商交付成果和报告，包括（但不限于以下内容）：</w:t>
            </w:r>
          </w:p>
          <w:p>
            <w:pPr>
              <w:pStyle w:val="null3"/>
              <w:ind w:firstLine="420"/>
              <w:jc w:val="left"/>
            </w:pPr>
            <w:r>
              <w:rPr>
                <w:rFonts w:ascii="仿宋_GB2312" w:hAnsi="仿宋_GB2312" w:cs="仿宋_GB2312" w:eastAsia="仿宋_GB2312"/>
                <w:sz w:val="24"/>
              </w:rPr>
              <w:t>《网络安全等级保护测评报告》；</w:t>
            </w:r>
          </w:p>
          <w:p>
            <w:pPr>
              <w:pStyle w:val="null3"/>
              <w:ind w:firstLine="420"/>
              <w:jc w:val="left"/>
            </w:pPr>
            <w:r>
              <w:rPr>
                <w:rFonts w:ascii="仿宋_GB2312" w:hAnsi="仿宋_GB2312" w:cs="仿宋_GB2312" w:eastAsia="仿宋_GB2312"/>
                <w:sz w:val="24"/>
              </w:rPr>
              <w:t>《网络安全整改建议方案》；</w:t>
            </w:r>
          </w:p>
          <w:p>
            <w:pPr>
              <w:pStyle w:val="null3"/>
              <w:ind w:firstLine="420"/>
              <w:jc w:val="left"/>
            </w:pPr>
            <w:r>
              <w:rPr>
                <w:rFonts w:ascii="仿宋_GB2312" w:hAnsi="仿宋_GB2312" w:cs="仿宋_GB2312" w:eastAsia="仿宋_GB2312"/>
                <w:sz w:val="24"/>
              </w:rPr>
              <w:t>提供测评过程相关文件，包括调研表、技术测评记录、会议纪要等。</w:t>
            </w:r>
          </w:p>
          <w:p>
            <w:pPr>
              <w:pStyle w:val="null3"/>
              <w:jc w:val="left"/>
            </w:pPr>
            <w:r>
              <w:rPr>
                <w:rFonts w:ascii="仿宋_GB2312" w:hAnsi="仿宋_GB2312" w:cs="仿宋_GB2312" w:eastAsia="仿宋_GB2312"/>
                <w:sz w:val="24"/>
              </w:rPr>
              <w:t>4.服务验收标准</w:t>
            </w:r>
          </w:p>
          <w:p>
            <w:pPr>
              <w:pStyle w:val="null3"/>
              <w:ind w:firstLine="420"/>
              <w:jc w:val="left"/>
            </w:pPr>
            <w:r>
              <w:rPr>
                <w:rFonts w:ascii="仿宋_GB2312" w:hAnsi="仿宋_GB2312" w:cs="仿宋_GB2312" w:eastAsia="仿宋_GB2312"/>
                <w:sz w:val="24"/>
              </w:rPr>
              <w:t>服务通过验收须满足以下所有条件：</w:t>
            </w:r>
          </w:p>
          <w:p>
            <w:pPr>
              <w:pStyle w:val="null3"/>
              <w:ind w:firstLine="420"/>
              <w:jc w:val="left"/>
            </w:pPr>
            <w:r>
              <w:rPr>
                <w:rFonts w:ascii="仿宋_GB2312" w:hAnsi="仿宋_GB2312" w:cs="仿宋_GB2312" w:eastAsia="仿宋_GB2312"/>
                <w:sz w:val="24"/>
              </w:rPr>
              <w:t>完成信息系统测评，并出具《测评报告》；</w:t>
            </w:r>
          </w:p>
          <w:p>
            <w:pPr>
              <w:pStyle w:val="null3"/>
              <w:ind w:firstLine="420"/>
              <w:jc w:val="left"/>
            </w:pPr>
            <w:r>
              <w:rPr>
                <w:rFonts w:ascii="仿宋_GB2312" w:hAnsi="仿宋_GB2312" w:cs="仿宋_GB2312" w:eastAsia="仿宋_GB2312"/>
                <w:sz w:val="24"/>
              </w:rPr>
              <w:t>针对性的制定整改方案，并出具《整改建议方案》；</w:t>
            </w:r>
          </w:p>
          <w:p>
            <w:pPr>
              <w:pStyle w:val="null3"/>
              <w:ind w:firstLine="420"/>
              <w:jc w:val="left"/>
            </w:pPr>
            <w:r>
              <w:rPr>
                <w:rFonts w:ascii="仿宋_GB2312" w:hAnsi="仿宋_GB2312" w:cs="仿宋_GB2312" w:eastAsia="仿宋_GB2312"/>
                <w:sz w:val="24"/>
              </w:rPr>
              <w:t>提交调研表、技术测评记录、会议纪要等服务过程材料；</w:t>
            </w:r>
          </w:p>
          <w:p>
            <w:pPr>
              <w:pStyle w:val="null3"/>
              <w:ind w:firstLine="420"/>
              <w:jc w:val="left"/>
            </w:pPr>
            <w:r>
              <w:rPr>
                <w:rFonts w:ascii="仿宋_GB2312" w:hAnsi="仿宋_GB2312" w:cs="仿宋_GB2312" w:eastAsia="仿宋_GB2312"/>
                <w:sz w:val="24"/>
              </w:rPr>
              <w:t>符合省级以上公安部门提出的网络安全等级保护测评相关要求。</w:t>
            </w:r>
          </w:p>
          <w:p>
            <w:pPr>
              <w:pStyle w:val="null3"/>
              <w:jc w:val="left"/>
            </w:pPr>
            <w:r>
              <w:rPr>
                <w:rFonts w:ascii="仿宋_GB2312" w:hAnsi="仿宋_GB2312" w:cs="仿宋_GB2312" w:eastAsia="仿宋_GB2312"/>
                <w:sz w:val="24"/>
                <w:b/>
              </w:rPr>
              <w:t>（五）项目保密要求</w:t>
            </w:r>
          </w:p>
          <w:p>
            <w:pPr>
              <w:pStyle w:val="null3"/>
              <w:ind w:firstLine="480"/>
              <w:jc w:val="left"/>
            </w:pPr>
            <w:r>
              <w:rPr>
                <w:rFonts w:ascii="仿宋_GB2312" w:hAnsi="仿宋_GB2312" w:cs="仿宋_GB2312" w:eastAsia="仿宋_GB2312"/>
                <w:sz w:val="24"/>
              </w:rPr>
              <w:t>中标人必须和采购人签订保密协议，双方必须对合作过程中涉及的政务工作秘密、协议、业务需求、系统设计和技术成果等内容和相关事宜保密。</w:t>
            </w:r>
          </w:p>
          <w:p>
            <w:pPr>
              <w:pStyle w:val="null3"/>
              <w:jc w:val="left"/>
            </w:pPr>
            <w:r>
              <w:rPr>
                <w:rFonts w:ascii="仿宋_GB2312" w:hAnsi="仿宋_GB2312" w:cs="仿宋_GB2312" w:eastAsia="仿宋_GB2312"/>
              </w:rPr>
              <w:t xml:space="preserve"> </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服务要求</w:t>
            </w:r>
          </w:p>
          <w:p>
            <w:pPr>
              <w:pStyle w:val="null3"/>
              <w:numPr>
                <w:ilvl w:val="0"/>
                <w:numId w:val="1"/>
              </w:numPr>
              <w:jc w:val="left"/>
            </w:pPr>
            <w:r>
              <w:rPr>
                <w:rFonts w:ascii="仿宋_GB2312" w:hAnsi="仿宋_GB2312" w:cs="仿宋_GB2312" w:eastAsia="仿宋_GB2312"/>
                <w:sz w:val="24"/>
                <w:b/>
              </w:rPr>
              <w:t>服务内容</w:t>
            </w:r>
          </w:p>
          <w:p>
            <w:pPr>
              <w:pStyle w:val="null3"/>
              <w:numPr>
                <w:ilvl w:val="0"/>
                <w:numId w:val="1"/>
              </w:numPr>
              <w:jc w:val="left"/>
            </w:pPr>
            <w:r>
              <w:rPr>
                <w:rFonts w:ascii="仿宋_GB2312" w:hAnsi="仿宋_GB2312" w:cs="仿宋_GB2312" w:eastAsia="仿宋_GB2312"/>
                <w:sz w:val="24"/>
                <w:b/>
              </w:rPr>
              <w:t>服务目标</w:t>
            </w:r>
          </w:p>
          <w:tbl>
            <w:tblPr>
              <w:tblBorders>
                <w:top w:val="none" w:color="000000" w:sz="4"/>
                <w:left w:val="none" w:color="000000" w:sz="4"/>
                <w:bottom w:val="none" w:color="000000" w:sz="4"/>
                <w:right w:val="none" w:color="000000" w:sz="4"/>
                <w:insideH w:val="none"/>
                <w:insideV w:val="none"/>
              </w:tblBorders>
            </w:tblPr>
            <w:tblGrid>
              <w:gridCol w:w="246"/>
              <w:gridCol w:w="381"/>
              <w:gridCol w:w="1924"/>
            </w:tblGrid>
            <w:tr>
              <w:tc>
                <w:tcPr>
                  <w:tcW w:type="dxa" w:w="246"/>
                  <w:tcBorders>
                    <w:top w:val="single" w:color="000000" w:sz="8"/>
                    <w:left w:val="single" w:color="000000" w:sz="8"/>
                    <w:bottom w:val="single" w:color="000000" w:sz="4"/>
                    <w:right w:val="single" w:color="000000" w:sz="4"/>
                  </w:tcBorders>
                  <w:shd w:fill="D7D7D7"/>
                  <w:tcMar>
                    <w:top w:type="dxa" w:w="0"/>
                    <w:left w:type="dxa" w:w="30"/>
                    <w:bottom w:type="dxa" w:w="0"/>
                    <w:right w:type="dxa" w:w="30"/>
                  </w:tcMar>
                  <w:vAlign w:val="top"/>
                </w:tcPr>
                <w:p>
                  <w:pPr>
                    <w:pStyle w:val="null3"/>
                    <w:jc w:val="center"/>
                  </w:pPr>
                  <w:r>
                    <w:rPr>
                      <w:rFonts w:ascii="仿宋_GB2312" w:hAnsi="仿宋_GB2312" w:cs="仿宋_GB2312" w:eastAsia="仿宋_GB2312"/>
                      <w:sz w:val="24"/>
                      <w:b/>
                      <w:color w:val="000000"/>
                    </w:rPr>
                    <w:t>序号</w:t>
                  </w:r>
                </w:p>
              </w:tc>
              <w:tc>
                <w:tcPr>
                  <w:tcW w:type="dxa" w:w="381"/>
                  <w:tcBorders>
                    <w:top w:val="single" w:color="000000" w:sz="8"/>
                    <w:left w:val="none" w:color="000000" w:sz="4"/>
                    <w:bottom w:val="single" w:color="000000" w:sz="4"/>
                    <w:right w:val="single" w:color="000000" w:sz="4"/>
                  </w:tcBorders>
                  <w:shd w:fill="D7D7D7"/>
                  <w:tcMar>
                    <w:top w:type="dxa" w:w="0"/>
                    <w:left w:type="dxa" w:w="30"/>
                    <w:bottom w:type="dxa" w:w="0"/>
                    <w:right w:type="dxa" w:w="30"/>
                  </w:tcMar>
                  <w:vAlign w:val="top"/>
                </w:tcPr>
                <w:p>
                  <w:pPr>
                    <w:pStyle w:val="null3"/>
                    <w:jc w:val="center"/>
                  </w:pPr>
                  <w:r>
                    <w:rPr>
                      <w:rFonts w:ascii="仿宋_GB2312" w:hAnsi="仿宋_GB2312" w:cs="仿宋_GB2312" w:eastAsia="仿宋_GB2312"/>
                      <w:sz w:val="24"/>
                      <w:b/>
                      <w:color w:val="000000"/>
                    </w:rPr>
                    <w:t>服务名称</w:t>
                  </w:r>
                </w:p>
              </w:tc>
              <w:tc>
                <w:tcPr>
                  <w:tcW w:type="dxa" w:w="1924"/>
                  <w:tcBorders>
                    <w:top w:val="single" w:color="000000" w:sz="8"/>
                    <w:left w:val="none" w:color="000000" w:sz="4"/>
                    <w:bottom w:val="single" w:color="000000" w:sz="4"/>
                    <w:right w:val="single" w:color="000000" w:sz="8"/>
                  </w:tcBorders>
                  <w:shd w:fill="D7D7D7"/>
                  <w:tcMar>
                    <w:top w:type="dxa" w:w="0"/>
                    <w:left w:type="dxa" w:w="30"/>
                    <w:bottom w:type="dxa" w:w="0"/>
                    <w:right w:type="dxa" w:w="30"/>
                  </w:tcMar>
                  <w:vAlign w:val="top"/>
                </w:tcPr>
                <w:p>
                  <w:pPr>
                    <w:pStyle w:val="null3"/>
                    <w:jc w:val="center"/>
                  </w:pPr>
                  <w:r>
                    <w:rPr>
                      <w:rFonts w:ascii="仿宋_GB2312" w:hAnsi="仿宋_GB2312" w:cs="仿宋_GB2312" w:eastAsia="仿宋_GB2312"/>
                      <w:sz w:val="24"/>
                      <w:b/>
                      <w:color w:val="000000"/>
                    </w:rPr>
                    <w:t>服务内容</w:t>
                  </w:r>
                </w:p>
              </w:tc>
            </w:tr>
            <w:tr>
              <w:tc>
                <w:tcPr>
                  <w:tcW w:type="dxa" w:w="246"/>
                  <w:tcBorders>
                    <w:top w:val="none" w:color="000000" w:sz="4"/>
                    <w:left w:val="single" w:color="000000" w:sz="8"/>
                    <w:bottom w:val="single" w:color="000000" w:sz="4"/>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1</w:t>
                  </w:r>
                </w:p>
              </w:tc>
              <w:tc>
                <w:tcPr>
                  <w:tcW w:type="dxa" w:w="381"/>
                  <w:tcBorders>
                    <w:top w:val="none" w:color="000000" w:sz="4"/>
                    <w:left w:val="none" w:color="000000" w:sz="4"/>
                    <w:bottom w:val="single" w:color="000000" w:sz="4"/>
                    <w:right w:val="single" w:color="000000" w:sz="4"/>
                  </w:tcBorders>
                  <w:shd w:fill="FFFFFF"/>
                  <w:tcMar>
                    <w:top w:type="dxa" w:w="0"/>
                    <w:left w:type="dxa" w:w="30"/>
                    <w:bottom w:type="dxa" w:w="0"/>
                    <w:right w:type="dxa" w:w="30"/>
                  </w:tcMar>
                  <w:vAlign w:val="top"/>
                </w:tcPr>
                <w:p>
                  <w:pPr>
                    <w:pStyle w:val="null3"/>
                    <w:spacing w:before="105" w:after="105"/>
                    <w:jc w:val="center"/>
                  </w:pPr>
                  <w:r>
                    <w:rPr>
                      <w:rFonts w:ascii="仿宋_GB2312" w:hAnsi="仿宋_GB2312" w:cs="仿宋_GB2312" w:eastAsia="仿宋_GB2312"/>
                      <w:sz w:val="24"/>
                      <w:color w:val="000000"/>
                    </w:rPr>
                    <w:t>软件</w:t>
                  </w:r>
                  <w:r>
                    <w:rPr>
                      <w:rFonts w:ascii="仿宋_GB2312" w:hAnsi="仿宋_GB2312" w:cs="仿宋_GB2312" w:eastAsia="仿宋_GB2312"/>
                      <w:sz w:val="24"/>
                      <w:color w:val="000000"/>
                    </w:rPr>
                    <w:t>测试</w:t>
                  </w:r>
                </w:p>
              </w:tc>
              <w:tc>
                <w:tcPr>
                  <w:tcW w:type="dxa" w:w="1924"/>
                  <w:tcBorders>
                    <w:top w:val="none" w:color="000000" w:sz="4"/>
                    <w:left w:val="none" w:color="000000" w:sz="4"/>
                    <w:bottom w:val="single" w:color="000000" w:sz="4"/>
                    <w:right w:val="single" w:color="000000" w:sz="8"/>
                  </w:tcBorders>
                  <w:shd w:fill="FFFFFF"/>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依据《</w:t>
                  </w:r>
                  <w:r>
                    <w:rPr>
                      <w:rFonts w:ascii="仿宋_GB2312" w:hAnsi="仿宋_GB2312" w:cs="仿宋_GB2312" w:eastAsia="仿宋_GB2312"/>
                      <w:sz w:val="24"/>
                      <w:color w:val="000000"/>
                    </w:rPr>
                    <w:t>GB/T25000.51-2016 系统与软件工程 系统与软件质量要求和评价（SQuaRE）第51部分：就绪可用软件产品（RUSP）的质量要求和测试细则》要求进行第三方软件测试，任务包含编制测试方案，设计测试用例，执行功能测试、性能测试</w:t>
                  </w:r>
                  <w:r>
                    <w:rPr>
                      <w:rFonts w:ascii="仿宋_GB2312" w:hAnsi="仿宋_GB2312" w:cs="仿宋_GB2312" w:eastAsia="仿宋_GB2312"/>
                      <w:sz w:val="24"/>
                      <w:color w:val="000000"/>
                    </w:rPr>
                    <w:t>、安全测试、</w:t>
                  </w:r>
                  <w:r>
                    <w:rPr>
                      <w:rFonts w:ascii="仿宋_GB2312" w:hAnsi="仿宋_GB2312" w:cs="仿宋_GB2312" w:eastAsia="仿宋_GB2312"/>
                      <w:sz w:val="24"/>
                      <w:color w:val="000000"/>
                    </w:rPr>
                    <w:t>记录总结测试报告等。</w:t>
                  </w:r>
                  <w:r>
                    <w:rPr>
                      <w:rFonts w:ascii="仿宋_GB2312" w:hAnsi="仿宋_GB2312" w:cs="仿宋_GB2312" w:eastAsia="仿宋_GB2312"/>
                      <w:sz w:val="24"/>
                      <w:color w:val="000000"/>
                    </w:rPr>
                    <w:t>提供</w:t>
                  </w:r>
                  <w:r>
                    <w:rPr>
                      <w:rFonts w:ascii="仿宋_GB2312" w:hAnsi="仿宋_GB2312" w:cs="仿宋_GB2312" w:eastAsia="仿宋_GB2312"/>
                      <w:sz w:val="24"/>
                      <w:color w:val="000000"/>
                    </w:rPr>
                    <w:t>1次第三方软件测试服务，包含初测及复测</w:t>
                  </w:r>
                  <w:r>
                    <w:rPr>
                      <w:rFonts w:ascii="仿宋_GB2312" w:hAnsi="仿宋_GB2312" w:cs="仿宋_GB2312" w:eastAsia="仿宋_GB2312"/>
                      <w:sz w:val="24"/>
                      <w:color w:val="000000"/>
                    </w:rPr>
                    <w:t>，</w:t>
                  </w:r>
                  <w:r>
                    <w:rPr>
                      <w:rFonts w:ascii="仿宋_GB2312" w:hAnsi="仿宋_GB2312" w:cs="仿宋_GB2312" w:eastAsia="仿宋_GB2312"/>
                      <w:sz w:val="24"/>
                      <w:color w:val="000000"/>
                    </w:rPr>
                    <w:t>并提供</w:t>
                  </w:r>
                  <w:r>
                    <w:rPr>
                      <w:rFonts w:ascii="仿宋_GB2312" w:hAnsi="仿宋_GB2312" w:cs="仿宋_GB2312" w:eastAsia="仿宋_GB2312"/>
                      <w:sz w:val="24"/>
                      <w:color w:val="000000"/>
                    </w:rPr>
                    <w:t>修改建议</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服务范围：政务值班综合平台（三级）、海南省网上督查室（三级）、电子政务外网办公系统（三级）</w:t>
                  </w:r>
                </w:p>
                <w:p>
                  <w:pPr>
                    <w:pStyle w:val="null3"/>
                    <w:jc w:val="left"/>
                  </w:pPr>
                  <w:r>
                    <w:rPr>
                      <w:rFonts w:ascii="仿宋_GB2312" w:hAnsi="仿宋_GB2312" w:cs="仿宋_GB2312" w:eastAsia="仿宋_GB2312"/>
                      <w:sz w:val="24"/>
                      <w:color w:val="000000"/>
                    </w:rPr>
                    <w:t>服务次数：</w:t>
                  </w:r>
                  <w:r>
                    <w:rPr>
                      <w:rFonts w:ascii="仿宋_GB2312" w:hAnsi="仿宋_GB2312" w:cs="仿宋_GB2312" w:eastAsia="仿宋_GB2312"/>
                      <w:sz w:val="24"/>
                      <w:color w:val="000000"/>
                    </w:rPr>
                    <w:t>1次。</w:t>
                  </w:r>
                </w:p>
                <w:p>
                  <w:pPr>
                    <w:pStyle w:val="null3"/>
                    <w:jc w:val="left"/>
                  </w:pPr>
                  <w:r>
                    <w:rPr>
                      <w:rFonts w:ascii="仿宋_GB2312" w:hAnsi="仿宋_GB2312" w:cs="仿宋_GB2312" w:eastAsia="仿宋_GB2312"/>
                      <w:sz w:val="24"/>
                      <w:color w:val="000000"/>
                    </w:rPr>
                    <w:t>服务成果：《软件测试报告》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每个系统</w:t>
                  </w:r>
                  <w:r>
                    <w:rPr>
                      <w:rFonts w:ascii="仿宋_GB2312" w:hAnsi="仿宋_GB2312" w:cs="仿宋_GB2312" w:eastAsia="仿宋_GB2312"/>
                      <w:sz w:val="24"/>
                      <w:color w:val="000000"/>
                    </w:rPr>
                    <w:t>1份</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r>
            <w:tr>
              <w:tc>
                <w:tcPr>
                  <w:tcW w:type="dxa" w:w="246"/>
                  <w:tcBorders>
                    <w:top w:val="none" w:color="000000" w:sz="4"/>
                    <w:left w:val="single" w:color="000000" w:sz="8"/>
                    <w:bottom w:val="single" w:color="000000" w:sz="8"/>
                    <w:right w:val="single" w:color="000000" w:sz="4"/>
                  </w:tcBorders>
                  <w:shd w:fill="FFFFFF"/>
                  <w:tcMar>
                    <w:top w:type="dxa" w:w="0"/>
                    <w:left w:type="dxa" w:w="30"/>
                    <w:bottom w:type="dxa" w:w="0"/>
                    <w:right w:type="dxa" w:w="30"/>
                  </w:tcMar>
                  <w:vAlign w:val="top"/>
                </w:tcPr>
                <w:p>
                  <w:pPr>
                    <w:pStyle w:val="null3"/>
                    <w:jc w:val="center"/>
                  </w:pPr>
                  <w:r>
                    <w:rPr>
                      <w:rFonts w:ascii="仿宋_GB2312" w:hAnsi="仿宋_GB2312" w:cs="仿宋_GB2312" w:eastAsia="仿宋_GB2312"/>
                      <w:sz w:val="24"/>
                      <w:color w:val="000000"/>
                    </w:rPr>
                    <w:t>2</w:t>
                  </w:r>
                </w:p>
              </w:tc>
              <w:tc>
                <w:tcPr>
                  <w:tcW w:type="dxa" w:w="381"/>
                  <w:tcBorders>
                    <w:top w:val="none" w:color="000000" w:sz="4"/>
                    <w:left w:val="none" w:color="000000" w:sz="4"/>
                    <w:bottom w:val="single" w:color="000000" w:sz="8"/>
                    <w:right w:val="single" w:color="000000" w:sz="4"/>
                  </w:tcBorders>
                  <w:shd w:fill="FFFFFF"/>
                  <w:tcMar>
                    <w:top w:type="dxa" w:w="0"/>
                    <w:left w:type="dxa" w:w="30"/>
                    <w:bottom w:type="dxa" w:w="0"/>
                    <w:right w:type="dxa" w:w="30"/>
                  </w:tcMar>
                  <w:vAlign w:val="top"/>
                </w:tcPr>
                <w:p>
                  <w:pPr>
                    <w:pStyle w:val="null3"/>
                    <w:spacing w:before="105" w:after="105"/>
                    <w:jc w:val="center"/>
                  </w:pPr>
                  <w:r>
                    <w:rPr>
                      <w:rFonts w:ascii="仿宋_GB2312" w:hAnsi="仿宋_GB2312" w:cs="仿宋_GB2312" w:eastAsia="仿宋_GB2312"/>
                      <w:sz w:val="24"/>
                      <w:color w:val="000000"/>
                    </w:rPr>
                    <w:t>代码审计</w:t>
                  </w:r>
                </w:p>
              </w:tc>
              <w:tc>
                <w:tcPr>
                  <w:tcW w:type="dxa" w:w="1924"/>
                  <w:tcBorders>
                    <w:top w:val="none" w:color="000000" w:sz="4"/>
                    <w:left w:val="none" w:color="000000" w:sz="4"/>
                    <w:bottom w:val="single" w:color="000000" w:sz="8"/>
                    <w:right w:val="single" w:color="000000" w:sz="8"/>
                  </w:tcBorders>
                  <w:shd w:fill="FFFFFF"/>
                  <w:tcMar>
                    <w:top w:type="dxa" w:w="0"/>
                    <w:left w:type="dxa" w:w="30"/>
                    <w:bottom w:type="dxa" w:w="0"/>
                    <w:right w:type="dxa" w:w="30"/>
                  </w:tcMar>
                  <w:vAlign w:val="top"/>
                </w:tcPr>
                <w:p>
                  <w:pPr>
                    <w:pStyle w:val="null3"/>
                    <w:jc w:val="left"/>
                  </w:pPr>
                  <w:r>
                    <w:rPr>
                      <w:rFonts w:ascii="仿宋_GB2312" w:hAnsi="仿宋_GB2312" w:cs="仿宋_GB2312" w:eastAsia="仿宋_GB2312"/>
                      <w:sz w:val="24"/>
                      <w:color w:val="000000"/>
                    </w:rPr>
                    <w:t>根据《海南省政务信息化项目建设管理实施细则（暂行）》要求，对</w:t>
                  </w:r>
                  <w:r>
                    <w:rPr>
                      <w:rFonts w:ascii="仿宋_GB2312" w:hAnsi="仿宋_GB2312" w:cs="仿宋_GB2312" w:eastAsia="仿宋_GB2312"/>
                      <w:sz w:val="24"/>
                      <w:color w:val="000000"/>
                    </w:rPr>
                    <w:t>海南省人民政府办公厅</w:t>
                  </w:r>
                  <w:r>
                    <w:rPr>
                      <w:rFonts w:ascii="仿宋_GB2312" w:hAnsi="仿宋_GB2312" w:cs="仿宋_GB2312" w:eastAsia="仿宋_GB2312"/>
                      <w:sz w:val="24"/>
                      <w:color w:val="000000"/>
                    </w:rPr>
                    <w:t>系统状态为运行的信息系统提供</w:t>
                  </w:r>
                  <w:r>
                    <w:rPr>
                      <w:rFonts w:ascii="仿宋_GB2312" w:hAnsi="仿宋_GB2312" w:cs="仿宋_GB2312" w:eastAsia="仿宋_GB2312"/>
                      <w:sz w:val="24"/>
                      <w:color w:val="000000"/>
                    </w:rPr>
                    <w:t>1次代码审计服务。</w:t>
                  </w:r>
                  <w:r>
                    <w:rPr>
                      <w:rFonts w:ascii="仿宋_GB2312" w:hAnsi="仿宋_GB2312" w:cs="仿宋_GB2312" w:eastAsia="仿宋_GB2312"/>
                      <w:sz w:val="24"/>
                      <w:color w:val="000000"/>
                    </w:rPr>
                    <w:t>通过</w:t>
                  </w:r>
                  <w:r>
                    <w:rPr>
                      <w:rFonts w:ascii="仿宋_GB2312" w:hAnsi="仿宋_GB2312" w:cs="仿宋_GB2312" w:eastAsia="仿宋_GB2312"/>
                      <w:sz w:val="24"/>
                      <w:color w:val="000000"/>
                    </w:rPr>
                    <w:t>检查源代码中的缺点和错误信息，分析并找到这些问题引发的安全漏洞，并提供代码修订措施和建议。</w:t>
                  </w:r>
                </w:p>
                <w:p>
                  <w:pPr>
                    <w:pStyle w:val="null3"/>
                    <w:jc w:val="left"/>
                  </w:pPr>
                  <w:r>
                    <w:rPr>
                      <w:rFonts w:ascii="仿宋_GB2312" w:hAnsi="仿宋_GB2312" w:cs="仿宋_GB2312" w:eastAsia="仿宋_GB2312"/>
                      <w:sz w:val="24"/>
                      <w:color w:val="000000"/>
                    </w:rPr>
                    <w:t>服务范围：政务值班综合平台（三级）、海南省网上督查室（三级）、电子政务外网办公系统（三级）</w:t>
                  </w:r>
                </w:p>
                <w:p>
                  <w:pPr>
                    <w:pStyle w:val="null3"/>
                    <w:jc w:val="left"/>
                  </w:pPr>
                  <w:r>
                    <w:rPr>
                      <w:rFonts w:ascii="仿宋_GB2312" w:hAnsi="仿宋_GB2312" w:cs="仿宋_GB2312" w:eastAsia="仿宋_GB2312"/>
                      <w:sz w:val="24"/>
                      <w:color w:val="000000"/>
                    </w:rPr>
                    <w:t>服务次数：</w:t>
                  </w:r>
                  <w:r>
                    <w:rPr>
                      <w:rFonts w:ascii="仿宋_GB2312" w:hAnsi="仿宋_GB2312" w:cs="仿宋_GB2312" w:eastAsia="仿宋_GB2312"/>
                      <w:sz w:val="24"/>
                      <w:color w:val="000000"/>
                    </w:rPr>
                    <w:t>1次。</w:t>
                  </w:r>
                </w:p>
                <w:p>
                  <w:pPr>
                    <w:pStyle w:val="null3"/>
                    <w:jc w:val="left"/>
                  </w:pPr>
                  <w:r>
                    <w:rPr>
                      <w:rFonts w:ascii="仿宋_GB2312" w:hAnsi="仿宋_GB2312" w:cs="仿宋_GB2312" w:eastAsia="仿宋_GB2312"/>
                      <w:sz w:val="24"/>
                      <w:color w:val="000000"/>
                    </w:rPr>
                    <w:t>服务成果：《</w:t>
                  </w:r>
                  <w:r>
                    <w:rPr>
                      <w:rFonts w:ascii="仿宋_GB2312" w:hAnsi="仿宋_GB2312" w:cs="仿宋_GB2312" w:eastAsia="仿宋_GB2312"/>
                      <w:sz w:val="24"/>
                      <w:color w:val="000000"/>
                    </w:rPr>
                    <w:t>代码审计</w:t>
                  </w:r>
                  <w:r>
                    <w:rPr>
                      <w:rFonts w:ascii="仿宋_GB2312" w:hAnsi="仿宋_GB2312" w:cs="仿宋_GB2312" w:eastAsia="仿宋_GB2312"/>
                      <w:sz w:val="24"/>
                      <w:color w:val="000000"/>
                    </w:rPr>
                    <w:t>报告》</w:t>
                  </w:r>
                  <w:r>
                    <w:rPr>
                      <w:rFonts w:ascii="仿宋_GB2312" w:hAnsi="仿宋_GB2312" w:cs="仿宋_GB2312" w:eastAsia="仿宋_GB2312"/>
                      <w:sz w:val="24"/>
                      <w:color w:val="000000"/>
                    </w:rPr>
                    <w:t>（</w:t>
                  </w:r>
                  <w:r>
                    <w:rPr>
                      <w:rFonts w:ascii="仿宋_GB2312" w:hAnsi="仿宋_GB2312" w:cs="仿宋_GB2312" w:eastAsia="仿宋_GB2312"/>
                      <w:sz w:val="24"/>
                      <w:color w:val="000000"/>
                    </w:rPr>
                    <w:t>每个系统</w:t>
                  </w:r>
                  <w:r>
                    <w:rPr>
                      <w:rFonts w:ascii="仿宋_GB2312" w:hAnsi="仿宋_GB2312" w:cs="仿宋_GB2312" w:eastAsia="仿宋_GB2312"/>
                      <w:sz w:val="24"/>
                      <w:color w:val="000000"/>
                    </w:rPr>
                    <w:t>1份</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tc>
            </w:tr>
          </w:tbl>
          <w:p>
            <w:pPr>
              <w:pStyle w:val="null3"/>
              <w:ind w:firstLine="480"/>
              <w:jc w:val="both"/>
            </w:pPr>
            <w:r>
              <w:rPr>
                <w:rFonts w:ascii="仿宋_GB2312" w:hAnsi="仿宋_GB2312" w:cs="仿宋_GB2312" w:eastAsia="仿宋_GB2312"/>
                <w:sz w:val="24"/>
              </w:rPr>
              <w:t>通过</w:t>
            </w:r>
            <w:r>
              <w:rPr>
                <w:rFonts w:ascii="仿宋_GB2312" w:hAnsi="仿宋_GB2312" w:cs="仿宋_GB2312" w:eastAsia="仿宋_GB2312"/>
                <w:sz w:val="24"/>
              </w:rPr>
              <w:t>软件测试及代码审计服务，应用专业的</w:t>
            </w:r>
            <w:r>
              <w:rPr>
                <w:rFonts w:ascii="仿宋_GB2312" w:hAnsi="仿宋_GB2312" w:cs="仿宋_GB2312" w:eastAsia="仿宋_GB2312"/>
                <w:sz w:val="24"/>
              </w:rPr>
              <w:t>测试</w:t>
            </w:r>
            <w:r>
              <w:rPr>
                <w:rFonts w:ascii="仿宋_GB2312" w:hAnsi="仿宋_GB2312" w:cs="仿宋_GB2312" w:eastAsia="仿宋_GB2312"/>
                <w:sz w:val="24"/>
              </w:rPr>
              <w:t>方法、手段和工具，充分发现并及时修复系统缺陷，保障相关应用系统的各个需求都被正确开发实施，功能、性能等各项指标满足设计要求，为系统的稳定运行和充分发挥建设成效奠定坚实基础。通过采购软件测试及代码审计服务，达成如下总体测试目标：</w:t>
            </w:r>
          </w:p>
          <w:p>
            <w:pPr>
              <w:pStyle w:val="null3"/>
              <w:ind w:firstLine="480"/>
              <w:jc w:val="both"/>
            </w:pPr>
            <w:r>
              <w:rPr>
                <w:rFonts w:ascii="仿宋_GB2312" w:hAnsi="仿宋_GB2312" w:cs="仿宋_GB2312" w:eastAsia="仿宋_GB2312"/>
                <w:sz w:val="24"/>
              </w:rPr>
              <w:t>1、判定各项目的建设方案、招标方案、需求规格说明书等是否实现；</w:t>
            </w:r>
          </w:p>
          <w:p>
            <w:pPr>
              <w:pStyle w:val="null3"/>
              <w:ind w:firstLine="480"/>
              <w:jc w:val="both"/>
            </w:pPr>
            <w:r>
              <w:rPr>
                <w:rFonts w:ascii="仿宋_GB2312" w:hAnsi="仿宋_GB2312" w:cs="仿宋_GB2312" w:eastAsia="仿宋_GB2312"/>
                <w:sz w:val="24"/>
              </w:rPr>
              <w:t>2、判定各项目的建设是否满足国家、海南省各项政策法规及标准要求</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3、验证应用系统建设内容是否达到对应的建设目标，形成最终的总结报告。</w:t>
            </w:r>
          </w:p>
          <w:p>
            <w:pPr>
              <w:pStyle w:val="null3"/>
              <w:numPr>
                <w:ilvl w:val="0"/>
                <w:numId w:val="1"/>
              </w:numPr>
              <w:jc w:val="left"/>
            </w:pPr>
            <w:r>
              <w:rPr>
                <w:rFonts w:ascii="仿宋_GB2312" w:hAnsi="仿宋_GB2312" w:cs="仿宋_GB2312" w:eastAsia="仿宋_GB2312"/>
                <w:sz w:val="24"/>
                <w:b/>
              </w:rPr>
              <w:t>测试原则</w:t>
            </w:r>
          </w:p>
          <w:p>
            <w:pPr>
              <w:pStyle w:val="null3"/>
              <w:ind w:firstLine="480"/>
              <w:jc w:val="both"/>
            </w:pPr>
            <w:r>
              <w:rPr>
                <w:rFonts w:ascii="仿宋_GB2312" w:hAnsi="仿宋_GB2312" w:cs="仿宋_GB2312" w:eastAsia="仿宋_GB2312"/>
                <w:sz w:val="24"/>
              </w:rPr>
              <w:t>为确保本项目组织与实施的严谨性、严密性和严肃性，投标人应遵循如下原则执行：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1）公平公正原则，投标人应遵循“面向应用、保证质量、客观公正、诚信守诺”的原则，一切以事实为依据，用客观测试数据说话，减少人为主观评判；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2）全面性原则：投标人应确保测试的范围覆盖业务需求的所有功能点，包括但不限于正常业务流程验证、异常业务流程验证、各功能合法性验证以及功能逻辑的验证等；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3）规范化原则：投标人在进行测试过程中应该采用专业的测试方法，制定合理的测试计划，规范的测试过程管理，确保测试结果正确性、有效性、可预期和可重现，符合本项目验收的所有要求；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标准化原则：投标人的测试活动应依据现行的国家和行业标准、规范和规定开展，相关国家标准和行业标准如有更新，应以最新的国家标准和行业标准为准。本项目测试所使用的标准和规范与投标方所执行的标准不一致时，应采用较高标准执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5）回避原则：投标人承诺不从事与本项目产品和服务相关的销售、开发、集成及咨询活动；对本项目的承建方在业务上以及核心技术上不构成竞争关系。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6）保密原则：投标人承诺对在测试过程中所涉及的有关本项目财务以及技术方案等方面的资料严格保密。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7）优质服务原则：投标人应保证提供符合本测试要求和有关标准的优质服务，并确保测试报告符合项目验收的所有要求。</w:t>
            </w:r>
          </w:p>
          <w:p>
            <w:pPr>
              <w:pStyle w:val="null3"/>
              <w:numPr>
                <w:ilvl w:val="0"/>
                <w:numId w:val="1"/>
              </w:numPr>
              <w:jc w:val="left"/>
            </w:pPr>
            <w:r>
              <w:rPr>
                <w:rFonts w:ascii="仿宋_GB2312" w:hAnsi="仿宋_GB2312" w:cs="仿宋_GB2312" w:eastAsia="仿宋_GB2312"/>
                <w:sz w:val="24"/>
                <w:b/>
              </w:rPr>
              <w:t>测试质量要求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测试报告内容及数据要求准确、完整、客观、公正；</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2）测试服务质量应符合评测规范中的相关要求；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3）客观评估建设项目是否达到系统建设的要求，同时技术评测结果或测试报告必须提交最终用户确认。</w:t>
            </w:r>
          </w:p>
          <w:p>
            <w:pPr>
              <w:pStyle w:val="null3"/>
              <w:numPr>
                <w:ilvl w:val="0"/>
                <w:numId w:val="1"/>
              </w:numPr>
              <w:jc w:val="left"/>
            </w:pPr>
            <w:r>
              <w:rPr>
                <w:rFonts w:ascii="仿宋_GB2312" w:hAnsi="仿宋_GB2312" w:cs="仿宋_GB2312" w:eastAsia="仿宋_GB2312"/>
                <w:sz w:val="24"/>
                <w:b/>
              </w:rPr>
              <w:t>测试服务要求</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1）软件测试服务</w:t>
            </w:r>
          </w:p>
          <w:p>
            <w:pPr>
              <w:pStyle w:val="null3"/>
              <w:ind w:firstLine="482"/>
              <w:jc w:val="both"/>
            </w:pPr>
            <w:r>
              <w:rPr>
                <w:rFonts w:ascii="仿宋_GB2312" w:hAnsi="仿宋_GB2312" w:cs="仿宋_GB2312" w:eastAsia="仿宋_GB2312"/>
                <w:sz w:val="24"/>
                <w:b/>
              </w:rPr>
              <w:t>①功能性测试</w:t>
            </w:r>
          </w:p>
          <w:p>
            <w:pPr>
              <w:pStyle w:val="null3"/>
              <w:ind w:firstLine="480"/>
              <w:jc w:val="both"/>
            </w:pPr>
            <w:r>
              <w:rPr>
                <w:rFonts w:ascii="仿宋_GB2312" w:hAnsi="仿宋_GB2312" w:cs="仿宋_GB2312" w:eastAsia="仿宋_GB2312"/>
                <w:sz w:val="24"/>
              </w:rPr>
              <w:t>功能性测试的目的是测试验证系统功能实现的完整性、正确性、适合性等是否能满足项目建设需求，以确保需求功能的实现。根据需求规格说明，利用等价类划分法、边界值分析法、错误推测法、因果图法、组合分析法等，编制测试用例、用例流，以核实业务流程及功能实现在使用有效数据时得到预期的结果，在使用无效数据时显示相应的错误消息或警告消息，各业务规则都得到了正确的应用。主要要求如下：</w:t>
            </w:r>
          </w:p>
          <w:p>
            <w:pPr>
              <w:pStyle w:val="null3"/>
              <w:ind w:firstLine="480"/>
              <w:jc w:val="both"/>
            </w:pPr>
            <w:r>
              <w:rPr>
                <w:rFonts w:ascii="仿宋_GB2312" w:hAnsi="仿宋_GB2312" w:cs="仿宋_GB2312" w:eastAsia="仿宋_GB2312"/>
                <w:sz w:val="24"/>
              </w:rPr>
              <w:t>分析被测对象功能需求，依据项目的《需求规格说明书》和《用户使用手册》要求验证系统实现了全部需求，并确保各项功能是可执行的。</w:t>
            </w:r>
          </w:p>
          <w:p>
            <w:pPr>
              <w:pStyle w:val="null3"/>
              <w:ind w:firstLine="480"/>
              <w:jc w:val="both"/>
            </w:pPr>
            <w:r>
              <w:rPr>
                <w:rFonts w:ascii="仿宋_GB2312" w:hAnsi="仿宋_GB2312" w:cs="仿宋_GB2312" w:eastAsia="仿宋_GB2312"/>
                <w:sz w:val="24"/>
              </w:rPr>
              <w:t>根据系统《需求规格说明书》、《安装部署手册》和《用户使用手册》，分析各功能点测试的优先级别。用户经常使用、关系到系统核心功能、优先级别较高的功能点应予以重点关注，尤其在回归测试时应优先执行。</w:t>
            </w:r>
          </w:p>
          <w:p>
            <w:pPr>
              <w:pStyle w:val="null3"/>
              <w:ind w:firstLine="480"/>
              <w:jc w:val="both"/>
            </w:pPr>
            <w:r>
              <w:rPr>
                <w:rFonts w:ascii="仿宋_GB2312" w:hAnsi="仿宋_GB2312" w:cs="仿宋_GB2312" w:eastAsia="仿宋_GB2312"/>
                <w:sz w:val="24"/>
              </w:rPr>
              <w:t>分析应用系统数据处理需求，对系统业务数据进行严格的正确性测试（包括数据是否超出正常的值范围、报表数据准确性等），确保系统实时数据和历史数据准确无误。</w:t>
            </w:r>
          </w:p>
          <w:p>
            <w:pPr>
              <w:pStyle w:val="null3"/>
              <w:ind w:firstLine="480"/>
              <w:jc w:val="both"/>
            </w:pPr>
            <w:r>
              <w:rPr>
                <w:rFonts w:ascii="仿宋_GB2312" w:hAnsi="仿宋_GB2312" w:cs="仿宋_GB2312" w:eastAsia="仿宋_GB2312"/>
                <w:sz w:val="24"/>
              </w:rPr>
              <w:t>测试用例应当覆盖流程的各个分支，确保流程整体符合业务要求。</w:t>
            </w:r>
          </w:p>
          <w:p>
            <w:pPr>
              <w:pStyle w:val="null3"/>
              <w:ind w:firstLine="482"/>
              <w:jc w:val="both"/>
            </w:pPr>
            <w:r>
              <w:rPr>
                <w:rFonts w:ascii="仿宋_GB2312" w:hAnsi="仿宋_GB2312" w:cs="仿宋_GB2312" w:eastAsia="仿宋_GB2312"/>
                <w:sz w:val="24"/>
                <w:b/>
              </w:rPr>
              <w:t>②性能效率测试</w:t>
            </w:r>
          </w:p>
          <w:p>
            <w:pPr>
              <w:pStyle w:val="null3"/>
              <w:ind w:firstLine="480"/>
              <w:jc w:val="both"/>
            </w:pPr>
            <w:r>
              <w:rPr>
                <w:rFonts w:ascii="仿宋_GB2312" w:hAnsi="仿宋_GB2312" w:cs="仿宋_GB2312" w:eastAsia="仿宋_GB2312"/>
                <w:sz w:val="24"/>
              </w:rPr>
              <w:t>测试系统的性能是否符合预期的要求，从而保证被测系统快速稳定的运行。通过模拟巨大的工作负荷以查看应用程序在峰值使用情况下如何执行操作，确保在系统交付时能够流畅运行。</w:t>
            </w:r>
          </w:p>
          <w:p>
            <w:pPr>
              <w:pStyle w:val="null3"/>
              <w:ind w:firstLine="482"/>
              <w:jc w:val="both"/>
            </w:pPr>
            <w:r>
              <w:rPr>
                <w:rFonts w:ascii="仿宋_GB2312" w:hAnsi="仿宋_GB2312" w:cs="仿宋_GB2312" w:eastAsia="仿宋_GB2312"/>
                <w:sz w:val="24"/>
                <w:b/>
              </w:rPr>
              <w:t>③安全测试</w:t>
            </w:r>
          </w:p>
          <w:p>
            <w:pPr>
              <w:pStyle w:val="null3"/>
              <w:ind w:firstLine="480"/>
              <w:jc w:val="both"/>
            </w:pPr>
            <w:r>
              <w:rPr>
                <w:rFonts w:ascii="仿宋_GB2312" w:hAnsi="仿宋_GB2312" w:cs="仿宋_GB2312" w:eastAsia="仿宋_GB2312"/>
                <w:sz w:val="24"/>
              </w:rPr>
              <w:t>安全性测试是通过渗透测试方法测试验证系统是否存在安全隐患，由具备高技能和高素质的安全服务人员发起，并模拟常见黑客所使用的攻击手段对目标系统进行模拟入侵，以期发现和挖掘系统中存在的漏洞。通过使用获得中国国家信息安全产品认证证书和国家信息安全漏洞库兼容性资质证书的专业漏洞扫描工具，根据漏洞检测结果，进行漏洞分析，说明漏洞的危害程度，并提出整改意见，在用户整改后进行复测，验证是否完成整改，是否通过测试，主要针对以下常见漏洞进行检测：</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SQL注入漏洞检测</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XSS跨站脚本漏洞检测</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文件上传后面漏洞检测</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弱口令漏洞检测</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目录遍历漏洞检测</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中间件漏洞检测</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传输加密检测</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授权绕过漏洞检测</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权限提升漏洞检测</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Cookie安全漏洞检测</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跨站请求漏洞检测</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2）代码审计服务</w:t>
            </w:r>
          </w:p>
          <w:p>
            <w:pPr>
              <w:pStyle w:val="null3"/>
              <w:ind w:firstLine="480"/>
              <w:jc w:val="both"/>
            </w:pPr>
            <w:r>
              <w:rPr>
                <w:rFonts w:ascii="仿宋_GB2312" w:hAnsi="仿宋_GB2312" w:cs="仿宋_GB2312" w:eastAsia="仿宋_GB2312"/>
                <w:sz w:val="24"/>
              </w:rPr>
              <w:t>根据《海南省政务信息化项目建设管理实施细则（暂行）》要求，对海南省人民政府办公厅系统状态为运行的信息系统开展</w:t>
            </w:r>
            <w:r>
              <w:rPr>
                <w:rFonts w:ascii="仿宋_GB2312" w:hAnsi="仿宋_GB2312" w:cs="仿宋_GB2312" w:eastAsia="仿宋_GB2312"/>
                <w:sz w:val="24"/>
              </w:rPr>
              <w:t>1次代码审计服务。通过代码审计服务充分挖掘和暴露系统的弱点，从而让管理人员了解其系统所面临的威胁。开展源代码审计能够降低源代码出现的安全漏洞，构建安全的代码，提高源代码的可靠性，提高应用系统自身安全防护能力。</w:t>
            </w:r>
          </w:p>
          <w:p>
            <w:pPr>
              <w:pStyle w:val="null3"/>
              <w:ind w:firstLine="482"/>
              <w:jc w:val="both"/>
            </w:pPr>
            <w:r>
              <w:rPr>
                <w:rFonts w:ascii="仿宋_GB2312" w:hAnsi="仿宋_GB2312" w:cs="仿宋_GB2312" w:eastAsia="仿宋_GB2312"/>
                <w:sz w:val="24"/>
                <w:b/>
              </w:rPr>
              <w:t>①代码规范性审查</w:t>
            </w:r>
          </w:p>
          <w:p>
            <w:pPr>
              <w:pStyle w:val="null3"/>
              <w:ind w:firstLine="480"/>
              <w:jc w:val="both"/>
            </w:pPr>
            <w:r>
              <w:rPr>
                <w:rFonts w:ascii="仿宋_GB2312" w:hAnsi="仿宋_GB2312" w:cs="仿宋_GB2312" w:eastAsia="仿宋_GB2312"/>
                <w:sz w:val="24"/>
              </w:rPr>
              <w:t>审查信息系统的全部源代码，确保代码编写严格遵循国家政务信息化建设相关编程规范以及海南省人民政府办公厅内部制定的代码编写标准。重点检查代码的命名规则是否统一、代码结构是否清晰合理、注释是否完整准确详实，以提高代码的可读性和可维护性，方便后续系统功能扩展、升级以及故障排查。</w:t>
            </w:r>
          </w:p>
          <w:p>
            <w:pPr>
              <w:pStyle w:val="null3"/>
              <w:ind w:firstLine="482"/>
              <w:jc w:val="both"/>
            </w:pPr>
            <w:r>
              <w:rPr>
                <w:rFonts w:ascii="仿宋_GB2312" w:hAnsi="仿宋_GB2312" w:cs="仿宋_GB2312" w:eastAsia="仿宋_GB2312"/>
                <w:sz w:val="24"/>
                <w:b/>
              </w:rPr>
              <w:t>②安全漏洞审计</w:t>
            </w:r>
          </w:p>
          <w:p>
            <w:pPr>
              <w:pStyle w:val="null3"/>
              <w:ind w:firstLine="480"/>
              <w:jc w:val="both"/>
            </w:pPr>
            <w:r>
              <w:rPr>
                <w:rFonts w:ascii="仿宋_GB2312" w:hAnsi="仿宋_GB2312" w:cs="仿宋_GB2312" w:eastAsia="仿宋_GB2312"/>
                <w:sz w:val="24"/>
              </w:rPr>
              <w:t>深入分析源代码，查找潜在的安全漏洞，如身份验证绕过、敏感信息泄露、权限管理不当等安全隐患。对发现的每一个安全漏洞进行详细描述，包括漏洞产生的原因、可能造成的危害以及提供切实可行的修复方案，助力海南省人民政府办公厅及时消除安全风险，保护政务信息安全。</w:t>
            </w:r>
          </w:p>
          <w:p>
            <w:pPr>
              <w:pStyle w:val="null3"/>
              <w:numPr>
                <w:ilvl w:val="0"/>
                <w:numId w:val="1"/>
              </w:numPr>
              <w:jc w:val="left"/>
            </w:pPr>
            <w:r>
              <w:rPr>
                <w:rFonts w:ascii="仿宋_GB2312" w:hAnsi="仿宋_GB2312" w:cs="仿宋_GB2312" w:eastAsia="仿宋_GB2312"/>
                <w:sz w:val="24"/>
                <w:b/>
              </w:rPr>
              <w:t>项目</w:t>
            </w:r>
            <w:r>
              <w:rPr>
                <w:rFonts w:ascii="仿宋_GB2312" w:hAnsi="仿宋_GB2312" w:cs="仿宋_GB2312" w:eastAsia="仿宋_GB2312"/>
                <w:sz w:val="24"/>
                <w:b/>
              </w:rPr>
              <w:t>服务成果</w:t>
            </w:r>
          </w:p>
          <w:p>
            <w:pPr>
              <w:pStyle w:val="null3"/>
              <w:ind w:right="165" w:firstLine="480"/>
              <w:jc w:val="both"/>
            </w:pPr>
            <w:r>
              <w:rPr>
                <w:rFonts w:ascii="仿宋_GB2312" w:hAnsi="仿宋_GB2312" w:cs="仿宋_GB2312" w:eastAsia="仿宋_GB2312"/>
                <w:sz w:val="24"/>
                <w:color w:val="000000"/>
              </w:rPr>
              <w:t>提供《</w:t>
            </w:r>
            <w:r>
              <w:rPr>
                <w:rFonts w:ascii="仿宋_GB2312" w:hAnsi="仿宋_GB2312" w:cs="仿宋_GB2312" w:eastAsia="仿宋_GB2312"/>
                <w:sz w:val="24"/>
                <w:color w:val="000000"/>
              </w:rPr>
              <w:t>软件测试报告</w:t>
            </w:r>
            <w:r>
              <w:rPr>
                <w:rFonts w:ascii="仿宋_GB2312" w:hAnsi="仿宋_GB2312" w:cs="仿宋_GB2312" w:eastAsia="仿宋_GB2312"/>
                <w:sz w:val="24"/>
                <w:color w:val="000000"/>
              </w:rPr>
              <w:t>》（每个系统</w:t>
            </w:r>
            <w:r>
              <w:rPr>
                <w:rFonts w:ascii="仿宋_GB2312" w:hAnsi="仿宋_GB2312" w:cs="仿宋_GB2312" w:eastAsia="仿宋_GB2312"/>
                <w:sz w:val="24"/>
                <w:color w:val="000000"/>
              </w:rPr>
              <w:t>1份）及《代码审计</w:t>
            </w:r>
            <w:r>
              <w:rPr>
                <w:rFonts w:ascii="仿宋_GB2312" w:hAnsi="仿宋_GB2312" w:cs="仿宋_GB2312" w:eastAsia="仿宋_GB2312"/>
                <w:sz w:val="24"/>
                <w:color w:val="000000"/>
              </w:rPr>
              <w:t>报告</w:t>
            </w:r>
            <w:r>
              <w:rPr>
                <w:rFonts w:ascii="仿宋_GB2312" w:hAnsi="仿宋_GB2312" w:cs="仿宋_GB2312" w:eastAsia="仿宋_GB2312"/>
                <w:sz w:val="24"/>
                <w:color w:val="000000"/>
              </w:rPr>
              <w:t>》（每个系统</w:t>
            </w:r>
            <w:r>
              <w:rPr>
                <w:rFonts w:ascii="仿宋_GB2312" w:hAnsi="仿宋_GB2312" w:cs="仿宋_GB2312" w:eastAsia="仿宋_GB2312"/>
                <w:sz w:val="24"/>
                <w:color w:val="000000"/>
              </w:rPr>
              <w:t>1份）</w:t>
            </w:r>
            <w:r>
              <w:rPr>
                <w:rFonts w:ascii="仿宋_GB2312" w:hAnsi="仿宋_GB2312" w:cs="仿宋_GB2312" w:eastAsia="仿宋_GB2312"/>
                <w:sz w:val="24"/>
                <w:color w:val="000000"/>
              </w:rPr>
              <w:t>，报告应清晰明了，便于开发团队理解和实施改进措施。</w:t>
            </w:r>
          </w:p>
          <w:p>
            <w:pPr>
              <w:pStyle w:val="null3"/>
              <w:ind w:right="165" w:firstLine="480"/>
              <w:jc w:val="both"/>
            </w:pPr>
            <w:r>
              <w:rPr>
                <w:rFonts w:ascii="仿宋_GB2312" w:hAnsi="仿宋_GB2312" w:cs="仿宋_GB2312" w:eastAsia="仿宋_GB2312"/>
                <w:sz w:val="24"/>
                <w:b/>
              </w:rPr>
              <w:t>7.其他要求</w:t>
            </w:r>
          </w:p>
          <w:p>
            <w:pPr>
              <w:pStyle w:val="null3"/>
              <w:ind w:right="165" w:firstLine="480"/>
              <w:jc w:val="both"/>
            </w:pPr>
            <w:r>
              <w:rPr>
                <w:rFonts w:ascii="仿宋_GB2312" w:hAnsi="仿宋_GB2312" w:cs="仿宋_GB2312" w:eastAsia="仿宋_GB2312"/>
                <w:sz w:val="24"/>
                <w:color w:val="000000"/>
              </w:rPr>
              <w:t>投标人应严格遵守国家保密法律法规以及海南省人民政府办公厅的保密要求，对在服务过程中接触到的所有政务数据、业务信息、技术资料等予以严格保密，不得向任何第三方泄露。在项目开始前，需与办公厅签订保密协议，明确保密责任和义务。</w:t>
            </w:r>
          </w:p>
          <w:p>
            <w:pPr>
              <w:pStyle w:val="null3"/>
              <w:jc w:val="both"/>
            </w:pPr>
            <w:r>
              <w:rPr>
                <w:rFonts w:ascii="仿宋_GB2312" w:hAnsi="仿宋_GB2312" w:cs="仿宋_GB2312" w:eastAsia="仿宋_GB2312"/>
                <w:sz w:val="24"/>
                <w:color w:val="000000"/>
              </w:rPr>
              <w:t>在项目实施过程中，</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应与海南省人民政府办公厅保持密切沟通，建立有效的沟通机制，及时汇报项目进展情况，积极响应办公厅提出的合理要求和意见。定期参加由办公厅组织的项目沟通会议，确保项目顺利推进。</w:t>
            </w:r>
          </w:p>
        </w:tc>
      </w:tr>
    </w:tbl>
    <w:p>
      <w:pPr>
        <w:pStyle w:val="null3"/>
        <w:jc w:val="left"/>
      </w:pPr>
      <w:r>
        <w:rPr>
          <w:rFonts w:ascii="仿宋_GB2312" w:hAnsi="仿宋_GB2312" w:cs="仿宋_GB2312" w:eastAsia="仿宋_GB2312"/>
        </w:rPr>
        <w:t>采购包5：</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服务要求：</w:t>
            </w:r>
          </w:p>
          <w:p>
            <w:pPr>
              <w:pStyle w:val="null3"/>
              <w:ind w:firstLine="420"/>
              <w:jc w:val="both"/>
            </w:pPr>
            <w:r>
              <w:rPr>
                <w:rFonts w:ascii="仿宋_GB2312" w:hAnsi="仿宋_GB2312" w:cs="仿宋_GB2312" w:eastAsia="仿宋_GB2312"/>
                <w:sz w:val="28"/>
                <w:b/>
                <w:shd w:fill="FFFFFF" w:val="clear"/>
              </w:rPr>
              <w:t>（一）项目名称</w:t>
            </w:r>
          </w:p>
          <w:p>
            <w:pPr>
              <w:pStyle w:val="null3"/>
              <w:jc w:val="both"/>
            </w:pPr>
            <w:r>
              <w:rPr>
                <w:rFonts w:ascii="仿宋_GB2312" w:hAnsi="仿宋_GB2312" w:cs="仿宋_GB2312" w:eastAsia="仿宋_GB2312"/>
                <w:sz w:val="21"/>
                <w:b/>
                <w:shd w:fill="FFFFFF" w:val="clear"/>
              </w:rPr>
              <w:t xml:space="preserve"> </w:t>
            </w: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海南省人民政府办公厅</w:t>
            </w:r>
            <w:r>
              <w:rPr>
                <w:rFonts w:ascii="仿宋_GB2312" w:hAnsi="仿宋_GB2312" w:cs="仿宋_GB2312" w:eastAsia="仿宋_GB2312"/>
                <w:sz w:val="24"/>
                <w:shd w:fill="FFFFFF" w:val="clear"/>
              </w:rPr>
              <w:t>2024年政务信息化建设</w:t>
            </w:r>
            <w:r>
              <w:rPr>
                <w:rFonts w:ascii="仿宋_GB2312" w:hAnsi="仿宋_GB2312" w:cs="仿宋_GB2312" w:eastAsia="仿宋_GB2312"/>
                <w:sz w:val="24"/>
                <w:shd w:fill="FFFFFF" w:val="clear"/>
              </w:rPr>
              <w:t>项目监理</w:t>
            </w:r>
          </w:p>
          <w:p>
            <w:pPr>
              <w:pStyle w:val="null3"/>
              <w:ind w:firstLine="420"/>
              <w:jc w:val="both"/>
            </w:pPr>
            <w:r>
              <w:rPr>
                <w:rFonts w:ascii="仿宋_GB2312" w:hAnsi="仿宋_GB2312" w:cs="仿宋_GB2312" w:eastAsia="仿宋_GB2312"/>
                <w:sz w:val="28"/>
                <w:b/>
                <w:shd w:fill="FFFFFF" w:val="clear"/>
              </w:rPr>
              <w:t>（二）监理内容</w:t>
            </w:r>
          </w:p>
          <w:p>
            <w:pPr>
              <w:pStyle w:val="null3"/>
              <w:ind w:firstLine="480"/>
              <w:jc w:val="both"/>
            </w:pPr>
            <w:r>
              <w:rPr>
                <w:rFonts w:ascii="仿宋_GB2312" w:hAnsi="仿宋_GB2312" w:cs="仿宋_GB2312" w:eastAsia="仿宋_GB2312"/>
                <w:sz w:val="24"/>
              </w:rPr>
              <w:t>本包监理范围为</w:t>
            </w:r>
            <w:r>
              <w:rPr>
                <w:rFonts w:ascii="仿宋_GB2312" w:hAnsi="仿宋_GB2312" w:cs="仿宋_GB2312" w:eastAsia="仿宋_GB2312"/>
                <w:sz w:val="24"/>
              </w:rPr>
              <w:t>本招标文件</w:t>
            </w:r>
            <w:r>
              <w:rPr>
                <w:rFonts w:ascii="仿宋_GB2312" w:hAnsi="仿宋_GB2312" w:cs="仿宋_GB2312" w:eastAsia="仿宋_GB2312"/>
                <w:sz w:val="24"/>
              </w:rPr>
              <w:t>海南省人民政府办公厅</w:t>
            </w:r>
            <w:r>
              <w:rPr>
                <w:rFonts w:ascii="仿宋_GB2312" w:hAnsi="仿宋_GB2312" w:cs="仿宋_GB2312" w:eastAsia="仿宋_GB2312"/>
                <w:sz w:val="24"/>
              </w:rPr>
              <w:t>2024年政务信息化建设</w:t>
            </w:r>
            <w:r>
              <w:rPr>
                <w:rFonts w:ascii="仿宋_GB2312" w:hAnsi="仿宋_GB2312" w:cs="仿宋_GB2312" w:eastAsia="仿宋_GB2312"/>
                <w:sz w:val="24"/>
              </w:rPr>
              <w:t>项目的建设内容。</w:t>
            </w:r>
          </w:p>
          <w:p>
            <w:pPr>
              <w:pStyle w:val="null3"/>
              <w:ind w:firstLine="420"/>
              <w:jc w:val="both"/>
            </w:pPr>
            <w:r>
              <w:rPr>
                <w:rFonts w:ascii="仿宋_GB2312" w:hAnsi="仿宋_GB2312" w:cs="仿宋_GB2312" w:eastAsia="仿宋_GB2312"/>
                <w:sz w:val="28"/>
                <w:b/>
                <w:shd w:fill="FFFFFF" w:val="clear"/>
              </w:rPr>
              <w:t>（三）监理技术要求</w:t>
            </w:r>
          </w:p>
          <w:p>
            <w:pPr>
              <w:pStyle w:val="null3"/>
              <w:ind w:firstLine="420"/>
              <w:jc w:val="both"/>
            </w:pPr>
            <w:r>
              <w:rPr>
                <w:rFonts w:ascii="仿宋_GB2312" w:hAnsi="仿宋_GB2312" w:cs="仿宋_GB2312" w:eastAsia="仿宋_GB2312"/>
                <w:sz w:val="28"/>
                <w:b/>
                <w:shd w:fill="FFFFFF" w:val="clear"/>
              </w:rPr>
              <w:t>1.</w:t>
            </w:r>
            <w:r>
              <w:rPr>
                <w:rFonts w:ascii="仿宋_GB2312" w:hAnsi="仿宋_GB2312" w:cs="仿宋_GB2312" w:eastAsia="仿宋_GB2312"/>
                <w:sz w:val="28"/>
                <w:b/>
                <w:shd w:fill="FFFFFF" w:val="clear"/>
              </w:rPr>
              <w:t xml:space="preserve"> </w:t>
            </w:r>
            <w:r>
              <w:rPr>
                <w:rFonts w:ascii="仿宋_GB2312" w:hAnsi="仿宋_GB2312" w:cs="仿宋_GB2312" w:eastAsia="仿宋_GB2312"/>
                <w:sz w:val="28"/>
                <w:b/>
                <w:shd w:fill="FFFFFF" w:val="clear"/>
              </w:rPr>
              <w:t>监理范围</w:t>
            </w:r>
          </w:p>
          <w:p>
            <w:pPr>
              <w:pStyle w:val="null3"/>
              <w:ind w:firstLine="480"/>
              <w:jc w:val="both"/>
            </w:pPr>
            <w:r>
              <w:rPr>
                <w:rFonts w:ascii="仿宋_GB2312" w:hAnsi="仿宋_GB2312" w:cs="仿宋_GB2312" w:eastAsia="仿宋_GB2312"/>
                <w:sz w:val="24"/>
                <w:shd w:fill="FFFFFF" w:val="clear"/>
              </w:rPr>
              <w:t>重点对项目建设过程中设备</w:t>
            </w:r>
            <w:r>
              <w:rPr>
                <w:rFonts w:ascii="仿宋_GB2312" w:hAnsi="仿宋_GB2312" w:cs="仿宋_GB2312" w:eastAsia="仿宋_GB2312"/>
                <w:sz w:val="24"/>
                <w:shd w:fill="FFFFFF" w:val="clear"/>
              </w:rPr>
              <w:t>/材料的采购、设备安装调试、系统集成、软件开发及应用技术培训、试运行、测试、验收等全过程进行监督管理，从硬件监理、软件监理、系统集成监理等三个方面梳理该项目建设的工程监理应如何通过切实有效方式、方法、手段达到建设方所要求的深度、广度，最终实现工程监理的目标。实现对质量、进度、经费、变更的控制及合同管理和文档管理。当工程质量或工期出现问题或严重偏离计划时，应及时指出，并提出对策建议，同时督促承建单位尽快采取措施。</w:t>
            </w:r>
          </w:p>
          <w:p>
            <w:pPr>
              <w:pStyle w:val="null3"/>
              <w:ind w:firstLine="420"/>
              <w:jc w:val="both"/>
            </w:pPr>
            <w:r>
              <w:rPr>
                <w:rFonts w:ascii="仿宋_GB2312" w:hAnsi="仿宋_GB2312" w:cs="仿宋_GB2312" w:eastAsia="仿宋_GB2312"/>
                <w:sz w:val="28"/>
                <w:b/>
                <w:shd w:fill="FFFFFF" w:val="clear"/>
              </w:rPr>
              <w:t>2.</w:t>
            </w:r>
            <w:r>
              <w:rPr>
                <w:rFonts w:ascii="仿宋_GB2312" w:hAnsi="仿宋_GB2312" w:cs="仿宋_GB2312" w:eastAsia="仿宋_GB2312"/>
                <w:sz w:val="28"/>
                <w:b/>
                <w:shd w:fill="FFFFFF" w:val="clear"/>
              </w:rPr>
              <w:t>监理目标控制方案</w:t>
            </w:r>
          </w:p>
          <w:p>
            <w:pPr>
              <w:pStyle w:val="null3"/>
              <w:ind w:firstLine="480"/>
              <w:jc w:val="both"/>
            </w:pPr>
            <w:r>
              <w:rPr>
                <w:rFonts w:ascii="仿宋_GB2312" w:hAnsi="仿宋_GB2312" w:cs="仿宋_GB2312" w:eastAsia="仿宋_GB2312"/>
                <w:sz w:val="24"/>
                <w:shd w:fill="FFFFFF" w:val="clear"/>
              </w:rPr>
              <w:t>以工程建设合同、监理委托合同、国家（</w:t>
            </w:r>
            <w:r>
              <w:rPr>
                <w:rFonts w:ascii="仿宋_GB2312" w:hAnsi="仿宋_GB2312" w:cs="仿宋_GB2312" w:eastAsia="仿宋_GB2312"/>
                <w:sz w:val="24"/>
                <w:shd w:fill="FFFFFF" w:val="clear"/>
              </w:rPr>
              <w:t>GB/T19668.1-19668.6《信息化工程监理规范》、信息产业部信部信[2002]570号《信息系统工程监理暂行规定》）及有关法规、技术规范与标准、项目建设单位需求为依据，通过专业的控制手段，协助建设单位全面地进行技术咨询和技术监督，对工程全过程进行监督、管理、指导、评价，并采取相应的组织措施、技术措施、经济措施和合同措施，确保建设行为合法、合理、科学、经济，使建设进度、投资、质量达到建设合同规定的目标。</w:t>
            </w:r>
          </w:p>
          <w:p>
            <w:pPr>
              <w:pStyle w:val="null3"/>
              <w:ind w:firstLine="480"/>
              <w:jc w:val="both"/>
            </w:pPr>
            <w:r>
              <w:rPr>
                <w:rFonts w:ascii="仿宋_GB2312" w:hAnsi="仿宋_GB2312" w:cs="仿宋_GB2312" w:eastAsia="仿宋_GB2312"/>
                <w:sz w:val="24"/>
                <w:shd w:fill="FFFFFF" w:val="clear"/>
              </w:rPr>
              <w:t>1)、监理质量目标控制</w:t>
            </w:r>
          </w:p>
          <w:p>
            <w:pPr>
              <w:pStyle w:val="null3"/>
              <w:ind w:firstLine="480"/>
              <w:jc w:val="both"/>
            </w:pPr>
            <w:r>
              <w:rPr>
                <w:rFonts w:ascii="仿宋_GB2312" w:hAnsi="仿宋_GB2312" w:cs="仿宋_GB2312" w:eastAsia="仿宋_GB2312"/>
                <w:sz w:val="24"/>
                <w:shd w:fill="FFFFFF" w:val="clear"/>
              </w:rPr>
              <w:t>监理质量目标控制是监理技术服务的核心所在，也是监理单位综合实力的最好反映，所以做好监理质量目标控制方案，确保本项目建设质量能达到建设单位要求的质量目标。</w:t>
            </w:r>
          </w:p>
          <w:p>
            <w:pPr>
              <w:pStyle w:val="null3"/>
              <w:ind w:firstLine="480"/>
              <w:jc w:val="both"/>
            </w:pPr>
            <w:r>
              <w:rPr>
                <w:rFonts w:ascii="仿宋_GB2312" w:hAnsi="仿宋_GB2312" w:cs="仿宋_GB2312" w:eastAsia="仿宋_GB2312"/>
                <w:sz w:val="24"/>
                <w:shd w:fill="FFFFFF" w:val="clear"/>
              </w:rPr>
              <w:t>确保本项目建设质量达到工程合同中规定的功能、技术参数等目标。</w:t>
            </w:r>
          </w:p>
          <w:p>
            <w:pPr>
              <w:pStyle w:val="null3"/>
              <w:ind w:firstLine="480"/>
              <w:jc w:val="both"/>
            </w:pPr>
            <w:r>
              <w:rPr>
                <w:rFonts w:ascii="仿宋_GB2312" w:hAnsi="仿宋_GB2312" w:cs="仿宋_GB2312" w:eastAsia="仿宋_GB2312"/>
                <w:sz w:val="24"/>
                <w:shd w:fill="FFFFFF" w:val="clear"/>
              </w:rPr>
              <w:t>确保工程建设中的设备和各个节点满足相关国家（</w:t>
            </w:r>
            <w:r>
              <w:rPr>
                <w:rFonts w:ascii="仿宋_GB2312" w:hAnsi="仿宋_GB2312" w:cs="仿宋_GB2312" w:eastAsia="仿宋_GB2312"/>
                <w:sz w:val="24"/>
                <w:shd w:fill="FFFFFF" w:val="clear"/>
              </w:rPr>
              <w:t>GB/T19668.1-19668.6《信息化工程监理规范》、信息产业部信部信[2002]570号《信息系统工程监理暂行规定》）、地方或行业质量标准和技术标准，按照承建合同要求进行基于总体方案的细化设计、开发、安装、调试和运行；系统集成和软件开发过程涉及用户需求调研分析、概要设计、详细设计、系统实现、系统测试和系统运行等比较复杂、制约因素多的工作内容，应该成为质量控制的重点；深化设计方案的确定、开发平台选定，也要进行充分论证。</w:t>
            </w:r>
          </w:p>
          <w:p>
            <w:pPr>
              <w:pStyle w:val="null3"/>
              <w:ind w:firstLine="480"/>
              <w:jc w:val="both"/>
            </w:pPr>
            <w:r>
              <w:rPr>
                <w:rFonts w:ascii="仿宋_GB2312" w:hAnsi="仿宋_GB2312" w:cs="仿宋_GB2312" w:eastAsia="仿宋_GB2312"/>
                <w:sz w:val="24"/>
                <w:shd w:fill="FFFFFF" w:val="clear"/>
              </w:rPr>
              <w:t>要求监理在整个工程实施过程中做好对工程质量的事前控制，事中监督和事后评估，以确保工程质量合格。</w:t>
            </w:r>
          </w:p>
          <w:p>
            <w:pPr>
              <w:pStyle w:val="null3"/>
              <w:ind w:firstLine="480"/>
              <w:jc w:val="both"/>
            </w:pPr>
            <w:r>
              <w:rPr>
                <w:rFonts w:ascii="仿宋_GB2312" w:hAnsi="仿宋_GB2312" w:cs="仿宋_GB2312" w:eastAsia="仿宋_GB2312"/>
                <w:sz w:val="24"/>
                <w:shd w:fill="FFFFFF" w:val="clear"/>
              </w:rPr>
              <w:t>投标人应针对本项目建设中软硬件设备采购、设备安装调试、系统集成、软件开发、工程培训等提出工程监理的质量控制原则、方法、措施、工作流程和目标。</w:t>
            </w:r>
          </w:p>
          <w:p>
            <w:pPr>
              <w:pStyle w:val="null3"/>
              <w:ind w:firstLine="480"/>
              <w:jc w:val="both"/>
            </w:pPr>
            <w:r>
              <w:rPr>
                <w:rFonts w:ascii="仿宋_GB2312" w:hAnsi="仿宋_GB2312" w:cs="仿宋_GB2312" w:eastAsia="仿宋_GB2312"/>
                <w:sz w:val="24"/>
                <w:shd w:fill="FFFFFF" w:val="clear"/>
              </w:rPr>
              <w:t>2)、监理进度目标控制</w:t>
            </w:r>
          </w:p>
          <w:p>
            <w:pPr>
              <w:pStyle w:val="null3"/>
              <w:ind w:firstLine="480"/>
              <w:jc w:val="both"/>
            </w:pPr>
            <w:r>
              <w:rPr>
                <w:rFonts w:ascii="仿宋_GB2312" w:hAnsi="仿宋_GB2312" w:cs="仿宋_GB2312" w:eastAsia="仿宋_GB2312"/>
                <w:sz w:val="24"/>
                <w:shd w:fill="FFFFFF" w:val="clear"/>
              </w:rPr>
              <w:t>确保本项目按合同规定的工期完工。</w:t>
            </w:r>
          </w:p>
          <w:p>
            <w:pPr>
              <w:pStyle w:val="null3"/>
              <w:ind w:firstLine="480"/>
              <w:jc w:val="both"/>
            </w:pPr>
            <w:r>
              <w:rPr>
                <w:rFonts w:ascii="仿宋_GB2312" w:hAnsi="仿宋_GB2312" w:cs="仿宋_GB2312" w:eastAsia="仿宋_GB2312"/>
                <w:sz w:val="24"/>
                <w:shd w:fill="FFFFFF" w:val="clear"/>
              </w:rPr>
              <w:t>依据合同所约定的工期目标，在确保质量和安全的原则下，采用动态的控制方法，对进度进行主动控制，确保项目按规定的工期完工。</w:t>
            </w:r>
          </w:p>
          <w:p>
            <w:pPr>
              <w:pStyle w:val="null3"/>
              <w:ind w:firstLine="480"/>
              <w:jc w:val="both"/>
            </w:pPr>
            <w:r>
              <w:rPr>
                <w:rFonts w:ascii="仿宋_GB2312" w:hAnsi="仿宋_GB2312" w:cs="仿宋_GB2312" w:eastAsia="仿宋_GB2312"/>
                <w:sz w:val="24"/>
                <w:shd w:fill="FFFFFF" w:val="clear"/>
              </w:rPr>
              <w:t>通过对本项目概要设计的分析、研究，提出针对本项目建设的、有代表性的信息工程监理进度控制的主要原则、方法、内容、措施、工作流程和目标。</w:t>
            </w:r>
          </w:p>
          <w:p>
            <w:pPr>
              <w:pStyle w:val="null3"/>
              <w:ind w:firstLine="480"/>
              <w:jc w:val="both"/>
            </w:pPr>
            <w:r>
              <w:rPr>
                <w:rFonts w:ascii="仿宋_GB2312" w:hAnsi="仿宋_GB2312" w:cs="仿宋_GB2312" w:eastAsia="仿宋_GB2312"/>
                <w:sz w:val="24"/>
                <w:shd w:fill="FFFFFF" w:val="clear"/>
              </w:rPr>
              <w:t>3)、监理投资目标控制</w:t>
            </w:r>
          </w:p>
          <w:p>
            <w:pPr>
              <w:pStyle w:val="null3"/>
              <w:ind w:firstLine="480"/>
              <w:jc w:val="both"/>
            </w:pPr>
            <w:r>
              <w:rPr>
                <w:rFonts w:ascii="仿宋_GB2312" w:hAnsi="仿宋_GB2312" w:cs="仿宋_GB2312" w:eastAsia="仿宋_GB2312"/>
                <w:sz w:val="24"/>
                <w:shd w:fill="FFFFFF" w:val="clear"/>
              </w:rPr>
              <w:t>协助用户控制本项目建设总投资在项目预算及审计范围内，减少项目建设中的额外开支。</w:t>
            </w:r>
          </w:p>
          <w:p>
            <w:pPr>
              <w:pStyle w:val="null3"/>
              <w:ind w:firstLine="480"/>
              <w:jc w:val="both"/>
            </w:pPr>
            <w:r>
              <w:rPr>
                <w:rFonts w:ascii="仿宋_GB2312" w:hAnsi="仿宋_GB2312" w:cs="仿宋_GB2312" w:eastAsia="仿宋_GB2312"/>
                <w:sz w:val="24"/>
                <w:shd w:fill="FFFFFF" w:val="clear"/>
              </w:rPr>
              <w:t>以项目建设方和承建单位实际签订的合同金额为准，确保项目费用控制在合同规定的范围内。</w:t>
            </w:r>
          </w:p>
          <w:p>
            <w:pPr>
              <w:pStyle w:val="null3"/>
              <w:ind w:firstLine="480"/>
              <w:jc w:val="both"/>
            </w:pPr>
            <w:r>
              <w:rPr>
                <w:rFonts w:ascii="仿宋_GB2312" w:hAnsi="仿宋_GB2312" w:cs="仿宋_GB2312" w:eastAsia="仿宋_GB2312"/>
                <w:sz w:val="24"/>
                <w:shd w:fill="FFFFFF" w:val="clear"/>
              </w:rPr>
              <w:t>在项目建设中，合理减少项目变更，保护建设单位的经济利益。</w:t>
            </w:r>
          </w:p>
          <w:p>
            <w:pPr>
              <w:pStyle w:val="null3"/>
              <w:numPr>
                <w:ilvl w:val="0"/>
                <w:numId w:val="1"/>
              </w:numPr>
              <w:jc w:val="both"/>
            </w:pPr>
            <w:r>
              <w:rPr>
                <w:rFonts w:ascii="仿宋_GB2312" w:hAnsi="仿宋_GB2312" w:cs="仿宋_GB2312" w:eastAsia="仿宋_GB2312"/>
                <w:sz w:val="28"/>
                <w:b/>
                <w:shd w:fill="FFFFFF" w:val="clear"/>
              </w:rPr>
              <w:t>工程监理重点难点分析</w:t>
            </w:r>
          </w:p>
          <w:p>
            <w:pPr>
              <w:pStyle w:val="null3"/>
              <w:ind w:firstLine="480"/>
              <w:jc w:val="both"/>
            </w:pPr>
            <w:r>
              <w:rPr>
                <w:rFonts w:ascii="仿宋_GB2312" w:hAnsi="仿宋_GB2312" w:cs="仿宋_GB2312" w:eastAsia="仿宋_GB2312"/>
                <w:sz w:val="24"/>
                <w:shd w:fill="FFFFFF" w:val="clear"/>
              </w:rPr>
              <w:t>投标人应根据</w:t>
            </w:r>
            <w:r>
              <w:rPr>
                <w:rFonts w:ascii="仿宋_GB2312" w:hAnsi="仿宋_GB2312" w:cs="仿宋_GB2312" w:eastAsia="仿宋_GB2312"/>
                <w:sz w:val="24"/>
                <w:shd w:fill="FFFFFF" w:val="clear"/>
              </w:rPr>
              <w:t>本项目</w:t>
            </w:r>
            <w:r>
              <w:rPr>
                <w:rFonts w:ascii="仿宋_GB2312" w:hAnsi="仿宋_GB2312" w:cs="仿宋_GB2312" w:eastAsia="仿宋_GB2312"/>
                <w:sz w:val="24"/>
                <w:shd w:fill="FFFFFF" w:val="clear"/>
              </w:rPr>
              <w:t>建设的特点，从实际出发分析本项目监理工作的重点、难点，并根据分析的结果制定相应的监理工作规划、对策和策略，以便日后有针对性的开展建设工程的监理服务工作。</w:t>
            </w:r>
          </w:p>
          <w:p>
            <w:pPr>
              <w:pStyle w:val="null3"/>
              <w:ind w:firstLine="480"/>
              <w:jc w:val="both"/>
            </w:pPr>
            <w:r>
              <w:rPr>
                <w:rFonts w:ascii="仿宋_GB2312" w:hAnsi="仿宋_GB2312" w:cs="仿宋_GB2312" w:eastAsia="仿宋_GB2312"/>
                <w:sz w:val="24"/>
                <w:shd w:fill="FFFFFF" w:val="clear"/>
              </w:rPr>
              <w:t>（一）项目组织及总体技术方案的质量控制</w:t>
            </w:r>
          </w:p>
          <w:p>
            <w:pPr>
              <w:pStyle w:val="null3"/>
              <w:ind w:firstLine="480"/>
              <w:jc w:val="both"/>
            </w:pPr>
            <w:r>
              <w:rPr>
                <w:rFonts w:ascii="仿宋_GB2312" w:hAnsi="仿宋_GB2312" w:cs="仿宋_GB2312" w:eastAsia="仿宋_GB2312"/>
                <w:sz w:val="24"/>
              </w:rPr>
              <w:t>1、协助审查项目建设方的投标书、合同及实施方案；</w:t>
            </w:r>
          </w:p>
          <w:p>
            <w:pPr>
              <w:pStyle w:val="null3"/>
              <w:ind w:firstLine="480"/>
              <w:jc w:val="both"/>
            </w:pPr>
            <w:r>
              <w:rPr>
                <w:rFonts w:ascii="仿宋_GB2312" w:hAnsi="仿宋_GB2312" w:cs="仿宋_GB2312" w:eastAsia="仿宋_GB2312"/>
                <w:sz w:val="24"/>
              </w:rPr>
              <w:t>2、在技术上、经济上、性能上和风险上进行分析和评估，为采购人提供建议；</w:t>
            </w:r>
          </w:p>
          <w:p>
            <w:pPr>
              <w:pStyle w:val="null3"/>
              <w:ind w:firstLine="480"/>
              <w:jc w:val="both"/>
            </w:pPr>
            <w:r>
              <w:rPr>
                <w:rFonts w:ascii="仿宋_GB2312" w:hAnsi="仿宋_GB2312" w:cs="仿宋_GB2312" w:eastAsia="仿宋_GB2312"/>
                <w:sz w:val="24"/>
              </w:rPr>
              <w:t>3、协助审查项目建设方提交的组织实施方案和项目计划等相关文档；</w:t>
            </w:r>
          </w:p>
          <w:p>
            <w:pPr>
              <w:pStyle w:val="null3"/>
              <w:ind w:firstLine="480"/>
              <w:jc w:val="both"/>
            </w:pPr>
            <w:r>
              <w:rPr>
                <w:rFonts w:ascii="仿宋_GB2312" w:hAnsi="仿宋_GB2312" w:cs="仿宋_GB2312" w:eastAsia="仿宋_GB2312"/>
                <w:sz w:val="24"/>
              </w:rPr>
              <w:t>4、协助审查项目建设方的工程质量保证计划及质量控制体系；</w:t>
            </w:r>
          </w:p>
          <w:p>
            <w:pPr>
              <w:pStyle w:val="null3"/>
              <w:ind w:firstLine="480"/>
              <w:jc w:val="both"/>
            </w:pPr>
            <w:r>
              <w:rPr>
                <w:rFonts w:ascii="仿宋_GB2312" w:hAnsi="仿宋_GB2312" w:cs="仿宋_GB2312" w:eastAsia="仿宋_GB2312"/>
                <w:sz w:val="24"/>
              </w:rPr>
              <w:t>5、参与制定项目质量控制的关键节点及关键路径。</w:t>
            </w:r>
          </w:p>
          <w:p>
            <w:pPr>
              <w:pStyle w:val="null3"/>
              <w:ind w:firstLine="480"/>
              <w:jc w:val="both"/>
            </w:pPr>
            <w:r>
              <w:rPr>
                <w:rFonts w:ascii="仿宋_GB2312" w:hAnsi="仿宋_GB2312" w:cs="仿宋_GB2312" w:eastAsia="仿宋_GB2312"/>
                <w:sz w:val="24"/>
                <w:shd w:fill="FFFFFF" w:val="clear"/>
              </w:rPr>
              <w:t>（二）项目质量控制</w:t>
            </w:r>
          </w:p>
          <w:p>
            <w:pPr>
              <w:pStyle w:val="null3"/>
              <w:ind w:firstLine="480"/>
              <w:jc w:val="both"/>
            </w:pPr>
            <w:r>
              <w:rPr>
                <w:rFonts w:ascii="仿宋_GB2312" w:hAnsi="仿宋_GB2312" w:cs="仿宋_GB2312" w:eastAsia="仿宋_GB2312"/>
                <w:sz w:val="24"/>
              </w:rPr>
              <w:t>1、组织措施：建立质量管理系统，完善职责分工及有关质量监督制度，落实质量控制责任。</w:t>
            </w:r>
          </w:p>
          <w:p>
            <w:pPr>
              <w:pStyle w:val="null3"/>
              <w:ind w:firstLine="480"/>
              <w:jc w:val="both"/>
            </w:pPr>
            <w:r>
              <w:rPr>
                <w:rFonts w:ascii="仿宋_GB2312" w:hAnsi="仿宋_GB2312" w:cs="仿宋_GB2312" w:eastAsia="仿宋_GB2312"/>
                <w:sz w:val="24"/>
              </w:rPr>
              <w:t>2、系统集成质量控制</w:t>
            </w:r>
          </w:p>
          <w:p>
            <w:pPr>
              <w:pStyle w:val="null3"/>
              <w:ind w:firstLine="480"/>
              <w:jc w:val="both"/>
            </w:pPr>
            <w:r>
              <w:rPr>
                <w:rFonts w:ascii="仿宋_GB2312" w:hAnsi="仿宋_GB2312" w:cs="仿宋_GB2312" w:eastAsia="仿宋_GB2312"/>
                <w:sz w:val="24"/>
              </w:rPr>
              <w:t>审核系统总集成方案；</w:t>
            </w:r>
          </w:p>
          <w:p>
            <w:pPr>
              <w:pStyle w:val="null3"/>
              <w:ind w:firstLine="480"/>
              <w:jc w:val="both"/>
            </w:pPr>
            <w:r>
              <w:rPr>
                <w:rFonts w:ascii="仿宋_GB2312" w:hAnsi="仿宋_GB2312" w:cs="仿宋_GB2312" w:eastAsia="仿宋_GB2312"/>
                <w:sz w:val="24"/>
              </w:rPr>
              <w:t>对采购的硬件设备及网络环境的综合质量进行检验、测试和验收；</w:t>
            </w:r>
          </w:p>
          <w:p>
            <w:pPr>
              <w:pStyle w:val="null3"/>
              <w:ind w:firstLine="480"/>
              <w:jc w:val="both"/>
            </w:pPr>
            <w:r>
              <w:rPr>
                <w:rFonts w:ascii="仿宋_GB2312" w:hAnsi="仿宋_GB2312" w:cs="仿宋_GB2312" w:eastAsia="仿宋_GB2312"/>
                <w:sz w:val="24"/>
              </w:rPr>
              <w:t>参与制定系统验收大纲；</w:t>
            </w:r>
          </w:p>
          <w:p>
            <w:pPr>
              <w:pStyle w:val="null3"/>
              <w:ind w:firstLine="480"/>
              <w:jc w:val="both"/>
            </w:pPr>
            <w:r>
              <w:rPr>
                <w:rFonts w:ascii="仿宋_GB2312" w:hAnsi="仿宋_GB2312" w:cs="仿宋_GB2312" w:eastAsia="仿宋_GB2312"/>
                <w:sz w:val="24"/>
              </w:rPr>
              <w:t>对设备安装、调试进行验收；</w:t>
            </w:r>
          </w:p>
          <w:p>
            <w:pPr>
              <w:pStyle w:val="null3"/>
              <w:ind w:firstLine="480"/>
              <w:jc w:val="both"/>
            </w:pPr>
            <w:r>
              <w:rPr>
                <w:rFonts w:ascii="仿宋_GB2312" w:hAnsi="仿宋_GB2312" w:cs="仿宋_GB2312" w:eastAsia="仿宋_GB2312"/>
                <w:sz w:val="24"/>
              </w:rPr>
              <w:t>对系统进行总体验收。</w:t>
            </w:r>
          </w:p>
          <w:p>
            <w:pPr>
              <w:pStyle w:val="null3"/>
              <w:ind w:firstLine="480"/>
              <w:jc w:val="both"/>
            </w:pPr>
            <w:r>
              <w:rPr>
                <w:rFonts w:ascii="仿宋_GB2312" w:hAnsi="仿宋_GB2312" w:cs="仿宋_GB2312" w:eastAsia="仿宋_GB2312"/>
                <w:sz w:val="24"/>
              </w:rPr>
              <w:t>3、人员培训的质量控制</w:t>
            </w:r>
          </w:p>
          <w:p>
            <w:pPr>
              <w:pStyle w:val="null3"/>
              <w:ind w:firstLine="480"/>
              <w:jc w:val="both"/>
            </w:pPr>
            <w:r>
              <w:rPr>
                <w:rFonts w:ascii="仿宋_GB2312" w:hAnsi="仿宋_GB2312" w:cs="仿宋_GB2312" w:eastAsia="仿宋_GB2312"/>
                <w:sz w:val="24"/>
              </w:rPr>
              <w:t>协助审查并确认培训计划，审定培训大纲；</w:t>
            </w:r>
          </w:p>
          <w:p>
            <w:pPr>
              <w:pStyle w:val="null3"/>
              <w:ind w:firstLine="480"/>
              <w:jc w:val="both"/>
            </w:pPr>
            <w:r>
              <w:rPr>
                <w:rFonts w:ascii="仿宋_GB2312" w:hAnsi="仿宋_GB2312" w:cs="仿宋_GB2312" w:eastAsia="仿宋_GB2312"/>
                <w:sz w:val="24"/>
              </w:rPr>
              <w:t>监督审查建设方实施其培训计划，并征求采购人的意见反馈；</w:t>
            </w:r>
          </w:p>
          <w:p>
            <w:pPr>
              <w:pStyle w:val="null3"/>
              <w:ind w:firstLine="480"/>
              <w:jc w:val="both"/>
            </w:pPr>
            <w:r>
              <w:rPr>
                <w:rFonts w:ascii="仿宋_GB2312" w:hAnsi="仿宋_GB2312" w:cs="仿宋_GB2312" w:eastAsia="仿宋_GB2312"/>
                <w:sz w:val="24"/>
              </w:rPr>
              <w:t>监督审查考核工作，评估培训效果；</w:t>
            </w:r>
          </w:p>
          <w:p>
            <w:pPr>
              <w:pStyle w:val="null3"/>
              <w:ind w:firstLine="480"/>
              <w:jc w:val="both"/>
            </w:pPr>
            <w:r>
              <w:rPr>
                <w:rFonts w:ascii="仿宋_GB2312" w:hAnsi="仿宋_GB2312" w:cs="仿宋_GB2312" w:eastAsia="仿宋_GB2312"/>
                <w:sz w:val="24"/>
              </w:rPr>
              <w:t>协助审核并确认培训总结报告。</w:t>
            </w:r>
          </w:p>
          <w:p>
            <w:pPr>
              <w:pStyle w:val="null3"/>
              <w:ind w:firstLine="480"/>
              <w:jc w:val="both"/>
            </w:pPr>
            <w:r>
              <w:rPr>
                <w:rFonts w:ascii="仿宋_GB2312" w:hAnsi="仿宋_GB2312" w:cs="仿宋_GB2312" w:eastAsia="仿宋_GB2312"/>
                <w:sz w:val="24"/>
              </w:rPr>
              <w:t>4、文档、资料的质量控制</w:t>
            </w:r>
          </w:p>
          <w:p>
            <w:pPr>
              <w:pStyle w:val="null3"/>
              <w:ind w:firstLine="480"/>
              <w:jc w:val="both"/>
            </w:pPr>
            <w:r>
              <w:rPr>
                <w:rFonts w:ascii="仿宋_GB2312" w:hAnsi="仿宋_GB2312" w:cs="仿宋_GB2312" w:eastAsia="仿宋_GB2312"/>
                <w:sz w:val="24"/>
              </w:rPr>
              <w:t>监督审查建设方提供的设备型号、数量、到货时间以及设备的技术资料、系统集成和软件安装在实施过程中所有相关文件的标准性和规范化，在各项目验收时，应监督项目建设方提交符合规定的成套资料，包括印刷本和电子版。</w:t>
            </w:r>
          </w:p>
          <w:p>
            <w:pPr>
              <w:pStyle w:val="null3"/>
              <w:ind w:firstLine="480"/>
              <w:jc w:val="both"/>
            </w:pPr>
            <w:r>
              <w:rPr>
                <w:rFonts w:ascii="仿宋_GB2312" w:hAnsi="仿宋_GB2312" w:cs="仿宋_GB2312" w:eastAsia="仿宋_GB2312"/>
                <w:sz w:val="24"/>
              </w:rPr>
              <w:t>对监理项目实施过程中的文档进行标准化、规范化管理，在监理项目验收时，应提交符合规定的监理项目的成套资料，包括印刷本和电子版。</w:t>
            </w:r>
          </w:p>
          <w:p>
            <w:pPr>
              <w:pStyle w:val="null3"/>
              <w:ind w:firstLine="480"/>
              <w:jc w:val="both"/>
            </w:pPr>
            <w:r>
              <w:rPr>
                <w:rFonts w:ascii="仿宋_GB2312" w:hAnsi="仿宋_GB2312" w:cs="仿宋_GB2312" w:eastAsia="仿宋_GB2312"/>
                <w:sz w:val="24"/>
                <w:shd w:fill="FFFFFF" w:val="clear"/>
              </w:rPr>
              <w:t>（三）进度协调控制</w:t>
            </w:r>
          </w:p>
          <w:p>
            <w:pPr>
              <w:pStyle w:val="null3"/>
              <w:ind w:firstLine="480"/>
              <w:jc w:val="both"/>
            </w:pPr>
            <w:r>
              <w:rPr>
                <w:rFonts w:ascii="仿宋_GB2312" w:hAnsi="仿宋_GB2312" w:cs="仿宋_GB2312" w:eastAsia="仿宋_GB2312"/>
                <w:sz w:val="24"/>
              </w:rPr>
              <w:t>1、组织措施：建立进度控制协调制度，落实进度控制责任。</w:t>
            </w:r>
          </w:p>
          <w:p>
            <w:pPr>
              <w:pStyle w:val="null3"/>
              <w:ind w:firstLine="480"/>
              <w:jc w:val="both"/>
            </w:pPr>
            <w:r>
              <w:rPr>
                <w:rFonts w:ascii="仿宋_GB2312" w:hAnsi="仿宋_GB2312" w:cs="仿宋_GB2312" w:eastAsia="仿宋_GB2312"/>
                <w:sz w:val="24"/>
              </w:rPr>
              <w:t>2、编制项目控制进度计划：编制项目总进度计划和网络图。按各子系统实际情况进行编制，包括系统建设开工、设备的采购、设备的安装调试、软件的编制、试运行等各方面内容, 做到既要保证各子系统、各阶段目标的顺利实现，又要保证项目间、阶段间的衔接、统一和协调。</w:t>
            </w:r>
          </w:p>
          <w:p>
            <w:pPr>
              <w:pStyle w:val="null3"/>
              <w:ind w:firstLine="480"/>
              <w:jc w:val="both"/>
            </w:pPr>
            <w:r>
              <w:rPr>
                <w:rFonts w:ascii="仿宋_GB2312" w:hAnsi="仿宋_GB2312" w:cs="仿宋_GB2312" w:eastAsia="仿宋_GB2312"/>
                <w:sz w:val="24"/>
              </w:rPr>
              <w:t>3、审查各子系统建设方编制的工作进度计划：分析系统建设进度计划是否能满足合同工期及系统建设总进度计划的要求，特别要对照上阶段计划工程量完成情况进行审查, 对为完成系统建设进度计划所采取的措施是否恰当、设备能否满足要求、管理上有无缺陷进行审查。要根据建设方所能提供的人员及设备性能复核、计算设备能力和人员安排是否满足要求等，分析判断计划是否能落实，审查建设方提出的设备供应计划能否落实。如发现供应计划未落实，应及时报告采购人，要求建设方采取应急措施满足系统建设的需求。</w:t>
            </w:r>
          </w:p>
          <w:p>
            <w:pPr>
              <w:pStyle w:val="null3"/>
              <w:ind w:firstLine="480"/>
              <w:jc w:val="both"/>
            </w:pPr>
            <w:r>
              <w:rPr>
                <w:rFonts w:ascii="仿宋_GB2312" w:hAnsi="仿宋_GB2312" w:cs="仿宋_GB2312" w:eastAsia="仿宋_GB2312"/>
                <w:sz w:val="24"/>
              </w:rPr>
              <w:t>4、系统建设进度的现场检查：随时或定期、全面地对进度计划的执行情况跟踪检查，发现问题及时采取有效措施加以解决。加强系统建设准备工作的检查，在工程项目或部分工序实施前，对情况进行检查，要加强检查设备、人员安排、各项措施的落实情况，确保准备工作符合要求，不影响后续工程的进行。</w:t>
            </w:r>
          </w:p>
          <w:p>
            <w:pPr>
              <w:pStyle w:val="null3"/>
              <w:ind w:firstLine="480"/>
              <w:jc w:val="both"/>
            </w:pPr>
            <w:r>
              <w:rPr>
                <w:rFonts w:ascii="仿宋_GB2312" w:hAnsi="仿宋_GB2312" w:cs="仿宋_GB2312" w:eastAsia="仿宋_GB2312"/>
                <w:sz w:val="24"/>
              </w:rPr>
              <w:t>5、进度计划的分析与调整: 要保证建设进度与计划进度一致，经常对计划进度与实际进度进行比较分析，发现实际进度与计划进度不符时，即出现进度偏差时，首先分析原因，分析偏差对后续工作的影响程度，并及时通知建设方采取措施，向建设方提出要求和修改计划的指令。</w:t>
            </w:r>
          </w:p>
          <w:p>
            <w:pPr>
              <w:pStyle w:val="null3"/>
              <w:ind w:firstLine="480"/>
              <w:jc w:val="both"/>
            </w:pPr>
            <w:r>
              <w:rPr>
                <w:rFonts w:ascii="仿宋_GB2312" w:hAnsi="仿宋_GB2312" w:cs="仿宋_GB2312" w:eastAsia="仿宋_GB2312"/>
                <w:sz w:val="24"/>
                <w:shd w:fill="FFFFFF" w:val="clear"/>
              </w:rPr>
              <w:t>（四）投资控制</w:t>
            </w:r>
          </w:p>
          <w:p>
            <w:pPr>
              <w:pStyle w:val="null3"/>
              <w:ind w:firstLine="480"/>
              <w:jc w:val="both"/>
            </w:pPr>
            <w:r>
              <w:rPr>
                <w:rFonts w:ascii="仿宋_GB2312" w:hAnsi="仿宋_GB2312" w:cs="仿宋_GB2312" w:eastAsia="仿宋_GB2312"/>
                <w:sz w:val="24"/>
              </w:rPr>
              <w:t>1、组织措施：建立健全项目管理组织，完善职责分工及有关质量项目管理制度，落实投资控制的责任。</w:t>
            </w:r>
          </w:p>
          <w:p>
            <w:pPr>
              <w:pStyle w:val="null3"/>
              <w:ind w:firstLine="480"/>
              <w:jc w:val="both"/>
            </w:pPr>
            <w:r>
              <w:rPr>
                <w:rFonts w:ascii="仿宋_GB2312" w:hAnsi="仿宋_GB2312" w:cs="仿宋_GB2312" w:eastAsia="仿宋_GB2312"/>
                <w:sz w:val="24"/>
              </w:rPr>
              <w:t>2、审查设计图纸和文件，审查建设方的施工组织设计和各项技术措施，深入了解设计意图，在保证系统建设质量和安全的前提下尽可能优化设计。</w:t>
            </w:r>
          </w:p>
          <w:p>
            <w:pPr>
              <w:pStyle w:val="null3"/>
              <w:ind w:firstLine="480"/>
              <w:jc w:val="both"/>
            </w:pPr>
            <w:r>
              <w:rPr>
                <w:rFonts w:ascii="仿宋_GB2312" w:hAnsi="仿宋_GB2312" w:cs="仿宋_GB2312" w:eastAsia="仿宋_GB2312"/>
                <w:sz w:val="24"/>
              </w:rPr>
              <w:t>3、严格督促建设方按合同实施，严格控制合同外项目的增加，协助采购人严格控制设计变更，制定设计变更增加工作量的报批制度；及时了解系统建设情况，协调好各方矛盾，减少索赔事件的发生。对发生的事件严格按合同及法律条款进行处理，认真进行索赔调解。</w:t>
            </w:r>
          </w:p>
          <w:p>
            <w:pPr>
              <w:pStyle w:val="null3"/>
              <w:ind w:firstLine="480"/>
              <w:jc w:val="both"/>
            </w:pPr>
            <w:r>
              <w:rPr>
                <w:rFonts w:ascii="仿宋_GB2312" w:hAnsi="仿宋_GB2312" w:cs="仿宋_GB2312" w:eastAsia="仿宋_GB2312"/>
                <w:sz w:val="24"/>
                <w:shd w:fill="FFFFFF" w:val="clear"/>
              </w:rPr>
              <w:t>（五）合同管理</w:t>
            </w:r>
          </w:p>
          <w:p>
            <w:pPr>
              <w:pStyle w:val="null3"/>
              <w:ind w:firstLine="480"/>
              <w:jc w:val="both"/>
            </w:pPr>
            <w:r>
              <w:rPr>
                <w:rFonts w:ascii="仿宋_GB2312" w:hAnsi="仿宋_GB2312" w:cs="仿宋_GB2312" w:eastAsia="仿宋_GB2312"/>
                <w:sz w:val="24"/>
              </w:rPr>
              <w:t>合同管理是加快系统建设进度、降低系统建设造价、保证系统建设质量的有效途径之一。通过合同管理，可以督促建设方在各个阶段按照合同要求保证设备、人员的配备及投入，保证各阶段目标按合同实施，减少索赔事件，控制系统建设结算等。具体要求如下：</w:t>
            </w:r>
          </w:p>
          <w:p>
            <w:pPr>
              <w:pStyle w:val="null3"/>
              <w:ind w:firstLine="480"/>
              <w:jc w:val="both"/>
            </w:pPr>
            <w:r>
              <w:rPr>
                <w:rFonts w:ascii="仿宋_GB2312" w:hAnsi="仿宋_GB2312" w:cs="仿宋_GB2312" w:eastAsia="仿宋_GB2312"/>
                <w:sz w:val="24"/>
              </w:rPr>
              <w:t>1、以合同为依据，本着“实事求是、公正”的原则，合情合理地处理合同执行过程中的各种争议。</w:t>
            </w:r>
          </w:p>
          <w:p>
            <w:pPr>
              <w:pStyle w:val="null3"/>
              <w:ind w:firstLine="480"/>
              <w:jc w:val="both"/>
            </w:pPr>
            <w:r>
              <w:rPr>
                <w:rFonts w:ascii="仿宋_GB2312" w:hAnsi="仿宋_GB2312" w:cs="仿宋_GB2312" w:eastAsia="仿宋_GB2312"/>
                <w:sz w:val="24"/>
              </w:rPr>
              <w:t>2、分析、跟踪和检查合同执行情况，确保项目建设方按时履约。</w:t>
            </w:r>
          </w:p>
          <w:p>
            <w:pPr>
              <w:pStyle w:val="null3"/>
              <w:ind w:firstLine="480"/>
              <w:jc w:val="both"/>
            </w:pPr>
            <w:r>
              <w:rPr>
                <w:rFonts w:ascii="仿宋_GB2312" w:hAnsi="仿宋_GB2312" w:cs="仿宋_GB2312" w:eastAsia="仿宋_GB2312"/>
                <w:sz w:val="24"/>
              </w:rPr>
              <w:t>3、对合同的工期的延误和延期进行审核确认。</w:t>
            </w:r>
          </w:p>
          <w:p>
            <w:pPr>
              <w:pStyle w:val="null3"/>
              <w:ind w:firstLine="480"/>
              <w:jc w:val="both"/>
            </w:pPr>
            <w:r>
              <w:rPr>
                <w:rFonts w:ascii="仿宋_GB2312" w:hAnsi="仿宋_GB2312" w:cs="仿宋_GB2312" w:eastAsia="仿宋_GB2312"/>
                <w:sz w:val="24"/>
              </w:rPr>
              <w:t>4、对合同变更、索赔等事宜进行审核确认。</w:t>
            </w:r>
          </w:p>
          <w:p>
            <w:pPr>
              <w:pStyle w:val="null3"/>
              <w:ind w:firstLine="480"/>
              <w:jc w:val="both"/>
            </w:pPr>
            <w:r>
              <w:rPr>
                <w:rFonts w:ascii="仿宋_GB2312" w:hAnsi="仿宋_GB2312" w:cs="仿宋_GB2312" w:eastAsia="仿宋_GB2312"/>
                <w:sz w:val="24"/>
              </w:rPr>
              <w:t>5、根据合同约定，审核项目建设方的支付申请。</w:t>
            </w:r>
          </w:p>
          <w:p>
            <w:pPr>
              <w:pStyle w:val="null3"/>
              <w:ind w:firstLine="480"/>
              <w:jc w:val="both"/>
            </w:pPr>
            <w:r>
              <w:rPr>
                <w:rFonts w:ascii="仿宋_GB2312" w:hAnsi="仿宋_GB2312" w:cs="仿宋_GB2312" w:eastAsia="仿宋_GB2312"/>
                <w:sz w:val="24"/>
              </w:rPr>
              <w:t>6、建立合同目录、编码和档案。</w:t>
            </w:r>
          </w:p>
          <w:p>
            <w:pPr>
              <w:pStyle w:val="null3"/>
              <w:ind w:firstLine="480"/>
              <w:jc w:val="both"/>
            </w:pPr>
            <w:r>
              <w:rPr>
                <w:rFonts w:ascii="仿宋_GB2312" w:hAnsi="仿宋_GB2312" w:cs="仿宋_GB2312" w:eastAsia="仿宋_GB2312"/>
                <w:sz w:val="24"/>
              </w:rPr>
              <w:t>7、合同管理坚持标准化、程序化，如设计变更、延期、索赔、计量支付等应规定出固定格式和报表。合同价款的增减要有依据，合同外项目增加要严格审批制度。重大合同管理问题的处理，如大的变更、索赔、复杂的技术问题等，组成专门小组进行研究。不符合实际情况的合同条款及时向采购人报告，尽早处理，以免造成损失。</w:t>
            </w:r>
          </w:p>
          <w:p>
            <w:pPr>
              <w:pStyle w:val="null3"/>
              <w:ind w:firstLine="480"/>
              <w:jc w:val="both"/>
            </w:pPr>
            <w:r>
              <w:rPr>
                <w:rFonts w:ascii="仿宋_GB2312" w:hAnsi="仿宋_GB2312" w:cs="仿宋_GB2312" w:eastAsia="仿宋_GB2312"/>
                <w:sz w:val="24"/>
                <w:shd w:fill="FFFFFF" w:val="clear"/>
              </w:rPr>
              <w:t>（六）信息、工程文档管理</w:t>
            </w:r>
          </w:p>
          <w:p>
            <w:pPr>
              <w:pStyle w:val="null3"/>
              <w:ind w:firstLine="480"/>
              <w:jc w:val="both"/>
            </w:pPr>
            <w:r>
              <w:rPr>
                <w:rFonts w:ascii="仿宋_GB2312" w:hAnsi="仿宋_GB2312" w:cs="仿宋_GB2312" w:eastAsia="仿宋_GB2312"/>
                <w:sz w:val="24"/>
              </w:rPr>
              <w:t>在项目管理过程中，为了实现对进度、质量、投资的有效控制，处理有关合同管理中的各种问题，监理方需要收集各种有用的信息。信息的来源主要包括采购人文件、设计图纸和文件、建设方的文件、建设现场的现场记录（或项目管理日志）、会议记录、验收情况及备忘录等等。其中项目管理日志是进行信息管理的一个最重要的方面。项目管理日志主要包括当天的工作项目和工作内容、投入的人力和设备运行情况、计划的完成情况及进度情况、停工和返工及窝工情况。信息管理主要措施要求如下：</w:t>
            </w:r>
          </w:p>
          <w:p>
            <w:pPr>
              <w:pStyle w:val="null3"/>
              <w:ind w:firstLine="480"/>
              <w:jc w:val="both"/>
            </w:pPr>
            <w:r>
              <w:rPr>
                <w:rFonts w:ascii="仿宋_GB2312" w:hAnsi="仿宋_GB2312" w:cs="仿宋_GB2312" w:eastAsia="仿宋_GB2312"/>
                <w:sz w:val="24"/>
              </w:rPr>
              <w:t>1、制定详细的信息收集、整理、汇总、分析、传递和利用制度，力求信息管理的标准化和制度化。由专人负责系统建设信息的收集、分类、整理储存及传递工作。信息传递以文字为主，统一编号，利用计算机进行管理，力求信息管理的高效、迅速、及时和准确，为系统建设提供及时有用的信息和决策依据。</w:t>
            </w:r>
          </w:p>
          <w:p>
            <w:pPr>
              <w:pStyle w:val="null3"/>
              <w:ind w:firstLine="480"/>
              <w:jc w:val="both"/>
            </w:pPr>
            <w:r>
              <w:rPr>
                <w:rFonts w:ascii="仿宋_GB2312" w:hAnsi="仿宋_GB2312" w:cs="仿宋_GB2312" w:eastAsia="仿宋_GB2312"/>
                <w:sz w:val="24"/>
              </w:rPr>
              <w:t>2、在项目实施过程中做好工程监理日记和工程大事记。</w:t>
            </w:r>
          </w:p>
          <w:p>
            <w:pPr>
              <w:pStyle w:val="null3"/>
              <w:ind w:firstLine="480"/>
              <w:jc w:val="both"/>
            </w:pPr>
            <w:r>
              <w:rPr>
                <w:rFonts w:ascii="仿宋_GB2312" w:hAnsi="仿宋_GB2312" w:cs="仿宋_GB2312" w:eastAsia="仿宋_GB2312"/>
                <w:sz w:val="24"/>
              </w:rPr>
              <w:t>3、做好双方合同、技术建设方案、测试文档、验收报告等各类往来文件的存档。</w:t>
            </w:r>
          </w:p>
          <w:p>
            <w:pPr>
              <w:pStyle w:val="null3"/>
              <w:ind w:firstLine="480"/>
              <w:jc w:val="both"/>
            </w:pPr>
            <w:r>
              <w:rPr>
                <w:rFonts w:ascii="仿宋_GB2312" w:hAnsi="仿宋_GB2312" w:cs="仿宋_GB2312" w:eastAsia="仿宋_GB2312"/>
                <w:sz w:val="24"/>
              </w:rPr>
              <w:t>4、建立必要的会议、例会制度，整理好会议纪要，并监督会议有关事项的执行情况。</w:t>
            </w:r>
          </w:p>
          <w:p>
            <w:pPr>
              <w:pStyle w:val="null3"/>
              <w:ind w:firstLine="480"/>
              <w:jc w:val="both"/>
            </w:pPr>
            <w:r>
              <w:rPr>
                <w:rFonts w:ascii="仿宋_GB2312" w:hAnsi="仿宋_GB2312" w:cs="仿宋_GB2312" w:eastAsia="仿宋_GB2312"/>
                <w:sz w:val="24"/>
              </w:rPr>
              <w:t>5、立足于建设现场，加强动态信息管理，对现场的信息进行详细记录和分析，做到以文字为基础，以数据说明问题。根据收集到的信息与合同进行比较，督促建设方的人员和设备到位，促使承包商按合同完成各项目标，从而实现对进度、质量、投资的控制。</w:t>
            </w:r>
          </w:p>
          <w:p>
            <w:pPr>
              <w:pStyle w:val="null3"/>
              <w:ind w:firstLine="480"/>
              <w:jc w:val="both"/>
            </w:pPr>
            <w:r>
              <w:rPr>
                <w:rFonts w:ascii="仿宋_GB2312" w:hAnsi="仿宋_GB2312" w:cs="仿宋_GB2312" w:eastAsia="仿宋_GB2312"/>
                <w:sz w:val="24"/>
              </w:rPr>
              <w:t>6、建立完整的各项报表制度，规范各种适合本项目的报表。定期将各种报表、信息分类汇总，及时向采购人及有关各方报送。</w:t>
            </w:r>
          </w:p>
          <w:p>
            <w:pPr>
              <w:pStyle w:val="null3"/>
              <w:ind w:firstLine="480"/>
              <w:jc w:val="both"/>
            </w:pPr>
            <w:r>
              <w:rPr>
                <w:rFonts w:ascii="仿宋_GB2312" w:hAnsi="仿宋_GB2312" w:cs="仿宋_GB2312" w:eastAsia="仿宋_GB2312"/>
                <w:sz w:val="24"/>
              </w:rPr>
              <w:t>7、监理项目验收时，应提交符合规定的有关工程的成套资料，包括印刷本和电子版。</w:t>
            </w:r>
          </w:p>
          <w:p>
            <w:pPr>
              <w:pStyle w:val="null3"/>
              <w:ind w:firstLine="480"/>
              <w:jc w:val="both"/>
            </w:pPr>
            <w:r>
              <w:rPr>
                <w:rFonts w:ascii="仿宋_GB2312" w:hAnsi="仿宋_GB2312" w:cs="仿宋_GB2312" w:eastAsia="仿宋_GB2312"/>
                <w:sz w:val="24"/>
                <w:shd w:fill="FFFFFF" w:val="clear"/>
              </w:rPr>
              <w:t>（七）日常监理</w:t>
            </w:r>
          </w:p>
          <w:p>
            <w:pPr>
              <w:pStyle w:val="null3"/>
              <w:numPr>
                <w:ilvl w:val="0"/>
                <w:numId w:val="1"/>
              </w:numPr>
              <w:jc w:val="both"/>
            </w:pPr>
            <w:r>
              <w:rPr>
                <w:rFonts w:ascii="仿宋_GB2312" w:hAnsi="仿宋_GB2312" w:cs="仿宋_GB2312" w:eastAsia="仿宋_GB2312"/>
                <w:sz w:val="24"/>
              </w:rPr>
              <w:t>掌握监理范围内涉及的各种技术及相关标准；</w:t>
            </w:r>
          </w:p>
          <w:p>
            <w:pPr>
              <w:pStyle w:val="null3"/>
              <w:numPr>
                <w:ilvl w:val="0"/>
                <w:numId w:val="1"/>
              </w:numPr>
              <w:jc w:val="both"/>
            </w:pPr>
            <w:r>
              <w:rPr>
                <w:rFonts w:ascii="仿宋_GB2312" w:hAnsi="仿宋_GB2312" w:cs="仿宋_GB2312" w:eastAsia="仿宋_GB2312"/>
                <w:sz w:val="24"/>
              </w:rPr>
              <w:t>安排足够的监理人员，按工程需要派驻相应的专业人员进行项目监理，至少保证</w:t>
            </w:r>
            <w:r>
              <w:rPr>
                <w:rFonts w:ascii="仿宋_GB2312" w:hAnsi="仿宋_GB2312" w:cs="仿宋_GB2312" w:eastAsia="仿宋_GB2312"/>
                <w:sz w:val="24"/>
              </w:rPr>
              <w:t>2名专职信息系统监理工程师在现场，随时为采购人提供服务，总监理工程师必需专职于本项目；</w:t>
            </w:r>
          </w:p>
          <w:p>
            <w:pPr>
              <w:pStyle w:val="null3"/>
              <w:numPr>
                <w:ilvl w:val="0"/>
                <w:numId w:val="1"/>
              </w:numPr>
              <w:jc w:val="both"/>
            </w:pPr>
            <w:r>
              <w:rPr>
                <w:rFonts w:ascii="仿宋_GB2312" w:hAnsi="仿宋_GB2312" w:cs="仿宋_GB2312" w:eastAsia="仿宋_GB2312"/>
                <w:sz w:val="24"/>
              </w:rPr>
              <w:t>制定工程管理的组织机构方案并协助采购人组建相关机构，并提供相关培训；</w:t>
            </w:r>
          </w:p>
          <w:p>
            <w:pPr>
              <w:pStyle w:val="null3"/>
              <w:numPr>
                <w:ilvl w:val="0"/>
                <w:numId w:val="1"/>
              </w:numPr>
              <w:jc w:val="both"/>
            </w:pPr>
            <w:r>
              <w:rPr>
                <w:rFonts w:ascii="仿宋_GB2312" w:hAnsi="仿宋_GB2312" w:cs="仿宋_GB2312" w:eastAsia="仿宋_GB2312"/>
                <w:sz w:val="24"/>
              </w:rPr>
              <w:t>熟悉了解项目的业务需求，协助采购人对项目的目标、范围和功能进行界定，参与并协助项目的设计方案交底审核工作；</w:t>
            </w:r>
          </w:p>
          <w:p>
            <w:pPr>
              <w:pStyle w:val="null3"/>
              <w:numPr>
                <w:ilvl w:val="0"/>
                <w:numId w:val="1"/>
              </w:numPr>
              <w:jc w:val="both"/>
            </w:pPr>
            <w:r>
              <w:rPr>
                <w:rFonts w:ascii="仿宋_GB2312" w:hAnsi="仿宋_GB2312" w:cs="仿宋_GB2312" w:eastAsia="仿宋_GB2312"/>
                <w:sz w:val="24"/>
              </w:rPr>
              <w:t>建立健全科学合理的会议制度，并予以贯彻落实；</w:t>
            </w:r>
          </w:p>
          <w:p>
            <w:pPr>
              <w:pStyle w:val="null3"/>
              <w:numPr>
                <w:ilvl w:val="0"/>
                <w:numId w:val="1"/>
              </w:numPr>
              <w:jc w:val="both"/>
            </w:pPr>
            <w:r>
              <w:rPr>
                <w:rFonts w:ascii="仿宋_GB2312" w:hAnsi="仿宋_GB2312" w:cs="仿宋_GB2312" w:eastAsia="仿宋_GB2312"/>
                <w:sz w:val="24"/>
              </w:rPr>
              <w:t>建立健全科学合理的文档管理制度，制订开发过程中产生的各类文档制作、管理规范，并予以贯彻落实；</w:t>
            </w:r>
          </w:p>
          <w:p>
            <w:pPr>
              <w:pStyle w:val="null3"/>
              <w:numPr>
                <w:ilvl w:val="0"/>
                <w:numId w:val="1"/>
              </w:numPr>
              <w:jc w:val="both"/>
            </w:pPr>
            <w:r>
              <w:rPr>
                <w:rFonts w:ascii="仿宋_GB2312" w:hAnsi="仿宋_GB2312" w:cs="仿宋_GB2312" w:eastAsia="仿宋_GB2312"/>
                <w:sz w:val="24"/>
              </w:rPr>
              <w:t>与采购方一起制定评审机制，在工程实施全过程中随时关注隐患苗头，如发现将会导致工程失败的情况出现时，应及时启动评审机制，组织专家对工程实施情况进行评审，对评审不合格的，应向采购方提出终止合同意见。此外，还应组织定期评审（阶段性评审、里程碑评审、验收评审），对评审结果为优的，提出奖励意见，评审不合格的，则向采购方提出处理意见；</w:t>
            </w:r>
          </w:p>
          <w:p>
            <w:pPr>
              <w:pStyle w:val="null3"/>
              <w:ind w:firstLine="562"/>
              <w:jc w:val="both"/>
            </w:pPr>
            <w:r>
              <w:rPr>
                <w:rFonts w:ascii="仿宋_GB2312" w:hAnsi="仿宋_GB2312" w:cs="仿宋_GB2312" w:eastAsia="仿宋_GB2312"/>
                <w:sz w:val="28"/>
                <w:b/>
                <w:shd w:fill="FFFFFF" w:val="clear"/>
              </w:rPr>
              <w:t>4.</w:t>
            </w:r>
            <w:r>
              <w:rPr>
                <w:rFonts w:ascii="仿宋_GB2312" w:hAnsi="仿宋_GB2312" w:cs="仿宋_GB2312" w:eastAsia="仿宋_GB2312"/>
                <w:sz w:val="28"/>
                <w:b/>
                <w:shd w:fill="FFFFFF" w:val="clear"/>
              </w:rPr>
              <w:t>工程各阶段的监理规划、实施</w:t>
            </w:r>
          </w:p>
          <w:p>
            <w:pPr>
              <w:pStyle w:val="null3"/>
              <w:ind w:firstLine="480"/>
              <w:jc w:val="both"/>
            </w:pPr>
            <w:r>
              <w:rPr>
                <w:rFonts w:ascii="仿宋_GB2312" w:hAnsi="仿宋_GB2312" w:cs="仿宋_GB2312" w:eastAsia="仿宋_GB2312"/>
                <w:sz w:val="24"/>
                <w:shd w:fill="FFFFFF" w:val="clear"/>
              </w:rPr>
              <w:t>投标人应对本项目从设计施工到项目竣工验收阶段制定一整套工程监理的工作流程，并叙述各阶段主要监理工作内容。</w:t>
            </w:r>
          </w:p>
          <w:p>
            <w:pPr>
              <w:pStyle w:val="null3"/>
              <w:ind w:firstLine="480"/>
              <w:jc w:val="both"/>
            </w:pPr>
            <w:r>
              <w:rPr>
                <w:rFonts w:ascii="仿宋_GB2312" w:hAnsi="仿宋_GB2312" w:cs="仿宋_GB2312" w:eastAsia="仿宋_GB2312"/>
                <w:sz w:val="24"/>
                <w:shd w:fill="FFFFFF" w:val="clear"/>
              </w:rPr>
              <w:t>本项目监理工作主要分为设备</w:t>
            </w:r>
            <w:r>
              <w:rPr>
                <w:rFonts w:ascii="仿宋_GB2312" w:hAnsi="仿宋_GB2312" w:cs="仿宋_GB2312" w:eastAsia="仿宋_GB2312"/>
                <w:sz w:val="24"/>
                <w:shd w:fill="FFFFFF" w:val="clear"/>
              </w:rPr>
              <w:t>/材料采购、施工阶段、验收阶段、质保期阶段等。</w:t>
            </w:r>
          </w:p>
          <w:p>
            <w:pPr>
              <w:pStyle w:val="null3"/>
              <w:ind w:firstLine="480"/>
              <w:jc w:val="both"/>
            </w:pPr>
            <w:r>
              <w:rPr>
                <w:rFonts w:ascii="仿宋_GB2312" w:hAnsi="仿宋_GB2312" w:cs="仿宋_GB2312" w:eastAsia="仿宋_GB2312"/>
                <w:sz w:val="24"/>
                <w:shd w:fill="FFFFFF" w:val="clear"/>
              </w:rPr>
              <w:t>⑴、设备/材料采购监理</w:t>
            </w:r>
          </w:p>
          <w:p>
            <w:pPr>
              <w:pStyle w:val="null3"/>
              <w:ind w:firstLine="480"/>
              <w:jc w:val="both"/>
            </w:pPr>
            <w:r>
              <w:rPr>
                <w:rFonts w:ascii="仿宋_GB2312" w:hAnsi="仿宋_GB2312" w:cs="仿宋_GB2312" w:eastAsia="仿宋_GB2312"/>
                <w:sz w:val="24"/>
                <w:shd w:fill="FFFFFF" w:val="clear"/>
              </w:rPr>
              <w:t>建设项目由承包单位承担设备</w:t>
            </w:r>
            <w:r>
              <w:rPr>
                <w:rFonts w:ascii="仿宋_GB2312" w:hAnsi="仿宋_GB2312" w:cs="仿宋_GB2312" w:eastAsia="仿宋_GB2312"/>
                <w:sz w:val="24"/>
                <w:shd w:fill="FFFFFF" w:val="clear"/>
              </w:rPr>
              <w:t>/材料采购任务，工程监理单位在设备/材料采购阶段监理工作主要有：</w:t>
            </w:r>
          </w:p>
          <w:p>
            <w:pPr>
              <w:pStyle w:val="null3"/>
              <w:numPr>
                <w:ilvl w:val="0"/>
                <w:numId w:val="3"/>
              </w:numPr>
              <w:ind w:left="255"/>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审核承包单位的设备采购计划和设备采购清单；</w:t>
            </w:r>
          </w:p>
          <w:p>
            <w:pPr>
              <w:pStyle w:val="null3"/>
              <w:numPr>
                <w:ilvl w:val="0"/>
                <w:numId w:val="3"/>
              </w:numPr>
              <w:ind w:left="255"/>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订货进货验证；</w:t>
            </w:r>
          </w:p>
          <w:p>
            <w:pPr>
              <w:pStyle w:val="null3"/>
              <w:numPr>
                <w:ilvl w:val="0"/>
                <w:numId w:val="3"/>
              </w:numPr>
              <w:ind w:left="255"/>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组织到货验收；</w:t>
            </w:r>
          </w:p>
          <w:p>
            <w:pPr>
              <w:pStyle w:val="null3"/>
              <w:numPr>
                <w:ilvl w:val="0"/>
                <w:numId w:val="3"/>
              </w:numPr>
              <w:ind w:left="255"/>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鉴定、设备移交等；</w:t>
            </w:r>
          </w:p>
          <w:p>
            <w:pPr>
              <w:pStyle w:val="null3"/>
              <w:ind w:firstLine="480"/>
              <w:jc w:val="both"/>
            </w:pPr>
            <w:r>
              <w:rPr>
                <w:rFonts w:ascii="仿宋_GB2312" w:hAnsi="仿宋_GB2312" w:cs="仿宋_GB2312" w:eastAsia="仿宋_GB2312"/>
                <w:sz w:val="24"/>
                <w:shd w:fill="FFFFFF" w:val="clear"/>
              </w:rPr>
              <w:t>⑵、施工阶段监理</w:t>
            </w:r>
          </w:p>
          <w:p>
            <w:pPr>
              <w:pStyle w:val="null3"/>
              <w:ind w:firstLine="480"/>
              <w:jc w:val="both"/>
            </w:pPr>
            <w:r>
              <w:rPr>
                <w:rFonts w:ascii="仿宋_GB2312" w:hAnsi="仿宋_GB2312" w:cs="仿宋_GB2312" w:eastAsia="仿宋_GB2312"/>
                <w:sz w:val="24"/>
                <w:shd w:fill="FFFFFF" w:val="clear"/>
              </w:rPr>
              <w:t>1、开工前的监理</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审核施工设计方案：开工前，由监理单位组织实施方案的审核，内容包括设计交底，了解需求、质量要求，依据设计招标文件，审核总体设计方案和有关的技术合同附件，以避免因设计失误造成实施的障碍；</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审核实施方案的合法性、合理性、与设计方案的符合性；</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审批施工组织设计：对施工单位的实施工作准备情况进行和监督；</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审核施工进度计划：对施工单位的施工进度计划进行评估和审查；</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审核实施人员：确认施工方提交的实施人员与实际工作人员的一致性，如有变更，则要求叙述其原因；</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审核《软件项目开发计划》。</w:t>
            </w:r>
          </w:p>
          <w:p>
            <w:pPr>
              <w:pStyle w:val="null3"/>
              <w:ind w:firstLine="480"/>
              <w:jc w:val="both"/>
            </w:pPr>
            <w:r>
              <w:rPr>
                <w:rFonts w:ascii="仿宋_GB2312" w:hAnsi="仿宋_GB2312" w:cs="仿宋_GB2312" w:eastAsia="仿宋_GB2312"/>
                <w:sz w:val="24"/>
                <w:shd w:fill="FFFFFF" w:val="clear"/>
              </w:rPr>
              <w:t>2、施工准备阶段的监理</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审批开工申请，确定开工日期；</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了解承包商设备订单的定购和运输情况；</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了解施工条件准备情况；</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了解承建单位实施前期的人员组织、施工设备到位情况；</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编制各个子项目监理细则；</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签发开工令。</w:t>
            </w:r>
          </w:p>
          <w:p>
            <w:pPr>
              <w:pStyle w:val="null3"/>
              <w:ind w:firstLine="360"/>
              <w:jc w:val="both"/>
            </w:pPr>
            <w:r>
              <w:rPr>
                <w:rFonts w:ascii="仿宋_GB2312" w:hAnsi="仿宋_GB2312" w:cs="仿宋_GB2312" w:eastAsia="仿宋_GB2312"/>
                <w:sz w:val="24"/>
                <w:shd w:fill="FFFFFF" w:val="clear"/>
              </w:rPr>
              <w:t>3、施工阶段的监理</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审核软件开发各个阶段文件；</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协助采购人组织软件开发阶段评审；</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材料、硬件设备、系统软件的供货计划的审核；</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材料、硬件设备、系统软件的进场、开箱和检验；</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促使项目中所使用的产品和服务符合合同及国家相关法律法规和标准；</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对施工各个阶段的安装工艺进行检查；</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审核项目各个阶段进度计划；</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督促、检查承建单位进度执行情况；</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审查项目变更，提出监理意见；</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审查承建单位阶段款支付申请，提出监理意见；</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按周（月、旬）定期报告项目情况；</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组织召开项目例会和专项会议。</w:t>
            </w:r>
          </w:p>
          <w:p>
            <w:pPr>
              <w:pStyle w:val="null3"/>
              <w:ind w:firstLine="480"/>
              <w:jc w:val="both"/>
            </w:pPr>
            <w:r>
              <w:rPr>
                <w:rFonts w:ascii="仿宋_GB2312" w:hAnsi="仿宋_GB2312" w:cs="仿宋_GB2312" w:eastAsia="仿宋_GB2312"/>
                <w:sz w:val="24"/>
                <w:shd w:fill="FFFFFF" w:val="clear"/>
              </w:rPr>
              <w:t>4、试运行阶段的监理</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协助建设方确认项目进入试运行；</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监查系统的调试和试运行情况，记录系统试运行数据；</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进行试运行期系统检测或测试，做出检测或测试报告；</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对试运行期间系统出现的质量问题进行记录，并责成有关单位解决。解决问题后，进行二次监测；</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进行试运行时间核算；</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协助业主确认试运行通过。</w:t>
            </w:r>
          </w:p>
          <w:p>
            <w:pPr>
              <w:pStyle w:val="null3"/>
              <w:ind w:firstLine="480"/>
              <w:jc w:val="both"/>
            </w:pPr>
            <w:r>
              <w:rPr>
                <w:rFonts w:ascii="仿宋_GB2312" w:hAnsi="仿宋_GB2312" w:cs="仿宋_GB2312" w:eastAsia="仿宋_GB2312"/>
                <w:sz w:val="24"/>
                <w:shd w:fill="FFFFFF" w:val="clear"/>
              </w:rPr>
              <w:t>⑶、验收阶段监理</w:t>
            </w:r>
          </w:p>
          <w:p>
            <w:pPr>
              <w:pStyle w:val="null3"/>
              <w:ind w:firstLine="480"/>
              <w:jc w:val="both"/>
            </w:pPr>
            <w:r>
              <w:rPr>
                <w:rFonts w:ascii="仿宋_GB2312" w:hAnsi="仿宋_GB2312" w:cs="仿宋_GB2312" w:eastAsia="仿宋_GB2312"/>
                <w:sz w:val="24"/>
                <w:shd w:fill="FFFFFF" w:val="clear"/>
              </w:rPr>
              <w:t>1、验收阶段</w:t>
            </w:r>
          </w:p>
          <w:p>
            <w:pPr>
              <w:pStyle w:val="null3"/>
              <w:numPr>
                <w:ilvl w:val="0"/>
                <w:numId w:val="1"/>
              </w:numPr>
              <w:jc w:val="both"/>
            </w:pPr>
            <w:r>
              <w:rPr>
                <w:rFonts w:ascii="仿宋_GB2312" w:hAnsi="仿宋_GB2312" w:cs="仿宋_GB2312" w:eastAsia="仿宋_GB2312"/>
                <w:sz w:val="24"/>
                <w:shd w:fill="FFFFFF" w:val="clear"/>
              </w:rPr>
              <w:t>对承建单位在试运行阶段出现的问题的整改情况进行监督和复查；</w:t>
            </w:r>
          </w:p>
          <w:p>
            <w:pPr>
              <w:pStyle w:val="null3"/>
              <w:numPr>
                <w:ilvl w:val="0"/>
                <w:numId w:val="1"/>
              </w:numPr>
              <w:jc w:val="both"/>
            </w:pPr>
            <w:r>
              <w:rPr>
                <w:rFonts w:ascii="仿宋_GB2312" w:hAnsi="仿宋_GB2312" w:cs="仿宋_GB2312" w:eastAsia="仿宋_GB2312"/>
                <w:sz w:val="24"/>
                <w:shd w:fill="FFFFFF" w:val="clear"/>
              </w:rPr>
              <w:t>监督检查承建单位作好用户培训工作，检查用户文档；</w:t>
            </w:r>
          </w:p>
          <w:p>
            <w:pPr>
              <w:pStyle w:val="null3"/>
              <w:numPr>
                <w:ilvl w:val="0"/>
                <w:numId w:val="1"/>
              </w:numPr>
              <w:jc w:val="both"/>
            </w:pPr>
            <w:r>
              <w:rPr>
                <w:rFonts w:ascii="仿宋_GB2312" w:hAnsi="仿宋_GB2312" w:cs="仿宋_GB2312" w:eastAsia="仿宋_GB2312"/>
                <w:sz w:val="24"/>
                <w:shd w:fill="FFFFFF" w:val="clear"/>
              </w:rPr>
              <w:t>组织系统初步验收；</w:t>
            </w:r>
          </w:p>
          <w:p>
            <w:pPr>
              <w:pStyle w:val="null3"/>
              <w:numPr>
                <w:ilvl w:val="0"/>
                <w:numId w:val="1"/>
              </w:numPr>
              <w:jc w:val="both"/>
            </w:pPr>
            <w:r>
              <w:rPr>
                <w:rFonts w:ascii="仿宋_GB2312" w:hAnsi="仿宋_GB2312" w:cs="仿宋_GB2312" w:eastAsia="仿宋_GB2312"/>
                <w:sz w:val="24"/>
                <w:shd w:fill="FFFFFF" w:val="clear"/>
              </w:rPr>
              <w:t>审查承建单位提交的竣工文档；</w:t>
            </w:r>
          </w:p>
          <w:p>
            <w:pPr>
              <w:pStyle w:val="null3"/>
              <w:numPr>
                <w:ilvl w:val="0"/>
                <w:numId w:val="1"/>
              </w:numPr>
              <w:jc w:val="both"/>
            </w:pPr>
            <w:r>
              <w:rPr>
                <w:rFonts w:ascii="仿宋_GB2312" w:hAnsi="仿宋_GB2312" w:cs="仿宋_GB2312" w:eastAsia="仿宋_GB2312"/>
                <w:sz w:val="24"/>
                <w:shd w:fill="FFFFFF" w:val="clear"/>
              </w:rPr>
              <w:t>参与项目竣工验收；</w:t>
            </w:r>
          </w:p>
          <w:p>
            <w:pPr>
              <w:pStyle w:val="null3"/>
              <w:numPr>
                <w:ilvl w:val="0"/>
                <w:numId w:val="1"/>
              </w:numPr>
              <w:jc w:val="both"/>
            </w:pPr>
            <w:r>
              <w:rPr>
                <w:rFonts w:ascii="仿宋_GB2312" w:hAnsi="仿宋_GB2312" w:cs="仿宋_GB2312" w:eastAsia="仿宋_GB2312"/>
                <w:sz w:val="24"/>
                <w:shd w:fill="FFFFFF" w:val="clear"/>
              </w:rPr>
              <w:t>竣工资料收集整理齐全并装订，签署验收报告；</w:t>
            </w:r>
          </w:p>
          <w:p>
            <w:pPr>
              <w:pStyle w:val="null3"/>
              <w:numPr>
                <w:ilvl w:val="0"/>
                <w:numId w:val="1"/>
              </w:numPr>
              <w:jc w:val="both"/>
            </w:pPr>
            <w:r>
              <w:rPr>
                <w:rFonts w:ascii="仿宋_GB2312" w:hAnsi="仿宋_GB2312" w:cs="仿宋_GB2312" w:eastAsia="仿宋_GB2312"/>
                <w:sz w:val="24"/>
                <w:shd w:fill="FFFFFF" w:val="clear"/>
              </w:rPr>
              <w:t>审核项目结算；</w:t>
            </w:r>
          </w:p>
          <w:p>
            <w:pPr>
              <w:pStyle w:val="null3"/>
              <w:numPr>
                <w:ilvl w:val="0"/>
                <w:numId w:val="1"/>
              </w:numPr>
              <w:jc w:val="both"/>
            </w:pPr>
            <w:r>
              <w:rPr>
                <w:rFonts w:ascii="仿宋_GB2312" w:hAnsi="仿宋_GB2312" w:cs="仿宋_GB2312" w:eastAsia="仿宋_GB2312"/>
                <w:sz w:val="24"/>
                <w:shd w:fill="FFFFFF" w:val="clear"/>
              </w:rPr>
              <w:t>审查承建单位阶段款支付申请，提出监理意见；</w:t>
            </w:r>
          </w:p>
          <w:p>
            <w:pPr>
              <w:pStyle w:val="null3"/>
              <w:numPr>
                <w:ilvl w:val="0"/>
                <w:numId w:val="1"/>
              </w:numPr>
              <w:jc w:val="both"/>
            </w:pPr>
            <w:r>
              <w:rPr>
                <w:rFonts w:ascii="仿宋_GB2312" w:hAnsi="仿宋_GB2312" w:cs="仿宋_GB2312" w:eastAsia="仿宋_GB2312"/>
                <w:sz w:val="24"/>
                <w:shd w:fill="FFFFFF" w:val="clear"/>
              </w:rPr>
              <w:t>向建设单位提交监理工作总结；</w:t>
            </w:r>
          </w:p>
          <w:p>
            <w:pPr>
              <w:pStyle w:val="null3"/>
              <w:numPr>
                <w:ilvl w:val="0"/>
                <w:numId w:val="1"/>
              </w:numPr>
              <w:jc w:val="both"/>
            </w:pPr>
            <w:r>
              <w:rPr>
                <w:rFonts w:ascii="仿宋_GB2312" w:hAnsi="仿宋_GB2312" w:cs="仿宋_GB2312" w:eastAsia="仿宋_GB2312"/>
                <w:sz w:val="24"/>
                <w:shd w:fill="FFFFFF" w:val="clear"/>
              </w:rPr>
              <w:t>将所有的监理材料汇总，编制监理业务手册，提交采购人；</w:t>
            </w:r>
          </w:p>
          <w:p>
            <w:pPr>
              <w:pStyle w:val="null3"/>
              <w:numPr>
                <w:ilvl w:val="0"/>
                <w:numId w:val="1"/>
              </w:numPr>
              <w:jc w:val="both"/>
            </w:pPr>
            <w:r>
              <w:rPr>
                <w:rFonts w:ascii="仿宋_GB2312" w:hAnsi="仿宋_GB2312" w:cs="仿宋_GB2312" w:eastAsia="仿宋_GB2312"/>
                <w:sz w:val="24"/>
                <w:shd w:fill="FFFFFF" w:val="clear"/>
              </w:rPr>
              <w:t>系统验收完毕进入保修阶段的审核与签发移交证书。</w:t>
            </w:r>
          </w:p>
          <w:p>
            <w:pPr>
              <w:pStyle w:val="null3"/>
              <w:ind w:firstLine="480"/>
              <w:jc w:val="both"/>
            </w:pPr>
            <w:r>
              <w:rPr>
                <w:rFonts w:ascii="仿宋_GB2312" w:hAnsi="仿宋_GB2312" w:cs="仿宋_GB2312" w:eastAsia="仿宋_GB2312"/>
                <w:sz w:val="24"/>
                <w:shd w:fill="FFFFFF" w:val="clear"/>
              </w:rPr>
              <w:t>2、项目移交阶段</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系统的设计方案、设计图纸和竣工资料的全部移交；</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设备、软件、材料等的验收文档核实；</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施工文档的移交；</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竣工文档的移交；</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项目的整体移交。</w:t>
            </w:r>
          </w:p>
          <w:p>
            <w:pPr>
              <w:pStyle w:val="null3"/>
              <w:ind w:firstLine="480"/>
              <w:jc w:val="both"/>
            </w:pPr>
            <w:r>
              <w:rPr>
                <w:rFonts w:ascii="仿宋_GB2312" w:hAnsi="仿宋_GB2312" w:cs="仿宋_GB2312" w:eastAsia="仿宋_GB2312"/>
                <w:sz w:val="24"/>
                <w:shd w:fill="FFFFFF" w:val="clear"/>
              </w:rPr>
              <w:t>⑷、质保期阶段监理</w:t>
            </w:r>
          </w:p>
          <w:p>
            <w:pPr>
              <w:pStyle w:val="null3"/>
              <w:ind w:firstLine="480"/>
              <w:jc w:val="both"/>
            </w:pPr>
            <w:r>
              <w:rPr>
                <w:rFonts w:ascii="仿宋_GB2312" w:hAnsi="仿宋_GB2312" w:cs="仿宋_GB2312" w:eastAsia="仿宋_GB2312"/>
                <w:sz w:val="24"/>
                <w:shd w:fill="FFFFFF" w:val="clear"/>
              </w:rPr>
              <w:t>监理单位承诺依据委托监理合同约定的工程质量保修期规定的时间、范围和内容开展工作主要有：</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定期对项目进行回访，协助解决技术问题；</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对项目建设单位提出的质量缺陷进行检查和记录；</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对质量缺陷原因进行调查分析并确定责任归属；</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检查承建单位质保期履约情况，督促执行；</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审查承建单位阶段款支付申请，提出监理意见。</w:t>
            </w:r>
          </w:p>
          <w:p>
            <w:pPr>
              <w:pStyle w:val="null3"/>
              <w:ind w:firstLine="480"/>
              <w:jc w:val="both"/>
            </w:pPr>
            <w:r>
              <w:rPr>
                <w:rFonts w:ascii="仿宋_GB2312" w:hAnsi="仿宋_GB2312" w:cs="仿宋_GB2312" w:eastAsia="仿宋_GB2312"/>
                <w:sz w:val="24"/>
                <w:shd w:fill="FFFFFF" w:val="clear"/>
              </w:rPr>
              <w:t>投标人应根据上述监理工作内容（但不局限于上述内容），分别制定详细的监理工作流程，使</w:t>
            </w:r>
            <w:r>
              <w:rPr>
                <w:rFonts w:ascii="仿宋_GB2312" w:hAnsi="仿宋_GB2312" w:cs="仿宋_GB2312" w:eastAsia="仿宋_GB2312"/>
                <w:sz w:val="24"/>
                <w:shd w:fill="FFFFFF" w:val="clear"/>
              </w:rPr>
              <w:t>本项目</w:t>
            </w:r>
            <w:r>
              <w:rPr>
                <w:rFonts w:ascii="仿宋_GB2312" w:hAnsi="仿宋_GB2312" w:cs="仿宋_GB2312" w:eastAsia="仿宋_GB2312"/>
                <w:sz w:val="24"/>
                <w:shd w:fill="FFFFFF" w:val="clear"/>
              </w:rPr>
              <w:t>的监理工作流程化、制度化。</w:t>
            </w:r>
          </w:p>
          <w:p>
            <w:pPr>
              <w:pStyle w:val="null3"/>
              <w:jc w:val="both"/>
            </w:pPr>
            <w:r>
              <w:rPr>
                <w:rFonts w:ascii="仿宋_GB2312" w:hAnsi="仿宋_GB2312" w:cs="仿宋_GB2312" w:eastAsia="仿宋_GB2312"/>
                <w:sz w:val="28"/>
                <w:b/>
                <w:shd w:fill="FFFFFF" w:val="clear"/>
              </w:rPr>
              <w:t>5.</w:t>
            </w:r>
            <w:r>
              <w:rPr>
                <w:rFonts w:ascii="仿宋_GB2312" w:hAnsi="仿宋_GB2312" w:cs="仿宋_GB2312" w:eastAsia="仿宋_GB2312"/>
                <w:sz w:val="28"/>
                <w:b/>
                <w:shd w:fill="FFFFFF" w:val="clear"/>
              </w:rPr>
              <w:t>监理工作要求</w:t>
            </w:r>
          </w:p>
          <w:p>
            <w:pPr>
              <w:pStyle w:val="null3"/>
              <w:ind w:firstLine="480"/>
              <w:jc w:val="both"/>
            </w:pPr>
            <w:r>
              <w:rPr>
                <w:rFonts w:ascii="仿宋_GB2312" w:hAnsi="仿宋_GB2312" w:cs="仿宋_GB2312" w:eastAsia="仿宋_GB2312"/>
                <w:sz w:val="24"/>
                <w:shd w:fill="FFFFFF" w:val="clear"/>
              </w:rPr>
              <w:t>1、监理工作制度要求</w:t>
            </w:r>
          </w:p>
          <w:p>
            <w:pPr>
              <w:pStyle w:val="null3"/>
              <w:ind w:firstLine="480"/>
              <w:jc w:val="both"/>
            </w:pPr>
            <w:r>
              <w:rPr>
                <w:rFonts w:ascii="仿宋_GB2312" w:hAnsi="仿宋_GB2312" w:cs="仿宋_GB2312" w:eastAsia="仿宋_GB2312"/>
                <w:sz w:val="24"/>
                <w:shd w:fill="FFFFFF" w:val="clear"/>
              </w:rPr>
              <w:t>根据本项目的特色，本项目要求以现场监理为主要方式进行，在施工现场主要监理人员必须具备所从事监理业务的专业技术和类似系统经验，并具有丰富的项目管理经验。监理工作必须由具有相应资质和职称的人员来担任。本次监理项目实行总监理工程师负责制，且必须在建设期间全程常驻至少一名监理工程师在甲方现场。监理公司应建立项目监理小组，负责整个项目的全程监理工作，本项目必须配备不少于</w:t>
            </w:r>
            <w:r>
              <w:rPr>
                <w:rFonts w:ascii="仿宋_GB2312" w:hAnsi="仿宋_GB2312" w:cs="仿宋_GB2312" w:eastAsia="仿宋_GB2312"/>
                <w:sz w:val="24"/>
                <w:shd w:fill="FFFFFF" w:val="clear"/>
              </w:rPr>
              <w:t>1名的现场专业工程师。监理人员的确定和变更，须事先经业主方同意。监理人员必须奉公守法，具有高度的责任心。</w:t>
            </w:r>
          </w:p>
          <w:p>
            <w:pPr>
              <w:pStyle w:val="null3"/>
              <w:ind w:firstLine="480"/>
              <w:jc w:val="both"/>
            </w:pPr>
            <w:r>
              <w:rPr>
                <w:rFonts w:ascii="仿宋_GB2312" w:hAnsi="仿宋_GB2312" w:cs="仿宋_GB2312" w:eastAsia="仿宋_GB2312"/>
                <w:sz w:val="24"/>
                <w:shd w:fill="FFFFFF" w:val="clear"/>
              </w:rPr>
              <w:t>2、监理项目组织要求</w:t>
            </w:r>
          </w:p>
          <w:p>
            <w:pPr>
              <w:pStyle w:val="null3"/>
              <w:ind w:firstLine="480"/>
              <w:jc w:val="both"/>
            </w:pPr>
            <w:r>
              <w:rPr>
                <w:rFonts w:ascii="仿宋_GB2312" w:hAnsi="仿宋_GB2312" w:cs="仿宋_GB2312" w:eastAsia="仿宋_GB2312"/>
                <w:sz w:val="24"/>
                <w:shd w:fill="FFFFFF" w:val="clear"/>
              </w:rPr>
              <w:t>工程监理组织形式应根据工程项目的特点、工程项目承包模式、业主委托的任务以及监理单位自身情况而确定，结构形式的选择应考虑有利于项目合同管理、有利于目标控控制、有利于决策指挥、有利于信息沟通。</w:t>
            </w:r>
          </w:p>
          <w:p>
            <w:pPr>
              <w:pStyle w:val="null3"/>
              <w:ind w:firstLine="480"/>
              <w:jc w:val="both"/>
            </w:pPr>
            <w:r>
              <w:rPr>
                <w:rFonts w:ascii="仿宋_GB2312" w:hAnsi="仿宋_GB2312" w:cs="仿宋_GB2312" w:eastAsia="仿宋_GB2312"/>
                <w:sz w:val="24"/>
                <w:shd w:fill="FFFFFF" w:val="clear"/>
              </w:rPr>
              <w:t>要求投标人在报价方案中要明确工程监理的各项运作，包括监理人员的相关资料、职能分配、监理组织的构成及工作流程、各项监理工作的相关负责人等。</w:t>
            </w:r>
          </w:p>
          <w:p>
            <w:pPr>
              <w:pStyle w:val="null3"/>
              <w:ind w:firstLine="480"/>
              <w:jc w:val="both"/>
            </w:pPr>
            <w:r>
              <w:rPr>
                <w:rFonts w:ascii="仿宋_GB2312" w:hAnsi="仿宋_GB2312" w:cs="仿宋_GB2312" w:eastAsia="仿宋_GB2312"/>
                <w:sz w:val="24"/>
                <w:shd w:fill="FFFFFF" w:val="clear"/>
              </w:rPr>
              <w:t>3、监理信息管理要求</w:t>
            </w:r>
          </w:p>
          <w:p>
            <w:pPr>
              <w:pStyle w:val="null3"/>
              <w:ind w:firstLine="480"/>
              <w:jc w:val="both"/>
            </w:pPr>
            <w:r>
              <w:rPr>
                <w:rFonts w:ascii="仿宋_GB2312" w:hAnsi="仿宋_GB2312" w:cs="仿宋_GB2312" w:eastAsia="仿宋_GB2312"/>
                <w:sz w:val="24"/>
                <w:shd w:fill="FFFFFF" w:val="clear"/>
              </w:rPr>
              <w:t>投标人应制定有关本项目信息管理流程，规范各方文档并负责整理记录归档业主单位与承建单位来往的文件、合同、协议及会议记录等各种文档，并定期以监理月（周</w:t>
            </w:r>
            <w:r>
              <w:rPr>
                <w:rFonts w:ascii="仿宋_GB2312" w:hAnsi="仿宋_GB2312" w:cs="仿宋_GB2312" w:eastAsia="仿宋_GB2312"/>
                <w:sz w:val="24"/>
                <w:shd w:fill="FFFFFF" w:val="clear"/>
              </w:rPr>
              <w:t>/季）报形式提交业主。包括下列监理工作：</w:t>
            </w:r>
          </w:p>
          <w:p>
            <w:pPr>
              <w:pStyle w:val="null3"/>
              <w:ind w:firstLine="480"/>
              <w:jc w:val="both"/>
            </w:pPr>
            <w:r>
              <w:rPr>
                <w:rFonts w:ascii="仿宋_GB2312" w:hAnsi="仿宋_GB2312" w:cs="仿宋_GB2312" w:eastAsia="仿宋_GB2312"/>
                <w:sz w:val="24"/>
                <w:shd w:fill="FFFFFF" w:val="clear"/>
              </w:rPr>
              <w:t>1) 做好监理日记及工程大事记；</w:t>
            </w:r>
          </w:p>
          <w:p>
            <w:pPr>
              <w:pStyle w:val="null3"/>
              <w:ind w:firstLine="480"/>
              <w:jc w:val="both"/>
            </w:pPr>
            <w:r>
              <w:rPr>
                <w:rFonts w:ascii="仿宋_GB2312" w:hAnsi="仿宋_GB2312" w:cs="仿宋_GB2312" w:eastAsia="仿宋_GB2312"/>
                <w:sz w:val="24"/>
                <w:shd w:fill="FFFFFF" w:val="clear"/>
              </w:rPr>
              <w:t>2) 做好合同批复等各类往来文件的批复和存档；</w:t>
            </w:r>
          </w:p>
          <w:p>
            <w:pPr>
              <w:pStyle w:val="null3"/>
              <w:ind w:firstLine="480"/>
              <w:jc w:val="both"/>
            </w:pPr>
            <w:r>
              <w:rPr>
                <w:rFonts w:ascii="仿宋_GB2312" w:hAnsi="仿宋_GB2312" w:cs="仿宋_GB2312" w:eastAsia="仿宋_GB2312"/>
                <w:sz w:val="24"/>
                <w:shd w:fill="FFFFFF" w:val="clear"/>
              </w:rPr>
              <w:t>3) 做好项目协调会、技术专题会等各项会议纪要；</w:t>
            </w:r>
          </w:p>
          <w:p>
            <w:pPr>
              <w:pStyle w:val="null3"/>
              <w:ind w:firstLine="480"/>
              <w:jc w:val="both"/>
            </w:pPr>
            <w:r>
              <w:rPr>
                <w:rFonts w:ascii="仿宋_GB2312" w:hAnsi="仿宋_GB2312" w:cs="仿宋_GB2312" w:eastAsia="仿宋_GB2312"/>
                <w:sz w:val="24"/>
                <w:shd w:fill="FFFFFF" w:val="clear"/>
              </w:rPr>
              <w:t>4) 管理好实施期间的各类、各方技术文档；</w:t>
            </w:r>
          </w:p>
          <w:p>
            <w:pPr>
              <w:pStyle w:val="null3"/>
              <w:ind w:firstLine="480"/>
              <w:jc w:val="both"/>
            </w:pPr>
            <w:r>
              <w:rPr>
                <w:rFonts w:ascii="仿宋_GB2312" w:hAnsi="仿宋_GB2312" w:cs="仿宋_GB2312" w:eastAsia="仿宋_GB2312"/>
                <w:sz w:val="24"/>
                <w:shd w:fill="FFFFFF" w:val="clear"/>
              </w:rPr>
              <w:t>5) 做好项目周报；</w:t>
            </w:r>
          </w:p>
          <w:p>
            <w:pPr>
              <w:pStyle w:val="null3"/>
              <w:ind w:firstLine="480"/>
              <w:jc w:val="both"/>
            </w:pPr>
            <w:r>
              <w:rPr>
                <w:rFonts w:ascii="仿宋_GB2312" w:hAnsi="仿宋_GB2312" w:cs="仿宋_GB2312" w:eastAsia="仿宋_GB2312"/>
                <w:sz w:val="24"/>
                <w:shd w:fill="FFFFFF" w:val="clear"/>
              </w:rPr>
              <w:t>6) 做好监理建议书、监理通知书存档；</w:t>
            </w:r>
          </w:p>
          <w:p>
            <w:pPr>
              <w:pStyle w:val="null3"/>
              <w:ind w:firstLine="480"/>
              <w:jc w:val="both"/>
            </w:pPr>
            <w:r>
              <w:rPr>
                <w:rFonts w:ascii="仿宋_GB2312" w:hAnsi="仿宋_GB2312" w:cs="仿宋_GB2312" w:eastAsia="仿宋_GB2312"/>
                <w:sz w:val="24"/>
                <w:shd w:fill="FFFFFF" w:val="clear"/>
              </w:rPr>
              <w:t>7) 阶段性项目总结。</w:t>
            </w:r>
          </w:p>
          <w:p>
            <w:pPr>
              <w:pStyle w:val="null3"/>
              <w:ind w:firstLine="480"/>
              <w:jc w:val="both"/>
            </w:pPr>
            <w:r>
              <w:rPr>
                <w:rFonts w:ascii="仿宋_GB2312" w:hAnsi="仿宋_GB2312" w:cs="仿宋_GB2312" w:eastAsia="仿宋_GB2312"/>
                <w:sz w:val="24"/>
                <w:shd w:fill="FFFFFF" w:val="clear"/>
              </w:rPr>
              <w:t>投标人应针对项目特点，制定相应的信息分类表、信息流程图、信息管理表格、信息管理工作流程与措施，同时要求采用先进的项目信息管理软件对项目信息进行综合管理。</w:t>
            </w:r>
          </w:p>
          <w:p>
            <w:pPr>
              <w:pStyle w:val="null3"/>
              <w:ind w:firstLine="480"/>
              <w:jc w:val="both"/>
            </w:pPr>
            <w:r>
              <w:rPr>
                <w:rFonts w:ascii="仿宋_GB2312" w:hAnsi="仿宋_GB2312" w:cs="仿宋_GB2312" w:eastAsia="仿宋_GB2312"/>
                <w:sz w:val="24"/>
                <w:shd w:fill="FFFFFF" w:val="clear"/>
              </w:rPr>
              <w:t>4、监理合同管理要求</w:t>
            </w:r>
          </w:p>
          <w:p>
            <w:pPr>
              <w:pStyle w:val="null3"/>
              <w:ind w:firstLine="480"/>
              <w:jc w:val="both"/>
            </w:pPr>
            <w:r>
              <w:rPr>
                <w:rFonts w:ascii="仿宋_GB2312" w:hAnsi="仿宋_GB2312" w:cs="仿宋_GB2312" w:eastAsia="仿宋_GB2312"/>
                <w:sz w:val="24"/>
                <w:shd w:fill="FFFFFF" w:val="clear"/>
              </w:rPr>
              <w:t>本项目建设过程中会与承建单位签订各种合同，投标人应该针对项目特点制定合同从草案到签署的管理工作流程与措施，规范合同管理，并在具体项目合同执行时进行下列监理工作：</w:t>
            </w:r>
          </w:p>
          <w:p>
            <w:pPr>
              <w:pStyle w:val="null3"/>
              <w:ind w:firstLine="480"/>
              <w:jc w:val="both"/>
            </w:pPr>
            <w:r>
              <w:rPr>
                <w:rFonts w:ascii="仿宋_GB2312" w:hAnsi="仿宋_GB2312" w:cs="仿宋_GB2312" w:eastAsia="仿宋_GB2312"/>
                <w:sz w:val="24"/>
                <w:shd w:fill="FFFFFF" w:val="clear"/>
              </w:rPr>
              <w:t>1) 跟踪检查合同的执行情况，确保承建单位按时履约；</w:t>
            </w:r>
          </w:p>
          <w:p>
            <w:pPr>
              <w:pStyle w:val="null3"/>
              <w:ind w:firstLine="480"/>
              <w:jc w:val="both"/>
            </w:pPr>
            <w:r>
              <w:rPr>
                <w:rFonts w:ascii="仿宋_GB2312" w:hAnsi="仿宋_GB2312" w:cs="仿宋_GB2312" w:eastAsia="仿宋_GB2312"/>
                <w:sz w:val="24"/>
                <w:shd w:fill="FFFFFF" w:val="clear"/>
              </w:rPr>
              <w:t>2) 对合同工期的延误和延期进行审核确认；</w:t>
            </w:r>
          </w:p>
          <w:p>
            <w:pPr>
              <w:pStyle w:val="null3"/>
              <w:ind w:firstLine="480"/>
              <w:jc w:val="both"/>
            </w:pPr>
            <w:r>
              <w:rPr>
                <w:rFonts w:ascii="仿宋_GB2312" w:hAnsi="仿宋_GB2312" w:cs="仿宋_GB2312" w:eastAsia="仿宋_GB2312"/>
                <w:sz w:val="24"/>
                <w:shd w:fill="FFFFFF" w:val="clear"/>
              </w:rPr>
              <w:t>3) 对合同变更、索赔等事宜进行审核确认；</w:t>
            </w:r>
          </w:p>
          <w:p>
            <w:pPr>
              <w:pStyle w:val="null3"/>
              <w:ind w:firstLine="480"/>
              <w:jc w:val="both"/>
            </w:pPr>
            <w:r>
              <w:rPr>
                <w:rFonts w:ascii="仿宋_GB2312" w:hAnsi="仿宋_GB2312" w:cs="仿宋_GB2312" w:eastAsia="仿宋_GB2312"/>
                <w:sz w:val="24"/>
                <w:shd w:fill="FFFFFF" w:val="clear"/>
              </w:rPr>
              <w:t>4) 对合同终止进行审核确认；</w:t>
            </w:r>
          </w:p>
          <w:p>
            <w:pPr>
              <w:pStyle w:val="null3"/>
              <w:ind w:firstLine="480"/>
              <w:jc w:val="both"/>
            </w:pPr>
            <w:r>
              <w:rPr>
                <w:rFonts w:ascii="仿宋_GB2312" w:hAnsi="仿宋_GB2312" w:cs="仿宋_GB2312" w:eastAsia="仿宋_GB2312"/>
                <w:sz w:val="24"/>
                <w:shd w:fill="FFFFFF" w:val="clear"/>
              </w:rPr>
              <w:t>5) 根据合同约定，审核承建单位提交的支付申请，签发付款凭证。</w:t>
            </w:r>
          </w:p>
          <w:p>
            <w:pPr>
              <w:pStyle w:val="null3"/>
              <w:jc w:val="both"/>
            </w:pPr>
            <w:r>
              <w:rPr>
                <w:rFonts w:ascii="仿宋_GB2312" w:hAnsi="仿宋_GB2312" w:cs="仿宋_GB2312" w:eastAsia="仿宋_GB2312"/>
                <w:sz w:val="24"/>
                <w:shd w:fill="FFFFFF" w:val="clear"/>
              </w:rPr>
              <w:t>要求对项目合同进行合理的管理，以完善整个项目建设的过程。</w:t>
            </w:r>
          </w:p>
          <w:p>
            <w:pPr>
              <w:pStyle w:val="null3"/>
              <w:ind w:firstLine="420"/>
              <w:jc w:val="both"/>
            </w:pPr>
            <w:r>
              <w:rPr>
                <w:rFonts w:ascii="仿宋_GB2312" w:hAnsi="仿宋_GB2312" w:cs="仿宋_GB2312" w:eastAsia="仿宋_GB2312"/>
                <w:sz w:val="28"/>
                <w:b/>
                <w:shd w:fill="FFFFFF" w:val="clear"/>
              </w:rPr>
              <w:t>（四）监理服务准则</w:t>
            </w:r>
          </w:p>
          <w:p>
            <w:pPr>
              <w:pStyle w:val="null3"/>
              <w:ind w:firstLine="480"/>
              <w:jc w:val="both"/>
            </w:pPr>
            <w:r>
              <w:rPr>
                <w:rFonts w:ascii="仿宋_GB2312" w:hAnsi="仿宋_GB2312" w:cs="仿宋_GB2312" w:eastAsia="仿宋_GB2312"/>
                <w:sz w:val="24"/>
                <w:shd w:fill="FFFFFF" w:val="clear"/>
              </w:rPr>
              <w:t>遵照国家</w:t>
            </w:r>
            <w:r>
              <w:rPr>
                <w:rFonts w:ascii="仿宋_GB2312" w:hAnsi="仿宋_GB2312" w:cs="仿宋_GB2312" w:eastAsia="仿宋_GB2312"/>
                <w:sz w:val="24"/>
                <w:shd w:fill="FFFFFF" w:val="clear"/>
              </w:rPr>
              <w:t>GB/T19668.1-19668.6《信息化工程监理规范》、信息产业部信部信[2002]570号《信息系统工程监理暂行规定》的规定，以“守法、诚信、公正、科学”的准则执业，维护建设方与承建方的合法权益。具体应做到：</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执行有关项目建设的法律、法规、规范、标准和制度，履行监理合同规定的义务和职责。</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不收受被监理单位的任何礼金。</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不泄漏所监理项目各方认为需要保密的事项。</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遵守国家的法律和政府的有关条例、规定和办法等。</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坚持公正的立场，独立、公正地处理有关各方的争议。</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坚持科学的态度和实事求是的原则。</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在坚持按监理合同的规定向建设单位提供技术服务的同时，帮助被监理者完成起担负的建设任务。</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不泄漏所监理的项目需保密的事项。</w:t>
            </w:r>
          </w:p>
          <w:p>
            <w:pPr>
              <w:pStyle w:val="null3"/>
              <w:ind w:firstLine="420"/>
              <w:jc w:val="both"/>
            </w:pPr>
            <w:r>
              <w:rPr>
                <w:rFonts w:ascii="仿宋_GB2312" w:hAnsi="仿宋_GB2312" w:cs="仿宋_GB2312" w:eastAsia="仿宋_GB2312"/>
                <w:sz w:val="28"/>
                <w:b/>
                <w:shd w:fill="FFFFFF" w:val="clear"/>
              </w:rPr>
              <w:t>（五）监理依据</w:t>
            </w:r>
          </w:p>
          <w:p>
            <w:pPr>
              <w:pStyle w:val="null3"/>
              <w:ind w:firstLine="480"/>
              <w:jc w:val="both"/>
            </w:pPr>
            <w:r>
              <w:rPr>
                <w:rFonts w:ascii="仿宋_GB2312" w:hAnsi="仿宋_GB2312" w:cs="仿宋_GB2312" w:eastAsia="仿宋_GB2312"/>
                <w:sz w:val="24"/>
                <w:shd w:fill="FFFFFF" w:val="clear"/>
              </w:rPr>
              <w:t>1）国家GB/T19668.1-19668.6《信息化工程监理规范》、信息产业部信部信[2002]570号《信息系统工程监理暂行规定》和海南省有关信息系统项目建设和监理管理规范；</w:t>
            </w:r>
          </w:p>
          <w:p>
            <w:pPr>
              <w:pStyle w:val="null3"/>
              <w:ind w:firstLine="480"/>
              <w:jc w:val="both"/>
            </w:pPr>
            <w:r>
              <w:rPr>
                <w:rFonts w:ascii="仿宋_GB2312" w:hAnsi="仿宋_GB2312" w:cs="仿宋_GB2312" w:eastAsia="仿宋_GB2312"/>
                <w:sz w:val="24"/>
                <w:shd w:fill="FFFFFF" w:val="clear"/>
              </w:rPr>
              <w:t>2）建设单位与承建单位签订的承包工程合同</w:t>
            </w:r>
          </w:p>
          <w:p>
            <w:pPr>
              <w:pStyle w:val="null3"/>
              <w:ind w:firstLine="480"/>
              <w:jc w:val="both"/>
            </w:pPr>
            <w:r>
              <w:rPr>
                <w:rFonts w:ascii="仿宋_GB2312" w:hAnsi="仿宋_GB2312" w:cs="仿宋_GB2312" w:eastAsia="仿宋_GB2312"/>
                <w:sz w:val="24"/>
                <w:shd w:fill="FFFFFF" w:val="clear"/>
              </w:rPr>
              <w:t>3）建设单位与监理单位签订的委托监理合同</w:t>
            </w:r>
          </w:p>
          <w:p>
            <w:pPr>
              <w:pStyle w:val="null3"/>
              <w:ind w:firstLine="480"/>
              <w:jc w:val="both"/>
            </w:pPr>
            <w:r>
              <w:rPr>
                <w:rFonts w:ascii="仿宋_GB2312" w:hAnsi="仿宋_GB2312" w:cs="仿宋_GB2312" w:eastAsia="仿宋_GB2312"/>
                <w:sz w:val="24"/>
                <w:shd w:fill="FFFFFF" w:val="clear"/>
              </w:rPr>
              <w:t>4）本工程招标书、招标过程文件、各中标商的投标书</w:t>
            </w:r>
          </w:p>
          <w:p>
            <w:pPr>
              <w:pStyle w:val="null3"/>
              <w:ind w:firstLine="480"/>
              <w:jc w:val="both"/>
            </w:pPr>
            <w:r>
              <w:rPr>
                <w:rFonts w:ascii="仿宋_GB2312" w:hAnsi="仿宋_GB2312" w:cs="仿宋_GB2312" w:eastAsia="仿宋_GB2312"/>
                <w:sz w:val="24"/>
                <w:shd w:fill="FFFFFF" w:val="clear"/>
              </w:rPr>
              <w:t>5）</w:t>
            </w:r>
            <w:r>
              <w:rPr>
                <w:rFonts w:ascii="仿宋_GB2312" w:hAnsi="仿宋_GB2312" w:cs="仿宋_GB2312" w:eastAsia="仿宋_GB2312"/>
                <w:sz w:val="24"/>
                <w:shd w:fill="FFFFFF" w:val="clear"/>
              </w:rPr>
              <w:t>国家</w:t>
            </w:r>
            <w:r>
              <w:rPr>
                <w:rFonts w:ascii="仿宋_GB2312" w:hAnsi="仿宋_GB2312" w:cs="仿宋_GB2312" w:eastAsia="仿宋_GB2312"/>
                <w:sz w:val="24"/>
                <w:shd w:fill="FFFFFF" w:val="clear"/>
              </w:rPr>
              <w:t>有关合同</w:t>
            </w: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招投标、政府采购的法律法规</w:t>
            </w:r>
          </w:p>
          <w:p>
            <w:pPr>
              <w:pStyle w:val="null3"/>
              <w:ind w:firstLine="480"/>
              <w:jc w:val="both"/>
            </w:pPr>
            <w:r>
              <w:rPr>
                <w:rFonts w:ascii="仿宋_GB2312" w:hAnsi="仿宋_GB2312" w:cs="仿宋_GB2312" w:eastAsia="仿宋_GB2312"/>
                <w:sz w:val="24"/>
                <w:shd w:fill="FFFFFF" w:val="clear"/>
              </w:rPr>
              <w:t>6）部颁、地方政府的信息工程、信息工程监理的管理办法和规定</w:t>
            </w:r>
          </w:p>
          <w:p>
            <w:pPr>
              <w:pStyle w:val="null3"/>
              <w:ind w:firstLine="480"/>
              <w:jc w:val="both"/>
            </w:pPr>
            <w:r>
              <w:rPr>
                <w:rFonts w:ascii="仿宋_GB2312" w:hAnsi="仿宋_GB2312" w:cs="仿宋_GB2312" w:eastAsia="仿宋_GB2312"/>
                <w:sz w:val="24"/>
                <w:shd w:fill="FFFFFF" w:val="clear"/>
              </w:rPr>
              <w:t>7）建设工程和信息工程相关的国家、行业标准和规范</w:t>
            </w:r>
          </w:p>
          <w:p>
            <w:pPr>
              <w:pStyle w:val="null3"/>
              <w:ind w:firstLine="480"/>
              <w:jc w:val="both"/>
            </w:pPr>
            <w:r>
              <w:rPr>
                <w:rFonts w:ascii="仿宋_GB2312" w:hAnsi="仿宋_GB2312" w:cs="仿宋_GB2312" w:eastAsia="仿宋_GB2312"/>
                <w:sz w:val="24"/>
                <w:shd w:fill="FFFFFF" w:val="clear"/>
              </w:rPr>
              <w:t>8）建设工程和信息工程技术监督、工程验收规范</w:t>
            </w:r>
          </w:p>
          <w:p>
            <w:pPr>
              <w:pStyle w:val="null3"/>
              <w:ind w:firstLine="480"/>
              <w:jc w:val="both"/>
            </w:pPr>
            <w:r>
              <w:rPr>
                <w:rFonts w:ascii="仿宋_GB2312" w:hAnsi="仿宋_GB2312" w:cs="仿宋_GB2312" w:eastAsia="仿宋_GB2312"/>
                <w:sz w:val="24"/>
                <w:shd w:fill="FFFFFF" w:val="clear"/>
              </w:rPr>
              <w:t>9）与工程相关的技术资料</w:t>
            </w:r>
          </w:p>
          <w:p>
            <w:pPr>
              <w:pStyle w:val="null3"/>
              <w:ind w:firstLine="480"/>
              <w:jc w:val="both"/>
            </w:pPr>
            <w:r>
              <w:rPr>
                <w:rFonts w:ascii="仿宋_GB2312" w:hAnsi="仿宋_GB2312" w:cs="仿宋_GB2312" w:eastAsia="仿宋_GB2312"/>
                <w:sz w:val="24"/>
                <w:shd w:fill="FFFFFF" w:val="clear"/>
              </w:rPr>
              <w:t>10）其他与本项目适用的法律、法规和标准</w:t>
            </w:r>
          </w:p>
          <w:p>
            <w:pPr>
              <w:pStyle w:val="null3"/>
              <w:ind w:firstLine="480"/>
              <w:jc w:val="both"/>
            </w:pPr>
            <w:r>
              <w:rPr>
                <w:rFonts w:ascii="仿宋_GB2312" w:hAnsi="仿宋_GB2312" w:cs="仿宋_GB2312" w:eastAsia="仿宋_GB2312"/>
                <w:sz w:val="24"/>
                <w:shd w:fill="FFFFFF" w:val="clear"/>
              </w:rPr>
              <w:t>11）国家、地方及行业相关的技术标准</w:t>
            </w:r>
          </w:p>
          <w:p>
            <w:pPr>
              <w:pStyle w:val="null3"/>
              <w:ind w:firstLine="420"/>
              <w:jc w:val="both"/>
            </w:pPr>
            <w:r>
              <w:rPr>
                <w:rFonts w:ascii="仿宋_GB2312" w:hAnsi="仿宋_GB2312" w:cs="仿宋_GB2312" w:eastAsia="仿宋_GB2312"/>
                <w:sz w:val="28"/>
                <w:b/>
                <w:shd w:fill="FFFFFF" w:val="clear"/>
              </w:rPr>
              <w:t>（六）安全保密要求</w:t>
            </w:r>
          </w:p>
          <w:p>
            <w:pPr>
              <w:pStyle w:val="null3"/>
              <w:ind w:firstLine="480"/>
              <w:jc w:val="both"/>
            </w:pPr>
            <w:r>
              <w:rPr>
                <w:rFonts w:ascii="仿宋_GB2312" w:hAnsi="仿宋_GB2312" w:cs="仿宋_GB2312" w:eastAsia="仿宋_GB2312"/>
                <w:sz w:val="24"/>
                <w:shd w:fill="FFFFFF" w:val="clear"/>
              </w:rPr>
              <w:t>本项目要求投标人制定一整套工程监理安全保密制度，确定工程保密责任人，同时要求投标人：</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按照国家、省、市的有关法规文件规定，要求监理履行保密责任，并与建设单位签订保密协议；</w:t>
            </w:r>
          </w:p>
          <w:p>
            <w:pPr>
              <w:pStyle w:val="null3"/>
              <w:numPr>
                <w:ilvl w:val="0"/>
                <w:numId w:val="1"/>
              </w:numPr>
              <w:jc w:val="both"/>
            </w:pPr>
            <w:r>
              <w:rPr>
                <w:rFonts w:ascii="仿宋_GB2312" w:hAnsi="仿宋_GB2312" w:cs="仿宋_GB2312" w:eastAsia="仿宋_GB2312"/>
                <w:sz w:val="21"/>
                <w:shd w:fill="FFFFFF" w:val="clear"/>
              </w:rPr>
              <w:t xml:space="preserve"> </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各级组织严格履行保密职责；</w:t>
            </w:r>
          </w:p>
          <w:p>
            <w:pPr>
              <w:pStyle w:val="null3"/>
              <w:numPr>
                <w:ilvl w:val="0"/>
                <w:numId w:val="1"/>
              </w:numPr>
              <w:jc w:val="both"/>
            </w:pPr>
            <w:r>
              <w:rPr>
                <w:rFonts w:ascii="仿宋_GB2312" w:hAnsi="仿宋_GB2312" w:cs="仿宋_GB2312" w:eastAsia="仿宋_GB2312"/>
                <w:sz w:val="24"/>
                <w:shd w:fill="FFFFFF" w:val="clear"/>
              </w:rPr>
              <w:t xml:space="preserve"> </w:t>
            </w:r>
            <w:r>
              <w:rPr>
                <w:rFonts w:ascii="仿宋_GB2312" w:hAnsi="仿宋_GB2312" w:cs="仿宋_GB2312" w:eastAsia="仿宋_GB2312"/>
                <w:sz w:val="24"/>
                <w:shd w:fill="FFFFFF" w:val="clear"/>
              </w:rPr>
              <w:t>按照</w:t>
            </w:r>
            <w:r>
              <w:rPr>
                <w:rFonts w:ascii="仿宋_GB2312" w:hAnsi="仿宋_GB2312" w:cs="仿宋_GB2312" w:eastAsia="仿宋_GB2312"/>
                <w:sz w:val="24"/>
                <w:shd w:fill="FFFFFF" w:val="clear"/>
              </w:rPr>
              <w:t>投标人</w:t>
            </w:r>
            <w:r>
              <w:rPr>
                <w:rFonts w:ascii="仿宋_GB2312" w:hAnsi="仿宋_GB2312" w:cs="仿宋_GB2312" w:eastAsia="仿宋_GB2312"/>
                <w:sz w:val="24"/>
                <w:shd w:fill="FFFFFF" w:val="clear"/>
              </w:rPr>
              <w:t>公司内部保密规定开展监理工作。</w:t>
            </w:r>
          </w:p>
          <w:p>
            <w:pPr>
              <w:pStyle w:val="null3"/>
              <w:ind w:firstLine="420"/>
              <w:jc w:val="both"/>
            </w:pPr>
            <w:r>
              <w:rPr>
                <w:rFonts w:ascii="仿宋_GB2312" w:hAnsi="仿宋_GB2312" w:cs="仿宋_GB2312" w:eastAsia="仿宋_GB2312"/>
                <w:sz w:val="28"/>
                <w:b/>
                <w:shd w:fill="FFFFFF" w:val="clear"/>
              </w:rPr>
              <w:t>（七）监理验收要求</w:t>
            </w:r>
          </w:p>
          <w:p>
            <w:pPr>
              <w:pStyle w:val="null3"/>
              <w:numPr>
                <w:ilvl w:val="0"/>
                <w:numId w:val="1"/>
              </w:numPr>
              <w:jc w:val="both"/>
            </w:pPr>
            <w:r>
              <w:rPr>
                <w:rFonts w:ascii="仿宋_GB2312" w:hAnsi="仿宋_GB2312" w:cs="仿宋_GB2312" w:eastAsia="仿宋_GB2312"/>
                <w:sz w:val="24"/>
                <w:shd w:fill="FFFFFF" w:val="clear"/>
              </w:rPr>
              <w:t>审核监理方应提交的各类监理文档和最终监理总结报告，综合评估监理方在系统开发进度、质量把关、重难点问题解决、项目投资等方面的监理情况。只有文档齐全，系统开发工作中没有出现重大质量事故才予验收。</w:t>
            </w:r>
          </w:p>
          <w:p>
            <w:pPr>
              <w:pStyle w:val="null3"/>
              <w:numPr>
                <w:ilvl w:val="0"/>
                <w:numId w:val="1"/>
              </w:numPr>
              <w:jc w:val="both"/>
            </w:pPr>
            <w:r>
              <w:rPr>
                <w:rFonts w:ascii="仿宋_GB2312" w:hAnsi="仿宋_GB2312" w:cs="仿宋_GB2312" w:eastAsia="仿宋_GB2312"/>
                <w:sz w:val="24"/>
                <w:shd w:fill="FFFFFF" w:val="clear"/>
              </w:rPr>
              <w:t>本监理工作的最终验收由</w:t>
            </w:r>
            <w:r>
              <w:rPr>
                <w:rFonts w:ascii="仿宋_GB2312" w:hAnsi="仿宋_GB2312" w:cs="仿宋_GB2312" w:eastAsia="仿宋_GB2312"/>
                <w:sz w:val="24"/>
                <w:shd w:fill="FFFFFF" w:val="clear"/>
              </w:rPr>
              <w:t>采购人</w:t>
            </w:r>
            <w:r>
              <w:rPr>
                <w:rFonts w:ascii="仿宋_GB2312" w:hAnsi="仿宋_GB2312" w:cs="仿宋_GB2312" w:eastAsia="仿宋_GB2312"/>
                <w:sz w:val="24"/>
                <w:shd w:fill="FFFFFF" w:val="clear"/>
              </w:rPr>
              <w:t>组织。</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w:t>
            </w:r>
            <w:r>
              <w:rPr>
                <w:rFonts w:ascii="仿宋_GB2312" w:hAnsi="仿宋_GB2312" w:cs="仿宋_GB2312" w:eastAsia="仿宋_GB2312"/>
                <w:sz w:val="24"/>
              </w:rPr>
              <w:t>服务期：</w:t>
            </w:r>
            <w:r>
              <w:rPr>
                <w:rFonts w:ascii="仿宋_GB2312" w:hAnsi="仿宋_GB2312" w:cs="仿宋_GB2312" w:eastAsia="仿宋_GB2312"/>
                <w:sz w:val="24"/>
              </w:rPr>
              <w:t>合同签订之</w:t>
            </w:r>
            <w:r>
              <w:rPr>
                <w:rFonts w:ascii="仿宋_GB2312" w:hAnsi="仿宋_GB2312" w:cs="仿宋_GB2312" w:eastAsia="仿宋_GB2312"/>
                <w:sz w:val="24"/>
              </w:rPr>
              <w:t>日至</w:t>
            </w:r>
            <w:r>
              <w:rPr>
                <w:rFonts w:ascii="仿宋_GB2312" w:hAnsi="仿宋_GB2312" w:cs="仿宋_GB2312" w:eastAsia="仿宋_GB2312"/>
                <w:sz w:val="24"/>
              </w:rPr>
              <w:t>项目通过竣工验收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rPr>
              <w:t>服务地点：海口市内用户指定地点。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三、采购资金的支付方式、时间、条件：</w:t>
            </w:r>
            <w:r>
              <w:rPr>
                <w:rFonts w:ascii="仿宋_GB2312" w:hAnsi="仿宋_GB2312" w:cs="仿宋_GB2312" w:eastAsia="仿宋_GB2312"/>
                <w:sz w:val="24"/>
              </w:rPr>
              <w:t>合同签订后支付合同金额的</w:t>
            </w:r>
            <w:r>
              <w:rPr>
                <w:rFonts w:ascii="仿宋_GB2312" w:hAnsi="仿宋_GB2312" w:cs="仿宋_GB2312" w:eastAsia="仿宋_GB2312"/>
                <w:sz w:val="24"/>
              </w:rPr>
              <w:t>60%，</w:t>
            </w:r>
            <w:r>
              <w:rPr>
                <w:rFonts w:ascii="仿宋_GB2312" w:hAnsi="仿宋_GB2312" w:cs="仿宋_GB2312" w:eastAsia="仿宋_GB2312"/>
                <w:sz w:val="24"/>
              </w:rPr>
              <w:t>初验</w:t>
            </w:r>
            <w:r>
              <w:rPr>
                <w:rFonts w:ascii="仿宋_GB2312" w:hAnsi="仿宋_GB2312" w:cs="仿宋_GB2312" w:eastAsia="仿宋_GB2312"/>
                <w:sz w:val="24"/>
              </w:rPr>
              <w:t>通过后支付合同金额的</w:t>
            </w:r>
            <w:r>
              <w:rPr>
                <w:rFonts w:ascii="仿宋_GB2312" w:hAnsi="仿宋_GB2312" w:cs="仿宋_GB2312" w:eastAsia="仿宋_GB2312"/>
                <w:sz w:val="24"/>
              </w:rPr>
              <w:t>30%，</w:t>
            </w:r>
            <w:r>
              <w:rPr>
                <w:rFonts w:ascii="仿宋_GB2312" w:hAnsi="仿宋_GB2312" w:cs="仿宋_GB2312" w:eastAsia="仿宋_GB2312"/>
                <w:sz w:val="24"/>
              </w:rPr>
              <w:t>竣工验收</w:t>
            </w:r>
            <w:r>
              <w:rPr>
                <w:rFonts w:ascii="仿宋_GB2312" w:hAnsi="仿宋_GB2312" w:cs="仿宋_GB2312" w:eastAsia="仿宋_GB2312"/>
                <w:sz w:val="24"/>
              </w:rPr>
              <w:t>通过后支付合同金额的</w:t>
            </w:r>
            <w:r>
              <w:rPr>
                <w:rFonts w:ascii="仿宋_GB2312" w:hAnsi="仿宋_GB2312" w:cs="仿宋_GB2312" w:eastAsia="仿宋_GB2312"/>
                <w:sz w:val="24"/>
              </w:rPr>
              <w:t>10%.</w:t>
            </w:r>
          </w:p>
          <w:p>
            <w:pPr>
              <w:pStyle w:val="null3"/>
              <w:jc w:val="both"/>
            </w:pPr>
            <w:r>
              <w:rPr>
                <w:rFonts w:ascii="仿宋_GB2312" w:hAnsi="仿宋_GB2312" w:cs="仿宋_GB2312" w:eastAsia="仿宋_GB2312"/>
                <w:sz w:val="24"/>
                <w:b/>
              </w:rPr>
              <w:t>四、验收要求：</w:t>
            </w:r>
            <w:r>
              <w:rPr>
                <w:rFonts w:ascii="仿宋_GB2312" w:hAnsi="仿宋_GB2312" w:cs="仿宋_GB2312" w:eastAsia="仿宋_GB2312"/>
                <w:sz w:val="24"/>
              </w:rPr>
              <w:t>以国家和海南省现行规程规范标准及</w:t>
            </w:r>
            <w:r>
              <w:rPr>
                <w:rFonts w:ascii="仿宋_GB2312" w:hAnsi="仿宋_GB2312" w:cs="仿宋_GB2312" w:eastAsia="仿宋_GB2312"/>
                <w:sz w:val="24"/>
              </w:rPr>
              <w:t>招标</w:t>
            </w:r>
            <w:r>
              <w:rPr>
                <w:rFonts w:ascii="仿宋_GB2312" w:hAnsi="仿宋_GB2312" w:cs="仿宋_GB2312" w:eastAsia="仿宋_GB2312"/>
                <w:sz w:val="24"/>
              </w:rPr>
              <w:t>文件采购需求要求进行验收。</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一、服</w:t>
            </w:r>
            <w:r>
              <w:rPr>
                <w:rFonts w:ascii="仿宋_GB2312" w:hAnsi="仿宋_GB2312" w:cs="仿宋_GB2312" w:eastAsia="仿宋_GB2312"/>
                <w:sz w:val="24"/>
                <w:b/>
              </w:rPr>
              <w:t>务期</w:t>
            </w:r>
            <w:r>
              <w:rPr>
                <w:rFonts w:ascii="仿宋_GB2312" w:hAnsi="仿宋_GB2312" w:cs="仿宋_GB2312" w:eastAsia="仿宋_GB2312"/>
                <w:sz w:val="24"/>
              </w:rPr>
              <w:t>：合同签订之日起</w:t>
            </w:r>
            <w:r>
              <w:rPr>
                <w:rFonts w:ascii="仿宋_GB2312" w:hAnsi="仿宋_GB2312" w:cs="仿宋_GB2312" w:eastAsia="仿宋_GB2312"/>
                <w:sz w:val="24"/>
              </w:rPr>
              <w:t>60</w:t>
            </w:r>
            <w:r>
              <w:rPr>
                <w:rFonts w:ascii="仿宋_GB2312" w:hAnsi="仿宋_GB2312" w:cs="仿宋_GB2312" w:eastAsia="仿宋_GB2312"/>
                <w:sz w:val="24"/>
              </w:rPr>
              <w:t>个工作日内交付成果和报告</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服务地点</w:t>
            </w:r>
            <w:r>
              <w:rPr>
                <w:rFonts w:ascii="仿宋_GB2312" w:hAnsi="仿宋_GB2312" w:cs="仿宋_GB2312" w:eastAsia="仿宋_GB2312"/>
                <w:sz w:val="24"/>
              </w:rPr>
              <w:t>：海口市</w:t>
            </w:r>
            <w:r>
              <w:rPr>
                <w:rFonts w:ascii="仿宋_GB2312" w:hAnsi="仿宋_GB2312" w:cs="仿宋_GB2312" w:eastAsia="仿宋_GB2312"/>
                <w:sz w:val="21"/>
              </w:rPr>
              <w:t>内</w:t>
            </w:r>
            <w:r>
              <w:rPr>
                <w:rFonts w:ascii="仿宋_GB2312" w:hAnsi="仿宋_GB2312" w:cs="仿宋_GB2312" w:eastAsia="仿宋_GB2312"/>
                <w:sz w:val="24"/>
              </w:rPr>
              <w:t>用户指定地点。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三、采购资金的支付方式、时间、条件：</w:t>
            </w:r>
            <w:r>
              <w:rPr>
                <w:rFonts w:ascii="仿宋_GB2312" w:hAnsi="仿宋_GB2312" w:cs="仿宋_GB2312" w:eastAsia="仿宋_GB2312"/>
                <w:sz w:val="24"/>
              </w:rPr>
              <w:t>合同签订后支付合同金额的</w:t>
            </w:r>
            <w:r>
              <w:rPr>
                <w:rFonts w:ascii="仿宋_GB2312" w:hAnsi="仿宋_GB2312" w:cs="仿宋_GB2312" w:eastAsia="仿宋_GB2312"/>
                <w:sz w:val="24"/>
              </w:rPr>
              <w:t>70%，完成测评、提交测评报告后支付剩余的30%。</w:t>
            </w:r>
          </w:p>
          <w:p>
            <w:pPr>
              <w:pStyle w:val="null3"/>
              <w:jc w:val="both"/>
            </w:pPr>
            <w:r>
              <w:rPr>
                <w:rFonts w:ascii="仿宋_GB2312" w:hAnsi="仿宋_GB2312" w:cs="仿宋_GB2312" w:eastAsia="仿宋_GB2312"/>
                <w:sz w:val="24"/>
                <w:b/>
              </w:rPr>
              <w:t>四、验收要求</w:t>
            </w:r>
            <w:r>
              <w:rPr>
                <w:rFonts w:ascii="仿宋_GB2312" w:hAnsi="仿宋_GB2312" w:cs="仿宋_GB2312" w:eastAsia="仿宋_GB2312"/>
                <w:sz w:val="24"/>
              </w:rPr>
              <w:t>：</w:t>
            </w:r>
            <w:r>
              <w:rPr>
                <w:rFonts w:ascii="仿宋_GB2312" w:hAnsi="仿宋_GB2312" w:cs="仿宋_GB2312" w:eastAsia="仿宋_GB2312"/>
                <w:sz w:val="24"/>
              </w:rPr>
              <w:t>以国家和海南省现行规程规范标准及</w:t>
            </w:r>
            <w:r>
              <w:rPr>
                <w:rFonts w:ascii="仿宋_GB2312" w:hAnsi="仿宋_GB2312" w:cs="仿宋_GB2312" w:eastAsia="仿宋_GB2312"/>
                <w:sz w:val="24"/>
              </w:rPr>
              <w:t>招标</w:t>
            </w:r>
            <w:r>
              <w:rPr>
                <w:rFonts w:ascii="仿宋_GB2312" w:hAnsi="仿宋_GB2312" w:cs="仿宋_GB2312" w:eastAsia="仿宋_GB2312"/>
                <w:sz w:val="24"/>
              </w:rPr>
              <w:t>文件采购需求要求进行验收。</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服务期：</w:t>
            </w:r>
            <w:r>
              <w:rPr>
                <w:rFonts w:ascii="仿宋_GB2312" w:hAnsi="仿宋_GB2312" w:cs="仿宋_GB2312" w:eastAsia="仿宋_GB2312"/>
                <w:sz w:val="24"/>
              </w:rPr>
              <w:t>合同签订之日起</w:t>
            </w:r>
            <w:r>
              <w:rPr>
                <w:rFonts w:ascii="仿宋_GB2312" w:hAnsi="仿宋_GB2312" w:cs="仿宋_GB2312" w:eastAsia="仿宋_GB2312"/>
                <w:sz w:val="24"/>
              </w:rPr>
              <w:t>30个工作日内交付成果和报告</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服务地点：</w:t>
            </w:r>
            <w:r>
              <w:rPr>
                <w:rFonts w:ascii="仿宋_GB2312" w:hAnsi="仿宋_GB2312" w:cs="仿宋_GB2312" w:eastAsia="仿宋_GB2312"/>
                <w:sz w:val="24"/>
              </w:rPr>
              <w:t>海口市</w:t>
            </w:r>
            <w:r>
              <w:rPr>
                <w:rFonts w:ascii="仿宋_GB2312" w:hAnsi="仿宋_GB2312" w:cs="仿宋_GB2312" w:eastAsia="仿宋_GB2312"/>
                <w:sz w:val="21"/>
              </w:rPr>
              <w:t>内</w:t>
            </w:r>
            <w:r>
              <w:rPr>
                <w:rFonts w:ascii="仿宋_GB2312" w:hAnsi="仿宋_GB2312" w:cs="仿宋_GB2312" w:eastAsia="仿宋_GB2312"/>
                <w:sz w:val="24"/>
              </w:rPr>
              <w:t>用户指定地点。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rPr>
              <w:t>三、</w:t>
            </w:r>
            <w:r>
              <w:rPr>
                <w:rFonts w:ascii="仿宋_GB2312" w:hAnsi="仿宋_GB2312" w:cs="仿宋_GB2312" w:eastAsia="仿宋_GB2312"/>
                <w:sz w:val="24"/>
                <w:b/>
              </w:rPr>
              <w:t>采购资金的支付方式、时间、条件：</w:t>
            </w:r>
            <w:r>
              <w:rPr>
                <w:rFonts w:ascii="仿宋_GB2312" w:hAnsi="仿宋_GB2312" w:cs="仿宋_GB2312" w:eastAsia="仿宋_GB2312"/>
                <w:sz w:val="24"/>
              </w:rPr>
              <w:t>合同签订后支付合同金额的</w:t>
            </w:r>
            <w:r>
              <w:rPr>
                <w:rFonts w:ascii="仿宋_GB2312" w:hAnsi="仿宋_GB2312" w:cs="仿宋_GB2312" w:eastAsia="仿宋_GB2312"/>
                <w:sz w:val="24"/>
              </w:rPr>
              <w:t>70%，完成测评、提交测评报告后支付剩余的30%。</w:t>
            </w:r>
          </w:p>
          <w:p>
            <w:pPr>
              <w:pStyle w:val="null3"/>
              <w:jc w:val="left"/>
            </w:pPr>
            <w:r>
              <w:rPr>
                <w:rFonts w:ascii="仿宋_GB2312" w:hAnsi="仿宋_GB2312" w:cs="仿宋_GB2312" w:eastAsia="仿宋_GB2312"/>
                <w:sz w:val="24"/>
              </w:rPr>
              <w:t>四、</w:t>
            </w:r>
            <w:r>
              <w:rPr>
                <w:rFonts w:ascii="仿宋_GB2312" w:hAnsi="仿宋_GB2312" w:cs="仿宋_GB2312" w:eastAsia="仿宋_GB2312"/>
                <w:sz w:val="24"/>
                <w:b/>
              </w:rPr>
              <w:t>验收要求：</w:t>
            </w:r>
            <w:r>
              <w:rPr>
                <w:rFonts w:ascii="仿宋_GB2312" w:hAnsi="仿宋_GB2312" w:cs="仿宋_GB2312" w:eastAsia="仿宋_GB2312"/>
                <w:sz w:val="24"/>
              </w:rPr>
              <w:t>以国家和海南省现行规程规范标准及</w:t>
            </w:r>
            <w:r>
              <w:rPr>
                <w:rFonts w:ascii="仿宋_GB2312" w:hAnsi="仿宋_GB2312" w:cs="仿宋_GB2312" w:eastAsia="仿宋_GB2312"/>
                <w:sz w:val="24"/>
              </w:rPr>
              <w:t>招标</w:t>
            </w:r>
            <w:r>
              <w:rPr>
                <w:rFonts w:ascii="仿宋_GB2312" w:hAnsi="仿宋_GB2312" w:cs="仿宋_GB2312" w:eastAsia="仿宋_GB2312"/>
                <w:sz w:val="24"/>
              </w:rPr>
              <w:t>文件采购需求要求进行验收。</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4"/>
                <w:b/>
              </w:rPr>
              <w:t>一、</w:t>
            </w:r>
            <w:r>
              <w:rPr>
                <w:rFonts w:ascii="仿宋_GB2312" w:hAnsi="仿宋_GB2312" w:cs="仿宋_GB2312" w:eastAsia="仿宋_GB2312"/>
                <w:sz w:val="24"/>
                <w:b/>
              </w:rPr>
              <w:t>服务期：</w:t>
            </w:r>
            <w:r>
              <w:rPr>
                <w:rFonts w:ascii="仿宋_GB2312" w:hAnsi="仿宋_GB2312" w:cs="仿宋_GB2312" w:eastAsia="仿宋_GB2312"/>
                <w:sz w:val="24"/>
              </w:rPr>
              <w:t>合同签订之日</w:t>
            </w:r>
            <w:r>
              <w:rPr>
                <w:rFonts w:ascii="仿宋_GB2312" w:hAnsi="仿宋_GB2312" w:cs="仿宋_GB2312" w:eastAsia="仿宋_GB2312"/>
                <w:sz w:val="24"/>
              </w:rPr>
              <w:t>至</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12月31日。</w:t>
            </w:r>
          </w:p>
          <w:p>
            <w:pPr>
              <w:pStyle w:val="null3"/>
              <w:jc w:val="both"/>
            </w:pPr>
            <w:r>
              <w:rPr>
                <w:rFonts w:ascii="仿宋_GB2312" w:hAnsi="仿宋_GB2312" w:cs="仿宋_GB2312" w:eastAsia="仿宋_GB2312"/>
                <w:sz w:val="24"/>
                <w:b/>
              </w:rPr>
              <w:t>二、</w:t>
            </w:r>
            <w:r>
              <w:rPr>
                <w:rFonts w:ascii="仿宋_GB2312" w:hAnsi="仿宋_GB2312" w:cs="仿宋_GB2312" w:eastAsia="仿宋_GB2312"/>
                <w:sz w:val="24"/>
                <w:b/>
              </w:rPr>
              <w:t>服务地点：</w:t>
            </w:r>
            <w:r>
              <w:rPr>
                <w:rFonts w:ascii="仿宋_GB2312" w:hAnsi="仿宋_GB2312" w:cs="仿宋_GB2312" w:eastAsia="仿宋_GB2312"/>
                <w:sz w:val="24"/>
              </w:rPr>
              <w:t>海口市内用户指定地点。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采购资金的支付方式、时间、条件：</w:t>
            </w:r>
            <w:r>
              <w:rPr>
                <w:rFonts w:ascii="仿宋_GB2312" w:hAnsi="仿宋_GB2312" w:cs="仿宋_GB2312" w:eastAsia="仿宋_GB2312"/>
                <w:sz w:val="24"/>
              </w:rPr>
              <w:t>合同签订后支付合同金额的</w:t>
            </w:r>
            <w:r>
              <w:rPr>
                <w:rFonts w:ascii="仿宋_GB2312" w:hAnsi="仿宋_GB2312" w:cs="仿宋_GB2312" w:eastAsia="仿宋_GB2312"/>
                <w:sz w:val="24"/>
              </w:rPr>
              <w:t>6</w:t>
            </w:r>
            <w:r>
              <w:rPr>
                <w:rFonts w:ascii="仿宋_GB2312" w:hAnsi="仿宋_GB2312" w:cs="仿宋_GB2312" w:eastAsia="仿宋_GB2312"/>
                <w:sz w:val="24"/>
              </w:rPr>
              <w:t>0%作为预付款，</w:t>
            </w:r>
            <w:r>
              <w:rPr>
                <w:rFonts w:ascii="仿宋_GB2312" w:hAnsi="仿宋_GB2312" w:cs="仿宋_GB2312" w:eastAsia="仿宋_GB2312"/>
                <w:sz w:val="24"/>
              </w:rPr>
              <w:t>竣工验收</w:t>
            </w:r>
            <w:r>
              <w:rPr>
                <w:rFonts w:ascii="仿宋_GB2312" w:hAnsi="仿宋_GB2312" w:cs="仿宋_GB2312" w:eastAsia="仿宋_GB2312"/>
                <w:sz w:val="24"/>
              </w:rPr>
              <w:t>后支付合同金额的</w:t>
            </w:r>
            <w:r>
              <w:rPr>
                <w:rFonts w:ascii="仿宋_GB2312" w:hAnsi="仿宋_GB2312" w:cs="仿宋_GB2312" w:eastAsia="仿宋_GB2312"/>
                <w:sz w:val="24"/>
              </w:rPr>
              <w:t>30%。</w:t>
            </w:r>
          </w:p>
          <w:p>
            <w:pPr>
              <w:pStyle w:val="null3"/>
              <w:jc w:val="both"/>
            </w:pPr>
            <w:r>
              <w:rPr>
                <w:rFonts w:ascii="仿宋_GB2312" w:hAnsi="仿宋_GB2312" w:cs="仿宋_GB2312" w:eastAsia="仿宋_GB2312"/>
                <w:sz w:val="24"/>
                <w:b/>
              </w:rPr>
              <w:t>四、验收要求：</w:t>
            </w:r>
            <w:r>
              <w:rPr>
                <w:rFonts w:ascii="仿宋_GB2312" w:hAnsi="仿宋_GB2312" w:cs="仿宋_GB2312" w:eastAsia="仿宋_GB2312"/>
                <w:sz w:val="24"/>
              </w:rPr>
              <w:t>以国家和海南省现行规程规范标准及</w:t>
            </w:r>
            <w:r>
              <w:rPr>
                <w:rFonts w:ascii="仿宋_GB2312" w:hAnsi="仿宋_GB2312" w:cs="仿宋_GB2312" w:eastAsia="仿宋_GB2312"/>
                <w:sz w:val="24"/>
              </w:rPr>
              <w:t>招标</w:t>
            </w:r>
            <w:r>
              <w:rPr>
                <w:rFonts w:ascii="仿宋_GB2312" w:hAnsi="仿宋_GB2312" w:cs="仿宋_GB2312" w:eastAsia="仿宋_GB2312"/>
                <w:sz w:val="24"/>
              </w:rPr>
              <w:t>文件采购需求要求进行验收。</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2"/>
              <w:jc w:val="both"/>
            </w:pPr>
            <w:r>
              <w:rPr>
                <w:rFonts w:ascii="仿宋_GB2312" w:hAnsi="仿宋_GB2312" w:cs="仿宋_GB2312" w:eastAsia="仿宋_GB2312"/>
                <w:sz w:val="24"/>
                <w:b/>
                <w:shd w:fill="FFFFFF" w:val="clear"/>
              </w:rPr>
              <w:t>一、</w:t>
            </w:r>
            <w:r>
              <w:rPr>
                <w:rFonts w:ascii="仿宋_GB2312" w:hAnsi="仿宋_GB2312" w:cs="仿宋_GB2312" w:eastAsia="仿宋_GB2312"/>
                <w:sz w:val="24"/>
                <w:b/>
                <w:shd w:fill="FFFFFF" w:val="clear"/>
              </w:rPr>
              <w:t>服务期：</w:t>
            </w:r>
            <w:r>
              <w:rPr>
                <w:rFonts w:ascii="仿宋_GB2312" w:hAnsi="仿宋_GB2312" w:cs="仿宋_GB2312" w:eastAsia="仿宋_GB2312"/>
                <w:sz w:val="24"/>
                <w:shd w:fill="FFFFFF" w:val="clear"/>
              </w:rPr>
              <w:t>本项目</w:t>
            </w:r>
            <w:r>
              <w:rPr>
                <w:rFonts w:ascii="仿宋_GB2312" w:hAnsi="仿宋_GB2312" w:cs="仿宋_GB2312" w:eastAsia="仿宋_GB2312"/>
                <w:sz w:val="24"/>
                <w:shd w:fill="FFFFFF" w:val="clear"/>
              </w:rPr>
              <w:t>监理服务周期</w:t>
            </w:r>
            <w:r>
              <w:rPr>
                <w:rFonts w:ascii="仿宋_GB2312" w:hAnsi="仿宋_GB2312" w:cs="仿宋_GB2312" w:eastAsia="仿宋_GB2312"/>
                <w:sz w:val="24"/>
                <w:shd w:fill="FFFFFF" w:val="clear"/>
              </w:rPr>
              <w:t>自签订合同之日起</w:t>
            </w:r>
            <w:r>
              <w:rPr>
                <w:rFonts w:ascii="仿宋_GB2312" w:hAnsi="仿宋_GB2312" w:cs="仿宋_GB2312" w:eastAsia="仿宋_GB2312"/>
                <w:sz w:val="24"/>
                <w:shd w:fill="FFFFFF" w:val="clear"/>
              </w:rPr>
              <w:t>，至建设项目完成竣工</w:t>
            </w:r>
            <w:r>
              <w:rPr>
                <w:rFonts w:ascii="仿宋_GB2312" w:hAnsi="仿宋_GB2312" w:cs="仿宋_GB2312" w:eastAsia="仿宋_GB2312"/>
                <w:sz w:val="24"/>
                <w:shd w:fill="FFFFFF" w:val="clear"/>
              </w:rPr>
              <w:t>验收。</w:t>
            </w:r>
          </w:p>
          <w:p>
            <w:pPr>
              <w:pStyle w:val="null3"/>
              <w:ind w:firstLine="482"/>
              <w:jc w:val="both"/>
            </w:pPr>
            <w:r>
              <w:rPr>
                <w:rFonts w:ascii="仿宋_GB2312" w:hAnsi="仿宋_GB2312" w:cs="仿宋_GB2312" w:eastAsia="仿宋_GB2312"/>
                <w:sz w:val="24"/>
                <w:b/>
              </w:rPr>
              <w:t>二、</w:t>
            </w:r>
            <w:r>
              <w:rPr>
                <w:rFonts w:ascii="仿宋_GB2312" w:hAnsi="仿宋_GB2312" w:cs="仿宋_GB2312" w:eastAsia="仿宋_GB2312"/>
                <w:sz w:val="24"/>
                <w:b/>
              </w:rPr>
              <w:t>服务地点：</w:t>
            </w:r>
            <w:r>
              <w:rPr>
                <w:rFonts w:ascii="仿宋_GB2312" w:hAnsi="仿宋_GB2312" w:cs="仿宋_GB2312" w:eastAsia="仿宋_GB2312"/>
                <w:sz w:val="24"/>
              </w:rPr>
              <w:t>海口市内用户指定地点。</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采购资金的支付方式、时间、条件：</w:t>
            </w:r>
            <w:r>
              <w:rPr>
                <w:rFonts w:ascii="仿宋_GB2312" w:hAnsi="仿宋_GB2312" w:cs="仿宋_GB2312" w:eastAsia="仿宋_GB2312"/>
                <w:sz w:val="24"/>
              </w:rPr>
              <w:t>合同签订后支付合同金额的</w:t>
            </w:r>
            <w:r>
              <w:rPr>
                <w:rFonts w:ascii="仿宋_GB2312" w:hAnsi="仿宋_GB2312" w:cs="仿宋_GB2312" w:eastAsia="仿宋_GB2312"/>
                <w:sz w:val="24"/>
              </w:rPr>
              <w:t>6</w:t>
            </w:r>
            <w:r>
              <w:rPr>
                <w:rFonts w:ascii="仿宋_GB2312" w:hAnsi="仿宋_GB2312" w:cs="仿宋_GB2312" w:eastAsia="仿宋_GB2312"/>
                <w:sz w:val="24"/>
              </w:rPr>
              <w:t>0%作为预付款，</w:t>
            </w:r>
            <w:r>
              <w:rPr>
                <w:rFonts w:ascii="仿宋_GB2312" w:hAnsi="仿宋_GB2312" w:cs="仿宋_GB2312" w:eastAsia="仿宋_GB2312"/>
                <w:sz w:val="24"/>
              </w:rPr>
              <w:t>竣工验收</w:t>
            </w:r>
            <w:r>
              <w:rPr>
                <w:rFonts w:ascii="仿宋_GB2312" w:hAnsi="仿宋_GB2312" w:cs="仿宋_GB2312" w:eastAsia="仿宋_GB2312"/>
                <w:sz w:val="24"/>
              </w:rPr>
              <w:t>后支付合同金额的</w:t>
            </w:r>
            <w:r>
              <w:rPr>
                <w:rFonts w:ascii="仿宋_GB2312" w:hAnsi="仿宋_GB2312" w:cs="仿宋_GB2312" w:eastAsia="仿宋_GB2312"/>
                <w:sz w:val="24"/>
              </w:rPr>
              <w:t>30%。</w:t>
            </w:r>
          </w:p>
          <w:p>
            <w:pPr>
              <w:pStyle w:val="null3"/>
              <w:jc w:val="both"/>
            </w:pPr>
            <w:r>
              <w:rPr>
                <w:rFonts w:ascii="仿宋_GB2312" w:hAnsi="仿宋_GB2312" w:cs="仿宋_GB2312" w:eastAsia="仿宋_GB2312"/>
                <w:sz w:val="24"/>
                <w:b/>
              </w:rPr>
              <w:t>四、验收要求：</w:t>
            </w:r>
            <w:r>
              <w:rPr>
                <w:rFonts w:ascii="仿宋_GB2312" w:hAnsi="仿宋_GB2312" w:cs="仿宋_GB2312" w:eastAsia="仿宋_GB2312"/>
                <w:sz w:val="24"/>
              </w:rPr>
              <w:t>以国家和海南省现行规程规范标准及</w:t>
            </w:r>
            <w:r>
              <w:rPr>
                <w:rFonts w:ascii="仿宋_GB2312" w:hAnsi="仿宋_GB2312" w:cs="仿宋_GB2312" w:eastAsia="仿宋_GB2312"/>
                <w:sz w:val="24"/>
              </w:rPr>
              <w:t>招标</w:t>
            </w:r>
            <w:r>
              <w:rPr>
                <w:rFonts w:ascii="仿宋_GB2312" w:hAnsi="仿宋_GB2312" w:cs="仿宋_GB2312" w:eastAsia="仿宋_GB2312"/>
                <w:sz w:val="24"/>
              </w:rPr>
              <w:t>文件采购需求要求进行验收。</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03包：项目实施过程中所需的采购文件中未列出的其他一切费用（如运费、税费、调试费、培训费等）由</w:t>
      </w:r>
      <w:r>
        <w:rPr>
          <w:rFonts w:ascii="仿宋_GB2312" w:hAnsi="仿宋_GB2312" w:cs="仿宋_GB2312" w:eastAsia="仿宋_GB2312"/>
          <w:sz w:val="24"/>
        </w:rPr>
        <w:t>投标人</w:t>
      </w:r>
      <w:r>
        <w:rPr>
          <w:rFonts w:ascii="仿宋_GB2312" w:hAnsi="仿宋_GB2312" w:cs="仿宋_GB2312" w:eastAsia="仿宋_GB2312"/>
          <w:sz w:val="24"/>
        </w:rPr>
        <w:t>在报价时一并考虑，项目实施过程中不再单独结算。</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各包需求中“二、技术和服务要求”内容须在技术、商务响应表中逐项逐条响应。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投标人应为被纳入《商用密码检测目录》（国家密码管理局第49号公告）中的机构</w:t>
            </w:r>
          </w:p>
        </w:tc>
        <w:tc>
          <w:tcPr>
            <w:tcW w:type="dxa" w:w="3322"/>
          </w:tcPr>
          <w:p>
            <w:pPr>
              <w:pStyle w:val="null3"/>
              <w:jc w:val="left"/>
            </w:pPr>
            <w:r>
              <w:rPr>
                <w:rFonts w:ascii="仿宋_GB2312" w:hAnsi="仿宋_GB2312" w:cs="仿宋_GB2312" w:eastAsia="仿宋_GB2312"/>
              </w:rPr>
              <w:t>提供国家密码管理局第49号公告官网截图，加盖公章。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具有公安部第三研究所颁发的《网络安全服务认证证书等级保护测评服务认证》</w:t>
            </w:r>
          </w:p>
        </w:tc>
        <w:tc>
          <w:tcPr>
            <w:tcW w:type="dxa" w:w="3322"/>
          </w:tcPr>
          <w:p>
            <w:pPr>
              <w:pStyle w:val="null3"/>
              <w:jc w:val="left"/>
            </w:pPr>
            <w:r>
              <w:rPr>
                <w:rFonts w:ascii="仿宋_GB2312" w:hAnsi="仿宋_GB2312" w:cs="仿宋_GB2312" w:eastAsia="仿宋_GB2312"/>
              </w:rPr>
              <w:t>提供证书复印件，加盖公章。</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{{未填写}}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投标（响应）报价明细表 开标（报价）一览表 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技术部分54.00分</w:t>
            </w:r>
          </w:p>
          <w:p>
            <w:pPr>
              <w:pStyle w:val="null3"/>
              <w:jc w:val="both"/>
            </w:pPr>
            <w:r>
              <w:rPr>
                <w:rFonts w:ascii="仿宋_GB2312" w:hAnsi="仿宋_GB2312" w:cs="仿宋_GB2312" w:eastAsia="仿宋_GB2312"/>
              </w:rPr>
              <w:t>商务部分36.00分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参数响应情况</w:t>
            </w:r>
          </w:p>
        </w:tc>
        <w:tc>
          <w:tcPr>
            <w:tcW w:type="dxa" w:w="2492"/>
          </w:tcPr>
          <w:p>
            <w:pPr>
              <w:pStyle w:val="null3"/>
              <w:jc w:val="both"/>
            </w:pPr>
            <w:r>
              <w:rPr>
                <w:rFonts w:ascii="仿宋_GB2312" w:hAnsi="仿宋_GB2312" w:cs="仿宋_GB2312" w:eastAsia="仿宋_GB2312"/>
              </w:rPr>
              <w:t>投标人对招标文件采购需求中（五）项目工程量清单中“系统建设清单”的12项清单内容（采购需求中标红的12项内容）逐项进行响应，完全响应招标文件的要求得6分（须与12项清单内容中包含的“功能模块”与“功能子模块”名称完全吻合），每有一项清单内容有负偏离扣0.5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项目理解</w:t>
            </w:r>
          </w:p>
        </w:tc>
        <w:tc>
          <w:tcPr>
            <w:tcW w:type="dxa" w:w="2492"/>
          </w:tcPr>
          <w:p>
            <w:pPr>
              <w:pStyle w:val="null3"/>
              <w:jc w:val="both"/>
            </w:pPr>
            <w:r>
              <w:rPr>
                <w:rFonts w:ascii="仿宋_GB2312" w:hAnsi="仿宋_GB2312" w:cs="仿宋_GB2312" w:eastAsia="仿宋_GB2312"/>
              </w:rPr>
              <w:t>根据投标人提供的本项目中①省领导工作台（含PC端、海政通移动端和省领导办公平板端）、②办公系统（含PC端和海政通移动端）、③会议管理系统（含PC端、海政通移动端和平板端）、④网上督查室、⑤政务综合值班平台五个应用系统的需求理解进行评价，每个系统的需求理解应包含但不限于：①需求分析；②重难点分析；③重难点应对措施三项内容。 （1）方案涵盖上述所有内容且满足招标文件要求的，得15分； （2）方案每缺少一项上述内容的，扣1分； （3）方案每存在一处缺陷的，扣0.5分，扣完15分为止。 缺陷是指方案存在不适用项目特性的情形。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总体设计方案</w:t>
            </w:r>
          </w:p>
        </w:tc>
        <w:tc>
          <w:tcPr>
            <w:tcW w:type="dxa" w:w="2492"/>
          </w:tcPr>
          <w:p>
            <w:pPr>
              <w:pStyle w:val="null3"/>
              <w:jc w:val="both"/>
            </w:pPr>
            <w:r>
              <w:rPr>
                <w:rFonts w:ascii="仿宋_GB2312" w:hAnsi="仿宋_GB2312" w:cs="仿宋_GB2312" w:eastAsia="仿宋_GB2312"/>
              </w:rPr>
              <w:t>根据投标人提供的系统总体设计方案进行评价，方案应包含但不限于：①总体架构、②技术路线、③应用设计（设计各应用系统的业务逻辑）等方面设计的内容。 （1）方案涵盖上述所有内容且满足招标文件要求的，得6分； （2）方案每缺少一项上述内容的，扣2分； （3）方案每存在一处缺陷的，扣0.5分，扣完6分为止。 缺陷是指方案存在不适用项目特性的情形。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详细设计方案</w:t>
            </w:r>
          </w:p>
        </w:tc>
        <w:tc>
          <w:tcPr>
            <w:tcW w:type="dxa" w:w="2492"/>
          </w:tcPr>
          <w:p>
            <w:pPr>
              <w:pStyle w:val="null3"/>
              <w:jc w:val="both"/>
            </w:pPr>
            <w:r>
              <w:rPr>
                <w:rFonts w:ascii="仿宋_GB2312" w:hAnsi="仿宋_GB2312" w:cs="仿宋_GB2312" w:eastAsia="仿宋_GB2312"/>
              </w:rPr>
              <w:t>根据投标人提供的详细设计方案进行评价，方案包含：①省领导工作台（含PC端、海政通移动端和平板端）；②办公系统功能优化改造（含PC端和海政通移动端）；③平板办公签批系统优化适配；④会议管理系统功能优化升级（含PC端、海政通移动端和平板端）；⑤网上督查室系统优化；⑥政务综合值班平台优化改造（含PC端和移动端）。 （1）方案涵盖上述所有内容且满足招标文件要求的，得12分； （2）方案每缺少一项上述内容的，扣2分； （3）方案每存在一处缺陷的，扣0.5分，扣完12分为止。 缺陷是指方案存在不适用项目特性的情形。</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实施管理方案</w:t>
            </w:r>
          </w:p>
        </w:tc>
        <w:tc>
          <w:tcPr>
            <w:tcW w:type="dxa" w:w="2492"/>
          </w:tcPr>
          <w:p>
            <w:pPr>
              <w:pStyle w:val="null3"/>
              <w:jc w:val="both"/>
            </w:pPr>
            <w:r>
              <w:rPr>
                <w:rFonts w:ascii="仿宋_GB2312" w:hAnsi="仿宋_GB2312" w:cs="仿宋_GB2312" w:eastAsia="仿宋_GB2312"/>
              </w:rPr>
              <w:t>根据投标人提供的实施方案进行评价，方案包含：①项目组织管理；②项目管理机制；③项目进度计划；④质量保障措施；⑤项目测试和验收方案。 （1）方案涵盖上述所有内容且满足招标文件要求的，得5分； （2）方案每缺少一项上述内容的，扣1分； （3）方案每存在一处缺陷的，扣0.3分，扣完5分为止。 缺陷是指方案存在不适用项目特性的情形。</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根据投标人提供的培训方案进行评价，方案包含：①培训流程；②培训计划。 （1）方案涵盖上述所有内容且满足招标文件要求的，得2分； （2）方案每缺少一项上述内容的，扣1分； （3）方案每存在一处缺陷的，扣0.2分，扣完2分为止。 缺陷是指方案存在不适用项目特性的情形。</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根据投标人提供的售后服务方案进行评价，方案包含：①售后服务计划；②系统运维团队配备及分工；③故障响应管理；④应急方案。 （1）方案涵盖上述所有内容且满足招标文件要求的，得8分； （2）方案每缺少一项上述内容的，扣2分； （3）方案每存在一处缺陷的，扣0.5分，扣完8分为止。缺陷是指方案存在不适用项目特性的情形。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投标人建设能力及资质1</w:t>
            </w:r>
          </w:p>
        </w:tc>
        <w:tc>
          <w:tcPr>
            <w:tcW w:type="dxa" w:w="2492"/>
          </w:tcPr>
          <w:p>
            <w:pPr>
              <w:pStyle w:val="null3"/>
              <w:jc w:val="both"/>
            </w:pPr>
            <w:r>
              <w:rPr>
                <w:rFonts w:ascii="仿宋_GB2312" w:hAnsi="仿宋_GB2312" w:cs="仿宋_GB2312" w:eastAsia="仿宋_GB2312"/>
              </w:rPr>
              <w:t>投标人具备下列的认证证书： （1）ISO20000 信息技术服务管理体系认证证书；（2）ISO27001 信息安全管理体系认证证书；（3）ISO9001质量管理体系认证证书；（4）ITSS信息技术服务标准认证证书。 完全满足得6分，每缺少一个证书扣1.5分。 （须提供在有效期内的证书扫描件并加盖公章）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投标人建设能力及资质2</w:t>
            </w:r>
          </w:p>
        </w:tc>
        <w:tc>
          <w:tcPr>
            <w:tcW w:type="dxa" w:w="2492"/>
          </w:tcPr>
          <w:p>
            <w:pPr>
              <w:pStyle w:val="null3"/>
              <w:jc w:val="both"/>
            </w:pPr>
            <w:r>
              <w:rPr>
                <w:rFonts w:ascii="仿宋_GB2312" w:hAnsi="仿宋_GB2312" w:cs="仿宋_GB2312" w:eastAsia="仿宋_GB2312"/>
              </w:rPr>
              <w:t>投标人具有CMMI 软件能力成熟度模型集成证书3级或以上的得5分，没有不得分。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投标人建设能力及资质3</w:t>
            </w:r>
          </w:p>
        </w:tc>
        <w:tc>
          <w:tcPr>
            <w:tcW w:type="dxa" w:w="2492"/>
          </w:tcPr>
          <w:p>
            <w:pPr>
              <w:pStyle w:val="null3"/>
              <w:jc w:val="both"/>
            </w:pPr>
            <w:r>
              <w:rPr>
                <w:rFonts w:ascii="仿宋_GB2312" w:hAnsi="仿宋_GB2312" w:cs="仿宋_GB2312" w:eastAsia="仿宋_GB2312"/>
              </w:rPr>
              <w:t>投标人具有与本项目建设相关的计算机软件著作权登记证书：（软件名称关键词包含：“办公”或“会议”或“网上督查室”或 “值班”），每提供一个，得1.5分，同一证书如出现一个以上关键词的不重复计算，满分6分。 （须提供证书（扫描件）并加盖公章）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业绩案例</w:t>
            </w:r>
          </w:p>
        </w:tc>
        <w:tc>
          <w:tcPr>
            <w:tcW w:type="dxa" w:w="2492"/>
          </w:tcPr>
          <w:p>
            <w:pPr>
              <w:pStyle w:val="null3"/>
              <w:jc w:val="both"/>
            </w:pPr>
            <w:r>
              <w:rPr>
                <w:rFonts w:ascii="仿宋_GB2312" w:hAnsi="仿宋_GB2312" w:cs="仿宋_GB2312" w:eastAsia="仿宋_GB2312"/>
              </w:rPr>
              <w:t>投标人自2021年1月1日以来完成的类似系统开发项目业绩（包含“办公”或“会议”或“网上督查室”或“值班”相关的应用系统），每提供一份得2分，最高得8分。 （提供合同关键页（包括但不限于标的名称、标的内容、合同签署日期、签署页）扫描件并加盖公章，以合同签订日期为准）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项目团队实力1</w:t>
            </w:r>
          </w:p>
        </w:tc>
        <w:tc>
          <w:tcPr>
            <w:tcW w:type="dxa" w:w="2492"/>
          </w:tcPr>
          <w:p>
            <w:pPr>
              <w:pStyle w:val="null3"/>
              <w:jc w:val="both"/>
            </w:pPr>
            <w:r>
              <w:rPr>
                <w:rFonts w:ascii="仿宋_GB2312" w:hAnsi="仿宋_GB2312" w:cs="仿宋_GB2312" w:eastAsia="仿宋_GB2312"/>
              </w:rPr>
              <w:t>拟派项目经理： 1、工信部、人社部颁发的信息系统项目管理师（软考高级）的得2分，具有系统集成项目管理工程师（软考中级）的得2分，本项满分4分。 2、具有相关工作经验5年及以上的，得2分。 证明材料：提供人员有效证书及在投标单位2024年3月1日至今任意3个月缴纳社保的承诺函，扫描件并加盖公章。工作年限以其学历证颁发日期为起算点，提供学历复印件并加盖公章。材料提供不全或未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项目团队实力2</w:t>
            </w:r>
          </w:p>
        </w:tc>
        <w:tc>
          <w:tcPr>
            <w:tcW w:type="dxa" w:w="2492"/>
          </w:tcPr>
          <w:p>
            <w:pPr>
              <w:pStyle w:val="null3"/>
              <w:jc w:val="both"/>
            </w:pPr>
            <w:r>
              <w:rPr>
                <w:rFonts w:ascii="仿宋_GB2312" w:hAnsi="仿宋_GB2312" w:cs="仿宋_GB2312" w:eastAsia="仿宋_GB2312"/>
              </w:rPr>
              <w:t>拟派项目团队成员（不含项目经理）：具有软件评测师证书、CISP注册信息安全工程师、系统架构设计师证书、系统分析师证书、ITSS信息技术服务标准应用经理证书的，全部提供得5分，每缺少一类扣1分，扣完为止。一人具有多证的不重复得分。 证明材料：提供人员有效证书及在投标单位2024年3月1日至今任意3个缴纳社保的承诺函，扫描件并加盖公章。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技术部分29.00分</w:t>
            </w:r>
          </w:p>
          <w:p>
            <w:pPr>
              <w:pStyle w:val="null3"/>
              <w:jc w:val="both"/>
            </w:pPr>
            <w:r>
              <w:rPr>
                <w:rFonts w:ascii="仿宋_GB2312" w:hAnsi="仿宋_GB2312" w:cs="仿宋_GB2312" w:eastAsia="仿宋_GB2312"/>
              </w:rPr>
              <w:t>商务部分61.00分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项目测评方 案</w:t>
            </w:r>
          </w:p>
        </w:tc>
        <w:tc>
          <w:tcPr>
            <w:tcW w:type="dxa" w:w="2492"/>
          </w:tcPr>
          <w:p>
            <w:pPr>
              <w:pStyle w:val="null3"/>
              <w:jc w:val="both"/>
            </w:pPr>
            <w:r>
              <w:rPr>
                <w:rFonts w:ascii="仿宋_GB2312" w:hAnsi="仿宋_GB2312" w:cs="仿宋_GB2312" w:eastAsia="仿宋_GB2312"/>
              </w:rPr>
              <w:t>对项目测评方案进行综合评价。 1.方案能够全涵盖系统现状、测评需求、测评实施方法及措施等内容，得10分； 2.方案能够涵盖系统现状、测评需求等内容，得7分； 3.方案仅能够涵盖系统现状等内容，得3分； 4.方案每存在一项缺陷的，扣2分，扣完为止。（存在缺陷是指：不适用于本项目需要的情形）。 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项目重点、难点分析及对策</w:t>
            </w:r>
          </w:p>
        </w:tc>
        <w:tc>
          <w:tcPr>
            <w:tcW w:type="dxa" w:w="2492"/>
          </w:tcPr>
          <w:p>
            <w:pPr>
              <w:pStyle w:val="null3"/>
              <w:jc w:val="both"/>
            </w:pPr>
            <w:r>
              <w:rPr>
                <w:rFonts w:ascii="仿宋_GB2312" w:hAnsi="仿宋_GB2312" w:cs="仿宋_GB2312" w:eastAsia="仿宋_GB2312"/>
              </w:rPr>
              <w:t>1.投标人能够分析出测评的重点、难点，并提出解决思路及措施，得5分； 2.投标人仅能够分析出测评的重点、难点，得2分； 3.方案每存在一项缺陷的，扣2分，扣完为止。（存在缺陷是指：不适用于本项目需要的情形）。 未提供者得0分。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测评工具评价</w:t>
            </w:r>
          </w:p>
        </w:tc>
        <w:tc>
          <w:tcPr>
            <w:tcW w:type="dxa" w:w="2492"/>
          </w:tcPr>
          <w:p>
            <w:pPr>
              <w:pStyle w:val="null3"/>
              <w:jc w:val="both"/>
            </w:pPr>
            <w:r>
              <w:rPr>
                <w:rFonts w:ascii="仿宋_GB2312" w:hAnsi="仿宋_GB2312" w:cs="仿宋_GB2312" w:eastAsia="仿宋_GB2312"/>
              </w:rPr>
              <w:t>投入本项目的测评工具应齐全，应包括具备自主知识产权的商密算法验证平台、随机数随机性检测系统平台、TLS协议安全检测平台，有一项得3分，最多得9分。（须提供相应的软件著作权证书和第三方CNAS实验室出具的测评工具检测报告原件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项目质量管理方案评价</w:t>
            </w:r>
          </w:p>
        </w:tc>
        <w:tc>
          <w:tcPr>
            <w:tcW w:type="dxa" w:w="2492"/>
          </w:tcPr>
          <w:p>
            <w:pPr>
              <w:pStyle w:val="null3"/>
              <w:jc w:val="both"/>
            </w:pPr>
            <w:r>
              <w:rPr>
                <w:rFonts w:ascii="仿宋_GB2312" w:hAnsi="仿宋_GB2312" w:cs="仿宋_GB2312" w:eastAsia="仿宋_GB2312"/>
              </w:rPr>
              <w:t>对提供的针对本项目测评过程中的质量管理方案进行评分。 1.方案能够涵盖质量管理要求、质量管理措施等内容，得5分； 2.方案仅能够涵盖质量管理要求等内容，得2分； 3.方案每存在一项缺陷的，扣2分，扣完为止。（存在缺陷是指：不适用于本项目需要的情形）。 未提供者得0分。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投标人能力1</w:t>
            </w:r>
          </w:p>
        </w:tc>
        <w:tc>
          <w:tcPr>
            <w:tcW w:type="dxa" w:w="2492"/>
          </w:tcPr>
          <w:p>
            <w:pPr>
              <w:pStyle w:val="null3"/>
              <w:jc w:val="both"/>
            </w:pPr>
            <w:r>
              <w:rPr>
                <w:rFonts w:ascii="仿宋_GB2312" w:hAnsi="仿宋_GB2312" w:cs="仿宋_GB2312" w:eastAsia="仿宋_GB2312"/>
              </w:rPr>
              <w:t>（1）投标人具备ISO 9001质量管理体系认证证书得3分，未提供不得分； （2）投标人具备ISO 27001信息安全管理体系认证证书得3分，未提供不得分； （3）投标人具备ISO 20000信息技术服务管理体系认证证书得3分，未提供不得分。 （提供证书复印件加盖公章）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投标人能力2</w:t>
            </w:r>
          </w:p>
        </w:tc>
        <w:tc>
          <w:tcPr>
            <w:tcW w:type="dxa" w:w="2492"/>
          </w:tcPr>
          <w:p>
            <w:pPr>
              <w:pStyle w:val="null3"/>
              <w:jc w:val="both"/>
            </w:pPr>
            <w:r>
              <w:rPr>
                <w:rFonts w:ascii="仿宋_GB2312" w:hAnsi="仿宋_GB2312" w:cs="仿宋_GB2312" w:eastAsia="仿宋_GB2312"/>
              </w:rPr>
              <w:t>投标人具有“中国合格评定国家认可委员会（CNAS）”颁发的实验室认可证书，提供证书复印件得5分，未提供不得分。 （提供证书复印件加盖公章）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投标人能力3</w:t>
            </w:r>
          </w:p>
        </w:tc>
        <w:tc>
          <w:tcPr>
            <w:tcW w:type="dxa" w:w="2492"/>
          </w:tcPr>
          <w:p>
            <w:pPr>
              <w:pStyle w:val="null3"/>
              <w:jc w:val="both"/>
            </w:pPr>
            <w:r>
              <w:rPr>
                <w:rFonts w:ascii="仿宋_GB2312" w:hAnsi="仿宋_GB2312" w:cs="仿宋_GB2312" w:eastAsia="仿宋_GB2312"/>
              </w:rPr>
              <w:t>投标人具有检验检测机构资质认定证书（CMA），提供证书复印件得5分，未提供不得分。 （提供证书复印件加盖公章）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投标人能力4</w:t>
            </w:r>
          </w:p>
        </w:tc>
        <w:tc>
          <w:tcPr>
            <w:tcW w:type="dxa" w:w="2492"/>
          </w:tcPr>
          <w:p>
            <w:pPr>
              <w:pStyle w:val="null3"/>
              <w:jc w:val="both"/>
            </w:pPr>
            <w:r>
              <w:rPr>
                <w:rFonts w:ascii="仿宋_GB2312" w:hAnsi="仿宋_GB2312" w:cs="仿宋_GB2312" w:eastAsia="仿宋_GB2312"/>
              </w:rPr>
              <w:t>投标人针对本项目投入的项目负责人必须为投标人单位正式员工，必须在具备密码技术应用员职业技能等级证书的前提下，同时具备以下资质： 1.项目负责人通过商用密码应用安全性评估人员测评能力考核，得4分，未提供不得分； 2.项目负责人为密码学专业硕士及以上学历得4分，未提供不得分； 3.项目负责人具有信息系统审计师（CISA）证书得3分，未提供不得分； 4.项目负责人具有软件测试技术（高级）证书得3分，未提供不得分。 注：1.项目负责人不具备密码技术应用员职业技能等级证书，得0分。2.须提供项目负责人2024年1月1日至今任意3个月在本单位社保缴纳承诺函，不提供不得分。3.须提供项目负责人相应资质证书复印件并加盖公章，不提供不得分。</w:t>
            </w:r>
          </w:p>
        </w:tc>
        <w:tc>
          <w:tcPr>
            <w:tcW w:type="dxa" w:w="831"/>
          </w:tcPr>
          <w:p>
            <w:pPr>
              <w:pStyle w:val="null3"/>
              <w:jc w:val="right"/>
            </w:pPr>
            <w:r>
              <w:rPr>
                <w:rFonts w:ascii="仿宋_GB2312" w:hAnsi="仿宋_GB2312" w:cs="仿宋_GB2312" w:eastAsia="仿宋_GB2312"/>
              </w:rPr>
              <w:t>14.00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投标人能力5</w:t>
            </w:r>
          </w:p>
        </w:tc>
        <w:tc>
          <w:tcPr>
            <w:tcW w:type="dxa" w:w="2492"/>
          </w:tcPr>
          <w:p>
            <w:pPr>
              <w:pStyle w:val="null3"/>
              <w:jc w:val="both"/>
            </w:pPr>
            <w:r>
              <w:rPr>
                <w:rFonts w:ascii="仿宋_GB2312" w:hAnsi="仿宋_GB2312" w:cs="仿宋_GB2312" w:eastAsia="仿宋_GB2312"/>
              </w:rPr>
              <w:t>投标人针对本项目投入的技术负责人（不能与项目负责人为同一人）必须为投标人单位正式员工，必须在具备密码技术应用员职业技能等级证书的前提下，同时具备以下资质： （1）技术负责人通过具有软件测试技术（高级）证书得3分，未提供不得分； （2）技术负责人具有信息系统审计师（CISA）证书得3分，未提供不得分； （3）技术负责人具有注册信息安全专业人员（CISP）证书得3分，未提供不得分； （4）技术负责人具有信息安全保障人员认证（CISAW）证书得3分，未提供不得分。 注：1.项目技术负责人不具备密码技术应用员职业技能等级证书，得0分。2.须提供技术负责人2024年1月1日至今任意3个月在本单位社保缴纳承诺函，不提供不得分。3.须提供相应资质证书复印件并加盖公章，不提供不得分。</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投标人能力6</w:t>
            </w:r>
          </w:p>
        </w:tc>
        <w:tc>
          <w:tcPr>
            <w:tcW w:type="dxa" w:w="2492"/>
          </w:tcPr>
          <w:p>
            <w:pPr>
              <w:pStyle w:val="null3"/>
              <w:jc w:val="both"/>
            </w:pPr>
            <w:r>
              <w:rPr>
                <w:rFonts w:ascii="仿宋_GB2312" w:hAnsi="仿宋_GB2312" w:cs="仿宋_GB2312" w:eastAsia="仿宋_GB2312"/>
              </w:rPr>
              <w:t>项目组成员（不包括项目负责人、技术负责人）： （1）具有信息安全保障人员认证（CISAW）证书得2.5分，最高2.5分，未提供不得分； （2）具有网络安全能力认证证书（CCSC）得2.5分，最高2.5分，未提供不得分； （3）具有软件评测师证书得2.5分，最高2.5分，未提供不得分。 （4）具有软件测试技术（高级）证书得2.5分，最高2.5分，未提供不得分。 注：1.须提供项目组成员2024年1月1日至今任意3个月在投标人单位社保缴纳承诺函，不提供不得分。2.须提供相应资质证书复印件并加盖公章，不提供不得分。3.同一人具备多个证书的，可重复得分。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投标人业绩评价</w:t>
            </w:r>
          </w:p>
        </w:tc>
        <w:tc>
          <w:tcPr>
            <w:tcW w:type="dxa" w:w="2492"/>
          </w:tcPr>
          <w:p>
            <w:pPr>
              <w:pStyle w:val="null3"/>
              <w:jc w:val="both"/>
            </w:pPr>
            <w:r>
              <w:rPr>
                <w:rFonts w:ascii="仿宋_GB2312" w:hAnsi="仿宋_GB2312" w:cs="仿宋_GB2312" w:eastAsia="仿宋_GB2312"/>
              </w:rPr>
              <w:t>投标人具有2021年1月1日至今在全国开展的同类密码测评案例，每个计1分，最多得6分。 注：业绩证明材料复印件并加盖公章（业绩证明材料是指：中标通知书或合同协议书，否则不得分）。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技术部分21.00分</w:t>
            </w:r>
          </w:p>
          <w:p>
            <w:pPr>
              <w:pStyle w:val="null3"/>
              <w:jc w:val="both"/>
            </w:pPr>
            <w:r>
              <w:rPr>
                <w:rFonts w:ascii="仿宋_GB2312" w:hAnsi="仿宋_GB2312" w:cs="仿宋_GB2312" w:eastAsia="仿宋_GB2312"/>
              </w:rPr>
              <w:t>商务部分69.00分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测评技术方案</w:t>
            </w:r>
          </w:p>
        </w:tc>
        <w:tc>
          <w:tcPr>
            <w:tcW w:type="dxa" w:w="2492"/>
          </w:tcPr>
          <w:p>
            <w:pPr>
              <w:pStyle w:val="null3"/>
              <w:jc w:val="both"/>
            </w:pPr>
            <w:r>
              <w:rPr>
                <w:rFonts w:ascii="仿宋_GB2312" w:hAnsi="仿宋_GB2312" w:cs="仿宋_GB2312" w:eastAsia="仿宋_GB2312"/>
              </w:rPr>
              <w:t>测评技术方案应含测评过程的详细描述及分析、测评对象与指标、测评方法、测评相关工作的实施计划、测评质量保障措施这5项内容。 1.方案能够全涵盖详细描述及分析、测评对象与指标、测评方法、测评相关工作的实施计划、测评质量保障措施等内容，得10分； 2.方案能够涵盖上述其中4项内容，得8分； 3.方案能够涵盖上述其中3项内容，得6分； 4.方案能够涵盖上述其中2项内容，得4分； 5.方案能够涵盖上述其中1项内容，得2分； 6.方案每存在一项缺陷的，扣1分，扣完为止。（存在缺陷是指：不适用于本项目需要的情形）。 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实施服务保障能力评估</w:t>
            </w:r>
          </w:p>
        </w:tc>
        <w:tc>
          <w:tcPr>
            <w:tcW w:type="dxa" w:w="2492"/>
          </w:tcPr>
          <w:p>
            <w:pPr>
              <w:pStyle w:val="null3"/>
              <w:jc w:val="both"/>
            </w:pPr>
            <w:r>
              <w:rPr>
                <w:rFonts w:ascii="仿宋_GB2312" w:hAnsi="仿宋_GB2312" w:cs="仿宋_GB2312" w:eastAsia="仿宋_GB2312"/>
              </w:rPr>
              <w:t>承诺拟为本项目配备测评师数量：每提供1人得1分，最高9分 。 证明材料：投标人承诺为本项目配备测评师数量的承诺书、测评师名单、公安部信息安全等级保护评估中心颁发的测评师证书复印件并加盖公章、2024年1月1日至今任意3个月社保缴纳承诺函并加盖公章。</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测评工具</w:t>
            </w:r>
          </w:p>
        </w:tc>
        <w:tc>
          <w:tcPr>
            <w:tcW w:type="dxa" w:w="2492"/>
          </w:tcPr>
          <w:p>
            <w:pPr>
              <w:pStyle w:val="null3"/>
              <w:jc w:val="both"/>
            </w:pPr>
            <w:r>
              <w:rPr>
                <w:rFonts w:ascii="仿宋_GB2312" w:hAnsi="仿宋_GB2312" w:cs="仿宋_GB2312" w:eastAsia="仿宋_GB2312"/>
              </w:rPr>
              <w:t>投标人项目实施过程至少使用2种获得中国国家信息安全产品认证证书和国家信息安全漏洞库兼容性资质证书的专业漏洞扫描等测评工具（如远程安全评估系统、等级保护威胁分析工具等） ，满足得2分，不满足得0分 。 （以上测评工具均以采购合同复印件为准，须提供合同复印件并加盖公章和提供工具的相关证书复印件并加盖公章）。投标人自已研发的，可不提供上述材料，需提供著作权登记证书复印件并加盖公章。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1.投标人获得过国家信息安全等级保护工作协调小组办公室颁发的全国网络安全等级保护测评机构先进单位的得5分；（提供证书复印件加盖公章）。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2.具有ISO9001质量管理体系认证证书的得5分。（提供证书复印件加盖公章）；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3.投标人拥有等级测评或者网络安全服务相关方面的计算机软件著作权登记证书，每证1分，最高5分；（提供证书复印件加盖公章）。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4.投标人具有省级（或省级以上） 网络安全和信息化委员会办公室颁发的网络安全应急技术支撑单位证书得5分；（提供证书复印件加盖公章）。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5.投标人具备中国网络安全审查技术与认证中心颁发的信息安全应急处理服务资质的，得5分；（提供证书复印件加盖公章）。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6.投标人具备信息安全风险评估服务资质证书的，得5分。 （提供证书复印件加盖公章）。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投标人2021年1月1日以来具有同类服务案例，每个得2分，满分10分 。（提供合同复印件并加盖公章）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团队能力评估</w:t>
            </w:r>
          </w:p>
        </w:tc>
        <w:tc>
          <w:tcPr>
            <w:tcW w:type="dxa" w:w="2492"/>
          </w:tcPr>
          <w:p>
            <w:pPr>
              <w:pStyle w:val="null3"/>
              <w:jc w:val="both"/>
            </w:pPr>
            <w:r>
              <w:rPr>
                <w:rFonts w:ascii="仿宋_GB2312" w:hAnsi="仿宋_GB2312" w:cs="仿宋_GB2312" w:eastAsia="仿宋_GB2312"/>
              </w:rPr>
              <w:t>团队人员具备以下证书： 具有中级及以上测评师证书的，每提供一个证书得1分，满分8分； 具有注册信息安全工程师（CISE）证书的，每提供一个证书得1分，满分4分； 具有注册渗透测试专家（CISP-PTS）证书的，每提供一个证书得1分，满分2分； 具有高级软件评测工程师证书的，每提供一个证书得1分，满分2分； 具有网络安全应急响应服务能力评价证书（CCSS-R）的，每提供一个证书得1分，满分2分； 具有注册网络安全渗透评估专业人员（NSATP-A）证书的，每提供一个证书得1分，满分2分； 具有省级（含） 以上信息安全等级保护专家委员会专家证书的，每提供一个证书得1分，满分2分； 具有高级信息系统项目管理师的，每提供一个证书得1分，满分4分 。 提供人员证书复印件并加盖公章和2023年1月1日至今任意3个月在投标人单位社保缴纳承诺函.（同一人可提供多个证书）</w:t>
            </w:r>
          </w:p>
        </w:tc>
        <w:tc>
          <w:tcPr>
            <w:tcW w:type="dxa" w:w="831"/>
          </w:tcPr>
          <w:p>
            <w:pPr>
              <w:pStyle w:val="null3"/>
              <w:jc w:val="right"/>
            </w:pPr>
            <w:r>
              <w:rPr>
                <w:rFonts w:ascii="仿宋_GB2312" w:hAnsi="仿宋_GB2312" w:cs="仿宋_GB2312" w:eastAsia="仿宋_GB2312"/>
              </w:rPr>
              <w:t>26.00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售后服务保障</w:t>
            </w:r>
          </w:p>
        </w:tc>
        <w:tc>
          <w:tcPr>
            <w:tcW w:type="dxa" w:w="2492"/>
          </w:tcPr>
          <w:p>
            <w:pPr>
              <w:pStyle w:val="null3"/>
              <w:jc w:val="both"/>
            </w:pPr>
            <w:r>
              <w:rPr>
                <w:rFonts w:ascii="仿宋_GB2312" w:hAnsi="仿宋_GB2312" w:cs="仿宋_GB2312" w:eastAsia="仿宋_GB2312"/>
              </w:rPr>
              <w:t>为了提供及时有效的售后服务，投标人应在项目所在地具有稳定的售后服务技术支持团队或承诺中标后在本地设立稳定的售后服务支持团队， 以及时准确地应对采购人的业务需求，承诺中标后成立项目所在地驻点专项实施保障小组，并承诺提供的售后保障计划应包含7*24小时的技术支持服务，针对突发应急事件提供4小时内到现场处置的服务响应保障等 。 提供承诺函，满足得3分，不满足得0分，加盖公章。</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技术部分29.00分</w:t>
            </w:r>
          </w:p>
          <w:p>
            <w:pPr>
              <w:pStyle w:val="null3"/>
              <w:jc w:val="both"/>
            </w:pPr>
            <w:r>
              <w:rPr>
                <w:rFonts w:ascii="仿宋_GB2312" w:hAnsi="仿宋_GB2312" w:cs="仿宋_GB2312" w:eastAsia="仿宋_GB2312"/>
              </w:rPr>
              <w:t>商务部分61.00分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软件测试方案</w:t>
            </w:r>
          </w:p>
        </w:tc>
        <w:tc>
          <w:tcPr>
            <w:tcW w:type="dxa" w:w="2492"/>
          </w:tcPr>
          <w:p>
            <w:pPr>
              <w:pStyle w:val="null3"/>
              <w:jc w:val="both"/>
            </w:pPr>
            <w:r>
              <w:rPr>
                <w:rFonts w:ascii="仿宋_GB2312" w:hAnsi="仿宋_GB2312" w:cs="仿宋_GB2312" w:eastAsia="仿宋_GB2312"/>
              </w:rPr>
              <w:t>根据投标人提供的软件测试方案进行评价，方案包含：①项目实际情况；②项目软件测试内容；③软件测试实施步骤。 方案涵盖上述所有内容且满足招标文件要求的，得6分； 方案每缺少一项上述内容的，扣2分； 方案每存在一处缺陷的，扣0.5分，扣完6分为止。 缺陷是指：方案存在不适用项目特性的情形。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风险控制方案</w:t>
            </w:r>
          </w:p>
        </w:tc>
        <w:tc>
          <w:tcPr>
            <w:tcW w:type="dxa" w:w="2492"/>
          </w:tcPr>
          <w:p>
            <w:pPr>
              <w:pStyle w:val="null3"/>
              <w:jc w:val="both"/>
            </w:pPr>
            <w:r>
              <w:rPr>
                <w:rFonts w:ascii="仿宋_GB2312" w:hAnsi="仿宋_GB2312" w:cs="仿宋_GB2312" w:eastAsia="仿宋_GB2312"/>
              </w:rPr>
              <w:t>根据投标人提供的风险控制方案进行评价，方案包含：①对相关系统进行测试存在的风险情况；②风险防控措施；③风险防控计划安排。 方案涵盖上述所有内容且满足招标文件要求的，得6分； 方案每缺少一项上述内容的，扣2分； 方案每存在一处缺陷的，扣0.5分，扣完6分为止。 缺陷是指：方案存在不适用项目特性的情形。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保密制度及措施</w:t>
            </w:r>
          </w:p>
        </w:tc>
        <w:tc>
          <w:tcPr>
            <w:tcW w:type="dxa" w:w="2492"/>
          </w:tcPr>
          <w:p>
            <w:pPr>
              <w:pStyle w:val="null3"/>
              <w:jc w:val="both"/>
            </w:pPr>
            <w:r>
              <w:rPr>
                <w:rFonts w:ascii="仿宋_GB2312" w:hAnsi="仿宋_GB2312" w:cs="仿宋_GB2312" w:eastAsia="仿宋_GB2312"/>
              </w:rPr>
              <w:t>根据投标人提供的保密制度及措施进行评价，包含：①测试过程中的失泄密情况分析；②建立的保密制度及措施。 方案涵盖上述所有内容且满足招标文件要求的，得6分； 方案每缺少一项上述内容的，扣3； 方案每存在一处缺陷的，扣1分，扣完6分为止。 缺陷是指：方案存在不适用项目特性的情形。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检测工具配备</w:t>
            </w:r>
          </w:p>
        </w:tc>
        <w:tc>
          <w:tcPr>
            <w:tcW w:type="dxa" w:w="2492"/>
          </w:tcPr>
          <w:p>
            <w:pPr>
              <w:pStyle w:val="null3"/>
              <w:jc w:val="both"/>
            </w:pPr>
            <w:r>
              <w:rPr>
                <w:rFonts w:ascii="仿宋_GB2312" w:hAnsi="仿宋_GB2312" w:cs="仿宋_GB2312" w:eastAsia="仿宋_GB2312"/>
              </w:rPr>
              <w:t>投标人拟投入本项目的检测工具配置齐全，项目实施过程至少使用3种（含3种）获得中国国家信息安全产品认证证书和国家信息安全漏洞库兼容性资质证书的专业漏洞扫描等检测工具，满足得6分，不满足得0分。 （以上检测工具均以采购合同为准，须提供工具的相关证书复印件并加盖公章。投标人自已研发的，可不提供上述材料，需提供著作权登记证书复印件并加盖公章。）</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售后服务保障</w:t>
            </w:r>
          </w:p>
        </w:tc>
        <w:tc>
          <w:tcPr>
            <w:tcW w:type="dxa" w:w="2492"/>
          </w:tcPr>
          <w:p>
            <w:pPr>
              <w:pStyle w:val="null3"/>
              <w:jc w:val="both"/>
            </w:pPr>
            <w:r>
              <w:rPr>
                <w:rFonts w:ascii="仿宋_GB2312" w:hAnsi="仿宋_GB2312" w:cs="仿宋_GB2312" w:eastAsia="仿宋_GB2312"/>
              </w:rPr>
              <w:t>为提供及时有效的售后服务，投标人应在项目所在地具有稳定的售后服务技术支持团队，以及时准确地应对采购人的业务需求，承诺中标后成立项目所在地驻点专项实施保障小组，并承诺提供的售后保障计划应包含7*24小时的技术支持服务，针对突发应急事件提供2小时内到现场处置的服务响应保障等。 提供承诺函，满足得5分，不满足得0分。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投标人资质及实力</w:t>
            </w:r>
          </w:p>
        </w:tc>
        <w:tc>
          <w:tcPr>
            <w:tcW w:type="dxa" w:w="2492"/>
          </w:tcPr>
          <w:p>
            <w:pPr>
              <w:pStyle w:val="null3"/>
              <w:jc w:val="both"/>
            </w:pPr>
            <w:r>
              <w:rPr>
                <w:rFonts w:ascii="仿宋_GB2312" w:hAnsi="仿宋_GB2312" w:cs="仿宋_GB2312" w:eastAsia="仿宋_GB2312"/>
              </w:rPr>
              <w:t>1.投标人具有中国合格评定国家认可委员会实验室认可证书（CNAS）或检验检测机构资质认定证书（CMA），且认可的检验检测能力范围包含软件测试（含安全性测试）相关的，得5分。（须提供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投标人资质及实力</w:t>
            </w:r>
          </w:p>
        </w:tc>
        <w:tc>
          <w:tcPr>
            <w:tcW w:type="dxa" w:w="2492"/>
          </w:tcPr>
          <w:p>
            <w:pPr>
              <w:pStyle w:val="null3"/>
              <w:jc w:val="both"/>
            </w:pPr>
            <w:r>
              <w:rPr>
                <w:rFonts w:ascii="仿宋_GB2312" w:hAnsi="仿宋_GB2312" w:cs="仿宋_GB2312" w:eastAsia="仿宋_GB2312"/>
              </w:rPr>
              <w:t>2.投标人具有省级及以上网络安全和信息化委员会办公室颁发的网络安全应急技术支撑单位证书的，得5分。（须提供证书复印件并加盖公章）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投标人资质及实力</w:t>
            </w:r>
          </w:p>
        </w:tc>
        <w:tc>
          <w:tcPr>
            <w:tcW w:type="dxa" w:w="2492"/>
          </w:tcPr>
          <w:p>
            <w:pPr>
              <w:pStyle w:val="null3"/>
              <w:jc w:val="both"/>
            </w:pPr>
            <w:r>
              <w:rPr>
                <w:rFonts w:ascii="仿宋_GB2312" w:hAnsi="仿宋_GB2312" w:cs="仿宋_GB2312" w:eastAsia="仿宋_GB2312"/>
              </w:rPr>
              <w:t>3.投标人具有ISO20000信息技术服务管理体系认证证书，且认证范围包含软件检验检测服务的，得5分。（须提供证书复印件并加盖公章）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投标人资质及实力</w:t>
            </w:r>
          </w:p>
        </w:tc>
        <w:tc>
          <w:tcPr>
            <w:tcW w:type="dxa" w:w="2492"/>
          </w:tcPr>
          <w:p>
            <w:pPr>
              <w:pStyle w:val="null3"/>
              <w:jc w:val="both"/>
            </w:pPr>
            <w:r>
              <w:rPr>
                <w:rFonts w:ascii="仿宋_GB2312" w:hAnsi="仿宋_GB2312" w:cs="仿宋_GB2312" w:eastAsia="仿宋_GB2312"/>
              </w:rPr>
              <w:t>4.投标人拥有软件测试相关方面的计算机软件著作权登记证书，每证1分，最高5分，没有的得0分。（须提供证书复印件并加盖公章）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投标人资质及实力</w:t>
            </w:r>
          </w:p>
        </w:tc>
        <w:tc>
          <w:tcPr>
            <w:tcW w:type="dxa" w:w="2492"/>
          </w:tcPr>
          <w:p>
            <w:pPr>
              <w:pStyle w:val="null3"/>
              <w:jc w:val="both"/>
            </w:pPr>
            <w:r>
              <w:rPr>
                <w:rFonts w:ascii="仿宋_GB2312" w:hAnsi="仿宋_GB2312" w:cs="仿宋_GB2312" w:eastAsia="仿宋_GB2312"/>
              </w:rPr>
              <w:t>5.投标人具备中国网络安全审查技术与认证中心（CCRC）颁发的信息安全风险评估服务资质证书的，得5分。（须提供证书复印件并加盖公章）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投标人业绩</w:t>
            </w:r>
          </w:p>
        </w:tc>
        <w:tc>
          <w:tcPr>
            <w:tcW w:type="dxa" w:w="2492"/>
          </w:tcPr>
          <w:p>
            <w:pPr>
              <w:pStyle w:val="null3"/>
              <w:jc w:val="both"/>
            </w:pPr>
            <w:r>
              <w:rPr>
                <w:rFonts w:ascii="仿宋_GB2312" w:hAnsi="仿宋_GB2312" w:cs="仿宋_GB2312" w:eastAsia="仿宋_GB2312"/>
              </w:rPr>
              <w:t>具有2021年1月1日以来信息系统软件测试项目案例的，每有一个得1分，最高6分。 具有2021年1月1日以来信息系统代码审计项目案例的，每有一个得1分，最高6分。 提供合同复印件并加盖公章。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测试负责人</w:t>
            </w:r>
          </w:p>
        </w:tc>
        <w:tc>
          <w:tcPr>
            <w:tcW w:type="dxa" w:w="2492"/>
          </w:tcPr>
          <w:p>
            <w:pPr>
              <w:pStyle w:val="null3"/>
              <w:jc w:val="both"/>
            </w:pPr>
            <w:r>
              <w:rPr>
                <w:rFonts w:ascii="仿宋_GB2312" w:hAnsi="仿宋_GB2312" w:cs="仿宋_GB2312" w:eastAsia="仿宋_GB2312"/>
              </w:rPr>
              <w:t>拟派测试负责人具有：软件测试工程师（ISTQB）证书、注册信息安全专业人员（CISP）证书、国家重要信息系统保护人员（CIIP-T）证书，每提供1项证书得3分，满分9分。 证明材料：提供上述证书扫描件以及2024年1月1日至今任意3个月在投标人单位缴纳社保的承诺函并加盖公章；若投标人成立时间不足3个月的应提供人员入职证明或入职时间至今缴纳社保的承诺函。不提供不得分。</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测试团队</w:t>
            </w:r>
          </w:p>
        </w:tc>
        <w:tc>
          <w:tcPr>
            <w:tcW w:type="dxa" w:w="2492"/>
          </w:tcPr>
          <w:p>
            <w:pPr>
              <w:pStyle w:val="null3"/>
              <w:jc w:val="both"/>
            </w:pPr>
            <w:r>
              <w:rPr>
                <w:rFonts w:ascii="仿宋_GB2312" w:hAnsi="仿宋_GB2312" w:cs="仿宋_GB2312" w:eastAsia="仿宋_GB2312"/>
              </w:rPr>
              <w:t>测试团队（不包含测试负责人）中具有：1.具有软件测试工程师（ISTQB）证书；2.具有注册信息安全专业人员（CISP）证书；3.具有注册网络安全测评专业人员（NSATP）证书；4.网络安全服务能力评价证书-安全管理能力认证（CCSS-M）证书；5.数据安全能力成熟度模型测评师（DSMM）证书。 以上证书每具备一项得3分，此项满分15分，测试团队成员（不包含测试负责人）一人具有多个证书的，不重复得分。 证明材料：提供上述证书扫描件以及2024年1月1日至今任意3个月在投标人单位缴纳社保的承诺函并加盖公章；若投标人成立时间不足3个月的应提供人员入职证明或入职时间至今缴纳社保的承诺函。不提供不得分。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jc w:val="both"/>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技术部分48.00分</w:t>
            </w:r>
          </w:p>
          <w:p>
            <w:pPr>
              <w:pStyle w:val="null3"/>
              <w:jc w:val="both"/>
            </w:pPr>
            <w:r>
              <w:rPr>
                <w:rFonts w:ascii="仿宋_GB2312" w:hAnsi="仿宋_GB2312" w:cs="仿宋_GB2312" w:eastAsia="仿宋_GB2312"/>
              </w:rPr>
              <w:t>商务部分42.00分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监理工作内容响应情况</w:t>
            </w:r>
          </w:p>
        </w:tc>
        <w:tc>
          <w:tcPr>
            <w:tcW w:type="dxa" w:w="2492"/>
          </w:tcPr>
          <w:p>
            <w:pPr>
              <w:pStyle w:val="null3"/>
              <w:jc w:val="both"/>
            </w:pPr>
            <w:r>
              <w:rPr>
                <w:rFonts w:ascii="仿宋_GB2312" w:hAnsi="仿宋_GB2312" w:cs="仿宋_GB2312" w:eastAsia="仿宋_GB2312"/>
              </w:rPr>
              <w:t>监理工作内容响应情况：内容包含但不限于①对本项目建设需求和范围的理解程度；②针对本项目重难点的理解分析。 1.方案涵盖以上两项得10分，每项内容5分； 2.每项内容有缺陷扣2分，最多扣10分； 内容缺陷指存在不适用本项目需求的情形。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监理措施及方法</w:t>
            </w:r>
          </w:p>
        </w:tc>
        <w:tc>
          <w:tcPr>
            <w:tcW w:type="dxa" w:w="2492"/>
          </w:tcPr>
          <w:p>
            <w:pPr>
              <w:pStyle w:val="null3"/>
              <w:jc w:val="both"/>
            </w:pPr>
            <w:r>
              <w:rPr>
                <w:rFonts w:ascii="仿宋_GB2312" w:hAnsi="仿宋_GB2312" w:cs="仿宋_GB2312" w:eastAsia="仿宋_GB2312"/>
              </w:rPr>
              <w:t>监理措施及方法：内容包含但不限于监理各阶段措施及方法（准备阶段 、项目实施阶段、测试阶段、验收阶段）。 1.措施及方法涵盖以上四个阶段得10分，每项内容2.5分； 2.每项内容缺陷扣1分，最多扣10分； 内容缺陷指存在不适用本项目需求的情形。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项目全过程管理能力</w:t>
            </w:r>
          </w:p>
        </w:tc>
        <w:tc>
          <w:tcPr>
            <w:tcW w:type="dxa" w:w="2492"/>
          </w:tcPr>
          <w:p>
            <w:pPr>
              <w:pStyle w:val="null3"/>
              <w:jc w:val="both"/>
            </w:pPr>
            <w:r>
              <w:rPr>
                <w:rFonts w:ascii="仿宋_GB2312" w:hAnsi="仿宋_GB2312" w:cs="仿宋_GB2312" w:eastAsia="仿宋_GB2312"/>
              </w:rPr>
              <w:t>项目全过程管理能力：内容包含但不限于项目监理服务方案中分别对应质量、进度、投资、信息安全、知识产权五项控制，合同、信息两项管理，以及组织沟通协调的完整描述。 1.方案涵盖以上八项内容得10分，每项内容1.25分； 2.每项内容缺陷扣0.5分，最多扣10分； 内容缺陷指存在不适用本项目需求的情形。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监理服务承诺</w:t>
            </w:r>
          </w:p>
        </w:tc>
        <w:tc>
          <w:tcPr>
            <w:tcW w:type="dxa" w:w="2492"/>
          </w:tcPr>
          <w:p>
            <w:pPr>
              <w:pStyle w:val="null3"/>
              <w:jc w:val="both"/>
            </w:pPr>
            <w:r>
              <w:rPr>
                <w:rFonts w:ascii="仿宋_GB2312" w:hAnsi="仿宋_GB2312" w:cs="仿宋_GB2312" w:eastAsia="仿宋_GB2312"/>
              </w:rPr>
              <w:t>监理服务承诺：内容包含但不限于①监理服务响应；②服务承诺。 1.涵盖以上两项得6分，每项内容3分； 2.每项内容缺陷扣1分，最多扣6分； 内容缺陷指存在不适用本项目需求的情形。</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合理化建议</w:t>
            </w:r>
          </w:p>
        </w:tc>
        <w:tc>
          <w:tcPr>
            <w:tcW w:type="dxa" w:w="2492"/>
          </w:tcPr>
          <w:p>
            <w:pPr>
              <w:pStyle w:val="null3"/>
              <w:jc w:val="both"/>
            </w:pPr>
            <w:r>
              <w:rPr>
                <w:rFonts w:ascii="仿宋_GB2312" w:hAnsi="仿宋_GB2312" w:cs="仿宋_GB2312" w:eastAsia="仿宋_GB2312"/>
              </w:rPr>
              <w:t>合理化建议：针对本项目建设过程中的质量、进度、投资、信息安全、知识产权五项控制，合同、信息两项管理，以及组织沟通协调的合理化建议。 1.涵盖八条以上建议得8分，每一条建议得1分； 2.每缺陷一条扣0.5分，最多扣8分； 内容缺陷指存在不适用本项目需求的情形。</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信息安全管理机制</w:t>
            </w:r>
          </w:p>
        </w:tc>
        <w:tc>
          <w:tcPr>
            <w:tcW w:type="dxa" w:w="2492"/>
          </w:tcPr>
          <w:p>
            <w:pPr>
              <w:pStyle w:val="null3"/>
              <w:jc w:val="both"/>
            </w:pPr>
            <w:r>
              <w:rPr>
                <w:rFonts w:ascii="仿宋_GB2312" w:hAnsi="仿宋_GB2312" w:cs="仿宋_GB2312" w:eastAsia="仿宋_GB2312"/>
              </w:rPr>
              <w:t>信息安全管理机制：内容包含但不限于信息系统监理安全小组、保密目标、保密措施、保密制度。 1.涵盖以上四项得4分，每项内容1分； 2.每项内容缺陷扣0.5分，最多扣4分； 内容缺陷指存在不适用本项目需求的情形。</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投标人实力</w:t>
            </w:r>
          </w:p>
        </w:tc>
        <w:tc>
          <w:tcPr>
            <w:tcW w:type="dxa" w:w="2492"/>
          </w:tcPr>
          <w:p>
            <w:pPr>
              <w:pStyle w:val="null3"/>
              <w:jc w:val="both"/>
            </w:pPr>
            <w:r>
              <w:rPr>
                <w:rFonts w:ascii="仿宋_GB2312" w:hAnsi="仿宋_GB2312" w:cs="仿宋_GB2312" w:eastAsia="仿宋_GB2312"/>
              </w:rPr>
              <w:t>具有质量管理体系认证证书（证书认证范围包含信息系统工程监理），得2分； 具有信息安全管理体系认证证书（证书认证范围包含信息系统工程监理），得2分； 具有服务管理体系认证证书（证书认证范围包含信息系统工程监理），得2分； 具有环境管理体系认证证书（证书认证范围包含信息系统工程监理），得2分； 具有职业健康安全管理体系认证证书（证书认证范围包含信息系统工程监理），得2分。 注：所有证书均提供复印件并加盖公章</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项目团队 能力</w:t>
            </w:r>
          </w:p>
        </w:tc>
        <w:tc>
          <w:tcPr>
            <w:tcW w:type="dxa" w:w="2492"/>
          </w:tcPr>
          <w:p>
            <w:pPr>
              <w:pStyle w:val="null3"/>
              <w:jc w:val="both"/>
            </w:pPr>
            <w:r>
              <w:rPr>
                <w:rFonts w:ascii="仿宋_GB2312" w:hAnsi="仿宋_GB2312" w:cs="仿宋_GB2312" w:eastAsia="仿宋_GB2312"/>
              </w:rPr>
              <w:t>投标人拟投入本项目的人员中具备： 1.总监理工程师:必须具备“信息系统监理师”资格证书，同时具有以下专业资格证书： ①软件测试工程师资格证书； ②密码安全工程师资格证书； ③全过程工程项目管理师资格证书；④全过程工程咨询师资格证书。每提供1项证书得2分，满分8分。不具备“信息系统监理师”资格证书的不得分。 2.总监理工程师代表：必须具备“信息系统监理师”资格证书，同时具有以下专业资格证书： ①信息系统项目管理师（高级）资格证书；②网络工程师资格证书。每提供1项证书得3分，满分6分。不具备“信息系统监理师”资格证书的不得分。 3.专业监理工程师（除总监理工程师及总监理工程师代表以外），必须具备“信息系统监理师”资格证书，同时具有以下专业资格证书：① 软件测试工程师资格证书；② 软件工程造价师资格证书；③全过程工程项目管理师（高级证书）。提供1项证书得2分，满分6分。不具备“信息系统监理师”资格证书的不得分。 注：证明材料：提供相关人员的证书扫描件及2024年1月1日至今任意3个月在投标人单位社保缴纳承诺函加盖公章，不提供不得分；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投标人自2021年1月1日以来实施过的信息化监理项目案例，每个得2分，满分12分，没有得0分。 证明材料：提供合同关键页的扫描件，加盖公章。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开标（报价）一览表 自定义格式</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海南省人民政府办公厅2024年政务信息化建设项目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A08060303-应用软件</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3766152.5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海南省人民政府办公厅2024年政务信息化建设项目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360000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海南省人民政府办公厅2024年政务信息化建设项目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海南省人民政府办公厅2024年政务信息化建设项目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4</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115600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HNGP2025-19</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海南省人民政府办公厅2024年政务信息化建设项目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5</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108300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lowerLetter"/>
      <w:lvlText w:val="%1."/>
      <w:lvlJc w:val="left"/>
      <w:pPr>
        <w:ind w:left="0"/>
      </w:pPr>
    </w:lvl>
  </w:abstractNum>
  <w:abstractNum w:abstractNumId="2">
    <w:multiLevelType w:val="hybridMultilevel"/>
    <w:lvl w:ilvl="0">
      <w:start w:val="1"/>
      <w:numFmt w:val="bullet"/>
      <w:lvlText w:val=""/>
      <w:lvlJc w:val="left"/>
      <w:pPr>
        <w:ind w:left="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