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E4E28">
      <w:pPr>
        <w:pStyle w:val="2"/>
        <w:bidi w:val="0"/>
        <w:ind w:left="0" w:leftChars="0" w:firstLine="0" w:firstLineChars="0"/>
        <w:jc w:val="center"/>
        <w:rPr>
          <w:rFonts w:hint="default"/>
        </w:rPr>
      </w:pPr>
      <w:r>
        <w:t>无不良信用记录</w:t>
      </w:r>
      <w:r>
        <w:rPr>
          <w:rFonts w:hint="eastAsia"/>
          <w:lang w:val="en-US" w:eastAsia="zh-CN"/>
        </w:rPr>
        <w:t>承诺函</w:t>
      </w:r>
    </w:p>
    <w:p w14:paraId="4DDB7ED0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5DD91FA6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51586A0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1、我司未被列入信用中国网站(www.creditchina.gov.cn)的“失信被执行人”、“重大</w:t>
      </w:r>
      <w:bookmarkStart w:id="0" w:name="_GoBack"/>
      <w:bookmarkEnd w:id="0"/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税收违法失信主体”和中国政府采购网(www.ccgp.gov.cn) 的“政府采购严重违法失信行为记录名单”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12EE336E">
      <w:pPr>
        <w:pStyle w:val="7"/>
        <w:jc w:val="both"/>
        <w:rPr>
          <w:rFonts w:hint="eastAsia" w:ascii="宋体" w:hAnsi="宋体"/>
          <w:color w:val="auto"/>
          <w:sz w:val="28"/>
          <w:szCs w:val="28"/>
          <w:lang w:val="en-US" w:eastAsia="zh-Hans"/>
        </w:rPr>
      </w:pPr>
    </w:p>
    <w:p w14:paraId="2A287B3C">
      <w:pPr>
        <w:pStyle w:val="7"/>
        <w:jc w:val="both"/>
        <w:rPr>
          <w:rFonts w:hint="eastAsia" w:ascii="宋体" w:hAnsi="宋体"/>
          <w:color w:val="auto"/>
          <w:sz w:val="28"/>
          <w:szCs w:val="28"/>
          <w:lang w:val="en-US" w:eastAsia="zh-Hans"/>
        </w:rPr>
      </w:pPr>
    </w:p>
    <w:p w14:paraId="76E673F0">
      <w:pPr>
        <w:spacing w:line="360" w:lineRule="auto"/>
        <w:ind w:left="72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5F04FD0A">
      <w:pPr>
        <w:jc w:val="both"/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D67FB"/>
    <w:rsid w:val="4FAD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2025-03-19T03:58:00Z</dcterms:created>
  <dc:creator>久木木</dc:creator>
  <cp:lastModifiedBy>久木木</cp:lastModifiedBy>
  <dcterms:modified xsi:type="dcterms:W3CDTF">2025-03-19T04:22:28Z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2B9FBA1DE2F3404B951B7026D0ABEEF1_11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