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2025年罪犯食用大米、植物调和油和鱼类采购项目(第四次采购)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HNZD-2024-119RRR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海南省琼山监狱</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海南省琼山监狱</w:t>
      </w:r>
      <w:r>
        <w:rPr>
          <w:rFonts w:ascii="仿宋_GB2312" w:hAnsi="仿宋_GB2312" w:cs="仿宋_GB2312" w:eastAsia="仿宋_GB2312"/>
        </w:rPr>
        <w:t xml:space="preserve"> 的委托，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2025年罪犯食用大米、植物调和油和鱼类采购项目(第四次采购)</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HNZD-2024-119RRR</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2025年罪犯食用大米、植物调和油和鱼类采购项目(第四次采购)</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2,293,150.00元</w:t>
      </w:r>
      <w:r>
        <w:rPr>
          <w:rFonts w:ascii="仿宋_GB2312" w:hAnsi="仿宋_GB2312" w:cs="仿宋_GB2312" w:eastAsia="仿宋_GB2312"/>
        </w:rPr>
        <w:t>贰佰贰拾玖万叁仟壹佰伍拾元整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自签订合同之日起供货12个月，按月供货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自签订合同之日起供货12个月，每周供货两次</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1、信用查询情况：在中国执行信息公开网（http://zxgk.court.gov.cn ）中未被列为失信被执行人、信用中国网站（http://www.creditchina.gov.cn/）中未被列为重大税收违法失信主体和政府采购严重违法失信名单、中国政府采购网（http://www.ccgp.gov.cn/）中未被列为政府采购严重违法失信名单（提供承诺函并加盖公章）。</w:t>
      </w:r>
    </w:p>
    <w:p>
      <w:pPr>
        <w:pStyle w:val="null3"/>
        <w:jc w:val="left"/>
      </w:pPr>
      <w:r>
        <w:rPr>
          <w:rFonts w:ascii="仿宋_GB2312" w:hAnsi="仿宋_GB2312" w:cs="仿宋_GB2312" w:eastAsia="仿宋_GB2312"/>
        </w:rPr>
        <w:t>2、供应商属于生产企业的须提供《食品生产许可证》；属于销售企业的须提供《食品经营许可证》（提供复印件加盖公章）：供应商属于生产企业的须提供《食品生产许可证》；属于销售企业的须提供《食品经营许可证》（提供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1、信用查询情况：在中国执行信息公开网（http://zxgk.court.gov.cn ）中未被列为失信被执行人、信用中国网站（http://www.creditchina.gov.cn/）中未被列为重大税收违法失信主体和政府采购严重违法失信名单、中国政府采购网（http://www.ccgp.gov.cn/）中未被列为政府采购严重违法失信名单（提供承诺函并加盖公章）。</w:t>
      </w:r>
    </w:p>
    <w:p>
      <w:pPr>
        <w:pStyle w:val="null3"/>
        <w:jc w:val="left"/>
      </w:pPr>
      <w:r>
        <w:rPr>
          <w:rFonts w:ascii="仿宋_GB2312" w:hAnsi="仿宋_GB2312" w:cs="仿宋_GB2312" w:eastAsia="仿宋_GB2312"/>
        </w:rPr>
        <w:t>2、供应商属于生产企业的须提供《食品生产许可证》；属于销售企业的须提供《食品经营许可证》（提供复印件加盖公章）。：供应商属于生产企业的须提供《食品生产许可证》；属于销售企业的须提供《食品经营许可证》（提供复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3.本项目全程线上开标，投标人无需到达开标现场，远程按时参加在线开标解密即可。如需云平台相关咨询，请拨打以下热线电话： 热线一：0898-66220881 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海南省琼山监狱</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海南省海口市美兰区演丰镇美兰墟灵文公路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0898-65815012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采购包1：1,521,810.00元</w:t>
            </w:r>
          </w:p>
          <w:p>
            <w:pPr>
              <w:pStyle w:val="null3"/>
              <w:jc w:val="left"/>
            </w:pPr>
            <w:r>
              <w:rPr>
                <w:rFonts w:ascii="仿宋_GB2312" w:hAnsi="仿宋_GB2312" w:cs="仿宋_GB2312" w:eastAsia="仿宋_GB2312"/>
              </w:rPr>
              <w:t>采购包2：771,340.00元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说明：详见采购需求</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说明：详见采购需求</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代理服务费收费标准：招标代理服务费参照琼价费管[2011]225号文计算，由成交供应商支付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1.批发业。从业人员200人以下或营业收入40000万元以下的为中小微型企 业。其中，从业人员20人及以上，且营业收入5000万元及以上的为中型企业；从业 人员5人及以上，且营业收入1000万元及以上的为小型企业；从业人员5人以下或营 业收入1000万元以下的为微型企业。2.本项目支持政府采购促进中小企业发展政策、政府采购支持监狱企业发展政策、促进残疾人就业政府采购政策、扶持不发达地区和少数民族地区等相关政策。 3.本项目采用全流程电子化开评标，无需提供纸质版响应文件（成交单位须在成交后提供纸质响应文件一正二副共3份响应文件至代理机构处） 4.本项目不接受供应商成功加密后的电子备用响应文件，以供应商成功加密后递交至海南省政府采购智慧云平台的电子响应文件为准，因投标人自身原因导致无法解密或解密失败的，自行承担不利后果。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地址：海南省海口市美兰区大英山东一路7号国瑞城雅仕苑1栋2单元18层1802房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1、项目名称：</w:t>
      </w:r>
      <w:r>
        <w:rPr>
          <w:rFonts w:ascii="仿宋_GB2312" w:hAnsi="仿宋_GB2312" w:cs="仿宋_GB2312" w:eastAsia="仿宋_GB2312"/>
          <w:sz w:val="21"/>
        </w:rPr>
        <w:t>2025年罪犯食用大米、植物调和油和鱼类采购项目(第四次采购)</w:t>
      </w:r>
    </w:p>
    <w:p>
      <w:pPr>
        <w:pStyle w:val="null3"/>
        <w:ind w:firstLine="420"/>
        <w:jc w:val="both"/>
      </w:pPr>
      <w:r>
        <w:rPr>
          <w:rFonts w:ascii="仿宋_GB2312" w:hAnsi="仿宋_GB2312" w:cs="仿宋_GB2312" w:eastAsia="仿宋_GB2312"/>
          <w:sz w:val="21"/>
        </w:rPr>
        <w:t>2、项目编号：</w:t>
      </w:r>
      <w:r>
        <w:rPr>
          <w:rFonts w:ascii="仿宋_GB2312" w:hAnsi="仿宋_GB2312" w:cs="仿宋_GB2312" w:eastAsia="仿宋_GB2312"/>
          <w:sz w:val="21"/>
        </w:rPr>
        <w:t>HNZD-2024-119RRR</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预算金额：</w:t>
      </w:r>
      <w:r>
        <w:rPr>
          <w:rFonts w:ascii="仿宋_GB2312" w:hAnsi="仿宋_GB2312" w:cs="仿宋_GB2312" w:eastAsia="仿宋_GB2312"/>
          <w:sz w:val="21"/>
        </w:rPr>
        <w:t>2293150.00</w:t>
      </w:r>
      <w:r>
        <w:rPr>
          <w:rFonts w:ascii="仿宋_GB2312" w:hAnsi="仿宋_GB2312" w:cs="仿宋_GB2312" w:eastAsia="仿宋_GB2312"/>
          <w:sz w:val="21"/>
        </w:rPr>
        <w:t>元</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最高限价：</w:t>
      </w:r>
      <w:r>
        <w:rPr>
          <w:rFonts w:ascii="仿宋_GB2312" w:hAnsi="仿宋_GB2312" w:cs="仿宋_GB2312" w:eastAsia="仿宋_GB2312"/>
          <w:sz w:val="21"/>
        </w:rPr>
        <w:t>2293150.00</w:t>
      </w:r>
      <w:r>
        <w:rPr>
          <w:rFonts w:ascii="仿宋_GB2312" w:hAnsi="仿宋_GB2312" w:cs="仿宋_GB2312" w:eastAsia="仿宋_GB2312"/>
          <w:sz w:val="21"/>
        </w:rPr>
        <w:t>元（其中</w:t>
      </w:r>
      <w:r>
        <w:rPr>
          <w:rFonts w:ascii="仿宋_GB2312" w:hAnsi="仿宋_GB2312" w:cs="仿宋_GB2312" w:eastAsia="仿宋_GB2312"/>
          <w:sz w:val="21"/>
        </w:rPr>
        <w:t>A包：1521810.00元；B包：771340.00元）。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1,521,810.00</w:t>
      </w:r>
    </w:p>
    <w:p>
      <w:pPr>
        <w:pStyle w:val="null3"/>
        <w:jc w:val="left"/>
      </w:pPr>
      <w:r>
        <w:rPr>
          <w:rFonts w:ascii="仿宋_GB2312" w:hAnsi="仿宋_GB2312" w:cs="仿宋_GB2312" w:eastAsia="仿宋_GB2312"/>
        </w:rPr>
        <w:t>采购包最高限价（元）: 1,521,810.00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492,000.00</w:t>
            </w:r>
          </w:p>
        </w:tc>
        <w:tc>
          <w:tcPr>
            <w:tcW w:type="dxa" w:w="831"/>
          </w:tcPr>
          <w:p>
            <w:pPr>
              <w:pStyle w:val="null3"/>
              <w:jc w:val="right"/>
            </w:pPr>
            <w:r>
              <w:rPr>
                <w:rFonts w:ascii="仿宋_GB2312" w:hAnsi="仿宋_GB2312" w:cs="仿宋_GB2312" w:eastAsia="仿宋_GB2312"/>
              </w:rPr>
              <w:t>1,220,160.00</w:t>
            </w:r>
          </w:p>
        </w:tc>
        <w:tc>
          <w:tcPr>
            <w:tcW w:type="dxa" w:w="831"/>
          </w:tcPr>
          <w:p>
            <w:pPr>
              <w:pStyle w:val="null3"/>
              <w:jc w:val="left"/>
            </w:pPr>
            <w:r>
              <w:rPr>
                <w:rFonts w:ascii="仿宋_GB2312" w:hAnsi="仿宋_GB2312" w:cs="仿宋_GB2312" w:eastAsia="仿宋_GB2312"/>
              </w:rPr>
              <w:t>斤</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植物调和油</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right"/>
            </w:pPr>
            <w:r>
              <w:rPr>
                <w:rFonts w:ascii="仿宋_GB2312" w:hAnsi="仿宋_GB2312" w:cs="仿宋_GB2312" w:eastAsia="仿宋_GB2312"/>
              </w:rPr>
              <w:t>301,650.00</w:t>
            </w:r>
          </w:p>
        </w:tc>
        <w:tc>
          <w:tcPr>
            <w:tcW w:type="dxa" w:w="831"/>
          </w:tcPr>
          <w:p>
            <w:pPr>
              <w:pStyle w:val="null3"/>
              <w:jc w:val="left"/>
            </w:pPr>
            <w:r>
              <w:rPr>
                <w:rFonts w:ascii="仿宋_GB2312" w:hAnsi="仿宋_GB2312" w:cs="仿宋_GB2312" w:eastAsia="仿宋_GB2312"/>
              </w:rPr>
              <w:t>22 升/箱</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771,340.00</w:t>
      </w:r>
    </w:p>
    <w:p>
      <w:pPr>
        <w:pStyle w:val="null3"/>
        <w:jc w:val="left"/>
      </w:pPr>
      <w:r>
        <w:rPr>
          <w:rFonts w:ascii="仿宋_GB2312" w:hAnsi="仿宋_GB2312" w:cs="仿宋_GB2312" w:eastAsia="仿宋_GB2312"/>
        </w:rPr>
        <w:t>采购包最高限价（元）: 771,340.00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灯光鱼</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right"/>
            </w:pPr>
            <w:r>
              <w:rPr>
                <w:rFonts w:ascii="仿宋_GB2312" w:hAnsi="仿宋_GB2312" w:cs="仿宋_GB2312" w:eastAsia="仿宋_GB2312"/>
              </w:rPr>
              <w:t>190,320.00</w:t>
            </w:r>
          </w:p>
        </w:tc>
        <w:tc>
          <w:tcPr>
            <w:tcW w:type="dxa" w:w="831"/>
          </w:tcPr>
          <w:p>
            <w:pPr>
              <w:pStyle w:val="null3"/>
              <w:jc w:val="left"/>
            </w:pPr>
            <w:r>
              <w:rPr>
                <w:rFonts w:ascii="仿宋_GB2312" w:hAnsi="仿宋_GB2312" w:cs="仿宋_GB2312" w:eastAsia="仿宋_GB2312"/>
              </w:rPr>
              <w:t>斤</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秋刀鱼</w:t>
            </w:r>
          </w:p>
        </w:tc>
        <w:tc>
          <w:tcPr>
            <w:tcW w:type="dxa" w:w="831"/>
          </w:tcPr>
          <w:p>
            <w:pPr>
              <w:pStyle w:val="null3"/>
              <w:jc w:val="right"/>
            </w:pPr>
            <w:r>
              <w:rPr>
                <w:rFonts w:ascii="仿宋_GB2312" w:hAnsi="仿宋_GB2312" w:cs="仿宋_GB2312" w:eastAsia="仿宋_GB2312"/>
              </w:rPr>
              <w:t>7,500.00</w:t>
            </w:r>
          </w:p>
        </w:tc>
        <w:tc>
          <w:tcPr>
            <w:tcW w:type="dxa" w:w="831"/>
          </w:tcPr>
          <w:p>
            <w:pPr>
              <w:pStyle w:val="null3"/>
              <w:jc w:val="right"/>
            </w:pPr>
            <w:r>
              <w:rPr>
                <w:rFonts w:ascii="仿宋_GB2312" w:hAnsi="仿宋_GB2312" w:cs="仿宋_GB2312" w:eastAsia="仿宋_GB2312"/>
              </w:rPr>
              <w:t>106,275.00</w:t>
            </w:r>
          </w:p>
        </w:tc>
        <w:tc>
          <w:tcPr>
            <w:tcW w:type="dxa" w:w="831"/>
          </w:tcPr>
          <w:p>
            <w:pPr>
              <w:pStyle w:val="null3"/>
              <w:jc w:val="left"/>
            </w:pPr>
            <w:r>
              <w:rPr>
                <w:rFonts w:ascii="仿宋_GB2312" w:hAnsi="仿宋_GB2312" w:cs="仿宋_GB2312" w:eastAsia="仿宋_GB2312"/>
              </w:rPr>
              <w:t>斤</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带鱼</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jc w:val="left"/>
            </w:pPr>
            <w:r>
              <w:rPr>
                <w:rFonts w:ascii="仿宋_GB2312" w:hAnsi="仿宋_GB2312" w:cs="仿宋_GB2312" w:eastAsia="仿宋_GB2312"/>
              </w:rPr>
              <w:t>斤</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红三鱼</w:t>
            </w:r>
          </w:p>
        </w:tc>
        <w:tc>
          <w:tcPr>
            <w:tcW w:type="dxa" w:w="831"/>
          </w:tcPr>
          <w:p>
            <w:pPr>
              <w:pStyle w:val="null3"/>
              <w:jc w:val="right"/>
            </w:pPr>
            <w:r>
              <w:rPr>
                <w:rFonts w:ascii="仿宋_GB2312" w:hAnsi="仿宋_GB2312" w:cs="仿宋_GB2312" w:eastAsia="仿宋_GB2312"/>
              </w:rPr>
              <w:t>4,750.00</w:t>
            </w:r>
          </w:p>
        </w:tc>
        <w:tc>
          <w:tcPr>
            <w:tcW w:type="dxa" w:w="831"/>
          </w:tcPr>
          <w:p>
            <w:pPr>
              <w:pStyle w:val="null3"/>
              <w:jc w:val="right"/>
            </w:pPr>
            <w:r>
              <w:rPr>
                <w:rFonts w:ascii="仿宋_GB2312" w:hAnsi="仿宋_GB2312" w:cs="仿宋_GB2312" w:eastAsia="仿宋_GB2312"/>
              </w:rPr>
              <w:t>72,057.50</w:t>
            </w:r>
          </w:p>
        </w:tc>
        <w:tc>
          <w:tcPr>
            <w:tcW w:type="dxa" w:w="831"/>
          </w:tcPr>
          <w:p>
            <w:pPr>
              <w:pStyle w:val="null3"/>
              <w:jc w:val="left"/>
            </w:pPr>
            <w:r>
              <w:rPr>
                <w:rFonts w:ascii="仿宋_GB2312" w:hAnsi="仿宋_GB2312" w:cs="仿宋_GB2312" w:eastAsia="仿宋_GB2312"/>
              </w:rPr>
              <w:t>斤</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虾</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斤</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马鲛鱼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48,882.00</w:t>
            </w:r>
          </w:p>
        </w:tc>
        <w:tc>
          <w:tcPr>
            <w:tcW w:type="dxa" w:w="831"/>
          </w:tcPr>
          <w:p>
            <w:pPr>
              <w:pStyle w:val="null3"/>
              <w:jc w:val="left"/>
            </w:pPr>
            <w:r>
              <w:rPr>
                <w:rFonts w:ascii="仿宋_GB2312" w:hAnsi="仿宋_GB2312" w:cs="仿宋_GB2312" w:eastAsia="仿宋_GB2312"/>
              </w:rPr>
              <w:t>斤</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福寿鱼</w:t>
            </w:r>
          </w:p>
        </w:tc>
        <w:tc>
          <w:tcPr>
            <w:tcW w:type="dxa" w:w="831"/>
          </w:tcPr>
          <w:p>
            <w:pPr>
              <w:pStyle w:val="null3"/>
              <w:jc w:val="right"/>
            </w:pPr>
            <w:r>
              <w:rPr>
                <w:rFonts w:ascii="仿宋_GB2312" w:hAnsi="仿宋_GB2312" w:cs="仿宋_GB2312" w:eastAsia="仿宋_GB2312"/>
              </w:rPr>
              <w:t>13,750.00</w:t>
            </w:r>
          </w:p>
        </w:tc>
        <w:tc>
          <w:tcPr>
            <w:tcW w:type="dxa" w:w="831"/>
          </w:tcPr>
          <w:p>
            <w:pPr>
              <w:pStyle w:val="null3"/>
              <w:jc w:val="right"/>
            </w:pPr>
            <w:r>
              <w:rPr>
                <w:rFonts w:ascii="仿宋_GB2312" w:hAnsi="仿宋_GB2312" w:cs="仿宋_GB2312" w:eastAsia="仿宋_GB2312"/>
              </w:rPr>
              <w:t>84,837.50</w:t>
            </w:r>
          </w:p>
        </w:tc>
        <w:tc>
          <w:tcPr>
            <w:tcW w:type="dxa" w:w="831"/>
          </w:tcPr>
          <w:p>
            <w:pPr>
              <w:pStyle w:val="null3"/>
              <w:jc w:val="left"/>
            </w:pPr>
            <w:r>
              <w:rPr>
                <w:rFonts w:ascii="仿宋_GB2312" w:hAnsi="仿宋_GB2312" w:cs="仿宋_GB2312" w:eastAsia="仿宋_GB2312"/>
              </w:rPr>
              <w:t>斤</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小咸鱼</w:t>
            </w:r>
          </w:p>
        </w:tc>
        <w:tc>
          <w:tcPr>
            <w:tcW w:type="dxa" w:w="831"/>
          </w:tcPr>
          <w:p>
            <w:pPr>
              <w:pStyle w:val="null3"/>
              <w:jc w:val="right"/>
            </w:pPr>
            <w:r>
              <w:rPr>
                <w:rFonts w:ascii="仿宋_GB2312" w:hAnsi="仿宋_GB2312" w:cs="仿宋_GB2312" w:eastAsia="仿宋_GB2312"/>
              </w:rPr>
              <w:t>3,800.00</w:t>
            </w:r>
          </w:p>
        </w:tc>
        <w:tc>
          <w:tcPr>
            <w:tcW w:type="dxa" w:w="831"/>
          </w:tcPr>
          <w:p>
            <w:pPr>
              <w:pStyle w:val="null3"/>
              <w:jc w:val="right"/>
            </w:pPr>
            <w:r>
              <w:rPr>
                <w:rFonts w:ascii="仿宋_GB2312" w:hAnsi="仿宋_GB2312" w:cs="仿宋_GB2312" w:eastAsia="仿宋_GB2312"/>
              </w:rPr>
              <w:t>46,968.00</w:t>
            </w:r>
          </w:p>
        </w:tc>
        <w:tc>
          <w:tcPr>
            <w:tcW w:type="dxa" w:w="831"/>
          </w:tcPr>
          <w:p>
            <w:pPr>
              <w:pStyle w:val="null3"/>
              <w:jc w:val="left"/>
            </w:pPr>
            <w:r>
              <w:rPr>
                <w:rFonts w:ascii="仿宋_GB2312" w:hAnsi="仿宋_GB2312" w:cs="仿宋_GB2312" w:eastAsia="仿宋_GB2312"/>
              </w:rPr>
              <w:t>斤</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大米</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植物调和油</w:t>
            </w:r>
          </w:p>
        </w:tc>
        <w:tc>
          <w:tcPr>
            <w:tcW w:type="dxa" w:w="554"/>
          </w:tcPr>
          <w:p>
            <w:pPr>
              <w:pStyle w:val="null3"/>
              <w:jc w:val="left"/>
            </w:pPr>
            <w:r>
              <w:rPr>
                <w:rFonts w:ascii="仿宋_GB2312" w:hAnsi="仿宋_GB2312" w:cs="仿宋_GB2312" w:eastAsia="仿宋_GB2312"/>
              </w:rPr>
              <w:t>22 升/箱</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灯光鱼</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秋刀鱼</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带鱼</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红三鱼</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虾</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马鲛鱼</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福寿鱼</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小咸鱼</w:t>
            </w:r>
          </w:p>
        </w:tc>
        <w:tc>
          <w:tcPr>
            <w:tcW w:type="dxa" w:w="554"/>
          </w:tcPr>
          <w:p>
            <w:pPr>
              <w:pStyle w:val="null3"/>
              <w:jc w:val="left"/>
            </w:pPr>
            <w:r>
              <w:rPr>
                <w:rFonts w:ascii="仿宋_GB2312" w:hAnsi="仿宋_GB2312" w:cs="仿宋_GB2312" w:eastAsia="仿宋_GB2312"/>
              </w:rPr>
              <w:t>斤</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8"/>
              <w:gridCol w:w="271"/>
              <w:gridCol w:w="237"/>
              <w:gridCol w:w="1081"/>
              <w:gridCol w:w="771"/>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采购品目名称</w:t>
                  </w:r>
                </w:p>
              </w:tc>
              <w:tc>
                <w:tcPr>
                  <w:tcW w:type="dxa" w:w="208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参数要求</w:t>
                  </w:r>
                </w:p>
              </w:tc>
            </w:tr>
            <w:tr>
              <w:tc>
                <w:tcPr>
                  <w:tcW w:type="dxa" w:w="1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籼米</w:t>
                  </w:r>
                </w:p>
                <w:p>
                  <w:pPr>
                    <w:pStyle w:val="null3"/>
                    <w:jc w:val="both"/>
                  </w:pPr>
                </w:p>
              </w:tc>
              <w:tc>
                <w:tcPr>
                  <w:tcW w:type="dxa" w:w="13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等级</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GB/T1354-2018二级</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13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加工精度</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精碾</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13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不完善粒（</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质杂</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总量（</w:t>
                  </w:r>
                  <w:r>
                    <w:rPr>
                      <w:rFonts w:ascii="仿宋_GB2312" w:hAnsi="仿宋_GB2312" w:cs="仿宋_GB2312" w:eastAsia="仿宋_GB2312"/>
                      <w:sz w:val="21"/>
                    </w:rPr>
                    <w:t>%）≤</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0.25</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其中：无机杂质含量（</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0.02</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碎米（</w:t>
                  </w:r>
                  <w:r>
                    <w:rPr>
                      <w:rFonts w:ascii="仿宋_GB2312" w:hAnsi="仿宋_GB2312" w:cs="仿宋_GB2312" w:eastAsia="仿宋_GB2312"/>
                      <w:sz w:val="21"/>
                    </w:rPr>
                    <w:t>%）</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总量（</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其中：小碎米含</w:t>
                  </w:r>
                  <w:r>
                    <w:rPr>
                      <w:rFonts w:ascii="仿宋_GB2312" w:hAnsi="仿宋_GB2312" w:cs="仿宋_GB2312" w:eastAsia="仿宋_GB2312"/>
                      <w:sz w:val="21"/>
                    </w:rPr>
                    <w:t>量（</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13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水分（</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13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黄粒米（</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13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互混率（</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13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色泽、气味</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正常</w:t>
                  </w:r>
                </w:p>
              </w:tc>
            </w:tr>
            <w:tr>
              <w:tc>
                <w:tcPr>
                  <w:tcW w:type="dxa" w:w="178"/>
                  <w:vMerge/>
                  <w:tcBorders>
                    <w:top w:val="none" w:color="000000" w:sz="4"/>
                    <w:left w:val="single" w:color="000000" w:sz="4"/>
                    <w:bottom w:val="single" w:color="000000" w:sz="4"/>
                    <w:right w:val="single" w:color="000000" w:sz="4"/>
                  </w:tcBorders>
                </w:tcPr>
                <w:p/>
              </w:tc>
              <w:tc>
                <w:tcPr>
                  <w:tcW w:type="dxa" w:w="271"/>
                  <w:vMerge/>
                  <w:tcBorders>
                    <w:top w:val="none" w:color="000000" w:sz="4"/>
                    <w:left w:val="single" w:color="000000" w:sz="4"/>
                    <w:bottom w:val="single" w:color="000000" w:sz="4"/>
                    <w:right w:val="single" w:color="000000" w:sz="4"/>
                  </w:tcBorders>
                </w:tcPr>
                <w:p/>
              </w:tc>
              <w:tc>
                <w:tcPr>
                  <w:tcW w:type="dxa" w:w="13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重量（斤</w:t>
                  </w:r>
                  <w:r>
                    <w:rPr>
                      <w:rFonts w:ascii="仿宋_GB2312" w:hAnsi="仿宋_GB2312" w:cs="仿宋_GB2312" w:eastAsia="仿宋_GB2312"/>
                      <w:sz w:val="21"/>
                    </w:rPr>
                    <w:t>/袋）</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bl>
          <w:p/>
        </w:tc>
      </w:tr>
    </w:tbl>
    <w:p>
      <w:pPr>
        <w:pStyle w:val="null3"/>
        <w:jc w:val="left"/>
      </w:pPr>
      <w:r>
        <w:rPr>
          <w:rFonts w:ascii="仿宋_GB2312" w:hAnsi="仿宋_GB2312" w:cs="仿宋_GB2312" w:eastAsia="仿宋_GB2312"/>
        </w:rPr>
        <w:t>标的名称：植物调和油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8"/>
              <w:gridCol w:w="271"/>
              <w:gridCol w:w="1318"/>
              <w:gridCol w:w="771"/>
            </w:tblGrid>
            <w:tr>
              <w:tc>
                <w:tcPr>
                  <w:tcW w:type="dxa" w:w="1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植物调和油</w:t>
                  </w:r>
                </w:p>
              </w:tc>
              <w:tc>
                <w:tcPr>
                  <w:tcW w:type="dxa" w:w="1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等级</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GB/T40851--2021</w:t>
                  </w:r>
                </w:p>
              </w:tc>
            </w:tr>
            <w:tr>
              <w:tc>
                <w:tcPr>
                  <w:tcW w:type="dxa" w:w="178"/>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透明度</w:t>
                  </w:r>
                  <w:r>
                    <w:rPr>
                      <w:rFonts w:ascii="仿宋_GB2312" w:hAnsi="仿宋_GB2312" w:cs="仿宋_GB2312" w:eastAsia="仿宋_GB2312"/>
                      <w:sz w:val="21"/>
                    </w:rPr>
                    <w:t>20℃</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透明</w:t>
                  </w:r>
                </w:p>
              </w:tc>
            </w:tr>
            <w:tr>
              <w:tc>
                <w:tcPr>
                  <w:tcW w:type="dxa" w:w="178"/>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气味、滋味</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气味、滋味正常，无异味</w:t>
                  </w:r>
                </w:p>
              </w:tc>
            </w:tr>
            <w:tr>
              <w:tc>
                <w:tcPr>
                  <w:tcW w:type="dxa" w:w="178"/>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色泽</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具有产品固有的颜色，如浅黄色至棕红色</w:t>
                  </w:r>
                </w:p>
              </w:tc>
            </w:tr>
            <w:tr>
              <w:tc>
                <w:tcPr>
                  <w:tcW w:type="dxa" w:w="178"/>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水分及挥发物含量</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≤0.15</w:t>
                  </w:r>
                </w:p>
              </w:tc>
            </w:tr>
            <w:tr>
              <w:tc>
                <w:tcPr>
                  <w:tcW w:type="dxa" w:w="178"/>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不溶性杂质含量</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≤0.05</w:t>
                  </w:r>
                </w:p>
              </w:tc>
            </w:tr>
            <w:tr>
              <w:tc>
                <w:tcPr>
                  <w:tcW w:type="dxa" w:w="178"/>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酸价（以</w:t>
                  </w:r>
                  <w:r>
                    <w:rPr>
                      <w:rFonts w:ascii="仿宋_GB2312" w:hAnsi="仿宋_GB2312" w:cs="仿宋_GB2312" w:eastAsia="仿宋_GB2312"/>
                      <w:sz w:val="21"/>
                    </w:rPr>
                    <w:t>KOH计）（mg/g）</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178"/>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过氧化值</w:t>
                  </w:r>
                  <w:r>
                    <w:rPr>
                      <w:rFonts w:ascii="仿宋_GB2312" w:hAnsi="仿宋_GB2312" w:cs="仿宋_GB2312" w:eastAsia="仿宋_GB2312"/>
                      <w:sz w:val="21"/>
                    </w:rPr>
                    <w:t>/(g/100g)</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≤0.20</w:t>
                  </w:r>
                </w:p>
              </w:tc>
            </w:tr>
            <w:tr>
              <w:tc>
                <w:tcPr>
                  <w:tcW w:type="dxa" w:w="178"/>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饱和脂肪含量</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178"/>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反式脂肪含量</w:t>
                  </w:r>
                  <w:r>
                    <w:rPr>
                      <w:rFonts w:ascii="仿宋_GB2312" w:hAnsi="仿宋_GB2312" w:cs="仿宋_GB2312" w:eastAsia="仿宋_GB2312"/>
                      <w:sz w:val="21"/>
                    </w:rPr>
                    <w:t>/%</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78"/>
                  <w:vMerge/>
                  <w:tcBorders>
                    <w:top w:val="single" w:color="000000" w:sz="4"/>
                    <w:left w:val="single" w:color="000000" w:sz="4"/>
                    <w:bottom w:val="single" w:color="000000" w:sz="4"/>
                    <w:right w:val="single" w:color="000000" w:sz="4"/>
                  </w:tcBorders>
                </w:tcPr>
                <w:p/>
              </w:tc>
              <w:tc>
                <w:tcPr>
                  <w:tcW w:type="dxa" w:w="271"/>
                  <w:vMerge/>
                  <w:tcBorders>
                    <w:top w:val="single" w:color="000000" w:sz="4"/>
                    <w:left w:val="single" w:color="000000" w:sz="4"/>
                    <w:bottom w:val="single" w:color="000000" w:sz="4"/>
                    <w:right w:val="single" w:color="000000" w:sz="4"/>
                  </w:tcBorders>
                </w:tcP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重量（升</w:t>
                  </w:r>
                  <w:r>
                    <w:rPr>
                      <w:rFonts w:ascii="仿宋_GB2312" w:hAnsi="仿宋_GB2312" w:cs="仿宋_GB2312" w:eastAsia="仿宋_GB2312"/>
                      <w:sz w:val="21"/>
                    </w:rPr>
                    <w:t>/箱）</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标的名称：灯光鱼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产品质量：优</w:t>
            </w:r>
          </w:p>
        </w:tc>
      </w:tr>
    </w:tbl>
    <w:p>
      <w:pPr>
        <w:pStyle w:val="null3"/>
        <w:jc w:val="left"/>
      </w:pPr>
      <w:r>
        <w:rPr>
          <w:rFonts w:ascii="仿宋_GB2312" w:hAnsi="仿宋_GB2312" w:cs="仿宋_GB2312" w:eastAsia="仿宋_GB2312"/>
        </w:rPr>
        <w:t>标的名称：秋刀鱼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产品质量：优</w:t>
            </w:r>
          </w:p>
        </w:tc>
      </w:tr>
    </w:tbl>
    <w:p>
      <w:pPr>
        <w:pStyle w:val="null3"/>
        <w:jc w:val="left"/>
      </w:pPr>
      <w:r>
        <w:rPr>
          <w:rFonts w:ascii="仿宋_GB2312" w:hAnsi="仿宋_GB2312" w:cs="仿宋_GB2312" w:eastAsia="仿宋_GB2312"/>
        </w:rPr>
        <w:t>标的名称：带鱼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产品质量：优</w:t>
            </w:r>
          </w:p>
        </w:tc>
      </w:tr>
    </w:tbl>
    <w:p>
      <w:pPr>
        <w:pStyle w:val="null3"/>
        <w:jc w:val="left"/>
      </w:pPr>
      <w:r>
        <w:rPr>
          <w:rFonts w:ascii="仿宋_GB2312" w:hAnsi="仿宋_GB2312" w:cs="仿宋_GB2312" w:eastAsia="仿宋_GB2312"/>
        </w:rPr>
        <w:t>标的名称：红三鱼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产品质量：优</w:t>
            </w:r>
          </w:p>
        </w:tc>
      </w:tr>
    </w:tbl>
    <w:p>
      <w:pPr>
        <w:pStyle w:val="null3"/>
        <w:jc w:val="left"/>
      </w:pPr>
      <w:r>
        <w:rPr>
          <w:rFonts w:ascii="仿宋_GB2312" w:hAnsi="仿宋_GB2312" w:cs="仿宋_GB2312" w:eastAsia="仿宋_GB2312"/>
        </w:rPr>
        <w:t>标的名称：虾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产品质量：优</w:t>
            </w:r>
          </w:p>
        </w:tc>
      </w:tr>
    </w:tbl>
    <w:p>
      <w:pPr>
        <w:pStyle w:val="null3"/>
        <w:jc w:val="left"/>
      </w:pPr>
      <w:r>
        <w:rPr>
          <w:rFonts w:ascii="仿宋_GB2312" w:hAnsi="仿宋_GB2312" w:cs="仿宋_GB2312" w:eastAsia="仿宋_GB2312"/>
        </w:rPr>
        <w:t>标的名称：马鲛鱼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产品质量：优</w:t>
            </w:r>
          </w:p>
        </w:tc>
      </w:tr>
    </w:tbl>
    <w:p>
      <w:pPr>
        <w:pStyle w:val="null3"/>
        <w:jc w:val="left"/>
      </w:pPr>
      <w:r>
        <w:rPr>
          <w:rFonts w:ascii="仿宋_GB2312" w:hAnsi="仿宋_GB2312" w:cs="仿宋_GB2312" w:eastAsia="仿宋_GB2312"/>
        </w:rPr>
        <w:t>标的名称：福寿鱼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产品质量：优</w:t>
            </w:r>
          </w:p>
        </w:tc>
      </w:tr>
    </w:tbl>
    <w:p>
      <w:pPr>
        <w:pStyle w:val="null3"/>
        <w:jc w:val="left"/>
      </w:pPr>
      <w:r>
        <w:rPr>
          <w:rFonts w:ascii="仿宋_GB2312" w:hAnsi="仿宋_GB2312" w:cs="仿宋_GB2312" w:eastAsia="仿宋_GB2312"/>
        </w:rPr>
        <w:t>标的名称：小咸鱼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产品质量：优</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（一）质量保证</w:t>
            </w:r>
          </w:p>
          <w:p>
            <w:pPr>
              <w:pStyle w:val="null3"/>
              <w:ind w:firstLine="420"/>
              <w:jc w:val="both"/>
            </w:pPr>
            <w:r>
              <w:rPr>
                <w:rFonts w:ascii="仿宋_GB2312" w:hAnsi="仿宋_GB2312" w:cs="仿宋_GB2312" w:eastAsia="仿宋_GB2312"/>
                <w:sz w:val="21"/>
                <w:color w:val="000000"/>
              </w:rPr>
              <w:t>A包：1、所有货物必须是在中国范围内合法销售的产品，符合国家及该产品的出厂标准。</w:t>
            </w:r>
          </w:p>
          <w:p>
            <w:pPr>
              <w:pStyle w:val="null3"/>
              <w:ind w:firstLine="420"/>
              <w:jc w:val="both"/>
            </w:pPr>
            <w:r>
              <w:rPr>
                <w:rFonts w:ascii="仿宋_GB2312" w:hAnsi="仿宋_GB2312" w:cs="仿宋_GB2312" w:eastAsia="仿宋_GB2312"/>
                <w:sz w:val="21"/>
                <w:color w:val="000000"/>
              </w:rPr>
              <w:t>2、所有货物应按出厂标准及国家有关要求进行包装及运输。货物外包装上有注册商标，有检验合格证、生产日期和保质期。</w:t>
            </w:r>
          </w:p>
          <w:p>
            <w:pPr>
              <w:pStyle w:val="null3"/>
              <w:ind w:firstLine="420"/>
              <w:jc w:val="both"/>
            </w:pPr>
            <w:r>
              <w:rPr>
                <w:rFonts w:ascii="仿宋_GB2312" w:hAnsi="仿宋_GB2312" w:cs="仿宋_GB2312" w:eastAsia="仿宋_GB2312"/>
                <w:sz w:val="21"/>
                <w:color w:val="000000"/>
              </w:rPr>
              <w:t>3、投标人应保证所提供的产品是合格安全的产品，一旦发现伪劣假冒产品、以次充好产品或替代产品，由投标人承担一切责任，并赔偿所造成的损失。</w:t>
            </w:r>
          </w:p>
          <w:p>
            <w:pPr>
              <w:pStyle w:val="null3"/>
              <w:ind w:firstLine="420"/>
              <w:jc w:val="both"/>
            </w:pPr>
            <w:r>
              <w:rPr>
                <w:rFonts w:ascii="仿宋_GB2312" w:hAnsi="仿宋_GB2312" w:cs="仿宋_GB2312" w:eastAsia="仿宋_GB2312"/>
                <w:sz w:val="21"/>
                <w:color w:val="000000"/>
              </w:rPr>
              <w:t>4、货物送达前投标人应抽样检查保证产品质量，按收货方要求不定期提供省、市级专职机构出具的检测报告。</w:t>
            </w:r>
            <w:r>
              <w:rPr>
                <w:rFonts w:ascii="仿宋_GB2312" w:hAnsi="仿宋_GB2312" w:cs="仿宋_GB2312" w:eastAsia="仿宋_GB2312"/>
                <w:sz w:val="21"/>
                <w:b/>
                <w:color w:val="000000"/>
              </w:rPr>
              <w:t>（籼米检测报告须有重金属指标）</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（二）、供货时间、交货地点：</w:t>
            </w:r>
          </w:p>
          <w:p>
            <w:pPr>
              <w:pStyle w:val="null3"/>
              <w:ind w:firstLine="525"/>
              <w:jc w:val="both"/>
            </w:pPr>
            <w:r>
              <w:rPr>
                <w:rFonts w:ascii="仿宋_GB2312" w:hAnsi="仿宋_GB2312" w:cs="仿宋_GB2312" w:eastAsia="仿宋_GB2312"/>
                <w:sz w:val="21"/>
              </w:rPr>
              <w:t>1、供货时间：</w:t>
            </w:r>
          </w:p>
          <w:p>
            <w:pPr>
              <w:pStyle w:val="null3"/>
              <w:ind w:firstLine="525"/>
              <w:jc w:val="both"/>
            </w:pPr>
            <w:r>
              <w:rPr>
                <w:rFonts w:ascii="仿宋_GB2312" w:hAnsi="仿宋_GB2312" w:cs="仿宋_GB2312" w:eastAsia="仿宋_GB2312"/>
                <w:sz w:val="21"/>
              </w:rPr>
              <w:t>A包：自签订合同之日起供货12个月，按月供货；</w:t>
            </w:r>
          </w:p>
          <w:p>
            <w:pPr>
              <w:pStyle w:val="null3"/>
              <w:ind w:firstLine="525"/>
              <w:jc w:val="both"/>
            </w:pPr>
            <w:r>
              <w:rPr>
                <w:rFonts w:ascii="仿宋_GB2312" w:hAnsi="仿宋_GB2312" w:cs="仿宋_GB2312" w:eastAsia="仿宋_GB2312"/>
                <w:sz w:val="21"/>
              </w:rPr>
              <w:t>2、交货地点：采购人指定地点。</w:t>
            </w:r>
          </w:p>
          <w:p>
            <w:pPr>
              <w:pStyle w:val="null3"/>
              <w:jc w:val="both"/>
            </w:pPr>
            <w:r>
              <w:rPr>
                <w:rFonts w:ascii="仿宋_GB2312" w:hAnsi="仿宋_GB2312" w:cs="仿宋_GB2312" w:eastAsia="仿宋_GB2312"/>
                <w:sz w:val="21"/>
              </w:rPr>
              <w:t>（三）、付款时间、方式及条件：根据每月供货量，凭发票及签收单按月结算。（具体以签订合同为准）</w:t>
            </w:r>
          </w:p>
          <w:p>
            <w:pPr>
              <w:pStyle w:val="null3"/>
              <w:jc w:val="both"/>
            </w:pPr>
            <w:r>
              <w:rPr>
                <w:rFonts w:ascii="仿宋_GB2312" w:hAnsi="仿宋_GB2312" w:cs="仿宋_GB2312" w:eastAsia="仿宋_GB2312"/>
                <w:sz w:val="21"/>
              </w:rPr>
              <w:t>（四）售后服务要求</w:t>
            </w:r>
          </w:p>
          <w:p>
            <w:pPr>
              <w:pStyle w:val="null3"/>
              <w:jc w:val="both"/>
            </w:pPr>
            <w:r>
              <w:rPr>
                <w:rFonts w:ascii="仿宋_GB2312" w:hAnsi="仿宋_GB2312" w:cs="仿宋_GB2312" w:eastAsia="仿宋_GB2312"/>
                <w:sz w:val="21"/>
              </w:rPr>
              <w:t>A包：1、保证货物到达使用单位完好无损，如有缺漏、损坏，由投标人负责调换、补齐。第一批供货时需提供第三方出具的产品质量检验报告随货送往使用单位。</w:t>
            </w:r>
          </w:p>
          <w:p>
            <w:pPr>
              <w:pStyle w:val="null3"/>
              <w:ind w:firstLine="420"/>
              <w:jc w:val="both"/>
            </w:pPr>
            <w:r>
              <w:rPr>
                <w:rFonts w:ascii="仿宋_GB2312" w:hAnsi="仿宋_GB2312" w:cs="仿宋_GB2312" w:eastAsia="仿宋_GB2312"/>
                <w:sz w:val="21"/>
              </w:rPr>
              <w:t>2、质保期半年，质保期自货物验收之日起计算。从验收合格之日起半年内有质量问题，投标人负责免费更换。</w:t>
            </w:r>
          </w:p>
          <w:p>
            <w:pPr>
              <w:pStyle w:val="null3"/>
              <w:ind w:firstLine="420"/>
              <w:jc w:val="both"/>
            </w:pPr>
            <w:r>
              <w:rPr>
                <w:rFonts w:ascii="仿宋_GB2312" w:hAnsi="仿宋_GB2312" w:cs="仿宋_GB2312" w:eastAsia="仿宋_GB2312"/>
                <w:sz w:val="21"/>
              </w:rPr>
              <w:t>3、提供的中标产品须经过使用单位验收人员的感官检验、外观检验和试用检验，若产品外观、包装、形式不符合要求、感官检验不能达到食品卫生要求，当即拒收。投标人不能满足食品的质量及售后服务要求时，投标人应承担全部责任。</w:t>
            </w:r>
          </w:p>
          <w:p>
            <w:pPr>
              <w:pStyle w:val="null3"/>
              <w:ind w:firstLine="525"/>
              <w:jc w:val="both"/>
            </w:pPr>
            <w:r>
              <w:rPr>
                <w:rFonts w:ascii="仿宋_GB2312" w:hAnsi="仿宋_GB2312" w:cs="仿宋_GB2312" w:eastAsia="仿宋_GB2312"/>
                <w:sz w:val="21"/>
              </w:rPr>
              <w:t>4、须按照使用单位人员通知的时间、数量、品种、品质要求准时送货，经验收合格后签字确认，不能以任何理由推托，一旦造成影响，投标人应承担相应的经济赔偿。</w:t>
            </w:r>
          </w:p>
          <w:p>
            <w:pPr>
              <w:pStyle w:val="null3"/>
              <w:ind w:firstLine="525"/>
              <w:jc w:val="both"/>
            </w:pPr>
            <w:r>
              <w:rPr>
                <w:rFonts w:ascii="仿宋_GB2312" w:hAnsi="仿宋_GB2312" w:cs="仿宋_GB2312" w:eastAsia="仿宋_GB2312"/>
                <w:sz w:val="21"/>
              </w:rPr>
              <w:t>5、采购人提出的质量异议，保证在20分钟以内作出答复，并妥善商处。无法在20分钟内解决的，应在1个小时内提供备用产品，使采购人能够正常使用。</w:t>
            </w:r>
          </w:p>
          <w:p>
            <w:pPr>
              <w:pStyle w:val="null3"/>
              <w:ind w:firstLine="525"/>
              <w:jc w:val="both"/>
            </w:pPr>
            <w:r>
              <w:rPr>
                <w:rFonts w:ascii="仿宋_GB2312" w:hAnsi="仿宋_GB2312" w:cs="仿宋_GB2312" w:eastAsia="仿宋_GB2312"/>
                <w:sz w:val="21"/>
              </w:rPr>
              <w:t>6、因产品质量问题发生的食物中毒等事故，由投标人承担经济赔偿责任以及其他法律责任。</w:t>
            </w:r>
          </w:p>
          <w:p>
            <w:pPr>
              <w:pStyle w:val="null3"/>
              <w:ind w:firstLine="525"/>
              <w:jc w:val="both"/>
            </w:pPr>
            <w:r>
              <w:rPr>
                <w:rFonts w:ascii="仿宋_GB2312" w:hAnsi="仿宋_GB2312" w:cs="仿宋_GB2312" w:eastAsia="仿宋_GB2312"/>
              </w:rPr>
              <w:t>(五）其他要求</w:t>
            </w:r>
          </w:p>
          <w:p>
            <w:pPr>
              <w:pStyle w:val="null3"/>
              <w:ind w:firstLine="420"/>
              <w:jc w:val="both"/>
            </w:pPr>
            <w:r>
              <w:rPr>
                <w:rFonts w:ascii="仿宋_GB2312" w:hAnsi="仿宋_GB2312" w:cs="仿宋_GB2312" w:eastAsia="仿宋_GB2312"/>
                <w:sz w:val="21"/>
                <w:color w:val="000000"/>
              </w:rPr>
              <w:t>A包：1、具备第三方权威机构出具的202</w:t>
            </w:r>
            <w:r>
              <w:rPr>
                <w:rFonts w:ascii="仿宋_GB2312" w:hAnsi="仿宋_GB2312" w:cs="仿宋_GB2312" w:eastAsia="仿宋_GB2312"/>
                <w:sz w:val="21"/>
                <w:color w:val="000000"/>
              </w:rPr>
              <w:t>4</w:t>
            </w:r>
            <w:r>
              <w:rPr>
                <w:rFonts w:ascii="仿宋_GB2312" w:hAnsi="仿宋_GB2312" w:cs="仿宋_GB2312" w:eastAsia="仿宋_GB2312"/>
                <w:sz w:val="21"/>
                <w:color w:val="000000"/>
              </w:rPr>
              <w:t>年年度</w:t>
            </w:r>
            <w:r>
              <w:rPr>
                <w:rFonts w:ascii="仿宋_GB2312" w:hAnsi="仿宋_GB2312" w:cs="仿宋_GB2312" w:eastAsia="仿宋_GB2312"/>
                <w:sz w:val="21"/>
                <w:color w:val="000000"/>
              </w:rPr>
              <w:t>后</w:t>
            </w:r>
            <w:r>
              <w:rPr>
                <w:rFonts w:ascii="仿宋_GB2312" w:hAnsi="仿宋_GB2312" w:cs="仿宋_GB2312" w:eastAsia="仿宋_GB2312"/>
                <w:sz w:val="21"/>
                <w:color w:val="000000"/>
              </w:rPr>
              <w:t>产品质量检验报告，检验报告结果必须为合格。</w:t>
            </w:r>
            <w:r>
              <w:rPr>
                <w:rFonts w:ascii="仿宋_GB2312" w:hAnsi="仿宋_GB2312" w:cs="仿宋_GB2312" w:eastAsia="仿宋_GB2312"/>
                <w:sz w:val="21"/>
                <w:b/>
                <w:color w:val="000000"/>
              </w:rPr>
              <w:t>（提供检验报告复印件）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、样品提交要求：</w:t>
            </w:r>
            <w:r>
              <w:rPr>
                <w:rFonts w:ascii="仿宋_GB2312" w:hAnsi="仿宋_GB2312" w:cs="仿宋_GB2312" w:eastAsia="仿宋_GB2312"/>
                <w:sz w:val="21"/>
                <w:color w:val="000000"/>
              </w:rPr>
              <w:t>250克（半斤）装籼米、500克瓶装植物调和油；</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样品外包装必须密封，并提供单独的纸质样品清单，注明项目名称、样品名称及数量、供应商名称，与投标样品摆放在一起。样品表面包装上不得看见可以识别供应商的任何标志与标识。评审采用盲样，由现场监督在评标前随机编号进入评审。样品未按照要求提供的，其无效响应。</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、评审结束以后，由监督、评审组长现场监督，对全部投标样品进行封样，封样后电话通知各投标人自行取回。中标结果公布后由中标人自行将封存样品送至采购人处，其余样品未中标人自行处理。</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、投标人须自备评审结束以后样品封样的纸箱和封箱带等所需物品。</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、样品的生产、安装、运输费、保管费等一切费用由投标人自理。</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、送样时间：投标截止时间前摆放完毕；</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送样地点：如无特别通知送样至开标地点（</w:t>
            </w:r>
            <w:r>
              <w:rPr>
                <w:rFonts w:ascii="仿宋_GB2312" w:hAnsi="仿宋_GB2312" w:cs="仿宋_GB2312" w:eastAsia="仿宋_GB2312"/>
                <w:b/>
              </w:rPr>
              <w:t>海南省海口市美兰区大英山东一路</w:t>
            </w:r>
            <w:r>
              <w:rPr>
                <w:rFonts w:ascii="仿宋_GB2312" w:hAnsi="仿宋_GB2312" w:cs="仿宋_GB2312" w:eastAsia="仿宋_GB2312"/>
                <w:b/>
              </w:rPr>
              <w:t>7号国瑞城雅仕苑1栋2单元18层1802房</w:t>
            </w:r>
            <w:r>
              <w:rPr>
                <w:rFonts w:ascii="仿宋_GB2312" w:hAnsi="仿宋_GB2312" w:cs="仿宋_GB2312" w:eastAsia="仿宋_GB2312"/>
                <w:sz w:val="21"/>
                <w:b/>
                <w:color w:val="000000"/>
              </w:rPr>
              <w:t>），并按现场工作人员指示摆放。</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（一）质量保证</w:t>
            </w:r>
          </w:p>
          <w:p>
            <w:pPr>
              <w:pStyle w:val="null3"/>
              <w:ind w:firstLine="420"/>
              <w:jc w:val="both"/>
            </w:pPr>
            <w:r>
              <w:rPr>
                <w:rFonts w:ascii="仿宋_GB2312" w:hAnsi="仿宋_GB2312" w:cs="仿宋_GB2312" w:eastAsia="仿宋_GB2312"/>
                <w:sz w:val="21"/>
              </w:rPr>
              <w:t>B包：1、在捕捞期应配送鲜活产品，如因不可抗力的原因，需更换其他同等价位的品种或配送冻冰产品，须经过甲方同意确认，方可配送。在休渔期可配送本省冻冰产品。</w:t>
            </w:r>
          </w:p>
          <w:p>
            <w:pPr>
              <w:pStyle w:val="null3"/>
              <w:ind w:firstLine="560"/>
              <w:jc w:val="both"/>
            </w:pPr>
            <w:r>
              <w:rPr>
                <w:rFonts w:ascii="仿宋_GB2312" w:hAnsi="仿宋_GB2312" w:cs="仿宋_GB2312" w:eastAsia="仿宋_GB2312"/>
                <w:sz w:val="21"/>
              </w:rPr>
              <w:t>2、须保证配送的产品存放场地的环境卫生整洁，空气流通，符合国家卫生要求，避免产品腐坏、变质或被老鼠、蟑螂及蚂蚁等害虫叮咬。</w:t>
            </w:r>
          </w:p>
          <w:p>
            <w:pPr>
              <w:pStyle w:val="null3"/>
              <w:ind w:firstLine="560"/>
              <w:jc w:val="both"/>
            </w:pPr>
            <w:r>
              <w:rPr>
                <w:rFonts w:ascii="仿宋_GB2312" w:hAnsi="仿宋_GB2312" w:cs="仿宋_GB2312" w:eastAsia="仿宋_GB2312"/>
                <w:sz w:val="21"/>
              </w:rPr>
              <w:t>3、保证做好产品质量自检工作，确保调用的产品质量始终符合人身安全的正常食用标准。</w:t>
            </w:r>
          </w:p>
          <w:p>
            <w:pPr>
              <w:pStyle w:val="null3"/>
              <w:ind w:firstLine="560"/>
              <w:jc w:val="both"/>
            </w:pPr>
            <w:r>
              <w:rPr>
                <w:rFonts w:ascii="仿宋_GB2312" w:hAnsi="仿宋_GB2312" w:cs="仿宋_GB2312" w:eastAsia="仿宋_GB2312"/>
                <w:sz w:val="21"/>
              </w:rPr>
              <w:t>4、须保证配送甲方新鲜产品，鱼类冻品运送时必须保证有冰块保鲜，以免因天气炎热发生变质，从储存、配送到甲方食用结束全过程的各个环节，均按照最新的国家标准规范配送和存储保鲜，确保卫生安全。</w:t>
            </w:r>
          </w:p>
          <w:p>
            <w:pPr>
              <w:pStyle w:val="null3"/>
              <w:ind w:firstLine="640"/>
              <w:jc w:val="both"/>
            </w:pPr>
            <w:r>
              <w:rPr>
                <w:rFonts w:ascii="仿宋_GB2312" w:hAnsi="仿宋_GB2312" w:cs="仿宋_GB2312" w:eastAsia="仿宋_GB2312"/>
                <w:sz w:val="21"/>
              </w:rPr>
              <w:t>5、疫情防控期间所配送的产品必须严格按照省政府、省司法厅、省监狱管理局关于疫情防控期间加强食品管理有关文件要求进行配送；食品配送人员必须保证身体健康并且严格按照疫情防控要求定期体检。</w:t>
            </w:r>
          </w:p>
          <w:p>
            <w:pPr>
              <w:pStyle w:val="null3"/>
              <w:jc w:val="both"/>
            </w:pPr>
            <w:r>
              <w:rPr>
                <w:rFonts w:ascii="仿宋_GB2312" w:hAnsi="仿宋_GB2312" w:cs="仿宋_GB2312" w:eastAsia="仿宋_GB2312"/>
                <w:sz w:val="21"/>
              </w:rPr>
              <w:t>（二）、供货时间、交货地点：</w:t>
            </w:r>
          </w:p>
          <w:p>
            <w:pPr>
              <w:pStyle w:val="null3"/>
              <w:ind w:firstLine="525"/>
              <w:jc w:val="both"/>
            </w:pPr>
            <w:r>
              <w:rPr>
                <w:rFonts w:ascii="仿宋_GB2312" w:hAnsi="仿宋_GB2312" w:cs="仿宋_GB2312" w:eastAsia="仿宋_GB2312"/>
                <w:sz w:val="21"/>
              </w:rPr>
              <w:t>1、供货时间：</w:t>
            </w:r>
          </w:p>
          <w:p>
            <w:pPr>
              <w:pStyle w:val="null3"/>
              <w:ind w:firstLine="525"/>
              <w:jc w:val="both"/>
            </w:pPr>
            <w:r>
              <w:rPr>
                <w:rFonts w:ascii="仿宋_GB2312" w:hAnsi="仿宋_GB2312" w:cs="仿宋_GB2312" w:eastAsia="仿宋_GB2312"/>
                <w:sz w:val="21"/>
              </w:rPr>
              <w:t>B包：自签订合同之日起供货12个月，每周供货两次；</w:t>
            </w:r>
          </w:p>
          <w:p>
            <w:pPr>
              <w:pStyle w:val="null3"/>
              <w:jc w:val="both"/>
            </w:pPr>
            <w:r>
              <w:rPr>
                <w:rFonts w:ascii="仿宋_GB2312" w:hAnsi="仿宋_GB2312" w:cs="仿宋_GB2312" w:eastAsia="仿宋_GB2312"/>
                <w:sz w:val="21"/>
              </w:rPr>
              <w:t xml:space="preserve">   2、交货地点：采购人指定地点。</w:t>
            </w:r>
          </w:p>
          <w:p>
            <w:pPr>
              <w:pStyle w:val="null3"/>
              <w:jc w:val="both"/>
            </w:pPr>
            <w:r>
              <w:rPr>
                <w:rFonts w:ascii="仿宋_GB2312" w:hAnsi="仿宋_GB2312" w:cs="仿宋_GB2312" w:eastAsia="仿宋_GB2312"/>
                <w:sz w:val="21"/>
                <w:color w:val="000000"/>
              </w:rPr>
              <w:t>（三）、付款时间、方式及条件：根据每月供货量，凭发票及签收单按月结算。（具体以签订合同为准）</w:t>
            </w:r>
          </w:p>
          <w:p>
            <w:pPr>
              <w:pStyle w:val="null3"/>
              <w:jc w:val="both"/>
            </w:pPr>
            <w:r>
              <w:rPr>
                <w:rFonts w:ascii="仿宋_GB2312" w:hAnsi="仿宋_GB2312" w:cs="仿宋_GB2312" w:eastAsia="仿宋_GB2312"/>
                <w:sz w:val="21"/>
                <w:color w:val="000000"/>
              </w:rPr>
              <w:t>（四）售后服务要求</w:t>
            </w:r>
          </w:p>
          <w:p>
            <w:pPr>
              <w:pStyle w:val="null3"/>
              <w:ind w:firstLine="525"/>
              <w:jc w:val="both"/>
            </w:pPr>
            <w:r>
              <w:rPr>
                <w:rFonts w:ascii="仿宋_GB2312" w:hAnsi="仿宋_GB2312" w:cs="仿宋_GB2312" w:eastAsia="仿宋_GB2312"/>
                <w:sz w:val="21"/>
              </w:rPr>
              <w:t>B包：1、甲方对乙方配送的产品的质量、数量有疑问的，有权提出质疑或拒收退货。</w:t>
            </w:r>
          </w:p>
          <w:p>
            <w:pPr>
              <w:pStyle w:val="null3"/>
              <w:ind w:firstLine="700"/>
              <w:jc w:val="both"/>
            </w:pPr>
            <w:r>
              <w:rPr>
                <w:rFonts w:ascii="仿宋_GB2312" w:hAnsi="仿宋_GB2312" w:cs="仿宋_GB2312" w:eastAsia="仿宋_GB2312"/>
                <w:sz w:val="21"/>
              </w:rPr>
              <w:t>2、甲方提出的质量异议，乙方保证在20分钟以内作出答复，并妥善商处。无法在20分钟内解决的，应在2个小时内提供备用产品，使甲方能够正常使用。</w:t>
            </w:r>
          </w:p>
          <w:p>
            <w:pPr>
              <w:pStyle w:val="null3"/>
              <w:ind w:firstLine="700"/>
              <w:jc w:val="both"/>
            </w:pPr>
            <w:r>
              <w:rPr>
                <w:rFonts w:ascii="仿宋_GB2312" w:hAnsi="仿宋_GB2312" w:cs="仿宋_GB2312" w:eastAsia="仿宋_GB2312"/>
                <w:sz w:val="21"/>
              </w:rPr>
              <w:t>3、乙方配送的产品不符合卫生标准，造成甲方人员食物中毒，乙方须承担全部经济损失和法律责任。</w:t>
            </w:r>
          </w:p>
          <w:p>
            <w:pPr>
              <w:pStyle w:val="null3"/>
              <w:ind w:firstLine="420"/>
              <w:jc w:val="both"/>
            </w:pPr>
            <w:r>
              <w:rPr>
                <w:rFonts w:ascii="仿宋_GB2312" w:hAnsi="仿宋_GB2312" w:cs="仿宋_GB2312" w:eastAsia="仿宋_GB2312"/>
                <w:sz w:val="21"/>
              </w:rPr>
              <w:t xml:space="preserve"> 4、中标价格确定后，乙方严格按照中标价格签订合同，供货期内不因市场价格波动进行任何调整。</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合同签订及履约保证金（A包、B包）：</w:t>
      </w:r>
    </w:p>
    <w:p>
      <w:pPr>
        <w:pStyle w:val="null3"/>
        <w:ind w:firstLine="420"/>
        <w:jc w:val="both"/>
      </w:pPr>
      <w:r>
        <w:rPr>
          <w:rFonts w:ascii="仿宋_GB2312" w:hAnsi="仿宋_GB2312" w:cs="仿宋_GB2312" w:eastAsia="仿宋_GB2312"/>
          <w:sz w:val="21"/>
        </w:rPr>
        <w:t>1、合同签订后十五日内，中标人向监狱支付履约保证金不得超过采购合同金额的</w:t>
      </w:r>
      <w:r>
        <w:rPr>
          <w:rFonts w:ascii="仿宋_GB2312" w:hAnsi="仿宋_GB2312" w:cs="仿宋_GB2312" w:eastAsia="仿宋_GB2312"/>
          <w:sz w:val="21"/>
        </w:rPr>
        <w:t>5</w:t>
      </w:r>
      <w:r>
        <w:rPr>
          <w:rFonts w:ascii="仿宋_GB2312" w:hAnsi="仿宋_GB2312" w:cs="仿宋_GB2312" w:eastAsia="仿宋_GB2312"/>
          <w:sz w:val="21"/>
        </w:rPr>
        <w:t>%。在中标人履行完成其合同义务，包括任何保证义务后三十日内，监狱应一次性无息退还履约保证金。</w:t>
      </w:r>
    </w:p>
    <w:p>
      <w:pPr>
        <w:pStyle w:val="null3"/>
        <w:ind w:firstLine="420"/>
        <w:jc w:val="both"/>
      </w:pPr>
      <w:r>
        <w:rPr>
          <w:rFonts w:ascii="仿宋_GB2312" w:hAnsi="仿宋_GB2312" w:cs="仿宋_GB2312" w:eastAsia="仿宋_GB2312"/>
          <w:sz w:val="21"/>
        </w:rPr>
        <w:t>履约保证金以支票、汇票、本票或者金融机构、担保机构出具的保函等非现金形式提交。中标人以银行保函形式缴纳履约保证金的，需提交不可撤销、见索即付的独立保函。</w:t>
      </w:r>
    </w:p>
    <w:p>
      <w:pPr>
        <w:pStyle w:val="null3"/>
        <w:ind w:firstLine="420"/>
        <w:jc w:val="both"/>
      </w:pPr>
      <w:r>
        <w:rPr>
          <w:rFonts w:ascii="仿宋_GB2312" w:hAnsi="仿宋_GB2312" w:cs="仿宋_GB2312" w:eastAsia="仿宋_GB2312"/>
          <w:sz w:val="21"/>
        </w:rPr>
        <w:t>2、发生以下情形之一，经调查属实的，酌情扣除部分或全部履约保证金：</w:t>
      </w:r>
    </w:p>
    <w:p>
      <w:pPr>
        <w:pStyle w:val="null3"/>
        <w:ind w:firstLine="420"/>
        <w:jc w:val="both"/>
      </w:pPr>
      <w:r>
        <w:rPr>
          <w:rFonts w:ascii="仿宋_GB2312" w:hAnsi="仿宋_GB2312" w:cs="仿宋_GB2312" w:eastAsia="仿宋_GB2312"/>
          <w:sz w:val="21"/>
        </w:rPr>
        <w:t>a、供应货物时间、品种、品牌、规格、数量和质量等级与合同或监狱指定不符，经协商不予及时退换，影响监狱正常生活改造秩序，监狱有权自行购买同等质量的货物，采购费用从保证金扣除，两次以上扣除全部履约保证金。</w:t>
      </w:r>
    </w:p>
    <w:p>
      <w:pPr>
        <w:pStyle w:val="null3"/>
        <w:ind w:firstLine="420"/>
        <w:jc w:val="both"/>
      </w:pPr>
      <w:r>
        <w:rPr>
          <w:rFonts w:ascii="仿宋_GB2312" w:hAnsi="仿宋_GB2312" w:cs="仿宋_GB2312" w:eastAsia="仿宋_GB2312"/>
          <w:sz w:val="21"/>
        </w:rPr>
        <w:t>b、因中标人供货质量原因导致狱内发生食品安全事故或中标人工作原因导致狱内发生监管安全事故的，扣除全部履约保证金。</w:t>
      </w:r>
    </w:p>
    <w:p>
      <w:pPr>
        <w:pStyle w:val="null3"/>
        <w:ind w:firstLine="420"/>
        <w:jc w:val="both"/>
      </w:pPr>
      <w:r>
        <w:rPr>
          <w:rFonts w:ascii="仿宋_GB2312" w:hAnsi="仿宋_GB2312" w:cs="仿宋_GB2312" w:eastAsia="仿宋_GB2312"/>
          <w:sz w:val="21"/>
        </w:rPr>
        <w:t>c、中标人在商品配送期间应严格遵守监狱对于监管的有关规定，做好工作人员的教育工作，自觉接受安全检查。中标人应将送货车辆、送货人员名单及基本情况送监狱审查备案，没有备案的人员、车辆不得送货。送货人员应遵守监狱安全管理规定，服从管理。关好车门、窗、保管好工具和私人物品。不得乱跑乱看乱打听，不得与服刑人员交谈供货以外的事情，不得在外面散布监狱内的消息，严禁携带手机等通讯工具，严禁违法、违禁品流入狱内。发生以上情况，给监狱监管安全造成影响，扣除全部履约保证金。</w:t>
      </w:r>
    </w:p>
    <w:p>
      <w:pPr>
        <w:pStyle w:val="null3"/>
        <w:ind w:firstLine="420"/>
        <w:jc w:val="both"/>
      </w:pPr>
      <w:r>
        <w:rPr>
          <w:rFonts w:ascii="仿宋_GB2312" w:hAnsi="仿宋_GB2312" w:cs="仿宋_GB2312" w:eastAsia="仿宋_GB2312"/>
          <w:sz w:val="21"/>
        </w:rPr>
        <w:t>d、除不可抗拒力外，中标人无故不能完成合同履行、监狱疫情防控及应急保障相关要求，导致监狱出现重大安全风险的，扣除全部履约保证金。</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信用查询情况</w:t>
            </w:r>
          </w:p>
        </w:tc>
        <w:tc>
          <w:tcPr>
            <w:tcW w:type="dxa" w:w="3322"/>
          </w:tcPr>
          <w:p>
            <w:pPr>
              <w:pStyle w:val="null3"/>
              <w:jc w:val="left"/>
            </w:pPr>
            <w:r>
              <w:rPr>
                <w:rFonts w:ascii="仿宋_GB2312" w:hAnsi="仿宋_GB2312" w:cs="仿宋_GB2312" w:eastAsia="仿宋_GB2312"/>
              </w:rPr>
              <w:t>在中国执行信息公开网（http://zxgk.court.gov.cn ）中未被列为失信被执行人、信用中国网站（http://www.creditchina.gov.cn/）中未被列为重大税收违法失信主体和政府采购严重违法失信名单、中国政府采购网（http://www.ccgp.gov.cn/）中未被列为政府采购严重违法失信名单（提供承诺函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供应商属于生产企业的须提供《食品生产许可证》；属于销售企业的须提供《食品经营许可证》（提供复印件加盖公章）</w:t>
            </w:r>
          </w:p>
        </w:tc>
        <w:tc>
          <w:tcPr>
            <w:tcW w:type="dxa" w:w="3322"/>
          </w:tcPr>
          <w:p>
            <w:pPr>
              <w:pStyle w:val="null3"/>
              <w:jc w:val="left"/>
            </w:pPr>
            <w:r>
              <w:rPr>
                <w:rFonts w:ascii="仿宋_GB2312" w:hAnsi="仿宋_GB2312" w:cs="仿宋_GB2312" w:eastAsia="仿宋_GB2312"/>
              </w:rPr>
              <w:t>供应商属于生产企业的须提供《食品生产许可证》；属于销售企业的须提供《食品经营许可证》（提供复印件加盖公章）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信用查询情况</w:t>
            </w:r>
          </w:p>
        </w:tc>
        <w:tc>
          <w:tcPr>
            <w:tcW w:type="dxa" w:w="3322"/>
          </w:tcPr>
          <w:p>
            <w:pPr>
              <w:pStyle w:val="null3"/>
              <w:jc w:val="left"/>
            </w:pPr>
            <w:r>
              <w:rPr>
                <w:rFonts w:ascii="仿宋_GB2312" w:hAnsi="仿宋_GB2312" w:cs="仿宋_GB2312" w:eastAsia="仿宋_GB2312"/>
              </w:rPr>
              <w:t>在中国执行信息公开网（http://zxgk.court.gov.cn ）中未被列为失信被执行人、信用中国网站（http://www.creditchina.gov.cn/）中未被列为重大税收违法失信主体和政府采购严重违法失信名单、中国政府采购网（http://www.ccgp.gov.cn/）中未被列为政府采购严重违法失信名单（提供承诺函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供应商属于生产企业的须提供《食品生产许可证》；属于销售企业的须提供《食品经营许可证》（提供复印件加盖公章）。</w:t>
            </w:r>
          </w:p>
        </w:tc>
        <w:tc>
          <w:tcPr>
            <w:tcW w:type="dxa" w:w="3322"/>
          </w:tcPr>
          <w:p>
            <w:pPr>
              <w:pStyle w:val="null3"/>
              <w:jc w:val="left"/>
            </w:pPr>
            <w:r>
              <w:rPr>
                <w:rFonts w:ascii="仿宋_GB2312" w:hAnsi="仿宋_GB2312" w:cs="仿宋_GB2312" w:eastAsia="仿宋_GB2312"/>
              </w:rPr>
              <w:t>供应商属于生产企业的须提供《食品生产许可证》；属于销售企业的须提供《食品经营许可证》（提供复印件加盖公章）。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技术部分10.00分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配送方案</w:t>
            </w:r>
          </w:p>
        </w:tc>
        <w:tc>
          <w:tcPr>
            <w:tcW w:type="dxa" w:w="2492"/>
          </w:tcPr>
          <w:p>
            <w:pPr>
              <w:pStyle w:val="null3"/>
              <w:jc w:val="left"/>
            </w:pPr>
            <w:r>
              <w:rPr>
                <w:rFonts w:ascii="仿宋_GB2312" w:hAnsi="仿宋_GB2312" w:cs="仿宋_GB2312" w:eastAsia="仿宋_GB2312"/>
              </w:rPr>
              <w:t>根据投标人针对本项目的配送方案在可行性、完全性和高效性等方面进行综合评审： 1、配送方案内容全面详细可行性高得4分； 2、配送方案基本满足项目需求得2分； 3、配送方案内容不全面、不可行得1分。 未提供相关方案不得分。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应急处理预案</w:t>
            </w:r>
          </w:p>
        </w:tc>
        <w:tc>
          <w:tcPr>
            <w:tcW w:type="dxa" w:w="2492"/>
          </w:tcPr>
          <w:p>
            <w:pPr>
              <w:pStyle w:val="null3"/>
              <w:jc w:val="left"/>
            </w:pPr>
            <w:r>
              <w:rPr>
                <w:rFonts w:ascii="仿宋_GB2312" w:hAnsi="仿宋_GB2312" w:cs="仿宋_GB2312" w:eastAsia="仿宋_GB2312"/>
              </w:rPr>
              <w:t>具有完善、可行的应急处理方案，评委从应急预案，措施，天气影响等方面进行比较赋分。 1、能够根据实际情况制订，各种应急处理措施及预案考虑问题周祥全面，过程贴切务实得3分； 2、操作性不强，各种应急处理措施及预案考虑问题有欠缺得2分； 3、实践操作不合理，实践中无法实施得1分。 未提供相关方案不得分。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安全措施</w:t>
            </w:r>
          </w:p>
        </w:tc>
        <w:tc>
          <w:tcPr>
            <w:tcW w:type="dxa" w:w="2492"/>
          </w:tcPr>
          <w:p>
            <w:pPr>
              <w:pStyle w:val="null3"/>
              <w:jc w:val="left"/>
            </w:pPr>
            <w:r>
              <w:rPr>
                <w:rFonts w:ascii="仿宋_GB2312" w:hAnsi="仿宋_GB2312" w:cs="仿宋_GB2312" w:eastAsia="仿宋_GB2312"/>
              </w:rPr>
              <w:t>安全措施包括：货源质量控制、食品卫生和安全检验检测管理、储存质量控制、配送质量控制、验收质量控制等措施。 1、安全措施内容全面详细、体系完备并科学合理，操作性强，满足采购人要求得 3 分； 2、安全措施内容操作性一般得2分； 3、安全措施内容操作性差得1分。 未提供相关安全措施不得分。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产品运输</w:t>
            </w:r>
          </w:p>
        </w:tc>
        <w:tc>
          <w:tcPr>
            <w:tcW w:type="dxa" w:w="2492"/>
          </w:tcPr>
          <w:p>
            <w:pPr>
              <w:pStyle w:val="null3"/>
              <w:jc w:val="left"/>
            </w:pPr>
            <w:r>
              <w:rPr>
                <w:rFonts w:ascii="仿宋_GB2312" w:hAnsi="仿宋_GB2312" w:cs="仿宋_GB2312" w:eastAsia="仿宋_GB2312"/>
              </w:rPr>
              <w:t>为本项目准备产品运输车辆。投标人自有或租赁运输配送车辆，提供1辆得7.5分，满分15分；（机动车行驶证所有人一栏为投标人或投标人法人为自有车辆，自有车辆须提供车辆行驶证及车辆登记证等相关材料，租赁车辆须提供租赁协议。提供不齐全或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储存仓库</w:t>
            </w:r>
          </w:p>
        </w:tc>
        <w:tc>
          <w:tcPr>
            <w:tcW w:type="dxa" w:w="2492"/>
          </w:tcPr>
          <w:p>
            <w:pPr>
              <w:pStyle w:val="null3"/>
              <w:jc w:val="left"/>
            </w:pPr>
            <w:r>
              <w:rPr>
                <w:rFonts w:ascii="仿宋_GB2312" w:hAnsi="仿宋_GB2312" w:cs="仿宋_GB2312" w:eastAsia="仿宋_GB2312"/>
              </w:rPr>
              <w:t>投标人提供产品的储存仓库（含冷蒧库）的得10分。本项满分10分。 证明材料：提供自有产权证明或租赁合同证明复印件及仓库现场拍照图片，并加盖单位公章。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拟安排配送服务队伍。配送服务队伍为2人的，得9分，每增加1人加2分。本项满15分。 证明材料：提供以上人员身份证复印件、在本单位社保缴纳证明或劳动合同复印件加盖公章。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满足磋商文件要求且投标价格（折扣率）最低的投标报价为评标基准价，其价格分为满分50分。其他供应商的价格分统一按照下列公式计算：投标报价得分=（评标基准价／投标报价）×50</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技术部分10.00分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配送方案</w:t>
            </w:r>
          </w:p>
        </w:tc>
        <w:tc>
          <w:tcPr>
            <w:tcW w:type="dxa" w:w="2492"/>
          </w:tcPr>
          <w:p>
            <w:pPr>
              <w:pStyle w:val="null3"/>
              <w:jc w:val="left"/>
            </w:pPr>
            <w:r>
              <w:rPr>
                <w:rFonts w:ascii="仿宋_GB2312" w:hAnsi="仿宋_GB2312" w:cs="仿宋_GB2312" w:eastAsia="仿宋_GB2312"/>
              </w:rPr>
              <w:t>根据投标人针对本项目的配送方案在可行性、完全性和高效性等方面进行综合评审： 1、配送方案内容全面详细可行性高得4分； 2、配送方案基本满足项目需求得2分； 3、配送方案内容不全面、不可行得1分。 未提供相关方案不得分。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应急处理预案</w:t>
            </w:r>
          </w:p>
        </w:tc>
        <w:tc>
          <w:tcPr>
            <w:tcW w:type="dxa" w:w="2492"/>
          </w:tcPr>
          <w:p>
            <w:pPr>
              <w:pStyle w:val="null3"/>
              <w:jc w:val="left"/>
            </w:pPr>
            <w:r>
              <w:rPr>
                <w:rFonts w:ascii="仿宋_GB2312" w:hAnsi="仿宋_GB2312" w:cs="仿宋_GB2312" w:eastAsia="仿宋_GB2312"/>
              </w:rPr>
              <w:t>具有完善、可行的应急处理方案，评委从应急预案，措施，天气影响等方面进行比较赋分。 1、能够根据实际情况制订，各种应急处理措施及预案考虑问题周祥全面，过程贴切务实得3分； 2、操作性不强，各种应急处理措施及预案考虑问题有欠缺得2分； 3、实践操作不合理，实践中无法实施得1分。 未提供相关方案不得分。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安全措施</w:t>
            </w:r>
          </w:p>
        </w:tc>
        <w:tc>
          <w:tcPr>
            <w:tcW w:type="dxa" w:w="2492"/>
          </w:tcPr>
          <w:p>
            <w:pPr>
              <w:pStyle w:val="null3"/>
              <w:jc w:val="left"/>
            </w:pPr>
            <w:r>
              <w:rPr>
                <w:rFonts w:ascii="仿宋_GB2312" w:hAnsi="仿宋_GB2312" w:cs="仿宋_GB2312" w:eastAsia="仿宋_GB2312"/>
              </w:rPr>
              <w:t>安全措施包括：货源质量控制、食品卫生和安全检验检测管理、储存质量控制、配送质量控制、验收质量控制等措施。 1、安全措施内容全面详细、体系完备并科学合理，操作性强，满足采购人要求得 3 分； 2、安全措施内容操作性一般得2分； 3、安全措施内容操作性差得1分。 未提供相关安全措施不得分。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产品运输</w:t>
            </w:r>
          </w:p>
        </w:tc>
        <w:tc>
          <w:tcPr>
            <w:tcW w:type="dxa" w:w="2492"/>
          </w:tcPr>
          <w:p>
            <w:pPr>
              <w:pStyle w:val="null3"/>
              <w:jc w:val="left"/>
            </w:pPr>
            <w:r>
              <w:rPr>
                <w:rFonts w:ascii="仿宋_GB2312" w:hAnsi="仿宋_GB2312" w:cs="仿宋_GB2312" w:eastAsia="仿宋_GB2312"/>
              </w:rPr>
              <w:t>为本项目准备产品运输车辆。投标人自有或租赁运输配送车辆，提供1辆得7.5分，满分15分；（机动车行驶证所有人一栏为投标人或投标人法人为自有车辆，自有车辆须提供车辆行驶证及车辆登记证等相关材料，租赁车辆须提供租赁协议。提供不齐全或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储存仓库</w:t>
            </w:r>
          </w:p>
        </w:tc>
        <w:tc>
          <w:tcPr>
            <w:tcW w:type="dxa" w:w="2492"/>
          </w:tcPr>
          <w:p>
            <w:pPr>
              <w:pStyle w:val="null3"/>
              <w:jc w:val="left"/>
            </w:pPr>
            <w:r>
              <w:rPr>
                <w:rFonts w:ascii="仿宋_GB2312" w:hAnsi="仿宋_GB2312" w:cs="仿宋_GB2312" w:eastAsia="仿宋_GB2312"/>
              </w:rPr>
              <w:t>投标人提供产品的储存仓库（含冷蒧库）的得10分。本项满分10分。 证明材料：提供自有产权证明或租赁合同证明复印件及仓库现场拍照图片，并加盖单位公章。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拟安排配送服务队伍。配送服务队伍为2人的，得9分，每增加1人加2分。本项满15分。 证明材料：提供以上人员身份证复印件、在本单位社保缴纳证明或劳动合同复印件加盖公章。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满足磋商文件要求且投标价格（折扣率）最低的投标报价为评标基准价，其价格分为满分50分。其他供应商的价格分统一按照下列公式计算：投标报价得分=（评标基准价／投标报价）×50</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HNZD-2024-119RRR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2025年罪犯食用大米、植物调和油和鱼类采购项目(第四次采购)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2025年罪犯食用大米、植物调和油和鱼类采购项目(第四次采购)A包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大米</w:t>
            </w:r>
          </w:p>
        </w:tc>
        <w:tc>
          <w:tcPr>
            <w:tcW w:type="dxa" w:w="831"/>
          </w:tcPr>
          <w:p>
            <w:pPr>
              <w:pStyle w:val="null3"/>
              <w:jc w:val="left"/>
            </w:pPr>
            <w:r>
              <w:rPr>
                <w:rFonts w:ascii="仿宋_GB2312" w:hAnsi="仿宋_GB2312" w:cs="仿宋_GB2312" w:eastAsia="仿宋_GB2312"/>
              </w:rPr>
              <w:t xml:space="preserve"> 斤</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折扣</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植物调和油</w:t>
            </w:r>
          </w:p>
        </w:tc>
        <w:tc>
          <w:tcPr>
            <w:tcW w:type="dxa" w:w="831"/>
          </w:tcPr>
          <w:p>
            <w:pPr>
              <w:pStyle w:val="null3"/>
              <w:jc w:val="left"/>
            </w:pPr>
            <w:r>
              <w:rPr>
                <w:rFonts w:ascii="仿宋_GB2312" w:hAnsi="仿宋_GB2312" w:cs="仿宋_GB2312" w:eastAsia="仿宋_GB2312"/>
              </w:rPr>
              <w:t xml:space="preserve"> 22 升/箱</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折扣</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HNZD-2024-119RRR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2025年罪犯食用大米、植物调和油和鱼类采购项目(第四次采购)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2025年罪犯食用大米、植物调和油和鱼类采购项目(第四次采购)B包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灯光鱼</w:t>
            </w:r>
          </w:p>
        </w:tc>
        <w:tc>
          <w:tcPr>
            <w:tcW w:type="dxa" w:w="831"/>
          </w:tcPr>
          <w:p>
            <w:pPr>
              <w:pStyle w:val="null3"/>
              <w:jc w:val="left"/>
            </w:pPr>
            <w:r>
              <w:rPr>
                <w:rFonts w:ascii="仿宋_GB2312" w:hAnsi="仿宋_GB2312" w:cs="仿宋_GB2312" w:eastAsia="仿宋_GB2312"/>
              </w:rPr>
              <w:t xml:space="preserve"> 斤</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折扣</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秋刀鱼</w:t>
            </w:r>
          </w:p>
        </w:tc>
        <w:tc>
          <w:tcPr>
            <w:tcW w:type="dxa" w:w="831"/>
          </w:tcPr>
          <w:p>
            <w:pPr>
              <w:pStyle w:val="null3"/>
              <w:jc w:val="left"/>
            </w:pPr>
            <w:r>
              <w:rPr>
                <w:rFonts w:ascii="仿宋_GB2312" w:hAnsi="仿宋_GB2312" w:cs="仿宋_GB2312" w:eastAsia="仿宋_GB2312"/>
              </w:rPr>
              <w:t xml:space="preserve"> 斤</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折扣</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带鱼</w:t>
            </w:r>
          </w:p>
        </w:tc>
        <w:tc>
          <w:tcPr>
            <w:tcW w:type="dxa" w:w="831"/>
          </w:tcPr>
          <w:p>
            <w:pPr>
              <w:pStyle w:val="null3"/>
              <w:jc w:val="left"/>
            </w:pPr>
            <w:r>
              <w:rPr>
                <w:rFonts w:ascii="仿宋_GB2312" w:hAnsi="仿宋_GB2312" w:cs="仿宋_GB2312" w:eastAsia="仿宋_GB2312"/>
              </w:rPr>
              <w:t xml:space="preserve"> 斤</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折扣</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红三鱼</w:t>
            </w:r>
          </w:p>
        </w:tc>
        <w:tc>
          <w:tcPr>
            <w:tcW w:type="dxa" w:w="831"/>
          </w:tcPr>
          <w:p>
            <w:pPr>
              <w:pStyle w:val="null3"/>
              <w:jc w:val="left"/>
            </w:pPr>
            <w:r>
              <w:rPr>
                <w:rFonts w:ascii="仿宋_GB2312" w:hAnsi="仿宋_GB2312" w:cs="仿宋_GB2312" w:eastAsia="仿宋_GB2312"/>
              </w:rPr>
              <w:t xml:space="preserve"> 斤</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折扣</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虾</w:t>
            </w:r>
          </w:p>
        </w:tc>
        <w:tc>
          <w:tcPr>
            <w:tcW w:type="dxa" w:w="831"/>
          </w:tcPr>
          <w:p>
            <w:pPr>
              <w:pStyle w:val="null3"/>
              <w:jc w:val="left"/>
            </w:pPr>
            <w:r>
              <w:rPr>
                <w:rFonts w:ascii="仿宋_GB2312" w:hAnsi="仿宋_GB2312" w:cs="仿宋_GB2312" w:eastAsia="仿宋_GB2312"/>
              </w:rPr>
              <w:t xml:space="preserve"> 斤</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折扣</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马鲛鱼</w:t>
            </w:r>
          </w:p>
        </w:tc>
        <w:tc>
          <w:tcPr>
            <w:tcW w:type="dxa" w:w="831"/>
          </w:tcPr>
          <w:p>
            <w:pPr>
              <w:pStyle w:val="null3"/>
              <w:jc w:val="left"/>
            </w:pPr>
            <w:r>
              <w:rPr>
                <w:rFonts w:ascii="仿宋_GB2312" w:hAnsi="仿宋_GB2312" w:cs="仿宋_GB2312" w:eastAsia="仿宋_GB2312"/>
              </w:rPr>
              <w:t xml:space="preserve"> 斤</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折扣</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福寿鱼</w:t>
            </w:r>
          </w:p>
        </w:tc>
        <w:tc>
          <w:tcPr>
            <w:tcW w:type="dxa" w:w="831"/>
          </w:tcPr>
          <w:p>
            <w:pPr>
              <w:pStyle w:val="null3"/>
              <w:jc w:val="left"/>
            </w:pPr>
            <w:r>
              <w:rPr>
                <w:rFonts w:ascii="仿宋_GB2312" w:hAnsi="仿宋_GB2312" w:cs="仿宋_GB2312" w:eastAsia="仿宋_GB2312"/>
              </w:rPr>
              <w:t xml:space="preserve"> 斤</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折扣</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小咸鱼</w:t>
            </w:r>
          </w:p>
        </w:tc>
        <w:tc>
          <w:tcPr>
            <w:tcW w:type="dxa" w:w="831"/>
          </w:tcPr>
          <w:p>
            <w:pPr>
              <w:pStyle w:val="null3"/>
              <w:jc w:val="left"/>
            </w:pPr>
            <w:r>
              <w:rPr>
                <w:rFonts w:ascii="仿宋_GB2312" w:hAnsi="仿宋_GB2312" w:cs="仿宋_GB2312" w:eastAsia="仿宋_GB2312"/>
              </w:rPr>
              <w:t xml:space="preserve"> 斤</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折扣</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详见附件：磋商有效期承诺函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