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司法辅助事务外包项目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HXY2025-003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儋州市人民法院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海南和信源招标代理有限公司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儋州市人民法院</w:t>
      </w:r>
      <w:r>
        <w:rPr>
          <w:rFonts w:ascii="仿宋_GB2312" w:hAnsi="仿宋_GB2312" w:cs="仿宋_GB2312" w:eastAsia="仿宋_GB2312"/>
        </w:rPr>
        <w:t xml:space="preserve"> 的委托， </w:t>
      </w:r>
      <w:r>
        <w:rPr>
          <w:rFonts w:ascii="仿宋_GB2312" w:hAnsi="仿宋_GB2312" w:cs="仿宋_GB2312" w:eastAsia="仿宋_GB2312"/>
        </w:rPr>
        <w:t>海南和信源招标代理有限公司</w:t>
      </w:r>
      <w:r>
        <w:rPr>
          <w:rFonts w:ascii="仿宋_GB2312" w:hAnsi="仿宋_GB2312" w:cs="仿宋_GB2312" w:eastAsia="仿宋_GB2312"/>
        </w:rPr>
        <w:t xml:space="preserve"> 对 </w:t>
      </w:r>
      <w:r>
        <w:rPr>
          <w:rFonts w:ascii="仿宋_GB2312" w:hAnsi="仿宋_GB2312" w:cs="仿宋_GB2312" w:eastAsia="仿宋_GB2312"/>
        </w:rPr>
        <w:t>司法辅助事务外包项目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HXY2025-003</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司法辅助事务外包项目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2,420,000.00元</w:t>
      </w:r>
      <w:r>
        <w:rPr>
          <w:rFonts w:ascii="仿宋_GB2312" w:hAnsi="仿宋_GB2312" w:cs="仿宋_GB2312" w:eastAsia="仿宋_GB2312"/>
        </w:rPr>
        <w:t>贰佰肆拾贰万元整</w:t>
      </w:r>
    </w:p>
    <w:p>
      <w:pPr>
        <w:pStyle w:val="null3"/>
        <w:ind w:firstLine="480"/>
        <w:jc w:val="left"/>
      </w:pPr>
      <w:r>
        <w:rPr>
          <w:rFonts w:ascii="仿宋_GB2312" w:hAnsi="仿宋_GB2312" w:cs="仿宋_GB2312" w:eastAsia="仿宋_GB2312"/>
        </w:rPr>
        <w:t xml:space="preserve">5.最高限价（如有）： </w:t>
      </w:r>
      <w:r>
        <w:rPr>
          <w:rFonts w:ascii="仿宋_GB2312" w:hAnsi="仿宋_GB2312" w:cs="仿宋_GB2312" w:eastAsia="仿宋_GB2312"/>
        </w:rPr>
        <w:t>2,420,000.00元</w:t>
      </w:r>
    </w:p>
    <w:p>
      <w:pPr>
        <w:pStyle w:val="null3"/>
        <w:ind w:firstLine="480"/>
        <w:jc w:val="left"/>
      </w:pPr>
      <w:r>
        <w:rPr>
          <w:rFonts w:ascii="仿宋_GB2312" w:hAnsi="仿宋_GB2312" w:cs="仿宋_GB2312" w:eastAsia="仿宋_GB2312"/>
        </w:rPr>
        <w:t>6.采购需求：详见“第三章 采购需求 ”</w:t>
      </w:r>
    </w:p>
    <w:p>
      <w:pPr>
        <w:pStyle w:val="null3"/>
        <w:ind w:firstLine="480"/>
        <w:jc w:val="left"/>
      </w:pPr>
      <w:r>
        <w:rPr>
          <w:rFonts w:ascii="仿宋_GB2312" w:hAnsi="仿宋_GB2312" w:cs="仿宋_GB2312" w:eastAsia="仿宋_GB2312"/>
        </w:rPr>
        <w:t>7.合同履行期限：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自签订合同之日起一年</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采购项目需落实的政府采购政策：本项目支持政府采购促进中小企业发展政策、政府采购支持监狱企业发展政策、促进残 疾人就业政府采购政策、政府采购 优先采购节能产品政策、政府采购优先采购环境标志产品政策、扶持不发达地区和少数民 族地区等相关政策。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儋州市人民法院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儋州市中兴大道儋州市人民法院</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571737</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0898-23882801</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海南和信源招标代理有限公司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海南省海口市美兰区海南省海口市美兰区蓝天路12-1号国机中洋公馆2号楼2-1101房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0898-65328224</w:t>
      </w:r>
    </w:p>
    <w:p>
      <w:pPr>
        <w:pStyle w:val="null3"/>
        <w:jc w:val="left"/>
        <w:outlineLvl w:val="2"/>
      </w:pPr>
      <w:r>
        <w:rPr>
          <w:rFonts w:ascii="仿宋_GB2312" w:hAnsi="仿宋_GB2312" w:cs="仿宋_GB2312" w:eastAsia="仿宋_GB2312"/>
          <w:sz w:val="28"/>
          <w:b/>
        </w:rPr>
        <w:t>九、采购信息发布媒体：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采购包1：2,420,000.00元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60日(日历日)</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代理服务费收费标准：参照《海南省物价局关于降低部分招标代理服务收费标准》（琼价费管〔2011〕225号文）标准，招标代理服务费向采购人收取：￥26360.00元；大写人民币（贰万陆仟叁佰陆拾元整）。</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财办库〔2024〕265号文件，政府采购评审中出现下列情形之一的，评审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联系人：黄工</w:t>
      </w:r>
    </w:p>
    <w:p>
      <w:pPr>
        <w:pStyle w:val="null3"/>
        <w:jc w:val="left"/>
      </w:pPr>
      <w:r>
        <w:rPr>
          <w:rFonts w:ascii="仿宋_GB2312" w:hAnsi="仿宋_GB2312" w:cs="仿宋_GB2312" w:eastAsia="仿宋_GB2312"/>
        </w:rPr>
        <w:t>联系电话：0898-65328224</w:t>
      </w:r>
    </w:p>
    <w:p>
      <w:pPr>
        <w:pStyle w:val="null3"/>
        <w:jc w:val="left"/>
      </w:pPr>
      <w:r>
        <w:rPr>
          <w:rFonts w:ascii="仿宋_GB2312" w:hAnsi="仿宋_GB2312" w:cs="仿宋_GB2312" w:eastAsia="仿宋_GB2312"/>
        </w:rPr>
        <w:t>地址：海南省海口市蓝天路12-1号国机中洋公馆2号楼1101室</w:t>
      </w:r>
    </w:p>
    <w:p>
      <w:pPr>
        <w:pStyle w:val="null3"/>
        <w:jc w:val="left"/>
      </w:pPr>
      <w:r>
        <w:rPr>
          <w:rFonts w:ascii="仿宋_GB2312" w:hAnsi="仿宋_GB2312" w:cs="仿宋_GB2312" w:eastAsia="仿宋_GB2312"/>
        </w:rPr>
        <w:t>邮编：570203</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1"/>
        </w:rPr>
        <w:t>项目服务内容：协警服务、文印员</w:t>
      </w:r>
      <w:r>
        <w:rPr>
          <w:rFonts w:ascii="仿宋_GB2312" w:hAnsi="仿宋_GB2312" w:cs="仿宋_GB2312" w:eastAsia="仿宋_GB2312"/>
          <w:sz w:val="21"/>
        </w:rPr>
        <w:t>服务、调解员服务、电梯及水电工服务。</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2,420,000.00</w:t>
      </w:r>
    </w:p>
    <w:p>
      <w:pPr>
        <w:pStyle w:val="null3"/>
        <w:jc w:val="left"/>
      </w:pPr>
      <w:r>
        <w:rPr>
          <w:rFonts w:ascii="仿宋_GB2312" w:hAnsi="仿宋_GB2312" w:cs="仿宋_GB2312" w:eastAsia="仿宋_GB2312"/>
        </w:rPr>
        <w:t>采购包最高限价（元）: 2,420,000.00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司法辅助事务外包项目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2,420,000.00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司法辅助事务外包项目</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标的名称：司法辅助事务外包项目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50" w:after="150"/>
              <w:jc w:val="center"/>
            </w:pPr>
            <w:r>
              <w:rPr>
                <w:rFonts w:ascii="仿宋_GB2312" w:hAnsi="仿宋_GB2312" w:cs="仿宋_GB2312" w:eastAsia="仿宋_GB2312"/>
              </w:rPr>
              <w:t xml:space="preserve"> </w:t>
            </w:r>
          </w:p>
          <w:p>
            <w:pPr>
              <w:pStyle w:val="null3"/>
              <w:spacing w:before="150" w:after="150"/>
              <w:jc w:val="both"/>
            </w:pPr>
            <w:r>
              <w:rPr>
                <w:rFonts w:ascii="仿宋_GB2312" w:hAnsi="仿宋_GB2312" w:cs="仿宋_GB2312" w:eastAsia="仿宋_GB2312"/>
              </w:rPr>
              <w:t xml:space="preserve"> </w:t>
            </w:r>
          </w:p>
          <w:tbl>
            <w:tblPr>
              <w:tblInd w:type="dxa" w:w="240"/>
              <w:tblBorders>
                <w:top w:val="none" w:color="000000" w:sz="4"/>
                <w:left w:val="none" w:color="000000" w:sz="4"/>
                <w:bottom w:val="none" w:color="000000" w:sz="4"/>
                <w:right w:val="none" w:color="000000" w:sz="4"/>
                <w:insideH w:val="none"/>
                <w:insideV w:val="none"/>
              </w:tblBorders>
            </w:tblPr>
            <w:tblGrid>
              <w:gridCol w:w="179"/>
              <w:gridCol w:w="347"/>
              <w:gridCol w:w="1579"/>
              <w:gridCol w:w="215"/>
              <w:gridCol w:w="223"/>
            </w:tblGrid>
            <w:tr>
              <w:tc>
                <w:tcPr>
                  <w:tcW w:type="dxa" w:w="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序号</w:t>
                  </w:r>
                </w:p>
              </w:tc>
              <w:tc>
                <w:tcPr>
                  <w:tcW w:type="dxa" w:w="3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工作事项</w:t>
                  </w:r>
                </w:p>
              </w:tc>
              <w:tc>
                <w:tcPr>
                  <w:tcW w:type="dxa" w:w="15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服务内容</w:t>
                  </w:r>
                </w:p>
              </w:tc>
              <w:tc>
                <w:tcPr>
                  <w:tcW w:type="dxa" w:w="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数量</w:t>
                  </w:r>
                </w:p>
              </w:tc>
              <w:tc>
                <w:tcPr>
                  <w:tcW w:type="dxa" w:w="2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单位</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1</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协警服务</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rPr>
                    <w:t>1、协助法院各部门保障日常的秩序维护工作；</w:t>
                  </w:r>
                </w:p>
                <w:p>
                  <w:pPr>
                    <w:pStyle w:val="null3"/>
                    <w:spacing w:after="120"/>
                    <w:jc w:val="left"/>
                  </w:pPr>
                  <w:r>
                    <w:rPr>
                      <w:rFonts w:ascii="仿宋_GB2312" w:hAnsi="仿宋_GB2312" w:cs="仿宋_GB2312" w:eastAsia="仿宋_GB2312"/>
                      <w:sz w:val="24"/>
                    </w:rPr>
                    <w:t>2、协助法院各部门完成外派执勤工作；</w:t>
                  </w:r>
                </w:p>
                <w:p>
                  <w:pPr>
                    <w:pStyle w:val="null3"/>
                    <w:spacing w:after="120"/>
                    <w:jc w:val="left"/>
                  </w:pPr>
                  <w:r>
                    <w:rPr>
                      <w:rFonts w:ascii="仿宋_GB2312" w:hAnsi="仿宋_GB2312" w:cs="仿宋_GB2312" w:eastAsia="仿宋_GB2312"/>
                      <w:sz w:val="24"/>
                    </w:rPr>
                    <w:t>3、根据工作要求完成相关的各项任务。</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28</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人</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2</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文印员服务</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rPr>
                    <w:t>1、协助相关部门做好信息工作、会务工作、行政事务工作；</w:t>
                  </w:r>
                </w:p>
                <w:p>
                  <w:pPr>
                    <w:pStyle w:val="null3"/>
                    <w:spacing w:after="120"/>
                    <w:jc w:val="left"/>
                  </w:pPr>
                  <w:r>
                    <w:rPr>
                      <w:rFonts w:ascii="仿宋_GB2312" w:hAnsi="仿宋_GB2312" w:cs="仿宋_GB2312" w:eastAsia="仿宋_GB2312"/>
                      <w:sz w:val="24"/>
                    </w:rPr>
                    <w:t>2、协助相关部门完成各项文件资料的整理、打印、复印、装订归档等工作。</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4</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人</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3</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调解员服务</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rPr>
                    <w:t>1、认真开展矛盾纠纷调解，采取有效措施化解基层矛盾；</w:t>
                  </w:r>
                </w:p>
                <w:p>
                  <w:pPr>
                    <w:pStyle w:val="null3"/>
                    <w:spacing w:after="120"/>
                    <w:jc w:val="left"/>
                  </w:pPr>
                  <w:r>
                    <w:rPr>
                      <w:rFonts w:ascii="仿宋_GB2312" w:hAnsi="仿宋_GB2312" w:cs="仿宋_GB2312" w:eastAsia="仿宋_GB2312"/>
                      <w:sz w:val="24"/>
                    </w:rPr>
                    <w:t>2、自觉接受司法行政机关指导，严格遵守人民调解委员会制度规定；</w:t>
                  </w:r>
                </w:p>
                <w:p>
                  <w:pPr>
                    <w:pStyle w:val="null3"/>
                    <w:spacing w:after="120"/>
                    <w:jc w:val="left"/>
                  </w:pPr>
                  <w:r>
                    <w:rPr>
                      <w:rFonts w:ascii="仿宋_GB2312" w:hAnsi="仿宋_GB2312" w:cs="仿宋_GB2312" w:eastAsia="仿宋_GB2312"/>
                      <w:sz w:val="24"/>
                    </w:rPr>
                    <w:t>3、认真完成司法行政机关和人民调解委员会交办的其他工作任务。</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2</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人</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4</w:t>
                  </w:r>
                </w:p>
              </w:tc>
              <w:tc>
                <w:tcPr>
                  <w:tcW w:type="dxa" w:w="3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rPr>
                    <w:t>电梯及水电工服务</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spacing w:after="120"/>
                    <w:jc w:val="left"/>
                  </w:pPr>
                  <w:r>
                    <w:rPr>
                      <w:rFonts w:ascii="仿宋_GB2312" w:hAnsi="仿宋_GB2312" w:cs="仿宋_GB2312" w:eastAsia="仿宋_GB2312"/>
                      <w:sz w:val="24"/>
                    </w:rPr>
                    <w:t>负责全院电梯的运行管理；</w:t>
                  </w:r>
                </w:p>
                <w:p>
                  <w:pPr>
                    <w:pStyle w:val="null3"/>
                    <w:numPr>
                      <w:ilvl w:val="0"/>
                      <w:numId w:val="1"/>
                    </w:numPr>
                    <w:spacing w:after="120"/>
                    <w:jc w:val="left"/>
                  </w:pPr>
                  <w:r>
                    <w:rPr>
                      <w:rFonts w:ascii="仿宋_GB2312" w:hAnsi="仿宋_GB2312" w:cs="仿宋_GB2312" w:eastAsia="仿宋_GB2312"/>
                      <w:sz w:val="24"/>
                    </w:rPr>
                    <w:t>负责全院电梯及附属设备的维修保养和故障检修工作；</w:t>
                  </w:r>
                </w:p>
                <w:p>
                  <w:pPr>
                    <w:pStyle w:val="null3"/>
                    <w:numPr>
                      <w:ilvl w:val="0"/>
                      <w:numId w:val="1"/>
                    </w:numPr>
                    <w:spacing w:after="120"/>
                    <w:jc w:val="left"/>
                  </w:pPr>
                  <w:r>
                    <w:rPr>
                      <w:rFonts w:ascii="仿宋_GB2312" w:hAnsi="仿宋_GB2312" w:cs="仿宋_GB2312" w:eastAsia="仿宋_GB2312"/>
                      <w:sz w:val="24"/>
                    </w:rPr>
                    <w:t>负责全院水电设施的检查、保养和维修工作；</w:t>
                  </w:r>
                </w:p>
                <w:p>
                  <w:pPr>
                    <w:pStyle w:val="null3"/>
                    <w:numPr>
                      <w:ilvl w:val="0"/>
                      <w:numId w:val="1"/>
                    </w:numPr>
                    <w:spacing w:after="120"/>
                    <w:jc w:val="left"/>
                  </w:pPr>
                  <w:r>
                    <w:rPr>
                      <w:rFonts w:ascii="仿宋_GB2312" w:hAnsi="仿宋_GB2312" w:cs="仿宋_GB2312" w:eastAsia="仿宋_GB2312"/>
                      <w:sz w:val="24"/>
                    </w:rPr>
                    <w:t>定期检查供水供电设施的性能状况，发现问题及时排除，确保水电正常供应；</w:t>
                  </w:r>
                </w:p>
                <w:p>
                  <w:pPr>
                    <w:pStyle w:val="null3"/>
                    <w:numPr>
                      <w:ilvl w:val="0"/>
                      <w:numId w:val="1"/>
                    </w:numPr>
                    <w:spacing w:after="120"/>
                    <w:jc w:val="left"/>
                  </w:pPr>
                  <w:r>
                    <w:rPr>
                      <w:rFonts w:ascii="仿宋_GB2312" w:hAnsi="仿宋_GB2312" w:cs="仿宋_GB2312" w:eastAsia="仿宋_GB2312"/>
                      <w:sz w:val="24"/>
                    </w:rPr>
                    <w:t>注意安全施工，确保供水、供电安全，严防水、电、网线私拉乱接。消除各种隐患，避免和防止发生人身和设备事故。</w:t>
                  </w:r>
                </w:p>
                <w:p>
                  <w:pPr>
                    <w:pStyle w:val="null3"/>
                    <w:jc w:val="both"/>
                  </w:pPr>
                  <w:r>
                    <w:rPr>
                      <w:rFonts w:ascii="仿宋_GB2312" w:hAnsi="仿宋_GB2312" w:cs="仿宋_GB2312" w:eastAsia="仿宋_GB2312"/>
                      <w:sz w:val="24"/>
                      <w:b/>
                    </w:rPr>
                    <w:t>备注：上述人员须持证上岗，提供承诺函。（格式自拟）</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1</w:t>
                  </w:r>
                </w:p>
              </w:tc>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1"/>
                    </w:rPr>
                    <w:t>人</w:t>
                  </w:r>
                </w:p>
              </w:tc>
            </w:tr>
          </w:tbl>
          <w:p>
            <w:pPr>
              <w:pStyle w:val="null3"/>
              <w:spacing w:before="150" w:after="150"/>
              <w:jc w:val="both"/>
            </w:pPr>
            <w:r>
              <w:rPr>
                <w:rFonts w:ascii="仿宋_GB2312" w:hAnsi="仿宋_GB2312" w:cs="仿宋_GB2312" w:eastAsia="仿宋_GB2312"/>
              </w:rPr>
              <w:t xml:space="preserve"> </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50" w:after="150"/>
              <w:jc w:val="both"/>
            </w:pPr>
            <w:r>
              <w:rPr>
                <w:rFonts w:ascii="仿宋_GB2312" w:hAnsi="仿宋_GB2312" w:cs="仿宋_GB2312" w:eastAsia="仿宋_GB2312"/>
                <w:sz w:val="28"/>
                <w:b/>
                <w:color w:val="000000"/>
              </w:rPr>
              <w:t>1、其他要求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1）项目的实质性要求：按本竞争性磋商文件要求和成交供应商响应文件内容实施。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2）合同的实质性条款：采购人与成交供应商的名称和住所、标的、数量、质量、价款或者报酬、履行期限及地点和方式、验收要求、违约责任、解决争议的方法等内容。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3）安全标准：符合国家、地方和行业的相关政策、法规。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4）验收方法及标准：由采购人组织有关部门按照国家有关标准的规定进行验收。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5）法律法规规定的强制性标准：无。</w:t>
            </w:r>
          </w:p>
          <w:p>
            <w:pPr>
              <w:pStyle w:val="null3"/>
              <w:ind w:firstLine="42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供应商须至少派驻</w:t>
            </w:r>
            <w:r>
              <w:rPr>
                <w:rFonts w:ascii="仿宋_GB2312" w:hAnsi="仿宋_GB2312" w:cs="仿宋_GB2312" w:eastAsia="仿宋_GB2312"/>
                <w:sz w:val="24"/>
              </w:rPr>
              <w:t>35名劳务人员值守采购人员办公及审判区域，并根据《中华人民共和国劳动法》的要求发放应有的待遇和福利；可参考现有的待遇及福利情况，且不得低于。</w:t>
            </w:r>
          </w:p>
          <w:p>
            <w:pPr>
              <w:pStyle w:val="null3"/>
              <w:spacing w:before="150" w:after="150"/>
              <w:jc w:val="both"/>
            </w:pPr>
            <w:r>
              <w:rPr>
                <w:rFonts w:ascii="仿宋_GB2312" w:hAnsi="仿宋_GB2312" w:cs="仿宋_GB2312" w:eastAsia="仿宋_GB2312"/>
                <w:sz w:val="28"/>
                <w:b/>
              </w:rPr>
              <w:t>2</w:t>
            </w:r>
            <w:r>
              <w:rPr>
                <w:rFonts w:ascii="仿宋_GB2312" w:hAnsi="仿宋_GB2312" w:cs="仿宋_GB2312" w:eastAsia="仿宋_GB2312"/>
                <w:sz w:val="28"/>
                <w:b/>
              </w:rPr>
              <w:t>、</w:t>
            </w:r>
            <w:r>
              <w:rPr>
                <w:rFonts w:ascii="仿宋_GB2312" w:hAnsi="仿宋_GB2312" w:cs="仿宋_GB2312" w:eastAsia="仿宋_GB2312"/>
                <w:sz w:val="28"/>
                <w:b/>
                <w:color w:val="000000"/>
              </w:rPr>
              <w:t>验收标准和要求</w:t>
            </w:r>
            <w:r>
              <w:rPr>
                <w:rFonts w:ascii="仿宋_GB2312" w:hAnsi="仿宋_GB2312" w:cs="仿宋_GB2312" w:eastAsia="仿宋_GB2312"/>
                <w:sz w:val="28"/>
                <w:b/>
              </w:rPr>
              <w:t>：</w:t>
            </w:r>
          </w:p>
          <w:p>
            <w:pPr>
              <w:pStyle w:val="null3"/>
              <w:ind w:firstLine="480"/>
              <w:jc w:val="both"/>
            </w:pPr>
            <w:r>
              <w:rPr>
                <w:rFonts w:ascii="仿宋_GB2312" w:hAnsi="仿宋_GB2312" w:cs="仿宋_GB2312" w:eastAsia="仿宋_GB2312"/>
                <w:sz w:val="24"/>
              </w:rPr>
              <w:t>2.1、服务期限：自签订合同之日起一年。</w:t>
            </w:r>
          </w:p>
          <w:p>
            <w:pPr>
              <w:pStyle w:val="null3"/>
              <w:ind w:firstLine="480"/>
              <w:jc w:val="both"/>
            </w:pPr>
            <w:r>
              <w:rPr>
                <w:rFonts w:ascii="仿宋_GB2312" w:hAnsi="仿宋_GB2312" w:cs="仿宋_GB2312" w:eastAsia="仿宋_GB2312"/>
                <w:sz w:val="24"/>
              </w:rPr>
              <w:t>2.2、交付地点：用户指定地点。</w:t>
            </w: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4"/>
              </w:rPr>
              <w:t>2.3、付款条件：采购双方签订合同时另行约定。</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供应商应提交的相关证明材料 具有独立承担民事责任的能力证明文件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供应商应提交的相关证明材料 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供应商应提交的相关证明材料 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 供应商应提交的相关证明材料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供应商应提交的相关证明材料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供应商应提交的相关证明材料 资格承诺函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商务应答表 自觉抵制政府采购领域商业贿赂行为承诺书 封面 商业信誉、财务会计制度、缴纳税收和社保的承诺函 具有独立承担民事责任的能力证明文件 供应商承诺函 投标（响应）报价明细表 其他材料 供应商应提交的相关证明材料 无重大违法记录声明函 法定代表人资格证明书或法定代表人授权委托书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供应商承诺函 商务应答表 技术参数响应表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技术部分78.00分</w:t>
            </w:r>
          </w:p>
          <w:p>
            <w:pPr>
              <w:pStyle w:val="null3"/>
              <w:jc w:val="left"/>
            </w:pPr>
            <w:r>
              <w:rPr>
                <w:rFonts w:ascii="仿宋_GB2312" w:hAnsi="仿宋_GB2312" w:cs="仿宋_GB2312" w:eastAsia="仿宋_GB2312"/>
              </w:rPr>
              <w:t>商务部分12.00分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项目需求理解与认知</w:t>
            </w:r>
          </w:p>
        </w:tc>
        <w:tc>
          <w:tcPr>
            <w:tcW w:type="dxa" w:w="2492"/>
          </w:tcPr>
          <w:p>
            <w:pPr>
              <w:pStyle w:val="null3"/>
              <w:jc w:val="left"/>
            </w:pPr>
            <w:r>
              <w:rPr>
                <w:rFonts w:ascii="仿宋_GB2312" w:hAnsi="仿宋_GB2312" w:cs="仿宋_GB2312" w:eastAsia="仿宋_GB2312"/>
              </w:rPr>
              <w:t>供应商针对本项目采购需求的实际情况，编制的项目需求理解与认知，方案内容应至少包含：①项目调查；②项目服务内容；③项目需求分析；④项目重点、难点分析；⑤管理思路等内容。评委对其进行综合评议，满分10分，每有一项前述细化指标内容缺少的扣2分；在供应商已提供上述各项内容的基础上，每项存在一处内容不完整或有缺陷的扣1分，扣完为止；未提供不得分。 存在一般缺陷：方案内容前后不一致、前后逻辑错误、内容有缺失，但不影响项目的实施，每存在一项缺陷扣1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组织实施方案</w:t>
            </w:r>
          </w:p>
        </w:tc>
        <w:tc>
          <w:tcPr>
            <w:tcW w:type="dxa" w:w="2492"/>
          </w:tcPr>
          <w:p>
            <w:pPr>
              <w:pStyle w:val="null3"/>
              <w:jc w:val="left"/>
            </w:pPr>
            <w:r>
              <w:rPr>
                <w:rFonts w:ascii="仿宋_GB2312" w:hAnsi="仿宋_GB2312" w:cs="仿宋_GB2312" w:eastAsia="仿宋_GB2312"/>
              </w:rPr>
              <w:t>供应商针对本项目采购需求提供的组织实施方案，包含但不限于： ①了解本项目服务特点；②拟投入的人力成本；③制定的服务流程；④工作进度计划；⑤信息保密措施。 上述小项方案具有针对性和可行性，内容完整合理满足采购需求要求的每项得2分。存在一般缺陷：方案内容前后不一致、前后逻辑错误、内容有缺失，但不影响项目的实施，每存在一项缺陷扣1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管理制度及方案</w:t>
            </w:r>
          </w:p>
        </w:tc>
        <w:tc>
          <w:tcPr>
            <w:tcW w:type="dxa" w:w="2492"/>
          </w:tcPr>
          <w:p>
            <w:pPr>
              <w:pStyle w:val="null3"/>
              <w:jc w:val="left"/>
            </w:pPr>
            <w:r>
              <w:rPr>
                <w:rFonts w:ascii="仿宋_GB2312" w:hAnsi="仿宋_GB2312" w:cs="仿宋_GB2312" w:eastAsia="仿宋_GB2312"/>
              </w:rPr>
              <w:t>供应商针对本项目采购需求提供的管理制度及方案，包含但不限于： ①岗位管理；②驻场人员的储备管理；③劳动合同管理；④安全管理；⑤社会保障管理。上述小项方案具有针对性和可行性，内容完整合理满足采购需求要求的每项得3分。存在一般缺陷：方案内容前后不一致、前后逻辑错误、内容有缺失，但不影响项目的实施，每存在一项缺陷扣1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保密制度 及措施</w:t>
            </w:r>
          </w:p>
        </w:tc>
        <w:tc>
          <w:tcPr>
            <w:tcW w:type="dxa" w:w="2492"/>
          </w:tcPr>
          <w:p>
            <w:pPr>
              <w:pStyle w:val="null3"/>
              <w:jc w:val="left"/>
            </w:pPr>
            <w:r>
              <w:rPr>
                <w:rFonts w:ascii="仿宋_GB2312" w:hAnsi="仿宋_GB2312" w:cs="仿宋_GB2312" w:eastAsia="仿宋_GB2312"/>
              </w:rPr>
              <w:t>供应商针对本项目采购需求的实际情况，编制的保密制度及措施，方案内容应至少包含：①保密与涉密人员管理；②保密教育与培训；③保密监督与检查；④保密制度；⑤保密措施等内容。评委对其进行综合评议，满分10分，每有一项前述细化指标内容缺少的扣2分；在供应商已提供上述各项内容的基础上，每项存在一处内容不完整或有缺陷的扣1分，扣完为止；未提供不得分。 存在一般缺陷：方案内容前后不一致、前后逻辑错误、内容有缺失，但不影响项目的实施，每存在一项缺陷扣1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服务质量保证方案</w:t>
            </w:r>
          </w:p>
        </w:tc>
        <w:tc>
          <w:tcPr>
            <w:tcW w:type="dxa" w:w="2492"/>
          </w:tcPr>
          <w:p>
            <w:pPr>
              <w:pStyle w:val="null3"/>
              <w:jc w:val="left"/>
            </w:pPr>
            <w:r>
              <w:rPr>
                <w:rFonts w:ascii="仿宋_GB2312" w:hAnsi="仿宋_GB2312" w:cs="仿宋_GB2312" w:eastAsia="仿宋_GB2312"/>
              </w:rPr>
              <w:t>供应商针对本项目采购需求提供的服务质量保证方案，包含但不限于： ①服务质量保证范围；②服务质量保证承诺；③服务质量保证措施；上述小项方案具有针对性和可行性，内容完整合理满足采购需求要求的每项得3分。存在一般缺陷：方案内容前后不一致、前后逻辑错误、内容有缺失，但不影响项目的实施，每存在一项缺陷扣1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服务应急预案</w:t>
            </w:r>
          </w:p>
        </w:tc>
        <w:tc>
          <w:tcPr>
            <w:tcW w:type="dxa" w:w="2492"/>
          </w:tcPr>
          <w:p>
            <w:pPr>
              <w:pStyle w:val="null3"/>
              <w:jc w:val="left"/>
            </w:pPr>
            <w:r>
              <w:rPr>
                <w:rFonts w:ascii="仿宋_GB2312" w:hAnsi="仿宋_GB2312" w:cs="仿宋_GB2312" w:eastAsia="仿宋_GB2312"/>
              </w:rPr>
              <w:t>供应商针对本项目采购需求提供的服务应急预案，包含但不限于： 方案内容应至少包含：①应急管理人员配备；②应急响应计划；③劳务纠纷及工伤处理应急预案；④突发性应急事件处理方案；⑤应急保障措施；⑥根据人员配置安排制定的人员流动管理制度；⑦因人员离职、休假或其他原因的应对措施等内容。上述小项方案具有针对性和可行性，内容完整合理满足采购需求要求的每项得2分。存在一般缺陷：方案内容前后不一致、前后逻辑错误、内容有缺失，但不影响项目的实施，每存在一项缺陷扣1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培训方案</w:t>
            </w:r>
          </w:p>
        </w:tc>
        <w:tc>
          <w:tcPr>
            <w:tcW w:type="dxa" w:w="2492"/>
          </w:tcPr>
          <w:p>
            <w:pPr>
              <w:pStyle w:val="null3"/>
              <w:jc w:val="left"/>
            </w:pPr>
            <w:r>
              <w:rPr>
                <w:rFonts w:ascii="仿宋_GB2312" w:hAnsi="仿宋_GB2312" w:cs="仿宋_GB2312" w:eastAsia="仿宋_GB2312"/>
              </w:rPr>
              <w:t>供应商针对本项目采购需求提供的培训方案，包含但不限于：①培训标准及目的；②人员培训计划；③专业培训人员配备；④人员培训流程；⑤人员培训管理制度等内容。评委对其进行综合评议，满分10分，每有一项前述细化指标内容缺少的扣2分。存在一般缺陷：方案内容前后不一致、前后逻辑错误、内容有缺失，但不影响项目的实施，每存在一项缺陷扣1.5分。未提供或存在重大缺陷的小项方案不得分（重大缺陷是指方案凭空编造、与采购项目和采购需求无关，无法指导项目实施）。</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企业业绩</w:t>
            </w:r>
          </w:p>
        </w:tc>
        <w:tc>
          <w:tcPr>
            <w:tcW w:type="dxa" w:w="2492"/>
          </w:tcPr>
          <w:p>
            <w:pPr>
              <w:pStyle w:val="null3"/>
              <w:jc w:val="left"/>
            </w:pPr>
            <w:r>
              <w:rPr>
                <w:rFonts w:ascii="仿宋_GB2312" w:hAnsi="仿宋_GB2312" w:cs="仿宋_GB2312" w:eastAsia="仿宋_GB2312"/>
              </w:rPr>
              <w:t>2022年1月1日（合同签订时间）起至今，投标人具有类似项目服务经验的，每提供1个类似业绩得2分，满分6分； 须提供合同复印件关键页加盖公章。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体系认证</w:t>
            </w:r>
          </w:p>
        </w:tc>
        <w:tc>
          <w:tcPr>
            <w:tcW w:type="dxa" w:w="2492"/>
          </w:tcPr>
          <w:p>
            <w:pPr>
              <w:pStyle w:val="null3"/>
              <w:jc w:val="left"/>
            </w:pPr>
            <w:r>
              <w:rPr>
                <w:rFonts w:ascii="仿宋_GB2312" w:hAnsi="仿宋_GB2312" w:cs="仿宋_GB2312" w:eastAsia="仿宋_GB2312"/>
              </w:rPr>
              <w:t>投标人具有以下认证证书的的，每提供一个得1分，满分3分； （1）ISO9001质量管理体系认证证书； （2）ISO14001环境管理体系认证证书； （3）ISO45001职业健康安全管理体系认证证书； 注：提供有效期内的认证证书复印件及全国认证认可信息公共服务平台http://cx.cnca.cn/查询截图加盖投标人公章；已失效、暂停或撤销的证书不得分。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拟派服务人员</w:t>
            </w:r>
          </w:p>
        </w:tc>
        <w:tc>
          <w:tcPr>
            <w:tcW w:type="dxa" w:w="2492"/>
          </w:tcPr>
          <w:p>
            <w:pPr>
              <w:pStyle w:val="null3"/>
              <w:jc w:val="left"/>
            </w:pPr>
            <w:r>
              <w:rPr>
                <w:rFonts w:ascii="仿宋_GB2312" w:hAnsi="仿宋_GB2312" w:cs="仿宋_GB2312" w:eastAsia="仿宋_GB2312"/>
              </w:rPr>
              <w:t>项目负责人：具有本科及以上学历，并持有人社部门颁发的企业人力资源管理师证书，本项满分3分，不提供不得分； 1、提供一级企业人力资源管理师证书得3分； 2、提供二级企业人力资源管理师证书得2分； 3、提供三级及以下企业人力资源管理师证书得1分； 注：提供岗位证书、2024年6月至今任意连续三个月在本单位缴交社保证明，复印件加盖公章。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HXY2025-003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司法辅助事务外包项目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司法辅助事务外包项目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司法辅助事务外包项目</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2420000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详见附件：资格承诺函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