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府城校区学生宿舍门窗更换及家具更新采购项目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[HNGP]2025-10</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琼台师范学院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琼台师范学院</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府城校区学生宿舍门窗更换及家具更新采购项目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[HNGP]2025-10</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府城校区学生宿舍门窗更换及家具更新采购项目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4,876,830.00元</w:t>
      </w:r>
      <w:r>
        <w:rPr>
          <w:rFonts w:ascii="仿宋_GB2312" w:hAnsi="仿宋_GB2312" w:cs="仿宋_GB2312" w:eastAsia="仿宋_GB2312"/>
        </w:rPr>
        <w:t>肆佰捌拾柒万陆仟捌佰叁拾元整</w:t>
      </w:r>
    </w:p>
    <w:p>
      <w:pPr>
        <w:pStyle w:val="null3"/>
        <w:ind w:firstLine="480"/>
        <w:jc w:val="both"/>
      </w:pPr>
      <w:r>
        <w:rPr>
          <w:rFonts w:ascii="仿宋_GB2312" w:hAnsi="仿宋_GB2312" w:cs="仿宋_GB2312" w:eastAsia="仿宋_GB2312"/>
        </w:rPr>
        <w:t xml:space="preserve">4.最高限价（如有）： </w:t>
      </w:r>
      <w:r>
        <w:rPr>
          <w:rFonts w:ascii="仿宋_GB2312" w:hAnsi="仿宋_GB2312" w:cs="仿宋_GB2312" w:eastAsia="仿宋_GB2312"/>
        </w:rPr>
        <w:t>4,876,830.00元</w:t>
      </w:r>
    </w:p>
    <w:p>
      <w:pPr>
        <w:pStyle w:val="null3"/>
        <w:ind w:firstLine="480"/>
        <w:jc w:val="both"/>
      </w:pPr>
      <w:r>
        <w:rPr>
          <w:rFonts w:ascii="仿宋_GB2312" w:hAnsi="仿宋_GB2312" w:cs="仿宋_GB2312" w:eastAsia="仿宋_GB2312"/>
        </w:rPr>
        <w:t>5.采购需求：详见“第三章 采购需求 ”</w:t>
      </w:r>
    </w:p>
    <w:p>
      <w:pPr>
        <w:pStyle w:val="null3"/>
        <w:ind w:firstLine="480"/>
        <w:jc w:val="both"/>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2025年8月29日前</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1、参加政府采购活动前三年内，无环保类行政处罚记录。：提供无环保类行政处罚记录声明函，加盖公章。（详见投标人须知1.3.1.2）</w:t>
      </w:r>
    </w:p>
    <w:p>
      <w:pPr>
        <w:pStyle w:val="null3"/>
        <w:jc w:val="left"/>
      </w:pPr>
      <w:r>
        <w:rPr>
          <w:rFonts w:ascii="仿宋_GB2312" w:hAnsi="仿宋_GB2312" w:cs="仿宋_GB2312" w:eastAsia="仿宋_GB2312"/>
        </w:rPr>
        <w:t>2、不接受进口产品投标。：不接受进口产品投标。</w:t>
      </w:r>
    </w:p>
    <w:p>
      <w:pPr>
        <w:pStyle w:val="null3"/>
        <w:jc w:val="left"/>
      </w:pPr>
      <w:r>
        <w:rPr>
          <w:rFonts w:ascii="仿宋_GB2312" w:hAnsi="仿宋_GB2312" w:cs="仿宋_GB2312" w:eastAsia="仿宋_GB2312"/>
        </w:rPr>
        <w:t>3、不接受联合体投标。：不接受联合体投标。</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2.本项目不接受联合体投标。</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琼台师范学院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海南省海口市美兰区演丰镇校际2号路</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18075688499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海口市美兰区国兴大道9-1号会展中心</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0898-66529821</w:t>
      </w:r>
    </w:p>
    <w:p>
      <w:pPr>
        <w:pStyle w:val="null3"/>
        <w:jc w:val="left"/>
        <w:outlineLvl w:val="2"/>
      </w:pPr>
      <w:r>
        <w:rPr>
          <w:rFonts w:ascii="仿宋_GB2312" w:hAnsi="仿宋_GB2312" w:cs="仿宋_GB2312" w:eastAsia="仿宋_GB2312"/>
          <w:sz w:val="28"/>
          <w:b/>
        </w:rPr>
        <w:t>八、采购信息发布媒体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采购包1：4,876,830.00元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在签订合同前，供应商应在收到中标通知书，根据采购人的要求缴纳合同金额的3%的履约保证金（具体帐号再另行通知）。设备验收合格后，经采购人确认后,采购人将履约保证金退还中标供应商。中标供应商如未能按合同要求供货或设备验收不合格，采购人有权从履约保证金中取得补偿。 中标供应商不能在中标通知书发出后、条规定的签订合同时间前缴纳履约保证金的，视为放弃中标，其投标保证金不予退还，给采购单位造成的损失超过投标保证金数额的，中标供应商还应当对超过部分予以赔偿。 中标供应商的履约保证金将在合同履约完毕，且已签署验收合格的《项目验收单》，可办理履约保证的退还而且是无息的，任何形式的履约保证都不能中途退还。</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投标有效期为从递交投标文件的截止之日起60个日历日，有效期短于此规定的投标文件将被视为无效。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1.本项目向中标人收取服务费。参照《海南省物价局关于降低部分招标代理服务收费标准的通知》（琼价费管[2011]225号）标准的80%收取。费用由海南省公共资源交易服务中心收取并向中标人出具代理服务费票据。 缴纳方式：以公对公转账方式将服务费缴入指定账户（账号将另行通知）。 2.投标人中标后，须按招标文件的规定缴纳中标服务费，否则，采购中心将不向其发出中标通知书。 3.不论招标结果如何，投标人应自行承担其准备和参加本次采购活动所涉及的一切费用。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2.本项目对小微型企业的投标报价给予10%的扣除（包括成员全部为小微企业的联合体），用扣除后的价格参加评审。</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联系人：吴老师</w:t>
      </w:r>
    </w:p>
    <w:p>
      <w:pPr>
        <w:pStyle w:val="null3"/>
        <w:jc w:val="left"/>
      </w:pPr>
      <w:r>
        <w:rPr>
          <w:rFonts w:ascii="仿宋_GB2312" w:hAnsi="仿宋_GB2312" w:cs="仿宋_GB2312" w:eastAsia="仿宋_GB2312"/>
        </w:rPr>
        <w:t>联系电话：18075688499</w:t>
      </w:r>
    </w:p>
    <w:p>
      <w:pPr>
        <w:pStyle w:val="null3"/>
        <w:jc w:val="left"/>
      </w:pPr>
      <w:r>
        <w:rPr>
          <w:rFonts w:ascii="仿宋_GB2312" w:hAnsi="仿宋_GB2312" w:cs="仿宋_GB2312" w:eastAsia="仿宋_GB2312"/>
        </w:rPr>
        <w:t>地址：海南省海口市美兰区演丰镇校际2号路</w:t>
      </w:r>
    </w:p>
    <w:p>
      <w:pPr>
        <w:pStyle w:val="null3"/>
        <w:jc w:val="left"/>
      </w:pPr>
      <w:r>
        <w:rPr>
          <w:rFonts w:ascii="仿宋_GB2312" w:hAnsi="仿宋_GB2312" w:cs="仿宋_GB2312" w:eastAsia="仿宋_GB2312"/>
        </w:rPr>
        <w:t>邮编：571100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rPr>
        <w:t>（一）建设地点：琼台师范学院府城校区学生宿舍区</w:t>
      </w:r>
      <w:r>
        <w:rPr>
          <w:rFonts w:ascii="仿宋_GB2312" w:hAnsi="仿宋_GB2312" w:cs="仿宋_GB2312" w:eastAsia="仿宋_GB2312"/>
          <w:sz w:val="28"/>
        </w:rPr>
        <w:t>1-4</w:t>
      </w:r>
      <w:r>
        <w:rPr>
          <w:rFonts w:ascii="仿宋_GB2312" w:hAnsi="仿宋_GB2312" w:cs="仿宋_GB2312" w:eastAsia="仿宋_GB2312"/>
          <w:sz w:val="28"/>
        </w:rPr>
        <w:t>栋。</w:t>
      </w:r>
    </w:p>
    <w:p>
      <w:pPr>
        <w:pStyle w:val="null3"/>
        <w:jc w:val="left"/>
      </w:pPr>
      <w:r>
        <w:rPr>
          <w:rFonts w:ascii="仿宋_GB2312" w:hAnsi="仿宋_GB2312" w:cs="仿宋_GB2312" w:eastAsia="仿宋_GB2312"/>
          <w:sz w:val="28"/>
        </w:rPr>
        <w:t>二、建设规模和内容：</w:t>
      </w:r>
    </w:p>
    <w:p>
      <w:pPr>
        <w:pStyle w:val="null3"/>
        <w:jc w:val="left"/>
      </w:pPr>
      <w:r>
        <w:rPr>
          <w:rFonts w:ascii="仿宋_GB2312" w:hAnsi="仿宋_GB2312" w:cs="仿宋_GB2312" w:eastAsia="仿宋_GB2312"/>
          <w:sz w:val="28"/>
        </w:rPr>
        <w:t>（一）更换铁床</w:t>
      </w:r>
      <w:r>
        <w:rPr>
          <w:rFonts w:ascii="仿宋_GB2312" w:hAnsi="仿宋_GB2312" w:cs="仿宋_GB2312" w:eastAsia="仿宋_GB2312"/>
          <w:sz w:val="28"/>
        </w:rPr>
        <w:t>1776</w:t>
      </w:r>
      <w:r>
        <w:rPr>
          <w:rFonts w:ascii="仿宋_GB2312" w:hAnsi="仿宋_GB2312" w:cs="仿宋_GB2312" w:eastAsia="仿宋_GB2312"/>
          <w:sz w:val="28"/>
        </w:rPr>
        <w:t>人位，三人组合书桌书架</w:t>
      </w:r>
      <w:r>
        <w:rPr>
          <w:rFonts w:ascii="仿宋_GB2312" w:hAnsi="仿宋_GB2312" w:cs="仿宋_GB2312" w:eastAsia="仿宋_GB2312"/>
          <w:sz w:val="28"/>
        </w:rPr>
        <w:t>592</w:t>
      </w:r>
      <w:r>
        <w:rPr>
          <w:rFonts w:ascii="仿宋_GB2312" w:hAnsi="仿宋_GB2312" w:cs="仿宋_GB2312" w:eastAsia="仿宋_GB2312"/>
          <w:sz w:val="28"/>
        </w:rPr>
        <w:t>套</w:t>
      </w:r>
    </w:p>
    <w:p>
      <w:pPr>
        <w:pStyle w:val="null3"/>
        <w:jc w:val="left"/>
      </w:pPr>
      <w:r>
        <w:rPr>
          <w:rFonts w:ascii="仿宋_GB2312" w:hAnsi="仿宋_GB2312" w:cs="仿宋_GB2312" w:eastAsia="仿宋_GB2312"/>
          <w:sz w:val="28"/>
        </w:rPr>
        <w:t>（二）更换宿舍门（前后门、卫生间门）</w:t>
      </w:r>
      <w:r>
        <w:rPr>
          <w:rFonts w:ascii="仿宋_GB2312" w:hAnsi="仿宋_GB2312" w:cs="仿宋_GB2312" w:eastAsia="仿宋_GB2312"/>
          <w:sz w:val="28"/>
        </w:rPr>
        <w:t>648</w:t>
      </w:r>
      <w:r>
        <w:rPr>
          <w:rFonts w:ascii="仿宋_GB2312" w:hAnsi="仿宋_GB2312" w:cs="仿宋_GB2312" w:eastAsia="仿宋_GB2312"/>
          <w:sz w:val="28"/>
        </w:rPr>
        <w:t>扇，约</w:t>
      </w:r>
      <w:r>
        <w:rPr>
          <w:rFonts w:ascii="仿宋_GB2312" w:hAnsi="仿宋_GB2312" w:cs="仿宋_GB2312" w:eastAsia="仿宋_GB2312"/>
          <w:sz w:val="28"/>
        </w:rPr>
        <w:t>1191.3</w:t>
      </w:r>
      <w:r>
        <w:rPr>
          <w:rFonts w:ascii="仿宋_GB2312" w:hAnsi="仿宋_GB2312" w:cs="仿宋_GB2312" w:eastAsia="仿宋_GB2312"/>
          <w:sz w:val="28"/>
        </w:rPr>
        <w:t>平方米，更换窗户</w:t>
      </w:r>
      <w:r>
        <w:rPr>
          <w:rFonts w:ascii="仿宋_GB2312" w:hAnsi="仿宋_GB2312" w:cs="仿宋_GB2312" w:eastAsia="仿宋_GB2312"/>
          <w:sz w:val="28"/>
        </w:rPr>
        <w:t>982</w:t>
      </w:r>
      <w:r>
        <w:rPr>
          <w:rFonts w:ascii="仿宋_GB2312" w:hAnsi="仿宋_GB2312" w:cs="仿宋_GB2312" w:eastAsia="仿宋_GB2312"/>
          <w:sz w:val="28"/>
        </w:rPr>
        <w:t>扇，约</w:t>
      </w:r>
      <w:r>
        <w:rPr>
          <w:rFonts w:ascii="仿宋_GB2312" w:hAnsi="仿宋_GB2312" w:cs="仿宋_GB2312" w:eastAsia="仿宋_GB2312"/>
          <w:sz w:val="28"/>
        </w:rPr>
        <w:t>1058.9</w:t>
      </w:r>
      <w:r>
        <w:rPr>
          <w:rFonts w:ascii="仿宋_GB2312" w:hAnsi="仿宋_GB2312" w:cs="仿宋_GB2312" w:eastAsia="仿宋_GB2312"/>
          <w:sz w:val="28"/>
        </w:rPr>
        <w:t>平方米。</w:t>
      </w:r>
    </w:p>
    <w:p>
      <w:pPr>
        <w:pStyle w:val="null3"/>
        <w:jc w:val="left"/>
      </w:pPr>
      <w:r>
        <w:rPr>
          <w:rFonts w:ascii="仿宋_GB2312" w:hAnsi="仿宋_GB2312" w:cs="仿宋_GB2312" w:eastAsia="仿宋_GB2312"/>
          <w:sz w:val="28"/>
        </w:rPr>
        <w:t>（三）椅子</w:t>
      </w:r>
      <w:r>
        <w:rPr>
          <w:rFonts w:ascii="仿宋_GB2312" w:hAnsi="仿宋_GB2312" w:cs="仿宋_GB2312" w:eastAsia="仿宋_GB2312"/>
          <w:sz w:val="28"/>
        </w:rPr>
        <w:t>300</w:t>
      </w:r>
      <w:r>
        <w:rPr>
          <w:rFonts w:ascii="仿宋_GB2312" w:hAnsi="仿宋_GB2312" w:cs="仿宋_GB2312" w:eastAsia="仿宋_GB2312"/>
          <w:sz w:val="28"/>
        </w:rPr>
        <w:t>张</w:t>
      </w:r>
    </w:p>
    <w:p>
      <w:pPr>
        <w:pStyle w:val="null3"/>
        <w:jc w:val="both"/>
      </w:pPr>
      <w:r>
        <w:rPr>
          <w:rFonts w:ascii="仿宋_GB2312" w:hAnsi="仿宋_GB2312" w:cs="仿宋_GB2312" w:eastAsia="仿宋_GB2312"/>
          <w:sz w:val="28"/>
        </w:rPr>
        <w:t>所属行业</w:t>
      </w:r>
      <w:r>
        <w:rPr>
          <w:rFonts w:ascii="仿宋_GB2312" w:hAnsi="仿宋_GB2312" w:cs="仿宋_GB2312" w:eastAsia="仿宋_GB2312"/>
          <w:sz w:val="28"/>
        </w:rPr>
        <w:t>：工业</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4,876,830.00</w:t>
      </w:r>
    </w:p>
    <w:p>
      <w:pPr>
        <w:pStyle w:val="null3"/>
        <w:jc w:val="left"/>
      </w:pPr>
      <w:r>
        <w:rPr>
          <w:rFonts w:ascii="仿宋_GB2312" w:hAnsi="仿宋_GB2312" w:cs="仿宋_GB2312" w:eastAsia="仿宋_GB2312"/>
        </w:rPr>
        <w:t>采购包最高限价（元）: 4,876,830.00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A05010800-组合家具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4,876,830.00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A05010800-组合家具</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4,876,830.00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标的名称：A05010800-组合家具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双人床（上下铺）铁床，含杉木床板（</w:t>
            </w:r>
            <w:r>
              <w:rPr>
                <w:rFonts w:ascii="仿宋_GB2312" w:hAnsi="仿宋_GB2312" w:cs="仿宋_GB2312" w:eastAsia="仿宋_GB2312"/>
                <w:sz w:val="21"/>
              </w:rPr>
              <w:t xml:space="preserve">A款） 整体规格：2000*900*2070mm(±20mm)（长度根据具体楼栋房间空间实际可有所调，保证可以安装），上床长横梁底部离地净空高约 1680mm，下床横梁离地净空高约 450mm。（中标单位需实地测量确定）； 材质要求 （1）▲侧立柱：选用优质冷轧钢板经成型机一次压制成型的异形闭合管材，管材厚度为≥1.2mm;立柱型材立面尺寸为≥60mm×70mm（外形尺寸准许偏离+5mm）。立柱外角大加强筋呈外凸圆弧状，加强筋高5mm。内呈≥30mm*20mm小直角，起到抱稳柜体作用。 （2）▲床立柱正面要有加强筋，使整体美观，立柱为异型闭合管材，内外喷涂。 （3）▲床架长横梁：选用优质冷轧钢板经成型机一次压制而成的异型闭合管材，管材厚度≥1.2mm;横梁成型立面尺寸为≥30mm×85mm（外形尺寸准许偏离+5mm），横梁下方圆弧型防碰撞设计，横梁外侧设计2条以上的内凹加强筋。横梁内具有≥35mm*15mm支撑床横凹槽。 （4）床铺支撑横担（床横）：每位采用5根30mm*20mm*≥管材厚度1.2mm方管制作。挂口处安装消音防撞垫，使床横和床横梁前后连接更加稳固美观，且消除了因外力作用产生的钢架噪音；横梁中间凹槽限位设计，防止床横脱落。（其中床横与床横梁设计凹槽扣接,易扣难取。） （5）床前护栏：采用真空吹塑板护栏（原材料为HDPE高密度聚乙烯），吹塑板要具有内置手机文具物品等功能。护栏长度应达床长度的2/3左右，护栏高度约320mm。 （6）床排短横梁采用30mm*50mm*≥管材厚度1.2mm方管焊接立柱,床头护栏采用弧形真空吹塑板； （7）床厅后下拉杆：采用25mm*50mm*≥管材厚度1.2mm方管制作。 （8）床架连接卡件：立柱与横梁采用卡式结构，卡件经模具一次性冲压成型，规格：218mm*30mm*≥钢材厚度1.8mm。卡式连接件与立柱整体齐平； （9）立柱脚套: 采用超高分子量PE材料制作，脚套采用内塞与立柱应结合紧密，牢靠，不脱落（不得采用3D打印）。 （10）爬梯：双床位梯为斜梯固定方式，主料采用40 mm*25 mm*≥管材厚度1.5mm 方管；楼梯踏步净宽度≥400mm，5步钢制防滑踏板用400mm*120mm≥钢材厚度2.0mm 钢板一次冲压成型，踏步支撑采用30 mm*15 mm*≥管材厚度1.2mm 扁管焊接，内设嵌入式夜光板，夜光板规格可根据踏板尺寸确定，但一般应≥100mm*10mm。爬梯与床横梁采用穿杆螺丝连接，外露螺丝采用胶套盖住。爬梯与地面接触的钢管端口安装专用塑料套，钢管不直接接触地面，防潮、防腐蚀、耐用且更美观。符合国家床类爬梯安全梯步尺寸，更安全舒适。 （11）床板：杉木板，规格：1910×860×15（厚度）mm（按铁床实际空间调整，但厚度不能少），床板要双面抛光，用手抚摸无毛刺。不得多于8块拼接，床板背面采用30×30mm木托方4条加固。经干燥、防腐、防蛀处理，要求干燥。 </w:t>
            </w:r>
            <w:r>
              <w:rPr>
                <w:rFonts w:ascii="仿宋_GB2312" w:hAnsi="仿宋_GB2312" w:cs="仿宋_GB2312" w:eastAsia="仿宋_GB2312"/>
                <w:sz w:val="21"/>
              </w:rPr>
              <w:t>数量：</w:t>
            </w:r>
            <w:r>
              <w:rPr>
                <w:rFonts w:ascii="仿宋_GB2312" w:hAnsi="仿宋_GB2312" w:cs="仿宋_GB2312" w:eastAsia="仿宋_GB2312"/>
                <w:sz w:val="21"/>
              </w:rPr>
              <w:t>300；单位：位</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1"/>
              </w:rPr>
              <w:t>单人床铁床（人睡在上铺，下铺放三人连体书桌）含杉木床板（</w:t>
            </w:r>
            <w:r>
              <w:rPr>
                <w:rFonts w:ascii="仿宋_GB2312" w:hAnsi="仿宋_GB2312" w:cs="仿宋_GB2312" w:eastAsia="仿宋_GB2312"/>
                <w:sz w:val="21"/>
              </w:rPr>
              <w:t xml:space="preserve">A款） 整体规格：2000*900*2070mm(±20mm)（长度根据具体楼栋房间空间实际可有所调，保证可以安装），上床长横梁底部离地净空高约1680mm。（中标单位需实地测量确定）； 材质要求 （1）▲侧立柱：选用优质冷轧钢板经成型机一次压制成型的异形闭合管材，管材厚度为≥1.2mm;立柱型材立面尺寸为≥60mm×70mm（外形尺寸准许偏离+5mm）。立柱外角大加强筋呈外凸圆弧状，加强筋高5mm。内呈≥30mm*20mm小直角，起到抱稳柜体作用 （2）▲床立柱正面要有加强筋，使整体美观，立柱为异型闭合管材，内外喷涂。 （3）▲床架长横梁：选用优质冷轧钢板经成型机一次压制而成的异型闭合管材，管材厚度≥1.2mm;横梁成型立面尺寸为≥30mm×85mm（外形尺寸准许偏离+5mm），横梁下方圆弧型防碰撞设计，横梁外侧设计2条以上的内凹加强筋。横梁内具有≥35mm*15mm支撑床横凹槽。 （4）床铺支撑横担（床横）：每位采用5根30mm*20mm*≥管材厚度1.2mm方管制作。挂口处安装消音防撞垫，使床横和床横梁前后连接更加稳固美观，且消除了因外力作用产生的钢架噪音；横梁中间凹槽限位设计，防止床横脱落。（其中床横与床横梁设计凹槽扣接,易扣难取。） （5）床前护栏：采用真空吹塑板护栏（原材料为HDPE高密度聚乙烯），吹塑板要具有内置手机文具物品等功能。护栏长度应达床长度的2/3左右，护栏高度约320mm。 （6）床排短横梁采用30mm*50mm*≥管材厚度1.2mm方管焊接立柱,床头护栏采用弧形真空吹塑板； （7）床厅后下拉杆：采用25mm*50mm*≥管材厚度1.2mm方管制作。 （8）床架连接卡件：立柱与横梁采用卡式结构，卡件经模具一次性冲压成型，规格：218mm*30mm*≥钢材厚度1.8mm。卡式连接件与立柱整体齐平； （9）立柱脚套: 采用超高分子量PE材料制作，脚套采用内塞与立柱应结合紧密，牢靠，不脱落（不得采用3D打印）。 （10）爬梯：单床位梯为直梯可活动方式，其一侧附在床侧立柱上，另一侧可活动，使直梯可围绕侧立柱旋转约90度收复于立柱上并有扣件固定，不影响床下书桌人员就坐。直梯上端带扣件，当旋转靠床使用时可自然扣在床横梁上，起固定作用，直梯下端带万向轮，起支撑直梯作用，也便于直梯转动。直梯所用材料与双床位梯一致，规格可根据实际适当调整。 （11）床板：杉木板，规格：1910×860×15（厚度）mm（按铁床实际空间调整，但厚度不能少），床板要双面抛光，用手抚摸无毛刺。不得多于8块拼接，床板背面采用30×30mm木托方4条加固。经干燥、防腐、防蛀处理，要求干燥。 </w:t>
            </w:r>
            <w:r>
              <w:rPr>
                <w:rFonts w:ascii="仿宋_GB2312" w:hAnsi="仿宋_GB2312" w:cs="仿宋_GB2312" w:eastAsia="仿宋_GB2312"/>
                <w:sz w:val="21"/>
              </w:rPr>
              <w:t>数量：</w:t>
            </w:r>
            <w:r>
              <w:rPr>
                <w:rFonts w:ascii="仿宋_GB2312" w:hAnsi="仿宋_GB2312" w:cs="仿宋_GB2312" w:eastAsia="仿宋_GB2312"/>
                <w:sz w:val="21"/>
              </w:rPr>
              <w:t>150；单位：位</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1"/>
              </w:rPr>
              <w:t>三人位床下书桌、桌架组合（</w:t>
            </w:r>
            <w:r>
              <w:rPr>
                <w:rFonts w:ascii="仿宋_GB2312" w:hAnsi="仿宋_GB2312" w:cs="仿宋_GB2312" w:eastAsia="仿宋_GB2312"/>
                <w:sz w:val="21"/>
              </w:rPr>
              <w:t xml:space="preserve">A款） 整体规格：宽1900mm*深800mm*高1670mm，（整体规格参数允许误差±20mm），整体规格尺寸可根据空间布局进行调整，保证可以安装。 一、组合书桌整体结构规格：书桌+桌面书架， 1.▲书桌尺寸：长1900*宽800*高760mm，桌面离地高度760mm,书桌有开放式抽屉（内空高约150mm,深约400mm,后端空间为桌下柜），桌体下部有桌下柜，底部有方管防水支架。 2.▲书架尺寸：≥长1890*深250*高910mm，组合书桌分三人独立使用，分三层，从台面起算，第一、二层每层高300mm，整个书架布局空间应合理设计，置物空间应充足。书架搁板采用与台面板同质25mm材料，第一、二、三层有背板，第一层背板开3个线孔，背板与柜体同材质同厚度。第三层安装柜门，柜门为一体成型注塑封边，带插入式锁孔。 3.▲书桌下方柜体尺寸：内高度达台面板下端，约600mm（根据空间实际可有所调整），柜体深度为400mm。柜门规格：520*410*厚15mm（外形尺寸根据空间实际可以有所调整，厚度不允许负偏离），背板与柜体同材质同厚度。 二、材质参数及工艺 1.▲材质;桌面长1900*宽800*厚25mm（不得使用拼接板，外形尺寸准许偏离±2mm，厚度不得偏离），选用25mm厚优质≥E1级多层实木基材（非拼接基材），内外贴天然木皮，纹理自然清晰，颜色一致；台面、柜门表面采用PU环保水性漆，经5底3面打磨喷涂固化工艺制作。台面板四周一次性注塑成型包边工艺，桌面靠人体部位为鸭嘴边。柜门为E1级以上≥15mm多层实木基材（非拼接基材），木皮油漆饰面工艺，四面注塑包边（包边自带一体注塑成型拉手），柜体选用≥15mm厚优质E1级以上多层实木基材（非拼接基材），内外贴天然木皮，纹理自然清晰，颜色一致，背板用材与柜体同质同厚度。板材颜色：橡木色。 2.柜体板露边处选用同色1.2mmPVC加热溶胶同色封边，做到平整，不炝边、受热受冻不会脱胶开裂，所用板材具备防水、防火、永不褪色等特点。 3.五金配件部分：所有五金件采用三合一、二合一、缓冲铰链等五金。 4.柜下防水脚架：主料采用25mm*25 mm*≥材质厚度1.2mm 方管焊接制作。防水架离地空间应有50mm，便于就坐时脚的放置（空间高度不足时，可适当减少桌下柜高度，确保防水架离地空间充足）。 </w:t>
            </w:r>
            <w:r>
              <w:rPr>
                <w:rFonts w:ascii="仿宋_GB2312" w:hAnsi="仿宋_GB2312" w:cs="仿宋_GB2312" w:eastAsia="仿宋_GB2312"/>
                <w:sz w:val="21"/>
              </w:rPr>
              <w:t>数量：</w:t>
            </w:r>
            <w:r>
              <w:rPr>
                <w:rFonts w:ascii="仿宋_GB2312" w:hAnsi="仿宋_GB2312" w:cs="仿宋_GB2312" w:eastAsia="仿宋_GB2312"/>
                <w:sz w:val="21"/>
              </w:rPr>
              <w:t>150；单位：张</w:t>
            </w:r>
          </w:p>
          <w:p>
            <w:pPr>
              <w:pStyle w:val="null3"/>
              <w:jc w:val="both"/>
            </w:pPr>
            <w:r>
              <w:rPr>
                <w:rFonts w:ascii="仿宋_GB2312" w:hAnsi="仿宋_GB2312" w:cs="仿宋_GB2312" w:eastAsia="仿宋_GB2312"/>
                <w:sz w:val="28"/>
                <w:b/>
              </w:rPr>
              <w:t>本包段的核心产品为序号</w:t>
            </w:r>
            <w:r>
              <w:rPr>
                <w:rFonts w:ascii="仿宋_GB2312" w:hAnsi="仿宋_GB2312" w:cs="仿宋_GB2312" w:eastAsia="仿宋_GB2312"/>
                <w:sz w:val="28"/>
                <w:b/>
              </w:rPr>
              <w:t>3</w:t>
            </w:r>
            <w:r>
              <w:rPr>
                <w:rFonts w:ascii="仿宋_GB2312" w:hAnsi="仿宋_GB2312" w:cs="仿宋_GB2312" w:eastAsia="仿宋_GB2312"/>
                <w:sz w:val="28"/>
                <w:b/>
              </w:rPr>
              <w:t>“</w:t>
            </w:r>
            <w:r>
              <w:rPr>
                <w:rFonts w:ascii="仿宋_GB2312" w:hAnsi="仿宋_GB2312" w:cs="仿宋_GB2312" w:eastAsia="仿宋_GB2312"/>
                <w:sz w:val="28"/>
                <w:b/>
              </w:rPr>
              <w:t>三人位床下书桌、桌架组合（A款）</w:t>
            </w:r>
            <w:r>
              <w:rPr>
                <w:rFonts w:ascii="仿宋_GB2312" w:hAnsi="仿宋_GB2312" w:cs="仿宋_GB2312" w:eastAsia="仿宋_GB2312"/>
                <w:sz w:val="28"/>
                <w:b/>
              </w:rPr>
              <w:t>”</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1"/>
              </w:rPr>
              <w:t>双人床（上下铺）铁床，含杉木床板（</w:t>
            </w:r>
            <w:r>
              <w:rPr>
                <w:rFonts w:ascii="仿宋_GB2312" w:hAnsi="仿宋_GB2312" w:cs="仿宋_GB2312" w:eastAsia="仿宋_GB2312"/>
                <w:sz w:val="21"/>
              </w:rPr>
              <w:t>B款） 整体规格：1900*900*2070mm(±20mm)（长度根据具体楼栋房间空间实际可有所调，保证可以安装），上床长横梁底部离地净空高约 1680mm，下床横梁离地净空高约 450mm。（中标单位需实地测量确定）； 材质要求 （1）▲侧立柱：选用优质冷轧钢板经成型机一次压制成型的异形闭合管材，管材厚度为≥1.2mm;立柱型材立面尺寸为≥60mm×70mm（外形尺寸准许偏离+5mm）。立柱外角大加强筋呈外凸圆弧状，加强筋高5mm。内呈≥30mm*20mm小直角，起到抱稳柜体作用。 （2）▲床立柱正面要有加强筋，使整体美观，立柱为异型闭合管材，内外喷涂。 （3）▲床架长横梁：选用优质冷轧钢板经成型机一次压制而成的异型闭合管材，管材厚度≥1.2mm;横梁成型立面尺寸为≥30mm×85mm（外形尺寸准许偏离+5mm），横梁下方圆弧型防碰撞设计，横梁外侧设计2条以上的内凹加强筋。横梁内具有≥35mm*15mm支撑床横凹槽。 （4）床铺支撑横担（床横）：每位采用5根30mm*20mm*≥管材厚度1.2mm方管制作。挂口处安装消音防撞垫，使床横和床横梁前后连接更加稳固美观，且消除了因外力作用产生的钢架噪音；横梁中间凹槽限位设计，防止床横脱落。（其中床横与床横梁设计凹槽扣接,易扣难取。） （5）床前护栏：采用真空吹塑板护栏（原材料为HDPE高密度聚乙烯），吹塑板要具有内置手机文具物品等功能。护栏长度应达床长度的2/3左右，护栏高度约320mm。 （6）床排短横梁采用30mm*50mm*≥管材厚度1.2mm方管焊接立柱,床头护栏采用弧形真空吹塑板； （7）床厅后下拉杆：采用25mm*50mm*≥管材厚度1.2mm方管制作。 （8）床架连接卡件：立柱与横梁采用卡式结构，卡件经模具一次性冲压成型，规格：218mm*30mm*≥钢材厚度1.8mm。卡式连接件与立柱整体齐平； （9）立柱脚套: 采用超高分子量PE材料制作，脚套采用内塞与立柱应结合紧密，牢靠，不脱落（不得采用3D打印）。 （10）爬梯：双床位梯为斜梯固定方式，主料采用40 mm*25 mm*≥管材厚度1.5mm 方管；楼梯踏步净宽度≥400mm，5步钢制防滑踏板用400mm*120mm≥钢材厚度2.0mm 钢板一次冲压成型，踏步支撑采用30 mm*15 mm*≥管材厚度1.2mm 扁管焊接，内设嵌入式夜光板，夜光板规格可根据踏板尺寸确定，但一般应≥100mm*10mm。爬梯与床横梁采用穿杆螺丝连接，外露螺丝采用胶套盖住。爬梯与地面接触的钢管端口安装专用塑料套，钢管不直接接触地面，防潮、防腐蚀、耐用且更美观。符合国家床类爬梯安全梯步尺寸，更安全舒适。 （11）床板：杉木板，规格：1910×860×15（厚度）mm（按铁床实际空间调整，但厚度不能少），床板要双面抛光，用手抚摸无毛刺。不得多于8块拼接，床板背面采用30×30mm木托方4条加固。经干燥、防腐、防蛀处理，要求干燥。 数量：8</w:t>
            </w:r>
            <w:r>
              <w:rPr>
                <w:rFonts w:ascii="仿宋_GB2312" w:hAnsi="仿宋_GB2312" w:cs="仿宋_GB2312" w:eastAsia="仿宋_GB2312"/>
                <w:sz w:val="21"/>
              </w:rPr>
              <w:t>84；单位：位</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1"/>
              </w:rPr>
              <w:t>单人床铁床（人睡在上铺，下铺放三人连体书桌）含杉木床板（</w:t>
            </w:r>
            <w:r>
              <w:rPr>
                <w:rFonts w:ascii="仿宋_GB2312" w:hAnsi="仿宋_GB2312" w:cs="仿宋_GB2312" w:eastAsia="仿宋_GB2312"/>
                <w:sz w:val="21"/>
              </w:rPr>
              <w:t xml:space="preserve">B款） 整体规格：1900*900*2070mm(±20mm)（长度根据具体楼栋房间空间实际可有所调，保证可以安装），上床长横梁底部离地净空高约1680mm。（中标单位需实地测量确定）； 材质要求 （1）▲侧立柱：选用优质冷轧钢板经成型机一次压制成型的异形闭合管材，管材厚度为≥1.2mm;立柱型材立面尺寸为≥60mm×70mm（外形尺寸准许偏离+5mm）。立柱外角大加强筋呈外凸圆弧状，加强筋高5mm。内呈≥30mm*20mm小直角，起到抱稳柜体作用 （2）▲床立柱正面要有加强筋，使整体美观，立柱为异型闭合管材，内外喷涂。 （3）▲床架长横梁：选用优质冷轧钢板经成型机一次压制而成的异型闭合管材，管材厚度≥1.2mm;横梁成型立面尺寸为≥30mm×85mm（外形尺寸准许偏离+5mm），横梁下方圆弧型防碰撞设计，横梁外侧设计2条以上的内凹加强筋。横梁内具有≥35mm*15mm支撑床横凹槽。 （4）床铺支撑横担（床横）：每位采用5根30mm*20mm*≥管材厚度1.2mm方管制作。挂口处安装消音防撞垫，使床横和床横梁前后连接更加稳固美观，且消除了因外力作用产生的钢架噪音；横梁中间凹槽限位设计，防止床横脱落。（其中床横与床横梁设计凹槽扣接,易扣难取。） （5）床前护栏：采用真空吹塑板护栏（原材料为HDPE高密度聚乙烯），吹塑板要具有内置手机文具物品等功能。护栏长度应达床长度的2/3左右，护栏高度约320mm。 （6）床排短横梁采用30mm*50mm*≥管材厚度1.2mm方管焊接立柱,床头护栏采用弧形真空吹塑板； （7）床厅后下拉杆：采用25mm*50mm*≥管材厚度1.2mm方管制作。 （8）床架连接卡件：立柱与横梁采用卡式结构，卡件经模具一次性冲压成型，规格：218mm*30mm*≥钢材厚度1.8mm。卡式连接件与立柱整体齐平； （9）立柱脚套: 采用超高分子量PE材料制作，脚套采用内塞与立柱应结合紧密，牢靠，不脱落（不得采用3D打印）。 （10）爬梯：单床位梯为直梯可活动方式，其一侧附在床侧立柱上，另一侧可活动，使直梯可围绕侧立柱旋转约90度收复于立柱上并有扣件固定，不影响床下书桌人员就坐。直梯上端带扣件，当旋转靠床使用时可自然扣在床横梁上，起固定作用，直梯下端带万向轮，起支撑直梯作用，也便于直梯转动。直梯所用材料与双床位梯一致，规格可根据实际适当调整。 （11）床板：杉木板，规格：1910×860×15（厚度）mm（按铁床实际空间调整，但厚度不能少），床板要双面抛光，用手抚摸无毛刺。不得多于8块拼接，床板背面采用30×30mm木托方4条加固。经干燥、防腐、防蛀处理，要求干燥。 </w:t>
            </w:r>
            <w:r>
              <w:rPr>
                <w:rFonts w:ascii="仿宋_GB2312" w:hAnsi="仿宋_GB2312" w:cs="仿宋_GB2312" w:eastAsia="仿宋_GB2312"/>
                <w:sz w:val="21"/>
              </w:rPr>
              <w:t>数量：</w:t>
            </w:r>
            <w:r>
              <w:rPr>
                <w:rFonts w:ascii="仿宋_GB2312" w:hAnsi="仿宋_GB2312" w:cs="仿宋_GB2312" w:eastAsia="仿宋_GB2312"/>
                <w:sz w:val="21"/>
              </w:rPr>
              <w:t>442；单位：位</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1"/>
              </w:rPr>
              <w:t>三人位床下书桌、桌架组合（</w:t>
            </w:r>
            <w:r>
              <w:rPr>
                <w:rFonts w:ascii="仿宋_GB2312" w:hAnsi="仿宋_GB2312" w:cs="仿宋_GB2312" w:eastAsia="仿宋_GB2312"/>
                <w:sz w:val="21"/>
              </w:rPr>
              <w:t xml:space="preserve">B款） 整体规格：宽1800mm*深800mm*高1670mm，（整体规格参数允许误差±20mm），整体规格尺寸可根据空间布局进行调整，保证可以安装。 一、组合书桌整体结构规格：书桌+桌面书架， 1.▲书桌尺寸：长1800*宽800*高760mm，桌面离地高度760mm,书桌有开放式抽屉（内空高约150mm,深约400mm,后端空间为桌下柜），桌体下部有桌下柜，底部有方管防水支架。 2.▲书架尺寸：≥长1790*深250*高910mm，组合书桌分三人独立使用，分三层，从台面起算，第一、二层每层高300mm，整个书架布局空间应合理设计，置物空间应充足。书架搁板采用与台面板同质25mm材料，第一、二、三层有背板，第一层背板开3个线孔，背板与柜体同材质同厚度。第三层安装柜门，柜门为一体成型注塑封边，带插入式锁孔。 3.▲书桌下方柜体尺寸：内高度达台面板下端，约600mm（根据空间实际可有所调整），柜体深度为400mm。柜门规格：520*410*厚15mm（外形尺寸根据空间实际可以有所调整，厚度不允许负偏离），背板与柜体同材质同厚度。 二、材质参数及工艺 1.▲材质;桌面长1800*宽800*厚25mm（不得使用拼接板，外形尺寸准许偏离±2mm，厚度不得偏离），选用25mm厚优质≥E1级多层实木基材（非拼接基材），内外贴天然木皮，纹理自然清晰，颜色一致；台面、柜门表面采用PU环保水性漆，经5底3面打磨喷涂固化工艺制作。台面板四周一次性注塑成型包边工艺，桌面靠人体部位为鸭嘴边。柜门为E1级以上≥15mm多层实木基材（非拼接基材），木皮油漆饰面工艺，四面注塑包边（包边自带一体注塑成型拉手），柜体选用≥15mm厚优质E1级以上多层实木基材（非拼接基材），内外贴天然木皮，纹理自然清晰，颜色一致，背板用材与柜体同质同厚度。板材颜色：橡木色。 2.柜体板露边处选用同色1.2mmPVC加热溶胶同色封边，做到平整，不炝边、受热受冻不会脱胶开裂，所用板材具备防水、防火、永不褪色等特点。 3.五金配件部分：所有五金件采用三合一、二合一、缓冲铰链等五金。 4.柜下防水脚架：主料采用25mm*25 mm*≥材质厚度1.2mm 方管焊接制作。防水架离地空间应有50mm，便于就坐时脚的放置（空间高度不足时，可适当减少桌下柜高度，确保防水架离地空间充足）。 </w:t>
            </w:r>
            <w:r>
              <w:rPr>
                <w:rFonts w:ascii="仿宋_GB2312" w:hAnsi="仿宋_GB2312" w:cs="仿宋_GB2312" w:eastAsia="仿宋_GB2312"/>
                <w:sz w:val="21"/>
              </w:rPr>
              <w:t>数量：</w:t>
            </w:r>
            <w:r>
              <w:rPr>
                <w:rFonts w:ascii="仿宋_GB2312" w:hAnsi="仿宋_GB2312" w:cs="仿宋_GB2312" w:eastAsia="仿宋_GB2312"/>
                <w:sz w:val="21"/>
              </w:rPr>
              <w:t>442；单位：位</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1"/>
              </w:rPr>
              <w:t>椅子</w:t>
            </w:r>
            <w:r>
              <w:rPr>
                <w:rFonts w:ascii="仿宋_GB2312" w:hAnsi="仿宋_GB2312" w:cs="仿宋_GB2312" w:eastAsia="仿宋_GB2312"/>
                <w:sz w:val="21"/>
              </w:rPr>
              <w:t xml:space="preserve"> 1.尺寸：≥380*380*440（780）mm 2.▲材质要求： （1）排脚支架：椭圆管20*30*材质厚度1.5mm方管。背架采用20*30*材质厚度1.5mm椭圆管， （2）座背板采用中空吹塑（原材料为HDPE高密度聚乙烯），绿色环保，硬度高，韧性强，表面耐磨、耐划伤、抗污抗老化、抗压抗冲击。表面皮纹处理，坐板采用弧形加凹型设计，符合人体工程学（坐板尺寸：前端宽380mm，后端宽360mm）×（座深380mm*厚40mm)，为增加座椅的强度及使用寿命，座板底部一次性成型U型带弧型托架槽。背板采用弧形设计符合人体工程学，贴合背部。 （3）钢架与地面接触部分加装塑料脚套及胶垫，胶套及脚垫加固处理； 数量：300；单位：张</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百叶窗</w:t>
            </w:r>
            <w:r>
              <w:rPr>
                <w:rFonts w:ascii="仿宋_GB2312" w:hAnsi="仿宋_GB2312" w:cs="仿宋_GB2312" w:eastAsia="仿宋_GB2312"/>
              </w:rPr>
              <w:t>1.第1栋学生宿舍，卫生间百叶窗180个。 2.▲采样断桥铝制作，厚度≥1.0mm,采用钢化玻璃</w:t>
            </w:r>
          </w:p>
          <w:p>
            <w:pPr>
              <w:pStyle w:val="null3"/>
              <w:jc w:val="both"/>
            </w:pPr>
            <w:r>
              <w:rPr>
                <w:rFonts w:ascii="仿宋_GB2312" w:hAnsi="仿宋_GB2312" w:cs="仿宋_GB2312" w:eastAsia="仿宋_GB2312"/>
                <w:sz w:val="21"/>
              </w:rPr>
              <w:t>（各尺寸中标单位需实地测量确定，厚度不得负偏离）</w:t>
            </w:r>
            <w:r>
              <w:rPr>
                <w:rFonts w:ascii="仿宋_GB2312" w:hAnsi="仿宋_GB2312" w:cs="仿宋_GB2312" w:eastAsia="仿宋_GB2312"/>
                <w:sz w:val="21"/>
              </w:rPr>
              <w:t>数量：</w:t>
            </w:r>
            <w:r>
              <w:rPr>
                <w:rFonts w:ascii="仿宋_GB2312" w:hAnsi="仿宋_GB2312" w:cs="仿宋_GB2312" w:eastAsia="仿宋_GB2312"/>
                <w:sz w:val="21"/>
              </w:rPr>
              <w:t>63；单位：平方米</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宿舍窗户</w:t>
            </w:r>
            <w:r>
              <w:rPr>
                <w:rFonts w:ascii="仿宋_GB2312" w:hAnsi="仿宋_GB2312" w:cs="仿宋_GB2312" w:eastAsia="仿宋_GB2312"/>
              </w:rPr>
              <w:t>1.▲采样断桥铝制作，厚度≥1.0mm,采用钢化玻璃</w:t>
            </w:r>
          </w:p>
          <w:p>
            <w:pPr>
              <w:pStyle w:val="null3"/>
              <w:jc w:val="both"/>
            </w:pPr>
            <w:r>
              <w:rPr>
                <w:rFonts w:ascii="仿宋_GB2312" w:hAnsi="仿宋_GB2312" w:cs="仿宋_GB2312" w:eastAsia="仿宋_GB2312"/>
                <w:sz w:val="21"/>
              </w:rPr>
              <w:t>（各尺寸中标单位需实地测量确定，厚度不得负偏离）</w:t>
            </w:r>
            <w:r>
              <w:rPr>
                <w:rFonts w:ascii="仿宋_GB2312" w:hAnsi="仿宋_GB2312" w:cs="仿宋_GB2312" w:eastAsia="仿宋_GB2312"/>
                <w:sz w:val="21"/>
              </w:rPr>
              <w:t>919扇</w:t>
            </w:r>
            <w:r>
              <w:rPr>
                <w:rFonts w:ascii="仿宋_GB2312" w:hAnsi="仿宋_GB2312" w:cs="仿宋_GB2312" w:eastAsia="仿宋_GB2312"/>
                <w:sz w:val="21"/>
              </w:rPr>
              <w:t xml:space="preserve"> </w:t>
            </w:r>
            <w:r>
              <w:rPr>
                <w:rFonts w:ascii="仿宋_GB2312" w:hAnsi="仿宋_GB2312" w:cs="仿宋_GB2312" w:eastAsia="仿宋_GB2312"/>
                <w:sz w:val="21"/>
              </w:rPr>
              <w:t>数量：</w:t>
            </w:r>
            <w:r>
              <w:rPr>
                <w:rFonts w:ascii="仿宋_GB2312" w:hAnsi="仿宋_GB2312" w:cs="仿宋_GB2312" w:eastAsia="仿宋_GB2312"/>
                <w:sz w:val="21"/>
              </w:rPr>
              <w:t>996,；单位：平方米</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卫生间门</w:t>
            </w:r>
            <w:r>
              <w:rPr>
                <w:rFonts w:ascii="仿宋_GB2312" w:hAnsi="仿宋_GB2312" w:cs="仿宋_GB2312" w:eastAsia="仿宋_GB2312"/>
              </w:rPr>
              <w:t>1.▲门框≥1.1mm厚铝合金，门扇≥1.0mm厚铝合金，全铝合金扣板，喷涂工艺铝型材，</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不锈钢执手锁，靠墙门框灌水泥沙浆。（各尺寸中标单位需实地测量确定，厚度不得负偏离）</w:t>
            </w:r>
            <w:r>
              <w:rPr>
                <w:rFonts w:ascii="仿宋_GB2312" w:hAnsi="仿宋_GB2312" w:cs="仿宋_GB2312" w:eastAsia="仿宋_GB2312"/>
                <w:sz w:val="21"/>
              </w:rPr>
              <w:t>数量：</w:t>
            </w:r>
            <w:r>
              <w:rPr>
                <w:rFonts w:ascii="仿宋_GB2312" w:hAnsi="仿宋_GB2312" w:cs="仿宋_GB2312" w:eastAsia="仿宋_GB2312"/>
                <w:sz w:val="21"/>
              </w:rPr>
              <w:t>428.7；单位：平方米</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sz w:val="21"/>
              </w:rPr>
              <w:t>宿舍门</w:t>
            </w:r>
            <w:r>
              <w:rPr>
                <w:rFonts w:ascii="仿宋_GB2312" w:hAnsi="仿宋_GB2312" w:cs="仿宋_GB2312" w:eastAsia="仿宋_GB2312"/>
                <w:sz w:val="21"/>
              </w:rPr>
              <w:t xml:space="preserve"> 1.▲门框≥1.1mm厚铝合金,门板铝材厚度 ≥0.6mm 型材包边。加双面3mm密度防撞板及≥0.8mm蜂窝填充纸，漆用灰色防晒漆，内侧装天地插销，使用横销锁具（可带挂锁具）.（各尺寸中标单位需实地测量确定，厚度不得负偏离） 数量：762.7；单位：平方米</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sz w:val="21"/>
              </w:rPr>
              <w:t>其它费用</w:t>
            </w:r>
            <w:r>
              <w:rPr>
                <w:rFonts w:ascii="仿宋_GB2312" w:hAnsi="仿宋_GB2312" w:cs="仿宋_GB2312" w:eastAsia="仿宋_GB2312"/>
                <w:sz w:val="21"/>
              </w:rPr>
              <w:t>含</w:t>
            </w:r>
            <w:r>
              <w:rPr>
                <w:rFonts w:ascii="仿宋_GB2312" w:hAnsi="仿宋_GB2312" w:cs="仿宋_GB2312" w:eastAsia="仿宋_GB2312"/>
                <w:sz w:val="21"/>
              </w:rPr>
              <w:t>1626位含旧家具、2250.3平方米门窗拆卸、清理、及安装后卫生、修复等费用 数量：1626；单位：平方米</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after="105"/>
              <w:jc w:val="left"/>
              <w:outlineLvl w:val="1"/>
            </w:pPr>
            <w:r>
              <w:rPr>
                <w:rFonts w:ascii="仿宋_GB2312" w:hAnsi="仿宋_GB2312" w:cs="仿宋_GB2312" w:eastAsia="仿宋_GB2312"/>
                <w:sz w:val="28"/>
                <w:b/>
              </w:rPr>
              <w:t>1、交付时间：2025年8月29日前</w:t>
            </w:r>
          </w:p>
          <w:p>
            <w:pPr>
              <w:pStyle w:val="null3"/>
              <w:jc w:val="both"/>
            </w:pPr>
            <w:r>
              <w:rPr>
                <w:rFonts w:ascii="仿宋_GB2312" w:hAnsi="仿宋_GB2312" w:cs="仿宋_GB2312" w:eastAsia="仿宋_GB2312"/>
                <w:sz w:val="28"/>
                <w:b/>
              </w:rPr>
              <w:t>2、交付地点：琼台师范学院府城校区</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8"/>
                <w:b/>
              </w:rPr>
              <w:t>本项目采购预算：</w:t>
            </w:r>
            <w:r>
              <w:rPr>
                <w:rFonts w:ascii="仿宋_GB2312" w:hAnsi="仿宋_GB2312" w:cs="仿宋_GB2312" w:eastAsia="仿宋_GB2312"/>
                <w:sz w:val="28"/>
                <w:b/>
              </w:rPr>
              <w:t>487.6830万元（报价不得超过采购预算）</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spacing w:before="105" w:after="105"/>
              <w:jc w:val="left"/>
              <w:outlineLvl w:val="1"/>
            </w:pPr>
            <w:r>
              <w:rPr>
                <w:rFonts w:ascii="仿宋_GB2312" w:hAnsi="仿宋_GB2312" w:cs="仿宋_GB2312" w:eastAsia="仿宋_GB2312"/>
                <w:sz w:val="24"/>
                <w:b/>
                <w:color w:val="000000"/>
              </w:rPr>
              <w:t>1、所有设备必须是厂商原装、全新的正品，符合国家及该产品的出厂标准。</w:t>
            </w:r>
          </w:p>
          <w:p>
            <w:pPr>
              <w:pStyle w:val="null3"/>
              <w:spacing w:before="105" w:after="105"/>
              <w:jc w:val="left"/>
              <w:outlineLvl w:val="1"/>
            </w:pPr>
            <w:r>
              <w:rPr>
                <w:rFonts w:ascii="仿宋_GB2312" w:hAnsi="仿宋_GB2312" w:cs="仿宋_GB2312" w:eastAsia="仿宋_GB2312"/>
                <w:sz w:val="24"/>
                <w:b/>
                <w:color w:val="000000"/>
              </w:rPr>
              <w:t>2、应保证设备外观清洁，标记编号以及盘面显示等字体清晰、明确。</w:t>
            </w:r>
          </w:p>
          <w:p>
            <w:pPr>
              <w:pStyle w:val="null3"/>
              <w:spacing w:before="105" w:after="105"/>
              <w:jc w:val="left"/>
              <w:outlineLvl w:val="1"/>
            </w:pPr>
            <w:r>
              <w:rPr>
                <w:rFonts w:ascii="仿宋_GB2312" w:hAnsi="仿宋_GB2312" w:cs="仿宋_GB2312" w:eastAsia="仿宋_GB2312"/>
                <w:sz w:val="24"/>
                <w:b/>
                <w:color w:val="000000"/>
              </w:rPr>
              <w:t>3、对于影响设备正常工作的必要组成部分，供应商须在响应文件中明确列出。</w:t>
            </w:r>
          </w:p>
          <w:p>
            <w:pPr>
              <w:pStyle w:val="null3"/>
              <w:spacing w:before="105" w:after="105"/>
              <w:jc w:val="left"/>
              <w:outlineLvl w:val="1"/>
            </w:pPr>
            <w:r>
              <w:rPr>
                <w:rFonts w:ascii="仿宋_GB2312" w:hAnsi="仿宋_GB2312" w:cs="仿宋_GB2312" w:eastAsia="仿宋_GB2312"/>
                <w:sz w:val="24"/>
                <w:b/>
                <w:color w:val="000000"/>
              </w:rPr>
              <w:t>4、成交人供货时应提供所有产品、设备提供出厂合格证等质量证明文件。</w:t>
            </w:r>
          </w:p>
          <w:p>
            <w:pPr>
              <w:pStyle w:val="null3"/>
              <w:spacing w:before="105" w:after="105"/>
              <w:jc w:val="left"/>
              <w:outlineLvl w:val="1"/>
            </w:pPr>
            <w:r>
              <w:rPr>
                <w:rFonts w:ascii="仿宋_GB2312" w:hAnsi="仿宋_GB2312" w:cs="仿宋_GB2312" w:eastAsia="仿宋_GB2312"/>
                <w:sz w:val="24"/>
                <w:b/>
                <w:color w:val="000000"/>
              </w:rPr>
              <w:t>5、所提供的产品必须是在中国范围内合法销售，原装、全新、并完全符合用户要求的产品。</w:t>
            </w:r>
          </w:p>
          <w:p>
            <w:pPr>
              <w:pStyle w:val="null3"/>
              <w:spacing w:before="105" w:after="105"/>
              <w:jc w:val="left"/>
              <w:outlineLvl w:val="1"/>
            </w:pPr>
            <w:r>
              <w:rPr>
                <w:rFonts w:ascii="仿宋_GB2312" w:hAnsi="仿宋_GB2312" w:cs="仿宋_GB2312" w:eastAsia="仿宋_GB2312"/>
                <w:sz w:val="24"/>
                <w:b/>
                <w:color w:val="000000"/>
              </w:rPr>
              <w:t>6、所有设备均由供应商免费送货至采购人指定的交货地点并安装调试好，安装调试应以本需求书要求的技术参数指标及响应文件响应情况为标准。</w:t>
            </w:r>
          </w:p>
          <w:p>
            <w:pPr>
              <w:pStyle w:val="null3"/>
              <w:spacing w:before="105" w:after="105"/>
              <w:jc w:val="left"/>
              <w:outlineLvl w:val="1"/>
            </w:pPr>
            <w:r>
              <w:rPr>
                <w:rFonts w:ascii="仿宋_GB2312" w:hAnsi="仿宋_GB2312" w:cs="仿宋_GB2312" w:eastAsia="仿宋_GB2312"/>
                <w:sz w:val="24"/>
                <w:b/>
                <w:color w:val="000000"/>
              </w:rPr>
              <w:t>7、供应商在供货时应提供包括但不限于满足设备安装、使用和维护的技术文件，如:设备和附件装箱清单、设备质量合格检定证明文件、设备保修服务卡、设备中文使用说明和维护手册等。</w:t>
            </w:r>
          </w:p>
        </w:tc>
      </w:tr>
      <w:tr>
        <w:tc>
          <w:tcPr>
            <w:tcW w:type="dxa" w:w="2769"/>
          </w:tcPr>
          <w:p/>
        </w:tc>
        <w:tc>
          <w:tcPr>
            <w:tcW w:type="dxa" w:w="2769"/>
          </w:tcPr>
          <w:p>
            <w:pPr>
              <w:pStyle w:val="null3"/>
              <w:jc w:val="left"/>
            </w:pPr>
            <w:r>
              <w:rPr>
                <w:rFonts w:ascii="仿宋_GB2312" w:hAnsi="仿宋_GB2312" w:cs="仿宋_GB2312" w:eastAsia="仿宋_GB2312"/>
              </w:rPr>
              <w:t>4</w:t>
            </w:r>
          </w:p>
        </w:tc>
        <w:tc>
          <w:tcPr>
            <w:tcW w:type="dxa" w:w="2769"/>
          </w:tcPr>
          <w:p>
            <w:pPr>
              <w:pStyle w:val="null3"/>
              <w:spacing w:before="105" w:after="105"/>
              <w:jc w:val="left"/>
              <w:outlineLvl w:val="1"/>
            </w:pPr>
            <w:r>
              <w:rPr>
                <w:rFonts w:ascii="仿宋_GB2312" w:hAnsi="仿宋_GB2312" w:cs="仿宋_GB2312" w:eastAsia="仿宋_GB2312"/>
                <w:sz w:val="24"/>
                <w:b/>
                <w:color w:val="000000"/>
              </w:rPr>
              <w:t>1、本项目（含货物、施工）免费质保期由中标单位承诺的质保期为准（不少于3年），自项目验收之日起计算，保修费用已计入总价。</w:t>
            </w:r>
          </w:p>
          <w:p>
            <w:pPr>
              <w:pStyle w:val="null3"/>
              <w:spacing w:before="105" w:after="105"/>
              <w:jc w:val="left"/>
              <w:outlineLvl w:val="1"/>
            </w:pPr>
            <w:r>
              <w:rPr>
                <w:rFonts w:ascii="仿宋_GB2312" w:hAnsi="仿宋_GB2312" w:cs="仿宋_GB2312" w:eastAsia="仿宋_GB2312"/>
                <w:sz w:val="24"/>
                <w:b/>
                <w:color w:val="000000"/>
              </w:rPr>
              <w:t>2、免费质保期内，提供7×24小时的电话技术咨询支持，所有因设备、材料和施工质量缺陷的维护及维修（非人为损坏）均为免费，若为非供应商施工和产品质量原因造成的损坏，维修费用由采购人自行承担。售后服务响应时间1小时，2小时内到达现场，8小时内解决故障。</w:t>
            </w:r>
          </w:p>
          <w:p>
            <w:pPr>
              <w:pStyle w:val="null3"/>
              <w:spacing w:before="105" w:after="105"/>
              <w:jc w:val="left"/>
              <w:outlineLvl w:val="1"/>
            </w:pPr>
            <w:r>
              <w:rPr>
                <w:rFonts w:ascii="仿宋_GB2312" w:hAnsi="仿宋_GB2312" w:cs="仿宋_GB2312" w:eastAsia="仿宋_GB2312"/>
                <w:sz w:val="24"/>
                <w:b/>
                <w:color w:val="000000"/>
              </w:rPr>
              <w:t>3、对质保期内货物的故障报修，如供应商未能做到上款的服务承诺，采购人可采取必要的补救措施，但其风险和费用由供应商承担，由于供应商的保证服务不到位，质保期的到期时间将顺延。</w:t>
            </w:r>
          </w:p>
          <w:p>
            <w:pPr>
              <w:pStyle w:val="null3"/>
              <w:spacing w:before="105" w:after="105"/>
              <w:jc w:val="left"/>
              <w:outlineLvl w:val="1"/>
            </w:pPr>
            <w:r>
              <w:rPr>
                <w:rFonts w:ascii="仿宋_GB2312" w:hAnsi="仿宋_GB2312" w:cs="仿宋_GB2312" w:eastAsia="仿宋_GB2312"/>
                <w:sz w:val="24"/>
                <w:b/>
                <w:color w:val="000000"/>
              </w:rPr>
              <w:t>4、质保期内因用户使用、管理不当所造成的损失由采购人承担，供应商提供有偿服务。</w:t>
            </w:r>
          </w:p>
          <w:p>
            <w:pPr>
              <w:pStyle w:val="null3"/>
              <w:spacing w:before="105" w:after="105"/>
              <w:jc w:val="left"/>
              <w:outlineLvl w:val="1"/>
            </w:pPr>
            <w:r>
              <w:rPr>
                <w:rFonts w:ascii="仿宋_GB2312" w:hAnsi="仿宋_GB2312" w:cs="仿宋_GB2312" w:eastAsia="仿宋_GB2312"/>
                <w:sz w:val="24"/>
                <w:b/>
                <w:color w:val="000000"/>
              </w:rPr>
              <w:t>5、质保期满后，若有零部件出现故障，经权威部门鉴定属于寿命异常问题（明显短于该零部件正常寿命）时，则由供应商负责免费更换及维修。</w:t>
            </w:r>
          </w:p>
          <w:p>
            <w:pPr>
              <w:pStyle w:val="null3"/>
              <w:spacing w:before="105" w:after="105"/>
              <w:jc w:val="left"/>
              <w:outlineLvl w:val="1"/>
            </w:pPr>
            <w:r>
              <w:rPr>
                <w:rFonts w:ascii="仿宋_GB2312" w:hAnsi="仿宋_GB2312" w:cs="仿宋_GB2312" w:eastAsia="仿宋_GB2312"/>
                <w:sz w:val="24"/>
                <w:b/>
                <w:color w:val="000000"/>
              </w:rPr>
              <w:t>6、供应商须负责对采购人的技术人员免费进行安装、操作、数据处理、维护维修等方面的培训，人数不限，学会为止。</w:t>
            </w:r>
          </w:p>
        </w:tc>
      </w:tr>
      <w:tr>
        <w:tc>
          <w:tcPr>
            <w:tcW w:type="dxa" w:w="2769"/>
          </w:tcPr>
          <w:p/>
        </w:tc>
        <w:tc>
          <w:tcPr>
            <w:tcW w:type="dxa" w:w="2769"/>
          </w:tcPr>
          <w:p>
            <w:pPr>
              <w:pStyle w:val="null3"/>
              <w:jc w:val="left"/>
            </w:pPr>
            <w:r>
              <w:rPr>
                <w:rFonts w:ascii="仿宋_GB2312" w:hAnsi="仿宋_GB2312" w:cs="仿宋_GB2312" w:eastAsia="仿宋_GB2312"/>
              </w:rPr>
              <w:t>5</w:t>
            </w:r>
          </w:p>
        </w:tc>
        <w:tc>
          <w:tcPr>
            <w:tcW w:type="dxa" w:w="2769"/>
          </w:tcPr>
          <w:p>
            <w:pPr>
              <w:pStyle w:val="null3"/>
              <w:spacing w:before="105" w:after="105"/>
              <w:jc w:val="left"/>
              <w:outlineLvl w:val="1"/>
            </w:pPr>
            <w:r>
              <w:rPr>
                <w:rFonts w:ascii="仿宋_GB2312" w:hAnsi="仿宋_GB2312" w:cs="仿宋_GB2312" w:eastAsia="仿宋_GB2312"/>
                <w:sz w:val="24"/>
                <w:b/>
                <w:color w:val="000000"/>
              </w:rPr>
              <w:t>1、供应商须针对本项目编制切实可行的项目实施方案，提供项目现场效果图纸、技术措施方案、项目实施进度管理及进度控制保障措施、结合实际情况编写设计安装实施方案，并且符合现场实际情况。</w:t>
            </w:r>
          </w:p>
          <w:p>
            <w:pPr>
              <w:pStyle w:val="null3"/>
              <w:spacing w:before="105" w:after="105"/>
              <w:jc w:val="left"/>
              <w:outlineLvl w:val="1"/>
            </w:pPr>
            <w:r>
              <w:rPr>
                <w:rFonts w:ascii="仿宋_GB2312" w:hAnsi="仿宋_GB2312" w:cs="仿宋_GB2312" w:eastAsia="仿宋_GB2312"/>
                <w:sz w:val="24"/>
                <w:b/>
                <w:color w:val="000000"/>
              </w:rPr>
              <w:t>2、如项目实施过程中出现成交供应商不按响应文件或合同内容要求执行，无法满足于项目实施标准要求、偷工减料、降低质量标准、超过工期等行为，采购人有权终止合同，没收履约保证金，并报政府采购管理部门严肃处理。</w:t>
            </w:r>
          </w:p>
          <w:p>
            <w:pPr>
              <w:pStyle w:val="null3"/>
              <w:spacing w:before="105" w:after="105"/>
              <w:jc w:val="left"/>
              <w:outlineLvl w:val="1"/>
            </w:pPr>
            <w:r>
              <w:rPr>
                <w:rFonts w:ascii="仿宋_GB2312" w:hAnsi="仿宋_GB2312" w:cs="仿宋_GB2312" w:eastAsia="仿宋_GB2312"/>
                <w:sz w:val="24"/>
                <w:b/>
                <w:color w:val="000000"/>
              </w:rPr>
              <w:t>3、供应商必须根据所提供产品的技术参数、资质资料编写响应文件。在成交结果公示期间，采购人有权对成交候选人所提供货物的技术指标、资质证书资料等进行任何形式的核查，如发现与其响应文件中的描述不一或所提供的材料为虚假材料，采购人有权拒签合同，没收其投标保证金，并报政府采购主管部门严肃处理。</w:t>
            </w:r>
          </w:p>
          <w:p>
            <w:pPr>
              <w:pStyle w:val="null3"/>
              <w:spacing w:before="105" w:after="105"/>
              <w:jc w:val="left"/>
              <w:outlineLvl w:val="1"/>
            </w:pP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4、本项目不作现场答疑会，不组织现场勘查，由供应商自行进行勘察。</w:t>
            </w:r>
          </w:p>
          <w:p>
            <w:pPr>
              <w:pStyle w:val="null3"/>
              <w:spacing w:before="105" w:after="105"/>
              <w:jc w:val="left"/>
              <w:outlineLvl w:val="1"/>
            </w:pP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5、其他未尽事宜以合同约定为准。</w:t>
            </w:r>
          </w:p>
        </w:tc>
      </w:tr>
    </w:tbl>
    <w:p>
      <w:pPr>
        <w:pStyle w:val="null3"/>
        <w:ind w:firstLine="480"/>
        <w:jc w:val="both"/>
      </w:pPr>
      <w:r>
        <w:rPr>
          <w:rFonts w:ascii="仿宋_GB2312" w:hAnsi="仿宋_GB2312" w:cs="仿宋_GB2312" w:eastAsia="仿宋_GB2312"/>
        </w:rPr>
        <w:t>其他商务要求</w:t>
      </w:r>
    </w:p>
    <w:tbl>
      <w:tblPr>
        <w:tblW w:w="0" w:type="auto"/>
        <w:tblBorders>
          <w:top w:val="single"/>
          <w:left w:val="single"/>
          <w:bottom w:val="single"/>
          <w:right w:val="single"/>
          <w:insideH w:val="single"/>
          <w:insideV w:val="single"/>
        </w:tblBorders>
      </w:tblPr>
      <w:tblGrid>
        <w:gridCol w:w="1332"/>
        <w:gridCol w:w="2277"/>
        <w:gridCol w:w="3790"/>
        <w:gridCol w:w="2988"/>
      </w:tblGrid>
      <w:tr>
        <w:tc>
          <w:tcPr>
            <w:tcW w:type="dxa" w:w="10387"/>
            <w:gridSpan w:val="4"/>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府城校区学生宿舍门窗更换及家具更新采购项目-样品清单</w:t>
            </w:r>
          </w:p>
        </w:tc>
      </w:tr>
      <w:tr>
        <w:tc>
          <w:tcPr>
            <w:tcW w:type="dxa" w:w="10387"/>
            <w:gridSpan w:val="4"/>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1、供应商在投标时须按要求提供以下样品各一件：</w:t>
            </w:r>
          </w:p>
        </w:tc>
      </w:tr>
      <w:tr>
        <w:tc>
          <w:tcPr>
            <w:tcW w:type="dxa" w:w="13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序号</w:t>
            </w:r>
          </w:p>
        </w:tc>
        <w:tc>
          <w:tcPr>
            <w:tcW w:type="dxa" w:w="2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名称</w:t>
            </w:r>
          </w:p>
        </w:tc>
        <w:tc>
          <w:tcPr>
            <w:tcW w:type="dxa" w:w="3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规格</w:t>
            </w:r>
          </w:p>
        </w:tc>
        <w:tc>
          <w:tcPr>
            <w:tcW w:type="dxa" w:w="29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示例图</w:t>
            </w:r>
          </w:p>
        </w:tc>
      </w:tr>
      <w:tr>
        <w:tc>
          <w:tcPr>
            <w:tcW w:type="dxa" w:w="13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侧立柱与床架长横梁连接处的钢材横切段</w:t>
            </w:r>
            <w:r>
              <w:br/>
            </w:r>
            <w:r>
              <w:rPr>
                <w:rFonts w:ascii="仿宋_GB2312" w:hAnsi="仿宋_GB2312" w:cs="仿宋_GB2312" w:eastAsia="仿宋_GB2312"/>
                <w:sz w:val="22"/>
                <w:color w:val="000000"/>
              </w:rPr>
              <w:t xml:space="preserve"> (带有床架连接卡件，材料应免漆，以便测量厚度)</w:t>
            </w:r>
          </w:p>
        </w:tc>
        <w:tc>
          <w:tcPr>
            <w:tcW w:type="dxa" w:w="3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   </w:t>
            </w:r>
          </w:p>
          <w:p>
            <w:pPr>
              <w:pStyle w:val="null3"/>
              <w:jc w:val="both"/>
            </w:pPr>
            <w:r>
              <w:rPr>
                <w:rFonts w:ascii="仿宋_GB2312" w:hAnsi="仿宋_GB2312" w:cs="仿宋_GB2312" w:eastAsia="仿宋_GB2312"/>
                <w:sz w:val="32"/>
              </w:rPr>
              <w:t>“▲侧立柱：选用优质冷轧钢板经成型机一次压制成型的异形闭合管材，管材厚度为≥1.2mm;立柱型材立面尺寸为≥60mm×70mm（外形尺寸准许偏离+5mm）。立柱外角大加强筋呈外凸圆弧状，加强筋高5mm。内呈≥30mm*20mm小直角，起到抱稳柜体作用。侧立柱需包含连接处，长度≥400mm</w:t>
            </w:r>
            <w:r>
              <w:rPr>
                <w:rFonts w:ascii="仿宋_GB2312" w:hAnsi="仿宋_GB2312" w:cs="仿宋_GB2312" w:eastAsia="仿宋_GB2312"/>
                <w:sz w:val="32"/>
              </w:rPr>
              <w:t>。</w:t>
            </w:r>
            <w:r>
              <w:rPr>
                <w:rFonts w:ascii="仿宋_GB2312" w:hAnsi="仿宋_GB2312" w:cs="仿宋_GB2312" w:eastAsia="仿宋_GB2312"/>
                <w:sz w:val="32"/>
              </w:rPr>
              <w:t>▲床架长横梁：选用优质冷轧钢板经成型机一次压制而成的异型闭合管材，管材厚度≥</w:t>
            </w:r>
            <w:r>
              <w:rPr>
                <w:rFonts w:ascii="仿宋_GB2312" w:hAnsi="仿宋_GB2312" w:cs="仿宋_GB2312" w:eastAsia="仿宋_GB2312"/>
                <w:sz w:val="32"/>
              </w:rPr>
              <w:t xml:space="preserve">1.2mm;横梁成型立面尺寸为≥30mm×85mm（外形尺寸准许偏离+5mm），横梁下方圆弧型防碰撞设计，横梁外侧设计2条以上的内凹加强筋。横梁内具有≥35mm*15mm支撑床横凹槽。床架长横梁带有床架连接卡件，长度≥400mm </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2"/>
                <w:color w:val="000000"/>
              </w:rPr>
              <w:t xml:space="preserve">       </w:t>
            </w:r>
          </w:p>
        </w:tc>
        <w:tc>
          <w:tcPr>
            <w:tcW w:type="dxa" w:w="29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drawing>
                <wp:inline distT="0" distR="0" distB="0" distL="0">
                  <wp:extent cx="1760220" cy="10277475"/>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5"/>
                          <a:stretch>
                            <a:fillRect/>
                          </a:stretch>
                        </pic:blipFill>
                        <pic:spPr>
                          <a:xfrm>
                            <a:off x="0" y="0"/>
                            <a:ext cx="1760220" cy="10277475"/>
                          </a:xfrm>
                          <a:prstGeom prst="rect">
                            <a:avLst/>
                          </a:prstGeom>
                        </pic:spPr>
                      </pic:pic>
                    </a:graphicData>
                  </a:graphic>
                </wp:inline>
              </w:drawing>
            </w:r>
          </w:p>
          <w:p>
            <w:pPr>
              <w:pStyle w:val="null3"/>
              <w:jc w:val="left"/>
            </w:pPr>
            <w:r>
              <w:drawing>
                <wp:inline distT="0" distR="0" distB="0" distL="0">
                  <wp:extent cx="1760220" cy="10277475"/>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6"/>
                          <a:stretch>
                            <a:fillRect/>
                          </a:stretch>
                        </pic:blipFill>
                        <pic:spPr>
                          <a:xfrm>
                            <a:off x="0" y="0"/>
                            <a:ext cx="1760220" cy="10277475"/>
                          </a:xfrm>
                          <a:prstGeom prst="rect">
                            <a:avLst/>
                          </a:prstGeom>
                        </pic:spPr>
                      </pic:pic>
                    </a:graphicData>
                  </a:graphic>
                </wp:inline>
              </w:drawing>
            </w:r>
          </w:p>
        </w:tc>
      </w:tr>
      <w:tr>
        <w:tc>
          <w:tcPr>
            <w:tcW w:type="dxa" w:w="13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2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木皮油漆板（书桌台面主材）</w:t>
            </w:r>
          </w:p>
        </w:tc>
        <w:tc>
          <w:tcPr>
            <w:tcW w:type="dxa" w:w="3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rPr>
              <w:t>1.规格：</w:t>
            </w:r>
            <w:r>
              <w:rPr>
                <w:rFonts w:ascii="仿宋_GB2312" w:hAnsi="仿宋_GB2312" w:cs="仿宋_GB2312" w:eastAsia="仿宋_GB2312"/>
                <w:sz w:val="22"/>
              </w:rPr>
              <w:t>600mm*300mm*25mm（外形尺寸准许偏离+5mm）</w:t>
            </w:r>
            <w:r>
              <w:rPr>
                <w:rFonts w:ascii="仿宋_GB2312" w:hAnsi="仿宋_GB2312" w:cs="仿宋_GB2312" w:eastAsia="仿宋_GB2312"/>
                <w:sz w:val="22"/>
              </w:rPr>
              <w:t>；</w:t>
            </w:r>
            <w:r>
              <w:rPr>
                <w:rFonts w:ascii="仿宋_GB2312" w:hAnsi="仿宋_GB2312" w:cs="仿宋_GB2312" w:eastAsia="仿宋_GB2312"/>
                <w:sz w:val="22"/>
              </w:rPr>
              <w:t>2.一面贴木皮无漆，一面贴木皮油漆</w:t>
            </w:r>
          </w:p>
          <w:p>
            <w:pPr>
              <w:pStyle w:val="null3"/>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r>
              <w:rPr>
                <w:rFonts w:ascii="仿宋_GB2312" w:hAnsi="仿宋_GB2312" w:cs="仿宋_GB2312" w:eastAsia="仿宋_GB2312"/>
                <w:sz w:val="21"/>
              </w:rPr>
              <w:t>选用</w:t>
            </w:r>
            <w:r>
              <w:rPr>
                <w:rFonts w:ascii="仿宋_GB2312" w:hAnsi="仿宋_GB2312" w:cs="仿宋_GB2312" w:eastAsia="仿宋_GB2312"/>
                <w:sz w:val="21"/>
              </w:rPr>
              <w:t>25mm厚优质≥E1级多层实木基材（非拼接基材）</w:t>
            </w:r>
          </w:p>
        </w:tc>
        <w:tc>
          <w:tcPr>
            <w:tcW w:type="dxa" w:w="29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drawing>
                <wp:inline distT="0" distR="0" distB="0" distL="0">
                  <wp:extent cx="1760220" cy="10277475"/>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7"/>
                          <a:stretch>
                            <a:fillRect/>
                          </a:stretch>
                        </pic:blipFill>
                        <pic:spPr>
                          <a:xfrm>
                            <a:off x="0" y="0"/>
                            <a:ext cx="1760220" cy="10277475"/>
                          </a:xfrm>
                          <a:prstGeom prst="rect">
                            <a:avLst/>
                          </a:prstGeom>
                        </pic:spPr>
                      </pic:pic>
                    </a:graphicData>
                  </a:graphic>
                </wp:inline>
              </w:drawing>
            </w:r>
          </w:p>
        </w:tc>
      </w:tr>
      <w:tr>
        <w:tc>
          <w:tcPr>
            <w:tcW w:type="dxa" w:w="13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2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一体成型注塑封边柜门</w:t>
            </w:r>
          </w:p>
        </w:tc>
        <w:tc>
          <w:tcPr>
            <w:tcW w:type="dxa" w:w="3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样品要求：一体成型注塑封边柜门，</w:t>
            </w:r>
            <w:r>
              <w:rPr>
                <w:rFonts w:ascii="仿宋_GB2312" w:hAnsi="仿宋_GB2312" w:cs="仿宋_GB2312" w:eastAsia="仿宋_GB2312"/>
                <w:sz w:val="21"/>
              </w:rPr>
              <w:t>样品规格≥600mm*300mm*18mm</w:t>
            </w:r>
            <w:r>
              <w:rPr>
                <w:rFonts w:ascii="仿宋_GB2312" w:hAnsi="仿宋_GB2312" w:cs="仿宋_GB2312" w:eastAsia="仿宋_GB2312"/>
                <w:sz w:val="22"/>
              </w:rPr>
              <w:t>（外形尺寸准许偏离+5mm）</w:t>
            </w:r>
            <w:r>
              <w:rPr>
                <w:rFonts w:ascii="仿宋_GB2312" w:hAnsi="仿宋_GB2312" w:cs="仿宋_GB2312" w:eastAsia="仿宋_GB2312"/>
                <w:sz w:val="22"/>
                <w:color w:val="000000"/>
              </w:rPr>
              <w:t>（含五金铰链，锁孔及锁具）。</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该样品安装在以下规格的柜体上，规格参考如下要求：书架尺寸：</w:t>
            </w:r>
            <w:r>
              <w:rPr>
                <w:rFonts w:ascii="仿宋_GB2312" w:hAnsi="仿宋_GB2312" w:cs="仿宋_GB2312" w:eastAsia="仿宋_GB2312"/>
                <w:sz w:val="22"/>
                <w:color w:val="000000"/>
              </w:rPr>
              <w:t>≥长1890*深250*高910mm，组合书桌分三人独立使用，分三层，从台面起算，第一、二层每层高300mm，整个书架布局空间应合理设计，置物空间应充足。书架搁板采用与台面板同质25mm材料，第一、二、三层有背板，第一层背板开3个线孔，背板与柜体同材质同厚度。第三层安装柜门，柜门为一体成型注塑封边，带插入式锁孔。</w:t>
            </w:r>
          </w:p>
        </w:tc>
        <w:tc>
          <w:tcPr>
            <w:tcW w:type="dxa" w:w="29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drawing>
                <wp:inline distT="0" distR="0" distB="0" distL="0">
                  <wp:extent cx="1760220" cy="10277475"/>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8"/>
                          <a:stretch>
                            <a:fillRect/>
                          </a:stretch>
                        </pic:blipFill>
                        <pic:spPr>
                          <a:xfrm>
                            <a:off x="0" y="0"/>
                            <a:ext cx="1760220" cy="10277475"/>
                          </a:xfrm>
                          <a:prstGeom prst="rect">
                            <a:avLst/>
                          </a:prstGeom>
                        </pic:spPr>
                      </pic:pic>
                    </a:graphicData>
                  </a:graphic>
                </wp:inline>
              </w:drawing>
            </w:r>
          </w:p>
        </w:tc>
      </w:tr>
      <w:tr>
        <w:tc>
          <w:tcPr>
            <w:tcW w:type="dxa" w:w="10387"/>
            <w:gridSpan w:val="4"/>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注：（1）提供的样品需按招标文件技术要求一致（专家根据提供样品进行打分）；</w:t>
            </w:r>
          </w:p>
          <w:p>
            <w:pPr>
              <w:pStyle w:val="null3"/>
              <w:jc w:val="center"/>
            </w:pPr>
            <w:r>
              <w:rPr>
                <w:rFonts w:ascii="仿宋_GB2312" w:hAnsi="仿宋_GB2312" w:cs="仿宋_GB2312" w:eastAsia="仿宋_GB2312"/>
                <w:sz w:val="22"/>
                <w:color w:val="000000"/>
              </w:rPr>
              <w:t>（2）所有样品统一摆放地点：</w:t>
            </w:r>
            <w:r>
              <w:rPr>
                <w:rFonts w:ascii="仿宋_GB2312" w:hAnsi="仿宋_GB2312" w:cs="仿宋_GB2312" w:eastAsia="仿宋_GB2312"/>
                <w:sz w:val="22"/>
                <w:color w:val="000000"/>
              </w:rPr>
              <w:t>海南省公共资源交易中心（政务二期大楼）二楼203开标室，样品需在开标截止时间前提交。</w:t>
            </w:r>
          </w:p>
          <w:p>
            <w:pPr>
              <w:pStyle w:val="null3"/>
              <w:jc w:val="center"/>
            </w:pPr>
            <w:r>
              <w:rPr>
                <w:rFonts w:ascii="仿宋_GB2312" w:hAnsi="仿宋_GB2312" w:cs="仿宋_GB2312" w:eastAsia="仿宋_GB2312"/>
                <w:sz w:val="22"/>
                <w:color w:val="000000"/>
              </w:rPr>
              <w:t>(3)项</w:t>
            </w:r>
            <w:r>
              <w:rPr>
                <w:rFonts w:ascii="仿宋_GB2312" w:hAnsi="仿宋_GB2312" w:cs="仿宋_GB2312" w:eastAsia="仿宋_GB2312"/>
                <w:sz w:val="22"/>
                <w:color w:val="000000"/>
              </w:rPr>
              <w:t>目评审结束后，所有提供样品将由采购人封存，采购活动结束后，未中标供应商的样品将及时退回，中标供应商的样品将封存用于项目验收。</w:t>
            </w:r>
          </w:p>
        </w:tc>
      </w:tr>
    </w:tbl>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注： 1.“★”条款为不允许偏离的实质性要求和条件，如不满足则认定其响应无效。 2.“二、技术和服务要求和三、商务要求”在技术响应表和商务表响应表中分别逐条响应。    “▲侧立柱：选用优质冷轧钢板经成型机一次压制成型的异形闭合管材，管材厚度为≥1.2mm;立柱型材立面尺寸为≥60mm×70mm。立柱外角大加强筋呈外凸圆弧状，加强筋高5mm。内呈≥30mm*20mm小直角，起到抱稳柜体作用。侧立柱需包含连接处，长度≥400mm。▲床架长横梁：选用优质冷轧钢板经成型机一次压制而成的异型闭合管材，管材厚度≥1.2mm;横梁成型立面尺寸为≥30mm×85mm，横梁下方圆弧型防碰撞设计，横梁外侧设计2条以上的内凹加强筋。横梁内具有≥35mm*15mm支撑床横凹槽。床架长横梁带有床架连接卡件，长度≥400mm ”。</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提供无环保类行政处罚记录声明函，加盖公章。（详见投标人须知1.3.1.2）</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不接受进口产品投标。</w:t>
            </w:r>
          </w:p>
        </w:tc>
        <w:tc>
          <w:tcPr>
            <w:tcW w:type="dxa" w:w="3322"/>
          </w:tcPr>
          <w:p>
            <w:pPr>
              <w:pStyle w:val="null3"/>
              <w:jc w:val="left"/>
            </w:pPr>
            <w:r>
              <w:rPr>
                <w:rFonts w:ascii="仿宋_GB2312" w:hAnsi="仿宋_GB2312" w:cs="仿宋_GB2312" w:eastAsia="仿宋_GB2312"/>
              </w:rPr>
              <w:t>不接受进口产品投标。</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不接受联合体投标。</w:t>
            </w:r>
          </w:p>
        </w:tc>
        <w:tc>
          <w:tcPr>
            <w:tcW w:type="dxa" w:w="3322"/>
          </w:tcPr>
          <w:p>
            <w:pPr>
              <w:pStyle w:val="null3"/>
              <w:jc w:val="left"/>
            </w:pPr>
            <w:r>
              <w:rPr>
                <w:rFonts w:ascii="仿宋_GB2312" w:hAnsi="仿宋_GB2312" w:cs="仿宋_GB2312" w:eastAsia="仿宋_GB2312"/>
              </w:rPr>
              <w:t>不接受联合体投标。</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投标（响应）报价明细表 开标（报价）一览表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技术部分56.00分</w:t>
            </w:r>
          </w:p>
          <w:p>
            <w:pPr>
              <w:pStyle w:val="null3"/>
              <w:jc w:val="both"/>
            </w:pPr>
            <w:r>
              <w:rPr>
                <w:rFonts w:ascii="仿宋_GB2312" w:hAnsi="仿宋_GB2312" w:cs="仿宋_GB2312" w:eastAsia="仿宋_GB2312"/>
              </w:rPr>
              <w:t>商务部分14.00分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技术性能</w:t>
            </w:r>
          </w:p>
        </w:tc>
        <w:tc>
          <w:tcPr>
            <w:tcW w:type="dxa" w:w="2492"/>
          </w:tcPr>
          <w:p>
            <w:pPr>
              <w:pStyle w:val="null3"/>
              <w:jc w:val="both"/>
            </w:pPr>
            <w:r>
              <w:rPr>
                <w:rFonts w:ascii="仿宋_GB2312" w:hAnsi="仿宋_GB2312" w:cs="仿宋_GB2312" w:eastAsia="仿宋_GB2312"/>
              </w:rPr>
              <w:t>所投产品技术参数完全满足招标文件第三章“采购需求”中要求的参数，得25分；每有一项▲技术参数不满足扣1分。</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技术性能</w:t>
            </w:r>
          </w:p>
        </w:tc>
        <w:tc>
          <w:tcPr>
            <w:tcW w:type="dxa" w:w="2492"/>
          </w:tcPr>
          <w:p>
            <w:pPr>
              <w:pStyle w:val="null3"/>
              <w:jc w:val="both"/>
            </w:pPr>
            <w:r>
              <w:rPr>
                <w:rFonts w:ascii="仿宋_GB2312" w:hAnsi="仿宋_GB2312" w:cs="仿宋_GB2312" w:eastAsia="仿宋_GB2312"/>
              </w:rPr>
              <w:t>所投产品技术参数完全满足招标文件第三章“采购需求”中要求的参数，得21分；每有一项非▲技术参数不满足扣0.5分。</w:t>
            </w:r>
          </w:p>
        </w:tc>
        <w:tc>
          <w:tcPr>
            <w:tcW w:type="dxa" w:w="831"/>
          </w:tcPr>
          <w:p>
            <w:pPr>
              <w:pStyle w:val="null3"/>
              <w:jc w:val="right"/>
            </w:pPr>
            <w:r>
              <w:rPr>
                <w:rFonts w:ascii="仿宋_GB2312" w:hAnsi="仿宋_GB2312" w:cs="仿宋_GB2312" w:eastAsia="仿宋_GB2312"/>
              </w:rPr>
              <w:t>21.00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样品质量评价</w:t>
            </w:r>
          </w:p>
        </w:tc>
        <w:tc>
          <w:tcPr>
            <w:tcW w:type="dxa" w:w="2492"/>
          </w:tcPr>
          <w:p>
            <w:pPr>
              <w:pStyle w:val="null3"/>
              <w:jc w:val="both"/>
            </w:pPr>
            <w:r>
              <w:rPr>
                <w:rFonts w:ascii="仿宋_GB2312" w:hAnsi="仿宋_GB2312" w:cs="仿宋_GB2312" w:eastAsia="仿宋_GB2312"/>
              </w:rPr>
              <w:t>1.切割部位（无扎手感），注塑封边与木料贴封紧密（不露心材），板面无刮痕起皮，得6分； 切割部位（有扎手），注塑封边与木料贴封紧密（有露心材≤ 2mm但封边无脱离），板面有≤5道刮痕但不起皮.得4分； 切割部位（有扎手感，注塑封边与木料贴封不紧密（有露心材且封边有脱离），板面有刮痕&gt;5或起皮，得0分。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宿舍铝板门</w:t>
            </w:r>
          </w:p>
        </w:tc>
        <w:tc>
          <w:tcPr>
            <w:tcW w:type="dxa" w:w="2492"/>
          </w:tcPr>
          <w:p>
            <w:pPr>
              <w:pStyle w:val="null3"/>
              <w:jc w:val="both"/>
            </w:pPr>
            <w:r>
              <w:rPr>
                <w:rFonts w:ascii="仿宋_GB2312" w:hAnsi="仿宋_GB2312" w:cs="仿宋_GB2312" w:eastAsia="仿宋_GB2312"/>
              </w:rPr>
              <w:t>门板铝材厚度在0.6mm的基础上，每增0.1mm,得1分，满分为4分。（如门板铝材厚度≥1.0mm，可不加3mm密度防撞板）</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投标人提供2022年1月1日（以签订合同时间为准） 至今类似业绩，提供一项类似单笔合同业绩得1 分，满分2分。 同一单笔合同业绩不累计得分，须提供业绩项目合同（扫描件）。</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1.质保期（满分5分） 提供3年质保期的得1分，在此基础上每增加1年得1分，最高得5分。 2.售后响应时间（满分2分） （1）在质保期以内，供应商在接到业主的维修通知对故障能在1（含）小时内响应，3-4（含）小时内派出有能力的维修人员赶到业主现场进行处理。得2分 （2）在保质期以内，供应商在接到业主的维修通知对故障能在1-2小时内电话响应，4-5小时内派出有能力的维修人员赶到业主现场进行处理。得1分 （3）在保质期以内，供应商在接到业主的维修通知对故障超过2小时才电话响应，超过5小时以上才派出有能力的维修人员赶到业主现场进行处理。得0分。 以上1-2项须提供包含相应内容的承诺函（扫描件），不提供承诺函不得分。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证书</w:t>
            </w:r>
          </w:p>
        </w:tc>
        <w:tc>
          <w:tcPr>
            <w:tcW w:type="dxa" w:w="2492"/>
          </w:tcPr>
          <w:p>
            <w:pPr>
              <w:pStyle w:val="null3"/>
              <w:jc w:val="both"/>
            </w:pPr>
            <w:r>
              <w:rPr>
                <w:rFonts w:ascii="仿宋_GB2312" w:hAnsi="仿宋_GB2312" w:cs="仿宋_GB2312" w:eastAsia="仿宋_GB2312"/>
              </w:rPr>
              <w:t>1.生产厂家应具备: (1)IS09001质量管理体系认证证书，有得1分，没有不得分。 (2)(2)IS014001环境管理体系认证证书，有得1分，没有不得分。 (3)IS045001职业健康安全管理体系认证证书，有得1分，没有不得分。 2.所投全部产品应具备中国环境标志产品认证证书(十环)，满足得2分，否则不得分。注:需提供有效期内相应证书(扫描件)，不提供不得分。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自定义格式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[HNGP]2025-10</w:t>
      </w:r>
    </w:p>
    <w:p>
      <w:pPr>
        <w:pStyle w:val="null3"/>
        <w:jc w:val="left"/>
      </w:pPr>
      <w:r>
        <w:rPr>
          <w:rFonts w:ascii="仿宋_GB2312" w:hAnsi="仿宋_GB2312" w:cs="仿宋_GB2312" w:eastAsia="仿宋_GB2312"/>
        </w:rPr>
        <w:t>项目名称：</w:t>
      </w:r>
      <w:r>
        <w:rPr>
          <w:rFonts w:ascii="仿宋_GB2312" w:hAnsi="仿宋_GB2312" w:cs="仿宋_GB2312" w:eastAsia="仿宋_GB2312"/>
        </w:rPr>
        <w:t>府城校区学生宿舍门窗更换及家具更新采购项目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A05010800-组合家具</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4876830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media/image1.png" Type="http://schemas.openxmlformats.org/officeDocument/2006/relationships/image"/><Relationship Id="rId6" Target="media/image2.png" Type="http://schemas.openxmlformats.org/officeDocument/2006/relationships/image"/><Relationship Id="rId7" Target="media/image3.png" Type="http://schemas.openxmlformats.org/officeDocument/2006/relationships/image"/><Relationship Id="rId8" Target="media/image4.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