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B66221">
      <w:pPr>
        <w:rPr>
          <w:rFonts w:eastAsia="宋体"/>
          <w:b/>
          <w:bCs/>
          <w:color w:val="000000"/>
          <w:sz w:val="32"/>
          <w:szCs w:val="24"/>
        </w:rPr>
      </w:pPr>
      <w:r>
        <w:rPr>
          <w:rFonts w:eastAsia="宋体"/>
          <w:b/>
          <w:bCs/>
          <w:color w:val="000000"/>
          <w:sz w:val="32"/>
          <w:szCs w:val="24"/>
        </w:rPr>
        <w:t>合同登记编号：</w:t>
      </w:r>
    </w:p>
    <w:p w14:paraId="33D507DD">
      <w:pPr>
        <w:ind w:firstLine="640"/>
        <w:rPr>
          <w:rFonts w:eastAsia="宋体"/>
          <w:color w:val="000000"/>
          <w:sz w:val="32"/>
          <w:szCs w:val="24"/>
        </w:rPr>
      </w:pPr>
    </w:p>
    <w:p w14:paraId="48E5EEEE">
      <w:pPr>
        <w:pStyle w:val="2"/>
        <w:ind w:firstLine="602"/>
        <w:rPr>
          <w:rFonts w:hint="default"/>
        </w:rPr>
      </w:pPr>
    </w:p>
    <w:p w14:paraId="4DFB712B">
      <w:pPr>
        <w:rPr>
          <w:rFonts w:eastAsia="宋体"/>
          <w:b/>
          <w:bCs/>
          <w:color w:val="000000"/>
          <w:sz w:val="32"/>
          <w:szCs w:val="24"/>
        </w:rPr>
      </w:pPr>
    </w:p>
    <w:p w14:paraId="40496019">
      <w:pPr>
        <w:ind w:firstLine="1715"/>
        <w:jc w:val="center"/>
        <w:rPr>
          <w:rFonts w:eastAsia="宋体"/>
          <w:color w:val="000000"/>
          <w:spacing w:val="208"/>
          <w:sz w:val="44"/>
          <w:szCs w:val="24"/>
        </w:rPr>
      </w:pPr>
      <w:r>
        <w:rPr>
          <w:rFonts w:eastAsia="宋体"/>
          <w:b/>
          <w:bCs/>
          <w:color w:val="000000"/>
          <w:spacing w:val="208"/>
          <w:sz w:val="44"/>
          <w:szCs w:val="24"/>
        </w:rPr>
        <w:t>技术服务合同</w:t>
      </w:r>
    </w:p>
    <w:p w14:paraId="4A4E1C93">
      <w:pPr>
        <w:ind w:firstLine="640"/>
        <w:rPr>
          <w:rFonts w:eastAsia="宋体"/>
          <w:color w:val="000000"/>
          <w:sz w:val="32"/>
          <w:szCs w:val="24"/>
        </w:rPr>
      </w:pPr>
    </w:p>
    <w:p w14:paraId="783BAE81">
      <w:pPr>
        <w:ind w:firstLine="640"/>
        <w:rPr>
          <w:rFonts w:eastAsia="宋体"/>
          <w:color w:val="000000"/>
          <w:sz w:val="32"/>
          <w:szCs w:val="24"/>
        </w:rPr>
      </w:pPr>
    </w:p>
    <w:p w14:paraId="6162A226">
      <w:pPr>
        <w:autoSpaceDE w:val="0"/>
        <w:autoSpaceDN w:val="0"/>
        <w:adjustRightInd w:val="0"/>
        <w:ind w:left="2302" w:leftChars="228" w:hanging="1664" w:hangingChars="400"/>
        <w:jc w:val="left"/>
        <w:outlineLvl w:val="0"/>
        <w:rPr>
          <w:rFonts w:eastAsia="楷体_GB2312"/>
          <w:color w:val="000000"/>
          <w:sz w:val="32"/>
          <w:szCs w:val="24"/>
        </w:rPr>
      </w:pPr>
      <w:r>
        <w:rPr>
          <w:rFonts w:eastAsia="楷体_GB2312"/>
          <w:color w:val="000000"/>
          <w:spacing w:val="48"/>
          <w:sz w:val="32"/>
          <w:szCs w:val="24"/>
        </w:rPr>
        <w:t>项目名称</w:t>
      </w:r>
      <w:r>
        <w:rPr>
          <w:rFonts w:hint="eastAsia" w:eastAsia="楷体_GB2312"/>
          <w:color w:val="000000"/>
          <w:spacing w:val="48"/>
          <w:sz w:val="32"/>
          <w:szCs w:val="24"/>
          <w:lang w:eastAsia="zh-CN"/>
        </w:rPr>
        <w:t>：</w:t>
      </w:r>
      <w:r>
        <w:rPr>
          <w:rFonts w:hint="eastAsia" w:eastAsia="楷体_GB2312"/>
          <w:color w:val="000000"/>
          <w:sz w:val="32"/>
          <w:szCs w:val="24"/>
          <w:u w:val="single"/>
        </w:rPr>
        <w:t>海南省东方临港产业园</w:t>
      </w:r>
      <w:r>
        <w:rPr>
          <w:rFonts w:hint="eastAsia" w:eastAsia="楷体_GB2312"/>
          <w:color w:val="000000"/>
          <w:sz w:val="32"/>
          <w:szCs w:val="24"/>
          <w:u w:val="single"/>
          <w:lang w:eastAsia="zh-CN"/>
        </w:rPr>
        <w:t>（</w:t>
      </w:r>
      <w:r>
        <w:rPr>
          <w:rFonts w:hint="eastAsia" w:eastAsia="楷体_GB2312"/>
          <w:color w:val="000000"/>
          <w:sz w:val="32"/>
          <w:szCs w:val="24"/>
          <w:u w:val="single"/>
        </w:rPr>
        <w:t>化工园区</w:t>
      </w:r>
      <w:r>
        <w:rPr>
          <w:rFonts w:hint="eastAsia" w:eastAsia="楷体_GB2312"/>
          <w:color w:val="000000"/>
          <w:sz w:val="32"/>
          <w:szCs w:val="24"/>
          <w:u w:val="single"/>
          <w:lang w:eastAsia="zh-CN"/>
        </w:rPr>
        <w:t>）</w:t>
      </w:r>
      <w:r>
        <w:rPr>
          <w:rFonts w:hint="eastAsia" w:eastAsia="楷体_GB2312"/>
          <w:color w:val="000000"/>
          <w:sz w:val="32"/>
          <w:szCs w:val="24"/>
          <w:u w:val="single"/>
        </w:rPr>
        <w:t>地下水环境状况详细调查评价项目协作</w:t>
      </w:r>
    </w:p>
    <w:p w14:paraId="7DD0B0AA">
      <w:pPr>
        <w:tabs>
          <w:tab w:val="left" w:pos="7350"/>
        </w:tabs>
        <w:spacing w:line="320" w:lineRule="exact"/>
        <w:ind w:firstLine="832"/>
        <w:jc w:val="left"/>
        <w:rPr>
          <w:rFonts w:hint="default" w:eastAsia="楷体_GB2312"/>
          <w:color w:val="000000"/>
          <w:spacing w:val="48"/>
          <w:sz w:val="32"/>
          <w:szCs w:val="24"/>
          <w:lang w:val="en-US" w:eastAsia="zh-CN"/>
        </w:rPr>
      </w:pPr>
      <w:r>
        <w:rPr>
          <w:rFonts w:hint="eastAsia" w:eastAsia="楷体_GB2312"/>
          <w:color w:val="000000"/>
          <w:spacing w:val="48"/>
          <w:sz w:val="32"/>
          <w:szCs w:val="24"/>
          <w:lang w:val="en-US" w:eastAsia="zh-CN"/>
        </w:rPr>
        <w:t>包   号：采购包1</w:t>
      </w:r>
    </w:p>
    <w:p w14:paraId="7FD1271C">
      <w:pPr>
        <w:tabs>
          <w:tab w:val="left" w:pos="1260"/>
        </w:tabs>
        <w:spacing w:line="320" w:lineRule="exact"/>
        <w:ind w:firstLine="832"/>
        <w:rPr>
          <w:rFonts w:eastAsia="楷体_GB2312"/>
          <w:color w:val="000000"/>
          <w:spacing w:val="48"/>
          <w:sz w:val="32"/>
          <w:szCs w:val="24"/>
        </w:rPr>
      </w:pPr>
    </w:p>
    <w:p w14:paraId="08EF74C7">
      <w:pPr>
        <w:tabs>
          <w:tab w:val="left" w:pos="1260"/>
        </w:tabs>
        <w:spacing w:line="320" w:lineRule="exact"/>
        <w:ind w:firstLine="832"/>
        <w:rPr>
          <w:rFonts w:eastAsia="楷体_GB2312"/>
          <w:color w:val="000000"/>
          <w:sz w:val="32"/>
          <w:szCs w:val="24"/>
        </w:rPr>
      </w:pPr>
      <w:r>
        <w:rPr>
          <w:rFonts w:eastAsia="楷体_GB2312"/>
          <w:color w:val="000000"/>
          <w:spacing w:val="48"/>
          <w:sz w:val="32"/>
          <w:szCs w:val="24"/>
        </w:rPr>
        <w:t>委托人：</w:t>
      </w:r>
      <w:r>
        <w:rPr>
          <w:rFonts w:hint="eastAsia" w:eastAsia="楷体_GB2312"/>
          <w:color w:val="000000"/>
          <w:spacing w:val="0"/>
          <w:kern w:val="0"/>
          <w:sz w:val="32"/>
          <w:szCs w:val="24"/>
        </w:rPr>
        <w:t>海南省</w:t>
      </w:r>
      <w:r>
        <w:rPr>
          <w:rFonts w:hint="eastAsia" w:eastAsia="楷体_GB2312"/>
          <w:color w:val="000000"/>
          <w:kern w:val="0"/>
          <w:sz w:val="32"/>
          <w:szCs w:val="24"/>
        </w:rPr>
        <w:t>环境科学研究院</w:t>
      </w:r>
    </w:p>
    <w:p w14:paraId="329DAE7C">
      <w:pPr>
        <w:spacing w:line="320" w:lineRule="exact"/>
        <w:ind w:firstLine="560"/>
        <w:rPr>
          <w:rFonts w:eastAsia="楷体_GB2312"/>
          <w:color w:val="000000"/>
          <w:sz w:val="32"/>
          <w:szCs w:val="24"/>
        </w:rPr>
      </w:pPr>
      <w:r>
        <w:rPr>
          <w:rFonts w:eastAsia="宋体"/>
          <w:color w:val="000000"/>
          <w:szCs w:val="24"/>
        </w:rPr>
        <mc:AlternateContent>
          <mc:Choice Requires="wps">
            <w:drawing>
              <wp:anchor distT="0" distB="0" distL="114300" distR="114300" simplePos="0" relativeHeight="251659264" behindDoc="0" locked="0" layoutInCell="1" allowOverlap="1">
                <wp:simplePos x="0" y="0"/>
                <wp:positionH relativeFrom="column">
                  <wp:posOffset>1125220</wp:posOffset>
                </wp:positionH>
                <wp:positionV relativeFrom="paragraph">
                  <wp:posOffset>170180</wp:posOffset>
                </wp:positionV>
                <wp:extent cx="4096385" cy="0"/>
                <wp:effectExtent l="0" t="5080" r="0" b="4445"/>
                <wp:wrapNone/>
                <wp:docPr id="1" name="直接连接符 1"/>
                <wp:cNvGraphicFramePr/>
                <a:graphic xmlns:a="http://schemas.openxmlformats.org/drawingml/2006/main">
                  <a:graphicData uri="http://schemas.microsoft.com/office/word/2010/wordprocessingShape">
                    <wps:wsp>
                      <wps:cNvCnPr/>
                      <wps:spPr>
                        <a:xfrm>
                          <a:off x="0" y="0"/>
                          <a:ext cx="4096385"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88.6pt;margin-top:13.4pt;height:0pt;width:322.55pt;z-index:251659264;mso-width-relative:page;mso-height-relative:page;" filled="f" stroked="t" coordsize="21600,21600" o:gfxdata="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jTJLNYAAAAJAQAADwAAAAAAAAABACAAAAAiAAAAZHJzL2Rvd25yZXYueG1sUEsBAhQAFAAA&#10;AAgAh07iQNvZTmfxAQAA5gMAAA4AAAAAAAAAAQAgAAAAJQEAAGRycy9lMm9Eb2MueG1sUEsFBgAA&#10;AAAGAAYAWQEAAIgFAAAAAA==&#10;">
                <v:fill on="f" focussize="0,0"/>
                <v:stroke color="#000000" joinstyle="round"/>
                <v:imagedata o:title=""/>
                <o:lock v:ext="edit" aspectratio="f"/>
              </v:line>
            </w:pict>
          </mc:Fallback>
        </mc:AlternateContent>
      </w:r>
      <w:r>
        <w:rPr>
          <w:rFonts w:eastAsia="楷体_GB2312"/>
          <w:color w:val="000000"/>
          <w:sz w:val="32"/>
          <w:szCs w:val="24"/>
        </w:rPr>
        <w:t xml:space="preserve">（甲方） </w:t>
      </w:r>
    </w:p>
    <w:p w14:paraId="53442EAD">
      <w:pPr>
        <w:spacing w:line="320" w:lineRule="exact"/>
        <w:ind w:firstLine="640"/>
        <w:rPr>
          <w:rFonts w:eastAsia="楷体_GB2312"/>
          <w:color w:val="000000"/>
          <w:sz w:val="32"/>
          <w:szCs w:val="24"/>
        </w:rPr>
      </w:pPr>
    </w:p>
    <w:p w14:paraId="0D7B0946">
      <w:pPr>
        <w:spacing w:line="320" w:lineRule="exact"/>
        <w:ind w:firstLine="832"/>
        <w:rPr>
          <w:rFonts w:eastAsia="楷体_GB2312"/>
          <w:color w:val="000000"/>
          <w:spacing w:val="48"/>
          <w:sz w:val="32"/>
          <w:szCs w:val="24"/>
        </w:rPr>
      </w:pPr>
      <w:r>
        <w:rPr>
          <w:rFonts w:eastAsia="楷体_GB2312"/>
          <w:color w:val="000000"/>
          <w:spacing w:val="48"/>
          <w:sz w:val="32"/>
          <w:szCs w:val="24"/>
        </w:rPr>
        <w:t>受托人：</w:t>
      </w:r>
    </w:p>
    <w:p w14:paraId="6DAD4416">
      <w:pPr>
        <w:spacing w:line="320" w:lineRule="exact"/>
        <w:ind w:firstLine="560"/>
        <w:rPr>
          <w:rFonts w:eastAsia="楷体_GB2312"/>
          <w:color w:val="000000"/>
          <w:sz w:val="32"/>
          <w:szCs w:val="24"/>
        </w:rPr>
      </w:pPr>
      <w:r>
        <w:rPr>
          <w:rFonts w:eastAsia="宋体"/>
          <w:color w:val="000000"/>
          <w:szCs w:val="24"/>
        </w:rPr>
        <mc:AlternateContent>
          <mc:Choice Requires="wps">
            <w:drawing>
              <wp:anchor distT="0" distB="0" distL="114300" distR="114300" simplePos="0" relativeHeight="251660288" behindDoc="0" locked="0" layoutInCell="1" allowOverlap="1">
                <wp:simplePos x="0" y="0"/>
                <wp:positionH relativeFrom="column">
                  <wp:posOffset>1125220</wp:posOffset>
                </wp:positionH>
                <wp:positionV relativeFrom="paragraph">
                  <wp:posOffset>132080</wp:posOffset>
                </wp:positionV>
                <wp:extent cx="4118610" cy="0"/>
                <wp:effectExtent l="0" t="4445" r="0" b="5080"/>
                <wp:wrapNone/>
                <wp:docPr id="2" name="直接连接符 2"/>
                <wp:cNvGraphicFramePr/>
                <a:graphic xmlns:a="http://schemas.openxmlformats.org/drawingml/2006/main">
                  <a:graphicData uri="http://schemas.microsoft.com/office/word/2010/wordprocessingShape">
                    <wps:wsp>
                      <wps:cNvCnPr/>
                      <wps:spPr>
                        <a:xfrm flipV="1">
                          <a:off x="0" y="0"/>
                          <a:ext cx="411861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flip:y;margin-left:88.6pt;margin-top:10.4pt;height:0pt;width:324.3pt;z-index:251660288;mso-width-relative:page;mso-height-relative:page;" filled="f" stroked="t" coordsize="21600,21600" o:gfxdata="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T2vxtdUAAAAJAQAADwAAAAAAAAABACAAAAAiAAAAZHJzL2Rvd25yZXYueG1sUEsB&#10;AhQAFAAAAAgAh07iQLDaUa/4AQAA8AMAAA4AAAAAAAAAAQAgAAAAJAEAAGRycy9lMm9Eb2MueG1s&#10;UEsFBgAAAAAGAAYAWQEAAI4FAAAAAA==&#10;">
                <v:fill on="f" focussize="0,0"/>
                <v:stroke color="#000000" joinstyle="round"/>
                <v:imagedata o:title=""/>
                <o:lock v:ext="edit" aspectratio="f"/>
              </v:line>
            </w:pict>
          </mc:Fallback>
        </mc:AlternateContent>
      </w:r>
      <w:r>
        <w:rPr>
          <w:rFonts w:eastAsia="楷体_GB2312"/>
          <w:color w:val="000000"/>
          <w:sz w:val="32"/>
          <w:szCs w:val="24"/>
        </w:rPr>
        <w:t>（</w:t>
      </w:r>
      <w:r>
        <w:rPr>
          <w:rFonts w:hint="eastAsia" w:eastAsia="楷体_GB2312"/>
          <w:color w:val="000000"/>
          <w:sz w:val="32"/>
          <w:szCs w:val="24"/>
          <w:lang w:eastAsia="zh-CN"/>
        </w:rPr>
        <w:t>乙方</w:t>
      </w:r>
      <w:r>
        <w:rPr>
          <w:rFonts w:eastAsia="楷体_GB2312"/>
          <w:color w:val="000000"/>
          <w:sz w:val="32"/>
          <w:szCs w:val="24"/>
        </w:rPr>
        <w:t>）</w:t>
      </w:r>
    </w:p>
    <w:p w14:paraId="7466081E">
      <w:pPr>
        <w:spacing w:line="320" w:lineRule="exact"/>
        <w:ind w:firstLine="832"/>
        <w:rPr>
          <w:rFonts w:eastAsia="楷体_GB2312"/>
          <w:color w:val="000000"/>
          <w:spacing w:val="48"/>
          <w:sz w:val="32"/>
          <w:szCs w:val="24"/>
        </w:rPr>
      </w:pPr>
    </w:p>
    <w:p w14:paraId="580C7A26">
      <w:pPr>
        <w:ind w:firstLine="640"/>
        <w:rPr>
          <w:rFonts w:eastAsia="华文仿宋"/>
          <w:color w:val="000000"/>
          <w:sz w:val="32"/>
          <w:szCs w:val="24"/>
        </w:rPr>
      </w:pPr>
    </w:p>
    <w:p w14:paraId="1F832597">
      <w:pPr>
        <w:ind w:firstLine="640"/>
        <w:rPr>
          <w:rFonts w:eastAsia="华文仿宋"/>
          <w:color w:val="000000"/>
          <w:sz w:val="32"/>
          <w:szCs w:val="24"/>
        </w:rPr>
      </w:pPr>
    </w:p>
    <w:p w14:paraId="22957BED">
      <w:pPr>
        <w:ind w:firstLine="640"/>
        <w:rPr>
          <w:rFonts w:eastAsia="楷体_GB2312"/>
          <w:color w:val="000000"/>
          <w:sz w:val="32"/>
          <w:szCs w:val="24"/>
        </w:rPr>
      </w:pPr>
      <w:r>
        <w:rPr>
          <w:rFonts w:eastAsia="楷体_GB2312"/>
          <w:color w:val="000000"/>
          <w:sz w:val="32"/>
          <w:szCs w:val="24"/>
        </w:rPr>
        <w:t>签订地点：海南省海口市</w:t>
      </w:r>
    </w:p>
    <w:p w14:paraId="3A4209E5">
      <w:pPr>
        <w:ind w:firstLine="640"/>
        <w:rPr>
          <w:rFonts w:eastAsia="楷体_GB2312"/>
          <w:color w:val="000000"/>
          <w:sz w:val="32"/>
          <w:szCs w:val="24"/>
        </w:rPr>
      </w:pPr>
      <w:r>
        <w:rPr>
          <w:rFonts w:eastAsia="楷体_GB2312"/>
          <w:color w:val="000000"/>
          <w:sz w:val="32"/>
          <w:szCs w:val="24"/>
        </w:rPr>
        <w:t>签订日期：</w:t>
      </w:r>
      <w:r>
        <w:rPr>
          <w:rFonts w:hint="eastAsia" w:eastAsia="楷体_GB2312"/>
          <w:color w:val="000000"/>
          <w:sz w:val="32"/>
          <w:szCs w:val="24"/>
        </w:rPr>
        <w:t>202</w:t>
      </w:r>
      <w:r>
        <w:rPr>
          <w:rFonts w:hint="eastAsia" w:eastAsia="楷体_GB2312"/>
          <w:color w:val="000000"/>
          <w:sz w:val="32"/>
          <w:szCs w:val="24"/>
          <w:lang w:val="en-US" w:eastAsia="zh-CN"/>
        </w:rPr>
        <w:t>5</w:t>
      </w:r>
      <w:r>
        <w:rPr>
          <w:rFonts w:eastAsia="楷体_GB2312"/>
          <w:color w:val="000000"/>
          <w:sz w:val="32"/>
          <w:szCs w:val="24"/>
        </w:rPr>
        <w:t>年</w:t>
      </w:r>
      <w:r>
        <w:rPr>
          <w:rFonts w:hint="eastAsia" w:eastAsia="楷体_GB2312"/>
          <w:color w:val="000000"/>
          <w:sz w:val="32"/>
          <w:szCs w:val="24"/>
          <w:lang w:val="en-US" w:eastAsia="zh-CN"/>
        </w:rPr>
        <w:t>10</w:t>
      </w:r>
      <w:r>
        <w:rPr>
          <w:rFonts w:eastAsia="楷体_GB2312"/>
          <w:color w:val="000000"/>
          <w:sz w:val="32"/>
          <w:szCs w:val="24"/>
        </w:rPr>
        <w:t>月</w:t>
      </w:r>
      <w:r>
        <w:rPr>
          <w:rFonts w:hint="eastAsia" w:eastAsia="楷体_GB2312"/>
          <w:color w:val="000000"/>
          <w:sz w:val="32"/>
          <w:szCs w:val="24"/>
        </w:rPr>
        <w:t xml:space="preserve">  </w:t>
      </w:r>
      <w:r>
        <w:rPr>
          <w:rFonts w:eastAsia="楷体_GB2312"/>
          <w:color w:val="000000"/>
          <w:sz w:val="32"/>
          <w:szCs w:val="24"/>
        </w:rPr>
        <w:t>日</w:t>
      </w:r>
    </w:p>
    <w:p w14:paraId="3FC6C026">
      <w:pPr>
        <w:ind w:firstLine="560"/>
      </w:pPr>
    </w:p>
    <w:p w14:paraId="7D278F75">
      <w:pPr>
        <w:ind w:firstLine="560"/>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start="1"/>
          <w:cols w:space="720" w:num="1"/>
          <w:docGrid w:type="lines" w:linePitch="312" w:charSpace="0"/>
        </w:sectPr>
      </w:pPr>
    </w:p>
    <w:p w14:paraId="0EE30049">
      <w:pPr>
        <w:jc w:val="center"/>
        <w:textAlignment w:val="auto"/>
        <w:rPr>
          <w:sz w:val="22"/>
          <w:szCs w:val="20"/>
        </w:rPr>
      </w:pPr>
      <w:r>
        <w:rPr>
          <w:rFonts w:hint="eastAsia" w:ascii="楷体_GB2312" w:hAnsi="楷体_GB2312" w:eastAsia="楷体_GB2312" w:cs="楷体_GB2312"/>
          <w:b/>
          <w:bCs/>
          <w:sz w:val="32"/>
          <w:szCs w:val="32"/>
        </w:rPr>
        <w:t>合同条款</w:t>
      </w:r>
    </w:p>
    <w:p w14:paraId="5B51FB6A">
      <w:pPr>
        <w:ind w:firstLine="560"/>
        <w:rPr>
          <w:u w:val="single"/>
        </w:rPr>
      </w:pPr>
      <w:r>
        <w:t>甲方：</w:t>
      </w:r>
      <w:r>
        <w:rPr>
          <w:u w:val="single"/>
        </w:rPr>
        <w:t>海南省环境科学研究院</w:t>
      </w:r>
    </w:p>
    <w:p w14:paraId="561A433E">
      <w:pPr>
        <w:ind w:firstLine="560"/>
        <w:rPr>
          <w:rFonts w:hint="eastAsia"/>
          <w:u w:val="single"/>
        </w:rPr>
      </w:pPr>
      <w:r>
        <w:rPr>
          <w:rFonts w:hint="eastAsia"/>
          <w:lang w:eastAsia="zh-CN"/>
        </w:rPr>
        <w:t>乙方</w:t>
      </w:r>
      <w:r>
        <w:t>：</w:t>
      </w:r>
      <w:r>
        <w:rPr>
          <w:rFonts w:hint="eastAsia"/>
          <w:u w:val="single"/>
        </w:rPr>
        <w:t xml:space="preserve">                     </w:t>
      </w:r>
    </w:p>
    <w:p w14:paraId="718E6BCC">
      <w:pPr>
        <w:ind w:firstLine="560"/>
        <w:rPr>
          <w:rFonts w:hint="eastAsia"/>
          <w:u w:val="single"/>
        </w:rPr>
      </w:pPr>
    </w:p>
    <w:p w14:paraId="507C5301">
      <w:pPr>
        <w:spacing w:line="240" w:lineRule="auto"/>
        <w:ind w:firstLine="560"/>
        <w:rPr>
          <w:rStyle w:val="12"/>
          <w:szCs w:val="28"/>
        </w:rPr>
      </w:pPr>
      <w:r>
        <w:t>根据</w:t>
      </w:r>
      <w:r>
        <w:rPr>
          <w:b/>
          <w:bCs/>
          <w:u w:val="single"/>
        </w:rPr>
        <w:t>202</w:t>
      </w:r>
      <w:r>
        <w:rPr>
          <w:rFonts w:hint="eastAsia"/>
          <w:b/>
          <w:bCs/>
          <w:u w:val="single"/>
          <w:lang w:val="en-US" w:eastAsia="zh-CN"/>
        </w:rPr>
        <w:t>5</w:t>
      </w:r>
      <w:r>
        <w:t>年</w:t>
      </w:r>
      <w:r>
        <w:rPr>
          <w:rFonts w:hint="eastAsia"/>
          <w:b/>
          <w:bCs/>
          <w:u w:val="single"/>
          <w:lang w:val="en-US" w:eastAsia="zh-CN"/>
        </w:rPr>
        <w:t>10</w:t>
      </w:r>
      <w:r>
        <w:t>月</w:t>
      </w:r>
      <w:r>
        <w:rPr>
          <w:rFonts w:hint="eastAsia"/>
          <w:b/>
          <w:bCs/>
          <w:u w:val="single"/>
        </w:rPr>
        <w:t xml:space="preserve">  </w:t>
      </w:r>
      <w:r>
        <w:t>日</w:t>
      </w:r>
      <w:r>
        <w:rPr>
          <w:rFonts w:hint="eastAsia"/>
          <w:u w:val="single"/>
        </w:rPr>
        <w:t>海南省东方临港产业园</w:t>
      </w:r>
      <w:r>
        <w:rPr>
          <w:rFonts w:hint="eastAsia"/>
          <w:u w:val="single"/>
          <w:lang w:eastAsia="zh-CN"/>
        </w:rPr>
        <w:t>（</w:t>
      </w:r>
      <w:r>
        <w:rPr>
          <w:rFonts w:hint="eastAsia"/>
          <w:u w:val="single"/>
        </w:rPr>
        <w:t>化工园区</w:t>
      </w:r>
      <w:r>
        <w:rPr>
          <w:rFonts w:hint="eastAsia"/>
          <w:u w:val="single"/>
          <w:lang w:eastAsia="zh-CN"/>
        </w:rPr>
        <w:t>）</w:t>
      </w:r>
      <w:r>
        <w:rPr>
          <w:rFonts w:hint="eastAsia"/>
          <w:u w:val="single"/>
        </w:rPr>
        <w:t>地下水环境状况详细调查评价项目协作</w:t>
      </w:r>
      <w:r>
        <w:t>（项目编号：</w:t>
      </w:r>
      <w:r>
        <w:rPr>
          <w:rFonts w:hint="eastAsia"/>
          <w:u w:val="single"/>
          <w:lang w:val="en-US" w:eastAsia="zh-CN"/>
        </w:rPr>
        <w:t xml:space="preserve">             </w:t>
      </w:r>
      <w:r>
        <w:t>）</w:t>
      </w:r>
      <w:r>
        <w:rPr>
          <w:rFonts w:hint="eastAsia"/>
        </w:rPr>
        <w:t>采购包1</w:t>
      </w:r>
      <w:r>
        <w:rPr>
          <w:rFonts w:hint="eastAsia"/>
          <w:lang w:val="en-US" w:eastAsia="zh-CN"/>
        </w:rPr>
        <w:t>竞争性磋商</w:t>
      </w:r>
      <w:r>
        <w:t>结果及</w:t>
      </w:r>
      <w:r>
        <w:rPr>
          <w:rFonts w:hint="eastAsia"/>
          <w:lang w:val="en-US" w:eastAsia="zh-CN"/>
        </w:rPr>
        <w:t>竞争性磋商</w:t>
      </w:r>
      <w:r>
        <w:t>文件的要求，甲乙</w:t>
      </w:r>
      <w:r>
        <w:rPr>
          <w:rFonts w:hint="eastAsia"/>
          <w:lang w:val="en-US" w:eastAsia="zh-CN"/>
        </w:rPr>
        <w:t>双</w:t>
      </w:r>
      <w:r>
        <w:t>方</w:t>
      </w:r>
      <w:r>
        <w:rPr>
          <w:rFonts w:hint="eastAsia"/>
        </w:rPr>
        <w:t>依</w:t>
      </w:r>
      <w:r>
        <w:t>据《中华人民共和国政府采购法》</w:t>
      </w:r>
      <w:r>
        <w:rPr>
          <w:rFonts w:hint="eastAsia"/>
        </w:rPr>
        <w:t>和</w:t>
      </w:r>
      <w:r>
        <w:t>《中华人民共和国民法典》的规定，本着平等互利的原则，经友好协商，就有关事宜达成如下协议，并由</w:t>
      </w:r>
      <w:r>
        <w:rPr>
          <w:rFonts w:hint="eastAsia"/>
          <w:lang w:val="en-US" w:eastAsia="zh-CN"/>
        </w:rPr>
        <w:t>双</w:t>
      </w:r>
      <w:r>
        <w:t>方共同恪守。</w:t>
      </w:r>
    </w:p>
    <w:p w14:paraId="5040C59C">
      <w:pPr>
        <w:snapToGrid w:val="0"/>
        <w:ind w:firstLine="562" w:firstLineChars="200"/>
        <w:rPr>
          <w:rStyle w:val="12"/>
          <w:b/>
          <w:szCs w:val="28"/>
        </w:rPr>
      </w:pPr>
      <w:r>
        <w:rPr>
          <w:b/>
          <w:bCs/>
        </w:rPr>
        <w:t>一、</w:t>
      </w:r>
      <w:r>
        <w:rPr>
          <w:rFonts w:hint="eastAsia"/>
          <w:b/>
          <w:bCs/>
          <w:lang w:val="en-US" w:eastAsia="zh-CN"/>
        </w:rPr>
        <w:t>乙方</w:t>
      </w:r>
      <w:r>
        <w:rPr>
          <w:b/>
          <w:bCs/>
        </w:rPr>
        <w:t>工作内容</w:t>
      </w:r>
    </w:p>
    <w:p w14:paraId="7C713741">
      <w:pPr>
        <w:spacing w:line="240" w:lineRule="auto"/>
        <w:ind w:firstLine="562"/>
        <w:rPr>
          <w:rFonts w:hint="eastAsia"/>
          <w:lang w:val="en-US" w:eastAsia="zh-CN"/>
        </w:rPr>
      </w:pPr>
      <w:r>
        <w:rPr>
          <w:rFonts w:hint="default"/>
          <w:b/>
          <w:bCs/>
          <w:color w:val="auto"/>
        </w:rPr>
        <w:t>编制地下水</w:t>
      </w:r>
      <w:r>
        <w:rPr>
          <w:rFonts w:hint="eastAsia"/>
          <w:b/>
          <w:bCs/>
          <w:color w:val="auto"/>
          <w:lang w:val="en-US" w:eastAsia="zh-CN"/>
        </w:rPr>
        <w:t>观</w:t>
      </w:r>
      <w:r>
        <w:rPr>
          <w:rFonts w:hint="default"/>
          <w:b/>
          <w:bCs/>
          <w:color w:val="auto"/>
        </w:rPr>
        <w:t>测井建设实施方案，</w:t>
      </w:r>
      <w:r>
        <w:rPr>
          <w:rFonts w:hint="eastAsia"/>
          <w:b/>
          <w:bCs/>
          <w:color w:val="auto"/>
        </w:rPr>
        <w:t>地下水</w:t>
      </w:r>
      <w:r>
        <w:rPr>
          <w:rFonts w:hint="eastAsia"/>
          <w:b/>
          <w:bCs/>
          <w:color w:val="auto"/>
          <w:lang w:val="en-US" w:eastAsia="zh-CN"/>
        </w:rPr>
        <w:t>观</w:t>
      </w:r>
      <w:r>
        <w:rPr>
          <w:rFonts w:hint="default"/>
          <w:b/>
          <w:bCs/>
          <w:color w:val="auto"/>
        </w:rPr>
        <w:t>测</w:t>
      </w:r>
      <w:r>
        <w:rPr>
          <w:rFonts w:hint="eastAsia"/>
          <w:b/>
          <w:bCs/>
          <w:color w:val="auto"/>
        </w:rPr>
        <w:t>井建设</w:t>
      </w:r>
      <w:r>
        <w:rPr>
          <w:rFonts w:hint="eastAsia"/>
          <w:b/>
          <w:bCs/>
          <w:color w:val="auto"/>
          <w:lang w:eastAsia="zh-CN"/>
        </w:rPr>
        <w:t>、</w:t>
      </w:r>
      <w:r>
        <w:rPr>
          <w:rFonts w:hint="eastAsia"/>
          <w:b/>
          <w:bCs/>
          <w:color w:val="auto"/>
          <w:lang w:val="en-US" w:eastAsia="zh-CN"/>
        </w:rPr>
        <w:t>已有井维护</w:t>
      </w:r>
      <w:r>
        <w:rPr>
          <w:rFonts w:hint="eastAsia"/>
          <w:b/>
          <w:bCs/>
          <w:color w:val="auto"/>
          <w:lang w:eastAsia="zh-CN"/>
        </w:rPr>
        <w:t>，</w:t>
      </w:r>
      <w:r>
        <w:rPr>
          <w:rFonts w:hint="eastAsia"/>
          <w:b/>
          <w:bCs/>
          <w:color w:val="auto"/>
          <w:lang w:val="en-US" w:eastAsia="zh-CN"/>
        </w:rPr>
        <w:t>以及</w:t>
      </w:r>
      <w:r>
        <w:rPr>
          <w:b/>
          <w:bCs/>
          <w:color w:val="auto"/>
        </w:rPr>
        <w:t>地下水</w:t>
      </w:r>
      <w:r>
        <w:rPr>
          <w:rFonts w:hint="eastAsia"/>
          <w:b/>
          <w:bCs/>
          <w:color w:val="auto"/>
          <w:lang w:val="en-US" w:eastAsia="zh-CN"/>
        </w:rPr>
        <w:t>、地表水</w:t>
      </w:r>
      <w:r>
        <w:rPr>
          <w:rFonts w:hint="eastAsia"/>
          <w:b/>
          <w:bCs/>
          <w:color w:val="auto"/>
          <w:lang w:eastAsia="zh-CN"/>
        </w:rPr>
        <w:t>、</w:t>
      </w:r>
      <w:r>
        <w:rPr>
          <w:rFonts w:hint="eastAsia"/>
          <w:b/>
          <w:bCs/>
          <w:color w:val="auto"/>
          <w:lang w:val="en-US" w:eastAsia="zh-CN"/>
        </w:rPr>
        <w:t>土壤</w:t>
      </w:r>
      <w:r>
        <w:rPr>
          <w:b/>
          <w:bCs/>
          <w:color w:val="auto"/>
        </w:rPr>
        <w:t>样品采集工作</w:t>
      </w:r>
      <w:r>
        <w:rPr>
          <w:rFonts w:hint="eastAsia"/>
          <w:b/>
          <w:bCs/>
          <w:color w:val="auto"/>
          <w:lang w:eastAsia="zh-CN"/>
        </w:rPr>
        <w:t>；</w:t>
      </w:r>
      <w:r>
        <w:rPr>
          <w:rFonts w:hint="default" w:ascii="Times New Roman" w:hAnsi="Times New Roman" w:eastAsia="仿宋_GB2312" w:cs="Times New Roman"/>
          <w:b/>
          <w:bCs/>
          <w:color w:val="auto"/>
          <w:spacing w:val="0"/>
          <w:sz w:val="28"/>
          <w:szCs w:val="22"/>
          <w:highlight w:val="none"/>
          <w:lang w:val="en-US" w:eastAsia="zh-CN"/>
        </w:rPr>
        <w:t>协助</w:t>
      </w:r>
      <w:r>
        <w:rPr>
          <w:rFonts w:hint="default" w:ascii="Times New Roman" w:hAnsi="Times New Roman" w:cs="Times New Roman"/>
          <w:b/>
          <w:bCs/>
          <w:color w:val="auto"/>
          <w:spacing w:val="0"/>
          <w:sz w:val="28"/>
          <w:szCs w:val="22"/>
          <w:highlight w:val="none"/>
          <w:lang w:val="en-US" w:eastAsia="zh-CN"/>
        </w:rPr>
        <w:t>提供</w:t>
      </w:r>
      <w:r>
        <w:rPr>
          <w:rFonts w:hint="default" w:ascii="Times New Roman" w:hAnsi="Times New Roman" w:eastAsia="仿宋_GB2312" w:cs="Times New Roman"/>
          <w:b/>
          <w:bCs/>
          <w:color w:val="auto"/>
          <w:spacing w:val="0"/>
          <w:sz w:val="28"/>
          <w:szCs w:val="22"/>
          <w:highlight w:val="none"/>
          <w:lang w:val="en-US" w:eastAsia="zh-CN"/>
        </w:rPr>
        <w:t>地下水污染</w:t>
      </w:r>
      <w:r>
        <w:rPr>
          <w:rFonts w:hint="default" w:ascii="Times New Roman" w:hAnsi="Times New Roman" w:cs="Times New Roman"/>
          <w:b/>
          <w:bCs/>
          <w:color w:val="auto"/>
          <w:spacing w:val="0"/>
          <w:sz w:val="28"/>
          <w:szCs w:val="22"/>
          <w:highlight w:val="none"/>
          <w:lang w:val="en-US" w:eastAsia="zh-CN"/>
        </w:rPr>
        <w:t>扩散</w:t>
      </w:r>
      <w:r>
        <w:rPr>
          <w:rFonts w:hint="default" w:ascii="Times New Roman" w:hAnsi="Times New Roman" w:eastAsia="仿宋_GB2312" w:cs="Times New Roman"/>
          <w:b/>
          <w:bCs/>
          <w:color w:val="auto"/>
          <w:spacing w:val="0"/>
          <w:sz w:val="28"/>
          <w:szCs w:val="22"/>
          <w:highlight w:val="none"/>
          <w:lang w:val="en-US" w:eastAsia="zh-CN"/>
        </w:rPr>
        <w:t>模型构建</w:t>
      </w:r>
      <w:r>
        <w:rPr>
          <w:rFonts w:hint="default" w:ascii="Times New Roman" w:hAnsi="Times New Roman" w:cs="Times New Roman"/>
          <w:b/>
          <w:bCs/>
          <w:color w:val="auto"/>
          <w:spacing w:val="0"/>
          <w:sz w:val="28"/>
          <w:szCs w:val="22"/>
          <w:highlight w:val="none"/>
          <w:lang w:val="en-US" w:eastAsia="zh-CN"/>
        </w:rPr>
        <w:t>的基础数据</w:t>
      </w:r>
      <w:r>
        <w:rPr>
          <w:rFonts w:hint="default" w:ascii="Times New Roman" w:hAnsi="Times New Roman" w:eastAsia="仿宋_GB2312" w:cs="Times New Roman"/>
          <w:b/>
          <w:bCs/>
          <w:color w:val="auto"/>
          <w:spacing w:val="0"/>
          <w:sz w:val="28"/>
          <w:szCs w:val="22"/>
          <w:highlight w:val="none"/>
          <w:lang w:val="en-US" w:eastAsia="zh-CN"/>
        </w:rPr>
        <w:t>。</w:t>
      </w:r>
      <w:r>
        <w:rPr>
          <w:color w:val="auto"/>
        </w:rPr>
        <w:t>根据</w:t>
      </w:r>
      <w:r>
        <w:rPr>
          <w:rFonts w:hint="eastAsia"/>
          <w:color w:val="auto"/>
          <w:lang w:val="en-US" w:eastAsia="zh-CN"/>
        </w:rPr>
        <w:t>《地下水观测井建设规范》（DZ/T 0270-2014）、《地下水环境监测技术规范》（HJ 164-2020）等相关标准和规范，以及</w:t>
      </w:r>
      <w:r>
        <w:rPr>
          <w:color w:val="auto"/>
        </w:rPr>
        <w:t>甲方提供的</w:t>
      </w:r>
      <w:r>
        <w:rPr>
          <w:rFonts w:hint="eastAsia"/>
          <w:color w:val="auto"/>
        </w:rPr>
        <w:t>资料</w:t>
      </w:r>
      <w:r>
        <w:rPr>
          <w:rFonts w:hint="default"/>
          <w:color w:val="auto"/>
        </w:rPr>
        <w:t>编制地下水</w:t>
      </w:r>
      <w:r>
        <w:rPr>
          <w:rFonts w:hint="eastAsia"/>
          <w:color w:val="auto"/>
          <w:lang w:val="en-US" w:eastAsia="zh-CN"/>
        </w:rPr>
        <w:t>环境观</w:t>
      </w:r>
      <w:r>
        <w:rPr>
          <w:rFonts w:hint="default"/>
          <w:color w:val="auto"/>
        </w:rPr>
        <w:t>测井建设实施方案</w:t>
      </w:r>
      <w:r>
        <w:rPr>
          <w:rFonts w:hint="eastAsia"/>
          <w:color w:val="auto"/>
          <w:lang w:val="en-US" w:eastAsia="zh-CN"/>
        </w:rPr>
        <w:t>和样品采集实施方案</w:t>
      </w:r>
      <w:r>
        <w:rPr>
          <w:rFonts w:hint="eastAsia"/>
          <w:color w:val="auto"/>
          <w:lang w:eastAsia="zh-CN"/>
        </w:rPr>
        <w:t>。</w:t>
      </w:r>
      <w:r>
        <w:rPr>
          <w:rFonts w:hint="eastAsia"/>
          <w:color w:val="auto"/>
          <w:lang w:val="en-US" w:eastAsia="zh-CN"/>
        </w:rPr>
        <w:t>工作内容包括</w:t>
      </w:r>
      <w:r>
        <w:rPr>
          <w:color w:val="auto"/>
        </w:rPr>
        <w:t>：</w:t>
      </w:r>
      <w:r>
        <w:rPr>
          <w:rFonts w:hint="eastAsia"/>
          <w:color w:val="auto"/>
          <w:lang w:val="en-US" w:eastAsia="zh-CN"/>
        </w:rPr>
        <w:t>新建30</w:t>
      </w:r>
      <w:r>
        <w:rPr>
          <w:color w:val="auto"/>
        </w:rPr>
        <w:t>口地下水</w:t>
      </w:r>
      <w:r>
        <w:rPr>
          <w:rFonts w:hint="eastAsia"/>
          <w:color w:val="auto"/>
          <w:lang w:val="en-US" w:eastAsia="zh-CN"/>
        </w:rPr>
        <w:t>环境观</w:t>
      </w:r>
      <w:r>
        <w:rPr>
          <w:color w:val="auto"/>
        </w:rPr>
        <w:t>测井</w:t>
      </w:r>
      <w:r>
        <w:rPr>
          <w:rFonts w:hint="eastAsia"/>
          <w:color w:val="auto"/>
          <w:lang w:eastAsia="zh-CN"/>
        </w:rPr>
        <w:t>，</w:t>
      </w:r>
      <w:r>
        <w:rPr>
          <w:rFonts w:hint="eastAsia"/>
          <w:color w:val="auto"/>
          <w:lang w:val="en-US" w:eastAsia="zh-CN"/>
        </w:rPr>
        <w:t>对</w:t>
      </w:r>
      <w:r>
        <w:rPr>
          <w:rFonts w:hint="eastAsia" w:cs="Times New Roman"/>
          <w:color w:val="auto"/>
          <w:spacing w:val="-7"/>
          <w:sz w:val="28"/>
          <w:szCs w:val="28"/>
          <w:highlight w:val="none"/>
          <w:lang w:val="en-US" w:eastAsia="zh-CN"/>
        </w:rPr>
        <w:t>49</w:t>
      </w:r>
      <w:r>
        <w:rPr>
          <w:rFonts w:hint="eastAsia" w:ascii="Times New Roman" w:hAnsi="Times New Roman" w:eastAsia="仿宋_GB2312" w:cs="Times New Roman"/>
          <w:color w:val="auto"/>
          <w:spacing w:val="-7"/>
          <w:sz w:val="28"/>
          <w:szCs w:val="28"/>
          <w:highlight w:val="none"/>
          <w:lang w:val="zh-CN" w:eastAsia="zh-CN"/>
        </w:rPr>
        <w:t>口</w:t>
      </w:r>
      <w:r>
        <w:rPr>
          <w:rFonts w:hint="default" w:cs="Times New Roman"/>
          <w:color w:val="auto"/>
          <w:spacing w:val="-7"/>
          <w:sz w:val="28"/>
          <w:szCs w:val="28"/>
          <w:highlight w:val="none"/>
          <w:lang w:eastAsia="zh-CN"/>
        </w:rPr>
        <w:t>已有</w:t>
      </w:r>
      <w:r>
        <w:rPr>
          <w:rFonts w:hint="eastAsia" w:ascii="Times New Roman" w:hAnsi="Times New Roman" w:eastAsia="仿宋_GB2312" w:cs="Times New Roman"/>
          <w:color w:val="auto"/>
          <w:spacing w:val="-7"/>
          <w:sz w:val="28"/>
          <w:szCs w:val="28"/>
          <w:highlight w:val="none"/>
          <w:lang w:val="zh-CN" w:eastAsia="zh-CN"/>
        </w:rPr>
        <w:t>地下水</w:t>
      </w:r>
      <w:r>
        <w:rPr>
          <w:rFonts w:hint="eastAsia" w:cs="Times New Roman"/>
          <w:color w:val="auto"/>
          <w:spacing w:val="-7"/>
          <w:sz w:val="28"/>
          <w:szCs w:val="28"/>
          <w:highlight w:val="none"/>
          <w:lang w:val="en-US" w:eastAsia="zh-CN"/>
        </w:rPr>
        <w:t>环境观</w:t>
      </w:r>
      <w:r>
        <w:rPr>
          <w:rFonts w:hint="eastAsia" w:ascii="Times New Roman" w:hAnsi="Times New Roman" w:eastAsia="仿宋_GB2312" w:cs="Times New Roman"/>
          <w:color w:val="auto"/>
          <w:spacing w:val="-7"/>
          <w:sz w:val="28"/>
          <w:szCs w:val="28"/>
          <w:highlight w:val="none"/>
          <w:lang w:val="zh-CN" w:eastAsia="zh-CN"/>
        </w:rPr>
        <w:t>测井</w:t>
      </w:r>
      <w:r>
        <w:rPr>
          <w:rFonts w:hint="eastAsia" w:cs="Times New Roman"/>
          <w:color w:val="auto"/>
          <w:spacing w:val="-7"/>
          <w:sz w:val="28"/>
          <w:szCs w:val="28"/>
          <w:highlight w:val="none"/>
          <w:lang w:val="en-US" w:eastAsia="zh-CN"/>
        </w:rPr>
        <w:t>进行</w:t>
      </w:r>
      <w:r>
        <w:rPr>
          <w:rFonts w:hint="eastAsia" w:ascii="Times New Roman" w:hAnsi="Times New Roman" w:eastAsia="仿宋_GB2312" w:cs="Times New Roman"/>
          <w:color w:val="auto"/>
          <w:spacing w:val="-7"/>
          <w:sz w:val="28"/>
          <w:szCs w:val="28"/>
          <w:highlight w:val="none"/>
          <w:lang w:val="zh-CN" w:eastAsia="zh-CN"/>
        </w:rPr>
        <w:t>维护</w:t>
      </w:r>
      <w:r>
        <w:rPr>
          <w:rFonts w:hint="eastAsia" w:cs="Times New Roman"/>
          <w:color w:val="auto"/>
          <w:spacing w:val="-7"/>
          <w:sz w:val="28"/>
          <w:szCs w:val="28"/>
          <w:highlight w:val="none"/>
          <w:lang w:val="zh-CN" w:eastAsia="zh-CN"/>
        </w:rPr>
        <w:t>（</w:t>
      </w:r>
      <w:r>
        <w:rPr>
          <w:rFonts w:hint="eastAsia" w:ascii="Times New Roman" w:hAnsi="Times New Roman" w:eastAsia="仿宋_GB2312" w:cs="Times New Roman"/>
          <w:color w:val="auto"/>
          <w:spacing w:val="-7"/>
          <w:sz w:val="28"/>
          <w:szCs w:val="28"/>
          <w:highlight w:val="none"/>
          <w:lang w:val="zh-CN" w:eastAsia="zh-CN"/>
        </w:rPr>
        <w:t>包括洗井</w:t>
      </w:r>
      <w:r>
        <w:rPr>
          <w:rFonts w:hint="eastAsia" w:cs="Times New Roman"/>
          <w:color w:val="auto"/>
          <w:spacing w:val="-7"/>
          <w:sz w:val="28"/>
          <w:szCs w:val="28"/>
          <w:highlight w:val="none"/>
          <w:lang w:val="zh-CN" w:eastAsia="zh-CN"/>
        </w:rPr>
        <w:t>、</w:t>
      </w:r>
      <w:r>
        <w:rPr>
          <w:rFonts w:hint="eastAsia" w:ascii="Times New Roman" w:hAnsi="Times New Roman" w:eastAsia="仿宋_GB2312" w:cs="Times New Roman"/>
          <w:color w:val="auto"/>
          <w:spacing w:val="-7"/>
          <w:sz w:val="28"/>
          <w:szCs w:val="28"/>
          <w:highlight w:val="none"/>
          <w:lang w:val="zh-CN" w:eastAsia="zh-CN"/>
        </w:rPr>
        <w:t>井台和标识</w:t>
      </w:r>
      <w:r>
        <w:rPr>
          <w:rFonts w:hint="eastAsia" w:cs="Times New Roman"/>
          <w:color w:val="auto"/>
          <w:spacing w:val="-7"/>
          <w:sz w:val="28"/>
          <w:szCs w:val="28"/>
          <w:highlight w:val="none"/>
          <w:lang w:val="en-US" w:eastAsia="zh-CN"/>
        </w:rPr>
        <w:t>牌</w:t>
      </w:r>
      <w:r>
        <w:rPr>
          <w:rFonts w:hint="eastAsia" w:ascii="Times New Roman" w:hAnsi="Times New Roman" w:eastAsia="仿宋_GB2312" w:cs="Times New Roman"/>
          <w:color w:val="auto"/>
          <w:spacing w:val="-7"/>
          <w:sz w:val="28"/>
          <w:szCs w:val="28"/>
          <w:highlight w:val="none"/>
          <w:lang w:val="zh-CN" w:eastAsia="zh-CN"/>
        </w:rPr>
        <w:t>等</w:t>
      </w:r>
      <w:r>
        <w:rPr>
          <w:rFonts w:hint="eastAsia" w:cs="Times New Roman"/>
          <w:color w:val="auto"/>
          <w:spacing w:val="-7"/>
          <w:sz w:val="28"/>
          <w:szCs w:val="28"/>
          <w:highlight w:val="none"/>
          <w:lang w:val="en-US" w:eastAsia="zh-CN"/>
        </w:rPr>
        <w:t>维护</w:t>
      </w:r>
      <w:r>
        <w:rPr>
          <w:rFonts w:hint="eastAsia" w:ascii="Times New Roman" w:hAnsi="Times New Roman" w:eastAsia="仿宋_GB2312" w:cs="Times New Roman"/>
          <w:color w:val="auto"/>
          <w:spacing w:val="-7"/>
          <w:sz w:val="28"/>
          <w:szCs w:val="28"/>
          <w:highlight w:val="none"/>
          <w:lang w:val="zh-CN" w:eastAsia="zh-CN"/>
        </w:rPr>
        <w:t>工作</w:t>
      </w:r>
      <w:r>
        <w:rPr>
          <w:rFonts w:hint="eastAsia" w:cs="Times New Roman"/>
          <w:color w:val="auto"/>
          <w:spacing w:val="-7"/>
          <w:sz w:val="28"/>
          <w:szCs w:val="28"/>
          <w:highlight w:val="none"/>
          <w:lang w:val="zh-CN" w:eastAsia="zh-CN"/>
        </w:rPr>
        <w:t>）；</w:t>
      </w:r>
      <w:r>
        <w:rPr>
          <w:rFonts w:hint="eastAsia" w:cs="Times New Roman"/>
          <w:color w:val="auto"/>
          <w:spacing w:val="-7"/>
          <w:sz w:val="28"/>
          <w:szCs w:val="28"/>
          <w:highlight w:val="none"/>
          <w:lang w:val="en-US" w:eastAsia="zh-CN"/>
        </w:rPr>
        <w:t>采集不少于166组地下水、14组地表水和17组土壤样品</w:t>
      </w:r>
      <w:r>
        <w:rPr>
          <w:rFonts w:hint="eastAsia" w:ascii="Times New Roman" w:hAnsi="Times New Roman" w:eastAsia="仿宋_GB2312" w:cs="Times New Roman"/>
          <w:color w:val="auto"/>
          <w:spacing w:val="-7"/>
          <w:sz w:val="28"/>
          <w:szCs w:val="28"/>
          <w:highlight w:val="none"/>
          <w:lang w:val="zh-CN" w:eastAsia="zh-CN"/>
        </w:rPr>
        <w:t>（含</w:t>
      </w:r>
      <w:r>
        <w:rPr>
          <w:rFonts w:hint="eastAsia" w:cs="Times New Roman"/>
          <w:color w:val="auto"/>
          <w:spacing w:val="-7"/>
          <w:sz w:val="28"/>
          <w:szCs w:val="28"/>
          <w:highlight w:val="none"/>
          <w:lang w:val="en-US" w:eastAsia="zh-CN"/>
        </w:rPr>
        <w:t>平行</w:t>
      </w:r>
      <w:r>
        <w:rPr>
          <w:rFonts w:hint="eastAsia" w:ascii="Times New Roman" w:hAnsi="Times New Roman" w:eastAsia="仿宋_GB2312" w:cs="Times New Roman"/>
          <w:color w:val="auto"/>
          <w:spacing w:val="-7"/>
          <w:sz w:val="28"/>
          <w:szCs w:val="28"/>
          <w:highlight w:val="none"/>
          <w:lang w:val="zh-CN" w:eastAsia="zh-CN"/>
        </w:rPr>
        <w:t>样）</w:t>
      </w:r>
      <w:r>
        <w:rPr>
          <w:rFonts w:hint="eastAsia"/>
          <w:lang w:val="en-US" w:eastAsia="zh-CN"/>
        </w:rPr>
        <w:t>。</w:t>
      </w:r>
    </w:p>
    <w:p w14:paraId="5978B26F">
      <w:pPr>
        <w:pStyle w:val="5"/>
        <w:spacing w:line="240" w:lineRule="auto"/>
        <w:ind w:firstLine="0" w:firstLineChars="0"/>
        <w:textAlignment w:val="auto"/>
        <w:rPr>
          <w:rFonts w:ascii="Times New Roman" w:hAnsi="Times New Roman" w:eastAsia="宋体"/>
          <w:b/>
          <w:sz w:val="24"/>
          <w:szCs w:val="24"/>
        </w:rPr>
      </w:pPr>
      <w:r>
        <w:rPr>
          <w:rFonts w:ascii="Times New Roman" w:hAnsi="Times New Roman"/>
          <w:b/>
          <w:szCs w:val="28"/>
        </w:rPr>
        <w:t>二、服务期限及实施地点</w:t>
      </w:r>
    </w:p>
    <w:p w14:paraId="002B99BA">
      <w:pPr>
        <w:pStyle w:val="3"/>
        <w:spacing w:line="300" w:lineRule="auto"/>
        <w:ind w:left="0" w:firstLine="560"/>
        <w:rPr>
          <w:rFonts w:ascii="Times New Roman" w:hAnsi="Times New Roman" w:eastAsia="仿宋_GB2312" w:cs="Times New Roman"/>
          <w:sz w:val="28"/>
          <w:szCs w:val="22"/>
          <w:lang w:val="en-US" w:bidi="ar-SA"/>
        </w:rPr>
      </w:pPr>
      <w:r>
        <w:rPr>
          <w:rFonts w:hint="eastAsia" w:ascii="Times New Roman" w:hAnsi="Times New Roman" w:eastAsia="仿宋_GB2312" w:cs="Times New Roman"/>
          <w:sz w:val="28"/>
          <w:szCs w:val="22"/>
          <w:lang w:val="en-US" w:bidi="ar-SA"/>
        </w:rPr>
        <w:t>服务期限：</w:t>
      </w:r>
      <w:r>
        <w:rPr>
          <w:rFonts w:ascii="Times New Roman" w:hAnsi="Times New Roman" w:eastAsia="仿宋_GB2312" w:cs="Times New Roman"/>
          <w:sz w:val="28"/>
          <w:szCs w:val="22"/>
          <w:lang w:bidi="ar-SA"/>
        </w:rPr>
        <w:t>自</w:t>
      </w:r>
      <w:r>
        <w:rPr>
          <w:rFonts w:hint="eastAsia" w:ascii="Times New Roman" w:hAnsi="Times New Roman" w:eastAsia="仿宋_GB2312" w:cs="Times New Roman"/>
          <w:sz w:val="28"/>
          <w:szCs w:val="22"/>
          <w:lang w:val="en-US" w:bidi="ar-SA"/>
        </w:rPr>
        <w:t>合同签订之日起</w:t>
      </w:r>
      <w:r>
        <w:rPr>
          <w:rFonts w:ascii="Times New Roman" w:hAnsi="Times New Roman" w:eastAsia="仿宋_GB2312" w:cs="Times New Roman"/>
          <w:sz w:val="28"/>
          <w:szCs w:val="22"/>
          <w:lang w:bidi="ar-SA"/>
        </w:rPr>
        <w:t>至202</w:t>
      </w:r>
      <w:r>
        <w:rPr>
          <w:rFonts w:hint="eastAsia" w:ascii="Times New Roman" w:hAnsi="Times New Roman" w:eastAsia="仿宋_GB2312" w:cs="Times New Roman"/>
          <w:sz w:val="28"/>
          <w:szCs w:val="22"/>
          <w:lang w:val="en-US" w:eastAsia="zh-CN" w:bidi="ar-SA"/>
        </w:rPr>
        <w:t>6</w:t>
      </w:r>
      <w:r>
        <w:rPr>
          <w:rFonts w:ascii="Times New Roman" w:hAnsi="Times New Roman" w:eastAsia="仿宋_GB2312" w:cs="Times New Roman"/>
          <w:sz w:val="28"/>
          <w:szCs w:val="22"/>
          <w:lang w:bidi="ar-SA"/>
        </w:rPr>
        <w:t>年</w:t>
      </w:r>
      <w:r>
        <w:rPr>
          <w:rFonts w:hint="eastAsia" w:ascii="Times New Roman" w:hAnsi="Times New Roman" w:eastAsia="仿宋_GB2312" w:cs="Times New Roman"/>
          <w:sz w:val="28"/>
          <w:szCs w:val="22"/>
          <w:lang w:val="en-US" w:eastAsia="zh-CN" w:bidi="ar-SA"/>
        </w:rPr>
        <w:t>12</w:t>
      </w:r>
      <w:r>
        <w:rPr>
          <w:rFonts w:ascii="Times New Roman" w:hAnsi="Times New Roman" w:eastAsia="仿宋_GB2312" w:cs="Times New Roman"/>
          <w:sz w:val="28"/>
          <w:szCs w:val="22"/>
          <w:lang w:bidi="ar-SA"/>
        </w:rPr>
        <w:t>月</w:t>
      </w:r>
      <w:r>
        <w:rPr>
          <w:rFonts w:hint="eastAsia" w:ascii="Times New Roman" w:hAnsi="Times New Roman" w:eastAsia="仿宋_GB2312" w:cs="Times New Roman"/>
          <w:sz w:val="28"/>
          <w:szCs w:val="22"/>
          <w:lang w:val="en-US" w:eastAsia="zh-CN" w:bidi="ar-SA"/>
        </w:rPr>
        <w:t>31</w:t>
      </w:r>
      <w:r>
        <w:rPr>
          <w:rFonts w:ascii="Times New Roman" w:hAnsi="Times New Roman" w:eastAsia="仿宋_GB2312" w:cs="Times New Roman"/>
          <w:sz w:val="28"/>
          <w:szCs w:val="22"/>
          <w:lang w:bidi="ar-SA"/>
        </w:rPr>
        <w:t>日</w:t>
      </w:r>
      <w:r>
        <w:rPr>
          <w:rFonts w:hint="eastAsia" w:ascii="Times New Roman" w:hAnsi="Times New Roman" w:eastAsia="仿宋_GB2312" w:cs="Times New Roman"/>
          <w:sz w:val="28"/>
          <w:szCs w:val="22"/>
          <w:lang w:eastAsia="zh-CN" w:bidi="ar-SA"/>
        </w:rPr>
        <w:t>，</w:t>
      </w:r>
      <w:r>
        <w:rPr>
          <w:rFonts w:hint="eastAsia" w:ascii="Times New Roman" w:hAnsi="Times New Roman" w:eastAsia="仿宋_GB2312" w:cs="Times New Roman"/>
          <w:sz w:val="28"/>
          <w:szCs w:val="22"/>
          <w:lang w:bidi="ar-SA"/>
        </w:rPr>
        <w:t>乙方应严格按照本合同第三条第3款约定的进度要求完成本合同约定的工作并提供相应成果</w:t>
      </w:r>
      <w:r>
        <w:rPr>
          <w:rFonts w:ascii="Times New Roman" w:hAnsi="Times New Roman" w:eastAsia="仿宋_GB2312" w:cs="Times New Roman"/>
          <w:sz w:val="28"/>
          <w:szCs w:val="22"/>
          <w:lang w:val="en-US" w:bidi="ar-SA"/>
        </w:rPr>
        <w:t>。</w:t>
      </w:r>
    </w:p>
    <w:p w14:paraId="1C7B47A9">
      <w:pPr>
        <w:pStyle w:val="3"/>
        <w:spacing w:line="300" w:lineRule="auto"/>
        <w:ind w:left="0" w:firstLine="560"/>
        <w:rPr>
          <w:rFonts w:ascii="Times New Roman" w:hAnsi="Times New Roman" w:eastAsia="仿宋_GB2312" w:cs="Times New Roman"/>
          <w:sz w:val="28"/>
          <w:szCs w:val="22"/>
          <w:lang w:val="en-US" w:bidi="ar-SA"/>
        </w:rPr>
      </w:pPr>
      <w:r>
        <w:rPr>
          <w:rFonts w:hint="eastAsia" w:ascii="Times New Roman" w:hAnsi="Times New Roman" w:eastAsia="仿宋_GB2312" w:cs="Times New Roman"/>
          <w:sz w:val="28"/>
          <w:szCs w:val="22"/>
          <w:lang w:val="en-US" w:bidi="ar-SA"/>
        </w:rPr>
        <w:t>实施地点：</w:t>
      </w:r>
      <w:r>
        <w:rPr>
          <w:rFonts w:hint="eastAsia" w:ascii="Times New Roman" w:hAnsi="Times New Roman" w:eastAsia="仿宋_GB2312" w:cs="Times New Roman"/>
          <w:sz w:val="28"/>
          <w:szCs w:val="22"/>
          <w:lang w:val="en-US" w:eastAsia="zh-CN" w:bidi="ar-SA"/>
        </w:rPr>
        <w:t>具体以甲方通知为准</w:t>
      </w:r>
      <w:r>
        <w:rPr>
          <w:rFonts w:hint="eastAsia" w:ascii="Times New Roman" w:hAnsi="Times New Roman" w:eastAsia="仿宋_GB2312" w:cs="Times New Roman"/>
          <w:sz w:val="28"/>
          <w:szCs w:val="22"/>
          <w:lang w:val="en-US" w:bidi="ar-SA"/>
        </w:rPr>
        <w:t>。</w:t>
      </w:r>
    </w:p>
    <w:p w14:paraId="3B653EF1">
      <w:pPr>
        <w:pStyle w:val="3"/>
        <w:spacing w:line="300" w:lineRule="auto"/>
        <w:ind w:left="0" w:firstLine="0" w:firstLineChars="0"/>
        <w:rPr>
          <w:rFonts w:ascii="Times New Roman" w:hAnsi="Times New Roman" w:eastAsia="仿宋_GB2312" w:cs="Times New Roman"/>
          <w:b/>
          <w:sz w:val="28"/>
          <w:szCs w:val="28"/>
          <w:lang w:val="en-US" w:bidi="ar-SA"/>
        </w:rPr>
      </w:pPr>
      <w:r>
        <w:rPr>
          <w:rFonts w:ascii="Times New Roman" w:hAnsi="Times New Roman" w:eastAsia="仿宋_GB2312" w:cs="Times New Roman"/>
          <w:b/>
          <w:sz w:val="28"/>
          <w:szCs w:val="28"/>
          <w:lang w:val="en-US" w:bidi="ar-SA"/>
        </w:rPr>
        <w:t>三、质量要求</w:t>
      </w:r>
    </w:p>
    <w:p w14:paraId="70EA8726">
      <w:pPr>
        <w:pStyle w:val="3"/>
        <w:spacing w:line="300" w:lineRule="auto"/>
        <w:ind w:left="0" w:firstLine="560"/>
        <w:rPr>
          <w:rFonts w:ascii="Times New Roman" w:hAnsi="Times New Roman" w:eastAsia="仿宋_GB2312" w:cs="Times New Roman"/>
          <w:sz w:val="28"/>
          <w:szCs w:val="22"/>
          <w:lang w:val="en-US" w:bidi="ar-SA"/>
        </w:rPr>
      </w:pPr>
      <w:r>
        <w:rPr>
          <w:rFonts w:hint="eastAsia" w:ascii="Times New Roman" w:hAnsi="Times New Roman" w:eastAsia="仿宋_GB2312" w:cs="Times New Roman"/>
          <w:sz w:val="28"/>
          <w:szCs w:val="22"/>
          <w:lang w:val="en-US" w:eastAsia="zh-CN" w:bidi="ar-SA"/>
        </w:rPr>
        <w:t>1.</w:t>
      </w:r>
      <w:r>
        <w:rPr>
          <w:rFonts w:hint="eastAsia" w:ascii="Times New Roman" w:hAnsi="Times New Roman" w:eastAsia="仿宋_GB2312" w:cs="Times New Roman"/>
          <w:sz w:val="28"/>
          <w:szCs w:val="22"/>
          <w:lang w:val="en-US" w:bidi="ar-SA"/>
        </w:rPr>
        <w:t>技术质量要求</w:t>
      </w:r>
    </w:p>
    <w:p w14:paraId="5A27526C">
      <w:pPr>
        <w:keepNext w:val="0"/>
        <w:keepLines w:val="0"/>
        <w:widowControl/>
        <w:suppressLineNumbers w:val="0"/>
        <w:autoSpaceDE w:val="0"/>
        <w:autoSpaceDN w:val="0"/>
        <w:adjustRightInd w:val="0"/>
        <w:snapToGrid w:val="0"/>
        <w:ind w:firstLine="560" w:firstLineChars="0"/>
        <w:jc w:val="left"/>
        <w:rPr>
          <w:rFonts w:hint="eastAsia" w:cs="Times New Roman"/>
          <w:spacing w:val="0"/>
          <w:sz w:val="28"/>
          <w:szCs w:val="22"/>
          <w:lang w:val="en-US" w:eastAsia="zh-CN"/>
        </w:rPr>
      </w:pPr>
      <w:r>
        <w:rPr>
          <w:rFonts w:hint="eastAsia" w:ascii="Times New Roman" w:hAnsi="Times New Roman" w:eastAsia="仿宋_GB2312" w:cs="Times New Roman"/>
          <w:spacing w:val="0"/>
          <w:sz w:val="28"/>
          <w:szCs w:val="22"/>
          <w:lang w:val="en-US" w:eastAsia="zh-CN"/>
        </w:rPr>
        <w:t>（1）</w:t>
      </w:r>
      <w:r>
        <w:rPr>
          <w:rFonts w:hint="eastAsia" w:ascii="Times New Roman" w:hAnsi="Times New Roman" w:cs="Times New Roman"/>
          <w:spacing w:val="0"/>
          <w:sz w:val="28"/>
          <w:szCs w:val="22"/>
          <w:lang w:val="en-US" w:eastAsia="zh-CN"/>
        </w:rPr>
        <w:t>地下水环境</w:t>
      </w:r>
      <w:r>
        <w:rPr>
          <w:rFonts w:hint="eastAsia" w:ascii="Times New Roman" w:hAnsi="Times New Roman" w:eastAsia="仿宋_GB2312" w:cs="Times New Roman"/>
          <w:spacing w:val="0"/>
          <w:sz w:val="28"/>
          <w:szCs w:val="22"/>
          <w:lang w:val="en-US" w:eastAsia="zh-CN"/>
        </w:rPr>
        <w:t>观测井建设包括观测井设计、施工、成井、维护、抽水试验等内容，执行《地下水观测井建设规范》（DZ/T 0270-2014）、《地下水环境监测技术规范》（HJ 164-2020）和《地下水环境状况调查评价工作指南》（环办土壤函〔2019〕770号）等相关要求。</w:t>
      </w:r>
      <w:r>
        <w:rPr>
          <w:rFonts w:hint="eastAsia" w:cs="Times New Roman"/>
          <w:spacing w:val="0"/>
          <w:sz w:val="28"/>
          <w:szCs w:val="22"/>
          <w:lang w:val="en-US" w:eastAsia="zh-CN"/>
        </w:rPr>
        <w:t>新建井钻探至潜水含水层底板为止，钻孔深度约为10～30m，孔径不低于110mm，成井位置结合实际情况进行调整。钻进方法采用螺旋钻进的方法，取出并保存完整岩芯，采用外径为110mm的井管，采用168mm的钻头。如特殊地质原因，则采用外径为75mm的井管，采用127mm的钻头钻进，取出并保存完整岩芯。成井过程中，需根据土层性质进行取芯，且满足《岩土工程勘察规范》（GB50021-2001）等规范要求；水文观测井的水样要求在提钻前及下钻后观测地下水井的水位和循环液漏失量；勘探钻孔均测量坐标和孔口高程，同时要求孔深误差小于2‰，孔斜100m内每百米不大于1°；进行止水填砾固井时，要求基岩段下井管，管外水泥固井；每个钻孔设计1个试段稳定流抽水试验，提交单孔竣工报告。具体工作包括观测井钻进、下管（管材为UPVC材质给水管）、填砾、止水、抽水试验（每口井需完成抽水试验）、水位观测、井台建设（井筒采用内径为15cm、高为60cm的镀锌管材质，井盖配锁，保护筒下部埋入水泥平台中10cm固定；井台建设防撞柱并填充水泥）、标识牌建设及洗井等工作。</w:t>
      </w:r>
    </w:p>
    <w:p w14:paraId="7F9A4FCE">
      <w:pPr>
        <w:keepNext w:val="0"/>
        <w:keepLines w:val="0"/>
        <w:widowControl/>
        <w:suppressLineNumbers w:val="0"/>
        <w:autoSpaceDE w:val="0"/>
        <w:autoSpaceDN w:val="0"/>
        <w:adjustRightInd w:val="0"/>
        <w:snapToGrid w:val="0"/>
        <w:ind w:firstLine="560" w:firstLineChars="0"/>
        <w:jc w:val="left"/>
        <w:rPr>
          <w:rFonts w:hint="default" w:ascii="Times New Roman" w:hAnsi="Times New Roman" w:eastAsia="仿宋_GB2312" w:cs="Times New Roman"/>
          <w:spacing w:val="0"/>
          <w:sz w:val="28"/>
          <w:szCs w:val="22"/>
          <w:lang w:val="en-US" w:eastAsia="zh-CN"/>
        </w:rPr>
      </w:pPr>
      <w:r>
        <w:rPr>
          <w:rFonts w:hint="eastAsia" w:ascii="Times New Roman" w:hAnsi="Times New Roman" w:eastAsia="仿宋_GB2312" w:cs="Times New Roman"/>
          <w:spacing w:val="0"/>
          <w:sz w:val="28"/>
          <w:szCs w:val="22"/>
          <w:lang w:val="en-US" w:eastAsia="zh-CN"/>
        </w:rPr>
        <w:t>（2）地下水</w:t>
      </w:r>
      <w:r>
        <w:rPr>
          <w:rFonts w:hint="eastAsia" w:ascii="Times New Roman" w:hAnsi="Times New Roman" w:cs="Times New Roman"/>
          <w:spacing w:val="0"/>
          <w:sz w:val="28"/>
          <w:szCs w:val="22"/>
          <w:lang w:val="en-US" w:eastAsia="zh-CN"/>
        </w:rPr>
        <w:t>、土壤、地表水</w:t>
      </w:r>
      <w:r>
        <w:rPr>
          <w:rFonts w:hint="eastAsia" w:ascii="Times New Roman" w:hAnsi="Times New Roman" w:eastAsia="仿宋_GB2312" w:cs="Times New Roman"/>
          <w:spacing w:val="0"/>
          <w:sz w:val="28"/>
          <w:szCs w:val="22"/>
          <w:lang w:val="en-US" w:eastAsia="zh-CN"/>
        </w:rPr>
        <w:t>样品采集、保存及运输执行《地下水环境状况调查评价工作指南》（环办土壤函〔2019〕770号）、《地下水环境监测技术规范》（HJ 164-2020）、</w:t>
      </w:r>
      <w:r>
        <w:rPr>
          <w:rFonts w:hint="eastAsia" w:ascii="Times New Roman" w:hAnsi="Times New Roman" w:cs="Times New Roman"/>
          <w:spacing w:val="0"/>
          <w:sz w:val="28"/>
          <w:szCs w:val="22"/>
          <w:lang w:val="en-US" w:eastAsia="zh-CN"/>
        </w:rPr>
        <w:t>《地表水环境质量标准》（GB 3838-2002）、</w:t>
      </w:r>
      <w:r>
        <w:rPr>
          <w:rFonts w:hint="eastAsia" w:ascii="Times New Roman" w:hAnsi="Times New Roman" w:eastAsia="仿宋_GB2312" w:cs="Times New Roman"/>
          <w:spacing w:val="0"/>
          <w:sz w:val="28"/>
          <w:szCs w:val="22"/>
          <w:lang w:val="en-US" w:eastAsia="zh-CN"/>
        </w:rPr>
        <w:t>《地下水质量标准》（GB/T 14848-2017）、《土壤环境监测技术规范》（</w:t>
      </w:r>
      <w:bookmarkStart w:id="0" w:name="OLE_LINK2"/>
      <w:r>
        <w:rPr>
          <w:rFonts w:hint="eastAsia" w:ascii="Times New Roman" w:hAnsi="Times New Roman" w:eastAsia="仿宋_GB2312" w:cs="Times New Roman"/>
          <w:spacing w:val="0"/>
          <w:sz w:val="28"/>
          <w:szCs w:val="22"/>
          <w:lang w:val="en-US" w:eastAsia="zh-CN"/>
        </w:rPr>
        <w:t>HJ166</w:t>
      </w:r>
      <w:bookmarkEnd w:id="0"/>
      <w:r>
        <w:rPr>
          <w:rFonts w:hint="eastAsia" w:ascii="Times New Roman" w:hAnsi="Times New Roman" w:eastAsia="仿宋_GB2312" w:cs="Times New Roman"/>
          <w:spacing w:val="0"/>
          <w:sz w:val="28"/>
          <w:szCs w:val="22"/>
          <w:lang w:val="en-US" w:eastAsia="zh-CN"/>
        </w:rPr>
        <w:t>-2004）等相关技术要求。</w:t>
      </w:r>
    </w:p>
    <w:p w14:paraId="1EDBEB63">
      <w:pPr>
        <w:keepNext w:val="0"/>
        <w:keepLines w:val="0"/>
        <w:widowControl/>
        <w:suppressLineNumbers w:val="0"/>
        <w:autoSpaceDE w:val="0"/>
        <w:autoSpaceDN w:val="0"/>
        <w:adjustRightInd w:val="0"/>
        <w:snapToGrid w:val="0"/>
        <w:ind w:firstLine="560" w:firstLineChars="0"/>
        <w:jc w:val="left"/>
        <w:rPr>
          <w:rFonts w:hint="eastAsia" w:ascii="Times New Roman" w:hAnsi="Times New Roman" w:eastAsia="仿宋_GB2312" w:cs="Times New Roman"/>
          <w:spacing w:val="0"/>
          <w:sz w:val="28"/>
          <w:szCs w:val="22"/>
          <w:lang w:val="en-US" w:eastAsia="zh-CN"/>
        </w:rPr>
      </w:pPr>
      <w:r>
        <w:rPr>
          <w:rFonts w:hint="eastAsia" w:ascii="Times New Roman" w:hAnsi="Times New Roman" w:cs="Times New Roman"/>
          <w:spacing w:val="0"/>
          <w:sz w:val="28"/>
          <w:szCs w:val="22"/>
          <w:lang w:val="en-US" w:eastAsia="zh-CN"/>
        </w:rPr>
        <w:t>（3）现</w:t>
      </w:r>
      <w:r>
        <w:rPr>
          <w:rFonts w:hint="eastAsia" w:ascii="宋体" w:hAnsi="宋体" w:cs="宋体"/>
          <w:spacing w:val="3"/>
          <w:sz w:val="28"/>
          <w:szCs w:val="28"/>
          <w:highlight w:val="none"/>
          <w:lang w:val="en-US" w:eastAsia="zh-CN"/>
        </w:rPr>
        <w:t>场施工人员、钻探设备、进场施工车辆均需要有相关的施工资质或培训合格证明以及安全防护设施，满足化工园区企业进场施工安全要求。</w:t>
      </w:r>
    </w:p>
    <w:p w14:paraId="7C24F46C">
      <w:pPr>
        <w:spacing w:line="240" w:lineRule="auto"/>
        <w:ind w:firstLine="560"/>
        <w:textAlignment w:val="auto"/>
      </w:pPr>
      <w:r>
        <w:rPr>
          <w:rFonts w:hint="eastAsia"/>
          <w:lang w:eastAsia="zh-CN"/>
        </w:rPr>
        <w:t>2.</w:t>
      </w:r>
      <w:r>
        <w:t>成果质量要求</w:t>
      </w:r>
    </w:p>
    <w:p w14:paraId="328052B1">
      <w:pPr>
        <w:autoSpaceDE w:val="0"/>
        <w:autoSpaceDN w:val="0"/>
        <w:adjustRightInd w:val="0"/>
        <w:snapToGrid w:val="0"/>
        <w:ind w:firstLine="560"/>
      </w:pPr>
      <w:r>
        <w:rPr>
          <w:rFonts w:hint="eastAsia"/>
        </w:rPr>
        <w:t>（1）</w:t>
      </w:r>
      <w:r>
        <w:rPr>
          <w:rFonts w:hint="eastAsia"/>
          <w:lang w:val="en-US" w:eastAsia="zh-CN"/>
        </w:rPr>
        <w:t>提交</w:t>
      </w:r>
      <w:r>
        <w:rPr>
          <w:rFonts w:hint="eastAsia"/>
        </w:rPr>
        <w:t>符合</w:t>
      </w:r>
      <w:r>
        <w:rPr>
          <w:rFonts w:hint="eastAsia" w:ascii="Times New Roman" w:hAnsi="Times New Roman" w:eastAsia="仿宋_GB2312" w:cs="Times New Roman"/>
          <w:sz w:val="28"/>
          <w:szCs w:val="22"/>
          <w:lang w:val="en-US" w:bidi="ar-SA"/>
        </w:rPr>
        <w:t>《地下水环境监测技术规范》（HJ 164-2020）及《地下水监测井建设规范》（DZ/T 0270-2014）等</w:t>
      </w:r>
      <w:r>
        <w:rPr>
          <w:rFonts w:hint="eastAsia"/>
        </w:rPr>
        <w:t>相关规范的</w:t>
      </w:r>
      <w:r>
        <w:rPr>
          <w:rFonts w:hint="eastAsia"/>
          <w:lang w:val="en-US" w:eastAsia="zh-CN"/>
        </w:rPr>
        <w:t>30</w:t>
      </w:r>
      <w:r>
        <w:rPr>
          <w:rFonts w:hint="eastAsia"/>
        </w:rPr>
        <w:t>口地下水</w:t>
      </w:r>
      <w:r>
        <w:rPr>
          <w:rFonts w:hint="eastAsia"/>
          <w:lang w:val="en-US" w:eastAsia="zh-CN"/>
        </w:rPr>
        <w:t>观测</w:t>
      </w:r>
      <w:r>
        <w:rPr>
          <w:rFonts w:hint="eastAsia"/>
        </w:rPr>
        <w:t>井</w:t>
      </w:r>
      <w:r>
        <w:rPr>
          <w:rFonts w:hint="eastAsia"/>
          <w:lang w:eastAsia="zh-CN"/>
        </w:rPr>
        <w:t>、</w:t>
      </w:r>
      <w:r>
        <w:rPr>
          <w:rFonts w:hint="eastAsia"/>
          <w:lang w:val="en-US" w:eastAsia="zh-CN"/>
        </w:rPr>
        <w:t>岩芯实物、岩芯单反高清照片</w:t>
      </w:r>
      <w:r>
        <w:rPr>
          <w:rFonts w:hint="eastAsia"/>
        </w:rPr>
        <w:t>及相关建井资料</w:t>
      </w:r>
      <w:r>
        <w:rPr>
          <w:rFonts w:hint="eastAsia"/>
          <w:lang w:val="en-US" w:eastAsia="zh-CN"/>
        </w:rPr>
        <w:t>等成果</w:t>
      </w:r>
      <w:r>
        <w:rPr>
          <w:rFonts w:hint="eastAsia"/>
        </w:rPr>
        <w:t>。</w:t>
      </w:r>
    </w:p>
    <w:p w14:paraId="533A62F2">
      <w:pPr>
        <w:autoSpaceDE w:val="0"/>
        <w:autoSpaceDN w:val="0"/>
        <w:adjustRightInd w:val="0"/>
        <w:snapToGrid w:val="0"/>
        <w:ind w:firstLine="560"/>
        <w:rPr>
          <w:color w:val="auto"/>
        </w:rPr>
      </w:pPr>
      <w:r>
        <w:rPr>
          <w:rFonts w:hint="eastAsia"/>
        </w:rPr>
        <w:t>（2）</w:t>
      </w:r>
      <w:r>
        <w:rPr>
          <w:rFonts w:hint="eastAsia"/>
          <w:lang w:val="en-US" w:eastAsia="zh-CN"/>
        </w:rPr>
        <w:t>提交符合</w:t>
      </w:r>
      <w:r>
        <w:rPr>
          <w:rFonts w:hint="eastAsia" w:ascii="Times New Roman" w:hAnsi="Times New Roman" w:eastAsia="仿宋_GB2312" w:cs="Times New Roman"/>
          <w:sz w:val="28"/>
          <w:szCs w:val="22"/>
          <w:lang w:val="en-US" w:bidi="ar-SA"/>
        </w:rPr>
        <w:t>《地下水环境状况调查评价工作指南》（环办土壤函〔2019〕770号）</w:t>
      </w:r>
      <w:r>
        <w:rPr>
          <w:rFonts w:hint="eastAsia" w:ascii="Times New Roman" w:hAnsi="Times New Roman" w:eastAsia="仿宋_GB2312" w:cs="Times New Roman"/>
          <w:sz w:val="28"/>
          <w:szCs w:val="22"/>
          <w:lang w:val="en-US" w:eastAsia="zh-CN" w:bidi="ar-SA"/>
        </w:rPr>
        <w:t>、</w:t>
      </w:r>
      <w:r>
        <w:rPr>
          <w:rFonts w:hint="eastAsia" w:ascii="Times New Roman" w:hAnsi="Times New Roman" w:cs="Times New Roman"/>
          <w:spacing w:val="0"/>
          <w:sz w:val="28"/>
          <w:szCs w:val="22"/>
          <w:lang w:val="en-US" w:eastAsia="zh-CN"/>
        </w:rPr>
        <w:t>《地表水环境质量标准》（GB 3838-2002）、</w:t>
      </w:r>
      <w:r>
        <w:rPr>
          <w:rFonts w:hint="eastAsia" w:ascii="Times New Roman" w:hAnsi="Times New Roman" w:eastAsia="仿宋_GB2312" w:cs="Times New Roman"/>
          <w:sz w:val="28"/>
          <w:szCs w:val="22"/>
          <w:lang w:val="en-US" w:eastAsia="zh-CN" w:bidi="ar-SA"/>
        </w:rPr>
        <w:t>《地下水质量标准》（GB/T 14848-2017）、</w:t>
      </w:r>
      <w:r>
        <w:rPr>
          <w:rFonts w:hint="eastAsia" w:ascii="Times New Roman" w:hAnsi="Times New Roman" w:eastAsia="仿宋_GB2312" w:cs="Times New Roman"/>
          <w:sz w:val="28"/>
          <w:szCs w:val="22"/>
          <w:lang w:val="en-US" w:bidi="ar-SA"/>
        </w:rPr>
        <w:t>《地下水环境监测技术规范》（HJ 164-2020）</w:t>
      </w:r>
      <w:r>
        <w:rPr>
          <w:rFonts w:hint="eastAsia" w:cs="Times New Roman"/>
          <w:sz w:val="28"/>
          <w:szCs w:val="22"/>
          <w:lang w:val="en-US" w:eastAsia="zh-CN" w:bidi="ar-SA"/>
        </w:rPr>
        <w:t>、</w:t>
      </w:r>
      <w:r>
        <w:rPr>
          <w:rFonts w:hint="eastAsia" w:ascii="Times New Roman" w:hAnsi="Times New Roman" w:eastAsia="仿宋_GB2312" w:cs="Times New Roman"/>
          <w:spacing w:val="0"/>
          <w:sz w:val="28"/>
          <w:szCs w:val="22"/>
          <w:lang w:val="en-US" w:eastAsia="zh-CN"/>
        </w:rPr>
        <w:t>《土壤环境监测技术规范》（HJ166-2004）</w:t>
      </w:r>
      <w:r>
        <w:rPr>
          <w:rFonts w:hint="eastAsia" w:cs="Times New Roman"/>
          <w:sz w:val="28"/>
          <w:szCs w:val="22"/>
          <w:lang w:val="en-US" w:eastAsia="zh-CN" w:bidi="ar-SA"/>
        </w:rPr>
        <w:t>等相关规范要求的</w:t>
      </w:r>
      <w:r>
        <w:rPr>
          <w:rFonts w:hint="eastAsia"/>
        </w:rPr>
        <w:t>地下水</w:t>
      </w:r>
      <w:r>
        <w:rPr>
          <w:rFonts w:hint="eastAsia"/>
          <w:lang w:eastAsia="zh-CN"/>
        </w:rPr>
        <w:t>、</w:t>
      </w:r>
      <w:r>
        <w:rPr>
          <w:rFonts w:hint="eastAsia"/>
          <w:lang w:val="en-US" w:eastAsia="zh-CN"/>
        </w:rPr>
        <w:t>地表水和土壤</w:t>
      </w:r>
      <w:r>
        <w:rPr>
          <w:rFonts w:hint="eastAsia"/>
        </w:rPr>
        <w:t>样品</w:t>
      </w:r>
      <w:r>
        <w:rPr>
          <w:rFonts w:hint="eastAsia"/>
          <w:lang w:val="en-US" w:eastAsia="zh-CN"/>
        </w:rPr>
        <w:t>采样记录单、现场检测记录单、采样现场照片、样品保存和流转以及交接记录单等</w:t>
      </w:r>
      <w:r>
        <w:rPr>
          <w:rFonts w:hint="eastAsia"/>
          <w:color w:val="auto"/>
          <w:lang w:val="en-US" w:eastAsia="zh-CN"/>
        </w:rPr>
        <w:t>资料成果</w:t>
      </w:r>
      <w:r>
        <w:rPr>
          <w:rFonts w:hint="eastAsia"/>
          <w:color w:val="auto"/>
        </w:rPr>
        <w:t>。</w:t>
      </w:r>
    </w:p>
    <w:p w14:paraId="5E156BA3">
      <w:pPr>
        <w:autoSpaceDE w:val="0"/>
        <w:autoSpaceDN w:val="0"/>
        <w:adjustRightInd w:val="0"/>
        <w:snapToGrid w:val="0"/>
        <w:ind w:firstLine="560"/>
        <w:rPr>
          <w:color w:val="auto"/>
        </w:rPr>
      </w:pPr>
      <w:r>
        <w:rPr>
          <w:rFonts w:hint="eastAsia"/>
          <w:color w:val="auto"/>
        </w:rPr>
        <w:t>（3）成果报告要求：电子版</w:t>
      </w:r>
      <w:r>
        <w:rPr>
          <w:rFonts w:hint="eastAsia"/>
          <w:color w:val="auto"/>
          <w:lang w:val="en-US" w:eastAsia="zh-CN"/>
        </w:rPr>
        <w:t>1份</w:t>
      </w:r>
      <w:r>
        <w:rPr>
          <w:rFonts w:hint="eastAsia"/>
          <w:color w:val="auto"/>
        </w:rPr>
        <w:t>、纸质版</w:t>
      </w:r>
      <w:r>
        <w:rPr>
          <w:rFonts w:hint="eastAsia"/>
          <w:color w:val="auto"/>
          <w:lang w:val="en-US" w:eastAsia="zh-CN"/>
        </w:rPr>
        <w:t>3</w:t>
      </w:r>
      <w:r>
        <w:rPr>
          <w:rFonts w:hint="eastAsia"/>
          <w:color w:val="auto"/>
        </w:rPr>
        <w:t>份。</w:t>
      </w:r>
    </w:p>
    <w:p w14:paraId="2A967C78">
      <w:pPr>
        <w:pStyle w:val="8"/>
        <w:ind w:firstLine="540"/>
        <w:rPr>
          <w:sz w:val="28"/>
          <w:szCs w:val="28"/>
        </w:rPr>
      </w:pPr>
      <w:r>
        <w:rPr>
          <w:sz w:val="28"/>
          <w:szCs w:val="28"/>
        </w:rPr>
        <w:t>（4）甲方有权对</w:t>
      </w:r>
      <w:r>
        <w:rPr>
          <w:rFonts w:hint="eastAsia"/>
          <w:sz w:val="28"/>
          <w:szCs w:val="28"/>
          <w:lang w:eastAsia="zh-CN"/>
        </w:rPr>
        <w:t>乙</w:t>
      </w:r>
      <w:r>
        <w:rPr>
          <w:rFonts w:hint="eastAsia"/>
          <w:sz w:val="28"/>
          <w:szCs w:val="28"/>
          <w:lang w:val="en-US" w:eastAsia="zh-CN"/>
        </w:rPr>
        <w:t>方</w:t>
      </w:r>
      <w:r>
        <w:rPr>
          <w:sz w:val="28"/>
          <w:szCs w:val="28"/>
        </w:rPr>
        <w:t>工作进度、工作方法等履行合同事宜提出意见和建议。</w:t>
      </w:r>
      <w:r>
        <w:rPr>
          <w:rFonts w:hint="eastAsia"/>
          <w:sz w:val="28"/>
          <w:szCs w:val="28"/>
          <w:lang w:eastAsia="zh-CN"/>
        </w:rPr>
        <w:t>乙</w:t>
      </w:r>
      <w:r>
        <w:rPr>
          <w:rFonts w:hint="eastAsia"/>
          <w:sz w:val="28"/>
          <w:szCs w:val="28"/>
          <w:lang w:val="en-US" w:eastAsia="zh-CN"/>
        </w:rPr>
        <w:t>方</w:t>
      </w:r>
      <w:r>
        <w:rPr>
          <w:sz w:val="28"/>
          <w:szCs w:val="28"/>
        </w:rPr>
        <w:t>应按照法律法规、国家标准、行业规范发表专家意见、提交工作成果，交付工作成果7日前</w:t>
      </w:r>
      <w:r>
        <w:rPr>
          <w:rFonts w:hint="eastAsia"/>
          <w:sz w:val="28"/>
          <w:szCs w:val="28"/>
          <w:lang w:eastAsia="zh-CN"/>
        </w:rPr>
        <w:t>乙</w:t>
      </w:r>
      <w:r>
        <w:rPr>
          <w:rFonts w:hint="eastAsia"/>
          <w:sz w:val="28"/>
          <w:szCs w:val="28"/>
          <w:lang w:val="en-US" w:eastAsia="zh-CN"/>
        </w:rPr>
        <w:t>方</w:t>
      </w:r>
      <w:r>
        <w:rPr>
          <w:sz w:val="28"/>
          <w:szCs w:val="28"/>
        </w:rPr>
        <w:t>应提供书面征求意见稿供甲方审阅，并认真听取甲方提出的审阅修改意见。</w:t>
      </w:r>
      <w:r>
        <w:rPr>
          <w:rFonts w:hint="eastAsia"/>
          <w:sz w:val="28"/>
          <w:szCs w:val="28"/>
          <w:lang w:eastAsia="zh-CN"/>
        </w:rPr>
        <w:t>乙</w:t>
      </w:r>
      <w:r>
        <w:rPr>
          <w:rFonts w:hint="eastAsia"/>
          <w:sz w:val="28"/>
          <w:szCs w:val="28"/>
          <w:lang w:val="en-US" w:eastAsia="zh-CN"/>
        </w:rPr>
        <w:t>方</w:t>
      </w:r>
      <w:r>
        <w:rPr>
          <w:sz w:val="28"/>
          <w:szCs w:val="28"/>
        </w:rPr>
        <w:t>作为专业机构有义务对客观事实进行独立职业判断，不因采纳甲方审阅修改意见而减轻或免除任何责任。</w:t>
      </w:r>
    </w:p>
    <w:p w14:paraId="53C5937A">
      <w:pPr>
        <w:pStyle w:val="8"/>
        <w:ind w:firstLine="540"/>
        <w:rPr>
          <w:rFonts w:hint="eastAsia"/>
          <w:color w:val="auto"/>
          <w:sz w:val="28"/>
          <w:szCs w:val="28"/>
        </w:rPr>
      </w:pPr>
      <w:r>
        <w:rPr>
          <w:rFonts w:hint="eastAsia"/>
          <w:color w:val="auto"/>
          <w:sz w:val="28"/>
          <w:szCs w:val="28"/>
          <w:lang w:eastAsia="zh-CN"/>
        </w:rPr>
        <w:t>3.</w:t>
      </w:r>
      <w:r>
        <w:rPr>
          <w:rFonts w:hint="eastAsia"/>
          <w:color w:val="auto"/>
          <w:sz w:val="28"/>
          <w:szCs w:val="28"/>
        </w:rPr>
        <w:t>时间进度要求：</w:t>
      </w:r>
    </w:p>
    <w:p w14:paraId="400391E6">
      <w:pPr>
        <w:pStyle w:val="8"/>
        <w:ind w:firstLine="540"/>
        <w:rPr>
          <w:rFonts w:hint="eastAsia" w:eastAsia="仿宋_GB2312"/>
          <w:color w:val="auto"/>
          <w:sz w:val="28"/>
          <w:szCs w:val="28"/>
          <w:u w:val="none"/>
          <w:lang w:val="en-US" w:eastAsia="zh-CN"/>
        </w:rPr>
      </w:pPr>
      <w:r>
        <w:rPr>
          <w:rFonts w:hint="eastAsia" w:eastAsia="仿宋_GB2312"/>
          <w:color w:val="auto"/>
          <w:sz w:val="28"/>
          <w:szCs w:val="28"/>
          <w:u w:val="none"/>
          <w:lang w:val="en-US" w:eastAsia="zh-CN"/>
        </w:rPr>
        <w:t>（1）2025年12月10日前完成49口已有井维护、不少于10口地下水观测井建设以及采集不少于50组地下水、土壤、地表水样品等阶段性成果。</w:t>
      </w:r>
    </w:p>
    <w:p w14:paraId="384605CE">
      <w:pPr>
        <w:pStyle w:val="8"/>
        <w:ind w:firstLine="540"/>
        <w:rPr>
          <w:rFonts w:hint="eastAsia" w:eastAsia="仿宋_GB2312"/>
          <w:color w:val="auto"/>
          <w:sz w:val="28"/>
          <w:szCs w:val="28"/>
          <w:u w:val="none"/>
          <w:lang w:val="en-US" w:eastAsia="zh-CN"/>
        </w:rPr>
      </w:pPr>
      <w:r>
        <w:rPr>
          <w:rFonts w:hint="eastAsia" w:eastAsia="仿宋_GB2312"/>
          <w:color w:val="auto"/>
          <w:sz w:val="28"/>
          <w:szCs w:val="28"/>
          <w:u w:val="none"/>
          <w:lang w:val="en-US" w:eastAsia="zh-CN"/>
        </w:rPr>
        <w:t>（2）2026年1月31日前完成剩余新建地下水环境观测井建设。</w:t>
      </w:r>
    </w:p>
    <w:p w14:paraId="65BB88BC">
      <w:pPr>
        <w:pStyle w:val="8"/>
        <w:ind w:firstLine="540"/>
        <w:rPr>
          <w:rFonts w:hint="eastAsia"/>
          <w:color w:val="auto"/>
          <w:sz w:val="28"/>
          <w:szCs w:val="28"/>
          <w:lang w:val="en-US" w:eastAsia="zh-CN"/>
        </w:rPr>
      </w:pPr>
      <w:r>
        <w:rPr>
          <w:rFonts w:hint="eastAsia"/>
          <w:color w:val="auto"/>
          <w:sz w:val="28"/>
          <w:szCs w:val="28"/>
          <w:lang w:val="en-US" w:eastAsia="zh-CN"/>
        </w:rPr>
        <w:t>（3）2026年7月31日前提交符合合同约定的地下水环境观测井建设、已有井维护和样品采集等成果材料。</w:t>
      </w:r>
    </w:p>
    <w:p w14:paraId="3B0A8E5C">
      <w:pPr>
        <w:pStyle w:val="8"/>
        <w:ind w:firstLine="540"/>
        <w:rPr>
          <w:color w:val="auto"/>
          <w:sz w:val="28"/>
          <w:szCs w:val="28"/>
        </w:rPr>
      </w:pPr>
      <w:r>
        <w:rPr>
          <w:rFonts w:hint="eastAsia"/>
          <w:color w:val="auto"/>
          <w:sz w:val="28"/>
          <w:szCs w:val="28"/>
          <w:lang w:val="en-US" w:eastAsia="zh-CN"/>
        </w:rPr>
        <w:t>（4）2026年12月31日完成所有技术服务成果且经甲方组织验收通过。</w:t>
      </w:r>
      <w:r>
        <w:rPr>
          <w:rFonts w:hint="eastAsia"/>
          <w:color w:val="auto"/>
          <w:sz w:val="28"/>
          <w:szCs w:val="28"/>
          <w:lang w:eastAsia="zh-CN"/>
        </w:rPr>
        <w:t>4.</w:t>
      </w:r>
      <w:r>
        <w:rPr>
          <w:rFonts w:hint="eastAsia"/>
          <w:color w:val="auto"/>
          <w:sz w:val="28"/>
          <w:szCs w:val="28"/>
        </w:rPr>
        <w:t>本合同约定</w:t>
      </w:r>
      <w:r>
        <w:rPr>
          <w:rFonts w:hint="eastAsia"/>
          <w:color w:val="auto"/>
          <w:sz w:val="28"/>
          <w:szCs w:val="28"/>
          <w:lang w:eastAsia="zh-CN"/>
        </w:rPr>
        <w:t>乙</w:t>
      </w:r>
      <w:r>
        <w:rPr>
          <w:rFonts w:hint="eastAsia"/>
          <w:sz w:val="28"/>
          <w:szCs w:val="28"/>
          <w:lang w:val="en-US" w:eastAsia="zh-CN"/>
        </w:rPr>
        <w:t>方</w:t>
      </w:r>
      <w:r>
        <w:rPr>
          <w:rFonts w:hint="eastAsia"/>
          <w:color w:val="auto"/>
          <w:sz w:val="28"/>
          <w:szCs w:val="28"/>
        </w:rPr>
        <w:t>交付成果专业性较强，难以简单验证是否符合法律法规、国家标准、招投标文件</w:t>
      </w:r>
      <w:r>
        <w:rPr>
          <w:rFonts w:hint="eastAsia"/>
          <w:color w:val="auto"/>
          <w:sz w:val="28"/>
          <w:szCs w:val="28"/>
          <w:lang w:val="en-US" w:eastAsia="zh-CN"/>
        </w:rPr>
        <w:t>等</w:t>
      </w:r>
      <w:r>
        <w:rPr>
          <w:rFonts w:hint="eastAsia"/>
          <w:color w:val="auto"/>
          <w:sz w:val="28"/>
          <w:szCs w:val="28"/>
        </w:rPr>
        <w:t>甲乙</w:t>
      </w:r>
      <w:r>
        <w:rPr>
          <w:rFonts w:hint="eastAsia"/>
          <w:color w:val="auto"/>
          <w:sz w:val="28"/>
          <w:szCs w:val="28"/>
          <w:lang w:val="en-US" w:eastAsia="zh-CN"/>
        </w:rPr>
        <w:t>双</w:t>
      </w:r>
      <w:r>
        <w:rPr>
          <w:rFonts w:hint="eastAsia"/>
          <w:color w:val="auto"/>
          <w:sz w:val="28"/>
          <w:szCs w:val="28"/>
        </w:rPr>
        <w:t>方合同约定要求的，甲方有权在</w:t>
      </w:r>
      <w:r>
        <w:rPr>
          <w:rFonts w:hint="eastAsia"/>
          <w:color w:val="auto"/>
          <w:sz w:val="28"/>
          <w:szCs w:val="28"/>
          <w:lang w:eastAsia="zh-CN"/>
        </w:rPr>
        <w:t>乙方</w:t>
      </w:r>
      <w:r>
        <w:rPr>
          <w:rFonts w:hint="eastAsia"/>
          <w:color w:val="auto"/>
          <w:sz w:val="28"/>
          <w:szCs w:val="28"/>
        </w:rPr>
        <w:t>提交验收申请及必要的验收材料之日起30日内自行或组织第三方专家进行验收。</w:t>
      </w:r>
    </w:p>
    <w:p w14:paraId="2E7BE637">
      <w:pPr>
        <w:pStyle w:val="8"/>
        <w:ind w:firstLine="540"/>
        <w:rPr>
          <w:color w:val="auto"/>
          <w:sz w:val="28"/>
          <w:szCs w:val="28"/>
        </w:rPr>
      </w:pPr>
      <w:r>
        <w:rPr>
          <w:rFonts w:hint="eastAsia"/>
          <w:color w:val="auto"/>
          <w:sz w:val="28"/>
          <w:szCs w:val="28"/>
          <w:lang w:eastAsia="zh-CN"/>
        </w:rPr>
        <w:t>5.</w:t>
      </w:r>
      <w:r>
        <w:rPr>
          <w:rFonts w:hint="eastAsia"/>
          <w:color w:val="auto"/>
          <w:sz w:val="28"/>
          <w:szCs w:val="28"/>
        </w:rPr>
        <w:t>验收不通过的，</w:t>
      </w:r>
      <w:r>
        <w:rPr>
          <w:rFonts w:hint="eastAsia"/>
          <w:color w:val="auto"/>
          <w:sz w:val="28"/>
          <w:szCs w:val="28"/>
          <w:lang w:eastAsia="zh-CN"/>
        </w:rPr>
        <w:t>乙</w:t>
      </w:r>
      <w:r>
        <w:rPr>
          <w:rFonts w:hint="eastAsia"/>
          <w:sz w:val="28"/>
          <w:szCs w:val="28"/>
          <w:lang w:val="en-US" w:eastAsia="zh-CN"/>
        </w:rPr>
        <w:t>方</w:t>
      </w:r>
      <w:r>
        <w:rPr>
          <w:rFonts w:hint="eastAsia"/>
          <w:color w:val="auto"/>
          <w:sz w:val="28"/>
          <w:szCs w:val="28"/>
        </w:rPr>
        <w:t>应按照</w:t>
      </w:r>
      <w:r>
        <w:rPr>
          <w:rFonts w:hint="eastAsia"/>
          <w:color w:val="auto"/>
          <w:sz w:val="28"/>
          <w:szCs w:val="28"/>
          <w:lang w:val="en-US" w:eastAsia="zh-CN"/>
        </w:rPr>
        <w:t>甲方</w:t>
      </w:r>
      <w:r>
        <w:rPr>
          <w:rFonts w:hint="eastAsia"/>
          <w:color w:val="auto"/>
          <w:sz w:val="28"/>
          <w:szCs w:val="28"/>
        </w:rPr>
        <w:t>要求在期限内修改完善后再次提交验收申请。第二次验收开始，甲方有权要求组织验收专家费用由</w:t>
      </w:r>
      <w:r>
        <w:rPr>
          <w:rFonts w:hint="eastAsia"/>
          <w:color w:val="auto"/>
          <w:sz w:val="28"/>
          <w:szCs w:val="28"/>
          <w:lang w:eastAsia="zh-CN"/>
        </w:rPr>
        <w:t>乙</w:t>
      </w:r>
      <w:r>
        <w:rPr>
          <w:rFonts w:hint="eastAsia"/>
          <w:sz w:val="28"/>
          <w:szCs w:val="28"/>
          <w:lang w:val="en-US" w:eastAsia="zh-CN"/>
        </w:rPr>
        <w:t>方</w:t>
      </w:r>
      <w:r>
        <w:rPr>
          <w:rFonts w:hint="eastAsia"/>
          <w:color w:val="auto"/>
          <w:sz w:val="28"/>
          <w:szCs w:val="28"/>
        </w:rPr>
        <w:t>承担。第</w:t>
      </w:r>
      <w:r>
        <w:rPr>
          <w:rFonts w:hint="eastAsia"/>
          <w:color w:val="auto"/>
          <w:sz w:val="28"/>
          <w:szCs w:val="28"/>
          <w:lang w:val="en-US" w:eastAsia="zh-CN"/>
        </w:rPr>
        <w:t>二</w:t>
      </w:r>
      <w:r>
        <w:rPr>
          <w:rFonts w:hint="eastAsia"/>
          <w:color w:val="auto"/>
          <w:sz w:val="28"/>
          <w:szCs w:val="28"/>
        </w:rPr>
        <w:t>次验收仍不通过的，视为</w:t>
      </w:r>
      <w:r>
        <w:rPr>
          <w:rFonts w:hint="eastAsia"/>
          <w:color w:val="auto"/>
          <w:sz w:val="28"/>
          <w:szCs w:val="28"/>
          <w:lang w:eastAsia="zh-CN"/>
        </w:rPr>
        <w:t>乙</w:t>
      </w:r>
      <w:r>
        <w:rPr>
          <w:rFonts w:hint="eastAsia"/>
          <w:sz w:val="28"/>
          <w:szCs w:val="28"/>
          <w:lang w:val="en-US" w:eastAsia="zh-CN"/>
        </w:rPr>
        <w:t>方</w:t>
      </w:r>
      <w:r>
        <w:rPr>
          <w:rFonts w:hint="eastAsia"/>
          <w:color w:val="auto"/>
          <w:sz w:val="28"/>
          <w:szCs w:val="28"/>
        </w:rPr>
        <w:t>以其行为表明不履行合同主要义务，根据本合同约定承担违约责任。</w:t>
      </w:r>
    </w:p>
    <w:p w14:paraId="346B49F3">
      <w:pPr>
        <w:pStyle w:val="8"/>
        <w:wordWrap w:val="0"/>
        <w:ind w:firstLine="540"/>
        <w:rPr>
          <w:color w:val="auto"/>
          <w:sz w:val="28"/>
          <w:szCs w:val="28"/>
        </w:rPr>
      </w:pPr>
      <w:r>
        <w:rPr>
          <w:rFonts w:hint="eastAsia"/>
          <w:color w:val="auto"/>
          <w:sz w:val="28"/>
          <w:szCs w:val="28"/>
          <w:lang w:eastAsia="zh-CN"/>
        </w:rPr>
        <w:t>6.乙方</w:t>
      </w:r>
      <w:r>
        <w:rPr>
          <w:rFonts w:hint="eastAsia"/>
          <w:color w:val="auto"/>
          <w:sz w:val="28"/>
          <w:szCs w:val="28"/>
        </w:rPr>
        <w:t>负责履行本合同义务的</w:t>
      </w:r>
      <w:r>
        <w:rPr>
          <w:rFonts w:hint="eastAsia"/>
          <w:color w:val="auto"/>
          <w:sz w:val="28"/>
          <w:szCs w:val="28"/>
          <w:u w:val="single"/>
        </w:rPr>
        <w:t>项目负责人为</w:t>
      </w:r>
      <w:r>
        <w:rPr>
          <w:rFonts w:hint="eastAsia"/>
          <w:color w:val="auto"/>
          <w:sz w:val="28"/>
          <w:szCs w:val="28"/>
          <w:u w:val="single"/>
          <w:lang w:eastAsia="zh-CN"/>
        </w:rPr>
        <w:t>：</w:t>
      </w:r>
      <w:r>
        <w:rPr>
          <w:rFonts w:hint="eastAsia"/>
          <w:color w:val="auto"/>
          <w:sz w:val="28"/>
          <w:szCs w:val="28"/>
          <w:u w:val="single"/>
        </w:rPr>
        <w:t xml:space="preserve">              （身份</w:t>
      </w:r>
      <w:r>
        <w:rPr>
          <w:rFonts w:hint="eastAsia"/>
          <w:color w:val="auto"/>
          <w:sz w:val="28"/>
          <w:szCs w:val="28"/>
          <w:u w:val="single"/>
          <w:lang w:val="en-US" w:eastAsia="zh-CN"/>
        </w:rPr>
        <w:t>证</w:t>
      </w:r>
      <w:r>
        <w:rPr>
          <w:rFonts w:hint="eastAsia"/>
          <w:color w:val="auto"/>
          <w:sz w:val="28"/>
          <w:szCs w:val="28"/>
          <w:u w:val="single"/>
        </w:rPr>
        <w:t>号码：        联系电话：              ）</w:t>
      </w:r>
      <w:r>
        <w:rPr>
          <w:rFonts w:hint="eastAsia"/>
          <w:color w:val="auto"/>
          <w:sz w:val="28"/>
          <w:szCs w:val="28"/>
          <w:u w:val="single"/>
          <w:lang w:eastAsia="zh-CN"/>
        </w:rPr>
        <w:t>，</w:t>
      </w:r>
      <w:r>
        <w:rPr>
          <w:rFonts w:hint="eastAsia"/>
          <w:color w:val="auto"/>
          <w:sz w:val="28"/>
          <w:szCs w:val="28"/>
        </w:rPr>
        <w:t>项目团队成员信息详见</w:t>
      </w:r>
      <w:r>
        <w:rPr>
          <w:rFonts w:hint="eastAsia"/>
          <w:color w:val="auto"/>
          <w:sz w:val="28"/>
          <w:szCs w:val="28"/>
          <w:highlight w:val="none"/>
        </w:rPr>
        <w:t>《附件1</w:t>
      </w:r>
      <w:r>
        <w:rPr>
          <w:rFonts w:hint="eastAsia"/>
          <w:color w:val="auto"/>
          <w:sz w:val="28"/>
          <w:szCs w:val="28"/>
          <w:highlight w:val="none"/>
          <w:lang w:eastAsia="zh-CN"/>
        </w:rPr>
        <w:t>：</w:t>
      </w:r>
      <w:r>
        <w:rPr>
          <w:rFonts w:hint="eastAsia"/>
          <w:color w:val="auto"/>
          <w:sz w:val="28"/>
          <w:szCs w:val="28"/>
          <w:highlight w:val="none"/>
        </w:rPr>
        <w:t>项目团队成员信息》</w:t>
      </w:r>
      <w:r>
        <w:rPr>
          <w:rFonts w:hint="eastAsia"/>
          <w:color w:val="auto"/>
          <w:sz w:val="28"/>
          <w:szCs w:val="28"/>
        </w:rPr>
        <w:t>，</w:t>
      </w:r>
      <w:r>
        <w:rPr>
          <w:rFonts w:hint="eastAsia"/>
          <w:color w:val="auto"/>
          <w:sz w:val="28"/>
          <w:szCs w:val="28"/>
          <w:lang w:eastAsia="zh-CN"/>
        </w:rPr>
        <w:t>乙</w:t>
      </w:r>
      <w:r>
        <w:rPr>
          <w:rFonts w:hint="eastAsia"/>
          <w:color w:val="auto"/>
          <w:sz w:val="28"/>
          <w:szCs w:val="28"/>
        </w:rPr>
        <w:t>方更换负责人、项目团队成员应经甲方书面同意。甲方有权要求</w:t>
      </w:r>
      <w:r>
        <w:rPr>
          <w:rFonts w:hint="eastAsia"/>
          <w:color w:val="auto"/>
          <w:sz w:val="28"/>
          <w:szCs w:val="28"/>
          <w:lang w:eastAsia="zh-CN"/>
        </w:rPr>
        <w:t>乙</w:t>
      </w:r>
      <w:r>
        <w:rPr>
          <w:rFonts w:hint="eastAsia"/>
          <w:color w:val="auto"/>
          <w:sz w:val="28"/>
          <w:szCs w:val="28"/>
        </w:rPr>
        <w:t>方更换不能胜任工作或违反甲方相关工作制度的团队成员。</w:t>
      </w:r>
    </w:p>
    <w:p w14:paraId="2DDED590">
      <w:pPr>
        <w:ind w:firstLine="0" w:firstLineChars="0"/>
        <w:jc w:val="left"/>
        <w:rPr>
          <w:rStyle w:val="12"/>
          <w:color w:val="auto"/>
          <w:szCs w:val="28"/>
        </w:rPr>
      </w:pPr>
      <w:r>
        <w:rPr>
          <w:rFonts w:hint="eastAsia"/>
          <w:b/>
          <w:bCs/>
          <w:color w:val="auto"/>
        </w:rPr>
        <w:t>四</w:t>
      </w:r>
      <w:r>
        <w:rPr>
          <w:b/>
          <w:bCs/>
          <w:color w:val="auto"/>
        </w:rPr>
        <w:t>、费用支付</w:t>
      </w:r>
    </w:p>
    <w:p w14:paraId="2937C4D3">
      <w:pPr>
        <w:tabs>
          <w:tab w:val="left" w:pos="1620"/>
        </w:tabs>
        <w:snapToGrid w:val="0"/>
        <w:ind w:firstLine="560"/>
        <w:rPr>
          <w:color w:val="auto"/>
          <w:sz w:val="30"/>
        </w:rPr>
      </w:pPr>
      <w:r>
        <w:rPr>
          <w:rStyle w:val="12"/>
          <w:rFonts w:eastAsia="仿宋_GB2312"/>
          <w:color w:val="auto"/>
          <w:szCs w:val="28"/>
        </w:rPr>
        <w:t>（一）本合同</w:t>
      </w:r>
      <w:r>
        <w:rPr>
          <w:rFonts w:hint="eastAsia"/>
          <w:color w:val="auto"/>
          <w:sz w:val="28"/>
          <w:szCs w:val="28"/>
        </w:rPr>
        <w:t>总价款</w:t>
      </w:r>
      <w:r>
        <w:rPr>
          <w:rStyle w:val="12"/>
          <w:rFonts w:hint="eastAsia" w:eastAsia="仿宋_GB2312"/>
          <w:color w:val="auto"/>
          <w:szCs w:val="28"/>
        </w:rPr>
        <w:t>（人民币</w:t>
      </w:r>
      <w:r>
        <w:rPr>
          <w:rStyle w:val="12"/>
          <w:rFonts w:eastAsia="仿宋_GB2312"/>
          <w:color w:val="auto"/>
          <w:szCs w:val="28"/>
        </w:rPr>
        <w:t>大写）</w:t>
      </w:r>
      <w:r>
        <w:rPr>
          <w:rStyle w:val="12"/>
          <w:rFonts w:hint="eastAsia"/>
          <w:color w:val="auto"/>
          <w:szCs w:val="28"/>
          <w:u w:val="single"/>
          <w:lang w:val="en-US" w:eastAsia="zh-CN"/>
        </w:rPr>
        <w:t xml:space="preserve">            </w:t>
      </w:r>
      <w:r>
        <w:rPr>
          <w:rStyle w:val="12"/>
          <w:rFonts w:eastAsia="仿宋_GB2312"/>
          <w:b/>
          <w:bCs/>
          <w:color w:val="auto"/>
          <w:szCs w:val="28"/>
          <w:u w:val="none"/>
        </w:rPr>
        <w:t>（¥</w:t>
      </w:r>
      <w:r>
        <w:rPr>
          <w:rFonts w:hint="eastAsia" w:cs="Times New Roman"/>
          <w:color w:val="auto"/>
          <w:spacing w:val="-1"/>
          <w:sz w:val="28"/>
          <w:szCs w:val="28"/>
          <w:highlight w:val="none"/>
          <w:u w:val="single"/>
          <w:lang w:val="en-US" w:eastAsia="zh-CN"/>
        </w:rPr>
        <w:t xml:space="preserve">       </w:t>
      </w:r>
      <w:r>
        <w:rPr>
          <w:rStyle w:val="12"/>
          <w:rFonts w:eastAsia="仿宋_GB2312"/>
          <w:b/>
          <w:bCs/>
          <w:color w:val="auto"/>
          <w:szCs w:val="28"/>
          <w:u w:val="none"/>
        </w:rPr>
        <w:t>元）</w:t>
      </w:r>
      <w:r>
        <w:rPr>
          <w:rStyle w:val="12"/>
          <w:rFonts w:eastAsia="仿宋_GB2312"/>
          <w:color w:val="auto"/>
          <w:szCs w:val="28"/>
          <w:u w:val="none"/>
        </w:rPr>
        <w:t>。</w:t>
      </w:r>
      <w:r>
        <w:rPr>
          <w:rFonts w:hint="eastAsia"/>
          <w:color w:val="auto"/>
          <w:sz w:val="28"/>
          <w:szCs w:val="28"/>
        </w:rPr>
        <w:t>该价款为固定包干封顶价，乙方已经预见履行本合同所需所有成本</w:t>
      </w:r>
      <w:r>
        <w:rPr>
          <w:rFonts w:hint="eastAsia"/>
          <w:color w:val="auto"/>
          <w:sz w:val="28"/>
          <w:szCs w:val="28"/>
          <w:lang w:val="en-US" w:eastAsia="zh-CN"/>
        </w:rPr>
        <w:t>和利润</w:t>
      </w:r>
      <w:r>
        <w:rPr>
          <w:rFonts w:hint="eastAsia"/>
          <w:color w:val="auto"/>
          <w:sz w:val="28"/>
          <w:szCs w:val="28"/>
          <w:lang w:eastAsia="zh-CN"/>
        </w:rPr>
        <w:t>，</w:t>
      </w:r>
      <w:r>
        <w:rPr>
          <w:rFonts w:hint="eastAsia"/>
          <w:color w:val="auto"/>
          <w:sz w:val="28"/>
          <w:szCs w:val="28"/>
          <w:lang w:val="en-US" w:eastAsia="zh-CN"/>
        </w:rPr>
        <w:t>包括工作</w:t>
      </w:r>
      <w:r>
        <w:rPr>
          <w:rFonts w:hint="eastAsia"/>
          <w:color w:val="auto"/>
          <w:sz w:val="28"/>
          <w:szCs w:val="28"/>
        </w:rPr>
        <w:t>费用、税费、风险、差旅食宿费用</w:t>
      </w:r>
      <w:r>
        <w:rPr>
          <w:rFonts w:hint="eastAsia"/>
          <w:color w:val="auto"/>
          <w:sz w:val="28"/>
          <w:szCs w:val="28"/>
          <w:lang w:eastAsia="zh-CN"/>
        </w:rPr>
        <w:t>、</w:t>
      </w:r>
      <w:r>
        <w:rPr>
          <w:rFonts w:hint="eastAsia"/>
          <w:color w:val="auto"/>
          <w:sz w:val="28"/>
          <w:szCs w:val="28"/>
          <w:lang w:val="en-US" w:eastAsia="zh-CN"/>
        </w:rPr>
        <w:t>建井占地赔偿费用</w:t>
      </w:r>
      <w:r>
        <w:rPr>
          <w:rFonts w:hint="eastAsia"/>
          <w:color w:val="auto"/>
          <w:sz w:val="28"/>
          <w:szCs w:val="28"/>
        </w:rPr>
        <w:t>等并纳入该价款的考虑，除</w:t>
      </w:r>
      <w:r>
        <w:rPr>
          <w:rFonts w:hint="eastAsia"/>
          <w:color w:val="auto"/>
          <w:sz w:val="28"/>
          <w:szCs w:val="28"/>
          <w:lang w:val="en-US" w:eastAsia="zh-CN"/>
        </w:rPr>
        <w:t>双</w:t>
      </w:r>
      <w:r>
        <w:rPr>
          <w:rFonts w:hint="eastAsia"/>
          <w:color w:val="auto"/>
          <w:sz w:val="28"/>
          <w:szCs w:val="28"/>
        </w:rPr>
        <w:t>方另有约定之外，甲方不再向乙方支付任何其他费用。乙方未全部履行或瑕疵履行本合同义务的，甲方有权核定减少对应合同义务应付乙方价款。</w:t>
      </w:r>
    </w:p>
    <w:p w14:paraId="2DF3EEA3">
      <w:pPr>
        <w:tabs>
          <w:tab w:val="left" w:pos="1620"/>
        </w:tabs>
        <w:snapToGrid w:val="0"/>
        <w:ind w:firstLine="560"/>
        <w:rPr>
          <w:rStyle w:val="12"/>
          <w:rFonts w:eastAsia="仿宋_GB2312"/>
          <w:szCs w:val="28"/>
        </w:rPr>
      </w:pPr>
      <w:r>
        <w:rPr>
          <w:rStyle w:val="12"/>
          <w:szCs w:val="28"/>
        </w:rPr>
        <w:t>（二）</w:t>
      </w:r>
      <w:r>
        <w:rPr>
          <w:rStyle w:val="12"/>
          <w:rFonts w:eastAsia="仿宋_GB2312"/>
          <w:szCs w:val="28"/>
        </w:rPr>
        <w:t>支付方式：</w:t>
      </w:r>
    </w:p>
    <w:p w14:paraId="071B868C">
      <w:pPr>
        <w:snapToGrid w:val="0"/>
        <w:ind w:firstLine="548" w:firstLineChars="196"/>
        <w:rPr>
          <w:rFonts w:hint="eastAsia" w:ascii="仿宋" w:hAnsi="仿宋" w:eastAsia="仿宋"/>
          <w:color w:val="auto"/>
          <w:szCs w:val="28"/>
          <w:lang w:val="en-US" w:eastAsia="zh-CN"/>
        </w:rPr>
      </w:pPr>
      <w:r>
        <w:rPr>
          <w:rFonts w:hint="eastAsia" w:ascii="仿宋" w:hAnsi="仿宋" w:eastAsia="仿宋"/>
          <w:color w:val="auto"/>
          <w:szCs w:val="28"/>
          <w:lang w:val="en-US" w:eastAsia="zh-CN"/>
        </w:rPr>
        <w:t>付款方式为分四期支付</w:t>
      </w:r>
    </w:p>
    <w:p w14:paraId="6B60165D">
      <w:pPr>
        <w:snapToGrid w:val="0"/>
        <w:ind w:firstLine="548" w:firstLineChars="196"/>
        <w:rPr>
          <w:rFonts w:hint="eastAsia" w:ascii="仿宋" w:hAnsi="仿宋" w:eastAsia="仿宋"/>
          <w:color w:val="auto"/>
          <w:szCs w:val="28"/>
          <w:lang w:val="en-US" w:eastAsia="zh-CN"/>
        </w:rPr>
      </w:pPr>
      <w:r>
        <w:rPr>
          <w:rFonts w:hint="eastAsia" w:ascii="仿宋" w:hAnsi="仿宋" w:eastAsia="仿宋"/>
          <w:color w:val="auto"/>
          <w:szCs w:val="28"/>
          <w:lang w:val="en-US" w:eastAsia="zh-CN"/>
        </w:rPr>
        <w:t>第一期，合同生效且收到符合甲方要求的等额发票后，甲方向乙方支付合同总额的50%；</w:t>
      </w:r>
    </w:p>
    <w:p w14:paraId="4583BD56">
      <w:pPr>
        <w:snapToGrid w:val="0"/>
        <w:ind w:firstLine="548" w:firstLineChars="196"/>
        <w:rPr>
          <w:rFonts w:hint="eastAsia" w:ascii="仿宋" w:hAnsi="仿宋" w:eastAsia="仿宋"/>
          <w:color w:val="auto"/>
          <w:szCs w:val="28"/>
          <w:lang w:val="en-US" w:eastAsia="zh-CN"/>
        </w:rPr>
      </w:pPr>
      <w:r>
        <w:rPr>
          <w:rFonts w:hint="eastAsia" w:ascii="仿宋" w:hAnsi="仿宋" w:eastAsia="仿宋"/>
          <w:color w:val="auto"/>
          <w:szCs w:val="28"/>
          <w:lang w:val="en-US" w:eastAsia="zh-CN"/>
        </w:rPr>
        <w:t>第二期，乙方提交49口已有井维护、不少于10口地下水观测井建设以及采集不少于50组地下水、土壤、地表水样品等材料且收到符合甲方要求的等额发票后，甲方向乙方支付合同总额的30%；</w:t>
      </w:r>
    </w:p>
    <w:p w14:paraId="5DC7ACE8">
      <w:pPr>
        <w:snapToGrid w:val="0"/>
        <w:ind w:firstLine="548" w:firstLineChars="196"/>
        <w:rPr>
          <w:rFonts w:hint="eastAsia" w:ascii="仿宋" w:hAnsi="仿宋" w:eastAsia="仿宋"/>
          <w:color w:val="auto"/>
          <w:szCs w:val="28"/>
          <w:lang w:val="en-US" w:eastAsia="zh-CN"/>
        </w:rPr>
      </w:pPr>
      <w:r>
        <w:rPr>
          <w:rFonts w:hint="eastAsia" w:ascii="仿宋" w:hAnsi="仿宋" w:eastAsia="仿宋"/>
          <w:color w:val="auto"/>
          <w:szCs w:val="28"/>
          <w:lang w:val="en-US" w:eastAsia="zh-CN"/>
        </w:rPr>
        <w:t>第三期，乙方向甲方提交完成所有项目成果，且收到符合甲方要求的等额发票后，甲方向乙方支付合同总额的10%；</w:t>
      </w:r>
    </w:p>
    <w:p w14:paraId="10685BA4">
      <w:pPr>
        <w:snapToGrid w:val="0"/>
        <w:ind w:firstLine="548" w:firstLineChars="196"/>
        <w:rPr>
          <w:rFonts w:hint="eastAsia" w:ascii="仿宋" w:hAnsi="仿宋" w:eastAsia="仿宋"/>
          <w:color w:val="auto"/>
          <w:szCs w:val="28"/>
          <w:lang w:val="en-US" w:eastAsia="zh-CN"/>
        </w:rPr>
      </w:pPr>
      <w:r>
        <w:rPr>
          <w:rFonts w:hint="eastAsia" w:ascii="仿宋" w:hAnsi="仿宋" w:eastAsia="仿宋"/>
          <w:color w:val="auto"/>
          <w:szCs w:val="28"/>
          <w:lang w:val="en-US" w:eastAsia="zh-CN"/>
        </w:rPr>
        <w:t>第四期，甲方完成所有技术服务并经甲方组织验收通过，且收到符合甲方要求的等额发票后，甲方向乙方付清剩余10%的合同款项。</w:t>
      </w:r>
    </w:p>
    <w:p w14:paraId="26766315">
      <w:pPr>
        <w:snapToGrid w:val="0"/>
        <w:ind w:firstLine="548" w:firstLineChars="196"/>
        <w:rPr>
          <w:rFonts w:ascii="仿宋" w:hAnsi="仿宋" w:eastAsia="仿宋"/>
          <w:color w:val="auto"/>
          <w:szCs w:val="28"/>
        </w:rPr>
      </w:pPr>
      <w:r>
        <w:rPr>
          <w:rFonts w:hint="eastAsia" w:ascii="仿宋" w:hAnsi="仿宋" w:eastAsia="仿宋"/>
          <w:color w:val="auto"/>
          <w:szCs w:val="28"/>
        </w:rPr>
        <w:t>甲方每次付款前，</w:t>
      </w:r>
      <w:r>
        <w:rPr>
          <w:rFonts w:hint="eastAsia"/>
          <w:color w:val="auto"/>
          <w:sz w:val="28"/>
          <w:szCs w:val="28"/>
        </w:rPr>
        <w:t>乙方</w:t>
      </w:r>
      <w:r>
        <w:rPr>
          <w:rFonts w:hint="eastAsia" w:ascii="仿宋" w:hAnsi="仿宋" w:eastAsia="仿宋"/>
          <w:color w:val="auto"/>
          <w:szCs w:val="28"/>
        </w:rPr>
        <w:t>应提供付款依据并根据甲方要求开具对应付款金额的合法、有效增值税发票原件。未提供发票或提供的发票不符合要求的，甲方有权拒绝付款且不承担违约责任，</w:t>
      </w:r>
      <w:r>
        <w:rPr>
          <w:rFonts w:hint="eastAsia"/>
          <w:color w:val="auto"/>
          <w:sz w:val="28"/>
          <w:szCs w:val="28"/>
        </w:rPr>
        <w:t>乙方</w:t>
      </w:r>
      <w:r>
        <w:rPr>
          <w:rFonts w:hint="eastAsia" w:ascii="仿宋" w:hAnsi="仿宋" w:eastAsia="仿宋"/>
          <w:color w:val="auto"/>
          <w:szCs w:val="28"/>
        </w:rPr>
        <w:t>应赔偿因此给甲方造成的一切损失。发票不符合要求的情形包括但不限于以下情形：开具虚假、作废等无效发票或者违反国家法律法规开具、提供发票的；发票上的信息错误；因</w:t>
      </w:r>
      <w:r>
        <w:rPr>
          <w:rFonts w:hint="eastAsia"/>
          <w:color w:val="auto"/>
          <w:sz w:val="28"/>
          <w:szCs w:val="28"/>
        </w:rPr>
        <w:t>乙方</w:t>
      </w:r>
      <w:r>
        <w:rPr>
          <w:rFonts w:hint="eastAsia" w:ascii="仿宋" w:hAnsi="仿宋" w:eastAsia="仿宋"/>
          <w:color w:val="auto"/>
          <w:szCs w:val="28"/>
        </w:rPr>
        <w:t>迟延送达、开具错误等原因造成发票认证失败等。</w:t>
      </w:r>
    </w:p>
    <w:p w14:paraId="14B32E05">
      <w:pPr>
        <w:snapToGrid w:val="0"/>
        <w:ind w:firstLine="548" w:firstLineChars="196"/>
        <w:rPr>
          <w:rFonts w:ascii="仿宋" w:hAnsi="仿宋" w:eastAsia="仿宋"/>
          <w:color w:val="auto"/>
          <w:szCs w:val="28"/>
        </w:rPr>
      </w:pPr>
      <w:r>
        <w:rPr>
          <w:rFonts w:hint="eastAsia" w:ascii="仿宋" w:hAnsi="仿宋" w:eastAsia="仿宋"/>
          <w:color w:val="auto"/>
          <w:szCs w:val="28"/>
        </w:rPr>
        <w:t>甲方已按时向财政等部门提交付款申请，因财政封账、财政审批等原因导致付款延迟，</w:t>
      </w:r>
      <w:r>
        <w:rPr>
          <w:rFonts w:hint="eastAsia"/>
          <w:color w:val="auto"/>
          <w:sz w:val="28"/>
          <w:szCs w:val="28"/>
        </w:rPr>
        <w:t>乙方</w:t>
      </w:r>
      <w:r>
        <w:rPr>
          <w:rFonts w:hint="eastAsia" w:ascii="仿宋" w:hAnsi="仿宋" w:eastAsia="仿宋"/>
          <w:color w:val="auto"/>
          <w:szCs w:val="28"/>
        </w:rPr>
        <w:t>表示谅解，甲方不因此承担违约责任。</w:t>
      </w:r>
    </w:p>
    <w:p w14:paraId="4638DCEE">
      <w:pPr>
        <w:spacing w:line="240" w:lineRule="auto"/>
        <w:ind w:firstLine="560"/>
      </w:pPr>
      <w:r>
        <w:rPr>
          <w:rFonts w:hint="eastAsia"/>
          <w:lang w:eastAsia="zh-CN"/>
        </w:rPr>
        <w:t>2.乙方</w:t>
      </w:r>
      <w:r>
        <w:t>开户银行名称、地址和账号为：</w:t>
      </w:r>
    </w:p>
    <w:p w14:paraId="373E07C1">
      <w:pPr>
        <w:spacing w:line="240" w:lineRule="auto"/>
        <w:ind w:firstLine="560"/>
      </w:pPr>
      <w:r>
        <w:t>开户名称：</w:t>
      </w:r>
      <w:r>
        <w:rPr>
          <w:rFonts w:hint="eastAsia"/>
          <w:u w:val="single"/>
          <w:lang w:val="en-US" w:eastAsia="zh-CN"/>
        </w:rPr>
        <w:t xml:space="preserve">                         </w:t>
      </w:r>
    </w:p>
    <w:p w14:paraId="6C79894D">
      <w:pPr>
        <w:spacing w:line="240" w:lineRule="auto"/>
        <w:ind w:firstLine="560"/>
      </w:pPr>
      <w:r>
        <w:t>开户银行：</w:t>
      </w:r>
      <w:r>
        <w:rPr>
          <w:rFonts w:hint="eastAsia"/>
          <w:u w:val="single"/>
          <w:lang w:val="en-US" w:eastAsia="zh-CN"/>
        </w:rPr>
        <w:t xml:space="preserve">                         </w:t>
      </w:r>
    </w:p>
    <w:p w14:paraId="047FAA03">
      <w:pPr>
        <w:spacing w:line="240" w:lineRule="auto"/>
        <w:ind w:firstLine="560"/>
        <w:rPr>
          <w:rFonts w:hint="eastAsia"/>
          <w:u w:val="single"/>
          <w:lang w:val="en-US" w:eastAsia="zh-CN"/>
        </w:rPr>
      </w:pPr>
      <w:r>
        <w:t>银行账户：</w:t>
      </w:r>
      <w:r>
        <w:rPr>
          <w:rFonts w:hint="eastAsia"/>
          <w:u w:val="single"/>
          <w:lang w:val="en-US" w:eastAsia="zh-CN"/>
        </w:rPr>
        <w:t xml:space="preserve">                         </w:t>
      </w:r>
    </w:p>
    <w:p w14:paraId="340835C1">
      <w:pPr>
        <w:ind w:firstLine="0" w:firstLineChars="0"/>
        <w:jc w:val="left"/>
        <w:rPr>
          <w:b/>
          <w:bCs/>
        </w:rPr>
      </w:pPr>
      <w:r>
        <w:rPr>
          <w:rFonts w:hint="eastAsia"/>
          <w:b/>
          <w:bCs/>
        </w:rPr>
        <w:t>五</w:t>
      </w:r>
      <w:r>
        <w:rPr>
          <w:b/>
          <w:bCs/>
        </w:rPr>
        <w:t>、其他条款</w:t>
      </w:r>
    </w:p>
    <w:p w14:paraId="3FC3CE64">
      <w:pPr>
        <w:spacing w:line="240" w:lineRule="auto"/>
        <w:ind w:firstLine="0" w:firstLineChars="0"/>
      </w:pPr>
      <w:r>
        <w:t>（一）缔约</w:t>
      </w:r>
      <w:r>
        <w:rPr>
          <w:rFonts w:hint="eastAsia"/>
          <w:lang w:val="en-US" w:eastAsia="zh-CN"/>
        </w:rPr>
        <w:t>双</w:t>
      </w:r>
      <w:r>
        <w:t>方的权利和义务</w:t>
      </w:r>
    </w:p>
    <w:p w14:paraId="00331133">
      <w:pPr>
        <w:spacing w:line="240" w:lineRule="auto"/>
        <w:ind w:firstLine="560"/>
      </w:pPr>
      <w:r>
        <w:rPr>
          <w:rFonts w:hint="eastAsia"/>
          <w:lang w:eastAsia="zh-CN"/>
        </w:rPr>
        <w:t>1.乙方</w:t>
      </w:r>
      <w:r>
        <w:rPr>
          <w:rFonts w:hint="eastAsia"/>
        </w:rPr>
        <w:t>根据甲方提供的项目信息及要求，派相关技术人员进行地下水</w:t>
      </w:r>
      <w:r>
        <w:rPr>
          <w:rFonts w:hint="eastAsia"/>
          <w:lang w:val="en-US" w:eastAsia="zh-CN"/>
        </w:rPr>
        <w:t>观测</w:t>
      </w:r>
      <w:r>
        <w:rPr>
          <w:rFonts w:hint="eastAsia"/>
        </w:rPr>
        <w:t>井建设</w:t>
      </w:r>
      <w:r>
        <w:rPr>
          <w:rFonts w:hint="eastAsia"/>
          <w:lang w:eastAsia="zh-CN"/>
        </w:rPr>
        <w:t>、</w:t>
      </w:r>
      <w:r>
        <w:rPr>
          <w:rFonts w:hint="eastAsia"/>
          <w:lang w:val="en-US" w:eastAsia="zh-CN"/>
        </w:rPr>
        <w:t>已有井维护、岩芯保存</w:t>
      </w:r>
      <w:r>
        <w:rPr>
          <w:rFonts w:hint="eastAsia"/>
        </w:rPr>
        <w:t>和</w:t>
      </w:r>
      <w:r>
        <w:rPr>
          <w:rFonts w:hint="eastAsia"/>
          <w:lang w:val="en-US" w:eastAsia="zh-CN"/>
        </w:rPr>
        <w:t>地下水、地表水和土壤等</w:t>
      </w:r>
      <w:r>
        <w:rPr>
          <w:rFonts w:hint="eastAsia"/>
        </w:rPr>
        <w:t>相关样品采集工作。</w:t>
      </w:r>
    </w:p>
    <w:p w14:paraId="10A70E59">
      <w:pPr>
        <w:spacing w:line="240" w:lineRule="auto"/>
        <w:ind w:firstLine="560"/>
      </w:pPr>
      <w:r>
        <w:rPr>
          <w:rFonts w:hint="eastAsia"/>
          <w:lang w:eastAsia="zh-CN"/>
        </w:rPr>
        <w:t>2.乙方</w:t>
      </w:r>
      <w:r>
        <w:rPr>
          <w:rFonts w:hint="eastAsia"/>
        </w:rPr>
        <w:t>应按照合同约定，保质保量完成工作任务，不得弄虚作假，按时向甲方提交</w:t>
      </w:r>
      <w:r>
        <w:rPr>
          <w:rFonts w:hint="eastAsia"/>
          <w:lang w:val="en-US" w:eastAsia="zh-CN"/>
        </w:rPr>
        <w:t>地下水观测井建设、已有井维护、岩芯和地下水相关</w:t>
      </w:r>
      <w:r>
        <w:rPr>
          <w:rFonts w:hint="eastAsia"/>
        </w:rPr>
        <w:t>样品</w:t>
      </w:r>
      <w:r>
        <w:rPr>
          <w:rFonts w:hint="eastAsia"/>
          <w:lang w:val="en-US" w:eastAsia="zh-CN"/>
        </w:rPr>
        <w:t>采集等</w:t>
      </w:r>
      <w:r>
        <w:rPr>
          <w:rFonts w:hint="eastAsia"/>
        </w:rPr>
        <w:t>相关成果</w:t>
      </w:r>
      <w:r>
        <w:rPr>
          <w:rFonts w:hint="eastAsia"/>
          <w:lang w:val="en-US" w:eastAsia="zh-CN"/>
        </w:rPr>
        <w:t>和</w:t>
      </w:r>
      <w:r>
        <w:rPr>
          <w:rFonts w:hint="eastAsia"/>
        </w:rPr>
        <w:t>资料。</w:t>
      </w:r>
    </w:p>
    <w:p w14:paraId="224AD8C5">
      <w:pPr>
        <w:spacing w:line="240" w:lineRule="auto"/>
        <w:ind w:firstLine="560"/>
      </w:pPr>
      <w:r>
        <w:rPr>
          <w:rFonts w:hint="eastAsia"/>
          <w:lang w:eastAsia="zh-CN"/>
        </w:rPr>
        <w:t>3.</w:t>
      </w:r>
      <w:bookmarkStart w:id="1" w:name="_Hlk112849159"/>
      <w:r>
        <w:rPr>
          <w:rFonts w:hint="eastAsia"/>
          <w:lang w:eastAsia="zh-CN"/>
        </w:rPr>
        <w:t>乙方</w:t>
      </w:r>
      <w:r>
        <w:rPr>
          <w:rFonts w:hint="eastAsia"/>
        </w:rPr>
        <w:t>应当遵守甲方的保密制度。甲方的保密制度没有规定或者存在规定不明确之处，</w:t>
      </w:r>
      <w:r>
        <w:rPr>
          <w:rFonts w:hint="eastAsia"/>
          <w:lang w:eastAsia="zh-CN"/>
        </w:rPr>
        <w:t>乙方</w:t>
      </w:r>
      <w:r>
        <w:rPr>
          <w:rFonts w:hint="eastAsia"/>
        </w:rPr>
        <w:t>亦应本着谨慎、诚信的态度，</w:t>
      </w:r>
      <w:r>
        <w:rPr>
          <w:rFonts w:hint="eastAsia"/>
          <w:lang w:eastAsia="zh-CN"/>
        </w:rPr>
        <w:t>采取</w:t>
      </w:r>
      <w:r>
        <w:rPr>
          <w:rFonts w:hint="eastAsia"/>
        </w:rPr>
        <w:t>必要、合理的措施维护属于甲方的保密信息。</w:t>
      </w:r>
    </w:p>
    <w:p w14:paraId="2284A8B4">
      <w:pPr>
        <w:pStyle w:val="8"/>
        <w:ind w:firstLine="504"/>
        <w:rPr>
          <w:color w:val="auto"/>
          <w:sz w:val="28"/>
          <w:szCs w:val="21"/>
        </w:rPr>
      </w:pPr>
      <w:r>
        <w:rPr>
          <w:rFonts w:hint="eastAsia"/>
          <w:lang w:eastAsia="zh-CN"/>
        </w:rPr>
        <w:t>乙方</w:t>
      </w:r>
      <w:r>
        <w:rPr>
          <w:rFonts w:hint="eastAsia"/>
          <w:color w:val="auto"/>
          <w:sz w:val="28"/>
          <w:szCs w:val="21"/>
        </w:rPr>
        <w:t>应对因该项目掌握或接触的成果及资料、信息、数据等承担保密责任，无论甲方是否约定密级。未经甲方允许，不得向第三方提供、转让、借阅、抄录、允许第三方使用或者对外披露所有资料，不得用于成果或论文发表。</w:t>
      </w:r>
    </w:p>
    <w:bookmarkEnd w:id="1"/>
    <w:p w14:paraId="06F01912">
      <w:pPr>
        <w:spacing w:line="240" w:lineRule="auto"/>
        <w:ind w:firstLine="560"/>
        <w:rPr>
          <w:color w:val="auto"/>
        </w:rPr>
      </w:pPr>
      <w:r>
        <w:rPr>
          <w:rFonts w:hint="eastAsia"/>
          <w:color w:val="auto"/>
          <w:lang w:eastAsia="zh-CN"/>
        </w:rPr>
        <w:t>4.</w:t>
      </w:r>
      <w:r>
        <w:rPr>
          <w:rFonts w:hint="eastAsia"/>
          <w:lang w:eastAsia="zh-CN"/>
        </w:rPr>
        <w:t>乙方</w:t>
      </w:r>
      <w:r>
        <w:rPr>
          <w:rFonts w:hint="eastAsia"/>
          <w:color w:val="auto"/>
        </w:rPr>
        <w:t>不得未经甲方授权或者书面许可以摘抄、复制、传真、拍照、电子邮件等方式占有、传播、出售、使用或允许他人利用甲方成果或作其他不正当使用。</w:t>
      </w:r>
    </w:p>
    <w:p w14:paraId="3E3C4022">
      <w:pPr>
        <w:spacing w:line="240" w:lineRule="auto"/>
        <w:ind w:firstLine="560"/>
      </w:pPr>
      <w:r>
        <w:rPr>
          <w:rFonts w:hint="eastAsia"/>
          <w:lang w:eastAsia="zh-CN"/>
        </w:rPr>
        <w:t>5.</w:t>
      </w:r>
      <w:r>
        <w:rPr>
          <w:rFonts w:hint="eastAsia"/>
        </w:rPr>
        <w:t>甲方负责现场协调</w:t>
      </w:r>
      <w:r>
        <w:rPr>
          <w:rFonts w:hint="eastAsia"/>
          <w:lang w:val="en-US" w:eastAsia="zh-CN"/>
        </w:rPr>
        <w:t>和质量控制</w:t>
      </w:r>
      <w:r>
        <w:rPr>
          <w:rFonts w:hint="eastAsia"/>
        </w:rPr>
        <w:t>工作。</w:t>
      </w:r>
    </w:p>
    <w:p w14:paraId="6CC5B135">
      <w:pPr>
        <w:spacing w:line="240" w:lineRule="auto"/>
        <w:ind w:firstLine="560"/>
      </w:pPr>
      <w:r>
        <w:rPr>
          <w:rFonts w:hint="eastAsia"/>
          <w:lang w:eastAsia="zh-CN"/>
        </w:rPr>
        <w:t>6.</w:t>
      </w:r>
      <w:r>
        <w:rPr>
          <w:rFonts w:hint="eastAsia"/>
        </w:rPr>
        <w:t>甲方应按合同约定的支付</w:t>
      </w:r>
      <w:r>
        <w:rPr>
          <w:rFonts w:hint="eastAsia"/>
          <w:lang w:val="en-US" w:eastAsia="zh-CN"/>
        </w:rPr>
        <w:t>方式</w:t>
      </w:r>
      <w:r>
        <w:rPr>
          <w:rFonts w:hint="eastAsia"/>
        </w:rPr>
        <w:t>按时支付</w:t>
      </w:r>
      <w:r>
        <w:rPr>
          <w:rFonts w:hint="eastAsia"/>
          <w:lang w:eastAsia="zh-CN"/>
        </w:rPr>
        <w:t>乙方</w:t>
      </w:r>
      <w:r>
        <w:rPr>
          <w:rFonts w:hint="eastAsia"/>
        </w:rPr>
        <w:t>经费。</w:t>
      </w:r>
    </w:p>
    <w:p w14:paraId="0C515CDC">
      <w:pPr>
        <w:spacing w:line="240" w:lineRule="auto"/>
        <w:ind w:firstLine="560"/>
      </w:pPr>
      <w:r>
        <w:rPr>
          <w:rFonts w:hint="eastAsia"/>
          <w:lang w:eastAsia="zh-CN"/>
        </w:rPr>
        <w:t>7.</w:t>
      </w:r>
      <w:r>
        <w:rPr>
          <w:rFonts w:hint="eastAsia"/>
        </w:rPr>
        <w:t>甲方有权监督、检查合同的履行情况，并负责对任务成果的鉴定和验收，</w:t>
      </w:r>
      <w:r>
        <w:rPr>
          <w:rFonts w:hint="eastAsia"/>
          <w:lang w:eastAsia="zh-CN"/>
        </w:rPr>
        <w:t>乙方</w:t>
      </w:r>
      <w:r>
        <w:rPr>
          <w:rFonts w:hint="eastAsia"/>
        </w:rPr>
        <w:t>应予积极配合。</w:t>
      </w:r>
    </w:p>
    <w:p w14:paraId="3F5FE2EA">
      <w:pPr>
        <w:spacing w:line="240" w:lineRule="auto"/>
        <w:ind w:firstLine="0" w:firstLineChars="0"/>
      </w:pPr>
      <w:r>
        <w:t>（二）违约责任</w:t>
      </w:r>
    </w:p>
    <w:p w14:paraId="6CBBB8D0">
      <w:pPr>
        <w:pStyle w:val="4"/>
        <w:spacing w:line="600" w:lineRule="exact"/>
        <w:ind w:left="560" w:firstLine="0" w:firstLineChars="0"/>
        <w:rPr>
          <w:rFonts w:ascii="仿宋" w:hAnsi="仿宋" w:eastAsia="仿宋"/>
          <w:color w:val="auto"/>
          <w:sz w:val="28"/>
          <w:szCs w:val="24"/>
        </w:rPr>
      </w:pPr>
      <w:r>
        <w:rPr>
          <w:rFonts w:hint="eastAsia" w:ascii="仿宋" w:hAnsi="仿宋" w:eastAsia="仿宋"/>
          <w:color w:val="auto"/>
          <w:sz w:val="28"/>
          <w:szCs w:val="24"/>
          <w:lang w:eastAsia="zh-CN"/>
        </w:rPr>
        <w:t>1.</w:t>
      </w:r>
      <w:r>
        <w:rPr>
          <w:rFonts w:hint="eastAsia" w:ascii="仿宋" w:hAnsi="仿宋" w:eastAsia="仿宋"/>
          <w:color w:val="auto"/>
          <w:sz w:val="28"/>
          <w:szCs w:val="24"/>
        </w:rPr>
        <w:t>在合同履行过程中发生的下列情形之一，属于</w:t>
      </w:r>
      <w:r>
        <w:rPr>
          <w:rFonts w:hint="eastAsia" w:ascii="仿宋" w:hAnsi="仿宋" w:eastAsia="仿宋"/>
          <w:color w:val="auto"/>
          <w:sz w:val="28"/>
          <w:szCs w:val="24"/>
          <w:lang w:eastAsia="zh-CN"/>
        </w:rPr>
        <w:t>乙方</w:t>
      </w:r>
      <w:r>
        <w:rPr>
          <w:rFonts w:hint="eastAsia" w:ascii="仿宋" w:hAnsi="仿宋" w:eastAsia="仿宋"/>
          <w:color w:val="auto"/>
          <w:sz w:val="28"/>
          <w:szCs w:val="24"/>
        </w:rPr>
        <w:t>违约：</w:t>
      </w:r>
    </w:p>
    <w:p w14:paraId="0532319A">
      <w:pPr>
        <w:pStyle w:val="4"/>
        <w:spacing w:line="600" w:lineRule="exact"/>
        <w:ind w:firstLine="560" w:firstLineChars="200"/>
        <w:rPr>
          <w:rFonts w:ascii="仿宋" w:hAnsi="仿宋" w:eastAsia="仿宋"/>
          <w:color w:val="auto"/>
          <w:sz w:val="28"/>
          <w:szCs w:val="24"/>
        </w:rPr>
      </w:pPr>
      <w:r>
        <w:rPr>
          <w:rFonts w:hint="eastAsia" w:ascii="仿宋" w:hAnsi="仿宋" w:eastAsia="仿宋"/>
          <w:color w:val="auto"/>
          <w:sz w:val="28"/>
          <w:szCs w:val="24"/>
        </w:rPr>
        <w:t>（1）未经甲方同意，</w:t>
      </w:r>
      <w:r>
        <w:rPr>
          <w:rFonts w:hint="eastAsia" w:ascii="仿宋" w:hAnsi="仿宋" w:eastAsia="仿宋"/>
          <w:color w:val="auto"/>
          <w:sz w:val="28"/>
          <w:szCs w:val="24"/>
          <w:lang w:eastAsia="zh-CN"/>
        </w:rPr>
        <w:t>乙方</w:t>
      </w:r>
      <w:r>
        <w:rPr>
          <w:rFonts w:hint="eastAsia" w:ascii="仿宋" w:hAnsi="仿宋" w:eastAsia="仿宋"/>
          <w:color w:val="auto"/>
          <w:sz w:val="28"/>
          <w:szCs w:val="24"/>
        </w:rPr>
        <w:t>将本合同义务转包或分包的；</w:t>
      </w:r>
    </w:p>
    <w:p w14:paraId="2C44D1B2">
      <w:pPr>
        <w:pStyle w:val="4"/>
        <w:spacing w:line="600" w:lineRule="exact"/>
        <w:ind w:left="560" w:firstLine="0" w:firstLineChars="0"/>
        <w:rPr>
          <w:rFonts w:ascii="仿宋" w:hAnsi="仿宋" w:eastAsia="仿宋"/>
          <w:color w:val="auto"/>
          <w:sz w:val="28"/>
          <w:szCs w:val="24"/>
        </w:rPr>
      </w:pPr>
      <w:r>
        <w:rPr>
          <w:rFonts w:hint="eastAsia" w:ascii="仿宋" w:hAnsi="仿宋" w:eastAsia="仿宋"/>
          <w:color w:val="auto"/>
          <w:sz w:val="28"/>
          <w:szCs w:val="24"/>
        </w:rPr>
        <w:t>（2）</w:t>
      </w:r>
      <w:r>
        <w:rPr>
          <w:rFonts w:hint="eastAsia" w:ascii="仿宋" w:hAnsi="仿宋" w:eastAsia="仿宋"/>
          <w:color w:val="auto"/>
          <w:sz w:val="28"/>
          <w:szCs w:val="24"/>
          <w:lang w:eastAsia="zh-CN"/>
        </w:rPr>
        <w:t>乙方</w:t>
      </w:r>
      <w:r>
        <w:rPr>
          <w:rFonts w:hint="eastAsia" w:ascii="仿宋" w:hAnsi="仿宋" w:eastAsia="仿宋"/>
          <w:color w:val="auto"/>
          <w:sz w:val="28"/>
          <w:szCs w:val="24"/>
        </w:rPr>
        <w:t>明确表示或者以其行为表明不履行合同主要义务的；</w:t>
      </w:r>
    </w:p>
    <w:p w14:paraId="26B4557F">
      <w:pPr>
        <w:pStyle w:val="4"/>
        <w:spacing w:line="600" w:lineRule="exact"/>
        <w:ind w:left="560" w:firstLine="0" w:firstLineChars="0"/>
        <w:rPr>
          <w:rFonts w:ascii="仿宋" w:hAnsi="仿宋" w:eastAsia="仿宋"/>
          <w:color w:val="auto"/>
          <w:sz w:val="28"/>
          <w:szCs w:val="24"/>
        </w:rPr>
      </w:pPr>
      <w:r>
        <w:rPr>
          <w:rFonts w:hint="eastAsia" w:ascii="仿宋" w:hAnsi="仿宋" w:eastAsia="仿宋"/>
          <w:color w:val="auto"/>
          <w:sz w:val="28"/>
          <w:szCs w:val="24"/>
        </w:rPr>
        <w:t>（3）</w:t>
      </w:r>
      <w:r>
        <w:rPr>
          <w:rFonts w:hint="eastAsia" w:ascii="仿宋" w:hAnsi="仿宋" w:eastAsia="仿宋"/>
          <w:color w:val="auto"/>
          <w:sz w:val="28"/>
          <w:szCs w:val="24"/>
          <w:lang w:eastAsia="zh-CN"/>
        </w:rPr>
        <w:t>乙方</w:t>
      </w:r>
      <w:r>
        <w:rPr>
          <w:rFonts w:hint="eastAsia" w:ascii="仿宋" w:hAnsi="仿宋" w:eastAsia="仿宋"/>
          <w:color w:val="auto"/>
          <w:sz w:val="28"/>
          <w:szCs w:val="24"/>
        </w:rPr>
        <w:t>或</w:t>
      </w:r>
      <w:r>
        <w:rPr>
          <w:rFonts w:hint="eastAsia" w:ascii="仿宋" w:hAnsi="仿宋" w:eastAsia="仿宋"/>
          <w:color w:val="auto"/>
          <w:sz w:val="28"/>
          <w:szCs w:val="24"/>
          <w:lang w:eastAsia="zh-CN"/>
        </w:rPr>
        <w:t>乙方</w:t>
      </w:r>
      <w:r>
        <w:rPr>
          <w:rFonts w:hint="eastAsia" w:ascii="仿宋" w:hAnsi="仿宋" w:eastAsia="仿宋"/>
          <w:color w:val="auto"/>
          <w:sz w:val="28"/>
          <w:szCs w:val="24"/>
        </w:rPr>
        <w:t>指派履行合同义务人员不具备履行本合同所</w:t>
      </w:r>
      <w:r>
        <w:rPr>
          <w:rFonts w:hint="eastAsia" w:ascii="仿宋" w:hAnsi="仿宋" w:eastAsia="仿宋"/>
          <w:color w:val="auto"/>
          <w:sz w:val="28"/>
          <w:szCs w:val="24"/>
          <w:lang w:eastAsia="zh-CN"/>
        </w:rPr>
        <w:t>必需</w:t>
      </w:r>
      <w:r>
        <w:rPr>
          <w:rFonts w:hint="eastAsia" w:ascii="仿宋" w:hAnsi="仿宋" w:eastAsia="仿宋"/>
          <w:color w:val="auto"/>
          <w:sz w:val="28"/>
          <w:szCs w:val="24"/>
        </w:rPr>
        <w:t>资质的</w:t>
      </w:r>
      <w:r>
        <w:rPr>
          <w:rFonts w:hint="eastAsia" w:ascii="仿宋" w:hAnsi="仿宋" w:eastAsia="仿宋"/>
          <w:color w:val="auto"/>
          <w:sz w:val="28"/>
          <w:szCs w:val="24"/>
          <w:lang w:eastAsia="zh-CN"/>
        </w:rPr>
        <w:t>，</w:t>
      </w:r>
      <w:r>
        <w:rPr>
          <w:rFonts w:hint="eastAsia" w:ascii="仿宋" w:hAnsi="仿宋" w:eastAsia="仿宋"/>
          <w:color w:val="auto"/>
          <w:sz w:val="28"/>
          <w:szCs w:val="24"/>
          <w:lang w:val="en-US" w:eastAsia="zh-CN"/>
        </w:rPr>
        <w:t>经甲方要求更换后仍拒绝更换的</w:t>
      </w:r>
      <w:r>
        <w:rPr>
          <w:rFonts w:hint="eastAsia" w:ascii="仿宋" w:hAnsi="仿宋" w:eastAsia="仿宋"/>
          <w:color w:val="auto"/>
          <w:sz w:val="28"/>
          <w:szCs w:val="24"/>
        </w:rPr>
        <w:t>；</w:t>
      </w:r>
    </w:p>
    <w:p w14:paraId="20B84545">
      <w:pPr>
        <w:pStyle w:val="4"/>
        <w:spacing w:line="600" w:lineRule="exact"/>
        <w:ind w:left="560" w:firstLine="0" w:firstLineChars="0"/>
        <w:rPr>
          <w:rFonts w:ascii="仿宋" w:hAnsi="仿宋" w:eastAsia="仿宋"/>
          <w:color w:val="auto"/>
          <w:sz w:val="28"/>
          <w:szCs w:val="24"/>
        </w:rPr>
      </w:pPr>
      <w:r>
        <w:rPr>
          <w:rFonts w:hint="eastAsia" w:ascii="仿宋" w:hAnsi="仿宋" w:eastAsia="仿宋"/>
          <w:color w:val="auto"/>
          <w:sz w:val="28"/>
          <w:szCs w:val="24"/>
        </w:rPr>
        <w:t>（4）</w:t>
      </w:r>
      <w:r>
        <w:rPr>
          <w:rFonts w:hint="eastAsia" w:ascii="仿宋" w:hAnsi="仿宋" w:eastAsia="仿宋"/>
          <w:color w:val="auto"/>
          <w:sz w:val="28"/>
          <w:szCs w:val="24"/>
          <w:lang w:eastAsia="zh-CN"/>
        </w:rPr>
        <w:t>乙方</w:t>
      </w:r>
      <w:r>
        <w:rPr>
          <w:rFonts w:hint="eastAsia" w:ascii="仿宋" w:hAnsi="仿宋" w:eastAsia="仿宋"/>
          <w:color w:val="auto"/>
          <w:sz w:val="28"/>
          <w:szCs w:val="24"/>
        </w:rPr>
        <w:t>履行合同义务或交付的工作成果，内容、形式违反法律法规规定，不被司法机关、行政机关等承认或存在其他无法实现甲方合同目的情形的；</w:t>
      </w:r>
    </w:p>
    <w:p w14:paraId="59C26202">
      <w:pPr>
        <w:pStyle w:val="4"/>
        <w:spacing w:line="600" w:lineRule="exact"/>
        <w:ind w:left="560" w:firstLine="0" w:firstLineChars="0"/>
        <w:rPr>
          <w:rFonts w:ascii="仿宋" w:hAnsi="仿宋" w:eastAsia="仿宋"/>
          <w:color w:val="auto"/>
          <w:sz w:val="28"/>
          <w:szCs w:val="24"/>
        </w:rPr>
      </w:pPr>
      <w:r>
        <w:rPr>
          <w:rFonts w:hint="eastAsia" w:ascii="仿宋" w:hAnsi="仿宋" w:eastAsia="仿宋"/>
          <w:color w:val="auto"/>
          <w:sz w:val="28"/>
          <w:szCs w:val="24"/>
        </w:rPr>
        <w:t>（5）</w:t>
      </w:r>
      <w:r>
        <w:rPr>
          <w:rFonts w:hint="eastAsia" w:ascii="仿宋" w:hAnsi="仿宋" w:eastAsia="仿宋"/>
          <w:color w:val="auto"/>
          <w:sz w:val="28"/>
          <w:szCs w:val="24"/>
          <w:lang w:eastAsia="zh-CN"/>
        </w:rPr>
        <w:t>乙方</w:t>
      </w:r>
      <w:r>
        <w:rPr>
          <w:rFonts w:hint="eastAsia" w:ascii="仿宋" w:hAnsi="仿宋" w:eastAsia="仿宋"/>
          <w:color w:val="auto"/>
          <w:sz w:val="28"/>
          <w:szCs w:val="24"/>
        </w:rPr>
        <w:t>与他人恶意串通或恶意履行合同损害甲方利益的；</w:t>
      </w:r>
    </w:p>
    <w:p w14:paraId="36D23648">
      <w:pPr>
        <w:pStyle w:val="4"/>
        <w:spacing w:line="600" w:lineRule="exact"/>
        <w:ind w:left="560" w:firstLine="0" w:firstLineChars="0"/>
        <w:rPr>
          <w:rFonts w:ascii="仿宋" w:hAnsi="仿宋" w:eastAsia="仿宋"/>
          <w:color w:val="auto"/>
          <w:sz w:val="28"/>
          <w:szCs w:val="24"/>
        </w:rPr>
      </w:pPr>
      <w:r>
        <w:rPr>
          <w:rFonts w:hint="eastAsia" w:ascii="仿宋" w:hAnsi="仿宋" w:eastAsia="仿宋"/>
          <w:color w:val="auto"/>
          <w:sz w:val="28"/>
          <w:szCs w:val="24"/>
        </w:rPr>
        <w:t>（6）</w:t>
      </w:r>
      <w:r>
        <w:rPr>
          <w:rFonts w:hint="eastAsia" w:ascii="仿宋" w:hAnsi="仿宋" w:eastAsia="仿宋"/>
          <w:color w:val="auto"/>
          <w:sz w:val="28"/>
          <w:szCs w:val="24"/>
          <w:lang w:eastAsia="zh-CN"/>
        </w:rPr>
        <w:t>乙方</w:t>
      </w:r>
      <w:r>
        <w:rPr>
          <w:rFonts w:hint="eastAsia" w:ascii="仿宋" w:hAnsi="仿宋" w:eastAsia="仿宋"/>
          <w:color w:val="auto"/>
          <w:sz w:val="28"/>
          <w:szCs w:val="24"/>
        </w:rPr>
        <w:t>未按约定的期限、内容、方式等履行合同义务、交付工作成果或者交付的工作成果不符合合同指标的；</w:t>
      </w:r>
    </w:p>
    <w:p w14:paraId="6EA02A9E">
      <w:pPr>
        <w:pStyle w:val="4"/>
        <w:spacing w:line="600" w:lineRule="exact"/>
        <w:ind w:left="560" w:firstLine="0" w:firstLineChars="0"/>
        <w:rPr>
          <w:rFonts w:ascii="仿宋" w:hAnsi="仿宋" w:eastAsia="仿宋"/>
          <w:color w:val="auto"/>
          <w:sz w:val="28"/>
          <w:szCs w:val="24"/>
        </w:rPr>
      </w:pPr>
      <w:r>
        <w:rPr>
          <w:rFonts w:hint="eastAsia" w:ascii="仿宋" w:hAnsi="仿宋" w:eastAsia="仿宋"/>
          <w:color w:val="auto"/>
          <w:sz w:val="28"/>
          <w:szCs w:val="24"/>
        </w:rPr>
        <w:t>（7）</w:t>
      </w:r>
      <w:r>
        <w:rPr>
          <w:rFonts w:hint="eastAsia" w:ascii="仿宋" w:hAnsi="仿宋" w:eastAsia="仿宋"/>
          <w:color w:val="auto"/>
          <w:sz w:val="28"/>
          <w:szCs w:val="24"/>
          <w:lang w:eastAsia="zh-CN"/>
        </w:rPr>
        <w:t>乙方</w:t>
      </w:r>
      <w:r>
        <w:rPr>
          <w:rFonts w:hint="eastAsia" w:ascii="仿宋" w:hAnsi="仿宋" w:eastAsia="仿宋"/>
          <w:color w:val="auto"/>
          <w:sz w:val="28"/>
          <w:szCs w:val="24"/>
        </w:rPr>
        <w:t>履行本合同约定义务损害甲方、第三方人身权利、肖像权、知识产权等合法权益的；</w:t>
      </w:r>
    </w:p>
    <w:p w14:paraId="37FDB257">
      <w:pPr>
        <w:pStyle w:val="4"/>
        <w:spacing w:line="600" w:lineRule="exact"/>
        <w:ind w:firstLine="537" w:firstLineChars="192"/>
        <w:rPr>
          <w:rFonts w:ascii="仿宋" w:hAnsi="仿宋" w:eastAsia="仿宋"/>
          <w:color w:val="auto"/>
          <w:sz w:val="28"/>
          <w:szCs w:val="24"/>
        </w:rPr>
      </w:pPr>
      <w:r>
        <w:rPr>
          <w:rFonts w:hint="eastAsia" w:ascii="仿宋" w:hAnsi="仿宋" w:eastAsia="仿宋"/>
          <w:color w:val="auto"/>
          <w:sz w:val="28"/>
          <w:szCs w:val="24"/>
        </w:rPr>
        <w:t>（8）</w:t>
      </w:r>
      <w:r>
        <w:rPr>
          <w:rFonts w:hint="eastAsia" w:ascii="仿宋" w:hAnsi="仿宋" w:eastAsia="仿宋"/>
          <w:color w:val="auto"/>
          <w:sz w:val="28"/>
          <w:szCs w:val="24"/>
          <w:lang w:eastAsia="zh-CN"/>
        </w:rPr>
        <w:t>乙方</w:t>
      </w:r>
      <w:r>
        <w:rPr>
          <w:rFonts w:hint="eastAsia" w:ascii="仿宋" w:hAnsi="仿宋" w:eastAsia="仿宋"/>
          <w:color w:val="auto"/>
          <w:sz w:val="28"/>
          <w:szCs w:val="24"/>
        </w:rPr>
        <w:t>未遵守保密义务的；</w:t>
      </w:r>
    </w:p>
    <w:p w14:paraId="13E2ED8A">
      <w:pPr>
        <w:pStyle w:val="4"/>
        <w:spacing w:line="600" w:lineRule="exact"/>
        <w:ind w:left="560" w:firstLine="0" w:firstLineChars="0"/>
        <w:rPr>
          <w:rFonts w:ascii="仿宋" w:hAnsi="仿宋" w:eastAsia="仿宋"/>
          <w:color w:val="auto"/>
          <w:sz w:val="28"/>
          <w:szCs w:val="24"/>
        </w:rPr>
      </w:pPr>
      <w:r>
        <w:rPr>
          <w:rFonts w:hint="eastAsia" w:ascii="仿宋" w:hAnsi="仿宋" w:eastAsia="仿宋"/>
          <w:color w:val="auto"/>
          <w:sz w:val="28"/>
          <w:szCs w:val="24"/>
        </w:rPr>
        <w:t>（9）</w:t>
      </w:r>
      <w:r>
        <w:rPr>
          <w:rFonts w:hint="eastAsia" w:ascii="仿宋" w:hAnsi="仿宋" w:eastAsia="仿宋"/>
          <w:color w:val="auto"/>
          <w:sz w:val="28"/>
          <w:szCs w:val="24"/>
          <w:lang w:eastAsia="zh-CN"/>
        </w:rPr>
        <w:t>乙方</w:t>
      </w:r>
      <w:r>
        <w:rPr>
          <w:rFonts w:hint="eastAsia" w:ascii="仿宋" w:hAnsi="仿宋" w:eastAsia="仿宋"/>
          <w:color w:val="auto"/>
          <w:sz w:val="28"/>
          <w:szCs w:val="24"/>
        </w:rPr>
        <w:t>向甲方相关人员进行商业贿赂或其他不正当竞争行为的；</w:t>
      </w:r>
    </w:p>
    <w:p w14:paraId="2802F471">
      <w:pPr>
        <w:pStyle w:val="4"/>
        <w:spacing w:line="600" w:lineRule="exact"/>
        <w:ind w:firstLine="537" w:firstLineChars="192"/>
        <w:rPr>
          <w:rFonts w:ascii="仿宋" w:hAnsi="仿宋" w:eastAsia="仿宋"/>
          <w:color w:val="auto"/>
          <w:sz w:val="28"/>
          <w:szCs w:val="24"/>
        </w:rPr>
      </w:pPr>
      <w:r>
        <w:rPr>
          <w:rFonts w:hint="eastAsia" w:ascii="仿宋" w:hAnsi="仿宋" w:eastAsia="仿宋"/>
          <w:color w:val="auto"/>
          <w:sz w:val="28"/>
          <w:szCs w:val="24"/>
        </w:rPr>
        <w:t>（10）</w:t>
      </w:r>
      <w:r>
        <w:rPr>
          <w:rFonts w:hint="eastAsia" w:ascii="仿宋" w:hAnsi="仿宋" w:eastAsia="仿宋"/>
          <w:color w:val="auto"/>
          <w:sz w:val="28"/>
          <w:szCs w:val="24"/>
          <w:lang w:eastAsia="zh-CN"/>
        </w:rPr>
        <w:t>乙方</w:t>
      </w:r>
      <w:r>
        <w:rPr>
          <w:rFonts w:hint="eastAsia" w:ascii="仿宋" w:hAnsi="仿宋" w:eastAsia="仿宋"/>
          <w:color w:val="auto"/>
          <w:sz w:val="28"/>
          <w:szCs w:val="24"/>
        </w:rPr>
        <w:t>其他违反本合同约定义务的。</w:t>
      </w:r>
    </w:p>
    <w:p w14:paraId="22655061">
      <w:pPr>
        <w:pStyle w:val="4"/>
        <w:keepNext w:val="0"/>
        <w:keepLines w:val="0"/>
        <w:pageBreakBefore w:val="0"/>
        <w:widowControl/>
        <w:kinsoku/>
        <w:wordWrap/>
        <w:overflowPunct/>
        <w:topLinePunct w:val="0"/>
        <w:autoSpaceDE w:val="0"/>
        <w:autoSpaceDN w:val="0"/>
        <w:bidi w:val="0"/>
        <w:adjustRightInd w:val="0"/>
        <w:snapToGrid/>
        <w:spacing w:line="600" w:lineRule="exact"/>
        <w:ind w:left="0" w:firstLine="560" w:firstLineChars="200"/>
        <w:jc w:val="left"/>
        <w:textAlignment w:val="baseline"/>
        <w:rPr>
          <w:rFonts w:ascii="仿宋" w:hAnsi="仿宋" w:eastAsia="仿宋"/>
          <w:color w:val="auto"/>
          <w:sz w:val="28"/>
          <w:szCs w:val="24"/>
        </w:rPr>
      </w:pPr>
      <w:r>
        <w:rPr>
          <w:rFonts w:hint="eastAsia" w:ascii="仿宋" w:hAnsi="仿宋" w:eastAsia="仿宋"/>
          <w:color w:val="auto"/>
          <w:sz w:val="28"/>
          <w:szCs w:val="24"/>
          <w:lang w:eastAsia="zh-CN"/>
        </w:rPr>
        <w:t>2.乙方</w:t>
      </w:r>
      <w:r>
        <w:rPr>
          <w:rFonts w:hint="eastAsia" w:ascii="仿宋" w:hAnsi="仿宋" w:eastAsia="仿宋"/>
          <w:color w:val="auto"/>
          <w:sz w:val="28"/>
          <w:szCs w:val="24"/>
        </w:rPr>
        <w:t>存在本条第1款约定的第（1）、</w:t>
      </w:r>
      <w:r>
        <w:rPr>
          <w:rFonts w:hint="eastAsia" w:ascii="仿宋" w:hAnsi="仿宋" w:eastAsia="仿宋"/>
          <w:color w:val="auto"/>
          <w:sz w:val="28"/>
          <w:szCs w:val="24"/>
          <w:lang w:eastAsia="zh-CN"/>
        </w:rPr>
        <w:t>（2）（3）（4）</w:t>
      </w:r>
      <w:r>
        <w:rPr>
          <w:rFonts w:hint="eastAsia" w:ascii="仿宋" w:hAnsi="仿宋" w:eastAsia="仿宋"/>
          <w:color w:val="auto"/>
          <w:sz w:val="28"/>
          <w:szCs w:val="24"/>
        </w:rPr>
        <w:t>（5）项中情形的，</w:t>
      </w:r>
      <w:r>
        <w:rPr>
          <w:rFonts w:hint="eastAsia" w:ascii="仿宋" w:hAnsi="仿宋" w:eastAsia="仿宋"/>
          <w:color w:val="auto"/>
          <w:sz w:val="28"/>
          <w:szCs w:val="24"/>
          <w:lang w:eastAsia="zh-CN"/>
        </w:rPr>
        <w:t>乙方</w:t>
      </w:r>
      <w:r>
        <w:rPr>
          <w:rFonts w:hint="eastAsia" w:ascii="仿宋" w:hAnsi="仿宋" w:eastAsia="仿宋"/>
          <w:color w:val="auto"/>
          <w:sz w:val="28"/>
          <w:szCs w:val="24"/>
        </w:rPr>
        <w:t>应支付合同总价款的</w:t>
      </w:r>
      <w:r>
        <w:rPr>
          <w:rFonts w:hint="eastAsia" w:ascii="仿宋" w:hAnsi="仿宋" w:eastAsia="仿宋"/>
          <w:color w:val="auto"/>
          <w:sz w:val="28"/>
          <w:szCs w:val="24"/>
          <w:lang w:val="en-US" w:eastAsia="zh-CN"/>
        </w:rPr>
        <w:t>2</w:t>
      </w:r>
      <w:r>
        <w:rPr>
          <w:rFonts w:hint="eastAsia" w:ascii="仿宋" w:hAnsi="仿宋" w:eastAsia="仿宋"/>
          <w:color w:val="auto"/>
          <w:sz w:val="28"/>
          <w:szCs w:val="24"/>
        </w:rPr>
        <w:t>0%作为违约金，</w:t>
      </w:r>
      <w:r>
        <w:rPr>
          <w:rFonts w:hint="eastAsia" w:ascii="仿宋" w:hAnsi="仿宋" w:eastAsia="仿宋"/>
          <w:color w:val="auto"/>
          <w:sz w:val="28"/>
          <w:szCs w:val="24"/>
          <w:lang w:val="en-US" w:eastAsia="zh-CN"/>
        </w:rPr>
        <w:t>同时，</w:t>
      </w:r>
      <w:r>
        <w:rPr>
          <w:rFonts w:hint="eastAsia" w:ascii="仿宋" w:hAnsi="仿宋" w:eastAsia="仿宋"/>
          <w:color w:val="auto"/>
          <w:sz w:val="28"/>
          <w:szCs w:val="24"/>
        </w:rPr>
        <w:t>甲方有权解除合同。</w:t>
      </w:r>
    </w:p>
    <w:p w14:paraId="0B4E31CA">
      <w:pPr>
        <w:pStyle w:val="4"/>
        <w:spacing w:line="600" w:lineRule="exact"/>
        <w:ind w:firstLine="560" w:firstLineChars="200"/>
        <w:rPr>
          <w:rFonts w:ascii="仿宋" w:hAnsi="仿宋" w:eastAsia="仿宋"/>
          <w:color w:val="auto"/>
          <w:sz w:val="28"/>
          <w:szCs w:val="24"/>
        </w:rPr>
      </w:pPr>
      <w:r>
        <w:rPr>
          <w:rFonts w:hint="eastAsia" w:ascii="仿宋" w:hAnsi="仿宋" w:eastAsia="仿宋"/>
          <w:color w:val="auto"/>
          <w:sz w:val="28"/>
          <w:szCs w:val="24"/>
          <w:lang w:eastAsia="zh-CN"/>
        </w:rPr>
        <w:t>乙方</w:t>
      </w:r>
      <w:r>
        <w:rPr>
          <w:rFonts w:hint="eastAsia" w:ascii="仿宋" w:hAnsi="仿宋" w:eastAsia="仿宋"/>
          <w:color w:val="auto"/>
          <w:sz w:val="28"/>
          <w:szCs w:val="24"/>
        </w:rPr>
        <w:t>完成的工作内容经两次专家评审未通过的，应认为</w:t>
      </w:r>
      <w:r>
        <w:rPr>
          <w:rFonts w:hint="eastAsia" w:ascii="仿宋" w:hAnsi="仿宋" w:eastAsia="仿宋"/>
          <w:color w:val="auto"/>
          <w:sz w:val="28"/>
          <w:szCs w:val="24"/>
          <w:lang w:eastAsia="zh-CN"/>
        </w:rPr>
        <w:t>乙方</w:t>
      </w:r>
      <w:r>
        <w:rPr>
          <w:rFonts w:hint="eastAsia" w:ascii="仿宋" w:hAnsi="仿宋" w:eastAsia="仿宋"/>
          <w:color w:val="auto"/>
          <w:sz w:val="28"/>
          <w:szCs w:val="24"/>
        </w:rPr>
        <w:t>属于本条第1款第（4）项中交付的工作成果不能实现甲方合同目的的情形。</w:t>
      </w:r>
    </w:p>
    <w:p w14:paraId="0B9609F3">
      <w:pPr>
        <w:pStyle w:val="4"/>
        <w:spacing w:line="600" w:lineRule="exact"/>
        <w:ind w:firstLine="560" w:firstLineChars="200"/>
        <w:rPr>
          <w:rFonts w:ascii="仿宋" w:hAnsi="仿宋" w:eastAsia="仿宋"/>
          <w:color w:val="auto"/>
          <w:sz w:val="28"/>
          <w:szCs w:val="24"/>
        </w:rPr>
      </w:pPr>
      <w:r>
        <w:rPr>
          <w:rFonts w:hint="eastAsia" w:ascii="仿宋" w:hAnsi="仿宋" w:eastAsia="仿宋"/>
          <w:color w:val="auto"/>
          <w:sz w:val="28"/>
          <w:szCs w:val="24"/>
          <w:lang w:eastAsia="zh-CN"/>
        </w:rPr>
        <w:t>3.乙方</w:t>
      </w:r>
      <w:r>
        <w:rPr>
          <w:rFonts w:hint="eastAsia" w:ascii="仿宋" w:hAnsi="仿宋" w:eastAsia="仿宋"/>
          <w:color w:val="auto"/>
          <w:sz w:val="28"/>
          <w:szCs w:val="24"/>
        </w:rPr>
        <w:t>存在本条第1款约定的第（6）项中情形的，每逾期一日，</w:t>
      </w:r>
      <w:r>
        <w:rPr>
          <w:rFonts w:hint="eastAsia" w:ascii="仿宋" w:hAnsi="仿宋" w:eastAsia="仿宋"/>
          <w:color w:val="auto"/>
          <w:sz w:val="28"/>
          <w:szCs w:val="24"/>
          <w:lang w:eastAsia="zh-CN"/>
        </w:rPr>
        <w:t>乙方</w:t>
      </w:r>
      <w:r>
        <w:rPr>
          <w:rFonts w:hint="eastAsia" w:ascii="仿宋" w:hAnsi="仿宋" w:eastAsia="仿宋"/>
          <w:color w:val="auto"/>
          <w:sz w:val="28"/>
          <w:szCs w:val="24"/>
        </w:rPr>
        <w:t>应按照合同总价款0.5%的标准支付违约金，逾期达到三十日的，甲方有权解除合同，</w:t>
      </w:r>
      <w:r>
        <w:rPr>
          <w:rFonts w:hint="eastAsia" w:ascii="仿宋" w:hAnsi="仿宋" w:eastAsia="仿宋"/>
          <w:color w:val="auto"/>
          <w:sz w:val="28"/>
          <w:szCs w:val="24"/>
          <w:lang w:eastAsia="zh-CN"/>
        </w:rPr>
        <w:t>乙方</w:t>
      </w:r>
      <w:r>
        <w:rPr>
          <w:rFonts w:hint="eastAsia" w:ascii="仿宋" w:hAnsi="仿宋" w:eastAsia="仿宋"/>
          <w:color w:val="auto"/>
          <w:sz w:val="28"/>
          <w:szCs w:val="24"/>
        </w:rPr>
        <w:t>应向甲方支付合同总价款的20%作为违约金。</w:t>
      </w:r>
    </w:p>
    <w:p w14:paraId="7CDE69C7">
      <w:pPr>
        <w:pStyle w:val="4"/>
        <w:spacing w:line="600" w:lineRule="exact"/>
        <w:ind w:firstLineChars="0"/>
        <w:rPr>
          <w:rFonts w:ascii="仿宋" w:hAnsi="仿宋" w:eastAsia="仿宋"/>
          <w:color w:val="auto"/>
          <w:sz w:val="28"/>
          <w:szCs w:val="24"/>
        </w:rPr>
      </w:pPr>
      <w:r>
        <w:rPr>
          <w:rFonts w:hint="eastAsia" w:ascii="仿宋" w:hAnsi="仿宋" w:eastAsia="仿宋"/>
          <w:color w:val="auto"/>
          <w:sz w:val="28"/>
          <w:szCs w:val="24"/>
          <w:lang w:eastAsia="zh-CN"/>
        </w:rPr>
        <w:t>4.</w:t>
      </w:r>
      <w:r>
        <w:rPr>
          <w:rFonts w:hint="eastAsia" w:ascii="仿宋" w:hAnsi="仿宋" w:eastAsia="仿宋"/>
          <w:color w:val="auto"/>
          <w:sz w:val="28"/>
          <w:szCs w:val="24"/>
        </w:rPr>
        <w:t>除本条第1款第（1）</w:t>
      </w:r>
      <w:r>
        <w:rPr>
          <w:rFonts w:hint="eastAsia" w:ascii="仿宋" w:hAnsi="仿宋" w:eastAsia="仿宋"/>
          <w:color w:val="auto"/>
          <w:sz w:val="28"/>
          <w:szCs w:val="24"/>
          <w:lang w:eastAsia="zh-CN"/>
        </w:rPr>
        <w:t>（2）（3）（4）（5）</w:t>
      </w:r>
      <w:r>
        <w:rPr>
          <w:rFonts w:hint="eastAsia" w:ascii="仿宋" w:hAnsi="仿宋" w:eastAsia="仿宋"/>
          <w:color w:val="auto"/>
          <w:sz w:val="28"/>
          <w:szCs w:val="24"/>
        </w:rPr>
        <w:t>（6）中情形之外，</w:t>
      </w:r>
      <w:r>
        <w:rPr>
          <w:rFonts w:hint="eastAsia" w:ascii="仿宋" w:hAnsi="仿宋" w:eastAsia="仿宋"/>
          <w:color w:val="auto"/>
          <w:sz w:val="28"/>
          <w:szCs w:val="24"/>
          <w:lang w:eastAsia="zh-CN"/>
        </w:rPr>
        <w:t>乙方</w:t>
      </w:r>
      <w:r>
        <w:rPr>
          <w:rFonts w:hint="eastAsia" w:ascii="仿宋" w:hAnsi="仿宋" w:eastAsia="仿宋"/>
          <w:color w:val="auto"/>
          <w:sz w:val="28"/>
          <w:szCs w:val="24"/>
        </w:rPr>
        <w:t>存在其他违反合同约定行为的，应向甲方支付合同总价款1%的违约金，甲方有权要求</w:t>
      </w:r>
      <w:r>
        <w:rPr>
          <w:rFonts w:hint="eastAsia" w:ascii="仿宋" w:hAnsi="仿宋" w:eastAsia="仿宋"/>
          <w:color w:val="auto"/>
          <w:sz w:val="28"/>
          <w:szCs w:val="24"/>
          <w:lang w:eastAsia="zh-CN"/>
        </w:rPr>
        <w:t>乙方</w:t>
      </w:r>
      <w:r>
        <w:rPr>
          <w:rFonts w:hint="eastAsia" w:ascii="仿宋" w:hAnsi="仿宋" w:eastAsia="仿宋"/>
          <w:color w:val="auto"/>
          <w:sz w:val="28"/>
          <w:szCs w:val="24"/>
        </w:rPr>
        <w:t>整改；</w:t>
      </w:r>
      <w:r>
        <w:rPr>
          <w:rFonts w:hint="eastAsia" w:ascii="仿宋" w:hAnsi="仿宋" w:eastAsia="仿宋"/>
          <w:color w:val="auto"/>
          <w:sz w:val="28"/>
          <w:szCs w:val="24"/>
          <w:lang w:eastAsia="zh-CN"/>
        </w:rPr>
        <w:t>乙方</w:t>
      </w:r>
      <w:r>
        <w:rPr>
          <w:rFonts w:hint="eastAsia" w:ascii="仿宋" w:hAnsi="仿宋" w:eastAsia="仿宋"/>
          <w:color w:val="auto"/>
          <w:sz w:val="28"/>
          <w:szCs w:val="24"/>
        </w:rPr>
        <w:t>不整改或整改不符合甲方要求的，</w:t>
      </w:r>
      <w:r>
        <w:rPr>
          <w:rFonts w:hint="eastAsia" w:ascii="仿宋" w:hAnsi="仿宋" w:eastAsia="仿宋"/>
          <w:color w:val="auto"/>
          <w:sz w:val="28"/>
          <w:szCs w:val="24"/>
          <w:lang w:eastAsia="zh-CN"/>
        </w:rPr>
        <w:t>乙方</w:t>
      </w:r>
      <w:r>
        <w:rPr>
          <w:rFonts w:hint="eastAsia" w:ascii="仿宋" w:hAnsi="仿宋" w:eastAsia="仿宋"/>
          <w:color w:val="auto"/>
          <w:sz w:val="28"/>
          <w:szCs w:val="24"/>
        </w:rPr>
        <w:t>应另向甲方支付合同总价款</w:t>
      </w:r>
      <w:r>
        <w:rPr>
          <w:rFonts w:hint="eastAsia" w:ascii="仿宋" w:hAnsi="仿宋" w:eastAsia="仿宋"/>
          <w:color w:val="auto"/>
          <w:sz w:val="28"/>
          <w:szCs w:val="24"/>
          <w:lang w:val="en-US" w:eastAsia="zh-CN"/>
        </w:rPr>
        <w:t>2</w:t>
      </w:r>
      <w:r>
        <w:rPr>
          <w:rFonts w:hint="eastAsia" w:ascii="仿宋" w:hAnsi="仿宋" w:eastAsia="仿宋"/>
          <w:color w:val="auto"/>
          <w:sz w:val="28"/>
          <w:szCs w:val="24"/>
        </w:rPr>
        <w:t>0%作为违约金，甲方有权解除合同。法律法规规定、本合同另有约定违约责任的，从重约定承担违约责任。</w:t>
      </w:r>
    </w:p>
    <w:p w14:paraId="59AAB838">
      <w:pPr>
        <w:pStyle w:val="4"/>
        <w:spacing w:line="600" w:lineRule="exact"/>
        <w:ind w:firstLineChars="0"/>
        <w:rPr>
          <w:rFonts w:hint="default" w:ascii="仿宋" w:hAnsi="仿宋" w:eastAsia="仿宋"/>
          <w:color w:val="auto"/>
          <w:sz w:val="28"/>
          <w:szCs w:val="24"/>
          <w:lang w:val="en-US" w:eastAsia="zh-CN"/>
        </w:rPr>
      </w:pPr>
      <w:r>
        <w:rPr>
          <w:rFonts w:hint="eastAsia" w:ascii="仿宋" w:hAnsi="仿宋" w:eastAsia="仿宋"/>
          <w:color w:val="auto"/>
          <w:sz w:val="28"/>
          <w:szCs w:val="24"/>
          <w:lang w:eastAsia="zh-CN"/>
        </w:rPr>
        <w:t>5.</w:t>
      </w:r>
      <w:r>
        <w:rPr>
          <w:rFonts w:hint="eastAsia" w:ascii="仿宋" w:hAnsi="仿宋" w:eastAsia="仿宋"/>
          <w:color w:val="auto"/>
          <w:sz w:val="28"/>
          <w:szCs w:val="24"/>
        </w:rPr>
        <w:t>甲方有权从应付</w:t>
      </w:r>
      <w:r>
        <w:rPr>
          <w:rFonts w:hint="eastAsia" w:ascii="仿宋" w:hAnsi="仿宋" w:eastAsia="仿宋"/>
          <w:color w:val="auto"/>
          <w:sz w:val="28"/>
          <w:szCs w:val="24"/>
          <w:lang w:eastAsia="zh-CN"/>
        </w:rPr>
        <w:t>乙方</w:t>
      </w:r>
      <w:r>
        <w:rPr>
          <w:rFonts w:hint="eastAsia" w:ascii="仿宋" w:hAnsi="仿宋" w:eastAsia="仿宋"/>
          <w:color w:val="auto"/>
          <w:sz w:val="28"/>
          <w:szCs w:val="24"/>
        </w:rPr>
        <w:t>款项中扣除</w:t>
      </w:r>
      <w:r>
        <w:rPr>
          <w:rFonts w:hint="eastAsia" w:ascii="仿宋" w:hAnsi="仿宋" w:eastAsia="仿宋"/>
          <w:color w:val="auto"/>
          <w:sz w:val="28"/>
          <w:szCs w:val="24"/>
          <w:lang w:eastAsia="zh-CN"/>
        </w:rPr>
        <w:t>乙方</w:t>
      </w:r>
      <w:r>
        <w:rPr>
          <w:rFonts w:hint="eastAsia" w:ascii="仿宋" w:hAnsi="仿宋" w:eastAsia="仿宋"/>
          <w:color w:val="auto"/>
          <w:sz w:val="28"/>
          <w:szCs w:val="24"/>
        </w:rPr>
        <w:t>应付违约金、损失赔偿等</w:t>
      </w:r>
      <w:r>
        <w:rPr>
          <w:rFonts w:hint="eastAsia" w:ascii="仿宋" w:hAnsi="仿宋" w:eastAsia="仿宋"/>
          <w:color w:val="auto"/>
          <w:sz w:val="28"/>
          <w:szCs w:val="24"/>
          <w:lang w:eastAsia="zh-CN"/>
        </w:rPr>
        <w:t>乙方</w:t>
      </w:r>
      <w:r>
        <w:rPr>
          <w:rFonts w:hint="eastAsia" w:ascii="仿宋" w:hAnsi="仿宋" w:eastAsia="仿宋"/>
          <w:color w:val="auto"/>
          <w:sz w:val="28"/>
          <w:szCs w:val="24"/>
        </w:rPr>
        <w:t>应付款项，余额不足的，甲方有权要求</w:t>
      </w:r>
      <w:r>
        <w:rPr>
          <w:rFonts w:hint="eastAsia" w:ascii="仿宋" w:hAnsi="仿宋" w:eastAsia="仿宋"/>
          <w:color w:val="auto"/>
          <w:sz w:val="28"/>
          <w:szCs w:val="24"/>
          <w:lang w:eastAsia="zh-CN"/>
        </w:rPr>
        <w:t>乙方</w:t>
      </w:r>
      <w:r>
        <w:rPr>
          <w:rFonts w:hint="eastAsia" w:ascii="仿宋" w:hAnsi="仿宋" w:eastAsia="仿宋"/>
          <w:color w:val="auto"/>
          <w:sz w:val="28"/>
          <w:szCs w:val="24"/>
        </w:rPr>
        <w:t>在5日内补足。</w:t>
      </w:r>
      <w:r>
        <w:rPr>
          <w:rFonts w:hint="eastAsia" w:ascii="仿宋" w:hAnsi="仿宋" w:eastAsia="仿宋"/>
          <w:color w:val="auto"/>
          <w:sz w:val="28"/>
          <w:szCs w:val="24"/>
          <w:lang w:eastAsia="zh-CN"/>
        </w:rPr>
        <w:t>乙方</w:t>
      </w:r>
      <w:r>
        <w:rPr>
          <w:rFonts w:hint="eastAsia" w:ascii="仿宋" w:hAnsi="仿宋" w:eastAsia="仿宋"/>
          <w:color w:val="auto"/>
          <w:sz w:val="28"/>
          <w:szCs w:val="24"/>
        </w:rPr>
        <w:t>收到甲方书面通知或已扣除后的款项3日内未提出异议，视为认可甲方的扣除。</w:t>
      </w:r>
      <w:r>
        <w:rPr>
          <w:rFonts w:hint="eastAsia" w:ascii="仿宋" w:hAnsi="仿宋" w:eastAsia="仿宋"/>
          <w:color w:val="auto"/>
          <w:sz w:val="28"/>
          <w:szCs w:val="24"/>
          <w:lang w:val="en-US" w:eastAsia="zh-CN"/>
        </w:rPr>
        <w:t>乙方如存在法律规定或本合同约定的违约行为的，应就违约行为向甲方承担连带责任。</w:t>
      </w:r>
    </w:p>
    <w:p w14:paraId="1A88326F">
      <w:pPr>
        <w:pStyle w:val="4"/>
        <w:spacing w:line="600" w:lineRule="exact"/>
        <w:ind w:firstLineChars="0"/>
        <w:rPr>
          <w:rFonts w:ascii="仿宋" w:hAnsi="仿宋" w:eastAsia="仿宋"/>
          <w:color w:val="auto"/>
          <w:sz w:val="28"/>
          <w:szCs w:val="24"/>
        </w:rPr>
      </w:pPr>
      <w:r>
        <w:rPr>
          <w:rFonts w:hint="eastAsia" w:ascii="仿宋" w:hAnsi="仿宋" w:eastAsia="仿宋"/>
          <w:color w:val="auto"/>
          <w:sz w:val="28"/>
          <w:szCs w:val="24"/>
          <w:lang w:eastAsia="zh-CN"/>
        </w:rPr>
        <w:t>6.</w:t>
      </w:r>
      <w:r>
        <w:rPr>
          <w:rFonts w:hint="eastAsia" w:ascii="仿宋" w:hAnsi="仿宋" w:eastAsia="仿宋"/>
          <w:color w:val="auto"/>
          <w:sz w:val="28"/>
          <w:szCs w:val="24"/>
        </w:rPr>
        <w:t>上述违约金为甲</w:t>
      </w:r>
      <w:r>
        <w:rPr>
          <w:rFonts w:hint="eastAsia" w:ascii="仿宋" w:hAnsi="仿宋" w:eastAsia="仿宋"/>
          <w:color w:val="auto"/>
          <w:sz w:val="28"/>
          <w:szCs w:val="24"/>
          <w:lang w:eastAsia="zh-CN"/>
        </w:rPr>
        <w:t>、</w:t>
      </w:r>
      <w:r>
        <w:rPr>
          <w:rFonts w:hint="eastAsia" w:ascii="仿宋" w:hAnsi="仿宋" w:eastAsia="仿宋"/>
          <w:color w:val="auto"/>
          <w:sz w:val="28"/>
          <w:szCs w:val="24"/>
        </w:rPr>
        <w:t>乙</w:t>
      </w:r>
      <w:r>
        <w:rPr>
          <w:rFonts w:hint="eastAsia" w:ascii="仿宋" w:hAnsi="仿宋" w:eastAsia="仿宋"/>
          <w:color w:val="auto"/>
          <w:sz w:val="28"/>
          <w:szCs w:val="24"/>
          <w:lang w:val="en-US" w:eastAsia="zh-CN"/>
        </w:rPr>
        <w:t>双</w:t>
      </w:r>
      <w:r>
        <w:rPr>
          <w:rFonts w:hint="eastAsia" w:ascii="仿宋" w:hAnsi="仿宋" w:eastAsia="仿宋"/>
          <w:color w:val="auto"/>
          <w:sz w:val="28"/>
          <w:szCs w:val="24"/>
        </w:rPr>
        <w:t>方对合同依法履行后预期经济利益的综合考量结果，除</w:t>
      </w:r>
      <w:r>
        <w:rPr>
          <w:rFonts w:hint="eastAsia" w:ascii="仿宋" w:hAnsi="仿宋" w:eastAsia="仿宋"/>
          <w:color w:val="auto"/>
          <w:sz w:val="28"/>
          <w:szCs w:val="24"/>
          <w:lang w:val="en-US" w:eastAsia="zh-CN"/>
        </w:rPr>
        <w:t>双</w:t>
      </w:r>
      <w:r>
        <w:rPr>
          <w:rFonts w:hint="eastAsia" w:ascii="仿宋" w:hAnsi="仿宋" w:eastAsia="仿宋"/>
          <w:color w:val="auto"/>
          <w:sz w:val="28"/>
          <w:szCs w:val="24"/>
        </w:rPr>
        <w:t>方另有约定之外，</w:t>
      </w:r>
      <w:r>
        <w:rPr>
          <w:rFonts w:hint="eastAsia" w:ascii="仿宋" w:hAnsi="仿宋" w:eastAsia="仿宋"/>
          <w:color w:val="auto"/>
          <w:sz w:val="28"/>
          <w:szCs w:val="24"/>
          <w:lang w:eastAsia="zh-CN"/>
        </w:rPr>
        <w:t>乙方</w:t>
      </w:r>
      <w:r>
        <w:rPr>
          <w:rFonts w:hint="eastAsia" w:ascii="仿宋" w:hAnsi="仿宋" w:eastAsia="仿宋"/>
          <w:color w:val="auto"/>
          <w:sz w:val="28"/>
          <w:szCs w:val="24"/>
        </w:rPr>
        <w:t>不得随意主张减少。</w:t>
      </w:r>
      <w:r>
        <w:rPr>
          <w:rFonts w:hint="eastAsia" w:ascii="仿宋" w:hAnsi="仿宋" w:eastAsia="仿宋"/>
          <w:color w:val="auto"/>
          <w:sz w:val="28"/>
          <w:szCs w:val="24"/>
          <w:lang w:eastAsia="zh-CN"/>
        </w:rPr>
        <w:t>乙方</w:t>
      </w:r>
      <w:r>
        <w:rPr>
          <w:rFonts w:hint="eastAsia" w:ascii="仿宋" w:hAnsi="仿宋" w:eastAsia="仿宋"/>
          <w:color w:val="auto"/>
          <w:sz w:val="28"/>
          <w:szCs w:val="24"/>
        </w:rPr>
        <w:t>违约行为造成甲方损失的，</w:t>
      </w:r>
      <w:r>
        <w:rPr>
          <w:rFonts w:hint="eastAsia" w:ascii="仿宋" w:hAnsi="仿宋" w:eastAsia="仿宋"/>
          <w:color w:val="auto"/>
          <w:sz w:val="28"/>
          <w:szCs w:val="24"/>
          <w:lang w:eastAsia="zh-CN"/>
        </w:rPr>
        <w:t>乙方</w:t>
      </w:r>
      <w:r>
        <w:rPr>
          <w:rFonts w:hint="eastAsia" w:ascii="仿宋" w:hAnsi="仿宋" w:eastAsia="仿宋"/>
          <w:color w:val="auto"/>
          <w:sz w:val="28"/>
          <w:szCs w:val="24"/>
        </w:rPr>
        <w:t>还应承担赔偿责任。甲方损失包括但不限于直接经济损失、诉讼费、律师费、调查取证费、交通费、鉴定费、保全费、保全保险费等费用。</w:t>
      </w:r>
    </w:p>
    <w:p w14:paraId="5BAFF28B">
      <w:pPr>
        <w:pStyle w:val="4"/>
        <w:spacing w:line="600" w:lineRule="exact"/>
        <w:ind w:firstLineChars="0"/>
        <w:rPr>
          <w:rFonts w:ascii="仿宋" w:hAnsi="仿宋" w:eastAsia="仿宋"/>
          <w:color w:val="auto"/>
          <w:sz w:val="28"/>
          <w:szCs w:val="24"/>
        </w:rPr>
      </w:pPr>
      <w:r>
        <w:rPr>
          <w:rFonts w:hint="eastAsia" w:ascii="仿宋" w:hAnsi="仿宋" w:eastAsia="仿宋"/>
          <w:color w:val="auto"/>
          <w:sz w:val="28"/>
          <w:szCs w:val="24"/>
          <w:lang w:eastAsia="zh-CN"/>
        </w:rPr>
        <w:t>7.</w:t>
      </w:r>
      <w:r>
        <w:rPr>
          <w:rFonts w:hint="eastAsia" w:ascii="仿宋" w:hAnsi="仿宋" w:eastAsia="仿宋"/>
          <w:color w:val="auto"/>
          <w:sz w:val="28"/>
          <w:szCs w:val="24"/>
        </w:rPr>
        <w:t>因</w:t>
      </w:r>
      <w:r>
        <w:rPr>
          <w:rFonts w:hint="eastAsia" w:ascii="仿宋" w:hAnsi="仿宋" w:eastAsia="仿宋"/>
          <w:color w:val="auto"/>
          <w:sz w:val="28"/>
          <w:szCs w:val="24"/>
          <w:lang w:eastAsia="zh-CN"/>
        </w:rPr>
        <w:t>乙方</w:t>
      </w:r>
      <w:r>
        <w:rPr>
          <w:rFonts w:hint="eastAsia" w:ascii="仿宋" w:hAnsi="仿宋" w:eastAsia="仿宋"/>
          <w:color w:val="auto"/>
          <w:sz w:val="28"/>
          <w:szCs w:val="24"/>
        </w:rPr>
        <w:t>原因造成合同解除的，</w:t>
      </w:r>
      <w:r>
        <w:rPr>
          <w:rFonts w:hint="eastAsia" w:ascii="仿宋" w:hAnsi="仿宋" w:eastAsia="仿宋"/>
          <w:color w:val="auto"/>
          <w:sz w:val="28"/>
          <w:szCs w:val="24"/>
          <w:lang w:eastAsia="zh-CN"/>
        </w:rPr>
        <w:t>乙方</w:t>
      </w:r>
      <w:r>
        <w:rPr>
          <w:rFonts w:hint="eastAsia" w:ascii="仿宋" w:hAnsi="仿宋" w:eastAsia="仿宋"/>
          <w:color w:val="auto"/>
          <w:sz w:val="28"/>
          <w:szCs w:val="24"/>
        </w:rPr>
        <w:t>还应退还甲方已经支付的合同款项。</w:t>
      </w:r>
    </w:p>
    <w:p w14:paraId="6534DB1B">
      <w:pPr>
        <w:pStyle w:val="4"/>
        <w:spacing w:line="600" w:lineRule="exact"/>
        <w:ind w:firstLineChars="0"/>
        <w:rPr>
          <w:rFonts w:ascii="仿宋" w:hAnsi="仿宋" w:eastAsia="仿宋"/>
          <w:color w:val="auto"/>
          <w:sz w:val="28"/>
          <w:szCs w:val="24"/>
        </w:rPr>
      </w:pPr>
      <w:r>
        <w:rPr>
          <w:rFonts w:hint="eastAsia" w:ascii="仿宋" w:hAnsi="仿宋" w:eastAsia="仿宋"/>
          <w:color w:val="auto"/>
          <w:sz w:val="28"/>
          <w:szCs w:val="24"/>
          <w:lang w:eastAsia="zh-CN"/>
        </w:rPr>
        <w:t>8.</w:t>
      </w:r>
      <w:r>
        <w:rPr>
          <w:color w:val="auto"/>
          <w:sz w:val="28"/>
          <w:szCs w:val="21"/>
        </w:rPr>
        <w:t>甲方若因经费支付时间问题，导致</w:t>
      </w:r>
      <w:r>
        <w:rPr>
          <w:rFonts w:hint="eastAsia"/>
          <w:color w:val="auto"/>
          <w:sz w:val="28"/>
          <w:szCs w:val="21"/>
          <w:lang w:eastAsia="zh-CN"/>
        </w:rPr>
        <w:t>乙方</w:t>
      </w:r>
      <w:r>
        <w:rPr>
          <w:color w:val="auto"/>
          <w:sz w:val="28"/>
          <w:szCs w:val="21"/>
        </w:rPr>
        <w:t>项目任务工作延误的，应允许合同规定的完成期限顺延。</w:t>
      </w:r>
    </w:p>
    <w:p w14:paraId="7476997F">
      <w:pPr>
        <w:pStyle w:val="4"/>
        <w:spacing w:line="600" w:lineRule="exact"/>
        <w:ind w:firstLineChars="0"/>
        <w:rPr>
          <w:rStyle w:val="12"/>
          <w:rFonts w:ascii="仿宋" w:hAnsi="仿宋" w:eastAsia="仿宋"/>
          <w:color w:val="auto"/>
          <w:sz w:val="28"/>
          <w:szCs w:val="24"/>
        </w:rPr>
      </w:pPr>
      <w:r>
        <w:rPr>
          <w:rFonts w:hint="eastAsia"/>
          <w:color w:val="auto"/>
          <w:sz w:val="28"/>
          <w:szCs w:val="21"/>
          <w:lang w:eastAsia="zh-CN"/>
        </w:rPr>
        <w:t>9.</w:t>
      </w:r>
      <w:r>
        <w:rPr>
          <w:color w:val="auto"/>
          <w:sz w:val="28"/>
          <w:szCs w:val="21"/>
        </w:rPr>
        <w:t>任何一方因不可抗力</w:t>
      </w:r>
      <w:r>
        <w:rPr>
          <w:rFonts w:hint="eastAsia"/>
          <w:color w:val="auto"/>
          <w:sz w:val="28"/>
          <w:szCs w:val="21"/>
        </w:rPr>
        <w:t>（包括但不限于自然灾害、国家政策变化及政府机构改革等）</w:t>
      </w:r>
      <w:r>
        <w:rPr>
          <w:color w:val="auto"/>
          <w:sz w:val="28"/>
          <w:szCs w:val="21"/>
        </w:rPr>
        <w:t>不能履行合同义务时，可以</w:t>
      </w:r>
      <w:r>
        <w:rPr>
          <w:rFonts w:hint="eastAsia"/>
          <w:color w:val="auto"/>
          <w:sz w:val="28"/>
          <w:szCs w:val="21"/>
        </w:rPr>
        <w:t>经</w:t>
      </w:r>
      <w:r>
        <w:rPr>
          <w:rFonts w:hint="eastAsia"/>
          <w:color w:val="auto"/>
          <w:sz w:val="28"/>
          <w:szCs w:val="21"/>
          <w:lang w:val="en-US" w:eastAsia="zh-CN"/>
        </w:rPr>
        <w:t>双</w:t>
      </w:r>
      <w:r>
        <w:rPr>
          <w:rFonts w:hint="eastAsia"/>
          <w:color w:val="auto"/>
          <w:sz w:val="28"/>
          <w:szCs w:val="21"/>
        </w:rPr>
        <w:t>方协商</w:t>
      </w:r>
      <w:r>
        <w:rPr>
          <w:color w:val="auto"/>
          <w:sz w:val="28"/>
          <w:szCs w:val="21"/>
        </w:rPr>
        <w:t>免除</w:t>
      </w:r>
      <w:r>
        <w:rPr>
          <w:rFonts w:hint="eastAsia"/>
          <w:color w:val="auto"/>
          <w:sz w:val="28"/>
          <w:szCs w:val="21"/>
        </w:rPr>
        <w:t>全部或部分</w:t>
      </w:r>
      <w:r>
        <w:rPr>
          <w:color w:val="auto"/>
          <w:sz w:val="28"/>
          <w:szCs w:val="21"/>
        </w:rPr>
        <w:t>责任，但应</w:t>
      </w:r>
      <w:r>
        <w:rPr>
          <w:rFonts w:hint="eastAsia"/>
          <w:color w:val="auto"/>
          <w:sz w:val="28"/>
          <w:szCs w:val="21"/>
        </w:rPr>
        <w:t>在不可抗力发生时及时以合同约定的方式或其他已经被证明有效的联系方式及时通知另一方，</w:t>
      </w:r>
      <w:r>
        <w:rPr>
          <w:rFonts w:hint="eastAsia"/>
          <w:color w:val="auto"/>
          <w:sz w:val="28"/>
          <w:szCs w:val="21"/>
          <w:lang w:val="en-US" w:eastAsia="zh-CN"/>
        </w:rPr>
        <w:t>双</w:t>
      </w:r>
      <w:r>
        <w:rPr>
          <w:color w:val="auto"/>
          <w:sz w:val="28"/>
          <w:szCs w:val="21"/>
        </w:rPr>
        <w:t>方均应该采取措施减轻损失</w:t>
      </w:r>
      <w:r>
        <w:rPr>
          <w:rFonts w:hint="eastAsia"/>
          <w:color w:val="auto"/>
          <w:sz w:val="28"/>
          <w:szCs w:val="21"/>
        </w:rPr>
        <w:t>，并在不可抗力消除后的5个工作日内送交权威机关对该不可抗力事件的证明</w:t>
      </w:r>
      <w:r>
        <w:rPr>
          <w:color w:val="auto"/>
          <w:sz w:val="28"/>
          <w:szCs w:val="21"/>
        </w:rPr>
        <w:t>。</w:t>
      </w:r>
    </w:p>
    <w:p w14:paraId="32BB8D6C">
      <w:pPr>
        <w:ind w:firstLine="0" w:firstLineChars="0"/>
        <w:rPr>
          <w:color w:val="auto"/>
        </w:rPr>
      </w:pPr>
      <w:r>
        <w:rPr>
          <w:color w:val="auto"/>
        </w:rPr>
        <w:t>（三）合同的变更、解除和争议解决</w:t>
      </w:r>
    </w:p>
    <w:p w14:paraId="5DEEC163">
      <w:pPr>
        <w:ind w:firstLine="560"/>
        <w:rPr>
          <w:color w:val="auto"/>
        </w:rPr>
      </w:pPr>
      <w:r>
        <w:rPr>
          <w:rFonts w:hint="eastAsia"/>
          <w:color w:val="auto"/>
          <w:lang w:eastAsia="zh-CN"/>
        </w:rPr>
        <w:t>1.</w:t>
      </w:r>
      <w:r>
        <w:rPr>
          <w:color w:val="auto"/>
        </w:rPr>
        <w:t>缔约</w:t>
      </w:r>
      <w:r>
        <w:rPr>
          <w:rFonts w:hint="eastAsia"/>
          <w:color w:val="auto"/>
          <w:lang w:val="en-US" w:eastAsia="zh-CN"/>
        </w:rPr>
        <w:t>双</w:t>
      </w:r>
      <w:r>
        <w:rPr>
          <w:color w:val="auto"/>
        </w:rPr>
        <w:t>方协商一致可以变更或解除合同。</w:t>
      </w:r>
    </w:p>
    <w:p w14:paraId="68BE3274">
      <w:pPr>
        <w:ind w:firstLine="560"/>
        <w:rPr>
          <w:color w:val="auto"/>
        </w:rPr>
      </w:pPr>
      <w:r>
        <w:rPr>
          <w:rFonts w:hint="eastAsia"/>
          <w:color w:val="auto"/>
          <w:lang w:eastAsia="zh-CN"/>
        </w:rPr>
        <w:t>2.</w:t>
      </w:r>
      <w:r>
        <w:rPr>
          <w:color w:val="auto"/>
        </w:rPr>
        <w:t>发生下列情况之一的，</w:t>
      </w:r>
      <w:r>
        <w:rPr>
          <w:rFonts w:hint="eastAsia"/>
          <w:color w:val="auto"/>
          <w:lang w:val="en-US" w:eastAsia="zh-CN"/>
        </w:rPr>
        <w:t>双</w:t>
      </w:r>
      <w:r>
        <w:rPr>
          <w:color w:val="auto"/>
        </w:rPr>
        <w:t>方应当协商变更或解除合同：（1）甲</w:t>
      </w:r>
      <w:r>
        <w:rPr>
          <w:rFonts w:hint="eastAsia"/>
          <w:color w:val="auto"/>
          <w:lang w:eastAsia="zh-CN"/>
        </w:rPr>
        <w:t>方对</w:t>
      </w:r>
      <w:r>
        <w:rPr>
          <w:color w:val="auto"/>
        </w:rPr>
        <w:t>相关财务拨款预算进行调整，导致合同不能履行的；（2）由于不可抗力导致合同无法履行或部分不能履行的。</w:t>
      </w:r>
    </w:p>
    <w:p w14:paraId="3BDAA049">
      <w:pPr>
        <w:ind w:firstLine="560"/>
        <w:rPr>
          <w:color w:val="auto"/>
        </w:rPr>
      </w:pPr>
      <w:r>
        <w:rPr>
          <w:rFonts w:hint="eastAsia"/>
          <w:color w:val="auto"/>
          <w:lang w:eastAsia="zh-CN"/>
        </w:rPr>
        <w:t>3.</w:t>
      </w:r>
      <w:r>
        <w:rPr>
          <w:color w:val="auto"/>
        </w:rPr>
        <w:t>合同一方要求变更或解除合同的，应在30日前书面通知另一方协商解决。</w:t>
      </w:r>
    </w:p>
    <w:p w14:paraId="03D1B203">
      <w:pPr>
        <w:ind w:firstLine="560"/>
        <w:rPr>
          <w:color w:val="auto"/>
        </w:rPr>
      </w:pPr>
      <w:r>
        <w:rPr>
          <w:rFonts w:hint="eastAsia"/>
          <w:color w:val="auto"/>
          <w:lang w:eastAsia="zh-CN"/>
        </w:rPr>
        <w:t>4.</w:t>
      </w:r>
      <w:r>
        <w:rPr>
          <w:color w:val="auto"/>
        </w:rPr>
        <w:t>合同在履行过程中发生争议的，缔约</w:t>
      </w:r>
      <w:r>
        <w:rPr>
          <w:rFonts w:hint="eastAsia"/>
          <w:color w:val="auto"/>
          <w:lang w:val="en-US" w:eastAsia="zh-CN"/>
        </w:rPr>
        <w:t>双</w:t>
      </w:r>
      <w:r>
        <w:rPr>
          <w:color w:val="auto"/>
        </w:rPr>
        <w:t>方应通过友好协商的方式解决，如协商不成时，</w:t>
      </w:r>
      <w:bookmarkStart w:id="2" w:name="_Hlk112849667"/>
      <w:r>
        <w:rPr>
          <w:color w:val="auto"/>
        </w:rPr>
        <w:t>缔约各方有权向</w:t>
      </w:r>
      <w:r>
        <w:rPr>
          <w:rFonts w:hint="eastAsia"/>
          <w:color w:val="auto"/>
        </w:rPr>
        <w:t>甲方所在地人民法院</w:t>
      </w:r>
      <w:r>
        <w:rPr>
          <w:color w:val="auto"/>
        </w:rPr>
        <w:t>起诉</w:t>
      </w:r>
      <w:bookmarkEnd w:id="2"/>
      <w:r>
        <w:rPr>
          <w:color w:val="auto"/>
        </w:rPr>
        <w:t>。</w:t>
      </w:r>
      <w:r>
        <w:rPr>
          <w:rFonts w:hint="eastAsia"/>
          <w:color w:val="auto"/>
        </w:rPr>
        <w:t>由此违约方承担的费用除了本合同约定的违约金、赔偿金外，还应当承担守约方提起诉讼发生的诉讼费、律师费、交通费等。</w:t>
      </w:r>
    </w:p>
    <w:p w14:paraId="3F147B3A">
      <w:pPr>
        <w:ind w:firstLine="560"/>
        <w:rPr>
          <w:rFonts w:hint="default"/>
          <w:color w:val="auto"/>
          <w:lang w:val="en-US" w:eastAsia="zh-CN"/>
        </w:rPr>
      </w:pPr>
      <w:bookmarkStart w:id="3" w:name="_Hlk112849689"/>
      <w:r>
        <w:rPr>
          <w:rFonts w:hint="eastAsia"/>
          <w:color w:val="auto"/>
          <w:lang w:val="en-US" w:eastAsia="zh-CN"/>
        </w:rPr>
        <w:t>5.无正当理由双方不得对本合同进行实质性变更或解除合同，双方对合同进行变更的，应按照政府采购程序将变更的内容及时书面报政府采购管理机关。</w:t>
      </w:r>
    </w:p>
    <w:bookmarkEnd w:id="3"/>
    <w:p w14:paraId="39C0C694">
      <w:pPr>
        <w:ind w:firstLine="560"/>
        <w:rPr>
          <w:color w:val="auto"/>
        </w:rPr>
      </w:pPr>
      <w:r>
        <w:rPr>
          <w:rFonts w:hint="eastAsia"/>
          <w:color w:val="auto"/>
          <w:lang w:eastAsia="zh-CN"/>
        </w:rPr>
        <w:t>6.乙方</w:t>
      </w:r>
      <w:r>
        <w:rPr>
          <w:rFonts w:hint="eastAsia"/>
          <w:color w:val="auto"/>
        </w:rPr>
        <w:t>应保证本合同内预留的联系方式准确，如</w:t>
      </w:r>
      <w:r>
        <w:rPr>
          <w:rFonts w:hint="eastAsia"/>
          <w:color w:val="auto"/>
          <w:lang w:eastAsia="zh-CN"/>
        </w:rPr>
        <w:t>乙方</w:t>
      </w:r>
      <w:r>
        <w:rPr>
          <w:rFonts w:hint="eastAsia"/>
          <w:color w:val="auto"/>
        </w:rPr>
        <w:t>变更预留的联系方式，应在变更后的3个工作日内告知并取得甲方书面确认。</w:t>
      </w:r>
      <w:r>
        <w:rPr>
          <w:rFonts w:hint="eastAsia"/>
          <w:color w:val="auto"/>
          <w:lang w:eastAsia="zh-CN"/>
        </w:rPr>
        <w:t>乙方</w:t>
      </w:r>
      <w:r>
        <w:rPr>
          <w:rFonts w:hint="eastAsia"/>
          <w:color w:val="auto"/>
        </w:rPr>
        <w:t>未及时通知送达方式变更或未及时查看微信、电子邮箱、签收邮件等造成甲方无法实际送达的，甲方按该联系方式通知联系人或向联系微信、联系邮箱、联系地址发出函件、信息后即视为已送达。</w:t>
      </w:r>
    </w:p>
    <w:p w14:paraId="593F5A6B">
      <w:pPr>
        <w:spacing w:line="240" w:lineRule="auto"/>
        <w:ind w:firstLine="0" w:firstLineChars="0"/>
        <w:rPr>
          <w:color w:val="auto"/>
        </w:rPr>
      </w:pPr>
      <w:r>
        <w:rPr>
          <w:color w:val="auto"/>
        </w:rPr>
        <w:t>（四）</w:t>
      </w:r>
      <w:r>
        <w:rPr>
          <w:rFonts w:hint="eastAsia"/>
          <w:color w:val="auto"/>
          <w:lang w:eastAsia="zh-CN"/>
        </w:rPr>
        <w:t>其他</w:t>
      </w:r>
    </w:p>
    <w:p w14:paraId="7F034EAE">
      <w:pPr>
        <w:ind w:firstLine="560"/>
        <w:rPr>
          <w:color w:val="auto"/>
        </w:rPr>
      </w:pPr>
      <w:r>
        <w:rPr>
          <w:rFonts w:hint="eastAsia"/>
          <w:color w:val="auto"/>
          <w:lang w:eastAsia="zh-CN"/>
        </w:rPr>
        <w:t>1.</w:t>
      </w:r>
      <w:r>
        <w:rPr>
          <w:color w:val="auto"/>
        </w:rPr>
        <w:t>本合同一式</w:t>
      </w:r>
      <w:r>
        <w:rPr>
          <w:rFonts w:hint="eastAsia"/>
          <w:color w:val="auto"/>
          <w:lang w:val="en-US" w:eastAsia="zh-CN"/>
        </w:rPr>
        <w:t>壹</w:t>
      </w:r>
      <w:r>
        <w:rPr>
          <w:rFonts w:hint="eastAsia"/>
          <w:b/>
          <w:bCs/>
          <w:color w:val="auto"/>
          <w:lang w:val="en-US" w:eastAsia="zh-CN"/>
        </w:rPr>
        <w:t>拾贰</w:t>
      </w:r>
      <w:r>
        <w:rPr>
          <w:color w:val="auto"/>
        </w:rPr>
        <w:t>份，自</w:t>
      </w:r>
      <w:r>
        <w:rPr>
          <w:rFonts w:hint="eastAsia"/>
          <w:color w:val="auto"/>
          <w:lang w:val="en-US" w:eastAsia="zh-CN"/>
        </w:rPr>
        <w:t>甲、乙双</w:t>
      </w:r>
      <w:r>
        <w:rPr>
          <w:color w:val="auto"/>
        </w:rPr>
        <w:t>方签</w:t>
      </w:r>
      <w:r>
        <w:rPr>
          <w:rFonts w:hint="eastAsia"/>
          <w:color w:val="auto"/>
        </w:rPr>
        <w:t>字盖</w:t>
      </w:r>
      <w:r>
        <w:rPr>
          <w:color w:val="auto"/>
        </w:rPr>
        <w:t>章之日起生效。甲方</w:t>
      </w:r>
      <w:r>
        <w:rPr>
          <w:rFonts w:hint="eastAsia"/>
          <w:b/>
          <w:bCs/>
          <w:color w:val="auto"/>
          <w:lang w:val="en-US" w:eastAsia="zh-CN"/>
        </w:rPr>
        <w:t>陆</w:t>
      </w:r>
      <w:r>
        <w:rPr>
          <w:color w:val="auto"/>
        </w:rPr>
        <w:t>份，</w:t>
      </w:r>
      <w:r>
        <w:rPr>
          <w:rFonts w:hint="eastAsia"/>
          <w:color w:val="auto"/>
          <w:lang w:eastAsia="zh-CN"/>
        </w:rPr>
        <w:t>乙方</w:t>
      </w:r>
      <w:r>
        <w:rPr>
          <w:rFonts w:hint="eastAsia"/>
          <w:b/>
          <w:bCs/>
          <w:color w:val="auto"/>
          <w:lang w:val="en-US" w:eastAsia="zh-CN"/>
        </w:rPr>
        <w:t>肆</w:t>
      </w:r>
      <w:r>
        <w:rPr>
          <w:color w:val="auto"/>
        </w:rPr>
        <w:t>份</w:t>
      </w:r>
      <w:r>
        <w:rPr>
          <w:rFonts w:hint="eastAsia"/>
          <w:color w:val="auto"/>
          <w:lang w:eastAsia="zh-CN"/>
        </w:rPr>
        <w:t>、</w:t>
      </w:r>
      <w:r>
        <w:rPr>
          <w:color w:val="auto"/>
        </w:rPr>
        <w:t>政府采购管理部门、采购代理机构</w:t>
      </w:r>
      <w:r>
        <w:rPr>
          <w:b/>
          <w:bCs/>
          <w:color w:val="auto"/>
        </w:rPr>
        <w:t>各</w:t>
      </w:r>
      <w:r>
        <w:rPr>
          <w:rFonts w:hint="eastAsia"/>
          <w:b/>
          <w:bCs/>
          <w:color w:val="auto"/>
          <w:lang w:val="en-US" w:eastAsia="zh-CN"/>
        </w:rPr>
        <w:t>壹</w:t>
      </w:r>
      <w:r>
        <w:rPr>
          <w:b/>
          <w:bCs/>
          <w:color w:val="auto"/>
        </w:rPr>
        <w:t>份</w:t>
      </w:r>
      <w:r>
        <w:rPr>
          <w:color w:val="auto"/>
        </w:rPr>
        <w:t>。本合同未尽事宜，</w:t>
      </w:r>
      <w:r>
        <w:rPr>
          <w:rFonts w:hint="eastAsia"/>
          <w:color w:val="auto"/>
          <w:lang w:val="en-US" w:eastAsia="zh-CN"/>
        </w:rPr>
        <w:t>双</w:t>
      </w:r>
      <w:r>
        <w:rPr>
          <w:color w:val="auto"/>
        </w:rPr>
        <w:t>方以补充协议商定，补充协议与本合同具有同等法律效力。</w:t>
      </w:r>
    </w:p>
    <w:p w14:paraId="10B58CC7">
      <w:pPr>
        <w:ind w:firstLine="560"/>
        <w:rPr>
          <w:color w:val="auto"/>
        </w:rPr>
      </w:pPr>
      <w:bookmarkStart w:id="4" w:name="_Hlk112849703"/>
      <w:r>
        <w:rPr>
          <w:rFonts w:hint="eastAsia"/>
          <w:color w:val="auto"/>
          <w:lang w:eastAsia="zh-CN"/>
        </w:rPr>
        <w:t>2.</w:t>
      </w:r>
      <w:r>
        <w:rPr>
          <w:rFonts w:hint="eastAsia"/>
          <w:color w:val="auto"/>
        </w:rPr>
        <w:t>招投标文件是本合同的有效组成部分，与合同正文具有同等法律效力，本合同约定与招投标文件构成实质不一致的，合同中未作特别说明的，以招投标文件为准。</w:t>
      </w:r>
    </w:p>
    <w:p w14:paraId="3679C9EB">
      <w:pPr>
        <w:pStyle w:val="2"/>
        <w:ind w:firstLine="602"/>
        <w:rPr>
          <w:color w:val="auto"/>
        </w:rPr>
      </w:pPr>
      <w:r>
        <w:rPr>
          <w:color w:val="auto"/>
        </w:rPr>
        <w:t>附件1</w:t>
      </w:r>
      <w:r>
        <w:rPr>
          <w:rFonts w:hint="eastAsia"/>
          <w:color w:val="auto"/>
          <w:lang w:eastAsia="zh-CN"/>
        </w:rPr>
        <w:t>：</w:t>
      </w:r>
      <w:r>
        <w:rPr>
          <w:color w:val="auto"/>
        </w:rPr>
        <w:t>项目团队成员信息</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776"/>
        <w:gridCol w:w="1414"/>
        <w:gridCol w:w="1336"/>
        <w:gridCol w:w="2736"/>
        <w:gridCol w:w="776"/>
      </w:tblGrid>
      <w:tr w14:paraId="472C1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14:paraId="2F8D0D2B">
            <w:pPr>
              <w:widowControl w:val="0"/>
              <w:ind w:firstLine="0" w:firstLineChars="0"/>
              <w:rPr>
                <w:rFonts w:hint="eastAsia" w:eastAsia="仿宋_GB2312"/>
                <w:vertAlign w:val="baseline"/>
                <w:lang w:val="en-US" w:eastAsia="zh-CN"/>
              </w:rPr>
            </w:pPr>
            <w:r>
              <w:rPr>
                <w:rFonts w:hint="eastAsia"/>
                <w:vertAlign w:val="baseline"/>
                <w:lang w:val="en-US" w:eastAsia="zh-CN"/>
              </w:rPr>
              <w:t>序号</w:t>
            </w:r>
          </w:p>
        </w:tc>
        <w:tc>
          <w:tcPr>
            <w:tcW w:w="0" w:type="auto"/>
            <w:noWrap w:val="0"/>
            <w:vAlign w:val="top"/>
          </w:tcPr>
          <w:p w14:paraId="0F285257">
            <w:pPr>
              <w:widowControl w:val="0"/>
              <w:ind w:firstLine="0" w:firstLineChars="0"/>
              <w:rPr>
                <w:rFonts w:hint="eastAsia" w:eastAsia="仿宋_GB2312"/>
                <w:vertAlign w:val="baseline"/>
                <w:lang w:val="en-US" w:eastAsia="zh-CN"/>
              </w:rPr>
            </w:pPr>
            <w:r>
              <w:rPr>
                <w:rFonts w:hint="eastAsia"/>
                <w:vertAlign w:val="baseline"/>
                <w:lang w:val="en-US" w:eastAsia="zh-CN"/>
              </w:rPr>
              <w:t>姓名</w:t>
            </w:r>
          </w:p>
        </w:tc>
        <w:tc>
          <w:tcPr>
            <w:tcW w:w="0" w:type="auto"/>
            <w:noWrap w:val="0"/>
            <w:vAlign w:val="top"/>
          </w:tcPr>
          <w:p w14:paraId="37FECECD">
            <w:pPr>
              <w:widowControl w:val="0"/>
              <w:ind w:firstLine="0" w:firstLineChars="0"/>
              <w:rPr>
                <w:rFonts w:hint="default" w:eastAsia="仿宋_GB2312"/>
                <w:vertAlign w:val="baseline"/>
                <w:lang w:val="en-US" w:eastAsia="zh-CN"/>
              </w:rPr>
            </w:pPr>
            <w:r>
              <w:rPr>
                <w:rFonts w:hint="eastAsia"/>
                <w:vertAlign w:val="baseline"/>
                <w:lang w:val="en-US" w:eastAsia="zh-CN"/>
              </w:rPr>
              <w:t>职称/职务</w:t>
            </w:r>
          </w:p>
        </w:tc>
        <w:tc>
          <w:tcPr>
            <w:tcW w:w="0" w:type="auto"/>
            <w:noWrap w:val="0"/>
            <w:vAlign w:val="top"/>
          </w:tcPr>
          <w:p w14:paraId="75FD436D">
            <w:pPr>
              <w:widowControl w:val="0"/>
              <w:ind w:firstLine="0" w:firstLineChars="0"/>
              <w:rPr>
                <w:rFonts w:hint="default" w:eastAsia="仿宋_GB2312"/>
                <w:vertAlign w:val="baseline"/>
                <w:lang w:val="en-US" w:eastAsia="zh-CN"/>
              </w:rPr>
            </w:pPr>
            <w:r>
              <w:rPr>
                <w:rFonts w:hint="eastAsia"/>
                <w:vertAlign w:val="baseline"/>
                <w:lang w:val="en-US" w:eastAsia="zh-CN"/>
              </w:rPr>
              <w:t>现任职务</w:t>
            </w:r>
          </w:p>
        </w:tc>
        <w:tc>
          <w:tcPr>
            <w:tcW w:w="0" w:type="auto"/>
            <w:noWrap w:val="0"/>
            <w:vAlign w:val="top"/>
          </w:tcPr>
          <w:p w14:paraId="549B7792">
            <w:pPr>
              <w:widowControl w:val="0"/>
              <w:ind w:firstLine="0" w:firstLineChars="0"/>
              <w:rPr>
                <w:rFonts w:hint="default"/>
                <w:vertAlign w:val="baseline"/>
              </w:rPr>
            </w:pPr>
            <w:r>
              <w:rPr>
                <w:rFonts w:hint="eastAsia"/>
                <w:vertAlign w:val="baseline"/>
                <w:lang w:val="en-US" w:eastAsia="zh-CN"/>
              </w:rPr>
              <w:t>该项目中担任的岗位</w:t>
            </w:r>
          </w:p>
        </w:tc>
        <w:tc>
          <w:tcPr>
            <w:tcW w:w="0" w:type="auto"/>
            <w:noWrap w:val="0"/>
            <w:vAlign w:val="top"/>
          </w:tcPr>
          <w:p w14:paraId="4C4FBB0C">
            <w:pPr>
              <w:widowControl w:val="0"/>
              <w:ind w:firstLine="0" w:firstLineChars="0"/>
              <w:rPr>
                <w:rFonts w:hint="eastAsia" w:eastAsia="仿宋_GB2312"/>
                <w:vertAlign w:val="baseline"/>
                <w:lang w:val="en-US" w:eastAsia="zh-CN"/>
              </w:rPr>
            </w:pPr>
            <w:r>
              <w:rPr>
                <w:rFonts w:hint="eastAsia"/>
                <w:vertAlign w:val="baseline"/>
                <w:lang w:val="en-US" w:eastAsia="zh-CN"/>
              </w:rPr>
              <w:t>备注</w:t>
            </w:r>
          </w:p>
        </w:tc>
      </w:tr>
      <w:tr w14:paraId="1A541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14:paraId="20BEC25D">
            <w:pPr>
              <w:widowControl w:val="0"/>
              <w:ind w:firstLine="0" w:firstLineChars="0"/>
              <w:rPr>
                <w:rFonts w:hint="eastAsia" w:eastAsia="仿宋_GB2312"/>
                <w:vertAlign w:val="baseline"/>
                <w:lang w:val="en-US" w:eastAsia="zh-CN"/>
              </w:rPr>
            </w:pPr>
            <w:r>
              <w:rPr>
                <w:rFonts w:hint="eastAsia"/>
                <w:vertAlign w:val="baseline"/>
                <w:lang w:val="en-US" w:eastAsia="zh-CN"/>
              </w:rPr>
              <w:t>1</w:t>
            </w:r>
          </w:p>
        </w:tc>
        <w:tc>
          <w:tcPr>
            <w:tcW w:w="0" w:type="auto"/>
            <w:noWrap w:val="0"/>
            <w:vAlign w:val="top"/>
          </w:tcPr>
          <w:p w14:paraId="7DB54D1F">
            <w:pPr>
              <w:widowControl w:val="0"/>
              <w:ind w:firstLine="0" w:firstLineChars="0"/>
              <w:rPr>
                <w:rFonts w:hint="default"/>
                <w:vertAlign w:val="baseline"/>
              </w:rPr>
            </w:pPr>
          </w:p>
        </w:tc>
        <w:tc>
          <w:tcPr>
            <w:tcW w:w="0" w:type="auto"/>
            <w:noWrap w:val="0"/>
            <w:vAlign w:val="top"/>
          </w:tcPr>
          <w:p w14:paraId="3D83273D">
            <w:pPr>
              <w:widowControl w:val="0"/>
              <w:ind w:firstLine="0" w:firstLineChars="0"/>
              <w:rPr>
                <w:rFonts w:hint="default"/>
                <w:vertAlign w:val="baseline"/>
              </w:rPr>
            </w:pPr>
          </w:p>
        </w:tc>
        <w:tc>
          <w:tcPr>
            <w:tcW w:w="0" w:type="auto"/>
            <w:noWrap w:val="0"/>
            <w:vAlign w:val="top"/>
          </w:tcPr>
          <w:p w14:paraId="4AE5888E">
            <w:pPr>
              <w:widowControl w:val="0"/>
              <w:ind w:firstLine="0" w:firstLineChars="0"/>
              <w:rPr>
                <w:rFonts w:hint="default"/>
                <w:vertAlign w:val="baseline"/>
              </w:rPr>
            </w:pPr>
          </w:p>
        </w:tc>
        <w:tc>
          <w:tcPr>
            <w:tcW w:w="0" w:type="auto"/>
            <w:noWrap w:val="0"/>
            <w:vAlign w:val="top"/>
          </w:tcPr>
          <w:p w14:paraId="62801DA5">
            <w:pPr>
              <w:widowControl w:val="0"/>
              <w:ind w:firstLine="0" w:firstLineChars="0"/>
              <w:rPr>
                <w:rFonts w:hint="default"/>
                <w:vertAlign w:val="baseline"/>
              </w:rPr>
            </w:pPr>
          </w:p>
        </w:tc>
        <w:tc>
          <w:tcPr>
            <w:tcW w:w="0" w:type="auto"/>
            <w:noWrap w:val="0"/>
            <w:vAlign w:val="top"/>
          </w:tcPr>
          <w:p w14:paraId="486BE02F">
            <w:pPr>
              <w:widowControl w:val="0"/>
              <w:ind w:firstLine="0" w:firstLineChars="0"/>
              <w:rPr>
                <w:rFonts w:hint="default"/>
                <w:vertAlign w:val="baseline"/>
              </w:rPr>
            </w:pPr>
          </w:p>
        </w:tc>
      </w:tr>
      <w:tr w14:paraId="21FB1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14:paraId="5DDE2F0E">
            <w:pPr>
              <w:widowControl w:val="0"/>
              <w:ind w:firstLine="0" w:firstLineChars="0"/>
              <w:rPr>
                <w:rFonts w:hint="eastAsia" w:eastAsia="仿宋_GB2312"/>
                <w:vertAlign w:val="baseline"/>
                <w:lang w:val="en-US" w:eastAsia="zh-CN"/>
              </w:rPr>
            </w:pPr>
            <w:r>
              <w:rPr>
                <w:rFonts w:hint="eastAsia"/>
                <w:vertAlign w:val="baseline"/>
                <w:lang w:val="en-US" w:eastAsia="zh-CN"/>
              </w:rPr>
              <w:t>2</w:t>
            </w:r>
          </w:p>
        </w:tc>
        <w:tc>
          <w:tcPr>
            <w:tcW w:w="0" w:type="auto"/>
            <w:noWrap w:val="0"/>
            <w:vAlign w:val="top"/>
          </w:tcPr>
          <w:p w14:paraId="00442C5D">
            <w:pPr>
              <w:widowControl w:val="0"/>
              <w:ind w:firstLine="0" w:firstLineChars="0"/>
              <w:rPr>
                <w:rFonts w:hint="default"/>
                <w:vertAlign w:val="baseline"/>
              </w:rPr>
            </w:pPr>
          </w:p>
        </w:tc>
        <w:tc>
          <w:tcPr>
            <w:tcW w:w="0" w:type="auto"/>
            <w:noWrap w:val="0"/>
            <w:vAlign w:val="top"/>
          </w:tcPr>
          <w:p w14:paraId="6DB4DFB9">
            <w:pPr>
              <w:widowControl w:val="0"/>
              <w:ind w:firstLine="0" w:firstLineChars="0"/>
              <w:rPr>
                <w:rFonts w:hint="default"/>
                <w:vertAlign w:val="baseline"/>
              </w:rPr>
            </w:pPr>
          </w:p>
        </w:tc>
        <w:tc>
          <w:tcPr>
            <w:tcW w:w="0" w:type="auto"/>
            <w:noWrap w:val="0"/>
            <w:vAlign w:val="top"/>
          </w:tcPr>
          <w:p w14:paraId="2E802404">
            <w:pPr>
              <w:widowControl w:val="0"/>
              <w:ind w:firstLine="0" w:firstLineChars="0"/>
              <w:rPr>
                <w:rFonts w:hint="default"/>
                <w:vertAlign w:val="baseline"/>
              </w:rPr>
            </w:pPr>
          </w:p>
        </w:tc>
        <w:tc>
          <w:tcPr>
            <w:tcW w:w="0" w:type="auto"/>
            <w:noWrap w:val="0"/>
            <w:vAlign w:val="top"/>
          </w:tcPr>
          <w:p w14:paraId="31ECB7AB">
            <w:pPr>
              <w:widowControl w:val="0"/>
              <w:ind w:firstLine="0" w:firstLineChars="0"/>
              <w:rPr>
                <w:rFonts w:hint="default"/>
                <w:vertAlign w:val="baseline"/>
              </w:rPr>
            </w:pPr>
          </w:p>
        </w:tc>
        <w:tc>
          <w:tcPr>
            <w:tcW w:w="0" w:type="auto"/>
            <w:noWrap w:val="0"/>
            <w:vAlign w:val="top"/>
          </w:tcPr>
          <w:p w14:paraId="2955FFA3">
            <w:pPr>
              <w:widowControl w:val="0"/>
              <w:ind w:firstLine="0" w:firstLineChars="0"/>
              <w:rPr>
                <w:rFonts w:hint="default"/>
                <w:vertAlign w:val="baseline"/>
              </w:rPr>
            </w:pPr>
          </w:p>
        </w:tc>
      </w:tr>
      <w:tr w14:paraId="01AC2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14:paraId="59A01B04">
            <w:pPr>
              <w:widowControl w:val="0"/>
              <w:ind w:firstLine="0" w:firstLineChars="0"/>
              <w:rPr>
                <w:rFonts w:hint="default" w:eastAsia="仿宋_GB2312"/>
                <w:vertAlign w:val="baseline"/>
                <w:lang w:val="en-US" w:eastAsia="zh-CN"/>
              </w:rPr>
            </w:pPr>
            <w:r>
              <w:rPr>
                <w:rFonts w:hint="eastAsia"/>
                <w:vertAlign w:val="baseline"/>
                <w:lang w:val="en-US" w:eastAsia="zh-CN"/>
              </w:rPr>
              <w:t>……</w:t>
            </w:r>
          </w:p>
        </w:tc>
        <w:tc>
          <w:tcPr>
            <w:tcW w:w="0" w:type="auto"/>
            <w:noWrap w:val="0"/>
            <w:vAlign w:val="top"/>
          </w:tcPr>
          <w:p w14:paraId="6CC4E53F">
            <w:pPr>
              <w:widowControl w:val="0"/>
              <w:ind w:firstLine="0" w:firstLineChars="0"/>
              <w:rPr>
                <w:rFonts w:hint="default"/>
                <w:vertAlign w:val="baseline"/>
              </w:rPr>
            </w:pPr>
          </w:p>
        </w:tc>
        <w:tc>
          <w:tcPr>
            <w:tcW w:w="0" w:type="auto"/>
            <w:noWrap w:val="0"/>
            <w:vAlign w:val="top"/>
          </w:tcPr>
          <w:p w14:paraId="3BEB96CE">
            <w:pPr>
              <w:widowControl w:val="0"/>
              <w:ind w:firstLine="0" w:firstLineChars="0"/>
              <w:rPr>
                <w:rFonts w:hint="default"/>
                <w:vertAlign w:val="baseline"/>
              </w:rPr>
            </w:pPr>
          </w:p>
        </w:tc>
        <w:tc>
          <w:tcPr>
            <w:tcW w:w="0" w:type="auto"/>
            <w:noWrap w:val="0"/>
            <w:vAlign w:val="top"/>
          </w:tcPr>
          <w:p w14:paraId="0C736E49">
            <w:pPr>
              <w:widowControl w:val="0"/>
              <w:ind w:firstLine="0" w:firstLineChars="0"/>
              <w:rPr>
                <w:rFonts w:hint="default"/>
                <w:vertAlign w:val="baseline"/>
              </w:rPr>
            </w:pPr>
          </w:p>
        </w:tc>
        <w:tc>
          <w:tcPr>
            <w:tcW w:w="0" w:type="auto"/>
            <w:noWrap w:val="0"/>
            <w:vAlign w:val="top"/>
          </w:tcPr>
          <w:p w14:paraId="2533672D">
            <w:pPr>
              <w:widowControl w:val="0"/>
              <w:ind w:firstLine="0" w:firstLineChars="0"/>
              <w:rPr>
                <w:rFonts w:hint="default"/>
                <w:vertAlign w:val="baseline"/>
              </w:rPr>
            </w:pPr>
          </w:p>
        </w:tc>
        <w:tc>
          <w:tcPr>
            <w:tcW w:w="0" w:type="auto"/>
            <w:noWrap w:val="0"/>
            <w:vAlign w:val="top"/>
          </w:tcPr>
          <w:p w14:paraId="5B11C502">
            <w:pPr>
              <w:widowControl w:val="0"/>
              <w:ind w:firstLine="0" w:firstLineChars="0"/>
              <w:rPr>
                <w:rFonts w:hint="default"/>
                <w:vertAlign w:val="baseline"/>
              </w:rPr>
            </w:pPr>
          </w:p>
        </w:tc>
      </w:tr>
      <w:tr w14:paraId="56EC4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14:paraId="7AFAF61E">
            <w:pPr>
              <w:widowControl w:val="0"/>
              <w:ind w:firstLine="0" w:firstLineChars="0"/>
              <w:rPr>
                <w:rFonts w:hint="default"/>
                <w:vertAlign w:val="baseline"/>
              </w:rPr>
            </w:pPr>
          </w:p>
        </w:tc>
        <w:tc>
          <w:tcPr>
            <w:tcW w:w="0" w:type="auto"/>
            <w:noWrap w:val="0"/>
            <w:vAlign w:val="top"/>
          </w:tcPr>
          <w:p w14:paraId="3AC1437B">
            <w:pPr>
              <w:widowControl w:val="0"/>
              <w:ind w:firstLine="0" w:firstLineChars="0"/>
              <w:rPr>
                <w:rFonts w:hint="default"/>
                <w:vertAlign w:val="baseline"/>
              </w:rPr>
            </w:pPr>
          </w:p>
        </w:tc>
        <w:tc>
          <w:tcPr>
            <w:tcW w:w="0" w:type="auto"/>
            <w:noWrap w:val="0"/>
            <w:vAlign w:val="top"/>
          </w:tcPr>
          <w:p w14:paraId="09DD9B06">
            <w:pPr>
              <w:widowControl w:val="0"/>
              <w:ind w:firstLine="0" w:firstLineChars="0"/>
              <w:rPr>
                <w:rFonts w:hint="default"/>
                <w:vertAlign w:val="baseline"/>
              </w:rPr>
            </w:pPr>
          </w:p>
        </w:tc>
        <w:tc>
          <w:tcPr>
            <w:tcW w:w="0" w:type="auto"/>
            <w:noWrap w:val="0"/>
            <w:vAlign w:val="top"/>
          </w:tcPr>
          <w:p w14:paraId="1E664ECA">
            <w:pPr>
              <w:widowControl w:val="0"/>
              <w:ind w:firstLine="0" w:firstLineChars="0"/>
              <w:rPr>
                <w:rFonts w:hint="default"/>
                <w:vertAlign w:val="baseline"/>
              </w:rPr>
            </w:pPr>
          </w:p>
        </w:tc>
        <w:tc>
          <w:tcPr>
            <w:tcW w:w="0" w:type="auto"/>
            <w:noWrap w:val="0"/>
            <w:vAlign w:val="top"/>
          </w:tcPr>
          <w:p w14:paraId="6D1CDC3F">
            <w:pPr>
              <w:widowControl w:val="0"/>
              <w:ind w:firstLine="0" w:firstLineChars="0"/>
              <w:rPr>
                <w:rFonts w:hint="default"/>
                <w:vertAlign w:val="baseline"/>
              </w:rPr>
            </w:pPr>
          </w:p>
        </w:tc>
        <w:tc>
          <w:tcPr>
            <w:tcW w:w="0" w:type="auto"/>
            <w:noWrap w:val="0"/>
            <w:vAlign w:val="top"/>
          </w:tcPr>
          <w:p w14:paraId="50406653">
            <w:pPr>
              <w:widowControl w:val="0"/>
              <w:ind w:firstLine="0" w:firstLineChars="0"/>
              <w:rPr>
                <w:rFonts w:hint="default"/>
                <w:vertAlign w:val="baseline"/>
              </w:rPr>
            </w:pPr>
          </w:p>
        </w:tc>
      </w:tr>
      <w:tr w14:paraId="18F85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14:paraId="228E5F22">
            <w:pPr>
              <w:widowControl w:val="0"/>
              <w:ind w:firstLine="0" w:firstLineChars="0"/>
              <w:rPr>
                <w:rFonts w:hint="default"/>
                <w:vertAlign w:val="baseline"/>
              </w:rPr>
            </w:pPr>
          </w:p>
        </w:tc>
        <w:tc>
          <w:tcPr>
            <w:tcW w:w="0" w:type="auto"/>
            <w:noWrap w:val="0"/>
            <w:vAlign w:val="top"/>
          </w:tcPr>
          <w:p w14:paraId="682BB49A">
            <w:pPr>
              <w:widowControl w:val="0"/>
              <w:ind w:firstLine="0" w:firstLineChars="0"/>
              <w:rPr>
                <w:rFonts w:hint="default"/>
                <w:vertAlign w:val="baseline"/>
              </w:rPr>
            </w:pPr>
          </w:p>
        </w:tc>
        <w:tc>
          <w:tcPr>
            <w:tcW w:w="0" w:type="auto"/>
            <w:noWrap w:val="0"/>
            <w:vAlign w:val="top"/>
          </w:tcPr>
          <w:p w14:paraId="0B1F13E4">
            <w:pPr>
              <w:widowControl w:val="0"/>
              <w:ind w:firstLine="0" w:firstLineChars="0"/>
              <w:rPr>
                <w:rFonts w:hint="default"/>
                <w:vertAlign w:val="baseline"/>
              </w:rPr>
            </w:pPr>
          </w:p>
        </w:tc>
        <w:tc>
          <w:tcPr>
            <w:tcW w:w="0" w:type="auto"/>
            <w:noWrap w:val="0"/>
            <w:vAlign w:val="top"/>
          </w:tcPr>
          <w:p w14:paraId="668196A4">
            <w:pPr>
              <w:widowControl w:val="0"/>
              <w:ind w:firstLine="0" w:firstLineChars="0"/>
              <w:rPr>
                <w:rFonts w:hint="default"/>
                <w:vertAlign w:val="baseline"/>
              </w:rPr>
            </w:pPr>
          </w:p>
        </w:tc>
        <w:tc>
          <w:tcPr>
            <w:tcW w:w="0" w:type="auto"/>
            <w:noWrap w:val="0"/>
            <w:vAlign w:val="top"/>
          </w:tcPr>
          <w:p w14:paraId="61B1FDD7">
            <w:pPr>
              <w:widowControl w:val="0"/>
              <w:ind w:firstLine="0" w:firstLineChars="0"/>
              <w:rPr>
                <w:rFonts w:hint="default"/>
                <w:vertAlign w:val="baseline"/>
              </w:rPr>
            </w:pPr>
          </w:p>
        </w:tc>
        <w:tc>
          <w:tcPr>
            <w:tcW w:w="0" w:type="auto"/>
            <w:noWrap w:val="0"/>
            <w:vAlign w:val="top"/>
          </w:tcPr>
          <w:p w14:paraId="2568D34C">
            <w:pPr>
              <w:widowControl w:val="0"/>
              <w:ind w:firstLine="0" w:firstLineChars="0"/>
              <w:rPr>
                <w:rFonts w:hint="default"/>
                <w:vertAlign w:val="baseline"/>
              </w:rPr>
            </w:pPr>
          </w:p>
        </w:tc>
      </w:tr>
      <w:tr w14:paraId="0FB1E9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14:paraId="6A739ED2">
            <w:pPr>
              <w:widowControl w:val="0"/>
              <w:ind w:firstLine="0" w:firstLineChars="0"/>
              <w:rPr>
                <w:rFonts w:hint="default"/>
                <w:vertAlign w:val="baseline"/>
              </w:rPr>
            </w:pPr>
          </w:p>
        </w:tc>
        <w:tc>
          <w:tcPr>
            <w:tcW w:w="0" w:type="auto"/>
            <w:noWrap w:val="0"/>
            <w:vAlign w:val="top"/>
          </w:tcPr>
          <w:p w14:paraId="19A553BB">
            <w:pPr>
              <w:widowControl w:val="0"/>
              <w:ind w:firstLine="0" w:firstLineChars="0"/>
              <w:rPr>
                <w:rFonts w:hint="default"/>
                <w:vertAlign w:val="baseline"/>
              </w:rPr>
            </w:pPr>
          </w:p>
        </w:tc>
        <w:tc>
          <w:tcPr>
            <w:tcW w:w="0" w:type="auto"/>
            <w:noWrap w:val="0"/>
            <w:vAlign w:val="top"/>
          </w:tcPr>
          <w:p w14:paraId="3755740D">
            <w:pPr>
              <w:widowControl w:val="0"/>
              <w:ind w:firstLine="0" w:firstLineChars="0"/>
              <w:rPr>
                <w:rFonts w:hint="default"/>
                <w:vertAlign w:val="baseline"/>
              </w:rPr>
            </w:pPr>
          </w:p>
        </w:tc>
        <w:tc>
          <w:tcPr>
            <w:tcW w:w="0" w:type="auto"/>
            <w:noWrap w:val="0"/>
            <w:vAlign w:val="top"/>
          </w:tcPr>
          <w:p w14:paraId="6829674F">
            <w:pPr>
              <w:widowControl w:val="0"/>
              <w:ind w:firstLine="0" w:firstLineChars="0"/>
              <w:rPr>
                <w:rFonts w:hint="default"/>
                <w:vertAlign w:val="baseline"/>
              </w:rPr>
            </w:pPr>
          </w:p>
        </w:tc>
        <w:tc>
          <w:tcPr>
            <w:tcW w:w="0" w:type="auto"/>
            <w:noWrap w:val="0"/>
            <w:vAlign w:val="top"/>
          </w:tcPr>
          <w:p w14:paraId="4BD4FD04">
            <w:pPr>
              <w:widowControl w:val="0"/>
              <w:ind w:firstLine="0" w:firstLineChars="0"/>
              <w:rPr>
                <w:rFonts w:hint="default"/>
                <w:vertAlign w:val="baseline"/>
              </w:rPr>
            </w:pPr>
          </w:p>
        </w:tc>
        <w:tc>
          <w:tcPr>
            <w:tcW w:w="0" w:type="auto"/>
            <w:noWrap w:val="0"/>
            <w:vAlign w:val="top"/>
          </w:tcPr>
          <w:p w14:paraId="203CB104">
            <w:pPr>
              <w:widowControl w:val="0"/>
              <w:ind w:firstLine="0" w:firstLineChars="0"/>
              <w:rPr>
                <w:rFonts w:hint="default"/>
                <w:vertAlign w:val="baseline"/>
              </w:rPr>
            </w:pPr>
          </w:p>
        </w:tc>
      </w:tr>
      <w:tr w14:paraId="21361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noWrap w:val="0"/>
            <w:vAlign w:val="top"/>
          </w:tcPr>
          <w:p w14:paraId="1267DD6B">
            <w:pPr>
              <w:widowControl w:val="0"/>
              <w:ind w:firstLine="0" w:firstLineChars="0"/>
              <w:rPr>
                <w:rFonts w:hint="default"/>
                <w:vertAlign w:val="baseline"/>
              </w:rPr>
            </w:pPr>
          </w:p>
        </w:tc>
        <w:tc>
          <w:tcPr>
            <w:tcW w:w="0" w:type="auto"/>
            <w:noWrap w:val="0"/>
            <w:vAlign w:val="top"/>
          </w:tcPr>
          <w:p w14:paraId="24BEA6CF">
            <w:pPr>
              <w:widowControl w:val="0"/>
              <w:ind w:firstLine="0" w:firstLineChars="0"/>
              <w:rPr>
                <w:rFonts w:hint="default"/>
                <w:vertAlign w:val="baseline"/>
              </w:rPr>
            </w:pPr>
          </w:p>
        </w:tc>
        <w:tc>
          <w:tcPr>
            <w:tcW w:w="0" w:type="auto"/>
            <w:noWrap w:val="0"/>
            <w:vAlign w:val="top"/>
          </w:tcPr>
          <w:p w14:paraId="0828FB16">
            <w:pPr>
              <w:widowControl w:val="0"/>
              <w:ind w:firstLine="0" w:firstLineChars="0"/>
              <w:rPr>
                <w:rFonts w:hint="default"/>
                <w:vertAlign w:val="baseline"/>
              </w:rPr>
            </w:pPr>
          </w:p>
        </w:tc>
        <w:tc>
          <w:tcPr>
            <w:tcW w:w="0" w:type="auto"/>
            <w:noWrap w:val="0"/>
            <w:vAlign w:val="top"/>
          </w:tcPr>
          <w:p w14:paraId="375ACD50">
            <w:pPr>
              <w:widowControl w:val="0"/>
              <w:ind w:firstLine="0" w:firstLineChars="0"/>
              <w:rPr>
                <w:rFonts w:hint="default"/>
                <w:vertAlign w:val="baseline"/>
              </w:rPr>
            </w:pPr>
          </w:p>
        </w:tc>
        <w:tc>
          <w:tcPr>
            <w:tcW w:w="0" w:type="auto"/>
            <w:noWrap w:val="0"/>
            <w:vAlign w:val="top"/>
          </w:tcPr>
          <w:p w14:paraId="3DA768DC">
            <w:pPr>
              <w:widowControl w:val="0"/>
              <w:ind w:firstLine="0" w:firstLineChars="0"/>
              <w:rPr>
                <w:rFonts w:hint="default"/>
                <w:vertAlign w:val="baseline"/>
              </w:rPr>
            </w:pPr>
          </w:p>
        </w:tc>
        <w:tc>
          <w:tcPr>
            <w:tcW w:w="0" w:type="auto"/>
            <w:noWrap w:val="0"/>
            <w:vAlign w:val="top"/>
          </w:tcPr>
          <w:p w14:paraId="5869CDD6">
            <w:pPr>
              <w:widowControl w:val="0"/>
              <w:ind w:firstLine="0" w:firstLineChars="0"/>
              <w:rPr>
                <w:rFonts w:hint="default"/>
                <w:vertAlign w:val="baseline"/>
              </w:rPr>
            </w:pPr>
          </w:p>
        </w:tc>
      </w:tr>
    </w:tbl>
    <w:p w14:paraId="628896A4">
      <w:pPr>
        <w:rPr>
          <w:rFonts w:hint="default"/>
        </w:rPr>
      </w:pPr>
    </w:p>
    <w:p w14:paraId="14304F49">
      <w:pPr>
        <w:pStyle w:val="8"/>
        <w:ind w:firstLine="0" w:firstLineChars="0"/>
        <w:rPr>
          <w:color w:val="FF0000"/>
        </w:rPr>
        <w:sectPr>
          <w:footerReference r:id="rId13" w:type="first"/>
          <w:headerReference r:id="rId11" w:type="default"/>
          <w:footerReference r:id="rId12" w:type="default"/>
          <w:pgSz w:w="11906" w:h="16838"/>
          <w:pgMar w:top="1440" w:right="1800" w:bottom="850" w:left="1800" w:header="851" w:footer="879" w:gutter="0"/>
          <w:cols w:space="720" w:num="1"/>
          <w:titlePg/>
          <w:docGrid w:type="lines" w:linePitch="312" w:charSpace="0"/>
        </w:sectPr>
      </w:pPr>
      <w:r>
        <w:rPr>
          <w:rFonts w:hint="eastAsia"/>
          <w:color w:val="auto"/>
        </w:rPr>
        <w:t>（以下无正文，为签署部分）</w:t>
      </w:r>
    </w:p>
    <w:bookmarkEnd w:id="4"/>
    <w:p w14:paraId="0CED5D66">
      <w:pPr>
        <w:spacing w:line="240" w:lineRule="atLeast"/>
        <w:ind w:firstLine="0" w:firstLineChars="0"/>
        <w:jc w:val="center"/>
        <w:rPr>
          <w:rStyle w:val="12"/>
          <w:b/>
          <w:sz w:val="20"/>
          <w:szCs w:val="20"/>
        </w:rPr>
      </w:pPr>
      <w:r>
        <w:rPr>
          <w:rStyle w:val="12"/>
          <w:rFonts w:hint="eastAsia" w:ascii="楷体_GB2312" w:hAnsi="楷体_GB2312" w:eastAsia="楷体_GB2312" w:cs="楷体_GB2312"/>
          <w:b/>
          <w:sz w:val="32"/>
          <w:szCs w:val="32"/>
        </w:rPr>
        <w:t>合同签署</w:t>
      </w:r>
    </w:p>
    <w:tbl>
      <w:tblPr>
        <w:tblStyle w:val="9"/>
        <w:tblW w:w="8818"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57" w:type="dxa"/>
          <w:bottom w:w="0" w:type="dxa"/>
          <w:right w:w="57" w:type="dxa"/>
        </w:tblCellMar>
      </w:tblPr>
      <w:tblGrid>
        <w:gridCol w:w="761"/>
        <w:gridCol w:w="1889"/>
        <w:gridCol w:w="1988"/>
        <w:gridCol w:w="1286"/>
        <w:gridCol w:w="1117"/>
        <w:gridCol w:w="1777"/>
      </w:tblGrid>
      <w:tr w14:paraId="0D6D489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180" w:hRule="atLeast"/>
          <w:jc w:val="center"/>
        </w:trPr>
        <w:tc>
          <w:tcPr>
            <w:tcW w:w="761" w:type="dxa"/>
            <w:vMerge w:val="restart"/>
            <w:tcBorders>
              <w:top w:val="single" w:color="auto" w:sz="18" w:space="0"/>
              <w:left w:val="single" w:color="auto" w:sz="18" w:space="0"/>
              <w:bottom w:val="single" w:color="auto" w:sz="6" w:space="0"/>
              <w:right w:val="single" w:color="auto" w:sz="6" w:space="0"/>
            </w:tcBorders>
            <w:noWrap w:val="0"/>
            <w:textDirection w:val="tbRlV"/>
            <w:vAlign w:val="center"/>
          </w:tcPr>
          <w:p w14:paraId="3CCB15A1">
            <w:pPr>
              <w:spacing w:line="240" w:lineRule="atLeast"/>
              <w:ind w:firstLine="0" w:firstLineChars="0"/>
              <w:jc w:val="center"/>
              <w:rPr>
                <w:sz w:val="24"/>
                <w:szCs w:val="24"/>
              </w:rPr>
            </w:pPr>
            <w:r>
              <w:rPr>
                <w:sz w:val="24"/>
                <w:szCs w:val="24"/>
              </w:rPr>
              <w:t>委托人（甲方）</w:t>
            </w:r>
          </w:p>
        </w:tc>
        <w:tc>
          <w:tcPr>
            <w:tcW w:w="1889" w:type="dxa"/>
            <w:tcBorders>
              <w:top w:val="single" w:color="auto" w:sz="18" w:space="0"/>
              <w:left w:val="single" w:color="auto" w:sz="6" w:space="0"/>
              <w:bottom w:val="single" w:color="auto" w:sz="6" w:space="0"/>
              <w:right w:val="single" w:color="auto" w:sz="6" w:space="0"/>
            </w:tcBorders>
            <w:noWrap w:val="0"/>
            <w:vAlign w:val="center"/>
          </w:tcPr>
          <w:p w14:paraId="4D55B95B">
            <w:pPr>
              <w:spacing w:line="240" w:lineRule="atLeast"/>
              <w:ind w:firstLine="0" w:firstLineChars="0"/>
              <w:jc w:val="center"/>
              <w:rPr>
                <w:sz w:val="24"/>
                <w:szCs w:val="24"/>
              </w:rPr>
            </w:pPr>
            <w:r>
              <w:rPr>
                <w:sz w:val="24"/>
                <w:szCs w:val="24"/>
              </w:rPr>
              <w:t>名称（或姓名）</w:t>
            </w:r>
          </w:p>
        </w:tc>
        <w:tc>
          <w:tcPr>
            <w:tcW w:w="4391" w:type="dxa"/>
            <w:gridSpan w:val="3"/>
            <w:tcBorders>
              <w:top w:val="single" w:color="auto" w:sz="18" w:space="0"/>
              <w:left w:val="single" w:color="auto" w:sz="6" w:space="0"/>
              <w:bottom w:val="single" w:color="auto" w:sz="6" w:space="0"/>
              <w:right w:val="single" w:color="auto" w:sz="6" w:space="0"/>
            </w:tcBorders>
            <w:noWrap w:val="0"/>
            <w:vAlign w:val="center"/>
          </w:tcPr>
          <w:p w14:paraId="179A8123">
            <w:pPr>
              <w:spacing w:line="240" w:lineRule="atLeast"/>
              <w:ind w:firstLine="0" w:firstLineChars="0"/>
              <w:jc w:val="center"/>
              <w:rPr>
                <w:sz w:val="24"/>
                <w:szCs w:val="24"/>
              </w:rPr>
            </w:pPr>
            <w:r>
              <w:rPr>
                <w:rFonts w:hint="eastAsia"/>
                <w:sz w:val="24"/>
                <w:szCs w:val="24"/>
              </w:rPr>
              <w:t>海南省环境科学研究院（</w:t>
            </w:r>
            <w:r>
              <w:rPr>
                <w:sz w:val="24"/>
                <w:szCs w:val="24"/>
              </w:rPr>
              <w:t>签</w:t>
            </w:r>
            <w:r>
              <w:rPr>
                <w:rFonts w:hint="eastAsia"/>
                <w:sz w:val="24"/>
                <w:szCs w:val="24"/>
              </w:rPr>
              <w:t>章）</w:t>
            </w:r>
          </w:p>
        </w:tc>
        <w:tc>
          <w:tcPr>
            <w:tcW w:w="1777" w:type="dxa"/>
            <w:vMerge w:val="restart"/>
            <w:tcBorders>
              <w:top w:val="single" w:color="auto" w:sz="18" w:space="0"/>
              <w:left w:val="single" w:color="auto" w:sz="6" w:space="0"/>
              <w:bottom w:val="single" w:color="auto" w:sz="6" w:space="0"/>
              <w:right w:val="single" w:color="auto" w:sz="18" w:space="0"/>
            </w:tcBorders>
            <w:noWrap w:val="0"/>
            <w:vAlign w:val="center"/>
          </w:tcPr>
          <w:p w14:paraId="23F7C97C">
            <w:pPr>
              <w:spacing w:line="240" w:lineRule="atLeast"/>
              <w:ind w:firstLine="0" w:firstLineChars="0"/>
              <w:jc w:val="center"/>
              <w:rPr>
                <w:sz w:val="24"/>
                <w:szCs w:val="24"/>
              </w:rPr>
            </w:pPr>
          </w:p>
          <w:p w14:paraId="23A8A1E4">
            <w:pPr>
              <w:spacing w:line="240" w:lineRule="atLeast"/>
              <w:ind w:firstLine="0" w:firstLineChars="0"/>
              <w:jc w:val="center"/>
              <w:rPr>
                <w:sz w:val="24"/>
                <w:szCs w:val="24"/>
              </w:rPr>
            </w:pPr>
          </w:p>
          <w:p w14:paraId="07092908">
            <w:pPr>
              <w:spacing w:line="240" w:lineRule="atLeast"/>
              <w:ind w:firstLine="0" w:firstLineChars="0"/>
              <w:jc w:val="center"/>
              <w:rPr>
                <w:sz w:val="24"/>
                <w:szCs w:val="24"/>
              </w:rPr>
            </w:pPr>
          </w:p>
          <w:p w14:paraId="40BD4D7D">
            <w:pPr>
              <w:spacing w:line="240" w:lineRule="atLeast"/>
              <w:ind w:firstLine="0" w:firstLineChars="0"/>
              <w:jc w:val="center"/>
              <w:rPr>
                <w:sz w:val="24"/>
                <w:szCs w:val="24"/>
              </w:rPr>
            </w:pPr>
            <w:r>
              <w:rPr>
                <w:sz w:val="24"/>
                <w:szCs w:val="24"/>
              </w:rPr>
              <w:t>技术合同专用章或</w:t>
            </w:r>
          </w:p>
          <w:p w14:paraId="5568D792">
            <w:pPr>
              <w:spacing w:line="240" w:lineRule="atLeast"/>
              <w:ind w:firstLine="0" w:firstLineChars="0"/>
              <w:jc w:val="center"/>
              <w:rPr>
                <w:sz w:val="24"/>
                <w:szCs w:val="24"/>
              </w:rPr>
            </w:pPr>
            <w:r>
              <w:rPr>
                <w:sz w:val="24"/>
                <w:szCs w:val="24"/>
              </w:rPr>
              <w:t>单位公章</w:t>
            </w:r>
          </w:p>
          <w:p w14:paraId="1B46C97F">
            <w:pPr>
              <w:spacing w:line="240" w:lineRule="atLeast"/>
              <w:ind w:firstLine="0" w:firstLineChars="0"/>
              <w:jc w:val="center"/>
              <w:rPr>
                <w:sz w:val="24"/>
                <w:szCs w:val="24"/>
              </w:rPr>
            </w:pPr>
          </w:p>
          <w:p w14:paraId="6EFB6202">
            <w:pPr>
              <w:spacing w:line="240" w:lineRule="atLeast"/>
              <w:ind w:firstLine="0" w:firstLineChars="0"/>
              <w:jc w:val="center"/>
              <w:rPr>
                <w:sz w:val="24"/>
                <w:szCs w:val="24"/>
              </w:rPr>
            </w:pPr>
          </w:p>
          <w:p w14:paraId="3BDBF281">
            <w:pPr>
              <w:spacing w:line="240" w:lineRule="atLeast"/>
              <w:ind w:firstLine="0" w:firstLineChars="0"/>
              <w:jc w:val="center"/>
              <w:rPr>
                <w:sz w:val="24"/>
                <w:szCs w:val="24"/>
              </w:rPr>
            </w:pPr>
          </w:p>
          <w:p w14:paraId="4BB343AD">
            <w:pPr>
              <w:spacing w:line="240" w:lineRule="atLeast"/>
              <w:ind w:firstLine="0" w:firstLineChars="0"/>
              <w:jc w:val="center"/>
              <w:rPr>
                <w:sz w:val="24"/>
                <w:szCs w:val="24"/>
              </w:rPr>
            </w:pPr>
          </w:p>
          <w:p w14:paraId="2673184B">
            <w:pPr>
              <w:spacing w:line="240" w:lineRule="atLeast"/>
              <w:ind w:firstLine="0" w:firstLineChars="0"/>
              <w:jc w:val="center"/>
              <w:rPr>
                <w:sz w:val="24"/>
                <w:szCs w:val="24"/>
              </w:rPr>
            </w:pPr>
            <w:r>
              <w:rPr>
                <w:rFonts w:hint="eastAsia"/>
                <w:sz w:val="24"/>
                <w:szCs w:val="24"/>
              </w:rPr>
              <w:t>202</w:t>
            </w:r>
            <w:r>
              <w:rPr>
                <w:rFonts w:hint="eastAsia"/>
                <w:sz w:val="24"/>
                <w:szCs w:val="24"/>
                <w:lang w:val="en-US" w:eastAsia="zh-CN"/>
              </w:rPr>
              <w:t>5</w:t>
            </w:r>
            <w:r>
              <w:rPr>
                <w:sz w:val="24"/>
                <w:szCs w:val="24"/>
              </w:rPr>
              <w:t>年  月  日</w:t>
            </w:r>
          </w:p>
        </w:tc>
      </w:tr>
      <w:tr w14:paraId="34C69AD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180" w:hRule="atLeast"/>
          <w:jc w:val="center"/>
        </w:trPr>
        <w:tc>
          <w:tcPr>
            <w:tcW w:w="761" w:type="dxa"/>
            <w:vMerge w:val="continue"/>
            <w:tcBorders>
              <w:top w:val="single" w:color="auto" w:sz="18" w:space="0"/>
              <w:left w:val="single" w:color="auto" w:sz="18" w:space="0"/>
              <w:bottom w:val="single" w:color="auto" w:sz="6" w:space="0"/>
              <w:right w:val="single" w:color="auto" w:sz="6" w:space="0"/>
            </w:tcBorders>
            <w:noWrap w:val="0"/>
            <w:vAlign w:val="center"/>
          </w:tcPr>
          <w:p w14:paraId="24F8C395">
            <w:pPr>
              <w:spacing w:line="240" w:lineRule="atLeast"/>
              <w:ind w:firstLine="0" w:firstLineChars="0"/>
              <w:jc w:val="center"/>
              <w:rPr>
                <w:sz w:val="24"/>
                <w:szCs w:val="24"/>
              </w:rPr>
            </w:pPr>
          </w:p>
        </w:tc>
        <w:tc>
          <w:tcPr>
            <w:tcW w:w="1889" w:type="dxa"/>
            <w:tcBorders>
              <w:top w:val="single" w:color="auto" w:sz="6" w:space="0"/>
              <w:left w:val="single" w:color="auto" w:sz="6" w:space="0"/>
              <w:bottom w:val="single" w:color="auto" w:sz="6" w:space="0"/>
              <w:right w:val="single" w:color="auto" w:sz="6" w:space="0"/>
            </w:tcBorders>
            <w:noWrap w:val="0"/>
            <w:vAlign w:val="center"/>
          </w:tcPr>
          <w:p w14:paraId="2C125AC4">
            <w:pPr>
              <w:spacing w:line="240" w:lineRule="atLeast"/>
              <w:ind w:firstLine="0" w:firstLineChars="0"/>
              <w:jc w:val="center"/>
              <w:rPr>
                <w:sz w:val="24"/>
                <w:szCs w:val="24"/>
              </w:rPr>
            </w:pPr>
            <w:r>
              <w:rPr>
                <w:sz w:val="24"/>
                <w:szCs w:val="24"/>
              </w:rPr>
              <w:t>法定代表人</w:t>
            </w:r>
          </w:p>
        </w:tc>
        <w:tc>
          <w:tcPr>
            <w:tcW w:w="4391" w:type="dxa"/>
            <w:gridSpan w:val="3"/>
            <w:tcBorders>
              <w:top w:val="single" w:color="auto" w:sz="6" w:space="0"/>
              <w:left w:val="single" w:color="auto" w:sz="6" w:space="0"/>
              <w:bottom w:val="single" w:color="auto" w:sz="6" w:space="0"/>
              <w:right w:val="single" w:color="auto" w:sz="6" w:space="0"/>
            </w:tcBorders>
            <w:noWrap w:val="0"/>
            <w:vAlign w:val="center"/>
          </w:tcPr>
          <w:p w14:paraId="5260C170">
            <w:pPr>
              <w:spacing w:line="240" w:lineRule="atLeast"/>
              <w:ind w:firstLine="0" w:firstLineChars="0"/>
              <w:jc w:val="center"/>
              <w:rPr>
                <w:sz w:val="24"/>
                <w:szCs w:val="24"/>
              </w:rPr>
            </w:pPr>
            <w:r>
              <w:rPr>
                <w:sz w:val="24"/>
                <w:szCs w:val="24"/>
              </w:rPr>
              <w:t xml:space="preserve">         </w:t>
            </w:r>
            <w:r>
              <w:rPr>
                <w:rFonts w:hint="eastAsia"/>
                <w:sz w:val="24"/>
                <w:szCs w:val="24"/>
                <w:lang w:eastAsia="zh-CN"/>
              </w:rPr>
              <w:t>（</w:t>
            </w:r>
            <w:r>
              <w:rPr>
                <w:sz w:val="24"/>
                <w:szCs w:val="24"/>
              </w:rPr>
              <w:t>签章</w:t>
            </w:r>
            <w:r>
              <w:rPr>
                <w:rFonts w:hint="eastAsia"/>
                <w:sz w:val="24"/>
                <w:szCs w:val="24"/>
                <w:lang w:eastAsia="zh-CN"/>
              </w:rPr>
              <w:t>）</w:t>
            </w:r>
          </w:p>
        </w:tc>
        <w:tc>
          <w:tcPr>
            <w:tcW w:w="1777" w:type="dxa"/>
            <w:vMerge w:val="continue"/>
            <w:tcBorders>
              <w:top w:val="single" w:color="auto" w:sz="18" w:space="0"/>
              <w:left w:val="single" w:color="auto" w:sz="6" w:space="0"/>
              <w:bottom w:val="single" w:color="auto" w:sz="6" w:space="0"/>
              <w:right w:val="single" w:color="auto" w:sz="18" w:space="0"/>
            </w:tcBorders>
            <w:noWrap w:val="0"/>
            <w:vAlign w:val="center"/>
          </w:tcPr>
          <w:p w14:paraId="0D382213">
            <w:pPr>
              <w:spacing w:line="240" w:lineRule="atLeast"/>
              <w:ind w:firstLine="0" w:firstLineChars="0"/>
              <w:jc w:val="center"/>
              <w:rPr>
                <w:sz w:val="24"/>
                <w:szCs w:val="24"/>
              </w:rPr>
            </w:pPr>
          </w:p>
        </w:tc>
      </w:tr>
      <w:tr w14:paraId="2363687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180" w:hRule="atLeast"/>
          <w:jc w:val="center"/>
        </w:trPr>
        <w:tc>
          <w:tcPr>
            <w:tcW w:w="761" w:type="dxa"/>
            <w:vMerge w:val="continue"/>
            <w:tcBorders>
              <w:top w:val="single" w:color="auto" w:sz="18" w:space="0"/>
              <w:left w:val="single" w:color="auto" w:sz="18" w:space="0"/>
              <w:bottom w:val="single" w:color="auto" w:sz="6" w:space="0"/>
              <w:right w:val="single" w:color="auto" w:sz="6" w:space="0"/>
            </w:tcBorders>
            <w:noWrap w:val="0"/>
            <w:vAlign w:val="center"/>
          </w:tcPr>
          <w:p w14:paraId="2D657BAA">
            <w:pPr>
              <w:spacing w:line="240" w:lineRule="atLeast"/>
              <w:ind w:firstLine="0" w:firstLineChars="0"/>
              <w:jc w:val="center"/>
              <w:rPr>
                <w:sz w:val="24"/>
                <w:szCs w:val="24"/>
              </w:rPr>
            </w:pPr>
          </w:p>
        </w:tc>
        <w:tc>
          <w:tcPr>
            <w:tcW w:w="1889" w:type="dxa"/>
            <w:tcBorders>
              <w:top w:val="single" w:color="auto" w:sz="6" w:space="0"/>
              <w:left w:val="single" w:color="auto" w:sz="6" w:space="0"/>
              <w:bottom w:val="single" w:color="auto" w:sz="6" w:space="0"/>
              <w:right w:val="single" w:color="auto" w:sz="6" w:space="0"/>
            </w:tcBorders>
            <w:noWrap w:val="0"/>
            <w:vAlign w:val="center"/>
          </w:tcPr>
          <w:p w14:paraId="10E3B5C7">
            <w:pPr>
              <w:spacing w:line="240" w:lineRule="atLeast"/>
              <w:ind w:firstLine="0" w:firstLineChars="0"/>
              <w:jc w:val="center"/>
              <w:rPr>
                <w:sz w:val="24"/>
                <w:szCs w:val="24"/>
              </w:rPr>
            </w:pPr>
            <w:r>
              <w:rPr>
                <w:sz w:val="24"/>
                <w:szCs w:val="24"/>
              </w:rPr>
              <w:t>委托代理人</w:t>
            </w:r>
          </w:p>
        </w:tc>
        <w:tc>
          <w:tcPr>
            <w:tcW w:w="4391" w:type="dxa"/>
            <w:gridSpan w:val="3"/>
            <w:tcBorders>
              <w:top w:val="single" w:color="auto" w:sz="6" w:space="0"/>
              <w:left w:val="single" w:color="auto" w:sz="6" w:space="0"/>
              <w:bottom w:val="single" w:color="auto" w:sz="6" w:space="0"/>
              <w:right w:val="single" w:color="auto" w:sz="6" w:space="0"/>
            </w:tcBorders>
            <w:noWrap w:val="0"/>
            <w:vAlign w:val="center"/>
          </w:tcPr>
          <w:p w14:paraId="7FCCFAD3">
            <w:pPr>
              <w:spacing w:line="240" w:lineRule="atLeast"/>
              <w:ind w:firstLine="0" w:firstLineChars="0"/>
              <w:jc w:val="center"/>
              <w:rPr>
                <w:sz w:val="24"/>
                <w:szCs w:val="24"/>
              </w:rPr>
            </w:pPr>
            <w:r>
              <w:rPr>
                <w:rFonts w:hint="eastAsia"/>
                <w:sz w:val="24"/>
                <w:szCs w:val="24"/>
              </w:rPr>
              <w:t xml:space="preserve">          </w:t>
            </w:r>
            <w:r>
              <w:rPr>
                <w:rFonts w:hint="eastAsia"/>
                <w:sz w:val="24"/>
                <w:szCs w:val="24"/>
                <w:lang w:eastAsia="zh-CN"/>
              </w:rPr>
              <w:t>（</w:t>
            </w:r>
            <w:r>
              <w:rPr>
                <w:sz w:val="24"/>
                <w:szCs w:val="24"/>
              </w:rPr>
              <w:t>签章</w:t>
            </w:r>
            <w:r>
              <w:rPr>
                <w:rFonts w:hint="eastAsia"/>
                <w:sz w:val="24"/>
                <w:szCs w:val="24"/>
              </w:rPr>
              <w:t>或签字</w:t>
            </w:r>
            <w:r>
              <w:rPr>
                <w:rFonts w:hint="eastAsia"/>
                <w:sz w:val="24"/>
                <w:szCs w:val="24"/>
                <w:lang w:eastAsia="zh-CN"/>
              </w:rPr>
              <w:t>）</w:t>
            </w:r>
          </w:p>
        </w:tc>
        <w:tc>
          <w:tcPr>
            <w:tcW w:w="1777" w:type="dxa"/>
            <w:vMerge w:val="continue"/>
            <w:tcBorders>
              <w:top w:val="single" w:color="auto" w:sz="18" w:space="0"/>
              <w:left w:val="single" w:color="auto" w:sz="6" w:space="0"/>
              <w:bottom w:val="single" w:color="auto" w:sz="6" w:space="0"/>
              <w:right w:val="single" w:color="auto" w:sz="18" w:space="0"/>
            </w:tcBorders>
            <w:noWrap w:val="0"/>
            <w:vAlign w:val="center"/>
          </w:tcPr>
          <w:p w14:paraId="199595CB">
            <w:pPr>
              <w:spacing w:line="240" w:lineRule="atLeast"/>
              <w:ind w:firstLine="0" w:firstLineChars="0"/>
              <w:jc w:val="center"/>
              <w:rPr>
                <w:sz w:val="24"/>
                <w:szCs w:val="24"/>
              </w:rPr>
            </w:pPr>
          </w:p>
        </w:tc>
      </w:tr>
      <w:tr w14:paraId="2C11458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180" w:hRule="atLeast"/>
          <w:jc w:val="center"/>
        </w:trPr>
        <w:tc>
          <w:tcPr>
            <w:tcW w:w="761" w:type="dxa"/>
            <w:vMerge w:val="continue"/>
            <w:tcBorders>
              <w:top w:val="single" w:color="auto" w:sz="18" w:space="0"/>
              <w:left w:val="single" w:color="auto" w:sz="18" w:space="0"/>
              <w:bottom w:val="single" w:color="auto" w:sz="6" w:space="0"/>
              <w:right w:val="single" w:color="auto" w:sz="6" w:space="0"/>
            </w:tcBorders>
            <w:noWrap w:val="0"/>
            <w:vAlign w:val="center"/>
          </w:tcPr>
          <w:p w14:paraId="78E7BCCF">
            <w:pPr>
              <w:spacing w:line="240" w:lineRule="atLeast"/>
              <w:ind w:firstLine="0" w:firstLineChars="0"/>
              <w:jc w:val="center"/>
              <w:rPr>
                <w:sz w:val="24"/>
                <w:szCs w:val="24"/>
              </w:rPr>
            </w:pPr>
          </w:p>
        </w:tc>
        <w:tc>
          <w:tcPr>
            <w:tcW w:w="1889" w:type="dxa"/>
            <w:tcBorders>
              <w:top w:val="single" w:color="auto" w:sz="6" w:space="0"/>
              <w:left w:val="single" w:color="auto" w:sz="6" w:space="0"/>
              <w:bottom w:val="single" w:color="auto" w:sz="6" w:space="0"/>
              <w:right w:val="single" w:color="auto" w:sz="6" w:space="0"/>
            </w:tcBorders>
            <w:noWrap w:val="0"/>
            <w:vAlign w:val="center"/>
          </w:tcPr>
          <w:p w14:paraId="266B3AA1">
            <w:pPr>
              <w:spacing w:line="240" w:lineRule="atLeast"/>
              <w:ind w:firstLine="0" w:firstLineChars="0"/>
              <w:jc w:val="center"/>
              <w:rPr>
                <w:sz w:val="24"/>
                <w:szCs w:val="24"/>
              </w:rPr>
            </w:pPr>
            <w:r>
              <w:rPr>
                <w:sz w:val="24"/>
                <w:szCs w:val="24"/>
              </w:rPr>
              <w:t>联系（经办人）</w:t>
            </w:r>
          </w:p>
        </w:tc>
        <w:tc>
          <w:tcPr>
            <w:tcW w:w="4391" w:type="dxa"/>
            <w:gridSpan w:val="3"/>
            <w:tcBorders>
              <w:top w:val="single" w:color="auto" w:sz="6" w:space="0"/>
              <w:left w:val="single" w:color="auto" w:sz="6" w:space="0"/>
              <w:bottom w:val="single" w:color="auto" w:sz="6" w:space="0"/>
              <w:right w:val="single" w:color="auto" w:sz="6" w:space="0"/>
            </w:tcBorders>
            <w:noWrap w:val="0"/>
            <w:vAlign w:val="center"/>
          </w:tcPr>
          <w:p w14:paraId="1EA865EA">
            <w:pPr>
              <w:spacing w:line="240" w:lineRule="atLeast"/>
              <w:ind w:firstLine="0" w:firstLineChars="0"/>
              <w:jc w:val="center"/>
              <w:rPr>
                <w:rFonts w:hint="eastAsia" w:eastAsia="仿宋_GB2312"/>
                <w:sz w:val="24"/>
                <w:szCs w:val="24"/>
                <w:lang w:eastAsia="zh-CN"/>
              </w:rPr>
            </w:pPr>
            <w:r>
              <w:rPr>
                <w:rFonts w:hint="eastAsia"/>
                <w:sz w:val="24"/>
                <w:szCs w:val="24"/>
                <w:lang w:val="en-US" w:eastAsia="zh-CN"/>
              </w:rPr>
              <w:t>王定程</w:t>
            </w:r>
          </w:p>
        </w:tc>
        <w:tc>
          <w:tcPr>
            <w:tcW w:w="1777" w:type="dxa"/>
            <w:vMerge w:val="continue"/>
            <w:tcBorders>
              <w:top w:val="single" w:color="auto" w:sz="18" w:space="0"/>
              <w:left w:val="single" w:color="auto" w:sz="6" w:space="0"/>
              <w:bottom w:val="single" w:color="auto" w:sz="6" w:space="0"/>
              <w:right w:val="single" w:color="auto" w:sz="18" w:space="0"/>
            </w:tcBorders>
            <w:noWrap w:val="0"/>
            <w:vAlign w:val="center"/>
          </w:tcPr>
          <w:p w14:paraId="7E6D15A8">
            <w:pPr>
              <w:spacing w:line="240" w:lineRule="atLeast"/>
              <w:ind w:firstLine="0" w:firstLineChars="0"/>
              <w:jc w:val="center"/>
              <w:rPr>
                <w:sz w:val="24"/>
                <w:szCs w:val="24"/>
              </w:rPr>
            </w:pPr>
          </w:p>
        </w:tc>
      </w:tr>
      <w:tr w14:paraId="513AAC4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394" w:hRule="atLeast"/>
          <w:jc w:val="center"/>
        </w:trPr>
        <w:tc>
          <w:tcPr>
            <w:tcW w:w="761" w:type="dxa"/>
            <w:vMerge w:val="continue"/>
            <w:tcBorders>
              <w:top w:val="single" w:color="auto" w:sz="18" w:space="0"/>
              <w:left w:val="single" w:color="auto" w:sz="18" w:space="0"/>
              <w:bottom w:val="single" w:color="auto" w:sz="6" w:space="0"/>
              <w:right w:val="single" w:color="auto" w:sz="6" w:space="0"/>
            </w:tcBorders>
            <w:noWrap w:val="0"/>
            <w:vAlign w:val="center"/>
          </w:tcPr>
          <w:p w14:paraId="484E678B">
            <w:pPr>
              <w:spacing w:line="240" w:lineRule="atLeast"/>
              <w:ind w:firstLine="0" w:firstLineChars="0"/>
              <w:jc w:val="center"/>
              <w:rPr>
                <w:sz w:val="24"/>
                <w:szCs w:val="24"/>
              </w:rPr>
            </w:pPr>
          </w:p>
        </w:tc>
        <w:tc>
          <w:tcPr>
            <w:tcW w:w="1889" w:type="dxa"/>
            <w:tcBorders>
              <w:top w:val="single" w:color="auto" w:sz="6" w:space="0"/>
              <w:left w:val="single" w:color="auto" w:sz="6" w:space="0"/>
              <w:bottom w:val="single" w:color="auto" w:sz="6" w:space="0"/>
              <w:right w:val="single" w:color="auto" w:sz="6" w:space="0"/>
            </w:tcBorders>
            <w:noWrap w:val="0"/>
            <w:vAlign w:val="center"/>
          </w:tcPr>
          <w:p w14:paraId="717D9070">
            <w:pPr>
              <w:spacing w:line="240" w:lineRule="atLeast"/>
              <w:ind w:firstLine="0" w:firstLineChars="0"/>
              <w:jc w:val="center"/>
              <w:rPr>
                <w:sz w:val="24"/>
                <w:szCs w:val="24"/>
              </w:rPr>
            </w:pPr>
            <w:r>
              <w:rPr>
                <w:sz w:val="24"/>
                <w:szCs w:val="24"/>
              </w:rPr>
              <w:t>住    所</w:t>
            </w:r>
          </w:p>
          <w:p w14:paraId="02B50220">
            <w:pPr>
              <w:spacing w:line="240" w:lineRule="atLeast"/>
              <w:ind w:firstLine="0" w:firstLineChars="0"/>
              <w:jc w:val="center"/>
              <w:rPr>
                <w:sz w:val="24"/>
                <w:szCs w:val="24"/>
              </w:rPr>
            </w:pPr>
            <w:r>
              <w:rPr>
                <w:sz w:val="24"/>
                <w:szCs w:val="24"/>
              </w:rPr>
              <w:t>（通讯地址）</w:t>
            </w:r>
          </w:p>
        </w:tc>
        <w:tc>
          <w:tcPr>
            <w:tcW w:w="1988" w:type="dxa"/>
            <w:tcBorders>
              <w:top w:val="single" w:color="auto" w:sz="6" w:space="0"/>
              <w:left w:val="single" w:color="auto" w:sz="6" w:space="0"/>
              <w:bottom w:val="single" w:color="auto" w:sz="6" w:space="0"/>
              <w:right w:val="single" w:color="auto" w:sz="6" w:space="0"/>
            </w:tcBorders>
            <w:noWrap w:val="0"/>
            <w:vAlign w:val="center"/>
          </w:tcPr>
          <w:p w14:paraId="312D9F7F">
            <w:pPr>
              <w:spacing w:line="240" w:lineRule="atLeast"/>
              <w:ind w:firstLine="0" w:firstLineChars="0"/>
              <w:jc w:val="center"/>
              <w:rPr>
                <w:rFonts w:hint="default" w:eastAsia="仿宋_GB2312"/>
                <w:sz w:val="24"/>
                <w:szCs w:val="24"/>
                <w:lang w:val="en-US" w:eastAsia="zh-CN"/>
              </w:rPr>
            </w:pPr>
            <w:bookmarkStart w:id="5" w:name="OLE_LINK1"/>
            <w:r>
              <w:rPr>
                <w:rFonts w:hint="eastAsia"/>
                <w:sz w:val="24"/>
                <w:szCs w:val="24"/>
              </w:rPr>
              <w:t>海口市</w:t>
            </w:r>
            <w:r>
              <w:rPr>
                <w:rFonts w:hint="eastAsia"/>
                <w:sz w:val="24"/>
                <w:szCs w:val="24"/>
                <w:lang w:val="en-US" w:eastAsia="zh-CN"/>
              </w:rPr>
              <w:t>龙华区义龙西路28号金华大厦</w:t>
            </w:r>
            <w:bookmarkEnd w:id="5"/>
          </w:p>
        </w:tc>
        <w:tc>
          <w:tcPr>
            <w:tcW w:w="1286" w:type="dxa"/>
            <w:tcBorders>
              <w:top w:val="single" w:color="auto" w:sz="6" w:space="0"/>
              <w:left w:val="single" w:color="auto" w:sz="6" w:space="0"/>
              <w:bottom w:val="single" w:color="auto" w:sz="6" w:space="0"/>
              <w:right w:val="single" w:color="auto" w:sz="6" w:space="0"/>
            </w:tcBorders>
            <w:noWrap w:val="0"/>
            <w:vAlign w:val="center"/>
          </w:tcPr>
          <w:p w14:paraId="33C0EBA4">
            <w:pPr>
              <w:spacing w:line="240" w:lineRule="atLeast"/>
              <w:ind w:firstLine="0" w:firstLineChars="0"/>
              <w:jc w:val="center"/>
              <w:rPr>
                <w:sz w:val="24"/>
                <w:szCs w:val="24"/>
              </w:rPr>
            </w:pPr>
            <w:r>
              <w:rPr>
                <w:sz w:val="24"/>
                <w:szCs w:val="24"/>
              </w:rPr>
              <w:t>邮政编码</w:t>
            </w:r>
          </w:p>
        </w:tc>
        <w:tc>
          <w:tcPr>
            <w:tcW w:w="1117" w:type="dxa"/>
            <w:tcBorders>
              <w:top w:val="single" w:color="auto" w:sz="6" w:space="0"/>
              <w:left w:val="single" w:color="auto" w:sz="6" w:space="0"/>
              <w:bottom w:val="single" w:color="auto" w:sz="6" w:space="0"/>
              <w:right w:val="single" w:color="auto" w:sz="6" w:space="0"/>
            </w:tcBorders>
            <w:noWrap w:val="0"/>
            <w:vAlign w:val="center"/>
          </w:tcPr>
          <w:p w14:paraId="2DCE9691">
            <w:pPr>
              <w:spacing w:line="240" w:lineRule="atLeast"/>
              <w:ind w:firstLine="0" w:firstLineChars="0"/>
              <w:jc w:val="center"/>
              <w:rPr>
                <w:rFonts w:hint="default" w:eastAsia="仿宋_GB2312"/>
                <w:sz w:val="24"/>
                <w:szCs w:val="24"/>
                <w:lang w:val="en-US" w:eastAsia="zh-CN"/>
              </w:rPr>
            </w:pPr>
            <w:r>
              <w:rPr>
                <w:sz w:val="24"/>
                <w:szCs w:val="24"/>
              </w:rPr>
              <w:t>57</w:t>
            </w:r>
            <w:r>
              <w:rPr>
                <w:rFonts w:hint="eastAsia"/>
                <w:sz w:val="24"/>
                <w:szCs w:val="24"/>
                <w:lang w:val="en-US" w:eastAsia="zh-CN"/>
              </w:rPr>
              <w:t>0100</w:t>
            </w:r>
          </w:p>
        </w:tc>
        <w:tc>
          <w:tcPr>
            <w:tcW w:w="1777" w:type="dxa"/>
            <w:vMerge w:val="continue"/>
            <w:tcBorders>
              <w:top w:val="single" w:color="auto" w:sz="18" w:space="0"/>
              <w:left w:val="single" w:color="auto" w:sz="6" w:space="0"/>
              <w:bottom w:val="single" w:color="auto" w:sz="6" w:space="0"/>
              <w:right w:val="single" w:color="auto" w:sz="18" w:space="0"/>
            </w:tcBorders>
            <w:noWrap w:val="0"/>
            <w:vAlign w:val="center"/>
          </w:tcPr>
          <w:p w14:paraId="3CB69035">
            <w:pPr>
              <w:spacing w:line="240" w:lineRule="atLeast"/>
              <w:ind w:firstLine="0" w:firstLineChars="0"/>
              <w:jc w:val="center"/>
              <w:rPr>
                <w:sz w:val="24"/>
                <w:szCs w:val="24"/>
              </w:rPr>
            </w:pPr>
          </w:p>
        </w:tc>
      </w:tr>
      <w:tr w14:paraId="6C5958A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180" w:hRule="atLeast"/>
          <w:jc w:val="center"/>
        </w:trPr>
        <w:tc>
          <w:tcPr>
            <w:tcW w:w="761" w:type="dxa"/>
            <w:vMerge w:val="continue"/>
            <w:tcBorders>
              <w:top w:val="single" w:color="auto" w:sz="18" w:space="0"/>
              <w:left w:val="single" w:color="auto" w:sz="18" w:space="0"/>
              <w:bottom w:val="single" w:color="auto" w:sz="6" w:space="0"/>
              <w:right w:val="single" w:color="auto" w:sz="6" w:space="0"/>
            </w:tcBorders>
            <w:noWrap w:val="0"/>
            <w:vAlign w:val="center"/>
          </w:tcPr>
          <w:p w14:paraId="54A5D3B9">
            <w:pPr>
              <w:spacing w:line="240" w:lineRule="atLeast"/>
              <w:ind w:firstLine="0" w:firstLineChars="0"/>
              <w:jc w:val="center"/>
              <w:rPr>
                <w:sz w:val="24"/>
                <w:szCs w:val="24"/>
              </w:rPr>
            </w:pPr>
          </w:p>
        </w:tc>
        <w:tc>
          <w:tcPr>
            <w:tcW w:w="1889" w:type="dxa"/>
            <w:tcBorders>
              <w:top w:val="single" w:color="auto" w:sz="6" w:space="0"/>
              <w:left w:val="single" w:color="auto" w:sz="6" w:space="0"/>
              <w:bottom w:val="single" w:color="auto" w:sz="6" w:space="0"/>
              <w:right w:val="single" w:color="auto" w:sz="6" w:space="0"/>
            </w:tcBorders>
            <w:noWrap w:val="0"/>
            <w:vAlign w:val="center"/>
          </w:tcPr>
          <w:p w14:paraId="5F84D903">
            <w:pPr>
              <w:spacing w:line="240" w:lineRule="atLeast"/>
              <w:ind w:firstLine="0" w:firstLineChars="0"/>
              <w:jc w:val="center"/>
              <w:rPr>
                <w:sz w:val="24"/>
                <w:szCs w:val="24"/>
              </w:rPr>
            </w:pPr>
            <w:r>
              <w:rPr>
                <w:sz w:val="24"/>
                <w:szCs w:val="24"/>
              </w:rPr>
              <w:t>电    话</w:t>
            </w:r>
          </w:p>
        </w:tc>
        <w:tc>
          <w:tcPr>
            <w:tcW w:w="1988" w:type="dxa"/>
            <w:tcBorders>
              <w:top w:val="single" w:color="auto" w:sz="6" w:space="0"/>
              <w:left w:val="single" w:color="auto" w:sz="6" w:space="0"/>
              <w:bottom w:val="single" w:color="auto" w:sz="6" w:space="0"/>
              <w:right w:val="single" w:color="auto" w:sz="6" w:space="0"/>
            </w:tcBorders>
            <w:noWrap w:val="0"/>
            <w:vAlign w:val="center"/>
          </w:tcPr>
          <w:p w14:paraId="0D7C7D55">
            <w:pPr>
              <w:spacing w:line="240" w:lineRule="atLeast"/>
              <w:ind w:firstLine="0" w:firstLineChars="0"/>
              <w:jc w:val="center"/>
              <w:rPr>
                <w:rFonts w:hint="default" w:eastAsia="仿宋_GB2312"/>
                <w:sz w:val="24"/>
                <w:szCs w:val="24"/>
                <w:lang w:val="en-US" w:eastAsia="zh-CN"/>
              </w:rPr>
            </w:pPr>
            <w:r>
              <w:rPr>
                <w:rFonts w:hint="eastAsia"/>
                <w:sz w:val="24"/>
                <w:szCs w:val="24"/>
                <w:lang w:val="en-US" w:eastAsia="zh-CN"/>
              </w:rPr>
              <w:t>13648659927</w:t>
            </w:r>
          </w:p>
        </w:tc>
        <w:tc>
          <w:tcPr>
            <w:tcW w:w="1286" w:type="dxa"/>
            <w:tcBorders>
              <w:top w:val="single" w:color="auto" w:sz="6" w:space="0"/>
              <w:left w:val="single" w:color="auto" w:sz="6" w:space="0"/>
              <w:bottom w:val="single" w:color="auto" w:sz="6" w:space="0"/>
              <w:right w:val="single" w:color="auto" w:sz="6" w:space="0"/>
            </w:tcBorders>
            <w:noWrap w:val="0"/>
            <w:vAlign w:val="center"/>
          </w:tcPr>
          <w:p w14:paraId="371ADD48">
            <w:pPr>
              <w:spacing w:line="240" w:lineRule="atLeast"/>
              <w:ind w:firstLine="0" w:firstLineChars="0"/>
              <w:jc w:val="center"/>
              <w:rPr>
                <w:sz w:val="24"/>
                <w:szCs w:val="24"/>
              </w:rPr>
            </w:pPr>
            <w:r>
              <w:rPr>
                <w:sz w:val="24"/>
                <w:szCs w:val="24"/>
              </w:rPr>
              <w:t>传真</w:t>
            </w:r>
          </w:p>
        </w:tc>
        <w:tc>
          <w:tcPr>
            <w:tcW w:w="1117" w:type="dxa"/>
            <w:tcBorders>
              <w:top w:val="single" w:color="auto" w:sz="6" w:space="0"/>
              <w:left w:val="single" w:color="auto" w:sz="6" w:space="0"/>
              <w:bottom w:val="single" w:color="auto" w:sz="6" w:space="0"/>
              <w:right w:val="single" w:color="auto" w:sz="6" w:space="0"/>
            </w:tcBorders>
            <w:noWrap w:val="0"/>
            <w:vAlign w:val="center"/>
          </w:tcPr>
          <w:p w14:paraId="1C77057A">
            <w:pPr>
              <w:spacing w:line="240" w:lineRule="atLeast"/>
              <w:ind w:firstLine="0" w:firstLineChars="0"/>
              <w:jc w:val="center"/>
              <w:rPr>
                <w:sz w:val="24"/>
                <w:szCs w:val="24"/>
              </w:rPr>
            </w:pPr>
          </w:p>
        </w:tc>
        <w:tc>
          <w:tcPr>
            <w:tcW w:w="1777" w:type="dxa"/>
            <w:vMerge w:val="continue"/>
            <w:tcBorders>
              <w:top w:val="single" w:color="auto" w:sz="18" w:space="0"/>
              <w:left w:val="single" w:color="auto" w:sz="6" w:space="0"/>
              <w:bottom w:val="single" w:color="auto" w:sz="6" w:space="0"/>
              <w:right w:val="single" w:color="auto" w:sz="18" w:space="0"/>
            </w:tcBorders>
            <w:noWrap w:val="0"/>
            <w:vAlign w:val="center"/>
          </w:tcPr>
          <w:p w14:paraId="3D23E277">
            <w:pPr>
              <w:spacing w:line="240" w:lineRule="atLeast"/>
              <w:ind w:firstLine="0" w:firstLineChars="0"/>
              <w:jc w:val="center"/>
              <w:rPr>
                <w:sz w:val="24"/>
                <w:szCs w:val="24"/>
              </w:rPr>
            </w:pPr>
          </w:p>
        </w:tc>
      </w:tr>
      <w:tr w14:paraId="16FD253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PrEx>
        <w:trPr>
          <w:cantSplit/>
          <w:trHeight w:val="180" w:hRule="atLeast"/>
          <w:jc w:val="center"/>
        </w:trPr>
        <w:tc>
          <w:tcPr>
            <w:tcW w:w="761" w:type="dxa"/>
            <w:vMerge w:val="continue"/>
            <w:tcBorders>
              <w:top w:val="single" w:color="auto" w:sz="18" w:space="0"/>
              <w:left w:val="single" w:color="auto" w:sz="18" w:space="0"/>
              <w:bottom w:val="single" w:color="auto" w:sz="6" w:space="0"/>
              <w:right w:val="single" w:color="auto" w:sz="6" w:space="0"/>
            </w:tcBorders>
            <w:noWrap w:val="0"/>
            <w:vAlign w:val="center"/>
          </w:tcPr>
          <w:p w14:paraId="094A51AE">
            <w:pPr>
              <w:spacing w:line="240" w:lineRule="atLeast"/>
              <w:ind w:firstLine="0" w:firstLineChars="0"/>
              <w:jc w:val="center"/>
              <w:rPr>
                <w:sz w:val="24"/>
                <w:szCs w:val="24"/>
              </w:rPr>
            </w:pPr>
          </w:p>
        </w:tc>
        <w:tc>
          <w:tcPr>
            <w:tcW w:w="1889" w:type="dxa"/>
            <w:tcBorders>
              <w:top w:val="single" w:color="auto" w:sz="6" w:space="0"/>
              <w:left w:val="single" w:color="auto" w:sz="6" w:space="0"/>
              <w:bottom w:val="single" w:color="auto" w:sz="6" w:space="0"/>
              <w:right w:val="single" w:color="auto" w:sz="6" w:space="0"/>
            </w:tcBorders>
            <w:noWrap w:val="0"/>
            <w:vAlign w:val="center"/>
          </w:tcPr>
          <w:p w14:paraId="5624556F">
            <w:pPr>
              <w:spacing w:line="240" w:lineRule="atLeast"/>
              <w:ind w:firstLine="0" w:firstLineChars="0"/>
              <w:jc w:val="center"/>
              <w:rPr>
                <w:sz w:val="24"/>
                <w:szCs w:val="24"/>
              </w:rPr>
            </w:pPr>
            <w:r>
              <w:rPr>
                <w:sz w:val="24"/>
                <w:szCs w:val="24"/>
              </w:rPr>
              <w:t>开户银行</w:t>
            </w:r>
          </w:p>
        </w:tc>
        <w:tc>
          <w:tcPr>
            <w:tcW w:w="4391" w:type="dxa"/>
            <w:gridSpan w:val="3"/>
            <w:tcBorders>
              <w:top w:val="single" w:color="auto" w:sz="6" w:space="0"/>
              <w:left w:val="single" w:color="auto" w:sz="6" w:space="0"/>
              <w:bottom w:val="single" w:color="auto" w:sz="6" w:space="0"/>
              <w:right w:val="single" w:color="auto" w:sz="6" w:space="0"/>
            </w:tcBorders>
            <w:noWrap w:val="0"/>
            <w:vAlign w:val="center"/>
          </w:tcPr>
          <w:p w14:paraId="7416DE99">
            <w:pPr>
              <w:spacing w:line="240" w:lineRule="atLeast"/>
              <w:ind w:firstLine="0" w:firstLineChars="0"/>
              <w:jc w:val="center"/>
              <w:rPr>
                <w:sz w:val="24"/>
                <w:szCs w:val="24"/>
              </w:rPr>
            </w:pPr>
            <w:r>
              <w:rPr>
                <w:sz w:val="24"/>
                <w:szCs w:val="24"/>
              </w:rPr>
              <w:t>农行</w:t>
            </w:r>
            <w:r>
              <w:rPr>
                <w:rFonts w:hint="eastAsia"/>
                <w:sz w:val="24"/>
                <w:szCs w:val="24"/>
              </w:rPr>
              <w:t>海口</w:t>
            </w:r>
            <w:r>
              <w:rPr>
                <w:sz w:val="24"/>
                <w:szCs w:val="24"/>
              </w:rPr>
              <w:t>省府大院支行</w:t>
            </w:r>
          </w:p>
        </w:tc>
        <w:tc>
          <w:tcPr>
            <w:tcW w:w="1777" w:type="dxa"/>
            <w:vMerge w:val="continue"/>
            <w:tcBorders>
              <w:top w:val="single" w:color="auto" w:sz="18" w:space="0"/>
              <w:left w:val="single" w:color="auto" w:sz="6" w:space="0"/>
              <w:bottom w:val="single" w:color="auto" w:sz="6" w:space="0"/>
              <w:right w:val="single" w:color="auto" w:sz="18" w:space="0"/>
            </w:tcBorders>
            <w:noWrap w:val="0"/>
            <w:vAlign w:val="center"/>
          </w:tcPr>
          <w:p w14:paraId="51673704">
            <w:pPr>
              <w:spacing w:line="240" w:lineRule="atLeast"/>
              <w:ind w:firstLine="0" w:firstLineChars="0"/>
              <w:jc w:val="center"/>
              <w:rPr>
                <w:sz w:val="24"/>
                <w:szCs w:val="24"/>
              </w:rPr>
            </w:pPr>
          </w:p>
        </w:tc>
      </w:tr>
      <w:tr w14:paraId="3805BB86">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180" w:hRule="atLeast"/>
          <w:jc w:val="center"/>
        </w:trPr>
        <w:tc>
          <w:tcPr>
            <w:tcW w:w="761" w:type="dxa"/>
            <w:vMerge w:val="continue"/>
            <w:tcBorders>
              <w:top w:val="single" w:color="auto" w:sz="18" w:space="0"/>
              <w:left w:val="single" w:color="auto" w:sz="18" w:space="0"/>
              <w:bottom w:val="single" w:color="auto" w:sz="6" w:space="0"/>
              <w:right w:val="single" w:color="auto" w:sz="6" w:space="0"/>
            </w:tcBorders>
            <w:noWrap w:val="0"/>
            <w:vAlign w:val="center"/>
          </w:tcPr>
          <w:p w14:paraId="2EBF13A3">
            <w:pPr>
              <w:spacing w:line="240" w:lineRule="atLeast"/>
              <w:ind w:firstLine="0" w:firstLineChars="0"/>
              <w:jc w:val="center"/>
              <w:rPr>
                <w:sz w:val="24"/>
                <w:szCs w:val="24"/>
              </w:rPr>
            </w:pPr>
          </w:p>
        </w:tc>
        <w:tc>
          <w:tcPr>
            <w:tcW w:w="1889" w:type="dxa"/>
            <w:tcBorders>
              <w:top w:val="single" w:color="auto" w:sz="6" w:space="0"/>
              <w:left w:val="single" w:color="auto" w:sz="6" w:space="0"/>
              <w:bottom w:val="single" w:color="auto" w:sz="6" w:space="0"/>
              <w:right w:val="single" w:color="auto" w:sz="6" w:space="0"/>
            </w:tcBorders>
            <w:noWrap w:val="0"/>
            <w:vAlign w:val="center"/>
          </w:tcPr>
          <w:p w14:paraId="1CB8D95B">
            <w:pPr>
              <w:spacing w:line="240" w:lineRule="atLeast"/>
              <w:ind w:firstLine="0" w:firstLineChars="0"/>
              <w:jc w:val="center"/>
              <w:rPr>
                <w:sz w:val="24"/>
                <w:szCs w:val="24"/>
              </w:rPr>
            </w:pPr>
            <w:r>
              <w:rPr>
                <w:sz w:val="24"/>
                <w:szCs w:val="24"/>
              </w:rPr>
              <w:t>帐    号</w:t>
            </w:r>
          </w:p>
        </w:tc>
        <w:tc>
          <w:tcPr>
            <w:tcW w:w="4391" w:type="dxa"/>
            <w:gridSpan w:val="3"/>
            <w:tcBorders>
              <w:top w:val="single" w:color="auto" w:sz="6" w:space="0"/>
              <w:left w:val="single" w:color="auto" w:sz="6" w:space="0"/>
              <w:bottom w:val="single" w:color="auto" w:sz="6" w:space="0"/>
              <w:right w:val="single" w:color="auto" w:sz="6" w:space="0"/>
            </w:tcBorders>
            <w:noWrap w:val="0"/>
            <w:vAlign w:val="center"/>
          </w:tcPr>
          <w:p w14:paraId="16B437B3">
            <w:pPr>
              <w:spacing w:line="240" w:lineRule="atLeast"/>
              <w:ind w:firstLine="0" w:firstLineChars="0"/>
              <w:jc w:val="center"/>
              <w:rPr>
                <w:sz w:val="24"/>
                <w:szCs w:val="24"/>
              </w:rPr>
            </w:pPr>
            <w:r>
              <w:rPr>
                <w:sz w:val="24"/>
                <w:szCs w:val="24"/>
              </w:rPr>
              <w:t>21104001040000286</w:t>
            </w:r>
          </w:p>
        </w:tc>
        <w:tc>
          <w:tcPr>
            <w:tcW w:w="1777" w:type="dxa"/>
            <w:vMerge w:val="continue"/>
            <w:tcBorders>
              <w:top w:val="single" w:color="auto" w:sz="18" w:space="0"/>
              <w:left w:val="single" w:color="auto" w:sz="6" w:space="0"/>
              <w:bottom w:val="single" w:color="auto" w:sz="6" w:space="0"/>
              <w:right w:val="single" w:color="auto" w:sz="18" w:space="0"/>
            </w:tcBorders>
            <w:noWrap w:val="0"/>
            <w:vAlign w:val="center"/>
          </w:tcPr>
          <w:p w14:paraId="7B6A3492">
            <w:pPr>
              <w:spacing w:line="240" w:lineRule="atLeast"/>
              <w:ind w:firstLine="0" w:firstLineChars="0"/>
              <w:jc w:val="center"/>
              <w:rPr>
                <w:sz w:val="24"/>
                <w:szCs w:val="24"/>
              </w:rPr>
            </w:pPr>
          </w:p>
        </w:tc>
      </w:tr>
      <w:tr w14:paraId="2DDD42F0">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180" w:hRule="atLeast"/>
          <w:jc w:val="center"/>
        </w:trPr>
        <w:tc>
          <w:tcPr>
            <w:tcW w:w="761" w:type="dxa"/>
            <w:vMerge w:val="continue"/>
            <w:tcBorders>
              <w:top w:val="single" w:color="auto" w:sz="18" w:space="0"/>
              <w:left w:val="single" w:color="auto" w:sz="18" w:space="0"/>
              <w:bottom w:val="single" w:color="auto" w:sz="6" w:space="0"/>
              <w:right w:val="single" w:color="auto" w:sz="6" w:space="0"/>
            </w:tcBorders>
            <w:noWrap w:val="0"/>
            <w:vAlign w:val="center"/>
          </w:tcPr>
          <w:p w14:paraId="17F32432">
            <w:pPr>
              <w:spacing w:line="240" w:lineRule="atLeast"/>
              <w:ind w:firstLine="0" w:firstLineChars="0"/>
              <w:jc w:val="center"/>
              <w:rPr>
                <w:sz w:val="24"/>
                <w:szCs w:val="24"/>
              </w:rPr>
            </w:pPr>
          </w:p>
        </w:tc>
        <w:tc>
          <w:tcPr>
            <w:tcW w:w="1889" w:type="dxa"/>
            <w:tcBorders>
              <w:top w:val="single" w:color="auto" w:sz="6" w:space="0"/>
              <w:left w:val="single" w:color="auto" w:sz="6" w:space="0"/>
              <w:bottom w:val="single" w:color="auto" w:sz="6" w:space="0"/>
              <w:right w:val="single" w:color="auto" w:sz="6" w:space="0"/>
            </w:tcBorders>
            <w:noWrap w:val="0"/>
            <w:vAlign w:val="center"/>
          </w:tcPr>
          <w:p w14:paraId="3AA8E77E">
            <w:pPr>
              <w:spacing w:line="240" w:lineRule="atLeast"/>
              <w:ind w:firstLine="0" w:firstLineChars="0"/>
              <w:jc w:val="center"/>
              <w:rPr>
                <w:sz w:val="24"/>
                <w:szCs w:val="24"/>
              </w:rPr>
            </w:pPr>
            <w:r>
              <w:rPr>
                <w:sz w:val="24"/>
                <w:szCs w:val="24"/>
              </w:rPr>
              <w:t>纳税人识别号</w:t>
            </w:r>
          </w:p>
        </w:tc>
        <w:tc>
          <w:tcPr>
            <w:tcW w:w="4391" w:type="dxa"/>
            <w:gridSpan w:val="3"/>
            <w:tcBorders>
              <w:top w:val="single" w:color="auto" w:sz="6" w:space="0"/>
              <w:left w:val="single" w:color="auto" w:sz="6" w:space="0"/>
              <w:bottom w:val="single" w:color="auto" w:sz="6" w:space="0"/>
              <w:right w:val="single" w:color="auto" w:sz="6" w:space="0"/>
            </w:tcBorders>
            <w:noWrap w:val="0"/>
            <w:vAlign w:val="center"/>
          </w:tcPr>
          <w:p w14:paraId="07EBA59E">
            <w:pPr>
              <w:spacing w:line="240" w:lineRule="atLeast"/>
              <w:ind w:firstLine="0" w:firstLineChars="0"/>
              <w:jc w:val="center"/>
              <w:rPr>
                <w:sz w:val="24"/>
                <w:szCs w:val="24"/>
              </w:rPr>
            </w:pPr>
            <w:r>
              <w:rPr>
                <w:sz w:val="24"/>
                <w:szCs w:val="24"/>
              </w:rPr>
              <w:t>124600004282010817</w:t>
            </w:r>
          </w:p>
        </w:tc>
        <w:tc>
          <w:tcPr>
            <w:tcW w:w="1777" w:type="dxa"/>
            <w:vMerge w:val="continue"/>
            <w:tcBorders>
              <w:top w:val="single" w:color="auto" w:sz="18" w:space="0"/>
              <w:left w:val="single" w:color="auto" w:sz="6" w:space="0"/>
              <w:bottom w:val="single" w:color="auto" w:sz="6" w:space="0"/>
              <w:right w:val="single" w:color="auto" w:sz="18" w:space="0"/>
            </w:tcBorders>
            <w:noWrap w:val="0"/>
            <w:vAlign w:val="center"/>
          </w:tcPr>
          <w:p w14:paraId="4C1B6FB5">
            <w:pPr>
              <w:spacing w:line="240" w:lineRule="atLeast"/>
              <w:ind w:firstLine="0" w:firstLineChars="0"/>
              <w:jc w:val="center"/>
              <w:rPr>
                <w:sz w:val="24"/>
                <w:szCs w:val="24"/>
              </w:rPr>
            </w:pPr>
          </w:p>
        </w:tc>
      </w:tr>
      <w:tr w14:paraId="739BF62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180" w:hRule="atLeast"/>
          <w:jc w:val="center"/>
        </w:trPr>
        <w:tc>
          <w:tcPr>
            <w:tcW w:w="761" w:type="dxa"/>
            <w:vMerge w:val="restart"/>
            <w:tcBorders>
              <w:top w:val="single" w:color="auto" w:sz="6" w:space="0"/>
              <w:left w:val="single" w:color="auto" w:sz="18" w:space="0"/>
              <w:bottom w:val="single" w:color="auto" w:sz="18" w:space="0"/>
              <w:right w:val="single" w:color="auto" w:sz="6" w:space="0"/>
            </w:tcBorders>
            <w:noWrap w:val="0"/>
            <w:textDirection w:val="tbRlV"/>
            <w:vAlign w:val="center"/>
          </w:tcPr>
          <w:p w14:paraId="3AB84ADD">
            <w:pPr>
              <w:spacing w:line="240" w:lineRule="atLeast"/>
              <w:ind w:firstLine="0" w:firstLineChars="0"/>
              <w:jc w:val="center"/>
              <w:rPr>
                <w:sz w:val="24"/>
                <w:szCs w:val="24"/>
              </w:rPr>
            </w:pPr>
            <w:r>
              <w:rPr>
                <w:sz w:val="24"/>
                <w:szCs w:val="24"/>
              </w:rPr>
              <w:t>受托人（</w:t>
            </w:r>
            <w:r>
              <w:rPr>
                <w:rFonts w:hint="eastAsia"/>
                <w:sz w:val="24"/>
                <w:szCs w:val="24"/>
                <w:lang w:val="en-US" w:eastAsia="zh-CN"/>
              </w:rPr>
              <w:t>乙</w:t>
            </w:r>
            <w:r>
              <w:rPr>
                <w:rFonts w:hint="eastAsia"/>
                <w:sz w:val="24"/>
                <w:szCs w:val="24"/>
                <w:lang w:eastAsia="zh-CN"/>
              </w:rPr>
              <w:t>方</w:t>
            </w:r>
            <w:r>
              <w:rPr>
                <w:sz w:val="24"/>
                <w:szCs w:val="24"/>
              </w:rPr>
              <w:t>）</w:t>
            </w:r>
          </w:p>
        </w:tc>
        <w:tc>
          <w:tcPr>
            <w:tcW w:w="1889" w:type="dxa"/>
            <w:tcBorders>
              <w:top w:val="single" w:color="auto" w:sz="6" w:space="0"/>
              <w:left w:val="single" w:color="auto" w:sz="6" w:space="0"/>
              <w:bottom w:val="single" w:color="auto" w:sz="6" w:space="0"/>
              <w:right w:val="single" w:color="auto" w:sz="6" w:space="0"/>
            </w:tcBorders>
            <w:noWrap w:val="0"/>
            <w:vAlign w:val="center"/>
          </w:tcPr>
          <w:p w14:paraId="23F38654">
            <w:pPr>
              <w:spacing w:line="240" w:lineRule="atLeast"/>
              <w:ind w:firstLine="0" w:firstLineChars="0"/>
              <w:jc w:val="center"/>
              <w:rPr>
                <w:sz w:val="24"/>
                <w:szCs w:val="24"/>
              </w:rPr>
            </w:pPr>
            <w:r>
              <w:rPr>
                <w:sz w:val="24"/>
                <w:szCs w:val="24"/>
              </w:rPr>
              <w:t>名称（或姓名）</w:t>
            </w:r>
          </w:p>
        </w:tc>
        <w:tc>
          <w:tcPr>
            <w:tcW w:w="4391" w:type="dxa"/>
            <w:gridSpan w:val="3"/>
            <w:tcBorders>
              <w:top w:val="single" w:color="auto" w:sz="6" w:space="0"/>
              <w:left w:val="single" w:color="auto" w:sz="6" w:space="0"/>
              <w:bottom w:val="single" w:color="auto" w:sz="6" w:space="0"/>
              <w:right w:val="single" w:color="auto" w:sz="6" w:space="0"/>
            </w:tcBorders>
            <w:noWrap w:val="0"/>
            <w:vAlign w:val="center"/>
          </w:tcPr>
          <w:p w14:paraId="06099759">
            <w:pPr>
              <w:spacing w:line="240" w:lineRule="atLeast"/>
              <w:ind w:firstLine="0" w:firstLineChars="0"/>
              <w:jc w:val="center"/>
              <w:rPr>
                <w:sz w:val="24"/>
                <w:szCs w:val="24"/>
              </w:rPr>
            </w:pPr>
            <w:r>
              <w:rPr>
                <w:rFonts w:hint="eastAsia"/>
                <w:sz w:val="24"/>
                <w:szCs w:val="24"/>
              </w:rPr>
              <w:t xml:space="preserve">           </w:t>
            </w:r>
            <w:r>
              <w:rPr>
                <w:rFonts w:hint="eastAsia"/>
                <w:sz w:val="24"/>
                <w:szCs w:val="24"/>
                <w:lang w:eastAsia="zh-CN"/>
              </w:rPr>
              <w:t>（</w:t>
            </w:r>
            <w:r>
              <w:rPr>
                <w:sz w:val="24"/>
                <w:szCs w:val="24"/>
              </w:rPr>
              <w:t>签章</w:t>
            </w:r>
            <w:r>
              <w:rPr>
                <w:rFonts w:hint="eastAsia"/>
                <w:sz w:val="24"/>
                <w:szCs w:val="24"/>
                <w:lang w:eastAsia="zh-CN"/>
              </w:rPr>
              <w:t>）</w:t>
            </w:r>
          </w:p>
        </w:tc>
        <w:tc>
          <w:tcPr>
            <w:tcW w:w="1777" w:type="dxa"/>
            <w:vMerge w:val="restart"/>
            <w:tcBorders>
              <w:top w:val="single" w:color="auto" w:sz="6" w:space="0"/>
              <w:left w:val="single" w:color="auto" w:sz="6" w:space="0"/>
              <w:bottom w:val="single" w:color="auto" w:sz="18" w:space="0"/>
              <w:right w:val="single" w:color="auto" w:sz="18" w:space="0"/>
            </w:tcBorders>
            <w:noWrap w:val="0"/>
            <w:vAlign w:val="center"/>
          </w:tcPr>
          <w:p w14:paraId="6934CA2E">
            <w:pPr>
              <w:spacing w:line="240" w:lineRule="atLeast"/>
              <w:ind w:firstLine="0" w:firstLineChars="0"/>
              <w:jc w:val="center"/>
              <w:rPr>
                <w:sz w:val="24"/>
                <w:szCs w:val="24"/>
              </w:rPr>
            </w:pPr>
          </w:p>
          <w:p w14:paraId="6B721FCC">
            <w:pPr>
              <w:spacing w:line="240" w:lineRule="atLeast"/>
              <w:ind w:firstLine="0" w:firstLineChars="0"/>
              <w:jc w:val="center"/>
              <w:rPr>
                <w:sz w:val="24"/>
                <w:szCs w:val="24"/>
              </w:rPr>
            </w:pPr>
          </w:p>
          <w:p w14:paraId="7DE11073">
            <w:pPr>
              <w:spacing w:line="240" w:lineRule="atLeast"/>
              <w:ind w:firstLine="0" w:firstLineChars="0"/>
              <w:jc w:val="center"/>
              <w:rPr>
                <w:sz w:val="24"/>
                <w:szCs w:val="24"/>
              </w:rPr>
            </w:pPr>
          </w:p>
          <w:p w14:paraId="743ACBF1">
            <w:pPr>
              <w:spacing w:line="240" w:lineRule="atLeast"/>
              <w:ind w:firstLine="0" w:firstLineChars="0"/>
              <w:jc w:val="center"/>
              <w:rPr>
                <w:sz w:val="24"/>
                <w:szCs w:val="24"/>
              </w:rPr>
            </w:pPr>
            <w:r>
              <w:rPr>
                <w:sz w:val="24"/>
                <w:szCs w:val="24"/>
              </w:rPr>
              <w:t>技术合同专用章或</w:t>
            </w:r>
          </w:p>
          <w:p w14:paraId="1128D3AE">
            <w:pPr>
              <w:spacing w:line="240" w:lineRule="atLeast"/>
              <w:ind w:firstLine="0" w:firstLineChars="0"/>
              <w:jc w:val="center"/>
              <w:rPr>
                <w:sz w:val="24"/>
                <w:szCs w:val="24"/>
              </w:rPr>
            </w:pPr>
            <w:r>
              <w:rPr>
                <w:sz w:val="24"/>
                <w:szCs w:val="24"/>
              </w:rPr>
              <w:t>单位公章</w:t>
            </w:r>
          </w:p>
          <w:p w14:paraId="79C1E6A2">
            <w:pPr>
              <w:spacing w:line="240" w:lineRule="atLeast"/>
              <w:ind w:firstLine="0" w:firstLineChars="0"/>
              <w:jc w:val="center"/>
              <w:rPr>
                <w:sz w:val="24"/>
                <w:szCs w:val="24"/>
              </w:rPr>
            </w:pPr>
          </w:p>
          <w:p w14:paraId="2DFDA4F6">
            <w:pPr>
              <w:spacing w:line="240" w:lineRule="atLeast"/>
              <w:ind w:firstLine="0" w:firstLineChars="0"/>
              <w:jc w:val="center"/>
              <w:rPr>
                <w:sz w:val="24"/>
                <w:szCs w:val="24"/>
              </w:rPr>
            </w:pPr>
          </w:p>
          <w:p w14:paraId="597B2173">
            <w:pPr>
              <w:spacing w:line="240" w:lineRule="atLeast"/>
              <w:ind w:firstLine="0" w:firstLineChars="0"/>
              <w:jc w:val="center"/>
              <w:rPr>
                <w:sz w:val="24"/>
                <w:szCs w:val="24"/>
              </w:rPr>
            </w:pPr>
          </w:p>
          <w:p w14:paraId="559FC360">
            <w:pPr>
              <w:spacing w:line="240" w:lineRule="atLeast"/>
              <w:ind w:firstLine="0" w:firstLineChars="0"/>
              <w:jc w:val="center"/>
              <w:rPr>
                <w:sz w:val="24"/>
                <w:szCs w:val="24"/>
              </w:rPr>
            </w:pPr>
          </w:p>
          <w:p w14:paraId="01B0341A">
            <w:pPr>
              <w:spacing w:line="240" w:lineRule="atLeast"/>
              <w:ind w:firstLine="0" w:firstLineChars="0"/>
              <w:jc w:val="center"/>
              <w:rPr>
                <w:sz w:val="24"/>
                <w:szCs w:val="24"/>
              </w:rPr>
            </w:pPr>
            <w:r>
              <w:rPr>
                <w:rFonts w:hint="eastAsia"/>
                <w:sz w:val="24"/>
                <w:szCs w:val="24"/>
              </w:rPr>
              <w:t>202</w:t>
            </w:r>
            <w:r>
              <w:rPr>
                <w:rFonts w:hint="eastAsia"/>
                <w:sz w:val="24"/>
                <w:szCs w:val="24"/>
                <w:lang w:val="en-US" w:eastAsia="zh-CN"/>
              </w:rPr>
              <w:t>5</w:t>
            </w:r>
            <w:r>
              <w:rPr>
                <w:sz w:val="24"/>
                <w:szCs w:val="24"/>
              </w:rPr>
              <w:t>年  月  日</w:t>
            </w:r>
          </w:p>
        </w:tc>
      </w:tr>
      <w:tr w14:paraId="09877F6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180" w:hRule="atLeast"/>
          <w:jc w:val="center"/>
        </w:trPr>
        <w:tc>
          <w:tcPr>
            <w:tcW w:w="761" w:type="dxa"/>
            <w:vMerge w:val="continue"/>
            <w:tcBorders>
              <w:top w:val="single" w:color="auto" w:sz="6" w:space="0"/>
              <w:left w:val="single" w:color="auto" w:sz="18" w:space="0"/>
              <w:bottom w:val="single" w:color="auto" w:sz="18" w:space="0"/>
              <w:right w:val="single" w:color="auto" w:sz="6" w:space="0"/>
            </w:tcBorders>
            <w:noWrap w:val="0"/>
            <w:vAlign w:val="center"/>
          </w:tcPr>
          <w:p w14:paraId="7FD2057D">
            <w:pPr>
              <w:spacing w:line="240" w:lineRule="atLeast"/>
              <w:ind w:firstLine="0" w:firstLineChars="0"/>
              <w:jc w:val="center"/>
              <w:rPr>
                <w:sz w:val="24"/>
                <w:szCs w:val="24"/>
              </w:rPr>
            </w:pPr>
          </w:p>
        </w:tc>
        <w:tc>
          <w:tcPr>
            <w:tcW w:w="1889" w:type="dxa"/>
            <w:tcBorders>
              <w:top w:val="single" w:color="auto" w:sz="6" w:space="0"/>
              <w:left w:val="single" w:color="auto" w:sz="6" w:space="0"/>
              <w:bottom w:val="single" w:color="auto" w:sz="6" w:space="0"/>
              <w:right w:val="single" w:color="auto" w:sz="6" w:space="0"/>
            </w:tcBorders>
            <w:noWrap w:val="0"/>
            <w:vAlign w:val="center"/>
          </w:tcPr>
          <w:p w14:paraId="0D21EB4B">
            <w:pPr>
              <w:spacing w:line="240" w:lineRule="atLeast"/>
              <w:ind w:firstLine="0" w:firstLineChars="0"/>
              <w:jc w:val="center"/>
              <w:rPr>
                <w:sz w:val="24"/>
                <w:szCs w:val="24"/>
              </w:rPr>
            </w:pPr>
            <w:r>
              <w:rPr>
                <w:sz w:val="24"/>
                <w:szCs w:val="24"/>
              </w:rPr>
              <w:t>法定代表人</w:t>
            </w:r>
          </w:p>
        </w:tc>
        <w:tc>
          <w:tcPr>
            <w:tcW w:w="4391" w:type="dxa"/>
            <w:gridSpan w:val="3"/>
            <w:tcBorders>
              <w:top w:val="single" w:color="auto" w:sz="6" w:space="0"/>
              <w:left w:val="single" w:color="auto" w:sz="6" w:space="0"/>
              <w:bottom w:val="single" w:color="auto" w:sz="6" w:space="0"/>
              <w:right w:val="single" w:color="auto" w:sz="6" w:space="0"/>
            </w:tcBorders>
            <w:noWrap w:val="0"/>
            <w:vAlign w:val="center"/>
          </w:tcPr>
          <w:p w14:paraId="4A362F83">
            <w:pPr>
              <w:spacing w:line="240" w:lineRule="atLeast"/>
              <w:ind w:firstLine="0" w:firstLineChars="0"/>
              <w:jc w:val="center"/>
              <w:rPr>
                <w:sz w:val="24"/>
                <w:szCs w:val="24"/>
              </w:rPr>
            </w:pPr>
            <w:r>
              <w:rPr>
                <w:rFonts w:hint="eastAsia"/>
                <w:sz w:val="24"/>
                <w:szCs w:val="24"/>
              </w:rPr>
              <w:t xml:space="preserve">         </w:t>
            </w:r>
            <w:r>
              <w:rPr>
                <w:rFonts w:hint="eastAsia"/>
                <w:sz w:val="24"/>
                <w:szCs w:val="24"/>
                <w:lang w:eastAsia="zh-CN"/>
              </w:rPr>
              <w:t>（</w:t>
            </w:r>
            <w:r>
              <w:rPr>
                <w:sz w:val="24"/>
                <w:szCs w:val="24"/>
              </w:rPr>
              <w:t>签章</w:t>
            </w:r>
            <w:r>
              <w:rPr>
                <w:rFonts w:hint="eastAsia"/>
                <w:sz w:val="24"/>
                <w:szCs w:val="24"/>
                <w:lang w:eastAsia="zh-CN"/>
              </w:rPr>
              <w:t>）</w:t>
            </w:r>
          </w:p>
        </w:tc>
        <w:tc>
          <w:tcPr>
            <w:tcW w:w="1777" w:type="dxa"/>
            <w:vMerge w:val="continue"/>
            <w:tcBorders>
              <w:top w:val="single" w:color="auto" w:sz="6" w:space="0"/>
              <w:left w:val="single" w:color="auto" w:sz="6" w:space="0"/>
              <w:bottom w:val="single" w:color="auto" w:sz="18" w:space="0"/>
              <w:right w:val="single" w:color="auto" w:sz="18" w:space="0"/>
            </w:tcBorders>
            <w:noWrap w:val="0"/>
            <w:vAlign w:val="center"/>
          </w:tcPr>
          <w:p w14:paraId="0DBFBA2E">
            <w:pPr>
              <w:spacing w:line="240" w:lineRule="atLeast"/>
              <w:ind w:firstLine="0" w:firstLineChars="0"/>
              <w:jc w:val="center"/>
              <w:rPr>
                <w:sz w:val="24"/>
                <w:szCs w:val="24"/>
              </w:rPr>
            </w:pPr>
          </w:p>
        </w:tc>
      </w:tr>
      <w:tr w14:paraId="3877312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180" w:hRule="atLeast"/>
          <w:jc w:val="center"/>
        </w:trPr>
        <w:tc>
          <w:tcPr>
            <w:tcW w:w="761" w:type="dxa"/>
            <w:vMerge w:val="continue"/>
            <w:tcBorders>
              <w:top w:val="single" w:color="auto" w:sz="6" w:space="0"/>
              <w:left w:val="single" w:color="auto" w:sz="18" w:space="0"/>
              <w:bottom w:val="single" w:color="auto" w:sz="18" w:space="0"/>
              <w:right w:val="single" w:color="auto" w:sz="6" w:space="0"/>
            </w:tcBorders>
            <w:noWrap w:val="0"/>
            <w:vAlign w:val="center"/>
          </w:tcPr>
          <w:p w14:paraId="4F020512">
            <w:pPr>
              <w:spacing w:line="240" w:lineRule="atLeast"/>
              <w:ind w:firstLine="0" w:firstLineChars="0"/>
              <w:jc w:val="center"/>
              <w:rPr>
                <w:sz w:val="24"/>
                <w:szCs w:val="24"/>
              </w:rPr>
            </w:pPr>
          </w:p>
        </w:tc>
        <w:tc>
          <w:tcPr>
            <w:tcW w:w="1889" w:type="dxa"/>
            <w:tcBorders>
              <w:top w:val="single" w:color="auto" w:sz="6" w:space="0"/>
              <w:left w:val="single" w:color="auto" w:sz="6" w:space="0"/>
              <w:bottom w:val="single" w:color="auto" w:sz="6" w:space="0"/>
              <w:right w:val="single" w:color="auto" w:sz="6" w:space="0"/>
            </w:tcBorders>
            <w:noWrap w:val="0"/>
            <w:vAlign w:val="center"/>
          </w:tcPr>
          <w:p w14:paraId="7196807D">
            <w:pPr>
              <w:spacing w:line="240" w:lineRule="atLeast"/>
              <w:ind w:firstLine="0" w:firstLineChars="0"/>
              <w:jc w:val="center"/>
              <w:rPr>
                <w:sz w:val="24"/>
                <w:szCs w:val="24"/>
              </w:rPr>
            </w:pPr>
            <w:r>
              <w:rPr>
                <w:sz w:val="24"/>
                <w:szCs w:val="24"/>
              </w:rPr>
              <w:t>委托代理人</w:t>
            </w:r>
          </w:p>
        </w:tc>
        <w:tc>
          <w:tcPr>
            <w:tcW w:w="4391" w:type="dxa"/>
            <w:gridSpan w:val="3"/>
            <w:tcBorders>
              <w:top w:val="single" w:color="auto" w:sz="6" w:space="0"/>
              <w:left w:val="single" w:color="auto" w:sz="6" w:space="0"/>
              <w:bottom w:val="single" w:color="auto" w:sz="6" w:space="0"/>
              <w:right w:val="single" w:color="auto" w:sz="6" w:space="0"/>
            </w:tcBorders>
            <w:noWrap w:val="0"/>
            <w:vAlign w:val="center"/>
          </w:tcPr>
          <w:p w14:paraId="6284D27D">
            <w:pPr>
              <w:spacing w:line="240" w:lineRule="atLeast"/>
              <w:ind w:firstLine="0" w:firstLineChars="0"/>
              <w:jc w:val="center"/>
              <w:rPr>
                <w:sz w:val="24"/>
                <w:szCs w:val="24"/>
              </w:rPr>
            </w:pPr>
            <w:r>
              <w:rPr>
                <w:rFonts w:hint="eastAsia"/>
                <w:sz w:val="24"/>
                <w:szCs w:val="24"/>
              </w:rPr>
              <w:t xml:space="preserve">         </w:t>
            </w:r>
            <w:r>
              <w:rPr>
                <w:rFonts w:hint="eastAsia"/>
                <w:sz w:val="24"/>
                <w:szCs w:val="24"/>
                <w:lang w:eastAsia="zh-CN"/>
              </w:rPr>
              <w:t>（</w:t>
            </w:r>
            <w:r>
              <w:rPr>
                <w:sz w:val="24"/>
                <w:szCs w:val="24"/>
              </w:rPr>
              <w:t>签章</w:t>
            </w:r>
            <w:r>
              <w:rPr>
                <w:rFonts w:hint="eastAsia"/>
                <w:sz w:val="24"/>
                <w:szCs w:val="24"/>
              </w:rPr>
              <w:t>或签字</w:t>
            </w:r>
            <w:r>
              <w:rPr>
                <w:rFonts w:hint="eastAsia"/>
                <w:sz w:val="24"/>
                <w:szCs w:val="24"/>
                <w:lang w:eastAsia="zh-CN"/>
              </w:rPr>
              <w:t>）</w:t>
            </w:r>
          </w:p>
        </w:tc>
        <w:tc>
          <w:tcPr>
            <w:tcW w:w="1777" w:type="dxa"/>
            <w:vMerge w:val="continue"/>
            <w:tcBorders>
              <w:top w:val="single" w:color="auto" w:sz="6" w:space="0"/>
              <w:left w:val="single" w:color="auto" w:sz="6" w:space="0"/>
              <w:bottom w:val="single" w:color="auto" w:sz="18" w:space="0"/>
              <w:right w:val="single" w:color="auto" w:sz="18" w:space="0"/>
            </w:tcBorders>
            <w:noWrap w:val="0"/>
            <w:vAlign w:val="center"/>
          </w:tcPr>
          <w:p w14:paraId="6B67F5BE">
            <w:pPr>
              <w:spacing w:line="240" w:lineRule="atLeast"/>
              <w:ind w:firstLine="0" w:firstLineChars="0"/>
              <w:jc w:val="center"/>
              <w:rPr>
                <w:sz w:val="24"/>
                <w:szCs w:val="24"/>
              </w:rPr>
            </w:pPr>
          </w:p>
        </w:tc>
      </w:tr>
      <w:tr w14:paraId="608BA0E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180" w:hRule="atLeast"/>
          <w:jc w:val="center"/>
        </w:trPr>
        <w:tc>
          <w:tcPr>
            <w:tcW w:w="761" w:type="dxa"/>
            <w:vMerge w:val="continue"/>
            <w:tcBorders>
              <w:top w:val="single" w:color="auto" w:sz="6" w:space="0"/>
              <w:left w:val="single" w:color="auto" w:sz="18" w:space="0"/>
              <w:bottom w:val="single" w:color="auto" w:sz="18" w:space="0"/>
              <w:right w:val="single" w:color="auto" w:sz="6" w:space="0"/>
            </w:tcBorders>
            <w:noWrap w:val="0"/>
            <w:vAlign w:val="center"/>
          </w:tcPr>
          <w:p w14:paraId="17AC1F2D">
            <w:pPr>
              <w:spacing w:line="240" w:lineRule="atLeast"/>
              <w:ind w:firstLine="0" w:firstLineChars="0"/>
              <w:jc w:val="center"/>
              <w:rPr>
                <w:sz w:val="24"/>
                <w:szCs w:val="24"/>
              </w:rPr>
            </w:pPr>
          </w:p>
        </w:tc>
        <w:tc>
          <w:tcPr>
            <w:tcW w:w="1889" w:type="dxa"/>
            <w:tcBorders>
              <w:top w:val="single" w:color="auto" w:sz="6" w:space="0"/>
              <w:left w:val="single" w:color="auto" w:sz="6" w:space="0"/>
              <w:bottom w:val="single" w:color="auto" w:sz="6" w:space="0"/>
              <w:right w:val="single" w:color="auto" w:sz="6" w:space="0"/>
            </w:tcBorders>
            <w:noWrap w:val="0"/>
            <w:vAlign w:val="center"/>
          </w:tcPr>
          <w:p w14:paraId="2481E65A">
            <w:pPr>
              <w:spacing w:line="240" w:lineRule="atLeast"/>
              <w:ind w:firstLine="0" w:firstLineChars="0"/>
              <w:jc w:val="center"/>
              <w:rPr>
                <w:sz w:val="24"/>
                <w:szCs w:val="24"/>
              </w:rPr>
            </w:pPr>
            <w:r>
              <w:rPr>
                <w:sz w:val="24"/>
                <w:szCs w:val="24"/>
              </w:rPr>
              <w:t>联系（经办人）</w:t>
            </w:r>
          </w:p>
        </w:tc>
        <w:tc>
          <w:tcPr>
            <w:tcW w:w="4391" w:type="dxa"/>
            <w:gridSpan w:val="3"/>
            <w:tcBorders>
              <w:top w:val="single" w:color="auto" w:sz="6" w:space="0"/>
              <w:left w:val="single" w:color="auto" w:sz="6" w:space="0"/>
              <w:bottom w:val="single" w:color="auto" w:sz="6" w:space="0"/>
              <w:right w:val="single" w:color="auto" w:sz="6" w:space="0"/>
            </w:tcBorders>
            <w:noWrap w:val="0"/>
            <w:vAlign w:val="center"/>
          </w:tcPr>
          <w:p w14:paraId="181555A1">
            <w:pPr>
              <w:spacing w:line="240" w:lineRule="atLeast"/>
              <w:ind w:firstLine="0" w:firstLineChars="0"/>
              <w:jc w:val="center"/>
              <w:rPr>
                <w:sz w:val="24"/>
                <w:szCs w:val="24"/>
              </w:rPr>
            </w:pPr>
          </w:p>
        </w:tc>
        <w:tc>
          <w:tcPr>
            <w:tcW w:w="1777" w:type="dxa"/>
            <w:vMerge w:val="continue"/>
            <w:tcBorders>
              <w:top w:val="single" w:color="auto" w:sz="6" w:space="0"/>
              <w:left w:val="single" w:color="auto" w:sz="6" w:space="0"/>
              <w:bottom w:val="single" w:color="auto" w:sz="18" w:space="0"/>
              <w:right w:val="single" w:color="auto" w:sz="18" w:space="0"/>
            </w:tcBorders>
            <w:noWrap w:val="0"/>
            <w:vAlign w:val="center"/>
          </w:tcPr>
          <w:p w14:paraId="2469D51A">
            <w:pPr>
              <w:spacing w:line="240" w:lineRule="atLeast"/>
              <w:ind w:firstLine="0" w:firstLineChars="0"/>
              <w:jc w:val="center"/>
              <w:rPr>
                <w:sz w:val="24"/>
                <w:szCs w:val="24"/>
              </w:rPr>
            </w:pPr>
          </w:p>
        </w:tc>
      </w:tr>
      <w:tr w14:paraId="7A06731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269" w:hRule="atLeast"/>
          <w:jc w:val="center"/>
        </w:trPr>
        <w:tc>
          <w:tcPr>
            <w:tcW w:w="761" w:type="dxa"/>
            <w:vMerge w:val="continue"/>
            <w:tcBorders>
              <w:top w:val="single" w:color="auto" w:sz="6" w:space="0"/>
              <w:left w:val="single" w:color="auto" w:sz="18" w:space="0"/>
              <w:bottom w:val="single" w:color="auto" w:sz="18" w:space="0"/>
              <w:right w:val="single" w:color="auto" w:sz="6" w:space="0"/>
            </w:tcBorders>
            <w:noWrap w:val="0"/>
            <w:vAlign w:val="center"/>
          </w:tcPr>
          <w:p w14:paraId="67965091">
            <w:pPr>
              <w:spacing w:line="240" w:lineRule="atLeast"/>
              <w:ind w:firstLine="0" w:firstLineChars="0"/>
              <w:jc w:val="center"/>
              <w:rPr>
                <w:sz w:val="24"/>
                <w:szCs w:val="24"/>
              </w:rPr>
            </w:pPr>
          </w:p>
        </w:tc>
        <w:tc>
          <w:tcPr>
            <w:tcW w:w="1889" w:type="dxa"/>
            <w:tcBorders>
              <w:top w:val="single" w:color="auto" w:sz="6" w:space="0"/>
              <w:left w:val="single" w:color="auto" w:sz="6" w:space="0"/>
              <w:bottom w:val="single" w:color="auto" w:sz="6" w:space="0"/>
              <w:right w:val="single" w:color="auto" w:sz="6" w:space="0"/>
            </w:tcBorders>
            <w:noWrap w:val="0"/>
            <w:vAlign w:val="center"/>
          </w:tcPr>
          <w:p w14:paraId="5BBBF3E8">
            <w:pPr>
              <w:spacing w:line="240" w:lineRule="atLeast"/>
              <w:ind w:firstLine="0" w:firstLineChars="0"/>
              <w:jc w:val="center"/>
              <w:rPr>
                <w:sz w:val="24"/>
                <w:szCs w:val="24"/>
              </w:rPr>
            </w:pPr>
            <w:r>
              <w:rPr>
                <w:sz w:val="24"/>
                <w:szCs w:val="24"/>
              </w:rPr>
              <w:t>住    所</w:t>
            </w:r>
          </w:p>
          <w:p w14:paraId="5E81328A">
            <w:pPr>
              <w:spacing w:line="240" w:lineRule="atLeast"/>
              <w:ind w:firstLine="0" w:firstLineChars="0"/>
              <w:jc w:val="center"/>
              <w:rPr>
                <w:sz w:val="24"/>
                <w:szCs w:val="24"/>
              </w:rPr>
            </w:pPr>
            <w:r>
              <w:rPr>
                <w:sz w:val="24"/>
                <w:szCs w:val="24"/>
              </w:rPr>
              <w:t>（通讯地址）</w:t>
            </w:r>
          </w:p>
        </w:tc>
        <w:tc>
          <w:tcPr>
            <w:tcW w:w="1988" w:type="dxa"/>
            <w:tcBorders>
              <w:top w:val="single" w:color="auto" w:sz="6" w:space="0"/>
              <w:left w:val="single" w:color="auto" w:sz="6" w:space="0"/>
              <w:bottom w:val="single" w:color="auto" w:sz="6" w:space="0"/>
              <w:right w:val="single" w:color="auto" w:sz="6" w:space="0"/>
            </w:tcBorders>
            <w:noWrap w:val="0"/>
            <w:vAlign w:val="center"/>
          </w:tcPr>
          <w:p w14:paraId="0CD3460A">
            <w:pPr>
              <w:spacing w:line="240" w:lineRule="atLeast"/>
              <w:ind w:firstLine="0" w:firstLineChars="0"/>
              <w:jc w:val="center"/>
              <w:rPr>
                <w:sz w:val="24"/>
                <w:szCs w:val="24"/>
              </w:rPr>
            </w:pPr>
          </w:p>
        </w:tc>
        <w:tc>
          <w:tcPr>
            <w:tcW w:w="1286" w:type="dxa"/>
            <w:tcBorders>
              <w:top w:val="single" w:color="auto" w:sz="6" w:space="0"/>
              <w:left w:val="single" w:color="auto" w:sz="6" w:space="0"/>
              <w:bottom w:val="single" w:color="auto" w:sz="6" w:space="0"/>
              <w:right w:val="single" w:color="auto" w:sz="6" w:space="0"/>
            </w:tcBorders>
            <w:noWrap w:val="0"/>
            <w:vAlign w:val="center"/>
          </w:tcPr>
          <w:p w14:paraId="5A68985C">
            <w:pPr>
              <w:spacing w:line="240" w:lineRule="atLeast"/>
              <w:ind w:firstLine="0" w:firstLineChars="0"/>
              <w:jc w:val="center"/>
              <w:rPr>
                <w:sz w:val="24"/>
                <w:szCs w:val="24"/>
              </w:rPr>
            </w:pPr>
            <w:r>
              <w:rPr>
                <w:sz w:val="24"/>
                <w:szCs w:val="24"/>
              </w:rPr>
              <w:t>邮政编码</w:t>
            </w:r>
          </w:p>
        </w:tc>
        <w:tc>
          <w:tcPr>
            <w:tcW w:w="1117" w:type="dxa"/>
            <w:tcBorders>
              <w:top w:val="single" w:color="auto" w:sz="6" w:space="0"/>
              <w:left w:val="single" w:color="auto" w:sz="6" w:space="0"/>
              <w:bottom w:val="single" w:color="auto" w:sz="6" w:space="0"/>
              <w:right w:val="single" w:color="auto" w:sz="6" w:space="0"/>
            </w:tcBorders>
            <w:noWrap w:val="0"/>
            <w:vAlign w:val="center"/>
          </w:tcPr>
          <w:p w14:paraId="776F98DF">
            <w:pPr>
              <w:spacing w:line="240" w:lineRule="atLeast"/>
              <w:ind w:firstLine="0" w:firstLineChars="0"/>
              <w:jc w:val="center"/>
              <w:rPr>
                <w:sz w:val="24"/>
                <w:szCs w:val="24"/>
              </w:rPr>
            </w:pPr>
          </w:p>
        </w:tc>
        <w:tc>
          <w:tcPr>
            <w:tcW w:w="1777" w:type="dxa"/>
            <w:vMerge w:val="continue"/>
            <w:tcBorders>
              <w:top w:val="single" w:color="auto" w:sz="6" w:space="0"/>
              <w:left w:val="single" w:color="auto" w:sz="6" w:space="0"/>
              <w:bottom w:val="single" w:color="auto" w:sz="18" w:space="0"/>
              <w:right w:val="single" w:color="auto" w:sz="18" w:space="0"/>
            </w:tcBorders>
            <w:noWrap w:val="0"/>
            <w:vAlign w:val="center"/>
          </w:tcPr>
          <w:p w14:paraId="16C3B8E6">
            <w:pPr>
              <w:spacing w:line="240" w:lineRule="atLeast"/>
              <w:ind w:firstLine="0" w:firstLineChars="0"/>
              <w:jc w:val="center"/>
              <w:rPr>
                <w:sz w:val="24"/>
                <w:szCs w:val="24"/>
              </w:rPr>
            </w:pPr>
          </w:p>
        </w:tc>
      </w:tr>
      <w:tr w14:paraId="659C653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180" w:hRule="atLeast"/>
          <w:jc w:val="center"/>
        </w:trPr>
        <w:tc>
          <w:tcPr>
            <w:tcW w:w="761" w:type="dxa"/>
            <w:vMerge w:val="continue"/>
            <w:tcBorders>
              <w:top w:val="single" w:color="auto" w:sz="6" w:space="0"/>
              <w:left w:val="single" w:color="auto" w:sz="18" w:space="0"/>
              <w:bottom w:val="single" w:color="auto" w:sz="18" w:space="0"/>
              <w:right w:val="single" w:color="auto" w:sz="6" w:space="0"/>
            </w:tcBorders>
            <w:noWrap w:val="0"/>
            <w:vAlign w:val="center"/>
          </w:tcPr>
          <w:p w14:paraId="184E13A3">
            <w:pPr>
              <w:spacing w:line="240" w:lineRule="atLeast"/>
              <w:ind w:firstLine="0" w:firstLineChars="0"/>
              <w:jc w:val="center"/>
              <w:rPr>
                <w:sz w:val="24"/>
                <w:szCs w:val="24"/>
              </w:rPr>
            </w:pPr>
          </w:p>
        </w:tc>
        <w:tc>
          <w:tcPr>
            <w:tcW w:w="1889" w:type="dxa"/>
            <w:tcBorders>
              <w:top w:val="single" w:color="auto" w:sz="6" w:space="0"/>
              <w:left w:val="single" w:color="auto" w:sz="6" w:space="0"/>
              <w:bottom w:val="single" w:color="auto" w:sz="6" w:space="0"/>
              <w:right w:val="single" w:color="auto" w:sz="6" w:space="0"/>
            </w:tcBorders>
            <w:noWrap w:val="0"/>
            <w:vAlign w:val="center"/>
          </w:tcPr>
          <w:p w14:paraId="41AD13FB">
            <w:pPr>
              <w:spacing w:line="240" w:lineRule="atLeast"/>
              <w:ind w:firstLine="0" w:firstLineChars="0"/>
              <w:jc w:val="center"/>
              <w:rPr>
                <w:sz w:val="24"/>
                <w:szCs w:val="24"/>
              </w:rPr>
            </w:pPr>
            <w:r>
              <w:rPr>
                <w:sz w:val="24"/>
                <w:szCs w:val="24"/>
              </w:rPr>
              <w:t>电    话</w:t>
            </w:r>
          </w:p>
        </w:tc>
        <w:tc>
          <w:tcPr>
            <w:tcW w:w="1988" w:type="dxa"/>
            <w:tcBorders>
              <w:top w:val="single" w:color="auto" w:sz="6" w:space="0"/>
              <w:left w:val="single" w:color="auto" w:sz="6" w:space="0"/>
              <w:bottom w:val="single" w:color="auto" w:sz="6" w:space="0"/>
              <w:right w:val="single" w:color="auto" w:sz="6" w:space="0"/>
            </w:tcBorders>
            <w:noWrap w:val="0"/>
            <w:vAlign w:val="center"/>
          </w:tcPr>
          <w:p w14:paraId="6DDD0916">
            <w:pPr>
              <w:spacing w:line="240" w:lineRule="atLeast"/>
              <w:ind w:firstLine="0" w:firstLineChars="0"/>
              <w:jc w:val="center"/>
              <w:rPr>
                <w:sz w:val="24"/>
                <w:szCs w:val="24"/>
              </w:rPr>
            </w:pPr>
          </w:p>
        </w:tc>
        <w:tc>
          <w:tcPr>
            <w:tcW w:w="1286" w:type="dxa"/>
            <w:tcBorders>
              <w:top w:val="single" w:color="auto" w:sz="6" w:space="0"/>
              <w:left w:val="single" w:color="auto" w:sz="6" w:space="0"/>
              <w:bottom w:val="single" w:color="auto" w:sz="6" w:space="0"/>
              <w:right w:val="single" w:color="auto" w:sz="6" w:space="0"/>
            </w:tcBorders>
            <w:noWrap w:val="0"/>
            <w:vAlign w:val="center"/>
          </w:tcPr>
          <w:p w14:paraId="1744356A">
            <w:pPr>
              <w:spacing w:line="240" w:lineRule="atLeast"/>
              <w:ind w:firstLine="0" w:firstLineChars="0"/>
              <w:jc w:val="center"/>
              <w:rPr>
                <w:sz w:val="24"/>
                <w:szCs w:val="24"/>
              </w:rPr>
            </w:pPr>
            <w:r>
              <w:rPr>
                <w:sz w:val="24"/>
                <w:szCs w:val="24"/>
              </w:rPr>
              <w:t>传真</w:t>
            </w:r>
          </w:p>
        </w:tc>
        <w:tc>
          <w:tcPr>
            <w:tcW w:w="1117" w:type="dxa"/>
            <w:tcBorders>
              <w:top w:val="single" w:color="auto" w:sz="6" w:space="0"/>
              <w:left w:val="single" w:color="auto" w:sz="6" w:space="0"/>
              <w:bottom w:val="single" w:color="auto" w:sz="6" w:space="0"/>
              <w:right w:val="single" w:color="auto" w:sz="6" w:space="0"/>
            </w:tcBorders>
            <w:noWrap w:val="0"/>
            <w:vAlign w:val="center"/>
          </w:tcPr>
          <w:p w14:paraId="74433839">
            <w:pPr>
              <w:spacing w:line="240" w:lineRule="atLeast"/>
              <w:ind w:firstLine="0" w:firstLineChars="0"/>
              <w:jc w:val="center"/>
              <w:rPr>
                <w:sz w:val="24"/>
                <w:szCs w:val="24"/>
              </w:rPr>
            </w:pPr>
          </w:p>
        </w:tc>
        <w:tc>
          <w:tcPr>
            <w:tcW w:w="1777" w:type="dxa"/>
            <w:vMerge w:val="continue"/>
            <w:tcBorders>
              <w:top w:val="single" w:color="auto" w:sz="6" w:space="0"/>
              <w:left w:val="single" w:color="auto" w:sz="6" w:space="0"/>
              <w:bottom w:val="single" w:color="auto" w:sz="18" w:space="0"/>
              <w:right w:val="single" w:color="auto" w:sz="18" w:space="0"/>
            </w:tcBorders>
            <w:noWrap w:val="0"/>
            <w:vAlign w:val="center"/>
          </w:tcPr>
          <w:p w14:paraId="15DAF621">
            <w:pPr>
              <w:spacing w:line="240" w:lineRule="atLeast"/>
              <w:ind w:firstLine="0" w:firstLineChars="0"/>
              <w:jc w:val="center"/>
              <w:rPr>
                <w:sz w:val="24"/>
                <w:szCs w:val="24"/>
              </w:rPr>
            </w:pPr>
          </w:p>
        </w:tc>
      </w:tr>
      <w:tr w14:paraId="3C52CBE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180" w:hRule="atLeast"/>
          <w:jc w:val="center"/>
        </w:trPr>
        <w:tc>
          <w:tcPr>
            <w:tcW w:w="761" w:type="dxa"/>
            <w:vMerge w:val="continue"/>
            <w:tcBorders>
              <w:top w:val="single" w:color="auto" w:sz="6" w:space="0"/>
              <w:left w:val="single" w:color="auto" w:sz="18" w:space="0"/>
              <w:bottom w:val="single" w:color="auto" w:sz="18" w:space="0"/>
              <w:right w:val="single" w:color="auto" w:sz="6" w:space="0"/>
            </w:tcBorders>
            <w:noWrap w:val="0"/>
            <w:vAlign w:val="center"/>
          </w:tcPr>
          <w:p w14:paraId="550FFE66">
            <w:pPr>
              <w:spacing w:line="240" w:lineRule="atLeast"/>
              <w:ind w:firstLine="0" w:firstLineChars="0"/>
              <w:jc w:val="center"/>
              <w:rPr>
                <w:sz w:val="24"/>
                <w:szCs w:val="24"/>
              </w:rPr>
            </w:pPr>
          </w:p>
        </w:tc>
        <w:tc>
          <w:tcPr>
            <w:tcW w:w="1889" w:type="dxa"/>
            <w:tcBorders>
              <w:top w:val="single" w:color="auto" w:sz="6" w:space="0"/>
              <w:left w:val="single" w:color="auto" w:sz="6" w:space="0"/>
              <w:bottom w:val="single" w:color="auto" w:sz="6" w:space="0"/>
              <w:right w:val="single" w:color="auto" w:sz="6" w:space="0"/>
            </w:tcBorders>
            <w:noWrap w:val="0"/>
            <w:vAlign w:val="center"/>
          </w:tcPr>
          <w:p w14:paraId="71B4BC4C">
            <w:pPr>
              <w:spacing w:line="240" w:lineRule="atLeast"/>
              <w:ind w:firstLine="0" w:firstLineChars="0"/>
              <w:jc w:val="center"/>
              <w:rPr>
                <w:sz w:val="24"/>
                <w:szCs w:val="24"/>
              </w:rPr>
            </w:pPr>
            <w:r>
              <w:rPr>
                <w:sz w:val="24"/>
                <w:szCs w:val="24"/>
              </w:rPr>
              <w:t>开户银行</w:t>
            </w:r>
          </w:p>
        </w:tc>
        <w:tc>
          <w:tcPr>
            <w:tcW w:w="4391" w:type="dxa"/>
            <w:gridSpan w:val="3"/>
            <w:tcBorders>
              <w:top w:val="single" w:color="auto" w:sz="6" w:space="0"/>
              <w:left w:val="single" w:color="auto" w:sz="6" w:space="0"/>
              <w:bottom w:val="single" w:color="auto" w:sz="6" w:space="0"/>
              <w:right w:val="single" w:color="auto" w:sz="6" w:space="0"/>
            </w:tcBorders>
            <w:noWrap w:val="0"/>
            <w:vAlign w:val="center"/>
          </w:tcPr>
          <w:p w14:paraId="74BF5341">
            <w:pPr>
              <w:spacing w:line="240" w:lineRule="atLeast"/>
              <w:ind w:firstLine="0" w:firstLineChars="0"/>
              <w:jc w:val="center"/>
              <w:rPr>
                <w:sz w:val="24"/>
                <w:szCs w:val="24"/>
              </w:rPr>
            </w:pPr>
          </w:p>
        </w:tc>
        <w:tc>
          <w:tcPr>
            <w:tcW w:w="1777" w:type="dxa"/>
            <w:vMerge w:val="continue"/>
            <w:tcBorders>
              <w:top w:val="single" w:color="auto" w:sz="6" w:space="0"/>
              <w:left w:val="single" w:color="auto" w:sz="6" w:space="0"/>
              <w:bottom w:val="single" w:color="auto" w:sz="18" w:space="0"/>
              <w:right w:val="single" w:color="auto" w:sz="18" w:space="0"/>
            </w:tcBorders>
            <w:noWrap w:val="0"/>
            <w:vAlign w:val="center"/>
          </w:tcPr>
          <w:p w14:paraId="26AFBA13">
            <w:pPr>
              <w:spacing w:line="240" w:lineRule="atLeast"/>
              <w:ind w:firstLine="0" w:firstLineChars="0"/>
              <w:jc w:val="center"/>
              <w:rPr>
                <w:sz w:val="24"/>
                <w:szCs w:val="24"/>
              </w:rPr>
            </w:pPr>
          </w:p>
        </w:tc>
      </w:tr>
      <w:tr w14:paraId="02BB0FC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180" w:hRule="atLeast"/>
          <w:jc w:val="center"/>
        </w:trPr>
        <w:tc>
          <w:tcPr>
            <w:tcW w:w="761" w:type="dxa"/>
            <w:vMerge w:val="continue"/>
            <w:tcBorders>
              <w:top w:val="single" w:color="auto" w:sz="6" w:space="0"/>
              <w:left w:val="single" w:color="auto" w:sz="18" w:space="0"/>
              <w:bottom w:val="single" w:color="auto" w:sz="18" w:space="0"/>
              <w:right w:val="single" w:color="auto" w:sz="6" w:space="0"/>
            </w:tcBorders>
            <w:noWrap w:val="0"/>
            <w:vAlign w:val="center"/>
          </w:tcPr>
          <w:p w14:paraId="562C35EE">
            <w:pPr>
              <w:spacing w:line="240" w:lineRule="atLeast"/>
              <w:ind w:firstLine="0" w:firstLineChars="0"/>
              <w:jc w:val="center"/>
              <w:rPr>
                <w:sz w:val="24"/>
                <w:szCs w:val="24"/>
              </w:rPr>
            </w:pPr>
          </w:p>
        </w:tc>
        <w:tc>
          <w:tcPr>
            <w:tcW w:w="1889" w:type="dxa"/>
            <w:tcBorders>
              <w:top w:val="single" w:color="auto" w:sz="6" w:space="0"/>
              <w:left w:val="single" w:color="auto" w:sz="6" w:space="0"/>
              <w:bottom w:val="single" w:color="auto" w:sz="6" w:space="0"/>
              <w:right w:val="single" w:color="auto" w:sz="6" w:space="0"/>
            </w:tcBorders>
            <w:noWrap w:val="0"/>
            <w:vAlign w:val="center"/>
          </w:tcPr>
          <w:p w14:paraId="25EA85A1">
            <w:pPr>
              <w:spacing w:line="240" w:lineRule="atLeast"/>
              <w:ind w:firstLine="0" w:firstLineChars="0"/>
              <w:jc w:val="center"/>
              <w:rPr>
                <w:sz w:val="24"/>
                <w:szCs w:val="24"/>
              </w:rPr>
            </w:pPr>
            <w:r>
              <w:rPr>
                <w:sz w:val="24"/>
                <w:szCs w:val="24"/>
              </w:rPr>
              <w:t>帐    号</w:t>
            </w:r>
          </w:p>
        </w:tc>
        <w:tc>
          <w:tcPr>
            <w:tcW w:w="4391" w:type="dxa"/>
            <w:gridSpan w:val="3"/>
            <w:tcBorders>
              <w:top w:val="single" w:color="auto" w:sz="6" w:space="0"/>
              <w:left w:val="single" w:color="auto" w:sz="6" w:space="0"/>
              <w:bottom w:val="single" w:color="auto" w:sz="6" w:space="0"/>
              <w:right w:val="single" w:color="auto" w:sz="6" w:space="0"/>
            </w:tcBorders>
            <w:noWrap w:val="0"/>
            <w:vAlign w:val="center"/>
          </w:tcPr>
          <w:p w14:paraId="37E8E061">
            <w:pPr>
              <w:spacing w:line="240" w:lineRule="atLeast"/>
              <w:ind w:firstLine="0" w:firstLineChars="0"/>
              <w:jc w:val="center"/>
              <w:rPr>
                <w:sz w:val="24"/>
                <w:szCs w:val="24"/>
              </w:rPr>
            </w:pPr>
          </w:p>
        </w:tc>
        <w:tc>
          <w:tcPr>
            <w:tcW w:w="1777" w:type="dxa"/>
            <w:vMerge w:val="continue"/>
            <w:tcBorders>
              <w:top w:val="single" w:color="auto" w:sz="6" w:space="0"/>
              <w:left w:val="single" w:color="auto" w:sz="6" w:space="0"/>
              <w:bottom w:val="single" w:color="auto" w:sz="18" w:space="0"/>
              <w:right w:val="single" w:color="auto" w:sz="18" w:space="0"/>
            </w:tcBorders>
            <w:noWrap w:val="0"/>
            <w:vAlign w:val="center"/>
          </w:tcPr>
          <w:p w14:paraId="7A2A41BE">
            <w:pPr>
              <w:spacing w:line="240" w:lineRule="atLeast"/>
              <w:ind w:firstLine="0" w:firstLineChars="0"/>
              <w:jc w:val="center"/>
              <w:rPr>
                <w:sz w:val="24"/>
                <w:szCs w:val="24"/>
              </w:rPr>
            </w:pPr>
          </w:p>
        </w:tc>
      </w:tr>
      <w:tr w14:paraId="7304E52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180" w:hRule="atLeast"/>
          <w:jc w:val="center"/>
        </w:trPr>
        <w:tc>
          <w:tcPr>
            <w:tcW w:w="761" w:type="dxa"/>
            <w:vMerge w:val="continue"/>
            <w:tcBorders>
              <w:top w:val="single" w:color="auto" w:sz="6" w:space="0"/>
              <w:left w:val="single" w:color="auto" w:sz="18" w:space="0"/>
              <w:bottom w:val="single" w:color="auto" w:sz="6" w:space="0"/>
              <w:right w:val="single" w:color="auto" w:sz="6" w:space="0"/>
            </w:tcBorders>
            <w:noWrap w:val="0"/>
            <w:vAlign w:val="center"/>
          </w:tcPr>
          <w:p w14:paraId="58966BEC">
            <w:pPr>
              <w:spacing w:line="240" w:lineRule="atLeast"/>
              <w:ind w:firstLine="0" w:firstLineChars="0"/>
              <w:jc w:val="center"/>
              <w:rPr>
                <w:sz w:val="24"/>
                <w:szCs w:val="24"/>
              </w:rPr>
            </w:pPr>
          </w:p>
        </w:tc>
        <w:tc>
          <w:tcPr>
            <w:tcW w:w="1889" w:type="dxa"/>
            <w:tcBorders>
              <w:top w:val="single" w:color="auto" w:sz="6" w:space="0"/>
              <w:left w:val="single" w:color="auto" w:sz="6" w:space="0"/>
              <w:bottom w:val="single" w:color="auto" w:sz="6" w:space="0"/>
              <w:right w:val="single" w:color="auto" w:sz="6" w:space="0"/>
            </w:tcBorders>
            <w:noWrap w:val="0"/>
            <w:vAlign w:val="center"/>
          </w:tcPr>
          <w:p w14:paraId="00026407">
            <w:pPr>
              <w:spacing w:line="240" w:lineRule="atLeast"/>
              <w:ind w:firstLine="0" w:firstLineChars="0"/>
              <w:jc w:val="center"/>
              <w:rPr>
                <w:sz w:val="24"/>
                <w:szCs w:val="24"/>
              </w:rPr>
            </w:pPr>
            <w:r>
              <w:rPr>
                <w:sz w:val="24"/>
                <w:szCs w:val="24"/>
              </w:rPr>
              <w:t>纳税人识别号</w:t>
            </w:r>
          </w:p>
        </w:tc>
        <w:tc>
          <w:tcPr>
            <w:tcW w:w="4391" w:type="dxa"/>
            <w:gridSpan w:val="3"/>
            <w:tcBorders>
              <w:top w:val="single" w:color="auto" w:sz="6" w:space="0"/>
              <w:left w:val="single" w:color="auto" w:sz="6" w:space="0"/>
              <w:bottom w:val="single" w:color="auto" w:sz="6" w:space="0"/>
              <w:right w:val="single" w:color="auto" w:sz="6" w:space="0"/>
            </w:tcBorders>
            <w:noWrap w:val="0"/>
            <w:vAlign w:val="center"/>
          </w:tcPr>
          <w:p w14:paraId="20A3FEC3">
            <w:pPr>
              <w:spacing w:line="240" w:lineRule="atLeast"/>
              <w:ind w:firstLine="0" w:firstLineChars="0"/>
              <w:jc w:val="center"/>
              <w:rPr>
                <w:sz w:val="24"/>
                <w:szCs w:val="24"/>
              </w:rPr>
            </w:pPr>
          </w:p>
        </w:tc>
        <w:tc>
          <w:tcPr>
            <w:tcW w:w="1777" w:type="dxa"/>
            <w:vMerge w:val="continue"/>
            <w:tcBorders>
              <w:top w:val="single" w:color="auto" w:sz="6" w:space="0"/>
              <w:left w:val="single" w:color="auto" w:sz="6" w:space="0"/>
              <w:bottom w:val="single" w:color="auto" w:sz="6" w:space="0"/>
              <w:right w:val="single" w:color="auto" w:sz="18" w:space="0"/>
            </w:tcBorders>
            <w:noWrap w:val="0"/>
            <w:vAlign w:val="center"/>
          </w:tcPr>
          <w:p w14:paraId="1F2964E4">
            <w:pPr>
              <w:spacing w:line="240" w:lineRule="atLeast"/>
              <w:ind w:firstLine="0" w:firstLineChars="0"/>
              <w:jc w:val="center"/>
              <w:rPr>
                <w:sz w:val="24"/>
                <w:szCs w:val="24"/>
              </w:rPr>
            </w:pPr>
          </w:p>
        </w:tc>
      </w:tr>
      <w:tr w14:paraId="4A59E9C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775" w:hRule="atLeast"/>
          <w:jc w:val="center"/>
        </w:trPr>
        <w:tc>
          <w:tcPr>
            <w:tcW w:w="8818" w:type="dxa"/>
            <w:gridSpan w:val="6"/>
            <w:tcBorders>
              <w:top w:val="single" w:color="auto" w:sz="6" w:space="0"/>
              <w:left w:val="single" w:color="auto" w:sz="18" w:space="0"/>
              <w:bottom w:val="single" w:color="auto" w:sz="18" w:space="0"/>
              <w:right w:val="single" w:color="auto" w:sz="18" w:space="0"/>
            </w:tcBorders>
            <w:noWrap w:val="0"/>
            <w:vAlign w:val="center"/>
          </w:tcPr>
          <w:p w14:paraId="47603E66">
            <w:pPr>
              <w:spacing w:line="240" w:lineRule="auto"/>
              <w:ind w:firstLine="240" w:firstLineChars="100"/>
              <w:rPr>
                <w:sz w:val="24"/>
                <w:szCs w:val="24"/>
                <w:highlight w:val="none"/>
              </w:rPr>
            </w:pPr>
            <w:r>
              <w:rPr>
                <w:rFonts w:hint="eastAsia"/>
                <w:sz w:val="24"/>
                <w:szCs w:val="24"/>
                <w:highlight w:val="none"/>
              </w:rPr>
              <w:t>采购代理机构声明：本合同标的经海南</w:t>
            </w:r>
            <w:r>
              <w:rPr>
                <w:rFonts w:hint="eastAsia"/>
                <w:sz w:val="24"/>
                <w:szCs w:val="24"/>
                <w:highlight w:val="none"/>
                <w:lang w:val="en-US" w:eastAsia="zh-CN"/>
              </w:rPr>
              <w:t>坤亿项目管理投资</w:t>
            </w:r>
            <w:r>
              <w:rPr>
                <w:rFonts w:hint="eastAsia"/>
                <w:sz w:val="24"/>
                <w:szCs w:val="24"/>
                <w:highlight w:val="none"/>
              </w:rPr>
              <w:t>有限公司依法定程序签订，合同条款内容与响应文件的内容一致。</w:t>
            </w:r>
          </w:p>
          <w:p w14:paraId="387D3220">
            <w:pPr>
              <w:spacing w:line="240" w:lineRule="auto"/>
              <w:ind w:firstLine="240" w:firstLineChars="100"/>
              <w:rPr>
                <w:sz w:val="24"/>
                <w:szCs w:val="24"/>
                <w:highlight w:val="none"/>
              </w:rPr>
            </w:pPr>
            <w:r>
              <w:rPr>
                <w:rFonts w:hint="eastAsia"/>
                <w:sz w:val="24"/>
                <w:szCs w:val="24"/>
                <w:highlight w:val="none"/>
              </w:rPr>
              <w:t>采购代理机构：海南</w:t>
            </w:r>
            <w:r>
              <w:rPr>
                <w:rFonts w:hint="eastAsia"/>
                <w:sz w:val="24"/>
                <w:szCs w:val="24"/>
                <w:highlight w:val="none"/>
                <w:lang w:val="en-US" w:eastAsia="zh-CN"/>
              </w:rPr>
              <w:t>坤亿项目管理投资</w:t>
            </w:r>
            <w:r>
              <w:rPr>
                <w:rFonts w:hint="eastAsia"/>
                <w:sz w:val="24"/>
                <w:szCs w:val="24"/>
                <w:highlight w:val="none"/>
              </w:rPr>
              <w:t>有限公司（盖章）</w:t>
            </w:r>
          </w:p>
          <w:p w14:paraId="3B572903">
            <w:pPr>
              <w:spacing w:line="240" w:lineRule="auto"/>
              <w:ind w:firstLine="240" w:firstLineChars="100"/>
              <w:rPr>
                <w:sz w:val="24"/>
                <w:szCs w:val="24"/>
                <w:highlight w:val="none"/>
              </w:rPr>
            </w:pPr>
            <w:r>
              <w:rPr>
                <w:rFonts w:hint="eastAsia"/>
                <w:sz w:val="24"/>
                <w:szCs w:val="24"/>
                <w:highlight w:val="none"/>
              </w:rPr>
              <w:t>地址</w:t>
            </w:r>
            <w:r>
              <w:rPr>
                <w:rFonts w:hint="eastAsia"/>
                <w:sz w:val="24"/>
                <w:szCs w:val="24"/>
                <w:highlight w:val="none"/>
                <w:lang w:eastAsia="zh-CN"/>
              </w:rPr>
              <w:t>：</w:t>
            </w:r>
            <w:r>
              <w:rPr>
                <w:rFonts w:hint="eastAsia"/>
                <w:sz w:val="24"/>
                <w:szCs w:val="24"/>
                <w:highlight w:val="none"/>
                <w:lang w:val="en-US" w:eastAsia="zh-CN"/>
              </w:rPr>
              <w:t>海南省</w:t>
            </w:r>
            <w:r>
              <w:rPr>
                <w:rFonts w:hint="eastAsia"/>
                <w:sz w:val="24"/>
                <w:szCs w:val="24"/>
                <w:highlight w:val="none"/>
              </w:rPr>
              <w:t>海口市蓝天路西12号</w:t>
            </w:r>
            <w:r>
              <w:rPr>
                <w:rFonts w:hint="eastAsia"/>
                <w:sz w:val="24"/>
                <w:szCs w:val="24"/>
                <w:highlight w:val="none"/>
                <w:lang w:val="en-US" w:eastAsia="zh-CN"/>
              </w:rPr>
              <w:t>-1号国机中洋公馆2号楼13层1301房</w:t>
            </w:r>
            <w:r>
              <w:rPr>
                <w:rFonts w:hint="eastAsia"/>
                <w:sz w:val="24"/>
                <w:szCs w:val="24"/>
                <w:highlight w:val="none"/>
              </w:rPr>
              <w:t>，电话：0898-</w:t>
            </w:r>
            <w:r>
              <w:rPr>
                <w:rFonts w:hint="eastAsia"/>
                <w:sz w:val="24"/>
                <w:szCs w:val="24"/>
                <w:highlight w:val="none"/>
                <w:lang w:val="en-US" w:eastAsia="zh-CN"/>
              </w:rPr>
              <w:t xml:space="preserve">Xxxx   </w:t>
            </w:r>
            <w:r>
              <w:rPr>
                <w:rFonts w:hint="eastAsia"/>
                <w:sz w:val="24"/>
                <w:szCs w:val="24"/>
                <w:highlight w:val="none"/>
              </w:rPr>
              <w:t>经办人：</w:t>
            </w:r>
          </w:p>
          <w:p w14:paraId="5973E60B">
            <w:pPr>
              <w:spacing w:line="240" w:lineRule="atLeast"/>
              <w:ind w:firstLine="0" w:firstLineChars="0"/>
              <w:jc w:val="center"/>
              <w:rPr>
                <w:sz w:val="24"/>
                <w:szCs w:val="24"/>
              </w:rPr>
            </w:pPr>
            <w:r>
              <w:rPr>
                <w:rFonts w:hint="eastAsia"/>
                <w:sz w:val="24"/>
                <w:szCs w:val="24"/>
              </w:rPr>
              <w:t>202</w:t>
            </w:r>
            <w:r>
              <w:rPr>
                <w:rFonts w:hint="eastAsia"/>
                <w:sz w:val="24"/>
                <w:szCs w:val="24"/>
                <w:lang w:val="en-US" w:eastAsia="zh-CN"/>
              </w:rPr>
              <w:t>5</w:t>
            </w:r>
            <w:r>
              <w:rPr>
                <w:rFonts w:hint="eastAsia"/>
                <w:sz w:val="24"/>
                <w:szCs w:val="24"/>
              </w:rPr>
              <w:t>年</w:t>
            </w:r>
            <w:r>
              <w:rPr>
                <w:rFonts w:hint="eastAsia"/>
                <w:sz w:val="24"/>
                <w:szCs w:val="24"/>
                <w:lang w:val="en-US" w:eastAsia="zh-CN"/>
              </w:rPr>
              <w:t>10</w:t>
            </w:r>
            <w:r>
              <w:rPr>
                <w:rFonts w:hint="eastAsia"/>
                <w:sz w:val="24"/>
                <w:szCs w:val="24"/>
              </w:rPr>
              <w:t>月    日</w:t>
            </w:r>
          </w:p>
        </w:tc>
      </w:tr>
    </w:tbl>
    <w:p w14:paraId="3F8018AC">
      <w:pPr>
        <w:ind w:firstLine="0" w:firstLineChars="0"/>
      </w:pPr>
    </w:p>
    <w:p w14:paraId="25B69445">
      <w:r>
        <w:br w:type="page"/>
      </w:r>
    </w:p>
    <w:p w14:paraId="12F48427">
      <w:pPr>
        <w:rPr>
          <w:rFonts w:eastAsia="宋体"/>
          <w:b/>
          <w:bCs/>
          <w:sz w:val="32"/>
          <w:szCs w:val="24"/>
        </w:rPr>
      </w:pPr>
      <w:r>
        <w:rPr>
          <w:rFonts w:eastAsia="宋体"/>
          <w:b/>
          <w:bCs/>
          <w:sz w:val="32"/>
          <w:szCs w:val="24"/>
        </w:rPr>
        <w:t>合同登记编号：</w:t>
      </w:r>
    </w:p>
    <w:p w14:paraId="7E723607">
      <w:pPr>
        <w:ind w:firstLine="640"/>
        <w:rPr>
          <w:rFonts w:eastAsia="宋体"/>
          <w:sz w:val="32"/>
          <w:szCs w:val="24"/>
        </w:rPr>
      </w:pPr>
    </w:p>
    <w:p w14:paraId="3151C25A">
      <w:pPr>
        <w:pStyle w:val="2"/>
        <w:ind w:firstLine="602"/>
        <w:rPr>
          <w:rFonts w:hint="default"/>
        </w:rPr>
      </w:pPr>
    </w:p>
    <w:p w14:paraId="1ABD9C2F">
      <w:pPr>
        <w:rPr>
          <w:rFonts w:eastAsia="宋体"/>
          <w:b/>
          <w:bCs/>
          <w:sz w:val="32"/>
          <w:szCs w:val="24"/>
        </w:rPr>
      </w:pPr>
    </w:p>
    <w:p w14:paraId="507A5098">
      <w:pPr>
        <w:ind w:firstLine="1715"/>
        <w:jc w:val="center"/>
        <w:rPr>
          <w:rFonts w:eastAsia="宋体"/>
          <w:spacing w:val="208"/>
          <w:sz w:val="44"/>
          <w:szCs w:val="24"/>
        </w:rPr>
      </w:pPr>
      <w:r>
        <w:rPr>
          <w:rFonts w:eastAsia="宋体"/>
          <w:b/>
          <w:bCs/>
          <w:spacing w:val="208"/>
          <w:sz w:val="44"/>
          <w:szCs w:val="24"/>
        </w:rPr>
        <w:t>技术服务合同</w:t>
      </w:r>
    </w:p>
    <w:p w14:paraId="3124436A">
      <w:pPr>
        <w:ind w:firstLine="640"/>
        <w:rPr>
          <w:rFonts w:eastAsia="宋体"/>
          <w:sz w:val="32"/>
          <w:szCs w:val="24"/>
        </w:rPr>
      </w:pPr>
    </w:p>
    <w:p w14:paraId="395ED783">
      <w:pPr>
        <w:ind w:firstLine="640"/>
        <w:rPr>
          <w:rFonts w:eastAsia="宋体"/>
          <w:sz w:val="32"/>
          <w:szCs w:val="24"/>
        </w:rPr>
      </w:pPr>
    </w:p>
    <w:p w14:paraId="0C14920F">
      <w:pPr>
        <w:autoSpaceDE w:val="0"/>
        <w:autoSpaceDN w:val="0"/>
        <w:adjustRightInd w:val="0"/>
        <w:ind w:left="2302" w:leftChars="228" w:hanging="1664" w:hangingChars="400"/>
        <w:jc w:val="left"/>
        <w:outlineLvl w:val="0"/>
        <w:rPr>
          <w:rFonts w:eastAsia="楷体_GB2312"/>
          <w:sz w:val="32"/>
          <w:szCs w:val="24"/>
        </w:rPr>
      </w:pPr>
      <w:r>
        <w:rPr>
          <w:rFonts w:eastAsia="楷体_GB2312"/>
          <w:spacing w:val="48"/>
          <w:sz w:val="32"/>
          <w:szCs w:val="24"/>
        </w:rPr>
        <w:t>项目名称</w:t>
      </w:r>
      <w:r>
        <w:rPr>
          <w:rFonts w:hint="eastAsia" w:eastAsia="楷体_GB2312"/>
          <w:spacing w:val="48"/>
          <w:sz w:val="32"/>
          <w:szCs w:val="24"/>
          <w:lang w:eastAsia="zh-CN"/>
        </w:rPr>
        <w:t>：</w:t>
      </w:r>
      <w:r>
        <w:rPr>
          <w:rFonts w:hint="eastAsia" w:eastAsia="楷体_GB2312"/>
          <w:sz w:val="32"/>
          <w:szCs w:val="24"/>
          <w:u w:val="single"/>
        </w:rPr>
        <w:t>海南省东方临港产业园</w:t>
      </w:r>
      <w:r>
        <w:rPr>
          <w:rFonts w:hint="eastAsia" w:eastAsia="楷体_GB2312"/>
          <w:sz w:val="32"/>
          <w:szCs w:val="24"/>
          <w:u w:val="single"/>
          <w:lang w:eastAsia="zh-CN"/>
        </w:rPr>
        <w:t>（</w:t>
      </w:r>
      <w:r>
        <w:rPr>
          <w:rFonts w:hint="eastAsia" w:eastAsia="楷体_GB2312"/>
          <w:sz w:val="32"/>
          <w:szCs w:val="24"/>
          <w:u w:val="single"/>
        </w:rPr>
        <w:t>化工园区</w:t>
      </w:r>
      <w:r>
        <w:rPr>
          <w:rFonts w:hint="eastAsia" w:eastAsia="楷体_GB2312"/>
          <w:sz w:val="32"/>
          <w:szCs w:val="24"/>
          <w:u w:val="single"/>
          <w:lang w:eastAsia="zh-CN"/>
        </w:rPr>
        <w:t>）</w:t>
      </w:r>
      <w:r>
        <w:rPr>
          <w:rFonts w:hint="eastAsia" w:eastAsia="楷体_GB2312"/>
          <w:sz w:val="32"/>
          <w:szCs w:val="24"/>
          <w:u w:val="single"/>
        </w:rPr>
        <w:t>地下水环境状况详细调查评价项目</w:t>
      </w:r>
      <w:r>
        <w:rPr>
          <w:rFonts w:hint="eastAsia" w:eastAsia="楷体_GB2312"/>
          <w:sz w:val="32"/>
          <w:szCs w:val="24"/>
          <w:u w:val="single"/>
          <w:lang w:val="en-US" w:eastAsia="zh-CN"/>
        </w:rPr>
        <w:t>协作</w:t>
      </w:r>
      <w:r>
        <w:rPr>
          <w:rFonts w:hint="eastAsia" w:eastAsia="楷体_GB2312"/>
          <w:sz w:val="32"/>
          <w:szCs w:val="24"/>
          <w:u w:val="single"/>
        </w:rPr>
        <w:t>（B包）</w:t>
      </w:r>
    </w:p>
    <w:p w14:paraId="3C10C556">
      <w:pPr>
        <w:tabs>
          <w:tab w:val="left" w:pos="7350"/>
        </w:tabs>
        <w:spacing w:line="320" w:lineRule="exact"/>
        <w:ind w:firstLine="832"/>
        <w:rPr>
          <w:rFonts w:eastAsia="楷体_GB2312"/>
          <w:spacing w:val="48"/>
          <w:sz w:val="32"/>
          <w:szCs w:val="24"/>
        </w:rPr>
      </w:pPr>
    </w:p>
    <w:p w14:paraId="41551FCD">
      <w:pPr>
        <w:tabs>
          <w:tab w:val="left" w:pos="7350"/>
        </w:tabs>
        <w:spacing w:line="320" w:lineRule="exact"/>
        <w:ind w:firstLine="832" w:firstLineChars="200"/>
        <w:jc w:val="left"/>
        <w:rPr>
          <w:rFonts w:hint="default" w:eastAsia="楷体_GB2312"/>
          <w:color w:val="000000"/>
          <w:spacing w:val="48"/>
          <w:sz w:val="32"/>
          <w:szCs w:val="24"/>
          <w:lang w:val="en-US" w:eastAsia="zh-CN"/>
        </w:rPr>
      </w:pPr>
      <w:r>
        <w:rPr>
          <w:rFonts w:hint="eastAsia" w:eastAsia="楷体_GB2312"/>
          <w:color w:val="000000"/>
          <w:spacing w:val="48"/>
          <w:sz w:val="32"/>
          <w:szCs w:val="24"/>
          <w:lang w:val="en-US" w:eastAsia="zh-CN"/>
        </w:rPr>
        <w:t>包   号：采购包2</w:t>
      </w:r>
    </w:p>
    <w:p w14:paraId="6230F341">
      <w:pPr>
        <w:tabs>
          <w:tab w:val="left" w:pos="1260"/>
        </w:tabs>
        <w:spacing w:line="320" w:lineRule="exact"/>
        <w:ind w:firstLine="832"/>
        <w:rPr>
          <w:rFonts w:eastAsia="楷体_GB2312"/>
          <w:spacing w:val="48"/>
          <w:sz w:val="32"/>
          <w:szCs w:val="24"/>
        </w:rPr>
      </w:pPr>
    </w:p>
    <w:p w14:paraId="55137712">
      <w:pPr>
        <w:tabs>
          <w:tab w:val="left" w:pos="1260"/>
        </w:tabs>
        <w:spacing w:line="320" w:lineRule="exact"/>
        <w:ind w:firstLine="832"/>
        <w:rPr>
          <w:rFonts w:eastAsia="楷体_GB2312"/>
          <w:sz w:val="32"/>
          <w:szCs w:val="24"/>
        </w:rPr>
      </w:pPr>
      <w:r>
        <w:rPr>
          <w:rFonts w:eastAsia="楷体_GB2312"/>
          <w:spacing w:val="48"/>
          <w:sz w:val="32"/>
          <w:szCs w:val="24"/>
        </w:rPr>
        <w:t>委托人：</w:t>
      </w:r>
      <w:r>
        <w:rPr>
          <w:rFonts w:hint="eastAsia" w:eastAsia="楷体_GB2312"/>
          <w:kern w:val="0"/>
          <w:sz w:val="32"/>
          <w:szCs w:val="24"/>
        </w:rPr>
        <w:t>海南省环境科学研究院</w:t>
      </w:r>
    </w:p>
    <w:p w14:paraId="7EF282FA">
      <w:pPr>
        <w:spacing w:line="320" w:lineRule="exact"/>
        <w:ind w:firstLine="560"/>
        <w:rPr>
          <w:rFonts w:eastAsia="楷体_GB2312"/>
          <w:sz w:val="32"/>
          <w:szCs w:val="24"/>
        </w:rPr>
      </w:pPr>
      <w:r>
        <w:rPr>
          <w:rFonts w:eastAsia="宋体"/>
          <w:szCs w:val="24"/>
        </w:rPr>
        <mc:AlternateContent>
          <mc:Choice Requires="wps">
            <w:drawing>
              <wp:anchor distT="0" distB="0" distL="114300" distR="114300" simplePos="0" relativeHeight="251661312" behindDoc="0" locked="0" layoutInCell="1" allowOverlap="1">
                <wp:simplePos x="0" y="0"/>
                <wp:positionH relativeFrom="column">
                  <wp:posOffset>1125220</wp:posOffset>
                </wp:positionH>
                <wp:positionV relativeFrom="paragraph">
                  <wp:posOffset>170180</wp:posOffset>
                </wp:positionV>
                <wp:extent cx="4096385" cy="0"/>
                <wp:effectExtent l="0" t="5080" r="0" b="4445"/>
                <wp:wrapNone/>
                <wp:docPr id="3" name="直接连接符 3"/>
                <wp:cNvGraphicFramePr/>
                <a:graphic xmlns:a="http://schemas.openxmlformats.org/drawingml/2006/main">
                  <a:graphicData uri="http://schemas.microsoft.com/office/word/2010/wordprocessingShape">
                    <wps:wsp>
                      <wps:cNvCnPr/>
                      <wps:spPr>
                        <a:xfrm>
                          <a:off x="0" y="0"/>
                          <a:ext cx="4096385"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88.6pt;margin-top:13.4pt;height:0pt;width:322.55pt;z-index:251661312;mso-width-relative:page;mso-height-relative:page;" filled="f" stroked="t" coordsize="21600,21600" o:gfxdata="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Po0ySzWAAAACQEAAA8AAAAAAAAAAQAgAAAAIgAAAGRycy9kb3ducmV2LnhtbFBLAQIUABQA&#10;AAAIAIdO4kDSMkyv8gEAAOYDAAAOAAAAAAAAAAEAIAAAACUBAABkcnMvZTJvRG9jLnhtbFBLBQYA&#10;AAAABgAGAFkBAACJBQAAAAA=&#10;">
                <v:fill on="f" focussize="0,0"/>
                <v:stroke color="#000000" joinstyle="round"/>
                <v:imagedata o:title=""/>
                <o:lock v:ext="edit" aspectratio="f"/>
              </v:line>
            </w:pict>
          </mc:Fallback>
        </mc:AlternateContent>
      </w:r>
      <w:r>
        <w:rPr>
          <w:rFonts w:eastAsia="楷体_GB2312"/>
          <w:sz w:val="32"/>
          <w:szCs w:val="24"/>
        </w:rPr>
        <w:t xml:space="preserve">（甲方） </w:t>
      </w:r>
    </w:p>
    <w:p w14:paraId="2F6C1EF0">
      <w:pPr>
        <w:spacing w:line="320" w:lineRule="exact"/>
        <w:ind w:firstLine="640"/>
        <w:rPr>
          <w:rFonts w:eastAsia="楷体_GB2312"/>
          <w:sz w:val="32"/>
          <w:szCs w:val="24"/>
        </w:rPr>
      </w:pPr>
    </w:p>
    <w:p w14:paraId="1D914E04">
      <w:pPr>
        <w:spacing w:line="320" w:lineRule="exact"/>
        <w:ind w:firstLine="832"/>
        <w:rPr>
          <w:rFonts w:eastAsia="楷体_GB2312"/>
          <w:spacing w:val="48"/>
          <w:sz w:val="32"/>
          <w:szCs w:val="24"/>
        </w:rPr>
      </w:pPr>
      <w:r>
        <w:rPr>
          <w:rFonts w:eastAsia="楷体_GB2312"/>
          <w:spacing w:val="48"/>
          <w:sz w:val="32"/>
          <w:szCs w:val="24"/>
        </w:rPr>
        <w:t>受托人：</w:t>
      </w:r>
    </w:p>
    <w:p w14:paraId="5F668063">
      <w:pPr>
        <w:spacing w:line="320" w:lineRule="exact"/>
        <w:ind w:firstLine="560"/>
        <w:rPr>
          <w:rFonts w:eastAsia="楷体_GB2312"/>
          <w:sz w:val="32"/>
          <w:szCs w:val="24"/>
        </w:rPr>
      </w:pPr>
      <w:r>
        <w:rPr>
          <w:rFonts w:eastAsia="宋体"/>
          <w:szCs w:val="24"/>
        </w:rPr>
        <mc:AlternateContent>
          <mc:Choice Requires="wps">
            <w:drawing>
              <wp:anchor distT="0" distB="0" distL="114300" distR="114300" simplePos="0" relativeHeight="251662336" behindDoc="0" locked="0" layoutInCell="1" allowOverlap="1">
                <wp:simplePos x="0" y="0"/>
                <wp:positionH relativeFrom="column">
                  <wp:posOffset>1125220</wp:posOffset>
                </wp:positionH>
                <wp:positionV relativeFrom="paragraph">
                  <wp:posOffset>132080</wp:posOffset>
                </wp:positionV>
                <wp:extent cx="4118610" cy="0"/>
                <wp:effectExtent l="0" t="4445" r="0" b="5080"/>
                <wp:wrapNone/>
                <wp:docPr id="4" name="直接连接符 4"/>
                <wp:cNvGraphicFramePr/>
                <a:graphic xmlns:a="http://schemas.openxmlformats.org/drawingml/2006/main">
                  <a:graphicData uri="http://schemas.microsoft.com/office/word/2010/wordprocessingShape">
                    <wps:wsp>
                      <wps:cNvCnPr/>
                      <wps:spPr>
                        <a:xfrm flipV="1">
                          <a:off x="0" y="0"/>
                          <a:ext cx="411861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flip:y;margin-left:88.6pt;margin-top:10.4pt;height:0pt;width:324.3pt;z-index:251662336;mso-width-relative:page;mso-height-relative:page;" filled="f" stroked="t" coordsize="21600,21600" o:gfxdata="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E9r8bXVAAAACQEAAA8AAAAAAAAAAQAgAAAAIgAAAGRycy9kb3ducmV2LnhtbFBL&#10;AQIUABQAAAAIAIdO4kBG+sJ++QEAAPADAAAOAAAAAAAAAAEAIAAAACQBAABkcnMvZTJvRG9jLnht&#10;bFBLBQYAAAAABgAGAFkBAACPBQAAAAA=&#10;">
                <v:fill on="f" focussize="0,0"/>
                <v:stroke color="#000000" joinstyle="round"/>
                <v:imagedata o:title=""/>
                <o:lock v:ext="edit" aspectratio="f"/>
              </v:line>
            </w:pict>
          </mc:Fallback>
        </mc:AlternateContent>
      </w:r>
      <w:r>
        <w:rPr>
          <w:rFonts w:eastAsia="楷体_GB2312"/>
          <w:sz w:val="32"/>
          <w:szCs w:val="24"/>
        </w:rPr>
        <w:t>（乙方）</w:t>
      </w:r>
    </w:p>
    <w:p w14:paraId="1DC3833A">
      <w:pPr>
        <w:ind w:firstLine="640"/>
        <w:rPr>
          <w:rFonts w:eastAsia="华文仿宋"/>
          <w:sz w:val="32"/>
          <w:szCs w:val="24"/>
        </w:rPr>
      </w:pPr>
    </w:p>
    <w:p w14:paraId="27BAAE4C">
      <w:pPr>
        <w:ind w:firstLine="640"/>
        <w:rPr>
          <w:rFonts w:eastAsia="华文仿宋"/>
          <w:sz w:val="32"/>
          <w:szCs w:val="24"/>
        </w:rPr>
      </w:pPr>
    </w:p>
    <w:p w14:paraId="1A15F6D5">
      <w:pPr>
        <w:ind w:firstLine="640"/>
        <w:rPr>
          <w:rFonts w:eastAsia="楷体_GB2312"/>
          <w:sz w:val="32"/>
          <w:szCs w:val="24"/>
        </w:rPr>
      </w:pPr>
      <w:r>
        <w:rPr>
          <w:rFonts w:eastAsia="楷体_GB2312"/>
          <w:sz w:val="32"/>
          <w:szCs w:val="24"/>
        </w:rPr>
        <w:t>签订地点：海南省海口市</w:t>
      </w:r>
    </w:p>
    <w:p w14:paraId="5294AFBD">
      <w:pPr>
        <w:ind w:firstLine="640"/>
        <w:rPr>
          <w:rFonts w:eastAsia="楷体_GB2312"/>
          <w:sz w:val="32"/>
          <w:szCs w:val="24"/>
        </w:rPr>
      </w:pPr>
      <w:r>
        <w:rPr>
          <w:rFonts w:eastAsia="楷体_GB2312"/>
          <w:sz w:val="32"/>
          <w:szCs w:val="24"/>
        </w:rPr>
        <w:t>签订日期：</w:t>
      </w:r>
      <w:r>
        <w:rPr>
          <w:rFonts w:hint="eastAsia" w:eastAsia="楷体_GB2312"/>
          <w:sz w:val="32"/>
          <w:szCs w:val="24"/>
        </w:rPr>
        <w:t>202</w:t>
      </w:r>
      <w:r>
        <w:rPr>
          <w:rFonts w:hint="eastAsia" w:eastAsia="楷体_GB2312"/>
          <w:sz w:val="32"/>
          <w:szCs w:val="24"/>
          <w:lang w:val="en-US" w:eastAsia="zh-CN"/>
        </w:rPr>
        <w:t>5</w:t>
      </w:r>
      <w:r>
        <w:rPr>
          <w:rFonts w:eastAsia="楷体_GB2312"/>
          <w:sz w:val="32"/>
          <w:szCs w:val="24"/>
        </w:rPr>
        <w:t>年</w:t>
      </w:r>
      <w:r>
        <w:rPr>
          <w:rFonts w:hint="eastAsia" w:eastAsia="楷体_GB2312"/>
          <w:sz w:val="32"/>
          <w:szCs w:val="24"/>
          <w:lang w:val="en-US" w:eastAsia="zh-CN"/>
        </w:rPr>
        <w:t>10</w:t>
      </w:r>
      <w:r>
        <w:rPr>
          <w:rFonts w:eastAsia="楷体_GB2312"/>
          <w:sz w:val="32"/>
          <w:szCs w:val="24"/>
        </w:rPr>
        <w:t>月</w:t>
      </w:r>
      <w:r>
        <w:rPr>
          <w:rFonts w:hint="eastAsia" w:eastAsia="楷体_GB2312"/>
          <w:sz w:val="32"/>
          <w:szCs w:val="24"/>
        </w:rPr>
        <w:t xml:space="preserve">  </w:t>
      </w:r>
      <w:r>
        <w:rPr>
          <w:rFonts w:eastAsia="楷体_GB2312"/>
          <w:sz w:val="32"/>
          <w:szCs w:val="24"/>
        </w:rPr>
        <w:t>日</w:t>
      </w:r>
    </w:p>
    <w:p w14:paraId="059BD3AB">
      <w:pPr>
        <w:ind w:firstLine="560"/>
      </w:pPr>
    </w:p>
    <w:p w14:paraId="02E16EB6">
      <w:pPr>
        <w:ind w:firstLine="560"/>
        <w:sectPr>
          <w:headerReference r:id="rId16" w:type="first"/>
          <w:footerReference r:id="rId19" w:type="first"/>
          <w:headerReference r:id="rId14" w:type="default"/>
          <w:footerReference r:id="rId17" w:type="default"/>
          <w:headerReference r:id="rId15" w:type="even"/>
          <w:footerReference r:id="rId18" w:type="even"/>
          <w:pgSz w:w="11906" w:h="16838"/>
          <w:pgMar w:top="1440" w:right="1800" w:bottom="1440" w:left="1800" w:header="851" w:footer="992" w:gutter="0"/>
          <w:pgNumType w:start="1"/>
          <w:cols w:space="720" w:num="1"/>
          <w:docGrid w:type="lines" w:linePitch="312" w:charSpace="0"/>
        </w:sectPr>
      </w:pPr>
    </w:p>
    <w:p w14:paraId="70E709CF">
      <w:pPr>
        <w:jc w:val="center"/>
        <w:textAlignment w:val="auto"/>
        <w:rPr>
          <w:sz w:val="22"/>
          <w:szCs w:val="20"/>
        </w:rPr>
      </w:pPr>
      <w:r>
        <w:rPr>
          <w:rFonts w:hint="eastAsia" w:ascii="楷体_GB2312" w:hAnsi="楷体_GB2312" w:eastAsia="楷体_GB2312" w:cs="楷体_GB2312"/>
          <w:b/>
          <w:bCs/>
          <w:sz w:val="32"/>
          <w:szCs w:val="32"/>
        </w:rPr>
        <w:t>合同条款</w:t>
      </w:r>
    </w:p>
    <w:p w14:paraId="23E83746">
      <w:pPr>
        <w:spacing w:line="520" w:lineRule="exact"/>
        <w:ind w:firstLine="600"/>
        <w:rPr>
          <w:rFonts w:hint="eastAsia" w:ascii="仿宋_GB2312" w:hAnsi="仿宋_GB2312" w:cs="仿宋_GB2312"/>
          <w:sz w:val="28"/>
          <w:szCs w:val="28"/>
          <w:u w:val="single"/>
        </w:rPr>
      </w:pPr>
      <w:r>
        <w:rPr>
          <w:rFonts w:hint="eastAsia" w:ascii="仿宋_GB2312" w:hAnsi="仿宋_GB2312" w:cs="仿宋_GB2312"/>
          <w:sz w:val="28"/>
          <w:szCs w:val="28"/>
        </w:rPr>
        <w:t>甲方：</w:t>
      </w:r>
      <w:r>
        <w:rPr>
          <w:rFonts w:hint="eastAsia" w:ascii="仿宋_GB2312" w:hAnsi="仿宋_GB2312" w:cs="仿宋_GB2312"/>
          <w:sz w:val="28"/>
          <w:szCs w:val="28"/>
          <w:u w:val="single"/>
        </w:rPr>
        <w:t>海南省环境科学研究院</w:t>
      </w:r>
    </w:p>
    <w:p w14:paraId="36A40553">
      <w:pPr>
        <w:spacing w:line="520" w:lineRule="exact"/>
        <w:ind w:firstLine="600"/>
        <w:rPr>
          <w:rFonts w:hint="eastAsia" w:ascii="仿宋_GB2312" w:hAnsi="仿宋_GB2312" w:cs="仿宋_GB2312"/>
          <w:sz w:val="28"/>
          <w:szCs w:val="28"/>
          <w:u w:val="single"/>
        </w:rPr>
      </w:pPr>
      <w:r>
        <w:rPr>
          <w:rFonts w:hint="eastAsia" w:ascii="仿宋_GB2312" w:hAnsi="仿宋_GB2312" w:cs="仿宋_GB2312"/>
          <w:sz w:val="28"/>
          <w:szCs w:val="28"/>
        </w:rPr>
        <w:t>乙方：</w:t>
      </w:r>
      <w:r>
        <w:rPr>
          <w:rFonts w:hint="eastAsia" w:ascii="仿宋_GB2312" w:hAnsi="仿宋_GB2312" w:cs="仿宋_GB2312"/>
          <w:sz w:val="28"/>
          <w:szCs w:val="28"/>
          <w:u w:val="single"/>
        </w:rPr>
        <w:t xml:space="preserve">                    </w:t>
      </w:r>
    </w:p>
    <w:p w14:paraId="1EF4CB7C">
      <w:pPr>
        <w:spacing w:line="520" w:lineRule="exact"/>
        <w:ind w:firstLine="600"/>
        <w:rPr>
          <w:rStyle w:val="12"/>
          <w:rFonts w:hint="eastAsia" w:ascii="仿宋_GB2312" w:hAnsi="仿宋_GB2312" w:eastAsia="仿宋_GB2312" w:cs="仿宋_GB2312"/>
          <w:sz w:val="28"/>
          <w:szCs w:val="28"/>
        </w:rPr>
      </w:pPr>
      <w:r>
        <w:rPr>
          <w:rFonts w:hint="eastAsia" w:ascii="仿宋_GB2312" w:hAnsi="仿宋_GB2312" w:cs="仿宋_GB2312"/>
          <w:sz w:val="28"/>
          <w:szCs w:val="28"/>
        </w:rPr>
        <w:t>根据</w:t>
      </w:r>
      <w:r>
        <w:rPr>
          <w:rFonts w:hint="eastAsia" w:ascii="仿宋_GB2312" w:hAnsi="仿宋_GB2312" w:cs="仿宋_GB2312"/>
          <w:b/>
          <w:bCs/>
          <w:sz w:val="28"/>
          <w:szCs w:val="28"/>
          <w:u w:val="single"/>
        </w:rPr>
        <w:t>202</w:t>
      </w:r>
      <w:r>
        <w:rPr>
          <w:rFonts w:hint="eastAsia" w:ascii="仿宋_GB2312" w:hAnsi="仿宋_GB2312" w:cs="仿宋_GB2312"/>
          <w:b/>
          <w:bCs/>
          <w:sz w:val="28"/>
          <w:szCs w:val="28"/>
          <w:u w:val="single"/>
          <w:lang w:val="en-US" w:eastAsia="zh-CN"/>
        </w:rPr>
        <w:t>5</w:t>
      </w:r>
      <w:r>
        <w:rPr>
          <w:rFonts w:hint="eastAsia" w:ascii="仿宋_GB2312" w:hAnsi="仿宋_GB2312" w:cs="仿宋_GB2312"/>
          <w:sz w:val="28"/>
          <w:szCs w:val="28"/>
        </w:rPr>
        <w:t>年</w:t>
      </w:r>
      <w:r>
        <w:rPr>
          <w:rFonts w:hint="eastAsia" w:ascii="仿宋_GB2312" w:hAnsi="仿宋_GB2312" w:cs="仿宋_GB2312"/>
          <w:b/>
          <w:bCs/>
          <w:sz w:val="28"/>
          <w:szCs w:val="28"/>
          <w:u w:val="single"/>
          <w:lang w:eastAsia="zh-CN"/>
        </w:rPr>
        <w:t>1</w:t>
      </w:r>
      <w:r>
        <w:rPr>
          <w:rFonts w:hint="eastAsia" w:ascii="仿宋_GB2312" w:hAnsi="仿宋_GB2312" w:cs="仿宋_GB2312"/>
          <w:b/>
          <w:bCs/>
          <w:sz w:val="28"/>
          <w:szCs w:val="28"/>
          <w:u w:val="single"/>
          <w:lang w:val="en-US" w:eastAsia="zh-CN"/>
        </w:rPr>
        <w:t>0</w:t>
      </w:r>
      <w:r>
        <w:rPr>
          <w:rFonts w:hint="eastAsia" w:ascii="仿宋_GB2312" w:hAnsi="仿宋_GB2312" w:cs="仿宋_GB2312"/>
          <w:sz w:val="28"/>
          <w:szCs w:val="28"/>
        </w:rPr>
        <w:t>月</w:t>
      </w:r>
      <w:r>
        <w:rPr>
          <w:rFonts w:hint="eastAsia" w:ascii="仿宋_GB2312" w:hAnsi="仿宋_GB2312" w:cs="仿宋_GB2312"/>
          <w:b/>
          <w:bCs/>
          <w:sz w:val="28"/>
          <w:szCs w:val="28"/>
          <w:u w:val="single"/>
        </w:rPr>
        <w:t xml:space="preserve">  </w:t>
      </w:r>
      <w:r>
        <w:rPr>
          <w:rFonts w:hint="eastAsia" w:ascii="仿宋_GB2312" w:hAnsi="仿宋_GB2312" w:cs="仿宋_GB2312"/>
          <w:sz w:val="28"/>
          <w:szCs w:val="28"/>
        </w:rPr>
        <w:t>日海南省东方临港产业园</w:t>
      </w:r>
      <w:r>
        <w:rPr>
          <w:rFonts w:hint="eastAsia" w:ascii="仿宋_GB2312" w:hAnsi="仿宋_GB2312" w:cs="仿宋_GB2312"/>
          <w:sz w:val="28"/>
          <w:szCs w:val="28"/>
          <w:lang w:eastAsia="zh-CN"/>
        </w:rPr>
        <w:t>（</w:t>
      </w:r>
      <w:r>
        <w:rPr>
          <w:rFonts w:hint="eastAsia" w:ascii="仿宋_GB2312" w:hAnsi="仿宋_GB2312" w:cs="仿宋_GB2312"/>
          <w:sz w:val="28"/>
          <w:szCs w:val="28"/>
        </w:rPr>
        <w:t>化工园区</w:t>
      </w:r>
      <w:r>
        <w:rPr>
          <w:rFonts w:hint="eastAsia" w:ascii="仿宋_GB2312" w:hAnsi="仿宋_GB2312" w:cs="仿宋_GB2312"/>
          <w:sz w:val="28"/>
          <w:szCs w:val="28"/>
          <w:lang w:eastAsia="zh-CN"/>
        </w:rPr>
        <w:t>）</w:t>
      </w:r>
      <w:r>
        <w:rPr>
          <w:rFonts w:hint="eastAsia" w:ascii="仿宋_GB2312" w:hAnsi="仿宋_GB2312" w:cs="仿宋_GB2312"/>
          <w:sz w:val="28"/>
          <w:szCs w:val="28"/>
        </w:rPr>
        <w:t>地下水环境状况详细调查评价项目</w:t>
      </w:r>
      <w:r>
        <w:rPr>
          <w:rFonts w:hint="eastAsia" w:ascii="仿宋_GB2312" w:hAnsi="仿宋_GB2312" w:cs="仿宋_GB2312"/>
          <w:sz w:val="28"/>
          <w:szCs w:val="28"/>
          <w:u w:val="single"/>
        </w:rPr>
        <w:t>协作</w:t>
      </w:r>
      <w:r>
        <w:rPr>
          <w:rFonts w:hint="eastAsia" w:ascii="仿宋_GB2312" w:hAnsi="仿宋_GB2312" w:cs="仿宋_GB2312"/>
          <w:sz w:val="28"/>
          <w:szCs w:val="28"/>
        </w:rPr>
        <w:t>（项目编号：</w:t>
      </w:r>
      <w:r>
        <w:rPr>
          <w:rFonts w:hint="eastAsia" w:ascii="仿宋_GB2312" w:hAnsi="仿宋_GB2312" w:cs="仿宋_GB2312"/>
          <w:sz w:val="28"/>
          <w:szCs w:val="28"/>
          <w:u w:val="single"/>
        </w:rPr>
        <w:t xml:space="preserve">                  </w:t>
      </w:r>
      <w:r>
        <w:rPr>
          <w:rFonts w:hint="eastAsia" w:ascii="仿宋_GB2312" w:hAnsi="仿宋_GB2312" w:cs="仿宋_GB2312"/>
          <w:sz w:val="28"/>
          <w:szCs w:val="28"/>
        </w:rPr>
        <w:t>）</w:t>
      </w:r>
      <w:r>
        <w:rPr>
          <w:rFonts w:hint="eastAsia"/>
        </w:rPr>
        <w:t>采购包</w:t>
      </w:r>
      <w:r>
        <w:rPr>
          <w:rFonts w:hint="eastAsia"/>
          <w:lang w:val="en-US" w:eastAsia="zh-CN"/>
        </w:rPr>
        <w:t>2竞争性磋商</w:t>
      </w:r>
      <w:r>
        <w:t>结果及</w:t>
      </w:r>
      <w:r>
        <w:rPr>
          <w:rFonts w:hint="eastAsia"/>
          <w:lang w:val="en-US" w:eastAsia="zh-CN"/>
        </w:rPr>
        <w:t>竞争性磋商</w:t>
      </w:r>
      <w:r>
        <w:t>文件的要求</w:t>
      </w:r>
      <w:r>
        <w:rPr>
          <w:rFonts w:hint="eastAsia" w:ascii="仿宋_GB2312" w:hAnsi="仿宋_GB2312" w:cs="仿宋_GB2312"/>
          <w:sz w:val="28"/>
          <w:szCs w:val="28"/>
        </w:rPr>
        <w:t>，甲乙双方依据《中华人民共和国政府采购法》和《中华人民共和国民法典》的规定，本着平等互利的原则，经友好协商，就有关事宜达成如下协议，并由双方共同恪守。</w:t>
      </w:r>
    </w:p>
    <w:p w14:paraId="72958E24">
      <w:pPr>
        <w:snapToGrid w:val="0"/>
        <w:spacing w:line="520" w:lineRule="exact"/>
        <w:ind w:firstLine="0" w:firstLineChars="0"/>
        <w:rPr>
          <w:rStyle w:val="12"/>
          <w:rFonts w:hint="eastAsia" w:ascii="仿宋_GB2312" w:hAnsi="仿宋_GB2312" w:eastAsia="仿宋_GB2312" w:cs="仿宋_GB2312"/>
          <w:b/>
          <w:sz w:val="28"/>
          <w:szCs w:val="28"/>
        </w:rPr>
      </w:pPr>
      <w:r>
        <w:rPr>
          <w:rFonts w:hint="eastAsia" w:ascii="仿宋_GB2312" w:hAnsi="仿宋_GB2312" w:cs="仿宋_GB2312"/>
          <w:b/>
          <w:bCs/>
          <w:sz w:val="28"/>
          <w:szCs w:val="28"/>
        </w:rPr>
        <w:t>一、工作内容</w:t>
      </w:r>
    </w:p>
    <w:p w14:paraId="402FF8DC">
      <w:pPr>
        <w:spacing w:line="520" w:lineRule="exact"/>
        <w:ind w:firstLine="596"/>
        <w:rPr>
          <w:rFonts w:hint="eastAsia" w:ascii="仿宋_GB2312" w:hAnsi="仿宋_GB2312" w:cs="仿宋_GB2312"/>
          <w:spacing w:val="-1"/>
          <w:sz w:val="28"/>
          <w:szCs w:val="28"/>
          <w:lang w:val="en-US" w:eastAsia="zh-CN"/>
        </w:rPr>
      </w:pPr>
      <w:r>
        <w:rPr>
          <w:rFonts w:hint="eastAsia" w:ascii="仿宋_GB2312" w:hAnsi="仿宋_GB2312" w:cs="仿宋_GB2312"/>
          <w:spacing w:val="-1"/>
          <w:sz w:val="28"/>
          <w:szCs w:val="28"/>
        </w:rPr>
        <w:t>样品</w:t>
      </w:r>
      <w:r>
        <w:rPr>
          <w:rFonts w:hint="eastAsia" w:ascii="仿宋_GB2312" w:hAnsi="仿宋_GB2312" w:cs="仿宋_GB2312"/>
          <w:spacing w:val="-1"/>
          <w:sz w:val="28"/>
          <w:szCs w:val="28"/>
          <w:lang w:val="en-US" w:eastAsia="zh-CN"/>
        </w:rPr>
        <w:t>分析</w:t>
      </w:r>
      <w:r>
        <w:rPr>
          <w:rFonts w:hint="eastAsia" w:ascii="仿宋_GB2312" w:hAnsi="仿宋_GB2312" w:cs="仿宋_GB2312"/>
          <w:spacing w:val="-1"/>
          <w:sz w:val="28"/>
          <w:szCs w:val="28"/>
        </w:rPr>
        <w:t>测</w:t>
      </w:r>
      <w:r>
        <w:rPr>
          <w:rFonts w:hint="eastAsia" w:ascii="仿宋_GB2312" w:hAnsi="仿宋_GB2312" w:cs="仿宋_GB2312"/>
          <w:spacing w:val="-1"/>
          <w:sz w:val="28"/>
          <w:szCs w:val="28"/>
          <w:lang w:val="en-US" w:eastAsia="zh-CN"/>
        </w:rPr>
        <w:t>试</w:t>
      </w:r>
      <w:r>
        <w:rPr>
          <w:rFonts w:hint="eastAsia" w:ascii="仿宋_GB2312" w:hAnsi="仿宋_GB2312" w:cs="仿宋_GB2312"/>
          <w:spacing w:val="-1"/>
          <w:sz w:val="28"/>
          <w:szCs w:val="28"/>
        </w:rPr>
        <w:t>项目协作。编制样品分析测试实施方案，完成不少于</w:t>
      </w:r>
      <w:r>
        <w:rPr>
          <w:rFonts w:hint="eastAsia" w:ascii="仿宋_GB2312" w:hAnsi="仿宋_GB2312" w:cs="仿宋_GB2312"/>
          <w:spacing w:val="-1"/>
          <w:sz w:val="28"/>
          <w:szCs w:val="28"/>
          <w:lang w:val="en-US" w:eastAsia="zh-CN"/>
        </w:rPr>
        <w:t>166组地下水、14组地表水和17组土壤样品</w:t>
      </w:r>
      <w:r>
        <w:rPr>
          <w:rFonts w:hint="eastAsia" w:ascii="宋体" w:hAnsi="宋体" w:cs="宋体"/>
          <w:spacing w:val="3"/>
          <w:sz w:val="28"/>
          <w:szCs w:val="28"/>
          <w:highlight w:val="none"/>
          <w:lang w:val="en-US" w:eastAsia="zh-CN"/>
        </w:rPr>
        <w:t>（其中每组土壤样品含浅层样品2个，深层样品6个）</w:t>
      </w:r>
      <w:r>
        <w:rPr>
          <w:rFonts w:hint="eastAsia" w:ascii="仿宋_GB2312" w:hAnsi="仿宋_GB2312" w:cs="仿宋_GB2312"/>
          <w:spacing w:val="-1"/>
          <w:sz w:val="28"/>
          <w:szCs w:val="28"/>
        </w:rPr>
        <w:t>的分析测试</w:t>
      </w:r>
      <w:r>
        <w:rPr>
          <w:rFonts w:hint="eastAsia" w:ascii="仿宋_GB2312" w:hAnsi="仿宋_GB2312" w:cs="仿宋_GB2312"/>
          <w:spacing w:val="-1"/>
          <w:sz w:val="28"/>
          <w:szCs w:val="28"/>
          <w:lang w:val="en-US" w:eastAsia="zh-CN"/>
        </w:rPr>
        <w:t>工作。</w:t>
      </w:r>
    </w:p>
    <w:p w14:paraId="371FA387">
      <w:pPr>
        <w:pStyle w:val="5"/>
        <w:spacing w:line="520" w:lineRule="exact"/>
        <w:ind w:firstLine="560" w:firstLineChars="200"/>
        <w:textAlignment w:val="auto"/>
        <w:rPr>
          <w:rFonts w:hint="eastAsia" w:ascii="仿宋_GB2312" w:hAnsi="仿宋_GB2312" w:cs="仿宋_GB2312"/>
          <w:b w:val="0"/>
          <w:bCs/>
          <w:sz w:val="28"/>
          <w:szCs w:val="28"/>
          <w:lang w:val="en-US" w:eastAsia="zh-CN"/>
        </w:rPr>
      </w:pPr>
      <w:r>
        <w:rPr>
          <w:rFonts w:hint="eastAsia" w:ascii="仿宋_GB2312" w:hAnsi="仿宋_GB2312" w:cs="仿宋_GB2312"/>
          <w:b w:val="0"/>
          <w:bCs/>
          <w:sz w:val="28"/>
          <w:szCs w:val="28"/>
          <w:lang w:val="en-US" w:eastAsia="zh-CN"/>
        </w:rPr>
        <w:t>（1）地下水样品分析测试指标：总硬度、溶解性总固体、硫酸根、氯化物、铁、锰、铜、锌、铝、挥发性酚类、阴离子表面活性剂、耗氧量、氨氮、硫化物、钠、亚硝酸盐、硝酸盐（以N计）、氰化物、氟化物、碘化物、汞、砷、硒、镉、铬（六价）、铅、铍、硼、锑、钡、镍、钴、钼、银、铊、氯仿（三氯甲烷）、四氯化碳、苯、甲苯、二氯甲烷、1,2-二氯乙烷、1,1,1-三氯乙烷、1,1,2-三氯乙烷、1,2-二氯丙烷、三溴甲烷、氯乙烯、1,1-二氯乙烯、1,2-二氯乙烯、三氯乙烯、四氯乙烯、氯苯、邻二氯苯、对二氯苯、三氯苯（总量）、乙苯、二甲苯（总量）、苯乙烯、2,4-二硝基甲苯、2,6-二硝基甲苯、萘、蒽、荧蒽、苯并(b）荧蒽、苯并(a)芘、多氯联苯（总量）、邻苯二甲酸二（2-乙基己基）酯、2,4,6-三氯酚、五氯酚、重碳酸根、碳酸根、钾、钙、镁、偏硅酸、溴、石油烃（C</w:t>
      </w:r>
      <w:r>
        <w:rPr>
          <w:rFonts w:hint="eastAsia" w:ascii="仿宋_GB2312" w:hAnsi="仿宋_GB2312" w:cs="仿宋_GB2312"/>
          <w:b w:val="0"/>
          <w:bCs/>
          <w:sz w:val="28"/>
          <w:szCs w:val="28"/>
          <w:vertAlign w:val="subscript"/>
          <w:lang w:val="en-US" w:eastAsia="zh-CN"/>
        </w:rPr>
        <w:t>6</w:t>
      </w:r>
      <w:r>
        <w:rPr>
          <w:rFonts w:hint="eastAsia" w:ascii="仿宋_GB2312" w:hAnsi="仿宋_GB2312" w:cs="仿宋_GB2312"/>
          <w:b w:val="0"/>
          <w:bCs/>
          <w:sz w:val="28"/>
          <w:szCs w:val="28"/>
          <w:lang w:val="en-US" w:eastAsia="zh-CN"/>
        </w:rPr>
        <w:t>-C</w:t>
      </w:r>
      <w:r>
        <w:rPr>
          <w:rFonts w:hint="eastAsia" w:ascii="仿宋_GB2312" w:hAnsi="仿宋_GB2312" w:cs="仿宋_GB2312"/>
          <w:b w:val="0"/>
          <w:bCs/>
          <w:sz w:val="28"/>
          <w:szCs w:val="28"/>
          <w:vertAlign w:val="subscript"/>
          <w:lang w:val="en-US" w:eastAsia="zh-CN"/>
        </w:rPr>
        <w:t>9</w:t>
      </w:r>
      <w:r>
        <w:rPr>
          <w:rFonts w:hint="eastAsia" w:ascii="仿宋_GB2312" w:hAnsi="仿宋_GB2312" w:cs="仿宋_GB2312"/>
          <w:b w:val="0"/>
          <w:bCs/>
          <w:sz w:val="28"/>
          <w:szCs w:val="28"/>
          <w:lang w:val="en-US" w:eastAsia="zh-CN"/>
        </w:rPr>
        <w:t>）、石油烃（C</w:t>
      </w:r>
      <w:r>
        <w:rPr>
          <w:rFonts w:hint="eastAsia" w:ascii="仿宋_GB2312" w:hAnsi="仿宋_GB2312" w:cs="仿宋_GB2312"/>
          <w:b w:val="0"/>
          <w:bCs/>
          <w:sz w:val="28"/>
          <w:szCs w:val="28"/>
          <w:vertAlign w:val="subscript"/>
          <w:lang w:val="en-US" w:eastAsia="zh-CN"/>
        </w:rPr>
        <w:t>10</w:t>
      </w:r>
      <w:r>
        <w:rPr>
          <w:rFonts w:hint="eastAsia" w:ascii="仿宋_GB2312" w:hAnsi="仿宋_GB2312" w:cs="仿宋_GB2312"/>
          <w:b w:val="0"/>
          <w:bCs/>
          <w:sz w:val="28"/>
          <w:szCs w:val="28"/>
          <w:lang w:val="en-US" w:eastAsia="zh-CN"/>
        </w:rPr>
        <w:t>-C</w:t>
      </w:r>
      <w:r>
        <w:rPr>
          <w:rFonts w:hint="eastAsia" w:ascii="仿宋_GB2312" w:hAnsi="仿宋_GB2312" w:cs="仿宋_GB2312"/>
          <w:b w:val="0"/>
          <w:bCs/>
          <w:sz w:val="28"/>
          <w:szCs w:val="28"/>
          <w:vertAlign w:val="subscript"/>
          <w:lang w:val="en-US" w:eastAsia="zh-CN"/>
        </w:rPr>
        <w:t>40</w:t>
      </w:r>
      <w:r>
        <w:rPr>
          <w:rFonts w:hint="eastAsia" w:ascii="仿宋_GB2312" w:hAnsi="仿宋_GB2312" w:cs="仿宋_GB2312"/>
          <w:b w:val="0"/>
          <w:bCs/>
          <w:sz w:val="28"/>
          <w:szCs w:val="28"/>
          <w:lang w:val="en-US" w:eastAsia="zh-CN"/>
        </w:rPr>
        <w:t>）。</w:t>
      </w:r>
    </w:p>
    <w:p w14:paraId="6D36A890">
      <w:pPr>
        <w:pStyle w:val="5"/>
        <w:spacing w:line="520" w:lineRule="exact"/>
        <w:ind w:firstLine="560" w:firstLineChars="200"/>
        <w:textAlignment w:val="auto"/>
        <w:rPr>
          <w:rFonts w:hint="eastAsia" w:ascii="仿宋_GB2312" w:hAnsi="仿宋_GB2312" w:cs="仿宋_GB2312"/>
          <w:b w:val="0"/>
          <w:bCs/>
          <w:sz w:val="28"/>
          <w:szCs w:val="28"/>
          <w:lang w:val="en-US" w:eastAsia="zh-CN"/>
        </w:rPr>
      </w:pPr>
      <w:r>
        <w:rPr>
          <w:rFonts w:hint="eastAsia" w:ascii="仿宋_GB2312" w:hAnsi="仿宋_GB2312" w:cs="仿宋_GB2312"/>
          <w:b w:val="0"/>
          <w:bCs/>
          <w:sz w:val="28"/>
          <w:szCs w:val="28"/>
          <w:lang w:val="en-US" w:eastAsia="zh-CN"/>
        </w:rPr>
        <w:t>（2）地表水样品分析测试指标：耗氧量、化学需氧量、五日生化需氧量、氨氮、总磷、总氮、铜、锌、氟化物（以F-计）、硒、砷、汞、镉、铬（六价）、铅、氰化物、挥发酚、石油类、阴离子表面活性剂、硫化物、粪大肠菌群（个/L）、钡、钼、二氯甲烷、1,2-二氯乙烷、1,1,1-三氯乙烷（甲基氯仿）、1,1,2-三氯乙烷、1,2-二氯丙烷、三溴甲烷（溴仿）、氯乙烯、1,1-二氯乙烯（偏二氯乙烯）、1,2-二氯乙烯、三氯乙烯、四氯乙烯、氯苯、邻二氯苯（1,2-二氯苯）、对二氯苯（1,4-二氯苯）、三氯苯（总量）、乙苯、二甲苯（总量）、苯乙烯、萘、苯并（a）芘</w:t>
      </w:r>
    </w:p>
    <w:p w14:paraId="3FACA0E5">
      <w:pPr>
        <w:pStyle w:val="5"/>
        <w:spacing w:line="520" w:lineRule="exact"/>
        <w:ind w:firstLine="560" w:firstLineChars="200"/>
        <w:textAlignment w:val="auto"/>
        <w:rPr>
          <w:rFonts w:hint="eastAsia" w:ascii="仿宋_GB2312" w:hAnsi="仿宋_GB2312" w:cs="仿宋_GB2312"/>
          <w:b w:val="0"/>
          <w:bCs/>
          <w:sz w:val="28"/>
          <w:szCs w:val="28"/>
          <w:lang w:val="en-US" w:eastAsia="zh-CN"/>
        </w:rPr>
      </w:pPr>
      <w:r>
        <w:rPr>
          <w:rFonts w:hint="eastAsia" w:ascii="仿宋_GB2312" w:hAnsi="仿宋_GB2312" w:cs="仿宋_GB2312"/>
          <w:b w:val="0"/>
          <w:bCs/>
          <w:sz w:val="28"/>
          <w:szCs w:val="28"/>
          <w:lang w:val="en-US" w:eastAsia="zh-CN"/>
        </w:rPr>
        <w:t>（3）土壤样品分析测试指标：砷、镉、铬(六价)、铜、铅、汞、镍、四氯化碳、三氯甲烷、氯甲烷、1,1-二氯乙烷、1,2-二氯乙烷、1,1-二氯乙烯、顺-1,2-二氯乙烯、反-1,2-二氯乙烯、二氯甲烷、1,2-二氯丙烷、1,1,1,2-四氯乙烷、1,1,2,2-四氯乙烷、四氯乙烯、1,1,1-三氯乙烷、1,1,2-三氯乙烷、三氯乙烯、1,2,3-三氯丙烷、氯乙烯、苯、氯苯、1,2-二氯苯、1,4-二氯苯、乙苯、苯乙烯、甲苯、间-二甲苯+对-二甲苯、邻-二甲苯、硝基苯、苯胺、2-氯酚、苯并(a)蒽、苯并(a)芘、苯并(b)荧蒽、苯并(k)荧蒽、䓛、二苯并(a,h)蒽、茚并(1,2,3-c,d)芘、萘、三氧化铝、氧化钙、全铁（以三氧化二铁表示）、烧失量、氧化钾、氧化镁、氧化锰、氧化钠、五氧化二磷、二氧化硅、二氧化钛、氧化亚铁、银、金、硼、钡、铍、铋、钴、铬、铯、镓、锗、铪、锂、钼、铌、铷、锑、钪、硒、锡、锶、钽、铊、铀、钒、钨、锌、锆、钍、钇、镧、铈、镨、钕、钐、铕、钆、铽、镝、钬、铒、铥、镱、镥、氟、氮、硫、碘。</w:t>
      </w:r>
    </w:p>
    <w:p w14:paraId="1BB9131F">
      <w:pPr>
        <w:pStyle w:val="5"/>
        <w:spacing w:line="520" w:lineRule="exact"/>
        <w:ind w:firstLine="0" w:firstLineChars="0"/>
        <w:textAlignment w:val="auto"/>
        <w:rPr>
          <w:rFonts w:hint="eastAsia" w:ascii="仿宋_GB2312" w:hAnsi="仿宋_GB2312" w:cs="仿宋_GB2312"/>
          <w:b/>
          <w:sz w:val="28"/>
          <w:szCs w:val="28"/>
        </w:rPr>
      </w:pPr>
      <w:r>
        <w:rPr>
          <w:rFonts w:hint="eastAsia" w:ascii="仿宋_GB2312" w:hAnsi="仿宋_GB2312" w:cs="仿宋_GB2312"/>
          <w:b/>
          <w:sz w:val="28"/>
          <w:szCs w:val="28"/>
        </w:rPr>
        <w:t>二、服务期限及实施地点</w:t>
      </w:r>
    </w:p>
    <w:p w14:paraId="2E8D15D0">
      <w:pPr>
        <w:pStyle w:val="3"/>
        <w:spacing w:line="520" w:lineRule="exact"/>
        <w:ind w:left="0" w:firstLine="600"/>
        <w:rPr>
          <w:rFonts w:hint="eastAsia" w:ascii="仿宋_GB2312" w:hAnsi="仿宋_GB2312" w:eastAsia="仿宋_GB2312" w:cs="仿宋_GB2312"/>
          <w:sz w:val="28"/>
          <w:szCs w:val="28"/>
          <w:lang w:val="en-US" w:bidi="ar-SA"/>
        </w:rPr>
      </w:pPr>
      <w:r>
        <w:rPr>
          <w:rFonts w:hint="eastAsia" w:ascii="仿宋_GB2312" w:hAnsi="仿宋_GB2312" w:eastAsia="仿宋_GB2312" w:cs="仿宋_GB2312"/>
          <w:sz w:val="28"/>
          <w:szCs w:val="28"/>
          <w:lang w:val="en-US" w:bidi="ar-SA"/>
        </w:rPr>
        <w:t>服务期限：</w:t>
      </w:r>
      <w:r>
        <w:rPr>
          <w:rFonts w:hint="eastAsia" w:ascii="仿宋_GB2312" w:hAnsi="仿宋_GB2312" w:eastAsia="仿宋_GB2312" w:cs="仿宋_GB2312"/>
          <w:sz w:val="28"/>
          <w:szCs w:val="28"/>
          <w:lang w:bidi="ar-SA"/>
        </w:rPr>
        <w:t>自</w:t>
      </w:r>
      <w:r>
        <w:rPr>
          <w:rFonts w:hint="eastAsia" w:ascii="仿宋_GB2312" w:hAnsi="仿宋_GB2312" w:eastAsia="仿宋_GB2312" w:cs="仿宋_GB2312"/>
          <w:sz w:val="28"/>
          <w:szCs w:val="28"/>
          <w:lang w:val="en-US" w:bidi="ar-SA"/>
        </w:rPr>
        <w:t>合同签订之日起</w:t>
      </w:r>
      <w:r>
        <w:rPr>
          <w:rFonts w:hint="eastAsia" w:ascii="仿宋_GB2312" w:hAnsi="仿宋_GB2312" w:eastAsia="仿宋_GB2312" w:cs="仿宋_GB2312"/>
          <w:sz w:val="28"/>
          <w:szCs w:val="28"/>
          <w:lang w:bidi="ar-SA"/>
        </w:rPr>
        <w:t>至202</w:t>
      </w:r>
      <w:r>
        <w:rPr>
          <w:rFonts w:hint="eastAsia" w:ascii="仿宋_GB2312" w:hAnsi="仿宋_GB2312" w:eastAsia="仿宋_GB2312" w:cs="仿宋_GB2312"/>
          <w:sz w:val="28"/>
          <w:szCs w:val="28"/>
          <w:lang w:val="en-US" w:eastAsia="zh-CN" w:bidi="ar-SA"/>
        </w:rPr>
        <w:t>6</w:t>
      </w:r>
      <w:r>
        <w:rPr>
          <w:rFonts w:hint="eastAsia" w:ascii="仿宋_GB2312" w:hAnsi="仿宋_GB2312" w:eastAsia="仿宋_GB2312" w:cs="仿宋_GB2312"/>
          <w:sz w:val="28"/>
          <w:szCs w:val="28"/>
          <w:lang w:bidi="ar-SA"/>
        </w:rPr>
        <w:t>年</w:t>
      </w:r>
      <w:r>
        <w:rPr>
          <w:rFonts w:hint="eastAsia" w:ascii="仿宋_GB2312" w:hAnsi="仿宋_GB2312" w:eastAsia="仿宋_GB2312" w:cs="仿宋_GB2312"/>
          <w:sz w:val="28"/>
          <w:szCs w:val="28"/>
          <w:lang w:val="en-US" w:eastAsia="zh-CN" w:bidi="ar-SA"/>
        </w:rPr>
        <w:t>12</w:t>
      </w:r>
      <w:r>
        <w:rPr>
          <w:rFonts w:hint="eastAsia" w:ascii="仿宋_GB2312" w:hAnsi="仿宋_GB2312" w:eastAsia="仿宋_GB2312" w:cs="仿宋_GB2312"/>
          <w:sz w:val="28"/>
          <w:szCs w:val="28"/>
          <w:lang w:bidi="ar-SA"/>
        </w:rPr>
        <w:t>月</w:t>
      </w:r>
      <w:r>
        <w:rPr>
          <w:rFonts w:hint="eastAsia" w:ascii="仿宋_GB2312" w:hAnsi="仿宋_GB2312" w:eastAsia="仿宋_GB2312" w:cs="仿宋_GB2312"/>
          <w:sz w:val="28"/>
          <w:szCs w:val="28"/>
          <w:lang w:val="en-US" w:eastAsia="zh-CN" w:bidi="ar-SA"/>
        </w:rPr>
        <w:t>31</w:t>
      </w:r>
      <w:r>
        <w:rPr>
          <w:rFonts w:hint="eastAsia" w:ascii="仿宋_GB2312" w:hAnsi="仿宋_GB2312" w:eastAsia="仿宋_GB2312" w:cs="仿宋_GB2312"/>
          <w:sz w:val="28"/>
          <w:szCs w:val="28"/>
          <w:lang w:bidi="ar-SA"/>
        </w:rPr>
        <w:t>日</w:t>
      </w:r>
      <w:r>
        <w:rPr>
          <w:rFonts w:hint="eastAsia" w:ascii="仿宋_GB2312" w:hAnsi="仿宋_GB2312" w:eastAsia="仿宋_GB2312" w:cs="仿宋_GB2312"/>
          <w:sz w:val="28"/>
          <w:szCs w:val="28"/>
          <w:lang w:eastAsia="zh-CN" w:bidi="ar-SA"/>
        </w:rPr>
        <w:t>，</w:t>
      </w:r>
      <w:r>
        <w:rPr>
          <w:rFonts w:hint="eastAsia" w:ascii="仿宋_GB2312" w:hAnsi="仿宋_GB2312" w:eastAsia="仿宋_GB2312" w:cs="仿宋_GB2312"/>
          <w:sz w:val="28"/>
          <w:szCs w:val="28"/>
          <w:lang w:val="en-US" w:eastAsia="zh-CN" w:bidi="ar-SA"/>
        </w:rPr>
        <w:t>乙方应严格按照本合同第三条第3款约定的进度要求完成本合同约定的工作并提供相应成果</w:t>
      </w:r>
      <w:r>
        <w:rPr>
          <w:rFonts w:hint="eastAsia" w:ascii="仿宋_GB2312" w:hAnsi="仿宋_GB2312" w:eastAsia="仿宋_GB2312" w:cs="仿宋_GB2312"/>
          <w:sz w:val="28"/>
          <w:szCs w:val="28"/>
          <w:lang w:val="en-US" w:bidi="ar-SA"/>
        </w:rPr>
        <w:t>。</w:t>
      </w:r>
    </w:p>
    <w:p w14:paraId="77F896E3">
      <w:pPr>
        <w:pStyle w:val="3"/>
        <w:spacing w:line="520" w:lineRule="exact"/>
        <w:ind w:left="0" w:firstLine="600"/>
        <w:rPr>
          <w:rFonts w:hint="eastAsia" w:ascii="仿宋_GB2312" w:hAnsi="仿宋_GB2312" w:eastAsia="仿宋_GB2312" w:cs="仿宋_GB2312"/>
          <w:sz w:val="28"/>
          <w:szCs w:val="28"/>
          <w:lang w:val="en-US" w:bidi="ar-SA"/>
        </w:rPr>
      </w:pPr>
      <w:r>
        <w:rPr>
          <w:rFonts w:hint="eastAsia" w:ascii="仿宋_GB2312" w:hAnsi="仿宋_GB2312" w:eastAsia="仿宋_GB2312" w:cs="仿宋_GB2312"/>
          <w:sz w:val="28"/>
          <w:szCs w:val="28"/>
          <w:lang w:val="en-US" w:bidi="ar-SA"/>
        </w:rPr>
        <w:t>实施地点：</w:t>
      </w:r>
      <w:r>
        <w:rPr>
          <w:rFonts w:hint="eastAsia" w:ascii="仿宋_GB2312" w:hAnsi="仿宋_GB2312" w:eastAsia="仿宋_GB2312" w:cs="仿宋_GB2312"/>
          <w:sz w:val="28"/>
          <w:szCs w:val="28"/>
          <w:lang w:val="en-US" w:eastAsia="zh-CN" w:bidi="ar-SA"/>
        </w:rPr>
        <w:t>具体以甲方通知为准</w:t>
      </w:r>
      <w:r>
        <w:rPr>
          <w:rFonts w:hint="eastAsia" w:ascii="仿宋_GB2312" w:hAnsi="仿宋_GB2312" w:eastAsia="仿宋_GB2312" w:cs="仿宋_GB2312"/>
          <w:sz w:val="28"/>
          <w:szCs w:val="28"/>
          <w:lang w:val="en-US" w:bidi="ar-SA"/>
        </w:rPr>
        <w:t>。</w:t>
      </w:r>
    </w:p>
    <w:p w14:paraId="1401B9FC">
      <w:pPr>
        <w:pStyle w:val="3"/>
        <w:spacing w:line="520" w:lineRule="exact"/>
        <w:ind w:left="0" w:firstLine="0" w:firstLineChars="0"/>
        <w:rPr>
          <w:rFonts w:hint="eastAsia" w:ascii="仿宋_GB2312" w:hAnsi="仿宋_GB2312" w:eastAsia="仿宋_GB2312" w:cs="仿宋_GB2312"/>
          <w:b/>
          <w:sz w:val="28"/>
          <w:szCs w:val="28"/>
          <w:lang w:val="en-US" w:bidi="ar-SA"/>
        </w:rPr>
      </w:pPr>
      <w:r>
        <w:rPr>
          <w:rFonts w:hint="eastAsia" w:ascii="仿宋_GB2312" w:hAnsi="仿宋_GB2312" w:eastAsia="仿宋_GB2312" w:cs="仿宋_GB2312"/>
          <w:b/>
          <w:sz w:val="28"/>
          <w:szCs w:val="28"/>
          <w:lang w:val="en-US" w:bidi="ar-SA"/>
        </w:rPr>
        <w:t>三、质量要求</w:t>
      </w:r>
    </w:p>
    <w:p w14:paraId="69DB3255">
      <w:pPr>
        <w:pStyle w:val="3"/>
        <w:spacing w:line="520" w:lineRule="exact"/>
        <w:ind w:left="0" w:firstLine="600"/>
        <w:rPr>
          <w:rFonts w:hint="eastAsia" w:ascii="仿宋_GB2312" w:hAnsi="仿宋_GB2312" w:eastAsia="仿宋_GB2312" w:cs="仿宋_GB2312"/>
          <w:sz w:val="28"/>
          <w:szCs w:val="28"/>
          <w:lang w:val="en-US" w:bidi="ar-SA"/>
        </w:rPr>
      </w:pPr>
      <w:r>
        <w:rPr>
          <w:rFonts w:hint="eastAsia" w:ascii="仿宋_GB2312" w:hAnsi="仿宋_GB2312" w:eastAsia="仿宋_GB2312" w:cs="仿宋_GB2312"/>
          <w:sz w:val="28"/>
          <w:szCs w:val="28"/>
          <w:lang w:val="en-US" w:eastAsia="zh-CN" w:bidi="ar-SA"/>
        </w:rPr>
        <w:t>1.</w:t>
      </w:r>
      <w:r>
        <w:rPr>
          <w:rFonts w:hint="eastAsia" w:ascii="仿宋_GB2312" w:hAnsi="仿宋_GB2312" w:eastAsia="仿宋_GB2312" w:cs="仿宋_GB2312"/>
          <w:sz w:val="28"/>
          <w:szCs w:val="28"/>
          <w:lang w:val="en-US" w:bidi="ar-SA"/>
        </w:rPr>
        <w:t>技术质量要求</w:t>
      </w:r>
    </w:p>
    <w:p w14:paraId="1911EC83">
      <w:pPr>
        <w:pStyle w:val="3"/>
        <w:spacing w:line="520" w:lineRule="exact"/>
        <w:ind w:left="0" w:firstLine="600"/>
        <w:rPr>
          <w:rFonts w:hint="eastAsia" w:ascii="仿宋_GB2312" w:hAnsi="仿宋_GB2312" w:eastAsia="仿宋_GB2312" w:cs="仿宋_GB2312"/>
          <w:sz w:val="28"/>
          <w:szCs w:val="28"/>
          <w:lang w:val="en-US" w:bidi="ar-SA"/>
        </w:rPr>
      </w:pPr>
      <w:r>
        <w:rPr>
          <w:rFonts w:hint="eastAsia" w:ascii="仿宋_GB2312" w:hAnsi="仿宋_GB2312" w:eastAsia="仿宋_GB2312" w:cs="仿宋_GB2312"/>
          <w:sz w:val="28"/>
          <w:szCs w:val="28"/>
          <w:lang w:val="en-US" w:eastAsia="zh-CN" w:bidi="ar-SA"/>
        </w:rPr>
        <w:t>执行《地下水环境状况调查评价工作指南》（环办土壤函〔2019〕770号）、《地下水环境监测技术规范》（HJ164-2020）、《环境监测分析方法标准制订技术导则》（HJ168-2020）、《化工园区地下水样品采集、保存和流转质量控制工作手册》（土壤函〔2021〕100号）、《地块土壤和地下水中挥发性有机物采样技术导则》（HJ1019-2019）、《地下水质量标准》（GB/T14848-2017）、《生活饮用水卫生标准》（GB5749-2022）、《地表水环境质量标准》（GB 3838-2002）、《土壤环境监测技术规范》（HJ166-2004）等相关标准和技术规范要求。</w:t>
      </w:r>
    </w:p>
    <w:p w14:paraId="5171D36C">
      <w:pPr>
        <w:spacing w:line="520" w:lineRule="exact"/>
        <w:ind w:firstLine="600"/>
        <w:jc w:val="left"/>
        <w:rPr>
          <w:rFonts w:hint="eastAsia" w:ascii="仿宋_GB2312" w:hAnsi="仿宋_GB2312" w:cs="仿宋_GB2312"/>
          <w:sz w:val="28"/>
          <w:szCs w:val="28"/>
        </w:rPr>
      </w:pPr>
      <w:r>
        <w:rPr>
          <w:rFonts w:hint="eastAsia" w:ascii="仿宋_GB2312" w:hAnsi="仿宋_GB2312" w:cs="仿宋_GB2312"/>
          <w:sz w:val="28"/>
          <w:szCs w:val="28"/>
          <w:lang w:eastAsia="zh-CN"/>
        </w:rPr>
        <w:t>2.</w:t>
      </w:r>
      <w:r>
        <w:rPr>
          <w:rFonts w:hint="eastAsia" w:ascii="仿宋_GB2312" w:hAnsi="仿宋_GB2312" w:cs="仿宋_GB2312"/>
          <w:sz w:val="28"/>
          <w:szCs w:val="28"/>
        </w:rPr>
        <w:t>成果质量要求</w:t>
      </w:r>
    </w:p>
    <w:p w14:paraId="1C41E5B6">
      <w:pPr>
        <w:spacing w:line="520" w:lineRule="exact"/>
        <w:ind w:firstLine="600"/>
        <w:jc w:val="left"/>
        <w:rPr>
          <w:rFonts w:hint="eastAsia" w:ascii="仿宋_GB2312" w:hAnsi="仿宋_GB2312" w:cs="仿宋_GB2312"/>
          <w:sz w:val="28"/>
          <w:szCs w:val="28"/>
        </w:rPr>
      </w:pPr>
      <w:r>
        <w:rPr>
          <w:rFonts w:hint="eastAsia" w:ascii="仿宋_GB2312" w:hAnsi="仿宋_GB2312" w:cs="仿宋_GB2312"/>
          <w:sz w:val="28"/>
          <w:szCs w:val="28"/>
          <w:lang w:eastAsia="zh-CN"/>
        </w:rPr>
        <w:t>（</w:t>
      </w:r>
      <w:r>
        <w:rPr>
          <w:rFonts w:hint="eastAsia" w:ascii="仿宋_GB2312" w:hAnsi="仿宋_GB2312" w:cs="仿宋_GB2312"/>
          <w:sz w:val="28"/>
          <w:szCs w:val="28"/>
          <w:lang w:val="en-US" w:eastAsia="zh-CN"/>
        </w:rPr>
        <w:t>1</w:t>
      </w:r>
      <w:r>
        <w:rPr>
          <w:rFonts w:hint="eastAsia" w:ascii="仿宋_GB2312" w:hAnsi="仿宋_GB2312" w:cs="仿宋_GB2312"/>
          <w:sz w:val="28"/>
          <w:szCs w:val="28"/>
          <w:lang w:eastAsia="zh-CN"/>
        </w:rPr>
        <w:t>）</w:t>
      </w:r>
      <w:r>
        <w:rPr>
          <w:rFonts w:hint="eastAsia" w:ascii="仿宋_GB2312" w:hAnsi="仿宋_GB2312" w:cs="仿宋_GB2312"/>
          <w:sz w:val="28"/>
          <w:szCs w:val="28"/>
        </w:rPr>
        <w:t>出具具有CMA或CNAS资质的检测数据报告，以及质量保</w:t>
      </w:r>
      <w:r>
        <w:rPr>
          <w:rFonts w:hint="eastAsia" w:ascii="仿宋_GB2312" w:hAnsi="仿宋_GB2312" w:cs="仿宋_GB2312"/>
          <w:sz w:val="28"/>
          <w:szCs w:val="28"/>
          <w:lang w:val="zh-CN" w:bidi="zh-CN"/>
        </w:rPr>
        <w:t>证与质量控制报告。</w:t>
      </w:r>
      <w:r>
        <w:rPr>
          <w:rFonts w:hint="eastAsia" w:ascii="仿宋_GB2312" w:hAnsi="仿宋_GB2312" w:cs="仿宋_GB2312"/>
          <w:sz w:val="28"/>
          <w:szCs w:val="28"/>
          <w:lang w:val="en-US" w:bidi="zh-CN"/>
        </w:rPr>
        <w:t>如有部分</w:t>
      </w:r>
      <w:r>
        <w:rPr>
          <w:rFonts w:hint="eastAsia" w:ascii="仿宋_GB2312" w:hAnsi="仿宋_GB2312" w:cs="仿宋_GB2312"/>
          <w:sz w:val="28"/>
          <w:szCs w:val="28"/>
          <w:lang w:bidi="zh-CN"/>
        </w:rPr>
        <w:t>特征污染物指标没有检测资质的，需根据《环境监测分析方法标准制订技术导则（HJ 168-2020）》要求提交方法验证报告</w:t>
      </w:r>
      <w:r>
        <w:rPr>
          <w:rFonts w:hint="eastAsia" w:ascii="仿宋_GB2312" w:hAnsi="仿宋_GB2312" w:cs="仿宋_GB2312"/>
          <w:sz w:val="28"/>
          <w:szCs w:val="28"/>
        </w:rPr>
        <w:t>。</w:t>
      </w:r>
    </w:p>
    <w:p w14:paraId="0EA932D7">
      <w:pPr>
        <w:spacing w:line="520" w:lineRule="exact"/>
        <w:ind w:firstLine="600"/>
        <w:jc w:val="left"/>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（2）每批样品接样后，须于1个月内完成分析测试，并对丰/枯水期样品分别出具检测数据报告和质量控制报告。</w:t>
      </w:r>
    </w:p>
    <w:p w14:paraId="7C973AC4">
      <w:pPr>
        <w:spacing w:line="520" w:lineRule="exact"/>
        <w:ind w:firstLine="600"/>
        <w:jc w:val="left"/>
        <w:rPr>
          <w:rFonts w:hint="eastAsia" w:ascii="仿宋_GB2312" w:hAnsi="仿宋_GB2312" w:cs="仿宋_GB2312"/>
          <w:sz w:val="28"/>
          <w:szCs w:val="28"/>
        </w:rPr>
      </w:pPr>
      <w:r>
        <w:rPr>
          <w:rFonts w:hint="eastAsia" w:ascii="仿宋_GB2312" w:hAnsi="仿宋_GB2312" w:cs="仿宋_GB2312"/>
          <w:sz w:val="28"/>
          <w:szCs w:val="28"/>
          <w:lang w:val="en-US" w:eastAsia="zh-CN"/>
        </w:rPr>
        <w:t>（3）其他要求：检测成果、检测结果清单和报告电子版（Word、Excel、PDF等）、检测报告纸质版（盖CMA章等）。</w:t>
      </w:r>
    </w:p>
    <w:p w14:paraId="5628AF91">
      <w:pPr>
        <w:pStyle w:val="8"/>
        <w:spacing w:line="520" w:lineRule="exact"/>
        <w:ind w:firstLine="540"/>
        <w:rPr>
          <w:rFonts w:hint="eastAsia" w:ascii="仿宋_GB2312" w:hAnsi="仿宋_GB2312" w:cs="仿宋_GB2312"/>
          <w:sz w:val="28"/>
          <w:szCs w:val="28"/>
        </w:rPr>
      </w:pPr>
      <w:r>
        <w:rPr>
          <w:rFonts w:hint="eastAsia" w:ascii="仿宋_GB2312" w:hAnsi="仿宋_GB2312" w:cs="仿宋_GB2312"/>
          <w:sz w:val="28"/>
          <w:szCs w:val="28"/>
          <w:lang w:eastAsia="zh-CN"/>
        </w:rPr>
        <w:t>3.</w:t>
      </w:r>
      <w:r>
        <w:rPr>
          <w:rFonts w:hint="eastAsia" w:ascii="仿宋_GB2312" w:hAnsi="仿宋_GB2312" w:cs="仿宋_GB2312"/>
          <w:sz w:val="28"/>
          <w:szCs w:val="28"/>
        </w:rPr>
        <w:t>时间进度要求：</w:t>
      </w:r>
    </w:p>
    <w:p w14:paraId="33B5D958">
      <w:pPr>
        <w:pStyle w:val="8"/>
        <w:spacing w:line="520" w:lineRule="exact"/>
        <w:ind w:firstLine="540"/>
        <w:rPr>
          <w:rFonts w:hint="eastAsia" w:ascii="仿宋_GB2312" w:hAnsi="仿宋_GB2312" w:cs="仿宋_GB2312"/>
          <w:sz w:val="28"/>
          <w:szCs w:val="28"/>
          <w:lang w:val="en-US" w:eastAsia="zh-CN"/>
        </w:rPr>
      </w:pPr>
      <w:r>
        <w:rPr>
          <w:rFonts w:hint="eastAsia" w:ascii="仿宋_GB2312" w:hAnsi="仿宋_GB2312" w:cs="仿宋_GB2312"/>
          <w:sz w:val="28"/>
          <w:szCs w:val="28"/>
          <w:lang w:eastAsia="zh-CN"/>
        </w:rPr>
        <w:t>（</w:t>
      </w:r>
      <w:r>
        <w:rPr>
          <w:rFonts w:hint="eastAsia" w:ascii="仿宋_GB2312" w:hAnsi="仿宋_GB2312" w:cs="仿宋_GB2312"/>
          <w:sz w:val="28"/>
          <w:szCs w:val="28"/>
          <w:lang w:val="en-US" w:eastAsia="zh-CN"/>
        </w:rPr>
        <w:t>1</w:t>
      </w:r>
      <w:r>
        <w:rPr>
          <w:rFonts w:hint="eastAsia" w:ascii="仿宋_GB2312" w:hAnsi="仿宋_GB2312" w:cs="仿宋_GB2312"/>
          <w:sz w:val="28"/>
          <w:szCs w:val="28"/>
          <w:lang w:eastAsia="zh-CN"/>
        </w:rPr>
        <w:t>）</w:t>
      </w:r>
      <w:r>
        <w:rPr>
          <w:rFonts w:hint="eastAsia" w:ascii="仿宋_GB2312" w:hAnsi="仿宋_GB2312" w:cs="仿宋_GB2312"/>
          <w:sz w:val="28"/>
          <w:szCs w:val="28"/>
          <w:lang w:val="en-US" w:eastAsia="zh-CN"/>
        </w:rPr>
        <w:t>2025年12月25日前提交不少于30组的检测报告等阶段性检测数据成果。</w:t>
      </w:r>
    </w:p>
    <w:p w14:paraId="6375E5A1">
      <w:pPr>
        <w:pStyle w:val="8"/>
        <w:spacing w:line="520" w:lineRule="exact"/>
        <w:ind w:firstLine="540"/>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（2）2026年8月31日前提交符合合同约定的全部样品检测报告等相关成果。</w:t>
      </w:r>
    </w:p>
    <w:p w14:paraId="799187B3">
      <w:pPr>
        <w:pStyle w:val="8"/>
        <w:spacing w:line="520" w:lineRule="exact"/>
        <w:ind w:firstLine="540"/>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（3）2026年12月31日完成所有技术服务成果且经甲方组织验收通过。</w:t>
      </w:r>
    </w:p>
    <w:p w14:paraId="0C4AB5FE">
      <w:pPr>
        <w:pStyle w:val="8"/>
        <w:spacing w:line="520" w:lineRule="exact"/>
        <w:ind w:firstLine="540"/>
        <w:rPr>
          <w:rFonts w:hint="eastAsia" w:ascii="仿宋_GB2312" w:hAnsi="仿宋_GB2312" w:cs="仿宋_GB2312"/>
          <w:sz w:val="28"/>
          <w:szCs w:val="28"/>
        </w:rPr>
      </w:pPr>
      <w:r>
        <w:rPr>
          <w:rFonts w:hint="eastAsia" w:ascii="仿宋_GB2312" w:hAnsi="仿宋_GB2312" w:cs="仿宋_GB2312"/>
          <w:sz w:val="28"/>
          <w:szCs w:val="28"/>
          <w:lang w:eastAsia="zh-CN"/>
        </w:rPr>
        <w:t>4.</w:t>
      </w:r>
      <w:r>
        <w:rPr>
          <w:rFonts w:hint="eastAsia" w:ascii="仿宋_GB2312" w:hAnsi="仿宋_GB2312" w:cs="仿宋_GB2312"/>
          <w:sz w:val="28"/>
          <w:szCs w:val="28"/>
        </w:rPr>
        <w:t>本合同约定乙方交付成果专业性较强，难以简单验证是否符合法律法规、国家标准、招投标文件</w:t>
      </w:r>
      <w:r>
        <w:rPr>
          <w:rFonts w:hint="eastAsia" w:ascii="仿宋_GB2312" w:hAnsi="仿宋_GB2312" w:cs="仿宋_GB2312"/>
          <w:sz w:val="28"/>
          <w:szCs w:val="28"/>
          <w:lang w:val="en-US" w:eastAsia="zh-CN"/>
        </w:rPr>
        <w:t>等</w:t>
      </w:r>
      <w:r>
        <w:rPr>
          <w:rFonts w:hint="eastAsia" w:ascii="仿宋_GB2312" w:hAnsi="仿宋_GB2312" w:cs="仿宋_GB2312"/>
          <w:sz w:val="28"/>
          <w:szCs w:val="28"/>
        </w:rPr>
        <w:t>甲乙双方合同约定要求的，甲方有权在乙方提交验收申请及必要的验收材料之日起30日内自行或组织第三方专家进行验收。</w:t>
      </w:r>
    </w:p>
    <w:p w14:paraId="61227449">
      <w:pPr>
        <w:pStyle w:val="8"/>
        <w:spacing w:line="520" w:lineRule="exact"/>
        <w:ind w:firstLine="540"/>
        <w:rPr>
          <w:rFonts w:hint="eastAsia" w:ascii="仿宋_GB2312" w:hAnsi="仿宋_GB2312" w:cs="仿宋_GB2312"/>
          <w:sz w:val="28"/>
          <w:szCs w:val="28"/>
        </w:rPr>
      </w:pPr>
      <w:r>
        <w:rPr>
          <w:rFonts w:hint="eastAsia" w:ascii="仿宋_GB2312" w:hAnsi="仿宋_GB2312" w:cs="仿宋_GB2312"/>
          <w:sz w:val="28"/>
          <w:szCs w:val="28"/>
          <w:lang w:eastAsia="zh-CN"/>
        </w:rPr>
        <w:t>5.</w:t>
      </w:r>
      <w:r>
        <w:rPr>
          <w:rFonts w:hint="eastAsia" w:ascii="仿宋_GB2312" w:hAnsi="仿宋_GB2312" w:cs="仿宋_GB2312"/>
          <w:sz w:val="28"/>
          <w:szCs w:val="28"/>
        </w:rPr>
        <w:t>验收不通过的，乙方应按照</w:t>
      </w:r>
      <w:r>
        <w:rPr>
          <w:rFonts w:hint="eastAsia" w:ascii="仿宋_GB2312" w:hAnsi="仿宋_GB2312" w:cs="仿宋_GB2312"/>
          <w:sz w:val="28"/>
          <w:szCs w:val="28"/>
          <w:lang w:val="en-US" w:eastAsia="zh-CN"/>
        </w:rPr>
        <w:t>甲方</w:t>
      </w:r>
      <w:r>
        <w:rPr>
          <w:rFonts w:hint="eastAsia" w:ascii="仿宋_GB2312" w:hAnsi="仿宋_GB2312" w:cs="仿宋_GB2312"/>
          <w:sz w:val="28"/>
          <w:szCs w:val="28"/>
        </w:rPr>
        <w:t>要求在期限内修改完善后再次提交验收申请。第二次验收开始，甲方有权要求组织验收专家费用由乙方承担。第</w:t>
      </w:r>
      <w:r>
        <w:rPr>
          <w:rFonts w:hint="eastAsia" w:ascii="仿宋_GB2312" w:hAnsi="仿宋_GB2312" w:cs="仿宋_GB2312"/>
          <w:sz w:val="28"/>
          <w:szCs w:val="28"/>
          <w:lang w:val="en-US" w:eastAsia="zh-CN"/>
        </w:rPr>
        <w:t>二</w:t>
      </w:r>
      <w:r>
        <w:rPr>
          <w:rFonts w:hint="eastAsia" w:ascii="仿宋_GB2312" w:hAnsi="仿宋_GB2312" w:cs="仿宋_GB2312"/>
          <w:sz w:val="28"/>
          <w:szCs w:val="28"/>
        </w:rPr>
        <w:t>次验收仍不通过的，视为乙方以其行为表明不履行合同主要义务，根据本合同约定承担违约责任。</w:t>
      </w:r>
    </w:p>
    <w:p w14:paraId="59E7F3E5">
      <w:pPr>
        <w:pStyle w:val="8"/>
        <w:wordWrap w:val="0"/>
        <w:spacing w:line="520" w:lineRule="exact"/>
        <w:ind w:firstLine="540"/>
        <w:rPr>
          <w:rFonts w:hint="eastAsia" w:ascii="仿宋_GB2312" w:hAnsi="仿宋_GB2312" w:cs="仿宋_GB2312"/>
          <w:sz w:val="28"/>
          <w:szCs w:val="28"/>
        </w:rPr>
      </w:pPr>
      <w:r>
        <w:rPr>
          <w:rFonts w:hint="eastAsia" w:ascii="仿宋_GB2312" w:hAnsi="仿宋_GB2312" w:cs="仿宋_GB2312"/>
          <w:sz w:val="28"/>
          <w:szCs w:val="28"/>
        </w:rPr>
        <w:t>6.乙方负责履行本合同义务的</w:t>
      </w:r>
      <w:r>
        <w:rPr>
          <w:rFonts w:hint="eastAsia" w:ascii="仿宋_GB2312" w:hAnsi="仿宋_GB2312" w:cs="仿宋_GB2312"/>
          <w:sz w:val="28"/>
          <w:szCs w:val="28"/>
          <w:u w:val="single"/>
        </w:rPr>
        <w:t>项目负责人为：              （身份</w:t>
      </w:r>
      <w:r>
        <w:rPr>
          <w:rFonts w:hint="eastAsia" w:ascii="仿宋_GB2312" w:hAnsi="仿宋_GB2312" w:cs="仿宋_GB2312"/>
          <w:sz w:val="28"/>
          <w:szCs w:val="28"/>
          <w:u w:val="single"/>
          <w:lang w:val="en-US" w:eastAsia="zh-CN"/>
        </w:rPr>
        <w:t>证</w:t>
      </w:r>
      <w:r>
        <w:rPr>
          <w:rFonts w:hint="eastAsia" w:ascii="仿宋_GB2312" w:hAnsi="仿宋_GB2312" w:cs="仿宋_GB2312"/>
          <w:sz w:val="28"/>
          <w:szCs w:val="28"/>
          <w:u w:val="single"/>
        </w:rPr>
        <w:t>号码：        联系电话：              ）</w:t>
      </w:r>
      <w:r>
        <w:rPr>
          <w:rFonts w:hint="eastAsia" w:ascii="仿宋_GB2312" w:hAnsi="仿宋_GB2312" w:cs="仿宋_GB2312"/>
          <w:sz w:val="28"/>
          <w:szCs w:val="28"/>
        </w:rPr>
        <w:t>，项目团队成员信息详见《附件1</w:t>
      </w:r>
      <w:r>
        <w:rPr>
          <w:rFonts w:hint="eastAsia" w:ascii="仿宋_GB2312" w:hAnsi="仿宋_GB2312" w:cs="仿宋_GB2312"/>
          <w:sz w:val="28"/>
          <w:szCs w:val="28"/>
          <w:lang w:eastAsia="zh-CN"/>
        </w:rPr>
        <w:t>：</w:t>
      </w:r>
      <w:r>
        <w:rPr>
          <w:rFonts w:hint="eastAsia" w:ascii="仿宋_GB2312" w:hAnsi="仿宋_GB2312" w:cs="仿宋_GB2312"/>
          <w:sz w:val="28"/>
          <w:szCs w:val="28"/>
        </w:rPr>
        <w:t>项目团队成员信息》，乙方更换负责人、项目团队成员应经甲方书面同意。甲方有权要求乙方更换不能胜任工作或违反甲方相关工作制度的团队成员。</w:t>
      </w:r>
    </w:p>
    <w:p w14:paraId="223D1CE7">
      <w:pPr>
        <w:ind w:firstLine="0" w:firstLineChars="0"/>
        <w:jc w:val="left"/>
        <w:rPr>
          <w:rFonts w:hint="eastAsia" w:ascii="仿宋_GB2312" w:hAnsi="仿宋_GB2312" w:cs="仿宋_GB2312"/>
          <w:spacing w:val="-7"/>
          <w:sz w:val="28"/>
          <w:szCs w:val="28"/>
        </w:rPr>
      </w:pPr>
      <w:r>
        <w:rPr>
          <w:rFonts w:hint="eastAsia" w:ascii="仿宋_GB2312" w:hAnsi="仿宋_GB2312" w:cs="仿宋_GB2312"/>
          <w:b/>
          <w:bCs/>
          <w:sz w:val="28"/>
          <w:szCs w:val="28"/>
        </w:rPr>
        <w:t>四、费用支付</w:t>
      </w:r>
    </w:p>
    <w:p w14:paraId="2763469D">
      <w:pPr>
        <w:tabs>
          <w:tab w:val="left" w:pos="1620"/>
        </w:tabs>
        <w:kinsoku w:val="0"/>
        <w:overflowPunct w:val="0"/>
        <w:snapToGrid w:val="0"/>
        <w:ind w:firstLine="600"/>
        <w:rPr>
          <w:rFonts w:hint="eastAsia" w:ascii="仿宋_GB2312" w:hAnsi="仿宋_GB2312" w:cs="仿宋_GB2312"/>
          <w:sz w:val="28"/>
          <w:szCs w:val="28"/>
        </w:rPr>
      </w:pPr>
      <w:r>
        <w:rPr>
          <w:rStyle w:val="12"/>
          <w:rFonts w:hint="eastAsia" w:ascii="仿宋_GB2312" w:hAnsi="仿宋_GB2312" w:eastAsia="仿宋_GB2312" w:cs="仿宋_GB2312"/>
          <w:sz w:val="28"/>
          <w:szCs w:val="28"/>
        </w:rPr>
        <w:t>（一）本合同总价款（人民币大写）</w:t>
      </w:r>
      <w:r>
        <w:rPr>
          <w:rStyle w:val="12"/>
          <w:rFonts w:hint="eastAsia" w:ascii="仿宋_GB2312" w:hAnsi="仿宋_GB2312" w:eastAsia="仿宋_GB2312" w:cs="仿宋_GB2312"/>
          <w:sz w:val="28"/>
          <w:szCs w:val="28"/>
          <w:u w:val="single"/>
        </w:rPr>
        <w:t xml:space="preserve">  </w:t>
      </w:r>
      <w:r>
        <w:rPr>
          <w:rStyle w:val="12"/>
          <w:rFonts w:hint="eastAsia" w:ascii="仿宋_GB2312" w:hAnsi="仿宋_GB2312" w:cs="仿宋_GB2312"/>
          <w:sz w:val="28"/>
          <w:szCs w:val="28"/>
          <w:u w:val="single"/>
        </w:rPr>
        <w:t xml:space="preserve">    </w:t>
      </w:r>
      <w:r>
        <w:rPr>
          <w:rStyle w:val="12"/>
          <w:rFonts w:hint="eastAsia" w:ascii="仿宋_GB2312" w:hAnsi="仿宋_GB2312" w:eastAsia="仿宋_GB2312" w:cs="仿宋_GB2312"/>
          <w:sz w:val="28"/>
          <w:szCs w:val="28"/>
          <w:u w:val="single"/>
        </w:rPr>
        <w:t xml:space="preserve"> </w:t>
      </w:r>
      <w:r>
        <w:rPr>
          <w:rStyle w:val="12"/>
          <w:rFonts w:hint="eastAsia" w:ascii="仿宋_GB2312" w:hAnsi="仿宋_GB2312" w:eastAsia="仿宋_GB2312" w:cs="仿宋_GB2312"/>
          <w:b/>
          <w:bCs/>
          <w:sz w:val="28"/>
          <w:szCs w:val="28"/>
        </w:rPr>
        <w:t>（</w:t>
      </w:r>
      <w:r>
        <w:rPr>
          <w:rFonts w:hint="eastAsia"/>
          <w:bCs/>
          <w:color w:val="000000"/>
          <w:szCs w:val="28"/>
          <w:u w:val="single"/>
        </w:rPr>
        <w:t>¥</w:t>
      </w:r>
      <w:r>
        <w:rPr>
          <w:rFonts w:hint="eastAsia" w:ascii="仿宋_GB2312" w:hAnsi="仿宋_GB2312" w:cs="仿宋_GB2312"/>
          <w:b/>
          <w:bCs/>
          <w:spacing w:val="-1"/>
          <w:sz w:val="28"/>
          <w:szCs w:val="28"/>
          <w:u w:val="single"/>
        </w:rPr>
        <w:t xml:space="preserve">      </w:t>
      </w:r>
      <w:r>
        <w:rPr>
          <w:rStyle w:val="12"/>
          <w:rFonts w:hint="eastAsia" w:ascii="仿宋_GB2312" w:hAnsi="仿宋_GB2312" w:eastAsia="仿宋_GB2312" w:cs="仿宋_GB2312"/>
          <w:b/>
          <w:bCs/>
          <w:sz w:val="28"/>
          <w:szCs w:val="28"/>
        </w:rPr>
        <w:t>元）。</w:t>
      </w:r>
      <w:r>
        <w:rPr>
          <w:rFonts w:hint="eastAsia" w:ascii="仿宋_GB2312" w:hAnsi="仿宋_GB2312" w:cs="仿宋_GB2312"/>
          <w:sz w:val="28"/>
          <w:szCs w:val="28"/>
        </w:rPr>
        <w:t>该价款为固定包干封顶价，乙方已经预见履行本合同所需所有成本和利润，包括工作费用、税费、风险费用等并纳入该价款的考虑，除双方另有约定之外，甲方不再向乙方支付任何其他费用。乙方未全部履行或瑕疵履行本合同义务的，甲方有权核定减少对应合同义务应付乙方价款。</w:t>
      </w:r>
    </w:p>
    <w:p w14:paraId="023E82A8">
      <w:pPr>
        <w:tabs>
          <w:tab w:val="left" w:pos="1620"/>
        </w:tabs>
        <w:snapToGrid w:val="0"/>
        <w:ind w:firstLine="600"/>
        <w:rPr>
          <w:rStyle w:val="12"/>
          <w:rFonts w:hint="eastAsia" w:ascii="仿宋_GB2312" w:hAnsi="仿宋_GB2312" w:eastAsia="仿宋_GB2312" w:cs="仿宋_GB2312"/>
          <w:sz w:val="28"/>
          <w:szCs w:val="28"/>
        </w:rPr>
      </w:pPr>
      <w:r>
        <w:rPr>
          <w:rStyle w:val="12"/>
          <w:rFonts w:hint="eastAsia" w:ascii="仿宋_GB2312" w:hAnsi="仿宋_GB2312" w:eastAsia="仿宋_GB2312" w:cs="仿宋_GB2312"/>
          <w:sz w:val="28"/>
          <w:szCs w:val="28"/>
        </w:rPr>
        <w:t>（二）支付方式：</w:t>
      </w:r>
    </w:p>
    <w:p w14:paraId="4053A501">
      <w:pPr>
        <w:snapToGrid w:val="0"/>
        <w:ind w:firstLine="548" w:firstLineChars="196"/>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付款方式为分四期支付。</w:t>
      </w:r>
    </w:p>
    <w:p w14:paraId="4FD797E8">
      <w:pPr>
        <w:snapToGrid w:val="0"/>
        <w:ind w:firstLine="548" w:firstLineChars="196"/>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第一期，合同生效且收到符合甲方要求的等额发票后，甲方向乙方支付合同总额的50%。</w:t>
      </w:r>
    </w:p>
    <w:p w14:paraId="6FE36E6B">
      <w:pPr>
        <w:snapToGrid w:val="0"/>
        <w:ind w:firstLine="548" w:firstLineChars="196"/>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第二期，乙方提交不少于50份检测报告及检测数据等成果且收到符合甲方要求的等额发票后，甲方向乙方支付合同总额的30%。</w:t>
      </w:r>
    </w:p>
    <w:p w14:paraId="47472802">
      <w:pPr>
        <w:snapToGrid w:val="0"/>
        <w:ind w:firstLine="548" w:firstLineChars="196"/>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第三期，乙方向甲方提交所有项目成果，且收到符合甲方要求的等额发票后，甲方向乙方支付合同总额剩余的10%。</w:t>
      </w:r>
    </w:p>
    <w:p w14:paraId="1B043697">
      <w:pPr>
        <w:snapToGrid w:val="0"/>
        <w:ind w:firstLine="548" w:firstLineChars="196"/>
        <w:rPr>
          <w:rFonts w:hint="eastAsia" w:ascii="仿宋_GB2312" w:hAnsi="仿宋_GB2312" w:cs="仿宋_GB2312"/>
          <w:sz w:val="28"/>
          <w:szCs w:val="28"/>
          <w:lang w:val="en-US" w:eastAsia="zh-CN"/>
        </w:rPr>
      </w:pPr>
      <w:r>
        <w:rPr>
          <w:rFonts w:hint="eastAsia" w:ascii="仿宋_GB2312" w:hAnsi="仿宋_GB2312" w:cs="仿宋_GB2312"/>
          <w:sz w:val="28"/>
          <w:szCs w:val="28"/>
          <w:lang w:val="en-US" w:eastAsia="zh-CN"/>
        </w:rPr>
        <w:t>第四期，甲方完成所有技术服务并经甲方组织验收通过，且收到符合甲方要求的等额发票后，甲方向乙方付清剩余10%的合同款项。</w:t>
      </w:r>
    </w:p>
    <w:p w14:paraId="2FBC3CFB">
      <w:pPr>
        <w:snapToGrid w:val="0"/>
        <w:ind w:firstLine="548" w:firstLineChars="196"/>
        <w:rPr>
          <w:rFonts w:hint="eastAsia" w:ascii="仿宋_GB2312" w:hAnsi="仿宋_GB2312" w:cs="仿宋_GB2312"/>
          <w:sz w:val="28"/>
          <w:szCs w:val="28"/>
        </w:rPr>
      </w:pPr>
      <w:r>
        <w:rPr>
          <w:rFonts w:hint="eastAsia" w:ascii="仿宋_GB2312" w:hAnsi="仿宋_GB2312" w:cs="仿宋_GB2312"/>
          <w:sz w:val="28"/>
          <w:szCs w:val="28"/>
        </w:rPr>
        <w:t>甲方每次付款前，乙方应提供付款依据并根据甲方要求开具对应付款金额的合法、有效增值税发票原件。未提供发票或提供的发票不符合要求的，甲方有权拒绝付款且不承担违约责任，乙方应赔偿因此给甲方造成的一切损失。发票不符合要求的情形包括但不限于以下情形：开具虚假、作废等无效发票或者违反国家法律法规开具、提供发票的；发票上的信息错误；因乙方迟延送达、开具错误等原因造成发票认证失败等。</w:t>
      </w:r>
    </w:p>
    <w:p w14:paraId="0E0C20DC">
      <w:pPr>
        <w:snapToGrid w:val="0"/>
        <w:ind w:firstLine="548" w:firstLineChars="196"/>
        <w:rPr>
          <w:rFonts w:hint="eastAsia" w:ascii="仿宋_GB2312" w:hAnsi="仿宋_GB2312" w:cs="仿宋_GB2312"/>
          <w:sz w:val="28"/>
          <w:szCs w:val="28"/>
        </w:rPr>
      </w:pPr>
      <w:r>
        <w:rPr>
          <w:rFonts w:hint="eastAsia" w:ascii="仿宋_GB2312" w:hAnsi="仿宋_GB2312" w:cs="仿宋_GB2312"/>
          <w:sz w:val="28"/>
          <w:szCs w:val="28"/>
        </w:rPr>
        <w:t>甲方已按时向财政等部门提交付款申请，因财政封账、财政审批等原因导致付款延迟，乙方表示谅解，甲方不因此承担违约责任。</w:t>
      </w:r>
    </w:p>
    <w:p w14:paraId="7DB6F08F">
      <w:pPr>
        <w:spacing w:line="240" w:lineRule="auto"/>
        <w:ind w:firstLine="600"/>
        <w:rPr>
          <w:rFonts w:hint="eastAsia" w:ascii="仿宋_GB2312" w:hAnsi="仿宋_GB2312" w:cs="仿宋_GB2312"/>
          <w:sz w:val="28"/>
          <w:szCs w:val="28"/>
        </w:rPr>
      </w:pPr>
      <w:r>
        <w:rPr>
          <w:rFonts w:hint="eastAsia" w:ascii="仿宋_GB2312" w:hAnsi="仿宋_GB2312" w:cs="仿宋_GB2312"/>
          <w:sz w:val="28"/>
          <w:szCs w:val="28"/>
          <w:lang w:eastAsia="zh-CN"/>
        </w:rPr>
        <w:t>2.</w:t>
      </w:r>
      <w:r>
        <w:rPr>
          <w:rFonts w:hint="eastAsia" w:ascii="仿宋_GB2312" w:hAnsi="仿宋_GB2312" w:cs="仿宋_GB2312"/>
          <w:sz w:val="28"/>
          <w:szCs w:val="28"/>
        </w:rPr>
        <w:t>乙方开户银行名称、地址和账号为：</w:t>
      </w:r>
    </w:p>
    <w:p w14:paraId="4444424A">
      <w:pPr>
        <w:spacing w:line="240" w:lineRule="auto"/>
        <w:ind w:firstLine="600"/>
        <w:rPr>
          <w:rFonts w:hint="eastAsia" w:ascii="仿宋_GB2312" w:hAnsi="仿宋_GB2312" w:cs="仿宋_GB2312"/>
          <w:sz w:val="28"/>
          <w:szCs w:val="28"/>
        </w:rPr>
      </w:pPr>
      <w:r>
        <w:rPr>
          <w:rFonts w:hint="eastAsia" w:ascii="仿宋_GB2312" w:hAnsi="仿宋_GB2312" w:cs="仿宋_GB2312"/>
          <w:sz w:val="28"/>
          <w:szCs w:val="28"/>
        </w:rPr>
        <w:t>开户名称：</w:t>
      </w:r>
      <w:r>
        <w:rPr>
          <w:rFonts w:hint="eastAsia" w:ascii="仿宋_GB2312" w:hAnsi="仿宋_GB2312" w:cs="仿宋_GB2312"/>
          <w:sz w:val="28"/>
          <w:szCs w:val="28"/>
          <w:u w:val="single"/>
        </w:rPr>
        <w:t xml:space="preserve">                         </w:t>
      </w:r>
    </w:p>
    <w:p w14:paraId="53AE7FC1">
      <w:pPr>
        <w:spacing w:line="240" w:lineRule="auto"/>
        <w:ind w:firstLine="600"/>
        <w:rPr>
          <w:rFonts w:hint="eastAsia" w:ascii="仿宋_GB2312" w:hAnsi="仿宋_GB2312" w:cs="仿宋_GB2312"/>
          <w:sz w:val="28"/>
          <w:szCs w:val="28"/>
        </w:rPr>
      </w:pPr>
      <w:r>
        <w:rPr>
          <w:rFonts w:hint="eastAsia" w:ascii="仿宋_GB2312" w:hAnsi="仿宋_GB2312" w:cs="仿宋_GB2312"/>
          <w:sz w:val="28"/>
          <w:szCs w:val="28"/>
        </w:rPr>
        <w:t>开户银行：</w:t>
      </w:r>
      <w:r>
        <w:rPr>
          <w:rFonts w:hint="eastAsia" w:ascii="仿宋_GB2312" w:hAnsi="仿宋_GB2312" w:cs="仿宋_GB2312"/>
          <w:sz w:val="28"/>
          <w:szCs w:val="28"/>
          <w:u w:val="single"/>
        </w:rPr>
        <w:t xml:space="preserve">                         </w:t>
      </w:r>
    </w:p>
    <w:p w14:paraId="68BB47ED">
      <w:pPr>
        <w:spacing w:line="240" w:lineRule="auto"/>
        <w:ind w:firstLine="600"/>
        <w:rPr>
          <w:rFonts w:hint="eastAsia" w:ascii="仿宋_GB2312" w:hAnsi="仿宋_GB2312" w:cs="仿宋_GB2312"/>
          <w:sz w:val="28"/>
          <w:szCs w:val="28"/>
        </w:rPr>
      </w:pPr>
      <w:r>
        <w:rPr>
          <w:rFonts w:hint="eastAsia" w:ascii="仿宋_GB2312" w:hAnsi="仿宋_GB2312" w:cs="仿宋_GB2312"/>
          <w:sz w:val="28"/>
          <w:szCs w:val="28"/>
        </w:rPr>
        <w:t>银行账户：</w:t>
      </w:r>
      <w:r>
        <w:rPr>
          <w:rFonts w:hint="eastAsia" w:ascii="仿宋_GB2312" w:hAnsi="仿宋_GB2312" w:cs="仿宋_GB2312"/>
          <w:sz w:val="28"/>
          <w:szCs w:val="28"/>
          <w:u w:val="single"/>
        </w:rPr>
        <w:t xml:space="preserve">                         </w:t>
      </w:r>
    </w:p>
    <w:p w14:paraId="079D3643">
      <w:pPr>
        <w:ind w:firstLine="0" w:firstLineChars="0"/>
        <w:jc w:val="left"/>
        <w:rPr>
          <w:rFonts w:hint="eastAsia" w:ascii="仿宋_GB2312" w:hAnsi="仿宋_GB2312" w:cs="仿宋_GB2312"/>
          <w:b/>
          <w:bCs/>
          <w:sz w:val="28"/>
          <w:szCs w:val="28"/>
        </w:rPr>
      </w:pPr>
      <w:r>
        <w:rPr>
          <w:rFonts w:hint="eastAsia" w:ascii="仿宋_GB2312" w:hAnsi="仿宋_GB2312" w:cs="仿宋_GB2312"/>
          <w:b/>
          <w:bCs/>
          <w:sz w:val="28"/>
          <w:szCs w:val="28"/>
        </w:rPr>
        <w:t>五、其他条款</w:t>
      </w:r>
    </w:p>
    <w:p w14:paraId="39DEBD49">
      <w:pPr>
        <w:spacing w:line="240" w:lineRule="auto"/>
        <w:ind w:firstLine="0" w:firstLineChars="0"/>
        <w:rPr>
          <w:rFonts w:hint="eastAsia" w:ascii="仿宋_GB2312" w:hAnsi="仿宋_GB2312" w:cs="仿宋_GB2312"/>
          <w:sz w:val="28"/>
          <w:szCs w:val="28"/>
        </w:rPr>
      </w:pPr>
      <w:r>
        <w:rPr>
          <w:rFonts w:hint="eastAsia" w:ascii="仿宋_GB2312" w:hAnsi="仿宋_GB2312" w:cs="仿宋_GB2312"/>
          <w:sz w:val="28"/>
          <w:szCs w:val="28"/>
        </w:rPr>
        <w:t>（一）缔约双方的权利和义务</w:t>
      </w:r>
    </w:p>
    <w:p w14:paraId="25C13982">
      <w:pPr>
        <w:spacing w:line="240" w:lineRule="auto"/>
        <w:ind w:firstLine="600"/>
        <w:rPr>
          <w:rFonts w:hint="eastAsia" w:ascii="仿宋_GB2312" w:hAnsi="仿宋_GB2312" w:cs="仿宋_GB2312"/>
          <w:sz w:val="28"/>
          <w:szCs w:val="28"/>
        </w:rPr>
      </w:pPr>
      <w:r>
        <w:rPr>
          <w:rFonts w:hint="eastAsia" w:ascii="仿宋_GB2312" w:hAnsi="仿宋_GB2312" w:cs="仿宋_GB2312"/>
          <w:sz w:val="28"/>
          <w:szCs w:val="28"/>
          <w:lang w:eastAsia="zh-CN"/>
        </w:rPr>
        <w:t>1.</w:t>
      </w:r>
      <w:r>
        <w:rPr>
          <w:rFonts w:hint="eastAsia" w:ascii="仿宋_GB2312" w:hAnsi="仿宋_GB2312" w:cs="仿宋_GB2312"/>
          <w:sz w:val="28"/>
          <w:szCs w:val="28"/>
        </w:rPr>
        <w:t>乙方根据甲方提供的项目样品及要求制定实验室检测实施方案。</w:t>
      </w:r>
    </w:p>
    <w:p w14:paraId="6DBF9CBC">
      <w:pPr>
        <w:spacing w:line="240" w:lineRule="auto"/>
        <w:ind w:firstLine="600"/>
        <w:rPr>
          <w:rFonts w:hint="eastAsia" w:ascii="仿宋_GB2312" w:hAnsi="仿宋_GB2312" w:cs="仿宋_GB2312"/>
          <w:sz w:val="28"/>
          <w:szCs w:val="28"/>
        </w:rPr>
      </w:pPr>
      <w:r>
        <w:rPr>
          <w:rFonts w:hint="eastAsia" w:ascii="仿宋_GB2312" w:hAnsi="仿宋_GB2312" w:cs="仿宋_GB2312"/>
          <w:sz w:val="28"/>
          <w:szCs w:val="28"/>
          <w:lang w:eastAsia="zh-CN"/>
        </w:rPr>
        <w:t>2.</w:t>
      </w:r>
      <w:r>
        <w:rPr>
          <w:rFonts w:hint="eastAsia" w:ascii="仿宋_GB2312" w:hAnsi="仿宋_GB2312" w:cs="仿宋_GB2312"/>
          <w:sz w:val="28"/>
          <w:szCs w:val="28"/>
        </w:rPr>
        <w:t>乙方应按照合同约定，组织人员按照相关技术要求进行样品分析测试，应对全部样品的分析测试质量负责，保证数据真实可靠，不得弄虚作假。</w:t>
      </w:r>
      <w:r>
        <w:rPr>
          <w:rFonts w:hint="eastAsia" w:ascii="仿宋_GB2312" w:hAnsi="仿宋_GB2312" w:cs="仿宋_GB2312"/>
          <w:sz w:val="28"/>
          <w:szCs w:val="28"/>
          <w:lang w:val="en-US" w:eastAsia="zh-CN"/>
        </w:rPr>
        <w:t>按照甲方规定要求</w:t>
      </w:r>
      <w:r>
        <w:rPr>
          <w:rFonts w:hint="eastAsia" w:ascii="仿宋_GB2312" w:hAnsi="仿宋_GB2312" w:cs="仿宋_GB2312"/>
          <w:sz w:val="28"/>
          <w:szCs w:val="28"/>
        </w:rPr>
        <w:t>按时、保质、保量向甲方提交</w:t>
      </w:r>
      <w:r>
        <w:rPr>
          <w:rFonts w:hint="eastAsia" w:ascii="仿宋_GB2312" w:hAnsi="仿宋_GB2312" w:cs="仿宋_GB2312"/>
          <w:sz w:val="28"/>
          <w:szCs w:val="28"/>
          <w:lang w:val="en-US" w:eastAsia="zh-CN"/>
        </w:rPr>
        <w:t>样品分析</w:t>
      </w:r>
      <w:r>
        <w:rPr>
          <w:rFonts w:hint="eastAsia" w:ascii="仿宋_GB2312" w:hAnsi="仿宋_GB2312" w:cs="仿宋_GB2312"/>
          <w:sz w:val="28"/>
          <w:szCs w:val="28"/>
        </w:rPr>
        <w:t>测试结果。</w:t>
      </w:r>
    </w:p>
    <w:p w14:paraId="51B17014">
      <w:pPr>
        <w:spacing w:line="240" w:lineRule="auto"/>
        <w:ind w:firstLine="600"/>
        <w:rPr>
          <w:rFonts w:hint="eastAsia" w:ascii="仿宋_GB2312" w:hAnsi="仿宋_GB2312" w:cs="仿宋_GB2312"/>
          <w:sz w:val="28"/>
          <w:szCs w:val="28"/>
        </w:rPr>
      </w:pPr>
      <w:r>
        <w:rPr>
          <w:rFonts w:hint="eastAsia" w:ascii="仿宋_GB2312" w:hAnsi="仿宋_GB2312" w:cs="仿宋_GB2312"/>
          <w:sz w:val="28"/>
          <w:szCs w:val="28"/>
          <w:lang w:eastAsia="zh-CN"/>
        </w:rPr>
        <w:t>3.</w:t>
      </w:r>
      <w:r>
        <w:rPr>
          <w:rFonts w:hint="eastAsia"/>
          <w:bCs/>
          <w:color w:val="000000"/>
          <w:szCs w:val="28"/>
        </w:rPr>
        <w:t>乙方检测报告内应包括样品分析方法、仪器设备、检出限等</w:t>
      </w:r>
      <w:r>
        <w:rPr>
          <w:rFonts w:hint="eastAsia" w:ascii="仿宋_GB2312" w:hAnsi="仿宋_GB2312" w:cs="仿宋_GB2312"/>
          <w:sz w:val="28"/>
          <w:szCs w:val="28"/>
        </w:rPr>
        <w:t>。</w:t>
      </w:r>
    </w:p>
    <w:p w14:paraId="53F78B60">
      <w:pPr>
        <w:pStyle w:val="8"/>
        <w:ind w:firstLine="540"/>
        <w:rPr>
          <w:rFonts w:hint="eastAsia" w:ascii="仿宋_GB2312" w:hAnsi="仿宋_GB2312" w:cs="仿宋_GB2312"/>
          <w:sz w:val="28"/>
          <w:szCs w:val="28"/>
        </w:rPr>
      </w:pPr>
      <w:r>
        <w:rPr>
          <w:rFonts w:hint="eastAsia" w:ascii="仿宋_GB2312" w:hAnsi="仿宋_GB2312" w:cs="仿宋_GB2312"/>
          <w:sz w:val="28"/>
          <w:szCs w:val="28"/>
          <w:lang w:eastAsia="zh-CN"/>
        </w:rPr>
        <w:t>4.</w:t>
      </w:r>
      <w:r>
        <w:rPr>
          <w:rFonts w:hint="eastAsia" w:ascii="仿宋_GB2312" w:hAnsi="仿宋_GB2312" w:cs="仿宋_GB2312"/>
          <w:sz w:val="28"/>
          <w:szCs w:val="28"/>
        </w:rPr>
        <w:t>乙方应对因该项目掌握或接触的成果及资料、信息、数据等承担保密责任，无论甲方是否约定密级。未经甲方允许，不得向第三方提供、转让、借阅、抄录、允许第三方使用或者对外披露所有资料，不得用于成果或论文发表。</w:t>
      </w:r>
    </w:p>
    <w:p w14:paraId="410BE464">
      <w:pPr>
        <w:spacing w:line="240" w:lineRule="auto"/>
        <w:ind w:firstLine="600"/>
        <w:rPr>
          <w:rFonts w:hint="eastAsia" w:ascii="仿宋_GB2312" w:hAnsi="仿宋_GB2312" w:cs="仿宋_GB2312"/>
          <w:sz w:val="28"/>
          <w:szCs w:val="28"/>
        </w:rPr>
      </w:pPr>
      <w:r>
        <w:rPr>
          <w:rFonts w:hint="eastAsia" w:ascii="仿宋_GB2312" w:hAnsi="仿宋_GB2312" w:cs="仿宋_GB2312"/>
          <w:sz w:val="28"/>
          <w:szCs w:val="28"/>
          <w:lang w:eastAsia="zh-CN"/>
        </w:rPr>
        <w:t>5.</w:t>
      </w:r>
      <w:r>
        <w:rPr>
          <w:rFonts w:hint="eastAsia" w:ascii="仿宋_GB2312" w:hAnsi="仿宋_GB2312" w:cs="仿宋_GB2312"/>
          <w:sz w:val="28"/>
          <w:szCs w:val="28"/>
        </w:rPr>
        <w:t>乙方不得未经甲方授权或者书面许可，摘抄、复制、传真、拍照、电子邮件等方式占有、传播、出售、使用或允许他人利用甲方成果或作其他不正当使用。</w:t>
      </w:r>
    </w:p>
    <w:p w14:paraId="50280661">
      <w:pPr>
        <w:spacing w:line="240" w:lineRule="auto"/>
        <w:ind w:firstLine="600"/>
        <w:rPr>
          <w:rFonts w:hint="eastAsia" w:ascii="仿宋_GB2312" w:hAnsi="仿宋_GB2312" w:cs="仿宋_GB2312"/>
          <w:sz w:val="28"/>
          <w:szCs w:val="28"/>
        </w:rPr>
      </w:pPr>
      <w:r>
        <w:rPr>
          <w:rFonts w:hint="eastAsia" w:ascii="仿宋_GB2312" w:hAnsi="仿宋_GB2312" w:cs="仿宋_GB2312"/>
          <w:sz w:val="28"/>
          <w:szCs w:val="28"/>
          <w:lang w:eastAsia="zh-CN"/>
        </w:rPr>
        <w:t>6.</w:t>
      </w:r>
      <w:r>
        <w:rPr>
          <w:rFonts w:hint="eastAsia" w:ascii="仿宋_GB2312" w:hAnsi="仿宋_GB2312" w:cs="仿宋_GB2312"/>
          <w:sz w:val="28"/>
          <w:szCs w:val="28"/>
        </w:rPr>
        <w:t>甲方应按合同约定的支付计划按时支付乙方经费。</w:t>
      </w:r>
    </w:p>
    <w:p w14:paraId="3C6A26D1">
      <w:pPr>
        <w:spacing w:line="240" w:lineRule="auto"/>
        <w:ind w:firstLine="600"/>
        <w:rPr>
          <w:rFonts w:hint="eastAsia" w:ascii="仿宋_GB2312" w:hAnsi="仿宋_GB2312" w:cs="仿宋_GB2312"/>
          <w:sz w:val="28"/>
          <w:szCs w:val="28"/>
        </w:rPr>
      </w:pPr>
      <w:r>
        <w:rPr>
          <w:rFonts w:hint="eastAsia" w:ascii="仿宋_GB2312" w:hAnsi="仿宋_GB2312" w:cs="仿宋_GB2312"/>
          <w:sz w:val="28"/>
          <w:szCs w:val="28"/>
          <w:lang w:eastAsia="zh-CN"/>
        </w:rPr>
        <w:t>7.</w:t>
      </w:r>
      <w:r>
        <w:rPr>
          <w:rFonts w:hint="eastAsia" w:ascii="仿宋_GB2312" w:hAnsi="仿宋_GB2312" w:cs="仿宋_GB2312"/>
          <w:sz w:val="28"/>
          <w:szCs w:val="28"/>
        </w:rPr>
        <w:t>甲方有权监督、检查合同的履行情况，并负责对任务成果的鉴定和验收，乙方应予积极配合。</w:t>
      </w:r>
    </w:p>
    <w:p w14:paraId="3133A4E5">
      <w:pPr>
        <w:spacing w:line="240" w:lineRule="auto"/>
        <w:ind w:firstLine="0" w:firstLineChars="0"/>
        <w:rPr>
          <w:rFonts w:hint="eastAsia" w:ascii="仿宋_GB2312" w:hAnsi="仿宋_GB2312" w:cs="仿宋_GB2312"/>
          <w:sz w:val="28"/>
          <w:szCs w:val="28"/>
        </w:rPr>
      </w:pPr>
      <w:r>
        <w:rPr>
          <w:rFonts w:hint="eastAsia" w:ascii="仿宋_GB2312" w:hAnsi="仿宋_GB2312" w:cs="仿宋_GB2312"/>
          <w:sz w:val="28"/>
          <w:szCs w:val="28"/>
        </w:rPr>
        <w:t>（二）违约责任</w:t>
      </w:r>
    </w:p>
    <w:p w14:paraId="3DC639C6">
      <w:pPr>
        <w:pStyle w:val="4"/>
        <w:spacing w:line="600" w:lineRule="exact"/>
        <w:ind w:left="560" w:firstLine="0" w:firstLineChars="0"/>
        <w:rPr>
          <w:rFonts w:hint="eastAsia" w:ascii="仿宋_GB2312" w:hAnsi="仿宋_GB2312" w:cs="仿宋_GB2312"/>
          <w:sz w:val="28"/>
          <w:szCs w:val="28"/>
        </w:rPr>
      </w:pPr>
      <w:r>
        <w:rPr>
          <w:rFonts w:hint="eastAsia" w:ascii="仿宋_GB2312" w:hAnsi="仿宋_GB2312" w:cs="仿宋_GB2312"/>
          <w:sz w:val="28"/>
          <w:szCs w:val="28"/>
          <w:lang w:eastAsia="zh-CN"/>
        </w:rPr>
        <w:t>1.</w:t>
      </w:r>
      <w:r>
        <w:rPr>
          <w:rFonts w:hint="eastAsia" w:ascii="仿宋_GB2312" w:hAnsi="仿宋_GB2312" w:cs="仿宋_GB2312"/>
          <w:sz w:val="28"/>
          <w:szCs w:val="28"/>
        </w:rPr>
        <w:t>在合同履行过程中发生的下列情形之一，属于乙方违约：</w:t>
      </w:r>
    </w:p>
    <w:p w14:paraId="7B7DABB2">
      <w:pPr>
        <w:pStyle w:val="4"/>
        <w:spacing w:line="600" w:lineRule="exact"/>
        <w:ind w:firstLine="560" w:firstLineChars="200"/>
        <w:rPr>
          <w:rFonts w:hint="eastAsia" w:ascii="仿宋_GB2312" w:hAnsi="仿宋_GB2312" w:cs="仿宋_GB2312"/>
          <w:sz w:val="28"/>
          <w:szCs w:val="28"/>
        </w:rPr>
      </w:pPr>
      <w:r>
        <w:rPr>
          <w:rFonts w:hint="eastAsia" w:ascii="仿宋_GB2312" w:hAnsi="仿宋_GB2312" w:cs="仿宋_GB2312"/>
          <w:sz w:val="28"/>
          <w:szCs w:val="28"/>
        </w:rPr>
        <w:t>（1）未经甲方同意，乙方将本合同义务转包或分包的；</w:t>
      </w:r>
    </w:p>
    <w:p w14:paraId="7A469501">
      <w:pPr>
        <w:pStyle w:val="4"/>
        <w:spacing w:line="600" w:lineRule="exact"/>
        <w:ind w:left="560" w:firstLine="0" w:firstLineChars="0"/>
        <w:rPr>
          <w:rFonts w:hint="eastAsia" w:ascii="仿宋_GB2312" w:hAnsi="仿宋_GB2312" w:cs="仿宋_GB2312"/>
          <w:sz w:val="28"/>
          <w:szCs w:val="28"/>
        </w:rPr>
      </w:pPr>
      <w:r>
        <w:rPr>
          <w:rFonts w:hint="eastAsia" w:ascii="仿宋_GB2312" w:hAnsi="仿宋_GB2312" w:cs="仿宋_GB2312"/>
          <w:sz w:val="28"/>
          <w:szCs w:val="28"/>
        </w:rPr>
        <w:t>（2）乙方明确表示或者以其行为表明不履行合同主要义务的；</w:t>
      </w:r>
    </w:p>
    <w:p w14:paraId="0C094606">
      <w:pPr>
        <w:pStyle w:val="4"/>
        <w:spacing w:line="600" w:lineRule="exact"/>
        <w:ind w:left="560" w:firstLine="0" w:firstLineChars="0"/>
        <w:rPr>
          <w:rFonts w:hint="eastAsia" w:ascii="仿宋_GB2312" w:hAnsi="仿宋_GB2312" w:cs="仿宋_GB2312"/>
          <w:sz w:val="28"/>
          <w:szCs w:val="28"/>
        </w:rPr>
      </w:pPr>
      <w:r>
        <w:rPr>
          <w:rFonts w:hint="eastAsia" w:ascii="仿宋_GB2312" w:hAnsi="仿宋_GB2312" w:cs="仿宋_GB2312"/>
          <w:sz w:val="28"/>
          <w:szCs w:val="28"/>
        </w:rPr>
        <w:t>（3）乙方或乙方指派履行合同义务人员不具备履行本合同所</w:t>
      </w:r>
      <w:r>
        <w:rPr>
          <w:rFonts w:hint="eastAsia" w:ascii="仿宋_GB2312" w:hAnsi="仿宋_GB2312" w:cs="仿宋_GB2312"/>
          <w:sz w:val="28"/>
          <w:szCs w:val="28"/>
          <w:lang w:eastAsia="zh-CN"/>
        </w:rPr>
        <w:t>必需</w:t>
      </w:r>
      <w:r>
        <w:rPr>
          <w:rFonts w:hint="eastAsia" w:ascii="仿宋_GB2312" w:hAnsi="仿宋_GB2312" w:cs="仿宋_GB2312"/>
          <w:sz w:val="28"/>
          <w:szCs w:val="28"/>
        </w:rPr>
        <w:t>资质的</w:t>
      </w:r>
      <w:r>
        <w:rPr>
          <w:rFonts w:hint="eastAsia" w:ascii="仿宋_GB2312" w:hAnsi="仿宋_GB2312" w:cs="仿宋_GB2312"/>
          <w:sz w:val="28"/>
          <w:szCs w:val="28"/>
          <w:lang w:eastAsia="zh-CN"/>
        </w:rPr>
        <w:t>，</w:t>
      </w:r>
      <w:r>
        <w:rPr>
          <w:rFonts w:hint="eastAsia" w:ascii="仿宋_GB2312" w:hAnsi="仿宋_GB2312" w:cs="仿宋_GB2312"/>
          <w:sz w:val="28"/>
          <w:szCs w:val="28"/>
          <w:lang w:val="en-US" w:eastAsia="zh-CN"/>
        </w:rPr>
        <w:t>经甲方要求更换后仍拒绝更换的</w:t>
      </w:r>
      <w:r>
        <w:rPr>
          <w:rFonts w:hint="eastAsia" w:ascii="仿宋_GB2312" w:hAnsi="仿宋_GB2312" w:cs="仿宋_GB2312"/>
          <w:sz w:val="28"/>
          <w:szCs w:val="28"/>
        </w:rPr>
        <w:t>；</w:t>
      </w:r>
    </w:p>
    <w:p w14:paraId="61ECF3C6">
      <w:pPr>
        <w:pStyle w:val="4"/>
        <w:spacing w:line="600" w:lineRule="exact"/>
        <w:ind w:left="560" w:firstLine="0" w:firstLineChars="0"/>
        <w:rPr>
          <w:rFonts w:hint="eastAsia" w:ascii="仿宋_GB2312" w:hAnsi="仿宋_GB2312" w:cs="仿宋_GB2312"/>
          <w:sz w:val="28"/>
          <w:szCs w:val="28"/>
        </w:rPr>
      </w:pPr>
      <w:r>
        <w:rPr>
          <w:rFonts w:hint="eastAsia" w:ascii="仿宋_GB2312" w:hAnsi="仿宋_GB2312" w:cs="仿宋_GB2312"/>
          <w:sz w:val="28"/>
          <w:szCs w:val="28"/>
        </w:rPr>
        <w:t>（4）乙方履行合同义务或交付的工作成果，内容、形式违反法律法规规定，不被司法机关、行政机关等承认或存在其他无法实现甲方合同目的情形的；</w:t>
      </w:r>
    </w:p>
    <w:p w14:paraId="45270A8E">
      <w:pPr>
        <w:pStyle w:val="4"/>
        <w:spacing w:line="600" w:lineRule="exact"/>
        <w:ind w:left="560" w:firstLine="0" w:firstLineChars="0"/>
        <w:rPr>
          <w:rFonts w:hint="eastAsia" w:ascii="仿宋_GB2312" w:hAnsi="仿宋_GB2312" w:cs="仿宋_GB2312"/>
          <w:sz w:val="28"/>
          <w:szCs w:val="28"/>
        </w:rPr>
      </w:pPr>
      <w:r>
        <w:rPr>
          <w:rFonts w:hint="eastAsia" w:ascii="仿宋_GB2312" w:hAnsi="仿宋_GB2312" w:cs="仿宋_GB2312"/>
          <w:sz w:val="28"/>
          <w:szCs w:val="28"/>
        </w:rPr>
        <w:t>（5）乙方与他人恶意串通或恶意履行合同损害甲方利益的；</w:t>
      </w:r>
    </w:p>
    <w:p w14:paraId="377373F6">
      <w:pPr>
        <w:pStyle w:val="4"/>
        <w:spacing w:line="600" w:lineRule="exact"/>
        <w:ind w:left="560" w:firstLine="0" w:firstLineChars="0"/>
        <w:rPr>
          <w:rFonts w:hint="eastAsia" w:ascii="仿宋_GB2312" w:hAnsi="仿宋_GB2312" w:cs="仿宋_GB2312"/>
          <w:sz w:val="28"/>
          <w:szCs w:val="28"/>
        </w:rPr>
      </w:pPr>
      <w:r>
        <w:rPr>
          <w:rFonts w:hint="eastAsia" w:ascii="仿宋_GB2312" w:hAnsi="仿宋_GB2312" w:cs="仿宋_GB2312"/>
          <w:sz w:val="28"/>
          <w:szCs w:val="28"/>
        </w:rPr>
        <w:t>（6）乙方未按约定的期限、内容、方式等履行合同义务、交付工作成果或者交付的工作成果不符合合同指标的；</w:t>
      </w:r>
    </w:p>
    <w:p w14:paraId="5D8FE8F8">
      <w:pPr>
        <w:pStyle w:val="4"/>
        <w:spacing w:line="600" w:lineRule="exact"/>
        <w:ind w:left="560" w:firstLine="0" w:firstLineChars="0"/>
        <w:rPr>
          <w:rFonts w:hint="eastAsia" w:ascii="仿宋_GB2312" w:hAnsi="仿宋_GB2312" w:cs="仿宋_GB2312"/>
          <w:sz w:val="28"/>
          <w:szCs w:val="28"/>
        </w:rPr>
      </w:pPr>
      <w:r>
        <w:rPr>
          <w:rFonts w:hint="eastAsia" w:ascii="仿宋_GB2312" w:hAnsi="仿宋_GB2312" w:cs="仿宋_GB2312"/>
          <w:sz w:val="28"/>
          <w:szCs w:val="28"/>
        </w:rPr>
        <w:t>（7）乙方履行本合同约定义务损害甲方、第三方人身权利、肖像权、知识产权等合法权益的；</w:t>
      </w:r>
    </w:p>
    <w:p w14:paraId="407E18E2">
      <w:pPr>
        <w:pStyle w:val="4"/>
        <w:spacing w:line="600" w:lineRule="exact"/>
        <w:ind w:firstLine="537" w:firstLineChars="192"/>
        <w:rPr>
          <w:rFonts w:hint="eastAsia" w:ascii="仿宋_GB2312" w:hAnsi="仿宋_GB2312" w:cs="仿宋_GB2312"/>
          <w:sz w:val="28"/>
          <w:szCs w:val="28"/>
        </w:rPr>
      </w:pPr>
      <w:r>
        <w:rPr>
          <w:rFonts w:hint="eastAsia" w:ascii="仿宋_GB2312" w:hAnsi="仿宋_GB2312" w:cs="仿宋_GB2312"/>
          <w:sz w:val="28"/>
          <w:szCs w:val="28"/>
        </w:rPr>
        <w:t>（8）乙方未遵守保密义务的；</w:t>
      </w:r>
    </w:p>
    <w:p w14:paraId="620442DC">
      <w:pPr>
        <w:pStyle w:val="4"/>
        <w:spacing w:line="600" w:lineRule="exact"/>
        <w:ind w:left="560" w:firstLine="0" w:firstLineChars="0"/>
        <w:rPr>
          <w:rFonts w:hint="eastAsia" w:ascii="仿宋_GB2312" w:hAnsi="仿宋_GB2312" w:cs="仿宋_GB2312"/>
          <w:sz w:val="28"/>
          <w:szCs w:val="28"/>
        </w:rPr>
      </w:pPr>
      <w:r>
        <w:rPr>
          <w:rFonts w:hint="eastAsia" w:ascii="仿宋_GB2312" w:hAnsi="仿宋_GB2312" w:cs="仿宋_GB2312"/>
          <w:sz w:val="28"/>
          <w:szCs w:val="28"/>
        </w:rPr>
        <w:t>（9）乙方向甲方相关人员进行商业贿赂或其他不正当竞争行为的；</w:t>
      </w:r>
    </w:p>
    <w:p w14:paraId="55DD8427">
      <w:pPr>
        <w:pStyle w:val="4"/>
        <w:spacing w:line="600" w:lineRule="exact"/>
        <w:ind w:firstLine="537" w:firstLineChars="192"/>
        <w:rPr>
          <w:rFonts w:hint="eastAsia" w:ascii="仿宋_GB2312" w:hAnsi="仿宋_GB2312" w:cs="仿宋_GB2312"/>
          <w:sz w:val="28"/>
          <w:szCs w:val="28"/>
        </w:rPr>
      </w:pPr>
      <w:r>
        <w:rPr>
          <w:rFonts w:hint="eastAsia" w:ascii="仿宋_GB2312" w:hAnsi="仿宋_GB2312" w:cs="仿宋_GB2312"/>
          <w:sz w:val="28"/>
          <w:szCs w:val="28"/>
        </w:rPr>
        <w:t>（10）乙方其他违反本合同约定义务的。</w:t>
      </w:r>
    </w:p>
    <w:p w14:paraId="389981D7">
      <w:pPr>
        <w:pStyle w:val="4"/>
        <w:spacing w:line="600" w:lineRule="exact"/>
        <w:ind w:left="560" w:firstLine="0" w:firstLineChars="0"/>
        <w:rPr>
          <w:rFonts w:hint="eastAsia" w:ascii="仿宋_GB2312" w:hAnsi="仿宋_GB2312" w:cs="仿宋_GB2312"/>
          <w:sz w:val="28"/>
          <w:szCs w:val="28"/>
        </w:rPr>
      </w:pPr>
      <w:r>
        <w:rPr>
          <w:rFonts w:hint="eastAsia" w:ascii="仿宋_GB2312" w:hAnsi="仿宋_GB2312" w:cs="仿宋_GB2312"/>
          <w:sz w:val="28"/>
          <w:szCs w:val="28"/>
          <w:lang w:eastAsia="zh-CN"/>
        </w:rPr>
        <w:t>2.</w:t>
      </w:r>
      <w:r>
        <w:rPr>
          <w:rFonts w:hint="eastAsia" w:ascii="仿宋_GB2312" w:hAnsi="仿宋_GB2312" w:cs="仿宋_GB2312"/>
          <w:sz w:val="28"/>
          <w:szCs w:val="28"/>
        </w:rPr>
        <w:t>乙方存在本条第1款约定的第（1）</w:t>
      </w:r>
      <w:r>
        <w:rPr>
          <w:rFonts w:hint="eastAsia" w:ascii="仿宋_GB2312" w:hAnsi="仿宋_GB2312" w:cs="仿宋_GB2312"/>
          <w:sz w:val="28"/>
          <w:szCs w:val="28"/>
          <w:lang w:eastAsia="zh-CN"/>
        </w:rPr>
        <w:t>（2）（3）（4）</w:t>
      </w:r>
      <w:r>
        <w:rPr>
          <w:rFonts w:hint="eastAsia" w:ascii="仿宋_GB2312" w:hAnsi="仿宋_GB2312" w:cs="仿宋_GB2312"/>
          <w:sz w:val="28"/>
          <w:szCs w:val="28"/>
        </w:rPr>
        <w:t>（5）项中情形的，乙方应支付合同总价款的</w:t>
      </w:r>
      <w:r>
        <w:rPr>
          <w:rFonts w:hint="eastAsia" w:ascii="仿宋_GB2312" w:hAnsi="仿宋_GB2312" w:cs="仿宋_GB2312"/>
          <w:sz w:val="28"/>
          <w:szCs w:val="28"/>
          <w:lang w:val="en-US" w:eastAsia="zh-CN"/>
        </w:rPr>
        <w:t>2</w:t>
      </w:r>
      <w:r>
        <w:rPr>
          <w:rFonts w:hint="eastAsia" w:ascii="仿宋_GB2312" w:hAnsi="仿宋_GB2312" w:cs="仿宋_GB2312"/>
          <w:sz w:val="28"/>
          <w:szCs w:val="28"/>
        </w:rPr>
        <w:t>0%作为违约金，</w:t>
      </w:r>
      <w:r>
        <w:rPr>
          <w:rFonts w:hint="eastAsia" w:ascii="仿宋_GB2312" w:hAnsi="仿宋_GB2312" w:cs="仿宋_GB2312"/>
          <w:sz w:val="28"/>
          <w:szCs w:val="28"/>
          <w:lang w:val="en-US" w:eastAsia="zh-CN"/>
        </w:rPr>
        <w:t>同时，</w:t>
      </w:r>
      <w:r>
        <w:rPr>
          <w:rFonts w:hint="eastAsia" w:ascii="仿宋_GB2312" w:hAnsi="仿宋_GB2312" w:cs="仿宋_GB2312"/>
          <w:sz w:val="28"/>
          <w:szCs w:val="28"/>
        </w:rPr>
        <w:t>甲方有权解除合同。</w:t>
      </w:r>
    </w:p>
    <w:p w14:paraId="54F59928">
      <w:pPr>
        <w:pStyle w:val="4"/>
        <w:spacing w:line="600" w:lineRule="exact"/>
        <w:ind w:firstLine="560" w:firstLineChars="200"/>
        <w:rPr>
          <w:rFonts w:hint="eastAsia" w:ascii="仿宋_GB2312" w:hAnsi="仿宋_GB2312" w:cs="仿宋_GB2312"/>
          <w:sz w:val="28"/>
          <w:szCs w:val="28"/>
        </w:rPr>
      </w:pPr>
      <w:r>
        <w:rPr>
          <w:rFonts w:hint="eastAsia" w:ascii="仿宋_GB2312" w:hAnsi="仿宋_GB2312" w:cs="仿宋_GB2312"/>
          <w:sz w:val="28"/>
          <w:szCs w:val="28"/>
        </w:rPr>
        <w:t>乙方完成的工作内容经两次专家评审未通过的，应认为乙方属于本条第1款第（4）项中交付的工作成果不能实现甲方合同目的的情形。</w:t>
      </w:r>
    </w:p>
    <w:p w14:paraId="46F12631">
      <w:pPr>
        <w:pStyle w:val="4"/>
        <w:spacing w:line="600" w:lineRule="exact"/>
        <w:ind w:firstLine="560" w:firstLineChars="200"/>
        <w:rPr>
          <w:rFonts w:hint="eastAsia" w:ascii="仿宋_GB2312" w:hAnsi="仿宋_GB2312" w:cs="仿宋_GB2312"/>
          <w:sz w:val="28"/>
          <w:szCs w:val="28"/>
        </w:rPr>
      </w:pPr>
      <w:r>
        <w:rPr>
          <w:rFonts w:hint="eastAsia" w:ascii="仿宋_GB2312" w:hAnsi="仿宋_GB2312" w:cs="仿宋_GB2312"/>
          <w:sz w:val="28"/>
          <w:szCs w:val="28"/>
          <w:lang w:eastAsia="zh-CN"/>
        </w:rPr>
        <w:t>3.</w:t>
      </w:r>
      <w:r>
        <w:rPr>
          <w:rFonts w:hint="eastAsia" w:ascii="仿宋_GB2312" w:hAnsi="仿宋_GB2312" w:cs="仿宋_GB2312"/>
          <w:sz w:val="28"/>
          <w:szCs w:val="28"/>
        </w:rPr>
        <w:t>乙方存在本条第1款约定的第（6）项中情形的，每逾期一日，乙方应按照合同总价款</w:t>
      </w:r>
      <w:r>
        <w:rPr>
          <w:rFonts w:hint="eastAsia" w:ascii="仿宋_GB2312" w:hAnsi="仿宋_GB2312" w:cs="仿宋_GB2312"/>
          <w:sz w:val="28"/>
          <w:szCs w:val="28"/>
          <w:lang w:val="en-US" w:eastAsia="zh-CN"/>
        </w:rPr>
        <w:t>0.5</w:t>
      </w:r>
      <w:r>
        <w:rPr>
          <w:rFonts w:hint="eastAsia" w:ascii="仿宋_GB2312" w:hAnsi="仿宋_GB2312" w:cs="仿宋_GB2312"/>
          <w:sz w:val="28"/>
          <w:szCs w:val="28"/>
        </w:rPr>
        <w:t>%的标准支付违约金</w:t>
      </w:r>
      <w:r>
        <w:rPr>
          <w:rFonts w:hint="eastAsia" w:ascii="仿宋_GB2312" w:hAnsi="仿宋_GB2312" w:cs="仿宋_GB2312"/>
          <w:sz w:val="28"/>
          <w:szCs w:val="28"/>
          <w:lang w:eastAsia="zh-CN"/>
        </w:rPr>
        <w:t>，</w:t>
      </w:r>
      <w:r>
        <w:rPr>
          <w:rFonts w:hint="eastAsia" w:ascii="仿宋_GB2312" w:hAnsi="仿宋_GB2312" w:cs="仿宋_GB2312"/>
          <w:sz w:val="28"/>
          <w:szCs w:val="28"/>
          <w:lang w:val="en-US" w:eastAsia="zh-CN"/>
        </w:rPr>
        <w:t>逾期达到三十日的，</w:t>
      </w:r>
      <w:r>
        <w:rPr>
          <w:rFonts w:hint="eastAsia" w:ascii="仿宋_GB2312" w:hAnsi="仿宋_GB2312" w:cs="仿宋_GB2312"/>
          <w:sz w:val="28"/>
          <w:szCs w:val="28"/>
        </w:rPr>
        <w:t>甲方</w:t>
      </w:r>
      <w:r>
        <w:rPr>
          <w:rFonts w:hint="eastAsia" w:ascii="仿宋_GB2312" w:hAnsi="仿宋_GB2312" w:cs="仿宋_GB2312"/>
          <w:sz w:val="28"/>
          <w:szCs w:val="28"/>
          <w:lang w:val="en-US" w:eastAsia="zh-CN"/>
        </w:rPr>
        <w:t>有权</w:t>
      </w:r>
      <w:r>
        <w:rPr>
          <w:rFonts w:hint="eastAsia" w:ascii="仿宋_GB2312" w:hAnsi="仿宋_GB2312" w:cs="仿宋_GB2312"/>
          <w:sz w:val="28"/>
          <w:szCs w:val="28"/>
        </w:rPr>
        <w:t>解除合同，乙方应向甲方支付合同总价款的</w:t>
      </w:r>
      <w:r>
        <w:rPr>
          <w:rFonts w:hint="eastAsia" w:ascii="仿宋_GB2312" w:hAnsi="仿宋_GB2312" w:cs="仿宋_GB2312"/>
          <w:sz w:val="28"/>
          <w:szCs w:val="28"/>
          <w:lang w:val="en-US" w:eastAsia="zh-CN"/>
        </w:rPr>
        <w:t>2</w:t>
      </w:r>
      <w:r>
        <w:rPr>
          <w:rFonts w:hint="eastAsia" w:ascii="仿宋_GB2312" w:hAnsi="仿宋_GB2312" w:cs="仿宋_GB2312"/>
          <w:sz w:val="28"/>
          <w:szCs w:val="28"/>
        </w:rPr>
        <w:t>0%作为违约金</w:t>
      </w:r>
      <w:r>
        <w:rPr>
          <w:rFonts w:hint="eastAsia" w:ascii="仿宋_GB2312" w:hAnsi="仿宋_GB2312" w:cs="仿宋_GB2312"/>
          <w:sz w:val="28"/>
          <w:szCs w:val="28"/>
          <w:lang w:val="en-US" w:eastAsia="zh-CN"/>
        </w:rPr>
        <w:t>。</w:t>
      </w:r>
    </w:p>
    <w:p w14:paraId="0AAB26F1">
      <w:pPr>
        <w:pStyle w:val="4"/>
        <w:spacing w:line="600" w:lineRule="exact"/>
        <w:ind w:firstLineChars="0"/>
        <w:rPr>
          <w:rFonts w:hint="eastAsia" w:ascii="仿宋_GB2312" w:hAnsi="仿宋_GB2312" w:cs="仿宋_GB2312"/>
          <w:sz w:val="28"/>
          <w:szCs w:val="28"/>
        </w:rPr>
      </w:pPr>
      <w:r>
        <w:rPr>
          <w:rFonts w:hint="eastAsia" w:ascii="仿宋_GB2312" w:hAnsi="仿宋_GB2312" w:cs="仿宋_GB2312"/>
          <w:sz w:val="28"/>
          <w:szCs w:val="28"/>
          <w:lang w:eastAsia="zh-CN"/>
        </w:rPr>
        <w:t>4.</w:t>
      </w:r>
      <w:r>
        <w:rPr>
          <w:rFonts w:hint="eastAsia" w:ascii="仿宋_GB2312" w:hAnsi="仿宋_GB2312" w:cs="仿宋_GB2312"/>
          <w:sz w:val="28"/>
          <w:szCs w:val="28"/>
        </w:rPr>
        <w:t>除本条第1款第（1）</w:t>
      </w:r>
      <w:r>
        <w:rPr>
          <w:rFonts w:hint="eastAsia" w:ascii="仿宋_GB2312" w:hAnsi="仿宋_GB2312" w:cs="仿宋_GB2312"/>
          <w:sz w:val="28"/>
          <w:szCs w:val="28"/>
          <w:lang w:eastAsia="zh-CN"/>
        </w:rPr>
        <w:t>（2）（3）</w:t>
      </w:r>
      <w:r>
        <w:rPr>
          <w:rFonts w:hint="eastAsia" w:ascii="仿宋_GB2312" w:hAnsi="仿宋_GB2312" w:cs="仿宋_GB2312"/>
          <w:sz w:val="28"/>
          <w:szCs w:val="28"/>
        </w:rPr>
        <w:t>（4）</w:t>
      </w:r>
      <w:r>
        <w:rPr>
          <w:rFonts w:hint="eastAsia" w:ascii="仿宋_GB2312" w:hAnsi="仿宋_GB2312" w:cs="仿宋_GB2312"/>
          <w:sz w:val="28"/>
          <w:szCs w:val="28"/>
          <w:lang w:eastAsia="zh-CN"/>
        </w:rPr>
        <w:t>（5）</w:t>
      </w:r>
      <w:r>
        <w:rPr>
          <w:rFonts w:hint="eastAsia" w:ascii="仿宋_GB2312" w:hAnsi="仿宋_GB2312" w:cs="仿宋_GB2312"/>
          <w:sz w:val="28"/>
          <w:szCs w:val="28"/>
        </w:rPr>
        <w:t>（6）中情形之外，乙方存在其他违反合同约定行为的，应向甲方支付合同总价款1%的违约金，甲方有权要求乙方整改；乙方不整改或整改不符合甲方要求的，乙方应另向甲方支付合同总价款</w:t>
      </w:r>
      <w:r>
        <w:rPr>
          <w:rFonts w:hint="eastAsia" w:ascii="仿宋_GB2312" w:hAnsi="仿宋_GB2312" w:cs="仿宋_GB2312"/>
          <w:sz w:val="28"/>
          <w:szCs w:val="28"/>
          <w:lang w:val="en-US" w:eastAsia="zh-CN"/>
        </w:rPr>
        <w:t>2</w:t>
      </w:r>
      <w:r>
        <w:rPr>
          <w:rFonts w:hint="eastAsia" w:ascii="仿宋_GB2312" w:hAnsi="仿宋_GB2312" w:cs="仿宋_GB2312"/>
          <w:sz w:val="28"/>
          <w:szCs w:val="28"/>
        </w:rPr>
        <w:t>0%作为违约金，甲方有权解除合同。法律法规规定、本合同另有约定违约责任的，从重约定承担违约责任。</w:t>
      </w:r>
    </w:p>
    <w:p w14:paraId="43C1C341">
      <w:pPr>
        <w:pStyle w:val="4"/>
        <w:spacing w:line="600" w:lineRule="exact"/>
        <w:ind w:firstLineChars="0"/>
        <w:rPr>
          <w:rFonts w:hint="eastAsia" w:ascii="仿宋_GB2312" w:hAnsi="仿宋_GB2312" w:cs="仿宋_GB2312"/>
          <w:sz w:val="28"/>
          <w:szCs w:val="28"/>
        </w:rPr>
      </w:pPr>
      <w:r>
        <w:rPr>
          <w:rFonts w:hint="eastAsia" w:ascii="仿宋_GB2312" w:hAnsi="仿宋_GB2312" w:cs="仿宋_GB2312"/>
          <w:sz w:val="28"/>
          <w:szCs w:val="28"/>
          <w:lang w:eastAsia="zh-CN"/>
        </w:rPr>
        <w:t>5.</w:t>
      </w:r>
      <w:r>
        <w:rPr>
          <w:rFonts w:hint="eastAsia" w:ascii="仿宋_GB2312" w:hAnsi="仿宋_GB2312" w:cs="仿宋_GB2312"/>
          <w:sz w:val="28"/>
          <w:szCs w:val="28"/>
        </w:rPr>
        <w:t>甲方有权从应付乙方款项中扣除乙方应付违约金、损失赔偿等乙方应付款项，余额不足的，甲方有权要求乙方在5日内补足。乙方收到甲方书面通知或已扣除后的款项3日内未提出异议，视为认可甲方的扣除。</w:t>
      </w:r>
    </w:p>
    <w:p w14:paraId="3F276181">
      <w:pPr>
        <w:pStyle w:val="4"/>
        <w:spacing w:line="600" w:lineRule="exact"/>
        <w:ind w:firstLineChars="0"/>
        <w:rPr>
          <w:rFonts w:hint="eastAsia" w:ascii="仿宋_GB2312" w:hAnsi="仿宋_GB2312" w:cs="仿宋_GB2312"/>
          <w:sz w:val="28"/>
          <w:szCs w:val="28"/>
        </w:rPr>
      </w:pPr>
      <w:r>
        <w:rPr>
          <w:rFonts w:hint="eastAsia" w:ascii="仿宋_GB2312" w:hAnsi="仿宋_GB2312" w:cs="仿宋_GB2312"/>
          <w:sz w:val="28"/>
          <w:szCs w:val="28"/>
          <w:lang w:eastAsia="zh-CN"/>
        </w:rPr>
        <w:t>6.</w:t>
      </w:r>
      <w:r>
        <w:rPr>
          <w:rFonts w:hint="eastAsia" w:ascii="仿宋_GB2312" w:hAnsi="仿宋_GB2312" w:cs="仿宋_GB2312"/>
          <w:sz w:val="28"/>
          <w:szCs w:val="28"/>
        </w:rPr>
        <w:t>上述违约金为甲乙双方对合同依法履行后预期经济利益的综合考量结果，除双方另有约定之外，乙方不得随意主张减少。乙方违约行为造成甲方损失的，乙方还应承担赔偿责任。甲方损失包括但不限于直接经济损失、诉讼费、律师费、调查取证费、交通费、鉴定费、保全费、保全保险费等费用。</w:t>
      </w:r>
    </w:p>
    <w:p w14:paraId="01A65F0F">
      <w:pPr>
        <w:pStyle w:val="4"/>
        <w:spacing w:line="600" w:lineRule="exact"/>
        <w:ind w:firstLineChars="0"/>
        <w:rPr>
          <w:rFonts w:hint="eastAsia" w:ascii="仿宋_GB2312" w:hAnsi="仿宋_GB2312" w:cs="仿宋_GB2312"/>
          <w:sz w:val="28"/>
          <w:szCs w:val="28"/>
        </w:rPr>
      </w:pPr>
      <w:r>
        <w:rPr>
          <w:rFonts w:hint="eastAsia" w:ascii="仿宋_GB2312" w:hAnsi="仿宋_GB2312" w:cs="仿宋_GB2312"/>
          <w:sz w:val="28"/>
          <w:szCs w:val="28"/>
          <w:lang w:eastAsia="zh-CN"/>
        </w:rPr>
        <w:t>7.</w:t>
      </w:r>
      <w:r>
        <w:rPr>
          <w:rFonts w:hint="eastAsia" w:ascii="仿宋_GB2312" w:hAnsi="仿宋_GB2312" w:cs="仿宋_GB2312"/>
          <w:sz w:val="28"/>
          <w:szCs w:val="28"/>
        </w:rPr>
        <w:t>因乙方原因造成合同解除的，乙方还应退还甲方已经支付的合同款项。</w:t>
      </w:r>
    </w:p>
    <w:p w14:paraId="2EF00774">
      <w:pPr>
        <w:pStyle w:val="4"/>
        <w:spacing w:line="600" w:lineRule="exact"/>
        <w:ind w:firstLineChars="0"/>
        <w:rPr>
          <w:rFonts w:hint="eastAsia" w:ascii="仿宋_GB2312" w:hAnsi="仿宋_GB2312" w:cs="仿宋_GB2312"/>
          <w:sz w:val="28"/>
          <w:szCs w:val="28"/>
        </w:rPr>
      </w:pPr>
      <w:r>
        <w:rPr>
          <w:rFonts w:hint="eastAsia" w:ascii="仿宋_GB2312" w:hAnsi="仿宋_GB2312" w:cs="仿宋_GB2312"/>
          <w:sz w:val="28"/>
          <w:szCs w:val="28"/>
          <w:lang w:eastAsia="zh-CN"/>
        </w:rPr>
        <w:t>8.</w:t>
      </w:r>
      <w:r>
        <w:rPr>
          <w:rFonts w:hint="eastAsia" w:ascii="仿宋_GB2312" w:hAnsi="仿宋_GB2312" w:cs="仿宋_GB2312"/>
          <w:sz w:val="28"/>
          <w:szCs w:val="28"/>
        </w:rPr>
        <w:t>甲方若因经费支付时间问题，导致乙方项目任务工作延误的，应允许合同规定的完成期限顺延。</w:t>
      </w:r>
    </w:p>
    <w:p w14:paraId="41449DEE">
      <w:pPr>
        <w:pStyle w:val="4"/>
        <w:spacing w:line="600" w:lineRule="exact"/>
        <w:ind w:firstLineChars="0"/>
        <w:rPr>
          <w:rStyle w:val="12"/>
          <w:rFonts w:hint="eastAsia" w:ascii="仿宋_GB2312" w:hAnsi="仿宋_GB2312" w:eastAsia="仿宋_GB2312" w:cs="仿宋_GB2312"/>
          <w:sz w:val="28"/>
          <w:szCs w:val="28"/>
        </w:rPr>
      </w:pPr>
      <w:r>
        <w:rPr>
          <w:rFonts w:hint="eastAsia" w:ascii="仿宋_GB2312" w:hAnsi="仿宋_GB2312" w:cs="仿宋_GB2312"/>
          <w:sz w:val="28"/>
          <w:szCs w:val="28"/>
          <w:lang w:eastAsia="zh-CN"/>
        </w:rPr>
        <w:t>9.</w:t>
      </w:r>
      <w:r>
        <w:rPr>
          <w:rFonts w:hint="eastAsia" w:ascii="仿宋_GB2312" w:hAnsi="仿宋_GB2312" w:cs="仿宋_GB2312"/>
          <w:sz w:val="28"/>
          <w:szCs w:val="28"/>
        </w:rPr>
        <w:t>任何一方因不可抗力（包括但不限于自然灾害、国家政策变化及政府机构改革等）不能履行合同义务时，可以经双方协商免除全部或部分责任，但应在不可抗力发生时及时以合同约定的方式或其他已经被证明有效的联系方式及时通知另一方，双方均应该采取措施减轻损失，并在不可抗力消除后的5个工作日内送交权威机关对该不可抗力事件的证明。</w:t>
      </w:r>
    </w:p>
    <w:p w14:paraId="1D3A8856">
      <w:pPr>
        <w:ind w:firstLine="0" w:firstLineChars="0"/>
        <w:rPr>
          <w:rFonts w:hint="eastAsia" w:ascii="仿宋_GB2312" w:hAnsi="仿宋_GB2312" w:cs="仿宋_GB2312"/>
          <w:sz w:val="28"/>
          <w:szCs w:val="28"/>
        </w:rPr>
      </w:pPr>
      <w:r>
        <w:rPr>
          <w:rFonts w:hint="eastAsia" w:ascii="仿宋_GB2312" w:hAnsi="仿宋_GB2312" w:cs="仿宋_GB2312"/>
          <w:sz w:val="28"/>
          <w:szCs w:val="28"/>
        </w:rPr>
        <w:t>（三）合同的变更、解除和争议解决</w:t>
      </w:r>
    </w:p>
    <w:p w14:paraId="79C2223F">
      <w:pPr>
        <w:ind w:firstLine="600"/>
        <w:rPr>
          <w:rFonts w:hint="eastAsia" w:ascii="仿宋_GB2312" w:hAnsi="仿宋_GB2312" w:cs="仿宋_GB2312"/>
          <w:sz w:val="28"/>
          <w:szCs w:val="28"/>
        </w:rPr>
      </w:pPr>
      <w:r>
        <w:rPr>
          <w:rFonts w:hint="eastAsia" w:ascii="仿宋_GB2312" w:hAnsi="仿宋_GB2312" w:cs="仿宋_GB2312"/>
          <w:sz w:val="28"/>
          <w:szCs w:val="28"/>
          <w:lang w:eastAsia="zh-CN"/>
        </w:rPr>
        <w:t>1.</w:t>
      </w:r>
      <w:r>
        <w:rPr>
          <w:rFonts w:hint="eastAsia" w:ascii="仿宋_GB2312" w:hAnsi="仿宋_GB2312" w:cs="仿宋_GB2312"/>
          <w:sz w:val="28"/>
          <w:szCs w:val="28"/>
        </w:rPr>
        <w:t>缔约双方协商一致可以变更或解除合同。</w:t>
      </w:r>
    </w:p>
    <w:p w14:paraId="144C9EED">
      <w:pPr>
        <w:ind w:firstLine="600"/>
        <w:rPr>
          <w:rFonts w:hint="eastAsia" w:ascii="仿宋_GB2312" w:hAnsi="仿宋_GB2312" w:cs="仿宋_GB2312"/>
          <w:sz w:val="28"/>
          <w:szCs w:val="28"/>
        </w:rPr>
      </w:pPr>
      <w:r>
        <w:rPr>
          <w:rFonts w:hint="eastAsia" w:ascii="仿宋_GB2312" w:hAnsi="仿宋_GB2312" w:cs="仿宋_GB2312"/>
          <w:sz w:val="28"/>
          <w:szCs w:val="28"/>
          <w:lang w:eastAsia="zh-CN"/>
        </w:rPr>
        <w:t>2.</w:t>
      </w:r>
      <w:r>
        <w:rPr>
          <w:rFonts w:hint="eastAsia" w:ascii="仿宋_GB2312" w:hAnsi="仿宋_GB2312" w:cs="仿宋_GB2312"/>
          <w:sz w:val="28"/>
          <w:szCs w:val="28"/>
        </w:rPr>
        <w:t>发生下列情况之一的，双方应当协商变更或解除合同：（1）甲</w:t>
      </w:r>
      <w:r>
        <w:rPr>
          <w:rFonts w:hint="eastAsia" w:ascii="仿宋_GB2312" w:hAnsi="仿宋_GB2312" w:cs="仿宋_GB2312"/>
          <w:sz w:val="28"/>
          <w:szCs w:val="28"/>
          <w:lang w:eastAsia="zh-CN"/>
        </w:rPr>
        <w:t>方对</w:t>
      </w:r>
      <w:r>
        <w:rPr>
          <w:rFonts w:hint="eastAsia" w:ascii="仿宋_GB2312" w:hAnsi="仿宋_GB2312" w:cs="仿宋_GB2312"/>
          <w:sz w:val="28"/>
          <w:szCs w:val="28"/>
        </w:rPr>
        <w:t>相关财务拨款预算进行调整，导致合同不能履行的；（2）由于不可抗力导致合同无法履行或部分不能履行的。</w:t>
      </w:r>
    </w:p>
    <w:p w14:paraId="5FE0CC81">
      <w:pPr>
        <w:ind w:firstLine="600"/>
        <w:rPr>
          <w:rFonts w:hint="eastAsia" w:ascii="仿宋_GB2312" w:hAnsi="仿宋_GB2312" w:cs="仿宋_GB2312"/>
          <w:sz w:val="28"/>
          <w:szCs w:val="28"/>
        </w:rPr>
      </w:pPr>
      <w:r>
        <w:rPr>
          <w:rFonts w:hint="eastAsia" w:ascii="仿宋_GB2312" w:hAnsi="仿宋_GB2312" w:cs="仿宋_GB2312"/>
          <w:sz w:val="28"/>
          <w:szCs w:val="28"/>
          <w:lang w:eastAsia="zh-CN"/>
        </w:rPr>
        <w:t>3.</w:t>
      </w:r>
      <w:r>
        <w:rPr>
          <w:rFonts w:hint="eastAsia" w:ascii="仿宋_GB2312" w:hAnsi="仿宋_GB2312" w:cs="仿宋_GB2312"/>
          <w:sz w:val="28"/>
          <w:szCs w:val="28"/>
        </w:rPr>
        <w:t>合同一方要求变更或解除合同的，应在30日前书面通知另一方协商解决。</w:t>
      </w:r>
    </w:p>
    <w:p w14:paraId="6A0B0C07">
      <w:pPr>
        <w:ind w:firstLine="600"/>
        <w:rPr>
          <w:rFonts w:hint="eastAsia" w:ascii="仿宋_GB2312" w:hAnsi="仿宋_GB2312" w:cs="仿宋_GB2312"/>
          <w:sz w:val="28"/>
          <w:szCs w:val="28"/>
        </w:rPr>
      </w:pPr>
      <w:r>
        <w:rPr>
          <w:rFonts w:hint="eastAsia" w:ascii="仿宋_GB2312" w:hAnsi="仿宋_GB2312" w:cs="仿宋_GB2312"/>
          <w:sz w:val="28"/>
          <w:szCs w:val="28"/>
          <w:lang w:eastAsia="zh-CN"/>
        </w:rPr>
        <w:t>4.</w:t>
      </w:r>
      <w:r>
        <w:rPr>
          <w:rFonts w:hint="eastAsia" w:ascii="仿宋_GB2312" w:hAnsi="仿宋_GB2312" w:cs="仿宋_GB2312"/>
          <w:sz w:val="28"/>
          <w:szCs w:val="28"/>
        </w:rPr>
        <w:t>合同在履行过程中发生争议的，缔约双方应通过友好协商的方式解决，如协商不成时，缔约各方有权向甲方所在地人民法院起诉。由此违约方承担的费用除了本合同约定的违约金、赔偿金外，还应当承担守约方提起诉讼发生的诉讼费、律师费、交通费等。</w:t>
      </w:r>
    </w:p>
    <w:p w14:paraId="597E8FC7">
      <w:pPr>
        <w:ind w:firstLine="600"/>
        <w:rPr>
          <w:rFonts w:hint="eastAsia" w:ascii="仿宋_GB2312" w:hAnsi="仿宋_GB2312" w:cs="仿宋_GB2312"/>
          <w:sz w:val="28"/>
          <w:szCs w:val="28"/>
        </w:rPr>
      </w:pPr>
      <w:r>
        <w:rPr>
          <w:rFonts w:hint="eastAsia" w:ascii="仿宋_GB2312" w:hAnsi="仿宋_GB2312" w:cs="仿宋_GB2312"/>
          <w:sz w:val="28"/>
          <w:szCs w:val="28"/>
          <w:lang w:eastAsia="zh-CN"/>
        </w:rPr>
        <w:t>5.</w:t>
      </w:r>
      <w:r>
        <w:rPr>
          <w:rFonts w:hint="eastAsia" w:ascii="仿宋_GB2312" w:hAnsi="仿宋_GB2312" w:cs="仿宋_GB2312"/>
          <w:sz w:val="28"/>
          <w:szCs w:val="28"/>
        </w:rPr>
        <w:t>无正当理由双方不得对本合同进行实质性变更或解除合同，双方对合同进行变更的，应按照政府采购程序将变更的内容及时书面报政府采购管理机关。</w:t>
      </w:r>
    </w:p>
    <w:p w14:paraId="05891976">
      <w:pPr>
        <w:ind w:firstLine="600"/>
        <w:rPr>
          <w:rFonts w:hint="eastAsia" w:ascii="仿宋_GB2312" w:hAnsi="仿宋_GB2312" w:cs="仿宋_GB2312"/>
          <w:sz w:val="28"/>
          <w:szCs w:val="28"/>
        </w:rPr>
      </w:pPr>
      <w:r>
        <w:rPr>
          <w:rFonts w:hint="eastAsia" w:ascii="仿宋_GB2312" w:hAnsi="仿宋_GB2312" w:cs="仿宋_GB2312"/>
          <w:sz w:val="28"/>
          <w:szCs w:val="28"/>
          <w:lang w:eastAsia="zh-CN"/>
        </w:rPr>
        <w:t>6.</w:t>
      </w:r>
      <w:r>
        <w:rPr>
          <w:rFonts w:hint="eastAsia" w:ascii="仿宋_GB2312" w:hAnsi="仿宋_GB2312" w:cs="仿宋_GB2312"/>
          <w:sz w:val="28"/>
          <w:szCs w:val="28"/>
        </w:rPr>
        <w:t>乙方应保证本合同内预留的联系方式准确，如乙方变更预留的联系方式，应在变更后的3个工作日内告知并取得甲方书面确认。乙方未及时通知送达方式变更或未及时查看微信、电子邮箱、签收邮件等造成甲方无法实际送达的，甲方按该联系方式通知联系人或向联系微信、联系邮箱、联系地址发出函件、信息后即视为已送达。</w:t>
      </w:r>
    </w:p>
    <w:p w14:paraId="266F7F2C">
      <w:pPr>
        <w:spacing w:line="240" w:lineRule="auto"/>
        <w:ind w:firstLine="0" w:firstLineChars="0"/>
        <w:rPr>
          <w:rFonts w:hint="eastAsia" w:ascii="仿宋_GB2312" w:hAnsi="仿宋_GB2312" w:cs="仿宋_GB2312"/>
          <w:sz w:val="28"/>
          <w:szCs w:val="28"/>
        </w:rPr>
      </w:pPr>
      <w:r>
        <w:rPr>
          <w:rFonts w:hint="eastAsia" w:ascii="仿宋_GB2312" w:hAnsi="仿宋_GB2312" w:cs="仿宋_GB2312"/>
          <w:sz w:val="28"/>
          <w:szCs w:val="28"/>
        </w:rPr>
        <w:t>（四）</w:t>
      </w:r>
      <w:r>
        <w:rPr>
          <w:rFonts w:hint="eastAsia" w:ascii="仿宋_GB2312" w:hAnsi="仿宋_GB2312" w:cs="仿宋_GB2312"/>
          <w:sz w:val="28"/>
          <w:szCs w:val="28"/>
          <w:lang w:eastAsia="zh-CN"/>
        </w:rPr>
        <w:t>其他</w:t>
      </w:r>
    </w:p>
    <w:p w14:paraId="50C2B9BA">
      <w:pPr>
        <w:ind w:firstLine="600"/>
        <w:rPr>
          <w:rFonts w:hint="eastAsia" w:ascii="仿宋_GB2312" w:hAnsi="仿宋_GB2312" w:cs="仿宋_GB2312"/>
          <w:sz w:val="28"/>
          <w:szCs w:val="28"/>
        </w:rPr>
      </w:pPr>
      <w:r>
        <w:rPr>
          <w:rFonts w:hint="eastAsia" w:ascii="仿宋_GB2312" w:hAnsi="仿宋_GB2312" w:cs="仿宋_GB2312"/>
          <w:sz w:val="28"/>
          <w:szCs w:val="28"/>
          <w:lang w:eastAsia="zh-CN"/>
        </w:rPr>
        <w:t>1.</w:t>
      </w:r>
      <w:r>
        <w:rPr>
          <w:rFonts w:hint="eastAsia" w:ascii="仿宋_GB2312" w:hAnsi="仿宋_GB2312" w:cs="仿宋_GB2312"/>
          <w:sz w:val="28"/>
          <w:szCs w:val="28"/>
        </w:rPr>
        <w:t>本合同一式</w:t>
      </w:r>
      <w:r>
        <w:rPr>
          <w:rFonts w:hint="eastAsia" w:ascii="仿宋_GB2312" w:hAnsi="仿宋_GB2312" w:cs="仿宋_GB2312"/>
          <w:sz w:val="28"/>
          <w:szCs w:val="28"/>
          <w:lang w:val="en-US" w:eastAsia="zh-CN"/>
        </w:rPr>
        <w:t>壹</w:t>
      </w:r>
      <w:r>
        <w:rPr>
          <w:rFonts w:hint="eastAsia" w:ascii="仿宋_GB2312" w:hAnsi="仿宋_GB2312" w:cs="仿宋_GB2312"/>
          <w:b/>
          <w:bCs/>
          <w:sz w:val="28"/>
          <w:szCs w:val="28"/>
        </w:rPr>
        <w:t>拾</w:t>
      </w:r>
      <w:r>
        <w:rPr>
          <w:rFonts w:hint="eastAsia" w:ascii="仿宋_GB2312" w:hAnsi="仿宋_GB2312" w:cs="仿宋_GB2312"/>
          <w:b/>
          <w:bCs/>
          <w:sz w:val="28"/>
          <w:szCs w:val="28"/>
          <w:lang w:val="en-US" w:eastAsia="zh-CN"/>
        </w:rPr>
        <w:t>贰</w:t>
      </w:r>
      <w:r>
        <w:rPr>
          <w:rFonts w:hint="eastAsia" w:ascii="仿宋_GB2312" w:hAnsi="仿宋_GB2312" w:cs="仿宋_GB2312"/>
          <w:sz w:val="28"/>
          <w:szCs w:val="28"/>
        </w:rPr>
        <w:t>份，自双方签字盖章之日起生效。甲方</w:t>
      </w:r>
      <w:r>
        <w:rPr>
          <w:rFonts w:hint="eastAsia" w:ascii="仿宋_GB2312" w:hAnsi="仿宋_GB2312" w:cs="仿宋_GB2312"/>
          <w:b/>
          <w:bCs/>
          <w:sz w:val="28"/>
          <w:szCs w:val="28"/>
          <w:lang w:val="en-US" w:eastAsia="zh-CN"/>
        </w:rPr>
        <w:t>陆</w:t>
      </w:r>
      <w:r>
        <w:rPr>
          <w:rFonts w:hint="eastAsia" w:ascii="仿宋_GB2312" w:hAnsi="仿宋_GB2312" w:cs="仿宋_GB2312"/>
          <w:sz w:val="28"/>
          <w:szCs w:val="28"/>
        </w:rPr>
        <w:t>份，乙方</w:t>
      </w:r>
      <w:r>
        <w:rPr>
          <w:rFonts w:hint="eastAsia" w:ascii="仿宋_GB2312" w:hAnsi="仿宋_GB2312" w:cs="仿宋_GB2312"/>
          <w:b/>
          <w:bCs/>
          <w:sz w:val="28"/>
          <w:szCs w:val="28"/>
        </w:rPr>
        <w:t>肆</w:t>
      </w:r>
      <w:r>
        <w:rPr>
          <w:rFonts w:hint="eastAsia" w:ascii="仿宋_GB2312" w:hAnsi="仿宋_GB2312" w:cs="仿宋_GB2312"/>
          <w:sz w:val="28"/>
          <w:szCs w:val="28"/>
        </w:rPr>
        <w:t>份、政府采购管理部门、采购代理机构各</w:t>
      </w:r>
      <w:r>
        <w:rPr>
          <w:rFonts w:hint="eastAsia" w:ascii="仿宋_GB2312" w:hAnsi="仿宋_GB2312" w:cs="仿宋_GB2312"/>
          <w:b/>
          <w:bCs/>
          <w:sz w:val="28"/>
          <w:szCs w:val="28"/>
        </w:rPr>
        <w:t>壹</w:t>
      </w:r>
      <w:r>
        <w:rPr>
          <w:rFonts w:hint="eastAsia" w:ascii="仿宋_GB2312" w:hAnsi="仿宋_GB2312" w:cs="仿宋_GB2312"/>
          <w:sz w:val="28"/>
          <w:szCs w:val="28"/>
        </w:rPr>
        <w:t>份。本合同未尽事宜，双方以补充协议商定，补充协议与本合同具有同等法律效力。</w:t>
      </w:r>
    </w:p>
    <w:p w14:paraId="48012ED0">
      <w:pPr>
        <w:ind w:firstLine="600"/>
        <w:rPr>
          <w:rFonts w:hint="eastAsia" w:ascii="仿宋_GB2312" w:hAnsi="仿宋_GB2312" w:cs="仿宋_GB2312"/>
          <w:sz w:val="28"/>
          <w:szCs w:val="28"/>
        </w:rPr>
      </w:pPr>
      <w:r>
        <w:rPr>
          <w:rFonts w:hint="eastAsia" w:ascii="仿宋_GB2312" w:hAnsi="仿宋_GB2312" w:cs="仿宋_GB2312"/>
          <w:sz w:val="28"/>
          <w:szCs w:val="28"/>
          <w:lang w:eastAsia="zh-CN"/>
        </w:rPr>
        <w:t>2.</w:t>
      </w:r>
      <w:r>
        <w:rPr>
          <w:rFonts w:hint="eastAsia" w:ascii="仿宋_GB2312" w:hAnsi="仿宋_GB2312" w:cs="仿宋_GB2312"/>
          <w:sz w:val="28"/>
          <w:szCs w:val="28"/>
        </w:rPr>
        <w:t>招投标文件是本合同的有效组成部分，与合同正文具有同等法律效力，本合同约定与招投标文件构成实质不一致的，合同中未作特别说明的，以招投标文件为准。</w:t>
      </w:r>
    </w:p>
    <w:p w14:paraId="594BDDDB">
      <w:pPr>
        <w:pStyle w:val="2"/>
        <w:ind w:firstLine="602"/>
        <w:rPr>
          <w:rFonts w:ascii="仿宋_GB2312" w:hAnsi="仿宋_GB2312" w:cs="仿宋_GB2312"/>
          <w:sz w:val="28"/>
          <w:szCs w:val="28"/>
        </w:rPr>
      </w:pPr>
      <w:r>
        <w:rPr>
          <w:rFonts w:ascii="仿宋_GB2312" w:hAnsi="仿宋_GB2312" w:cs="仿宋_GB2312"/>
          <w:sz w:val="28"/>
          <w:szCs w:val="28"/>
        </w:rPr>
        <w:t>附件1</w:t>
      </w:r>
      <w:r>
        <w:rPr>
          <w:rFonts w:hint="eastAsia" w:ascii="仿宋_GB2312" w:hAnsi="仿宋_GB2312" w:cs="仿宋_GB2312"/>
          <w:sz w:val="28"/>
          <w:szCs w:val="28"/>
          <w:lang w:eastAsia="zh-CN"/>
        </w:rPr>
        <w:t>：</w:t>
      </w:r>
      <w:r>
        <w:rPr>
          <w:rFonts w:ascii="仿宋_GB2312" w:hAnsi="仿宋_GB2312" w:cs="仿宋_GB2312"/>
          <w:sz w:val="28"/>
          <w:szCs w:val="28"/>
        </w:rPr>
        <w:t>项目团队成员信息</w:t>
      </w:r>
    </w:p>
    <w:tbl>
      <w:tblPr>
        <w:tblStyle w:val="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2"/>
        <w:gridCol w:w="1002"/>
        <w:gridCol w:w="1925"/>
        <w:gridCol w:w="3587"/>
        <w:gridCol w:w="1003"/>
      </w:tblGrid>
      <w:tr w14:paraId="2B3F5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8" w:type="pct"/>
            <w:noWrap w:val="0"/>
            <w:vAlign w:val="top"/>
          </w:tcPr>
          <w:p w14:paraId="3C2AD7CA">
            <w:pPr>
              <w:widowControl w:val="0"/>
              <w:ind w:firstLine="0" w:firstLineChars="0"/>
              <w:rPr>
                <w:rFonts w:hint="eastAsia" w:ascii="仿宋_GB2312" w:hAnsi="仿宋_GB2312" w:cs="仿宋_GB2312"/>
                <w:sz w:val="28"/>
                <w:szCs w:val="28"/>
              </w:rPr>
            </w:pPr>
            <w:r>
              <w:rPr>
                <w:rFonts w:hint="eastAsia" w:ascii="仿宋_GB2312" w:hAnsi="仿宋_GB2312" w:cs="仿宋_GB2312"/>
                <w:sz w:val="28"/>
                <w:szCs w:val="28"/>
              </w:rPr>
              <w:t>序号</w:t>
            </w:r>
          </w:p>
        </w:tc>
        <w:tc>
          <w:tcPr>
            <w:tcW w:w="588" w:type="pct"/>
            <w:noWrap w:val="0"/>
            <w:vAlign w:val="top"/>
          </w:tcPr>
          <w:p w14:paraId="1217A0D7">
            <w:pPr>
              <w:widowControl w:val="0"/>
              <w:ind w:firstLine="0" w:firstLineChars="0"/>
              <w:rPr>
                <w:rFonts w:hint="eastAsia" w:ascii="仿宋_GB2312" w:hAnsi="仿宋_GB2312" w:cs="仿宋_GB2312"/>
                <w:sz w:val="28"/>
                <w:szCs w:val="28"/>
              </w:rPr>
            </w:pPr>
            <w:r>
              <w:rPr>
                <w:rFonts w:hint="eastAsia" w:ascii="仿宋_GB2312" w:hAnsi="仿宋_GB2312" w:cs="仿宋_GB2312"/>
                <w:sz w:val="28"/>
                <w:szCs w:val="28"/>
              </w:rPr>
              <w:t>姓名</w:t>
            </w:r>
          </w:p>
        </w:tc>
        <w:tc>
          <w:tcPr>
            <w:tcW w:w="1129" w:type="pct"/>
            <w:noWrap w:val="0"/>
            <w:vAlign w:val="top"/>
          </w:tcPr>
          <w:p w14:paraId="7DB71287">
            <w:pPr>
              <w:widowControl w:val="0"/>
              <w:ind w:firstLine="0" w:firstLineChars="0"/>
              <w:rPr>
                <w:rFonts w:hint="eastAsia" w:ascii="仿宋_GB2312" w:hAnsi="仿宋_GB2312" w:cs="仿宋_GB2312"/>
                <w:sz w:val="28"/>
                <w:szCs w:val="28"/>
              </w:rPr>
            </w:pPr>
            <w:r>
              <w:rPr>
                <w:rFonts w:hint="eastAsia" w:ascii="仿宋_GB2312" w:hAnsi="仿宋_GB2312" w:cs="仿宋_GB2312"/>
                <w:sz w:val="28"/>
                <w:szCs w:val="28"/>
              </w:rPr>
              <w:t>职务/职称</w:t>
            </w:r>
          </w:p>
        </w:tc>
        <w:tc>
          <w:tcPr>
            <w:tcW w:w="2104" w:type="pct"/>
            <w:noWrap w:val="0"/>
            <w:vAlign w:val="top"/>
          </w:tcPr>
          <w:p w14:paraId="212B4E34">
            <w:pPr>
              <w:widowControl w:val="0"/>
              <w:ind w:firstLine="0" w:firstLineChars="0"/>
              <w:rPr>
                <w:rFonts w:hint="eastAsia" w:ascii="仿宋_GB2312" w:hAnsi="仿宋_GB2312" w:cs="仿宋_GB2312"/>
                <w:sz w:val="28"/>
                <w:szCs w:val="28"/>
              </w:rPr>
            </w:pPr>
            <w:r>
              <w:rPr>
                <w:rFonts w:hint="eastAsia" w:ascii="仿宋_GB2312" w:hAnsi="仿宋_GB2312" w:cs="仿宋_GB2312"/>
                <w:sz w:val="28"/>
                <w:szCs w:val="28"/>
              </w:rPr>
              <w:t>该项目中担任的岗位</w:t>
            </w:r>
          </w:p>
        </w:tc>
        <w:tc>
          <w:tcPr>
            <w:tcW w:w="588" w:type="pct"/>
            <w:noWrap w:val="0"/>
            <w:vAlign w:val="top"/>
          </w:tcPr>
          <w:p w14:paraId="3E0BD5B7">
            <w:pPr>
              <w:widowControl w:val="0"/>
              <w:ind w:firstLine="0" w:firstLineChars="0"/>
              <w:rPr>
                <w:rFonts w:hint="eastAsia" w:ascii="仿宋_GB2312" w:hAnsi="仿宋_GB2312" w:cs="仿宋_GB2312"/>
                <w:sz w:val="28"/>
                <w:szCs w:val="28"/>
              </w:rPr>
            </w:pPr>
            <w:r>
              <w:rPr>
                <w:rFonts w:hint="eastAsia" w:ascii="仿宋_GB2312" w:hAnsi="仿宋_GB2312" w:cs="仿宋_GB2312"/>
                <w:sz w:val="28"/>
                <w:szCs w:val="28"/>
              </w:rPr>
              <w:t>备注</w:t>
            </w:r>
          </w:p>
        </w:tc>
      </w:tr>
      <w:tr w14:paraId="4B4AF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8" w:type="pct"/>
            <w:noWrap w:val="0"/>
            <w:vAlign w:val="top"/>
          </w:tcPr>
          <w:p w14:paraId="71B05B76">
            <w:pPr>
              <w:widowControl w:val="0"/>
              <w:ind w:firstLine="0" w:firstLineChars="0"/>
              <w:rPr>
                <w:rFonts w:hint="eastAsia" w:ascii="仿宋_GB2312" w:hAnsi="仿宋_GB2312" w:cs="仿宋_GB2312"/>
                <w:sz w:val="28"/>
                <w:szCs w:val="28"/>
              </w:rPr>
            </w:pPr>
          </w:p>
        </w:tc>
        <w:tc>
          <w:tcPr>
            <w:tcW w:w="588" w:type="pct"/>
            <w:noWrap w:val="0"/>
            <w:vAlign w:val="top"/>
          </w:tcPr>
          <w:p w14:paraId="22F94AC0">
            <w:pPr>
              <w:widowControl w:val="0"/>
              <w:ind w:firstLine="0" w:firstLineChars="0"/>
              <w:rPr>
                <w:rFonts w:hint="eastAsia" w:ascii="仿宋_GB2312" w:hAnsi="仿宋_GB2312" w:cs="仿宋_GB2312"/>
                <w:sz w:val="28"/>
                <w:szCs w:val="28"/>
              </w:rPr>
            </w:pPr>
          </w:p>
        </w:tc>
        <w:tc>
          <w:tcPr>
            <w:tcW w:w="1129" w:type="pct"/>
            <w:noWrap w:val="0"/>
            <w:vAlign w:val="top"/>
          </w:tcPr>
          <w:p w14:paraId="2CB3C299">
            <w:pPr>
              <w:widowControl w:val="0"/>
              <w:ind w:firstLine="0" w:firstLineChars="0"/>
              <w:rPr>
                <w:rFonts w:hint="eastAsia" w:ascii="仿宋_GB2312" w:hAnsi="仿宋_GB2312" w:cs="仿宋_GB2312"/>
                <w:sz w:val="28"/>
                <w:szCs w:val="28"/>
              </w:rPr>
            </w:pPr>
          </w:p>
        </w:tc>
        <w:tc>
          <w:tcPr>
            <w:tcW w:w="2104" w:type="pct"/>
            <w:noWrap w:val="0"/>
            <w:vAlign w:val="top"/>
          </w:tcPr>
          <w:p w14:paraId="14A13B21">
            <w:pPr>
              <w:widowControl w:val="0"/>
              <w:ind w:firstLine="0" w:firstLineChars="0"/>
              <w:rPr>
                <w:rFonts w:hint="eastAsia" w:ascii="仿宋_GB2312" w:hAnsi="仿宋_GB2312" w:cs="仿宋_GB2312"/>
                <w:sz w:val="28"/>
                <w:szCs w:val="28"/>
              </w:rPr>
            </w:pPr>
          </w:p>
        </w:tc>
        <w:tc>
          <w:tcPr>
            <w:tcW w:w="588" w:type="pct"/>
            <w:noWrap w:val="0"/>
            <w:vAlign w:val="top"/>
          </w:tcPr>
          <w:p w14:paraId="23C36440">
            <w:pPr>
              <w:widowControl w:val="0"/>
              <w:ind w:firstLine="0" w:firstLineChars="0"/>
              <w:rPr>
                <w:rFonts w:hint="eastAsia" w:ascii="仿宋_GB2312" w:hAnsi="仿宋_GB2312" w:cs="仿宋_GB2312"/>
                <w:sz w:val="28"/>
                <w:szCs w:val="28"/>
              </w:rPr>
            </w:pPr>
          </w:p>
        </w:tc>
      </w:tr>
      <w:tr w14:paraId="74991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8" w:type="pct"/>
            <w:noWrap w:val="0"/>
            <w:vAlign w:val="top"/>
          </w:tcPr>
          <w:p w14:paraId="3A261063">
            <w:pPr>
              <w:widowControl w:val="0"/>
              <w:ind w:firstLine="0" w:firstLineChars="0"/>
              <w:rPr>
                <w:rFonts w:hint="eastAsia" w:ascii="仿宋_GB2312" w:hAnsi="仿宋_GB2312" w:cs="仿宋_GB2312"/>
                <w:sz w:val="28"/>
                <w:szCs w:val="28"/>
              </w:rPr>
            </w:pPr>
          </w:p>
        </w:tc>
        <w:tc>
          <w:tcPr>
            <w:tcW w:w="588" w:type="pct"/>
            <w:noWrap w:val="0"/>
            <w:vAlign w:val="top"/>
          </w:tcPr>
          <w:p w14:paraId="0778598E">
            <w:pPr>
              <w:widowControl w:val="0"/>
              <w:ind w:firstLine="0" w:firstLineChars="0"/>
              <w:rPr>
                <w:rFonts w:hint="eastAsia" w:ascii="仿宋_GB2312" w:hAnsi="仿宋_GB2312" w:cs="仿宋_GB2312"/>
                <w:sz w:val="28"/>
                <w:szCs w:val="28"/>
              </w:rPr>
            </w:pPr>
          </w:p>
        </w:tc>
        <w:tc>
          <w:tcPr>
            <w:tcW w:w="1129" w:type="pct"/>
            <w:noWrap w:val="0"/>
            <w:vAlign w:val="top"/>
          </w:tcPr>
          <w:p w14:paraId="7BCA524C">
            <w:pPr>
              <w:widowControl w:val="0"/>
              <w:ind w:firstLine="0" w:firstLineChars="0"/>
              <w:rPr>
                <w:rFonts w:hint="eastAsia" w:ascii="仿宋_GB2312" w:hAnsi="仿宋_GB2312" w:cs="仿宋_GB2312"/>
                <w:sz w:val="28"/>
                <w:szCs w:val="28"/>
              </w:rPr>
            </w:pPr>
          </w:p>
        </w:tc>
        <w:tc>
          <w:tcPr>
            <w:tcW w:w="2104" w:type="pct"/>
            <w:noWrap w:val="0"/>
            <w:vAlign w:val="top"/>
          </w:tcPr>
          <w:p w14:paraId="1AD83F21">
            <w:pPr>
              <w:widowControl w:val="0"/>
              <w:ind w:firstLine="0" w:firstLineChars="0"/>
              <w:rPr>
                <w:rFonts w:hint="eastAsia" w:ascii="仿宋_GB2312" w:hAnsi="仿宋_GB2312" w:cs="仿宋_GB2312"/>
                <w:sz w:val="28"/>
                <w:szCs w:val="28"/>
              </w:rPr>
            </w:pPr>
          </w:p>
        </w:tc>
        <w:tc>
          <w:tcPr>
            <w:tcW w:w="588" w:type="pct"/>
            <w:noWrap w:val="0"/>
            <w:vAlign w:val="top"/>
          </w:tcPr>
          <w:p w14:paraId="41BBD6E9">
            <w:pPr>
              <w:widowControl w:val="0"/>
              <w:ind w:firstLine="0" w:firstLineChars="0"/>
              <w:rPr>
                <w:rFonts w:hint="eastAsia" w:ascii="仿宋_GB2312" w:hAnsi="仿宋_GB2312" w:cs="仿宋_GB2312"/>
                <w:sz w:val="28"/>
                <w:szCs w:val="28"/>
              </w:rPr>
            </w:pPr>
          </w:p>
        </w:tc>
      </w:tr>
      <w:tr w14:paraId="648FC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8" w:type="pct"/>
            <w:noWrap w:val="0"/>
            <w:vAlign w:val="top"/>
          </w:tcPr>
          <w:p w14:paraId="27E20725">
            <w:pPr>
              <w:widowControl w:val="0"/>
              <w:ind w:firstLine="0" w:firstLineChars="0"/>
              <w:rPr>
                <w:rFonts w:hint="eastAsia" w:ascii="仿宋_GB2312" w:hAnsi="仿宋_GB2312" w:cs="仿宋_GB2312"/>
                <w:sz w:val="28"/>
                <w:szCs w:val="28"/>
              </w:rPr>
            </w:pPr>
          </w:p>
        </w:tc>
        <w:tc>
          <w:tcPr>
            <w:tcW w:w="588" w:type="pct"/>
            <w:noWrap w:val="0"/>
            <w:vAlign w:val="top"/>
          </w:tcPr>
          <w:p w14:paraId="1A885DDA">
            <w:pPr>
              <w:widowControl w:val="0"/>
              <w:ind w:firstLine="0" w:firstLineChars="0"/>
              <w:rPr>
                <w:rFonts w:hint="eastAsia" w:ascii="仿宋_GB2312" w:hAnsi="仿宋_GB2312" w:cs="仿宋_GB2312"/>
                <w:sz w:val="28"/>
                <w:szCs w:val="28"/>
              </w:rPr>
            </w:pPr>
          </w:p>
        </w:tc>
        <w:tc>
          <w:tcPr>
            <w:tcW w:w="1129" w:type="pct"/>
            <w:noWrap w:val="0"/>
            <w:vAlign w:val="top"/>
          </w:tcPr>
          <w:p w14:paraId="659BE596">
            <w:pPr>
              <w:widowControl w:val="0"/>
              <w:ind w:firstLine="0" w:firstLineChars="0"/>
              <w:rPr>
                <w:rFonts w:hint="eastAsia" w:ascii="仿宋_GB2312" w:hAnsi="仿宋_GB2312" w:cs="仿宋_GB2312"/>
                <w:sz w:val="28"/>
                <w:szCs w:val="28"/>
              </w:rPr>
            </w:pPr>
          </w:p>
        </w:tc>
        <w:tc>
          <w:tcPr>
            <w:tcW w:w="2104" w:type="pct"/>
            <w:noWrap w:val="0"/>
            <w:vAlign w:val="top"/>
          </w:tcPr>
          <w:p w14:paraId="6F9CC2CA">
            <w:pPr>
              <w:widowControl w:val="0"/>
              <w:ind w:firstLine="0" w:firstLineChars="0"/>
              <w:rPr>
                <w:rFonts w:hint="eastAsia" w:ascii="仿宋_GB2312" w:hAnsi="仿宋_GB2312" w:cs="仿宋_GB2312"/>
                <w:sz w:val="28"/>
                <w:szCs w:val="28"/>
              </w:rPr>
            </w:pPr>
          </w:p>
        </w:tc>
        <w:tc>
          <w:tcPr>
            <w:tcW w:w="588" w:type="pct"/>
            <w:noWrap w:val="0"/>
            <w:vAlign w:val="top"/>
          </w:tcPr>
          <w:p w14:paraId="2A0F3E66">
            <w:pPr>
              <w:widowControl w:val="0"/>
              <w:ind w:firstLine="0" w:firstLineChars="0"/>
              <w:rPr>
                <w:rFonts w:hint="eastAsia" w:ascii="仿宋_GB2312" w:hAnsi="仿宋_GB2312" w:cs="仿宋_GB2312"/>
                <w:sz w:val="28"/>
                <w:szCs w:val="28"/>
              </w:rPr>
            </w:pPr>
          </w:p>
        </w:tc>
      </w:tr>
      <w:tr w14:paraId="3B1CA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8" w:type="pct"/>
            <w:noWrap w:val="0"/>
            <w:vAlign w:val="top"/>
          </w:tcPr>
          <w:p w14:paraId="2410E8A6">
            <w:pPr>
              <w:widowControl w:val="0"/>
              <w:ind w:firstLine="0" w:firstLineChars="0"/>
              <w:rPr>
                <w:rFonts w:hint="eastAsia" w:ascii="仿宋_GB2312" w:hAnsi="仿宋_GB2312" w:cs="仿宋_GB2312"/>
                <w:sz w:val="28"/>
                <w:szCs w:val="28"/>
              </w:rPr>
            </w:pPr>
          </w:p>
        </w:tc>
        <w:tc>
          <w:tcPr>
            <w:tcW w:w="588" w:type="pct"/>
            <w:noWrap w:val="0"/>
            <w:vAlign w:val="top"/>
          </w:tcPr>
          <w:p w14:paraId="6FAB57CC">
            <w:pPr>
              <w:widowControl w:val="0"/>
              <w:ind w:firstLine="0" w:firstLineChars="0"/>
              <w:rPr>
                <w:rFonts w:hint="eastAsia" w:ascii="仿宋_GB2312" w:hAnsi="仿宋_GB2312" w:cs="仿宋_GB2312"/>
                <w:sz w:val="28"/>
                <w:szCs w:val="28"/>
              </w:rPr>
            </w:pPr>
          </w:p>
        </w:tc>
        <w:tc>
          <w:tcPr>
            <w:tcW w:w="1129" w:type="pct"/>
            <w:noWrap w:val="0"/>
            <w:vAlign w:val="top"/>
          </w:tcPr>
          <w:p w14:paraId="2F105C96">
            <w:pPr>
              <w:widowControl w:val="0"/>
              <w:ind w:firstLine="0" w:firstLineChars="0"/>
              <w:rPr>
                <w:rFonts w:hint="eastAsia" w:ascii="仿宋_GB2312" w:hAnsi="仿宋_GB2312" w:cs="仿宋_GB2312"/>
                <w:sz w:val="28"/>
                <w:szCs w:val="28"/>
              </w:rPr>
            </w:pPr>
          </w:p>
        </w:tc>
        <w:tc>
          <w:tcPr>
            <w:tcW w:w="2104" w:type="pct"/>
            <w:noWrap w:val="0"/>
            <w:vAlign w:val="top"/>
          </w:tcPr>
          <w:p w14:paraId="39D4C0FC">
            <w:pPr>
              <w:widowControl w:val="0"/>
              <w:ind w:firstLine="0" w:firstLineChars="0"/>
              <w:rPr>
                <w:rFonts w:hint="eastAsia" w:ascii="仿宋_GB2312" w:hAnsi="仿宋_GB2312" w:cs="仿宋_GB2312"/>
                <w:sz w:val="28"/>
                <w:szCs w:val="28"/>
              </w:rPr>
            </w:pPr>
          </w:p>
        </w:tc>
        <w:tc>
          <w:tcPr>
            <w:tcW w:w="588" w:type="pct"/>
            <w:noWrap w:val="0"/>
            <w:vAlign w:val="top"/>
          </w:tcPr>
          <w:p w14:paraId="59020CEE">
            <w:pPr>
              <w:widowControl w:val="0"/>
              <w:ind w:firstLine="0" w:firstLineChars="0"/>
              <w:rPr>
                <w:rFonts w:hint="eastAsia" w:ascii="仿宋_GB2312" w:hAnsi="仿宋_GB2312" w:cs="仿宋_GB2312"/>
                <w:sz w:val="28"/>
                <w:szCs w:val="28"/>
              </w:rPr>
            </w:pPr>
          </w:p>
        </w:tc>
      </w:tr>
      <w:tr w14:paraId="58C18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8" w:type="pct"/>
            <w:noWrap w:val="0"/>
            <w:vAlign w:val="top"/>
          </w:tcPr>
          <w:p w14:paraId="74B25F5B">
            <w:pPr>
              <w:widowControl w:val="0"/>
              <w:ind w:firstLine="0" w:firstLineChars="0"/>
              <w:rPr>
                <w:rFonts w:hint="eastAsia" w:ascii="仿宋_GB2312" w:hAnsi="仿宋_GB2312" w:cs="仿宋_GB2312"/>
                <w:sz w:val="28"/>
                <w:szCs w:val="28"/>
              </w:rPr>
            </w:pPr>
          </w:p>
        </w:tc>
        <w:tc>
          <w:tcPr>
            <w:tcW w:w="588" w:type="pct"/>
            <w:noWrap w:val="0"/>
            <w:vAlign w:val="top"/>
          </w:tcPr>
          <w:p w14:paraId="6B0CBEAD">
            <w:pPr>
              <w:widowControl w:val="0"/>
              <w:ind w:firstLine="0" w:firstLineChars="0"/>
              <w:rPr>
                <w:rFonts w:hint="eastAsia" w:ascii="仿宋_GB2312" w:hAnsi="仿宋_GB2312" w:cs="仿宋_GB2312"/>
                <w:sz w:val="28"/>
                <w:szCs w:val="28"/>
              </w:rPr>
            </w:pPr>
          </w:p>
        </w:tc>
        <w:tc>
          <w:tcPr>
            <w:tcW w:w="1129" w:type="pct"/>
            <w:noWrap w:val="0"/>
            <w:vAlign w:val="top"/>
          </w:tcPr>
          <w:p w14:paraId="60A4046E">
            <w:pPr>
              <w:widowControl w:val="0"/>
              <w:ind w:firstLine="0" w:firstLineChars="0"/>
              <w:rPr>
                <w:rFonts w:hint="eastAsia" w:ascii="仿宋_GB2312" w:hAnsi="仿宋_GB2312" w:cs="仿宋_GB2312"/>
                <w:sz w:val="28"/>
                <w:szCs w:val="28"/>
              </w:rPr>
            </w:pPr>
          </w:p>
        </w:tc>
        <w:tc>
          <w:tcPr>
            <w:tcW w:w="2104" w:type="pct"/>
            <w:noWrap w:val="0"/>
            <w:vAlign w:val="top"/>
          </w:tcPr>
          <w:p w14:paraId="0A787869">
            <w:pPr>
              <w:widowControl w:val="0"/>
              <w:ind w:firstLine="0" w:firstLineChars="0"/>
              <w:rPr>
                <w:rFonts w:hint="eastAsia" w:ascii="仿宋_GB2312" w:hAnsi="仿宋_GB2312" w:cs="仿宋_GB2312"/>
                <w:sz w:val="28"/>
                <w:szCs w:val="28"/>
              </w:rPr>
            </w:pPr>
          </w:p>
        </w:tc>
        <w:tc>
          <w:tcPr>
            <w:tcW w:w="588" w:type="pct"/>
            <w:noWrap w:val="0"/>
            <w:vAlign w:val="top"/>
          </w:tcPr>
          <w:p w14:paraId="55F8C3D8">
            <w:pPr>
              <w:widowControl w:val="0"/>
              <w:ind w:firstLine="0" w:firstLineChars="0"/>
              <w:rPr>
                <w:rFonts w:hint="eastAsia" w:ascii="仿宋_GB2312" w:hAnsi="仿宋_GB2312" w:cs="仿宋_GB2312"/>
                <w:sz w:val="28"/>
                <w:szCs w:val="28"/>
              </w:rPr>
            </w:pPr>
          </w:p>
        </w:tc>
      </w:tr>
      <w:tr w14:paraId="31828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8" w:type="pct"/>
            <w:noWrap w:val="0"/>
            <w:vAlign w:val="top"/>
          </w:tcPr>
          <w:p w14:paraId="0EF1B904">
            <w:pPr>
              <w:widowControl w:val="0"/>
              <w:ind w:firstLine="0" w:firstLineChars="0"/>
              <w:rPr>
                <w:rFonts w:hint="eastAsia" w:ascii="仿宋_GB2312" w:hAnsi="仿宋_GB2312" w:cs="仿宋_GB2312"/>
                <w:sz w:val="28"/>
                <w:szCs w:val="28"/>
              </w:rPr>
            </w:pPr>
          </w:p>
        </w:tc>
        <w:tc>
          <w:tcPr>
            <w:tcW w:w="588" w:type="pct"/>
            <w:noWrap w:val="0"/>
            <w:vAlign w:val="top"/>
          </w:tcPr>
          <w:p w14:paraId="044299E0">
            <w:pPr>
              <w:widowControl w:val="0"/>
              <w:ind w:firstLine="0" w:firstLineChars="0"/>
              <w:rPr>
                <w:rFonts w:hint="eastAsia" w:ascii="仿宋_GB2312" w:hAnsi="仿宋_GB2312" w:cs="仿宋_GB2312"/>
                <w:sz w:val="28"/>
                <w:szCs w:val="28"/>
              </w:rPr>
            </w:pPr>
          </w:p>
        </w:tc>
        <w:tc>
          <w:tcPr>
            <w:tcW w:w="1129" w:type="pct"/>
            <w:noWrap w:val="0"/>
            <w:vAlign w:val="top"/>
          </w:tcPr>
          <w:p w14:paraId="20E606A8">
            <w:pPr>
              <w:widowControl w:val="0"/>
              <w:ind w:firstLine="0" w:firstLineChars="0"/>
              <w:rPr>
                <w:rFonts w:hint="eastAsia" w:ascii="仿宋_GB2312" w:hAnsi="仿宋_GB2312" w:cs="仿宋_GB2312"/>
                <w:sz w:val="28"/>
                <w:szCs w:val="28"/>
              </w:rPr>
            </w:pPr>
          </w:p>
        </w:tc>
        <w:tc>
          <w:tcPr>
            <w:tcW w:w="2104" w:type="pct"/>
            <w:noWrap w:val="0"/>
            <w:vAlign w:val="top"/>
          </w:tcPr>
          <w:p w14:paraId="163494A0">
            <w:pPr>
              <w:widowControl w:val="0"/>
              <w:ind w:firstLine="0" w:firstLineChars="0"/>
              <w:rPr>
                <w:rFonts w:hint="eastAsia" w:ascii="仿宋_GB2312" w:hAnsi="仿宋_GB2312" w:cs="仿宋_GB2312"/>
                <w:sz w:val="28"/>
                <w:szCs w:val="28"/>
              </w:rPr>
            </w:pPr>
          </w:p>
        </w:tc>
        <w:tc>
          <w:tcPr>
            <w:tcW w:w="588" w:type="pct"/>
            <w:noWrap w:val="0"/>
            <w:vAlign w:val="top"/>
          </w:tcPr>
          <w:p w14:paraId="3CE80ADA">
            <w:pPr>
              <w:widowControl w:val="0"/>
              <w:ind w:firstLine="0" w:firstLineChars="0"/>
              <w:rPr>
                <w:rFonts w:hint="eastAsia" w:ascii="仿宋_GB2312" w:hAnsi="仿宋_GB2312" w:cs="仿宋_GB2312"/>
                <w:sz w:val="28"/>
                <w:szCs w:val="28"/>
              </w:rPr>
            </w:pPr>
          </w:p>
        </w:tc>
      </w:tr>
      <w:tr w14:paraId="22235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8" w:type="pct"/>
            <w:noWrap w:val="0"/>
            <w:vAlign w:val="top"/>
          </w:tcPr>
          <w:p w14:paraId="2B89C43C">
            <w:pPr>
              <w:widowControl w:val="0"/>
              <w:ind w:firstLine="0" w:firstLineChars="0"/>
              <w:rPr>
                <w:rFonts w:hint="eastAsia" w:ascii="仿宋_GB2312" w:hAnsi="仿宋_GB2312" w:cs="仿宋_GB2312"/>
                <w:sz w:val="28"/>
                <w:szCs w:val="28"/>
              </w:rPr>
            </w:pPr>
          </w:p>
        </w:tc>
        <w:tc>
          <w:tcPr>
            <w:tcW w:w="588" w:type="pct"/>
            <w:noWrap w:val="0"/>
            <w:vAlign w:val="top"/>
          </w:tcPr>
          <w:p w14:paraId="7588BE6C">
            <w:pPr>
              <w:widowControl w:val="0"/>
              <w:ind w:firstLine="0" w:firstLineChars="0"/>
              <w:rPr>
                <w:rFonts w:hint="eastAsia" w:ascii="仿宋_GB2312" w:hAnsi="仿宋_GB2312" w:cs="仿宋_GB2312"/>
                <w:sz w:val="28"/>
                <w:szCs w:val="28"/>
              </w:rPr>
            </w:pPr>
          </w:p>
        </w:tc>
        <w:tc>
          <w:tcPr>
            <w:tcW w:w="1129" w:type="pct"/>
            <w:noWrap w:val="0"/>
            <w:vAlign w:val="top"/>
          </w:tcPr>
          <w:p w14:paraId="5DA8F4F0">
            <w:pPr>
              <w:widowControl w:val="0"/>
              <w:ind w:firstLine="0" w:firstLineChars="0"/>
              <w:rPr>
                <w:rFonts w:hint="eastAsia" w:ascii="仿宋_GB2312" w:hAnsi="仿宋_GB2312" w:cs="仿宋_GB2312"/>
                <w:sz w:val="28"/>
                <w:szCs w:val="28"/>
              </w:rPr>
            </w:pPr>
          </w:p>
        </w:tc>
        <w:tc>
          <w:tcPr>
            <w:tcW w:w="2104" w:type="pct"/>
            <w:noWrap w:val="0"/>
            <w:vAlign w:val="top"/>
          </w:tcPr>
          <w:p w14:paraId="24D6C253">
            <w:pPr>
              <w:widowControl w:val="0"/>
              <w:ind w:firstLine="0" w:firstLineChars="0"/>
              <w:rPr>
                <w:rFonts w:hint="eastAsia" w:ascii="仿宋_GB2312" w:hAnsi="仿宋_GB2312" w:cs="仿宋_GB2312"/>
                <w:sz w:val="28"/>
                <w:szCs w:val="28"/>
              </w:rPr>
            </w:pPr>
          </w:p>
        </w:tc>
        <w:tc>
          <w:tcPr>
            <w:tcW w:w="588" w:type="pct"/>
            <w:noWrap w:val="0"/>
            <w:vAlign w:val="top"/>
          </w:tcPr>
          <w:p w14:paraId="350FACDB">
            <w:pPr>
              <w:widowControl w:val="0"/>
              <w:ind w:firstLine="0" w:firstLineChars="0"/>
              <w:rPr>
                <w:rFonts w:hint="eastAsia" w:ascii="仿宋_GB2312" w:hAnsi="仿宋_GB2312" w:cs="仿宋_GB2312"/>
                <w:sz w:val="28"/>
                <w:szCs w:val="28"/>
              </w:rPr>
            </w:pPr>
          </w:p>
        </w:tc>
      </w:tr>
    </w:tbl>
    <w:p w14:paraId="3C4FD6A4">
      <w:pPr>
        <w:ind w:firstLine="560"/>
        <w:rPr>
          <w:rFonts w:hint="eastAsia"/>
          <w:szCs w:val="28"/>
        </w:rPr>
      </w:pPr>
    </w:p>
    <w:p w14:paraId="6D885979">
      <w:pPr>
        <w:pStyle w:val="8"/>
        <w:ind w:firstLine="0" w:firstLineChars="0"/>
        <w:rPr>
          <w:rFonts w:hint="eastAsia" w:ascii="仿宋_GB2312" w:hAnsi="仿宋_GB2312" w:cs="仿宋_GB2312"/>
          <w:sz w:val="28"/>
          <w:szCs w:val="28"/>
        </w:rPr>
        <w:sectPr>
          <w:footerReference r:id="rId22" w:type="first"/>
          <w:headerReference r:id="rId20" w:type="default"/>
          <w:footerReference r:id="rId21" w:type="default"/>
          <w:pgSz w:w="11906" w:h="16838"/>
          <w:pgMar w:top="1440" w:right="1800" w:bottom="850" w:left="1800" w:header="851" w:footer="879" w:gutter="0"/>
          <w:cols w:space="720" w:num="1"/>
          <w:titlePg/>
          <w:docGrid w:type="lines" w:linePitch="312" w:charSpace="0"/>
        </w:sectPr>
      </w:pPr>
      <w:r>
        <w:rPr>
          <w:rFonts w:hint="eastAsia" w:ascii="仿宋_GB2312" w:hAnsi="仿宋_GB2312" w:cs="仿宋_GB2312"/>
          <w:sz w:val="28"/>
          <w:szCs w:val="28"/>
        </w:rPr>
        <w:t>（以下无正文，为签署部分）</w:t>
      </w:r>
    </w:p>
    <w:p w14:paraId="41CF465F">
      <w:pPr>
        <w:spacing w:line="240" w:lineRule="atLeast"/>
        <w:ind w:firstLine="0" w:firstLineChars="0"/>
        <w:jc w:val="center"/>
        <w:rPr>
          <w:rStyle w:val="12"/>
          <w:b/>
          <w:sz w:val="20"/>
          <w:szCs w:val="20"/>
        </w:rPr>
      </w:pPr>
      <w:r>
        <w:rPr>
          <w:rStyle w:val="12"/>
          <w:rFonts w:hint="eastAsia" w:ascii="楷体_GB2312" w:hAnsi="楷体_GB2312" w:eastAsia="楷体_GB2312" w:cs="楷体_GB2312"/>
          <w:b/>
          <w:sz w:val="32"/>
          <w:szCs w:val="32"/>
        </w:rPr>
        <w:t>合同签署</w:t>
      </w:r>
    </w:p>
    <w:tbl>
      <w:tblPr>
        <w:tblStyle w:val="9"/>
        <w:tblW w:w="8752"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57" w:type="dxa"/>
          <w:bottom w:w="0" w:type="dxa"/>
          <w:right w:w="57" w:type="dxa"/>
        </w:tblCellMar>
      </w:tblPr>
      <w:tblGrid>
        <w:gridCol w:w="756"/>
        <w:gridCol w:w="1875"/>
        <w:gridCol w:w="1973"/>
        <w:gridCol w:w="1276"/>
        <w:gridCol w:w="1108"/>
        <w:gridCol w:w="1764"/>
      </w:tblGrid>
      <w:tr w14:paraId="54D06D4B">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510" w:hRule="atLeast"/>
          <w:jc w:val="center"/>
        </w:trPr>
        <w:tc>
          <w:tcPr>
            <w:tcW w:w="756" w:type="dxa"/>
            <w:vMerge w:val="restart"/>
            <w:tcBorders>
              <w:top w:val="single" w:color="auto" w:sz="18" w:space="0"/>
              <w:left w:val="single" w:color="auto" w:sz="18" w:space="0"/>
              <w:bottom w:val="single" w:color="auto" w:sz="6" w:space="0"/>
              <w:right w:val="single" w:color="auto" w:sz="6" w:space="0"/>
            </w:tcBorders>
            <w:noWrap w:val="0"/>
            <w:textDirection w:val="tbRlV"/>
            <w:vAlign w:val="center"/>
          </w:tcPr>
          <w:p w14:paraId="0E3DF9D3">
            <w:pPr>
              <w:spacing w:line="240" w:lineRule="atLeast"/>
              <w:ind w:firstLine="0" w:firstLineChars="0"/>
              <w:jc w:val="center"/>
              <w:rPr>
                <w:sz w:val="24"/>
                <w:szCs w:val="24"/>
              </w:rPr>
            </w:pPr>
            <w:r>
              <w:rPr>
                <w:sz w:val="24"/>
                <w:szCs w:val="24"/>
              </w:rPr>
              <w:t>委托人（甲方）</w:t>
            </w:r>
          </w:p>
        </w:tc>
        <w:tc>
          <w:tcPr>
            <w:tcW w:w="1875" w:type="dxa"/>
            <w:tcBorders>
              <w:top w:val="single" w:color="auto" w:sz="18" w:space="0"/>
              <w:left w:val="single" w:color="auto" w:sz="6" w:space="0"/>
              <w:bottom w:val="single" w:color="auto" w:sz="6" w:space="0"/>
              <w:right w:val="single" w:color="auto" w:sz="6" w:space="0"/>
            </w:tcBorders>
            <w:noWrap w:val="0"/>
            <w:vAlign w:val="center"/>
          </w:tcPr>
          <w:p w14:paraId="09F0656E">
            <w:pPr>
              <w:spacing w:line="240" w:lineRule="atLeast"/>
              <w:ind w:firstLine="0" w:firstLineChars="0"/>
              <w:jc w:val="center"/>
              <w:rPr>
                <w:sz w:val="24"/>
                <w:szCs w:val="24"/>
              </w:rPr>
            </w:pPr>
            <w:r>
              <w:rPr>
                <w:sz w:val="24"/>
                <w:szCs w:val="24"/>
              </w:rPr>
              <w:t>名称（或姓名）</w:t>
            </w:r>
          </w:p>
        </w:tc>
        <w:tc>
          <w:tcPr>
            <w:tcW w:w="4357" w:type="dxa"/>
            <w:gridSpan w:val="3"/>
            <w:tcBorders>
              <w:top w:val="single" w:color="auto" w:sz="18" w:space="0"/>
              <w:left w:val="single" w:color="auto" w:sz="6" w:space="0"/>
              <w:bottom w:val="single" w:color="auto" w:sz="6" w:space="0"/>
              <w:right w:val="single" w:color="auto" w:sz="6" w:space="0"/>
            </w:tcBorders>
            <w:noWrap w:val="0"/>
            <w:vAlign w:val="center"/>
          </w:tcPr>
          <w:p w14:paraId="1D3B23CD">
            <w:pPr>
              <w:spacing w:line="240" w:lineRule="atLeast"/>
              <w:ind w:firstLine="0" w:firstLineChars="0"/>
              <w:jc w:val="center"/>
              <w:rPr>
                <w:sz w:val="24"/>
                <w:szCs w:val="24"/>
              </w:rPr>
            </w:pPr>
            <w:r>
              <w:rPr>
                <w:rFonts w:hint="eastAsia"/>
                <w:sz w:val="24"/>
                <w:szCs w:val="24"/>
              </w:rPr>
              <w:t>海南省环境科学研究院（</w:t>
            </w:r>
            <w:r>
              <w:rPr>
                <w:sz w:val="24"/>
                <w:szCs w:val="24"/>
              </w:rPr>
              <w:t>签</w:t>
            </w:r>
            <w:r>
              <w:rPr>
                <w:rFonts w:hint="eastAsia"/>
                <w:sz w:val="24"/>
                <w:szCs w:val="24"/>
              </w:rPr>
              <w:t>章）</w:t>
            </w:r>
          </w:p>
        </w:tc>
        <w:tc>
          <w:tcPr>
            <w:tcW w:w="1764" w:type="dxa"/>
            <w:vMerge w:val="restart"/>
            <w:tcBorders>
              <w:top w:val="single" w:color="auto" w:sz="18" w:space="0"/>
              <w:left w:val="single" w:color="auto" w:sz="6" w:space="0"/>
              <w:bottom w:val="single" w:color="auto" w:sz="6" w:space="0"/>
              <w:right w:val="single" w:color="auto" w:sz="18" w:space="0"/>
            </w:tcBorders>
            <w:noWrap w:val="0"/>
            <w:vAlign w:val="center"/>
          </w:tcPr>
          <w:p w14:paraId="4F805A1B">
            <w:pPr>
              <w:spacing w:line="240" w:lineRule="atLeast"/>
              <w:ind w:firstLine="0" w:firstLineChars="0"/>
              <w:jc w:val="center"/>
              <w:rPr>
                <w:sz w:val="24"/>
                <w:szCs w:val="24"/>
              </w:rPr>
            </w:pPr>
          </w:p>
          <w:p w14:paraId="66D30130">
            <w:pPr>
              <w:spacing w:line="240" w:lineRule="atLeast"/>
              <w:ind w:firstLine="0" w:firstLineChars="0"/>
              <w:jc w:val="center"/>
              <w:rPr>
                <w:sz w:val="24"/>
                <w:szCs w:val="24"/>
              </w:rPr>
            </w:pPr>
          </w:p>
          <w:p w14:paraId="7E6BAD68">
            <w:pPr>
              <w:spacing w:line="240" w:lineRule="atLeast"/>
              <w:ind w:firstLine="0" w:firstLineChars="0"/>
              <w:jc w:val="center"/>
              <w:rPr>
                <w:sz w:val="24"/>
                <w:szCs w:val="24"/>
              </w:rPr>
            </w:pPr>
          </w:p>
          <w:p w14:paraId="669301C3">
            <w:pPr>
              <w:spacing w:line="240" w:lineRule="atLeast"/>
              <w:ind w:firstLine="0" w:firstLineChars="0"/>
              <w:jc w:val="center"/>
              <w:rPr>
                <w:sz w:val="24"/>
                <w:szCs w:val="24"/>
              </w:rPr>
            </w:pPr>
            <w:r>
              <w:rPr>
                <w:sz w:val="24"/>
                <w:szCs w:val="24"/>
              </w:rPr>
              <w:t>技术合同专用章或</w:t>
            </w:r>
          </w:p>
          <w:p w14:paraId="17FAE89A">
            <w:pPr>
              <w:spacing w:line="240" w:lineRule="atLeast"/>
              <w:ind w:firstLine="0" w:firstLineChars="0"/>
              <w:jc w:val="center"/>
              <w:rPr>
                <w:sz w:val="24"/>
                <w:szCs w:val="24"/>
              </w:rPr>
            </w:pPr>
            <w:r>
              <w:rPr>
                <w:sz w:val="24"/>
                <w:szCs w:val="24"/>
              </w:rPr>
              <w:t>单位公章</w:t>
            </w:r>
          </w:p>
          <w:p w14:paraId="137B8347">
            <w:pPr>
              <w:spacing w:line="240" w:lineRule="atLeast"/>
              <w:ind w:firstLine="0" w:firstLineChars="0"/>
              <w:jc w:val="center"/>
              <w:rPr>
                <w:sz w:val="24"/>
                <w:szCs w:val="24"/>
              </w:rPr>
            </w:pPr>
          </w:p>
          <w:p w14:paraId="7579D7F8">
            <w:pPr>
              <w:spacing w:line="240" w:lineRule="atLeast"/>
              <w:ind w:firstLine="0" w:firstLineChars="0"/>
              <w:jc w:val="center"/>
              <w:rPr>
                <w:sz w:val="24"/>
                <w:szCs w:val="24"/>
              </w:rPr>
            </w:pPr>
          </w:p>
          <w:p w14:paraId="2341B6E2">
            <w:pPr>
              <w:spacing w:line="240" w:lineRule="atLeast"/>
              <w:ind w:firstLine="0" w:firstLineChars="0"/>
              <w:jc w:val="center"/>
              <w:rPr>
                <w:sz w:val="24"/>
                <w:szCs w:val="24"/>
              </w:rPr>
            </w:pPr>
          </w:p>
          <w:p w14:paraId="73F2B7B4">
            <w:pPr>
              <w:spacing w:line="240" w:lineRule="atLeast"/>
              <w:ind w:firstLine="0" w:firstLineChars="0"/>
              <w:jc w:val="center"/>
              <w:rPr>
                <w:sz w:val="24"/>
                <w:szCs w:val="24"/>
              </w:rPr>
            </w:pPr>
          </w:p>
          <w:p w14:paraId="0FDBE94F">
            <w:pPr>
              <w:spacing w:line="240" w:lineRule="atLeast"/>
              <w:ind w:firstLine="0" w:firstLineChars="0"/>
              <w:jc w:val="center"/>
              <w:rPr>
                <w:sz w:val="24"/>
                <w:szCs w:val="24"/>
              </w:rPr>
            </w:pPr>
          </w:p>
          <w:p w14:paraId="3AB0C699">
            <w:pPr>
              <w:spacing w:line="240" w:lineRule="atLeast"/>
              <w:ind w:firstLine="0" w:firstLineChars="0"/>
              <w:jc w:val="center"/>
              <w:rPr>
                <w:sz w:val="24"/>
                <w:szCs w:val="24"/>
              </w:rPr>
            </w:pPr>
          </w:p>
          <w:p w14:paraId="414D65DC">
            <w:pPr>
              <w:spacing w:line="240" w:lineRule="atLeast"/>
              <w:ind w:firstLine="0" w:firstLineChars="0"/>
              <w:jc w:val="center"/>
              <w:rPr>
                <w:sz w:val="24"/>
                <w:szCs w:val="24"/>
              </w:rPr>
            </w:pPr>
          </w:p>
          <w:p w14:paraId="5D42C3B9">
            <w:pPr>
              <w:spacing w:line="240" w:lineRule="atLeast"/>
              <w:ind w:firstLine="0" w:firstLineChars="0"/>
              <w:jc w:val="center"/>
              <w:rPr>
                <w:sz w:val="24"/>
                <w:szCs w:val="24"/>
              </w:rPr>
            </w:pPr>
          </w:p>
          <w:p w14:paraId="15E21C2D">
            <w:pPr>
              <w:spacing w:line="240" w:lineRule="atLeast"/>
              <w:ind w:firstLine="0" w:firstLineChars="0"/>
              <w:jc w:val="center"/>
              <w:rPr>
                <w:sz w:val="24"/>
                <w:szCs w:val="24"/>
              </w:rPr>
            </w:pPr>
          </w:p>
          <w:p w14:paraId="0B0C29CF">
            <w:pPr>
              <w:spacing w:line="240" w:lineRule="atLeast"/>
              <w:ind w:firstLine="0" w:firstLineChars="0"/>
              <w:jc w:val="center"/>
              <w:rPr>
                <w:sz w:val="24"/>
                <w:szCs w:val="24"/>
              </w:rPr>
            </w:pPr>
            <w:r>
              <w:rPr>
                <w:rFonts w:hint="eastAsia"/>
                <w:sz w:val="24"/>
                <w:szCs w:val="24"/>
              </w:rPr>
              <w:t>202</w:t>
            </w:r>
            <w:r>
              <w:rPr>
                <w:rFonts w:hint="eastAsia"/>
                <w:sz w:val="24"/>
                <w:szCs w:val="24"/>
                <w:lang w:val="en-US" w:eastAsia="zh-CN"/>
              </w:rPr>
              <w:t>5</w:t>
            </w:r>
            <w:r>
              <w:rPr>
                <w:sz w:val="24"/>
                <w:szCs w:val="24"/>
              </w:rPr>
              <w:t>年</w:t>
            </w:r>
            <w:r>
              <w:rPr>
                <w:rFonts w:hint="eastAsia"/>
                <w:sz w:val="24"/>
                <w:szCs w:val="24"/>
                <w:lang w:val="en-US" w:eastAsia="zh-CN"/>
              </w:rPr>
              <w:t>10</w:t>
            </w:r>
            <w:r>
              <w:rPr>
                <w:sz w:val="24"/>
                <w:szCs w:val="24"/>
              </w:rPr>
              <w:t>月  日</w:t>
            </w:r>
          </w:p>
        </w:tc>
      </w:tr>
      <w:tr w14:paraId="7BF2512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510" w:hRule="atLeast"/>
          <w:jc w:val="center"/>
        </w:trPr>
        <w:tc>
          <w:tcPr>
            <w:tcW w:w="756" w:type="dxa"/>
            <w:vMerge w:val="continue"/>
            <w:tcBorders>
              <w:top w:val="single" w:color="auto" w:sz="18" w:space="0"/>
              <w:left w:val="single" w:color="auto" w:sz="18" w:space="0"/>
              <w:bottom w:val="single" w:color="auto" w:sz="6" w:space="0"/>
              <w:right w:val="single" w:color="auto" w:sz="6" w:space="0"/>
            </w:tcBorders>
            <w:noWrap w:val="0"/>
            <w:vAlign w:val="center"/>
          </w:tcPr>
          <w:p w14:paraId="3E48FB51">
            <w:pPr>
              <w:spacing w:line="240" w:lineRule="atLeast"/>
              <w:ind w:firstLine="0" w:firstLineChars="0"/>
              <w:jc w:val="center"/>
              <w:rPr>
                <w:sz w:val="24"/>
                <w:szCs w:val="24"/>
              </w:rPr>
            </w:pPr>
          </w:p>
        </w:tc>
        <w:tc>
          <w:tcPr>
            <w:tcW w:w="1875" w:type="dxa"/>
            <w:tcBorders>
              <w:top w:val="single" w:color="auto" w:sz="6" w:space="0"/>
              <w:left w:val="single" w:color="auto" w:sz="6" w:space="0"/>
              <w:bottom w:val="single" w:color="auto" w:sz="6" w:space="0"/>
              <w:right w:val="single" w:color="auto" w:sz="6" w:space="0"/>
            </w:tcBorders>
            <w:noWrap w:val="0"/>
            <w:vAlign w:val="center"/>
          </w:tcPr>
          <w:p w14:paraId="15068BB2">
            <w:pPr>
              <w:spacing w:line="240" w:lineRule="atLeast"/>
              <w:ind w:firstLine="0" w:firstLineChars="0"/>
              <w:jc w:val="center"/>
              <w:rPr>
                <w:sz w:val="24"/>
                <w:szCs w:val="24"/>
              </w:rPr>
            </w:pPr>
            <w:r>
              <w:rPr>
                <w:sz w:val="24"/>
                <w:szCs w:val="24"/>
              </w:rPr>
              <w:t>法定代表人</w:t>
            </w:r>
          </w:p>
        </w:tc>
        <w:tc>
          <w:tcPr>
            <w:tcW w:w="4357" w:type="dxa"/>
            <w:gridSpan w:val="3"/>
            <w:tcBorders>
              <w:top w:val="single" w:color="auto" w:sz="6" w:space="0"/>
              <w:left w:val="single" w:color="auto" w:sz="6" w:space="0"/>
              <w:bottom w:val="single" w:color="auto" w:sz="6" w:space="0"/>
              <w:right w:val="single" w:color="auto" w:sz="6" w:space="0"/>
            </w:tcBorders>
            <w:noWrap w:val="0"/>
            <w:vAlign w:val="center"/>
          </w:tcPr>
          <w:p w14:paraId="73120369">
            <w:pPr>
              <w:spacing w:line="240" w:lineRule="atLeast"/>
              <w:ind w:firstLine="0" w:firstLineChars="0"/>
              <w:jc w:val="center"/>
              <w:rPr>
                <w:sz w:val="24"/>
                <w:szCs w:val="24"/>
              </w:rPr>
            </w:pPr>
            <w:r>
              <w:rPr>
                <w:sz w:val="24"/>
                <w:szCs w:val="24"/>
              </w:rPr>
              <w:t xml:space="preserve">         </w:t>
            </w:r>
            <w:r>
              <w:rPr>
                <w:rFonts w:hint="eastAsia"/>
                <w:sz w:val="24"/>
                <w:szCs w:val="24"/>
                <w:lang w:eastAsia="zh-CN"/>
              </w:rPr>
              <w:t>（</w:t>
            </w:r>
            <w:r>
              <w:rPr>
                <w:sz w:val="24"/>
                <w:szCs w:val="24"/>
              </w:rPr>
              <w:t>签章</w:t>
            </w:r>
            <w:r>
              <w:rPr>
                <w:rFonts w:hint="eastAsia"/>
                <w:sz w:val="24"/>
                <w:szCs w:val="24"/>
                <w:lang w:eastAsia="zh-CN"/>
              </w:rPr>
              <w:t>）</w:t>
            </w:r>
          </w:p>
        </w:tc>
        <w:tc>
          <w:tcPr>
            <w:tcW w:w="1764" w:type="dxa"/>
            <w:vMerge w:val="continue"/>
            <w:tcBorders>
              <w:top w:val="single" w:color="auto" w:sz="18" w:space="0"/>
              <w:left w:val="single" w:color="auto" w:sz="6" w:space="0"/>
              <w:bottom w:val="single" w:color="auto" w:sz="6" w:space="0"/>
              <w:right w:val="single" w:color="auto" w:sz="18" w:space="0"/>
            </w:tcBorders>
            <w:noWrap w:val="0"/>
            <w:vAlign w:val="center"/>
          </w:tcPr>
          <w:p w14:paraId="0075CC09">
            <w:pPr>
              <w:spacing w:line="240" w:lineRule="atLeast"/>
              <w:ind w:firstLine="0" w:firstLineChars="0"/>
              <w:jc w:val="center"/>
              <w:rPr>
                <w:sz w:val="24"/>
                <w:szCs w:val="24"/>
              </w:rPr>
            </w:pPr>
          </w:p>
        </w:tc>
      </w:tr>
      <w:tr w14:paraId="5A02B37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510" w:hRule="atLeast"/>
          <w:jc w:val="center"/>
        </w:trPr>
        <w:tc>
          <w:tcPr>
            <w:tcW w:w="756" w:type="dxa"/>
            <w:vMerge w:val="continue"/>
            <w:tcBorders>
              <w:top w:val="single" w:color="auto" w:sz="18" w:space="0"/>
              <w:left w:val="single" w:color="auto" w:sz="18" w:space="0"/>
              <w:bottom w:val="single" w:color="auto" w:sz="6" w:space="0"/>
              <w:right w:val="single" w:color="auto" w:sz="6" w:space="0"/>
            </w:tcBorders>
            <w:noWrap w:val="0"/>
            <w:vAlign w:val="center"/>
          </w:tcPr>
          <w:p w14:paraId="6220468E">
            <w:pPr>
              <w:spacing w:line="240" w:lineRule="atLeast"/>
              <w:ind w:firstLine="0" w:firstLineChars="0"/>
              <w:jc w:val="center"/>
              <w:rPr>
                <w:sz w:val="24"/>
                <w:szCs w:val="24"/>
              </w:rPr>
            </w:pPr>
          </w:p>
        </w:tc>
        <w:tc>
          <w:tcPr>
            <w:tcW w:w="1875" w:type="dxa"/>
            <w:tcBorders>
              <w:top w:val="single" w:color="auto" w:sz="6" w:space="0"/>
              <w:left w:val="single" w:color="auto" w:sz="6" w:space="0"/>
              <w:bottom w:val="single" w:color="auto" w:sz="6" w:space="0"/>
              <w:right w:val="single" w:color="auto" w:sz="6" w:space="0"/>
            </w:tcBorders>
            <w:noWrap w:val="0"/>
            <w:vAlign w:val="center"/>
          </w:tcPr>
          <w:p w14:paraId="33EC5781">
            <w:pPr>
              <w:spacing w:line="240" w:lineRule="atLeast"/>
              <w:ind w:firstLine="0" w:firstLineChars="0"/>
              <w:jc w:val="center"/>
              <w:rPr>
                <w:sz w:val="24"/>
                <w:szCs w:val="24"/>
              </w:rPr>
            </w:pPr>
            <w:r>
              <w:rPr>
                <w:sz w:val="24"/>
                <w:szCs w:val="24"/>
              </w:rPr>
              <w:t>委托代理人</w:t>
            </w:r>
          </w:p>
        </w:tc>
        <w:tc>
          <w:tcPr>
            <w:tcW w:w="4357" w:type="dxa"/>
            <w:gridSpan w:val="3"/>
            <w:tcBorders>
              <w:top w:val="single" w:color="auto" w:sz="6" w:space="0"/>
              <w:left w:val="single" w:color="auto" w:sz="6" w:space="0"/>
              <w:bottom w:val="single" w:color="auto" w:sz="6" w:space="0"/>
              <w:right w:val="single" w:color="auto" w:sz="6" w:space="0"/>
            </w:tcBorders>
            <w:noWrap w:val="0"/>
            <w:vAlign w:val="center"/>
          </w:tcPr>
          <w:p w14:paraId="68A032C0">
            <w:pPr>
              <w:spacing w:line="240" w:lineRule="atLeast"/>
              <w:ind w:firstLine="0" w:firstLineChars="0"/>
              <w:jc w:val="center"/>
              <w:rPr>
                <w:sz w:val="24"/>
                <w:szCs w:val="24"/>
              </w:rPr>
            </w:pPr>
            <w:r>
              <w:rPr>
                <w:rFonts w:hint="eastAsia"/>
                <w:sz w:val="24"/>
                <w:szCs w:val="24"/>
              </w:rPr>
              <w:t xml:space="preserve">          </w:t>
            </w:r>
            <w:r>
              <w:rPr>
                <w:rFonts w:hint="eastAsia"/>
                <w:sz w:val="24"/>
                <w:szCs w:val="24"/>
                <w:lang w:eastAsia="zh-CN"/>
              </w:rPr>
              <w:t>（</w:t>
            </w:r>
            <w:r>
              <w:rPr>
                <w:sz w:val="24"/>
                <w:szCs w:val="24"/>
              </w:rPr>
              <w:t>签章</w:t>
            </w:r>
            <w:r>
              <w:rPr>
                <w:rFonts w:hint="eastAsia"/>
                <w:sz w:val="24"/>
                <w:szCs w:val="24"/>
              </w:rPr>
              <w:t>或签字</w:t>
            </w:r>
            <w:r>
              <w:rPr>
                <w:rFonts w:hint="eastAsia"/>
                <w:sz w:val="24"/>
                <w:szCs w:val="24"/>
                <w:lang w:eastAsia="zh-CN"/>
              </w:rPr>
              <w:t>）</w:t>
            </w:r>
          </w:p>
        </w:tc>
        <w:tc>
          <w:tcPr>
            <w:tcW w:w="1764" w:type="dxa"/>
            <w:vMerge w:val="continue"/>
            <w:tcBorders>
              <w:top w:val="single" w:color="auto" w:sz="18" w:space="0"/>
              <w:left w:val="single" w:color="auto" w:sz="6" w:space="0"/>
              <w:bottom w:val="single" w:color="auto" w:sz="6" w:space="0"/>
              <w:right w:val="single" w:color="auto" w:sz="18" w:space="0"/>
            </w:tcBorders>
            <w:noWrap w:val="0"/>
            <w:vAlign w:val="center"/>
          </w:tcPr>
          <w:p w14:paraId="3610AE34">
            <w:pPr>
              <w:spacing w:line="240" w:lineRule="atLeast"/>
              <w:ind w:firstLine="0" w:firstLineChars="0"/>
              <w:jc w:val="center"/>
              <w:rPr>
                <w:sz w:val="24"/>
                <w:szCs w:val="24"/>
              </w:rPr>
            </w:pPr>
          </w:p>
        </w:tc>
      </w:tr>
      <w:tr w14:paraId="7A12D57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510" w:hRule="atLeast"/>
          <w:jc w:val="center"/>
        </w:trPr>
        <w:tc>
          <w:tcPr>
            <w:tcW w:w="756" w:type="dxa"/>
            <w:vMerge w:val="continue"/>
            <w:tcBorders>
              <w:top w:val="single" w:color="auto" w:sz="18" w:space="0"/>
              <w:left w:val="single" w:color="auto" w:sz="18" w:space="0"/>
              <w:bottom w:val="single" w:color="auto" w:sz="6" w:space="0"/>
              <w:right w:val="single" w:color="auto" w:sz="6" w:space="0"/>
            </w:tcBorders>
            <w:noWrap w:val="0"/>
            <w:vAlign w:val="center"/>
          </w:tcPr>
          <w:p w14:paraId="406A5096">
            <w:pPr>
              <w:spacing w:line="240" w:lineRule="atLeast"/>
              <w:ind w:firstLine="0" w:firstLineChars="0"/>
              <w:jc w:val="center"/>
              <w:rPr>
                <w:sz w:val="24"/>
                <w:szCs w:val="24"/>
              </w:rPr>
            </w:pPr>
          </w:p>
        </w:tc>
        <w:tc>
          <w:tcPr>
            <w:tcW w:w="1875" w:type="dxa"/>
            <w:tcBorders>
              <w:top w:val="single" w:color="auto" w:sz="6" w:space="0"/>
              <w:left w:val="single" w:color="auto" w:sz="6" w:space="0"/>
              <w:bottom w:val="single" w:color="auto" w:sz="6" w:space="0"/>
              <w:right w:val="single" w:color="auto" w:sz="6" w:space="0"/>
            </w:tcBorders>
            <w:noWrap w:val="0"/>
            <w:vAlign w:val="center"/>
          </w:tcPr>
          <w:p w14:paraId="1F833B59">
            <w:pPr>
              <w:spacing w:line="240" w:lineRule="atLeast"/>
              <w:ind w:firstLine="0" w:firstLineChars="0"/>
              <w:jc w:val="center"/>
              <w:rPr>
                <w:sz w:val="24"/>
                <w:szCs w:val="24"/>
              </w:rPr>
            </w:pPr>
            <w:r>
              <w:rPr>
                <w:sz w:val="24"/>
                <w:szCs w:val="24"/>
              </w:rPr>
              <w:t>联系（经办人）</w:t>
            </w:r>
          </w:p>
        </w:tc>
        <w:tc>
          <w:tcPr>
            <w:tcW w:w="4357" w:type="dxa"/>
            <w:gridSpan w:val="3"/>
            <w:tcBorders>
              <w:top w:val="single" w:color="auto" w:sz="6" w:space="0"/>
              <w:left w:val="single" w:color="auto" w:sz="6" w:space="0"/>
              <w:bottom w:val="single" w:color="auto" w:sz="6" w:space="0"/>
              <w:right w:val="single" w:color="auto" w:sz="6" w:space="0"/>
            </w:tcBorders>
            <w:noWrap w:val="0"/>
            <w:vAlign w:val="center"/>
          </w:tcPr>
          <w:p w14:paraId="0543CECB">
            <w:pPr>
              <w:spacing w:line="240" w:lineRule="atLeast"/>
              <w:ind w:firstLine="0" w:firstLineChars="0"/>
              <w:jc w:val="center"/>
              <w:rPr>
                <w:rFonts w:hint="eastAsia" w:eastAsia="仿宋_GB2312"/>
                <w:sz w:val="24"/>
                <w:szCs w:val="24"/>
                <w:lang w:eastAsia="zh-CN"/>
              </w:rPr>
            </w:pPr>
            <w:r>
              <w:rPr>
                <w:rFonts w:hint="eastAsia"/>
                <w:sz w:val="24"/>
                <w:szCs w:val="24"/>
                <w:lang w:val="en-US" w:eastAsia="zh-CN"/>
              </w:rPr>
              <w:t>王定程</w:t>
            </w:r>
          </w:p>
        </w:tc>
        <w:tc>
          <w:tcPr>
            <w:tcW w:w="1764" w:type="dxa"/>
            <w:vMerge w:val="continue"/>
            <w:tcBorders>
              <w:top w:val="single" w:color="auto" w:sz="18" w:space="0"/>
              <w:left w:val="single" w:color="auto" w:sz="6" w:space="0"/>
              <w:bottom w:val="single" w:color="auto" w:sz="6" w:space="0"/>
              <w:right w:val="single" w:color="auto" w:sz="18" w:space="0"/>
            </w:tcBorders>
            <w:noWrap w:val="0"/>
            <w:vAlign w:val="center"/>
          </w:tcPr>
          <w:p w14:paraId="6ED9F360">
            <w:pPr>
              <w:spacing w:line="240" w:lineRule="atLeast"/>
              <w:ind w:firstLine="0" w:firstLineChars="0"/>
              <w:jc w:val="center"/>
              <w:rPr>
                <w:sz w:val="24"/>
                <w:szCs w:val="24"/>
              </w:rPr>
            </w:pPr>
          </w:p>
        </w:tc>
      </w:tr>
      <w:tr w14:paraId="29F55AD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510" w:hRule="atLeast"/>
          <w:jc w:val="center"/>
        </w:trPr>
        <w:tc>
          <w:tcPr>
            <w:tcW w:w="756" w:type="dxa"/>
            <w:vMerge w:val="continue"/>
            <w:tcBorders>
              <w:top w:val="single" w:color="auto" w:sz="18" w:space="0"/>
              <w:left w:val="single" w:color="auto" w:sz="18" w:space="0"/>
              <w:bottom w:val="single" w:color="auto" w:sz="6" w:space="0"/>
              <w:right w:val="single" w:color="auto" w:sz="6" w:space="0"/>
            </w:tcBorders>
            <w:noWrap w:val="0"/>
            <w:vAlign w:val="center"/>
          </w:tcPr>
          <w:p w14:paraId="3A464C6C">
            <w:pPr>
              <w:spacing w:line="240" w:lineRule="atLeast"/>
              <w:ind w:firstLine="0" w:firstLineChars="0"/>
              <w:jc w:val="center"/>
              <w:rPr>
                <w:sz w:val="24"/>
                <w:szCs w:val="24"/>
              </w:rPr>
            </w:pPr>
          </w:p>
        </w:tc>
        <w:tc>
          <w:tcPr>
            <w:tcW w:w="1875" w:type="dxa"/>
            <w:tcBorders>
              <w:top w:val="single" w:color="auto" w:sz="6" w:space="0"/>
              <w:left w:val="single" w:color="auto" w:sz="6" w:space="0"/>
              <w:bottom w:val="single" w:color="auto" w:sz="6" w:space="0"/>
              <w:right w:val="single" w:color="auto" w:sz="6" w:space="0"/>
            </w:tcBorders>
            <w:noWrap w:val="0"/>
            <w:vAlign w:val="center"/>
          </w:tcPr>
          <w:p w14:paraId="3BF3F6E2">
            <w:pPr>
              <w:spacing w:line="240" w:lineRule="atLeast"/>
              <w:ind w:firstLine="0" w:firstLineChars="0"/>
              <w:jc w:val="center"/>
              <w:rPr>
                <w:sz w:val="24"/>
                <w:szCs w:val="24"/>
              </w:rPr>
            </w:pPr>
            <w:r>
              <w:rPr>
                <w:sz w:val="24"/>
                <w:szCs w:val="24"/>
              </w:rPr>
              <w:t>住    所</w:t>
            </w:r>
          </w:p>
          <w:p w14:paraId="7AD127E7">
            <w:pPr>
              <w:spacing w:line="240" w:lineRule="atLeast"/>
              <w:ind w:firstLine="0" w:firstLineChars="0"/>
              <w:jc w:val="center"/>
              <w:rPr>
                <w:sz w:val="24"/>
                <w:szCs w:val="24"/>
              </w:rPr>
            </w:pPr>
            <w:r>
              <w:rPr>
                <w:sz w:val="24"/>
                <w:szCs w:val="24"/>
              </w:rPr>
              <w:t>（通讯地址）</w:t>
            </w:r>
          </w:p>
        </w:tc>
        <w:tc>
          <w:tcPr>
            <w:tcW w:w="1973" w:type="dxa"/>
            <w:tcBorders>
              <w:top w:val="single" w:color="auto" w:sz="6" w:space="0"/>
              <w:left w:val="single" w:color="auto" w:sz="6" w:space="0"/>
              <w:bottom w:val="single" w:color="auto" w:sz="6" w:space="0"/>
              <w:right w:val="single" w:color="auto" w:sz="6" w:space="0"/>
            </w:tcBorders>
            <w:noWrap w:val="0"/>
            <w:vAlign w:val="center"/>
          </w:tcPr>
          <w:p w14:paraId="0FB0CE04">
            <w:pPr>
              <w:spacing w:line="240" w:lineRule="atLeast"/>
              <w:ind w:firstLine="0" w:firstLineChars="0"/>
              <w:jc w:val="center"/>
              <w:rPr>
                <w:sz w:val="24"/>
                <w:szCs w:val="24"/>
              </w:rPr>
            </w:pPr>
            <w:r>
              <w:rPr>
                <w:rFonts w:hint="eastAsia"/>
                <w:sz w:val="24"/>
                <w:szCs w:val="24"/>
              </w:rPr>
              <w:t>海口市</w:t>
            </w:r>
            <w:r>
              <w:rPr>
                <w:rFonts w:hint="eastAsia"/>
                <w:sz w:val="24"/>
                <w:szCs w:val="24"/>
                <w:lang w:val="en-US" w:eastAsia="zh-CN"/>
              </w:rPr>
              <w:t>龙华区义龙西路28号金华大厦</w:t>
            </w:r>
          </w:p>
        </w:tc>
        <w:tc>
          <w:tcPr>
            <w:tcW w:w="1276" w:type="dxa"/>
            <w:tcBorders>
              <w:top w:val="single" w:color="auto" w:sz="6" w:space="0"/>
              <w:left w:val="single" w:color="auto" w:sz="6" w:space="0"/>
              <w:bottom w:val="single" w:color="auto" w:sz="6" w:space="0"/>
              <w:right w:val="single" w:color="auto" w:sz="6" w:space="0"/>
            </w:tcBorders>
            <w:noWrap w:val="0"/>
            <w:vAlign w:val="center"/>
          </w:tcPr>
          <w:p w14:paraId="4671EBA0">
            <w:pPr>
              <w:spacing w:line="240" w:lineRule="atLeast"/>
              <w:ind w:firstLine="0" w:firstLineChars="0"/>
              <w:jc w:val="center"/>
              <w:rPr>
                <w:sz w:val="24"/>
                <w:szCs w:val="24"/>
              </w:rPr>
            </w:pPr>
            <w:r>
              <w:rPr>
                <w:sz w:val="24"/>
                <w:szCs w:val="24"/>
              </w:rPr>
              <w:t>邮政编码</w:t>
            </w:r>
          </w:p>
        </w:tc>
        <w:tc>
          <w:tcPr>
            <w:tcW w:w="1108" w:type="dxa"/>
            <w:tcBorders>
              <w:top w:val="single" w:color="auto" w:sz="6" w:space="0"/>
              <w:left w:val="single" w:color="auto" w:sz="6" w:space="0"/>
              <w:bottom w:val="single" w:color="auto" w:sz="6" w:space="0"/>
              <w:right w:val="single" w:color="auto" w:sz="6" w:space="0"/>
            </w:tcBorders>
            <w:noWrap w:val="0"/>
            <w:vAlign w:val="center"/>
          </w:tcPr>
          <w:p w14:paraId="5EB19943">
            <w:pPr>
              <w:spacing w:line="240" w:lineRule="atLeast"/>
              <w:ind w:firstLine="0" w:firstLineChars="0"/>
              <w:jc w:val="center"/>
              <w:rPr>
                <w:rFonts w:hint="default" w:eastAsia="仿宋_GB2312"/>
                <w:sz w:val="24"/>
                <w:szCs w:val="24"/>
                <w:lang w:val="en-US" w:eastAsia="zh-CN"/>
              </w:rPr>
            </w:pPr>
            <w:r>
              <w:rPr>
                <w:sz w:val="24"/>
                <w:szCs w:val="24"/>
              </w:rPr>
              <w:t>57</w:t>
            </w:r>
            <w:r>
              <w:rPr>
                <w:rFonts w:hint="eastAsia"/>
                <w:sz w:val="24"/>
                <w:szCs w:val="24"/>
                <w:lang w:val="en-US" w:eastAsia="zh-CN"/>
              </w:rPr>
              <w:t>0100</w:t>
            </w:r>
          </w:p>
        </w:tc>
        <w:tc>
          <w:tcPr>
            <w:tcW w:w="1764" w:type="dxa"/>
            <w:vMerge w:val="continue"/>
            <w:tcBorders>
              <w:top w:val="single" w:color="auto" w:sz="18" w:space="0"/>
              <w:left w:val="single" w:color="auto" w:sz="6" w:space="0"/>
              <w:bottom w:val="single" w:color="auto" w:sz="6" w:space="0"/>
              <w:right w:val="single" w:color="auto" w:sz="18" w:space="0"/>
            </w:tcBorders>
            <w:noWrap w:val="0"/>
            <w:vAlign w:val="center"/>
          </w:tcPr>
          <w:p w14:paraId="3F095CED">
            <w:pPr>
              <w:spacing w:line="240" w:lineRule="atLeast"/>
              <w:ind w:firstLine="0" w:firstLineChars="0"/>
              <w:jc w:val="center"/>
              <w:rPr>
                <w:sz w:val="24"/>
                <w:szCs w:val="24"/>
              </w:rPr>
            </w:pPr>
          </w:p>
        </w:tc>
      </w:tr>
      <w:tr w14:paraId="484EA15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510" w:hRule="atLeast"/>
          <w:jc w:val="center"/>
        </w:trPr>
        <w:tc>
          <w:tcPr>
            <w:tcW w:w="756" w:type="dxa"/>
            <w:vMerge w:val="continue"/>
            <w:tcBorders>
              <w:top w:val="single" w:color="auto" w:sz="18" w:space="0"/>
              <w:left w:val="single" w:color="auto" w:sz="18" w:space="0"/>
              <w:bottom w:val="single" w:color="auto" w:sz="6" w:space="0"/>
              <w:right w:val="single" w:color="auto" w:sz="6" w:space="0"/>
            </w:tcBorders>
            <w:noWrap w:val="0"/>
            <w:vAlign w:val="center"/>
          </w:tcPr>
          <w:p w14:paraId="44A125A3">
            <w:pPr>
              <w:spacing w:line="240" w:lineRule="atLeast"/>
              <w:ind w:firstLine="0" w:firstLineChars="0"/>
              <w:jc w:val="center"/>
              <w:rPr>
                <w:sz w:val="24"/>
                <w:szCs w:val="24"/>
              </w:rPr>
            </w:pPr>
          </w:p>
        </w:tc>
        <w:tc>
          <w:tcPr>
            <w:tcW w:w="1875" w:type="dxa"/>
            <w:tcBorders>
              <w:top w:val="single" w:color="auto" w:sz="6" w:space="0"/>
              <w:left w:val="single" w:color="auto" w:sz="6" w:space="0"/>
              <w:bottom w:val="single" w:color="auto" w:sz="6" w:space="0"/>
              <w:right w:val="single" w:color="auto" w:sz="6" w:space="0"/>
            </w:tcBorders>
            <w:noWrap w:val="0"/>
            <w:vAlign w:val="center"/>
          </w:tcPr>
          <w:p w14:paraId="741EA367">
            <w:pPr>
              <w:spacing w:line="240" w:lineRule="atLeast"/>
              <w:ind w:firstLine="0" w:firstLineChars="0"/>
              <w:jc w:val="center"/>
              <w:rPr>
                <w:sz w:val="24"/>
                <w:szCs w:val="24"/>
              </w:rPr>
            </w:pPr>
            <w:r>
              <w:rPr>
                <w:sz w:val="24"/>
                <w:szCs w:val="24"/>
              </w:rPr>
              <w:t>电    话</w:t>
            </w:r>
          </w:p>
        </w:tc>
        <w:tc>
          <w:tcPr>
            <w:tcW w:w="1973" w:type="dxa"/>
            <w:tcBorders>
              <w:top w:val="single" w:color="auto" w:sz="6" w:space="0"/>
              <w:left w:val="single" w:color="auto" w:sz="6" w:space="0"/>
              <w:bottom w:val="single" w:color="auto" w:sz="6" w:space="0"/>
              <w:right w:val="single" w:color="auto" w:sz="6" w:space="0"/>
            </w:tcBorders>
            <w:noWrap w:val="0"/>
            <w:vAlign w:val="center"/>
          </w:tcPr>
          <w:p w14:paraId="1E01D2AA">
            <w:pPr>
              <w:spacing w:line="240" w:lineRule="atLeast"/>
              <w:ind w:firstLine="0" w:firstLineChars="0"/>
              <w:jc w:val="center"/>
              <w:rPr>
                <w:rFonts w:hint="default" w:eastAsia="仿宋_GB2312"/>
                <w:sz w:val="24"/>
                <w:szCs w:val="24"/>
                <w:lang w:val="en-US" w:eastAsia="zh-CN"/>
              </w:rPr>
            </w:pPr>
            <w:r>
              <w:rPr>
                <w:sz w:val="24"/>
                <w:szCs w:val="24"/>
              </w:rPr>
              <w:t>136</w:t>
            </w:r>
            <w:r>
              <w:rPr>
                <w:rFonts w:hint="eastAsia"/>
                <w:sz w:val="24"/>
                <w:szCs w:val="24"/>
                <w:lang w:val="en-US" w:eastAsia="zh-CN"/>
              </w:rPr>
              <w:t>48659927</w:t>
            </w:r>
          </w:p>
        </w:tc>
        <w:tc>
          <w:tcPr>
            <w:tcW w:w="1276" w:type="dxa"/>
            <w:tcBorders>
              <w:top w:val="single" w:color="auto" w:sz="6" w:space="0"/>
              <w:left w:val="single" w:color="auto" w:sz="6" w:space="0"/>
              <w:bottom w:val="single" w:color="auto" w:sz="6" w:space="0"/>
              <w:right w:val="single" w:color="auto" w:sz="6" w:space="0"/>
            </w:tcBorders>
            <w:noWrap w:val="0"/>
            <w:vAlign w:val="center"/>
          </w:tcPr>
          <w:p w14:paraId="361D0B2C">
            <w:pPr>
              <w:spacing w:line="240" w:lineRule="atLeast"/>
              <w:ind w:firstLine="0" w:firstLineChars="0"/>
              <w:jc w:val="center"/>
              <w:rPr>
                <w:sz w:val="24"/>
                <w:szCs w:val="24"/>
              </w:rPr>
            </w:pPr>
            <w:r>
              <w:rPr>
                <w:sz w:val="24"/>
                <w:szCs w:val="24"/>
              </w:rPr>
              <w:t>传真</w:t>
            </w:r>
          </w:p>
        </w:tc>
        <w:tc>
          <w:tcPr>
            <w:tcW w:w="1108" w:type="dxa"/>
            <w:tcBorders>
              <w:top w:val="single" w:color="auto" w:sz="6" w:space="0"/>
              <w:left w:val="single" w:color="auto" w:sz="6" w:space="0"/>
              <w:bottom w:val="single" w:color="auto" w:sz="6" w:space="0"/>
              <w:right w:val="single" w:color="auto" w:sz="6" w:space="0"/>
            </w:tcBorders>
            <w:noWrap w:val="0"/>
            <w:vAlign w:val="center"/>
          </w:tcPr>
          <w:p w14:paraId="4995D29C">
            <w:pPr>
              <w:spacing w:line="240" w:lineRule="atLeast"/>
              <w:ind w:firstLine="0" w:firstLineChars="0"/>
              <w:jc w:val="center"/>
              <w:rPr>
                <w:sz w:val="24"/>
                <w:szCs w:val="24"/>
              </w:rPr>
            </w:pPr>
          </w:p>
        </w:tc>
        <w:tc>
          <w:tcPr>
            <w:tcW w:w="1764" w:type="dxa"/>
            <w:vMerge w:val="continue"/>
            <w:tcBorders>
              <w:top w:val="single" w:color="auto" w:sz="18" w:space="0"/>
              <w:left w:val="single" w:color="auto" w:sz="6" w:space="0"/>
              <w:bottom w:val="single" w:color="auto" w:sz="6" w:space="0"/>
              <w:right w:val="single" w:color="auto" w:sz="18" w:space="0"/>
            </w:tcBorders>
            <w:noWrap w:val="0"/>
            <w:vAlign w:val="center"/>
          </w:tcPr>
          <w:p w14:paraId="22030419">
            <w:pPr>
              <w:spacing w:line="240" w:lineRule="atLeast"/>
              <w:ind w:firstLine="0" w:firstLineChars="0"/>
              <w:jc w:val="center"/>
              <w:rPr>
                <w:sz w:val="24"/>
                <w:szCs w:val="24"/>
              </w:rPr>
            </w:pPr>
          </w:p>
        </w:tc>
      </w:tr>
      <w:tr w14:paraId="6FF0CA5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510" w:hRule="atLeast"/>
          <w:jc w:val="center"/>
        </w:trPr>
        <w:tc>
          <w:tcPr>
            <w:tcW w:w="756" w:type="dxa"/>
            <w:vMerge w:val="continue"/>
            <w:tcBorders>
              <w:top w:val="single" w:color="auto" w:sz="18" w:space="0"/>
              <w:left w:val="single" w:color="auto" w:sz="18" w:space="0"/>
              <w:bottom w:val="single" w:color="auto" w:sz="6" w:space="0"/>
              <w:right w:val="single" w:color="auto" w:sz="6" w:space="0"/>
            </w:tcBorders>
            <w:noWrap w:val="0"/>
            <w:vAlign w:val="center"/>
          </w:tcPr>
          <w:p w14:paraId="24528487">
            <w:pPr>
              <w:spacing w:line="240" w:lineRule="atLeast"/>
              <w:ind w:firstLine="0" w:firstLineChars="0"/>
              <w:jc w:val="center"/>
              <w:rPr>
                <w:sz w:val="24"/>
                <w:szCs w:val="24"/>
              </w:rPr>
            </w:pPr>
          </w:p>
        </w:tc>
        <w:tc>
          <w:tcPr>
            <w:tcW w:w="1875" w:type="dxa"/>
            <w:tcBorders>
              <w:top w:val="single" w:color="auto" w:sz="6" w:space="0"/>
              <w:left w:val="single" w:color="auto" w:sz="6" w:space="0"/>
              <w:bottom w:val="single" w:color="auto" w:sz="6" w:space="0"/>
              <w:right w:val="single" w:color="auto" w:sz="6" w:space="0"/>
            </w:tcBorders>
            <w:noWrap w:val="0"/>
            <w:vAlign w:val="center"/>
          </w:tcPr>
          <w:p w14:paraId="453EF9C0">
            <w:pPr>
              <w:spacing w:line="240" w:lineRule="atLeast"/>
              <w:ind w:firstLine="0" w:firstLineChars="0"/>
              <w:jc w:val="center"/>
              <w:rPr>
                <w:sz w:val="24"/>
                <w:szCs w:val="24"/>
              </w:rPr>
            </w:pPr>
            <w:r>
              <w:rPr>
                <w:sz w:val="24"/>
                <w:szCs w:val="24"/>
              </w:rPr>
              <w:t>开户银行</w:t>
            </w:r>
          </w:p>
        </w:tc>
        <w:tc>
          <w:tcPr>
            <w:tcW w:w="4357" w:type="dxa"/>
            <w:gridSpan w:val="3"/>
            <w:tcBorders>
              <w:top w:val="single" w:color="auto" w:sz="6" w:space="0"/>
              <w:left w:val="single" w:color="auto" w:sz="6" w:space="0"/>
              <w:bottom w:val="single" w:color="auto" w:sz="6" w:space="0"/>
              <w:right w:val="single" w:color="auto" w:sz="6" w:space="0"/>
            </w:tcBorders>
            <w:noWrap w:val="0"/>
            <w:vAlign w:val="center"/>
          </w:tcPr>
          <w:p w14:paraId="34AB6506">
            <w:pPr>
              <w:spacing w:line="240" w:lineRule="atLeast"/>
              <w:ind w:firstLine="0" w:firstLineChars="0"/>
              <w:jc w:val="center"/>
              <w:rPr>
                <w:sz w:val="24"/>
                <w:szCs w:val="24"/>
              </w:rPr>
            </w:pPr>
            <w:r>
              <w:rPr>
                <w:sz w:val="24"/>
                <w:szCs w:val="24"/>
              </w:rPr>
              <w:t>农行</w:t>
            </w:r>
            <w:r>
              <w:rPr>
                <w:rFonts w:hint="eastAsia"/>
                <w:sz w:val="24"/>
                <w:szCs w:val="24"/>
              </w:rPr>
              <w:t>海口</w:t>
            </w:r>
            <w:r>
              <w:rPr>
                <w:sz w:val="24"/>
                <w:szCs w:val="24"/>
              </w:rPr>
              <w:t>省府大院支行</w:t>
            </w:r>
          </w:p>
        </w:tc>
        <w:tc>
          <w:tcPr>
            <w:tcW w:w="1764" w:type="dxa"/>
            <w:vMerge w:val="continue"/>
            <w:tcBorders>
              <w:top w:val="single" w:color="auto" w:sz="18" w:space="0"/>
              <w:left w:val="single" w:color="auto" w:sz="6" w:space="0"/>
              <w:bottom w:val="single" w:color="auto" w:sz="6" w:space="0"/>
              <w:right w:val="single" w:color="auto" w:sz="18" w:space="0"/>
            </w:tcBorders>
            <w:noWrap w:val="0"/>
            <w:vAlign w:val="center"/>
          </w:tcPr>
          <w:p w14:paraId="66F64FCD">
            <w:pPr>
              <w:spacing w:line="240" w:lineRule="atLeast"/>
              <w:ind w:firstLine="0" w:firstLineChars="0"/>
              <w:jc w:val="center"/>
              <w:rPr>
                <w:sz w:val="24"/>
                <w:szCs w:val="24"/>
              </w:rPr>
            </w:pPr>
          </w:p>
        </w:tc>
      </w:tr>
      <w:tr w14:paraId="380B04C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510" w:hRule="atLeast"/>
          <w:jc w:val="center"/>
        </w:trPr>
        <w:tc>
          <w:tcPr>
            <w:tcW w:w="756" w:type="dxa"/>
            <w:vMerge w:val="continue"/>
            <w:tcBorders>
              <w:top w:val="single" w:color="auto" w:sz="18" w:space="0"/>
              <w:left w:val="single" w:color="auto" w:sz="18" w:space="0"/>
              <w:bottom w:val="single" w:color="auto" w:sz="6" w:space="0"/>
              <w:right w:val="single" w:color="auto" w:sz="6" w:space="0"/>
            </w:tcBorders>
            <w:noWrap w:val="0"/>
            <w:vAlign w:val="center"/>
          </w:tcPr>
          <w:p w14:paraId="4AFF0FD9">
            <w:pPr>
              <w:spacing w:line="240" w:lineRule="atLeast"/>
              <w:ind w:firstLine="0" w:firstLineChars="0"/>
              <w:jc w:val="center"/>
              <w:rPr>
                <w:sz w:val="24"/>
                <w:szCs w:val="24"/>
              </w:rPr>
            </w:pPr>
          </w:p>
        </w:tc>
        <w:tc>
          <w:tcPr>
            <w:tcW w:w="1875" w:type="dxa"/>
            <w:tcBorders>
              <w:top w:val="single" w:color="auto" w:sz="6" w:space="0"/>
              <w:left w:val="single" w:color="auto" w:sz="6" w:space="0"/>
              <w:bottom w:val="single" w:color="auto" w:sz="6" w:space="0"/>
              <w:right w:val="single" w:color="auto" w:sz="6" w:space="0"/>
            </w:tcBorders>
            <w:noWrap w:val="0"/>
            <w:vAlign w:val="center"/>
          </w:tcPr>
          <w:p w14:paraId="6B537836">
            <w:pPr>
              <w:spacing w:line="240" w:lineRule="atLeast"/>
              <w:ind w:firstLine="0" w:firstLineChars="0"/>
              <w:jc w:val="center"/>
              <w:rPr>
                <w:sz w:val="24"/>
                <w:szCs w:val="24"/>
              </w:rPr>
            </w:pPr>
            <w:r>
              <w:rPr>
                <w:sz w:val="24"/>
                <w:szCs w:val="24"/>
              </w:rPr>
              <w:t>帐    号</w:t>
            </w:r>
          </w:p>
        </w:tc>
        <w:tc>
          <w:tcPr>
            <w:tcW w:w="4357" w:type="dxa"/>
            <w:gridSpan w:val="3"/>
            <w:tcBorders>
              <w:top w:val="single" w:color="auto" w:sz="6" w:space="0"/>
              <w:left w:val="single" w:color="auto" w:sz="6" w:space="0"/>
              <w:bottom w:val="single" w:color="auto" w:sz="6" w:space="0"/>
              <w:right w:val="single" w:color="auto" w:sz="6" w:space="0"/>
            </w:tcBorders>
            <w:noWrap w:val="0"/>
            <w:vAlign w:val="center"/>
          </w:tcPr>
          <w:p w14:paraId="59ED8529">
            <w:pPr>
              <w:spacing w:line="240" w:lineRule="atLeast"/>
              <w:ind w:firstLine="0" w:firstLineChars="0"/>
              <w:jc w:val="center"/>
              <w:rPr>
                <w:sz w:val="24"/>
                <w:szCs w:val="24"/>
              </w:rPr>
            </w:pPr>
            <w:r>
              <w:rPr>
                <w:sz w:val="24"/>
                <w:szCs w:val="24"/>
              </w:rPr>
              <w:t>21104001040000286</w:t>
            </w:r>
          </w:p>
        </w:tc>
        <w:tc>
          <w:tcPr>
            <w:tcW w:w="1764" w:type="dxa"/>
            <w:vMerge w:val="continue"/>
            <w:tcBorders>
              <w:top w:val="single" w:color="auto" w:sz="18" w:space="0"/>
              <w:left w:val="single" w:color="auto" w:sz="6" w:space="0"/>
              <w:bottom w:val="single" w:color="auto" w:sz="6" w:space="0"/>
              <w:right w:val="single" w:color="auto" w:sz="18" w:space="0"/>
            </w:tcBorders>
            <w:noWrap w:val="0"/>
            <w:vAlign w:val="center"/>
          </w:tcPr>
          <w:p w14:paraId="62BEE9A3">
            <w:pPr>
              <w:spacing w:line="240" w:lineRule="atLeast"/>
              <w:ind w:firstLine="0" w:firstLineChars="0"/>
              <w:jc w:val="center"/>
              <w:rPr>
                <w:sz w:val="24"/>
                <w:szCs w:val="24"/>
              </w:rPr>
            </w:pPr>
          </w:p>
        </w:tc>
      </w:tr>
      <w:tr w14:paraId="7BBF036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510" w:hRule="atLeast"/>
          <w:jc w:val="center"/>
        </w:trPr>
        <w:tc>
          <w:tcPr>
            <w:tcW w:w="756" w:type="dxa"/>
            <w:vMerge w:val="continue"/>
            <w:tcBorders>
              <w:top w:val="single" w:color="auto" w:sz="18" w:space="0"/>
              <w:left w:val="single" w:color="auto" w:sz="18" w:space="0"/>
              <w:bottom w:val="single" w:color="auto" w:sz="6" w:space="0"/>
              <w:right w:val="single" w:color="auto" w:sz="6" w:space="0"/>
            </w:tcBorders>
            <w:noWrap w:val="0"/>
            <w:vAlign w:val="center"/>
          </w:tcPr>
          <w:p w14:paraId="0C228F57">
            <w:pPr>
              <w:spacing w:line="240" w:lineRule="atLeast"/>
              <w:ind w:firstLine="0" w:firstLineChars="0"/>
              <w:jc w:val="center"/>
              <w:rPr>
                <w:sz w:val="24"/>
                <w:szCs w:val="24"/>
              </w:rPr>
            </w:pPr>
          </w:p>
        </w:tc>
        <w:tc>
          <w:tcPr>
            <w:tcW w:w="1875" w:type="dxa"/>
            <w:tcBorders>
              <w:top w:val="single" w:color="auto" w:sz="6" w:space="0"/>
              <w:left w:val="single" w:color="auto" w:sz="6" w:space="0"/>
              <w:bottom w:val="single" w:color="auto" w:sz="6" w:space="0"/>
              <w:right w:val="single" w:color="auto" w:sz="6" w:space="0"/>
            </w:tcBorders>
            <w:noWrap w:val="0"/>
            <w:vAlign w:val="center"/>
          </w:tcPr>
          <w:p w14:paraId="55DA5E2A">
            <w:pPr>
              <w:spacing w:line="240" w:lineRule="atLeast"/>
              <w:ind w:firstLine="0" w:firstLineChars="0"/>
              <w:jc w:val="center"/>
              <w:rPr>
                <w:sz w:val="24"/>
                <w:szCs w:val="24"/>
              </w:rPr>
            </w:pPr>
            <w:r>
              <w:rPr>
                <w:sz w:val="24"/>
                <w:szCs w:val="24"/>
              </w:rPr>
              <w:t>纳税人识别号</w:t>
            </w:r>
          </w:p>
        </w:tc>
        <w:tc>
          <w:tcPr>
            <w:tcW w:w="4357" w:type="dxa"/>
            <w:gridSpan w:val="3"/>
            <w:tcBorders>
              <w:top w:val="single" w:color="auto" w:sz="6" w:space="0"/>
              <w:left w:val="single" w:color="auto" w:sz="6" w:space="0"/>
              <w:bottom w:val="single" w:color="auto" w:sz="6" w:space="0"/>
              <w:right w:val="single" w:color="auto" w:sz="6" w:space="0"/>
            </w:tcBorders>
            <w:noWrap w:val="0"/>
            <w:vAlign w:val="center"/>
          </w:tcPr>
          <w:p w14:paraId="609E7642">
            <w:pPr>
              <w:spacing w:line="240" w:lineRule="atLeast"/>
              <w:ind w:firstLine="0" w:firstLineChars="0"/>
              <w:jc w:val="center"/>
              <w:rPr>
                <w:sz w:val="24"/>
                <w:szCs w:val="24"/>
              </w:rPr>
            </w:pPr>
            <w:r>
              <w:rPr>
                <w:sz w:val="24"/>
                <w:szCs w:val="24"/>
              </w:rPr>
              <w:t>124600004282010817</w:t>
            </w:r>
          </w:p>
        </w:tc>
        <w:tc>
          <w:tcPr>
            <w:tcW w:w="1764" w:type="dxa"/>
            <w:vMerge w:val="continue"/>
            <w:tcBorders>
              <w:top w:val="single" w:color="auto" w:sz="18" w:space="0"/>
              <w:left w:val="single" w:color="auto" w:sz="6" w:space="0"/>
              <w:bottom w:val="single" w:color="auto" w:sz="6" w:space="0"/>
              <w:right w:val="single" w:color="auto" w:sz="18" w:space="0"/>
            </w:tcBorders>
            <w:noWrap w:val="0"/>
            <w:vAlign w:val="center"/>
          </w:tcPr>
          <w:p w14:paraId="1D44EDCA">
            <w:pPr>
              <w:spacing w:line="240" w:lineRule="atLeast"/>
              <w:ind w:firstLine="0" w:firstLineChars="0"/>
              <w:jc w:val="center"/>
              <w:rPr>
                <w:sz w:val="24"/>
                <w:szCs w:val="24"/>
              </w:rPr>
            </w:pPr>
          </w:p>
        </w:tc>
      </w:tr>
      <w:tr w14:paraId="20E443B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510" w:hRule="atLeast"/>
          <w:jc w:val="center"/>
        </w:trPr>
        <w:tc>
          <w:tcPr>
            <w:tcW w:w="756" w:type="dxa"/>
            <w:vMerge w:val="restart"/>
            <w:tcBorders>
              <w:top w:val="single" w:color="auto" w:sz="6" w:space="0"/>
              <w:left w:val="single" w:color="auto" w:sz="18" w:space="0"/>
              <w:bottom w:val="single" w:color="auto" w:sz="18" w:space="0"/>
              <w:right w:val="single" w:color="auto" w:sz="6" w:space="0"/>
            </w:tcBorders>
            <w:noWrap w:val="0"/>
            <w:textDirection w:val="tbRlV"/>
            <w:vAlign w:val="center"/>
          </w:tcPr>
          <w:p w14:paraId="0A289036">
            <w:pPr>
              <w:spacing w:line="240" w:lineRule="atLeast"/>
              <w:ind w:firstLine="0" w:firstLineChars="0"/>
              <w:jc w:val="center"/>
              <w:rPr>
                <w:sz w:val="24"/>
                <w:szCs w:val="24"/>
              </w:rPr>
            </w:pPr>
            <w:r>
              <w:rPr>
                <w:sz w:val="24"/>
                <w:szCs w:val="24"/>
              </w:rPr>
              <w:t>受托人（乙方）</w:t>
            </w:r>
          </w:p>
        </w:tc>
        <w:tc>
          <w:tcPr>
            <w:tcW w:w="1875" w:type="dxa"/>
            <w:tcBorders>
              <w:top w:val="single" w:color="auto" w:sz="6" w:space="0"/>
              <w:left w:val="single" w:color="auto" w:sz="6" w:space="0"/>
              <w:bottom w:val="single" w:color="auto" w:sz="6" w:space="0"/>
              <w:right w:val="single" w:color="auto" w:sz="6" w:space="0"/>
            </w:tcBorders>
            <w:noWrap w:val="0"/>
            <w:vAlign w:val="center"/>
          </w:tcPr>
          <w:p w14:paraId="5A273255">
            <w:pPr>
              <w:spacing w:line="240" w:lineRule="atLeast"/>
              <w:ind w:firstLine="0" w:firstLineChars="0"/>
              <w:jc w:val="center"/>
              <w:rPr>
                <w:sz w:val="24"/>
                <w:szCs w:val="24"/>
              </w:rPr>
            </w:pPr>
            <w:r>
              <w:rPr>
                <w:sz w:val="24"/>
                <w:szCs w:val="24"/>
              </w:rPr>
              <w:t>名称（或姓名）</w:t>
            </w:r>
          </w:p>
        </w:tc>
        <w:tc>
          <w:tcPr>
            <w:tcW w:w="4357" w:type="dxa"/>
            <w:gridSpan w:val="3"/>
            <w:tcBorders>
              <w:top w:val="single" w:color="auto" w:sz="6" w:space="0"/>
              <w:left w:val="single" w:color="auto" w:sz="6" w:space="0"/>
              <w:bottom w:val="single" w:color="auto" w:sz="6" w:space="0"/>
              <w:right w:val="single" w:color="auto" w:sz="6" w:space="0"/>
            </w:tcBorders>
            <w:noWrap w:val="0"/>
            <w:vAlign w:val="center"/>
          </w:tcPr>
          <w:p w14:paraId="6A4BFDC6">
            <w:pPr>
              <w:spacing w:line="240" w:lineRule="atLeast"/>
              <w:ind w:firstLine="0" w:firstLineChars="0"/>
              <w:jc w:val="center"/>
              <w:rPr>
                <w:sz w:val="24"/>
                <w:szCs w:val="24"/>
              </w:rPr>
            </w:pPr>
            <w:r>
              <w:rPr>
                <w:rFonts w:hint="eastAsia"/>
                <w:sz w:val="24"/>
                <w:szCs w:val="24"/>
              </w:rPr>
              <w:t xml:space="preserve">           </w:t>
            </w:r>
            <w:r>
              <w:rPr>
                <w:rFonts w:hint="eastAsia"/>
                <w:sz w:val="24"/>
                <w:szCs w:val="24"/>
                <w:lang w:eastAsia="zh-CN"/>
              </w:rPr>
              <w:t>（</w:t>
            </w:r>
            <w:r>
              <w:rPr>
                <w:sz w:val="24"/>
                <w:szCs w:val="24"/>
              </w:rPr>
              <w:t>签章</w:t>
            </w:r>
            <w:r>
              <w:rPr>
                <w:rFonts w:hint="eastAsia"/>
                <w:sz w:val="24"/>
                <w:szCs w:val="24"/>
                <w:lang w:eastAsia="zh-CN"/>
              </w:rPr>
              <w:t>）</w:t>
            </w:r>
          </w:p>
        </w:tc>
        <w:tc>
          <w:tcPr>
            <w:tcW w:w="1764" w:type="dxa"/>
            <w:vMerge w:val="restart"/>
            <w:tcBorders>
              <w:top w:val="single" w:color="auto" w:sz="6" w:space="0"/>
              <w:left w:val="single" w:color="auto" w:sz="6" w:space="0"/>
              <w:bottom w:val="single" w:color="auto" w:sz="18" w:space="0"/>
              <w:right w:val="single" w:color="auto" w:sz="18" w:space="0"/>
            </w:tcBorders>
            <w:noWrap w:val="0"/>
            <w:vAlign w:val="center"/>
          </w:tcPr>
          <w:p w14:paraId="174F924A">
            <w:pPr>
              <w:spacing w:line="240" w:lineRule="atLeast"/>
              <w:ind w:firstLine="0" w:firstLineChars="0"/>
              <w:jc w:val="center"/>
              <w:rPr>
                <w:sz w:val="24"/>
                <w:szCs w:val="24"/>
              </w:rPr>
            </w:pPr>
          </w:p>
          <w:p w14:paraId="1BD505B8">
            <w:pPr>
              <w:spacing w:line="240" w:lineRule="atLeast"/>
              <w:ind w:firstLine="0" w:firstLineChars="0"/>
              <w:jc w:val="center"/>
              <w:rPr>
                <w:sz w:val="24"/>
                <w:szCs w:val="24"/>
              </w:rPr>
            </w:pPr>
          </w:p>
          <w:p w14:paraId="319D56F4">
            <w:pPr>
              <w:spacing w:line="240" w:lineRule="atLeast"/>
              <w:ind w:firstLine="0" w:firstLineChars="0"/>
              <w:jc w:val="center"/>
              <w:rPr>
                <w:sz w:val="24"/>
                <w:szCs w:val="24"/>
              </w:rPr>
            </w:pPr>
          </w:p>
          <w:p w14:paraId="0C8AAD37">
            <w:pPr>
              <w:spacing w:line="240" w:lineRule="atLeast"/>
              <w:ind w:firstLine="0" w:firstLineChars="0"/>
              <w:jc w:val="center"/>
              <w:rPr>
                <w:sz w:val="24"/>
                <w:szCs w:val="24"/>
              </w:rPr>
            </w:pPr>
            <w:r>
              <w:rPr>
                <w:sz w:val="24"/>
                <w:szCs w:val="24"/>
              </w:rPr>
              <w:t>技术合同专用章或</w:t>
            </w:r>
          </w:p>
          <w:p w14:paraId="4B763024">
            <w:pPr>
              <w:spacing w:line="240" w:lineRule="atLeast"/>
              <w:ind w:firstLine="0" w:firstLineChars="0"/>
              <w:jc w:val="center"/>
              <w:rPr>
                <w:sz w:val="24"/>
                <w:szCs w:val="24"/>
              </w:rPr>
            </w:pPr>
            <w:r>
              <w:rPr>
                <w:sz w:val="24"/>
                <w:szCs w:val="24"/>
              </w:rPr>
              <w:t>单位公章</w:t>
            </w:r>
          </w:p>
          <w:p w14:paraId="2288BBCE">
            <w:pPr>
              <w:spacing w:line="240" w:lineRule="atLeast"/>
              <w:ind w:firstLine="0" w:firstLineChars="0"/>
              <w:jc w:val="center"/>
              <w:rPr>
                <w:sz w:val="24"/>
                <w:szCs w:val="24"/>
              </w:rPr>
            </w:pPr>
          </w:p>
          <w:p w14:paraId="57020676">
            <w:pPr>
              <w:spacing w:line="240" w:lineRule="atLeast"/>
              <w:ind w:firstLine="0" w:firstLineChars="0"/>
              <w:jc w:val="center"/>
              <w:rPr>
                <w:sz w:val="24"/>
                <w:szCs w:val="24"/>
              </w:rPr>
            </w:pPr>
          </w:p>
          <w:p w14:paraId="62382923">
            <w:pPr>
              <w:spacing w:line="240" w:lineRule="atLeast"/>
              <w:ind w:firstLine="0" w:firstLineChars="0"/>
              <w:jc w:val="center"/>
              <w:rPr>
                <w:sz w:val="24"/>
                <w:szCs w:val="24"/>
              </w:rPr>
            </w:pPr>
          </w:p>
          <w:p w14:paraId="6F0A3130">
            <w:pPr>
              <w:spacing w:line="240" w:lineRule="atLeast"/>
              <w:ind w:firstLine="0" w:firstLineChars="0"/>
              <w:jc w:val="center"/>
              <w:rPr>
                <w:sz w:val="24"/>
                <w:szCs w:val="24"/>
              </w:rPr>
            </w:pPr>
          </w:p>
          <w:p w14:paraId="36910F2C">
            <w:pPr>
              <w:spacing w:line="240" w:lineRule="atLeast"/>
              <w:ind w:firstLine="0" w:firstLineChars="0"/>
              <w:jc w:val="center"/>
              <w:rPr>
                <w:sz w:val="24"/>
                <w:szCs w:val="24"/>
              </w:rPr>
            </w:pPr>
          </w:p>
          <w:p w14:paraId="71D308A9">
            <w:pPr>
              <w:spacing w:line="240" w:lineRule="atLeast"/>
              <w:ind w:firstLine="0" w:firstLineChars="0"/>
              <w:jc w:val="center"/>
              <w:rPr>
                <w:sz w:val="24"/>
                <w:szCs w:val="24"/>
              </w:rPr>
            </w:pPr>
          </w:p>
          <w:p w14:paraId="74781EAF">
            <w:pPr>
              <w:spacing w:line="240" w:lineRule="atLeast"/>
              <w:ind w:firstLine="0" w:firstLineChars="0"/>
              <w:jc w:val="center"/>
              <w:rPr>
                <w:sz w:val="24"/>
                <w:szCs w:val="24"/>
              </w:rPr>
            </w:pPr>
            <w:r>
              <w:rPr>
                <w:rFonts w:hint="eastAsia"/>
                <w:sz w:val="24"/>
                <w:szCs w:val="24"/>
              </w:rPr>
              <w:t>202</w:t>
            </w:r>
            <w:r>
              <w:rPr>
                <w:rFonts w:hint="eastAsia"/>
                <w:sz w:val="24"/>
                <w:szCs w:val="24"/>
                <w:lang w:val="en-US" w:eastAsia="zh-CN"/>
              </w:rPr>
              <w:t>5</w:t>
            </w:r>
            <w:r>
              <w:rPr>
                <w:sz w:val="24"/>
                <w:szCs w:val="24"/>
              </w:rPr>
              <w:t>年  月  日</w:t>
            </w:r>
          </w:p>
        </w:tc>
      </w:tr>
      <w:tr w14:paraId="73A7D15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510" w:hRule="atLeast"/>
          <w:jc w:val="center"/>
        </w:trPr>
        <w:tc>
          <w:tcPr>
            <w:tcW w:w="756" w:type="dxa"/>
            <w:vMerge w:val="continue"/>
            <w:tcBorders>
              <w:top w:val="single" w:color="auto" w:sz="6" w:space="0"/>
              <w:left w:val="single" w:color="auto" w:sz="18" w:space="0"/>
              <w:bottom w:val="single" w:color="auto" w:sz="18" w:space="0"/>
              <w:right w:val="single" w:color="auto" w:sz="6" w:space="0"/>
            </w:tcBorders>
            <w:noWrap w:val="0"/>
            <w:vAlign w:val="center"/>
          </w:tcPr>
          <w:p w14:paraId="73EC71A4">
            <w:pPr>
              <w:spacing w:line="240" w:lineRule="atLeast"/>
              <w:ind w:firstLine="0" w:firstLineChars="0"/>
              <w:jc w:val="center"/>
              <w:rPr>
                <w:sz w:val="24"/>
                <w:szCs w:val="24"/>
              </w:rPr>
            </w:pPr>
          </w:p>
        </w:tc>
        <w:tc>
          <w:tcPr>
            <w:tcW w:w="1875" w:type="dxa"/>
            <w:tcBorders>
              <w:top w:val="single" w:color="auto" w:sz="6" w:space="0"/>
              <w:left w:val="single" w:color="auto" w:sz="6" w:space="0"/>
              <w:bottom w:val="single" w:color="auto" w:sz="6" w:space="0"/>
              <w:right w:val="single" w:color="auto" w:sz="6" w:space="0"/>
            </w:tcBorders>
            <w:noWrap w:val="0"/>
            <w:vAlign w:val="center"/>
          </w:tcPr>
          <w:p w14:paraId="15A45A97">
            <w:pPr>
              <w:spacing w:line="240" w:lineRule="atLeast"/>
              <w:ind w:firstLine="0" w:firstLineChars="0"/>
              <w:jc w:val="center"/>
              <w:rPr>
                <w:sz w:val="24"/>
                <w:szCs w:val="24"/>
              </w:rPr>
            </w:pPr>
            <w:r>
              <w:rPr>
                <w:sz w:val="24"/>
                <w:szCs w:val="24"/>
              </w:rPr>
              <w:t>法定代表人</w:t>
            </w:r>
          </w:p>
        </w:tc>
        <w:tc>
          <w:tcPr>
            <w:tcW w:w="4357" w:type="dxa"/>
            <w:gridSpan w:val="3"/>
            <w:tcBorders>
              <w:top w:val="single" w:color="auto" w:sz="6" w:space="0"/>
              <w:left w:val="single" w:color="auto" w:sz="6" w:space="0"/>
              <w:bottom w:val="single" w:color="auto" w:sz="6" w:space="0"/>
              <w:right w:val="single" w:color="auto" w:sz="6" w:space="0"/>
            </w:tcBorders>
            <w:noWrap w:val="0"/>
            <w:vAlign w:val="center"/>
          </w:tcPr>
          <w:p w14:paraId="5A7FC95E">
            <w:pPr>
              <w:spacing w:line="240" w:lineRule="atLeast"/>
              <w:ind w:firstLine="0" w:firstLineChars="0"/>
              <w:jc w:val="center"/>
              <w:rPr>
                <w:sz w:val="24"/>
                <w:szCs w:val="24"/>
              </w:rPr>
            </w:pPr>
            <w:r>
              <w:rPr>
                <w:rFonts w:hint="eastAsia"/>
                <w:sz w:val="24"/>
                <w:szCs w:val="24"/>
              </w:rPr>
              <w:t xml:space="preserve">         </w:t>
            </w:r>
            <w:r>
              <w:rPr>
                <w:rFonts w:hint="eastAsia"/>
                <w:sz w:val="24"/>
                <w:szCs w:val="24"/>
                <w:lang w:eastAsia="zh-CN"/>
              </w:rPr>
              <w:t>（</w:t>
            </w:r>
            <w:r>
              <w:rPr>
                <w:sz w:val="24"/>
                <w:szCs w:val="24"/>
              </w:rPr>
              <w:t>签章</w:t>
            </w:r>
            <w:r>
              <w:rPr>
                <w:rFonts w:hint="eastAsia"/>
                <w:sz w:val="24"/>
                <w:szCs w:val="24"/>
                <w:lang w:eastAsia="zh-CN"/>
              </w:rPr>
              <w:t>）</w:t>
            </w:r>
          </w:p>
        </w:tc>
        <w:tc>
          <w:tcPr>
            <w:tcW w:w="1764" w:type="dxa"/>
            <w:vMerge w:val="continue"/>
            <w:tcBorders>
              <w:top w:val="single" w:color="auto" w:sz="6" w:space="0"/>
              <w:left w:val="single" w:color="auto" w:sz="6" w:space="0"/>
              <w:bottom w:val="single" w:color="auto" w:sz="18" w:space="0"/>
              <w:right w:val="single" w:color="auto" w:sz="18" w:space="0"/>
            </w:tcBorders>
            <w:noWrap w:val="0"/>
            <w:vAlign w:val="center"/>
          </w:tcPr>
          <w:p w14:paraId="4C5C3F92">
            <w:pPr>
              <w:spacing w:line="240" w:lineRule="atLeast"/>
              <w:ind w:firstLine="0" w:firstLineChars="0"/>
              <w:jc w:val="center"/>
              <w:rPr>
                <w:sz w:val="24"/>
                <w:szCs w:val="24"/>
              </w:rPr>
            </w:pPr>
          </w:p>
        </w:tc>
      </w:tr>
      <w:tr w14:paraId="7F8C09D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510" w:hRule="atLeast"/>
          <w:jc w:val="center"/>
        </w:trPr>
        <w:tc>
          <w:tcPr>
            <w:tcW w:w="756" w:type="dxa"/>
            <w:vMerge w:val="continue"/>
            <w:tcBorders>
              <w:top w:val="single" w:color="auto" w:sz="6" w:space="0"/>
              <w:left w:val="single" w:color="auto" w:sz="18" w:space="0"/>
              <w:bottom w:val="single" w:color="auto" w:sz="18" w:space="0"/>
              <w:right w:val="single" w:color="auto" w:sz="6" w:space="0"/>
            </w:tcBorders>
            <w:noWrap w:val="0"/>
            <w:vAlign w:val="center"/>
          </w:tcPr>
          <w:p w14:paraId="47FE7A36">
            <w:pPr>
              <w:spacing w:line="240" w:lineRule="atLeast"/>
              <w:ind w:firstLine="0" w:firstLineChars="0"/>
              <w:jc w:val="center"/>
              <w:rPr>
                <w:sz w:val="24"/>
                <w:szCs w:val="24"/>
              </w:rPr>
            </w:pPr>
          </w:p>
        </w:tc>
        <w:tc>
          <w:tcPr>
            <w:tcW w:w="1875" w:type="dxa"/>
            <w:tcBorders>
              <w:top w:val="single" w:color="auto" w:sz="6" w:space="0"/>
              <w:left w:val="single" w:color="auto" w:sz="6" w:space="0"/>
              <w:bottom w:val="single" w:color="auto" w:sz="6" w:space="0"/>
              <w:right w:val="single" w:color="auto" w:sz="6" w:space="0"/>
            </w:tcBorders>
            <w:noWrap w:val="0"/>
            <w:vAlign w:val="center"/>
          </w:tcPr>
          <w:p w14:paraId="7EB1E829">
            <w:pPr>
              <w:spacing w:line="240" w:lineRule="atLeast"/>
              <w:ind w:firstLine="0" w:firstLineChars="0"/>
              <w:jc w:val="center"/>
              <w:rPr>
                <w:sz w:val="24"/>
                <w:szCs w:val="24"/>
              </w:rPr>
            </w:pPr>
            <w:r>
              <w:rPr>
                <w:sz w:val="24"/>
                <w:szCs w:val="24"/>
              </w:rPr>
              <w:t>委托代理人</w:t>
            </w:r>
          </w:p>
        </w:tc>
        <w:tc>
          <w:tcPr>
            <w:tcW w:w="4357" w:type="dxa"/>
            <w:gridSpan w:val="3"/>
            <w:tcBorders>
              <w:top w:val="single" w:color="auto" w:sz="6" w:space="0"/>
              <w:left w:val="single" w:color="auto" w:sz="6" w:space="0"/>
              <w:bottom w:val="single" w:color="auto" w:sz="6" w:space="0"/>
              <w:right w:val="single" w:color="auto" w:sz="6" w:space="0"/>
            </w:tcBorders>
            <w:noWrap w:val="0"/>
            <w:vAlign w:val="center"/>
          </w:tcPr>
          <w:p w14:paraId="10AAF18F">
            <w:pPr>
              <w:spacing w:line="240" w:lineRule="atLeast"/>
              <w:ind w:firstLine="0" w:firstLineChars="0"/>
              <w:jc w:val="center"/>
              <w:rPr>
                <w:sz w:val="24"/>
                <w:szCs w:val="24"/>
              </w:rPr>
            </w:pPr>
            <w:r>
              <w:rPr>
                <w:rFonts w:hint="eastAsia"/>
                <w:sz w:val="24"/>
                <w:szCs w:val="24"/>
              </w:rPr>
              <w:t xml:space="preserve">         </w:t>
            </w:r>
            <w:r>
              <w:rPr>
                <w:rFonts w:hint="eastAsia"/>
                <w:sz w:val="24"/>
                <w:szCs w:val="24"/>
                <w:lang w:eastAsia="zh-CN"/>
              </w:rPr>
              <w:t>（</w:t>
            </w:r>
            <w:r>
              <w:rPr>
                <w:sz w:val="24"/>
                <w:szCs w:val="24"/>
              </w:rPr>
              <w:t>签章</w:t>
            </w:r>
            <w:r>
              <w:rPr>
                <w:rFonts w:hint="eastAsia"/>
                <w:sz w:val="24"/>
                <w:szCs w:val="24"/>
              </w:rPr>
              <w:t>或签字</w:t>
            </w:r>
            <w:r>
              <w:rPr>
                <w:rFonts w:hint="eastAsia"/>
                <w:sz w:val="24"/>
                <w:szCs w:val="24"/>
                <w:lang w:eastAsia="zh-CN"/>
              </w:rPr>
              <w:t>）</w:t>
            </w:r>
          </w:p>
        </w:tc>
        <w:tc>
          <w:tcPr>
            <w:tcW w:w="1764" w:type="dxa"/>
            <w:vMerge w:val="continue"/>
            <w:tcBorders>
              <w:top w:val="single" w:color="auto" w:sz="6" w:space="0"/>
              <w:left w:val="single" w:color="auto" w:sz="6" w:space="0"/>
              <w:bottom w:val="single" w:color="auto" w:sz="18" w:space="0"/>
              <w:right w:val="single" w:color="auto" w:sz="18" w:space="0"/>
            </w:tcBorders>
            <w:noWrap w:val="0"/>
            <w:vAlign w:val="center"/>
          </w:tcPr>
          <w:p w14:paraId="373361E1">
            <w:pPr>
              <w:spacing w:line="240" w:lineRule="atLeast"/>
              <w:ind w:firstLine="0" w:firstLineChars="0"/>
              <w:jc w:val="center"/>
              <w:rPr>
                <w:sz w:val="24"/>
                <w:szCs w:val="24"/>
              </w:rPr>
            </w:pPr>
          </w:p>
        </w:tc>
      </w:tr>
      <w:tr w14:paraId="39522819">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510" w:hRule="atLeast"/>
          <w:jc w:val="center"/>
        </w:trPr>
        <w:tc>
          <w:tcPr>
            <w:tcW w:w="756" w:type="dxa"/>
            <w:vMerge w:val="continue"/>
            <w:tcBorders>
              <w:top w:val="single" w:color="auto" w:sz="6" w:space="0"/>
              <w:left w:val="single" w:color="auto" w:sz="18" w:space="0"/>
              <w:bottom w:val="single" w:color="auto" w:sz="18" w:space="0"/>
              <w:right w:val="single" w:color="auto" w:sz="6" w:space="0"/>
            </w:tcBorders>
            <w:noWrap w:val="0"/>
            <w:vAlign w:val="center"/>
          </w:tcPr>
          <w:p w14:paraId="3A547E53">
            <w:pPr>
              <w:spacing w:line="240" w:lineRule="atLeast"/>
              <w:ind w:firstLine="0" w:firstLineChars="0"/>
              <w:jc w:val="center"/>
              <w:rPr>
                <w:sz w:val="24"/>
                <w:szCs w:val="24"/>
              </w:rPr>
            </w:pPr>
          </w:p>
        </w:tc>
        <w:tc>
          <w:tcPr>
            <w:tcW w:w="1875" w:type="dxa"/>
            <w:tcBorders>
              <w:top w:val="single" w:color="auto" w:sz="6" w:space="0"/>
              <w:left w:val="single" w:color="auto" w:sz="6" w:space="0"/>
              <w:bottom w:val="single" w:color="auto" w:sz="6" w:space="0"/>
              <w:right w:val="single" w:color="auto" w:sz="6" w:space="0"/>
            </w:tcBorders>
            <w:noWrap w:val="0"/>
            <w:vAlign w:val="center"/>
          </w:tcPr>
          <w:p w14:paraId="416C25C8">
            <w:pPr>
              <w:spacing w:line="240" w:lineRule="atLeast"/>
              <w:ind w:firstLine="0" w:firstLineChars="0"/>
              <w:jc w:val="center"/>
              <w:rPr>
                <w:sz w:val="24"/>
                <w:szCs w:val="24"/>
              </w:rPr>
            </w:pPr>
            <w:r>
              <w:rPr>
                <w:sz w:val="24"/>
                <w:szCs w:val="24"/>
              </w:rPr>
              <w:t>联系（经办人）</w:t>
            </w:r>
          </w:p>
        </w:tc>
        <w:tc>
          <w:tcPr>
            <w:tcW w:w="4357" w:type="dxa"/>
            <w:gridSpan w:val="3"/>
            <w:tcBorders>
              <w:top w:val="single" w:color="auto" w:sz="6" w:space="0"/>
              <w:left w:val="single" w:color="auto" w:sz="6" w:space="0"/>
              <w:bottom w:val="single" w:color="auto" w:sz="6" w:space="0"/>
              <w:right w:val="single" w:color="auto" w:sz="6" w:space="0"/>
            </w:tcBorders>
            <w:noWrap w:val="0"/>
            <w:vAlign w:val="center"/>
          </w:tcPr>
          <w:p w14:paraId="3407683F">
            <w:pPr>
              <w:spacing w:line="240" w:lineRule="atLeast"/>
              <w:ind w:firstLine="0" w:firstLineChars="0"/>
              <w:jc w:val="center"/>
              <w:rPr>
                <w:sz w:val="24"/>
                <w:szCs w:val="24"/>
              </w:rPr>
            </w:pPr>
          </w:p>
        </w:tc>
        <w:tc>
          <w:tcPr>
            <w:tcW w:w="1764" w:type="dxa"/>
            <w:vMerge w:val="continue"/>
            <w:tcBorders>
              <w:top w:val="single" w:color="auto" w:sz="6" w:space="0"/>
              <w:left w:val="single" w:color="auto" w:sz="6" w:space="0"/>
              <w:bottom w:val="single" w:color="auto" w:sz="18" w:space="0"/>
              <w:right w:val="single" w:color="auto" w:sz="18" w:space="0"/>
            </w:tcBorders>
            <w:noWrap w:val="0"/>
            <w:vAlign w:val="center"/>
          </w:tcPr>
          <w:p w14:paraId="7B76EE25">
            <w:pPr>
              <w:spacing w:line="240" w:lineRule="atLeast"/>
              <w:ind w:firstLine="0" w:firstLineChars="0"/>
              <w:jc w:val="center"/>
              <w:rPr>
                <w:sz w:val="24"/>
                <w:szCs w:val="24"/>
              </w:rPr>
            </w:pPr>
          </w:p>
        </w:tc>
      </w:tr>
      <w:tr w14:paraId="2E74BBB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510" w:hRule="atLeast"/>
          <w:jc w:val="center"/>
        </w:trPr>
        <w:tc>
          <w:tcPr>
            <w:tcW w:w="756" w:type="dxa"/>
            <w:vMerge w:val="continue"/>
            <w:tcBorders>
              <w:top w:val="single" w:color="auto" w:sz="6" w:space="0"/>
              <w:left w:val="single" w:color="auto" w:sz="18" w:space="0"/>
              <w:bottom w:val="single" w:color="auto" w:sz="18" w:space="0"/>
              <w:right w:val="single" w:color="auto" w:sz="6" w:space="0"/>
            </w:tcBorders>
            <w:noWrap w:val="0"/>
            <w:vAlign w:val="center"/>
          </w:tcPr>
          <w:p w14:paraId="622DA975">
            <w:pPr>
              <w:spacing w:line="240" w:lineRule="atLeast"/>
              <w:ind w:firstLine="0" w:firstLineChars="0"/>
              <w:jc w:val="center"/>
              <w:rPr>
                <w:sz w:val="24"/>
                <w:szCs w:val="24"/>
              </w:rPr>
            </w:pPr>
          </w:p>
        </w:tc>
        <w:tc>
          <w:tcPr>
            <w:tcW w:w="1875" w:type="dxa"/>
            <w:tcBorders>
              <w:top w:val="single" w:color="auto" w:sz="6" w:space="0"/>
              <w:left w:val="single" w:color="auto" w:sz="6" w:space="0"/>
              <w:bottom w:val="single" w:color="auto" w:sz="6" w:space="0"/>
              <w:right w:val="single" w:color="auto" w:sz="6" w:space="0"/>
            </w:tcBorders>
            <w:noWrap w:val="0"/>
            <w:vAlign w:val="center"/>
          </w:tcPr>
          <w:p w14:paraId="42BD921E">
            <w:pPr>
              <w:spacing w:line="240" w:lineRule="atLeast"/>
              <w:ind w:firstLine="0" w:firstLineChars="0"/>
              <w:jc w:val="center"/>
              <w:rPr>
                <w:sz w:val="24"/>
                <w:szCs w:val="24"/>
              </w:rPr>
            </w:pPr>
            <w:r>
              <w:rPr>
                <w:sz w:val="24"/>
                <w:szCs w:val="24"/>
              </w:rPr>
              <w:t>住    所</w:t>
            </w:r>
          </w:p>
          <w:p w14:paraId="470F97EC">
            <w:pPr>
              <w:spacing w:line="240" w:lineRule="atLeast"/>
              <w:ind w:firstLine="0" w:firstLineChars="0"/>
              <w:jc w:val="center"/>
              <w:rPr>
                <w:sz w:val="24"/>
                <w:szCs w:val="24"/>
              </w:rPr>
            </w:pPr>
            <w:r>
              <w:rPr>
                <w:sz w:val="24"/>
                <w:szCs w:val="24"/>
              </w:rPr>
              <w:t>（通讯地址）</w:t>
            </w:r>
          </w:p>
        </w:tc>
        <w:tc>
          <w:tcPr>
            <w:tcW w:w="1973" w:type="dxa"/>
            <w:tcBorders>
              <w:top w:val="single" w:color="auto" w:sz="6" w:space="0"/>
              <w:left w:val="single" w:color="auto" w:sz="6" w:space="0"/>
              <w:bottom w:val="single" w:color="auto" w:sz="6" w:space="0"/>
              <w:right w:val="single" w:color="auto" w:sz="6" w:space="0"/>
            </w:tcBorders>
            <w:noWrap w:val="0"/>
            <w:vAlign w:val="center"/>
          </w:tcPr>
          <w:p w14:paraId="53880DF2">
            <w:pPr>
              <w:spacing w:line="240" w:lineRule="atLeast"/>
              <w:ind w:firstLine="0" w:firstLineChars="0"/>
              <w:jc w:val="center"/>
              <w:rPr>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66B20CDB">
            <w:pPr>
              <w:spacing w:line="240" w:lineRule="atLeast"/>
              <w:ind w:firstLine="0" w:firstLineChars="0"/>
              <w:jc w:val="center"/>
              <w:rPr>
                <w:sz w:val="24"/>
                <w:szCs w:val="24"/>
              </w:rPr>
            </w:pPr>
            <w:r>
              <w:rPr>
                <w:sz w:val="24"/>
                <w:szCs w:val="24"/>
              </w:rPr>
              <w:t>邮政编码</w:t>
            </w:r>
          </w:p>
        </w:tc>
        <w:tc>
          <w:tcPr>
            <w:tcW w:w="1108" w:type="dxa"/>
            <w:tcBorders>
              <w:top w:val="single" w:color="auto" w:sz="6" w:space="0"/>
              <w:left w:val="single" w:color="auto" w:sz="6" w:space="0"/>
              <w:bottom w:val="single" w:color="auto" w:sz="6" w:space="0"/>
              <w:right w:val="single" w:color="auto" w:sz="6" w:space="0"/>
            </w:tcBorders>
            <w:noWrap w:val="0"/>
            <w:vAlign w:val="center"/>
          </w:tcPr>
          <w:p w14:paraId="1C9388B4">
            <w:pPr>
              <w:spacing w:line="240" w:lineRule="atLeast"/>
              <w:ind w:firstLine="0" w:firstLineChars="0"/>
              <w:jc w:val="center"/>
              <w:rPr>
                <w:sz w:val="24"/>
                <w:szCs w:val="24"/>
              </w:rPr>
            </w:pPr>
          </w:p>
        </w:tc>
        <w:tc>
          <w:tcPr>
            <w:tcW w:w="1764" w:type="dxa"/>
            <w:vMerge w:val="continue"/>
            <w:tcBorders>
              <w:top w:val="single" w:color="auto" w:sz="6" w:space="0"/>
              <w:left w:val="single" w:color="auto" w:sz="6" w:space="0"/>
              <w:bottom w:val="single" w:color="auto" w:sz="18" w:space="0"/>
              <w:right w:val="single" w:color="auto" w:sz="18" w:space="0"/>
            </w:tcBorders>
            <w:noWrap w:val="0"/>
            <w:vAlign w:val="center"/>
          </w:tcPr>
          <w:p w14:paraId="2446EB6B">
            <w:pPr>
              <w:spacing w:line="240" w:lineRule="atLeast"/>
              <w:ind w:firstLine="0" w:firstLineChars="0"/>
              <w:jc w:val="center"/>
              <w:rPr>
                <w:sz w:val="24"/>
                <w:szCs w:val="24"/>
              </w:rPr>
            </w:pPr>
          </w:p>
        </w:tc>
      </w:tr>
      <w:tr w14:paraId="5CBCEDB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510" w:hRule="atLeast"/>
          <w:jc w:val="center"/>
        </w:trPr>
        <w:tc>
          <w:tcPr>
            <w:tcW w:w="756" w:type="dxa"/>
            <w:vMerge w:val="continue"/>
            <w:tcBorders>
              <w:top w:val="single" w:color="auto" w:sz="6" w:space="0"/>
              <w:left w:val="single" w:color="auto" w:sz="18" w:space="0"/>
              <w:bottom w:val="single" w:color="auto" w:sz="18" w:space="0"/>
              <w:right w:val="single" w:color="auto" w:sz="6" w:space="0"/>
            </w:tcBorders>
            <w:noWrap w:val="0"/>
            <w:vAlign w:val="center"/>
          </w:tcPr>
          <w:p w14:paraId="769375FA">
            <w:pPr>
              <w:spacing w:line="240" w:lineRule="atLeast"/>
              <w:ind w:firstLine="0" w:firstLineChars="0"/>
              <w:jc w:val="center"/>
              <w:rPr>
                <w:sz w:val="24"/>
                <w:szCs w:val="24"/>
              </w:rPr>
            </w:pPr>
          </w:p>
        </w:tc>
        <w:tc>
          <w:tcPr>
            <w:tcW w:w="1875" w:type="dxa"/>
            <w:tcBorders>
              <w:top w:val="single" w:color="auto" w:sz="6" w:space="0"/>
              <w:left w:val="single" w:color="auto" w:sz="6" w:space="0"/>
              <w:bottom w:val="single" w:color="auto" w:sz="6" w:space="0"/>
              <w:right w:val="single" w:color="auto" w:sz="6" w:space="0"/>
            </w:tcBorders>
            <w:noWrap w:val="0"/>
            <w:vAlign w:val="center"/>
          </w:tcPr>
          <w:p w14:paraId="1AAC08BD">
            <w:pPr>
              <w:spacing w:line="240" w:lineRule="atLeast"/>
              <w:ind w:firstLine="0" w:firstLineChars="0"/>
              <w:jc w:val="center"/>
              <w:rPr>
                <w:sz w:val="24"/>
                <w:szCs w:val="24"/>
              </w:rPr>
            </w:pPr>
            <w:r>
              <w:rPr>
                <w:sz w:val="24"/>
                <w:szCs w:val="24"/>
              </w:rPr>
              <w:t>电    话</w:t>
            </w:r>
          </w:p>
        </w:tc>
        <w:tc>
          <w:tcPr>
            <w:tcW w:w="1973" w:type="dxa"/>
            <w:tcBorders>
              <w:top w:val="single" w:color="auto" w:sz="6" w:space="0"/>
              <w:left w:val="single" w:color="auto" w:sz="6" w:space="0"/>
              <w:bottom w:val="single" w:color="auto" w:sz="6" w:space="0"/>
              <w:right w:val="single" w:color="auto" w:sz="6" w:space="0"/>
            </w:tcBorders>
            <w:noWrap w:val="0"/>
            <w:vAlign w:val="center"/>
          </w:tcPr>
          <w:p w14:paraId="745BA13F">
            <w:pPr>
              <w:spacing w:line="240" w:lineRule="atLeast"/>
              <w:ind w:firstLine="0" w:firstLineChars="0"/>
              <w:jc w:val="center"/>
              <w:rPr>
                <w:sz w:val="24"/>
                <w:szCs w:val="24"/>
              </w:rPr>
            </w:pPr>
          </w:p>
        </w:tc>
        <w:tc>
          <w:tcPr>
            <w:tcW w:w="1276" w:type="dxa"/>
            <w:tcBorders>
              <w:top w:val="single" w:color="auto" w:sz="6" w:space="0"/>
              <w:left w:val="single" w:color="auto" w:sz="6" w:space="0"/>
              <w:bottom w:val="single" w:color="auto" w:sz="6" w:space="0"/>
              <w:right w:val="single" w:color="auto" w:sz="6" w:space="0"/>
            </w:tcBorders>
            <w:noWrap w:val="0"/>
            <w:vAlign w:val="center"/>
          </w:tcPr>
          <w:p w14:paraId="1739F061">
            <w:pPr>
              <w:spacing w:line="240" w:lineRule="atLeast"/>
              <w:ind w:firstLine="0" w:firstLineChars="0"/>
              <w:jc w:val="center"/>
              <w:rPr>
                <w:sz w:val="24"/>
                <w:szCs w:val="24"/>
              </w:rPr>
            </w:pPr>
            <w:r>
              <w:rPr>
                <w:sz w:val="24"/>
                <w:szCs w:val="24"/>
              </w:rPr>
              <w:t>传真</w:t>
            </w:r>
          </w:p>
        </w:tc>
        <w:tc>
          <w:tcPr>
            <w:tcW w:w="1108" w:type="dxa"/>
            <w:tcBorders>
              <w:top w:val="single" w:color="auto" w:sz="6" w:space="0"/>
              <w:left w:val="single" w:color="auto" w:sz="6" w:space="0"/>
              <w:bottom w:val="single" w:color="auto" w:sz="6" w:space="0"/>
              <w:right w:val="single" w:color="auto" w:sz="6" w:space="0"/>
            </w:tcBorders>
            <w:noWrap w:val="0"/>
            <w:vAlign w:val="center"/>
          </w:tcPr>
          <w:p w14:paraId="0D0E363C">
            <w:pPr>
              <w:spacing w:line="240" w:lineRule="atLeast"/>
              <w:ind w:firstLine="0" w:firstLineChars="0"/>
              <w:jc w:val="center"/>
              <w:rPr>
                <w:sz w:val="24"/>
                <w:szCs w:val="24"/>
              </w:rPr>
            </w:pPr>
          </w:p>
        </w:tc>
        <w:tc>
          <w:tcPr>
            <w:tcW w:w="1764" w:type="dxa"/>
            <w:vMerge w:val="continue"/>
            <w:tcBorders>
              <w:top w:val="single" w:color="auto" w:sz="6" w:space="0"/>
              <w:left w:val="single" w:color="auto" w:sz="6" w:space="0"/>
              <w:bottom w:val="single" w:color="auto" w:sz="18" w:space="0"/>
              <w:right w:val="single" w:color="auto" w:sz="18" w:space="0"/>
            </w:tcBorders>
            <w:noWrap w:val="0"/>
            <w:vAlign w:val="center"/>
          </w:tcPr>
          <w:p w14:paraId="14AAE0D2">
            <w:pPr>
              <w:spacing w:line="240" w:lineRule="atLeast"/>
              <w:ind w:firstLine="0" w:firstLineChars="0"/>
              <w:jc w:val="center"/>
              <w:rPr>
                <w:sz w:val="24"/>
                <w:szCs w:val="24"/>
              </w:rPr>
            </w:pPr>
          </w:p>
        </w:tc>
      </w:tr>
      <w:tr w14:paraId="1D1174C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510" w:hRule="atLeast"/>
          <w:jc w:val="center"/>
        </w:trPr>
        <w:tc>
          <w:tcPr>
            <w:tcW w:w="756" w:type="dxa"/>
            <w:vMerge w:val="continue"/>
            <w:tcBorders>
              <w:top w:val="single" w:color="auto" w:sz="6" w:space="0"/>
              <w:left w:val="single" w:color="auto" w:sz="18" w:space="0"/>
              <w:bottom w:val="single" w:color="auto" w:sz="18" w:space="0"/>
              <w:right w:val="single" w:color="auto" w:sz="6" w:space="0"/>
            </w:tcBorders>
            <w:noWrap w:val="0"/>
            <w:vAlign w:val="center"/>
          </w:tcPr>
          <w:p w14:paraId="36B115D4">
            <w:pPr>
              <w:spacing w:line="240" w:lineRule="atLeast"/>
              <w:ind w:firstLine="0" w:firstLineChars="0"/>
              <w:jc w:val="center"/>
              <w:rPr>
                <w:sz w:val="24"/>
                <w:szCs w:val="24"/>
              </w:rPr>
            </w:pPr>
          </w:p>
        </w:tc>
        <w:tc>
          <w:tcPr>
            <w:tcW w:w="1875" w:type="dxa"/>
            <w:tcBorders>
              <w:top w:val="single" w:color="auto" w:sz="6" w:space="0"/>
              <w:left w:val="single" w:color="auto" w:sz="6" w:space="0"/>
              <w:bottom w:val="single" w:color="auto" w:sz="6" w:space="0"/>
              <w:right w:val="single" w:color="auto" w:sz="6" w:space="0"/>
            </w:tcBorders>
            <w:noWrap w:val="0"/>
            <w:vAlign w:val="center"/>
          </w:tcPr>
          <w:p w14:paraId="0FA3430D">
            <w:pPr>
              <w:spacing w:line="240" w:lineRule="atLeast"/>
              <w:ind w:firstLine="0" w:firstLineChars="0"/>
              <w:jc w:val="center"/>
              <w:rPr>
                <w:sz w:val="24"/>
                <w:szCs w:val="24"/>
              </w:rPr>
            </w:pPr>
            <w:r>
              <w:rPr>
                <w:sz w:val="24"/>
                <w:szCs w:val="24"/>
              </w:rPr>
              <w:t>开户银行</w:t>
            </w:r>
          </w:p>
        </w:tc>
        <w:tc>
          <w:tcPr>
            <w:tcW w:w="4357" w:type="dxa"/>
            <w:gridSpan w:val="3"/>
            <w:tcBorders>
              <w:top w:val="single" w:color="auto" w:sz="6" w:space="0"/>
              <w:left w:val="single" w:color="auto" w:sz="6" w:space="0"/>
              <w:bottom w:val="single" w:color="auto" w:sz="6" w:space="0"/>
              <w:right w:val="single" w:color="auto" w:sz="6" w:space="0"/>
            </w:tcBorders>
            <w:noWrap w:val="0"/>
            <w:vAlign w:val="center"/>
          </w:tcPr>
          <w:p w14:paraId="1E65B492">
            <w:pPr>
              <w:spacing w:line="240" w:lineRule="atLeast"/>
              <w:ind w:firstLine="0" w:firstLineChars="0"/>
              <w:jc w:val="center"/>
              <w:rPr>
                <w:sz w:val="24"/>
                <w:szCs w:val="24"/>
              </w:rPr>
            </w:pPr>
          </w:p>
        </w:tc>
        <w:tc>
          <w:tcPr>
            <w:tcW w:w="1764" w:type="dxa"/>
            <w:vMerge w:val="continue"/>
            <w:tcBorders>
              <w:top w:val="single" w:color="auto" w:sz="6" w:space="0"/>
              <w:left w:val="single" w:color="auto" w:sz="6" w:space="0"/>
              <w:bottom w:val="single" w:color="auto" w:sz="18" w:space="0"/>
              <w:right w:val="single" w:color="auto" w:sz="18" w:space="0"/>
            </w:tcBorders>
            <w:noWrap w:val="0"/>
            <w:vAlign w:val="center"/>
          </w:tcPr>
          <w:p w14:paraId="37259EE3">
            <w:pPr>
              <w:spacing w:line="240" w:lineRule="atLeast"/>
              <w:ind w:firstLine="0" w:firstLineChars="0"/>
              <w:jc w:val="center"/>
              <w:rPr>
                <w:sz w:val="24"/>
                <w:szCs w:val="24"/>
              </w:rPr>
            </w:pPr>
          </w:p>
        </w:tc>
      </w:tr>
      <w:tr w14:paraId="34C6529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510" w:hRule="atLeast"/>
          <w:jc w:val="center"/>
        </w:trPr>
        <w:tc>
          <w:tcPr>
            <w:tcW w:w="756" w:type="dxa"/>
            <w:vMerge w:val="continue"/>
            <w:tcBorders>
              <w:top w:val="single" w:color="auto" w:sz="6" w:space="0"/>
              <w:left w:val="single" w:color="auto" w:sz="18" w:space="0"/>
              <w:bottom w:val="single" w:color="auto" w:sz="18" w:space="0"/>
              <w:right w:val="single" w:color="auto" w:sz="6" w:space="0"/>
            </w:tcBorders>
            <w:noWrap w:val="0"/>
            <w:vAlign w:val="center"/>
          </w:tcPr>
          <w:p w14:paraId="789F1B34">
            <w:pPr>
              <w:spacing w:line="240" w:lineRule="atLeast"/>
              <w:ind w:firstLine="0" w:firstLineChars="0"/>
              <w:jc w:val="center"/>
              <w:rPr>
                <w:sz w:val="24"/>
                <w:szCs w:val="24"/>
              </w:rPr>
            </w:pPr>
          </w:p>
        </w:tc>
        <w:tc>
          <w:tcPr>
            <w:tcW w:w="1875" w:type="dxa"/>
            <w:tcBorders>
              <w:top w:val="single" w:color="auto" w:sz="6" w:space="0"/>
              <w:left w:val="single" w:color="auto" w:sz="6" w:space="0"/>
              <w:bottom w:val="single" w:color="auto" w:sz="6" w:space="0"/>
              <w:right w:val="single" w:color="auto" w:sz="6" w:space="0"/>
            </w:tcBorders>
            <w:noWrap w:val="0"/>
            <w:vAlign w:val="center"/>
          </w:tcPr>
          <w:p w14:paraId="56CCCA2A">
            <w:pPr>
              <w:spacing w:line="240" w:lineRule="atLeast"/>
              <w:ind w:firstLine="0" w:firstLineChars="0"/>
              <w:jc w:val="center"/>
              <w:rPr>
                <w:sz w:val="24"/>
                <w:szCs w:val="24"/>
              </w:rPr>
            </w:pPr>
            <w:r>
              <w:rPr>
                <w:sz w:val="24"/>
                <w:szCs w:val="24"/>
              </w:rPr>
              <w:t>帐    号</w:t>
            </w:r>
          </w:p>
        </w:tc>
        <w:tc>
          <w:tcPr>
            <w:tcW w:w="4357" w:type="dxa"/>
            <w:gridSpan w:val="3"/>
            <w:tcBorders>
              <w:top w:val="single" w:color="auto" w:sz="6" w:space="0"/>
              <w:left w:val="single" w:color="auto" w:sz="6" w:space="0"/>
              <w:bottom w:val="single" w:color="auto" w:sz="6" w:space="0"/>
              <w:right w:val="single" w:color="auto" w:sz="6" w:space="0"/>
            </w:tcBorders>
            <w:noWrap w:val="0"/>
            <w:vAlign w:val="center"/>
          </w:tcPr>
          <w:p w14:paraId="01D04985">
            <w:pPr>
              <w:spacing w:line="240" w:lineRule="atLeast"/>
              <w:ind w:firstLine="0" w:firstLineChars="0"/>
              <w:jc w:val="center"/>
              <w:rPr>
                <w:sz w:val="24"/>
                <w:szCs w:val="24"/>
              </w:rPr>
            </w:pPr>
          </w:p>
        </w:tc>
        <w:tc>
          <w:tcPr>
            <w:tcW w:w="1764" w:type="dxa"/>
            <w:vMerge w:val="continue"/>
            <w:tcBorders>
              <w:top w:val="single" w:color="auto" w:sz="6" w:space="0"/>
              <w:left w:val="single" w:color="auto" w:sz="6" w:space="0"/>
              <w:bottom w:val="single" w:color="auto" w:sz="18" w:space="0"/>
              <w:right w:val="single" w:color="auto" w:sz="18" w:space="0"/>
            </w:tcBorders>
            <w:noWrap w:val="0"/>
            <w:vAlign w:val="center"/>
          </w:tcPr>
          <w:p w14:paraId="2322643D">
            <w:pPr>
              <w:spacing w:line="240" w:lineRule="atLeast"/>
              <w:ind w:firstLine="0" w:firstLineChars="0"/>
              <w:jc w:val="center"/>
              <w:rPr>
                <w:sz w:val="24"/>
                <w:szCs w:val="24"/>
              </w:rPr>
            </w:pPr>
          </w:p>
        </w:tc>
      </w:tr>
      <w:tr w14:paraId="3CDEC1C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665" w:hRule="atLeast"/>
          <w:jc w:val="center"/>
        </w:trPr>
        <w:tc>
          <w:tcPr>
            <w:tcW w:w="756" w:type="dxa"/>
            <w:vMerge w:val="continue"/>
            <w:tcBorders>
              <w:top w:val="single" w:color="auto" w:sz="6" w:space="0"/>
              <w:left w:val="single" w:color="auto" w:sz="18" w:space="0"/>
              <w:bottom w:val="single" w:color="auto" w:sz="6" w:space="0"/>
              <w:right w:val="single" w:color="auto" w:sz="6" w:space="0"/>
            </w:tcBorders>
            <w:noWrap w:val="0"/>
            <w:vAlign w:val="center"/>
          </w:tcPr>
          <w:p w14:paraId="4A447803">
            <w:pPr>
              <w:spacing w:line="240" w:lineRule="atLeast"/>
              <w:ind w:firstLine="0" w:firstLineChars="0"/>
              <w:jc w:val="center"/>
              <w:rPr>
                <w:sz w:val="24"/>
                <w:szCs w:val="24"/>
              </w:rPr>
            </w:pPr>
          </w:p>
        </w:tc>
        <w:tc>
          <w:tcPr>
            <w:tcW w:w="1875" w:type="dxa"/>
            <w:tcBorders>
              <w:top w:val="single" w:color="auto" w:sz="6" w:space="0"/>
              <w:left w:val="single" w:color="auto" w:sz="6" w:space="0"/>
              <w:bottom w:val="single" w:color="auto" w:sz="6" w:space="0"/>
              <w:right w:val="single" w:color="auto" w:sz="6" w:space="0"/>
            </w:tcBorders>
            <w:noWrap w:val="0"/>
            <w:vAlign w:val="center"/>
          </w:tcPr>
          <w:p w14:paraId="37F905B1">
            <w:pPr>
              <w:spacing w:line="240" w:lineRule="atLeast"/>
              <w:ind w:firstLine="0" w:firstLineChars="0"/>
              <w:jc w:val="center"/>
              <w:rPr>
                <w:sz w:val="24"/>
                <w:szCs w:val="24"/>
              </w:rPr>
            </w:pPr>
            <w:r>
              <w:rPr>
                <w:sz w:val="24"/>
                <w:szCs w:val="24"/>
              </w:rPr>
              <w:t>纳税人识别号</w:t>
            </w:r>
          </w:p>
        </w:tc>
        <w:tc>
          <w:tcPr>
            <w:tcW w:w="4357" w:type="dxa"/>
            <w:gridSpan w:val="3"/>
            <w:tcBorders>
              <w:top w:val="single" w:color="auto" w:sz="6" w:space="0"/>
              <w:left w:val="single" w:color="auto" w:sz="6" w:space="0"/>
              <w:bottom w:val="single" w:color="auto" w:sz="6" w:space="0"/>
              <w:right w:val="single" w:color="auto" w:sz="6" w:space="0"/>
            </w:tcBorders>
            <w:noWrap w:val="0"/>
            <w:vAlign w:val="center"/>
          </w:tcPr>
          <w:p w14:paraId="3BDF0C60">
            <w:pPr>
              <w:spacing w:line="240" w:lineRule="atLeast"/>
              <w:ind w:firstLine="0" w:firstLineChars="0"/>
              <w:jc w:val="center"/>
              <w:rPr>
                <w:sz w:val="24"/>
                <w:szCs w:val="24"/>
              </w:rPr>
            </w:pPr>
          </w:p>
        </w:tc>
        <w:tc>
          <w:tcPr>
            <w:tcW w:w="1764" w:type="dxa"/>
            <w:vMerge w:val="continue"/>
            <w:tcBorders>
              <w:top w:val="single" w:color="auto" w:sz="6" w:space="0"/>
              <w:left w:val="single" w:color="auto" w:sz="6" w:space="0"/>
              <w:bottom w:val="single" w:color="auto" w:sz="6" w:space="0"/>
              <w:right w:val="single" w:color="auto" w:sz="18" w:space="0"/>
            </w:tcBorders>
            <w:noWrap w:val="0"/>
            <w:vAlign w:val="center"/>
          </w:tcPr>
          <w:p w14:paraId="7767A83E">
            <w:pPr>
              <w:spacing w:line="240" w:lineRule="atLeast"/>
              <w:ind w:firstLine="0" w:firstLineChars="0"/>
              <w:jc w:val="center"/>
              <w:rPr>
                <w:sz w:val="24"/>
                <w:szCs w:val="24"/>
              </w:rPr>
            </w:pPr>
          </w:p>
        </w:tc>
      </w:tr>
      <w:tr w14:paraId="2628F78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57" w:type="dxa"/>
            <w:bottom w:w="0" w:type="dxa"/>
            <w:right w:w="57" w:type="dxa"/>
          </w:tblCellMar>
        </w:tblPrEx>
        <w:trPr>
          <w:cantSplit/>
          <w:trHeight w:val="510" w:hRule="atLeast"/>
          <w:jc w:val="center"/>
        </w:trPr>
        <w:tc>
          <w:tcPr>
            <w:tcW w:w="8752" w:type="dxa"/>
            <w:gridSpan w:val="6"/>
            <w:tcBorders>
              <w:top w:val="single" w:color="auto" w:sz="6" w:space="0"/>
              <w:left w:val="single" w:color="auto" w:sz="18" w:space="0"/>
              <w:bottom w:val="single" w:color="auto" w:sz="18" w:space="0"/>
              <w:right w:val="single" w:color="auto" w:sz="18" w:space="0"/>
            </w:tcBorders>
            <w:noWrap w:val="0"/>
            <w:vAlign w:val="center"/>
          </w:tcPr>
          <w:p w14:paraId="278B6705">
            <w:pPr>
              <w:spacing w:line="240" w:lineRule="auto"/>
              <w:ind w:firstLine="240" w:firstLineChars="100"/>
              <w:rPr>
                <w:sz w:val="24"/>
                <w:szCs w:val="24"/>
                <w:highlight w:val="none"/>
              </w:rPr>
            </w:pPr>
            <w:r>
              <w:rPr>
                <w:rFonts w:hint="eastAsia"/>
                <w:sz w:val="24"/>
                <w:szCs w:val="24"/>
                <w:highlight w:val="none"/>
              </w:rPr>
              <w:t>采购代理机构声明：本合同标的经海南</w:t>
            </w:r>
            <w:r>
              <w:rPr>
                <w:rFonts w:hint="eastAsia"/>
                <w:sz w:val="24"/>
                <w:szCs w:val="24"/>
                <w:highlight w:val="none"/>
                <w:lang w:val="en-US" w:eastAsia="zh-CN"/>
              </w:rPr>
              <w:t>坤亿项目管理投资</w:t>
            </w:r>
            <w:r>
              <w:rPr>
                <w:rFonts w:hint="eastAsia"/>
                <w:sz w:val="24"/>
                <w:szCs w:val="24"/>
                <w:highlight w:val="none"/>
              </w:rPr>
              <w:t>有限公司依法定程序签订，合同条款内容与响应文件的内容一致。</w:t>
            </w:r>
          </w:p>
          <w:p w14:paraId="4CE41DE2">
            <w:pPr>
              <w:spacing w:line="240" w:lineRule="auto"/>
              <w:ind w:firstLine="240" w:firstLineChars="100"/>
              <w:rPr>
                <w:sz w:val="24"/>
                <w:szCs w:val="24"/>
                <w:highlight w:val="none"/>
              </w:rPr>
            </w:pPr>
            <w:r>
              <w:rPr>
                <w:rFonts w:hint="eastAsia"/>
                <w:sz w:val="24"/>
                <w:szCs w:val="24"/>
                <w:highlight w:val="none"/>
              </w:rPr>
              <w:t>采购代理机构：海南</w:t>
            </w:r>
            <w:r>
              <w:rPr>
                <w:rFonts w:hint="eastAsia"/>
                <w:sz w:val="24"/>
                <w:szCs w:val="24"/>
                <w:highlight w:val="none"/>
                <w:lang w:val="en-US" w:eastAsia="zh-CN"/>
              </w:rPr>
              <w:t>坤亿项目管理投资</w:t>
            </w:r>
            <w:r>
              <w:rPr>
                <w:rFonts w:hint="eastAsia"/>
                <w:sz w:val="24"/>
                <w:szCs w:val="24"/>
                <w:highlight w:val="none"/>
              </w:rPr>
              <w:t>有限公司（盖章）</w:t>
            </w:r>
          </w:p>
          <w:p w14:paraId="417176B8">
            <w:pPr>
              <w:spacing w:line="240" w:lineRule="auto"/>
              <w:ind w:firstLine="0" w:firstLineChars="0"/>
              <w:rPr>
                <w:sz w:val="24"/>
                <w:szCs w:val="24"/>
                <w:highlight w:val="none"/>
              </w:rPr>
            </w:pPr>
            <w:r>
              <w:rPr>
                <w:rFonts w:hint="eastAsia"/>
                <w:sz w:val="24"/>
                <w:szCs w:val="24"/>
                <w:highlight w:val="none"/>
              </w:rPr>
              <w:t>地址</w:t>
            </w:r>
            <w:r>
              <w:rPr>
                <w:rFonts w:hint="eastAsia"/>
                <w:sz w:val="24"/>
                <w:szCs w:val="24"/>
                <w:highlight w:val="none"/>
                <w:lang w:eastAsia="zh-CN"/>
              </w:rPr>
              <w:t>：</w:t>
            </w:r>
            <w:r>
              <w:rPr>
                <w:rFonts w:hint="eastAsia"/>
                <w:sz w:val="24"/>
                <w:szCs w:val="24"/>
                <w:highlight w:val="none"/>
                <w:lang w:val="en-US" w:eastAsia="zh-CN"/>
              </w:rPr>
              <w:t>海南省</w:t>
            </w:r>
            <w:r>
              <w:rPr>
                <w:rFonts w:hint="eastAsia"/>
                <w:sz w:val="24"/>
                <w:szCs w:val="24"/>
                <w:highlight w:val="none"/>
              </w:rPr>
              <w:t>海口市蓝天路西12号</w:t>
            </w:r>
            <w:r>
              <w:rPr>
                <w:rFonts w:hint="eastAsia"/>
                <w:sz w:val="24"/>
                <w:szCs w:val="24"/>
                <w:highlight w:val="none"/>
                <w:lang w:val="en-US" w:eastAsia="zh-CN"/>
              </w:rPr>
              <w:t>-1号国机中洋公馆2号楼13层1301房</w:t>
            </w:r>
            <w:r>
              <w:rPr>
                <w:rFonts w:hint="eastAsia"/>
                <w:sz w:val="24"/>
                <w:szCs w:val="24"/>
                <w:highlight w:val="none"/>
              </w:rPr>
              <w:t>，电话：0898-</w:t>
            </w:r>
            <w:r>
              <w:rPr>
                <w:rFonts w:hint="eastAsia"/>
                <w:sz w:val="24"/>
                <w:szCs w:val="24"/>
                <w:highlight w:val="none"/>
                <w:lang w:val="en-US" w:eastAsia="zh-CN"/>
              </w:rPr>
              <w:t xml:space="preserve">Xxxx   </w:t>
            </w:r>
            <w:r>
              <w:rPr>
                <w:rFonts w:hint="eastAsia"/>
                <w:sz w:val="24"/>
                <w:szCs w:val="24"/>
                <w:highlight w:val="none"/>
              </w:rPr>
              <w:t>经办人：</w:t>
            </w:r>
          </w:p>
          <w:p w14:paraId="7CC6E91B">
            <w:pPr>
              <w:spacing w:line="240" w:lineRule="atLeast"/>
              <w:ind w:firstLine="4560" w:firstLineChars="1900"/>
              <w:jc w:val="center"/>
              <w:rPr>
                <w:sz w:val="24"/>
                <w:szCs w:val="24"/>
              </w:rPr>
            </w:pPr>
            <w:r>
              <w:rPr>
                <w:rFonts w:hint="eastAsia"/>
                <w:sz w:val="24"/>
                <w:szCs w:val="24"/>
              </w:rPr>
              <w:t>202</w:t>
            </w:r>
            <w:r>
              <w:rPr>
                <w:rFonts w:hint="eastAsia"/>
                <w:sz w:val="24"/>
                <w:szCs w:val="24"/>
                <w:lang w:val="en-US" w:eastAsia="zh-CN"/>
              </w:rPr>
              <w:t>5</w:t>
            </w:r>
            <w:r>
              <w:rPr>
                <w:rFonts w:hint="eastAsia"/>
                <w:sz w:val="24"/>
                <w:szCs w:val="24"/>
              </w:rPr>
              <w:t>年</w:t>
            </w:r>
            <w:r>
              <w:rPr>
                <w:rFonts w:hint="eastAsia"/>
                <w:sz w:val="24"/>
                <w:szCs w:val="24"/>
                <w:lang w:val="en-US" w:eastAsia="zh-CN"/>
              </w:rPr>
              <w:t>10</w:t>
            </w:r>
            <w:r>
              <w:rPr>
                <w:rFonts w:hint="eastAsia"/>
                <w:sz w:val="24"/>
                <w:szCs w:val="24"/>
              </w:rPr>
              <w:t>月    日</w:t>
            </w:r>
          </w:p>
        </w:tc>
      </w:tr>
    </w:tbl>
    <w:p w14:paraId="78BBF495">
      <w:pPr>
        <w:ind w:firstLine="560"/>
      </w:pPr>
    </w:p>
    <w:p w14:paraId="4A8B3378">
      <w:r>
        <w:br w:type="page"/>
      </w:r>
    </w:p>
    <w:p w14:paraId="18BF86BA">
      <w:pPr>
        <w:pStyle w:val="13"/>
        <w:jc w:val="left"/>
        <w:outlineLvl w:val="2"/>
        <w:rPr>
          <w:color w:val="auto"/>
        </w:rPr>
      </w:pPr>
      <w:r>
        <w:rPr>
          <w:rFonts w:ascii="仿宋_GB2312" w:hAnsi="仿宋_GB2312" w:eastAsia="仿宋_GB2312" w:cs="仿宋_GB2312"/>
          <w:b/>
          <w:color w:val="auto"/>
          <w:sz w:val="28"/>
        </w:rPr>
        <w:t>合同文本</w:t>
      </w:r>
    </w:p>
    <w:p w14:paraId="28E5DE06">
      <w:pPr>
        <w:pStyle w:val="13"/>
        <w:jc w:val="left"/>
        <w:outlineLvl w:val="0"/>
        <w:rPr>
          <w:color w:val="auto"/>
        </w:rPr>
      </w:pPr>
      <w:r>
        <w:rPr>
          <w:rFonts w:ascii="仿宋_GB2312" w:hAnsi="仿宋_GB2312" w:eastAsia="仿宋_GB2312" w:cs="仿宋_GB2312"/>
          <w:b/>
          <w:color w:val="auto"/>
          <w:sz w:val="48"/>
        </w:rPr>
        <w:t xml:space="preserve"> 海南省政府采购货物买卖合同</w:t>
      </w:r>
    </w:p>
    <w:p w14:paraId="1F4B3D87">
      <w:pPr>
        <w:pStyle w:val="13"/>
        <w:jc w:val="center"/>
        <w:outlineLvl w:val="0"/>
        <w:rPr>
          <w:color w:val="auto"/>
        </w:rPr>
      </w:pPr>
      <w:r>
        <w:rPr>
          <w:rFonts w:ascii="仿宋_GB2312" w:hAnsi="仿宋_GB2312" w:eastAsia="仿宋_GB2312" w:cs="仿宋_GB2312"/>
          <w:b/>
          <w:color w:val="auto"/>
          <w:sz w:val="48"/>
        </w:rPr>
        <w:t>（试行）</w:t>
      </w:r>
    </w:p>
    <w:p w14:paraId="3F0CD6F3">
      <w:pPr>
        <w:pStyle w:val="13"/>
        <w:jc w:val="left"/>
        <w:rPr>
          <w:rFonts w:hint="default" w:ascii="仿宋_GB2312" w:hAnsi="仿宋_GB2312" w:eastAsia="仿宋_GB2312" w:cs="仿宋_GB2312"/>
          <w:b/>
          <w:color w:val="auto"/>
          <w:sz w:val="31"/>
          <w:u w:val="dash"/>
          <w:lang w:val="en-US" w:eastAsia="zh-CN"/>
        </w:rPr>
      </w:pPr>
      <w:r>
        <w:rPr>
          <w:rFonts w:ascii="仿宋_GB2312" w:hAnsi="仿宋_GB2312" w:eastAsia="仿宋_GB2312" w:cs="仿宋_GB2312"/>
          <w:b/>
          <w:color w:val="auto"/>
          <w:sz w:val="31"/>
        </w:rPr>
        <w:t xml:space="preserve">项目名称： </w:t>
      </w:r>
      <w:r>
        <w:rPr>
          <w:rFonts w:hint="eastAsia" w:ascii="仿宋_GB2312" w:hAnsi="仿宋_GB2312" w:eastAsia="仿宋_GB2312" w:cs="仿宋_GB2312"/>
          <w:b/>
          <w:color w:val="auto"/>
          <w:sz w:val="31"/>
          <w:u w:val="dash"/>
        </w:rPr>
        <w:t>海南省东方临港产业园(化工园区)地下水环境状况详细调查评价项目</w:t>
      </w:r>
      <w:r>
        <w:rPr>
          <w:rFonts w:hint="eastAsia" w:ascii="仿宋_GB2312" w:hAnsi="仿宋_GB2312" w:eastAsia="仿宋_GB2312" w:cs="仿宋_GB2312"/>
          <w:b/>
          <w:color w:val="auto"/>
          <w:sz w:val="31"/>
          <w:u w:val="dash"/>
          <w:lang w:eastAsia="zh-CN"/>
        </w:rPr>
        <w:t>（</w:t>
      </w:r>
      <w:r>
        <w:rPr>
          <w:rFonts w:hint="eastAsia" w:ascii="仿宋_GB2312" w:hAnsi="仿宋_GB2312" w:eastAsia="仿宋_GB2312" w:cs="仿宋_GB2312"/>
          <w:b/>
          <w:color w:val="auto"/>
          <w:sz w:val="31"/>
          <w:u w:val="dash"/>
          <w:lang w:val="en-US" w:eastAsia="zh-CN"/>
        </w:rPr>
        <w:t>采购包3</w:t>
      </w:r>
      <w:r>
        <w:rPr>
          <w:rFonts w:hint="eastAsia" w:ascii="仿宋_GB2312" w:hAnsi="仿宋_GB2312" w:eastAsia="仿宋_GB2312" w:cs="仿宋_GB2312"/>
          <w:b/>
          <w:color w:val="auto"/>
          <w:sz w:val="31"/>
          <w:u w:val="dash"/>
          <w:lang w:eastAsia="zh-CN"/>
        </w:rPr>
        <w:t>）</w:t>
      </w:r>
    </w:p>
    <w:p w14:paraId="25E195A6">
      <w:pPr>
        <w:pStyle w:val="13"/>
        <w:jc w:val="left"/>
        <w:rPr>
          <w:color w:val="auto"/>
        </w:rPr>
      </w:pPr>
      <w:r>
        <w:rPr>
          <w:rFonts w:ascii="仿宋_GB2312" w:hAnsi="仿宋_GB2312" w:eastAsia="仿宋_GB2312" w:cs="仿宋_GB2312"/>
          <w:b/>
          <w:color w:val="auto"/>
          <w:sz w:val="31"/>
        </w:rPr>
        <w:t>合同编号： __________________________</w:t>
      </w:r>
    </w:p>
    <w:p w14:paraId="246E40BD">
      <w:pPr>
        <w:pStyle w:val="13"/>
        <w:jc w:val="left"/>
        <w:rPr>
          <w:rFonts w:hint="default" w:eastAsia="仿宋_GB2312"/>
          <w:color w:val="auto"/>
          <w:u w:val="dash"/>
          <w:lang w:val="en-US" w:eastAsia="zh-CN"/>
        </w:rPr>
      </w:pPr>
      <w:r>
        <w:rPr>
          <w:rFonts w:ascii="仿宋_GB2312" w:hAnsi="仿宋_GB2312" w:eastAsia="仿宋_GB2312" w:cs="仿宋_GB2312"/>
          <w:b/>
          <w:color w:val="auto"/>
          <w:sz w:val="31"/>
        </w:rPr>
        <w:t xml:space="preserve">甲   方： </w:t>
      </w:r>
      <w:r>
        <w:rPr>
          <w:rFonts w:hint="eastAsia" w:ascii="仿宋_GB2312" w:hAnsi="仿宋_GB2312" w:eastAsia="仿宋_GB2312" w:cs="仿宋_GB2312"/>
          <w:b/>
          <w:color w:val="auto"/>
          <w:sz w:val="31"/>
          <w:u w:val="dash"/>
          <w:lang w:val="en-US" w:eastAsia="zh-CN"/>
        </w:rPr>
        <w:t xml:space="preserve">海南省环境科学研究院      </w:t>
      </w:r>
    </w:p>
    <w:p w14:paraId="34EDADF7">
      <w:pPr>
        <w:pStyle w:val="13"/>
        <w:jc w:val="left"/>
        <w:rPr>
          <w:color w:val="auto"/>
        </w:rPr>
      </w:pPr>
      <w:r>
        <w:rPr>
          <w:rFonts w:ascii="仿宋_GB2312" w:hAnsi="仿宋_GB2312" w:eastAsia="仿宋_GB2312" w:cs="仿宋_GB2312"/>
          <w:b/>
          <w:color w:val="auto"/>
          <w:sz w:val="31"/>
        </w:rPr>
        <w:t>乙   方：__________________________</w:t>
      </w:r>
    </w:p>
    <w:p w14:paraId="74C8EE89">
      <w:pPr>
        <w:pStyle w:val="13"/>
        <w:jc w:val="left"/>
        <w:rPr>
          <w:color w:val="auto"/>
        </w:rPr>
      </w:pPr>
      <w:r>
        <w:rPr>
          <w:rFonts w:ascii="仿宋_GB2312" w:hAnsi="仿宋_GB2312" w:eastAsia="仿宋_GB2312" w:cs="仿宋_GB2312"/>
          <w:b/>
          <w:color w:val="auto"/>
          <w:sz w:val="31"/>
        </w:rPr>
        <w:t>签订时间： __________________________</w:t>
      </w:r>
    </w:p>
    <w:p w14:paraId="1289ADEC">
      <w:pPr>
        <w:pStyle w:val="13"/>
        <w:jc w:val="left"/>
        <w:rPr>
          <w:color w:val="auto"/>
        </w:rPr>
      </w:pPr>
      <w:r>
        <w:rPr>
          <w:rFonts w:ascii="仿宋_GB2312" w:hAnsi="仿宋_GB2312" w:eastAsia="仿宋_GB2312" w:cs="仿宋_GB2312"/>
          <w:color w:val="auto"/>
        </w:rPr>
        <w:t xml:space="preserve"> </w:t>
      </w:r>
    </w:p>
    <w:p w14:paraId="1C6505DF">
      <w:pPr>
        <w:pStyle w:val="13"/>
        <w:jc w:val="center"/>
        <w:outlineLvl w:val="1"/>
        <w:rPr>
          <w:color w:val="auto"/>
        </w:rPr>
      </w:pPr>
      <w:r>
        <w:rPr>
          <w:rFonts w:ascii="仿宋_GB2312" w:hAnsi="仿宋_GB2312" w:eastAsia="仿宋_GB2312" w:cs="仿宋_GB2312"/>
          <w:b/>
          <w:color w:val="auto"/>
          <w:sz w:val="36"/>
        </w:rPr>
        <w:t>使用说明</w:t>
      </w:r>
    </w:p>
    <w:p w14:paraId="1DDBAD97">
      <w:pPr>
        <w:pStyle w:val="13"/>
        <w:jc w:val="left"/>
        <w:outlineLvl w:val="3"/>
        <w:rPr>
          <w:color w:val="auto"/>
        </w:rPr>
      </w:pPr>
      <w:r>
        <w:rPr>
          <w:rFonts w:ascii="仿宋_GB2312" w:hAnsi="仿宋_GB2312" w:eastAsia="仿宋_GB2312" w:cs="仿宋_GB2312"/>
          <w:b/>
          <w:color w:val="auto"/>
          <w:sz w:val="24"/>
        </w:rPr>
        <w:t>1.本合同标准文本适用于购买现成货物的采购项目，不包括需要供应商定制开发、创新研发的货物采购项目。</w:t>
      </w:r>
    </w:p>
    <w:p w14:paraId="21AFBA44">
      <w:pPr>
        <w:pStyle w:val="13"/>
        <w:jc w:val="left"/>
        <w:outlineLvl w:val="3"/>
        <w:rPr>
          <w:color w:val="auto"/>
        </w:rPr>
      </w:pPr>
      <w:r>
        <w:rPr>
          <w:rFonts w:ascii="仿宋_GB2312" w:hAnsi="仿宋_GB2312" w:eastAsia="仿宋_GB2312" w:cs="仿宋_GB2312"/>
          <w:b/>
          <w:color w:val="auto"/>
          <w:sz w:val="24"/>
        </w:rPr>
        <w:t>2.本合同标准文本为政府采购货物买卖合同编制提供参考，可以结合采购项目具体情况，对文本作必要的调整修订后使用。</w:t>
      </w:r>
    </w:p>
    <w:p w14:paraId="2B85A013">
      <w:pPr>
        <w:pStyle w:val="13"/>
        <w:jc w:val="left"/>
        <w:outlineLvl w:val="3"/>
        <w:rPr>
          <w:color w:val="auto"/>
        </w:rPr>
      </w:pPr>
      <w:r>
        <w:rPr>
          <w:rFonts w:ascii="仿宋_GB2312" w:hAnsi="仿宋_GB2312" w:eastAsia="仿宋_GB2312" w:cs="仿宋_GB2312"/>
          <w:b/>
          <w:color w:val="auto"/>
          <w:sz w:val="24"/>
        </w:rPr>
        <w:t>3.本合同标准文本各条款中，如涉及填写多家供应商、制造商，多种采购标的、分包主要内容等信息的，可根据采购项目具体情况添加信息项。</w:t>
      </w:r>
    </w:p>
    <w:p w14:paraId="1CF3CCD5">
      <w:pPr>
        <w:pStyle w:val="13"/>
        <w:jc w:val="center"/>
        <w:outlineLvl w:val="1"/>
        <w:rPr>
          <w:color w:val="auto"/>
        </w:rPr>
      </w:pPr>
      <w:r>
        <w:rPr>
          <w:rFonts w:ascii="仿宋_GB2312" w:hAnsi="仿宋_GB2312" w:eastAsia="仿宋_GB2312" w:cs="仿宋_GB2312"/>
          <w:b/>
          <w:color w:val="auto"/>
          <w:sz w:val="36"/>
        </w:rPr>
        <w:t>第一节 政府采购合同协议书</w:t>
      </w:r>
    </w:p>
    <w:p w14:paraId="0F528772">
      <w:pPr>
        <w:pStyle w:val="13"/>
        <w:jc w:val="left"/>
        <w:rPr>
          <w:color w:val="auto"/>
        </w:rPr>
      </w:pPr>
      <w:r>
        <w:rPr>
          <w:rFonts w:ascii="仿宋_GB2312" w:hAnsi="仿宋_GB2312" w:eastAsia="仿宋_GB2312" w:cs="仿宋_GB2312"/>
          <w:color w:val="auto"/>
        </w:rPr>
        <w:t>甲方（全称）：</w:t>
      </w:r>
      <w:r>
        <w:rPr>
          <w:rFonts w:hint="eastAsia" w:ascii="仿宋_GB2312" w:hAnsi="仿宋_GB2312" w:eastAsia="仿宋_GB2312" w:cs="仿宋_GB2312"/>
          <w:color w:val="auto"/>
          <w:u w:val="dash"/>
          <w:lang w:val="en-US" w:eastAsia="zh-CN"/>
        </w:rPr>
        <w:t xml:space="preserve">海南省环境科学研究院 </w:t>
      </w:r>
      <w:r>
        <w:rPr>
          <w:rFonts w:ascii="仿宋_GB2312" w:hAnsi="仿宋_GB2312" w:eastAsia="仿宋_GB2312" w:cs="仿宋_GB2312"/>
          <w:color w:val="auto"/>
        </w:rPr>
        <w:t>（采购人、受采购人委托签订合同的单位或采购文件约定的合同甲方）</w:t>
      </w:r>
    </w:p>
    <w:p w14:paraId="179DB107">
      <w:pPr>
        <w:pStyle w:val="13"/>
        <w:jc w:val="left"/>
        <w:rPr>
          <w:color w:val="auto"/>
        </w:rPr>
      </w:pPr>
      <w:r>
        <w:rPr>
          <w:rFonts w:ascii="仿宋_GB2312" w:hAnsi="仿宋_GB2312" w:eastAsia="仿宋_GB2312" w:cs="仿宋_GB2312"/>
          <w:color w:val="auto"/>
        </w:rPr>
        <w:t>乙方1（全称）：___________________________（供应商）</w:t>
      </w:r>
    </w:p>
    <w:p w14:paraId="1D4BA36C">
      <w:pPr>
        <w:pStyle w:val="13"/>
        <w:jc w:val="left"/>
        <w:rPr>
          <w:color w:val="auto"/>
        </w:rPr>
      </w:pPr>
      <w:r>
        <w:rPr>
          <w:rFonts w:ascii="仿宋_GB2312" w:hAnsi="仿宋_GB2312" w:eastAsia="仿宋_GB2312" w:cs="仿宋_GB2312"/>
          <w:color w:val="auto"/>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14:paraId="15794F14">
      <w:pPr>
        <w:pStyle w:val="13"/>
        <w:jc w:val="left"/>
        <w:outlineLvl w:val="2"/>
        <w:rPr>
          <w:color w:val="auto"/>
        </w:rPr>
      </w:pPr>
      <w:r>
        <w:rPr>
          <w:rFonts w:ascii="仿宋_GB2312" w:hAnsi="仿宋_GB2312" w:eastAsia="仿宋_GB2312" w:cs="仿宋_GB2312"/>
          <w:b/>
          <w:color w:val="auto"/>
          <w:sz w:val="28"/>
        </w:rPr>
        <w:t>1.项目信息</w:t>
      </w:r>
    </w:p>
    <w:p w14:paraId="76D2AC41">
      <w:pPr>
        <w:pStyle w:val="13"/>
        <w:jc w:val="left"/>
        <w:rPr>
          <w:color w:val="auto"/>
          <w:u w:val="dash"/>
        </w:rPr>
      </w:pPr>
      <w:r>
        <w:rPr>
          <w:rFonts w:ascii="仿宋_GB2312" w:hAnsi="仿宋_GB2312" w:eastAsia="仿宋_GB2312" w:cs="仿宋_GB2312"/>
          <w:color w:val="auto"/>
        </w:rPr>
        <w:t>(1)采购项目名称：</w:t>
      </w:r>
      <w:r>
        <w:rPr>
          <w:rFonts w:hint="eastAsia" w:ascii="仿宋_GB2312" w:hAnsi="仿宋_GB2312" w:eastAsia="仿宋_GB2312" w:cs="仿宋_GB2312"/>
          <w:color w:val="auto"/>
          <w:u w:val="dash"/>
        </w:rPr>
        <w:t>海南省东方临港产业园(化工园区)地下水环境状况详细调查评价项目</w:t>
      </w:r>
      <w:r>
        <w:rPr>
          <w:rFonts w:hint="eastAsia" w:ascii="仿宋_GB2312" w:hAnsi="仿宋_GB2312" w:eastAsia="仿宋_GB2312" w:cs="仿宋_GB2312"/>
          <w:color w:val="auto"/>
          <w:u w:val="dash"/>
          <w:lang w:val="en-US" w:eastAsia="zh-CN"/>
        </w:rPr>
        <w:t>--地下水水位计采购</w:t>
      </w:r>
    </w:p>
    <w:p w14:paraId="3D83194E">
      <w:pPr>
        <w:pStyle w:val="13"/>
        <w:jc w:val="left"/>
        <w:rPr>
          <w:color w:val="auto"/>
        </w:rPr>
      </w:pPr>
      <w:r>
        <w:rPr>
          <w:rFonts w:ascii="仿宋_GB2312" w:hAnsi="仿宋_GB2312" w:eastAsia="仿宋_GB2312" w:cs="仿宋_GB2312"/>
          <w:color w:val="auto"/>
        </w:rPr>
        <w:t xml:space="preserve"> 采购项目编号：____________________________</w:t>
      </w:r>
    </w:p>
    <w:p w14:paraId="070592CE">
      <w:pPr>
        <w:pStyle w:val="13"/>
        <w:jc w:val="left"/>
        <w:rPr>
          <w:color w:val="auto"/>
        </w:rPr>
      </w:pPr>
      <w:r>
        <w:rPr>
          <w:rFonts w:ascii="仿宋_GB2312" w:hAnsi="仿宋_GB2312" w:eastAsia="仿宋_GB2312" w:cs="仿宋_GB2312"/>
          <w:color w:val="auto"/>
        </w:rPr>
        <w:t>(2)采购计划编号：___________________________</w:t>
      </w:r>
    </w:p>
    <w:p w14:paraId="31E75B60">
      <w:pPr>
        <w:pStyle w:val="13"/>
        <w:jc w:val="left"/>
        <w:rPr>
          <w:color w:val="auto"/>
        </w:rPr>
      </w:pPr>
      <w:r>
        <w:rPr>
          <w:rFonts w:ascii="仿宋_GB2312" w:hAnsi="仿宋_GB2312" w:eastAsia="仿宋_GB2312" w:cs="仿宋_GB2312"/>
          <w:color w:val="auto"/>
        </w:rPr>
        <w:t>(3)项目内容：</w:t>
      </w:r>
    </w:p>
    <w:p w14:paraId="5F9C38E3">
      <w:pPr>
        <w:pStyle w:val="13"/>
        <w:jc w:val="left"/>
        <w:rPr>
          <w:color w:val="auto"/>
        </w:rPr>
      </w:pPr>
      <w:r>
        <w:rPr>
          <w:rFonts w:ascii="仿宋_GB2312" w:hAnsi="仿宋_GB2312" w:eastAsia="仿宋_GB2312" w:cs="仿宋_GB2312"/>
          <w:color w:val="auto"/>
        </w:rPr>
        <w:t>采购标的及数量（台/套/个/架/组等）：</w:t>
      </w:r>
      <w:r>
        <w:rPr>
          <w:rFonts w:hint="eastAsia" w:ascii="仿宋_GB2312" w:hAnsi="仿宋_GB2312" w:eastAsia="仿宋_GB2312" w:cs="仿宋_GB2312"/>
          <w:color w:val="auto"/>
          <w:u w:val="dash"/>
          <w:lang w:val="en-US" w:eastAsia="zh-CN"/>
        </w:rPr>
        <w:t>48台</w:t>
      </w:r>
    </w:p>
    <w:p w14:paraId="2E32ED0D">
      <w:pPr>
        <w:pStyle w:val="13"/>
        <w:jc w:val="left"/>
        <w:rPr>
          <w:color w:val="auto"/>
        </w:rPr>
      </w:pPr>
      <w:r>
        <w:rPr>
          <w:rFonts w:ascii="仿宋_GB2312" w:hAnsi="仿宋_GB2312" w:eastAsia="仿宋_GB2312" w:cs="仿宋_GB2312"/>
          <w:color w:val="auto"/>
        </w:rPr>
        <w:t xml:space="preserve"> 品牌： ___________________ 规格型号：___________________</w:t>
      </w:r>
    </w:p>
    <w:p w14:paraId="5390D0C0">
      <w:pPr>
        <w:pStyle w:val="13"/>
        <w:jc w:val="left"/>
        <w:rPr>
          <w:color w:val="auto"/>
        </w:rPr>
      </w:pPr>
      <w:r>
        <w:rPr>
          <w:rFonts w:ascii="仿宋_GB2312" w:hAnsi="仿宋_GB2312" w:eastAsia="仿宋_GB2312" w:cs="仿宋_GB2312"/>
          <w:color w:val="auto"/>
        </w:rPr>
        <w:t>采购标的的技术要求、商务要求具体见附件。</w:t>
      </w:r>
    </w:p>
    <w:p w14:paraId="0A132D1C">
      <w:pPr>
        <w:pStyle w:val="13"/>
        <w:jc w:val="left"/>
        <w:rPr>
          <w:color w:val="auto"/>
        </w:rPr>
      </w:pPr>
      <w:r>
        <w:rPr>
          <w:rFonts w:ascii="仿宋_GB2312" w:hAnsi="仿宋_GB2312" w:eastAsia="仿宋_GB2312" w:cs="仿宋_GB2312"/>
          <w:color w:val="auto"/>
        </w:rPr>
        <w:t>①涉及信息类产品，请填写该产品关键部件的品牌、型号：</w:t>
      </w:r>
    </w:p>
    <w:p w14:paraId="4BE2CDFD">
      <w:pPr>
        <w:pStyle w:val="13"/>
        <w:jc w:val="left"/>
        <w:rPr>
          <w:color w:val="auto"/>
        </w:rPr>
      </w:pPr>
      <w:r>
        <w:rPr>
          <w:rFonts w:ascii="仿宋_GB2312" w:hAnsi="仿宋_GB2312" w:eastAsia="仿宋_GB2312" w:cs="仿宋_GB2312"/>
          <w:color w:val="auto"/>
        </w:rPr>
        <w:t>标的名称： ___________________</w:t>
      </w:r>
    </w:p>
    <w:p w14:paraId="1F2F6F68">
      <w:pPr>
        <w:pStyle w:val="13"/>
        <w:jc w:val="left"/>
        <w:rPr>
          <w:color w:val="auto"/>
        </w:rPr>
      </w:pPr>
      <w:r>
        <w:rPr>
          <w:rFonts w:ascii="仿宋_GB2312" w:hAnsi="仿宋_GB2312" w:eastAsia="仿宋_GB2312" w:cs="仿宋_GB2312"/>
          <w:color w:val="auto"/>
        </w:rPr>
        <w:t>关键部件： ___________________ 品牌：___________________ 型号： ___________________</w:t>
      </w:r>
    </w:p>
    <w:p w14:paraId="59F44257">
      <w:pPr>
        <w:pStyle w:val="13"/>
        <w:jc w:val="left"/>
        <w:rPr>
          <w:color w:val="auto"/>
        </w:rPr>
      </w:pPr>
      <w:r>
        <w:rPr>
          <w:rFonts w:ascii="仿宋_GB2312" w:hAnsi="仿宋_GB2312" w:eastAsia="仿宋_GB2312" w:cs="仿宋_GB2312"/>
          <w:color w:val="auto"/>
        </w:rPr>
        <w:t>关键部件： ___________________ 品牌：___________________ 型号： ___________________</w:t>
      </w:r>
    </w:p>
    <w:p w14:paraId="65629B8C">
      <w:pPr>
        <w:pStyle w:val="13"/>
        <w:jc w:val="left"/>
        <w:rPr>
          <w:color w:val="auto"/>
        </w:rPr>
      </w:pPr>
      <w:r>
        <w:rPr>
          <w:rFonts w:ascii="仿宋_GB2312" w:hAnsi="仿宋_GB2312" w:eastAsia="仿宋_GB2312" w:cs="仿宋_GB2312"/>
          <w:color w:val="auto"/>
        </w:rPr>
        <w:t>关键部件： ___________________ 品牌：___________________ 型号： ___________________</w:t>
      </w:r>
    </w:p>
    <w:p w14:paraId="3FB03140">
      <w:pPr>
        <w:pStyle w:val="13"/>
        <w:jc w:val="left"/>
        <w:rPr>
          <w:color w:val="auto"/>
        </w:rPr>
      </w:pPr>
      <w:r>
        <w:rPr>
          <w:rFonts w:ascii="仿宋_GB2312" w:hAnsi="仿宋_GB2312" w:eastAsia="仿宋_GB2312" w:cs="仿宋_GB2312"/>
          <w:color w:val="auto"/>
        </w:rPr>
        <w:t>（注：关键部件是指财政部会同有关部门发布的政府采购需求标准规定的需要通过国家有关部门指定的测评机构开展的安全可靠测评的软硬件，如CPU芯片、操作系统、数据库等。）</w:t>
      </w:r>
    </w:p>
    <w:p w14:paraId="3F0CB8D0">
      <w:pPr>
        <w:pStyle w:val="13"/>
        <w:jc w:val="left"/>
        <w:rPr>
          <w:color w:val="auto"/>
        </w:rPr>
      </w:pPr>
      <w:r>
        <w:rPr>
          <w:rFonts w:ascii="仿宋_GB2312" w:hAnsi="仿宋_GB2312" w:eastAsia="仿宋_GB2312" w:cs="仿宋_GB2312"/>
          <w:color w:val="auto"/>
        </w:rPr>
        <w:t>②涉及车辆采购，请填写是否属于新能源汽车：</w:t>
      </w:r>
    </w:p>
    <w:p w14:paraId="4FE5AEB3">
      <w:pPr>
        <w:pStyle w:val="13"/>
        <w:jc w:val="left"/>
        <w:rPr>
          <w:color w:val="auto"/>
        </w:rPr>
      </w:pPr>
      <w:r>
        <w:rPr>
          <w:rFonts w:ascii="仿宋_GB2312" w:hAnsi="仿宋_GB2312" w:eastAsia="仿宋_GB2312" w:cs="仿宋_GB2312"/>
          <w:color w:val="auto"/>
        </w:rPr>
        <w:t xml:space="preserve"> 是，《政府采购品目分类目录》底级品目名称：__________  数量：__________  金额：__________</w:t>
      </w:r>
    </w:p>
    <w:p w14:paraId="7545A118">
      <w:pPr>
        <w:pStyle w:val="13"/>
        <w:spacing w:line="300" w:lineRule="auto"/>
        <w:jc w:val="left"/>
        <w:rPr>
          <w:color w:val="auto"/>
        </w:rPr>
      </w:pPr>
      <w:r>
        <w:rPr>
          <w:rFonts w:ascii="仿宋_GB2312" w:hAnsi="仿宋_GB2312" w:eastAsia="仿宋_GB2312" w:cs="仿宋_GB2312"/>
          <w:color w:val="auto"/>
        </w:rPr>
        <w:t xml:space="preserve"> 否</w:t>
      </w:r>
    </w:p>
    <w:p w14:paraId="6387BAEA">
      <w:pPr>
        <w:pStyle w:val="13"/>
        <w:jc w:val="left"/>
        <w:rPr>
          <w:color w:val="auto"/>
        </w:rPr>
      </w:pPr>
      <w:r>
        <w:rPr>
          <w:rFonts w:ascii="仿宋_GB2312" w:hAnsi="仿宋_GB2312" w:eastAsia="仿宋_GB2312" w:cs="仿宋_GB2312"/>
          <w:color w:val="auto"/>
        </w:rPr>
        <w:t>(4)政府采购组织形式：政府集中采购 部门集中采购 分散采购</w:t>
      </w:r>
    </w:p>
    <w:p w14:paraId="338FE9D6">
      <w:pPr>
        <w:pStyle w:val="13"/>
        <w:jc w:val="left"/>
        <w:rPr>
          <w:color w:val="auto"/>
        </w:rPr>
      </w:pPr>
      <w:r>
        <w:rPr>
          <w:rFonts w:ascii="仿宋_GB2312" w:hAnsi="仿宋_GB2312" w:eastAsia="仿宋_GB2312" w:cs="仿宋_GB2312"/>
          <w:color w:val="auto"/>
        </w:rPr>
        <w:t>(5)政府采购方式：公开招标 邀请招标 竞争性谈判 竞争性磋商询价 单一来源 框架协议 其他：____________________</w:t>
      </w:r>
    </w:p>
    <w:p w14:paraId="63547F77">
      <w:pPr>
        <w:pStyle w:val="13"/>
        <w:jc w:val="left"/>
        <w:rPr>
          <w:color w:val="auto"/>
        </w:rPr>
      </w:pPr>
      <w:r>
        <w:rPr>
          <w:rFonts w:ascii="仿宋_GB2312" w:hAnsi="仿宋_GB2312" w:eastAsia="仿宋_GB2312" w:cs="仿宋_GB2312"/>
          <w:color w:val="auto"/>
        </w:rPr>
        <w:t>(</w:t>
      </w:r>
      <w:r>
        <w:rPr>
          <w:rFonts w:hint="eastAsia" w:ascii="仿宋_GB2312" w:hAnsi="仿宋_GB2312" w:eastAsia="仿宋_GB2312" w:cs="仿宋_GB2312"/>
          <w:color w:val="auto"/>
          <w:lang w:val="en-US" w:eastAsia="zh-CN"/>
        </w:rPr>
        <w:t>6</w:t>
      </w:r>
      <w:r>
        <w:rPr>
          <w:rFonts w:ascii="仿宋_GB2312" w:hAnsi="仿宋_GB2312" w:eastAsia="仿宋_GB2312" w:cs="仿宋_GB2312"/>
          <w:color w:val="auto"/>
        </w:rPr>
        <w:t>)合同是否分包：是否</w:t>
      </w:r>
    </w:p>
    <w:p w14:paraId="5804B93F">
      <w:pPr>
        <w:pStyle w:val="13"/>
        <w:jc w:val="left"/>
        <w:rPr>
          <w:color w:val="auto"/>
        </w:rPr>
      </w:pPr>
      <w:r>
        <w:rPr>
          <w:rFonts w:ascii="仿宋_GB2312" w:hAnsi="仿宋_GB2312" w:eastAsia="仿宋_GB2312" w:cs="仿宋_GB2312"/>
          <w:color w:val="auto"/>
        </w:rPr>
        <w:t>分包主要内容：________________________________________</w:t>
      </w:r>
    </w:p>
    <w:p w14:paraId="032DB542">
      <w:pPr>
        <w:pStyle w:val="13"/>
        <w:jc w:val="left"/>
        <w:rPr>
          <w:color w:val="auto"/>
        </w:rPr>
      </w:pPr>
      <w:r>
        <w:rPr>
          <w:rFonts w:ascii="仿宋_GB2312" w:hAnsi="仿宋_GB2312" w:eastAsia="仿宋_GB2312" w:cs="仿宋_GB2312"/>
          <w:color w:val="auto"/>
        </w:rPr>
        <w:t>分包供应商/制造商名称（如供应商和制造商不同，请分别填写）：</w:t>
      </w:r>
    </w:p>
    <w:p w14:paraId="11797FA7">
      <w:pPr>
        <w:pStyle w:val="13"/>
        <w:jc w:val="left"/>
        <w:rPr>
          <w:color w:val="auto"/>
        </w:rPr>
      </w:pPr>
      <w:r>
        <w:rPr>
          <w:rFonts w:ascii="仿宋_GB2312" w:hAnsi="仿宋_GB2312" w:eastAsia="仿宋_GB2312" w:cs="仿宋_GB2312"/>
          <w:color w:val="auto"/>
        </w:rPr>
        <w:t>________________________________________</w:t>
      </w:r>
    </w:p>
    <w:p w14:paraId="5E031DBA">
      <w:pPr>
        <w:pStyle w:val="13"/>
        <w:jc w:val="left"/>
        <w:rPr>
          <w:color w:val="auto"/>
        </w:rPr>
      </w:pPr>
      <w:r>
        <w:rPr>
          <w:rFonts w:ascii="仿宋_GB2312" w:hAnsi="仿宋_GB2312" w:eastAsia="仿宋_GB2312" w:cs="仿宋_GB2312"/>
          <w:color w:val="auto"/>
        </w:rPr>
        <w:t>分包供应商/制造商类型（如果供应商和制造商不同，只填写制造商类型）：</w:t>
      </w:r>
    </w:p>
    <w:p w14:paraId="780E2A55">
      <w:pPr>
        <w:pStyle w:val="13"/>
        <w:jc w:val="left"/>
        <w:rPr>
          <w:color w:val="auto"/>
        </w:rPr>
      </w:pPr>
      <w:r>
        <w:rPr>
          <w:rFonts w:ascii="仿宋_GB2312" w:hAnsi="仿宋_GB2312" w:eastAsia="仿宋_GB2312" w:cs="仿宋_GB2312"/>
          <w:color w:val="auto"/>
        </w:rPr>
        <w:t>大型企业中型企业小微型企业</w:t>
      </w:r>
    </w:p>
    <w:p w14:paraId="5BFEF3AB">
      <w:pPr>
        <w:pStyle w:val="13"/>
        <w:jc w:val="left"/>
        <w:rPr>
          <w:color w:val="auto"/>
        </w:rPr>
      </w:pPr>
      <w:r>
        <w:rPr>
          <w:rFonts w:ascii="仿宋_GB2312" w:hAnsi="仿宋_GB2312" w:eastAsia="仿宋_GB2312" w:cs="仿宋_GB2312"/>
          <w:color w:val="auto"/>
        </w:rPr>
        <w:t>残疾人福利性单位监狱企业其他</w:t>
      </w:r>
    </w:p>
    <w:p w14:paraId="173B5DC2">
      <w:pPr>
        <w:pStyle w:val="13"/>
        <w:jc w:val="left"/>
        <w:rPr>
          <w:color w:val="auto"/>
        </w:rPr>
      </w:pPr>
      <w:r>
        <w:rPr>
          <w:rFonts w:ascii="仿宋_GB2312" w:hAnsi="仿宋_GB2312" w:eastAsia="仿宋_GB2312" w:cs="仿宋_GB2312"/>
          <w:color w:val="auto"/>
        </w:rPr>
        <w:t>(</w:t>
      </w:r>
      <w:r>
        <w:rPr>
          <w:rFonts w:hint="eastAsia" w:ascii="仿宋_GB2312" w:hAnsi="仿宋_GB2312" w:eastAsia="仿宋_GB2312" w:cs="仿宋_GB2312"/>
          <w:color w:val="auto"/>
          <w:lang w:val="en-US" w:eastAsia="zh-CN"/>
        </w:rPr>
        <w:t>7</w:t>
      </w:r>
      <w:r>
        <w:rPr>
          <w:rFonts w:ascii="仿宋_GB2312" w:hAnsi="仿宋_GB2312" w:eastAsia="仿宋_GB2312" w:cs="仿宋_GB2312"/>
          <w:color w:val="auto"/>
        </w:rPr>
        <w:t>)中标（成交）供应商是否为外商投资企业：是否</w:t>
      </w:r>
    </w:p>
    <w:p w14:paraId="24033B17">
      <w:pPr>
        <w:pStyle w:val="13"/>
        <w:spacing w:line="300" w:lineRule="auto"/>
        <w:ind w:firstLine="840"/>
        <w:jc w:val="left"/>
        <w:rPr>
          <w:color w:val="auto"/>
        </w:rPr>
      </w:pPr>
      <w:r>
        <w:rPr>
          <w:rFonts w:ascii="仿宋_GB2312" w:hAnsi="仿宋_GB2312" w:eastAsia="仿宋_GB2312" w:cs="仿宋_GB2312"/>
          <w:color w:val="auto"/>
        </w:rPr>
        <w:t>外商投资企业类型：全部由外国投资者投资部分由外国投资者投资</w:t>
      </w:r>
    </w:p>
    <w:p w14:paraId="169441C5">
      <w:pPr>
        <w:pStyle w:val="13"/>
        <w:jc w:val="left"/>
        <w:rPr>
          <w:color w:val="auto"/>
        </w:rPr>
      </w:pPr>
      <w:r>
        <w:rPr>
          <w:rFonts w:ascii="仿宋_GB2312" w:hAnsi="仿宋_GB2312" w:eastAsia="仿宋_GB2312" w:cs="仿宋_GB2312"/>
          <w:color w:val="auto"/>
        </w:rPr>
        <w:t>（</w:t>
      </w:r>
      <w:r>
        <w:rPr>
          <w:rFonts w:hint="eastAsia" w:ascii="仿宋_GB2312" w:hAnsi="仿宋_GB2312" w:eastAsia="仿宋_GB2312" w:cs="仿宋_GB2312"/>
          <w:color w:val="auto"/>
          <w:lang w:val="en-US" w:eastAsia="zh-CN"/>
        </w:rPr>
        <w:t>8</w:t>
      </w:r>
      <w:r>
        <w:rPr>
          <w:rFonts w:ascii="仿宋_GB2312" w:hAnsi="仿宋_GB2312" w:eastAsia="仿宋_GB2312" w:cs="仿宋_GB2312"/>
          <w:color w:val="auto"/>
        </w:rPr>
        <w:t>）是否涉及进口产品：</w:t>
      </w:r>
    </w:p>
    <w:p w14:paraId="52C953B5">
      <w:pPr>
        <w:pStyle w:val="13"/>
        <w:jc w:val="left"/>
        <w:rPr>
          <w:color w:val="auto"/>
        </w:rPr>
      </w:pPr>
      <w:r>
        <w:rPr>
          <w:rFonts w:ascii="仿宋_GB2312" w:hAnsi="仿宋_GB2312" w:eastAsia="仿宋_GB2312" w:cs="仿宋_GB2312"/>
          <w:color w:val="auto"/>
        </w:rPr>
        <w:t xml:space="preserve"> 是，《政府采购品目分类目录》底级品目名称：__________  金额：__________</w:t>
      </w:r>
    </w:p>
    <w:p w14:paraId="4C652E76">
      <w:pPr>
        <w:pStyle w:val="13"/>
        <w:spacing w:line="300" w:lineRule="auto"/>
        <w:ind w:firstLine="1260"/>
        <w:jc w:val="left"/>
        <w:rPr>
          <w:color w:val="auto"/>
        </w:rPr>
      </w:pPr>
      <w:r>
        <w:rPr>
          <w:rFonts w:ascii="仿宋_GB2312" w:hAnsi="仿宋_GB2312" w:eastAsia="仿宋_GB2312" w:cs="仿宋_GB2312"/>
          <w:color w:val="auto"/>
        </w:rPr>
        <w:t>国别：__________  品牌：__________  规格型号__________</w:t>
      </w:r>
    </w:p>
    <w:p w14:paraId="07979663">
      <w:pPr>
        <w:pStyle w:val="13"/>
        <w:spacing w:line="300" w:lineRule="auto"/>
        <w:ind w:firstLine="840"/>
        <w:jc w:val="left"/>
        <w:rPr>
          <w:color w:val="auto"/>
        </w:rPr>
      </w:pPr>
      <w:r>
        <w:rPr>
          <w:rFonts w:ascii="仿宋_GB2312" w:hAnsi="仿宋_GB2312" w:eastAsia="仿宋_GB2312" w:cs="仿宋_GB2312"/>
          <w:color w:val="auto"/>
        </w:rPr>
        <w:t xml:space="preserve"> 否</w:t>
      </w:r>
    </w:p>
    <w:p w14:paraId="38B81F23">
      <w:pPr>
        <w:pStyle w:val="13"/>
        <w:jc w:val="left"/>
        <w:rPr>
          <w:color w:val="auto"/>
        </w:rPr>
      </w:pPr>
      <w:r>
        <w:rPr>
          <w:rFonts w:ascii="仿宋_GB2312" w:hAnsi="仿宋_GB2312" w:eastAsia="仿宋_GB2312" w:cs="仿宋_GB2312"/>
          <w:color w:val="auto"/>
        </w:rPr>
        <w:t>（</w:t>
      </w:r>
      <w:r>
        <w:rPr>
          <w:rFonts w:hint="eastAsia" w:ascii="仿宋_GB2312" w:hAnsi="仿宋_GB2312" w:eastAsia="仿宋_GB2312" w:cs="仿宋_GB2312"/>
          <w:color w:val="auto"/>
          <w:lang w:val="en-US" w:eastAsia="zh-CN"/>
        </w:rPr>
        <w:t>9</w:t>
      </w:r>
      <w:r>
        <w:rPr>
          <w:rFonts w:ascii="仿宋_GB2312" w:hAnsi="仿宋_GB2312" w:eastAsia="仿宋_GB2312" w:cs="仿宋_GB2312"/>
          <w:color w:val="auto"/>
        </w:rPr>
        <w:t>）是否涉及节能产品：</w:t>
      </w:r>
    </w:p>
    <w:p w14:paraId="335FD77A">
      <w:pPr>
        <w:pStyle w:val="13"/>
        <w:jc w:val="left"/>
        <w:rPr>
          <w:color w:val="auto"/>
        </w:rPr>
      </w:pPr>
      <w:r>
        <w:rPr>
          <w:rFonts w:ascii="仿宋_GB2312" w:hAnsi="仿宋_GB2312" w:eastAsia="仿宋_GB2312" w:cs="仿宋_GB2312"/>
          <w:color w:val="auto"/>
        </w:rPr>
        <w:t xml:space="preserve"> 是，《节能产品政府采购品目清单》的底级品目名称：__________</w:t>
      </w:r>
    </w:p>
    <w:p w14:paraId="00671E05">
      <w:pPr>
        <w:pStyle w:val="13"/>
        <w:spacing w:line="300" w:lineRule="auto"/>
        <w:ind w:firstLine="1260"/>
        <w:jc w:val="left"/>
        <w:rPr>
          <w:color w:val="auto"/>
        </w:rPr>
      </w:pPr>
      <w:r>
        <w:rPr>
          <w:rFonts w:ascii="仿宋_GB2312" w:hAnsi="仿宋_GB2312" w:eastAsia="仿宋_GB2312" w:cs="仿宋_GB2312"/>
          <w:color w:val="auto"/>
        </w:rPr>
        <w:t xml:space="preserve"> 强制采购         优先采购</w:t>
      </w:r>
    </w:p>
    <w:p w14:paraId="3C729940">
      <w:pPr>
        <w:pStyle w:val="13"/>
        <w:spacing w:line="300" w:lineRule="auto"/>
        <w:ind w:firstLine="840"/>
        <w:jc w:val="left"/>
        <w:rPr>
          <w:color w:val="auto"/>
        </w:rPr>
      </w:pPr>
      <w:r>
        <w:rPr>
          <w:rFonts w:ascii="仿宋_GB2312" w:hAnsi="仿宋_GB2312" w:eastAsia="仿宋_GB2312" w:cs="仿宋_GB2312"/>
          <w:color w:val="auto"/>
        </w:rPr>
        <w:t xml:space="preserve"> 否</w:t>
      </w:r>
    </w:p>
    <w:p w14:paraId="5D23D220">
      <w:pPr>
        <w:pStyle w:val="13"/>
        <w:ind w:firstLine="840"/>
        <w:jc w:val="left"/>
        <w:rPr>
          <w:color w:val="auto"/>
        </w:rPr>
      </w:pPr>
      <w:r>
        <w:rPr>
          <w:rFonts w:ascii="仿宋_GB2312" w:hAnsi="仿宋_GB2312" w:eastAsia="仿宋_GB2312" w:cs="仿宋_GB2312"/>
          <w:color w:val="auto"/>
        </w:rPr>
        <w:t>是否涉及环境标志产品：</w:t>
      </w:r>
    </w:p>
    <w:p w14:paraId="59369DDC">
      <w:pPr>
        <w:pStyle w:val="13"/>
        <w:jc w:val="left"/>
        <w:rPr>
          <w:color w:val="auto"/>
        </w:rPr>
      </w:pPr>
      <w:r>
        <w:rPr>
          <w:rFonts w:ascii="仿宋_GB2312" w:hAnsi="仿宋_GB2312" w:eastAsia="仿宋_GB2312" w:cs="仿宋_GB2312"/>
          <w:color w:val="auto"/>
        </w:rPr>
        <w:t xml:space="preserve"> 是，《环境标志产品政府采购品目清单》的底级品目名称：__________</w:t>
      </w:r>
    </w:p>
    <w:p w14:paraId="6BA58B9C">
      <w:pPr>
        <w:pStyle w:val="13"/>
        <w:spacing w:line="300" w:lineRule="auto"/>
        <w:ind w:firstLine="1260"/>
        <w:jc w:val="left"/>
        <w:rPr>
          <w:color w:val="auto"/>
        </w:rPr>
      </w:pPr>
      <w:r>
        <w:rPr>
          <w:rFonts w:ascii="仿宋_GB2312" w:hAnsi="仿宋_GB2312" w:eastAsia="仿宋_GB2312" w:cs="仿宋_GB2312"/>
          <w:color w:val="auto"/>
        </w:rPr>
        <w:t xml:space="preserve"> 强制采购         优先采购</w:t>
      </w:r>
    </w:p>
    <w:p w14:paraId="23B90312">
      <w:pPr>
        <w:pStyle w:val="13"/>
        <w:spacing w:line="300" w:lineRule="auto"/>
        <w:ind w:firstLine="840"/>
        <w:jc w:val="left"/>
        <w:rPr>
          <w:color w:val="auto"/>
        </w:rPr>
      </w:pPr>
      <w:r>
        <w:rPr>
          <w:rFonts w:ascii="仿宋_GB2312" w:hAnsi="仿宋_GB2312" w:eastAsia="仿宋_GB2312" w:cs="仿宋_GB2312"/>
          <w:color w:val="auto"/>
        </w:rPr>
        <w:t xml:space="preserve"> 否</w:t>
      </w:r>
    </w:p>
    <w:p w14:paraId="304072AD">
      <w:pPr>
        <w:pStyle w:val="13"/>
        <w:ind w:firstLine="840"/>
        <w:jc w:val="left"/>
        <w:rPr>
          <w:color w:val="auto"/>
        </w:rPr>
      </w:pPr>
      <w:r>
        <w:rPr>
          <w:rFonts w:ascii="仿宋_GB2312" w:hAnsi="仿宋_GB2312" w:eastAsia="仿宋_GB2312" w:cs="仿宋_GB2312"/>
          <w:color w:val="auto"/>
        </w:rPr>
        <w:t>是否涉及绿色产品：</w:t>
      </w:r>
    </w:p>
    <w:p w14:paraId="6DC676B5">
      <w:pPr>
        <w:pStyle w:val="13"/>
        <w:jc w:val="left"/>
        <w:rPr>
          <w:color w:val="auto"/>
        </w:rPr>
      </w:pPr>
      <w:r>
        <w:rPr>
          <w:rFonts w:ascii="仿宋_GB2312" w:hAnsi="仿宋_GB2312" w:eastAsia="仿宋_GB2312" w:cs="仿宋_GB2312"/>
          <w:color w:val="auto"/>
        </w:rPr>
        <w:t xml:space="preserve"> 是，绿色产品政府采购相关政策确定的底级品目名称：__________</w:t>
      </w:r>
    </w:p>
    <w:p w14:paraId="7C0FCAFF">
      <w:pPr>
        <w:pStyle w:val="13"/>
        <w:spacing w:line="300" w:lineRule="auto"/>
        <w:ind w:firstLine="1260"/>
        <w:jc w:val="left"/>
        <w:rPr>
          <w:color w:val="auto"/>
        </w:rPr>
      </w:pPr>
      <w:r>
        <w:rPr>
          <w:rFonts w:ascii="仿宋_GB2312" w:hAnsi="仿宋_GB2312" w:eastAsia="仿宋_GB2312" w:cs="仿宋_GB2312"/>
          <w:color w:val="auto"/>
        </w:rPr>
        <w:t xml:space="preserve"> 强制采购         优先采购</w:t>
      </w:r>
    </w:p>
    <w:p w14:paraId="2CC33832">
      <w:pPr>
        <w:pStyle w:val="13"/>
        <w:spacing w:line="300" w:lineRule="auto"/>
        <w:ind w:firstLine="840"/>
        <w:jc w:val="left"/>
        <w:rPr>
          <w:color w:val="auto"/>
        </w:rPr>
      </w:pPr>
      <w:r>
        <w:rPr>
          <w:rFonts w:ascii="仿宋_GB2312" w:hAnsi="仿宋_GB2312" w:eastAsia="仿宋_GB2312" w:cs="仿宋_GB2312"/>
          <w:color w:val="auto"/>
        </w:rPr>
        <w:t xml:space="preserve"> 否</w:t>
      </w:r>
    </w:p>
    <w:p w14:paraId="02225210">
      <w:pPr>
        <w:pStyle w:val="13"/>
        <w:jc w:val="left"/>
        <w:rPr>
          <w:color w:val="auto"/>
        </w:rPr>
      </w:pPr>
      <w:r>
        <w:rPr>
          <w:rFonts w:ascii="仿宋_GB2312" w:hAnsi="仿宋_GB2312" w:eastAsia="仿宋_GB2312" w:cs="仿宋_GB2312"/>
          <w:color w:val="auto"/>
        </w:rPr>
        <w:t xml:space="preserve"> (11)涉及商品包装和快递包装的，是否参考《商品包装政府采购需求标准（试行）》、《快递包装政府采购需求标准（试行）》明确产品及相关快递服务的具体包装要求：</w:t>
      </w:r>
    </w:p>
    <w:p w14:paraId="60F0F42B">
      <w:pPr>
        <w:pStyle w:val="13"/>
        <w:jc w:val="left"/>
        <w:rPr>
          <w:color w:val="auto"/>
        </w:rPr>
      </w:pPr>
      <w:r>
        <w:rPr>
          <w:rFonts w:ascii="仿宋_GB2312" w:hAnsi="仿宋_GB2312" w:eastAsia="仿宋_GB2312" w:cs="仿宋_GB2312"/>
          <w:color w:val="auto"/>
        </w:rPr>
        <w:t>是         否        不涉及</w:t>
      </w:r>
    </w:p>
    <w:p w14:paraId="26D34550">
      <w:pPr>
        <w:pStyle w:val="13"/>
        <w:jc w:val="left"/>
        <w:outlineLvl w:val="2"/>
        <w:rPr>
          <w:color w:val="auto"/>
        </w:rPr>
      </w:pPr>
      <w:r>
        <w:rPr>
          <w:rFonts w:ascii="仿宋_GB2312" w:hAnsi="仿宋_GB2312" w:eastAsia="仿宋_GB2312" w:cs="仿宋_GB2312"/>
          <w:b/>
          <w:color w:val="auto"/>
          <w:sz w:val="28"/>
        </w:rPr>
        <w:t>2.合同金额</w:t>
      </w:r>
    </w:p>
    <w:p w14:paraId="2ED07B69">
      <w:pPr>
        <w:pStyle w:val="13"/>
        <w:jc w:val="left"/>
        <w:rPr>
          <w:color w:val="auto"/>
        </w:rPr>
      </w:pPr>
      <w:r>
        <w:rPr>
          <w:rFonts w:ascii="仿宋_GB2312" w:hAnsi="仿宋_GB2312" w:eastAsia="仿宋_GB2312" w:cs="仿宋_GB2312"/>
          <w:color w:val="auto"/>
        </w:rPr>
        <w:t>（1）合同金额小写：____________________</w:t>
      </w:r>
    </w:p>
    <w:p w14:paraId="13295F87">
      <w:pPr>
        <w:pStyle w:val="13"/>
        <w:ind w:firstLine="1980"/>
        <w:jc w:val="left"/>
        <w:rPr>
          <w:color w:val="auto"/>
        </w:rPr>
      </w:pPr>
      <w:r>
        <w:rPr>
          <w:rFonts w:ascii="仿宋_GB2312" w:hAnsi="仿宋_GB2312" w:eastAsia="仿宋_GB2312" w:cs="仿宋_GB2312"/>
          <w:color w:val="auto"/>
        </w:rPr>
        <w:t>大写：____________________</w:t>
      </w:r>
    </w:p>
    <w:p w14:paraId="41CCE52C">
      <w:pPr>
        <w:pStyle w:val="13"/>
        <w:jc w:val="left"/>
        <w:rPr>
          <w:color w:val="auto"/>
        </w:rPr>
      </w:pPr>
      <w:r>
        <w:rPr>
          <w:rFonts w:ascii="仿宋_GB2312" w:hAnsi="仿宋_GB2312" w:eastAsia="仿宋_GB2312" w:cs="仿宋_GB2312"/>
          <w:color w:val="auto"/>
        </w:rPr>
        <w:t xml:space="preserve">  分包金额（如有）小写：____________________</w:t>
      </w:r>
    </w:p>
    <w:p w14:paraId="2BD5BA56">
      <w:pPr>
        <w:pStyle w:val="13"/>
        <w:ind w:firstLine="2820"/>
        <w:jc w:val="left"/>
        <w:rPr>
          <w:color w:val="auto"/>
        </w:rPr>
      </w:pPr>
      <w:r>
        <w:rPr>
          <w:rFonts w:ascii="仿宋_GB2312" w:hAnsi="仿宋_GB2312" w:eastAsia="仿宋_GB2312" w:cs="仿宋_GB2312"/>
          <w:color w:val="auto"/>
        </w:rPr>
        <w:t>大写：____________________</w:t>
      </w:r>
    </w:p>
    <w:p w14:paraId="3174CF0F">
      <w:pPr>
        <w:pStyle w:val="13"/>
        <w:jc w:val="left"/>
        <w:rPr>
          <w:color w:val="auto"/>
        </w:rPr>
      </w:pPr>
      <w:r>
        <w:rPr>
          <w:rFonts w:ascii="仿宋_GB2312" w:hAnsi="仿宋_GB2312" w:eastAsia="仿宋_GB2312" w:cs="仿宋_GB2312"/>
          <w:color w:val="auto"/>
        </w:rPr>
        <w:t xml:space="preserve"> （注：固定单价合同应填写单价和最高限价）</w:t>
      </w:r>
    </w:p>
    <w:p w14:paraId="04CDFC03">
      <w:pPr>
        <w:pStyle w:val="13"/>
        <w:jc w:val="left"/>
        <w:rPr>
          <w:color w:val="auto"/>
        </w:rPr>
      </w:pPr>
      <w:r>
        <w:rPr>
          <w:rFonts w:ascii="仿宋_GB2312" w:hAnsi="仿宋_GB2312" w:eastAsia="仿宋_GB2312" w:cs="仿宋_GB2312"/>
          <w:color w:val="auto"/>
        </w:rPr>
        <w:t>（2）合同定价方式（采用组合定价方式的，可以勾选多项）：</w:t>
      </w:r>
    </w:p>
    <w:p w14:paraId="7370777F">
      <w:pPr>
        <w:pStyle w:val="13"/>
        <w:jc w:val="left"/>
        <w:rPr>
          <w:color w:val="auto"/>
        </w:rPr>
      </w:pPr>
      <w:r>
        <w:rPr>
          <w:rFonts w:ascii="仿宋_GB2312" w:hAnsi="仿宋_GB2312" w:eastAsia="仿宋_GB2312" w:cs="仿宋_GB2312"/>
          <w:color w:val="auto"/>
        </w:rPr>
        <w:t>固定总价固定单价成本补偿绩效激励其他__________</w:t>
      </w:r>
    </w:p>
    <w:p w14:paraId="7328C42D">
      <w:pPr>
        <w:pStyle w:val="13"/>
        <w:jc w:val="left"/>
        <w:rPr>
          <w:color w:val="auto"/>
        </w:rPr>
      </w:pPr>
      <w:r>
        <w:rPr>
          <w:rFonts w:ascii="仿宋_GB2312" w:hAnsi="仿宋_GB2312" w:eastAsia="仿宋_GB2312" w:cs="仿宋_GB2312"/>
          <w:color w:val="auto"/>
        </w:rPr>
        <w:t>（3）付款方式（按项目实际勾选填写）：</w:t>
      </w:r>
    </w:p>
    <w:p w14:paraId="1670D74A">
      <w:pPr>
        <w:pStyle w:val="13"/>
        <w:jc w:val="left"/>
        <w:rPr>
          <w:color w:val="auto"/>
        </w:rPr>
      </w:pPr>
      <w:r>
        <w:rPr>
          <w:rFonts w:ascii="仿宋_GB2312" w:hAnsi="仿宋_GB2312" w:eastAsia="仿宋_GB2312" w:cs="仿宋_GB2312"/>
          <w:color w:val="auto"/>
        </w:rPr>
        <w:t>全额付款：_______（应明确一次性支付合同款项的条件）_____________</w:t>
      </w:r>
    </w:p>
    <w:p w14:paraId="353C34CD">
      <w:pPr>
        <w:pStyle w:val="13"/>
        <w:jc w:val="left"/>
        <w:rPr>
          <w:color w:val="auto"/>
        </w:rPr>
      </w:pPr>
      <w:r>
        <w:rPr>
          <w:rFonts w:ascii="仿宋_GB2312" w:hAnsi="仿宋_GB2312" w:eastAsia="仿宋_GB2312" w:cs="仿宋_GB2312"/>
          <w:color w:val="auto"/>
        </w:rPr>
        <w:t>分期付款：_______（应明确分期支付合同款项的各期比例和支付条件，各期支付条件应与分期履约验收情况挂钩）_____________，其中涉及预付款的：_______ （应明确预付款的支付比例和支付条件）</w:t>
      </w:r>
    </w:p>
    <w:p w14:paraId="32FC07E3">
      <w:pPr>
        <w:pStyle w:val="13"/>
        <w:jc w:val="left"/>
        <w:rPr>
          <w:color w:val="auto"/>
        </w:rPr>
      </w:pPr>
      <w:r>
        <w:rPr>
          <w:rFonts w:ascii="仿宋_GB2312" w:hAnsi="仿宋_GB2312" w:eastAsia="仿宋_GB2312" w:cs="仿宋_GB2312"/>
          <w:color w:val="auto"/>
        </w:rPr>
        <w:t>成本补偿：_______（应明确按照成本补偿方式的支付方式和支付条件）___________</w:t>
      </w:r>
    </w:p>
    <w:p w14:paraId="3238E7C9">
      <w:pPr>
        <w:pStyle w:val="13"/>
        <w:jc w:val="left"/>
        <w:rPr>
          <w:color w:val="auto"/>
        </w:rPr>
      </w:pPr>
      <w:r>
        <w:rPr>
          <w:rFonts w:ascii="仿宋_GB2312" w:hAnsi="仿宋_GB2312" w:eastAsia="仿宋_GB2312" w:cs="仿宋_GB2312"/>
          <w:color w:val="auto"/>
        </w:rPr>
        <w:t>绩效激励：_______（应明确按照绩效激励方式的支付方式和支付条件）_________</w:t>
      </w:r>
    </w:p>
    <w:p w14:paraId="7D005F70">
      <w:pPr>
        <w:pStyle w:val="13"/>
        <w:jc w:val="left"/>
        <w:outlineLvl w:val="2"/>
        <w:rPr>
          <w:color w:val="auto"/>
        </w:rPr>
      </w:pPr>
      <w:r>
        <w:rPr>
          <w:rFonts w:ascii="仿宋_GB2312" w:hAnsi="仿宋_GB2312" w:eastAsia="仿宋_GB2312" w:cs="仿宋_GB2312"/>
          <w:b/>
          <w:color w:val="auto"/>
          <w:sz w:val="28"/>
        </w:rPr>
        <w:t>3.合同履行</w:t>
      </w:r>
    </w:p>
    <w:p w14:paraId="4A5AFF52">
      <w:pPr>
        <w:pStyle w:val="13"/>
        <w:jc w:val="left"/>
        <w:rPr>
          <w:color w:val="auto"/>
        </w:rPr>
      </w:pPr>
      <w:r>
        <w:rPr>
          <w:rFonts w:ascii="仿宋_GB2312" w:hAnsi="仿宋_GB2312" w:eastAsia="仿宋_GB2312" w:cs="仿宋_GB2312"/>
          <w:color w:val="auto"/>
        </w:rPr>
        <w:t>（1）起始日期：____________________年____________________月 ____________________日 ，完成日期：____________________年____________________月____________________日。</w:t>
      </w:r>
      <w:r>
        <w:rPr>
          <w:rFonts w:hint="eastAsia" w:ascii="仿宋_GB2312" w:hAnsi="仿宋_GB2312" w:eastAsia="仿宋_GB2312" w:cs="仿宋_GB2312"/>
          <w:color w:val="auto"/>
        </w:rPr>
        <w:t>乙方应于该期限内将本合同约定的全部货物安装至甲方指定位置并正常投入使用。产品的运输、包装、装卸等费用由乙方承担。乙方应承担由于其包装或防护措施不当而引起的产品损坏和丢失的任何损失责任和费用。乙方将货物运至并安装至甲方指定位置前，货物的全部风险由乙方承担。</w:t>
      </w:r>
    </w:p>
    <w:p w14:paraId="3B61D87B">
      <w:pPr>
        <w:pStyle w:val="13"/>
        <w:jc w:val="left"/>
        <w:rPr>
          <w:color w:val="auto"/>
        </w:rPr>
      </w:pPr>
      <w:r>
        <w:rPr>
          <w:rFonts w:ascii="仿宋_GB2312" w:hAnsi="仿宋_GB2312" w:eastAsia="仿宋_GB2312" w:cs="仿宋_GB2312"/>
          <w:color w:val="auto"/>
        </w:rPr>
        <w:t>（2）履约地点：</w:t>
      </w:r>
      <w:r>
        <w:rPr>
          <w:rFonts w:hint="eastAsia" w:ascii="仿宋_GB2312" w:hAnsi="仿宋_GB2312" w:eastAsia="仿宋_GB2312" w:cs="仿宋_GB2312"/>
          <w:color w:val="auto"/>
          <w:lang w:val="en-US" w:eastAsia="zh-CN"/>
        </w:rPr>
        <w:t>甲方指定地点。</w:t>
      </w:r>
    </w:p>
    <w:p w14:paraId="5B41722A">
      <w:pPr>
        <w:pStyle w:val="13"/>
        <w:jc w:val="left"/>
        <w:rPr>
          <w:color w:val="auto"/>
        </w:rPr>
      </w:pPr>
      <w:r>
        <w:rPr>
          <w:rFonts w:ascii="仿宋_GB2312" w:hAnsi="仿宋_GB2312" w:eastAsia="仿宋_GB2312" w:cs="仿宋_GB2312"/>
          <w:color w:val="auto"/>
        </w:rPr>
        <w:t>（3）履约担保：</w:t>
      </w:r>
    </w:p>
    <w:p w14:paraId="578E1171">
      <w:pPr>
        <w:pStyle w:val="13"/>
        <w:jc w:val="left"/>
        <w:rPr>
          <w:color w:val="auto"/>
        </w:rPr>
      </w:pPr>
      <w:r>
        <w:rPr>
          <w:rFonts w:ascii="仿宋_GB2312" w:hAnsi="仿宋_GB2312" w:eastAsia="仿宋_GB2312" w:cs="仿宋_GB2312"/>
          <w:color w:val="auto"/>
        </w:rPr>
        <w:t>是否收取履约保证金：是 否</w:t>
      </w:r>
    </w:p>
    <w:p w14:paraId="748D1478">
      <w:pPr>
        <w:pStyle w:val="13"/>
        <w:jc w:val="left"/>
        <w:rPr>
          <w:color w:val="auto"/>
        </w:rPr>
      </w:pPr>
      <w:r>
        <w:rPr>
          <w:rFonts w:ascii="仿宋_GB2312" w:hAnsi="仿宋_GB2312" w:eastAsia="仿宋_GB2312" w:cs="仿宋_GB2312"/>
          <w:color w:val="auto"/>
        </w:rPr>
        <w:t>收取履约保证金形式：____________________</w:t>
      </w:r>
    </w:p>
    <w:p w14:paraId="1F2D1DAC">
      <w:pPr>
        <w:pStyle w:val="13"/>
        <w:jc w:val="left"/>
        <w:rPr>
          <w:color w:val="auto"/>
        </w:rPr>
      </w:pPr>
      <w:r>
        <w:rPr>
          <w:rFonts w:ascii="仿宋_GB2312" w:hAnsi="仿宋_GB2312" w:eastAsia="仿宋_GB2312" w:cs="仿宋_GB2312"/>
          <w:color w:val="auto"/>
        </w:rPr>
        <w:t>收取履约保证金金额：____________________</w:t>
      </w:r>
    </w:p>
    <w:p w14:paraId="0EDFE902">
      <w:pPr>
        <w:pStyle w:val="13"/>
        <w:jc w:val="left"/>
        <w:rPr>
          <w:color w:val="auto"/>
        </w:rPr>
      </w:pPr>
      <w:r>
        <w:rPr>
          <w:rFonts w:ascii="仿宋_GB2312" w:hAnsi="仿宋_GB2312" w:eastAsia="仿宋_GB2312" w:cs="仿宋_GB2312"/>
          <w:color w:val="auto"/>
        </w:rPr>
        <w:t>履约担保期限：____________________</w:t>
      </w:r>
    </w:p>
    <w:p w14:paraId="69A7AF9B">
      <w:pPr>
        <w:pStyle w:val="13"/>
        <w:ind w:firstLine="510"/>
        <w:jc w:val="left"/>
        <w:rPr>
          <w:color w:val="auto"/>
        </w:rPr>
      </w:pPr>
      <w:r>
        <w:rPr>
          <w:rFonts w:ascii="仿宋_GB2312" w:hAnsi="仿宋_GB2312" w:eastAsia="仿宋_GB2312" w:cs="仿宋_GB2312"/>
          <w:color w:val="auto"/>
        </w:rPr>
        <w:t>履约担保期限：____________________</w:t>
      </w:r>
    </w:p>
    <w:p w14:paraId="7BE7E137">
      <w:pPr>
        <w:pStyle w:val="13"/>
        <w:jc w:val="left"/>
        <w:rPr>
          <w:color w:val="auto"/>
        </w:rPr>
      </w:pPr>
      <w:r>
        <w:rPr>
          <w:rFonts w:ascii="仿宋_GB2312" w:hAnsi="仿宋_GB2312" w:eastAsia="仿宋_GB2312" w:cs="仿宋_GB2312"/>
          <w:color w:val="auto"/>
        </w:rPr>
        <w:t>（4）分期履行要求：____________________</w:t>
      </w:r>
    </w:p>
    <w:p w14:paraId="2B1C50C2">
      <w:pPr>
        <w:pStyle w:val="13"/>
        <w:jc w:val="left"/>
        <w:rPr>
          <w:color w:val="auto"/>
        </w:rPr>
      </w:pPr>
      <w:r>
        <w:rPr>
          <w:rFonts w:ascii="仿宋_GB2312" w:hAnsi="仿宋_GB2312" w:eastAsia="仿宋_GB2312" w:cs="仿宋_GB2312"/>
          <w:color w:val="auto"/>
        </w:rPr>
        <w:t>（5）风险处置措施和替代方案：____________________</w:t>
      </w:r>
    </w:p>
    <w:p w14:paraId="04587F41">
      <w:pPr>
        <w:pStyle w:val="13"/>
        <w:jc w:val="left"/>
        <w:outlineLvl w:val="2"/>
        <w:rPr>
          <w:color w:val="auto"/>
        </w:rPr>
      </w:pPr>
      <w:r>
        <w:rPr>
          <w:rFonts w:ascii="仿宋_GB2312" w:hAnsi="仿宋_GB2312" w:eastAsia="仿宋_GB2312" w:cs="仿宋_GB2312"/>
          <w:b/>
          <w:color w:val="auto"/>
          <w:sz w:val="28"/>
        </w:rPr>
        <w:t>4.合同验收</w:t>
      </w:r>
    </w:p>
    <w:p w14:paraId="55E536D1">
      <w:pPr>
        <w:pStyle w:val="13"/>
        <w:jc w:val="left"/>
        <w:rPr>
          <w:color w:val="auto"/>
        </w:rPr>
      </w:pPr>
      <w:r>
        <w:rPr>
          <w:rFonts w:ascii="仿宋_GB2312" w:hAnsi="仿宋_GB2312" w:eastAsia="仿宋_GB2312" w:cs="仿宋_GB2312"/>
          <w:color w:val="auto"/>
        </w:rPr>
        <w:t>（1）验收组织方式：自行验收委托第三方验收</w:t>
      </w:r>
    </w:p>
    <w:p w14:paraId="3309AC17">
      <w:pPr>
        <w:pStyle w:val="13"/>
        <w:jc w:val="left"/>
        <w:rPr>
          <w:color w:val="auto"/>
        </w:rPr>
      </w:pPr>
      <w:r>
        <w:rPr>
          <w:rFonts w:ascii="仿宋_GB2312" w:hAnsi="仿宋_GB2312" w:eastAsia="仿宋_GB2312" w:cs="仿宋_GB2312"/>
          <w:color w:val="auto"/>
        </w:rPr>
        <w:t>验收主体：____________________</w:t>
      </w:r>
    </w:p>
    <w:p w14:paraId="711F4AC9">
      <w:pPr>
        <w:pStyle w:val="13"/>
        <w:jc w:val="left"/>
        <w:rPr>
          <w:color w:val="auto"/>
        </w:rPr>
      </w:pPr>
      <w:r>
        <w:rPr>
          <w:rFonts w:ascii="仿宋_GB2312" w:hAnsi="仿宋_GB2312" w:eastAsia="仿宋_GB2312" w:cs="仿宋_GB2312"/>
          <w:color w:val="auto"/>
        </w:rPr>
        <w:t>是否邀请本项目的其他供应商参加验收：是否</w:t>
      </w:r>
    </w:p>
    <w:p w14:paraId="3ADC3E4C">
      <w:pPr>
        <w:pStyle w:val="13"/>
        <w:jc w:val="left"/>
        <w:rPr>
          <w:color w:val="auto"/>
        </w:rPr>
      </w:pPr>
      <w:r>
        <w:rPr>
          <w:rFonts w:ascii="仿宋_GB2312" w:hAnsi="仿宋_GB2312" w:eastAsia="仿宋_GB2312" w:cs="仿宋_GB2312"/>
          <w:color w:val="auto"/>
        </w:rPr>
        <w:t>是否邀请专家参加验收：是否</w:t>
      </w:r>
    </w:p>
    <w:p w14:paraId="7FB0671D">
      <w:pPr>
        <w:pStyle w:val="13"/>
        <w:jc w:val="left"/>
        <w:rPr>
          <w:color w:val="auto"/>
        </w:rPr>
      </w:pPr>
      <w:r>
        <w:rPr>
          <w:rFonts w:ascii="仿宋_GB2312" w:hAnsi="仿宋_GB2312" w:eastAsia="仿宋_GB2312" w:cs="仿宋_GB2312"/>
          <w:color w:val="auto"/>
        </w:rPr>
        <w:t>是否邀请服务对象参加验收：是否</w:t>
      </w:r>
    </w:p>
    <w:p w14:paraId="0B5D5A44">
      <w:pPr>
        <w:pStyle w:val="13"/>
        <w:jc w:val="left"/>
        <w:rPr>
          <w:color w:val="auto"/>
        </w:rPr>
      </w:pPr>
      <w:r>
        <w:rPr>
          <w:rFonts w:ascii="仿宋_GB2312" w:hAnsi="仿宋_GB2312" w:eastAsia="仿宋_GB2312" w:cs="仿宋_GB2312"/>
          <w:color w:val="auto"/>
        </w:rPr>
        <w:t>是否邀请第三方检测机构参加验收：是否</w:t>
      </w:r>
    </w:p>
    <w:p w14:paraId="1C4200ED">
      <w:pPr>
        <w:pStyle w:val="13"/>
        <w:jc w:val="left"/>
        <w:rPr>
          <w:color w:val="auto"/>
        </w:rPr>
      </w:pPr>
      <w:r>
        <w:rPr>
          <w:rFonts w:ascii="仿宋_GB2312" w:hAnsi="仿宋_GB2312" w:eastAsia="仿宋_GB2312" w:cs="仿宋_GB2312"/>
          <w:color w:val="auto"/>
        </w:rPr>
        <w:t>是否进行抽查检测： 是，抽查比例：__________%否</w:t>
      </w:r>
    </w:p>
    <w:p w14:paraId="48F229F3">
      <w:pPr>
        <w:pStyle w:val="13"/>
        <w:jc w:val="left"/>
        <w:rPr>
          <w:color w:val="auto"/>
        </w:rPr>
      </w:pPr>
      <w:r>
        <w:rPr>
          <w:rFonts w:ascii="仿宋_GB2312" w:hAnsi="仿宋_GB2312" w:eastAsia="仿宋_GB2312" w:cs="仿宋_GB2312"/>
          <w:color w:val="auto"/>
        </w:rPr>
        <w:t>是否存在破坏性检测： 是，__________否</w:t>
      </w:r>
    </w:p>
    <w:p w14:paraId="54E87A99">
      <w:pPr>
        <w:pStyle w:val="13"/>
        <w:jc w:val="left"/>
        <w:rPr>
          <w:color w:val="auto"/>
        </w:rPr>
      </w:pPr>
      <w:r>
        <w:rPr>
          <w:rFonts w:ascii="仿宋_GB2312" w:hAnsi="仿宋_GB2312" w:eastAsia="仿宋_GB2312" w:cs="仿宋_GB2312"/>
          <w:color w:val="auto"/>
        </w:rPr>
        <w:t>验收组织的其他事项：____________________</w:t>
      </w:r>
    </w:p>
    <w:p w14:paraId="0C1D640E">
      <w:pPr>
        <w:pStyle w:val="13"/>
        <w:jc w:val="left"/>
        <w:rPr>
          <w:color w:val="auto"/>
        </w:rPr>
      </w:pPr>
      <w:r>
        <w:rPr>
          <w:rFonts w:ascii="仿宋_GB2312" w:hAnsi="仿宋_GB2312" w:eastAsia="仿宋_GB2312" w:cs="仿宋_GB2312"/>
          <w:color w:val="auto"/>
        </w:rPr>
        <w:t>（2）履约验收时间：计划于何时验收/供应商提出验收申请之日起_______日内组织验收</w:t>
      </w:r>
    </w:p>
    <w:p w14:paraId="76054A09">
      <w:pPr>
        <w:pStyle w:val="13"/>
        <w:jc w:val="left"/>
        <w:rPr>
          <w:rFonts w:ascii="仿宋_GB2312" w:hAnsi="仿宋_GB2312" w:eastAsia="仿宋_GB2312" w:cs="仿宋_GB2312"/>
          <w:color w:val="auto"/>
        </w:rPr>
      </w:pPr>
      <w:r>
        <w:rPr>
          <w:rFonts w:ascii="仿宋_GB2312" w:hAnsi="仿宋_GB2312" w:eastAsia="仿宋_GB2312" w:cs="仿宋_GB2312"/>
          <w:color w:val="auto"/>
        </w:rPr>
        <w:t>（3）履约验收方式：</w:t>
      </w:r>
    </w:p>
    <w:p w14:paraId="404C590D">
      <w:pPr>
        <w:pStyle w:val="13"/>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一）货物送至约定地点后，甲方当场核查货物件数数量和外包装完好状况，并拍照留存备查，乙方未到场情况下，甲方不得自行拆封，因甲方通知乙方拒不到场的除外，甲方对货物件数清点和外包装状况的核查意见不等于甲方对货物质量的核查意见，核查情况甲方应及时告知乙方。如发现与合同约定不符或与乙方通报描述情况不符等情况，甲方应1日内与送货人员确认、保留有效记录并立即通知乙方。此核查仅视为开箱拆封前的货物件数清点和货物外包装完好检查，开箱拆封初步验收须双方人员在场方可进行，并以双方在场人员确认意见为准。验收后，双方如存异议，须在初步验收意见上予以明确，也可在3个工作日内提出书面验收异议。</w:t>
      </w:r>
    </w:p>
    <w:p w14:paraId="01FA3606">
      <w:pPr>
        <w:pStyle w:val="13"/>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二）本合同乙方完全履行义务的验收应以甲方最终书面验收通过意见为准。开箱拆封时甲方人员接收乙方交付的产品、成果或服务不能视为对乙方履行完成本合同义务的验收，不代表产品无质量问题的认可，也不能免除乙方依据有关法律及本合同约定应承担的质量保证责任。</w:t>
      </w:r>
    </w:p>
    <w:p w14:paraId="10F5AC97">
      <w:pPr>
        <w:pStyle w:val="13"/>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三）对于需要安装调试的产品，乙方应在交付后及时安装调试；无须安装但须调试产品性能的，乙方也应在交付后及时调试。乙方出具的调试测试报告，作为产品质量合格验收的依据之一。同时，乙方在完成调试后应抓紧对甲方人员进行使用维护培训，必要时，甲方可组织人员或委托第三方对产品进行带标检测试验，以检验产品的性能和技术参数是否符合公开征集文件响应要求。</w:t>
      </w:r>
    </w:p>
    <w:p w14:paraId="7728800B">
      <w:pPr>
        <w:pStyle w:val="13"/>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四）甲乙双方应加强沟通协作，在产品交付安装调试并达验收条件后，抓紧组织双方人员对产品进行最终验收工作，根据乙方的调试测试报告、甲方的带标检测试验报告，确认产品正常运行状况并可实现本合同及公开征集文件约定，验收标准除乙方投标文件所响应的技术参数指标、质量标准、规格要求和数量外，可溯源到国家和行业相关标准。最终验收书面意见须经双方指定人员书面签字确认，验收合格方可确认为乙方完全履行本合同义务。</w:t>
      </w:r>
    </w:p>
    <w:p w14:paraId="104D8F12">
      <w:pPr>
        <w:pStyle w:val="13"/>
        <w:jc w:val="left"/>
        <w:rPr>
          <w:rFonts w:hint="eastAsia" w:ascii="仿宋_GB2312" w:hAnsi="仿宋_GB2312" w:eastAsia="仿宋_GB2312" w:cs="仿宋_GB2312"/>
          <w:color w:val="auto"/>
        </w:rPr>
      </w:pPr>
      <w:r>
        <w:rPr>
          <w:rFonts w:hint="eastAsia" w:ascii="仿宋_GB2312" w:hAnsi="仿宋_GB2312" w:eastAsia="仿宋_GB2312" w:cs="仿宋_GB2312"/>
          <w:color w:val="auto"/>
        </w:rPr>
        <w:t>（五）如设备产品的品牌、规格、型号、质量、性能或数量与本合同或公开征集文件不符，或设备存在缺陷的，乙方应在接到甲方书面通知后10日历天内按本合同或公开征集文件确定要求予以更换，由此产生的一切费用由乙方承担，并相应延长质保期。</w:t>
      </w:r>
    </w:p>
    <w:p w14:paraId="42CC6D7E">
      <w:pPr>
        <w:pStyle w:val="13"/>
        <w:jc w:val="left"/>
        <w:rPr>
          <w:color w:val="auto"/>
        </w:rPr>
      </w:pPr>
      <w:r>
        <w:rPr>
          <w:rFonts w:hint="eastAsia" w:ascii="仿宋_GB2312" w:hAnsi="仿宋_GB2312" w:eastAsia="仿宋_GB2312" w:cs="仿宋_GB2312"/>
          <w:color w:val="auto"/>
        </w:rPr>
        <w:t>（六）如因设备产品质量等问题发生纠纷，双方协商不成时，甲方有权选择鉴定检测机构进行质量鉴定，无论基于何种鉴定检测类型进行检测出具的检测报告，乙方均须予以认可，货物符合质量技术标准的，鉴定费由甲方承担；否则鉴定费由乙方承担。</w:t>
      </w:r>
    </w:p>
    <w:p w14:paraId="56B11B3D">
      <w:pPr>
        <w:pStyle w:val="13"/>
        <w:outlineLvl w:val="2"/>
        <w:rPr>
          <w:rFonts w:hint="eastAsia" w:ascii="仿宋_GB2312" w:hAnsi="仿宋_GB2312" w:eastAsia="仿宋_GB2312" w:cs="仿宋_GB2312"/>
          <w:b/>
          <w:color w:val="auto"/>
          <w:sz w:val="28"/>
          <w:lang w:val="en-US" w:eastAsia="zh-CN"/>
        </w:rPr>
      </w:pPr>
      <w:r>
        <w:rPr>
          <w:rFonts w:ascii="仿宋_GB2312" w:hAnsi="仿宋_GB2312" w:eastAsia="仿宋_GB2312" w:cs="仿宋_GB2312"/>
          <w:b/>
          <w:color w:val="auto"/>
          <w:sz w:val="28"/>
        </w:rPr>
        <w:t>5.</w:t>
      </w:r>
      <w:r>
        <w:rPr>
          <w:rFonts w:hint="eastAsia" w:ascii="仿宋_GB2312" w:hAnsi="仿宋_GB2312" w:eastAsia="仿宋_GB2312" w:cs="仿宋_GB2312"/>
          <w:b/>
          <w:color w:val="auto"/>
          <w:sz w:val="28"/>
          <w:lang w:val="en-US" w:eastAsia="zh-CN"/>
        </w:rPr>
        <w:t>质保服务及技术培训</w:t>
      </w:r>
    </w:p>
    <w:p w14:paraId="75BFB8A4">
      <w:pPr>
        <w:pStyle w:val="13"/>
        <w:outlineLvl w:val="9"/>
        <w:rPr>
          <w:rFonts w:hint="eastAsia" w:ascii="仿宋_GB2312" w:hAnsi="仿宋_GB2312" w:eastAsia="仿宋_GB2312" w:cs="仿宋_GB2312"/>
          <w:b w:val="0"/>
          <w:color w:val="auto"/>
          <w:sz w:val="20"/>
          <w:szCs w:val="20"/>
          <w:lang w:val="en-US" w:eastAsia="zh-CN"/>
        </w:rPr>
      </w:pPr>
      <w:r>
        <w:rPr>
          <w:rFonts w:hint="eastAsia" w:ascii="仿宋_GB2312" w:hAnsi="仿宋_GB2312" w:eastAsia="仿宋_GB2312" w:cs="仿宋_GB2312"/>
          <w:b w:val="0"/>
          <w:color w:val="auto"/>
          <w:sz w:val="20"/>
          <w:szCs w:val="20"/>
          <w:lang w:val="en-US" w:eastAsia="zh-CN"/>
        </w:rPr>
        <w:t>（1）自产品验收合格之日起，产品质保期至少2年。供应商应具有相应的技术支持及售后服务，确保采购人能够得到及时优质的售后服务。</w:t>
      </w:r>
    </w:p>
    <w:p w14:paraId="1CD7C8E7">
      <w:pPr>
        <w:pStyle w:val="13"/>
        <w:outlineLvl w:val="9"/>
        <w:rPr>
          <w:rFonts w:hint="eastAsia" w:ascii="仿宋_GB2312" w:hAnsi="仿宋_GB2312" w:eastAsia="仿宋_GB2312" w:cs="仿宋_GB2312"/>
          <w:b w:val="0"/>
          <w:color w:val="auto"/>
          <w:sz w:val="20"/>
          <w:szCs w:val="20"/>
          <w:lang w:val="en-US" w:eastAsia="zh-CN"/>
        </w:rPr>
      </w:pPr>
      <w:r>
        <w:rPr>
          <w:rFonts w:hint="eastAsia" w:ascii="仿宋_GB2312" w:hAnsi="仿宋_GB2312" w:eastAsia="仿宋_GB2312" w:cs="仿宋_GB2312"/>
          <w:b w:val="0"/>
          <w:color w:val="auto"/>
          <w:sz w:val="20"/>
          <w:szCs w:val="20"/>
          <w:lang w:val="en-US" w:eastAsia="zh-CN"/>
        </w:rPr>
        <w:t>（2）质保期内，乙方提供7×24小时的电话技术咨询服务，因乙方供应货物质量问题和货物安装的质量缺陷所导致的维护、维修及更换均为免费。属于保修范围和内容的项目，乙方售后服务响应时间24小时，经远程技术研判后确认需要现场处置的，于接到甲方修理通知后48小时内到达现场，48小时内解决故障，或提出甲方认可的替代方案，因乙方处理不及时所造成的损失由乙方负责；乙方未在约定期限内维修至可使用状态或提出甲方认可的替代方案，甲方可委托第三方修理，费用由乙方承担。质保期外或不属于质保范围和内容（如有，如人为损坏等）的项目，甲方提出维修要求，乙方应予维修，收取费用不得高于公开市场报价的费用。</w:t>
      </w:r>
    </w:p>
    <w:p w14:paraId="415216AC">
      <w:pPr>
        <w:pStyle w:val="13"/>
        <w:outlineLvl w:val="9"/>
        <w:rPr>
          <w:rFonts w:hint="eastAsia" w:ascii="仿宋_GB2312" w:hAnsi="仿宋_GB2312" w:eastAsia="仿宋_GB2312" w:cs="仿宋_GB2312"/>
          <w:b w:val="0"/>
          <w:color w:val="auto"/>
          <w:sz w:val="20"/>
          <w:szCs w:val="20"/>
          <w:lang w:val="en-US" w:eastAsia="zh-CN"/>
        </w:rPr>
      </w:pPr>
      <w:r>
        <w:rPr>
          <w:rFonts w:hint="eastAsia" w:ascii="仿宋_GB2312" w:hAnsi="仿宋_GB2312" w:eastAsia="仿宋_GB2312" w:cs="仿宋_GB2312"/>
          <w:b w:val="0"/>
          <w:color w:val="auto"/>
          <w:sz w:val="20"/>
          <w:szCs w:val="20"/>
          <w:lang w:val="en-US" w:eastAsia="zh-CN"/>
        </w:rPr>
        <w:t>（3）设备产品交付安装调试后，乙方应及时负责安排技术人员为甲方提供操作及维护培训，包括但不限于设备的基本结构、性能、主要部件的构造及原理，日常使用操作、保养管理，常见故障的排除，紧急情况的处理，以及上机培训等，提供免费专业培训人员不少于 2 人，专业培训次数不少于 3 次。培训时间和地点以甲方通知为准。</w:t>
      </w:r>
    </w:p>
    <w:p w14:paraId="757B4032">
      <w:pPr>
        <w:pStyle w:val="13"/>
        <w:outlineLvl w:val="2"/>
        <w:rPr>
          <w:rFonts w:hint="eastAsia" w:ascii="仿宋_GB2312" w:hAnsi="仿宋_GB2312" w:eastAsia="仿宋_GB2312" w:cs="仿宋_GB2312"/>
          <w:b/>
          <w:color w:val="auto"/>
          <w:sz w:val="28"/>
          <w:lang w:val="en-US" w:eastAsia="zh-CN"/>
        </w:rPr>
      </w:pPr>
      <w:r>
        <w:rPr>
          <w:rFonts w:hint="eastAsia" w:ascii="仿宋_GB2312" w:hAnsi="仿宋_GB2312" w:eastAsia="仿宋_GB2312" w:cs="仿宋_GB2312"/>
          <w:b/>
          <w:color w:val="auto"/>
          <w:sz w:val="28"/>
          <w:lang w:val="en-US" w:eastAsia="zh-CN"/>
        </w:rPr>
        <w:t>6.违约条款</w:t>
      </w:r>
    </w:p>
    <w:p w14:paraId="2AFACECC">
      <w:pPr>
        <w:pStyle w:val="13"/>
        <w:outlineLvl w:val="9"/>
        <w:rPr>
          <w:rFonts w:hint="eastAsia" w:ascii="仿宋_GB2312" w:hAnsi="仿宋_GB2312" w:eastAsia="仿宋_GB2312" w:cs="仿宋_GB2312"/>
          <w:b w:val="0"/>
          <w:color w:val="auto"/>
          <w:sz w:val="20"/>
          <w:szCs w:val="20"/>
          <w:lang w:val="en-US" w:eastAsia="zh-CN"/>
        </w:rPr>
      </w:pPr>
      <w:r>
        <w:rPr>
          <w:rFonts w:hint="eastAsia" w:ascii="仿宋_GB2312" w:hAnsi="仿宋_GB2312" w:eastAsia="仿宋_GB2312" w:cs="仿宋_GB2312"/>
          <w:b w:val="0"/>
          <w:color w:val="auto"/>
          <w:sz w:val="20"/>
          <w:szCs w:val="20"/>
          <w:lang w:val="en-US" w:eastAsia="zh-CN"/>
        </w:rPr>
        <w:t>1、在本合同履行过程中发生的下列情形之一，属于乙方违约：</w:t>
      </w:r>
    </w:p>
    <w:p w14:paraId="58888911">
      <w:pPr>
        <w:pStyle w:val="13"/>
        <w:outlineLvl w:val="9"/>
        <w:rPr>
          <w:rFonts w:hint="eastAsia" w:ascii="仿宋_GB2312" w:hAnsi="仿宋_GB2312" w:eastAsia="仿宋_GB2312" w:cs="仿宋_GB2312"/>
          <w:b w:val="0"/>
          <w:color w:val="auto"/>
          <w:sz w:val="20"/>
          <w:szCs w:val="20"/>
          <w:lang w:val="en-US" w:eastAsia="zh-CN"/>
        </w:rPr>
      </w:pPr>
      <w:r>
        <w:rPr>
          <w:rFonts w:hint="eastAsia" w:ascii="仿宋_GB2312" w:hAnsi="仿宋_GB2312" w:eastAsia="仿宋_GB2312" w:cs="仿宋_GB2312"/>
          <w:b w:val="0"/>
          <w:color w:val="auto"/>
          <w:sz w:val="20"/>
          <w:szCs w:val="20"/>
          <w:lang w:val="en-US" w:eastAsia="zh-CN"/>
        </w:rPr>
        <w:t>（1）未经甲方同意，乙方将本合同义务转包或分包的。</w:t>
      </w:r>
    </w:p>
    <w:p w14:paraId="1DF60B4D">
      <w:pPr>
        <w:pStyle w:val="13"/>
        <w:outlineLvl w:val="9"/>
        <w:rPr>
          <w:rFonts w:hint="eastAsia" w:ascii="仿宋_GB2312" w:hAnsi="仿宋_GB2312" w:eastAsia="仿宋_GB2312" w:cs="仿宋_GB2312"/>
          <w:b w:val="0"/>
          <w:color w:val="auto"/>
          <w:sz w:val="20"/>
          <w:szCs w:val="20"/>
          <w:lang w:val="en-US" w:eastAsia="zh-CN"/>
        </w:rPr>
      </w:pPr>
      <w:r>
        <w:rPr>
          <w:rFonts w:hint="eastAsia" w:ascii="仿宋_GB2312" w:hAnsi="仿宋_GB2312" w:eastAsia="仿宋_GB2312" w:cs="仿宋_GB2312"/>
          <w:b w:val="0"/>
          <w:color w:val="auto"/>
          <w:sz w:val="20"/>
          <w:szCs w:val="20"/>
          <w:lang w:val="en-US" w:eastAsia="zh-CN"/>
        </w:rPr>
        <w:t>（2）乙方明确表示或者以其行为表明不履行合同主要义务的。</w:t>
      </w:r>
    </w:p>
    <w:p w14:paraId="15C03D3D">
      <w:pPr>
        <w:pStyle w:val="13"/>
        <w:outlineLvl w:val="9"/>
        <w:rPr>
          <w:rFonts w:hint="eastAsia" w:ascii="仿宋_GB2312" w:hAnsi="仿宋_GB2312" w:eastAsia="仿宋_GB2312" w:cs="仿宋_GB2312"/>
          <w:b w:val="0"/>
          <w:color w:val="auto"/>
          <w:sz w:val="20"/>
          <w:szCs w:val="20"/>
          <w:lang w:val="en-US" w:eastAsia="zh-CN"/>
        </w:rPr>
      </w:pPr>
      <w:r>
        <w:rPr>
          <w:rFonts w:hint="eastAsia" w:ascii="仿宋_GB2312" w:hAnsi="仿宋_GB2312" w:eastAsia="仿宋_GB2312" w:cs="仿宋_GB2312"/>
          <w:b w:val="0"/>
          <w:color w:val="auto"/>
          <w:sz w:val="20"/>
          <w:szCs w:val="20"/>
          <w:lang w:val="en-US" w:eastAsia="zh-CN"/>
        </w:rPr>
        <w:t>（3）乙方不具备履行本合同所必须资质的。</w:t>
      </w:r>
    </w:p>
    <w:p w14:paraId="6623E4B5">
      <w:pPr>
        <w:pStyle w:val="13"/>
        <w:outlineLvl w:val="9"/>
        <w:rPr>
          <w:rFonts w:hint="eastAsia" w:ascii="仿宋_GB2312" w:hAnsi="仿宋_GB2312" w:eastAsia="仿宋_GB2312" w:cs="仿宋_GB2312"/>
          <w:b w:val="0"/>
          <w:color w:val="auto"/>
          <w:sz w:val="20"/>
          <w:szCs w:val="20"/>
          <w:lang w:val="en-US" w:eastAsia="zh-CN"/>
        </w:rPr>
      </w:pPr>
      <w:r>
        <w:rPr>
          <w:rFonts w:hint="eastAsia" w:ascii="仿宋_GB2312" w:hAnsi="仿宋_GB2312" w:eastAsia="仿宋_GB2312" w:cs="仿宋_GB2312"/>
          <w:b w:val="0"/>
          <w:color w:val="auto"/>
          <w:sz w:val="20"/>
          <w:szCs w:val="20"/>
          <w:lang w:val="en-US" w:eastAsia="zh-CN"/>
        </w:rPr>
        <w:t>（4）乙方履行合同义务或交付的产品、工作成果，内容、形式违反法律法规规定，不被司法机关、行政机关等承认无法实现甲方合同目的的。</w:t>
      </w:r>
    </w:p>
    <w:p w14:paraId="7B9D0A8B">
      <w:pPr>
        <w:pStyle w:val="13"/>
        <w:outlineLvl w:val="9"/>
        <w:rPr>
          <w:rFonts w:hint="eastAsia" w:ascii="仿宋_GB2312" w:hAnsi="仿宋_GB2312" w:eastAsia="仿宋_GB2312" w:cs="仿宋_GB2312"/>
          <w:b w:val="0"/>
          <w:color w:val="auto"/>
          <w:sz w:val="20"/>
          <w:szCs w:val="20"/>
          <w:lang w:val="en-US" w:eastAsia="zh-CN"/>
        </w:rPr>
      </w:pPr>
      <w:r>
        <w:rPr>
          <w:rFonts w:hint="eastAsia" w:ascii="仿宋_GB2312" w:hAnsi="仿宋_GB2312" w:eastAsia="仿宋_GB2312" w:cs="仿宋_GB2312"/>
          <w:b w:val="0"/>
          <w:color w:val="auto"/>
          <w:sz w:val="20"/>
          <w:szCs w:val="20"/>
          <w:lang w:val="en-US" w:eastAsia="zh-CN"/>
        </w:rPr>
        <w:t>（5）乙方未按本合同或公开征集文件约定的产品交货期限、货物内容（含配置）、品牌、型号、性能和交付方式，以及质保义务（包括未在合同约定时间内提供质保服务）等要求履行合同义务、交付产品的。</w:t>
      </w:r>
    </w:p>
    <w:p w14:paraId="4B47190A">
      <w:pPr>
        <w:pStyle w:val="13"/>
        <w:outlineLvl w:val="9"/>
        <w:rPr>
          <w:rFonts w:hint="eastAsia" w:ascii="仿宋_GB2312" w:hAnsi="仿宋_GB2312" w:eastAsia="仿宋_GB2312" w:cs="仿宋_GB2312"/>
          <w:b w:val="0"/>
          <w:color w:val="auto"/>
          <w:sz w:val="20"/>
          <w:szCs w:val="20"/>
          <w:lang w:val="en-US" w:eastAsia="zh-CN"/>
        </w:rPr>
      </w:pPr>
      <w:r>
        <w:rPr>
          <w:rFonts w:hint="eastAsia" w:ascii="仿宋_GB2312" w:hAnsi="仿宋_GB2312" w:eastAsia="仿宋_GB2312" w:cs="仿宋_GB2312"/>
          <w:b w:val="0"/>
          <w:color w:val="auto"/>
          <w:sz w:val="20"/>
          <w:szCs w:val="20"/>
          <w:lang w:val="en-US" w:eastAsia="zh-CN"/>
        </w:rPr>
        <w:t>（6）乙方未履行本合同约定义务，损害甲方、第三方肖像权、知识产权等合法权益的。</w:t>
      </w:r>
    </w:p>
    <w:p w14:paraId="5FF18F23">
      <w:pPr>
        <w:pStyle w:val="13"/>
        <w:outlineLvl w:val="9"/>
        <w:rPr>
          <w:rFonts w:hint="eastAsia" w:ascii="仿宋_GB2312" w:hAnsi="仿宋_GB2312" w:eastAsia="仿宋_GB2312" w:cs="仿宋_GB2312"/>
          <w:b w:val="0"/>
          <w:color w:val="auto"/>
          <w:sz w:val="20"/>
          <w:szCs w:val="20"/>
          <w:lang w:val="en-US" w:eastAsia="zh-CN"/>
        </w:rPr>
      </w:pPr>
      <w:r>
        <w:rPr>
          <w:rFonts w:hint="eastAsia" w:ascii="仿宋_GB2312" w:hAnsi="仿宋_GB2312" w:eastAsia="仿宋_GB2312" w:cs="仿宋_GB2312"/>
          <w:b w:val="0"/>
          <w:color w:val="auto"/>
          <w:sz w:val="20"/>
          <w:szCs w:val="20"/>
          <w:lang w:val="en-US" w:eastAsia="zh-CN"/>
        </w:rPr>
        <w:t>（7）乙方未遵守保密义务的。</w:t>
      </w:r>
    </w:p>
    <w:p w14:paraId="1E182B4C">
      <w:pPr>
        <w:pStyle w:val="13"/>
        <w:outlineLvl w:val="9"/>
        <w:rPr>
          <w:rFonts w:hint="eastAsia" w:ascii="仿宋_GB2312" w:hAnsi="仿宋_GB2312" w:eastAsia="仿宋_GB2312" w:cs="仿宋_GB2312"/>
          <w:b w:val="0"/>
          <w:color w:val="auto"/>
          <w:sz w:val="20"/>
          <w:szCs w:val="20"/>
          <w:lang w:val="en-US" w:eastAsia="zh-CN"/>
        </w:rPr>
      </w:pPr>
      <w:r>
        <w:rPr>
          <w:rFonts w:hint="eastAsia" w:ascii="仿宋_GB2312" w:hAnsi="仿宋_GB2312" w:eastAsia="仿宋_GB2312" w:cs="仿宋_GB2312"/>
          <w:b w:val="0"/>
          <w:color w:val="auto"/>
          <w:sz w:val="20"/>
          <w:szCs w:val="20"/>
          <w:lang w:val="en-US" w:eastAsia="zh-CN"/>
        </w:rPr>
        <w:t>（8）乙方未按本合同要求履行维修义务的。</w:t>
      </w:r>
    </w:p>
    <w:p w14:paraId="44126107">
      <w:pPr>
        <w:pStyle w:val="13"/>
        <w:outlineLvl w:val="9"/>
        <w:rPr>
          <w:rFonts w:hint="eastAsia" w:ascii="仿宋_GB2312" w:hAnsi="仿宋_GB2312" w:eastAsia="仿宋_GB2312" w:cs="仿宋_GB2312"/>
          <w:b w:val="0"/>
          <w:color w:val="auto"/>
          <w:sz w:val="20"/>
          <w:szCs w:val="20"/>
          <w:lang w:val="en-US" w:eastAsia="zh-CN"/>
        </w:rPr>
      </w:pPr>
      <w:r>
        <w:rPr>
          <w:rFonts w:hint="eastAsia" w:ascii="仿宋_GB2312" w:hAnsi="仿宋_GB2312" w:eastAsia="仿宋_GB2312" w:cs="仿宋_GB2312"/>
          <w:b w:val="0"/>
          <w:color w:val="auto"/>
          <w:sz w:val="20"/>
          <w:szCs w:val="20"/>
          <w:lang w:val="en-US" w:eastAsia="zh-CN"/>
        </w:rPr>
        <w:t>（9）乙方其他违反本合同约定义务的。</w:t>
      </w:r>
    </w:p>
    <w:p w14:paraId="299E3B3D">
      <w:pPr>
        <w:pStyle w:val="13"/>
        <w:outlineLvl w:val="9"/>
        <w:rPr>
          <w:rFonts w:hint="eastAsia" w:ascii="仿宋_GB2312" w:hAnsi="仿宋_GB2312" w:eastAsia="仿宋_GB2312" w:cs="仿宋_GB2312"/>
          <w:b w:val="0"/>
          <w:color w:val="auto"/>
          <w:sz w:val="20"/>
          <w:szCs w:val="20"/>
          <w:lang w:val="en-US" w:eastAsia="zh-CN"/>
        </w:rPr>
      </w:pPr>
      <w:r>
        <w:rPr>
          <w:rFonts w:hint="eastAsia" w:ascii="仿宋_GB2312" w:hAnsi="仿宋_GB2312" w:eastAsia="仿宋_GB2312" w:cs="仿宋_GB2312"/>
          <w:b w:val="0"/>
          <w:color w:val="auto"/>
          <w:sz w:val="20"/>
          <w:szCs w:val="20"/>
          <w:lang w:val="en-US" w:eastAsia="zh-CN"/>
        </w:rPr>
        <w:t>2、乙方存在本条第1款约定的第（1）（2）（3）（4）项中情形的，乙方除全部返还甲方已付合同价款外，还应支付合同总价款的10%作为违约金，同时，甲方有权解除合同。</w:t>
      </w:r>
    </w:p>
    <w:p w14:paraId="10D354E1">
      <w:pPr>
        <w:pStyle w:val="13"/>
        <w:outlineLvl w:val="9"/>
        <w:rPr>
          <w:rFonts w:hint="eastAsia" w:ascii="仿宋_GB2312" w:hAnsi="仿宋_GB2312" w:eastAsia="仿宋_GB2312" w:cs="仿宋_GB2312"/>
          <w:b w:val="0"/>
          <w:color w:val="auto"/>
          <w:sz w:val="20"/>
          <w:szCs w:val="20"/>
          <w:lang w:val="en-US" w:eastAsia="zh-CN"/>
        </w:rPr>
      </w:pPr>
      <w:r>
        <w:rPr>
          <w:rFonts w:hint="eastAsia" w:ascii="仿宋_GB2312" w:hAnsi="仿宋_GB2312" w:eastAsia="仿宋_GB2312" w:cs="仿宋_GB2312"/>
          <w:b w:val="0"/>
          <w:color w:val="auto"/>
          <w:sz w:val="20"/>
          <w:szCs w:val="20"/>
          <w:lang w:val="en-US" w:eastAsia="zh-CN"/>
        </w:rPr>
        <w:t>3、乙方存在本条第1款约定的第（5）项中逾期情形的，每逾期一日，乙方应按照逾期产品价款的万分之三标准支付违约金或相应扣减合同价款；逾期超过30日的，甲方有权要求乙方再另行支付逾期产品价款的10%作为违约金或相应扣减合同价款。若存在交付货物内容（含配置）缺项，品牌、型号、性能不符等情形的，乙方应在30日内补足或更换，超过30日仍未补足或更换，甲方有权要求签订补充协议，就缺项或不合格产品解除购销合同，并要求向甲方支付缺项或不合格产品相应价款10%作为违约金或相应扣减合同价款。</w:t>
      </w:r>
    </w:p>
    <w:p w14:paraId="6D328926">
      <w:pPr>
        <w:pStyle w:val="13"/>
        <w:outlineLvl w:val="9"/>
        <w:rPr>
          <w:rFonts w:hint="eastAsia" w:ascii="仿宋_GB2312" w:hAnsi="仿宋_GB2312" w:eastAsia="仿宋_GB2312" w:cs="仿宋_GB2312"/>
          <w:b w:val="0"/>
          <w:color w:val="auto"/>
          <w:sz w:val="20"/>
          <w:szCs w:val="20"/>
          <w:lang w:val="en-US" w:eastAsia="zh-CN"/>
        </w:rPr>
      </w:pPr>
      <w:r>
        <w:rPr>
          <w:rFonts w:hint="eastAsia" w:ascii="仿宋_GB2312" w:hAnsi="仿宋_GB2312" w:eastAsia="仿宋_GB2312" w:cs="仿宋_GB2312"/>
          <w:b w:val="0"/>
          <w:color w:val="auto"/>
          <w:sz w:val="20"/>
          <w:szCs w:val="20"/>
          <w:lang w:val="en-US" w:eastAsia="zh-CN"/>
        </w:rPr>
        <w:t>4、乙方存在本条第1款约定的第（6）（7）项中情形的，甲方有权要求乙方立即停止相关侵权或泄密行为，并在5日内采取有效措施消除影响并赔偿甲方所遭受的一切损失，包括但不限于直接经济损失、声誉损害、行政处罚、诉讼费、及律师费用等，此外，乙方还应按本合同总价的5%向甲方支付违约金。</w:t>
      </w:r>
    </w:p>
    <w:p w14:paraId="71E879CE">
      <w:pPr>
        <w:pStyle w:val="13"/>
        <w:outlineLvl w:val="9"/>
        <w:rPr>
          <w:rFonts w:hint="eastAsia" w:ascii="仿宋_GB2312" w:hAnsi="仿宋_GB2312" w:eastAsia="仿宋_GB2312" w:cs="仿宋_GB2312"/>
          <w:b w:val="0"/>
          <w:color w:val="auto"/>
          <w:sz w:val="20"/>
          <w:szCs w:val="20"/>
          <w:lang w:val="en-US" w:eastAsia="zh-CN"/>
        </w:rPr>
      </w:pPr>
      <w:r>
        <w:rPr>
          <w:rFonts w:hint="eastAsia" w:ascii="仿宋_GB2312" w:hAnsi="仿宋_GB2312" w:eastAsia="仿宋_GB2312" w:cs="仿宋_GB2312"/>
          <w:b w:val="0"/>
          <w:color w:val="auto"/>
          <w:sz w:val="20"/>
          <w:szCs w:val="20"/>
          <w:lang w:val="en-US" w:eastAsia="zh-CN"/>
        </w:rPr>
        <w:t>5、乙方存在除本条（1）至（7）所列情形外，乙方存在其他违约行为的，甲方均有权要求乙方赔偿因此所遭受的全部损失，包括但不限于直接经济损失、间接损失、行政处罚、诉讼费、律师费用等。同时，乙方还应按本合同总价的5%向甲方支付违约金；如经甲方通知整改后仍不整改的，甲方有权解除合同，乙方除全部返还甲方已付合同价款外，还应支付合同总价款的10%作为违约金。</w:t>
      </w:r>
    </w:p>
    <w:p w14:paraId="5D2CFC78">
      <w:pPr>
        <w:pStyle w:val="13"/>
        <w:outlineLvl w:val="9"/>
        <w:rPr>
          <w:rFonts w:hint="eastAsia" w:ascii="仿宋_GB2312" w:hAnsi="仿宋_GB2312" w:eastAsia="仿宋_GB2312" w:cs="仿宋_GB2312"/>
          <w:b w:val="0"/>
          <w:color w:val="auto"/>
          <w:sz w:val="20"/>
          <w:szCs w:val="20"/>
          <w:lang w:val="en-US" w:eastAsia="zh-CN"/>
        </w:rPr>
      </w:pPr>
      <w:r>
        <w:rPr>
          <w:rFonts w:hint="eastAsia" w:ascii="仿宋_GB2312" w:hAnsi="仿宋_GB2312" w:eastAsia="仿宋_GB2312" w:cs="仿宋_GB2312"/>
          <w:b w:val="0"/>
          <w:color w:val="auto"/>
          <w:sz w:val="20"/>
          <w:szCs w:val="20"/>
          <w:lang w:val="en-US" w:eastAsia="zh-CN"/>
        </w:rPr>
        <w:t>6、甲方有权从应付乙方款项、履约保证金（如有）中扣除乙方应付违约金、损失赔偿等乙方应付款项，余额不足的，甲方有权要求乙方在5日内补足。乙方收到甲方书面通知或已扣除后的款项3日内未提出书面异议，视为认可甲方的扣除。</w:t>
      </w:r>
    </w:p>
    <w:p w14:paraId="278392CD">
      <w:pPr>
        <w:pStyle w:val="13"/>
        <w:jc w:val="left"/>
        <w:outlineLvl w:val="9"/>
        <w:rPr>
          <w:rFonts w:ascii="仿宋_GB2312" w:hAnsi="仿宋_GB2312" w:eastAsia="仿宋_GB2312" w:cs="仿宋_GB2312"/>
          <w:b/>
          <w:color w:val="auto"/>
          <w:sz w:val="28"/>
        </w:rPr>
      </w:pPr>
      <w:r>
        <w:rPr>
          <w:rFonts w:hint="eastAsia" w:ascii="仿宋_GB2312" w:hAnsi="仿宋_GB2312" w:eastAsia="仿宋_GB2312" w:cs="仿宋_GB2312"/>
          <w:b w:val="0"/>
          <w:color w:val="auto"/>
          <w:sz w:val="20"/>
          <w:szCs w:val="20"/>
          <w:lang w:val="en-US" w:eastAsia="zh-CN"/>
        </w:rPr>
        <w:t>7、上述违约金为甲乙双方对合同依法履行后预期经济利益的综合考量结果，除双方另有约定之外，乙方不得随意主张减少。乙方违约行为造成甲方损失的，乙方还应承担赔偿责任。甲方损失包括但不限于直接经济损失、诉讼费、律师费、调查取证费、鉴定费、交通费、保全费、保全保险费等费用。</w:t>
      </w:r>
    </w:p>
    <w:p w14:paraId="5FB4384D">
      <w:pPr>
        <w:pStyle w:val="13"/>
        <w:jc w:val="left"/>
        <w:outlineLvl w:val="2"/>
        <w:rPr>
          <w:color w:val="auto"/>
        </w:rPr>
      </w:pPr>
      <w:r>
        <w:rPr>
          <w:rFonts w:hint="eastAsia" w:ascii="仿宋_GB2312" w:hAnsi="仿宋_GB2312" w:eastAsia="仿宋_GB2312" w:cs="仿宋_GB2312"/>
          <w:b/>
          <w:color w:val="auto"/>
          <w:sz w:val="28"/>
          <w:lang w:val="en-US" w:eastAsia="zh-CN"/>
        </w:rPr>
        <w:t>7</w:t>
      </w:r>
      <w:r>
        <w:rPr>
          <w:rFonts w:ascii="仿宋_GB2312" w:hAnsi="仿宋_GB2312" w:eastAsia="仿宋_GB2312" w:cs="仿宋_GB2312"/>
          <w:b/>
          <w:color w:val="auto"/>
          <w:sz w:val="28"/>
        </w:rPr>
        <w:t>.组成合同的文件</w:t>
      </w:r>
    </w:p>
    <w:p w14:paraId="3DBCF046">
      <w:pPr>
        <w:pStyle w:val="13"/>
        <w:jc w:val="left"/>
        <w:rPr>
          <w:color w:val="auto"/>
        </w:rPr>
      </w:pPr>
      <w:r>
        <w:rPr>
          <w:rFonts w:ascii="仿宋_GB2312" w:hAnsi="仿宋_GB2312" w:eastAsia="仿宋_GB2312" w:cs="仿宋_GB2312"/>
          <w:color w:val="auto"/>
        </w:rPr>
        <w:t>本协议书与下列文件一起构成合同文件，如下述文件之间有任何抵触、矛盾或歧义，应按以下顺序解释：</w:t>
      </w:r>
    </w:p>
    <w:p w14:paraId="4E69A7DC">
      <w:pPr>
        <w:pStyle w:val="13"/>
        <w:jc w:val="left"/>
        <w:rPr>
          <w:color w:val="auto"/>
        </w:rPr>
      </w:pPr>
      <w:r>
        <w:rPr>
          <w:rFonts w:ascii="仿宋_GB2312" w:hAnsi="仿宋_GB2312" w:eastAsia="仿宋_GB2312" w:cs="仿宋_GB2312"/>
          <w:color w:val="auto"/>
        </w:rPr>
        <w:t>（1）政府采购合同协议书及其变更、补充协议</w:t>
      </w:r>
    </w:p>
    <w:p w14:paraId="3876F1C4">
      <w:pPr>
        <w:pStyle w:val="13"/>
        <w:jc w:val="left"/>
        <w:rPr>
          <w:color w:val="auto"/>
        </w:rPr>
      </w:pPr>
      <w:r>
        <w:rPr>
          <w:rFonts w:ascii="仿宋_GB2312" w:hAnsi="仿宋_GB2312" w:eastAsia="仿宋_GB2312" w:cs="仿宋_GB2312"/>
          <w:color w:val="auto"/>
        </w:rPr>
        <w:t>（2）政府采购合同专用条款</w:t>
      </w:r>
    </w:p>
    <w:p w14:paraId="45CD96F9">
      <w:pPr>
        <w:pStyle w:val="13"/>
        <w:jc w:val="left"/>
        <w:rPr>
          <w:color w:val="auto"/>
        </w:rPr>
      </w:pPr>
      <w:r>
        <w:rPr>
          <w:rFonts w:ascii="仿宋_GB2312" w:hAnsi="仿宋_GB2312" w:eastAsia="仿宋_GB2312" w:cs="仿宋_GB2312"/>
          <w:color w:val="auto"/>
        </w:rPr>
        <w:t>（3）政府采购合同通用条款</w:t>
      </w:r>
    </w:p>
    <w:p w14:paraId="42162A25">
      <w:pPr>
        <w:pStyle w:val="13"/>
        <w:jc w:val="left"/>
        <w:rPr>
          <w:color w:val="auto"/>
        </w:rPr>
      </w:pPr>
      <w:r>
        <w:rPr>
          <w:rFonts w:ascii="仿宋_GB2312" w:hAnsi="仿宋_GB2312" w:eastAsia="仿宋_GB2312" w:cs="仿宋_GB2312"/>
          <w:color w:val="auto"/>
        </w:rPr>
        <w:t>（4）中标（成交）通知书</w:t>
      </w:r>
    </w:p>
    <w:p w14:paraId="2F874CAB">
      <w:pPr>
        <w:pStyle w:val="13"/>
        <w:jc w:val="left"/>
        <w:rPr>
          <w:color w:val="auto"/>
        </w:rPr>
      </w:pPr>
      <w:r>
        <w:rPr>
          <w:rFonts w:ascii="仿宋_GB2312" w:hAnsi="仿宋_GB2312" w:eastAsia="仿宋_GB2312" w:cs="仿宋_GB2312"/>
          <w:color w:val="auto"/>
        </w:rPr>
        <w:t>（5）投标（响应）文件</w:t>
      </w:r>
    </w:p>
    <w:p w14:paraId="33C1F63C">
      <w:pPr>
        <w:pStyle w:val="13"/>
        <w:jc w:val="left"/>
        <w:rPr>
          <w:color w:val="auto"/>
        </w:rPr>
      </w:pPr>
      <w:r>
        <w:rPr>
          <w:rFonts w:ascii="仿宋_GB2312" w:hAnsi="仿宋_GB2312" w:eastAsia="仿宋_GB2312" w:cs="仿宋_GB2312"/>
          <w:color w:val="auto"/>
        </w:rPr>
        <w:t>（6）采购文件</w:t>
      </w:r>
    </w:p>
    <w:p w14:paraId="7F9D61BE">
      <w:pPr>
        <w:pStyle w:val="13"/>
        <w:jc w:val="left"/>
        <w:rPr>
          <w:color w:val="auto"/>
        </w:rPr>
      </w:pPr>
      <w:r>
        <w:rPr>
          <w:rFonts w:ascii="仿宋_GB2312" w:hAnsi="仿宋_GB2312" w:eastAsia="仿宋_GB2312" w:cs="仿宋_GB2312"/>
          <w:color w:val="auto"/>
        </w:rPr>
        <w:t>（7）有关技术文件，图纸</w:t>
      </w:r>
    </w:p>
    <w:p w14:paraId="45632AB7">
      <w:pPr>
        <w:pStyle w:val="13"/>
        <w:jc w:val="left"/>
        <w:rPr>
          <w:color w:val="auto"/>
        </w:rPr>
      </w:pPr>
      <w:r>
        <w:rPr>
          <w:rFonts w:ascii="仿宋_GB2312" w:hAnsi="仿宋_GB2312" w:eastAsia="仿宋_GB2312" w:cs="仿宋_GB2312"/>
          <w:color w:val="auto"/>
        </w:rPr>
        <w:t>（8）国家法律、行政法规和规章制度规定或合同约定的作为合同组成部分的其他文件</w:t>
      </w:r>
    </w:p>
    <w:p w14:paraId="22AD100C">
      <w:pPr>
        <w:pStyle w:val="13"/>
        <w:jc w:val="left"/>
        <w:outlineLvl w:val="2"/>
        <w:rPr>
          <w:rFonts w:hint="default" w:eastAsia="仿宋_GB2312"/>
          <w:color w:val="auto"/>
          <w:lang w:val="en-US" w:eastAsia="zh-CN"/>
        </w:rPr>
      </w:pPr>
      <w:r>
        <w:rPr>
          <w:rFonts w:hint="eastAsia" w:ascii="仿宋_GB2312" w:hAnsi="仿宋_GB2312" w:eastAsia="仿宋_GB2312" w:cs="仿宋_GB2312"/>
          <w:b/>
          <w:color w:val="auto"/>
          <w:sz w:val="28"/>
          <w:lang w:val="en-US" w:eastAsia="zh-CN"/>
        </w:rPr>
        <w:t>8</w:t>
      </w:r>
      <w:r>
        <w:rPr>
          <w:rFonts w:ascii="仿宋_GB2312" w:hAnsi="仿宋_GB2312" w:eastAsia="仿宋_GB2312" w:cs="仿宋_GB2312"/>
          <w:b/>
          <w:color w:val="auto"/>
          <w:sz w:val="28"/>
        </w:rPr>
        <w:t>.合同生效</w:t>
      </w:r>
      <w:r>
        <w:rPr>
          <w:rFonts w:hint="eastAsia" w:ascii="仿宋_GB2312" w:hAnsi="仿宋_GB2312" w:eastAsia="仿宋_GB2312" w:cs="仿宋_GB2312"/>
          <w:b/>
          <w:color w:val="auto"/>
          <w:sz w:val="28"/>
          <w:lang w:val="en-US" w:eastAsia="zh-CN"/>
        </w:rPr>
        <w:t>及争议解决方式</w:t>
      </w:r>
    </w:p>
    <w:p w14:paraId="4CC455C7">
      <w:pPr>
        <w:pStyle w:val="13"/>
        <w:jc w:val="left"/>
        <w:rPr>
          <w:rFonts w:ascii="仿宋_GB2312" w:hAnsi="仿宋_GB2312" w:eastAsia="仿宋_GB2312" w:cs="仿宋_GB2312"/>
          <w:color w:val="auto"/>
        </w:rPr>
      </w:pP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lang w:val="en-US" w:eastAsia="zh-CN"/>
        </w:rPr>
        <w:t>1）</w:t>
      </w:r>
      <w:r>
        <w:rPr>
          <w:rFonts w:ascii="仿宋_GB2312" w:hAnsi="仿宋_GB2312" w:eastAsia="仿宋_GB2312" w:cs="仿宋_GB2312"/>
          <w:color w:val="auto"/>
        </w:rPr>
        <w:t>本合同自</w:t>
      </w:r>
      <w:r>
        <w:rPr>
          <w:rFonts w:hint="eastAsia" w:ascii="仿宋_GB2312" w:hAnsi="仿宋_GB2312" w:eastAsia="仿宋_GB2312" w:cs="仿宋_GB2312"/>
          <w:color w:val="auto"/>
          <w:lang w:val="en-US" w:eastAsia="zh-CN"/>
        </w:rPr>
        <w:t>双方</w:t>
      </w:r>
      <w:r>
        <w:rPr>
          <w:rFonts w:hint="eastAsia" w:ascii="仿宋_GB2312" w:hAnsi="仿宋_GB2312" w:eastAsia="仿宋_GB2312" w:cs="仿宋_GB2312"/>
          <w:color w:val="auto"/>
        </w:rPr>
        <w:t>法定代表人或委托代理人（签字或盖章）并加盖公章之日起</w:t>
      </w:r>
      <w:r>
        <w:rPr>
          <w:rFonts w:ascii="仿宋_GB2312" w:hAnsi="仿宋_GB2312" w:eastAsia="仿宋_GB2312" w:cs="仿宋_GB2312"/>
          <w:color w:val="auto"/>
        </w:rPr>
        <w:t>生效。</w:t>
      </w:r>
    </w:p>
    <w:p w14:paraId="25EAD708">
      <w:pPr>
        <w:pStyle w:val="13"/>
        <w:jc w:val="left"/>
        <w:rPr>
          <w:rFonts w:hint="default"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（2）因本合同产生争议，双方应协商解决，如协商不成，任何一方有权向甲方住所地的人民法院提起诉讼解决。</w:t>
      </w:r>
    </w:p>
    <w:p w14:paraId="35E9080B">
      <w:pPr>
        <w:pStyle w:val="13"/>
        <w:jc w:val="left"/>
        <w:outlineLvl w:val="2"/>
        <w:rPr>
          <w:color w:val="auto"/>
        </w:rPr>
      </w:pPr>
      <w:r>
        <w:rPr>
          <w:rFonts w:hint="eastAsia" w:ascii="仿宋_GB2312" w:hAnsi="仿宋_GB2312" w:eastAsia="仿宋_GB2312" w:cs="仿宋_GB2312"/>
          <w:b/>
          <w:color w:val="auto"/>
          <w:sz w:val="28"/>
          <w:lang w:val="en-US" w:eastAsia="zh-CN"/>
        </w:rPr>
        <w:t>9</w:t>
      </w:r>
      <w:r>
        <w:rPr>
          <w:rFonts w:ascii="仿宋_GB2312" w:hAnsi="仿宋_GB2312" w:eastAsia="仿宋_GB2312" w:cs="仿宋_GB2312"/>
          <w:b/>
          <w:color w:val="auto"/>
          <w:sz w:val="28"/>
        </w:rPr>
        <w:t>.合同份数</w:t>
      </w:r>
    </w:p>
    <w:p w14:paraId="1DB6F55F">
      <w:pPr>
        <w:pStyle w:val="13"/>
        <w:jc w:val="left"/>
        <w:rPr>
          <w:color w:val="auto"/>
        </w:rPr>
      </w:pPr>
      <w:r>
        <w:rPr>
          <w:rFonts w:ascii="仿宋_GB2312" w:hAnsi="仿宋_GB2312" w:eastAsia="仿宋_GB2312" w:cs="仿宋_GB2312"/>
          <w:color w:val="auto"/>
        </w:rPr>
        <w:t>本合同一式 __</w:t>
      </w:r>
      <w:r>
        <w:rPr>
          <w:rFonts w:hint="eastAsia" w:ascii="仿宋_GB2312" w:hAnsi="仿宋_GB2312" w:eastAsia="仿宋_GB2312" w:cs="仿宋_GB2312"/>
          <w:color w:val="auto"/>
          <w:lang w:val="en-US" w:eastAsia="zh-CN"/>
        </w:rPr>
        <w:t>壹拾贰</w:t>
      </w:r>
      <w:r>
        <w:rPr>
          <w:rFonts w:ascii="仿宋_GB2312" w:hAnsi="仿宋_GB2312" w:eastAsia="仿宋_GB2312" w:cs="仿宋_GB2312"/>
          <w:color w:val="auto"/>
        </w:rPr>
        <w:t>_ 份，甲方执 __</w:t>
      </w:r>
      <w:r>
        <w:rPr>
          <w:rFonts w:hint="eastAsia" w:ascii="仿宋_GB2312" w:hAnsi="仿宋_GB2312" w:eastAsia="仿宋_GB2312" w:cs="仿宋_GB2312"/>
          <w:color w:val="auto"/>
          <w:lang w:val="en-US" w:eastAsia="zh-CN"/>
        </w:rPr>
        <w:t>陆</w:t>
      </w:r>
      <w:r>
        <w:rPr>
          <w:rFonts w:ascii="仿宋_GB2312" w:hAnsi="仿宋_GB2312" w:eastAsia="仿宋_GB2312" w:cs="仿宋_GB2312"/>
          <w:color w:val="auto"/>
        </w:rPr>
        <w:t>__ 份，乙方执 _</w:t>
      </w:r>
      <w:r>
        <w:rPr>
          <w:rFonts w:hint="eastAsia" w:ascii="仿宋_GB2312" w:hAnsi="仿宋_GB2312" w:eastAsia="仿宋_GB2312" w:cs="仿宋_GB2312"/>
          <w:color w:val="auto"/>
          <w:lang w:val="en-US" w:eastAsia="zh-CN"/>
        </w:rPr>
        <w:t>肆</w:t>
      </w:r>
      <w:r>
        <w:rPr>
          <w:rFonts w:ascii="仿宋_GB2312" w:hAnsi="仿宋_GB2312" w:eastAsia="仿宋_GB2312" w:cs="仿宋_GB2312"/>
          <w:color w:val="auto"/>
        </w:rPr>
        <w:t>_ 份，均具有同等法律效力。</w:t>
      </w:r>
    </w:p>
    <w:p w14:paraId="16E98619">
      <w:pPr>
        <w:pStyle w:val="13"/>
        <w:jc w:val="left"/>
        <w:rPr>
          <w:color w:val="auto"/>
        </w:rPr>
      </w:pPr>
      <w:r>
        <w:rPr>
          <w:rFonts w:ascii="仿宋_GB2312" w:hAnsi="仿宋_GB2312" w:eastAsia="仿宋_GB2312" w:cs="仿宋_GB2312"/>
          <w:color w:val="auto"/>
        </w:rPr>
        <w:t>合同订立时间：详见本合同封面的签订时间。</w:t>
      </w:r>
    </w:p>
    <w:p w14:paraId="1EF982D8">
      <w:pPr>
        <w:pStyle w:val="13"/>
        <w:jc w:val="left"/>
        <w:rPr>
          <w:color w:val="auto"/>
        </w:rPr>
      </w:pPr>
      <w:r>
        <w:rPr>
          <w:rFonts w:ascii="仿宋_GB2312" w:hAnsi="仿宋_GB2312" w:eastAsia="仿宋_GB2312" w:cs="仿宋_GB2312"/>
          <w:color w:val="auto"/>
        </w:rPr>
        <w:t>合同订立地点： ____________________________</w:t>
      </w:r>
    </w:p>
    <w:p w14:paraId="63AF4679">
      <w:pPr>
        <w:pStyle w:val="13"/>
        <w:jc w:val="left"/>
        <w:rPr>
          <w:color w:val="auto"/>
        </w:rPr>
      </w:pPr>
      <w:r>
        <w:rPr>
          <w:rFonts w:ascii="仿宋_GB2312" w:hAnsi="仿宋_GB2312" w:eastAsia="仿宋_GB2312" w:cs="仿宋_GB2312"/>
          <w:color w:val="auto"/>
        </w:rPr>
        <w:t>附件：具体标的及其技术要求和商务要求、联合协议、分包意向协议等。</w:t>
      </w:r>
      <w:r>
        <w:rPr>
          <w:color w:val="auto"/>
        </w:rPr>
        <w:br w:type="textWrapping"/>
      </w:r>
      <w:r>
        <w:rPr>
          <w:color w:val="auto"/>
        </w:rPr>
        <w:br w:type="textWrapping"/>
      </w:r>
      <w:r>
        <w:rPr>
          <w:color w:val="auto"/>
        </w:rPr>
        <w:br w:type="textWrapping"/>
      </w:r>
    </w:p>
    <w:p w14:paraId="57B8EE1F">
      <w:pPr>
        <w:pStyle w:val="13"/>
        <w:jc w:val="left"/>
        <w:rPr>
          <w:color w:val="auto"/>
        </w:rPr>
      </w:pPr>
      <w:r>
        <w:rPr>
          <w:rFonts w:ascii="仿宋_GB2312" w:hAnsi="仿宋_GB2312" w:eastAsia="仿宋_GB2312" w:cs="仿宋_GB2312"/>
          <w:color w:val="auto"/>
        </w:rPr>
        <w:t>甲方（采购人、受采购人委托签订合同的单位或采购文件约定的合同甲方）</w:t>
      </w:r>
    </w:p>
    <w:p w14:paraId="3FAAC58D">
      <w:pPr>
        <w:pStyle w:val="13"/>
        <w:jc w:val="left"/>
        <w:rPr>
          <w:color w:val="auto"/>
        </w:rPr>
      </w:pPr>
      <w:r>
        <w:rPr>
          <w:rFonts w:ascii="仿宋_GB2312" w:hAnsi="仿宋_GB2312" w:eastAsia="仿宋_GB2312" w:cs="仿宋_GB2312"/>
          <w:color w:val="auto"/>
        </w:rPr>
        <w:t xml:space="preserve"> 单位名称（公章或合同章）： </w:t>
      </w:r>
      <w:r>
        <w:rPr>
          <w:rFonts w:hint="eastAsia" w:ascii="仿宋_GB2312" w:hAnsi="仿宋_GB2312" w:eastAsia="仿宋_GB2312" w:cs="仿宋_GB2312"/>
          <w:color w:val="auto"/>
          <w:lang w:val="en-US" w:eastAsia="zh-CN"/>
        </w:rPr>
        <w:t>海南省环境科学研究院</w:t>
      </w:r>
      <w:r>
        <w:rPr>
          <w:rFonts w:ascii="仿宋_GB2312" w:hAnsi="仿宋_GB2312" w:eastAsia="仿宋_GB2312" w:cs="仿宋_GB2312"/>
          <w:color w:val="auto"/>
        </w:rPr>
        <w:t>（盖章）</w:t>
      </w:r>
    </w:p>
    <w:p w14:paraId="1D5E4F6A">
      <w:pPr>
        <w:pStyle w:val="13"/>
        <w:jc w:val="left"/>
        <w:rPr>
          <w:color w:val="auto"/>
        </w:rPr>
      </w:pPr>
      <w:r>
        <w:rPr>
          <w:rFonts w:ascii="仿宋_GB2312" w:hAnsi="仿宋_GB2312" w:eastAsia="仿宋_GB2312" w:cs="仿宋_GB2312"/>
          <w:color w:val="auto"/>
        </w:rPr>
        <w:t xml:space="preserve"> 法定代表人或其委托代理人（签章）：{{未填写}}</w:t>
      </w:r>
    </w:p>
    <w:p w14:paraId="417429E0">
      <w:pPr>
        <w:pStyle w:val="13"/>
        <w:jc w:val="left"/>
        <w:rPr>
          <w:color w:val="auto"/>
        </w:rPr>
      </w:pPr>
      <w:r>
        <w:rPr>
          <w:rFonts w:ascii="仿宋_GB2312" w:hAnsi="仿宋_GB2312" w:eastAsia="仿宋_GB2312" w:cs="仿宋_GB2312"/>
          <w:color w:val="auto"/>
        </w:rPr>
        <w:t xml:space="preserve"> 住 所：{{未填写}}</w:t>
      </w:r>
    </w:p>
    <w:p w14:paraId="5C80D0F0">
      <w:pPr>
        <w:pStyle w:val="13"/>
        <w:jc w:val="left"/>
        <w:rPr>
          <w:color w:val="auto"/>
        </w:rPr>
      </w:pPr>
      <w:r>
        <w:rPr>
          <w:rFonts w:ascii="仿宋_GB2312" w:hAnsi="仿宋_GB2312" w:eastAsia="仿宋_GB2312" w:cs="仿宋_GB2312"/>
          <w:color w:val="auto"/>
        </w:rPr>
        <w:t xml:space="preserve"> 联 系 人：{{未填写}}</w:t>
      </w:r>
    </w:p>
    <w:p w14:paraId="36850A81">
      <w:pPr>
        <w:pStyle w:val="13"/>
        <w:jc w:val="left"/>
        <w:rPr>
          <w:color w:val="auto"/>
        </w:rPr>
      </w:pPr>
      <w:r>
        <w:rPr>
          <w:rFonts w:ascii="仿宋_GB2312" w:hAnsi="仿宋_GB2312" w:eastAsia="仿宋_GB2312" w:cs="仿宋_GB2312"/>
          <w:color w:val="auto"/>
        </w:rPr>
        <w:t xml:space="preserve"> 联系电话：{{未填写}}</w:t>
      </w:r>
    </w:p>
    <w:p w14:paraId="74F27187">
      <w:pPr>
        <w:pStyle w:val="13"/>
        <w:jc w:val="left"/>
        <w:rPr>
          <w:color w:val="auto"/>
        </w:rPr>
      </w:pPr>
      <w:r>
        <w:rPr>
          <w:rFonts w:ascii="仿宋_GB2312" w:hAnsi="仿宋_GB2312" w:eastAsia="仿宋_GB2312" w:cs="仿宋_GB2312"/>
          <w:color w:val="auto"/>
        </w:rPr>
        <w:t xml:space="preserve"> 通信地址：{{未填写}}</w:t>
      </w:r>
    </w:p>
    <w:p w14:paraId="3338701D">
      <w:pPr>
        <w:pStyle w:val="13"/>
        <w:jc w:val="left"/>
        <w:rPr>
          <w:color w:val="auto"/>
        </w:rPr>
      </w:pPr>
      <w:r>
        <w:rPr>
          <w:rFonts w:ascii="仿宋_GB2312" w:hAnsi="仿宋_GB2312" w:eastAsia="仿宋_GB2312" w:cs="仿宋_GB2312"/>
          <w:color w:val="auto"/>
        </w:rPr>
        <w:t xml:space="preserve"> 邮政编码：{{未填写}}</w:t>
      </w:r>
    </w:p>
    <w:p w14:paraId="283321D7">
      <w:pPr>
        <w:pStyle w:val="13"/>
        <w:jc w:val="left"/>
        <w:rPr>
          <w:rFonts w:ascii="仿宋_GB2312" w:hAnsi="仿宋_GB2312" w:eastAsia="仿宋_GB2312" w:cs="仿宋_GB2312"/>
          <w:color w:val="auto"/>
        </w:rPr>
      </w:pPr>
      <w:r>
        <w:rPr>
          <w:rFonts w:ascii="仿宋_GB2312" w:hAnsi="仿宋_GB2312" w:eastAsia="仿宋_GB2312" w:cs="仿宋_GB2312"/>
          <w:color w:val="auto"/>
        </w:rPr>
        <w:t xml:space="preserve"> 电子邮箱：{{未填写}}</w:t>
      </w:r>
    </w:p>
    <w:p w14:paraId="5A277F96">
      <w:pPr>
        <w:pStyle w:val="13"/>
        <w:jc w:val="left"/>
        <w:rPr>
          <w:rFonts w:ascii="仿宋_GB2312" w:hAnsi="仿宋_GB2312" w:eastAsia="仿宋_GB2312" w:cs="仿宋_GB2312"/>
          <w:color w:val="auto"/>
        </w:rPr>
      </w:pPr>
      <w:r>
        <w:rPr>
          <w:rFonts w:ascii="仿宋_GB2312" w:hAnsi="仿宋_GB2312" w:eastAsia="仿宋_GB2312" w:cs="仿宋_GB2312"/>
          <w:color w:val="auto"/>
        </w:rPr>
        <w:t xml:space="preserve"> 统一社会信用代码：{{未填写}}</w:t>
      </w:r>
    </w:p>
    <w:p w14:paraId="79DED7AA">
      <w:pPr>
        <w:pStyle w:val="13"/>
        <w:jc w:val="left"/>
        <w:rPr>
          <w:color w:val="auto"/>
        </w:rPr>
      </w:pPr>
      <w:r>
        <w:rPr>
          <w:rFonts w:hint="eastAsia" w:ascii="仿宋_GB2312" w:hAnsi="仿宋_GB2312" w:eastAsia="仿宋_GB2312" w:cs="仿宋_GB2312"/>
          <w:color w:val="auto"/>
          <w:lang w:val="en-US" w:eastAsia="zh-CN"/>
        </w:rPr>
        <w:t>乙</w:t>
      </w:r>
      <w:r>
        <w:rPr>
          <w:rFonts w:ascii="仿宋_GB2312" w:hAnsi="仿宋_GB2312" w:eastAsia="仿宋_GB2312" w:cs="仿宋_GB2312"/>
          <w:color w:val="auto"/>
        </w:rPr>
        <w:t>方（采购人、受采购人委托签订合同的单位或采购文件约定的合同</w:t>
      </w:r>
      <w:r>
        <w:rPr>
          <w:rFonts w:hint="eastAsia" w:ascii="仿宋_GB2312" w:hAnsi="仿宋_GB2312" w:eastAsia="仿宋_GB2312" w:cs="仿宋_GB2312"/>
          <w:color w:val="auto"/>
          <w:lang w:val="en-US" w:eastAsia="zh-CN"/>
        </w:rPr>
        <w:t>乙</w:t>
      </w:r>
      <w:r>
        <w:rPr>
          <w:rFonts w:ascii="仿宋_GB2312" w:hAnsi="仿宋_GB2312" w:eastAsia="仿宋_GB2312" w:cs="仿宋_GB2312"/>
          <w:color w:val="auto"/>
        </w:rPr>
        <w:t>方）</w:t>
      </w:r>
    </w:p>
    <w:p w14:paraId="752EDF9B">
      <w:pPr>
        <w:pStyle w:val="13"/>
        <w:jc w:val="left"/>
        <w:rPr>
          <w:color w:val="auto"/>
        </w:rPr>
      </w:pPr>
      <w:r>
        <w:rPr>
          <w:rFonts w:ascii="仿宋_GB2312" w:hAnsi="仿宋_GB2312" w:eastAsia="仿宋_GB2312" w:cs="仿宋_GB2312"/>
          <w:color w:val="auto"/>
        </w:rPr>
        <w:t xml:space="preserve"> 单位名称（公章或合同章）： （盖章）</w:t>
      </w:r>
    </w:p>
    <w:p w14:paraId="3C5CB2B2">
      <w:pPr>
        <w:pStyle w:val="13"/>
        <w:jc w:val="left"/>
        <w:rPr>
          <w:color w:val="auto"/>
        </w:rPr>
      </w:pPr>
      <w:r>
        <w:rPr>
          <w:rFonts w:ascii="仿宋_GB2312" w:hAnsi="仿宋_GB2312" w:eastAsia="仿宋_GB2312" w:cs="仿宋_GB2312"/>
          <w:color w:val="auto"/>
        </w:rPr>
        <w:t xml:space="preserve"> 法定代表人或其委托代理人（签章）：{{未填写}}</w:t>
      </w:r>
    </w:p>
    <w:p w14:paraId="3A083087">
      <w:pPr>
        <w:pStyle w:val="13"/>
        <w:jc w:val="left"/>
        <w:rPr>
          <w:color w:val="auto"/>
        </w:rPr>
      </w:pPr>
      <w:r>
        <w:rPr>
          <w:rFonts w:ascii="仿宋_GB2312" w:hAnsi="仿宋_GB2312" w:eastAsia="仿宋_GB2312" w:cs="仿宋_GB2312"/>
          <w:color w:val="auto"/>
        </w:rPr>
        <w:t xml:space="preserve"> 住 所：{{未填写}}</w:t>
      </w:r>
    </w:p>
    <w:p w14:paraId="79CF5186">
      <w:pPr>
        <w:pStyle w:val="13"/>
        <w:jc w:val="left"/>
        <w:rPr>
          <w:color w:val="auto"/>
        </w:rPr>
      </w:pPr>
      <w:r>
        <w:rPr>
          <w:rFonts w:ascii="仿宋_GB2312" w:hAnsi="仿宋_GB2312" w:eastAsia="仿宋_GB2312" w:cs="仿宋_GB2312"/>
          <w:color w:val="auto"/>
        </w:rPr>
        <w:t xml:space="preserve"> 联 系 人：{{未填写}}</w:t>
      </w:r>
    </w:p>
    <w:p w14:paraId="541571F4">
      <w:pPr>
        <w:pStyle w:val="13"/>
        <w:jc w:val="left"/>
        <w:rPr>
          <w:color w:val="auto"/>
        </w:rPr>
      </w:pPr>
      <w:r>
        <w:rPr>
          <w:rFonts w:ascii="仿宋_GB2312" w:hAnsi="仿宋_GB2312" w:eastAsia="仿宋_GB2312" w:cs="仿宋_GB2312"/>
          <w:color w:val="auto"/>
        </w:rPr>
        <w:t xml:space="preserve"> 联系电话：{{未填写}}</w:t>
      </w:r>
    </w:p>
    <w:p w14:paraId="3791E009">
      <w:pPr>
        <w:pStyle w:val="13"/>
        <w:jc w:val="left"/>
        <w:rPr>
          <w:color w:val="auto"/>
        </w:rPr>
      </w:pPr>
      <w:r>
        <w:rPr>
          <w:rFonts w:ascii="仿宋_GB2312" w:hAnsi="仿宋_GB2312" w:eastAsia="仿宋_GB2312" w:cs="仿宋_GB2312"/>
          <w:color w:val="auto"/>
        </w:rPr>
        <w:t xml:space="preserve"> 通信地址：{{未填写}}</w:t>
      </w:r>
    </w:p>
    <w:p w14:paraId="57E1EB01">
      <w:pPr>
        <w:pStyle w:val="13"/>
        <w:jc w:val="left"/>
        <w:rPr>
          <w:color w:val="auto"/>
        </w:rPr>
      </w:pPr>
      <w:r>
        <w:rPr>
          <w:rFonts w:ascii="仿宋_GB2312" w:hAnsi="仿宋_GB2312" w:eastAsia="仿宋_GB2312" w:cs="仿宋_GB2312"/>
          <w:color w:val="auto"/>
        </w:rPr>
        <w:t xml:space="preserve"> 邮政编码：{{未填写}}</w:t>
      </w:r>
    </w:p>
    <w:p w14:paraId="25743B74">
      <w:pPr>
        <w:pStyle w:val="13"/>
        <w:jc w:val="left"/>
        <w:rPr>
          <w:color w:val="auto"/>
        </w:rPr>
      </w:pPr>
      <w:r>
        <w:rPr>
          <w:rFonts w:ascii="仿宋_GB2312" w:hAnsi="仿宋_GB2312" w:eastAsia="仿宋_GB2312" w:cs="仿宋_GB2312"/>
          <w:color w:val="auto"/>
        </w:rPr>
        <w:t xml:space="preserve"> 电子邮箱：{{未填写}}</w:t>
      </w:r>
    </w:p>
    <w:p w14:paraId="7BF544BD">
      <w:pPr>
        <w:ind w:left="0" w:leftChars="0" w:firstLine="0" w:firstLineChars="0"/>
        <w:rPr>
          <w:rFonts w:hint="eastAsia" w:ascii="仿宋_GB2312" w:hAnsi="仿宋_GB2312" w:eastAsia="仿宋_GB2312" w:cs="仿宋_GB2312"/>
          <w:color w:val="auto"/>
          <w:kern w:val="0"/>
          <w:sz w:val="20"/>
          <w:szCs w:val="20"/>
          <w:lang w:val="en-US" w:eastAsia="zh-Hans"/>
        </w:rPr>
      </w:pPr>
      <w:bookmarkStart w:id="6" w:name="_GoBack"/>
      <w:bookmarkEnd w:id="6"/>
      <w:r>
        <w:rPr>
          <w:rFonts w:hint="eastAsia" w:ascii="仿宋_GB2312" w:hAnsi="仿宋_GB2312" w:eastAsia="仿宋_GB2312" w:cs="仿宋_GB2312"/>
          <w:color w:val="auto"/>
          <w:kern w:val="0"/>
          <w:sz w:val="20"/>
          <w:szCs w:val="20"/>
          <w:lang w:val="en-US" w:eastAsia="zh-Hans"/>
        </w:rPr>
        <w:t>统一社会信用代码：{{未填写}}</w:t>
      </w:r>
    </w:p>
    <w:p w14:paraId="6483B65A">
      <w:pPr>
        <w:rPr>
          <w:rFonts w:ascii="仿宋_GB2312" w:hAnsi="仿宋_GB2312" w:eastAsia="仿宋_GB2312" w:cs="仿宋_GB2312"/>
          <w:color w:val="auto"/>
        </w:rPr>
      </w:pPr>
    </w:p>
    <w:p w14:paraId="16B13E73"/>
    <w:sectPr>
      <w:footerReference r:id="rId25" w:type="first"/>
      <w:headerReference r:id="rId23" w:type="default"/>
      <w:footerReference r:id="rId24" w:type="default"/>
      <w:pgSz w:w="11906" w:h="16838"/>
      <w:pgMar w:top="1440" w:right="1800" w:bottom="850" w:left="1800" w:header="851" w:footer="879" w:gutter="0"/>
      <w:cols w:space="720" w:num="1"/>
      <w:titlePg/>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625B85">
    <w:pPr>
      <w:pStyle w:val="6"/>
      <w:ind w:firstLine="360"/>
      <w:jc w:val="center"/>
    </w:pPr>
  </w:p>
  <w:p w14:paraId="6F48CF76">
    <w:pPr>
      <w:pStyle w:val="6"/>
      <w:ind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DE9862">
    <w:pPr>
      <w:pStyle w:val="6"/>
      <w:ind w:firstLine="360"/>
      <w:jc w:val="center"/>
    </w:pPr>
    <w:r>
      <w:fldChar w:fldCharType="begin"/>
    </w:r>
    <w:r>
      <w:instrText xml:space="preserve"> PAGE   \* MERGEFORMAT </w:instrText>
    </w:r>
    <w:r>
      <w:fldChar w:fldCharType="separate"/>
    </w:r>
    <w:r>
      <w:rPr>
        <w:lang w:val="zh-CN"/>
      </w:rPr>
      <w:t>2</w:t>
    </w:r>
    <w:r>
      <w:rPr>
        <w:lang w:val="zh-CN"/>
      </w:rPr>
      <w:fldChar w:fldCharType="end"/>
    </w:r>
  </w:p>
  <w:p w14:paraId="75AF4582">
    <w:pPr>
      <w:pStyle w:val="6"/>
      <w:ind w:firstLine="360"/>
      <w:rPr>
        <w:rStyle w:val="1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1EE8B7">
    <w:pPr>
      <w:pStyle w:val="6"/>
      <w:ind w:firstLine="360"/>
      <w:jc w:val="center"/>
    </w:pPr>
    <w:r>
      <w:fldChar w:fldCharType="begin"/>
    </w:r>
    <w:r>
      <w:instrText xml:space="preserve"> PAGE   \* MERGEFORMAT </w:instrText>
    </w:r>
    <w:r>
      <w:fldChar w:fldCharType="separate"/>
    </w:r>
    <w:r>
      <w:rPr>
        <w:lang w:val="zh-CN"/>
      </w:rPr>
      <w:t>3</w:t>
    </w:r>
    <w:r>
      <w:rPr>
        <w:lang w:val="zh-CN"/>
      </w:rPr>
      <w:fldChar w:fldCharType="end"/>
    </w:r>
  </w:p>
  <w:p w14:paraId="567CA3DB">
    <w:pPr>
      <w:pStyle w:val="6"/>
      <w:ind w:right="360" w:firstLine="360"/>
      <w:rPr>
        <w:rStyle w:val="1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62226E">
    <w:pPr>
      <w:pStyle w:val="6"/>
      <w:ind w:firstLine="360"/>
      <w:jc w:val="center"/>
    </w:pPr>
    <w:r>
      <w:fldChar w:fldCharType="begin"/>
    </w:r>
    <w:r>
      <w:instrText xml:space="preserve"> PAGE   \* MERGEFORMAT </w:instrText>
    </w:r>
    <w:r>
      <w:fldChar w:fldCharType="separate"/>
    </w:r>
    <w:r>
      <w:rPr>
        <w:lang w:val="zh-CN"/>
      </w:rPr>
      <w:t>2</w:t>
    </w:r>
    <w:r>
      <w:rPr>
        <w:lang w:val="zh-CN"/>
      </w:rPr>
      <w:fldChar w:fldCharType="end"/>
    </w:r>
  </w:p>
  <w:p w14:paraId="32733F37">
    <w:pPr>
      <w:pStyle w:val="6"/>
      <w:ind w:firstLine="360"/>
      <w:rPr>
        <w:rStyle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F5EEB2">
    <w:pPr>
      <w:pStyle w:val="6"/>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2AC874">
    <w:pPr>
      <w:pStyle w:val="6"/>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89521D">
    <w:pPr>
      <w:pStyle w:val="6"/>
      <w:ind w:firstLine="360"/>
      <w:jc w:val="center"/>
    </w:pPr>
    <w:r>
      <w:fldChar w:fldCharType="begin"/>
    </w:r>
    <w:r>
      <w:instrText xml:space="preserve"> PAGE   \* MERGEFORMAT </w:instrText>
    </w:r>
    <w:r>
      <w:fldChar w:fldCharType="separate"/>
    </w:r>
    <w:r>
      <w:rPr>
        <w:lang w:val="zh-CN"/>
      </w:rPr>
      <w:t>3</w:t>
    </w:r>
    <w:r>
      <w:rPr>
        <w:lang w:val="zh-CN"/>
      </w:rPr>
      <w:fldChar w:fldCharType="end"/>
    </w:r>
  </w:p>
  <w:p w14:paraId="1DB8BFC1">
    <w:pPr>
      <w:pStyle w:val="6"/>
      <w:ind w:right="360" w:firstLine="360"/>
      <w:rPr>
        <w:rStyle w:val="1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947E22">
    <w:pPr>
      <w:pStyle w:val="6"/>
      <w:ind w:firstLine="360"/>
      <w:jc w:val="center"/>
    </w:pPr>
    <w:r>
      <w:fldChar w:fldCharType="begin"/>
    </w:r>
    <w:r>
      <w:instrText xml:space="preserve"> PAGE   \* MERGEFORMAT </w:instrText>
    </w:r>
    <w:r>
      <w:fldChar w:fldCharType="separate"/>
    </w:r>
    <w:r>
      <w:rPr>
        <w:lang w:val="zh-CN"/>
      </w:rPr>
      <w:t>2</w:t>
    </w:r>
    <w:r>
      <w:rPr>
        <w:lang w:val="zh-CN"/>
      </w:rPr>
      <w:fldChar w:fldCharType="end"/>
    </w:r>
  </w:p>
  <w:p w14:paraId="2A161F65">
    <w:pPr>
      <w:pStyle w:val="6"/>
      <w:ind w:firstLine="360"/>
      <w:rPr>
        <w:rStyle w:val="1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2E7277">
    <w:pPr>
      <w:pStyle w:val="6"/>
      <w:ind w:firstLine="360"/>
      <w:jc w:val="center"/>
    </w:pPr>
  </w:p>
  <w:p w14:paraId="4508D8E0">
    <w:pPr>
      <w:pStyle w:val="6"/>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F4E2F0">
    <w:pPr>
      <w:pStyle w:val="6"/>
      <w:ind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A08F8F">
    <w:pPr>
      <w:pStyle w:val="6"/>
      <w:ind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CE9CD1">
    <w:pPr>
      <w:pStyle w:val="6"/>
      <w:ind w:firstLine="360"/>
      <w:jc w:val="center"/>
    </w:pPr>
    <w:r>
      <w:fldChar w:fldCharType="begin"/>
    </w:r>
    <w:r>
      <w:instrText xml:space="preserve"> PAGE   \* MERGEFORMAT </w:instrText>
    </w:r>
    <w:r>
      <w:fldChar w:fldCharType="separate"/>
    </w:r>
    <w:r>
      <w:rPr>
        <w:lang w:val="zh-CN"/>
      </w:rPr>
      <w:t>3</w:t>
    </w:r>
    <w:r>
      <w:rPr>
        <w:lang w:val="zh-CN"/>
      </w:rPr>
      <w:fldChar w:fldCharType="end"/>
    </w:r>
  </w:p>
  <w:p w14:paraId="59C7C24F">
    <w:pPr>
      <w:pStyle w:val="6"/>
      <w:ind w:right="360" w:firstLine="360"/>
      <w:rPr>
        <w:rStyle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7B5C94">
    <w:pPr>
      <w:pStyle w:val="7"/>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E83644">
    <w:pPr>
      <w:pStyle w:val="7"/>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D470D2">
    <w:pPr>
      <w:pStyle w:val="7"/>
      <w:pBdr>
        <w:bottom w:val="none" w:color="auto" w:sz="0" w:space="1"/>
      </w:pBdr>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BB6C3B">
    <w:pPr>
      <w:pStyle w:val="7"/>
      <w:pBdr>
        <w:bottom w:val="none" w:color="auto" w:sz="0" w:space="0"/>
      </w:pBdr>
      <w:ind w:firstLine="360"/>
      <w:rPr>
        <w:rStyle w:val="1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D54726">
    <w:pPr>
      <w:pStyle w:val="7"/>
      <w:ind w:firstLine="36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65DAAA">
    <w:pPr>
      <w:pStyle w:val="7"/>
      <w:ind w:firstLine="36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B71883">
    <w:pPr>
      <w:pStyle w:val="7"/>
      <w:pBdr>
        <w:bottom w:val="none" w:color="auto" w:sz="0" w:space="1"/>
      </w:pBdr>
      <w:ind w:firstLine="360"/>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2B5DB2">
    <w:pPr>
      <w:pStyle w:val="7"/>
      <w:pBdr>
        <w:bottom w:val="none" w:color="auto" w:sz="0" w:space="0"/>
      </w:pBdr>
      <w:ind w:firstLine="360"/>
      <w:rPr>
        <w:rStyle w:val="1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E5D896">
    <w:pPr>
      <w:pStyle w:val="7"/>
      <w:pBdr>
        <w:bottom w:val="none" w:color="auto" w:sz="0" w:space="0"/>
      </w:pBdr>
      <w:ind w:firstLine="360"/>
      <w:rPr>
        <w:rStyle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BE77F2"/>
    <w:rsid w:val="73BE77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ind w:firstLine="643" w:firstLineChars="200"/>
      <w:jc w:val="both"/>
      <w:textAlignment w:val="baseline"/>
    </w:pPr>
    <w:rPr>
      <w:rFonts w:ascii="Times New Roman" w:hAnsi="Times New Roman" w:eastAsia="仿宋_GB2312" w:cs="Times New Roman"/>
      <w:kern w:val="2"/>
      <w:sz w:val="28"/>
      <w:szCs w:val="22"/>
      <w:lang w:val="en-US" w:eastAsia="zh-CN" w:bidi="ar-SA"/>
    </w:rPr>
  </w:style>
  <w:style w:type="paragraph" w:styleId="2">
    <w:name w:val="heading 2"/>
    <w:basedOn w:val="1"/>
    <w:next w:val="1"/>
    <w:unhideWhenUsed/>
    <w:qFormat/>
    <w:uiPriority w:val="0"/>
    <w:pPr>
      <w:jc w:val="left"/>
      <w:outlineLvl w:val="1"/>
    </w:pPr>
    <w:rPr>
      <w:rFonts w:hint="eastAsia" w:ascii="宋体" w:hAnsi="宋体" w:cs="宋体"/>
      <w:b/>
      <w:bCs/>
      <w:sz w:val="30"/>
      <w:szCs w:val="36"/>
    </w:rPr>
  </w:style>
  <w:style w:type="character" w:default="1" w:styleId="11">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Body Text"/>
    <w:basedOn w:val="1"/>
    <w:qFormat/>
    <w:uiPriority w:val="1"/>
    <w:pPr>
      <w:ind w:left="120" w:firstLine="480"/>
    </w:pPr>
    <w:rPr>
      <w:rFonts w:ascii="宋体" w:hAnsi="宋体" w:eastAsia="宋体" w:cs="宋体"/>
      <w:sz w:val="24"/>
      <w:szCs w:val="24"/>
      <w:lang w:val="zh-CN" w:bidi="zh-CN"/>
    </w:rPr>
  </w:style>
  <w:style w:type="paragraph" w:styleId="4">
    <w:name w:val="Body Text Indent"/>
    <w:basedOn w:val="1"/>
    <w:qFormat/>
    <w:uiPriority w:val="0"/>
    <w:pPr>
      <w:autoSpaceDE w:val="0"/>
      <w:autoSpaceDN w:val="0"/>
      <w:adjustRightInd w:val="0"/>
      <w:ind w:firstLine="540" w:firstLineChars="180"/>
    </w:pPr>
    <w:rPr>
      <w:sz w:val="30"/>
    </w:rPr>
  </w:style>
  <w:style w:type="paragraph" w:styleId="5">
    <w:name w:val="Plain Text"/>
    <w:basedOn w:val="1"/>
    <w:qFormat/>
    <w:uiPriority w:val="0"/>
    <w:rPr>
      <w:rFonts w:ascii="宋体" w:hAnsi="Courier New"/>
    </w:rPr>
  </w:style>
  <w:style w:type="paragraph" w:styleId="6">
    <w:name w:val="footer"/>
    <w:basedOn w:val="1"/>
    <w:qFormat/>
    <w:uiPriority w:val="0"/>
    <w:pPr>
      <w:tabs>
        <w:tab w:val="center" w:pos="4153"/>
        <w:tab w:val="right" w:pos="8306"/>
      </w:tabs>
      <w:snapToGrid w:val="0"/>
      <w:jc w:val="left"/>
    </w:pPr>
    <w:rPr>
      <w:rFonts w:eastAsia="宋体"/>
      <w:sz w:val="18"/>
      <w:szCs w:val="18"/>
    </w:rPr>
  </w:style>
  <w:style w:type="paragraph" w:styleId="7">
    <w:name w:val="header"/>
    <w:basedOn w:val="1"/>
    <w:qFormat/>
    <w:uiPriority w:val="0"/>
    <w:pPr>
      <w:pBdr>
        <w:bottom w:val="single" w:color="000000" w:sz="6" w:space="1"/>
      </w:pBdr>
      <w:tabs>
        <w:tab w:val="center" w:pos="4153"/>
        <w:tab w:val="right" w:pos="8306"/>
      </w:tabs>
      <w:snapToGrid w:val="0"/>
      <w:jc w:val="center"/>
    </w:pPr>
    <w:rPr>
      <w:rFonts w:eastAsia="宋体"/>
      <w:sz w:val="18"/>
      <w:szCs w:val="18"/>
    </w:rPr>
  </w:style>
  <w:style w:type="paragraph" w:styleId="8">
    <w:name w:val="Body Text First Indent 2"/>
    <w:basedOn w:val="4"/>
    <w:qFormat/>
    <w:uiPriority w:val="0"/>
    <w:pPr>
      <w:ind w:firstLine="420"/>
    </w:p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2">
    <w:name w:val="NormalCharacter"/>
    <w:qFormat/>
    <w:uiPriority w:val="0"/>
    <w:rPr>
      <w:rFonts w:ascii="Times New Roman" w:hAnsi="Times New Roman" w:eastAsia="宋体"/>
    </w:rPr>
  </w:style>
  <w:style w:type="paragraph" w:customStyle="1" w:styleId="13">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8" Type="http://schemas.openxmlformats.org/officeDocument/2006/relationships/fontTable" Target="fontTable.xml"/><Relationship Id="rId27" Type="http://schemas.openxmlformats.org/officeDocument/2006/relationships/customXml" Target="../customXml/item1.xml"/><Relationship Id="rId26" Type="http://schemas.openxmlformats.org/officeDocument/2006/relationships/theme" Target="theme/theme1.xml"/><Relationship Id="rId25" Type="http://schemas.openxmlformats.org/officeDocument/2006/relationships/footer" Target="footer12.xml"/><Relationship Id="rId24" Type="http://schemas.openxmlformats.org/officeDocument/2006/relationships/footer" Target="footer11.xml"/><Relationship Id="rId23" Type="http://schemas.openxmlformats.org/officeDocument/2006/relationships/header" Target="header9.xml"/><Relationship Id="rId22" Type="http://schemas.openxmlformats.org/officeDocument/2006/relationships/footer" Target="footer10.xml"/><Relationship Id="rId21" Type="http://schemas.openxmlformats.org/officeDocument/2006/relationships/footer" Target="footer9.xml"/><Relationship Id="rId20" Type="http://schemas.openxmlformats.org/officeDocument/2006/relationships/header" Target="header8.xml"/><Relationship Id="rId2" Type="http://schemas.openxmlformats.org/officeDocument/2006/relationships/settings" Target="settings.xml"/><Relationship Id="rId19" Type="http://schemas.openxmlformats.org/officeDocument/2006/relationships/footer" Target="foot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header" Target="header5.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2025-10-10T18:04:00Z</dcterms:created>
  <dc:creator>dl</dc:creator>
  <cp:lastModifiedBy>dl</cp:lastModifiedBy>
  <dcterms:modified xsi:type="dcterms:W3CDTF">2025-10-10T18:08:13Z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34F092D55F7C49899F0474E003139E0D_11</vt:lpwstr>
  </property>
  <property fmtid="{D5CDD505-2E9C-101B-9397-08002B2CF9AE}" pid="4" name="KSOTemplateDocerSaveRecord">
    <vt:lpwstr>eyJoZGlkIjoiYTQ0M2E3Nzc0N2M5ZGYzMjFiMDkxOGE5ZDllMGZmZTIiLCJ1c2VySWQiOiIxMzkzMzM4ODgyIn0=</vt:lpwstr>
  </property>
</Properties>
</file>