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19928">
      <w:pPr>
        <w:spacing w:before="312" w:beforeLines="100" w:after="312" w:afterLines="100"/>
        <w:jc w:val="center"/>
        <w:rPr>
          <w:rFonts w:ascii="宋体" w:hAnsi="宋体" w:cs="Lucida Sans Unicode"/>
          <w:b/>
          <w:sz w:val="44"/>
          <w:szCs w:val="44"/>
        </w:rPr>
      </w:pPr>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290474F2">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4664823D">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u w:val="none"/>
        </w:rPr>
        <w:t>第</w:t>
      </w:r>
      <w:r>
        <w:rPr>
          <w:rFonts w:hint="eastAsia" w:ascii="宋体" w:hAnsi="宋体" w:cs="Lucida Sans Unicode"/>
          <w:sz w:val="24"/>
          <w:u w:val="single"/>
          <w:lang w:val="en-US" w:eastAsia="zh-CN"/>
        </w:rPr>
        <w:t xml:space="preserve">    </w:t>
      </w:r>
      <w:r>
        <w:rPr>
          <w:rFonts w:hint="eastAsia" w:ascii="宋体" w:hAnsi="宋体" w:cs="Lucida Sans Unicode"/>
          <w:sz w:val="24"/>
          <w:u w:val="none"/>
        </w:rPr>
        <w:t>包</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磋商</w:t>
      </w:r>
      <w:r>
        <w:rPr>
          <w:rFonts w:hint="eastAsia" w:ascii="宋体" w:hAnsi="宋体" w:cs="Lucida Sans Unicode"/>
          <w:sz w:val="24"/>
        </w:rPr>
        <w:t>。</w:t>
      </w:r>
    </w:p>
    <w:p w14:paraId="187A4A7D">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5D935681">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磋商</w:t>
      </w:r>
      <w:r>
        <w:rPr>
          <w:rFonts w:hint="eastAsia" w:ascii="宋体" w:hAnsi="宋体" w:cs="Lucida Sans Unicode"/>
          <w:sz w:val="24"/>
          <w:lang w:eastAsia="zh-CN"/>
        </w:rPr>
        <w:t>保证金</w:t>
      </w:r>
      <w:r>
        <w:rPr>
          <w:rFonts w:hint="eastAsia" w:ascii="宋体" w:hAnsi="宋体" w:cs="Lucida Sans Unicode"/>
          <w:sz w:val="24"/>
        </w:rPr>
        <w:t>可以被你单位没收。</w:t>
      </w:r>
    </w:p>
    <w:p w14:paraId="3ABF4936">
      <w:pPr>
        <w:spacing w:line="312" w:lineRule="auto"/>
        <w:ind w:firstLine="480" w:firstLineChars="200"/>
        <w:rPr>
          <w:rFonts w:ascii="宋体" w:hAnsi="宋体" w:cs="Lucida Sans Unicode"/>
          <w:sz w:val="24"/>
        </w:rPr>
      </w:pPr>
      <w:r>
        <w:rPr>
          <w:rFonts w:hint="eastAsia" w:ascii="宋体" w:hAnsi="宋体" w:cs="Lucida Sans Unicode"/>
          <w:sz w:val="24"/>
        </w:rPr>
        <w:t>三、我方承诺满足《中华人民共和国政府采购法》第二十二条规定</w:t>
      </w:r>
      <w:r>
        <w:rPr>
          <w:rFonts w:hint="eastAsia" w:ascii="宋体" w:hAnsi="宋体" w:cs="Lucida Sans Unicode"/>
          <w:sz w:val="24"/>
          <w:lang w:eastAsia="zh-CN"/>
        </w:rPr>
        <w:t>，且</w:t>
      </w:r>
      <w:bookmarkStart w:id="0" w:name="_GoBack"/>
      <w:bookmarkEnd w:id="0"/>
      <w:r>
        <w:rPr>
          <w:rFonts w:hint="eastAsia" w:ascii="宋体" w:hAnsi="宋体" w:cs="Lucida Sans Unicode"/>
          <w:sz w:val="24"/>
        </w:rPr>
        <w:t>已经具备</w:t>
      </w:r>
      <w:r>
        <w:rPr>
          <w:rFonts w:hint="eastAsia" w:ascii="宋体" w:hAnsi="宋体" w:cs="Lucida Sans Unicode"/>
          <w:sz w:val="24"/>
          <w:lang w:val="en-US" w:eastAsia="zh-CN"/>
        </w:rPr>
        <w:t>采购文件</w:t>
      </w:r>
      <w:r>
        <w:rPr>
          <w:rFonts w:hint="eastAsia" w:ascii="宋体" w:hAnsi="宋体" w:cs="Lucida Sans Unicode"/>
          <w:sz w:val="24"/>
        </w:rPr>
        <w:t>中规定的参加政府采购活动的</w:t>
      </w:r>
      <w:r>
        <w:rPr>
          <w:rFonts w:hint="eastAsia" w:ascii="宋体" w:hAnsi="宋体" w:cs="Lucida Sans Unicode"/>
          <w:sz w:val="24"/>
          <w:lang w:val="en-US" w:eastAsia="zh-CN"/>
        </w:rPr>
        <w:t>供应商</w:t>
      </w:r>
      <w:r>
        <w:rPr>
          <w:rFonts w:hint="eastAsia" w:ascii="宋体" w:hAnsi="宋体" w:cs="Lucida Sans Unicode"/>
          <w:sz w:val="24"/>
        </w:rPr>
        <w:t>应当具备的条件。我方愿意向你单位提供任何与本采购项目</w:t>
      </w:r>
      <w:r>
        <w:rPr>
          <w:rFonts w:hint="eastAsia" w:ascii="宋体" w:hAnsi="宋体" w:cs="Lucida Sans Unicode"/>
          <w:sz w:val="24"/>
          <w:lang w:val="en-US" w:eastAsia="zh-CN"/>
        </w:rPr>
        <w:t>采购</w:t>
      </w:r>
      <w:r>
        <w:rPr>
          <w:rFonts w:hint="eastAsia" w:ascii="宋体" w:hAnsi="宋体" w:cs="Lucida Sans Unicode"/>
          <w:sz w:val="24"/>
        </w:rPr>
        <w:t>有关的数据、情况和技术资料，并根据需要提供一切承诺的证明材料，并保证其真实、合法、有效。</w:t>
      </w:r>
    </w:p>
    <w:p w14:paraId="4F698A28">
      <w:pPr>
        <w:pStyle w:val="4"/>
        <w:tabs>
          <w:tab w:val="left" w:pos="5580"/>
        </w:tabs>
        <w:spacing w:line="240" w:lineRule="atLeast"/>
        <w:ind w:firstLine="482" w:firstLineChars="200"/>
        <w:rPr>
          <w:rFonts w:hint="eastAsia" w:ascii="宋体" w:hAnsi="宋体" w:cs="Lucida Sans Unicode"/>
          <w:b/>
          <w:bCs w:val="0"/>
          <w:color w:val="auto"/>
          <w:sz w:val="24"/>
        </w:rPr>
      </w:pPr>
      <w:r>
        <w:rPr>
          <w:rFonts w:hint="eastAsia" w:ascii="宋体" w:hAnsi="宋体" w:cs="Lucida Sans Unicode"/>
          <w:b/>
          <w:bCs w:val="0"/>
          <w:color w:val="auto"/>
          <w:sz w:val="24"/>
        </w:rPr>
        <w:t>四、如果我方</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，我方承诺在领取</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通知书的同时按采购文件规定的形式，向贵</w:t>
      </w:r>
      <w:r>
        <w:rPr>
          <w:rFonts w:hint="eastAsia" w:hAnsi="宋体" w:cs="Lucida Sans Unicode"/>
          <w:b/>
          <w:bCs w:val="0"/>
          <w:color w:val="auto"/>
          <w:sz w:val="24"/>
          <w:lang w:val="en-US" w:eastAsia="zh-CN"/>
        </w:rPr>
        <w:t>单位</w:t>
      </w:r>
      <w:r>
        <w:rPr>
          <w:rFonts w:hint="eastAsia" w:ascii="宋体" w:hAnsi="宋体" w:cs="Lucida Sans Unicode"/>
          <w:b/>
          <w:bCs w:val="0"/>
          <w:color w:val="auto"/>
          <w:sz w:val="24"/>
        </w:rPr>
        <w:t>一次性支付</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服务费。</w:t>
      </w:r>
    </w:p>
    <w:p w14:paraId="2852B809">
      <w:pPr>
        <w:spacing w:line="312" w:lineRule="auto"/>
        <w:ind w:firstLine="482" w:firstLineChars="200"/>
        <w:rPr>
          <w:rFonts w:ascii="宋体" w:hAnsi="宋体" w:cs="Lucida Sans Unicode"/>
          <w:b/>
          <w:sz w:val="24"/>
        </w:rPr>
      </w:pPr>
      <w:r>
        <w:rPr>
          <w:rFonts w:hint="eastAsia" w:ascii="宋体" w:hAnsi="宋体" w:cs="Lucida Sans Unicode"/>
          <w:b/>
          <w:sz w:val="24"/>
          <w:lang w:eastAsia="zh-CN"/>
        </w:rPr>
        <w:t>五、</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3656EEC9">
      <w:pPr>
        <w:spacing w:line="312" w:lineRule="auto"/>
        <w:ind w:firstLine="480" w:firstLineChars="200"/>
        <w:rPr>
          <w:rFonts w:ascii="宋体" w:hAnsi="宋体" w:cs="Lucida Sans Unicode"/>
          <w:sz w:val="24"/>
        </w:rPr>
      </w:pPr>
      <w:r>
        <w:rPr>
          <w:rFonts w:hint="eastAsia" w:ascii="宋体" w:hAnsi="宋体" w:cs="Lucida Sans Unicode"/>
          <w:sz w:val="24"/>
          <w:lang w:eastAsia="zh-CN"/>
        </w:rPr>
        <w:t>六</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53F5F178">
      <w:pPr>
        <w:spacing w:line="312" w:lineRule="auto"/>
        <w:ind w:firstLine="480" w:firstLineChars="200"/>
        <w:rPr>
          <w:rFonts w:ascii="宋体" w:hAnsi="宋体" w:cs="Lucida Sans Unicode"/>
          <w:sz w:val="24"/>
        </w:rPr>
      </w:pPr>
      <w:r>
        <w:rPr>
          <w:rFonts w:hint="eastAsia" w:ascii="宋体" w:hAnsi="宋体" w:cs="Lucida Sans Unicode"/>
          <w:sz w:val="24"/>
          <w:lang w:eastAsia="zh-CN"/>
        </w:rPr>
        <w:t>七</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03D25E7B">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14450EBE">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56C13909">
      <w:pPr>
        <w:spacing w:line="312" w:lineRule="auto"/>
        <w:ind w:firstLine="480" w:firstLineChars="200"/>
        <w:rPr>
          <w:rFonts w:hint="eastAsia" w:ascii="宋体" w:hAnsi="宋体" w:eastAsia="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0B2CC0F1">
      <w:pPr>
        <w:spacing w:line="312" w:lineRule="auto"/>
        <w:ind w:firstLine="480" w:firstLineChars="200"/>
        <w:rPr>
          <w:rFonts w:hint="eastAsia" w:ascii="宋体" w:hAnsi="宋体" w:cs="Lucida Sans Unicode"/>
          <w:sz w:val="24"/>
        </w:rPr>
      </w:pPr>
      <w:r>
        <w:rPr>
          <w:rFonts w:hint="eastAsia" w:ascii="宋体" w:hAnsi="宋体" w:cs="Lucida Sans Unicode"/>
          <w:sz w:val="24"/>
          <w:lang w:val="en-US" w:eastAsia="zh-CN"/>
        </w:rPr>
        <w:t>八、我方已知悉供应商串通行为，有下列表现形式之一的，其响应无效：</w:t>
      </w:r>
      <w:r>
        <w:rPr>
          <w:rFonts w:hint="eastAsia" w:ascii="宋体" w:hAnsi="宋体" w:cs="Lucida Sans Unicode"/>
          <w:sz w:val="24"/>
        </w:rPr>
        <w:t xml:space="preserve"> </w:t>
      </w:r>
    </w:p>
    <w:p w14:paraId="53B61897">
      <w:pPr>
        <w:pStyle w:val="2"/>
        <w:spacing w:line="360" w:lineRule="auto"/>
        <w:ind w:firstLine="420" w:firstLineChars="175"/>
        <w:rPr>
          <w:rFonts w:hint="eastAsia"/>
          <w:sz w:val="24"/>
          <w:szCs w:val="24"/>
        </w:rPr>
      </w:pPr>
      <w:r>
        <w:rPr>
          <w:rFonts w:hint="eastAsia"/>
          <w:sz w:val="24"/>
          <w:szCs w:val="24"/>
        </w:rPr>
        <w:t>（1）不同供应商的响应文件由同一单位或者个人编制；</w:t>
      </w:r>
    </w:p>
    <w:p w14:paraId="5566D3E7">
      <w:pPr>
        <w:pStyle w:val="2"/>
        <w:spacing w:line="360" w:lineRule="auto"/>
        <w:ind w:firstLine="420" w:firstLineChars="175"/>
        <w:rPr>
          <w:rFonts w:hint="eastAsia"/>
          <w:sz w:val="24"/>
          <w:szCs w:val="24"/>
        </w:rPr>
      </w:pPr>
      <w:r>
        <w:rPr>
          <w:rFonts w:hint="eastAsia"/>
          <w:sz w:val="24"/>
          <w:szCs w:val="24"/>
        </w:rPr>
        <w:t>（2）不同供应商委托同一单位或者个人办理磋商事宜；</w:t>
      </w:r>
    </w:p>
    <w:p w14:paraId="334BEEB8">
      <w:pPr>
        <w:pStyle w:val="2"/>
        <w:spacing w:line="360" w:lineRule="auto"/>
        <w:ind w:firstLine="420" w:firstLineChars="175"/>
        <w:rPr>
          <w:rFonts w:hint="eastAsia"/>
          <w:sz w:val="24"/>
          <w:szCs w:val="24"/>
        </w:rPr>
      </w:pPr>
      <w:r>
        <w:rPr>
          <w:rFonts w:hint="eastAsia"/>
          <w:sz w:val="24"/>
          <w:szCs w:val="24"/>
        </w:rPr>
        <w:t>（3）不同供应商的响应文件载明的项目管理成员或者联系人员为同一人；</w:t>
      </w:r>
    </w:p>
    <w:p w14:paraId="6075B20E">
      <w:pPr>
        <w:pStyle w:val="2"/>
        <w:spacing w:line="360" w:lineRule="auto"/>
        <w:ind w:firstLine="420" w:firstLineChars="175"/>
        <w:rPr>
          <w:rFonts w:hint="eastAsia"/>
          <w:sz w:val="24"/>
          <w:szCs w:val="24"/>
        </w:rPr>
      </w:pPr>
      <w:r>
        <w:rPr>
          <w:rFonts w:hint="eastAsia"/>
          <w:sz w:val="24"/>
          <w:szCs w:val="24"/>
        </w:rPr>
        <w:t>（4）不同供应商的响应文件异常一致或者报价呈规律性差异；</w:t>
      </w:r>
    </w:p>
    <w:p w14:paraId="3755A108">
      <w:pPr>
        <w:pStyle w:val="2"/>
        <w:spacing w:line="360" w:lineRule="auto"/>
        <w:ind w:firstLine="420" w:firstLineChars="175"/>
        <w:rPr>
          <w:rFonts w:hint="eastAsia"/>
          <w:sz w:val="24"/>
          <w:szCs w:val="24"/>
        </w:rPr>
      </w:pPr>
      <w:r>
        <w:rPr>
          <w:rFonts w:hint="eastAsia"/>
          <w:sz w:val="24"/>
          <w:szCs w:val="24"/>
        </w:rPr>
        <w:t>（5）不同供应商的响应文件相互混装；</w:t>
      </w:r>
    </w:p>
    <w:p w14:paraId="603E3B85">
      <w:pPr>
        <w:pStyle w:val="2"/>
        <w:spacing w:line="360" w:lineRule="auto"/>
        <w:ind w:firstLine="420" w:firstLineChars="175"/>
        <w:rPr>
          <w:rFonts w:hint="eastAsia"/>
          <w:sz w:val="24"/>
          <w:szCs w:val="24"/>
        </w:rPr>
      </w:pPr>
      <w:r>
        <w:rPr>
          <w:rFonts w:hint="eastAsia"/>
          <w:sz w:val="24"/>
          <w:szCs w:val="24"/>
        </w:rPr>
        <w:t>（6）不同供应商的保证金从同一单位或者个人的账户转出；</w:t>
      </w:r>
    </w:p>
    <w:p w14:paraId="5C79A234">
      <w:pPr>
        <w:pStyle w:val="2"/>
        <w:spacing w:line="360" w:lineRule="auto"/>
        <w:ind w:firstLine="420" w:firstLineChars="175"/>
        <w:rPr>
          <w:rFonts w:hint="eastAsia"/>
          <w:sz w:val="24"/>
          <w:szCs w:val="24"/>
        </w:rPr>
      </w:pPr>
      <w:r>
        <w:rPr>
          <w:rFonts w:hint="eastAsia"/>
          <w:sz w:val="24"/>
          <w:szCs w:val="24"/>
        </w:rPr>
        <w:t>（7）不同供应商的标书硬件特征码一致。</w:t>
      </w:r>
    </w:p>
    <w:p w14:paraId="7C3CDA16">
      <w:pPr>
        <w:pStyle w:val="2"/>
        <w:spacing w:line="360" w:lineRule="auto"/>
        <w:ind w:firstLine="420" w:firstLineChars="175"/>
        <w:rPr>
          <w:rFonts w:hint="eastAsia"/>
          <w:sz w:val="24"/>
          <w:szCs w:val="24"/>
          <w:lang w:val="en-US" w:eastAsia="zh-CN"/>
        </w:rPr>
      </w:pPr>
      <w:r>
        <w:rPr>
          <w:rFonts w:hint="eastAsia"/>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50EBA052">
      <w:pPr>
        <w:pStyle w:val="2"/>
        <w:spacing w:line="360" w:lineRule="auto"/>
        <w:ind w:firstLine="420" w:firstLineChars="175"/>
        <w:rPr>
          <w:rFonts w:hint="eastAsia"/>
          <w:b w:val="0"/>
          <w:bCs w:val="0"/>
          <w:sz w:val="24"/>
          <w:szCs w:val="24"/>
          <w:lang w:val="en-US" w:eastAsia="zh-CN"/>
        </w:rPr>
      </w:pPr>
    </w:p>
    <w:p w14:paraId="45C0A65E">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585AF91E">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65BAD329">
      <w:pPr>
        <w:pStyle w:val="2"/>
        <w:spacing w:line="360" w:lineRule="auto"/>
        <w:ind w:firstLine="420" w:firstLineChars="175"/>
        <w:rPr>
          <w:rFonts w:hint="default"/>
          <w:b w:val="0"/>
          <w:bCs w:val="0"/>
          <w:sz w:val="24"/>
          <w:szCs w:val="24"/>
          <w:lang w:val="en-US" w:eastAsia="zh-CN"/>
        </w:rPr>
      </w:pPr>
    </w:p>
    <w:sectPr>
      <w:pgSz w:w="11906" w:h="16838"/>
      <w:pgMar w:top="1440" w:right="1800" w:bottom="1440" w:left="1800" w:header="851" w:footer="992" w:gutter="0"/>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AB836D4"/>
    <w:rsid w:val="0AC27E7B"/>
    <w:rsid w:val="21A810FD"/>
    <w:rsid w:val="2250591D"/>
    <w:rsid w:val="256327BE"/>
    <w:rsid w:val="26030283"/>
    <w:rsid w:val="315F053B"/>
    <w:rsid w:val="3D460F4D"/>
    <w:rsid w:val="478A52AA"/>
    <w:rsid w:val="510A397A"/>
    <w:rsid w:val="56D72E8A"/>
    <w:rsid w:val="58DC348C"/>
    <w:rsid w:val="58F635E6"/>
    <w:rsid w:val="5D79399F"/>
    <w:rsid w:val="5E6B7D54"/>
    <w:rsid w:val="6E606C6A"/>
    <w:rsid w:val="70502413"/>
    <w:rsid w:val="714A338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spacing w:line="360" w:lineRule="auto"/>
      <w:ind w:firstLine="420"/>
      <w:jc w:val="left"/>
    </w:pPr>
    <w:rPr>
      <w:rFonts w:ascii="宋体"/>
      <w:kern w:val="0"/>
      <w:szCs w:val="20"/>
    </w:rPr>
  </w:style>
  <w:style w:type="paragraph" w:styleId="3">
    <w:name w:val="annotation text"/>
    <w:basedOn w:val="1"/>
    <w:qFormat/>
    <w:uiPriority w:val="0"/>
    <w:pPr>
      <w:jc w:val="left"/>
    </w:pPr>
  </w:style>
  <w:style w:type="paragraph" w:styleId="4">
    <w:name w:val="Plain Text"/>
    <w:basedOn w:val="1"/>
    <w:uiPriority w:val="0"/>
    <w:rPr>
      <w:rFonts w:ascii="宋体" w:hAnsi="Courier New"/>
      <w:szCs w:val="20"/>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8">
    <w:name w:val="文件正文"/>
    <w:basedOn w:val="5"/>
    <w:qFormat/>
    <w:uiPriority w:val="0"/>
    <w:pPr>
      <w:widowControl/>
      <w:shd w:val="clear" w:color="auto" w:fill="FFFFFF"/>
      <w:spacing w:before="0" w:beforeAutospacing="0" w:after="0" w:afterAutospacing="0" w:line="360" w:lineRule="auto"/>
      <w:ind w:firstLine="200" w:firstLineChars="200"/>
    </w:pPr>
    <w:rPr>
      <w:rFonts w:ascii="仿宋" w:hAnsi="仿宋" w:eastAsia="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Pages>
  <Words>1067</Words>
  <Characters>1070</Characters>
  <Lines>0</Lines>
  <Paragraphs>0</Paragraphs>
  <TotalTime>0</TotalTime>
  <ScaleCrop>false</ScaleCrop>
  <LinksUpToDate>false</LinksUpToDate>
  <CharactersWithSpaces>1113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2025-10-10T18:46:13Z</dcterms:created>
  <dc:creator>49332</dc:creator>
  <cp:lastModifiedBy>dl</cp:lastModifiedBy>
  <dcterms:modified xsi:type="dcterms:W3CDTF">2025-10-10T18:47:04Z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eyJoZGlkIjoiYTQ0M2E3Nzc0N2M5ZGYzMjFiMDkxOGE5ZDllMGZmZTIiLCJ1c2VySWQiOiIxMzkzMzM4ODgyIn0=</vt:lpwstr>
  </property>
  <property fmtid="{D5CDD505-2E9C-101B-9397-08002B2CF9AE}" pid="3" name="KSOProductBuildVer">
    <vt:lpwstr>2052-12.1.0.22529</vt:lpwstr>
  </property>
  <property fmtid="{D5CDD505-2E9C-101B-9397-08002B2CF9AE}" pid="4" name="ICV">
    <vt:lpwstr>8EC634CDB54E4C69A0E76D74A7079D4F_13</vt:lpwstr>
  </property>
</Properties>
</file>