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00C1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74A5AE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9C7650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AAFA10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FBAE81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C1FDA0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EF4F79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6DEF43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0E6BBAF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auto"/>
          <w:kern w:val="0"/>
          <w:sz w:val="44"/>
          <w:szCs w:val="44"/>
          <w:lang w:val="en-US" w:eastAsia="zh-CN"/>
        </w:rPr>
      </w:pPr>
      <w:r>
        <w:rPr>
          <w:rFonts w:hint="default" w:ascii="Times New Roman" w:hAnsi="Times New Roman" w:cs="Times New Roman"/>
          <w:b/>
          <w:color w:val="auto"/>
          <w:sz w:val="48"/>
          <w:szCs w:val="48"/>
        </w:rPr>
        <w:t>合同</w:t>
      </w:r>
      <w:r>
        <w:rPr>
          <w:rFonts w:hint="eastAsia" w:ascii="Times New Roman" w:hAnsi="Times New Roman" w:cs="Times New Roman"/>
          <w:b/>
          <w:color w:val="auto"/>
          <w:sz w:val="48"/>
          <w:szCs w:val="48"/>
          <w:lang w:val="en-US" w:eastAsia="zh-CN"/>
        </w:rPr>
        <w:t>文本</w:t>
      </w:r>
      <w:r>
        <w:rPr>
          <w:rFonts w:hint="default" w:ascii="Times New Roman" w:hAnsi="Times New Roman" w:cs="Times New Roman"/>
          <w:b/>
          <w:color w:val="auto"/>
          <w:sz w:val="48"/>
          <w:szCs w:val="48"/>
        </w:rPr>
        <w:t>为格式合同，仅供参考，</w:t>
      </w:r>
      <w:r>
        <w:rPr>
          <w:rFonts w:hint="eastAsia" w:ascii="Times New Roman" w:hAnsi="Times New Roman" w:cs="Times New Roman"/>
          <w:b/>
          <w:color w:val="auto"/>
          <w:sz w:val="48"/>
          <w:szCs w:val="48"/>
          <w:lang w:val="en-US" w:eastAsia="zh-CN"/>
        </w:rPr>
        <w:t>可根据采购包情况进行调整。</w:t>
      </w:r>
      <w:r>
        <w:rPr>
          <w:rFonts w:hint="default" w:ascii="Times New Roman" w:hAnsi="Times New Roman" w:cs="Times New Roman"/>
          <w:b/>
          <w:color w:val="auto"/>
          <w:sz w:val="48"/>
          <w:szCs w:val="48"/>
        </w:rPr>
        <w:t>最终以甲乙双方协商签订合同为准</w:t>
      </w:r>
      <w:r>
        <w:rPr>
          <w:rFonts w:hint="eastAsia" w:ascii="Times New Roman" w:hAnsi="Times New Roman" w:cs="Times New Roman"/>
          <w:b/>
          <w:color w:val="auto"/>
          <w:sz w:val="48"/>
          <w:szCs w:val="48"/>
          <w:lang w:eastAsia="zh-CN"/>
        </w:rPr>
        <w:t>。</w:t>
      </w:r>
    </w:p>
    <w:p w14:paraId="66390768">
      <w:pPr>
        <w:rPr>
          <w:rFonts w:hint="default"/>
          <w:lang w:val="en-US" w:eastAsia="zh-CN"/>
        </w:rPr>
      </w:pPr>
      <w:r>
        <w:rPr>
          <w:rFonts w:hint="default"/>
          <w:lang w:val="en-US" w:eastAsia="zh-CN"/>
        </w:rPr>
        <w:br w:type="page"/>
      </w:r>
    </w:p>
    <w:p w14:paraId="7CECED53">
      <w:pPr>
        <w:pStyle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采购包1、采购包2-采购包13合同模板：</w:t>
      </w:r>
    </w:p>
    <w:p w14:paraId="1A5FC8D0">
      <w:pPr>
        <w:spacing w:line="400" w:lineRule="exact"/>
        <w:rPr>
          <w:rFonts w:ascii="宋体" w:hAnsi="Times New Roman"/>
          <w:b/>
          <w:color w:val="000000"/>
          <w:sz w:val="30"/>
          <w:szCs w:val="30"/>
          <w:highlight w:val="none"/>
        </w:rPr>
      </w:pPr>
      <w:bookmarkStart w:id="0" w:name="_Toc162083537"/>
      <w:r>
        <w:rPr>
          <w:rFonts w:hint="eastAsia" w:ascii="宋体" w:hAnsi="宋体"/>
          <w:b/>
          <w:color w:val="000000"/>
          <w:sz w:val="30"/>
          <w:szCs w:val="30"/>
          <w:highlight w:val="none"/>
        </w:rPr>
        <w:t xml:space="preserve">    </w:t>
      </w:r>
    </w:p>
    <w:p w14:paraId="482E0304">
      <w:pPr>
        <w:spacing w:line="400" w:lineRule="exact"/>
        <w:ind w:right="40" w:firstLine="4076" w:firstLineChars="1450"/>
        <w:jc w:val="center"/>
        <w:rPr>
          <w:rFonts w:hint="default" w:ascii="宋体" w:hAnsi="宋体"/>
          <w:b/>
          <w:sz w:val="28"/>
          <w:szCs w:val="28"/>
          <w:highlight w:val="none"/>
          <w:u w:val="single"/>
          <w:lang w:val="en-US"/>
        </w:rPr>
      </w:pPr>
      <w:r>
        <w:rPr>
          <w:rFonts w:hint="eastAsia" w:ascii="宋体" w:hAnsi="宋体"/>
          <w:b/>
          <w:sz w:val="28"/>
          <w:szCs w:val="28"/>
          <w:highlight w:val="none"/>
        </w:rPr>
        <w:t>采购编号:</w:t>
      </w:r>
      <w:r>
        <w:rPr>
          <w:rFonts w:hint="default" w:ascii="宋体" w:hAnsi="宋体"/>
          <w:b/>
          <w:sz w:val="28"/>
          <w:szCs w:val="28"/>
          <w:highlight w:val="none"/>
          <w:lang w:val="en-US"/>
        </w:rPr>
        <w:t xml:space="preserve">     </w:t>
      </w:r>
    </w:p>
    <w:p w14:paraId="5CD83B8F">
      <w:pPr>
        <w:pStyle w:val="17"/>
        <w:rPr>
          <w:highlight w:val="none"/>
        </w:rPr>
      </w:pPr>
    </w:p>
    <w:p w14:paraId="791935CE">
      <w:pPr>
        <w:spacing w:line="360" w:lineRule="auto"/>
        <w:jc w:val="center"/>
        <w:rPr>
          <w:rFonts w:hint="eastAsia" w:ascii="宋体" w:hAnsi="宋体" w:cs="宋体"/>
          <w:b/>
          <w:sz w:val="44"/>
          <w:szCs w:val="44"/>
          <w:highlight w:val="none"/>
          <w:lang w:val="en-GB"/>
        </w:rPr>
      </w:pPr>
      <w:r>
        <w:rPr>
          <w:rFonts w:hint="eastAsia" w:ascii="宋体" w:hAnsi="宋体" w:cs="宋体"/>
          <w:b/>
          <w:sz w:val="44"/>
          <w:szCs w:val="44"/>
          <w:highlight w:val="none"/>
          <w:lang w:val="en-GB"/>
        </w:rPr>
        <w:t>XXX项目</w:t>
      </w:r>
    </w:p>
    <w:p w14:paraId="4FB24171">
      <w:pPr>
        <w:pStyle w:val="17"/>
        <w:rPr>
          <w:rFonts w:hint="eastAsia" w:ascii="宋体" w:hAnsi="宋体" w:cs="宋体"/>
          <w:b/>
          <w:sz w:val="44"/>
          <w:szCs w:val="44"/>
          <w:highlight w:val="none"/>
          <w:lang w:val="en-GB"/>
        </w:rPr>
      </w:pPr>
    </w:p>
    <w:p w14:paraId="71BE9B24">
      <w:pPr>
        <w:pStyle w:val="17"/>
        <w:rPr>
          <w:rFonts w:hint="eastAsia" w:ascii="宋体" w:hAnsi="宋体" w:cs="宋体"/>
          <w:b/>
          <w:sz w:val="44"/>
          <w:szCs w:val="44"/>
          <w:highlight w:val="none"/>
          <w:lang w:val="en-GB"/>
        </w:rPr>
      </w:pPr>
    </w:p>
    <w:p w14:paraId="25662A66">
      <w:pPr>
        <w:spacing w:line="360" w:lineRule="auto"/>
        <w:jc w:val="center"/>
        <w:rPr>
          <w:rFonts w:hint="eastAsia" w:ascii="方正小标宋简体" w:hAnsi="方正小标宋简体" w:eastAsia="方正小标宋简体" w:cs="方正小标宋简体"/>
          <w:b/>
          <w:color w:val="000000"/>
          <w:sz w:val="84"/>
          <w:szCs w:val="84"/>
          <w:highlight w:val="none"/>
        </w:rPr>
      </w:pPr>
      <w:r>
        <w:rPr>
          <w:rFonts w:hint="eastAsia" w:ascii="方正小标宋简体" w:hAnsi="方正小标宋简体" w:eastAsia="方正小标宋简体" w:cs="方正小标宋简体"/>
          <w:b/>
          <w:color w:val="000000"/>
          <w:sz w:val="84"/>
          <w:szCs w:val="84"/>
          <w:highlight w:val="none"/>
        </w:rPr>
        <w:t xml:space="preserve">合  </w:t>
      </w:r>
      <w:bookmarkStart w:id="47" w:name="_GoBack"/>
      <w:bookmarkEnd w:id="47"/>
      <w:r>
        <w:rPr>
          <w:rFonts w:hint="eastAsia" w:ascii="方正小标宋简体" w:hAnsi="方正小标宋简体" w:eastAsia="方正小标宋简体" w:cs="方正小标宋简体"/>
          <w:b/>
          <w:color w:val="000000"/>
          <w:sz w:val="84"/>
          <w:szCs w:val="84"/>
          <w:highlight w:val="none"/>
        </w:rPr>
        <w:t xml:space="preserve"> 同   书   </w:t>
      </w:r>
    </w:p>
    <w:p w14:paraId="089F538A">
      <w:pPr>
        <w:spacing w:line="360" w:lineRule="auto"/>
        <w:jc w:val="center"/>
        <w:rPr>
          <w:rFonts w:ascii="宋体" w:hAnsi="Times New Roman"/>
          <w:b/>
          <w:color w:val="000000"/>
          <w:sz w:val="32"/>
          <w:szCs w:val="32"/>
          <w:highlight w:val="none"/>
        </w:rPr>
      </w:pPr>
    </w:p>
    <w:p w14:paraId="25C5B097">
      <w:pPr>
        <w:spacing w:line="400" w:lineRule="exact"/>
        <w:jc w:val="center"/>
        <w:rPr>
          <w:rFonts w:ascii="宋体" w:hAnsi="Times New Roman"/>
          <w:b/>
          <w:color w:val="000000"/>
          <w:sz w:val="32"/>
          <w:szCs w:val="32"/>
          <w:highlight w:val="none"/>
        </w:rPr>
      </w:pPr>
    </w:p>
    <w:p w14:paraId="4F85A245">
      <w:pPr>
        <w:spacing w:line="400" w:lineRule="exact"/>
        <w:ind w:firstLine="1590" w:firstLineChars="495"/>
        <w:rPr>
          <w:rFonts w:ascii="宋体" w:hAnsi="Times New Roman"/>
          <w:b/>
          <w:color w:val="000000"/>
          <w:sz w:val="32"/>
          <w:szCs w:val="32"/>
          <w:highlight w:val="none"/>
        </w:rPr>
      </w:pPr>
    </w:p>
    <w:p w14:paraId="117219FA">
      <w:pPr>
        <w:spacing w:line="400" w:lineRule="exact"/>
        <w:ind w:firstLine="1590" w:firstLineChars="495"/>
        <w:rPr>
          <w:rFonts w:ascii="宋体" w:hAnsi="Times New Roman"/>
          <w:b/>
          <w:color w:val="000000"/>
          <w:sz w:val="32"/>
          <w:szCs w:val="32"/>
          <w:highlight w:val="none"/>
        </w:rPr>
      </w:pPr>
    </w:p>
    <w:p w14:paraId="772796A7">
      <w:pPr>
        <w:spacing w:line="400" w:lineRule="exact"/>
        <w:rPr>
          <w:rFonts w:ascii="宋体" w:hAnsi="Times New Roman"/>
          <w:b/>
          <w:color w:val="000000"/>
          <w:sz w:val="32"/>
          <w:szCs w:val="32"/>
          <w:highlight w:val="none"/>
        </w:rPr>
      </w:pPr>
    </w:p>
    <w:p w14:paraId="5E38B6A9">
      <w:pPr>
        <w:spacing w:line="400" w:lineRule="exact"/>
        <w:rPr>
          <w:rFonts w:ascii="宋体" w:hAnsi="Times New Roman"/>
          <w:b/>
          <w:color w:val="000000"/>
          <w:sz w:val="32"/>
          <w:szCs w:val="32"/>
          <w:highlight w:val="none"/>
        </w:rPr>
      </w:pPr>
    </w:p>
    <w:p w14:paraId="33B2CDE6">
      <w:pPr>
        <w:pStyle w:val="17"/>
        <w:rPr>
          <w:rFonts w:ascii="宋体" w:hAnsi="Times New Roman"/>
          <w:b/>
          <w:color w:val="000000"/>
          <w:highlight w:val="none"/>
        </w:rPr>
      </w:pPr>
    </w:p>
    <w:p w14:paraId="53450E3E">
      <w:pPr>
        <w:pStyle w:val="17"/>
        <w:rPr>
          <w:rFonts w:ascii="宋体" w:hAnsi="Times New Roman"/>
          <w:b/>
          <w:color w:val="000000"/>
          <w:highlight w:val="none"/>
        </w:rPr>
      </w:pPr>
    </w:p>
    <w:p w14:paraId="189109D7">
      <w:pPr>
        <w:pStyle w:val="17"/>
        <w:rPr>
          <w:rFonts w:ascii="宋体" w:hAnsi="Times New Roman"/>
          <w:b/>
          <w:color w:val="000000"/>
          <w:highlight w:val="none"/>
        </w:rPr>
      </w:pPr>
    </w:p>
    <w:p w14:paraId="074C4C9E">
      <w:pPr>
        <w:pStyle w:val="17"/>
        <w:rPr>
          <w:rFonts w:ascii="宋体" w:hAnsi="Times New Roman"/>
          <w:b/>
          <w:color w:val="000000"/>
          <w:highlight w:val="none"/>
        </w:rPr>
      </w:pPr>
    </w:p>
    <w:bookmarkEnd w:id="0"/>
    <w:p w14:paraId="271270B0">
      <w:pPr>
        <w:pStyle w:val="17"/>
        <w:ind w:firstLine="602" w:firstLineChars="200"/>
        <w:jc w:val="both"/>
        <w:rPr>
          <w:rFonts w:ascii="宋体" w:hAnsi="Times New Roman"/>
          <w:b/>
          <w:highlight w:val="none"/>
        </w:rPr>
      </w:pPr>
      <w:r>
        <w:rPr>
          <w:rFonts w:hint="eastAsia" w:ascii="宋体" w:hAnsi="宋体"/>
          <w:b/>
          <w:sz w:val="30"/>
          <w:szCs w:val="30"/>
          <w:highlight w:val="none"/>
        </w:rPr>
        <w:t xml:space="preserve"> </w:t>
      </w:r>
    </w:p>
    <w:p w14:paraId="46B37461">
      <w:pPr>
        <w:pStyle w:val="17"/>
        <w:jc w:val="both"/>
        <w:rPr>
          <w:rFonts w:ascii="宋体" w:hAnsi="Times New Roman"/>
          <w:b/>
          <w:highlight w:val="none"/>
        </w:rPr>
      </w:pPr>
    </w:p>
    <w:p w14:paraId="1DDEE86F">
      <w:pPr>
        <w:spacing w:line="400" w:lineRule="exact"/>
        <w:rPr>
          <w:rFonts w:ascii="宋体" w:hAnsi="Times New Roman"/>
          <w:b/>
          <w:sz w:val="32"/>
          <w:szCs w:val="32"/>
          <w:highlight w:val="none"/>
        </w:rPr>
      </w:pPr>
    </w:p>
    <w:p w14:paraId="1C402A23">
      <w:pPr>
        <w:tabs>
          <w:tab w:val="left" w:pos="1260"/>
          <w:tab w:val="left" w:pos="1620"/>
          <w:tab w:val="left" w:pos="6840"/>
          <w:tab w:val="left" w:pos="7020"/>
          <w:tab w:val="left" w:pos="7200"/>
        </w:tabs>
        <w:adjustRightInd w:val="0"/>
        <w:spacing w:line="360" w:lineRule="auto"/>
        <w:ind w:firstLine="643" w:firstLineChars="200"/>
        <w:rPr>
          <w:rFonts w:ascii="宋体" w:hAnsi="Times New Roman"/>
          <w:b/>
          <w:sz w:val="32"/>
          <w:szCs w:val="32"/>
          <w:highlight w:val="none"/>
          <w:u w:val="single"/>
        </w:rPr>
      </w:pPr>
      <w:r>
        <w:rPr>
          <w:rFonts w:hint="eastAsia" w:ascii="宋体" w:hAnsi="宋体"/>
          <w:b/>
          <w:sz w:val="32"/>
          <w:szCs w:val="32"/>
          <w:highlight w:val="none"/>
        </w:rPr>
        <w:t>甲方：海南省公安厅</w:t>
      </w:r>
    </w:p>
    <w:p w14:paraId="0600EC7C">
      <w:pPr>
        <w:tabs>
          <w:tab w:val="left" w:pos="1260"/>
          <w:tab w:val="left" w:pos="1620"/>
          <w:tab w:val="left" w:pos="6840"/>
          <w:tab w:val="left" w:pos="7020"/>
          <w:tab w:val="left" w:pos="7200"/>
        </w:tabs>
        <w:spacing w:line="360" w:lineRule="auto"/>
        <w:ind w:firstLine="643" w:firstLineChars="200"/>
        <w:rPr>
          <w:rFonts w:hint="eastAsia" w:ascii="宋体" w:hAnsi="Times New Roman" w:eastAsia="宋体"/>
          <w:b/>
          <w:sz w:val="32"/>
          <w:szCs w:val="32"/>
          <w:highlight w:val="none"/>
          <w:lang w:val="en-US" w:eastAsia="zh-CN"/>
        </w:rPr>
      </w:pPr>
      <w:r>
        <w:rPr>
          <w:rFonts w:hint="eastAsia" w:ascii="宋体" w:hAnsi="宋体"/>
          <w:b/>
          <w:sz w:val="32"/>
          <w:szCs w:val="32"/>
          <w:highlight w:val="none"/>
        </w:rPr>
        <w:t>乙方：</w:t>
      </w:r>
      <w:r>
        <w:rPr>
          <w:rFonts w:hint="eastAsia" w:ascii="宋体" w:hAnsi="宋体"/>
          <w:b/>
          <w:sz w:val="32"/>
          <w:szCs w:val="32"/>
          <w:highlight w:val="none"/>
          <w:lang w:val="en-US" w:eastAsia="zh-CN"/>
        </w:rPr>
        <w:t>XXX</w:t>
      </w:r>
      <w:r>
        <w:rPr>
          <w:rFonts w:hint="eastAsia" w:ascii="宋体" w:hAnsi="宋体"/>
          <w:b/>
          <w:sz w:val="32"/>
          <w:szCs w:val="32"/>
          <w:highlight w:val="none"/>
        </w:rPr>
        <w:t>公司</w:t>
      </w:r>
    </w:p>
    <w:p w14:paraId="06210B38">
      <w:pPr>
        <w:tabs>
          <w:tab w:val="left" w:pos="1260"/>
          <w:tab w:val="left" w:pos="1620"/>
          <w:tab w:val="left" w:pos="6840"/>
          <w:tab w:val="left" w:pos="7020"/>
          <w:tab w:val="left" w:pos="7200"/>
        </w:tabs>
        <w:spacing w:line="360" w:lineRule="auto"/>
        <w:ind w:firstLine="643" w:firstLineChars="200"/>
        <w:rPr>
          <w:rFonts w:hint="eastAsia" w:ascii="宋体" w:hAnsi="宋体"/>
          <w:b/>
          <w:sz w:val="32"/>
          <w:szCs w:val="32"/>
          <w:highlight w:val="none"/>
        </w:rPr>
      </w:pPr>
      <w:r>
        <w:rPr>
          <w:rFonts w:hint="eastAsia" w:ascii="宋体" w:hAnsi="宋体"/>
          <w:b/>
          <w:sz w:val="32"/>
          <w:szCs w:val="32"/>
          <w:highlight w:val="none"/>
        </w:rPr>
        <w:t>日期：</w:t>
      </w:r>
      <w:r>
        <w:rPr>
          <w:rFonts w:hint="eastAsia" w:ascii="宋体" w:hAnsi="宋体"/>
          <w:b/>
          <w:sz w:val="32"/>
          <w:szCs w:val="32"/>
          <w:highlight w:val="none"/>
          <w:u w:val="single"/>
        </w:rPr>
        <w:t xml:space="preserve"> </w:t>
      </w:r>
      <w:r>
        <w:rPr>
          <w:rFonts w:hint="default" w:ascii="宋体" w:hAnsi="宋体"/>
          <w:b/>
          <w:sz w:val="32"/>
          <w:szCs w:val="32"/>
          <w:highlight w:val="none"/>
          <w:u w:val="single"/>
          <w:lang w:val="en-US"/>
        </w:rPr>
        <w:t>202</w:t>
      </w:r>
      <w:r>
        <w:rPr>
          <w:rFonts w:hint="eastAsia" w:ascii="宋体" w:hAnsi="宋体"/>
          <w:b/>
          <w:sz w:val="32"/>
          <w:szCs w:val="32"/>
          <w:highlight w:val="none"/>
          <w:u w:val="single"/>
          <w:lang w:val="en-US" w:eastAsia="zh-CN"/>
        </w:rPr>
        <w:t>5</w:t>
      </w:r>
      <w:r>
        <w:rPr>
          <w:rFonts w:hint="eastAsia" w:ascii="宋体" w:hAnsi="宋体"/>
          <w:b/>
          <w:sz w:val="32"/>
          <w:szCs w:val="32"/>
          <w:highlight w:val="none"/>
          <w:u w:val="single"/>
        </w:rPr>
        <w:t xml:space="preserve"> </w:t>
      </w:r>
      <w:r>
        <w:rPr>
          <w:rFonts w:hint="eastAsia" w:ascii="宋体" w:hAnsi="宋体"/>
          <w:b/>
          <w:sz w:val="32"/>
          <w:szCs w:val="32"/>
          <w:highlight w:val="none"/>
        </w:rPr>
        <w:t>年</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X</w:t>
      </w:r>
      <w:r>
        <w:rPr>
          <w:rFonts w:hint="eastAsia" w:ascii="宋体" w:hAnsi="宋体"/>
          <w:b/>
          <w:sz w:val="32"/>
          <w:szCs w:val="32"/>
          <w:highlight w:val="none"/>
          <w:u w:val="single"/>
        </w:rPr>
        <w:t xml:space="preserve"> </w:t>
      </w:r>
      <w:r>
        <w:rPr>
          <w:rFonts w:hint="eastAsia" w:ascii="宋体" w:hAnsi="宋体"/>
          <w:b/>
          <w:sz w:val="32"/>
          <w:szCs w:val="32"/>
          <w:highlight w:val="none"/>
        </w:rPr>
        <w:t>月</w:t>
      </w:r>
    </w:p>
    <w:p w14:paraId="7F00938A">
      <w:pPr>
        <w:pStyle w:val="17"/>
        <w:rPr>
          <w:rFonts w:hint="eastAsia" w:ascii="仿宋" w:hAnsi="仿宋" w:eastAsia="仿宋" w:cs="宋体"/>
          <w:b w:val="0"/>
          <w:sz w:val="28"/>
          <w:szCs w:val="28"/>
          <w:highlight w:val="none"/>
        </w:rPr>
        <w:sectPr>
          <w:footerReference r:id="rId3" w:type="default"/>
          <w:pgSz w:w="11906" w:h="16838"/>
          <w:pgMar w:top="1440" w:right="1800" w:bottom="1440" w:left="1800" w:header="851" w:footer="992" w:gutter="0"/>
          <w:pgNumType w:start="1"/>
          <w:cols w:space="720" w:num="1"/>
          <w:docGrid w:type="lines" w:linePitch="312" w:charSpace="0"/>
        </w:sectPr>
      </w:pPr>
    </w:p>
    <w:p w14:paraId="3B987BCB">
      <w:pPr>
        <w:rPr>
          <w:rFonts w:hint="eastAsia" w:ascii="仿宋" w:hAnsi="仿宋" w:eastAsia="仿宋" w:cs="宋体"/>
          <w:b/>
          <w:sz w:val="28"/>
          <w:szCs w:val="28"/>
          <w:highlight w:val="none"/>
          <w:u w:val="single"/>
        </w:rPr>
      </w:pPr>
      <w:r>
        <w:rPr>
          <w:rFonts w:hint="eastAsia" w:ascii="仿宋" w:hAnsi="仿宋" w:eastAsia="仿宋" w:cs="宋体"/>
          <w:sz w:val="28"/>
          <w:szCs w:val="28"/>
          <w:highlight w:val="none"/>
        </w:rPr>
        <w:t>甲方:</w:t>
      </w:r>
      <w:r>
        <w:rPr>
          <w:rFonts w:hint="eastAsia" w:ascii="仿宋" w:hAnsi="仿宋" w:eastAsia="仿宋" w:cs="宋体"/>
          <w:b/>
          <w:bCs/>
          <w:sz w:val="28"/>
          <w:szCs w:val="28"/>
          <w:highlight w:val="none"/>
        </w:rPr>
        <w:t xml:space="preserve"> </w:t>
      </w:r>
      <w:r>
        <w:rPr>
          <w:rFonts w:hint="eastAsia" w:ascii="仿宋" w:hAnsi="仿宋" w:eastAsia="仿宋" w:cs="宋体"/>
          <w:b/>
          <w:sz w:val="28"/>
          <w:szCs w:val="28"/>
          <w:highlight w:val="none"/>
          <w:u w:val="single"/>
        </w:rPr>
        <w:t xml:space="preserve">海南省公安厅 </w:t>
      </w:r>
    </w:p>
    <w:p w14:paraId="3EA0BDC0">
      <w:pPr>
        <w:snapToGrid w:val="0"/>
        <w:spacing w:line="400" w:lineRule="exact"/>
        <w:rPr>
          <w:rFonts w:hint="eastAsia" w:ascii="仿宋" w:hAnsi="仿宋" w:eastAsia="仿宋" w:cs="宋体"/>
          <w:sz w:val="28"/>
          <w:szCs w:val="28"/>
          <w:highlight w:val="none"/>
        </w:rPr>
      </w:pPr>
      <w:r>
        <w:rPr>
          <w:rFonts w:hint="eastAsia" w:ascii="仿宋" w:hAnsi="仿宋" w:eastAsia="仿宋" w:cs="宋体"/>
          <w:sz w:val="28"/>
          <w:szCs w:val="28"/>
          <w:highlight w:val="none"/>
        </w:rPr>
        <w:t>地址：</w:t>
      </w:r>
      <w:r>
        <w:rPr>
          <w:rFonts w:hint="eastAsia" w:ascii="仿宋" w:hAnsi="仿宋" w:eastAsia="仿宋" w:cs="宋体"/>
          <w:sz w:val="28"/>
          <w:szCs w:val="28"/>
          <w:highlight w:val="none"/>
          <w:u w:val="single"/>
        </w:rPr>
        <w:t>海南省海口市滨涯路9号</w:t>
      </w:r>
    </w:p>
    <w:p w14:paraId="6528637C">
      <w:pPr>
        <w:snapToGrid w:val="0"/>
        <w:spacing w:line="400" w:lineRule="exact"/>
        <w:rPr>
          <w:rFonts w:hint="eastAsia" w:ascii="仿宋" w:hAnsi="仿宋" w:eastAsia="仿宋" w:cs="宋体"/>
          <w:sz w:val="28"/>
          <w:szCs w:val="28"/>
          <w:highlight w:val="none"/>
          <w:u w:val="single"/>
        </w:rPr>
      </w:pPr>
      <w:r>
        <w:rPr>
          <w:rFonts w:hint="eastAsia" w:ascii="仿宋" w:hAnsi="仿宋" w:eastAsia="仿宋" w:cs="宋体"/>
          <w:sz w:val="28"/>
          <w:szCs w:val="28"/>
          <w:highlight w:val="none"/>
        </w:rPr>
        <w:t>联系人：</w:t>
      </w:r>
      <w:r>
        <w:rPr>
          <w:rFonts w:hint="eastAsia" w:ascii="仿宋" w:hAnsi="仿宋" w:eastAsia="仿宋" w:cs="宋体"/>
          <w:sz w:val="28"/>
          <w:szCs w:val="28"/>
          <w:highlight w:val="none"/>
          <w:u w:val="single"/>
          <w:lang w:val="en-US" w:eastAsia="zh-CN"/>
        </w:rPr>
        <w:t>XXXX</w:t>
      </w:r>
      <w:r>
        <w:rPr>
          <w:rFonts w:hint="default" w:ascii="仿宋" w:hAnsi="仿宋" w:eastAsia="仿宋" w:cs="宋体"/>
          <w:sz w:val="28"/>
          <w:szCs w:val="28"/>
          <w:highlight w:val="none"/>
          <w:u w:val="single"/>
          <w:lang w:val="en-US"/>
        </w:rPr>
        <w:t xml:space="preserve"> </w:t>
      </w:r>
      <w:r>
        <w:rPr>
          <w:rFonts w:hint="eastAsia" w:ascii="仿宋" w:hAnsi="仿宋" w:eastAsia="仿宋" w:cs="宋体"/>
          <w:sz w:val="28"/>
          <w:szCs w:val="28"/>
          <w:highlight w:val="none"/>
          <w:u w:val="single"/>
        </w:rPr>
        <w:t xml:space="preserve">                </w:t>
      </w:r>
    </w:p>
    <w:p w14:paraId="5E83DC57">
      <w:pPr>
        <w:snapToGrid w:val="0"/>
        <w:spacing w:line="400" w:lineRule="exact"/>
        <w:rPr>
          <w:rFonts w:hint="eastAsia" w:ascii="仿宋" w:hAnsi="仿宋" w:eastAsia="仿宋" w:cs="宋体"/>
          <w:b/>
          <w:sz w:val="28"/>
          <w:szCs w:val="28"/>
          <w:highlight w:val="none"/>
          <w:u w:val="single"/>
        </w:rPr>
      </w:pPr>
      <w:r>
        <w:rPr>
          <w:rFonts w:hint="eastAsia" w:ascii="仿宋" w:hAnsi="仿宋" w:eastAsia="仿宋" w:cs="宋体"/>
          <w:sz w:val="28"/>
          <w:szCs w:val="28"/>
          <w:highlight w:val="none"/>
        </w:rPr>
        <w:t>联系电话：</w:t>
      </w:r>
      <w:r>
        <w:rPr>
          <w:rFonts w:hint="eastAsia" w:ascii="仿宋" w:hAnsi="仿宋" w:eastAsia="仿宋" w:cs="宋体"/>
          <w:sz w:val="28"/>
          <w:szCs w:val="28"/>
          <w:highlight w:val="none"/>
          <w:u w:val="single"/>
        </w:rPr>
        <w:t xml:space="preserve"> </w:t>
      </w:r>
      <w:r>
        <w:rPr>
          <w:rFonts w:hint="eastAsia" w:ascii="仿宋" w:hAnsi="仿宋" w:eastAsia="仿宋" w:cs="宋体"/>
          <w:sz w:val="28"/>
          <w:szCs w:val="28"/>
          <w:highlight w:val="none"/>
          <w:u w:val="single"/>
          <w:lang w:val="en-US" w:eastAsia="zh-CN"/>
        </w:rPr>
        <w:t>XXX</w:t>
      </w:r>
      <w:r>
        <w:rPr>
          <w:rFonts w:hint="eastAsia" w:ascii="仿宋" w:hAnsi="仿宋" w:eastAsia="仿宋" w:cs="宋体"/>
          <w:sz w:val="28"/>
          <w:szCs w:val="28"/>
          <w:highlight w:val="none"/>
          <w:u w:val="single"/>
        </w:rPr>
        <w:t xml:space="preserve">   </w:t>
      </w:r>
      <w:r>
        <w:rPr>
          <w:rFonts w:hint="eastAsia" w:ascii="仿宋" w:hAnsi="仿宋" w:eastAsia="仿宋" w:cs="宋体"/>
          <w:b/>
          <w:sz w:val="28"/>
          <w:szCs w:val="28"/>
          <w:highlight w:val="none"/>
          <w:u w:val="single"/>
        </w:rPr>
        <w:t xml:space="preserve">  </w:t>
      </w:r>
    </w:p>
    <w:p w14:paraId="000D45F3">
      <w:pPr>
        <w:snapToGrid w:val="0"/>
        <w:spacing w:line="400" w:lineRule="exact"/>
        <w:rPr>
          <w:rFonts w:hint="eastAsia" w:ascii="仿宋" w:hAnsi="仿宋" w:eastAsia="仿宋" w:cs="宋体"/>
          <w:sz w:val="28"/>
          <w:szCs w:val="28"/>
          <w:highlight w:val="none"/>
        </w:rPr>
      </w:pPr>
    </w:p>
    <w:p w14:paraId="4A3FCB6F">
      <w:pPr>
        <w:snapToGrid w:val="0"/>
        <w:spacing w:line="400" w:lineRule="exact"/>
        <w:rPr>
          <w:rFonts w:hint="eastAsia" w:ascii="仿宋" w:hAnsi="仿宋" w:eastAsia="仿宋" w:cs="宋体"/>
          <w:b/>
          <w:sz w:val="28"/>
          <w:szCs w:val="28"/>
          <w:highlight w:val="none"/>
          <w:u w:val="single"/>
        </w:rPr>
      </w:pPr>
      <w:r>
        <w:rPr>
          <w:rFonts w:hint="eastAsia" w:ascii="仿宋" w:hAnsi="仿宋" w:eastAsia="仿宋" w:cs="宋体"/>
          <w:sz w:val="28"/>
          <w:szCs w:val="28"/>
          <w:highlight w:val="none"/>
        </w:rPr>
        <w:t>乙方:</w:t>
      </w:r>
      <w:r>
        <w:rPr>
          <w:rFonts w:hint="eastAsia" w:ascii="仿宋" w:hAnsi="仿宋" w:eastAsia="仿宋" w:cs="宋体"/>
          <w:b/>
          <w:sz w:val="28"/>
          <w:szCs w:val="28"/>
          <w:highlight w:val="none"/>
          <w:u w:val="single"/>
        </w:rPr>
        <w:t xml:space="preserve"> </w:t>
      </w:r>
      <w:r>
        <w:rPr>
          <w:rFonts w:hint="eastAsia" w:ascii="仿宋" w:hAnsi="仿宋" w:eastAsia="仿宋" w:cs="宋体"/>
          <w:b/>
          <w:sz w:val="28"/>
          <w:szCs w:val="28"/>
          <w:highlight w:val="none"/>
          <w:u w:val="single"/>
          <w:lang w:val="en-US" w:eastAsia="zh-CN"/>
        </w:rPr>
        <w:t>XXX</w:t>
      </w:r>
      <w:r>
        <w:rPr>
          <w:rFonts w:hint="eastAsia" w:ascii="仿宋" w:hAnsi="仿宋" w:eastAsia="仿宋" w:cs="宋体"/>
          <w:b/>
          <w:sz w:val="28"/>
          <w:szCs w:val="28"/>
          <w:highlight w:val="none"/>
          <w:u w:val="single"/>
        </w:rPr>
        <w:t>公司</w:t>
      </w:r>
    </w:p>
    <w:p w14:paraId="63678A5E">
      <w:pPr>
        <w:snapToGrid w:val="0"/>
        <w:spacing w:line="400" w:lineRule="exact"/>
        <w:rPr>
          <w:rFonts w:hint="default" w:ascii="仿宋" w:hAnsi="仿宋" w:eastAsia="仿宋" w:cs="宋体"/>
          <w:sz w:val="28"/>
          <w:szCs w:val="28"/>
          <w:highlight w:val="none"/>
          <w:u w:val="single"/>
          <w:lang w:val="en-US" w:eastAsia="zh-CN"/>
        </w:rPr>
      </w:pPr>
      <w:r>
        <w:rPr>
          <w:rFonts w:hint="eastAsia" w:ascii="仿宋" w:hAnsi="仿宋" w:eastAsia="仿宋" w:cs="宋体"/>
          <w:sz w:val="28"/>
          <w:szCs w:val="28"/>
          <w:highlight w:val="none"/>
        </w:rPr>
        <w:t>地址：</w:t>
      </w:r>
      <w:r>
        <w:rPr>
          <w:rFonts w:hint="eastAsia" w:ascii="仿宋" w:hAnsi="仿宋" w:eastAsia="仿宋" w:cs="宋体"/>
          <w:sz w:val="28"/>
          <w:szCs w:val="28"/>
          <w:highlight w:val="none"/>
          <w:u w:val="single"/>
        </w:rPr>
        <w:t xml:space="preserve"> </w:t>
      </w:r>
      <w:r>
        <w:rPr>
          <w:rFonts w:hint="eastAsia" w:ascii="仿宋" w:hAnsi="仿宋" w:eastAsia="仿宋" w:cs="宋体"/>
          <w:sz w:val="28"/>
          <w:szCs w:val="28"/>
          <w:highlight w:val="none"/>
          <w:u w:val="single"/>
          <w:lang w:val="en-US" w:eastAsia="zh-CN"/>
        </w:rPr>
        <w:t>XXX</w:t>
      </w:r>
    </w:p>
    <w:p w14:paraId="1687DA83">
      <w:pPr>
        <w:snapToGrid w:val="0"/>
        <w:spacing w:line="400" w:lineRule="exact"/>
        <w:rPr>
          <w:rFonts w:hint="default" w:ascii="仿宋" w:hAnsi="仿宋" w:eastAsia="仿宋" w:cs="宋体"/>
          <w:sz w:val="28"/>
          <w:szCs w:val="28"/>
          <w:highlight w:val="none"/>
          <w:u w:val="single"/>
          <w:lang w:val="en-US" w:eastAsia="zh-CN"/>
        </w:rPr>
      </w:pPr>
      <w:r>
        <w:rPr>
          <w:rFonts w:hint="eastAsia" w:ascii="仿宋" w:hAnsi="仿宋" w:eastAsia="仿宋" w:cs="宋体"/>
          <w:sz w:val="28"/>
          <w:szCs w:val="28"/>
          <w:highlight w:val="none"/>
        </w:rPr>
        <w:t>联系人：</w:t>
      </w:r>
      <w:r>
        <w:rPr>
          <w:rFonts w:hint="eastAsia" w:ascii="仿宋" w:hAnsi="仿宋" w:eastAsia="仿宋" w:cs="宋体"/>
          <w:sz w:val="28"/>
          <w:szCs w:val="28"/>
          <w:highlight w:val="none"/>
          <w:u w:val="single"/>
          <w:lang w:val="en-US" w:eastAsia="zh-CN"/>
        </w:rPr>
        <w:t>XXX</w:t>
      </w:r>
    </w:p>
    <w:p w14:paraId="3ED855A5">
      <w:pPr>
        <w:snapToGrid w:val="0"/>
        <w:spacing w:line="400" w:lineRule="exact"/>
        <w:rPr>
          <w:rFonts w:hint="default" w:ascii="仿宋" w:hAnsi="仿宋" w:eastAsia="仿宋" w:cs="宋体"/>
          <w:sz w:val="28"/>
          <w:szCs w:val="28"/>
          <w:highlight w:val="none"/>
          <w:u w:val="single"/>
          <w:lang w:val="en-US" w:eastAsia="zh-CN"/>
        </w:rPr>
      </w:pPr>
      <w:r>
        <w:rPr>
          <w:rFonts w:hint="eastAsia" w:ascii="仿宋" w:hAnsi="仿宋" w:eastAsia="仿宋" w:cs="宋体"/>
          <w:sz w:val="28"/>
          <w:szCs w:val="28"/>
          <w:highlight w:val="none"/>
        </w:rPr>
        <w:t>联系电话：</w:t>
      </w:r>
      <w:r>
        <w:rPr>
          <w:rFonts w:hint="eastAsia" w:ascii="仿宋" w:hAnsi="仿宋" w:eastAsia="仿宋" w:cs="宋体"/>
          <w:sz w:val="28"/>
          <w:szCs w:val="28"/>
          <w:highlight w:val="none"/>
          <w:u w:val="single"/>
          <w:lang w:val="en-US" w:eastAsia="zh-CN"/>
        </w:rPr>
        <w:t>XXXXX</w:t>
      </w:r>
    </w:p>
    <w:p w14:paraId="5CF15B58">
      <w:pPr>
        <w:snapToGrid w:val="0"/>
        <w:spacing w:line="400" w:lineRule="exact"/>
        <w:rPr>
          <w:rFonts w:hint="default" w:ascii="仿宋" w:hAnsi="仿宋" w:eastAsia="仿宋" w:cs="宋体"/>
          <w:sz w:val="28"/>
          <w:szCs w:val="28"/>
          <w:highlight w:val="none"/>
          <w:u w:val="single"/>
          <w:lang w:val="en-US"/>
        </w:rPr>
      </w:pPr>
      <w:r>
        <w:rPr>
          <w:rFonts w:hint="default" w:ascii="仿宋" w:hAnsi="仿宋" w:eastAsia="仿宋" w:cs="宋体"/>
          <w:sz w:val="28"/>
          <w:szCs w:val="28"/>
          <w:highlight w:val="none"/>
          <w:u w:val="single"/>
          <w:lang w:val="en-US"/>
        </w:rPr>
        <w:t xml:space="preserve">  </w:t>
      </w:r>
    </w:p>
    <w:p w14:paraId="69702BB6">
      <w:pPr>
        <w:pStyle w:val="17"/>
        <w:spacing w:line="400" w:lineRule="exact"/>
        <w:rPr>
          <w:rFonts w:hint="eastAsia" w:ascii="仿宋" w:hAnsi="仿宋" w:eastAsia="仿宋"/>
          <w:sz w:val="28"/>
          <w:szCs w:val="28"/>
          <w:highlight w:val="none"/>
        </w:rPr>
      </w:pPr>
    </w:p>
    <w:p w14:paraId="412059E4">
      <w:pPr>
        <w:snapToGrid w:val="0"/>
        <w:spacing w:line="360" w:lineRule="auto"/>
        <w:ind w:firstLine="560" w:firstLineChars="200"/>
        <w:rPr>
          <w:rFonts w:ascii="仿宋" w:hAnsi="仿宋" w:eastAsia="仿宋"/>
          <w:sz w:val="28"/>
          <w:szCs w:val="28"/>
          <w:highlight w:val="none"/>
        </w:rPr>
      </w:pPr>
      <w:r>
        <w:rPr>
          <w:rFonts w:hint="eastAsia" w:ascii="仿宋" w:hAnsi="仿宋" w:eastAsia="仿宋" w:cs="宋体"/>
          <w:bCs/>
          <w:sz w:val="28"/>
          <w:szCs w:val="28"/>
          <w:highlight w:val="none"/>
          <w:u w:val="single"/>
        </w:rPr>
        <w:t>海南省公安厅</w:t>
      </w:r>
      <w:r>
        <w:rPr>
          <w:rFonts w:hint="eastAsia" w:ascii="仿宋" w:hAnsi="仿宋" w:eastAsia="仿宋" w:cs="宋体"/>
          <w:bCs/>
          <w:sz w:val="28"/>
          <w:szCs w:val="28"/>
          <w:highlight w:val="none"/>
        </w:rPr>
        <w:t xml:space="preserve"> </w:t>
      </w:r>
      <w:r>
        <w:rPr>
          <w:rFonts w:hint="eastAsia" w:ascii="仿宋" w:hAnsi="仿宋" w:eastAsia="仿宋" w:cs="宋体"/>
          <w:sz w:val="28"/>
          <w:szCs w:val="28"/>
          <w:highlight w:val="none"/>
        </w:rPr>
        <w:t>（以下简称：“甲方”）</w:t>
      </w:r>
      <w:r>
        <w:rPr>
          <w:rFonts w:hint="eastAsia" w:ascii="仿宋" w:hAnsi="仿宋" w:eastAsia="仿宋" w:cs="宋体"/>
          <w:sz w:val="28"/>
          <w:szCs w:val="28"/>
          <w:highlight w:val="none"/>
          <w:u w:val="none"/>
        </w:rPr>
        <w:t>通过</w:t>
      </w:r>
      <w:r>
        <w:rPr>
          <w:rFonts w:hint="eastAsia" w:ascii="仿宋" w:hAnsi="仿宋" w:eastAsia="仿宋" w:cs="宋体"/>
          <w:bCs/>
          <w:sz w:val="28"/>
          <w:szCs w:val="28"/>
          <w:highlight w:val="none"/>
          <w:u w:val="none"/>
          <w:lang w:eastAsia="zh-CN"/>
        </w:rPr>
        <w:t>公开招标方式</w:t>
      </w:r>
      <w:r>
        <w:rPr>
          <w:rFonts w:hint="eastAsia" w:ascii="仿宋" w:hAnsi="仿宋" w:eastAsia="仿宋" w:cs="宋体"/>
          <w:sz w:val="28"/>
          <w:szCs w:val="28"/>
          <w:highlight w:val="none"/>
          <w:u w:val="none"/>
        </w:rPr>
        <w:t>采购</w:t>
      </w:r>
      <w:r>
        <w:rPr>
          <w:rFonts w:hint="eastAsia" w:ascii="仿宋" w:hAnsi="仿宋" w:eastAsia="仿宋" w:cs="宋体"/>
          <w:sz w:val="28"/>
          <w:szCs w:val="28"/>
          <w:highlight w:val="none"/>
        </w:rPr>
        <w:t>确定</w:t>
      </w:r>
      <w:r>
        <w:rPr>
          <w:rFonts w:hint="eastAsia" w:ascii="仿宋" w:hAnsi="仿宋" w:eastAsia="仿宋" w:cs="宋体"/>
          <w:b/>
          <w:sz w:val="28"/>
          <w:szCs w:val="28"/>
          <w:highlight w:val="none"/>
          <w:u w:val="single"/>
          <w:lang w:val="en-US" w:eastAsia="zh-CN"/>
        </w:rPr>
        <w:t>XXX</w:t>
      </w:r>
      <w:r>
        <w:rPr>
          <w:rFonts w:hint="eastAsia" w:ascii="仿宋" w:hAnsi="仿宋" w:eastAsia="仿宋" w:cs="宋体"/>
          <w:sz w:val="28"/>
          <w:szCs w:val="28"/>
          <w:highlight w:val="none"/>
          <w:u w:val="single"/>
        </w:rPr>
        <w:t xml:space="preserve"> </w:t>
      </w:r>
      <w:r>
        <w:rPr>
          <w:rFonts w:hint="eastAsia" w:ascii="仿宋" w:hAnsi="仿宋" w:eastAsia="仿宋" w:cs="宋体"/>
          <w:sz w:val="28"/>
          <w:szCs w:val="28"/>
          <w:highlight w:val="none"/>
        </w:rPr>
        <w:t>（以下简称：“乙方”）为</w:t>
      </w:r>
      <w:r>
        <w:rPr>
          <w:rFonts w:hint="default" w:ascii="仿宋" w:hAnsi="仿宋" w:eastAsia="仿宋" w:cs="宋体"/>
          <w:sz w:val="28"/>
          <w:szCs w:val="28"/>
          <w:highlight w:val="none"/>
          <w:lang w:val="en-US"/>
        </w:rPr>
        <w:t>XXX</w:t>
      </w:r>
      <w:r>
        <w:rPr>
          <w:rFonts w:hint="eastAsia" w:ascii="仿宋" w:hAnsi="仿宋" w:eastAsia="仿宋" w:cs="宋体"/>
          <w:sz w:val="28"/>
          <w:szCs w:val="28"/>
          <w:highlight w:val="none"/>
        </w:rPr>
        <w:t>项目</w:t>
      </w:r>
      <w:r>
        <w:rPr>
          <w:rFonts w:hint="eastAsia" w:ascii="仿宋" w:hAnsi="仿宋" w:eastAsia="仿宋" w:cs="宋体"/>
          <w:sz w:val="28"/>
          <w:szCs w:val="28"/>
          <w:highlight w:val="none"/>
          <w:u w:val="none"/>
        </w:rPr>
        <w:t>中标</w:t>
      </w:r>
      <w:r>
        <w:rPr>
          <w:rFonts w:hint="eastAsia" w:ascii="仿宋" w:hAnsi="仿宋" w:eastAsia="仿宋" w:cs="宋体"/>
          <w:sz w:val="28"/>
          <w:szCs w:val="28"/>
          <w:highlight w:val="none"/>
        </w:rPr>
        <w:t>供应商。甲乙双方同意签署</w:t>
      </w:r>
      <w:r>
        <w:rPr>
          <w:rFonts w:hint="eastAsia" w:ascii="仿宋" w:hAnsi="仿宋" w:eastAsia="仿宋" w:cs="宋体"/>
          <w:sz w:val="28"/>
          <w:szCs w:val="28"/>
          <w:highlight w:val="none"/>
          <w:lang w:eastAsia="zh-CN"/>
        </w:rPr>
        <w:t>本合同</w:t>
      </w:r>
      <w:r>
        <w:rPr>
          <w:rFonts w:hint="eastAsia" w:ascii="仿宋" w:hAnsi="仿宋" w:eastAsia="仿宋" w:cs="宋体"/>
          <w:sz w:val="28"/>
          <w:szCs w:val="28"/>
          <w:highlight w:val="none"/>
        </w:rPr>
        <w:t>。</w:t>
      </w:r>
      <w:r>
        <w:rPr>
          <w:rFonts w:hint="eastAsia" w:ascii="仿宋" w:hAnsi="仿宋" w:eastAsia="仿宋"/>
          <w:sz w:val="28"/>
          <w:szCs w:val="28"/>
          <w:highlight w:val="none"/>
        </w:rPr>
        <w:t>根据《中华人民共和国政府</w:t>
      </w:r>
      <w:r>
        <w:rPr>
          <w:rFonts w:ascii="仿宋" w:hAnsi="仿宋" w:eastAsia="仿宋"/>
          <w:sz w:val="28"/>
          <w:szCs w:val="28"/>
          <w:highlight w:val="none"/>
        </w:rPr>
        <w:t>采购法》和</w:t>
      </w:r>
      <w:r>
        <w:rPr>
          <w:rFonts w:hint="eastAsia" w:ascii="仿宋" w:hAnsi="仿宋" w:eastAsia="仿宋"/>
          <w:sz w:val="28"/>
          <w:szCs w:val="28"/>
          <w:highlight w:val="none"/>
        </w:rPr>
        <w:t>《中华人民共和国民法典》</w:t>
      </w:r>
      <w:r>
        <w:rPr>
          <w:rFonts w:ascii="仿宋" w:hAnsi="仿宋" w:eastAsia="仿宋"/>
          <w:sz w:val="28"/>
          <w:szCs w:val="28"/>
          <w:highlight w:val="none"/>
        </w:rPr>
        <w:t>及其他法律法规的相关规定，</w:t>
      </w:r>
      <w:r>
        <w:rPr>
          <w:rFonts w:hint="eastAsia" w:ascii="仿宋" w:hAnsi="仿宋" w:eastAsia="仿宋"/>
          <w:sz w:val="28"/>
          <w:szCs w:val="28"/>
          <w:highlight w:val="none"/>
        </w:rPr>
        <w:t>达成如下服务合同。</w:t>
      </w:r>
    </w:p>
    <w:p w14:paraId="76369CA9">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lang w:eastAsia="zh-CN"/>
        </w:rPr>
        <w:t>合同总金额</w:t>
      </w:r>
    </w:p>
    <w:p w14:paraId="76694287">
      <w:pPr>
        <w:pStyle w:val="17"/>
        <w:ind w:firstLine="560" w:firstLineChars="200"/>
        <w:jc w:val="left"/>
        <w:rPr>
          <w:rFonts w:hint="eastAsia" w:eastAsia="仿宋"/>
          <w:highlight w:val="none"/>
          <w:lang w:eastAsia="zh-CN"/>
        </w:rPr>
      </w:pPr>
      <w:r>
        <w:rPr>
          <w:rFonts w:hint="eastAsia" w:ascii="仿宋" w:hAnsi="仿宋" w:eastAsia="仿宋" w:cs="宋体"/>
          <w:color w:val="000000"/>
          <w:kern w:val="2"/>
          <w:sz w:val="28"/>
          <w:szCs w:val="28"/>
          <w:highlight w:val="none"/>
        </w:rPr>
        <w:t>本</w:t>
      </w:r>
      <w:r>
        <w:rPr>
          <w:rFonts w:ascii="仿宋" w:hAnsi="仿宋" w:eastAsia="仿宋" w:cs="宋体"/>
          <w:color w:val="000000"/>
          <w:kern w:val="2"/>
          <w:sz w:val="28"/>
          <w:szCs w:val="28"/>
          <w:highlight w:val="none"/>
        </w:rPr>
        <w:t>合同</w:t>
      </w:r>
      <w:r>
        <w:rPr>
          <w:rFonts w:hint="eastAsia" w:ascii="仿宋" w:hAnsi="仿宋" w:eastAsia="仿宋" w:cs="宋体"/>
          <w:color w:val="000000"/>
          <w:kern w:val="2"/>
          <w:sz w:val="28"/>
          <w:szCs w:val="28"/>
          <w:highlight w:val="none"/>
          <w:lang w:eastAsia="zh-CN"/>
        </w:rPr>
        <w:t>总金额为</w:t>
      </w:r>
      <w:r>
        <w:rPr>
          <w:rFonts w:hint="eastAsia" w:ascii="仿宋" w:hAnsi="仿宋" w:eastAsia="仿宋" w:cs="宋体"/>
          <w:b/>
          <w:color w:val="000000"/>
          <w:kern w:val="2"/>
          <w:sz w:val="28"/>
          <w:szCs w:val="28"/>
          <w:highlight w:val="none"/>
          <w:u w:val="single"/>
        </w:rPr>
        <w:t>￥</w:t>
      </w:r>
      <w:r>
        <w:rPr>
          <w:rFonts w:hint="eastAsia" w:ascii="仿宋" w:hAnsi="仿宋" w:eastAsia="仿宋" w:cs="宋体"/>
          <w:b/>
          <w:color w:val="000000"/>
          <w:kern w:val="2"/>
          <w:sz w:val="28"/>
          <w:szCs w:val="28"/>
          <w:highlight w:val="none"/>
          <w:u w:val="single"/>
          <w:lang w:val="en-US" w:eastAsia="zh-CN"/>
        </w:rPr>
        <w:t>XXX</w:t>
      </w:r>
      <w:r>
        <w:rPr>
          <w:rFonts w:hint="eastAsia" w:ascii="仿宋" w:hAnsi="仿宋" w:eastAsia="仿宋" w:cs="宋体"/>
          <w:b/>
          <w:color w:val="000000"/>
          <w:kern w:val="2"/>
          <w:sz w:val="28"/>
          <w:szCs w:val="28"/>
          <w:highlight w:val="none"/>
          <w:u w:val="single"/>
        </w:rPr>
        <w:t>元</w:t>
      </w:r>
      <w:r>
        <w:rPr>
          <w:rFonts w:hint="eastAsia" w:ascii="仿宋" w:hAnsi="仿宋" w:eastAsia="仿宋" w:cs="宋体"/>
          <w:color w:val="000000"/>
          <w:kern w:val="2"/>
          <w:sz w:val="28"/>
          <w:szCs w:val="28"/>
          <w:highlight w:val="none"/>
        </w:rPr>
        <w:t>（</w:t>
      </w:r>
      <w:r>
        <w:rPr>
          <w:rFonts w:hint="eastAsia" w:ascii="仿宋" w:hAnsi="仿宋" w:eastAsia="仿宋" w:cs="宋体"/>
          <w:b/>
          <w:color w:val="000000"/>
          <w:kern w:val="2"/>
          <w:sz w:val="28"/>
          <w:szCs w:val="28"/>
          <w:highlight w:val="none"/>
        </w:rPr>
        <w:t>大写</w:t>
      </w:r>
      <w:r>
        <w:rPr>
          <w:rFonts w:ascii="仿宋" w:hAnsi="仿宋" w:eastAsia="仿宋" w:cs="宋体"/>
          <w:b/>
          <w:color w:val="000000"/>
          <w:kern w:val="2"/>
          <w:sz w:val="28"/>
          <w:szCs w:val="28"/>
          <w:highlight w:val="none"/>
        </w:rPr>
        <w:t>：</w:t>
      </w:r>
      <w:r>
        <w:rPr>
          <w:rFonts w:ascii="仿宋" w:hAnsi="仿宋" w:eastAsia="仿宋" w:cs="宋体"/>
          <w:b/>
          <w:color w:val="000000"/>
          <w:kern w:val="2"/>
          <w:sz w:val="28"/>
          <w:szCs w:val="28"/>
          <w:highlight w:val="none"/>
          <w:u w:val="single"/>
        </w:rPr>
        <w:t>人民币</w:t>
      </w:r>
      <w:r>
        <w:rPr>
          <w:rFonts w:hint="eastAsia" w:ascii="仿宋" w:hAnsi="仿宋" w:eastAsia="仿宋" w:cs="宋体"/>
          <w:b/>
          <w:color w:val="000000"/>
          <w:kern w:val="2"/>
          <w:sz w:val="28"/>
          <w:szCs w:val="28"/>
          <w:highlight w:val="none"/>
          <w:u w:val="single"/>
          <w:lang w:val="en-US" w:eastAsia="zh-CN"/>
        </w:rPr>
        <w:t>XXX</w:t>
      </w:r>
      <w:r>
        <w:rPr>
          <w:rFonts w:hint="eastAsia" w:ascii="仿宋" w:hAnsi="仿宋" w:eastAsia="仿宋" w:cs="宋体"/>
          <w:b/>
          <w:color w:val="000000"/>
          <w:kern w:val="2"/>
          <w:sz w:val="28"/>
          <w:szCs w:val="28"/>
          <w:highlight w:val="none"/>
          <w:u w:val="single"/>
        </w:rPr>
        <w:t>元整</w:t>
      </w:r>
      <w:r>
        <w:rPr>
          <w:rFonts w:hint="eastAsia" w:ascii="仿宋" w:hAnsi="仿宋" w:eastAsia="仿宋" w:cs="宋体"/>
          <w:color w:val="000000"/>
          <w:kern w:val="2"/>
          <w:sz w:val="28"/>
          <w:szCs w:val="28"/>
          <w:highlight w:val="none"/>
        </w:rPr>
        <w:t>）</w:t>
      </w:r>
      <w:r>
        <w:rPr>
          <w:rFonts w:hint="eastAsia" w:ascii="仿宋" w:hAnsi="仿宋" w:eastAsia="仿宋" w:cs="宋体"/>
          <w:color w:val="000000"/>
          <w:kern w:val="2"/>
          <w:sz w:val="28"/>
          <w:szCs w:val="28"/>
          <w:highlight w:val="none"/>
          <w:lang w:eastAsia="zh-CN"/>
        </w:rPr>
        <w:t>，合同总价含税，税率以国家相关规定为准。</w:t>
      </w:r>
    </w:p>
    <w:p w14:paraId="41E57AFB">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rPr>
        <w:t>服务地点</w:t>
      </w:r>
    </w:p>
    <w:p w14:paraId="7588DAB6">
      <w:pPr>
        <w:tabs>
          <w:tab w:val="left" w:pos="1980"/>
        </w:tabs>
        <w:snapToGrid w:val="0"/>
        <w:spacing w:line="360" w:lineRule="auto"/>
        <w:ind w:firstLine="560" w:firstLineChars="200"/>
        <w:rPr>
          <w:rFonts w:hint="eastAsia" w:ascii="仿宋" w:hAnsi="仿宋" w:eastAsia="仿宋" w:cs="宋体"/>
          <w:sz w:val="28"/>
          <w:szCs w:val="28"/>
          <w:highlight w:val="none"/>
        </w:rPr>
      </w:pPr>
      <w:r>
        <w:rPr>
          <w:rFonts w:hint="eastAsia" w:ascii="仿宋" w:hAnsi="仿宋" w:eastAsia="仿宋" w:cs="宋体"/>
          <w:sz w:val="28"/>
          <w:szCs w:val="28"/>
          <w:highlight w:val="none"/>
        </w:rPr>
        <w:t xml:space="preserve">海南省公安厅。 </w:t>
      </w:r>
    </w:p>
    <w:p w14:paraId="238A9FDB">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rPr>
        <w:t>服务周期</w:t>
      </w:r>
    </w:p>
    <w:p w14:paraId="2AAB1F4D">
      <w:pPr>
        <w:tabs>
          <w:tab w:val="left" w:pos="1980"/>
        </w:tabs>
        <w:snapToGrid w:val="0"/>
        <w:spacing w:line="360" w:lineRule="auto"/>
        <w:ind w:firstLine="560" w:firstLineChars="200"/>
        <w:rPr>
          <w:rFonts w:hint="default" w:ascii="仿宋" w:hAnsi="仿宋" w:eastAsia="仿宋" w:cs="宋体"/>
          <w:sz w:val="28"/>
          <w:szCs w:val="28"/>
          <w:highlight w:val="none"/>
          <w:lang w:val="en-US" w:eastAsia="zh-CN"/>
        </w:rPr>
      </w:pPr>
      <w:r>
        <w:rPr>
          <w:rFonts w:hint="eastAsia" w:ascii="仿宋" w:hAnsi="仿宋" w:eastAsia="仿宋" w:cs="宋体"/>
          <w:sz w:val="28"/>
          <w:szCs w:val="28"/>
          <w:highlight w:val="none"/>
          <w:lang w:val="en-US" w:eastAsia="zh-CN"/>
        </w:rPr>
        <w:t>合同签订生效起12个月。</w:t>
      </w:r>
    </w:p>
    <w:p w14:paraId="225C9FF6">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服务内容</w:t>
      </w:r>
      <w:r>
        <w:rPr>
          <w:rFonts w:hint="eastAsia"/>
          <w:highlight w:val="none"/>
          <w:lang w:eastAsia="zh-CN"/>
        </w:rPr>
        <w:t>及</w:t>
      </w:r>
      <w:r>
        <w:rPr>
          <w:rFonts w:hint="eastAsia"/>
          <w:highlight w:val="none"/>
        </w:rPr>
        <w:t>要求</w:t>
      </w:r>
    </w:p>
    <w:p w14:paraId="4293ABE6">
      <w:pPr>
        <w:pStyle w:val="17"/>
        <w:numPr>
          <w:ilvl w:val="0"/>
          <w:numId w:val="0"/>
        </w:numPr>
        <w:spacing w:line="500" w:lineRule="exact"/>
        <w:ind w:firstLine="562" w:firstLineChars="200"/>
        <w:jc w:val="both"/>
        <w:outlineLvl w:val="1"/>
        <w:rPr>
          <w:rFonts w:hint="eastAsia" w:ascii="仿宋" w:hAnsi="仿宋" w:eastAsia="仿宋" w:cs="宋体"/>
          <w:b/>
          <w:bCs/>
          <w:kern w:val="2"/>
          <w:sz w:val="28"/>
          <w:szCs w:val="28"/>
          <w:highlight w:val="none"/>
          <w:lang w:val="en-US" w:eastAsia="zh-CN"/>
        </w:rPr>
      </w:pPr>
      <w:r>
        <w:rPr>
          <w:rFonts w:hint="eastAsia" w:ascii="仿宋" w:hAnsi="仿宋" w:eastAsia="仿宋" w:cs="宋体"/>
          <w:b/>
          <w:bCs/>
          <w:kern w:val="2"/>
          <w:sz w:val="28"/>
          <w:szCs w:val="28"/>
          <w:highlight w:val="none"/>
          <w:lang w:eastAsia="zh-CN"/>
        </w:rPr>
        <w:t>（一）服务内容</w:t>
      </w:r>
    </w:p>
    <w:p w14:paraId="21A20F99">
      <w:pPr>
        <w:pStyle w:val="17"/>
        <w:numPr>
          <w:ilvl w:val="0"/>
          <w:numId w:val="0"/>
        </w:numPr>
        <w:spacing w:line="500" w:lineRule="exact"/>
        <w:ind w:firstLine="560" w:firstLineChars="200"/>
        <w:jc w:val="both"/>
        <w:rPr>
          <w:rFonts w:hint="eastAsia" w:ascii="仿宋" w:hAnsi="仿宋" w:eastAsia="仿宋" w:cs="宋体"/>
          <w:kern w:val="2"/>
          <w:sz w:val="28"/>
          <w:szCs w:val="28"/>
          <w:highlight w:val="none"/>
          <w:lang w:eastAsia="zh-CN"/>
        </w:rPr>
      </w:pPr>
      <w:r>
        <w:rPr>
          <w:rFonts w:hint="eastAsia" w:ascii="仿宋" w:hAnsi="仿宋" w:eastAsia="仿宋" w:cs="宋体"/>
          <w:kern w:val="2"/>
          <w:sz w:val="28"/>
          <w:szCs w:val="28"/>
          <w:highlight w:val="none"/>
          <w:lang w:eastAsia="zh-CN"/>
        </w:rPr>
        <w:t>通过对在用软件系统和硬件设施开展良好的运维服务，监控和管理现有的软硬件基础资源，及时掌握软硬件资源现状和配置信息，了解软硬件资源的可用性情况和健康状况，创建一个可知可控的IT环境，从而保证信息系统的各类业务应用系统的可靠、高效、持续和安全运行。</w:t>
      </w:r>
    </w:p>
    <w:p w14:paraId="1E6229ED">
      <w:pPr>
        <w:pStyle w:val="4"/>
        <w:outlineLvl w:val="2"/>
        <w:rPr>
          <w:rFonts w:hint="eastAsia" w:ascii="Cambria" w:hAnsi="Cambria" w:eastAsia="黑体" w:cs="Times New Roman"/>
          <w:b w:val="0"/>
          <w:bCs/>
          <w:color w:val="auto"/>
          <w:sz w:val="36"/>
          <w:highlight w:val="none"/>
          <w:lang w:eastAsia="zh-CN"/>
        </w:rPr>
      </w:pPr>
      <w:bookmarkStart w:id="1" w:name="_Toc17542"/>
      <w:bookmarkStart w:id="2" w:name="_Toc23309"/>
      <w:r>
        <w:rPr>
          <w:rFonts w:hint="default" w:ascii="Cambria" w:hAnsi="Cambria" w:eastAsia="黑体" w:cs="Times New Roman"/>
          <w:b w:val="0"/>
          <w:bCs/>
          <w:color w:val="auto"/>
          <w:sz w:val="36"/>
          <w:highlight w:val="none"/>
          <w:lang w:val="en-US"/>
        </w:rPr>
        <w:t>1.</w:t>
      </w:r>
      <w:r>
        <w:rPr>
          <w:rFonts w:hint="eastAsia" w:ascii="Cambria" w:hAnsi="Cambria" w:eastAsia="黑体" w:cs="Times New Roman"/>
          <w:b w:val="0"/>
          <w:bCs/>
          <w:color w:val="auto"/>
          <w:sz w:val="36"/>
          <w:highlight w:val="none"/>
        </w:rPr>
        <w:t>运维</w:t>
      </w:r>
      <w:bookmarkEnd w:id="1"/>
      <w:bookmarkEnd w:id="2"/>
      <w:r>
        <w:rPr>
          <w:rFonts w:hint="eastAsia" w:ascii="Cambria" w:hAnsi="Cambria" w:eastAsia="黑体" w:cs="Times New Roman"/>
          <w:b w:val="0"/>
          <w:bCs/>
          <w:color w:val="auto"/>
          <w:sz w:val="36"/>
          <w:highlight w:val="none"/>
          <w:lang w:eastAsia="zh-CN"/>
        </w:rPr>
        <w:t>内容</w:t>
      </w:r>
    </w:p>
    <w:p w14:paraId="32FE88D0">
      <w:pPr>
        <w:pStyle w:val="5"/>
        <w:outlineLvl w:val="3"/>
        <w:rPr>
          <w:rFonts w:ascii="Calibri" w:hAnsi="Calibri" w:eastAsia="黑体"/>
          <w:b w:val="0"/>
          <w:bCs/>
          <w:color w:val="auto"/>
          <w:highlight w:val="none"/>
        </w:rPr>
      </w:pPr>
      <w:bookmarkStart w:id="3" w:name="_Toc27410"/>
      <w:bookmarkStart w:id="4" w:name="_Toc31755"/>
      <w:r>
        <w:rPr>
          <w:rFonts w:hint="eastAsia" w:eastAsia="黑体"/>
          <w:b w:val="0"/>
          <w:bCs/>
          <w:color w:val="auto"/>
          <w:highlight w:val="none"/>
          <w:lang w:eastAsia="zh-CN"/>
        </w:rPr>
        <w:t>（</w:t>
      </w:r>
      <w:r>
        <w:rPr>
          <w:rFonts w:hint="default" w:eastAsia="黑体"/>
          <w:b w:val="0"/>
          <w:bCs/>
          <w:color w:val="auto"/>
          <w:highlight w:val="none"/>
          <w:lang w:val="en-US" w:eastAsia="zh-CN"/>
        </w:rPr>
        <w:t>1</w:t>
      </w:r>
      <w:r>
        <w:rPr>
          <w:rFonts w:hint="eastAsia" w:eastAsia="黑体"/>
          <w:b w:val="0"/>
          <w:bCs/>
          <w:color w:val="auto"/>
          <w:highlight w:val="none"/>
          <w:lang w:eastAsia="zh-CN"/>
        </w:rPr>
        <w:t>）</w:t>
      </w:r>
      <w:r>
        <w:rPr>
          <w:rFonts w:hint="eastAsia" w:ascii="Calibri" w:hAnsi="Calibri" w:eastAsia="黑体"/>
          <w:b w:val="0"/>
          <w:bCs/>
          <w:color w:val="auto"/>
          <w:highlight w:val="none"/>
          <w:lang w:eastAsia="zh-CN"/>
        </w:rPr>
        <w:t>基础环境</w:t>
      </w:r>
      <w:r>
        <w:rPr>
          <w:rFonts w:hint="eastAsia" w:ascii="Calibri" w:hAnsi="Calibri" w:eastAsia="黑体"/>
          <w:b w:val="0"/>
          <w:bCs/>
          <w:color w:val="auto"/>
          <w:highlight w:val="none"/>
        </w:rPr>
        <w:t>运维</w:t>
      </w:r>
      <w:bookmarkEnd w:id="3"/>
      <w:bookmarkEnd w:id="4"/>
    </w:p>
    <w:p w14:paraId="40EDF870">
      <w:pPr>
        <w:jc w:val="center"/>
        <w:rPr>
          <w:rFonts w:hint="eastAsia"/>
          <w:color w:val="auto"/>
          <w:highlight w:val="none"/>
        </w:rPr>
      </w:pPr>
      <w:r>
        <w:rPr>
          <w:rFonts w:hint="eastAsia"/>
          <w:color w:val="auto"/>
          <w:highlight w:val="none"/>
        </w:rPr>
        <w:t xml:space="preserve">表1 </w:t>
      </w:r>
      <w:r>
        <w:rPr>
          <w:rFonts w:hint="eastAsia"/>
          <w:color w:val="auto"/>
          <w:highlight w:val="none"/>
          <w:lang w:eastAsia="zh-CN"/>
        </w:rPr>
        <w:t>基础环境</w:t>
      </w:r>
      <w:r>
        <w:rPr>
          <w:rFonts w:hint="eastAsia"/>
          <w:color w:val="auto"/>
          <w:highlight w:val="none"/>
        </w:rPr>
        <w:t>维护清单</w:t>
      </w:r>
    </w:p>
    <w:p w14:paraId="47F7F69B">
      <w:pPr>
        <w:jc w:val="center"/>
        <w:rPr>
          <w:rFonts w:hint="default" w:eastAsia="宋体"/>
          <w:color w:val="auto"/>
          <w:highlight w:val="none"/>
          <w:lang w:val="en-US" w:eastAsia="zh-CN"/>
        </w:rPr>
      </w:pPr>
      <w:r>
        <w:rPr>
          <w:rFonts w:hint="eastAsia"/>
          <w:color w:val="auto"/>
          <w:highlight w:val="none"/>
          <w:lang w:val="en-US" w:eastAsia="zh-CN"/>
        </w:rPr>
        <w:t>XXXX</w:t>
      </w:r>
    </w:p>
    <w:p w14:paraId="4D50B8F4">
      <w:pPr>
        <w:pStyle w:val="5"/>
        <w:outlineLvl w:val="3"/>
        <w:rPr>
          <w:rFonts w:ascii="仿宋" w:hAnsi="仿宋" w:eastAsia="仿宋" w:cs="宋体"/>
          <w:b w:val="0"/>
          <w:bCs w:val="0"/>
          <w:color w:val="auto"/>
          <w:kern w:val="0"/>
          <w:sz w:val="28"/>
          <w:szCs w:val="28"/>
          <w:highlight w:val="none"/>
        </w:rPr>
      </w:pPr>
      <w:bookmarkStart w:id="5" w:name="_Toc27321"/>
      <w:bookmarkStart w:id="6" w:name="_Toc15176"/>
      <w:r>
        <w:rPr>
          <w:rFonts w:hint="eastAsia" w:eastAsia="黑体"/>
          <w:b w:val="0"/>
          <w:color w:val="auto"/>
          <w:highlight w:val="none"/>
          <w:lang w:eastAsia="zh-CN"/>
        </w:rPr>
        <w:t>（</w:t>
      </w:r>
      <w:r>
        <w:rPr>
          <w:rFonts w:hint="default" w:eastAsia="黑体"/>
          <w:b w:val="0"/>
          <w:color w:val="auto"/>
          <w:highlight w:val="none"/>
          <w:lang w:val="en-US" w:eastAsia="zh-CN"/>
        </w:rPr>
        <w:t>2</w:t>
      </w:r>
      <w:r>
        <w:rPr>
          <w:rFonts w:hint="eastAsia" w:eastAsia="黑体"/>
          <w:b w:val="0"/>
          <w:color w:val="auto"/>
          <w:highlight w:val="none"/>
          <w:lang w:eastAsia="zh-CN"/>
        </w:rPr>
        <w:t>）</w:t>
      </w:r>
      <w:r>
        <w:rPr>
          <w:rFonts w:hint="eastAsia" w:ascii="Calibri" w:hAnsi="Calibri" w:eastAsia="黑体"/>
          <w:b w:val="0"/>
          <w:color w:val="auto"/>
          <w:highlight w:val="none"/>
          <w:lang w:eastAsia="zh-CN"/>
        </w:rPr>
        <w:t>硬件</w:t>
      </w:r>
      <w:r>
        <w:rPr>
          <w:rFonts w:hint="eastAsia" w:ascii="Calibri" w:hAnsi="Calibri" w:eastAsia="黑体"/>
          <w:b w:val="0"/>
          <w:color w:val="auto"/>
          <w:highlight w:val="none"/>
        </w:rPr>
        <w:t>运维</w:t>
      </w:r>
      <w:bookmarkEnd w:id="5"/>
      <w:bookmarkEnd w:id="6"/>
    </w:p>
    <w:p w14:paraId="613C4914">
      <w:pPr>
        <w:rPr>
          <w:color w:val="auto"/>
          <w:highlight w:val="none"/>
        </w:rPr>
      </w:pPr>
    </w:p>
    <w:p w14:paraId="7B6AE79F">
      <w:pPr>
        <w:jc w:val="center"/>
        <w:rPr>
          <w:color w:val="auto"/>
          <w:highlight w:val="none"/>
        </w:rPr>
      </w:pPr>
      <w:r>
        <w:rPr>
          <w:rFonts w:hint="eastAsia"/>
          <w:color w:val="auto"/>
          <w:highlight w:val="none"/>
        </w:rPr>
        <w:t xml:space="preserve">表2 </w:t>
      </w:r>
      <w:r>
        <w:rPr>
          <w:rFonts w:hint="eastAsia"/>
          <w:color w:val="auto"/>
          <w:highlight w:val="none"/>
          <w:lang w:eastAsia="zh-CN"/>
        </w:rPr>
        <w:t>硬</w:t>
      </w:r>
      <w:r>
        <w:rPr>
          <w:rFonts w:hint="eastAsia"/>
          <w:color w:val="auto"/>
          <w:highlight w:val="none"/>
        </w:rPr>
        <w:t>件维护清单</w:t>
      </w:r>
    </w:p>
    <w:p w14:paraId="65E74A18">
      <w:pPr>
        <w:pStyle w:val="12"/>
        <w:ind w:left="0" w:leftChars="0" w:firstLine="0" w:firstLineChars="0"/>
        <w:jc w:val="center"/>
        <w:rPr>
          <w:rFonts w:hint="default" w:eastAsia="宋体"/>
          <w:color w:val="auto"/>
          <w:highlight w:val="none"/>
          <w:lang w:val="en-US" w:eastAsia="zh-CN"/>
        </w:rPr>
      </w:pPr>
      <w:r>
        <w:rPr>
          <w:rFonts w:hint="eastAsia"/>
          <w:color w:val="auto"/>
          <w:highlight w:val="none"/>
          <w:lang w:val="en-US" w:eastAsia="zh-CN"/>
        </w:rPr>
        <w:t>XXX</w:t>
      </w:r>
    </w:p>
    <w:p w14:paraId="028D3FEF">
      <w:pPr>
        <w:pStyle w:val="5"/>
        <w:outlineLvl w:val="3"/>
        <w:rPr>
          <w:rFonts w:ascii="仿宋" w:hAnsi="仿宋" w:eastAsia="仿宋" w:cs="宋体"/>
          <w:b w:val="0"/>
          <w:bCs w:val="0"/>
          <w:color w:val="auto"/>
          <w:kern w:val="0"/>
          <w:sz w:val="28"/>
          <w:szCs w:val="28"/>
          <w:highlight w:val="none"/>
        </w:rPr>
      </w:pPr>
      <w:r>
        <w:rPr>
          <w:rFonts w:hint="eastAsia" w:eastAsia="黑体"/>
          <w:b w:val="0"/>
          <w:color w:val="auto"/>
          <w:highlight w:val="none"/>
          <w:lang w:eastAsia="zh-CN"/>
        </w:rPr>
        <w:t>（</w:t>
      </w:r>
      <w:r>
        <w:rPr>
          <w:rFonts w:hint="default" w:eastAsia="黑体"/>
          <w:b w:val="0"/>
          <w:color w:val="auto"/>
          <w:highlight w:val="none"/>
          <w:lang w:val="en-US" w:eastAsia="zh-CN"/>
        </w:rPr>
        <w:t>3</w:t>
      </w:r>
      <w:r>
        <w:rPr>
          <w:rFonts w:hint="eastAsia" w:eastAsia="黑体"/>
          <w:b w:val="0"/>
          <w:color w:val="auto"/>
          <w:highlight w:val="none"/>
          <w:lang w:eastAsia="zh-CN"/>
        </w:rPr>
        <w:t>）</w:t>
      </w:r>
      <w:r>
        <w:rPr>
          <w:rFonts w:hint="eastAsia" w:ascii="Calibri" w:hAnsi="Calibri" w:eastAsia="黑体"/>
          <w:b w:val="0"/>
          <w:color w:val="auto"/>
          <w:highlight w:val="none"/>
          <w:lang w:eastAsia="zh-CN"/>
        </w:rPr>
        <w:t>软</w:t>
      </w:r>
      <w:r>
        <w:rPr>
          <w:rFonts w:hint="eastAsia" w:ascii="Calibri" w:hAnsi="Calibri" w:eastAsia="黑体"/>
          <w:b w:val="0"/>
          <w:color w:val="auto"/>
          <w:highlight w:val="none"/>
        </w:rPr>
        <w:t>件运维</w:t>
      </w:r>
    </w:p>
    <w:p w14:paraId="6E0E49CD">
      <w:pPr>
        <w:jc w:val="center"/>
        <w:rPr>
          <w:color w:val="auto"/>
          <w:highlight w:val="none"/>
        </w:rPr>
      </w:pPr>
      <w:r>
        <w:rPr>
          <w:rFonts w:hint="eastAsia"/>
          <w:color w:val="auto"/>
          <w:highlight w:val="none"/>
        </w:rPr>
        <w:t xml:space="preserve">表3 </w:t>
      </w:r>
      <w:r>
        <w:rPr>
          <w:rFonts w:hint="eastAsia"/>
          <w:color w:val="auto"/>
          <w:highlight w:val="none"/>
          <w:lang w:eastAsia="zh-CN"/>
        </w:rPr>
        <w:t>软</w:t>
      </w:r>
      <w:r>
        <w:rPr>
          <w:rFonts w:hint="eastAsia"/>
          <w:color w:val="auto"/>
          <w:highlight w:val="none"/>
        </w:rPr>
        <w:t>件维护清单</w:t>
      </w:r>
    </w:p>
    <w:p w14:paraId="6F0440B9">
      <w:pPr>
        <w:pStyle w:val="12"/>
        <w:ind w:left="0" w:leftChars="0" w:firstLine="0" w:firstLineChars="0"/>
        <w:rPr>
          <w:rFonts w:hint="eastAsia" w:ascii="仿宋_GB2312" w:hAnsi="仿宋_GB2312" w:eastAsia="仿宋_GB2312" w:cs="仿宋_GB2312"/>
          <w:color w:val="auto"/>
          <w:kern w:val="0"/>
          <w:sz w:val="28"/>
          <w:szCs w:val="28"/>
          <w:highlight w:val="none"/>
        </w:rPr>
      </w:pPr>
    </w:p>
    <w:p w14:paraId="1201C569">
      <w:pPr>
        <w:pStyle w:val="12"/>
        <w:widowControl w:val="0"/>
        <w:ind w:left="0" w:leftChars="0" w:firstLine="720" w:firstLineChars="200"/>
        <w:outlineLvl w:val="2"/>
        <w:rPr>
          <w:rFonts w:ascii="Cambria" w:hAnsi="Cambria" w:eastAsia="黑体" w:cs="Times New Roman"/>
          <w:b w:val="0"/>
          <w:color w:val="auto"/>
          <w:sz w:val="36"/>
          <w:highlight w:val="none"/>
        </w:rPr>
      </w:pPr>
      <w:bookmarkStart w:id="7" w:name="_Toc17440"/>
      <w:bookmarkStart w:id="8" w:name="_Toc21743"/>
      <w:r>
        <w:rPr>
          <w:rFonts w:hint="default" w:ascii="Cambria" w:hAnsi="Cambria" w:eastAsia="黑体" w:cs="Times New Roman"/>
          <w:b w:val="0"/>
          <w:color w:val="auto"/>
          <w:sz w:val="36"/>
          <w:highlight w:val="none"/>
          <w:lang w:val="en-US"/>
        </w:rPr>
        <w:t>2.</w:t>
      </w:r>
      <w:r>
        <w:rPr>
          <w:rFonts w:hint="eastAsia" w:ascii="Cambria" w:hAnsi="Cambria" w:eastAsia="黑体" w:cs="Times New Roman"/>
          <w:b w:val="0"/>
          <w:color w:val="auto"/>
          <w:sz w:val="36"/>
          <w:highlight w:val="none"/>
        </w:rPr>
        <w:t>机房</w:t>
      </w:r>
      <w:bookmarkEnd w:id="7"/>
      <w:bookmarkEnd w:id="8"/>
      <w:r>
        <w:rPr>
          <w:rFonts w:hint="eastAsia" w:ascii="Cambria" w:hAnsi="Cambria" w:eastAsia="黑体" w:cs="Times New Roman"/>
          <w:b w:val="0"/>
          <w:color w:val="auto"/>
          <w:sz w:val="36"/>
          <w:highlight w:val="none"/>
          <w:lang w:eastAsia="zh-CN"/>
        </w:rPr>
        <w:t>运维内容</w:t>
      </w:r>
    </w:p>
    <w:p w14:paraId="75394CB9">
      <w:pPr>
        <w:pStyle w:val="5"/>
        <w:outlineLvl w:val="3"/>
        <w:rPr>
          <w:rFonts w:hint="eastAsia" w:ascii="Calibri" w:hAnsi="Calibri" w:eastAsia="黑体"/>
          <w:b w:val="0"/>
          <w:color w:val="auto"/>
          <w:highlight w:val="none"/>
        </w:rPr>
      </w:pPr>
      <w:r>
        <w:rPr>
          <w:rFonts w:hint="eastAsia" w:eastAsia="黑体"/>
          <w:b w:val="0"/>
          <w:color w:val="auto"/>
          <w:highlight w:val="none"/>
          <w:lang w:eastAsia="zh-CN"/>
        </w:rPr>
        <w:t>（</w:t>
      </w:r>
      <w:r>
        <w:rPr>
          <w:rFonts w:hint="default" w:eastAsia="黑体"/>
          <w:b w:val="0"/>
          <w:color w:val="auto"/>
          <w:highlight w:val="none"/>
          <w:lang w:val="en-US" w:eastAsia="zh-CN"/>
        </w:rPr>
        <w:t>1</w:t>
      </w:r>
      <w:r>
        <w:rPr>
          <w:rFonts w:hint="eastAsia" w:eastAsia="黑体"/>
          <w:b w:val="0"/>
          <w:color w:val="auto"/>
          <w:highlight w:val="none"/>
          <w:lang w:eastAsia="zh-CN"/>
        </w:rPr>
        <w:t>）</w:t>
      </w:r>
      <w:r>
        <w:rPr>
          <w:rFonts w:hint="eastAsia" w:ascii="Calibri" w:hAnsi="Calibri" w:eastAsia="黑体"/>
          <w:b w:val="0"/>
          <w:color w:val="auto"/>
          <w:highlight w:val="none"/>
        </w:rPr>
        <w:t>机房运维内容表</w:t>
      </w:r>
    </w:p>
    <w:p w14:paraId="6B52C2CD">
      <w:pPr>
        <w:rPr>
          <w:rFonts w:hint="default"/>
          <w:lang w:val="en-US" w:eastAsia="zh-CN"/>
        </w:rPr>
      </w:pPr>
      <w:r>
        <w:rPr>
          <w:rFonts w:hint="eastAsia"/>
          <w:lang w:val="en-US" w:eastAsia="zh-CN"/>
        </w:rPr>
        <w:t>XXXX</w:t>
      </w:r>
    </w:p>
    <w:p w14:paraId="0149D994">
      <w:pPr>
        <w:pStyle w:val="3"/>
        <w:rPr>
          <w:rFonts w:hint="eastAsia"/>
          <w:lang w:val="en-US" w:eastAsia="zh-CN"/>
        </w:rPr>
      </w:pPr>
    </w:p>
    <w:p w14:paraId="46653D34">
      <w:pPr>
        <w:pStyle w:val="17"/>
        <w:numPr>
          <w:ilvl w:val="0"/>
          <w:numId w:val="0"/>
        </w:numPr>
        <w:spacing w:line="500" w:lineRule="exact"/>
        <w:ind w:firstLine="562" w:firstLineChars="200"/>
        <w:jc w:val="both"/>
        <w:outlineLvl w:val="1"/>
        <w:rPr>
          <w:rFonts w:hint="eastAsia" w:ascii="仿宋" w:hAnsi="仿宋" w:eastAsia="仿宋" w:cs="宋体"/>
          <w:b/>
          <w:bCs/>
          <w:kern w:val="2"/>
          <w:sz w:val="28"/>
          <w:szCs w:val="28"/>
          <w:highlight w:val="none"/>
          <w:lang w:val="en-US" w:eastAsia="zh-CN"/>
        </w:rPr>
      </w:pPr>
      <w:r>
        <w:rPr>
          <w:rFonts w:hint="eastAsia" w:ascii="仿宋" w:hAnsi="仿宋" w:eastAsia="仿宋" w:cs="宋体"/>
          <w:b/>
          <w:bCs/>
          <w:kern w:val="2"/>
          <w:sz w:val="28"/>
          <w:szCs w:val="28"/>
          <w:highlight w:val="none"/>
          <w:lang w:eastAsia="zh-CN"/>
        </w:rPr>
        <w:t>（二）服务要求</w:t>
      </w:r>
    </w:p>
    <w:p w14:paraId="7820B942">
      <w:pPr>
        <w:pStyle w:val="17"/>
        <w:numPr>
          <w:ilvl w:val="0"/>
          <w:numId w:val="0"/>
        </w:numPr>
        <w:spacing w:line="500" w:lineRule="exact"/>
        <w:ind w:firstLine="560" w:firstLineChars="200"/>
        <w:jc w:val="both"/>
        <w:rPr>
          <w:rFonts w:hint="eastAsia" w:ascii="仿宋" w:hAnsi="仿宋" w:eastAsia="仿宋" w:cs="宋体"/>
          <w:kern w:val="2"/>
          <w:sz w:val="28"/>
          <w:szCs w:val="28"/>
          <w:highlight w:val="none"/>
          <w:lang w:eastAsia="zh-CN"/>
        </w:rPr>
      </w:pPr>
      <w:r>
        <w:rPr>
          <w:rFonts w:hint="eastAsia" w:ascii="仿宋" w:hAnsi="仿宋" w:eastAsia="仿宋" w:cs="宋体"/>
          <w:kern w:val="2"/>
          <w:sz w:val="28"/>
          <w:szCs w:val="28"/>
          <w:highlight w:val="none"/>
          <w:lang w:eastAsia="zh-CN"/>
        </w:rPr>
        <w:t>本维保项目为全包模式，在维保期间，涉及到的软硬件升级、维修、更换及所需用的专业化工具和装备均由维保单位提供，不再另收取费用。</w:t>
      </w:r>
    </w:p>
    <w:p w14:paraId="7E301D7C">
      <w:pPr>
        <w:pStyle w:val="4"/>
        <w:tabs>
          <w:tab w:val="left" w:pos="560"/>
        </w:tabs>
        <w:spacing w:beforeLines="0" w:afterLines="0"/>
        <w:ind w:firstLine="0" w:firstLineChars="0"/>
        <w:outlineLvl w:val="2"/>
        <w:rPr>
          <w:rFonts w:ascii="Cambria" w:hAnsi="Cambria" w:eastAsia="黑体"/>
          <w:b w:val="0"/>
          <w:color w:val="auto"/>
          <w:sz w:val="36"/>
          <w:highlight w:val="none"/>
        </w:rPr>
      </w:pPr>
      <w:bookmarkStart w:id="9" w:name="_Toc15252"/>
      <w:bookmarkStart w:id="10" w:name="_Toc12098"/>
      <w:r>
        <w:rPr>
          <w:rFonts w:hint="default" w:ascii="Cambria" w:hAnsi="Cambria" w:eastAsia="黑体" w:cs="Times New Roman"/>
          <w:b w:val="0"/>
          <w:color w:val="auto"/>
          <w:sz w:val="36"/>
          <w:highlight w:val="none"/>
          <w:lang w:val="en-US" w:eastAsia="zh-CN"/>
        </w:rPr>
        <w:t>1</w:t>
      </w:r>
      <w:r>
        <w:rPr>
          <w:rFonts w:hint="default" w:ascii="Cambria" w:hAnsi="Cambria" w:eastAsia="黑体" w:cs="Times New Roman"/>
          <w:b w:val="0"/>
          <w:color w:val="auto"/>
          <w:sz w:val="36"/>
          <w:highlight w:val="none"/>
          <w:lang w:val="en-US"/>
        </w:rPr>
        <w:t>.</w:t>
      </w:r>
      <w:r>
        <w:rPr>
          <w:rFonts w:hint="default" w:ascii="Cambria" w:hAnsi="Cambria" w:eastAsia="黑体" w:cs="Times New Roman"/>
          <w:b w:val="0"/>
          <w:color w:val="auto"/>
          <w:sz w:val="36"/>
          <w:highlight w:val="none"/>
        </w:rPr>
        <w:t>常规运维要求</w:t>
      </w:r>
      <w:bookmarkEnd w:id="9"/>
      <w:bookmarkEnd w:id="10"/>
    </w:p>
    <w:p w14:paraId="47B6A4DE">
      <w:pPr>
        <w:ind w:firstLine="482"/>
        <w:outlineLvl w:val="3"/>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运维服务要求</w:t>
      </w:r>
    </w:p>
    <w:p w14:paraId="79785B16">
      <w:pPr>
        <w:ind w:firstLine="48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系统软件服务要求</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kern w:val="2"/>
          <w:sz w:val="28"/>
          <w:szCs w:val="28"/>
          <w:highlight w:val="none"/>
          <w:lang w:val="en-US" w:eastAsia="zh-CN" w:bidi="ar-SA"/>
        </w:rPr>
        <w:t>对系统运行过程中发现软件系统的问题影响到程序的运行时，运维单位需提出解决方案，恢复系统，确保其稳定运行。</w:t>
      </w:r>
    </w:p>
    <w:p w14:paraId="0223876C">
      <w:pPr>
        <w:ind w:firstLine="48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系统硬件服务要求</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服务期内免费</w:t>
      </w:r>
      <w:r>
        <w:rPr>
          <w:rFonts w:hint="eastAsia" w:ascii="仿宋_GB2312" w:hAnsi="仿宋_GB2312" w:eastAsia="仿宋_GB2312" w:cs="仿宋_GB2312"/>
          <w:color w:val="auto"/>
          <w:sz w:val="28"/>
          <w:szCs w:val="28"/>
          <w:highlight w:val="none"/>
          <w:lang w:eastAsia="zh-CN"/>
        </w:rPr>
        <w:t>修复</w:t>
      </w:r>
      <w:r>
        <w:rPr>
          <w:rFonts w:hint="eastAsia" w:ascii="仿宋_GB2312" w:hAnsi="仿宋_GB2312" w:eastAsia="仿宋_GB2312" w:cs="仿宋_GB2312"/>
          <w:color w:val="auto"/>
          <w:sz w:val="28"/>
          <w:szCs w:val="28"/>
          <w:highlight w:val="none"/>
        </w:rPr>
        <w:t>设备出现的缺陷，对设备出现的故障（软件、系统）免费进行检测；对设备出现硬件故障需维修或更换的，则按照实际情况提交</w:t>
      </w:r>
      <w:r>
        <w:rPr>
          <w:rFonts w:hint="eastAsia" w:ascii="仿宋_GB2312" w:hAnsi="仿宋_GB2312" w:eastAsia="仿宋_GB2312" w:cs="仿宋_GB2312"/>
          <w:color w:val="auto"/>
          <w:sz w:val="28"/>
          <w:szCs w:val="28"/>
          <w:highlight w:val="none"/>
          <w:lang w:eastAsia="zh-CN"/>
        </w:rPr>
        <w:t>维修工单</w:t>
      </w:r>
      <w:r>
        <w:rPr>
          <w:rFonts w:hint="eastAsia" w:ascii="仿宋_GB2312" w:hAnsi="仿宋_GB2312" w:eastAsia="仿宋_GB2312" w:cs="仿宋_GB2312"/>
          <w:color w:val="auto"/>
          <w:sz w:val="28"/>
          <w:szCs w:val="28"/>
          <w:highlight w:val="none"/>
        </w:rPr>
        <w:t>，并进行免费维修或更换。更换所需部件、配件必须为全新</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，原则上应与原系统</w:t>
      </w:r>
      <w:r>
        <w:rPr>
          <w:rFonts w:hint="eastAsia" w:ascii="仿宋_GB2312" w:hAnsi="仿宋_GB2312" w:eastAsia="仿宋_GB2312" w:cs="仿宋_GB2312"/>
          <w:color w:val="auto"/>
          <w:sz w:val="28"/>
          <w:szCs w:val="28"/>
          <w:highlight w:val="none"/>
          <w:lang w:eastAsia="zh-CN"/>
        </w:rPr>
        <w:t>使用</w:t>
      </w:r>
      <w:r>
        <w:rPr>
          <w:rFonts w:hint="eastAsia" w:ascii="仿宋_GB2312" w:hAnsi="仿宋_GB2312" w:eastAsia="仿宋_GB2312" w:cs="仿宋_GB2312"/>
          <w:color w:val="auto"/>
          <w:sz w:val="28"/>
          <w:szCs w:val="28"/>
          <w:highlight w:val="none"/>
        </w:rPr>
        <w:t>一致，如原配件已停产，更换配件的性能参数应不低于原有设备</w:t>
      </w:r>
      <w:r>
        <w:rPr>
          <w:rFonts w:hint="eastAsia" w:ascii="仿宋_GB2312" w:hAnsi="仿宋_GB2312" w:eastAsia="仿宋_GB2312" w:cs="仿宋_GB2312"/>
          <w:color w:val="auto"/>
          <w:sz w:val="28"/>
          <w:szCs w:val="28"/>
          <w:highlight w:val="none"/>
          <w:lang w:eastAsia="zh-CN"/>
        </w:rPr>
        <w:t>且需兼容</w:t>
      </w:r>
      <w:r>
        <w:rPr>
          <w:rFonts w:hint="eastAsia" w:ascii="仿宋_GB2312" w:hAnsi="仿宋_GB2312" w:eastAsia="仿宋_GB2312" w:cs="仿宋_GB2312"/>
          <w:color w:val="auto"/>
          <w:sz w:val="28"/>
          <w:szCs w:val="28"/>
          <w:highlight w:val="none"/>
        </w:rPr>
        <w:t>。</w:t>
      </w:r>
    </w:p>
    <w:p w14:paraId="22D5405B">
      <w:pPr>
        <w:pStyle w:val="12"/>
        <w:ind w:left="0" w:leftChars="0"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维保服务和技术报告</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每</w:t>
      </w:r>
      <w:r>
        <w:rPr>
          <w:rFonts w:hint="eastAsia" w:ascii="仿宋_GB2312" w:hAnsi="仿宋_GB2312" w:eastAsia="仿宋_GB2312" w:cs="仿宋_GB2312"/>
          <w:color w:val="auto"/>
          <w:sz w:val="28"/>
          <w:szCs w:val="28"/>
          <w:highlight w:val="none"/>
          <w:lang w:eastAsia="zh-CN"/>
        </w:rPr>
        <w:t>周</w:t>
      </w:r>
      <w:r>
        <w:rPr>
          <w:rFonts w:hint="eastAsia" w:ascii="仿宋_GB2312" w:hAnsi="仿宋_GB2312" w:eastAsia="仿宋_GB2312" w:cs="仿宋_GB2312"/>
          <w:color w:val="auto"/>
          <w:sz w:val="28"/>
          <w:szCs w:val="28"/>
          <w:highlight w:val="none"/>
        </w:rPr>
        <w:t>巡检/运维记录、故障处理分析报告、每月运维报告、年度运维总结报告。</w:t>
      </w:r>
    </w:p>
    <w:p w14:paraId="6BEBF03D">
      <w:pPr>
        <w:ind w:firstLine="482"/>
        <w:outlineLvl w:val="3"/>
        <w:rPr>
          <w:rFonts w:hint="eastAsia" w:ascii="仿宋_GB2312" w:hAnsi="仿宋_GB2312" w:eastAsia="仿宋_GB2312" w:cs="仿宋_GB2312"/>
          <w:b w:val="0"/>
          <w:color w:val="auto"/>
          <w:sz w:val="28"/>
          <w:szCs w:val="28"/>
          <w:highlight w:val="none"/>
        </w:rPr>
      </w:pPr>
      <w:bookmarkStart w:id="11" w:name="_Toc8864"/>
      <w:bookmarkStart w:id="12" w:name="_Toc15713"/>
      <w:r>
        <w:rPr>
          <w:rFonts w:hint="eastAsia" w:ascii="仿宋_GB2312" w:hAnsi="仿宋_GB2312" w:eastAsia="仿宋_GB2312" w:cs="仿宋_GB2312"/>
          <w:b w:val="0"/>
          <w:color w:val="auto"/>
          <w:sz w:val="28"/>
          <w:szCs w:val="28"/>
          <w:highlight w:val="none"/>
          <w:lang w:eastAsia="zh-CN"/>
        </w:rPr>
        <w:t>（</w:t>
      </w:r>
      <w:r>
        <w:rPr>
          <w:rFonts w:hint="eastAsia" w:ascii="仿宋_GB2312" w:hAnsi="仿宋_GB2312" w:eastAsia="仿宋_GB2312" w:cs="仿宋_GB2312"/>
          <w:b w:val="0"/>
          <w:color w:val="auto"/>
          <w:sz w:val="28"/>
          <w:szCs w:val="28"/>
          <w:highlight w:val="none"/>
          <w:lang w:val="en-US" w:eastAsia="zh-CN"/>
        </w:rPr>
        <w:t>2</w:t>
      </w:r>
      <w:r>
        <w:rPr>
          <w:rFonts w:hint="eastAsia" w:ascii="仿宋_GB2312" w:hAnsi="仿宋_GB2312" w:eastAsia="仿宋_GB2312" w:cs="仿宋_GB2312"/>
          <w:b w:val="0"/>
          <w:color w:val="auto"/>
          <w:sz w:val="28"/>
          <w:szCs w:val="28"/>
          <w:highlight w:val="none"/>
          <w:lang w:eastAsia="zh-CN"/>
        </w:rPr>
        <w:t>）</w:t>
      </w:r>
      <w:r>
        <w:rPr>
          <w:rFonts w:hint="eastAsia" w:ascii="仿宋_GB2312" w:hAnsi="仿宋_GB2312" w:eastAsia="仿宋_GB2312" w:cs="仿宋_GB2312"/>
          <w:b w:val="0"/>
          <w:color w:val="auto"/>
          <w:sz w:val="28"/>
          <w:szCs w:val="28"/>
          <w:highlight w:val="none"/>
        </w:rPr>
        <w:t>响应时间要求</w:t>
      </w:r>
      <w:bookmarkEnd w:id="11"/>
      <w:bookmarkEnd w:id="12"/>
    </w:p>
    <w:p w14:paraId="12884D48">
      <w:pPr>
        <w:pStyle w:val="7"/>
        <w:ind w:firstLineChars="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运维单位应设置有专人7*24 小时接听的移动电话热线，用于</w:t>
      </w:r>
      <w:r>
        <w:rPr>
          <w:rFonts w:hint="eastAsia" w:ascii="仿宋_GB2312" w:hAnsi="仿宋_GB2312" w:eastAsia="仿宋_GB2312" w:cs="仿宋_GB2312"/>
          <w:color w:val="auto"/>
          <w:sz w:val="28"/>
          <w:szCs w:val="28"/>
          <w:highlight w:val="none"/>
        </w:rPr>
        <w:t>对相关信息化设备中发生的产品功能、配置、安装、调试等故障、技术问题和咨询问题提供快速解答</w:t>
      </w:r>
      <w:r>
        <w:rPr>
          <w:rFonts w:hint="eastAsia" w:ascii="仿宋" w:hAnsi="仿宋" w:eastAsia="仿宋" w:cs="仿宋"/>
          <w:color w:val="auto"/>
          <w:sz w:val="28"/>
          <w:szCs w:val="28"/>
          <w:highlight w:val="none"/>
        </w:rPr>
        <w:t>以及接听机房监控人员的机房突发情况汇报，并记录事件处理结果。服务响应时间见下表</w:t>
      </w:r>
      <w:r>
        <w:rPr>
          <w:rFonts w:hint="eastAsia" w:ascii="仿宋" w:hAnsi="仿宋" w:eastAsia="仿宋" w:cs="仿宋"/>
          <w:color w:val="auto"/>
          <w:sz w:val="28"/>
          <w:szCs w:val="28"/>
          <w:highlight w:val="none"/>
          <w:lang w:eastAsia="zh-CN"/>
        </w:rPr>
        <w:t>：</w:t>
      </w:r>
    </w:p>
    <w:p w14:paraId="43522ECA">
      <w:pPr>
        <w:pStyle w:val="8"/>
        <w:keepNext/>
        <w:spacing w:before="156" w:beforeLines="0" w:after="156" w:afterLines="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服务响应时间</w:t>
      </w:r>
    </w:p>
    <w:tbl>
      <w:tblPr>
        <w:tblStyle w:val="13"/>
        <w:tblW w:w="0" w:type="auto"/>
        <w:tblInd w:w="0" w:type="dxa"/>
        <w:tblLayout w:type="fixed"/>
        <w:tblCellMar>
          <w:top w:w="0" w:type="dxa"/>
          <w:left w:w="108" w:type="dxa"/>
          <w:bottom w:w="0" w:type="dxa"/>
          <w:right w:w="108" w:type="dxa"/>
        </w:tblCellMar>
      </w:tblPr>
      <w:tblGrid>
        <w:gridCol w:w="1561"/>
        <w:gridCol w:w="2068"/>
        <w:gridCol w:w="1872"/>
        <w:gridCol w:w="1710"/>
        <w:gridCol w:w="1311"/>
      </w:tblGrid>
      <w:tr w14:paraId="6B92B3D4">
        <w:tblPrEx>
          <w:tblCellMar>
            <w:top w:w="0" w:type="dxa"/>
            <w:left w:w="108" w:type="dxa"/>
            <w:bottom w:w="0" w:type="dxa"/>
            <w:right w:w="108" w:type="dxa"/>
          </w:tblCellMar>
        </w:tblPrEx>
        <w:trPr>
          <w:trHeight w:val="96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6DB4B3AC">
            <w:pPr>
              <w:widowControl/>
              <w:jc w:val="center"/>
              <w:textAlignment w:val="center"/>
              <w:rPr>
                <w:rFonts w:ascii="方正小标宋简体" w:hAnsi="方正小标宋简体" w:eastAsia="方正小标宋简体" w:cs="方正小标宋简体"/>
                <w:b/>
                <w:bCs/>
                <w:color w:val="auto"/>
                <w:sz w:val="21"/>
                <w:szCs w:val="21"/>
                <w:highlight w:val="none"/>
              </w:rPr>
            </w:pPr>
            <w:r>
              <w:rPr>
                <w:rFonts w:ascii="方正小标宋简体" w:hAnsi="方正小标宋简体" w:eastAsia="方正小标宋简体" w:cs="方正小标宋简体"/>
                <w:b/>
                <w:bCs/>
                <w:color w:val="auto"/>
                <w:kern w:val="0"/>
                <w:sz w:val="21"/>
                <w:szCs w:val="21"/>
                <w:highlight w:val="none"/>
                <w:lang w:bidi="ar"/>
              </w:rPr>
              <w:t>故障等级</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625F8ED0">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一级故障事件</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6C82C461">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二级故障事件</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C3A0BF8">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三级故障事件</w:t>
            </w: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71CA81CC">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四级故障事件</w:t>
            </w:r>
          </w:p>
        </w:tc>
      </w:tr>
      <w:tr w14:paraId="133D16F6">
        <w:tblPrEx>
          <w:tblCellMar>
            <w:top w:w="0" w:type="dxa"/>
            <w:left w:w="108" w:type="dxa"/>
            <w:bottom w:w="0" w:type="dxa"/>
            <w:right w:w="108" w:type="dxa"/>
          </w:tblCellMar>
        </w:tblPrEx>
        <w:trPr>
          <w:trHeight w:val="108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3F90FEA2">
            <w:pPr>
              <w:widowControl/>
              <w:jc w:val="center"/>
              <w:textAlignment w:val="center"/>
              <w:rPr>
                <w:rFonts w:ascii="宋体" w:hAnsi="宋体" w:cs="宋体"/>
                <w:b/>
                <w:bCs/>
                <w:color w:val="auto"/>
                <w:sz w:val="21"/>
                <w:szCs w:val="21"/>
                <w:highlight w:val="none"/>
              </w:rPr>
            </w:pPr>
            <w:r>
              <w:rPr>
                <w:rFonts w:hint="eastAsia" w:ascii="宋体" w:hAnsi="宋体" w:cs="宋体"/>
                <w:b/>
                <w:bCs/>
                <w:color w:val="auto"/>
                <w:kern w:val="0"/>
                <w:sz w:val="21"/>
                <w:szCs w:val="21"/>
                <w:highlight w:val="none"/>
                <w:lang w:bidi="ar"/>
              </w:rPr>
              <w:t>排故时限</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76C7BDD8">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系统或设备故障，经升级调试或更换设备，无法正常运行</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1D01605F">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系统故障，但现场或在线升级调试，系统正常运行</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0698F74">
            <w:pPr>
              <w:widowControl/>
              <w:jc w:val="left"/>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部分设备故障，但现场备件更换，系统正常运行</w:t>
            </w: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2F9F095">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系统出现警告，不影响系统运行</w:t>
            </w:r>
          </w:p>
        </w:tc>
      </w:tr>
      <w:tr w14:paraId="622B9724">
        <w:tblPrEx>
          <w:tblCellMar>
            <w:top w:w="0" w:type="dxa"/>
            <w:left w:w="108" w:type="dxa"/>
            <w:bottom w:w="0" w:type="dxa"/>
            <w:right w:w="108" w:type="dxa"/>
          </w:tblCellMar>
        </w:tblPrEx>
        <w:trPr>
          <w:trHeight w:val="54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74FF5017">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7×24小时电话咨询，1小时内到达现场，</w:t>
            </w:r>
            <w:r>
              <w:rPr>
                <w:rFonts w:hint="eastAsia" w:ascii="仿宋" w:hAnsi="仿宋" w:eastAsia="仿宋" w:cs="仿宋"/>
                <w:color w:val="auto"/>
                <w:szCs w:val="21"/>
                <w:highlight w:val="none"/>
              </w:rPr>
              <w:t>小</w:t>
            </w:r>
            <w:r>
              <w:rPr>
                <w:rFonts w:hint="eastAsia" w:ascii="宋体" w:hAnsi="宋体" w:cs="宋体"/>
                <w:color w:val="auto"/>
                <w:kern w:val="0"/>
                <w:sz w:val="21"/>
                <w:szCs w:val="21"/>
                <w:highlight w:val="none"/>
                <w:lang w:bidi="ar"/>
              </w:rPr>
              <w:t>于12小时解决故障</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22EA4384">
            <w:pPr>
              <w:jc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技术支持专家</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1140DEE4">
            <w:pPr>
              <w:jc w:val="center"/>
              <w:rPr>
                <w:rFonts w:ascii="宋体" w:hAnsi="宋体" w:cs="宋体"/>
                <w:color w:val="auto"/>
                <w:sz w:val="21"/>
                <w:szCs w:val="21"/>
                <w:highlight w:val="none"/>
              </w:rPr>
            </w:pP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656D9030">
            <w:pPr>
              <w:jc w:val="center"/>
              <w:rPr>
                <w:rFonts w:ascii="宋体" w:hAnsi="宋体" w:cs="宋体"/>
                <w:color w:val="auto"/>
                <w:sz w:val="21"/>
                <w:szCs w:val="21"/>
                <w:highlight w:val="none"/>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3FA90ADD">
            <w:pPr>
              <w:widowControl/>
              <w:jc w:val="center"/>
              <w:textAlignment w:val="center"/>
              <w:rPr>
                <w:rFonts w:ascii="宋体" w:hAnsi="宋体" w:cs="宋体"/>
                <w:color w:val="auto"/>
                <w:sz w:val="21"/>
                <w:szCs w:val="21"/>
                <w:highlight w:val="none"/>
              </w:rPr>
            </w:pPr>
          </w:p>
        </w:tc>
      </w:tr>
      <w:tr w14:paraId="4D296294">
        <w:tblPrEx>
          <w:tblCellMar>
            <w:top w:w="0" w:type="dxa"/>
            <w:left w:w="108" w:type="dxa"/>
            <w:bottom w:w="0" w:type="dxa"/>
            <w:right w:w="108" w:type="dxa"/>
          </w:tblCellMar>
        </w:tblPrEx>
        <w:trPr>
          <w:trHeight w:val="54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09D577A0">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7×24小时电话咨询，3小时内到达现场，</w:t>
            </w:r>
            <w:r>
              <w:rPr>
                <w:rFonts w:hint="eastAsia" w:ascii="仿宋" w:hAnsi="仿宋" w:eastAsia="仿宋" w:cs="仿宋"/>
                <w:color w:val="auto"/>
                <w:szCs w:val="21"/>
                <w:highlight w:val="none"/>
              </w:rPr>
              <w:t>小</w:t>
            </w:r>
            <w:r>
              <w:rPr>
                <w:rFonts w:hint="eastAsia" w:ascii="宋体" w:hAnsi="宋体" w:cs="宋体"/>
                <w:color w:val="auto"/>
                <w:kern w:val="0"/>
                <w:sz w:val="21"/>
                <w:szCs w:val="21"/>
                <w:highlight w:val="none"/>
                <w:lang w:bidi="ar"/>
              </w:rPr>
              <w:t>于24小时解决故障</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6658FA70">
            <w:pPr>
              <w:jc w:val="center"/>
              <w:rPr>
                <w:rFonts w:ascii="宋体" w:hAnsi="宋体" w:cs="宋体"/>
                <w:color w:val="auto"/>
                <w:sz w:val="21"/>
                <w:szCs w:val="21"/>
                <w:highlight w:val="none"/>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763C1F19">
            <w:pPr>
              <w:jc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专业工程师</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1BCBA7E5">
            <w:pPr>
              <w:widowControl/>
              <w:jc w:val="center"/>
              <w:textAlignment w:val="center"/>
              <w:rPr>
                <w:rFonts w:ascii="宋体" w:hAnsi="宋体" w:cs="宋体"/>
                <w:color w:val="auto"/>
                <w:sz w:val="21"/>
                <w:szCs w:val="21"/>
                <w:highlight w:val="none"/>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77E7357C">
            <w:pPr>
              <w:widowControl/>
              <w:jc w:val="center"/>
              <w:textAlignment w:val="center"/>
              <w:rPr>
                <w:rFonts w:ascii="宋体" w:hAnsi="宋体" w:cs="宋体"/>
                <w:color w:val="auto"/>
                <w:sz w:val="21"/>
                <w:szCs w:val="21"/>
                <w:highlight w:val="none"/>
              </w:rPr>
            </w:pPr>
          </w:p>
        </w:tc>
      </w:tr>
      <w:tr w14:paraId="19230DC3">
        <w:tblPrEx>
          <w:tblCellMar>
            <w:top w:w="0" w:type="dxa"/>
            <w:left w:w="108" w:type="dxa"/>
            <w:bottom w:w="0" w:type="dxa"/>
            <w:right w:w="108" w:type="dxa"/>
          </w:tblCellMar>
        </w:tblPrEx>
        <w:trPr>
          <w:trHeight w:val="54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2FDC2562">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7×24小时电话咨询，6小时内到达现场，</w:t>
            </w:r>
            <w:r>
              <w:rPr>
                <w:rFonts w:hint="eastAsia" w:ascii="仿宋" w:hAnsi="仿宋" w:eastAsia="仿宋" w:cs="仿宋"/>
                <w:color w:val="auto"/>
                <w:szCs w:val="21"/>
                <w:highlight w:val="none"/>
              </w:rPr>
              <w:t>小</w:t>
            </w:r>
            <w:r>
              <w:rPr>
                <w:rFonts w:hint="eastAsia" w:ascii="宋体" w:hAnsi="宋体" w:cs="宋体"/>
                <w:color w:val="auto"/>
                <w:kern w:val="0"/>
                <w:sz w:val="21"/>
                <w:szCs w:val="21"/>
                <w:highlight w:val="none"/>
                <w:lang w:bidi="ar"/>
              </w:rPr>
              <w:t>于2天解决故障</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7E0A971D">
            <w:pPr>
              <w:jc w:val="center"/>
              <w:rPr>
                <w:rFonts w:ascii="宋体" w:hAnsi="宋体" w:cs="宋体"/>
                <w:color w:val="auto"/>
                <w:sz w:val="21"/>
                <w:szCs w:val="21"/>
                <w:highlight w:val="none"/>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0BE788A6">
            <w:pPr>
              <w:widowControl/>
              <w:jc w:val="center"/>
              <w:textAlignment w:val="center"/>
              <w:rPr>
                <w:rFonts w:ascii="宋体" w:hAnsi="宋体" w:cs="宋体"/>
                <w:color w:val="auto"/>
                <w:sz w:val="21"/>
                <w:szCs w:val="21"/>
                <w:highlight w:val="none"/>
              </w:rPr>
            </w:pP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4B5C54F8">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专业工程师</w:t>
            </w: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1B0C5809">
            <w:pPr>
              <w:widowControl/>
              <w:jc w:val="center"/>
              <w:textAlignment w:val="center"/>
              <w:rPr>
                <w:rFonts w:ascii="宋体" w:hAnsi="宋体" w:cs="宋体"/>
                <w:color w:val="auto"/>
                <w:sz w:val="21"/>
                <w:szCs w:val="21"/>
                <w:highlight w:val="none"/>
              </w:rPr>
            </w:pPr>
          </w:p>
        </w:tc>
      </w:tr>
      <w:tr w14:paraId="4B82ACDC">
        <w:tblPrEx>
          <w:tblCellMar>
            <w:top w:w="0" w:type="dxa"/>
            <w:left w:w="108" w:type="dxa"/>
            <w:bottom w:w="0" w:type="dxa"/>
            <w:right w:w="108" w:type="dxa"/>
          </w:tblCellMar>
        </w:tblPrEx>
        <w:trPr>
          <w:trHeight w:val="540" w:hRule="atLeast"/>
        </w:trPr>
        <w:tc>
          <w:tcPr>
            <w:tcW w:w="1561" w:type="dxa"/>
            <w:tcBorders>
              <w:top w:val="single" w:color="000000" w:sz="4" w:space="0"/>
              <w:left w:val="single" w:color="000000" w:sz="4" w:space="0"/>
              <w:bottom w:val="single" w:color="000000" w:sz="4" w:space="0"/>
              <w:right w:val="single" w:color="000000" w:sz="4" w:space="0"/>
            </w:tcBorders>
            <w:noWrap w:val="0"/>
            <w:vAlign w:val="center"/>
          </w:tcPr>
          <w:p w14:paraId="6A9A7A2C">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7×24小时电话咨询，12小时内到达现场，</w:t>
            </w:r>
            <w:r>
              <w:rPr>
                <w:rFonts w:hint="eastAsia" w:ascii="仿宋" w:hAnsi="仿宋" w:eastAsia="仿宋" w:cs="仿宋"/>
                <w:color w:val="auto"/>
                <w:szCs w:val="21"/>
                <w:highlight w:val="none"/>
              </w:rPr>
              <w:t>小</w:t>
            </w:r>
            <w:r>
              <w:rPr>
                <w:rFonts w:hint="eastAsia" w:ascii="宋体" w:hAnsi="宋体" w:cs="宋体"/>
                <w:color w:val="auto"/>
                <w:kern w:val="0"/>
                <w:sz w:val="21"/>
                <w:szCs w:val="21"/>
                <w:highlight w:val="none"/>
                <w:lang w:bidi="ar"/>
              </w:rPr>
              <w:t>于3天解决故障</w:t>
            </w:r>
          </w:p>
        </w:tc>
        <w:tc>
          <w:tcPr>
            <w:tcW w:w="2068" w:type="dxa"/>
            <w:tcBorders>
              <w:top w:val="single" w:color="000000" w:sz="4" w:space="0"/>
              <w:left w:val="single" w:color="000000" w:sz="4" w:space="0"/>
              <w:bottom w:val="single" w:color="000000" w:sz="4" w:space="0"/>
              <w:right w:val="single" w:color="000000" w:sz="4" w:space="0"/>
            </w:tcBorders>
            <w:noWrap w:val="0"/>
            <w:vAlign w:val="center"/>
          </w:tcPr>
          <w:p w14:paraId="7F71988B">
            <w:pPr>
              <w:widowControl/>
              <w:jc w:val="center"/>
              <w:textAlignment w:val="center"/>
              <w:rPr>
                <w:rFonts w:ascii="宋体" w:hAnsi="宋体" w:cs="宋体"/>
                <w:color w:val="auto"/>
                <w:sz w:val="21"/>
                <w:szCs w:val="21"/>
                <w:highlight w:val="none"/>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6B952DE6">
            <w:pPr>
              <w:widowControl/>
              <w:jc w:val="center"/>
              <w:textAlignment w:val="center"/>
              <w:rPr>
                <w:rFonts w:ascii="宋体" w:hAnsi="宋体" w:cs="宋体"/>
                <w:color w:val="auto"/>
                <w:sz w:val="21"/>
                <w:szCs w:val="21"/>
                <w:highlight w:val="none"/>
              </w:rPr>
            </w:pP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41D14B42">
            <w:pPr>
              <w:widowControl/>
              <w:jc w:val="center"/>
              <w:textAlignment w:val="center"/>
              <w:rPr>
                <w:rFonts w:ascii="宋体" w:hAnsi="宋体" w:cs="宋体"/>
                <w:color w:val="auto"/>
                <w:sz w:val="21"/>
                <w:szCs w:val="21"/>
                <w:highlight w:val="none"/>
              </w:rPr>
            </w:pPr>
          </w:p>
        </w:tc>
        <w:tc>
          <w:tcPr>
            <w:tcW w:w="1311" w:type="dxa"/>
            <w:tcBorders>
              <w:top w:val="single" w:color="000000" w:sz="4" w:space="0"/>
              <w:left w:val="single" w:color="000000" w:sz="4" w:space="0"/>
              <w:bottom w:val="single" w:color="000000" w:sz="4" w:space="0"/>
              <w:right w:val="single" w:color="000000" w:sz="4" w:space="0"/>
            </w:tcBorders>
            <w:noWrap w:val="0"/>
            <w:vAlign w:val="center"/>
          </w:tcPr>
          <w:p w14:paraId="00B88DD6">
            <w:pPr>
              <w:widowControl/>
              <w:jc w:val="center"/>
              <w:textAlignment w:val="center"/>
              <w:rPr>
                <w:rFonts w:ascii="宋体" w:hAnsi="宋体" w:cs="宋体"/>
                <w:color w:val="auto"/>
                <w:sz w:val="21"/>
                <w:szCs w:val="21"/>
                <w:highlight w:val="none"/>
              </w:rPr>
            </w:pPr>
            <w:r>
              <w:rPr>
                <w:rFonts w:hint="eastAsia" w:ascii="宋体" w:hAnsi="宋体" w:cs="宋体"/>
                <w:color w:val="auto"/>
                <w:kern w:val="0"/>
                <w:sz w:val="21"/>
                <w:szCs w:val="21"/>
                <w:highlight w:val="none"/>
                <w:lang w:bidi="ar"/>
              </w:rPr>
              <w:t>技术服务人员</w:t>
            </w:r>
          </w:p>
        </w:tc>
      </w:tr>
    </w:tbl>
    <w:p w14:paraId="121AB134">
      <w:pPr>
        <w:rPr>
          <w:color w:val="auto"/>
          <w:highlight w:val="none"/>
        </w:rPr>
      </w:pPr>
    </w:p>
    <w:p w14:paraId="67BE526A">
      <w:pPr>
        <w:ind w:firstLine="482"/>
        <w:outlineLvl w:val="3"/>
        <w:rPr>
          <w:rFonts w:hint="eastAsia" w:ascii="仿宋_GB2312" w:hAnsi="仿宋_GB2312" w:eastAsia="仿宋_GB2312" w:cs="仿宋_GB2312"/>
          <w:b w:val="0"/>
          <w:color w:val="auto"/>
          <w:sz w:val="28"/>
          <w:szCs w:val="28"/>
          <w:highlight w:val="none"/>
        </w:rPr>
      </w:pPr>
      <w:bookmarkStart w:id="13" w:name="_Toc32417"/>
      <w:bookmarkStart w:id="14" w:name="_Toc8700"/>
      <w:r>
        <w:rPr>
          <w:rFonts w:hint="eastAsia" w:ascii="仿宋_GB2312" w:hAnsi="仿宋_GB2312" w:eastAsia="仿宋_GB2312" w:cs="仿宋_GB2312"/>
          <w:b w:val="0"/>
          <w:color w:val="auto"/>
          <w:sz w:val="28"/>
          <w:szCs w:val="28"/>
          <w:highlight w:val="none"/>
          <w:lang w:eastAsia="zh-CN"/>
        </w:rPr>
        <w:t>（</w:t>
      </w:r>
      <w:r>
        <w:rPr>
          <w:rFonts w:hint="eastAsia" w:ascii="仿宋_GB2312" w:hAnsi="仿宋_GB2312" w:eastAsia="仿宋_GB2312" w:cs="仿宋_GB2312"/>
          <w:b w:val="0"/>
          <w:color w:val="auto"/>
          <w:sz w:val="28"/>
          <w:szCs w:val="28"/>
          <w:highlight w:val="none"/>
          <w:lang w:val="en-US" w:eastAsia="zh-CN"/>
        </w:rPr>
        <w:t>3</w:t>
      </w:r>
      <w:r>
        <w:rPr>
          <w:rFonts w:hint="eastAsia" w:ascii="仿宋_GB2312" w:hAnsi="仿宋_GB2312" w:eastAsia="仿宋_GB2312" w:cs="仿宋_GB2312"/>
          <w:b w:val="0"/>
          <w:color w:val="auto"/>
          <w:sz w:val="28"/>
          <w:szCs w:val="28"/>
          <w:highlight w:val="none"/>
          <w:lang w:eastAsia="zh-CN"/>
        </w:rPr>
        <w:t>）</w:t>
      </w:r>
      <w:r>
        <w:rPr>
          <w:rFonts w:hint="eastAsia" w:ascii="仿宋_GB2312" w:hAnsi="仿宋_GB2312" w:eastAsia="仿宋_GB2312" w:cs="仿宋_GB2312"/>
          <w:b w:val="0"/>
          <w:color w:val="auto"/>
          <w:sz w:val="28"/>
          <w:szCs w:val="28"/>
          <w:highlight w:val="none"/>
        </w:rPr>
        <w:t>巡检服务要求</w:t>
      </w:r>
      <w:bookmarkEnd w:id="13"/>
      <w:bookmarkEnd w:id="14"/>
    </w:p>
    <w:p w14:paraId="70C3EFD8">
      <w:pPr>
        <w:pStyle w:val="18"/>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针对软件系统、硬件设备等进行每日1次现场巡检，并提供日巡检记录。巡检内容包括但不限于以下项目：</w:t>
      </w:r>
    </w:p>
    <w:p w14:paraId="34E40600">
      <w:pPr>
        <w:pStyle w:val="18"/>
        <w:numPr>
          <w:ilvl w:val="0"/>
          <w:numId w:val="0"/>
        </w:numPr>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硬件检查</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磁盘空间使用情况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检查系统日志</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CPU使用率</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查看内存使用率</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做好防尘除尘工作；</w:t>
      </w:r>
    </w:p>
    <w:p w14:paraId="36AD5B2C">
      <w:pPr>
        <w:pStyle w:val="18"/>
        <w:numPr>
          <w:ilvl w:val="0"/>
          <w:numId w:val="0"/>
        </w:numPr>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网络交换机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检查交换机运行情况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做好防尘除尘工作；</w:t>
      </w:r>
    </w:p>
    <w:p w14:paraId="59945045">
      <w:pPr>
        <w:pStyle w:val="18"/>
        <w:numPr>
          <w:ilvl w:val="0"/>
          <w:numId w:val="0"/>
        </w:numPr>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应用系统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登录应用系统，检查系统是否正常运行。</w:t>
      </w:r>
    </w:p>
    <w:p w14:paraId="0FC8245A">
      <w:pPr>
        <w:pStyle w:val="18"/>
        <w:numPr>
          <w:ilvl w:val="0"/>
          <w:numId w:val="0"/>
        </w:numPr>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数据库</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检查数据库运行情况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数据库表空间使用率</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查看数据库日志。</w:t>
      </w:r>
    </w:p>
    <w:p w14:paraId="6F61F3A3">
      <w:pPr>
        <w:numPr>
          <w:ilvl w:val="0"/>
          <w:numId w:val="2"/>
        </w:numPr>
        <w:ind w:firstLine="482"/>
        <w:outlineLvl w:val="3"/>
        <w:rPr>
          <w:rFonts w:hint="eastAsia" w:ascii="仿宋_GB2312" w:hAnsi="仿宋_GB2312" w:eastAsia="仿宋_GB2312" w:cs="仿宋_GB2312"/>
          <w:b w:val="0"/>
          <w:color w:val="auto"/>
          <w:sz w:val="28"/>
          <w:szCs w:val="28"/>
          <w:highlight w:val="none"/>
        </w:rPr>
      </w:pPr>
      <w:bookmarkStart w:id="15" w:name="_Toc17079"/>
      <w:bookmarkStart w:id="16" w:name="_Toc15566"/>
      <w:r>
        <w:rPr>
          <w:rFonts w:hint="eastAsia" w:ascii="仿宋_GB2312" w:hAnsi="仿宋_GB2312" w:eastAsia="仿宋_GB2312" w:cs="仿宋_GB2312"/>
          <w:b w:val="0"/>
          <w:color w:val="auto"/>
          <w:sz w:val="28"/>
          <w:szCs w:val="28"/>
          <w:highlight w:val="none"/>
        </w:rPr>
        <w:t>技术团队要求</w:t>
      </w:r>
      <w:bookmarkEnd w:id="15"/>
      <w:bookmarkEnd w:id="16"/>
    </w:p>
    <w:p w14:paraId="5D152105">
      <w:pPr>
        <w:pStyle w:val="3"/>
        <w:numPr>
          <w:ilvl w:val="0"/>
          <w:numId w:val="0"/>
        </w:numPr>
        <w:rPr>
          <w:rFonts w:hint="eastAsia" w:ascii="仿宋_GB2312" w:hAnsi="仿宋_GB2312" w:eastAsia="仿宋_GB2312" w:cs="仿宋_GB2312"/>
          <w:b w:val="0"/>
          <w:color w:val="auto"/>
          <w:sz w:val="28"/>
          <w:szCs w:val="28"/>
          <w:highlight w:val="none"/>
        </w:rPr>
      </w:pPr>
      <w:r>
        <w:rPr>
          <w:rFonts w:hint="eastAsia" w:ascii="仿宋_GB2312" w:hAnsi="仿宋_GB2312" w:eastAsia="仿宋_GB2312" w:cs="仿宋_GB2312"/>
          <w:b w:val="0"/>
          <w:color w:val="auto"/>
          <w:sz w:val="28"/>
          <w:szCs w:val="28"/>
          <w:highlight w:val="none"/>
          <w:lang w:val="en-US" w:eastAsia="zh-CN"/>
        </w:rPr>
        <w:t>XXXX</w:t>
      </w:r>
    </w:p>
    <w:p w14:paraId="0CF7AD09">
      <w:pPr>
        <w:pStyle w:val="4"/>
        <w:outlineLvl w:val="2"/>
        <w:rPr>
          <w:rFonts w:ascii="Cambria" w:hAnsi="Cambria" w:eastAsia="黑体" w:cs="Times New Roman"/>
          <w:b w:val="0"/>
          <w:color w:val="auto"/>
          <w:sz w:val="36"/>
          <w:highlight w:val="none"/>
        </w:rPr>
      </w:pPr>
      <w:bookmarkStart w:id="17" w:name="_Toc14753"/>
      <w:bookmarkStart w:id="18" w:name="_Toc18075"/>
      <w:r>
        <w:rPr>
          <w:rFonts w:hint="default" w:ascii="Cambria" w:hAnsi="Cambria" w:eastAsia="黑体" w:cs="Times New Roman"/>
          <w:b w:val="0"/>
          <w:color w:val="auto"/>
          <w:sz w:val="36"/>
          <w:highlight w:val="none"/>
          <w:lang w:val="en-US" w:eastAsia="zh-CN"/>
        </w:rPr>
        <w:t>2</w:t>
      </w:r>
      <w:r>
        <w:rPr>
          <w:rFonts w:hint="default" w:ascii="Cambria" w:hAnsi="Cambria" w:eastAsia="黑体" w:cs="Times New Roman"/>
          <w:b w:val="0"/>
          <w:color w:val="auto"/>
          <w:sz w:val="36"/>
          <w:highlight w:val="none"/>
          <w:lang w:val="en-US"/>
        </w:rPr>
        <w:t>.</w:t>
      </w:r>
      <w:r>
        <w:rPr>
          <w:rFonts w:hint="default" w:ascii="Cambria" w:hAnsi="Cambria" w:eastAsia="黑体" w:cs="Times New Roman"/>
          <w:b w:val="0"/>
          <w:color w:val="auto"/>
          <w:sz w:val="36"/>
          <w:highlight w:val="none"/>
        </w:rPr>
        <w:t>机房运维要求</w:t>
      </w:r>
      <w:bookmarkEnd w:id="17"/>
      <w:bookmarkEnd w:id="18"/>
    </w:p>
    <w:p w14:paraId="07FDD760">
      <w:pPr>
        <w:pStyle w:val="5"/>
        <w:outlineLvl w:val="3"/>
        <w:rPr>
          <w:rFonts w:ascii="Calibri" w:hAnsi="Calibri" w:eastAsia="黑体"/>
          <w:b w:val="0"/>
          <w:color w:val="auto"/>
          <w:highlight w:val="none"/>
        </w:rPr>
      </w:pPr>
      <w:bookmarkStart w:id="19" w:name="_Toc465070396"/>
      <w:bookmarkStart w:id="20" w:name="_Toc465073915"/>
      <w:bookmarkStart w:id="21" w:name="_Toc402533019"/>
      <w:bookmarkStart w:id="22" w:name="_Toc15187"/>
      <w:bookmarkStart w:id="23" w:name="_Toc27547"/>
      <w:r>
        <w:rPr>
          <w:rFonts w:hint="eastAsia" w:eastAsia="黑体"/>
          <w:b w:val="0"/>
          <w:color w:val="auto"/>
          <w:highlight w:val="none"/>
          <w:lang w:eastAsia="zh-CN"/>
        </w:rPr>
        <w:t>（</w:t>
      </w:r>
      <w:r>
        <w:rPr>
          <w:rFonts w:hint="default" w:eastAsia="黑体"/>
          <w:b w:val="0"/>
          <w:color w:val="auto"/>
          <w:highlight w:val="none"/>
          <w:lang w:val="en-US" w:eastAsia="zh-CN"/>
        </w:rPr>
        <w:t>1</w:t>
      </w:r>
      <w:r>
        <w:rPr>
          <w:rFonts w:hint="eastAsia" w:eastAsia="黑体"/>
          <w:b w:val="0"/>
          <w:color w:val="auto"/>
          <w:highlight w:val="none"/>
          <w:lang w:eastAsia="zh-CN"/>
        </w:rPr>
        <w:t>）</w:t>
      </w:r>
      <w:r>
        <w:rPr>
          <w:rFonts w:hint="eastAsia" w:ascii="Calibri" w:hAnsi="Calibri" w:eastAsia="黑体"/>
          <w:b w:val="0"/>
          <w:color w:val="auto"/>
          <w:highlight w:val="none"/>
        </w:rPr>
        <w:t>运维服务要求</w:t>
      </w:r>
      <w:bookmarkEnd w:id="19"/>
      <w:bookmarkEnd w:id="20"/>
      <w:bookmarkEnd w:id="21"/>
      <w:bookmarkEnd w:id="22"/>
      <w:bookmarkEnd w:id="23"/>
    </w:p>
    <w:p w14:paraId="77AA746E">
      <w:pPr>
        <w:pStyle w:val="17"/>
        <w:spacing w:line="600" w:lineRule="exact"/>
        <w:ind w:firstLine="560" w:firstLineChars="200"/>
        <w:jc w:val="both"/>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机房中的精密空调系统（含室外机组）每年至少2次整机停机深度检测维护，并出具设备厂家检测维护报告。精密空调（含室外机组）空调工程师每月度现场至少巡检1次。室外机每季度至少清洗1次。加湿罐每季度至少清洗1次。空调过滤网、皮带每年至少更换6次。上述耗材必须提供足量的备品备件，如遇特殊情况随时更换。</w:t>
      </w:r>
      <w:r>
        <w:rPr>
          <w:rFonts w:hint="eastAsia" w:ascii="仿宋_GB2312" w:hAnsi="仿宋_GB2312" w:eastAsia="仿宋_GB2312" w:cs="仿宋_GB2312"/>
          <w:color w:val="auto"/>
          <w:sz w:val="28"/>
          <w:szCs w:val="28"/>
          <w:highlight w:val="none"/>
          <w:lang w:eastAsia="zh-CN"/>
        </w:rPr>
        <w:t>每次巡检发现精密空调设备故障时，须对故障设备</w:t>
      </w:r>
      <w:r>
        <w:rPr>
          <w:rFonts w:hint="eastAsia" w:ascii="仿宋_GB2312" w:hAnsi="仿宋_GB2312" w:eastAsia="仿宋_GB2312" w:cs="仿宋_GB2312"/>
          <w:color w:val="auto"/>
          <w:sz w:val="28"/>
          <w:szCs w:val="28"/>
          <w:highlight w:val="none"/>
          <w:lang w:val="en-US" w:eastAsia="zh-CN"/>
        </w:rPr>
        <w:t>及配件</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包括但不限于</w:t>
      </w:r>
      <w:r>
        <w:rPr>
          <w:rFonts w:hint="eastAsia" w:ascii="仿宋_GB2312" w:hAnsi="仿宋_GB2312" w:eastAsia="仿宋_GB2312" w:cs="仿宋_GB2312"/>
          <w:color w:val="auto"/>
          <w:sz w:val="28"/>
          <w:szCs w:val="28"/>
          <w:highlight w:val="none"/>
          <w:lang w:eastAsia="zh-CN"/>
        </w:rPr>
        <w:t>压缩机、油分离器、冷凝器散热盘管翘片、集液罐、视镜、干燥过滤器、膨胀阀、除湿电磁阀、外机风机、主板、电机、压缩机、加湿罐、干燥过滤器、控制器等）进行免费更换。</w:t>
      </w:r>
    </w:p>
    <w:p w14:paraId="3BA2B290">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现有UPS全套系统，每年至少2次深度检测维护，并出具设备厂家检测维护报告。深度检测维护时，不能影响机房设备的正常运转。必须保证机房内网络设备、服务器、存储设备等所有设备不断电。</w:t>
      </w:r>
      <w:r>
        <w:rPr>
          <w:rFonts w:hint="eastAsia" w:ascii="仿宋_GB2312" w:hAnsi="仿宋_GB2312" w:eastAsia="仿宋_GB2312" w:cs="仿宋_GB2312"/>
          <w:color w:val="auto"/>
          <w:sz w:val="28"/>
          <w:szCs w:val="28"/>
          <w:highlight w:val="none"/>
          <w:lang w:eastAsia="zh-CN"/>
        </w:rPr>
        <w:t>每次巡检发现</w:t>
      </w:r>
      <w:r>
        <w:rPr>
          <w:rFonts w:hint="default" w:ascii="仿宋_GB2312" w:hAnsi="仿宋_GB2312" w:eastAsia="仿宋_GB2312" w:cs="仿宋_GB2312"/>
          <w:color w:val="auto"/>
          <w:sz w:val="28"/>
          <w:szCs w:val="28"/>
          <w:highlight w:val="none"/>
          <w:lang w:val="en-US" w:eastAsia="zh-CN"/>
        </w:rPr>
        <w:t>UPS</w:t>
      </w:r>
      <w:r>
        <w:rPr>
          <w:rFonts w:hint="eastAsia" w:ascii="仿宋_GB2312" w:hAnsi="仿宋_GB2312" w:eastAsia="仿宋_GB2312" w:cs="仿宋_GB2312"/>
          <w:color w:val="auto"/>
          <w:sz w:val="28"/>
          <w:szCs w:val="28"/>
          <w:highlight w:val="none"/>
          <w:lang w:eastAsia="zh-CN"/>
        </w:rPr>
        <w:t>故障时，须对故障设备</w:t>
      </w:r>
      <w:r>
        <w:rPr>
          <w:rFonts w:hint="eastAsia" w:ascii="仿宋_GB2312" w:hAnsi="仿宋_GB2312" w:eastAsia="仿宋_GB2312" w:cs="仿宋_GB2312"/>
          <w:color w:val="auto"/>
          <w:sz w:val="28"/>
          <w:szCs w:val="28"/>
          <w:highlight w:val="none"/>
          <w:lang w:val="en-US" w:eastAsia="zh-CN"/>
        </w:rPr>
        <w:t>及配件</w:t>
      </w:r>
      <w:r>
        <w:rPr>
          <w:rFonts w:hint="eastAsia" w:ascii="仿宋_GB2312" w:hAnsi="仿宋_GB2312" w:eastAsia="仿宋_GB2312" w:cs="仿宋_GB2312"/>
          <w:color w:val="auto"/>
          <w:sz w:val="28"/>
          <w:szCs w:val="28"/>
          <w:highlight w:val="none"/>
          <w:lang w:eastAsia="zh-CN"/>
        </w:rPr>
        <w:t>进行免费更换，</w:t>
      </w:r>
      <w:r>
        <w:rPr>
          <w:rFonts w:hint="eastAsia" w:ascii="仿宋_GB2312" w:hAnsi="仿宋_GB2312" w:eastAsia="仿宋_GB2312" w:cs="仿宋_GB2312"/>
          <w:color w:val="auto"/>
          <w:sz w:val="28"/>
          <w:szCs w:val="28"/>
          <w:highlight w:val="none"/>
          <w:lang w:val="en-US" w:eastAsia="zh-CN"/>
        </w:rPr>
        <w:t>对达到更换年限的老化部件进行免费更换</w:t>
      </w:r>
      <w:r>
        <w:rPr>
          <w:rFonts w:hint="eastAsia" w:ascii="仿宋_GB2312" w:hAnsi="仿宋_GB2312" w:eastAsia="仿宋_GB2312" w:cs="仿宋_GB2312"/>
          <w:color w:val="auto"/>
          <w:sz w:val="28"/>
          <w:szCs w:val="28"/>
          <w:highlight w:val="none"/>
          <w:lang w:eastAsia="zh-CN"/>
        </w:rPr>
        <w:t>。</w:t>
      </w:r>
    </w:p>
    <w:p w14:paraId="2F01C5BE">
      <w:pPr>
        <w:pStyle w:val="17"/>
        <w:spacing w:line="600" w:lineRule="exact"/>
        <w:ind w:firstLine="560" w:firstLineChars="200"/>
        <w:jc w:val="both"/>
        <w:rPr>
          <w:rFonts w:ascii="Calibri" w:hAnsi="Calibri"/>
          <w:color w:val="auto"/>
          <w:highlight w:val="none"/>
        </w:rPr>
      </w:pPr>
      <w:r>
        <w:rPr>
          <w:rFonts w:hint="eastAsia" w:ascii="仿宋_GB2312" w:hAnsi="仿宋_GB2312" w:eastAsia="仿宋_GB2312" w:cs="仿宋_GB2312"/>
          <w:color w:val="auto"/>
          <w:sz w:val="28"/>
          <w:szCs w:val="28"/>
          <w:highlight w:val="none"/>
        </w:rPr>
        <w:t>UPS电池</w:t>
      </w:r>
      <w:r>
        <w:rPr>
          <w:rFonts w:hint="eastAsia" w:ascii="仿宋_GB2312" w:hAnsi="仿宋_GB2312" w:eastAsia="仿宋_GB2312" w:cs="仿宋_GB2312"/>
          <w:color w:val="auto"/>
          <w:sz w:val="28"/>
          <w:szCs w:val="28"/>
          <w:highlight w:val="none"/>
          <w:lang w:eastAsia="zh-CN"/>
        </w:rPr>
        <w:t>按行业标准或</w:t>
      </w:r>
      <w:r>
        <w:rPr>
          <w:rFonts w:hint="eastAsia" w:ascii="仿宋_GB2312" w:hAnsi="仿宋_GB2312" w:eastAsia="仿宋_GB2312" w:cs="仿宋_GB2312"/>
          <w:color w:val="auto"/>
          <w:sz w:val="28"/>
          <w:szCs w:val="28"/>
          <w:highlight w:val="none"/>
        </w:rPr>
        <w:t>每季度充放电测试一次，测试电池内阻，并对有故障电池免费更换。供配电系统工程师每月至少现场巡检一次。每次巡检时，必须将现场UPS主机电压、电流等相关数据记录在册。记录机房动力环境监控系统显示的UPS主机电压、电流等相关数据。</w:t>
      </w:r>
    </w:p>
    <w:p w14:paraId="0EF7CCC4">
      <w:pPr>
        <w:pStyle w:val="5"/>
        <w:outlineLvl w:val="3"/>
        <w:rPr>
          <w:rFonts w:hint="eastAsia" w:ascii="Cambria" w:hAnsi="Cambria" w:eastAsia="黑体"/>
          <w:b w:val="0"/>
          <w:color w:val="auto"/>
          <w:highlight w:val="none"/>
        </w:rPr>
      </w:pPr>
      <w:bookmarkStart w:id="24" w:name="_Toc13089"/>
      <w:bookmarkStart w:id="25" w:name="_Toc466"/>
      <w:r>
        <w:rPr>
          <w:rFonts w:hint="eastAsia" w:eastAsia="黑体"/>
          <w:b w:val="0"/>
          <w:color w:val="auto"/>
          <w:highlight w:val="none"/>
          <w:lang w:eastAsia="zh-CN"/>
        </w:rPr>
        <w:t>（</w:t>
      </w:r>
      <w:r>
        <w:rPr>
          <w:rFonts w:hint="eastAsia" w:eastAsia="黑体"/>
          <w:b w:val="0"/>
          <w:color w:val="auto"/>
          <w:highlight w:val="none"/>
          <w:lang w:val="en-US" w:eastAsia="zh-CN"/>
        </w:rPr>
        <w:t>2</w:t>
      </w:r>
      <w:r>
        <w:rPr>
          <w:rFonts w:hint="eastAsia" w:eastAsia="黑体"/>
          <w:b w:val="0"/>
          <w:color w:val="auto"/>
          <w:highlight w:val="none"/>
          <w:lang w:eastAsia="zh-CN"/>
        </w:rPr>
        <w:t>）</w:t>
      </w:r>
      <w:r>
        <w:rPr>
          <w:rFonts w:hint="eastAsia" w:ascii="Cambria" w:hAnsi="Cambria" w:eastAsia="黑体"/>
          <w:b w:val="0"/>
          <w:color w:val="auto"/>
          <w:highlight w:val="none"/>
        </w:rPr>
        <w:t>响应时间要求</w:t>
      </w:r>
      <w:bookmarkEnd w:id="24"/>
      <w:bookmarkEnd w:id="25"/>
    </w:p>
    <w:p w14:paraId="7E0B7ACB">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运维单位接到甲方设备故障通知，先电话指导甲方作简单的应急处理，如果电话支持不能解决问题，运维单位将派出技术人员到现场协助解决。运维单位为甲方提供7×24服务，节假日和业余时间不加收服务费。根据系统故障的程度提供不同的响应时间和故障排除时间如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8"/>
        <w:gridCol w:w="3828"/>
      </w:tblGrid>
      <w:tr w14:paraId="1A89B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noWrap w:val="0"/>
            <w:vAlign w:val="top"/>
          </w:tcPr>
          <w:p w14:paraId="6468C250">
            <w:pPr>
              <w:pStyle w:val="17"/>
              <w:spacing w:line="600" w:lineRule="exact"/>
              <w:ind w:firstLine="562" w:firstLineChars="200"/>
              <w:jc w:val="both"/>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故障程度</w:t>
            </w:r>
          </w:p>
        </w:tc>
        <w:tc>
          <w:tcPr>
            <w:tcW w:w="2268" w:type="dxa"/>
            <w:noWrap w:val="0"/>
            <w:vAlign w:val="top"/>
          </w:tcPr>
          <w:p w14:paraId="527317AE">
            <w:pPr>
              <w:pStyle w:val="17"/>
              <w:spacing w:line="600" w:lineRule="exact"/>
              <w:ind w:firstLine="562" w:firstLineChars="200"/>
              <w:jc w:val="both"/>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响应时间</w:t>
            </w:r>
          </w:p>
        </w:tc>
        <w:tc>
          <w:tcPr>
            <w:tcW w:w="3828" w:type="dxa"/>
            <w:noWrap w:val="0"/>
            <w:vAlign w:val="top"/>
          </w:tcPr>
          <w:p w14:paraId="2F5856E8">
            <w:pPr>
              <w:pStyle w:val="17"/>
              <w:spacing w:line="600" w:lineRule="exact"/>
              <w:jc w:val="both"/>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故障排除时间（工作小时）</w:t>
            </w:r>
          </w:p>
        </w:tc>
      </w:tr>
      <w:tr w14:paraId="71D7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noWrap w:val="0"/>
            <w:vAlign w:val="top"/>
          </w:tcPr>
          <w:p w14:paraId="509C05F6">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一般故障</w:t>
            </w:r>
          </w:p>
        </w:tc>
        <w:tc>
          <w:tcPr>
            <w:tcW w:w="2268" w:type="dxa"/>
            <w:noWrap w:val="0"/>
            <w:vAlign w:val="top"/>
          </w:tcPr>
          <w:p w14:paraId="3B0709CD">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≤1小时</w:t>
            </w:r>
          </w:p>
        </w:tc>
        <w:tc>
          <w:tcPr>
            <w:tcW w:w="3828" w:type="dxa"/>
            <w:noWrap w:val="0"/>
            <w:vAlign w:val="top"/>
          </w:tcPr>
          <w:p w14:paraId="2EB10825">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≤6小时</w:t>
            </w:r>
          </w:p>
        </w:tc>
      </w:tr>
      <w:tr w14:paraId="4A5CD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noWrap w:val="0"/>
            <w:vAlign w:val="top"/>
          </w:tcPr>
          <w:p w14:paraId="332096B9">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严重故障</w:t>
            </w:r>
          </w:p>
        </w:tc>
        <w:tc>
          <w:tcPr>
            <w:tcW w:w="2268" w:type="dxa"/>
            <w:noWrap w:val="0"/>
            <w:vAlign w:val="top"/>
          </w:tcPr>
          <w:p w14:paraId="3B324435">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≤10分钟</w:t>
            </w:r>
          </w:p>
        </w:tc>
        <w:tc>
          <w:tcPr>
            <w:tcW w:w="3828" w:type="dxa"/>
            <w:noWrap w:val="0"/>
            <w:vAlign w:val="top"/>
          </w:tcPr>
          <w:p w14:paraId="24353D8E">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≤3小时</w:t>
            </w:r>
          </w:p>
        </w:tc>
      </w:tr>
      <w:tr w14:paraId="35A8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noWrap w:val="0"/>
            <w:vAlign w:val="top"/>
          </w:tcPr>
          <w:p w14:paraId="0371F4D0">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系统紧急故障</w:t>
            </w:r>
          </w:p>
        </w:tc>
        <w:tc>
          <w:tcPr>
            <w:tcW w:w="2268" w:type="dxa"/>
            <w:noWrap w:val="0"/>
            <w:vAlign w:val="top"/>
          </w:tcPr>
          <w:p w14:paraId="14D6A9A3">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立即</w:t>
            </w:r>
          </w:p>
        </w:tc>
        <w:tc>
          <w:tcPr>
            <w:tcW w:w="3828" w:type="dxa"/>
            <w:noWrap w:val="0"/>
            <w:vAlign w:val="top"/>
          </w:tcPr>
          <w:p w14:paraId="0BE5537C">
            <w:pPr>
              <w:pStyle w:val="17"/>
              <w:spacing w:line="600" w:lineRule="exact"/>
              <w:ind w:firstLine="560" w:firstLineChars="200"/>
              <w:jc w:val="both"/>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≤1小时</w:t>
            </w:r>
          </w:p>
        </w:tc>
      </w:tr>
    </w:tbl>
    <w:p w14:paraId="49F3BC25">
      <w:pPr>
        <w:pStyle w:val="5"/>
        <w:outlineLvl w:val="3"/>
        <w:rPr>
          <w:rFonts w:hint="eastAsia" w:ascii="Cambria" w:hAnsi="Cambria" w:eastAsia="黑体"/>
          <w:b w:val="0"/>
          <w:color w:val="auto"/>
          <w:highlight w:val="none"/>
        </w:rPr>
      </w:pPr>
      <w:bookmarkStart w:id="26" w:name="_Toc2617"/>
      <w:bookmarkStart w:id="27" w:name="_Toc1144"/>
      <w:r>
        <w:rPr>
          <w:rFonts w:hint="eastAsia" w:eastAsia="黑体"/>
          <w:b w:val="0"/>
          <w:color w:val="auto"/>
          <w:highlight w:val="none"/>
          <w:lang w:eastAsia="zh-CN"/>
        </w:rPr>
        <w:t>（</w:t>
      </w:r>
      <w:r>
        <w:rPr>
          <w:rFonts w:hint="eastAsia" w:eastAsia="黑体"/>
          <w:b w:val="0"/>
          <w:color w:val="auto"/>
          <w:highlight w:val="none"/>
          <w:lang w:val="en-US" w:eastAsia="zh-CN"/>
        </w:rPr>
        <w:t>3</w:t>
      </w:r>
      <w:r>
        <w:rPr>
          <w:rFonts w:hint="eastAsia" w:eastAsia="黑体"/>
          <w:b w:val="0"/>
          <w:color w:val="auto"/>
          <w:highlight w:val="none"/>
          <w:lang w:eastAsia="zh-CN"/>
        </w:rPr>
        <w:t>）</w:t>
      </w:r>
      <w:r>
        <w:rPr>
          <w:rFonts w:hint="eastAsia" w:ascii="Cambria" w:hAnsi="Cambria" w:eastAsia="黑体"/>
          <w:b w:val="0"/>
          <w:color w:val="auto"/>
          <w:highlight w:val="none"/>
        </w:rPr>
        <w:t>巡检服务要求</w:t>
      </w:r>
      <w:bookmarkEnd w:id="26"/>
      <w:bookmarkEnd w:id="27"/>
    </w:p>
    <w:p w14:paraId="420A29E7">
      <w:pPr>
        <w:ind w:firstLine="420"/>
        <w:rPr>
          <w:color w:val="auto"/>
          <w:highlight w:val="none"/>
        </w:rPr>
      </w:pPr>
      <w:r>
        <w:rPr>
          <w:rFonts w:hint="eastAsia" w:ascii="仿宋_GB2312" w:hAnsi="仿宋_GB2312" w:eastAsia="仿宋_GB2312" w:cs="仿宋_GB2312"/>
          <w:color w:val="auto"/>
          <w:sz w:val="28"/>
          <w:szCs w:val="28"/>
          <w:highlight w:val="none"/>
        </w:rPr>
        <w:t>在机房系统运行中，维保单位工程师需每周、每月、每季度定期对服务范围内的系统指标进行全面预防性巡检、测试，规范保养维护，并出具相应的巡检报告，及时发现和排除机房运行隐患，并进行追踪和监控。</w:t>
      </w:r>
    </w:p>
    <w:p w14:paraId="386EEE27">
      <w:pPr>
        <w:pStyle w:val="6"/>
        <w:outlineLvl w:val="4"/>
        <w:rPr>
          <w:rFonts w:ascii="Cambria" w:hAnsi="Cambria" w:eastAsia="宋体" w:cs="Times New Roman"/>
          <w:b w:val="0"/>
          <w:bCs w:val="0"/>
          <w:color w:val="auto"/>
          <w:kern w:val="0"/>
          <w:highlight w:val="none"/>
        </w:rPr>
      </w:pPr>
      <w:bookmarkStart w:id="28" w:name="_Toc465073917"/>
      <w:bookmarkStart w:id="29" w:name="_Toc465070398"/>
      <w:bookmarkStart w:id="30" w:name="_Toc402533021"/>
      <w:r>
        <w:rPr>
          <w:rFonts w:hint="default" w:ascii="Calibri" w:hAnsi="Calibri" w:eastAsia="宋体" w:cs="Calibri"/>
          <w:b w:val="0"/>
          <w:bCs w:val="0"/>
          <w:color w:val="auto"/>
          <w:kern w:val="0"/>
          <w:highlight w:val="none"/>
        </w:rPr>
        <w:t>①</w:t>
      </w:r>
      <w:r>
        <w:rPr>
          <w:rFonts w:hint="eastAsia" w:ascii="Cambria" w:hAnsi="Cambria" w:eastAsia="宋体" w:cs="Times New Roman"/>
          <w:b w:val="0"/>
          <w:bCs w:val="0"/>
          <w:color w:val="auto"/>
          <w:kern w:val="0"/>
          <w:highlight w:val="none"/>
        </w:rPr>
        <w:t>精密空调系统巡检</w:t>
      </w:r>
      <w:bookmarkEnd w:id="28"/>
      <w:bookmarkEnd w:id="29"/>
      <w:bookmarkEnd w:id="30"/>
      <w:r>
        <w:rPr>
          <w:rFonts w:hint="eastAsia" w:ascii="Cambria" w:hAnsi="Cambria" w:eastAsia="宋体" w:cs="Times New Roman"/>
          <w:b w:val="0"/>
          <w:bCs w:val="0"/>
          <w:color w:val="auto"/>
          <w:kern w:val="0"/>
          <w:highlight w:val="none"/>
        </w:rPr>
        <w:t>要求</w:t>
      </w:r>
    </w:p>
    <w:p w14:paraId="27D78238">
      <w:pPr>
        <w:spacing w:line="600" w:lineRule="exact"/>
        <w:ind w:firstLine="562" w:firstLineChars="200"/>
        <w:rPr>
          <w:rFonts w:ascii="仿宋_GB2312" w:hAnsi="仿宋_GB2312" w:eastAsia="仿宋_GB2312" w:cs="仿宋_GB2312"/>
          <w:color w:val="auto"/>
          <w:sz w:val="28"/>
          <w:szCs w:val="28"/>
          <w:highlight w:val="none"/>
        </w:rPr>
      </w:pPr>
      <w:bookmarkStart w:id="31" w:name="_Toc3272508"/>
      <w:bookmarkStart w:id="32" w:name="_Toc8720342"/>
      <w:bookmarkStart w:id="33" w:name="_Toc6224229"/>
      <w:bookmarkStart w:id="34" w:name="_Toc3272505"/>
      <w:r>
        <w:rPr>
          <w:rFonts w:hint="eastAsia" w:ascii="仿宋_GB2312" w:hAnsi="仿宋_GB2312" w:eastAsia="仿宋_GB2312" w:cs="仿宋_GB2312"/>
          <w:b/>
          <w:bCs/>
          <w:color w:val="auto"/>
          <w:sz w:val="28"/>
          <w:szCs w:val="28"/>
          <w:highlight w:val="none"/>
        </w:rPr>
        <w:t>环境检查</w:t>
      </w:r>
      <w:r>
        <w:rPr>
          <w:rFonts w:hint="eastAsia" w:ascii="仿宋_GB2312" w:hAnsi="仿宋_GB2312" w:eastAsia="仿宋_GB2312" w:cs="仿宋_GB2312"/>
          <w:color w:val="auto"/>
          <w:sz w:val="28"/>
          <w:szCs w:val="28"/>
          <w:highlight w:val="none"/>
        </w:rPr>
        <w:t>：机房的清洁程度、房间的温度，湿度、设备的出风口，回风口是否有堆积物、空调内是否有漏水情况、室内机蒸发器的清洁程度，接水盘是否有污迹，室外机的冷凝器的清洁程度，地步是否有树叶、干草等遮挡。</w:t>
      </w:r>
    </w:p>
    <w:p w14:paraId="4CD3FB12">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压缩机</w:t>
      </w:r>
      <w:r>
        <w:rPr>
          <w:rFonts w:hint="eastAsia" w:ascii="仿宋_GB2312" w:hAnsi="仿宋_GB2312" w:eastAsia="仿宋_GB2312" w:cs="仿宋_GB2312"/>
          <w:color w:val="auto"/>
          <w:sz w:val="28"/>
          <w:szCs w:val="28"/>
          <w:highlight w:val="none"/>
        </w:rPr>
        <w:t>：检查是否有漏油及油位、表面上是否结霜、 检查压缩机三相电流、输入电压、检查压缩机运转声音和机身温度（运转中）是否正常、检测压缩机高低压传感器的工作参数、检查压缩机的震动是否正常。</w:t>
      </w:r>
    </w:p>
    <w:p w14:paraId="5620368B">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室内风机</w:t>
      </w:r>
      <w:r>
        <w:rPr>
          <w:rFonts w:hint="eastAsia" w:ascii="仿宋_GB2312" w:hAnsi="仿宋_GB2312" w:eastAsia="仿宋_GB2312" w:cs="仿宋_GB2312"/>
          <w:color w:val="auto"/>
          <w:sz w:val="28"/>
          <w:szCs w:val="28"/>
          <w:highlight w:val="none"/>
        </w:rPr>
        <w:t xml:space="preserve">：检查室内风机的运行电压、电流，风机的运行声音及出风量，检查风机皮带的松紧程度，是否有裂痕。  </w:t>
      </w:r>
    </w:p>
    <w:p w14:paraId="7605BCFD">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风冷凝器</w:t>
      </w:r>
      <w:r>
        <w:rPr>
          <w:rFonts w:hint="eastAsia" w:ascii="仿宋_GB2312" w:hAnsi="仿宋_GB2312" w:eastAsia="仿宋_GB2312" w:cs="仿宋_GB2312"/>
          <w:color w:val="auto"/>
          <w:sz w:val="28"/>
          <w:szCs w:val="28"/>
          <w:highlight w:val="none"/>
        </w:rPr>
        <w:t xml:space="preserve">：检查风扇绕组，测量风扇电流、检查风扇是否紧固，轴承工作状态是否正常、检查清洁状况、检查调整控制板及温度开关工作状态、检查风扇电流、动态测试，检查扇叶运转是否有异响、转速是否正常。    </w:t>
      </w:r>
    </w:p>
    <w:p w14:paraId="5797AE28">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加湿器</w:t>
      </w:r>
      <w:r>
        <w:rPr>
          <w:rFonts w:hint="eastAsia" w:ascii="仿宋_GB2312" w:hAnsi="仿宋_GB2312" w:eastAsia="仿宋_GB2312" w:cs="仿宋_GB2312"/>
          <w:color w:val="auto"/>
          <w:sz w:val="28"/>
          <w:szCs w:val="28"/>
          <w:highlight w:val="none"/>
        </w:rPr>
        <w:t>：检查水盘排水管是否被堵塞、检查加湿器是否有水垢，需要情况下除垢，是否损坏,必要时更换加湿器、检查进水流量是否适当、检查、测量加湿器电流电压，加湿罐电线是否老化,绝缘材料是否老化，检查加湿传感器是否正常，手动测试加湿传感器的灵敏度。</w:t>
      </w:r>
    </w:p>
    <w:p w14:paraId="4D52E0B8">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蒸发器</w:t>
      </w:r>
      <w:r>
        <w:rPr>
          <w:rFonts w:hint="eastAsia" w:ascii="仿宋_GB2312" w:hAnsi="仿宋_GB2312" w:eastAsia="仿宋_GB2312" w:cs="仿宋_GB2312"/>
          <w:color w:val="auto"/>
          <w:sz w:val="28"/>
          <w:szCs w:val="28"/>
          <w:highlight w:val="none"/>
        </w:rPr>
        <w:t>：表面是否氧化、翅片是否弯曲，是否影响回风，是否有凝露或着结冰现象、蒸发器边板是否有污垢或生锈，需要情况下除垢。</w:t>
      </w:r>
    </w:p>
    <w:p w14:paraId="3DED80E6">
      <w:pPr>
        <w:spacing w:line="6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过滤网：检查过滤网清洁程度、每次巡检需对过滤网进行清洁、若过多灰尘影响回风，需要更换。</w:t>
      </w:r>
    </w:p>
    <w:p w14:paraId="4D9543C6">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过滤器</w:t>
      </w:r>
      <w:r>
        <w:rPr>
          <w:rFonts w:hint="eastAsia" w:ascii="仿宋_GB2312" w:hAnsi="仿宋_GB2312" w:eastAsia="仿宋_GB2312" w:cs="仿宋_GB2312"/>
          <w:color w:val="auto"/>
          <w:sz w:val="28"/>
          <w:szCs w:val="28"/>
          <w:highlight w:val="none"/>
        </w:rPr>
        <w:t>：检查过滤器的前后温度和前后压力，若发现脏堵需更换。</w:t>
      </w:r>
    </w:p>
    <w:p w14:paraId="5B0FCA83">
      <w:pPr>
        <w:spacing w:line="60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热力膨胀阀：检查热力膨胀阀的控制灵敏度、感温包检测的准确度，若出现脏堵或控制失灵，需要更换。</w:t>
      </w:r>
    </w:p>
    <w:p w14:paraId="524C947A">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电磁阀</w:t>
      </w:r>
      <w:r>
        <w:rPr>
          <w:rFonts w:hint="eastAsia" w:ascii="仿宋_GB2312" w:hAnsi="仿宋_GB2312" w:eastAsia="仿宋_GB2312" w:cs="仿宋_GB2312"/>
          <w:color w:val="auto"/>
          <w:sz w:val="28"/>
          <w:szCs w:val="28"/>
          <w:highlight w:val="none"/>
        </w:rPr>
        <w:t>：检测电池阀的工作电流，电磁阀的控制灵敏度，前后管路的温差情况。</w:t>
      </w:r>
    </w:p>
    <w:p w14:paraId="7B285B0A">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制冷循环部分</w:t>
      </w:r>
      <w:r>
        <w:rPr>
          <w:rFonts w:hint="eastAsia" w:ascii="仿宋_GB2312" w:hAnsi="仿宋_GB2312" w:eastAsia="仿宋_GB2312" w:cs="仿宋_GB2312"/>
          <w:color w:val="auto"/>
          <w:sz w:val="28"/>
          <w:szCs w:val="28"/>
          <w:highlight w:val="none"/>
        </w:rPr>
        <w:t>：检查制冷管路是否有泄漏、通过视镜，检查系统是否有水汽，液镜内的制冷剂是否气，液两态、检查及记录吸气压力、检查及记录排气压力、检查管道是否有不正常之震动、检查膨胀阀膨胀阀是否有结露，结冰现象，是否有冰堵、检查干燥过滤器是否有温差的变化，是否有脏堵或冰堵、检查热气旁通，检查管路的保温棉是否有松掉或者热化</w:t>
      </w:r>
      <w:r>
        <w:rPr>
          <w:rFonts w:hint="eastAsia" w:ascii="仿宋_GB2312" w:hAnsi="仿宋_GB2312" w:eastAsia="仿宋_GB2312" w:cs="仿宋_GB2312"/>
          <w:color w:val="auto"/>
          <w:sz w:val="28"/>
          <w:szCs w:val="28"/>
          <w:highlight w:val="none"/>
          <w:lang w:eastAsia="zh-CN"/>
        </w:rPr>
        <w:t>，对于老化热化等不应继续使用的保温棉进行全套更换，</w:t>
      </w:r>
      <w:r>
        <w:rPr>
          <w:rFonts w:hint="eastAsia" w:ascii="仿宋_GB2312" w:hAnsi="仿宋_GB2312" w:eastAsia="仿宋_GB2312" w:cs="仿宋_GB2312"/>
          <w:color w:val="auto"/>
          <w:sz w:val="28"/>
          <w:szCs w:val="28"/>
          <w:highlight w:val="none"/>
        </w:rPr>
        <w:t xml:space="preserve">检查各管路焊点是否有氧化或者泄露现象。 </w:t>
      </w:r>
    </w:p>
    <w:p w14:paraId="25DDF5F2">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内机主板</w:t>
      </w:r>
      <w:r>
        <w:rPr>
          <w:rFonts w:hint="eastAsia" w:ascii="仿宋_GB2312" w:hAnsi="仿宋_GB2312" w:eastAsia="仿宋_GB2312" w:cs="仿宋_GB2312"/>
          <w:color w:val="auto"/>
          <w:sz w:val="28"/>
          <w:szCs w:val="28"/>
          <w:highlight w:val="none"/>
        </w:rPr>
        <w:t>：检测内机控制主板的输入电压、电流是否正常，检查主板各指示灯状态是否正常，控制是否正常，检查主板插线是否紧固，检查主板的各元器件焊接情况，是否有氧化或者松丝现象。</w:t>
      </w:r>
    </w:p>
    <w:p w14:paraId="1CA1A839">
      <w:pPr>
        <w:spacing w:line="600" w:lineRule="exact"/>
        <w:ind w:firstLine="42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外机主板</w:t>
      </w:r>
      <w:r>
        <w:rPr>
          <w:rFonts w:hint="eastAsia" w:ascii="仿宋_GB2312" w:hAnsi="仿宋_GB2312" w:eastAsia="仿宋_GB2312" w:cs="仿宋_GB2312"/>
          <w:color w:val="auto"/>
          <w:sz w:val="28"/>
          <w:szCs w:val="28"/>
          <w:highlight w:val="none"/>
        </w:rPr>
        <w:t>：检查外机控制主板的输入电压电流是否正常，检查主板各指示灯状态是否正常，控制是否正常，检查主板插线是否紧固，检查主板的各元器件焊接情况，是否有氧化或者松丝现象。</w:t>
      </w:r>
    </w:p>
    <w:p w14:paraId="4CF46544">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显示板</w:t>
      </w:r>
      <w:r>
        <w:rPr>
          <w:rFonts w:hint="eastAsia" w:ascii="仿宋_GB2312" w:hAnsi="仿宋_GB2312" w:eastAsia="仿宋_GB2312" w:cs="仿宋_GB2312"/>
          <w:color w:val="auto"/>
          <w:sz w:val="28"/>
          <w:szCs w:val="28"/>
          <w:highlight w:val="none"/>
        </w:rPr>
        <w:t>：检查内机显示板显示是否正常，按键是否正常，是否真实反映机组的运行状态。</w:t>
      </w:r>
    </w:p>
    <w:p w14:paraId="05BB4F95">
      <w:pPr>
        <w:spacing w:line="600" w:lineRule="exact"/>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电气装置</w:t>
      </w:r>
      <w:r>
        <w:rPr>
          <w:rFonts w:hint="eastAsia" w:ascii="仿宋_GB2312" w:hAnsi="仿宋_GB2312" w:eastAsia="仿宋_GB2312" w:cs="仿宋_GB2312"/>
          <w:color w:val="auto"/>
          <w:sz w:val="28"/>
          <w:szCs w:val="28"/>
          <w:highlight w:val="none"/>
        </w:rPr>
        <w:t>：所有电器外观和动作情况，有否损坏、检查和紧固所有导线连接，接触器，空开,主开等电气部件接线端子是否牢固、检查校验运行状态显示、检测各部件的电压，电流。</w:t>
      </w:r>
    </w:p>
    <w:bookmarkEnd w:id="31"/>
    <w:bookmarkEnd w:id="32"/>
    <w:bookmarkEnd w:id="33"/>
    <w:bookmarkEnd w:id="34"/>
    <w:p w14:paraId="542A23AD">
      <w:pPr>
        <w:pStyle w:val="6"/>
        <w:outlineLvl w:val="4"/>
        <w:rPr>
          <w:rFonts w:ascii="Calibri" w:hAnsi="Calibri" w:eastAsia="宋体" w:cs="Calibri"/>
          <w:b w:val="0"/>
          <w:bCs w:val="0"/>
          <w:color w:val="auto"/>
          <w:kern w:val="0"/>
          <w:highlight w:val="none"/>
        </w:rPr>
      </w:pPr>
      <w:bookmarkStart w:id="35" w:name="_Toc465070399"/>
      <w:bookmarkStart w:id="36" w:name="_Toc465073918"/>
      <w:r>
        <w:rPr>
          <w:rFonts w:hint="default" w:ascii="Calibri" w:hAnsi="Calibri" w:eastAsia="宋体" w:cs="Calibri"/>
          <w:color w:val="auto"/>
          <w:kern w:val="0"/>
          <w:highlight w:val="none"/>
        </w:rPr>
        <w:t>②</w:t>
      </w:r>
      <w:r>
        <w:rPr>
          <w:rFonts w:hint="default" w:ascii="Calibri" w:hAnsi="Calibri" w:eastAsia="宋体" w:cs="Calibri"/>
          <w:b w:val="0"/>
          <w:bCs w:val="0"/>
          <w:color w:val="auto"/>
          <w:kern w:val="0"/>
          <w:highlight w:val="none"/>
        </w:rPr>
        <w:t>UPS不间断电源系统巡检</w:t>
      </w:r>
      <w:bookmarkEnd w:id="35"/>
      <w:bookmarkEnd w:id="36"/>
      <w:r>
        <w:rPr>
          <w:rFonts w:hint="default" w:ascii="Calibri" w:hAnsi="Calibri" w:eastAsia="宋体" w:cs="Calibri"/>
          <w:b w:val="0"/>
          <w:bCs w:val="0"/>
          <w:color w:val="auto"/>
          <w:kern w:val="0"/>
          <w:highlight w:val="none"/>
        </w:rPr>
        <w:t>要求</w:t>
      </w:r>
    </w:p>
    <w:p w14:paraId="67768224">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检测整个系统的运行参数，确保设备正常运行。 </w:t>
      </w:r>
    </w:p>
    <w:p w14:paraId="7CC9469B">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检查各主要部件的装配及内部间的连接情况。  </w:t>
      </w:r>
    </w:p>
    <w:p w14:paraId="7B0CE905">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检查所有螺丝、螺栓等连接点的紧固性及热腐蚀状况并做必要的调整。  </w:t>
      </w:r>
    </w:p>
    <w:p w14:paraId="30737A27">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检查是否有损坏及烧毁的元件及电缆。</w:t>
      </w:r>
    </w:p>
    <w:p w14:paraId="60F8BFAF">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检查UPS逆变与旁路的切换情况。</w:t>
      </w:r>
    </w:p>
    <w:p w14:paraId="30534118">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对电池进行充放电测试。  </w:t>
      </w:r>
    </w:p>
    <w:p w14:paraId="1CACCFE9">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对机组及电池柜进行内外部的彻底清扫。 </w:t>
      </w:r>
    </w:p>
    <w:p w14:paraId="7B6E8FF6">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测量单体电池的电压，内阻。</w:t>
      </w:r>
    </w:p>
    <w:p w14:paraId="20AFB6C9">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检查电池连接线是否紧固。</w:t>
      </w:r>
    </w:p>
    <w:p w14:paraId="6FF60B39">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检查电池是否有漏液/膨胀情况。</w:t>
      </w:r>
    </w:p>
    <w:p w14:paraId="0B0186BE">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检测电池组/柜的完整性。</w:t>
      </w:r>
    </w:p>
    <w:p w14:paraId="04B8A35B">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测量设备的输入、输出电压及电流。</w:t>
      </w:r>
    </w:p>
    <w:p w14:paraId="7224E036">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对设备的散热风扇进行除尘。</w:t>
      </w:r>
    </w:p>
    <w:p w14:paraId="27D62108">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对并机系统，检查每个UPS之间的负载均衡情况。 </w:t>
      </w:r>
    </w:p>
    <w:p w14:paraId="79AC4608">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必要时调校UPS的一些基准点和设置参数。  </w:t>
      </w:r>
    </w:p>
    <w:p w14:paraId="536736FC">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提交所有服务报告及测试记录。  </w:t>
      </w:r>
    </w:p>
    <w:p w14:paraId="2806C245">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汇报任何异常情况，提出解决方案并给予解决。</w:t>
      </w:r>
    </w:p>
    <w:p w14:paraId="422489FD">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每次季度巡检提供相应的检测报告</w:t>
      </w:r>
    </w:p>
    <w:p w14:paraId="592DF70A">
      <w:pPr>
        <w:pStyle w:val="6"/>
        <w:outlineLvl w:val="4"/>
        <w:rPr>
          <w:rFonts w:ascii="Calibri" w:hAnsi="Calibri" w:eastAsia="宋体" w:cs="Calibri"/>
          <w:b w:val="0"/>
          <w:bCs w:val="0"/>
          <w:color w:val="auto"/>
          <w:kern w:val="0"/>
          <w:highlight w:val="none"/>
        </w:rPr>
      </w:pPr>
      <w:bookmarkStart w:id="37" w:name="_Toc465070400"/>
      <w:bookmarkStart w:id="38" w:name="_Toc465073919"/>
      <w:bookmarkStart w:id="39" w:name="_Toc402532375"/>
      <w:r>
        <w:rPr>
          <w:rFonts w:hint="default" w:ascii="Calibri" w:hAnsi="Calibri" w:eastAsia="宋体" w:cs="Calibri"/>
          <w:color w:val="auto"/>
          <w:kern w:val="0"/>
          <w:highlight w:val="none"/>
        </w:rPr>
        <w:t>③</w:t>
      </w:r>
      <w:r>
        <w:rPr>
          <w:rFonts w:hint="default" w:ascii="Calibri" w:hAnsi="Calibri" w:eastAsia="宋体" w:cs="Calibri"/>
          <w:b w:val="0"/>
          <w:bCs w:val="0"/>
          <w:color w:val="auto"/>
          <w:kern w:val="0"/>
          <w:highlight w:val="none"/>
        </w:rPr>
        <w:t>UPS输入输出配电柜巡检</w:t>
      </w:r>
      <w:bookmarkEnd w:id="37"/>
      <w:bookmarkEnd w:id="38"/>
      <w:bookmarkEnd w:id="39"/>
      <w:r>
        <w:rPr>
          <w:rFonts w:hint="default" w:ascii="Calibri" w:hAnsi="Calibri" w:eastAsia="宋体" w:cs="Calibri"/>
          <w:b w:val="0"/>
          <w:bCs w:val="0"/>
          <w:color w:val="auto"/>
          <w:kern w:val="0"/>
          <w:highlight w:val="none"/>
        </w:rPr>
        <w:t>要求</w:t>
      </w:r>
    </w:p>
    <w:p w14:paraId="0EA3EC53">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检查配电柜的绝缘电阻值，紧固连接点。  </w:t>
      </w:r>
    </w:p>
    <w:p w14:paraId="69B3955C">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应急维修：按用户需求，检查并维修配电柜的故障，维修至正常工作。</w:t>
      </w:r>
    </w:p>
    <w:p w14:paraId="63E8C4F5">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检查配电柜的保护接地是否牢固可靠。</w:t>
      </w:r>
    </w:p>
    <w:p w14:paraId="221AE492">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检查配电柜的防雷装置是否完好。</w:t>
      </w:r>
    </w:p>
    <w:p w14:paraId="2687101B">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检查市电电源及UPS电源的零地电压。</w:t>
      </w:r>
    </w:p>
    <w:p w14:paraId="461FB9A1">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检查各路配电的空气开关是否连接可靠，开关是否正常。</w:t>
      </w:r>
    </w:p>
    <w:p w14:paraId="3DD16285">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检查各路配电的电流，电压值。</w:t>
      </w:r>
    </w:p>
    <w:p w14:paraId="48A34CCC">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检查各标签是否有脱落。</w:t>
      </w:r>
    </w:p>
    <w:p w14:paraId="612900C4">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检查各端子排连接是否牢固，接点是否可靠。</w:t>
      </w:r>
    </w:p>
    <w:p w14:paraId="685447BF">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检查各路配电的指示灯是否正常。</w:t>
      </w:r>
    </w:p>
    <w:p w14:paraId="67263AA6">
      <w:pPr>
        <w:spacing w:line="60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对配电箱内部和外部进行清扫。</w:t>
      </w:r>
    </w:p>
    <w:p w14:paraId="3F04E97E">
      <w:pPr>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检查配电柜的仪表是否准确。</w:t>
      </w:r>
    </w:p>
    <w:p w14:paraId="6A9D7C25">
      <w:pPr>
        <w:pStyle w:val="4"/>
        <w:outlineLvl w:val="2"/>
        <w:rPr>
          <w:rFonts w:ascii="Cambria" w:hAnsi="Cambria" w:eastAsia="黑体" w:cs="Times New Roman"/>
          <w:b w:val="0"/>
          <w:color w:val="auto"/>
          <w:sz w:val="36"/>
          <w:highlight w:val="none"/>
        </w:rPr>
      </w:pPr>
      <w:bookmarkStart w:id="40" w:name="_Toc28079"/>
      <w:bookmarkStart w:id="41" w:name="_Toc9890"/>
      <w:r>
        <w:rPr>
          <w:rFonts w:hint="default" w:ascii="Cambria" w:hAnsi="Cambria" w:eastAsia="黑体" w:cs="Times New Roman"/>
          <w:b w:val="0"/>
          <w:color w:val="auto"/>
          <w:sz w:val="36"/>
          <w:highlight w:val="none"/>
          <w:lang w:val="en-US" w:eastAsia="zh-CN"/>
        </w:rPr>
        <w:t>3</w:t>
      </w:r>
      <w:r>
        <w:rPr>
          <w:rFonts w:hint="default" w:ascii="Cambria" w:hAnsi="Cambria" w:eastAsia="黑体" w:cs="Times New Roman"/>
          <w:b w:val="0"/>
          <w:color w:val="auto"/>
          <w:sz w:val="36"/>
          <w:highlight w:val="none"/>
          <w:lang w:val="en-US"/>
        </w:rPr>
        <w:t>.</w:t>
      </w:r>
      <w:r>
        <w:rPr>
          <w:rFonts w:hint="default" w:ascii="Cambria" w:hAnsi="Cambria" w:eastAsia="黑体" w:cs="Times New Roman"/>
          <w:b w:val="0"/>
          <w:color w:val="auto"/>
          <w:sz w:val="36"/>
          <w:highlight w:val="none"/>
        </w:rPr>
        <w:t>特殊运维要求</w:t>
      </w:r>
      <w:bookmarkEnd w:id="40"/>
      <w:bookmarkEnd w:id="41"/>
    </w:p>
    <w:p w14:paraId="2F42D45B">
      <w:pPr>
        <w:pStyle w:val="5"/>
        <w:ind w:firstLine="0" w:firstLineChars="0"/>
        <w:outlineLvl w:val="3"/>
        <w:rPr>
          <w:rFonts w:ascii="Calibri" w:hAnsi="Calibri" w:eastAsia="黑体"/>
          <w:b w:val="0"/>
          <w:color w:val="auto"/>
          <w:highlight w:val="none"/>
        </w:rPr>
      </w:pPr>
      <w:bookmarkStart w:id="42" w:name="_Toc10213"/>
      <w:bookmarkStart w:id="43" w:name="_Toc1197"/>
      <w:r>
        <w:rPr>
          <w:rFonts w:hint="default" w:eastAsia="黑体"/>
          <w:b w:val="0"/>
          <w:color w:val="auto"/>
          <w:highlight w:val="none"/>
          <w:lang w:eastAsia="zh-CN"/>
        </w:rPr>
        <w:t>（</w:t>
      </w:r>
      <w:r>
        <w:rPr>
          <w:rFonts w:hint="default" w:eastAsia="黑体"/>
          <w:b w:val="0"/>
          <w:color w:val="auto"/>
          <w:highlight w:val="none"/>
          <w:lang w:val="en-US" w:eastAsia="zh-CN"/>
        </w:rPr>
        <w:t>1</w:t>
      </w:r>
      <w:r>
        <w:rPr>
          <w:rFonts w:hint="default" w:eastAsia="黑体"/>
          <w:b w:val="0"/>
          <w:color w:val="auto"/>
          <w:highlight w:val="none"/>
          <w:lang w:eastAsia="zh-CN"/>
        </w:rPr>
        <w:t>）</w:t>
      </w:r>
      <w:r>
        <w:rPr>
          <w:rFonts w:hint="default" w:ascii="Calibri" w:hAnsi="Calibri" w:eastAsia="黑体"/>
          <w:b w:val="0"/>
          <w:color w:val="auto"/>
          <w:highlight w:val="none"/>
        </w:rPr>
        <w:t>重大节假日及活动保障服务</w:t>
      </w:r>
      <w:bookmarkEnd w:id="42"/>
      <w:bookmarkEnd w:id="43"/>
    </w:p>
    <w:p w14:paraId="3181A886">
      <w:pPr>
        <w:ind w:firstLine="42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根据甲方</w:t>
      </w:r>
      <w:r>
        <w:rPr>
          <w:rFonts w:hint="eastAsia" w:ascii="仿宋_GB2312" w:hAnsi="仿宋_GB2312" w:eastAsia="仿宋_GB2312" w:cs="仿宋_GB2312"/>
          <w:color w:val="auto"/>
          <w:sz w:val="28"/>
          <w:szCs w:val="28"/>
          <w:highlight w:val="none"/>
          <w:lang w:eastAsia="zh-CN"/>
        </w:rPr>
        <w:t>实际</w:t>
      </w:r>
      <w:r>
        <w:rPr>
          <w:rFonts w:hint="eastAsia" w:ascii="仿宋_GB2312" w:hAnsi="仿宋_GB2312" w:eastAsia="仿宋_GB2312" w:cs="仿宋_GB2312"/>
          <w:color w:val="auto"/>
          <w:sz w:val="28"/>
          <w:szCs w:val="28"/>
          <w:highlight w:val="none"/>
        </w:rPr>
        <w:t>服务要求，在国家节假日、重大安全保障活动日、重要节点等期间，运维单位需提供24小时现场值班以及现场技术支持服务。</w:t>
      </w:r>
    </w:p>
    <w:p w14:paraId="08724F13">
      <w:pPr>
        <w:pStyle w:val="3"/>
        <w:pageBreakBefore/>
        <w:widowControl/>
        <w:numPr>
          <w:ilvl w:val="0"/>
          <w:numId w:val="0"/>
        </w:numPr>
        <w:spacing w:before="480" w:beforeLines="0" w:after="240" w:afterLines="0" w:line="360" w:lineRule="auto"/>
        <w:ind w:left="0" w:firstLine="0"/>
        <w:rPr>
          <w:rFonts w:ascii="Cambria" w:hAnsi="Cambria" w:eastAsia="黑体" w:cs="Times New Roman"/>
          <w:b w:val="0"/>
          <w:color w:val="auto"/>
          <w:sz w:val="36"/>
          <w:highlight w:val="none"/>
        </w:rPr>
      </w:pPr>
      <w:r>
        <w:rPr>
          <w:rFonts w:hint="eastAsia" w:ascii="Cambria" w:hAnsi="Cambria" w:eastAsia="黑体" w:cs="Times New Roman"/>
          <w:b w:val="0"/>
          <w:color w:val="auto"/>
          <w:sz w:val="36"/>
          <w:highlight w:val="none"/>
          <w:lang w:eastAsia="zh-CN"/>
        </w:rPr>
        <w:t>（三）</w:t>
      </w:r>
      <w:r>
        <w:rPr>
          <w:rFonts w:hint="default" w:ascii="Cambria" w:hAnsi="Cambria" w:eastAsia="黑体" w:cs="Times New Roman"/>
          <w:b w:val="0"/>
          <w:color w:val="auto"/>
          <w:sz w:val="36"/>
          <w:highlight w:val="none"/>
          <w:lang w:eastAsia="zh-CN"/>
        </w:rPr>
        <w:t>运维服务质量考核</w:t>
      </w:r>
    </w:p>
    <w:p w14:paraId="566BA21E">
      <w:pPr>
        <w:pStyle w:val="17"/>
        <w:numPr>
          <w:ilvl w:val="0"/>
          <w:numId w:val="0"/>
        </w:numPr>
        <w:spacing w:line="500" w:lineRule="exact"/>
        <w:ind w:firstLine="560"/>
        <w:jc w:val="both"/>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按月考核，每月</w:t>
      </w:r>
      <w:r>
        <w:rPr>
          <w:rFonts w:hint="eastAsia" w:ascii="仿宋_GB2312" w:hAnsi="仿宋_GB2312" w:eastAsia="仿宋_GB2312" w:cs="仿宋_GB2312"/>
          <w:color w:val="auto"/>
          <w:sz w:val="28"/>
          <w:szCs w:val="28"/>
          <w:highlight w:val="none"/>
        </w:rPr>
        <w:t>考核评分总分为100分，考核得分大于或等于80分为合格；考核得分低于80分，结果为不合格</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对于考核扣分项，</w:t>
      </w:r>
      <w:r>
        <w:rPr>
          <w:rFonts w:hint="eastAsia" w:ascii="仿宋_GB2312" w:hAnsi="仿宋_GB2312" w:eastAsia="仿宋_GB2312" w:cs="仿宋_GB2312"/>
          <w:color w:val="auto"/>
          <w:sz w:val="28"/>
          <w:szCs w:val="28"/>
          <w:highlight w:val="none"/>
        </w:rPr>
        <w:t>被考核单位应按用户要求进行整改，整改完成后要及时向考核部门报告整改情况，考核部门应及时组织再次考核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当月首次考核分数将直接影响合同金额违约金（具体合同约定）。</w:t>
      </w:r>
      <w:r>
        <w:rPr>
          <w:rFonts w:hint="eastAsia" w:ascii="仿宋_GB2312" w:hAnsi="仿宋_GB2312" w:eastAsia="仿宋_GB2312" w:cs="仿宋_GB2312"/>
          <w:color w:val="auto"/>
          <w:sz w:val="28"/>
          <w:szCs w:val="28"/>
          <w:highlight w:val="none"/>
          <w:lang w:eastAsia="zh-CN"/>
        </w:rPr>
        <w:t>考核评分表如下。</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8"/>
        <w:gridCol w:w="1380"/>
        <w:gridCol w:w="4952"/>
        <w:gridCol w:w="838"/>
        <w:gridCol w:w="912"/>
        <w:gridCol w:w="859"/>
      </w:tblGrid>
      <w:tr w14:paraId="552F9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6"/>
            <w:tcBorders>
              <w:top w:val="single" w:color="000000" w:sz="4" w:space="0"/>
              <w:left w:val="single" w:color="000000" w:sz="4" w:space="0"/>
              <w:bottom w:val="single" w:color="000000" w:sz="4" w:space="0"/>
              <w:right w:val="single" w:color="000000" w:sz="4" w:space="0"/>
            </w:tcBorders>
            <w:noWrap/>
            <w:vAlign w:val="center"/>
          </w:tcPr>
          <w:p w14:paraId="039FF82A">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运维服务质量考核标准及评分表</w:t>
            </w:r>
          </w:p>
        </w:tc>
      </w:tr>
      <w:tr w14:paraId="7D40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2933C96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14:paraId="51574F4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考核项目</w:t>
            </w: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29782AF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评分标准</w:t>
            </w:r>
          </w:p>
        </w:tc>
        <w:tc>
          <w:tcPr>
            <w:tcW w:w="427" w:type="pct"/>
            <w:tcBorders>
              <w:top w:val="single" w:color="000000" w:sz="4" w:space="0"/>
              <w:left w:val="single" w:color="000000" w:sz="4" w:space="0"/>
              <w:bottom w:val="single" w:color="000000" w:sz="4" w:space="0"/>
              <w:right w:val="single" w:color="000000" w:sz="4" w:space="0"/>
            </w:tcBorders>
            <w:noWrap w:val="0"/>
            <w:vAlign w:val="center"/>
          </w:tcPr>
          <w:p w14:paraId="6F92EBC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扣分限值（100分）</w:t>
            </w:r>
          </w:p>
        </w:tc>
        <w:tc>
          <w:tcPr>
            <w:tcW w:w="465" w:type="pct"/>
            <w:tcBorders>
              <w:top w:val="single" w:color="000000" w:sz="4" w:space="0"/>
              <w:left w:val="single" w:color="000000" w:sz="4" w:space="0"/>
              <w:bottom w:val="single" w:color="000000" w:sz="4" w:space="0"/>
              <w:right w:val="single" w:color="000000" w:sz="4" w:space="0"/>
            </w:tcBorders>
            <w:noWrap w:val="0"/>
            <w:vAlign w:val="center"/>
          </w:tcPr>
          <w:p w14:paraId="23D1CB2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扣分情况</w:t>
            </w:r>
          </w:p>
        </w:tc>
        <w:tc>
          <w:tcPr>
            <w:tcW w:w="438" w:type="pct"/>
            <w:tcBorders>
              <w:top w:val="single" w:color="000000" w:sz="4" w:space="0"/>
              <w:left w:val="single" w:color="000000" w:sz="4" w:space="0"/>
              <w:bottom w:val="single" w:color="000000" w:sz="4" w:space="0"/>
              <w:right w:val="single" w:color="000000" w:sz="4" w:space="0"/>
            </w:tcBorders>
            <w:noWrap w:val="0"/>
            <w:vAlign w:val="center"/>
          </w:tcPr>
          <w:p w14:paraId="6C291BD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r>
      <w:tr w14:paraId="1EDB7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1BC9D6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14:paraId="486C02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信息系统安全考核（总扣分不超过50分）</w:t>
            </w: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410838A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每发生一起有责任信息安全事件扣15分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36440D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720C75FE">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5E9EE68">
            <w:pPr>
              <w:jc w:val="both"/>
              <w:rPr>
                <w:rFonts w:hint="eastAsia" w:ascii="宋体" w:hAnsi="宋体" w:eastAsia="宋体" w:cs="宋体"/>
                <w:i w:val="0"/>
                <w:iCs w:val="0"/>
                <w:color w:val="000000"/>
                <w:sz w:val="24"/>
                <w:szCs w:val="24"/>
                <w:u w:val="none"/>
              </w:rPr>
            </w:pPr>
          </w:p>
        </w:tc>
      </w:tr>
      <w:tr w14:paraId="1100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437" w:type="pct"/>
            <w:vMerge w:val="restart"/>
            <w:tcBorders>
              <w:top w:val="single" w:color="000000" w:sz="4" w:space="0"/>
              <w:left w:val="single" w:color="000000" w:sz="4" w:space="0"/>
              <w:bottom w:val="single" w:color="000000" w:sz="4" w:space="0"/>
              <w:right w:val="single" w:color="000000" w:sz="4" w:space="0"/>
            </w:tcBorders>
            <w:noWrap/>
            <w:vAlign w:val="center"/>
          </w:tcPr>
          <w:p w14:paraId="7F3830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w:t>
            </w:r>
          </w:p>
        </w:tc>
        <w:tc>
          <w:tcPr>
            <w:tcW w:w="704" w:type="pct"/>
            <w:vMerge w:val="restart"/>
            <w:tcBorders>
              <w:top w:val="single" w:color="000000" w:sz="4" w:space="0"/>
              <w:left w:val="single" w:color="000000" w:sz="4" w:space="0"/>
              <w:bottom w:val="single" w:color="000000" w:sz="4" w:space="0"/>
              <w:right w:val="single" w:color="000000" w:sz="4" w:space="0"/>
            </w:tcBorders>
            <w:noWrap w:val="0"/>
            <w:vAlign w:val="center"/>
          </w:tcPr>
          <w:p w14:paraId="2881C0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故障处理情况考核</w:t>
            </w:r>
          </w:p>
        </w:tc>
        <w:tc>
          <w:tcPr>
            <w:tcW w:w="2526" w:type="pct"/>
            <w:tcBorders>
              <w:top w:val="single" w:color="000000" w:sz="4" w:space="0"/>
              <w:left w:val="single" w:color="000000" w:sz="4" w:space="0"/>
              <w:bottom w:val="single" w:color="000000" w:sz="4" w:space="0"/>
              <w:right w:val="single" w:color="000000" w:sz="4" w:space="0"/>
            </w:tcBorders>
            <w:noWrap w:val="0"/>
            <w:vAlign w:val="center"/>
          </w:tcPr>
          <w:p w14:paraId="6D48FE4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1.发生特大故障，影响到关键业务办理，或50%以上用户业务受影响，应在故障发生后1个工作日内完成修复，未按时修复的，每发生一起扣20分。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7CF128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673481CA">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E41ACF5">
            <w:pPr>
              <w:jc w:val="both"/>
              <w:rPr>
                <w:rFonts w:hint="eastAsia" w:ascii="宋体" w:hAnsi="宋体" w:eastAsia="宋体" w:cs="宋体"/>
                <w:i w:val="0"/>
                <w:iCs w:val="0"/>
                <w:color w:val="000000"/>
                <w:sz w:val="24"/>
                <w:szCs w:val="24"/>
                <w:u w:val="none"/>
              </w:rPr>
            </w:pPr>
          </w:p>
        </w:tc>
      </w:tr>
      <w:tr w14:paraId="1BAF9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25DA213E">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8BD8C0">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5A88D60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2.发生重大故障，影响到关键业务办理，或30%以上用户业务受影响，应在故障发生后2个工作日内完成修复，未按时修复的，每发生一起扣15分。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15BB79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1C3A5FB8">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CBD61A2">
            <w:pPr>
              <w:jc w:val="both"/>
              <w:rPr>
                <w:rFonts w:hint="eastAsia" w:ascii="宋体" w:hAnsi="宋体" w:eastAsia="宋体" w:cs="宋体"/>
                <w:i w:val="0"/>
                <w:iCs w:val="0"/>
                <w:color w:val="000000"/>
                <w:sz w:val="24"/>
                <w:szCs w:val="24"/>
                <w:u w:val="none"/>
              </w:rPr>
            </w:pPr>
          </w:p>
        </w:tc>
      </w:tr>
      <w:tr w14:paraId="659F5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5E984E2C">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62697">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3D8FDE1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3.发生一般故障，未影响关键业务办理但需及时处理的，应在故障发生后3个工作日内完成修复，未按时修复的，每发生一起扣5分。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6D2930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5806B641">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F545C5C">
            <w:pPr>
              <w:jc w:val="both"/>
              <w:rPr>
                <w:rFonts w:hint="eastAsia" w:ascii="宋体" w:hAnsi="宋体" w:eastAsia="宋体" w:cs="宋体"/>
                <w:i w:val="0"/>
                <w:iCs w:val="0"/>
                <w:color w:val="000000"/>
                <w:sz w:val="24"/>
                <w:szCs w:val="24"/>
                <w:u w:val="none"/>
              </w:rPr>
            </w:pPr>
          </w:p>
        </w:tc>
      </w:tr>
      <w:tr w14:paraId="61307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718681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14:paraId="711A6E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设备维护考核</w:t>
            </w:r>
          </w:p>
        </w:tc>
        <w:tc>
          <w:tcPr>
            <w:tcW w:w="2526" w:type="pct"/>
            <w:tcBorders>
              <w:top w:val="single" w:color="000000" w:sz="4" w:space="0"/>
              <w:left w:val="single" w:color="000000" w:sz="4" w:space="0"/>
              <w:bottom w:val="single" w:color="000000" w:sz="4" w:space="0"/>
              <w:right w:val="single" w:color="000000" w:sz="4" w:space="0"/>
            </w:tcBorders>
            <w:noWrap w:val="0"/>
            <w:vAlign w:val="center"/>
          </w:tcPr>
          <w:p w14:paraId="723F145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维护考核范围：服务器、存储设备、数据备份系统、工作站、网络以及项目涉及的其它软硬件。以月为单位进行故障点位修复数量和质量数据汇总，运维服务商每一处处理不及时(业主单位或第三方原因除外)，扣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798D2E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2066439D">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7D6F312">
            <w:pPr>
              <w:jc w:val="both"/>
              <w:rPr>
                <w:rFonts w:hint="eastAsia" w:ascii="宋体" w:hAnsi="宋体" w:eastAsia="宋体" w:cs="宋体"/>
                <w:i w:val="0"/>
                <w:iCs w:val="0"/>
                <w:color w:val="000000"/>
                <w:sz w:val="24"/>
                <w:szCs w:val="24"/>
                <w:u w:val="none"/>
              </w:rPr>
            </w:pPr>
          </w:p>
        </w:tc>
      </w:tr>
      <w:tr w14:paraId="2F019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437" w:type="pct"/>
            <w:vMerge w:val="restart"/>
            <w:tcBorders>
              <w:top w:val="single" w:color="000000" w:sz="4" w:space="0"/>
              <w:left w:val="single" w:color="000000" w:sz="4" w:space="0"/>
              <w:bottom w:val="single" w:color="000000" w:sz="4" w:space="0"/>
              <w:right w:val="single" w:color="000000" w:sz="4" w:space="0"/>
            </w:tcBorders>
            <w:noWrap/>
            <w:vAlign w:val="center"/>
          </w:tcPr>
          <w:p w14:paraId="3DB8A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w:t>
            </w:r>
          </w:p>
        </w:tc>
        <w:tc>
          <w:tcPr>
            <w:tcW w:w="704" w:type="pct"/>
            <w:vMerge w:val="restart"/>
            <w:tcBorders>
              <w:top w:val="single" w:color="000000" w:sz="4" w:space="0"/>
              <w:left w:val="single" w:color="000000" w:sz="4" w:space="0"/>
              <w:bottom w:val="single" w:color="000000" w:sz="4" w:space="0"/>
              <w:right w:val="single" w:color="000000" w:sz="4" w:space="0"/>
            </w:tcBorders>
            <w:noWrap w:val="0"/>
            <w:vAlign w:val="center"/>
          </w:tcPr>
          <w:p w14:paraId="3E838D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违规及误操作情况考核</w:t>
            </w:r>
          </w:p>
        </w:tc>
        <w:tc>
          <w:tcPr>
            <w:tcW w:w="2526" w:type="pct"/>
            <w:tcBorders>
              <w:top w:val="single" w:color="000000" w:sz="4" w:space="0"/>
              <w:left w:val="single" w:color="000000" w:sz="4" w:space="0"/>
              <w:bottom w:val="single" w:color="000000" w:sz="4" w:space="0"/>
              <w:right w:val="single" w:color="000000" w:sz="4" w:space="0"/>
            </w:tcBorders>
            <w:noWrap w:val="0"/>
            <w:vAlign w:val="center"/>
          </w:tcPr>
          <w:p w14:paraId="23B2983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1.不遵守终端设备和软件平台维护工作相关规定，进行违规操作的，每发生一次，扣除5分；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7E1B15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4CD2EB91">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F14FD80">
            <w:pPr>
              <w:jc w:val="both"/>
              <w:rPr>
                <w:rFonts w:hint="eastAsia" w:ascii="宋体" w:hAnsi="宋体" w:eastAsia="宋体" w:cs="宋体"/>
                <w:i w:val="0"/>
                <w:iCs w:val="0"/>
                <w:color w:val="000000"/>
                <w:sz w:val="24"/>
                <w:szCs w:val="24"/>
                <w:u w:val="none"/>
              </w:rPr>
            </w:pPr>
          </w:p>
        </w:tc>
      </w:tr>
      <w:tr w14:paraId="277A3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1A6997CE">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686C24">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68F3E65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2.误操作每发生一次，扣除5分；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68185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26BC6075">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39438C3">
            <w:pPr>
              <w:jc w:val="both"/>
              <w:rPr>
                <w:rFonts w:hint="eastAsia" w:ascii="宋体" w:hAnsi="宋体" w:eastAsia="宋体" w:cs="宋体"/>
                <w:i w:val="0"/>
                <w:iCs w:val="0"/>
                <w:color w:val="000000"/>
                <w:sz w:val="24"/>
                <w:szCs w:val="24"/>
                <w:u w:val="none"/>
              </w:rPr>
            </w:pPr>
          </w:p>
        </w:tc>
      </w:tr>
      <w:tr w14:paraId="4F220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0" w:hRule="atLeast"/>
        </w:trPr>
        <w:tc>
          <w:tcPr>
            <w:tcW w:w="437" w:type="pct"/>
            <w:vMerge w:val="restart"/>
            <w:tcBorders>
              <w:top w:val="single" w:color="000000" w:sz="4" w:space="0"/>
              <w:left w:val="single" w:color="000000" w:sz="4" w:space="0"/>
              <w:bottom w:val="single" w:color="000000" w:sz="4" w:space="0"/>
              <w:right w:val="single" w:color="000000" w:sz="4" w:space="0"/>
            </w:tcBorders>
            <w:noWrap/>
            <w:vAlign w:val="center"/>
          </w:tcPr>
          <w:p w14:paraId="505336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w:t>
            </w:r>
          </w:p>
        </w:tc>
        <w:tc>
          <w:tcPr>
            <w:tcW w:w="704" w:type="pct"/>
            <w:vMerge w:val="restart"/>
            <w:tcBorders>
              <w:top w:val="single" w:color="000000" w:sz="4" w:space="0"/>
              <w:left w:val="single" w:color="000000" w:sz="4" w:space="0"/>
              <w:bottom w:val="single" w:color="000000" w:sz="4" w:space="0"/>
              <w:right w:val="single" w:color="000000" w:sz="4" w:space="0"/>
            </w:tcBorders>
            <w:noWrap w:val="0"/>
            <w:vAlign w:val="center"/>
          </w:tcPr>
          <w:p w14:paraId="1559A2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运维文档提交情况</w:t>
            </w:r>
          </w:p>
        </w:tc>
        <w:tc>
          <w:tcPr>
            <w:tcW w:w="2526" w:type="pct"/>
            <w:tcBorders>
              <w:top w:val="single" w:color="000000" w:sz="4" w:space="0"/>
              <w:left w:val="single" w:color="000000" w:sz="4" w:space="0"/>
              <w:bottom w:val="single" w:color="000000" w:sz="4" w:space="0"/>
              <w:right w:val="single" w:color="000000" w:sz="4" w:space="0"/>
            </w:tcBorders>
            <w:noWrap w:val="0"/>
            <w:vAlign w:val="center"/>
          </w:tcPr>
          <w:p w14:paraId="04BF1F3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1.故障处理结束后3个工作日内提交纸质版及电子版《运维工单》、《故障处理分析报告》，每发生1次未按时按质量提交，扣除4分；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549104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72BAA066">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6AC615B">
            <w:pPr>
              <w:jc w:val="both"/>
              <w:rPr>
                <w:rFonts w:hint="eastAsia" w:ascii="宋体" w:hAnsi="宋体" w:eastAsia="宋体" w:cs="宋体"/>
                <w:i w:val="0"/>
                <w:iCs w:val="0"/>
                <w:color w:val="000000"/>
                <w:sz w:val="24"/>
                <w:szCs w:val="24"/>
                <w:u w:val="none"/>
              </w:rPr>
            </w:pPr>
          </w:p>
        </w:tc>
      </w:tr>
      <w:tr w14:paraId="1CB0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19CDF69C">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1AB9BB">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3299025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2．设备或系统配置发生变更，处理结束后2个工作日内提交纸质版《设备/系统配置变更表》，每发生1次未按时、按质量提交，扣除4分；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5C7BD7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11EC5C26">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5E38EB19">
            <w:pPr>
              <w:jc w:val="both"/>
              <w:rPr>
                <w:rFonts w:hint="eastAsia" w:ascii="宋体" w:hAnsi="宋体" w:eastAsia="宋体" w:cs="宋体"/>
                <w:i w:val="0"/>
                <w:iCs w:val="0"/>
                <w:color w:val="000000"/>
                <w:sz w:val="24"/>
                <w:szCs w:val="24"/>
                <w:u w:val="none"/>
              </w:rPr>
            </w:pPr>
          </w:p>
        </w:tc>
      </w:tr>
      <w:tr w14:paraId="5121C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5BE603C4">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F00C30">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2A6C04F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3.故障设备处理结束后，每月第一周提交纸质版、《设备迁出/搬进记录表》，每发生1次未按时、按质量提交，扣除4分；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58747B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1AF67C3F">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7CBBB2E1">
            <w:pPr>
              <w:jc w:val="both"/>
              <w:rPr>
                <w:rFonts w:hint="eastAsia" w:ascii="宋体" w:hAnsi="宋体" w:eastAsia="宋体" w:cs="宋体"/>
                <w:i w:val="0"/>
                <w:iCs w:val="0"/>
                <w:color w:val="000000"/>
                <w:sz w:val="24"/>
                <w:szCs w:val="24"/>
                <w:u w:val="none"/>
              </w:rPr>
            </w:pPr>
          </w:p>
        </w:tc>
      </w:tr>
      <w:tr w14:paraId="74CCF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564F93D5">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E2BF2F">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33654A4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4.机房巡检完成后5个工作日内提交纸质版《机房巡检报告》，每发生1次未按时、按质量提交，扣除4分；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6AF76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53652F09">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6A25C79">
            <w:pPr>
              <w:jc w:val="both"/>
              <w:rPr>
                <w:rFonts w:hint="eastAsia" w:ascii="宋体" w:hAnsi="宋体" w:eastAsia="宋体" w:cs="宋体"/>
                <w:i w:val="0"/>
                <w:iCs w:val="0"/>
                <w:color w:val="000000"/>
                <w:sz w:val="24"/>
                <w:szCs w:val="24"/>
                <w:u w:val="none"/>
              </w:rPr>
            </w:pPr>
          </w:p>
        </w:tc>
      </w:tr>
      <w:tr w14:paraId="4A695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52F86446">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91B0C6">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4A15A49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5.动环系统等巡检完成后5个工作日内提交纸质版《机房巡检报告》，每发生1次未按时、按质量提交，扣除4分；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374008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0BC38F7E">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23CFA327">
            <w:pPr>
              <w:jc w:val="both"/>
              <w:rPr>
                <w:rFonts w:hint="eastAsia" w:ascii="宋体" w:hAnsi="宋体" w:eastAsia="宋体" w:cs="宋体"/>
                <w:i w:val="0"/>
                <w:iCs w:val="0"/>
                <w:color w:val="000000"/>
                <w:sz w:val="24"/>
                <w:szCs w:val="24"/>
                <w:u w:val="none"/>
              </w:rPr>
            </w:pPr>
          </w:p>
        </w:tc>
      </w:tr>
      <w:tr w14:paraId="576AF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7402A612">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41F3C8">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5570CCF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6.UPS系统等巡检完成后5个工作日内提交纸质版《机房巡检报告》，每发生1次未按时、按质量提交，扣除3分；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04E69E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19D83FA8">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19E6FD3E">
            <w:pPr>
              <w:jc w:val="both"/>
              <w:rPr>
                <w:rFonts w:hint="eastAsia" w:ascii="宋体" w:hAnsi="宋体" w:eastAsia="宋体" w:cs="宋体"/>
                <w:i w:val="0"/>
                <w:iCs w:val="0"/>
                <w:color w:val="000000"/>
                <w:sz w:val="24"/>
                <w:szCs w:val="24"/>
                <w:u w:val="none"/>
              </w:rPr>
            </w:pPr>
          </w:p>
        </w:tc>
      </w:tr>
      <w:tr w14:paraId="01421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7" w:type="pct"/>
            <w:vMerge w:val="continue"/>
            <w:tcBorders>
              <w:top w:val="single" w:color="000000" w:sz="4" w:space="0"/>
              <w:left w:val="single" w:color="000000" w:sz="4" w:space="0"/>
              <w:bottom w:val="single" w:color="000000" w:sz="4" w:space="0"/>
              <w:right w:val="single" w:color="000000" w:sz="4" w:space="0"/>
            </w:tcBorders>
            <w:noWrap/>
            <w:vAlign w:val="center"/>
          </w:tcPr>
          <w:p w14:paraId="3DF41C5D">
            <w:pPr>
              <w:jc w:val="center"/>
              <w:rPr>
                <w:rFonts w:hint="eastAsia" w:ascii="宋体" w:hAnsi="宋体" w:eastAsia="宋体" w:cs="宋体"/>
                <w:i w:val="0"/>
                <w:iCs w:val="0"/>
                <w:color w:val="000000"/>
                <w:sz w:val="24"/>
                <w:szCs w:val="24"/>
                <w:u w:val="none"/>
              </w:rPr>
            </w:pPr>
          </w:p>
        </w:tc>
        <w:tc>
          <w:tcPr>
            <w:tcW w:w="704"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05BCC8">
            <w:pPr>
              <w:jc w:val="center"/>
              <w:rPr>
                <w:rFonts w:hint="eastAsia" w:ascii="宋体" w:hAnsi="宋体" w:eastAsia="宋体" w:cs="宋体"/>
                <w:i w:val="0"/>
                <w:iCs w:val="0"/>
                <w:color w:val="000000"/>
                <w:sz w:val="24"/>
                <w:szCs w:val="24"/>
                <w:u w:val="none"/>
              </w:rPr>
            </w:pP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42A534C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7.验收完成后5个工作日内提交纸质版《运维验收报告》，未按时、按质量提交，扣除2分；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7D1EC3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78AA4347">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A508E9A">
            <w:pPr>
              <w:jc w:val="both"/>
              <w:rPr>
                <w:rFonts w:hint="eastAsia" w:ascii="宋体" w:hAnsi="宋体" w:eastAsia="宋体" w:cs="宋体"/>
                <w:i w:val="0"/>
                <w:iCs w:val="0"/>
                <w:color w:val="000000"/>
                <w:sz w:val="24"/>
                <w:szCs w:val="24"/>
                <w:u w:val="none"/>
              </w:rPr>
            </w:pPr>
          </w:p>
        </w:tc>
      </w:tr>
      <w:tr w14:paraId="79159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14:paraId="0F3329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w:t>
            </w:r>
          </w:p>
        </w:tc>
        <w:tc>
          <w:tcPr>
            <w:tcW w:w="704" w:type="pct"/>
            <w:tcBorders>
              <w:top w:val="single" w:color="000000" w:sz="4" w:space="0"/>
              <w:left w:val="single" w:color="000000" w:sz="4" w:space="0"/>
              <w:bottom w:val="single" w:color="000000" w:sz="4" w:space="0"/>
              <w:right w:val="single" w:color="000000" w:sz="4" w:space="0"/>
            </w:tcBorders>
            <w:noWrap w:val="0"/>
            <w:vAlign w:val="center"/>
          </w:tcPr>
          <w:p w14:paraId="75BFAB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w:t>
            </w:r>
          </w:p>
        </w:tc>
        <w:tc>
          <w:tcPr>
            <w:tcW w:w="2526" w:type="pct"/>
            <w:tcBorders>
              <w:top w:val="single" w:color="000000" w:sz="4" w:space="0"/>
              <w:left w:val="single" w:color="000000" w:sz="4" w:space="0"/>
              <w:bottom w:val="single" w:color="000000" w:sz="4" w:space="0"/>
              <w:right w:val="single" w:color="000000" w:sz="4" w:space="0"/>
            </w:tcBorders>
            <w:noWrap/>
            <w:vAlign w:val="center"/>
          </w:tcPr>
          <w:p w14:paraId="537AF80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客户满意度低于80%，扣除5分；</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4E0112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1CA5245F">
            <w:pPr>
              <w:jc w:val="both"/>
              <w:rPr>
                <w:rFonts w:hint="eastAsia" w:ascii="宋体" w:hAnsi="宋体" w:eastAsia="宋体" w:cs="宋体"/>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375931CF">
            <w:pPr>
              <w:jc w:val="both"/>
              <w:rPr>
                <w:rFonts w:hint="eastAsia" w:ascii="宋体" w:hAnsi="宋体" w:eastAsia="宋体" w:cs="宋体"/>
                <w:i w:val="0"/>
                <w:iCs w:val="0"/>
                <w:color w:val="000000"/>
                <w:sz w:val="24"/>
                <w:szCs w:val="24"/>
                <w:u w:val="none"/>
              </w:rPr>
            </w:pPr>
          </w:p>
        </w:tc>
      </w:tr>
      <w:tr w14:paraId="05C99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096" w:type="pct"/>
            <w:gridSpan w:val="4"/>
            <w:tcBorders>
              <w:top w:val="single" w:color="000000" w:sz="4" w:space="0"/>
              <w:left w:val="single" w:color="000000" w:sz="4" w:space="0"/>
              <w:bottom w:val="single" w:color="000000" w:sz="4" w:space="0"/>
              <w:right w:val="single" w:color="000000" w:sz="4" w:space="0"/>
            </w:tcBorders>
            <w:noWrap/>
            <w:vAlign w:val="center"/>
          </w:tcPr>
          <w:p w14:paraId="057575E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被扣总分</w:t>
            </w:r>
          </w:p>
        </w:tc>
        <w:tc>
          <w:tcPr>
            <w:tcW w:w="465" w:type="pct"/>
            <w:tcBorders>
              <w:top w:val="single" w:color="000000" w:sz="4" w:space="0"/>
              <w:left w:val="single" w:color="000000" w:sz="4" w:space="0"/>
              <w:bottom w:val="single" w:color="000000" w:sz="4" w:space="0"/>
              <w:right w:val="single" w:color="000000" w:sz="4" w:space="0"/>
            </w:tcBorders>
            <w:noWrap/>
            <w:vAlign w:val="center"/>
          </w:tcPr>
          <w:p w14:paraId="0A2B5FA2">
            <w:pPr>
              <w:jc w:val="both"/>
              <w:rPr>
                <w:rFonts w:hint="eastAsia" w:ascii="宋体" w:hAnsi="宋体" w:eastAsia="宋体" w:cs="宋体"/>
                <w:b/>
                <w:bCs/>
                <w:i w:val="0"/>
                <w:iCs w:val="0"/>
                <w:color w:val="000000"/>
                <w:sz w:val="24"/>
                <w:szCs w:val="24"/>
                <w:u w:val="none"/>
              </w:rPr>
            </w:pP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4A9AE89A">
            <w:pPr>
              <w:jc w:val="both"/>
              <w:rPr>
                <w:rFonts w:hint="eastAsia" w:ascii="宋体" w:hAnsi="宋体" w:eastAsia="宋体" w:cs="宋体"/>
                <w:b/>
                <w:bCs/>
                <w:i w:val="0"/>
                <w:iCs w:val="0"/>
                <w:color w:val="000000"/>
                <w:sz w:val="24"/>
                <w:szCs w:val="24"/>
                <w:u w:val="none"/>
              </w:rPr>
            </w:pPr>
          </w:p>
        </w:tc>
      </w:tr>
      <w:tr w14:paraId="3E94F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561" w:type="pct"/>
            <w:gridSpan w:val="5"/>
            <w:tcBorders>
              <w:top w:val="single" w:color="000000" w:sz="4" w:space="0"/>
              <w:left w:val="single" w:color="000000" w:sz="4" w:space="0"/>
              <w:bottom w:val="single" w:color="000000" w:sz="4" w:space="0"/>
              <w:right w:val="single" w:color="000000" w:sz="4" w:space="0"/>
            </w:tcBorders>
            <w:noWrap/>
            <w:vAlign w:val="center"/>
          </w:tcPr>
          <w:p w14:paraId="71449FA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得分（100-被扣总分）</w:t>
            </w:r>
          </w:p>
        </w:tc>
        <w:tc>
          <w:tcPr>
            <w:tcW w:w="438" w:type="pct"/>
            <w:tcBorders>
              <w:top w:val="single" w:color="000000" w:sz="4" w:space="0"/>
              <w:left w:val="single" w:color="000000" w:sz="4" w:space="0"/>
              <w:bottom w:val="single" w:color="000000" w:sz="4" w:space="0"/>
              <w:right w:val="single" w:color="000000" w:sz="4" w:space="0"/>
            </w:tcBorders>
            <w:noWrap/>
            <w:vAlign w:val="center"/>
          </w:tcPr>
          <w:p w14:paraId="65AE12E2">
            <w:pPr>
              <w:jc w:val="both"/>
              <w:rPr>
                <w:rFonts w:hint="eastAsia" w:ascii="宋体" w:hAnsi="宋体" w:eastAsia="宋体" w:cs="宋体"/>
                <w:b/>
                <w:bCs/>
                <w:i w:val="0"/>
                <w:iCs w:val="0"/>
                <w:color w:val="000000"/>
                <w:sz w:val="24"/>
                <w:szCs w:val="24"/>
                <w:u w:val="none"/>
              </w:rPr>
            </w:pPr>
          </w:p>
        </w:tc>
      </w:tr>
      <w:tr w14:paraId="136C0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3668" w:type="pct"/>
            <w:gridSpan w:val="3"/>
            <w:tcBorders>
              <w:top w:val="single" w:color="000000" w:sz="4" w:space="0"/>
              <w:left w:val="single" w:color="000000" w:sz="4" w:space="0"/>
              <w:bottom w:val="single" w:color="000000" w:sz="4" w:space="0"/>
              <w:right w:val="single" w:color="000000" w:sz="4" w:space="0"/>
            </w:tcBorders>
            <w:noWrap/>
            <w:vAlign w:val="center"/>
          </w:tcPr>
          <w:p w14:paraId="766D575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考核结果（合格\不合格）</w:t>
            </w:r>
          </w:p>
        </w:tc>
        <w:tc>
          <w:tcPr>
            <w:tcW w:w="1331" w:type="pct"/>
            <w:gridSpan w:val="3"/>
            <w:tcBorders>
              <w:top w:val="single" w:color="000000" w:sz="4" w:space="0"/>
              <w:left w:val="single" w:color="000000" w:sz="4" w:space="0"/>
              <w:bottom w:val="single" w:color="000000" w:sz="4" w:space="0"/>
              <w:right w:val="single" w:color="000000" w:sz="4" w:space="0"/>
            </w:tcBorders>
            <w:noWrap/>
            <w:vAlign w:val="center"/>
          </w:tcPr>
          <w:p w14:paraId="671AD016">
            <w:pPr>
              <w:jc w:val="center"/>
              <w:rPr>
                <w:rFonts w:hint="eastAsia" w:ascii="宋体" w:hAnsi="宋体" w:eastAsia="宋体" w:cs="宋体"/>
                <w:b/>
                <w:bCs/>
                <w:i w:val="0"/>
                <w:iCs w:val="0"/>
                <w:color w:val="000000"/>
                <w:sz w:val="24"/>
                <w:szCs w:val="24"/>
                <w:u w:val="none"/>
              </w:rPr>
            </w:pPr>
          </w:p>
        </w:tc>
      </w:tr>
      <w:tr w14:paraId="1EBB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5000" w:type="pct"/>
            <w:gridSpan w:val="6"/>
            <w:tcBorders>
              <w:top w:val="single" w:color="000000" w:sz="4" w:space="0"/>
              <w:left w:val="single" w:color="000000" w:sz="4" w:space="0"/>
              <w:bottom w:val="single" w:color="000000" w:sz="4" w:space="0"/>
              <w:right w:val="single" w:color="000000" w:sz="4" w:space="0"/>
            </w:tcBorders>
            <w:noWrap w:val="0"/>
            <w:vAlign w:val="center"/>
          </w:tcPr>
          <w:p w14:paraId="63A676E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考核标准：1.考核评分总分为100分；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2.合格：得分大于或等于80分；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3.不合格：得分低于80分；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4.不合格的，被考核单位应按用户要求进行整改，整改完成后要及时向考核部门报告整改情况，考核部门应及时组织再次考核。</w:t>
            </w:r>
          </w:p>
        </w:tc>
      </w:tr>
    </w:tbl>
    <w:p w14:paraId="59446378">
      <w:pPr>
        <w:pStyle w:val="12"/>
        <w:ind w:left="0" w:leftChars="0" w:firstLine="480" w:firstLineChars="200"/>
        <w:rPr>
          <w:rFonts w:hint="eastAsia" w:ascii="宋体" w:hAnsi="宋体" w:cs="宋体"/>
          <w:sz w:val="24"/>
          <w:szCs w:val="24"/>
          <w:lang w:eastAsia="zh-CN"/>
        </w:rPr>
      </w:pPr>
    </w:p>
    <w:p w14:paraId="440D8DC9">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lang w:eastAsia="zh-CN"/>
        </w:rPr>
        <w:t>项目技术团队</w:t>
      </w:r>
    </w:p>
    <w:p w14:paraId="51179AE6">
      <w:pPr>
        <w:pStyle w:val="12"/>
        <w:ind w:left="0" w:leftChars="0" w:firstLine="480" w:firstLineChars="200"/>
        <w:rPr>
          <w:rFonts w:hint="eastAsia" w:ascii="宋体" w:hAnsi="宋体" w:cs="宋体"/>
          <w:sz w:val="24"/>
          <w:szCs w:val="24"/>
          <w:lang w:eastAsia="zh-CN"/>
        </w:rPr>
      </w:pPr>
      <w:r>
        <w:rPr>
          <w:rFonts w:hint="eastAsia" w:ascii="宋体" w:hAnsi="宋体" w:cs="宋体"/>
          <w:sz w:val="24"/>
          <w:szCs w:val="24"/>
          <w:lang w:eastAsia="zh-CN"/>
        </w:rPr>
        <w:t>乙方提供的本项目技术服务团队人员名单需与乙方投标文件一致，若在项目具体实施过程中存在人员变更的情况，乙方需提出申请，甲方同意后方可变更。如下（摘自乙方投标文件）：</w:t>
      </w:r>
    </w:p>
    <w:p w14:paraId="6B099560">
      <w:pPr>
        <w:pStyle w:val="12"/>
        <w:ind w:left="0" w:leftChars="0" w:firstLine="480" w:firstLineChars="200"/>
        <w:rPr>
          <w:rFonts w:hint="eastAsia" w:ascii="宋体" w:hAnsi="宋体" w:cs="宋体"/>
          <w:sz w:val="24"/>
          <w:szCs w:val="24"/>
          <w:lang w:eastAsia="zh-CN"/>
        </w:rPr>
      </w:pPr>
      <w:r>
        <w:rPr>
          <w:rFonts w:hint="eastAsia" w:ascii="宋体" w:hAnsi="宋体" w:cs="宋体"/>
          <w:sz w:val="24"/>
          <w:szCs w:val="24"/>
          <w:lang w:val="en-US" w:eastAsia="zh-CN"/>
        </w:rPr>
        <w:t xml:space="preserve">XXX </w:t>
      </w:r>
    </w:p>
    <w:p w14:paraId="395D2ED2">
      <w:pPr>
        <w:pStyle w:val="12"/>
        <w:ind w:left="0" w:leftChars="0" w:firstLine="480" w:firstLineChars="200"/>
        <w:rPr>
          <w:rFonts w:hint="eastAsia" w:ascii="宋体" w:hAnsi="宋体" w:cs="宋体"/>
          <w:sz w:val="24"/>
          <w:szCs w:val="24"/>
          <w:lang w:eastAsia="zh-CN"/>
        </w:rPr>
      </w:pPr>
    </w:p>
    <w:p w14:paraId="4002E46F">
      <w:pPr>
        <w:pStyle w:val="12"/>
        <w:ind w:left="0" w:leftChars="0" w:firstLine="480" w:firstLineChars="200"/>
        <w:rPr>
          <w:rFonts w:hint="eastAsia" w:ascii="宋体" w:hAnsi="宋体" w:cs="宋体"/>
          <w:sz w:val="24"/>
          <w:szCs w:val="24"/>
          <w:lang w:eastAsia="zh-CN"/>
        </w:rPr>
      </w:pPr>
    </w:p>
    <w:p w14:paraId="7EB7B0F0">
      <w:pPr>
        <w:pStyle w:val="17"/>
        <w:numPr>
          <w:ilvl w:val="0"/>
          <w:numId w:val="1"/>
        </w:numPr>
        <w:spacing w:before="156" w:beforeLines="50" w:line="360" w:lineRule="auto"/>
        <w:ind w:left="0" w:firstLine="640" w:firstLineChars="200"/>
        <w:jc w:val="left"/>
        <w:outlineLvl w:val="0"/>
        <w:rPr>
          <w:highlight w:val="none"/>
        </w:rPr>
      </w:pPr>
      <w:bookmarkStart w:id="44" w:name="_Toc362893821"/>
      <w:bookmarkStart w:id="45" w:name="_Toc362893617"/>
      <w:r>
        <w:rPr>
          <w:rFonts w:hint="eastAsia"/>
          <w:highlight w:val="none"/>
        </w:rPr>
        <w:t>验收</w:t>
      </w:r>
      <w:bookmarkEnd w:id="44"/>
      <w:bookmarkEnd w:id="45"/>
    </w:p>
    <w:p w14:paraId="2355C246">
      <w:pPr>
        <w:spacing w:line="360" w:lineRule="auto"/>
        <w:ind w:firstLine="560" w:firstLineChars="200"/>
        <w:rPr>
          <w:rFonts w:ascii="仿宋" w:hAnsi="仿宋" w:eastAsia="仿宋"/>
          <w:color w:val="000000"/>
          <w:sz w:val="28"/>
          <w:szCs w:val="28"/>
          <w:highlight w:val="none"/>
        </w:rPr>
      </w:pPr>
      <w:r>
        <w:rPr>
          <w:rFonts w:hint="eastAsia" w:ascii="仿宋" w:hAnsi="仿宋" w:eastAsia="仿宋"/>
          <w:color w:val="000000"/>
          <w:sz w:val="28"/>
          <w:szCs w:val="28"/>
          <w:highlight w:val="none"/>
          <w:lang w:eastAsia="zh-CN"/>
        </w:rPr>
        <w:t>（一）</w:t>
      </w:r>
      <w:r>
        <w:rPr>
          <w:rFonts w:hint="eastAsia" w:ascii="仿宋" w:hAnsi="仿宋" w:eastAsia="仿宋"/>
          <w:color w:val="000000"/>
          <w:sz w:val="28"/>
          <w:szCs w:val="28"/>
          <w:highlight w:val="none"/>
        </w:rPr>
        <w:t>乙方在完成本合同约定的服务内容后</w:t>
      </w:r>
      <w:r>
        <w:rPr>
          <w:rFonts w:hint="eastAsia" w:ascii="仿宋" w:hAnsi="仿宋" w:eastAsia="仿宋"/>
          <w:color w:val="000000"/>
          <w:sz w:val="28"/>
          <w:szCs w:val="28"/>
          <w:highlight w:val="none"/>
          <w:u w:val="single"/>
        </w:rPr>
        <w:t>30</w:t>
      </w:r>
      <w:r>
        <w:rPr>
          <w:rFonts w:hint="eastAsia" w:ascii="仿宋" w:hAnsi="仿宋" w:eastAsia="仿宋"/>
          <w:color w:val="000000"/>
          <w:sz w:val="28"/>
          <w:szCs w:val="28"/>
          <w:highlight w:val="none"/>
          <w:u w:val="single"/>
          <w:lang w:eastAsia="zh-CN"/>
        </w:rPr>
        <w:t>个工作日</w:t>
      </w:r>
      <w:r>
        <w:rPr>
          <w:rFonts w:hint="eastAsia" w:ascii="仿宋" w:hAnsi="仿宋" w:eastAsia="仿宋"/>
          <w:color w:val="000000"/>
          <w:sz w:val="28"/>
          <w:szCs w:val="28"/>
          <w:highlight w:val="none"/>
        </w:rPr>
        <w:t>内向甲方提出书面的验收申请，甲方应按照本条的约定进行验收。甲方应当在接到乙方书面验收申请后</w:t>
      </w:r>
      <w:r>
        <w:rPr>
          <w:rFonts w:hint="eastAsia" w:ascii="仿宋" w:hAnsi="仿宋" w:eastAsia="仿宋"/>
          <w:color w:val="000000"/>
          <w:sz w:val="28"/>
          <w:szCs w:val="28"/>
          <w:highlight w:val="none"/>
          <w:u w:val="single"/>
        </w:rPr>
        <w:t>30</w:t>
      </w:r>
      <w:r>
        <w:rPr>
          <w:rFonts w:hint="eastAsia" w:ascii="仿宋" w:hAnsi="仿宋" w:eastAsia="仿宋"/>
          <w:color w:val="000000"/>
          <w:sz w:val="28"/>
          <w:szCs w:val="28"/>
          <w:highlight w:val="none"/>
          <w:u w:val="single"/>
          <w:lang w:eastAsia="zh-CN"/>
        </w:rPr>
        <w:t>个工作日</w:t>
      </w:r>
      <w:r>
        <w:rPr>
          <w:rFonts w:hint="eastAsia" w:ascii="仿宋" w:hAnsi="仿宋" w:eastAsia="仿宋"/>
          <w:color w:val="000000"/>
          <w:sz w:val="28"/>
          <w:szCs w:val="28"/>
          <w:highlight w:val="none"/>
        </w:rPr>
        <w:t>内组织验收</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lang w:val="en-US" w:eastAsia="zh-CN"/>
        </w:rPr>
        <w:t>甲方</w:t>
      </w:r>
      <w:r>
        <w:rPr>
          <w:rFonts w:hint="eastAsia" w:ascii="仿宋" w:hAnsi="仿宋" w:eastAsia="仿宋"/>
          <w:color w:val="000000"/>
          <w:sz w:val="28"/>
          <w:szCs w:val="28"/>
          <w:highlight w:val="none"/>
        </w:rPr>
        <w:t>在接到乙方书面验收申请后</w:t>
      </w:r>
      <w:r>
        <w:rPr>
          <w:rFonts w:hint="eastAsia" w:ascii="仿宋" w:hAnsi="仿宋" w:eastAsia="仿宋"/>
          <w:color w:val="000000"/>
          <w:sz w:val="28"/>
          <w:szCs w:val="28"/>
          <w:highlight w:val="none"/>
          <w:u w:val="single"/>
        </w:rPr>
        <w:t>30</w:t>
      </w:r>
      <w:r>
        <w:rPr>
          <w:rFonts w:hint="eastAsia" w:ascii="仿宋" w:hAnsi="仿宋" w:eastAsia="仿宋"/>
          <w:color w:val="000000"/>
          <w:sz w:val="28"/>
          <w:szCs w:val="28"/>
          <w:highlight w:val="none"/>
          <w:u w:val="single"/>
          <w:lang w:eastAsia="zh-CN"/>
        </w:rPr>
        <w:t>个工作日</w:t>
      </w:r>
      <w:r>
        <w:rPr>
          <w:rFonts w:hint="eastAsia" w:ascii="仿宋" w:hAnsi="仿宋" w:eastAsia="仿宋"/>
          <w:color w:val="000000"/>
          <w:sz w:val="28"/>
          <w:szCs w:val="28"/>
          <w:highlight w:val="none"/>
          <w:lang w:val="en-US" w:eastAsia="zh-CN"/>
        </w:rPr>
        <w:t>未</w:t>
      </w:r>
      <w:r>
        <w:rPr>
          <w:rFonts w:hint="eastAsia" w:ascii="仿宋" w:hAnsi="仿宋" w:eastAsia="仿宋"/>
          <w:color w:val="000000"/>
          <w:sz w:val="28"/>
          <w:szCs w:val="28"/>
          <w:highlight w:val="none"/>
        </w:rPr>
        <w:t>组织验收</w:t>
      </w:r>
      <w:r>
        <w:rPr>
          <w:rFonts w:hint="eastAsia" w:ascii="仿宋" w:hAnsi="仿宋" w:eastAsia="仿宋"/>
          <w:color w:val="000000"/>
          <w:sz w:val="28"/>
          <w:szCs w:val="28"/>
          <w:highlight w:val="none"/>
          <w:u w:val="single"/>
          <w:lang w:eastAsia="zh-CN"/>
        </w:rPr>
        <w:t>且无充分原因</w:t>
      </w:r>
      <w:r>
        <w:rPr>
          <w:rFonts w:hint="eastAsia" w:ascii="仿宋" w:hAnsi="仿宋" w:eastAsia="仿宋"/>
          <w:color w:val="000000"/>
          <w:sz w:val="28"/>
          <w:szCs w:val="28"/>
          <w:highlight w:val="none"/>
          <w:lang w:val="en-US" w:eastAsia="zh-CN"/>
        </w:rPr>
        <w:t>的</w:t>
      </w:r>
      <w:r>
        <w:rPr>
          <w:rFonts w:hint="eastAsia" w:ascii="仿宋" w:hAnsi="仿宋" w:eastAsia="仿宋"/>
          <w:color w:val="000000"/>
          <w:sz w:val="28"/>
          <w:szCs w:val="28"/>
          <w:highlight w:val="none"/>
          <w:lang w:eastAsia="zh-CN"/>
        </w:rPr>
        <w:t>视为</w:t>
      </w:r>
      <w:r>
        <w:rPr>
          <w:rFonts w:hint="eastAsia" w:ascii="仿宋" w:hAnsi="仿宋" w:eastAsia="仿宋"/>
          <w:color w:val="000000"/>
          <w:sz w:val="28"/>
          <w:szCs w:val="28"/>
          <w:highlight w:val="none"/>
          <w:lang w:val="en-US" w:eastAsia="zh-CN"/>
        </w:rPr>
        <w:t>验收</w:t>
      </w:r>
      <w:r>
        <w:rPr>
          <w:rFonts w:hint="eastAsia" w:ascii="仿宋" w:hAnsi="仿宋" w:eastAsia="仿宋"/>
          <w:color w:val="000000"/>
          <w:sz w:val="28"/>
          <w:szCs w:val="28"/>
          <w:highlight w:val="none"/>
          <w:lang w:eastAsia="zh-CN"/>
        </w:rPr>
        <w:t>通过</w:t>
      </w:r>
      <w:r>
        <w:rPr>
          <w:rFonts w:hint="eastAsia" w:ascii="仿宋" w:hAnsi="仿宋" w:eastAsia="仿宋"/>
          <w:color w:val="000000"/>
          <w:sz w:val="28"/>
          <w:szCs w:val="28"/>
          <w:highlight w:val="none"/>
        </w:rPr>
        <w:t>。</w:t>
      </w:r>
    </w:p>
    <w:p w14:paraId="3196A49E">
      <w:pPr>
        <w:spacing w:line="360" w:lineRule="auto"/>
        <w:ind w:firstLine="560" w:firstLineChars="200"/>
        <w:rPr>
          <w:rFonts w:hint="eastAsia" w:ascii="仿宋" w:hAnsi="仿宋" w:eastAsia="仿宋" w:cs="宋体"/>
          <w:color w:val="000000"/>
          <w:kern w:val="0"/>
          <w:sz w:val="28"/>
          <w:szCs w:val="28"/>
          <w:highlight w:val="none"/>
        </w:rPr>
      </w:pPr>
      <w:r>
        <w:rPr>
          <w:rFonts w:hint="default" w:ascii="仿宋" w:hAnsi="仿宋" w:eastAsia="仿宋" w:cs="宋体"/>
          <w:color w:val="000000"/>
          <w:kern w:val="0"/>
          <w:sz w:val="28"/>
          <w:szCs w:val="28"/>
          <w:highlight w:val="none"/>
          <w:lang w:val="en-US"/>
        </w:rPr>
        <w:t>1.</w:t>
      </w:r>
      <w:r>
        <w:rPr>
          <w:rFonts w:hint="eastAsia" w:ascii="仿宋" w:hAnsi="仿宋" w:eastAsia="仿宋" w:cs="宋体"/>
          <w:color w:val="000000"/>
          <w:kern w:val="0"/>
          <w:sz w:val="28"/>
          <w:szCs w:val="28"/>
          <w:highlight w:val="none"/>
        </w:rPr>
        <w:t>甲方组织验收，乙方将积极配合，由专家组成验收组出具验收报告；</w:t>
      </w:r>
    </w:p>
    <w:p w14:paraId="6A9D32A9">
      <w:pPr>
        <w:spacing w:line="360" w:lineRule="auto"/>
        <w:ind w:firstLine="560" w:firstLineChars="200"/>
        <w:rPr>
          <w:rFonts w:hint="eastAsia" w:ascii="仿宋" w:hAnsi="仿宋" w:eastAsia="仿宋" w:cs="宋体"/>
          <w:color w:val="000000"/>
          <w:kern w:val="0"/>
          <w:sz w:val="28"/>
          <w:szCs w:val="28"/>
          <w:highlight w:val="none"/>
        </w:rPr>
      </w:pPr>
      <w:r>
        <w:rPr>
          <w:rFonts w:hint="default" w:ascii="仿宋" w:hAnsi="仿宋" w:eastAsia="仿宋" w:cs="宋体"/>
          <w:color w:val="000000"/>
          <w:kern w:val="0"/>
          <w:sz w:val="28"/>
          <w:szCs w:val="28"/>
          <w:highlight w:val="none"/>
          <w:lang w:val="en-US"/>
        </w:rPr>
        <w:t>2.</w:t>
      </w:r>
      <w:r>
        <w:rPr>
          <w:rFonts w:hint="eastAsia" w:ascii="仿宋" w:hAnsi="仿宋" w:eastAsia="仿宋" w:cs="宋体"/>
          <w:color w:val="000000"/>
          <w:kern w:val="0"/>
          <w:sz w:val="28"/>
          <w:szCs w:val="28"/>
          <w:highlight w:val="none"/>
        </w:rPr>
        <w:t>通过系统运维情况，判断系统是否符合运维健康度指标；通过检查系统维护报告，判断运维服务是否符合运维服务效率指标。</w:t>
      </w:r>
    </w:p>
    <w:p w14:paraId="1970D726">
      <w:pPr>
        <w:spacing w:line="360" w:lineRule="auto"/>
        <w:ind w:firstLine="560" w:firstLineChars="200"/>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rPr>
        <w:t>3</w:t>
      </w:r>
      <w:r>
        <w:rPr>
          <w:rFonts w:hint="eastAsia" w:ascii="仿宋" w:hAnsi="仿宋" w:eastAsia="仿宋" w:cs="宋体"/>
          <w:color w:val="000000"/>
          <w:kern w:val="0"/>
          <w:sz w:val="28"/>
          <w:szCs w:val="28"/>
          <w:highlight w:val="none"/>
          <w:lang w:eastAsia="zh-CN"/>
        </w:rPr>
        <w:t>.</w:t>
      </w:r>
      <w:r>
        <w:rPr>
          <w:rFonts w:hint="eastAsia" w:ascii="仿宋" w:hAnsi="仿宋" w:eastAsia="仿宋" w:cs="宋体"/>
          <w:color w:val="000000"/>
          <w:kern w:val="0"/>
          <w:sz w:val="28"/>
          <w:szCs w:val="28"/>
          <w:highlight w:val="none"/>
        </w:rPr>
        <w:t>甲方在验收中，如果发现有与合同规定不符的，应在</w:t>
      </w:r>
      <w:r>
        <w:rPr>
          <w:rFonts w:hint="default" w:ascii="仿宋" w:hAnsi="仿宋" w:eastAsia="仿宋" w:cs="宋体"/>
          <w:color w:val="000000"/>
          <w:kern w:val="0"/>
          <w:sz w:val="28"/>
          <w:szCs w:val="28"/>
          <w:highlight w:val="none"/>
          <w:lang w:val="en-US"/>
        </w:rPr>
        <w:t>5</w:t>
      </w:r>
      <w:r>
        <w:rPr>
          <w:rFonts w:hint="eastAsia" w:ascii="仿宋" w:hAnsi="仿宋" w:eastAsia="仿宋" w:cs="宋体"/>
          <w:color w:val="000000"/>
          <w:kern w:val="0"/>
          <w:sz w:val="28"/>
          <w:szCs w:val="28"/>
          <w:highlight w:val="none"/>
          <w:lang w:val="en-US" w:eastAsia="zh-CN"/>
        </w:rPr>
        <w:t>个工作日</w:t>
      </w:r>
      <w:r>
        <w:rPr>
          <w:rFonts w:hint="eastAsia" w:ascii="仿宋" w:hAnsi="仿宋" w:eastAsia="仿宋" w:cs="宋体"/>
          <w:color w:val="000000"/>
          <w:kern w:val="0"/>
          <w:sz w:val="28"/>
          <w:szCs w:val="28"/>
          <w:highlight w:val="none"/>
        </w:rPr>
        <w:t>内向乙方提出书面异议，并且不签发验收单。同时将该书面异议报送政府采购管理部门。</w:t>
      </w:r>
    </w:p>
    <w:p w14:paraId="479AFF95">
      <w:pPr>
        <w:spacing w:line="360" w:lineRule="auto"/>
        <w:ind w:firstLine="560" w:firstLineChars="200"/>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rPr>
        <w:t>4</w:t>
      </w:r>
      <w:r>
        <w:rPr>
          <w:rFonts w:hint="default" w:ascii="仿宋" w:hAnsi="仿宋" w:eastAsia="仿宋" w:cs="宋体"/>
          <w:color w:val="000000"/>
          <w:kern w:val="0"/>
          <w:sz w:val="28"/>
          <w:szCs w:val="28"/>
          <w:highlight w:val="none"/>
          <w:lang w:val="en-US" w:eastAsia="zh-CN"/>
        </w:rPr>
        <w:t>.</w:t>
      </w:r>
      <w:r>
        <w:rPr>
          <w:rFonts w:hint="eastAsia" w:ascii="仿宋" w:hAnsi="仿宋" w:eastAsia="仿宋" w:cs="宋体"/>
          <w:color w:val="000000"/>
          <w:kern w:val="0"/>
          <w:sz w:val="28"/>
          <w:szCs w:val="28"/>
          <w:highlight w:val="none"/>
        </w:rPr>
        <w:t>乙方将在接到甲方书面异议后</w:t>
      </w:r>
      <w:r>
        <w:rPr>
          <w:rFonts w:hint="eastAsia" w:ascii="仿宋" w:hAnsi="仿宋" w:eastAsia="仿宋" w:cs="宋体"/>
          <w:color w:val="000000"/>
          <w:kern w:val="0"/>
          <w:sz w:val="28"/>
          <w:szCs w:val="28"/>
          <w:highlight w:val="none"/>
          <w:u w:val="single"/>
        </w:rPr>
        <w:t xml:space="preserve"> 10</w:t>
      </w:r>
      <w:r>
        <w:rPr>
          <w:rFonts w:hint="eastAsia" w:ascii="仿宋" w:hAnsi="仿宋" w:eastAsia="仿宋" w:cs="宋体"/>
          <w:color w:val="000000"/>
          <w:kern w:val="0"/>
          <w:sz w:val="28"/>
          <w:szCs w:val="28"/>
          <w:highlight w:val="none"/>
        </w:rPr>
        <w:t>天内予以纠正，并对纠正情况以书面形式告知政府采购管理部门，否则视为违约。</w:t>
      </w:r>
    </w:p>
    <w:p w14:paraId="685CD89C">
      <w:pPr>
        <w:spacing w:line="360" w:lineRule="auto"/>
        <w:ind w:firstLine="560" w:firstLineChars="200"/>
        <w:rPr>
          <w:rFonts w:hint="eastAsia" w:ascii="仿宋" w:hAnsi="仿宋" w:eastAsia="仿宋" w:cs="宋体"/>
          <w:color w:val="000000"/>
          <w:kern w:val="0"/>
          <w:sz w:val="28"/>
          <w:szCs w:val="28"/>
          <w:highlight w:val="none"/>
        </w:rPr>
      </w:pPr>
      <w:r>
        <w:rPr>
          <w:rFonts w:hint="eastAsia" w:ascii="仿宋" w:hAnsi="仿宋" w:eastAsia="仿宋" w:cs="宋体"/>
          <w:color w:val="000000"/>
          <w:kern w:val="0"/>
          <w:sz w:val="28"/>
          <w:szCs w:val="28"/>
          <w:highlight w:val="none"/>
        </w:rPr>
        <w:t>5</w:t>
      </w:r>
      <w:r>
        <w:rPr>
          <w:rFonts w:hint="eastAsia" w:ascii="仿宋" w:hAnsi="仿宋" w:eastAsia="仿宋" w:cs="宋体"/>
          <w:color w:val="000000"/>
          <w:kern w:val="0"/>
          <w:sz w:val="28"/>
          <w:szCs w:val="28"/>
          <w:highlight w:val="none"/>
          <w:lang w:eastAsia="zh-CN"/>
        </w:rPr>
        <w:t>.</w:t>
      </w:r>
      <w:r>
        <w:rPr>
          <w:rFonts w:hint="eastAsia" w:ascii="仿宋" w:hAnsi="仿宋" w:eastAsia="仿宋" w:cs="宋体"/>
          <w:color w:val="000000"/>
          <w:kern w:val="0"/>
          <w:sz w:val="28"/>
          <w:szCs w:val="28"/>
          <w:highlight w:val="none"/>
        </w:rPr>
        <w:t>提供年度运维报告和日常运维服务值勤保障相关的运维服务保障的验收文档等资料。</w:t>
      </w:r>
    </w:p>
    <w:p w14:paraId="28385186">
      <w:pPr>
        <w:pStyle w:val="7"/>
        <w:rPr>
          <w:rFonts w:hint="eastAsia" w:eastAsia="仿宋"/>
          <w:highlight w:val="none"/>
          <w:lang w:val="en-US" w:eastAsia="zh-CN"/>
        </w:rPr>
      </w:pPr>
      <w:r>
        <w:rPr>
          <w:rFonts w:hint="default" w:ascii="仿宋" w:hAnsi="仿宋" w:eastAsia="仿宋" w:cs="宋体"/>
          <w:color w:val="000000"/>
          <w:kern w:val="0"/>
          <w:sz w:val="28"/>
          <w:szCs w:val="28"/>
          <w:highlight w:val="none"/>
          <w:lang w:val="en-US"/>
        </w:rPr>
        <w:t>6.</w:t>
      </w:r>
      <w:r>
        <w:rPr>
          <w:rFonts w:hint="eastAsia" w:ascii="仿宋" w:hAnsi="仿宋" w:eastAsia="仿宋" w:cs="宋体"/>
          <w:color w:val="000000"/>
          <w:kern w:val="0"/>
          <w:sz w:val="28"/>
          <w:szCs w:val="28"/>
          <w:highlight w:val="none"/>
          <w:lang w:val="en-US" w:eastAsia="zh-CN"/>
        </w:rPr>
        <w:t>提供附表：</w:t>
      </w:r>
      <w:r>
        <w:rPr>
          <w:rFonts w:hint="default" w:ascii="仿宋" w:hAnsi="仿宋" w:eastAsia="仿宋" w:cs="宋体"/>
          <w:color w:val="000000"/>
          <w:kern w:val="0"/>
          <w:sz w:val="28"/>
          <w:szCs w:val="28"/>
          <w:highlight w:val="none"/>
          <w:lang w:val="en-US"/>
        </w:rPr>
        <w:t>运维服务质量考核标准及评分表</w:t>
      </w:r>
      <w:r>
        <w:rPr>
          <w:rFonts w:hint="eastAsia" w:ascii="仿宋" w:hAnsi="仿宋" w:eastAsia="仿宋" w:cs="宋体"/>
          <w:color w:val="000000"/>
          <w:kern w:val="0"/>
          <w:sz w:val="28"/>
          <w:szCs w:val="28"/>
          <w:highlight w:val="none"/>
          <w:lang w:val="en-US" w:eastAsia="zh-CN"/>
        </w:rPr>
        <w:t>。</w:t>
      </w:r>
    </w:p>
    <w:p w14:paraId="2B167730">
      <w:pPr>
        <w:spacing w:line="360" w:lineRule="auto"/>
        <w:ind w:firstLine="560" w:firstLineChars="200"/>
        <w:rPr>
          <w:rFonts w:ascii="仿宋" w:hAnsi="仿宋" w:eastAsia="仿宋"/>
          <w:color w:val="000000"/>
          <w:sz w:val="28"/>
          <w:szCs w:val="28"/>
          <w:highlight w:val="none"/>
        </w:rPr>
      </w:pPr>
      <w:r>
        <w:rPr>
          <w:rFonts w:hint="eastAsia" w:ascii="仿宋" w:hAnsi="仿宋" w:eastAsia="仿宋"/>
          <w:color w:val="000000"/>
          <w:sz w:val="28"/>
          <w:szCs w:val="28"/>
          <w:highlight w:val="none"/>
        </w:rPr>
        <w:t>7</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验收过程</w:t>
      </w:r>
      <w:r>
        <w:rPr>
          <w:rFonts w:ascii="仿宋" w:hAnsi="仿宋" w:eastAsia="仿宋"/>
          <w:color w:val="000000"/>
          <w:sz w:val="28"/>
          <w:szCs w:val="28"/>
          <w:highlight w:val="none"/>
        </w:rPr>
        <w:t>产生的</w:t>
      </w:r>
      <w:r>
        <w:rPr>
          <w:rFonts w:hint="eastAsia" w:ascii="仿宋" w:hAnsi="仿宋" w:eastAsia="仿宋"/>
          <w:color w:val="000000"/>
          <w:sz w:val="28"/>
          <w:szCs w:val="28"/>
          <w:highlight w:val="none"/>
        </w:rPr>
        <w:t>材料</w:t>
      </w:r>
      <w:r>
        <w:rPr>
          <w:rFonts w:ascii="仿宋" w:hAnsi="仿宋" w:eastAsia="仿宋"/>
          <w:color w:val="000000"/>
          <w:sz w:val="28"/>
          <w:szCs w:val="28"/>
          <w:highlight w:val="none"/>
        </w:rPr>
        <w:t>等</w:t>
      </w:r>
      <w:r>
        <w:rPr>
          <w:rFonts w:hint="eastAsia" w:ascii="仿宋" w:hAnsi="仿宋" w:eastAsia="仿宋"/>
          <w:color w:val="000000"/>
          <w:sz w:val="28"/>
          <w:szCs w:val="28"/>
          <w:highlight w:val="none"/>
        </w:rPr>
        <w:t>费用由</w:t>
      </w:r>
      <w:r>
        <w:rPr>
          <w:rFonts w:ascii="仿宋" w:hAnsi="仿宋" w:eastAsia="仿宋"/>
          <w:color w:val="000000"/>
          <w:sz w:val="28"/>
          <w:szCs w:val="28"/>
          <w:highlight w:val="none"/>
        </w:rPr>
        <w:t>乙方</w:t>
      </w:r>
      <w:r>
        <w:rPr>
          <w:rFonts w:hint="eastAsia" w:ascii="仿宋" w:hAnsi="仿宋" w:eastAsia="仿宋"/>
          <w:color w:val="000000"/>
          <w:sz w:val="28"/>
          <w:szCs w:val="28"/>
          <w:highlight w:val="none"/>
        </w:rPr>
        <w:t>承担。</w:t>
      </w:r>
    </w:p>
    <w:p w14:paraId="2F5BBBC4">
      <w:pPr>
        <w:spacing w:line="360" w:lineRule="auto"/>
        <w:ind w:firstLine="562" w:firstLineChars="200"/>
        <w:rPr>
          <w:rFonts w:ascii="仿宋" w:hAnsi="仿宋" w:eastAsia="仿宋"/>
          <w:b/>
          <w:color w:val="000000"/>
          <w:sz w:val="28"/>
          <w:szCs w:val="28"/>
          <w:highlight w:val="none"/>
        </w:rPr>
      </w:pPr>
      <w:r>
        <w:rPr>
          <w:rFonts w:hint="eastAsia" w:ascii="仿宋" w:hAnsi="仿宋" w:eastAsia="仿宋"/>
          <w:b/>
          <w:color w:val="000000"/>
          <w:sz w:val="28"/>
          <w:szCs w:val="28"/>
          <w:highlight w:val="none"/>
          <w:lang w:eastAsia="zh-CN"/>
        </w:rPr>
        <w:t>（二）</w:t>
      </w:r>
      <w:r>
        <w:rPr>
          <w:rFonts w:hint="eastAsia" w:ascii="仿宋" w:hAnsi="仿宋" w:eastAsia="仿宋"/>
          <w:b/>
          <w:color w:val="000000"/>
          <w:sz w:val="28"/>
          <w:szCs w:val="28"/>
          <w:highlight w:val="none"/>
        </w:rPr>
        <w:t>验收后的处理</w:t>
      </w:r>
    </w:p>
    <w:p w14:paraId="55496022">
      <w:pPr>
        <w:spacing w:line="360" w:lineRule="auto"/>
        <w:ind w:firstLine="560" w:firstLineChars="200"/>
        <w:rPr>
          <w:rFonts w:ascii="仿宋" w:hAnsi="仿宋" w:eastAsia="仿宋"/>
          <w:color w:val="000000"/>
          <w:sz w:val="28"/>
          <w:szCs w:val="28"/>
          <w:highlight w:val="none"/>
        </w:rPr>
      </w:pPr>
      <w:r>
        <w:rPr>
          <w:rFonts w:hint="eastAsia" w:ascii="仿宋" w:hAnsi="仿宋" w:eastAsia="仿宋"/>
          <w:color w:val="000000"/>
          <w:sz w:val="28"/>
          <w:szCs w:val="28"/>
          <w:highlight w:val="none"/>
        </w:rPr>
        <w:t>1</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验收通过</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甲方</w:t>
      </w:r>
      <w:r>
        <w:rPr>
          <w:rFonts w:hint="eastAsia" w:ascii="仿宋" w:hAnsi="仿宋" w:eastAsia="仿宋"/>
          <w:color w:val="000000"/>
          <w:sz w:val="28"/>
          <w:szCs w:val="28"/>
          <w:highlight w:val="none"/>
          <w:lang w:eastAsia="zh-CN"/>
        </w:rPr>
        <w:t>（或建设单位）</w:t>
      </w:r>
      <w:r>
        <w:rPr>
          <w:rFonts w:hint="eastAsia" w:ascii="仿宋" w:hAnsi="仿宋" w:eastAsia="仿宋"/>
          <w:color w:val="000000"/>
          <w:sz w:val="28"/>
          <w:szCs w:val="28"/>
          <w:highlight w:val="none"/>
        </w:rPr>
        <w:t>应出具验收合格的书面意见给乙方。</w:t>
      </w:r>
    </w:p>
    <w:p w14:paraId="37100C3E">
      <w:pPr>
        <w:spacing w:line="360" w:lineRule="auto"/>
        <w:ind w:firstLine="560" w:firstLineChars="200"/>
        <w:rPr>
          <w:rFonts w:ascii="仿宋" w:hAnsi="仿宋" w:eastAsia="仿宋"/>
          <w:color w:val="000000"/>
          <w:sz w:val="28"/>
          <w:szCs w:val="28"/>
          <w:highlight w:val="none"/>
        </w:rPr>
      </w:pPr>
      <w:r>
        <w:rPr>
          <w:rFonts w:hint="eastAsia" w:ascii="仿宋" w:hAnsi="仿宋" w:eastAsia="仿宋"/>
          <w:color w:val="000000"/>
          <w:sz w:val="28"/>
          <w:szCs w:val="28"/>
          <w:highlight w:val="none"/>
        </w:rPr>
        <w:t>2</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验收未通过</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如果乙方提供的技术服务未能为甲方解决本合同约定的全部技术问题的，验收未通过，甲方应出具验收不合格的书面意见给乙方。乙方应当在</w:t>
      </w:r>
      <w:r>
        <w:rPr>
          <w:rFonts w:hint="eastAsia" w:ascii="仿宋" w:hAnsi="仿宋" w:eastAsia="仿宋"/>
          <w:color w:val="000000"/>
          <w:sz w:val="28"/>
          <w:szCs w:val="28"/>
          <w:highlight w:val="none"/>
          <w:u w:val="single"/>
        </w:rPr>
        <w:t xml:space="preserve">  30  </w:t>
      </w:r>
      <w:r>
        <w:rPr>
          <w:rFonts w:hint="eastAsia" w:ascii="仿宋" w:hAnsi="仿宋" w:eastAsia="仿宋"/>
          <w:color w:val="000000"/>
          <w:sz w:val="28"/>
          <w:szCs w:val="28"/>
          <w:highlight w:val="none"/>
        </w:rPr>
        <w:t xml:space="preserve">天内根据甲方的验收意见继续提供技术服务直至为甲方解决全部的技术问题。 </w:t>
      </w:r>
    </w:p>
    <w:p w14:paraId="6E629782">
      <w:pPr>
        <w:spacing w:line="360" w:lineRule="auto"/>
        <w:ind w:firstLine="560" w:firstLineChars="200"/>
        <w:rPr>
          <w:rFonts w:ascii="仿宋" w:hAnsi="仿宋" w:eastAsia="仿宋"/>
          <w:b/>
          <w:bCs/>
          <w:color w:val="000000"/>
          <w:sz w:val="28"/>
          <w:szCs w:val="28"/>
          <w:highlight w:val="none"/>
        </w:rPr>
      </w:pPr>
      <w:r>
        <w:rPr>
          <w:rFonts w:hint="default" w:ascii="仿宋" w:hAnsi="仿宋" w:eastAsia="仿宋"/>
          <w:color w:val="000000"/>
          <w:sz w:val="28"/>
          <w:szCs w:val="28"/>
          <w:highlight w:val="none"/>
          <w:lang w:val="en-US"/>
        </w:rPr>
        <w:t>3.</w:t>
      </w:r>
      <w:r>
        <w:rPr>
          <w:rFonts w:hint="eastAsia" w:ascii="仿宋" w:hAnsi="仿宋" w:eastAsia="仿宋"/>
          <w:color w:val="000000"/>
          <w:sz w:val="28"/>
          <w:szCs w:val="28"/>
          <w:highlight w:val="none"/>
        </w:rPr>
        <w:t>甲方出具验收合格的书面意见，不能视为免除乙方对技术服务存在缺陷所应负的责任，如存在缺陷的，乙方应免费予以解决。乙方不予解决的，甲方有权委托第三方解决，乙方应赔偿由此给甲方造成的一切损失。</w:t>
      </w:r>
    </w:p>
    <w:p w14:paraId="5D9DF333">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付款</w:t>
      </w:r>
    </w:p>
    <w:p w14:paraId="4F9558E6">
      <w:pPr>
        <w:pStyle w:val="17"/>
        <w:spacing w:line="360" w:lineRule="auto"/>
        <w:ind w:firstLine="560" w:firstLineChars="200"/>
        <w:jc w:val="left"/>
        <w:rPr>
          <w:rFonts w:ascii="仿宋" w:hAnsi="仿宋" w:eastAsia="仿宋" w:cs="宋体"/>
          <w:color w:val="000000"/>
          <w:sz w:val="28"/>
          <w:szCs w:val="28"/>
          <w:highlight w:val="none"/>
        </w:rPr>
      </w:pPr>
      <w:r>
        <w:rPr>
          <w:rFonts w:hint="eastAsia" w:ascii="仿宋" w:hAnsi="仿宋" w:eastAsia="仿宋" w:cs="宋体"/>
          <w:color w:val="000000"/>
          <w:kern w:val="2"/>
          <w:sz w:val="28"/>
          <w:szCs w:val="28"/>
          <w:highlight w:val="none"/>
        </w:rPr>
        <w:t>本</w:t>
      </w:r>
      <w:r>
        <w:rPr>
          <w:rFonts w:ascii="仿宋" w:hAnsi="仿宋" w:eastAsia="仿宋" w:cs="宋体"/>
          <w:color w:val="000000"/>
          <w:kern w:val="2"/>
          <w:sz w:val="28"/>
          <w:szCs w:val="28"/>
          <w:highlight w:val="none"/>
        </w:rPr>
        <w:t>合同</w:t>
      </w:r>
      <w:r>
        <w:rPr>
          <w:rFonts w:hint="eastAsia" w:ascii="仿宋" w:hAnsi="仿宋" w:eastAsia="仿宋" w:cs="宋体"/>
          <w:color w:val="000000"/>
          <w:kern w:val="2"/>
          <w:sz w:val="28"/>
          <w:szCs w:val="28"/>
          <w:highlight w:val="none"/>
        </w:rPr>
        <w:t>总价</w:t>
      </w:r>
      <w:r>
        <w:rPr>
          <w:rFonts w:ascii="仿宋" w:hAnsi="仿宋" w:eastAsia="仿宋" w:cs="宋体"/>
          <w:color w:val="000000"/>
          <w:kern w:val="2"/>
          <w:sz w:val="28"/>
          <w:szCs w:val="28"/>
          <w:highlight w:val="none"/>
        </w:rPr>
        <w:t>为</w:t>
      </w:r>
      <w:r>
        <w:rPr>
          <w:rFonts w:hint="eastAsia" w:ascii="仿宋" w:hAnsi="仿宋" w:eastAsia="仿宋" w:cs="宋体"/>
          <w:b/>
          <w:color w:val="000000"/>
          <w:kern w:val="2"/>
          <w:sz w:val="28"/>
          <w:szCs w:val="28"/>
          <w:highlight w:val="none"/>
          <w:u w:val="single"/>
        </w:rPr>
        <w:t>￥</w:t>
      </w:r>
      <w:r>
        <w:rPr>
          <w:rFonts w:hint="eastAsia" w:ascii="仿宋" w:hAnsi="仿宋" w:eastAsia="仿宋" w:cs="宋体"/>
          <w:b/>
          <w:color w:val="000000"/>
          <w:kern w:val="2"/>
          <w:sz w:val="28"/>
          <w:szCs w:val="28"/>
          <w:highlight w:val="none"/>
          <w:u w:val="single"/>
          <w:lang w:val="en-US" w:eastAsia="zh-CN"/>
        </w:rPr>
        <w:t>XXX</w:t>
      </w:r>
      <w:r>
        <w:rPr>
          <w:rFonts w:hint="eastAsia" w:ascii="仿宋" w:hAnsi="仿宋" w:eastAsia="仿宋" w:cs="宋体"/>
          <w:b/>
          <w:color w:val="000000"/>
          <w:kern w:val="2"/>
          <w:sz w:val="28"/>
          <w:szCs w:val="28"/>
          <w:highlight w:val="none"/>
          <w:u w:val="single"/>
        </w:rPr>
        <w:t>.00元</w:t>
      </w:r>
      <w:r>
        <w:rPr>
          <w:rFonts w:hint="eastAsia" w:ascii="仿宋" w:hAnsi="仿宋" w:eastAsia="仿宋" w:cs="宋体"/>
          <w:color w:val="000000"/>
          <w:kern w:val="2"/>
          <w:sz w:val="28"/>
          <w:szCs w:val="28"/>
          <w:highlight w:val="none"/>
        </w:rPr>
        <w:t>（</w:t>
      </w:r>
      <w:r>
        <w:rPr>
          <w:rFonts w:hint="eastAsia" w:ascii="仿宋" w:hAnsi="仿宋" w:eastAsia="仿宋" w:cs="宋体"/>
          <w:b/>
          <w:color w:val="000000"/>
          <w:kern w:val="2"/>
          <w:sz w:val="28"/>
          <w:szCs w:val="28"/>
          <w:highlight w:val="none"/>
        </w:rPr>
        <w:t>大写</w:t>
      </w:r>
      <w:r>
        <w:rPr>
          <w:rFonts w:ascii="仿宋" w:hAnsi="仿宋" w:eastAsia="仿宋" w:cs="宋体"/>
          <w:b/>
          <w:color w:val="000000"/>
          <w:kern w:val="2"/>
          <w:sz w:val="28"/>
          <w:szCs w:val="28"/>
          <w:highlight w:val="none"/>
        </w:rPr>
        <w:t>：</w:t>
      </w:r>
      <w:r>
        <w:rPr>
          <w:rFonts w:ascii="仿宋" w:hAnsi="仿宋" w:eastAsia="仿宋" w:cs="宋体"/>
          <w:b/>
          <w:color w:val="000000"/>
          <w:kern w:val="2"/>
          <w:sz w:val="28"/>
          <w:szCs w:val="28"/>
          <w:highlight w:val="none"/>
          <w:u w:val="single"/>
        </w:rPr>
        <w:t>人民币</w:t>
      </w:r>
      <w:r>
        <w:rPr>
          <w:rFonts w:hint="eastAsia" w:ascii="仿宋" w:hAnsi="仿宋" w:eastAsia="仿宋" w:cs="宋体"/>
          <w:b/>
          <w:color w:val="000000"/>
          <w:kern w:val="2"/>
          <w:sz w:val="28"/>
          <w:szCs w:val="28"/>
          <w:highlight w:val="none"/>
          <w:u w:val="single"/>
          <w:lang w:val="en-US" w:eastAsia="zh-CN"/>
        </w:rPr>
        <w:t>XXX</w:t>
      </w:r>
      <w:r>
        <w:rPr>
          <w:rFonts w:hint="eastAsia" w:ascii="仿宋" w:hAnsi="仿宋" w:eastAsia="仿宋" w:cs="宋体"/>
          <w:b/>
          <w:color w:val="000000"/>
          <w:kern w:val="2"/>
          <w:sz w:val="28"/>
          <w:szCs w:val="28"/>
          <w:highlight w:val="none"/>
          <w:u w:val="single"/>
        </w:rPr>
        <w:t>元整</w:t>
      </w:r>
      <w:r>
        <w:rPr>
          <w:rFonts w:hint="eastAsia" w:ascii="仿宋" w:hAnsi="仿宋" w:eastAsia="仿宋" w:cs="宋体"/>
          <w:color w:val="000000"/>
          <w:kern w:val="2"/>
          <w:sz w:val="28"/>
          <w:szCs w:val="28"/>
          <w:highlight w:val="none"/>
        </w:rPr>
        <w:t>）。</w:t>
      </w:r>
    </w:p>
    <w:p w14:paraId="65E8E11E">
      <w:pPr>
        <w:snapToGrid w:val="0"/>
        <w:spacing w:line="360" w:lineRule="auto"/>
        <w:ind w:firstLine="560" w:firstLineChars="200"/>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（一）付款方式</w:t>
      </w:r>
    </w:p>
    <w:p w14:paraId="38D8E1EF">
      <w:pPr>
        <w:snapToGrid w:val="0"/>
        <w:spacing w:line="360" w:lineRule="auto"/>
        <w:ind w:firstLine="560" w:firstLineChars="200"/>
        <w:rPr>
          <w:rFonts w:hint="eastAsia" w:ascii="仿宋" w:hAnsi="仿宋" w:eastAsia="仿宋" w:cs="仿宋"/>
          <w:color w:val="000000"/>
          <w:sz w:val="28"/>
          <w:szCs w:val="28"/>
          <w:highlight w:val="none"/>
          <w:lang w:eastAsia="zh-CN"/>
        </w:rPr>
      </w:pPr>
      <w:r>
        <w:rPr>
          <w:rFonts w:hint="eastAsia" w:ascii="仿宋" w:hAnsi="仿宋" w:eastAsia="仿宋" w:cs="宋体"/>
          <w:color w:val="000000"/>
          <w:sz w:val="28"/>
          <w:szCs w:val="28"/>
          <w:highlight w:val="none"/>
        </w:rPr>
        <w:t>第一笔款：合同签订并生效之日起，甲方在收到乙方提供的付款申请和符合国家规定的增值税</w:t>
      </w:r>
      <w:r>
        <w:rPr>
          <w:rFonts w:hint="eastAsia" w:ascii="仿宋" w:hAnsi="仿宋" w:eastAsia="仿宋" w:cs="宋体"/>
          <w:color w:val="000000"/>
          <w:sz w:val="28"/>
          <w:szCs w:val="28"/>
          <w:highlight w:val="none"/>
          <w:lang w:val="en-US" w:eastAsia="zh-CN"/>
        </w:rPr>
        <w:t>普通</w:t>
      </w:r>
      <w:r>
        <w:rPr>
          <w:rFonts w:hint="eastAsia" w:ascii="仿宋" w:hAnsi="仿宋" w:eastAsia="仿宋" w:cs="宋体"/>
          <w:color w:val="000000"/>
          <w:sz w:val="28"/>
          <w:szCs w:val="28"/>
          <w:highlight w:val="none"/>
        </w:rPr>
        <w:t>发票后</w:t>
      </w:r>
      <w:r>
        <w:rPr>
          <w:rFonts w:hint="eastAsia" w:ascii="仿宋" w:hAnsi="仿宋" w:eastAsia="仿宋" w:cs="宋体"/>
          <w:color w:val="000000"/>
          <w:sz w:val="28"/>
          <w:szCs w:val="28"/>
          <w:highlight w:val="none"/>
          <w:u w:val="single"/>
        </w:rPr>
        <w:t>1个月</w:t>
      </w:r>
      <w:r>
        <w:rPr>
          <w:rFonts w:hint="eastAsia" w:ascii="仿宋" w:hAnsi="仿宋" w:eastAsia="仿宋" w:cs="宋体"/>
          <w:color w:val="000000"/>
          <w:sz w:val="28"/>
          <w:szCs w:val="28"/>
          <w:highlight w:val="none"/>
        </w:rPr>
        <w:t>内向乙方支付合同总金额的</w:t>
      </w:r>
      <w:r>
        <w:rPr>
          <w:rFonts w:hint="default" w:ascii="仿宋" w:hAnsi="仿宋" w:eastAsia="仿宋" w:cs="宋体"/>
          <w:color w:val="000000"/>
          <w:sz w:val="28"/>
          <w:szCs w:val="28"/>
          <w:highlight w:val="none"/>
          <w:lang w:val="en-US"/>
        </w:rPr>
        <w:t>6</w:t>
      </w:r>
      <w:r>
        <w:rPr>
          <w:rFonts w:hint="eastAsia" w:ascii="仿宋" w:hAnsi="仿宋" w:eastAsia="仿宋" w:cs="宋体"/>
          <w:color w:val="000000"/>
          <w:sz w:val="28"/>
          <w:szCs w:val="28"/>
          <w:highlight w:val="none"/>
        </w:rPr>
        <w:t>0%作为合同预付款，即：</w:t>
      </w:r>
      <w:r>
        <w:rPr>
          <w:rFonts w:hint="eastAsia" w:ascii="仿宋" w:hAnsi="仿宋" w:eastAsia="仿宋" w:cs="仿宋"/>
          <w:b/>
          <w:color w:val="000000"/>
          <w:sz w:val="28"/>
          <w:szCs w:val="28"/>
          <w:highlight w:val="none"/>
          <w:u w:val="single"/>
        </w:rPr>
        <w:t>￥</w:t>
      </w:r>
      <w:r>
        <w:rPr>
          <w:rFonts w:hint="eastAsia" w:ascii="仿宋" w:hAnsi="仿宋" w:eastAsia="仿宋" w:cs="仿宋"/>
          <w:b/>
          <w:color w:val="000000"/>
          <w:sz w:val="28"/>
          <w:szCs w:val="28"/>
          <w:highlight w:val="none"/>
          <w:u w:val="single"/>
          <w:lang w:val="en-US" w:eastAsia="zh-CN"/>
        </w:rPr>
        <w:t>XXX</w:t>
      </w:r>
      <w:r>
        <w:rPr>
          <w:rFonts w:hint="eastAsia" w:ascii="仿宋" w:hAnsi="仿宋" w:eastAsia="仿宋" w:cs="仿宋"/>
          <w:b/>
          <w:color w:val="000000"/>
          <w:sz w:val="28"/>
          <w:szCs w:val="28"/>
          <w:highlight w:val="none"/>
          <w:u w:val="single"/>
        </w:rPr>
        <w:t>元</w:t>
      </w:r>
      <w:r>
        <w:rPr>
          <w:rFonts w:hint="eastAsia" w:ascii="仿宋" w:hAnsi="仿宋" w:eastAsia="仿宋" w:cs="仿宋"/>
          <w:b/>
          <w:color w:val="000000"/>
          <w:sz w:val="28"/>
          <w:szCs w:val="28"/>
          <w:highlight w:val="none"/>
        </w:rPr>
        <w:t xml:space="preserve"> （</w:t>
      </w:r>
      <w:r>
        <w:rPr>
          <w:rFonts w:hint="eastAsia" w:ascii="仿宋" w:hAnsi="仿宋" w:eastAsia="仿宋" w:cs="仿宋"/>
          <w:b/>
          <w:color w:val="000000"/>
          <w:sz w:val="28"/>
          <w:szCs w:val="28"/>
          <w:highlight w:val="none"/>
          <w:u w:val="single"/>
        </w:rPr>
        <w:t>大写: 人民币</w:t>
      </w:r>
      <w:r>
        <w:rPr>
          <w:rFonts w:hint="eastAsia" w:ascii="仿宋" w:hAnsi="仿宋" w:eastAsia="仿宋" w:cs="仿宋"/>
          <w:b/>
          <w:color w:val="000000"/>
          <w:sz w:val="28"/>
          <w:szCs w:val="28"/>
          <w:highlight w:val="none"/>
          <w:u w:val="single"/>
          <w:lang w:val="en-US" w:eastAsia="zh-CN"/>
        </w:rPr>
        <w:t>XXX</w:t>
      </w:r>
      <w:r>
        <w:rPr>
          <w:rFonts w:hint="eastAsia" w:ascii="仿宋" w:hAnsi="仿宋" w:eastAsia="仿宋" w:cs="仿宋"/>
          <w:b/>
          <w:color w:val="000000"/>
          <w:sz w:val="28"/>
          <w:szCs w:val="28"/>
          <w:highlight w:val="none"/>
          <w:u w:val="single"/>
          <w:lang w:eastAsia="zh-CN"/>
        </w:rPr>
        <w:t>元</w:t>
      </w:r>
      <w:r>
        <w:rPr>
          <w:rFonts w:hint="eastAsia" w:ascii="仿宋" w:hAnsi="仿宋" w:eastAsia="仿宋" w:cs="仿宋"/>
          <w:b/>
          <w:color w:val="000000"/>
          <w:sz w:val="28"/>
          <w:szCs w:val="28"/>
          <w:highlight w:val="none"/>
          <w:u w:val="single"/>
        </w:rPr>
        <w:t>整</w:t>
      </w:r>
      <w:r>
        <w:rPr>
          <w:rFonts w:hint="eastAsia" w:ascii="仿宋" w:hAnsi="仿宋" w:eastAsia="仿宋" w:cs="仿宋"/>
          <w:b/>
          <w:color w:val="000000"/>
          <w:sz w:val="28"/>
          <w:szCs w:val="28"/>
          <w:highlight w:val="none"/>
        </w:rPr>
        <w:t>）</w:t>
      </w:r>
      <w:r>
        <w:rPr>
          <w:rFonts w:hint="eastAsia" w:ascii="仿宋" w:hAnsi="仿宋" w:eastAsia="仿宋" w:cs="仿宋"/>
          <w:b/>
          <w:color w:val="000000"/>
          <w:sz w:val="28"/>
          <w:szCs w:val="28"/>
          <w:highlight w:val="none"/>
          <w:lang w:eastAsia="zh-CN"/>
        </w:rPr>
        <w:t>。</w:t>
      </w:r>
    </w:p>
    <w:p w14:paraId="1739D32E">
      <w:pPr>
        <w:snapToGrid w:val="0"/>
        <w:spacing w:line="360" w:lineRule="auto"/>
        <w:ind w:firstLine="560" w:firstLineChars="200"/>
        <w:jc w:val="left"/>
        <w:rPr>
          <w:rFonts w:hint="eastAsia" w:ascii="仿宋" w:hAnsi="仿宋" w:eastAsia="仿宋" w:cs="宋体"/>
          <w:color w:val="000000"/>
          <w:sz w:val="28"/>
          <w:szCs w:val="28"/>
          <w:highlight w:val="none"/>
          <w:lang w:eastAsia="zh-CN"/>
        </w:rPr>
      </w:pPr>
      <w:r>
        <w:rPr>
          <w:rFonts w:hint="eastAsia" w:ascii="仿宋" w:hAnsi="仿宋" w:eastAsia="仿宋" w:cs="宋体"/>
          <w:color w:val="000000"/>
          <w:sz w:val="28"/>
          <w:szCs w:val="28"/>
          <w:highlight w:val="none"/>
        </w:rPr>
        <w:t>第二笔款：项目通过最终验收合格后，甲方收到乙方提供的付款申请和符合国家规定的增值税</w:t>
      </w:r>
      <w:r>
        <w:rPr>
          <w:rFonts w:hint="eastAsia" w:ascii="仿宋" w:hAnsi="仿宋" w:eastAsia="仿宋" w:cs="宋体"/>
          <w:color w:val="000000"/>
          <w:sz w:val="28"/>
          <w:szCs w:val="28"/>
          <w:highlight w:val="none"/>
          <w:lang w:val="en-US" w:eastAsia="zh-CN"/>
        </w:rPr>
        <w:t>普通</w:t>
      </w:r>
      <w:r>
        <w:rPr>
          <w:rFonts w:hint="eastAsia" w:ascii="仿宋" w:hAnsi="仿宋" w:eastAsia="仿宋" w:cs="宋体"/>
          <w:color w:val="000000"/>
          <w:sz w:val="28"/>
          <w:szCs w:val="28"/>
          <w:highlight w:val="none"/>
        </w:rPr>
        <w:t>发票，凭验收</w:t>
      </w:r>
      <w:r>
        <w:rPr>
          <w:rFonts w:ascii="仿宋" w:hAnsi="仿宋" w:eastAsia="仿宋" w:cs="宋体"/>
          <w:color w:val="000000"/>
          <w:sz w:val="28"/>
          <w:szCs w:val="28"/>
          <w:highlight w:val="none"/>
        </w:rPr>
        <w:t>通过</w:t>
      </w:r>
      <w:r>
        <w:rPr>
          <w:rFonts w:hint="eastAsia" w:ascii="仿宋" w:hAnsi="仿宋" w:eastAsia="仿宋" w:cs="宋体"/>
          <w:color w:val="000000"/>
          <w:sz w:val="28"/>
          <w:szCs w:val="28"/>
          <w:highlight w:val="none"/>
        </w:rPr>
        <w:t>意见，</w:t>
      </w:r>
      <w:r>
        <w:rPr>
          <w:rFonts w:hint="eastAsia" w:ascii="仿宋" w:hAnsi="仿宋" w:eastAsia="仿宋" w:cs="宋体"/>
          <w:color w:val="000000"/>
          <w:sz w:val="28"/>
          <w:szCs w:val="28"/>
          <w:highlight w:val="none"/>
          <w:u w:val="single"/>
        </w:rPr>
        <w:t>1个月</w:t>
      </w:r>
      <w:r>
        <w:rPr>
          <w:rFonts w:hint="eastAsia" w:ascii="仿宋" w:hAnsi="仿宋" w:eastAsia="仿宋" w:cs="宋体"/>
          <w:color w:val="000000"/>
          <w:sz w:val="28"/>
          <w:szCs w:val="28"/>
          <w:highlight w:val="none"/>
        </w:rPr>
        <w:t>内向乙方支付合同</w:t>
      </w:r>
      <w:r>
        <w:rPr>
          <w:rFonts w:ascii="仿宋" w:hAnsi="仿宋" w:eastAsia="仿宋" w:cs="宋体"/>
          <w:color w:val="000000"/>
          <w:sz w:val="28"/>
          <w:szCs w:val="28"/>
          <w:highlight w:val="none"/>
        </w:rPr>
        <w:t>总金额</w:t>
      </w:r>
      <w:r>
        <w:rPr>
          <w:rFonts w:hint="eastAsia" w:ascii="仿宋" w:hAnsi="仿宋" w:eastAsia="仿宋" w:cs="宋体"/>
          <w:color w:val="000000"/>
          <w:sz w:val="28"/>
          <w:szCs w:val="28"/>
          <w:highlight w:val="none"/>
        </w:rPr>
        <w:t>的</w:t>
      </w:r>
      <w:r>
        <w:rPr>
          <w:rFonts w:hint="default" w:ascii="仿宋" w:hAnsi="仿宋" w:eastAsia="仿宋" w:cs="宋体"/>
          <w:color w:val="000000"/>
          <w:sz w:val="28"/>
          <w:szCs w:val="28"/>
          <w:highlight w:val="none"/>
          <w:lang w:val="en-US"/>
        </w:rPr>
        <w:t>4</w:t>
      </w:r>
      <w:r>
        <w:rPr>
          <w:rFonts w:hint="eastAsia" w:ascii="仿宋" w:hAnsi="仿宋" w:eastAsia="仿宋" w:cs="宋体"/>
          <w:bCs/>
          <w:color w:val="000000"/>
          <w:sz w:val="28"/>
          <w:szCs w:val="28"/>
          <w:highlight w:val="none"/>
        </w:rPr>
        <w:t>0%，</w:t>
      </w:r>
      <w:r>
        <w:rPr>
          <w:rFonts w:hint="eastAsia" w:ascii="仿宋" w:hAnsi="仿宋" w:eastAsia="仿宋" w:cs="宋体"/>
          <w:color w:val="000000"/>
          <w:sz w:val="28"/>
          <w:szCs w:val="28"/>
          <w:highlight w:val="none"/>
        </w:rPr>
        <w:t>即：</w:t>
      </w:r>
      <w:r>
        <w:rPr>
          <w:rFonts w:hint="eastAsia" w:ascii="仿宋" w:hAnsi="仿宋" w:eastAsia="仿宋" w:cs="仿宋"/>
          <w:b/>
          <w:color w:val="000000"/>
          <w:sz w:val="28"/>
          <w:szCs w:val="28"/>
          <w:highlight w:val="none"/>
          <w:u w:val="single"/>
        </w:rPr>
        <w:t>￥</w:t>
      </w:r>
      <w:r>
        <w:rPr>
          <w:rFonts w:hint="eastAsia" w:ascii="仿宋" w:hAnsi="仿宋" w:eastAsia="仿宋" w:cs="仿宋"/>
          <w:b/>
          <w:color w:val="000000"/>
          <w:sz w:val="28"/>
          <w:szCs w:val="28"/>
          <w:highlight w:val="none"/>
          <w:u w:val="single"/>
          <w:lang w:val="en-US" w:eastAsia="zh-CN"/>
        </w:rPr>
        <w:t>XXX</w:t>
      </w:r>
      <w:r>
        <w:rPr>
          <w:rFonts w:hint="eastAsia" w:ascii="仿宋" w:hAnsi="仿宋" w:eastAsia="仿宋" w:cs="仿宋"/>
          <w:b/>
          <w:color w:val="000000"/>
          <w:sz w:val="28"/>
          <w:szCs w:val="28"/>
          <w:highlight w:val="none"/>
          <w:u w:val="single"/>
        </w:rPr>
        <w:t>元</w:t>
      </w:r>
      <w:r>
        <w:rPr>
          <w:rFonts w:hint="eastAsia" w:ascii="仿宋" w:hAnsi="仿宋" w:eastAsia="仿宋" w:cs="仿宋"/>
          <w:b/>
          <w:color w:val="000000"/>
          <w:sz w:val="28"/>
          <w:szCs w:val="28"/>
          <w:highlight w:val="none"/>
        </w:rPr>
        <w:t xml:space="preserve"> </w:t>
      </w:r>
      <w:r>
        <w:rPr>
          <w:rFonts w:hint="eastAsia" w:ascii="仿宋" w:hAnsi="仿宋" w:eastAsia="仿宋" w:cs="宋体"/>
          <w:b/>
          <w:color w:val="000000"/>
          <w:sz w:val="28"/>
          <w:szCs w:val="28"/>
          <w:highlight w:val="none"/>
        </w:rPr>
        <w:t>（</w:t>
      </w:r>
      <w:r>
        <w:rPr>
          <w:rFonts w:hint="eastAsia" w:ascii="仿宋" w:hAnsi="仿宋" w:eastAsia="仿宋" w:cs="宋体"/>
          <w:b/>
          <w:color w:val="000000"/>
          <w:sz w:val="28"/>
          <w:szCs w:val="28"/>
          <w:highlight w:val="none"/>
          <w:u w:val="single"/>
        </w:rPr>
        <w:t>大写: 人民币</w:t>
      </w:r>
      <w:r>
        <w:rPr>
          <w:rFonts w:hint="eastAsia" w:ascii="仿宋" w:hAnsi="仿宋" w:eastAsia="仿宋" w:cs="宋体"/>
          <w:b/>
          <w:color w:val="000000"/>
          <w:sz w:val="28"/>
          <w:szCs w:val="28"/>
          <w:highlight w:val="none"/>
          <w:u w:val="single"/>
          <w:lang w:val="en-US" w:eastAsia="zh-CN"/>
        </w:rPr>
        <w:t>XXX</w:t>
      </w:r>
      <w:r>
        <w:rPr>
          <w:rFonts w:hint="eastAsia" w:ascii="仿宋" w:hAnsi="仿宋" w:eastAsia="仿宋" w:cs="宋体"/>
          <w:b/>
          <w:color w:val="000000"/>
          <w:sz w:val="28"/>
          <w:szCs w:val="28"/>
          <w:highlight w:val="none"/>
          <w:u w:val="single"/>
        </w:rPr>
        <w:t>元整</w:t>
      </w:r>
      <w:r>
        <w:rPr>
          <w:rFonts w:hint="eastAsia" w:ascii="仿宋" w:hAnsi="仿宋" w:eastAsia="仿宋" w:cs="宋体"/>
          <w:b/>
          <w:color w:val="000000"/>
          <w:sz w:val="28"/>
          <w:szCs w:val="28"/>
          <w:highlight w:val="none"/>
        </w:rPr>
        <w:t>）</w:t>
      </w:r>
      <w:r>
        <w:rPr>
          <w:rFonts w:hint="eastAsia" w:ascii="仿宋" w:hAnsi="仿宋" w:eastAsia="仿宋" w:cs="宋体"/>
          <w:color w:val="000000"/>
          <w:sz w:val="28"/>
          <w:szCs w:val="28"/>
          <w:highlight w:val="none"/>
        </w:rPr>
        <w:t>。</w:t>
      </w:r>
    </w:p>
    <w:p w14:paraId="5CA207F9">
      <w:pPr>
        <w:snapToGrid w:val="0"/>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（二）乙方</w:t>
      </w:r>
      <w:r>
        <w:rPr>
          <w:rFonts w:hint="eastAsia" w:ascii="仿宋" w:hAnsi="仿宋" w:eastAsia="仿宋" w:cs="宋体"/>
          <w:color w:val="000000"/>
          <w:sz w:val="28"/>
          <w:szCs w:val="28"/>
          <w:highlight w:val="none"/>
          <w:lang w:eastAsia="zh-CN"/>
        </w:rPr>
        <w:t>确认</w:t>
      </w:r>
      <w:r>
        <w:rPr>
          <w:rFonts w:hint="eastAsia" w:ascii="仿宋" w:hAnsi="仿宋" w:eastAsia="仿宋" w:cs="宋体"/>
          <w:color w:val="000000"/>
          <w:sz w:val="28"/>
          <w:szCs w:val="28"/>
          <w:highlight w:val="none"/>
        </w:rPr>
        <w:t>的收款账户</w:t>
      </w:r>
      <w:r>
        <w:rPr>
          <w:rFonts w:hint="eastAsia" w:ascii="仿宋" w:hAnsi="仿宋" w:eastAsia="仿宋" w:cs="宋体"/>
          <w:color w:val="000000"/>
          <w:sz w:val="28"/>
          <w:szCs w:val="28"/>
          <w:highlight w:val="none"/>
          <w:lang w:eastAsia="zh-CN"/>
        </w:rPr>
        <w:t>信息</w:t>
      </w:r>
      <w:r>
        <w:rPr>
          <w:rFonts w:hint="eastAsia" w:ascii="仿宋" w:hAnsi="仿宋" w:eastAsia="仿宋" w:cs="宋体"/>
          <w:color w:val="000000"/>
          <w:sz w:val="28"/>
          <w:szCs w:val="28"/>
          <w:highlight w:val="none"/>
        </w:rPr>
        <w:t>如下：</w:t>
      </w:r>
    </w:p>
    <w:p w14:paraId="7FA09C34">
      <w:pPr>
        <w:snapToGrid w:val="0"/>
        <w:spacing w:line="360" w:lineRule="auto"/>
        <w:ind w:firstLine="560" w:firstLineChars="200"/>
        <w:rPr>
          <w:rFonts w:hint="default" w:ascii="仿宋" w:hAnsi="仿宋" w:eastAsia="仿宋" w:cs="宋体"/>
          <w:bCs/>
          <w:color w:val="000000"/>
          <w:sz w:val="28"/>
          <w:szCs w:val="28"/>
          <w:highlight w:val="none"/>
          <w:u w:val="single"/>
          <w:lang w:val="en-US"/>
        </w:rPr>
      </w:pPr>
      <w:r>
        <w:rPr>
          <w:rFonts w:hint="eastAsia" w:ascii="仿宋" w:hAnsi="仿宋" w:eastAsia="仿宋" w:cs="宋体"/>
          <w:bCs/>
          <w:color w:val="000000"/>
          <w:sz w:val="28"/>
          <w:szCs w:val="28"/>
          <w:highlight w:val="none"/>
          <w:u w:val="none"/>
          <w:lang w:eastAsia="zh-CN"/>
        </w:rPr>
        <w:t>账户名称</w:t>
      </w:r>
      <w:r>
        <w:rPr>
          <w:rFonts w:hint="eastAsia" w:ascii="仿宋" w:hAnsi="仿宋" w:eastAsia="仿宋" w:cs="宋体"/>
          <w:bCs/>
          <w:color w:val="000000"/>
          <w:sz w:val="28"/>
          <w:szCs w:val="28"/>
          <w:highlight w:val="none"/>
          <w:u w:val="none"/>
        </w:rPr>
        <w:t>：</w:t>
      </w:r>
      <w:r>
        <w:rPr>
          <w:rFonts w:hint="eastAsia" w:ascii="仿宋" w:hAnsi="仿宋" w:eastAsia="仿宋" w:cs="宋体"/>
          <w:bCs/>
          <w:color w:val="000000"/>
          <w:sz w:val="28"/>
          <w:szCs w:val="28"/>
          <w:highlight w:val="none"/>
          <w:u w:val="single"/>
          <w:lang w:val="en-US" w:eastAsia="zh-CN"/>
        </w:rPr>
        <w:t>XXX</w:t>
      </w:r>
    </w:p>
    <w:p w14:paraId="78254DCE">
      <w:pPr>
        <w:snapToGrid w:val="0"/>
        <w:spacing w:line="360" w:lineRule="auto"/>
        <w:ind w:firstLine="560" w:firstLineChars="200"/>
        <w:rPr>
          <w:rFonts w:hint="default" w:ascii="仿宋" w:hAnsi="仿宋" w:eastAsia="仿宋" w:cs="宋体"/>
          <w:bCs/>
          <w:color w:val="000000"/>
          <w:sz w:val="28"/>
          <w:szCs w:val="28"/>
          <w:highlight w:val="none"/>
          <w:u w:val="single"/>
          <w:lang w:val="en-US"/>
        </w:rPr>
      </w:pPr>
      <w:r>
        <w:rPr>
          <w:rFonts w:hint="eastAsia" w:ascii="仿宋" w:hAnsi="仿宋" w:eastAsia="仿宋" w:cs="宋体"/>
          <w:bCs/>
          <w:color w:val="000000"/>
          <w:sz w:val="28"/>
          <w:szCs w:val="28"/>
          <w:highlight w:val="none"/>
          <w:u w:val="none"/>
        </w:rPr>
        <w:t>开户银行：</w:t>
      </w:r>
      <w:r>
        <w:rPr>
          <w:rFonts w:hint="eastAsia" w:ascii="仿宋" w:hAnsi="仿宋" w:eastAsia="仿宋" w:cs="宋体"/>
          <w:bCs/>
          <w:color w:val="000000"/>
          <w:sz w:val="28"/>
          <w:szCs w:val="28"/>
          <w:highlight w:val="none"/>
          <w:u w:val="single"/>
          <w:lang w:val="en-US" w:eastAsia="zh-CN"/>
        </w:rPr>
        <w:t>XXX</w:t>
      </w:r>
    </w:p>
    <w:p w14:paraId="019CDFB1">
      <w:pPr>
        <w:snapToGrid w:val="0"/>
        <w:spacing w:line="360" w:lineRule="auto"/>
        <w:ind w:firstLine="560" w:firstLineChars="200"/>
        <w:rPr>
          <w:rFonts w:hint="default" w:ascii="仿宋" w:hAnsi="仿宋" w:eastAsia="仿宋" w:cs="宋体"/>
          <w:bCs/>
          <w:color w:val="000000"/>
          <w:sz w:val="28"/>
          <w:szCs w:val="28"/>
          <w:highlight w:val="none"/>
          <w:u w:val="single"/>
          <w:lang w:val="en-US"/>
        </w:rPr>
      </w:pPr>
      <w:r>
        <w:rPr>
          <w:rFonts w:hint="eastAsia" w:ascii="仿宋" w:hAnsi="仿宋" w:eastAsia="仿宋" w:cs="宋体"/>
          <w:bCs/>
          <w:color w:val="000000"/>
          <w:sz w:val="28"/>
          <w:szCs w:val="28"/>
          <w:highlight w:val="none"/>
          <w:u w:val="none"/>
          <w:lang w:eastAsia="zh-CN"/>
        </w:rPr>
        <w:t>账户号码</w:t>
      </w:r>
      <w:r>
        <w:rPr>
          <w:rFonts w:hint="eastAsia" w:ascii="仿宋" w:hAnsi="仿宋" w:eastAsia="仿宋" w:cs="宋体"/>
          <w:bCs/>
          <w:color w:val="000000"/>
          <w:sz w:val="28"/>
          <w:szCs w:val="28"/>
          <w:highlight w:val="none"/>
          <w:u w:val="none"/>
        </w:rPr>
        <w:t>：</w:t>
      </w:r>
      <w:r>
        <w:rPr>
          <w:rFonts w:hint="eastAsia" w:ascii="仿宋" w:hAnsi="仿宋" w:eastAsia="仿宋" w:cs="宋体"/>
          <w:bCs/>
          <w:color w:val="000000"/>
          <w:sz w:val="28"/>
          <w:szCs w:val="28"/>
          <w:highlight w:val="none"/>
          <w:u w:val="single"/>
          <w:lang w:val="en-US" w:eastAsia="zh-CN"/>
        </w:rPr>
        <w:t>XXX</w:t>
      </w:r>
    </w:p>
    <w:p w14:paraId="47349674">
      <w:pPr>
        <w:snapToGrid w:val="0"/>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（三）乙方应于甲方付款前将等额合法</w:t>
      </w:r>
      <w:r>
        <w:rPr>
          <w:rFonts w:hint="eastAsia" w:ascii="仿宋" w:hAnsi="仿宋" w:eastAsia="仿宋" w:cs="宋体"/>
          <w:color w:val="000000"/>
          <w:sz w:val="28"/>
          <w:szCs w:val="28"/>
          <w:highlight w:val="none"/>
          <w:lang w:val="en-US" w:eastAsia="zh-CN"/>
        </w:rPr>
        <w:t>增值税普通</w:t>
      </w:r>
      <w:r>
        <w:rPr>
          <w:rFonts w:hint="eastAsia" w:ascii="仿宋" w:hAnsi="仿宋" w:eastAsia="仿宋" w:cs="宋体"/>
          <w:color w:val="000000"/>
          <w:sz w:val="28"/>
          <w:szCs w:val="28"/>
          <w:highlight w:val="none"/>
        </w:rPr>
        <w:t>发票凭证提供甲方，否则甲方有权拒付且不承担逾期责任。</w:t>
      </w:r>
    </w:p>
    <w:p w14:paraId="6534D260">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权利、质量保证</w:t>
      </w:r>
    </w:p>
    <w:p w14:paraId="6A84AE74">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乙方应保证甲方在使用</w:t>
      </w:r>
      <w:r>
        <w:rPr>
          <w:rFonts w:hint="eastAsia" w:ascii="仿宋" w:hAnsi="仿宋" w:eastAsia="仿宋" w:cs="宋体"/>
          <w:color w:val="000000"/>
          <w:sz w:val="28"/>
          <w:szCs w:val="28"/>
          <w:highlight w:val="none"/>
          <w:lang w:eastAsia="zh-CN"/>
        </w:rPr>
        <w:t>其因设备维护需要，更换的配件或备件</w:t>
      </w:r>
      <w:r>
        <w:rPr>
          <w:rFonts w:hint="eastAsia" w:ascii="仿宋" w:hAnsi="仿宋" w:eastAsia="仿宋" w:cs="宋体"/>
          <w:color w:val="000000"/>
          <w:sz w:val="28"/>
          <w:szCs w:val="28"/>
          <w:highlight w:val="none"/>
        </w:rPr>
        <w:t>时不受第三方提出侵犯其专利权、版权、商标权或其他权利的要求或起诉。任何第三方如果提出侵权指控，乙方必须与第三方交涉并承担可能发生的一切法律责任和费用。</w:t>
      </w:r>
    </w:p>
    <w:p w14:paraId="06EE85F7">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乙方所提供的</w:t>
      </w:r>
      <w:r>
        <w:rPr>
          <w:rFonts w:hint="eastAsia" w:ascii="仿宋" w:hAnsi="仿宋" w:eastAsia="仿宋" w:cs="宋体"/>
          <w:color w:val="000000"/>
          <w:sz w:val="28"/>
          <w:szCs w:val="28"/>
          <w:highlight w:val="none"/>
          <w:lang w:val="en-US" w:eastAsia="zh-CN"/>
        </w:rPr>
        <w:t>设备需更换的配件或备件，相关</w:t>
      </w:r>
      <w:r>
        <w:rPr>
          <w:rFonts w:hint="eastAsia" w:ascii="仿宋" w:hAnsi="仿宋" w:eastAsia="仿宋" w:cs="宋体"/>
          <w:color w:val="000000"/>
          <w:sz w:val="28"/>
          <w:szCs w:val="28"/>
          <w:highlight w:val="none"/>
        </w:rPr>
        <w:t>技术规格应符合国家有关部门最新颁布的标准及规范。</w:t>
      </w:r>
    </w:p>
    <w:p w14:paraId="61FC0E79">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乙方应保证</w:t>
      </w:r>
      <w:r>
        <w:rPr>
          <w:rFonts w:hint="eastAsia" w:ascii="仿宋" w:hAnsi="仿宋" w:eastAsia="仿宋" w:cs="宋体"/>
          <w:color w:val="000000"/>
          <w:sz w:val="28"/>
          <w:szCs w:val="28"/>
          <w:highlight w:val="none"/>
          <w:lang w:eastAsia="zh-CN"/>
        </w:rPr>
        <w:t>所提供的设备维护配件</w:t>
      </w:r>
      <w:r>
        <w:rPr>
          <w:rFonts w:hint="eastAsia" w:ascii="仿宋" w:hAnsi="仿宋" w:eastAsia="仿宋" w:cs="宋体"/>
          <w:color w:val="000000"/>
          <w:sz w:val="28"/>
          <w:szCs w:val="28"/>
          <w:highlight w:val="none"/>
        </w:rPr>
        <w:t>是全新、未使用过、通过合法渠道获得的原装正品，并完全符合合同规定的质量、规格和性能的要求。乙方应保证其提供的</w:t>
      </w:r>
      <w:r>
        <w:rPr>
          <w:rFonts w:hint="eastAsia" w:ascii="仿宋" w:hAnsi="仿宋" w:eastAsia="仿宋" w:cs="宋体"/>
          <w:color w:val="000000"/>
          <w:sz w:val="28"/>
          <w:szCs w:val="28"/>
          <w:highlight w:val="none"/>
          <w:lang w:eastAsia="zh-CN"/>
        </w:rPr>
        <w:t>设备维护配件</w:t>
      </w:r>
      <w:r>
        <w:rPr>
          <w:rFonts w:hint="eastAsia" w:ascii="仿宋" w:hAnsi="仿宋" w:eastAsia="仿宋" w:cs="宋体"/>
          <w:color w:val="000000"/>
          <w:sz w:val="28"/>
          <w:szCs w:val="28"/>
          <w:highlight w:val="none"/>
        </w:rPr>
        <w:t>在正确安装、正常使用和保养条件下，在其使用寿命内具有良好的性能。</w:t>
      </w:r>
    </w:p>
    <w:p w14:paraId="0E60835A">
      <w:pPr>
        <w:spacing w:line="360" w:lineRule="auto"/>
        <w:ind w:firstLine="560" w:firstLineChars="200"/>
        <w:rPr>
          <w:rFonts w:hint="eastAsia" w:ascii="仿宋" w:hAnsi="仿宋" w:eastAsia="仿宋" w:cs="宋体"/>
          <w:color w:val="000000"/>
          <w:sz w:val="28"/>
          <w:szCs w:val="28"/>
          <w:highlight w:val="none"/>
          <w:lang w:eastAsia="zh-CN"/>
        </w:rPr>
      </w:pPr>
      <w:r>
        <w:rPr>
          <w:rFonts w:hint="eastAsia" w:ascii="仿宋" w:hAnsi="仿宋" w:eastAsia="仿宋" w:cs="宋体"/>
          <w:color w:val="000000"/>
          <w:sz w:val="28"/>
          <w:szCs w:val="28"/>
          <w:highlight w:val="none"/>
          <w:lang w:val="en-US" w:eastAsia="zh-CN"/>
        </w:rPr>
        <w:t>乙</w:t>
      </w:r>
      <w:r>
        <w:rPr>
          <w:rFonts w:hint="eastAsia" w:ascii="仿宋" w:hAnsi="仿宋" w:eastAsia="仿宋" w:cs="宋体"/>
          <w:color w:val="000000"/>
          <w:sz w:val="28"/>
          <w:szCs w:val="28"/>
          <w:highlight w:val="none"/>
        </w:rPr>
        <w:t>方有义务提供服务邮箱（</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）和服务热线（</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），用于接收投诉、咨询及意见建议</w:t>
      </w:r>
      <w:r>
        <w:rPr>
          <w:rFonts w:hint="eastAsia" w:ascii="仿宋" w:hAnsi="仿宋" w:eastAsia="仿宋" w:cs="宋体"/>
          <w:color w:val="000000"/>
          <w:sz w:val="28"/>
          <w:szCs w:val="28"/>
          <w:highlight w:val="none"/>
          <w:lang w:eastAsia="zh-CN"/>
        </w:rPr>
        <w:t>。</w:t>
      </w:r>
    </w:p>
    <w:p w14:paraId="530A55F7">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违约责任</w:t>
      </w:r>
    </w:p>
    <w:p w14:paraId="5A271A71">
      <w:pPr>
        <w:tabs>
          <w:tab w:val="left" w:pos="180"/>
          <w:tab w:val="left" w:pos="360"/>
        </w:tabs>
        <w:kinsoku w:val="0"/>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双方应认真履行本协议。合同一方违反本合同规定，给另一方造成经济损失的，由违约方承担赔偿责任。</w:t>
      </w:r>
    </w:p>
    <w:p w14:paraId="4094CC90">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（一）甲方责任</w:t>
      </w:r>
    </w:p>
    <w:p w14:paraId="55B73FFF">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1</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合同执行过程中，非乙方原因甲方要求</w:t>
      </w:r>
      <w:r>
        <w:rPr>
          <w:rFonts w:hint="eastAsia" w:ascii="仿宋" w:hAnsi="仿宋" w:eastAsia="仿宋" w:cs="宋体"/>
          <w:color w:val="000000"/>
          <w:sz w:val="28"/>
          <w:szCs w:val="28"/>
          <w:highlight w:val="none"/>
          <w:lang w:eastAsia="zh-CN"/>
        </w:rPr>
        <w:t>中止服务</w:t>
      </w:r>
      <w:r>
        <w:rPr>
          <w:rFonts w:hint="eastAsia" w:ascii="仿宋" w:hAnsi="仿宋" w:eastAsia="仿宋" w:cs="宋体"/>
          <w:color w:val="000000"/>
          <w:sz w:val="28"/>
          <w:szCs w:val="28"/>
          <w:highlight w:val="none"/>
        </w:rPr>
        <w:t>的，甲方应按</w:t>
      </w:r>
      <w:r>
        <w:rPr>
          <w:rFonts w:hint="eastAsia" w:ascii="仿宋" w:hAnsi="仿宋" w:eastAsia="仿宋" w:cs="宋体"/>
          <w:color w:val="000000"/>
          <w:sz w:val="28"/>
          <w:szCs w:val="28"/>
          <w:highlight w:val="none"/>
          <w:lang w:eastAsia="zh-CN"/>
        </w:rPr>
        <w:t>合同总价</w:t>
      </w:r>
      <w:r>
        <w:rPr>
          <w:rFonts w:hint="eastAsia" w:ascii="仿宋" w:hAnsi="仿宋" w:eastAsia="仿宋" w:cs="宋体"/>
          <w:color w:val="000000"/>
          <w:sz w:val="28"/>
          <w:szCs w:val="28"/>
          <w:highlight w:val="none"/>
        </w:rPr>
        <w:t>的10%支付乙方违约金。</w:t>
      </w:r>
    </w:p>
    <w:p w14:paraId="7B76001A">
      <w:pPr>
        <w:spacing w:line="360" w:lineRule="auto"/>
        <w:ind w:firstLine="560" w:firstLineChars="200"/>
        <w:rPr>
          <w:rFonts w:hint="eastAsia" w:ascii="仿宋" w:hAnsi="仿宋" w:eastAsia="仿宋" w:cs="宋体"/>
          <w:color w:val="000000"/>
          <w:sz w:val="28"/>
          <w:szCs w:val="28"/>
          <w:highlight w:val="none"/>
        </w:rPr>
      </w:pPr>
      <w:r>
        <w:rPr>
          <w:rFonts w:ascii="仿宋" w:hAnsi="仿宋" w:eastAsia="仿宋" w:cs="宋体"/>
          <w:color w:val="000000"/>
          <w:sz w:val="28"/>
          <w:szCs w:val="28"/>
          <w:highlight w:val="none"/>
        </w:rPr>
        <w:t>2</w:t>
      </w:r>
      <w:r>
        <w:rPr>
          <w:rFonts w:hint="eastAsia" w:ascii="仿宋" w:hAnsi="仿宋" w:eastAsia="仿宋" w:cs="宋体"/>
          <w:color w:val="000000"/>
          <w:sz w:val="28"/>
          <w:szCs w:val="28"/>
          <w:highlight w:val="none"/>
          <w:lang w:eastAsia="zh-CN"/>
        </w:rPr>
        <w:t>.除甲方因财政资金不到位或内部审批原因外，甲方逾期付款的，每逾期1天，甲方应按合同总价的 0.01%支付乙方违约金，违约金不超过合同金额的 2 %</w:t>
      </w:r>
      <w:r>
        <w:rPr>
          <w:rFonts w:hint="eastAsia" w:ascii="仿宋" w:hAnsi="仿宋" w:eastAsia="仿宋" w:cs="宋体"/>
          <w:color w:val="000000"/>
          <w:sz w:val="28"/>
          <w:szCs w:val="28"/>
          <w:highlight w:val="none"/>
        </w:rPr>
        <w:t>。</w:t>
      </w:r>
    </w:p>
    <w:p w14:paraId="58FF8155">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（二） 乙方责任</w:t>
      </w:r>
    </w:p>
    <w:p w14:paraId="32289016">
      <w:pPr>
        <w:spacing w:line="360" w:lineRule="auto"/>
        <w:ind w:firstLine="560" w:firstLineChars="200"/>
        <w:rPr>
          <w:rFonts w:hint="eastAsia" w:ascii="仿宋" w:hAnsi="仿宋" w:eastAsia="仿宋" w:cs="宋体"/>
          <w:color w:val="000000"/>
          <w:sz w:val="28"/>
          <w:szCs w:val="28"/>
          <w:highlight w:val="none"/>
        </w:rPr>
      </w:pPr>
      <w:r>
        <w:rPr>
          <w:rFonts w:ascii="仿宋" w:hAnsi="仿宋" w:eastAsia="仿宋" w:cs="宋体"/>
          <w:color w:val="000000"/>
          <w:sz w:val="28"/>
          <w:szCs w:val="28"/>
          <w:highlight w:val="none"/>
        </w:rPr>
        <w:t>1</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乙方</w:t>
      </w:r>
      <w:r>
        <w:rPr>
          <w:rFonts w:hint="eastAsia" w:ascii="仿宋" w:hAnsi="仿宋" w:eastAsia="仿宋" w:cs="宋体"/>
          <w:color w:val="000000"/>
          <w:sz w:val="28"/>
          <w:szCs w:val="28"/>
          <w:highlight w:val="none"/>
          <w:lang w:eastAsia="zh-CN"/>
        </w:rPr>
        <w:t>为履行合同服务的第一责任人，</w:t>
      </w:r>
      <w:r>
        <w:rPr>
          <w:rFonts w:hint="eastAsia" w:ascii="仿宋" w:hAnsi="仿宋" w:eastAsia="仿宋" w:cs="宋体"/>
          <w:color w:val="000000"/>
          <w:sz w:val="28"/>
          <w:szCs w:val="28"/>
          <w:highlight w:val="none"/>
        </w:rPr>
        <w:t>须按照国家相关法律法规、安全操作规范</w:t>
      </w:r>
      <w:r>
        <w:rPr>
          <w:rFonts w:hint="eastAsia" w:ascii="仿宋" w:hAnsi="仿宋" w:eastAsia="仿宋" w:cs="宋体"/>
          <w:color w:val="000000"/>
          <w:sz w:val="28"/>
          <w:szCs w:val="28"/>
          <w:highlight w:val="none"/>
          <w:lang w:eastAsia="zh-CN"/>
        </w:rPr>
        <w:t>（规程）</w:t>
      </w:r>
      <w:r>
        <w:rPr>
          <w:rFonts w:hint="eastAsia" w:ascii="仿宋" w:hAnsi="仿宋" w:eastAsia="仿宋" w:cs="宋体"/>
          <w:color w:val="000000"/>
          <w:sz w:val="28"/>
          <w:szCs w:val="28"/>
          <w:highlight w:val="none"/>
        </w:rPr>
        <w:t>等提供服务。</w:t>
      </w:r>
    </w:p>
    <w:p w14:paraId="30C5B537">
      <w:pPr>
        <w:spacing w:line="360" w:lineRule="auto"/>
        <w:ind w:firstLine="560" w:firstLineChars="200"/>
        <w:rPr>
          <w:rFonts w:hint="default" w:ascii="仿宋" w:hAnsi="仿宋" w:eastAsia="仿宋" w:cs="宋体"/>
          <w:color w:val="000000"/>
          <w:sz w:val="28"/>
          <w:szCs w:val="28"/>
          <w:highlight w:val="none"/>
          <w:lang w:val="en-US" w:eastAsia="zh-CN"/>
        </w:rPr>
      </w:pPr>
      <w:r>
        <w:rPr>
          <w:rFonts w:ascii="仿宋" w:hAnsi="仿宋" w:eastAsia="仿宋" w:cs="宋体"/>
          <w:color w:val="000000"/>
          <w:sz w:val="28"/>
          <w:szCs w:val="28"/>
          <w:highlight w:val="none"/>
        </w:rPr>
        <w:t>2</w:t>
      </w:r>
      <w:r>
        <w:rPr>
          <w:rFonts w:hint="eastAsia" w:ascii="仿宋" w:hAnsi="仿宋" w:eastAsia="仿宋" w:cs="宋体"/>
          <w:color w:val="000000"/>
          <w:sz w:val="28"/>
          <w:szCs w:val="28"/>
          <w:highlight w:val="none"/>
          <w:lang w:eastAsia="zh-CN"/>
        </w:rPr>
        <w:t>.按《运维服务质量考核》后，若乙方当月</w:t>
      </w:r>
      <w:r>
        <w:rPr>
          <w:rFonts w:hint="eastAsia" w:ascii="仿宋_GB2312" w:hAnsi="仿宋_GB2312" w:eastAsia="仿宋_GB2312" w:cs="仿宋_GB2312"/>
          <w:color w:val="auto"/>
          <w:sz w:val="28"/>
          <w:szCs w:val="28"/>
          <w:highlight w:val="none"/>
        </w:rPr>
        <w:t>考核得分低于80分</w:t>
      </w:r>
      <w:r>
        <w:rPr>
          <w:rFonts w:hint="eastAsia" w:ascii="仿宋_GB2312" w:hAnsi="仿宋_GB2312" w:eastAsia="仿宋_GB2312" w:cs="仿宋_GB2312"/>
          <w:color w:val="auto"/>
          <w:sz w:val="28"/>
          <w:szCs w:val="28"/>
          <w:highlight w:val="none"/>
          <w:lang w:eastAsia="zh-CN"/>
        </w:rPr>
        <w:t>，甲方将扣除合同总价的</w:t>
      </w:r>
      <w:r>
        <w:rPr>
          <w:rFonts w:hint="default" w:ascii="仿宋" w:hAnsi="仿宋" w:eastAsia="仿宋" w:cs="宋体"/>
          <w:color w:val="000000"/>
          <w:sz w:val="28"/>
          <w:szCs w:val="28"/>
          <w:highlight w:val="none"/>
          <w:lang w:val="en-US" w:eastAsia="zh-CN"/>
        </w:rPr>
        <w:t>5%</w:t>
      </w:r>
      <w:r>
        <w:rPr>
          <w:rFonts w:hint="eastAsia" w:ascii="仿宋" w:hAnsi="仿宋" w:eastAsia="仿宋" w:cs="宋体"/>
          <w:color w:val="000000"/>
          <w:sz w:val="28"/>
          <w:szCs w:val="28"/>
          <w:highlight w:val="none"/>
          <w:lang w:val="en-US" w:eastAsia="zh-CN"/>
        </w:rPr>
        <w:t>作为乙方违约金，超过</w:t>
      </w:r>
      <w:r>
        <w:rPr>
          <w:rFonts w:hint="default" w:ascii="仿宋" w:hAnsi="仿宋" w:eastAsia="仿宋" w:cs="宋体"/>
          <w:color w:val="000000"/>
          <w:sz w:val="28"/>
          <w:szCs w:val="28"/>
          <w:highlight w:val="none"/>
          <w:lang w:val="en-US" w:eastAsia="zh-CN"/>
        </w:rPr>
        <w:t>4</w:t>
      </w:r>
      <w:r>
        <w:rPr>
          <w:rFonts w:hint="eastAsia" w:ascii="仿宋" w:hAnsi="仿宋" w:eastAsia="仿宋" w:cs="宋体"/>
          <w:color w:val="000000"/>
          <w:sz w:val="28"/>
          <w:szCs w:val="28"/>
          <w:highlight w:val="none"/>
          <w:lang w:val="en-US" w:eastAsia="zh-CN"/>
        </w:rPr>
        <w:t>次考核不合格的，甲方有权要求解除合同。</w:t>
      </w:r>
    </w:p>
    <w:p w14:paraId="13DFE59E">
      <w:pPr>
        <w:spacing w:line="360" w:lineRule="auto"/>
        <w:ind w:firstLine="560" w:firstLineChars="200"/>
        <w:rPr>
          <w:rFonts w:hint="eastAsia"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3.</w:t>
      </w:r>
      <w:r>
        <w:rPr>
          <w:rFonts w:hint="eastAsia" w:ascii="仿宋" w:hAnsi="仿宋" w:eastAsia="仿宋" w:cs="宋体"/>
          <w:color w:val="000000"/>
          <w:sz w:val="28"/>
          <w:szCs w:val="28"/>
          <w:highlight w:val="none"/>
        </w:rPr>
        <w:t>乙方不能按时</w:t>
      </w:r>
      <w:r>
        <w:rPr>
          <w:rFonts w:hint="eastAsia" w:ascii="仿宋" w:hAnsi="仿宋" w:eastAsia="仿宋" w:cs="宋体"/>
          <w:color w:val="000000"/>
          <w:sz w:val="28"/>
          <w:szCs w:val="28"/>
          <w:highlight w:val="none"/>
          <w:lang w:eastAsia="zh-CN"/>
        </w:rPr>
        <w:t>提供服务</w:t>
      </w:r>
      <w:r>
        <w:rPr>
          <w:rFonts w:hint="eastAsia" w:ascii="仿宋" w:hAnsi="仿宋" w:eastAsia="仿宋" w:cs="宋体"/>
          <w:color w:val="000000"/>
          <w:sz w:val="28"/>
          <w:szCs w:val="28"/>
          <w:highlight w:val="none"/>
        </w:rPr>
        <w:t>的，每逾期1</w:t>
      </w:r>
      <w:r>
        <w:rPr>
          <w:rFonts w:hint="eastAsia" w:ascii="仿宋" w:hAnsi="仿宋" w:eastAsia="仿宋" w:cs="宋体"/>
          <w:color w:val="000000"/>
          <w:sz w:val="28"/>
          <w:szCs w:val="28"/>
          <w:highlight w:val="none"/>
          <w:lang w:eastAsia="zh-CN"/>
        </w:rPr>
        <w:t>天</w:t>
      </w:r>
      <w:r>
        <w:rPr>
          <w:rFonts w:hint="eastAsia" w:ascii="仿宋" w:hAnsi="仿宋" w:eastAsia="仿宋" w:cs="宋体"/>
          <w:color w:val="000000"/>
          <w:sz w:val="28"/>
          <w:szCs w:val="28"/>
          <w:highlight w:val="none"/>
        </w:rPr>
        <w:t>，乙方应按</w:t>
      </w:r>
      <w:r>
        <w:rPr>
          <w:rFonts w:hint="eastAsia" w:ascii="仿宋" w:hAnsi="仿宋" w:eastAsia="仿宋" w:cs="宋体"/>
          <w:color w:val="000000"/>
          <w:sz w:val="28"/>
          <w:szCs w:val="28"/>
          <w:highlight w:val="none"/>
          <w:lang w:eastAsia="zh-CN"/>
        </w:rPr>
        <w:t>合同总价</w:t>
      </w:r>
      <w:r>
        <w:rPr>
          <w:rFonts w:hint="eastAsia" w:ascii="仿宋" w:hAnsi="仿宋" w:eastAsia="仿宋" w:cs="宋体"/>
          <w:color w:val="000000"/>
          <w:sz w:val="28"/>
          <w:szCs w:val="28"/>
          <w:highlight w:val="none"/>
        </w:rPr>
        <w:t>的</w:t>
      </w:r>
      <w:r>
        <w:rPr>
          <w:rFonts w:hint="eastAsia" w:ascii="仿宋" w:hAnsi="仿宋" w:eastAsia="仿宋" w:cs="宋体"/>
          <w:color w:val="000000"/>
          <w:sz w:val="28"/>
          <w:szCs w:val="28"/>
          <w:highlight w:val="none"/>
          <w:u w:val="single"/>
        </w:rPr>
        <w:t xml:space="preserve"> </w:t>
      </w:r>
      <w:r>
        <w:rPr>
          <w:rFonts w:hint="eastAsia" w:ascii="仿宋" w:hAnsi="仿宋" w:eastAsia="仿宋" w:cs="宋体"/>
          <w:color w:val="000000"/>
          <w:sz w:val="28"/>
          <w:szCs w:val="28"/>
          <w:highlight w:val="none"/>
          <w:u w:val="single"/>
          <w:lang w:val="en-US" w:eastAsia="zh-CN"/>
        </w:rPr>
        <w:t>0.5</w:t>
      </w:r>
      <w:r>
        <w:rPr>
          <w:rFonts w:hint="eastAsia" w:ascii="仿宋" w:hAnsi="仿宋" w:eastAsia="仿宋" w:cs="宋体"/>
          <w:color w:val="000000"/>
          <w:sz w:val="28"/>
          <w:szCs w:val="28"/>
          <w:highlight w:val="none"/>
          <w:u w:val="single"/>
        </w:rPr>
        <w:t xml:space="preserve"> </w:t>
      </w:r>
      <w:r>
        <w:rPr>
          <w:rFonts w:hint="eastAsia" w:ascii="仿宋" w:hAnsi="仿宋" w:eastAsia="仿宋" w:cs="宋体"/>
          <w:color w:val="000000"/>
          <w:sz w:val="28"/>
          <w:szCs w:val="28"/>
          <w:highlight w:val="none"/>
        </w:rPr>
        <w:t>%支付甲方违约金，违约金不超过合同金额的</w:t>
      </w:r>
      <w:r>
        <w:rPr>
          <w:rFonts w:hint="eastAsia" w:ascii="仿宋" w:hAnsi="仿宋" w:eastAsia="仿宋" w:cs="宋体"/>
          <w:color w:val="000000"/>
          <w:sz w:val="28"/>
          <w:szCs w:val="28"/>
          <w:highlight w:val="none"/>
          <w:u w:val="single"/>
        </w:rPr>
        <w:t xml:space="preserve"> </w:t>
      </w:r>
      <w:r>
        <w:rPr>
          <w:rFonts w:hint="eastAsia" w:ascii="仿宋" w:hAnsi="仿宋" w:eastAsia="仿宋" w:cs="宋体"/>
          <w:color w:val="000000"/>
          <w:sz w:val="28"/>
          <w:szCs w:val="28"/>
          <w:highlight w:val="none"/>
          <w:u w:val="single"/>
          <w:lang w:val="en-US" w:eastAsia="zh-CN"/>
        </w:rPr>
        <w:t>1</w:t>
      </w:r>
      <w:r>
        <w:rPr>
          <w:rFonts w:hint="eastAsia" w:ascii="仿宋" w:hAnsi="仿宋" w:eastAsia="仿宋" w:cs="宋体"/>
          <w:color w:val="000000"/>
          <w:sz w:val="28"/>
          <w:szCs w:val="28"/>
          <w:highlight w:val="none"/>
          <w:u w:val="single"/>
        </w:rPr>
        <w:t xml:space="preserve">0 </w:t>
      </w:r>
      <w:r>
        <w:rPr>
          <w:rFonts w:hint="eastAsia" w:ascii="仿宋" w:hAnsi="仿宋" w:eastAsia="仿宋" w:cs="宋体"/>
          <w:color w:val="000000"/>
          <w:sz w:val="28"/>
          <w:szCs w:val="28"/>
          <w:highlight w:val="none"/>
        </w:rPr>
        <w:t>%。如逾期超过</w:t>
      </w:r>
      <w:r>
        <w:rPr>
          <w:rFonts w:hint="default" w:ascii="仿宋" w:hAnsi="仿宋" w:eastAsia="仿宋" w:cs="宋体"/>
          <w:color w:val="000000"/>
          <w:sz w:val="28"/>
          <w:szCs w:val="28"/>
          <w:highlight w:val="none"/>
          <w:lang w:val="en-US"/>
        </w:rPr>
        <w:t>15</w:t>
      </w:r>
      <w:r>
        <w:rPr>
          <w:rFonts w:hint="eastAsia" w:ascii="仿宋" w:hAnsi="仿宋" w:eastAsia="仿宋" w:cs="宋体"/>
          <w:color w:val="000000"/>
          <w:sz w:val="28"/>
          <w:szCs w:val="28"/>
          <w:highlight w:val="none"/>
          <w:lang w:val="en-US" w:eastAsia="zh-CN"/>
        </w:rPr>
        <w:t>天</w:t>
      </w:r>
      <w:r>
        <w:rPr>
          <w:rFonts w:hint="eastAsia" w:ascii="仿宋" w:hAnsi="仿宋" w:eastAsia="仿宋" w:cs="宋体"/>
          <w:color w:val="000000"/>
          <w:sz w:val="28"/>
          <w:szCs w:val="28"/>
          <w:highlight w:val="none"/>
        </w:rPr>
        <w:t>，甲方有权要求解除合同。</w:t>
      </w:r>
    </w:p>
    <w:p w14:paraId="064FA1D7">
      <w:pPr>
        <w:numPr>
          <w:ilvl w:val="0"/>
          <w:numId w:val="0"/>
        </w:numPr>
        <w:spacing w:line="360" w:lineRule="auto"/>
        <w:ind w:firstLine="560" w:firstLineChars="200"/>
        <w:rPr>
          <w:rFonts w:hint="eastAsia"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4.</w:t>
      </w:r>
      <w:r>
        <w:rPr>
          <w:rFonts w:hint="eastAsia" w:ascii="仿宋" w:hAnsi="仿宋" w:eastAsia="仿宋" w:cs="宋体"/>
          <w:color w:val="000000"/>
          <w:sz w:val="28"/>
          <w:szCs w:val="28"/>
          <w:highlight w:val="none"/>
        </w:rPr>
        <w:t>乙方派驻的</w:t>
      </w:r>
      <w:r>
        <w:rPr>
          <w:rFonts w:hint="eastAsia" w:ascii="仿宋" w:hAnsi="仿宋" w:eastAsia="仿宋" w:cs="宋体"/>
          <w:color w:val="000000"/>
          <w:sz w:val="28"/>
          <w:szCs w:val="28"/>
          <w:highlight w:val="none"/>
          <w:lang w:eastAsia="zh-CN"/>
        </w:rPr>
        <w:t>除机房值班人员以外的</w:t>
      </w:r>
      <w:r>
        <w:rPr>
          <w:rFonts w:hint="eastAsia" w:ascii="仿宋" w:hAnsi="仿宋" w:eastAsia="仿宋" w:cs="宋体"/>
          <w:color w:val="000000"/>
          <w:sz w:val="28"/>
          <w:szCs w:val="28"/>
          <w:highlight w:val="none"/>
        </w:rPr>
        <w:t>运维人员不能按时到岗</w:t>
      </w:r>
      <w:r>
        <w:rPr>
          <w:rFonts w:hint="eastAsia" w:ascii="仿宋" w:hAnsi="仿宋" w:eastAsia="仿宋" w:cs="宋体"/>
          <w:color w:val="000000"/>
          <w:sz w:val="28"/>
          <w:szCs w:val="28"/>
          <w:highlight w:val="none"/>
          <w:lang w:eastAsia="zh-CN"/>
        </w:rPr>
        <w:t>（工作日</w:t>
      </w:r>
      <w:r>
        <w:rPr>
          <w:rFonts w:hint="default" w:ascii="仿宋" w:hAnsi="仿宋" w:eastAsia="仿宋" w:cs="宋体"/>
          <w:color w:val="000000"/>
          <w:sz w:val="28"/>
          <w:szCs w:val="28"/>
          <w:highlight w:val="none"/>
          <w:lang w:val="en-US" w:eastAsia="zh-CN"/>
        </w:rPr>
        <w:t>8:30</w:t>
      </w:r>
      <w:r>
        <w:rPr>
          <w:rFonts w:hint="eastAsia" w:ascii="仿宋" w:hAnsi="仿宋" w:eastAsia="仿宋" w:cs="宋体"/>
          <w:color w:val="000000"/>
          <w:sz w:val="28"/>
          <w:szCs w:val="28"/>
          <w:highlight w:val="none"/>
          <w:lang w:val="en-US" w:eastAsia="zh-CN"/>
        </w:rPr>
        <w:t>前</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的，出现迟到</w:t>
      </w:r>
      <w:r>
        <w:rPr>
          <w:rFonts w:hint="eastAsia" w:ascii="仿宋" w:hAnsi="仿宋" w:eastAsia="仿宋" w:cs="宋体"/>
          <w:color w:val="000000"/>
          <w:sz w:val="28"/>
          <w:szCs w:val="28"/>
          <w:highlight w:val="none"/>
          <w:lang w:eastAsia="zh-CN"/>
        </w:rPr>
        <w:t>（工作日上午</w:t>
      </w:r>
      <w:r>
        <w:rPr>
          <w:rFonts w:hint="default" w:ascii="仿宋" w:hAnsi="仿宋" w:eastAsia="仿宋" w:cs="宋体"/>
          <w:color w:val="000000"/>
          <w:sz w:val="28"/>
          <w:szCs w:val="28"/>
          <w:highlight w:val="none"/>
          <w:lang w:val="en-US" w:eastAsia="zh-CN"/>
        </w:rPr>
        <w:t>8:30</w:t>
      </w:r>
      <w:r>
        <w:rPr>
          <w:rFonts w:hint="eastAsia" w:ascii="仿宋" w:hAnsi="仿宋" w:eastAsia="仿宋" w:cs="宋体"/>
          <w:color w:val="000000"/>
          <w:sz w:val="28"/>
          <w:szCs w:val="28"/>
          <w:highlight w:val="none"/>
          <w:lang w:val="en-US" w:eastAsia="zh-CN"/>
        </w:rPr>
        <w:t>及下午</w:t>
      </w:r>
      <w:r>
        <w:rPr>
          <w:rFonts w:hint="default" w:ascii="仿宋" w:hAnsi="仿宋" w:eastAsia="仿宋" w:cs="宋体"/>
          <w:color w:val="000000"/>
          <w:sz w:val="28"/>
          <w:szCs w:val="28"/>
          <w:highlight w:val="none"/>
          <w:lang w:val="en-US" w:eastAsia="zh-CN"/>
        </w:rPr>
        <w:t>14:30</w:t>
      </w:r>
      <w:r>
        <w:rPr>
          <w:rFonts w:hint="eastAsia" w:ascii="仿宋" w:hAnsi="仿宋" w:eastAsia="仿宋" w:cs="宋体"/>
          <w:color w:val="000000"/>
          <w:sz w:val="28"/>
          <w:szCs w:val="28"/>
          <w:highlight w:val="none"/>
          <w:lang w:val="en-US" w:eastAsia="zh-CN"/>
        </w:rPr>
        <w:t>后</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、早退</w:t>
      </w:r>
      <w:r>
        <w:rPr>
          <w:rFonts w:hint="eastAsia" w:ascii="仿宋" w:hAnsi="仿宋" w:eastAsia="仿宋" w:cs="宋体"/>
          <w:color w:val="000000"/>
          <w:sz w:val="28"/>
          <w:szCs w:val="28"/>
          <w:highlight w:val="none"/>
          <w:lang w:eastAsia="zh-CN"/>
        </w:rPr>
        <w:t>（工作日上午</w:t>
      </w:r>
      <w:r>
        <w:rPr>
          <w:rFonts w:hint="default" w:ascii="仿宋" w:hAnsi="仿宋" w:eastAsia="仿宋" w:cs="宋体"/>
          <w:color w:val="000000"/>
          <w:sz w:val="28"/>
          <w:szCs w:val="28"/>
          <w:highlight w:val="none"/>
          <w:lang w:val="en-US" w:eastAsia="zh-CN"/>
        </w:rPr>
        <w:t>12:00</w:t>
      </w:r>
      <w:r>
        <w:rPr>
          <w:rFonts w:hint="eastAsia" w:ascii="仿宋" w:hAnsi="仿宋" w:eastAsia="仿宋" w:cs="宋体"/>
          <w:color w:val="000000"/>
          <w:sz w:val="28"/>
          <w:szCs w:val="28"/>
          <w:highlight w:val="none"/>
          <w:lang w:val="en-US" w:eastAsia="zh-CN"/>
        </w:rPr>
        <w:t>及下午</w:t>
      </w:r>
      <w:r>
        <w:rPr>
          <w:rFonts w:hint="default" w:ascii="仿宋" w:hAnsi="仿宋" w:eastAsia="仿宋" w:cs="宋体"/>
          <w:color w:val="000000"/>
          <w:sz w:val="28"/>
          <w:szCs w:val="28"/>
          <w:highlight w:val="none"/>
          <w:lang w:val="en-US" w:eastAsia="zh-CN"/>
        </w:rPr>
        <w:t>17:30</w:t>
      </w:r>
      <w:r>
        <w:rPr>
          <w:rFonts w:hint="eastAsia" w:ascii="仿宋" w:hAnsi="仿宋" w:eastAsia="仿宋" w:cs="宋体"/>
          <w:color w:val="000000"/>
          <w:sz w:val="28"/>
          <w:szCs w:val="28"/>
          <w:highlight w:val="none"/>
          <w:lang w:val="en-US" w:eastAsia="zh-CN"/>
        </w:rPr>
        <w:t>前</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、不在岗等情况，每发现1次，乙方按合同总额的</w:t>
      </w:r>
      <w:r>
        <w:rPr>
          <w:rFonts w:hint="eastAsia" w:ascii="仿宋" w:hAnsi="仿宋" w:eastAsia="仿宋" w:cs="宋体"/>
          <w:color w:val="000000"/>
          <w:sz w:val="28"/>
          <w:szCs w:val="28"/>
          <w:highlight w:val="none"/>
          <w:u w:val="single"/>
        </w:rPr>
        <w:t xml:space="preserve"> 0.1 </w:t>
      </w:r>
      <w:r>
        <w:rPr>
          <w:rFonts w:hint="eastAsia" w:ascii="仿宋" w:hAnsi="仿宋" w:eastAsia="仿宋" w:cs="宋体"/>
          <w:color w:val="000000"/>
          <w:sz w:val="28"/>
          <w:szCs w:val="28"/>
          <w:highlight w:val="none"/>
        </w:rPr>
        <w:t>%支付甲方违约金，违约金不超过合同总额的</w:t>
      </w:r>
      <w:r>
        <w:rPr>
          <w:rFonts w:hint="eastAsia" w:ascii="仿宋" w:hAnsi="仿宋" w:eastAsia="仿宋" w:cs="宋体"/>
          <w:color w:val="000000"/>
          <w:sz w:val="28"/>
          <w:szCs w:val="28"/>
          <w:highlight w:val="none"/>
          <w:u w:val="single"/>
        </w:rPr>
        <w:t xml:space="preserve"> 5 </w:t>
      </w:r>
      <w:r>
        <w:rPr>
          <w:rFonts w:hint="eastAsia" w:ascii="仿宋" w:hAnsi="仿宋" w:eastAsia="仿宋" w:cs="宋体"/>
          <w:color w:val="000000"/>
          <w:sz w:val="28"/>
          <w:szCs w:val="28"/>
          <w:highlight w:val="none"/>
        </w:rPr>
        <w:t>%，超过</w:t>
      </w:r>
      <w:r>
        <w:rPr>
          <w:rFonts w:ascii="仿宋" w:hAnsi="仿宋" w:eastAsia="仿宋" w:cs="宋体"/>
          <w:color w:val="000000"/>
          <w:sz w:val="28"/>
          <w:szCs w:val="28"/>
          <w:highlight w:val="none"/>
        </w:rPr>
        <w:t>3</w:t>
      </w:r>
      <w:r>
        <w:rPr>
          <w:rFonts w:hint="eastAsia" w:ascii="仿宋" w:hAnsi="仿宋" w:eastAsia="仿宋" w:cs="宋体"/>
          <w:color w:val="000000"/>
          <w:sz w:val="28"/>
          <w:szCs w:val="28"/>
          <w:highlight w:val="none"/>
        </w:rPr>
        <w:t>次的，乙方</w:t>
      </w:r>
      <w:r>
        <w:rPr>
          <w:rFonts w:ascii="仿宋" w:hAnsi="仿宋" w:eastAsia="仿宋" w:cs="宋体"/>
          <w:color w:val="000000"/>
          <w:sz w:val="28"/>
          <w:szCs w:val="28"/>
          <w:highlight w:val="none"/>
        </w:rPr>
        <w:t>应</w:t>
      </w:r>
      <w:r>
        <w:rPr>
          <w:rFonts w:hint="eastAsia" w:ascii="仿宋" w:hAnsi="仿宋" w:eastAsia="仿宋" w:cs="宋体"/>
          <w:color w:val="000000"/>
          <w:sz w:val="28"/>
          <w:szCs w:val="28"/>
          <w:highlight w:val="none"/>
        </w:rPr>
        <w:t>为</w:t>
      </w:r>
      <w:r>
        <w:rPr>
          <w:rFonts w:ascii="仿宋" w:hAnsi="仿宋" w:eastAsia="仿宋" w:cs="宋体"/>
          <w:color w:val="000000"/>
          <w:sz w:val="28"/>
          <w:szCs w:val="28"/>
          <w:highlight w:val="none"/>
        </w:rPr>
        <w:t>甲方</w:t>
      </w:r>
      <w:r>
        <w:rPr>
          <w:rFonts w:hint="eastAsia" w:ascii="仿宋" w:hAnsi="仿宋" w:eastAsia="仿宋" w:cs="宋体"/>
          <w:color w:val="000000"/>
          <w:sz w:val="28"/>
          <w:szCs w:val="28"/>
          <w:highlight w:val="none"/>
        </w:rPr>
        <w:t>更换</w:t>
      </w:r>
      <w:r>
        <w:rPr>
          <w:rFonts w:ascii="仿宋" w:hAnsi="仿宋" w:eastAsia="仿宋" w:cs="宋体"/>
          <w:color w:val="000000"/>
          <w:sz w:val="28"/>
          <w:szCs w:val="28"/>
          <w:highlight w:val="none"/>
        </w:rPr>
        <w:t>具有同等技术服务能力的人员</w:t>
      </w:r>
      <w:r>
        <w:rPr>
          <w:rFonts w:hint="eastAsia" w:ascii="仿宋" w:hAnsi="仿宋" w:eastAsia="仿宋" w:cs="宋体"/>
          <w:color w:val="000000"/>
          <w:sz w:val="28"/>
          <w:szCs w:val="28"/>
          <w:highlight w:val="none"/>
        </w:rPr>
        <w:t>提供</w:t>
      </w:r>
      <w:r>
        <w:rPr>
          <w:rFonts w:ascii="仿宋" w:hAnsi="仿宋" w:eastAsia="仿宋" w:cs="宋体"/>
          <w:color w:val="000000"/>
          <w:sz w:val="28"/>
          <w:szCs w:val="28"/>
          <w:highlight w:val="none"/>
        </w:rPr>
        <w:t>服务，</w:t>
      </w:r>
      <w:r>
        <w:rPr>
          <w:rFonts w:hint="eastAsia" w:ascii="仿宋" w:hAnsi="仿宋" w:eastAsia="仿宋" w:cs="宋体"/>
          <w:color w:val="000000"/>
          <w:sz w:val="28"/>
          <w:szCs w:val="28"/>
          <w:highlight w:val="none"/>
        </w:rPr>
        <w:t>否则</w:t>
      </w:r>
      <w:r>
        <w:rPr>
          <w:rFonts w:ascii="仿宋" w:hAnsi="仿宋" w:eastAsia="仿宋" w:cs="宋体"/>
          <w:color w:val="000000"/>
          <w:sz w:val="28"/>
          <w:szCs w:val="28"/>
          <w:highlight w:val="none"/>
        </w:rPr>
        <w:t>，</w:t>
      </w:r>
      <w:r>
        <w:rPr>
          <w:rFonts w:hint="eastAsia" w:ascii="仿宋" w:hAnsi="仿宋" w:eastAsia="仿宋" w:cs="宋体"/>
          <w:color w:val="000000"/>
          <w:sz w:val="28"/>
          <w:szCs w:val="28"/>
          <w:highlight w:val="none"/>
        </w:rPr>
        <w:t>甲方视乙方</w:t>
      </w:r>
      <w:r>
        <w:rPr>
          <w:rFonts w:ascii="仿宋" w:hAnsi="仿宋" w:eastAsia="仿宋" w:cs="宋体"/>
          <w:color w:val="000000"/>
          <w:sz w:val="28"/>
          <w:szCs w:val="28"/>
          <w:highlight w:val="none"/>
        </w:rPr>
        <w:t>为违约行为</w:t>
      </w:r>
      <w:r>
        <w:rPr>
          <w:rFonts w:hint="eastAsia" w:ascii="仿宋" w:hAnsi="仿宋" w:eastAsia="仿宋" w:cs="宋体"/>
          <w:color w:val="000000"/>
          <w:sz w:val="28"/>
          <w:szCs w:val="28"/>
          <w:highlight w:val="none"/>
        </w:rPr>
        <w:t>，有权要求解除合同，并</w:t>
      </w:r>
      <w:r>
        <w:rPr>
          <w:rFonts w:ascii="仿宋" w:hAnsi="仿宋" w:eastAsia="仿宋" w:cs="宋体"/>
          <w:color w:val="000000"/>
          <w:sz w:val="28"/>
          <w:szCs w:val="28"/>
          <w:highlight w:val="none"/>
        </w:rPr>
        <w:t>将乙方履约情况报</w:t>
      </w:r>
      <w:r>
        <w:rPr>
          <w:rFonts w:hint="eastAsia" w:ascii="仿宋" w:hAnsi="仿宋" w:eastAsia="仿宋" w:cs="宋体"/>
          <w:color w:val="000000"/>
          <w:sz w:val="28"/>
          <w:szCs w:val="28"/>
          <w:highlight w:val="none"/>
        </w:rPr>
        <w:t>相关</w:t>
      </w:r>
      <w:r>
        <w:rPr>
          <w:rFonts w:ascii="仿宋" w:hAnsi="仿宋" w:eastAsia="仿宋" w:cs="宋体"/>
          <w:color w:val="000000"/>
          <w:sz w:val="28"/>
          <w:szCs w:val="28"/>
          <w:highlight w:val="none"/>
        </w:rPr>
        <w:t>部门</w:t>
      </w:r>
      <w:r>
        <w:rPr>
          <w:rFonts w:hint="eastAsia" w:ascii="仿宋" w:hAnsi="仿宋" w:eastAsia="仿宋" w:cs="宋体"/>
          <w:color w:val="000000"/>
          <w:sz w:val="28"/>
          <w:szCs w:val="28"/>
          <w:highlight w:val="none"/>
        </w:rPr>
        <w:t>。</w:t>
      </w:r>
    </w:p>
    <w:p w14:paraId="4260EC67">
      <w:pPr>
        <w:pStyle w:val="2"/>
        <w:numPr>
          <w:ilvl w:val="0"/>
          <w:numId w:val="0"/>
        </w:numPr>
        <w:ind w:firstLine="560" w:firstLineChars="200"/>
        <w:rPr>
          <w:rFonts w:hint="default" w:ascii="仿宋" w:hAnsi="仿宋" w:eastAsia="仿宋" w:cs="宋体"/>
          <w:color w:val="000000"/>
          <w:sz w:val="28"/>
          <w:szCs w:val="28"/>
          <w:highlight w:val="none"/>
          <w:lang w:val="en-US" w:eastAsia="zh-CN"/>
        </w:rPr>
      </w:pPr>
      <w:r>
        <w:rPr>
          <w:rFonts w:hint="default" w:ascii="仿宋" w:hAnsi="仿宋" w:eastAsia="仿宋" w:cs="宋体"/>
          <w:color w:val="000000"/>
          <w:sz w:val="28"/>
          <w:szCs w:val="28"/>
          <w:highlight w:val="none"/>
          <w:lang w:val="en-US" w:eastAsia="zh-CN"/>
        </w:rPr>
        <w:t>5.甲、乙双方同意，严格执行公安部《企事业单位参与公安机关信息化建设安全管理办法》《关于加强公安机关数字化建设中外包网络安全管理的实施意见》等规定，对于乙方违反《企事业单位参与公安机关信息化建设安全管理办法》第十至十三条规定的，包括但不限于“网络安全方面，擅自建立跨网域运维通道，违规连接公安网络，设置应用系统后</w:t>
      </w:r>
      <w:r>
        <w:rPr>
          <w:rFonts w:hint="eastAsia" w:ascii="仿宋" w:hAnsi="仿宋" w:eastAsia="仿宋" w:cs="宋体"/>
          <w:color w:val="000000"/>
          <w:sz w:val="28"/>
          <w:szCs w:val="28"/>
          <w:highlight w:val="none"/>
          <w:lang w:val="en-US" w:eastAsia="zh-CN"/>
        </w:rPr>
        <w:t>门</w:t>
      </w:r>
      <w:r>
        <w:rPr>
          <w:rFonts w:hint="default" w:ascii="仿宋" w:hAnsi="仿宋" w:eastAsia="仿宋" w:cs="宋体"/>
          <w:color w:val="000000"/>
          <w:sz w:val="28"/>
          <w:szCs w:val="28"/>
          <w:highlight w:val="none"/>
          <w:lang w:val="en-US" w:eastAsia="zh-CN"/>
        </w:rPr>
        <w:t>、木马等恶意程序，恶意探测扫描网络及系统，拆除破坏监管设施、程序等；数据安全方面，违规下载、留存、使用公安数据，篡改、出售公安数据等；安全保密方面，擅自扩大与合作事项相关信息的知悉范围，不及时清除、收回离职离岗或者不再参与信息化建设人员持有的公安文档资料、数据等行为”属于乙方违约，违约责任包括但不限于：</w:t>
      </w:r>
    </w:p>
    <w:p w14:paraId="1DCCC537">
      <w:pPr>
        <w:pStyle w:val="2"/>
        <w:numPr>
          <w:ilvl w:val="0"/>
          <w:numId w:val="0"/>
        </w:numPr>
        <w:ind w:firstLine="560" w:firstLineChars="200"/>
        <w:rPr>
          <w:rFonts w:hint="default" w:ascii="仿宋" w:hAnsi="仿宋" w:eastAsia="仿宋" w:cs="宋体"/>
          <w:color w:val="000000"/>
          <w:sz w:val="28"/>
          <w:szCs w:val="28"/>
          <w:highlight w:val="none"/>
          <w:lang w:val="en-US" w:eastAsia="zh-CN"/>
        </w:rPr>
      </w:pPr>
      <w:r>
        <w:rPr>
          <w:rFonts w:hint="default" w:ascii="仿宋" w:hAnsi="仿宋" w:eastAsia="仿宋" w:cs="宋体"/>
          <w:color w:val="000000"/>
          <w:sz w:val="28"/>
          <w:szCs w:val="28"/>
          <w:highlight w:val="none"/>
          <w:lang w:val="en-US" w:eastAsia="zh-CN"/>
        </w:rPr>
        <w:t>①采取补救措施。乙方应首先采取补救措施，立即停止违约行为并第一时间整改相关过错，确保在最大范围内降低甲方损失。对情节轻微或者尚未造成严重后果的，乙方应限期整改；对造成严重后果或者拒不整改、整改后仍不符合安全管理要求的，甲方将成立追责工作联合专班，持续开展责任追究。</w:t>
      </w:r>
    </w:p>
    <w:p w14:paraId="56D498AA">
      <w:pPr>
        <w:pStyle w:val="2"/>
        <w:numPr>
          <w:ilvl w:val="0"/>
          <w:numId w:val="0"/>
        </w:numPr>
        <w:ind w:firstLine="560" w:firstLineChars="200"/>
        <w:rPr>
          <w:rFonts w:hint="default" w:ascii="仿宋" w:hAnsi="仿宋" w:eastAsia="仿宋" w:cs="宋体"/>
          <w:color w:val="000000"/>
          <w:sz w:val="28"/>
          <w:szCs w:val="28"/>
          <w:highlight w:val="none"/>
          <w:lang w:val="en-US" w:eastAsia="zh-CN"/>
        </w:rPr>
      </w:pPr>
      <w:r>
        <w:rPr>
          <w:rFonts w:hint="default" w:ascii="仿宋" w:hAnsi="仿宋" w:eastAsia="仿宋" w:cs="宋体"/>
          <w:color w:val="000000"/>
          <w:sz w:val="28"/>
          <w:szCs w:val="28"/>
          <w:highlight w:val="none"/>
          <w:lang w:val="en-US" w:eastAsia="zh-CN"/>
        </w:rPr>
        <w:t>②支付违约金。对乙方违反上述约定，按合同金额的1％/天累计计扣违约金，从违约行为发生之日起直至违约行为终止，已完成相关违约行为整改且违约影响确已消除，违约金在下一笔合同款支付时一并扣除，所剩合同款不足以扣除违约金的，乙方应另行支付甲方。对违约金不足以弥补所造成的损失的，甲方有权按照客观公正定责的原则，在违约金基础上另行核定补足差额额度。对于逾期支付违约金的，乙方还需额外承担支付违约金逾期利息，利息按照同期银行贷款利息计取。除对违约行为支付违约金外，乙方还需负责承担</w:t>
      </w:r>
      <w:r>
        <w:rPr>
          <w:rFonts w:hint="default" w:ascii="仿宋" w:hAnsi="仿宋" w:eastAsia="仿宋" w:cs="宋体"/>
          <w:b w:val="0"/>
          <w:bCs w:val="0"/>
          <w:color w:val="000000"/>
          <w:sz w:val="28"/>
          <w:szCs w:val="28"/>
          <w:highlight w:val="none"/>
          <w:lang w:val="en-US" w:eastAsia="zh-CN"/>
        </w:rPr>
        <w:t>甲方维权及</w:t>
      </w:r>
      <w:r>
        <w:rPr>
          <w:rFonts w:hint="default" w:ascii="仿宋" w:hAnsi="仿宋" w:eastAsia="仿宋" w:cs="宋体"/>
          <w:color w:val="000000"/>
          <w:sz w:val="28"/>
          <w:szCs w:val="28"/>
          <w:highlight w:val="none"/>
          <w:lang w:val="en-US" w:eastAsia="zh-CN"/>
        </w:rPr>
        <w:t>消除负面影响产生的诉讼费、取证费、律师费等费用。</w:t>
      </w:r>
    </w:p>
    <w:p w14:paraId="7F63601B">
      <w:pPr>
        <w:pStyle w:val="2"/>
        <w:numPr>
          <w:ilvl w:val="0"/>
          <w:numId w:val="0"/>
        </w:numPr>
        <w:ind w:firstLine="560" w:firstLineChars="200"/>
        <w:rPr>
          <w:rFonts w:hint="default" w:ascii="仿宋" w:hAnsi="仿宋" w:eastAsia="仿宋" w:cs="宋体"/>
          <w:color w:val="000000"/>
          <w:sz w:val="28"/>
          <w:szCs w:val="28"/>
          <w:highlight w:val="none"/>
          <w:lang w:val="en-US" w:eastAsia="zh-CN"/>
        </w:rPr>
      </w:pPr>
      <w:r>
        <w:rPr>
          <w:rFonts w:hint="default" w:ascii="仿宋" w:hAnsi="仿宋" w:eastAsia="仿宋" w:cs="宋体"/>
          <w:color w:val="000000"/>
          <w:sz w:val="28"/>
          <w:szCs w:val="28"/>
          <w:highlight w:val="none"/>
          <w:lang w:val="en-US" w:eastAsia="zh-CN"/>
        </w:rPr>
        <w:t>③提前解除合同。如违约行为不可整改且造成特别严重后果，或乙方拒不整改、整改后仍不符合安全管理要求，或者违约行为造成合同目的无法实现的，甲方有权单方提前解除合同。</w:t>
      </w:r>
    </w:p>
    <w:p w14:paraId="602A02D7">
      <w:pPr>
        <w:pStyle w:val="2"/>
        <w:numPr>
          <w:ilvl w:val="0"/>
          <w:numId w:val="0"/>
        </w:numPr>
        <w:ind w:firstLine="560" w:firstLineChars="200"/>
        <w:rPr>
          <w:rFonts w:hint="default" w:ascii="仿宋" w:hAnsi="仿宋" w:eastAsia="仿宋" w:cs="宋体"/>
          <w:color w:val="000000"/>
          <w:sz w:val="28"/>
          <w:szCs w:val="28"/>
          <w:highlight w:val="none"/>
          <w:lang w:val="en-US" w:eastAsia="zh-CN"/>
        </w:rPr>
      </w:pPr>
      <w:r>
        <w:rPr>
          <w:rFonts w:hint="default" w:ascii="仿宋" w:hAnsi="仿宋" w:eastAsia="仿宋" w:cs="宋体"/>
          <w:color w:val="000000"/>
          <w:sz w:val="28"/>
          <w:szCs w:val="28"/>
          <w:highlight w:val="none"/>
          <w:lang w:val="en-US" w:eastAsia="zh-CN"/>
        </w:rPr>
        <w:t>④法律责任及失信惩戒措施。甲方将依照《民法典》等法律规定和双方合同约定追究乙方单位及责任人的违约责任或者侵权责任，违约行为构成犯罪的，移送有关单位依法追究法律责任。同时甲方有权提请将乙方单位及人员列入政府采购严重违法失信记录名单、市场监督管理严重失信名单。</w:t>
      </w:r>
    </w:p>
    <w:p w14:paraId="099D62C3">
      <w:pPr>
        <w:pStyle w:val="2"/>
        <w:numPr>
          <w:ilvl w:val="0"/>
          <w:numId w:val="0"/>
        </w:numPr>
        <w:ind w:firstLine="560" w:firstLineChars="200"/>
        <w:rPr>
          <w:rFonts w:hint="eastAsia"/>
        </w:rPr>
      </w:pPr>
      <w:r>
        <w:rPr>
          <w:rFonts w:hint="default" w:ascii="仿宋" w:hAnsi="仿宋" w:eastAsia="仿宋" w:cs="宋体"/>
          <w:color w:val="000000"/>
          <w:sz w:val="28"/>
          <w:szCs w:val="28"/>
          <w:highlight w:val="none"/>
          <w:lang w:val="en-US" w:eastAsia="zh-CN"/>
        </w:rPr>
        <w:t>⑤后续追偿权利。鉴于乙方有的违约行为造成的后果较长时间才能显现，或者损失数额难以一次性确认，甲方有进一步追偿的权利，超过待支付合同金额部分，乙方应另行支付甲方。</w:t>
      </w:r>
    </w:p>
    <w:p w14:paraId="65E169FD">
      <w:pPr>
        <w:pStyle w:val="2"/>
        <w:numPr>
          <w:ilvl w:val="0"/>
          <w:numId w:val="0"/>
        </w:numPr>
        <w:ind w:firstLine="560" w:firstLineChars="200"/>
        <w:rPr>
          <w:rFonts w:hint="eastAsia"/>
        </w:rPr>
      </w:pPr>
      <w:r>
        <w:rPr>
          <w:rFonts w:hint="default" w:ascii="仿宋" w:hAnsi="仿宋" w:eastAsia="仿宋" w:cs="宋体"/>
          <w:color w:val="000000"/>
          <w:sz w:val="28"/>
          <w:szCs w:val="28"/>
          <w:highlight w:val="none"/>
          <w:lang w:val="en-US" w:eastAsia="zh-CN"/>
        </w:rPr>
        <w:t>6</w:t>
      </w:r>
      <w:r>
        <w:rPr>
          <w:rFonts w:hint="eastAsia" w:ascii="仿宋" w:hAnsi="仿宋" w:eastAsia="仿宋" w:cs="宋体"/>
          <w:color w:val="000000"/>
          <w:sz w:val="28"/>
          <w:szCs w:val="28"/>
          <w:highlight w:val="none"/>
          <w:lang w:val="en-US" w:eastAsia="zh-CN"/>
        </w:rPr>
        <w:t>.按照技术团队人员要求，乙方应在</w:t>
      </w:r>
      <w:r>
        <w:rPr>
          <w:rFonts w:hint="eastAsia" w:ascii="仿宋" w:hAnsi="仿宋" w:eastAsia="仿宋" w:cs="宋体"/>
          <w:sz w:val="28"/>
          <w:szCs w:val="28"/>
          <w:highlight w:val="none"/>
          <w:lang w:val="en-US" w:eastAsia="zh-CN"/>
        </w:rPr>
        <w:t>XXX年XXX月XXX日全部</w:t>
      </w:r>
      <w:r>
        <w:rPr>
          <w:rFonts w:hint="eastAsia" w:ascii="仿宋" w:hAnsi="仿宋" w:eastAsia="仿宋" w:cs="宋体"/>
          <w:color w:val="000000"/>
          <w:sz w:val="28"/>
          <w:szCs w:val="28"/>
          <w:highlight w:val="none"/>
          <w:lang w:val="en-US" w:eastAsia="zh-CN"/>
        </w:rPr>
        <w:t>到岗</w:t>
      </w:r>
      <w:r>
        <w:rPr>
          <w:rFonts w:hint="eastAsia" w:ascii="仿宋" w:hAnsi="仿宋" w:eastAsia="仿宋" w:cs="宋体"/>
          <w:color w:val="000000"/>
          <w:sz w:val="28"/>
          <w:szCs w:val="28"/>
          <w:highlight w:val="none"/>
          <w:lang w:eastAsia="zh-CN"/>
        </w:rPr>
        <w:t>，未到岗</w:t>
      </w:r>
      <w:r>
        <w:rPr>
          <w:rFonts w:hint="default" w:ascii="仿宋" w:hAnsi="仿宋" w:eastAsia="仿宋" w:cs="宋体"/>
          <w:color w:val="000000"/>
          <w:sz w:val="28"/>
          <w:szCs w:val="28"/>
          <w:highlight w:val="none"/>
          <w:lang w:val="en-US" w:eastAsia="zh-CN"/>
        </w:rPr>
        <w:t>1</w:t>
      </w:r>
      <w:r>
        <w:rPr>
          <w:rFonts w:hint="eastAsia" w:ascii="仿宋" w:hAnsi="仿宋" w:eastAsia="仿宋" w:cs="宋体"/>
          <w:color w:val="000000"/>
          <w:sz w:val="28"/>
          <w:szCs w:val="28"/>
          <w:highlight w:val="none"/>
          <w:lang w:val="en-US" w:eastAsia="zh-CN"/>
        </w:rPr>
        <w:t>人的，乙方应支付合同总价的</w:t>
      </w:r>
      <w:r>
        <w:rPr>
          <w:rFonts w:hint="default" w:ascii="仿宋" w:hAnsi="仿宋" w:eastAsia="仿宋" w:cs="宋体"/>
          <w:color w:val="000000"/>
          <w:sz w:val="28"/>
          <w:szCs w:val="28"/>
          <w:highlight w:val="none"/>
          <w:lang w:val="en-US" w:eastAsia="zh-CN"/>
        </w:rPr>
        <w:t>0.3%</w:t>
      </w:r>
      <w:r>
        <w:rPr>
          <w:rFonts w:hint="eastAsia" w:ascii="仿宋" w:hAnsi="仿宋" w:eastAsia="仿宋" w:cs="宋体"/>
          <w:color w:val="000000"/>
          <w:sz w:val="28"/>
          <w:szCs w:val="28"/>
          <w:highlight w:val="none"/>
          <w:lang w:val="en-US" w:eastAsia="zh-CN"/>
        </w:rPr>
        <w:t>（每天）违约金，超过</w:t>
      </w:r>
      <w:r>
        <w:rPr>
          <w:rFonts w:hint="default" w:ascii="仿宋" w:hAnsi="仿宋" w:eastAsia="仿宋" w:cs="宋体"/>
          <w:color w:val="000000"/>
          <w:sz w:val="28"/>
          <w:szCs w:val="28"/>
          <w:highlight w:val="none"/>
          <w:lang w:val="en-US" w:eastAsia="zh-CN"/>
        </w:rPr>
        <w:t>5</w:t>
      </w:r>
      <w:r>
        <w:rPr>
          <w:rFonts w:hint="eastAsia" w:ascii="仿宋" w:hAnsi="仿宋" w:eastAsia="仿宋" w:cs="宋体"/>
          <w:color w:val="000000"/>
          <w:sz w:val="28"/>
          <w:szCs w:val="28"/>
          <w:highlight w:val="none"/>
          <w:lang w:val="en-US" w:eastAsia="zh-CN"/>
        </w:rPr>
        <w:t>个工作日仍未全部到岗的，甲方有权要求解除合同。</w:t>
      </w:r>
    </w:p>
    <w:p w14:paraId="6ACBF985">
      <w:pPr>
        <w:pStyle w:val="2"/>
        <w:numPr>
          <w:ilvl w:val="0"/>
          <w:numId w:val="0"/>
        </w:numPr>
        <w:ind w:firstLine="560" w:firstLineChars="200"/>
        <w:rPr>
          <w:rFonts w:hint="eastAsia"/>
        </w:rPr>
      </w:pPr>
      <w:r>
        <w:rPr>
          <w:rFonts w:hint="default" w:ascii="仿宋" w:hAnsi="仿宋" w:eastAsia="仿宋" w:cs="宋体"/>
          <w:color w:val="000000"/>
          <w:sz w:val="28"/>
          <w:szCs w:val="28"/>
          <w:highlight w:val="none"/>
          <w:lang w:val="en-US" w:eastAsia="zh-CN"/>
        </w:rPr>
        <w:t>7.</w:t>
      </w:r>
      <w:r>
        <w:rPr>
          <w:rFonts w:hint="eastAsia" w:ascii="仿宋" w:hAnsi="仿宋" w:eastAsia="仿宋" w:cs="宋体"/>
          <w:color w:val="000000"/>
          <w:sz w:val="28"/>
          <w:szCs w:val="28"/>
          <w:highlight w:val="none"/>
          <w:lang w:val="en-US" w:eastAsia="zh-CN"/>
        </w:rPr>
        <w:t>若因乙方原因导致解除合同的，在解除合同期间，甲方有权聘请第三方提供运维服务，就此产生的服务费由乙方全部承担。。</w:t>
      </w:r>
    </w:p>
    <w:p w14:paraId="2C3EAB32">
      <w:pPr>
        <w:pStyle w:val="17"/>
        <w:spacing w:line="360" w:lineRule="auto"/>
        <w:ind w:firstLine="560" w:firstLineChars="200"/>
        <w:jc w:val="left"/>
        <w:rPr>
          <w:rFonts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8</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乙方派驻的全部运维人员必须达到招标文件中运维人员相关要求，否则</w:t>
      </w:r>
      <w:r>
        <w:rPr>
          <w:rFonts w:ascii="仿宋" w:hAnsi="仿宋" w:eastAsia="仿宋" w:cs="宋体"/>
          <w:color w:val="000000"/>
          <w:sz w:val="28"/>
          <w:szCs w:val="28"/>
          <w:highlight w:val="none"/>
        </w:rPr>
        <w:t>，</w:t>
      </w:r>
      <w:r>
        <w:rPr>
          <w:rFonts w:hint="eastAsia" w:ascii="仿宋" w:hAnsi="仿宋" w:eastAsia="仿宋" w:cs="宋体"/>
          <w:color w:val="000000"/>
          <w:sz w:val="28"/>
          <w:szCs w:val="28"/>
          <w:highlight w:val="none"/>
        </w:rPr>
        <w:t>乙方应在2日</w:t>
      </w:r>
      <w:r>
        <w:rPr>
          <w:rFonts w:ascii="仿宋" w:hAnsi="仿宋" w:eastAsia="仿宋" w:cs="宋体"/>
          <w:color w:val="000000"/>
          <w:sz w:val="28"/>
          <w:szCs w:val="28"/>
          <w:highlight w:val="none"/>
        </w:rPr>
        <w:t>内调整</w:t>
      </w:r>
      <w:r>
        <w:rPr>
          <w:rFonts w:hint="eastAsia" w:ascii="仿宋" w:hAnsi="仿宋" w:eastAsia="仿宋" w:cs="宋体"/>
          <w:color w:val="000000"/>
          <w:sz w:val="28"/>
          <w:szCs w:val="28"/>
          <w:highlight w:val="none"/>
        </w:rPr>
        <w:t>人力资源及</w:t>
      </w:r>
      <w:r>
        <w:rPr>
          <w:rFonts w:ascii="仿宋" w:hAnsi="仿宋" w:eastAsia="仿宋" w:cs="宋体"/>
          <w:color w:val="000000"/>
          <w:sz w:val="28"/>
          <w:szCs w:val="28"/>
          <w:highlight w:val="none"/>
        </w:rPr>
        <w:t>技术服务团队</w:t>
      </w:r>
      <w:r>
        <w:rPr>
          <w:rFonts w:hint="eastAsia" w:ascii="仿宋" w:hAnsi="仿宋" w:eastAsia="仿宋" w:cs="宋体"/>
          <w:color w:val="000000"/>
          <w:sz w:val="28"/>
          <w:szCs w:val="28"/>
          <w:highlight w:val="none"/>
        </w:rPr>
        <w:t>组织</w:t>
      </w:r>
      <w:r>
        <w:rPr>
          <w:rFonts w:ascii="仿宋" w:hAnsi="仿宋" w:eastAsia="仿宋" w:cs="宋体"/>
          <w:color w:val="000000"/>
          <w:sz w:val="28"/>
          <w:szCs w:val="28"/>
          <w:highlight w:val="none"/>
        </w:rPr>
        <w:t>架构，</w:t>
      </w:r>
      <w:r>
        <w:rPr>
          <w:rFonts w:hint="eastAsia" w:ascii="仿宋" w:hAnsi="仿宋" w:eastAsia="仿宋" w:cs="宋体"/>
          <w:color w:val="000000"/>
          <w:sz w:val="28"/>
          <w:szCs w:val="28"/>
          <w:highlight w:val="none"/>
        </w:rPr>
        <w:t>并为甲方提供具有相关技术</w:t>
      </w:r>
      <w:r>
        <w:rPr>
          <w:rFonts w:hint="eastAsia" w:ascii="仿宋" w:hAnsi="仿宋" w:eastAsia="仿宋" w:cs="宋体"/>
          <w:color w:val="000000"/>
          <w:sz w:val="28"/>
          <w:szCs w:val="28"/>
          <w:highlight w:val="none"/>
          <w:lang w:eastAsia="zh-CN"/>
        </w:rPr>
        <w:t>证书及</w:t>
      </w:r>
      <w:r>
        <w:rPr>
          <w:rFonts w:hint="eastAsia" w:ascii="仿宋" w:hAnsi="仿宋" w:eastAsia="仿宋" w:cs="宋体"/>
          <w:color w:val="000000"/>
          <w:sz w:val="28"/>
          <w:szCs w:val="28"/>
          <w:highlight w:val="none"/>
        </w:rPr>
        <w:t>服务能力的人员</w:t>
      </w:r>
      <w:r>
        <w:rPr>
          <w:rFonts w:hint="eastAsia" w:ascii="仿宋" w:hAnsi="仿宋" w:eastAsia="仿宋" w:cs="宋体"/>
          <w:color w:val="000000"/>
          <w:sz w:val="28"/>
          <w:szCs w:val="28"/>
          <w:highlight w:val="none"/>
          <w:lang w:eastAsia="zh-CN"/>
        </w:rPr>
        <w:t>并附人员社保证明</w:t>
      </w:r>
      <w:r>
        <w:rPr>
          <w:rFonts w:hint="eastAsia" w:ascii="仿宋" w:hAnsi="仿宋" w:eastAsia="仿宋" w:cs="宋体"/>
          <w:color w:val="000000"/>
          <w:sz w:val="28"/>
          <w:szCs w:val="28"/>
          <w:highlight w:val="none"/>
        </w:rPr>
        <w:t>，无法</w:t>
      </w:r>
      <w:r>
        <w:rPr>
          <w:rFonts w:ascii="仿宋" w:hAnsi="仿宋" w:eastAsia="仿宋" w:cs="宋体"/>
          <w:color w:val="000000"/>
          <w:sz w:val="28"/>
          <w:szCs w:val="28"/>
          <w:highlight w:val="none"/>
        </w:rPr>
        <w:t>提供的</w:t>
      </w:r>
      <w:r>
        <w:rPr>
          <w:rFonts w:hint="eastAsia" w:ascii="仿宋" w:hAnsi="仿宋" w:eastAsia="仿宋" w:cs="宋体"/>
          <w:color w:val="000000"/>
          <w:sz w:val="28"/>
          <w:szCs w:val="28"/>
          <w:highlight w:val="none"/>
        </w:rPr>
        <w:t>，甲方视乙方为违约行为，有权要求解除合同，并</w:t>
      </w:r>
      <w:r>
        <w:rPr>
          <w:rFonts w:ascii="仿宋" w:hAnsi="仿宋" w:eastAsia="仿宋" w:cs="宋体"/>
          <w:color w:val="000000"/>
          <w:sz w:val="28"/>
          <w:szCs w:val="28"/>
          <w:highlight w:val="none"/>
        </w:rPr>
        <w:t>将乙方履约情况报</w:t>
      </w:r>
      <w:r>
        <w:rPr>
          <w:rFonts w:hint="eastAsia" w:ascii="仿宋" w:hAnsi="仿宋" w:eastAsia="仿宋" w:cs="宋体"/>
          <w:color w:val="000000"/>
          <w:sz w:val="28"/>
          <w:szCs w:val="28"/>
          <w:highlight w:val="none"/>
        </w:rPr>
        <w:t>相关</w:t>
      </w:r>
      <w:r>
        <w:rPr>
          <w:rFonts w:ascii="仿宋" w:hAnsi="仿宋" w:eastAsia="仿宋" w:cs="宋体"/>
          <w:color w:val="000000"/>
          <w:sz w:val="28"/>
          <w:szCs w:val="28"/>
          <w:highlight w:val="none"/>
        </w:rPr>
        <w:t>部门</w:t>
      </w:r>
      <w:r>
        <w:rPr>
          <w:rFonts w:hint="eastAsia" w:ascii="仿宋" w:hAnsi="仿宋" w:eastAsia="仿宋" w:cs="宋体"/>
          <w:color w:val="000000"/>
          <w:sz w:val="28"/>
          <w:szCs w:val="28"/>
          <w:highlight w:val="none"/>
        </w:rPr>
        <w:t>。</w:t>
      </w:r>
    </w:p>
    <w:p w14:paraId="51904039">
      <w:pPr>
        <w:spacing w:line="360" w:lineRule="auto"/>
        <w:ind w:firstLine="560" w:firstLineChars="200"/>
        <w:rPr>
          <w:rFonts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9</w:t>
      </w:r>
      <w:r>
        <w:rPr>
          <w:rFonts w:hint="eastAsia" w:ascii="仿宋" w:hAnsi="仿宋" w:eastAsia="仿宋" w:cs="宋体"/>
          <w:color w:val="000000"/>
          <w:sz w:val="28"/>
          <w:szCs w:val="28"/>
          <w:highlight w:val="none"/>
          <w:lang w:val="en-US" w:eastAsia="zh-CN"/>
        </w:rPr>
        <w:t>.</w:t>
      </w:r>
      <w:r>
        <w:rPr>
          <w:rFonts w:hint="eastAsia" w:ascii="仿宋" w:hAnsi="仿宋" w:eastAsia="仿宋" w:cs="宋体"/>
          <w:color w:val="000000"/>
          <w:sz w:val="28"/>
          <w:szCs w:val="28"/>
          <w:highlight w:val="none"/>
        </w:rPr>
        <w:t>乙方派驻的全部运维人员</w:t>
      </w:r>
      <w:r>
        <w:rPr>
          <w:rFonts w:hint="eastAsia" w:ascii="仿宋" w:hAnsi="仿宋" w:eastAsia="仿宋" w:cs="宋体"/>
          <w:color w:val="000000"/>
          <w:sz w:val="28"/>
          <w:szCs w:val="28"/>
          <w:highlight w:val="none"/>
          <w:lang w:eastAsia="zh-CN"/>
        </w:rPr>
        <w:t>必须遵守甲方相关制度规定，否则，甲方有权要求乙方替换相关服务人员。</w:t>
      </w:r>
    </w:p>
    <w:p w14:paraId="39FFE436">
      <w:pPr>
        <w:spacing w:line="360" w:lineRule="auto"/>
        <w:ind w:firstLine="560" w:firstLineChars="200"/>
        <w:rPr>
          <w:rFonts w:hint="eastAsia"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10</w:t>
      </w:r>
      <w:r>
        <w:rPr>
          <w:rFonts w:hint="eastAsia" w:ascii="仿宋" w:hAnsi="仿宋" w:eastAsia="仿宋" w:cs="宋体"/>
          <w:color w:val="000000"/>
          <w:sz w:val="28"/>
          <w:szCs w:val="28"/>
          <w:highlight w:val="none"/>
          <w:lang w:val="en-US" w:eastAsia="zh-CN"/>
        </w:rPr>
        <w:t>.</w:t>
      </w:r>
      <w:r>
        <w:rPr>
          <w:rFonts w:hint="eastAsia" w:ascii="仿宋" w:hAnsi="仿宋" w:eastAsia="仿宋" w:cs="宋体"/>
          <w:color w:val="000000"/>
          <w:sz w:val="28"/>
          <w:szCs w:val="28"/>
          <w:highlight w:val="none"/>
        </w:rPr>
        <w:t>乙方向甲方所提供设备技术</w:t>
      </w:r>
      <w:r>
        <w:rPr>
          <w:rFonts w:ascii="仿宋" w:hAnsi="仿宋" w:eastAsia="仿宋" w:cs="宋体"/>
          <w:color w:val="000000"/>
          <w:sz w:val="28"/>
          <w:szCs w:val="28"/>
          <w:highlight w:val="none"/>
        </w:rPr>
        <w:t>规格型号</w:t>
      </w:r>
      <w:r>
        <w:rPr>
          <w:rFonts w:hint="eastAsia" w:ascii="仿宋" w:hAnsi="仿宋" w:eastAsia="仿宋" w:cs="宋体"/>
          <w:color w:val="000000"/>
          <w:sz w:val="28"/>
          <w:szCs w:val="28"/>
          <w:highlight w:val="none"/>
        </w:rPr>
        <w:t>必须与本合同产品清单一致, 如有与本合同不相符的，则乙方必须按本合同的要求于</w:t>
      </w:r>
      <w:r>
        <w:rPr>
          <w:rFonts w:hint="eastAsia" w:ascii="仿宋" w:hAnsi="仿宋" w:eastAsia="仿宋" w:cs="宋体"/>
          <w:color w:val="000000"/>
          <w:sz w:val="28"/>
          <w:szCs w:val="28"/>
          <w:highlight w:val="none"/>
          <w:u w:val="single"/>
        </w:rPr>
        <w:t xml:space="preserve"> 5 </w:t>
      </w:r>
      <w:r>
        <w:rPr>
          <w:rFonts w:hint="eastAsia" w:ascii="仿宋" w:hAnsi="仿宋" w:eastAsia="仿宋" w:cs="宋体"/>
          <w:color w:val="000000"/>
          <w:sz w:val="28"/>
          <w:szCs w:val="28"/>
          <w:highlight w:val="none"/>
        </w:rPr>
        <w:t>日内予以更换。如遇设备停产、产品更新换代情况，双方通过协商解决。</w:t>
      </w:r>
    </w:p>
    <w:p w14:paraId="09D48CA0">
      <w:pPr>
        <w:pStyle w:val="17"/>
        <w:spacing w:line="360" w:lineRule="auto"/>
        <w:ind w:firstLine="560" w:firstLineChars="200"/>
        <w:jc w:val="left"/>
        <w:rPr>
          <w:rFonts w:hint="eastAsia" w:ascii="仿宋" w:hAnsi="仿宋" w:eastAsia="仿宋" w:cs="宋体"/>
          <w:color w:val="000000"/>
          <w:kern w:val="2"/>
          <w:sz w:val="28"/>
          <w:szCs w:val="28"/>
          <w:highlight w:val="none"/>
        </w:rPr>
      </w:pPr>
      <w:r>
        <w:rPr>
          <w:rFonts w:hint="default" w:ascii="仿宋" w:hAnsi="仿宋" w:eastAsia="仿宋" w:cs="宋体"/>
          <w:color w:val="000000"/>
          <w:kern w:val="2"/>
          <w:sz w:val="28"/>
          <w:szCs w:val="28"/>
          <w:highlight w:val="none"/>
          <w:lang w:val="en-US"/>
        </w:rPr>
        <w:t>11</w:t>
      </w:r>
      <w:r>
        <w:rPr>
          <w:rFonts w:hint="eastAsia" w:ascii="仿宋" w:hAnsi="仿宋" w:eastAsia="仿宋" w:cs="宋体"/>
          <w:color w:val="000000"/>
          <w:kern w:val="2"/>
          <w:sz w:val="28"/>
          <w:szCs w:val="28"/>
          <w:highlight w:val="none"/>
          <w:lang w:val="en-US" w:eastAsia="zh-CN"/>
        </w:rPr>
        <w:t>.</w:t>
      </w:r>
      <w:r>
        <w:rPr>
          <w:rFonts w:hint="eastAsia" w:ascii="仿宋" w:hAnsi="仿宋" w:eastAsia="仿宋" w:cs="宋体"/>
          <w:color w:val="000000"/>
          <w:kern w:val="2"/>
          <w:sz w:val="28"/>
          <w:szCs w:val="28"/>
          <w:highlight w:val="none"/>
        </w:rPr>
        <w:t>未经甲方书面同意，乙方擅自转让本合同项下权利和义务及因本合同形成的债权和债务的行为无效，甲方有权因此单方面解除本合同。</w:t>
      </w:r>
    </w:p>
    <w:p w14:paraId="09AFAED5">
      <w:pPr>
        <w:spacing w:line="360" w:lineRule="auto"/>
        <w:ind w:firstLine="560" w:firstLineChars="200"/>
        <w:rPr>
          <w:rFonts w:hint="eastAsia" w:ascii="仿宋" w:hAnsi="仿宋" w:eastAsia="仿宋" w:cs="宋体"/>
          <w:color w:val="000000"/>
          <w:sz w:val="28"/>
          <w:szCs w:val="28"/>
          <w:highlight w:val="none"/>
        </w:rPr>
      </w:pPr>
      <w:r>
        <w:rPr>
          <w:rFonts w:hint="default" w:ascii="仿宋" w:hAnsi="仿宋" w:eastAsia="仿宋" w:cs="宋体"/>
          <w:color w:val="000000"/>
          <w:sz w:val="28"/>
          <w:szCs w:val="28"/>
          <w:highlight w:val="none"/>
          <w:lang w:val="en-US"/>
        </w:rPr>
        <w:t>12</w:t>
      </w:r>
      <w:r>
        <w:rPr>
          <w:rFonts w:hint="eastAsia" w:ascii="仿宋" w:hAnsi="仿宋" w:eastAsia="仿宋" w:cs="宋体"/>
          <w:color w:val="000000"/>
          <w:sz w:val="28"/>
          <w:szCs w:val="28"/>
          <w:highlight w:val="none"/>
          <w:lang w:val="en-US" w:eastAsia="zh-CN"/>
        </w:rPr>
        <w:t>.</w:t>
      </w:r>
      <w:r>
        <w:rPr>
          <w:rFonts w:hint="eastAsia" w:ascii="仿宋" w:hAnsi="仿宋" w:eastAsia="仿宋" w:cs="宋体"/>
          <w:color w:val="000000"/>
          <w:sz w:val="28"/>
          <w:szCs w:val="28"/>
          <w:highlight w:val="none"/>
        </w:rPr>
        <w:t>因乙方责任，甲方决定解除本合同，乙方应在收到甲方解除通知之日起5日内退还甲方已经支付的全部</w:t>
      </w:r>
      <w:r>
        <w:rPr>
          <w:rFonts w:hint="eastAsia" w:ascii="仿宋" w:hAnsi="仿宋" w:eastAsia="仿宋" w:cs="宋体"/>
          <w:color w:val="000000"/>
          <w:sz w:val="28"/>
          <w:szCs w:val="28"/>
          <w:highlight w:val="none"/>
          <w:lang w:eastAsia="zh-CN"/>
        </w:rPr>
        <w:t>服务款</w:t>
      </w:r>
      <w:r>
        <w:rPr>
          <w:rFonts w:hint="eastAsia" w:ascii="仿宋" w:hAnsi="仿宋" w:eastAsia="仿宋" w:cs="宋体"/>
          <w:color w:val="000000"/>
          <w:sz w:val="28"/>
          <w:szCs w:val="28"/>
          <w:highlight w:val="none"/>
        </w:rPr>
        <w:t>，</w:t>
      </w:r>
      <w:r>
        <w:rPr>
          <w:rFonts w:hint="eastAsia" w:ascii="仿宋" w:hAnsi="仿宋" w:eastAsia="仿宋" w:cs="宋体"/>
          <w:color w:val="000000"/>
          <w:sz w:val="28"/>
          <w:szCs w:val="28"/>
          <w:highlight w:val="none"/>
          <w:lang w:eastAsia="zh-CN"/>
        </w:rPr>
        <w:t>并</w:t>
      </w:r>
      <w:r>
        <w:rPr>
          <w:rFonts w:hint="eastAsia" w:ascii="仿宋" w:hAnsi="仿宋" w:eastAsia="仿宋" w:cs="宋体"/>
          <w:color w:val="000000"/>
          <w:sz w:val="28"/>
          <w:szCs w:val="28"/>
          <w:highlight w:val="none"/>
        </w:rPr>
        <w:t>按合同金额的20%向甲方支付违约金，违约金不足以弥补甲方损失的，甲方有权追偿。</w:t>
      </w:r>
    </w:p>
    <w:p w14:paraId="536976F7">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不可抗力</w:t>
      </w:r>
    </w:p>
    <w:p w14:paraId="41A8874E">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如双方因不可抗力而导致本合同实施延误或不能履行，不承担误期赔偿或不能履行合同义务的责任。</w:t>
      </w:r>
    </w:p>
    <w:p w14:paraId="1EFED504">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本条所述的不可抗力系指那些双方不可预见、不可避免、不可克服并对当事人造成重大影响的客观情况，包括但不限于自然灾害如洪水、地震、火灾和风暴等以及社会事件如战争、动乱、罢工、政府行为或法律规定及政策变化等情况。</w:t>
      </w:r>
    </w:p>
    <w:p w14:paraId="0B65EF9B">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在不可抗力事件发生后，当事方应尽快以书面形式将不可抗力的情况和原因通知对方，并在事故发生后15日内，将有关部门出具的证明文件用特快专递寄送给另一方，经双方协商后终止合同或暂时延期合同的履行。</w:t>
      </w:r>
    </w:p>
    <w:p w14:paraId="4A22F48F">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合同纠纷处理</w:t>
      </w:r>
    </w:p>
    <w:p w14:paraId="7B7B0812">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本合同执行过程中发生纠纷，作如下</w:t>
      </w:r>
      <w:r>
        <w:rPr>
          <w:rFonts w:hint="eastAsia" w:ascii="仿宋" w:hAnsi="仿宋" w:eastAsia="仿宋" w:cs="宋体"/>
          <w:color w:val="000000"/>
          <w:sz w:val="28"/>
          <w:szCs w:val="28"/>
          <w:highlight w:val="none"/>
          <w:u w:val="single"/>
        </w:rPr>
        <w:t xml:space="preserve"> </w:t>
      </w:r>
      <w:r>
        <w:rPr>
          <w:rFonts w:hint="default" w:ascii="仿宋" w:hAnsi="仿宋" w:eastAsia="仿宋" w:cs="宋体"/>
          <w:color w:val="000000"/>
          <w:sz w:val="28"/>
          <w:szCs w:val="28"/>
          <w:highlight w:val="none"/>
          <w:u w:val="single"/>
          <w:lang w:val="en-US"/>
        </w:rPr>
        <w:t>3</w:t>
      </w:r>
      <w:r>
        <w:rPr>
          <w:rFonts w:hint="eastAsia" w:ascii="仿宋" w:hAnsi="仿宋" w:eastAsia="仿宋" w:cs="宋体"/>
          <w:color w:val="000000"/>
          <w:sz w:val="28"/>
          <w:szCs w:val="28"/>
          <w:highlight w:val="none"/>
          <w:u w:val="single"/>
        </w:rPr>
        <w:t xml:space="preserve"> </w:t>
      </w:r>
      <w:r>
        <w:rPr>
          <w:rFonts w:hint="eastAsia" w:ascii="仿宋" w:hAnsi="仿宋" w:eastAsia="仿宋" w:cs="宋体"/>
          <w:color w:val="000000"/>
          <w:sz w:val="28"/>
          <w:szCs w:val="28"/>
          <w:highlight w:val="none"/>
        </w:rPr>
        <w:t>处理：</w:t>
      </w:r>
    </w:p>
    <w:p w14:paraId="44F574F9">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1</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由甲乙双方协商处理。</w:t>
      </w:r>
    </w:p>
    <w:p w14:paraId="44BE849D">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2</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申请仲裁。仲裁机构为海南国际仲裁院。</w:t>
      </w:r>
    </w:p>
    <w:p w14:paraId="28B6FCEE">
      <w:pPr>
        <w:tabs>
          <w:tab w:val="left" w:pos="1980"/>
        </w:tabs>
        <w:snapToGrid w:val="0"/>
        <w:spacing w:line="360" w:lineRule="auto"/>
        <w:ind w:firstLine="548" w:firstLineChars="196"/>
        <w:rPr>
          <w:rFonts w:ascii="仿宋" w:hAnsi="仿宋" w:eastAsia="仿宋" w:cs="宋体"/>
          <w:color w:val="000000"/>
          <w:sz w:val="28"/>
          <w:szCs w:val="28"/>
          <w:highlight w:val="none"/>
        </w:rPr>
      </w:pPr>
      <w:r>
        <w:rPr>
          <w:rFonts w:hint="eastAsia" w:ascii="仿宋" w:hAnsi="仿宋" w:eastAsia="仿宋" w:cs="宋体"/>
          <w:color w:val="000000"/>
          <w:sz w:val="28"/>
          <w:szCs w:val="28"/>
          <w:highlight w:val="none"/>
        </w:rPr>
        <w:t>3</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提起诉讼。诉讼地点为</w:t>
      </w:r>
      <w:r>
        <w:rPr>
          <w:rFonts w:hint="eastAsia" w:ascii="仿宋" w:hAnsi="仿宋" w:eastAsia="仿宋" w:cs="宋体"/>
          <w:color w:val="000000"/>
          <w:sz w:val="28"/>
          <w:szCs w:val="28"/>
          <w:highlight w:val="none"/>
          <w:lang w:val="en-US" w:eastAsia="zh-CN"/>
        </w:rPr>
        <w:t>甲方</w:t>
      </w:r>
      <w:r>
        <w:rPr>
          <w:rFonts w:hint="eastAsia" w:ascii="仿宋" w:hAnsi="仿宋" w:eastAsia="仿宋" w:cs="宋体"/>
          <w:color w:val="000000"/>
          <w:sz w:val="28"/>
          <w:szCs w:val="28"/>
          <w:highlight w:val="none"/>
        </w:rPr>
        <w:t>所在地。</w:t>
      </w:r>
    </w:p>
    <w:p w14:paraId="2A0D8E2E">
      <w:pPr>
        <w:pStyle w:val="17"/>
        <w:spacing w:line="360" w:lineRule="auto"/>
        <w:ind w:firstLine="200"/>
        <w:jc w:val="both"/>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 xml:space="preserve"> </w:t>
      </w:r>
      <w:r>
        <w:rPr>
          <w:rFonts w:ascii="仿宋" w:hAnsi="仿宋" w:eastAsia="仿宋"/>
          <w:color w:val="000000"/>
          <w:sz w:val="28"/>
          <w:szCs w:val="28"/>
          <w:highlight w:val="none"/>
        </w:rPr>
        <w:t xml:space="preserve"> </w:t>
      </w:r>
      <w:r>
        <w:rPr>
          <w:rFonts w:hint="eastAsia" w:ascii="仿宋" w:hAnsi="仿宋" w:eastAsia="仿宋"/>
          <w:color w:val="000000"/>
          <w:sz w:val="28"/>
          <w:szCs w:val="28"/>
          <w:highlight w:val="none"/>
        </w:rPr>
        <w:t>仲裁（诉讼）费用、律师费用、调查取证费、差旅费等为合理维权费用由败诉方承担。</w:t>
      </w:r>
    </w:p>
    <w:p w14:paraId="5F60AE6F">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lang w:val="en-US" w:eastAsia="zh-CN"/>
        </w:rPr>
        <w:t>送达条款</w:t>
      </w:r>
    </w:p>
    <w:p w14:paraId="5B07BFCD">
      <w:pPr>
        <w:spacing w:line="360" w:lineRule="auto"/>
        <w:ind w:firstLine="560" w:firstLineChars="200"/>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本合同联系方式和联系信息适用于双方往来联系、书面文件送达及争议解决时法律文书送达。因联系方式和联系信息错误而无法直接送达的自交邮后第7日视为送达。双方</w:t>
      </w:r>
      <w:r>
        <w:rPr>
          <w:rFonts w:hint="eastAsia" w:ascii="仿宋" w:hAnsi="仿宋" w:eastAsia="仿宋" w:cs="宋体"/>
          <w:color w:val="000000"/>
          <w:sz w:val="28"/>
          <w:szCs w:val="28"/>
          <w:highlight w:val="none"/>
          <w:lang w:val="en-US" w:eastAsia="zh-CN"/>
        </w:rPr>
        <w:t>指定联系</w:t>
      </w:r>
      <w:r>
        <w:rPr>
          <w:rFonts w:hint="eastAsia" w:ascii="仿宋" w:hAnsi="仿宋" w:eastAsia="仿宋" w:cs="宋体"/>
          <w:color w:val="000000"/>
          <w:sz w:val="28"/>
          <w:szCs w:val="28"/>
          <w:highlight w:val="none"/>
        </w:rPr>
        <w:t>地址与联系方式如下：</w:t>
      </w:r>
    </w:p>
    <w:p w14:paraId="5E884AE0">
      <w:pPr>
        <w:ind w:firstLine="560" w:firstLineChars="200"/>
        <w:rPr>
          <w:rFonts w:hint="eastAsia" w:ascii="仿宋" w:hAnsi="仿宋" w:eastAsia="仿宋" w:cs="宋体"/>
          <w:color w:val="000000"/>
          <w:sz w:val="28"/>
          <w:szCs w:val="28"/>
          <w:highlight w:val="none"/>
          <w:shd w:val="clear" w:color="auto" w:fill="auto"/>
        </w:rPr>
      </w:pPr>
      <w:r>
        <w:rPr>
          <w:rFonts w:hint="eastAsia" w:ascii="仿宋" w:hAnsi="仿宋" w:eastAsia="仿宋" w:cs="宋体"/>
          <w:color w:val="000000"/>
          <w:sz w:val="28"/>
          <w:szCs w:val="28"/>
          <w:highlight w:val="none"/>
          <w:shd w:val="clear" w:color="auto" w:fill="auto"/>
        </w:rPr>
        <w:t>甲方联系人：</w:t>
      </w:r>
      <w:r>
        <w:rPr>
          <w:rFonts w:hint="eastAsia" w:ascii="仿宋" w:hAnsi="仿宋" w:eastAsia="仿宋" w:cs="宋体"/>
          <w:color w:val="000000"/>
          <w:sz w:val="28"/>
          <w:szCs w:val="28"/>
          <w:highlight w:val="none"/>
          <w:shd w:val="clear" w:color="auto" w:fill="auto"/>
          <w:lang w:val="en-US" w:eastAsia="zh-CN"/>
        </w:rPr>
        <w:t>XXX</w:t>
      </w:r>
      <w:r>
        <w:rPr>
          <w:rFonts w:hint="eastAsia" w:ascii="仿宋" w:hAnsi="仿宋" w:eastAsia="仿宋" w:cs="宋体"/>
          <w:color w:val="000000"/>
          <w:sz w:val="28"/>
          <w:szCs w:val="28"/>
          <w:highlight w:val="none"/>
          <w:shd w:val="clear" w:color="auto" w:fill="auto"/>
        </w:rPr>
        <w:t>，联系电话：</w:t>
      </w:r>
      <w:r>
        <w:rPr>
          <w:rFonts w:hint="eastAsia" w:ascii="仿宋" w:hAnsi="仿宋" w:eastAsia="仿宋" w:cs="宋体"/>
          <w:color w:val="000000"/>
          <w:sz w:val="28"/>
          <w:szCs w:val="28"/>
          <w:highlight w:val="none"/>
          <w:shd w:val="clear" w:color="auto" w:fill="auto"/>
          <w:lang w:val="en-US" w:eastAsia="zh-CN"/>
        </w:rPr>
        <w:t>XXX</w:t>
      </w:r>
      <w:r>
        <w:rPr>
          <w:rFonts w:hint="eastAsia" w:ascii="仿宋" w:hAnsi="仿宋" w:eastAsia="仿宋" w:cs="宋体"/>
          <w:color w:val="000000"/>
          <w:sz w:val="28"/>
          <w:szCs w:val="28"/>
          <w:highlight w:val="none"/>
          <w:shd w:val="clear" w:color="auto" w:fill="auto"/>
        </w:rPr>
        <w:t>，联系地址：海南省海口市滨涯路9号，邮编：570</w:t>
      </w:r>
      <w:r>
        <w:rPr>
          <w:rFonts w:hint="default" w:ascii="仿宋" w:hAnsi="仿宋" w:eastAsia="仿宋" w:cs="宋体"/>
          <w:color w:val="000000"/>
          <w:sz w:val="28"/>
          <w:szCs w:val="28"/>
          <w:highlight w:val="none"/>
          <w:shd w:val="clear" w:color="auto" w:fill="auto"/>
          <w:lang w:val="en-US"/>
        </w:rPr>
        <w:t>311</w:t>
      </w:r>
      <w:r>
        <w:rPr>
          <w:rFonts w:hint="eastAsia" w:ascii="仿宋" w:hAnsi="仿宋" w:eastAsia="仿宋" w:cs="宋体"/>
          <w:color w:val="000000"/>
          <w:sz w:val="28"/>
          <w:szCs w:val="28"/>
          <w:highlight w:val="none"/>
          <w:shd w:val="clear" w:color="auto" w:fill="auto"/>
          <w:lang w:eastAsia="zh-CN"/>
        </w:rPr>
        <w:t>，</w:t>
      </w:r>
      <w:r>
        <w:rPr>
          <w:rFonts w:hint="eastAsia" w:ascii="仿宋" w:hAnsi="仿宋" w:eastAsia="仿宋" w:cs="宋体"/>
          <w:color w:val="000000"/>
          <w:sz w:val="28"/>
          <w:szCs w:val="28"/>
          <w:highlight w:val="none"/>
          <w:shd w:val="clear" w:color="auto" w:fill="auto"/>
        </w:rPr>
        <w:t>传真：</w:t>
      </w:r>
      <w:r>
        <w:rPr>
          <w:rFonts w:hint="eastAsia" w:ascii="仿宋" w:hAnsi="仿宋" w:eastAsia="仿宋" w:cs="宋体"/>
          <w:color w:val="000000"/>
          <w:sz w:val="28"/>
          <w:szCs w:val="28"/>
          <w:highlight w:val="none"/>
          <w:shd w:val="clear" w:color="auto" w:fill="auto"/>
          <w:lang w:val="en-US" w:eastAsia="zh-CN"/>
        </w:rPr>
        <w:t>/</w:t>
      </w:r>
      <w:r>
        <w:rPr>
          <w:rFonts w:hint="eastAsia" w:ascii="仿宋" w:hAnsi="仿宋" w:eastAsia="仿宋" w:cs="宋体"/>
          <w:color w:val="000000"/>
          <w:sz w:val="28"/>
          <w:szCs w:val="28"/>
          <w:highlight w:val="none"/>
          <w:shd w:val="clear" w:color="auto" w:fill="auto"/>
        </w:rPr>
        <w:t>，电子邮箱：</w:t>
      </w:r>
      <w:r>
        <w:rPr>
          <w:rFonts w:hint="eastAsia" w:ascii="仿宋" w:hAnsi="仿宋" w:eastAsia="仿宋" w:cs="宋体"/>
          <w:color w:val="000000"/>
          <w:sz w:val="28"/>
          <w:szCs w:val="28"/>
          <w:highlight w:val="none"/>
          <w:shd w:val="clear" w:color="auto" w:fill="auto"/>
          <w:lang w:val="en-US" w:eastAsia="zh-CN"/>
        </w:rPr>
        <w:t>XXX</w:t>
      </w:r>
      <w:r>
        <w:rPr>
          <w:rFonts w:hint="eastAsia" w:ascii="仿宋" w:hAnsi="仿宋" w:eastAsia="仿宋" w:cs="宋体"/>
          <w:color w:val="000000"/>
          <w:sz w:val="28"/>
          <w:szCs w:val="28"/>
          <w:highlight w:val="none"/>
          <w:shd w:val="clear" w:color="auto" w:fill="auto"/>
        </w:rPr>
        <w:t>。</w:t>
      </w:r>
    </w:p>
    <w:p w14:paraId="76FFC855">
      <w:pPr>
        <w:ind w:firstLine="560" w:firstLineChars="200"/>
        <w:rPr>
          <w:highlight w:val="none"/>
        </w:rPr>
      </w:pPr>
      <w:r>
        <w:rPr>
          <w:rFonts w:hint="eastAsia" w:ascii="仿宋" w:hAnsi="仿宋" w:eastAsia="仿宋" w:cs="宋体"/>
          <w:color w:val="000000"/>
          <w:sz w:val="28"/>
          <w:szCs w:val="28"/>
          <w:highlight w:val="none"/>
          <w:lang w:val="en-US" w:eastAsia="zh-CN"/>
        </w:rPr>
        <w:t>乙</w:t>
      </w:r>
      <w:r>
        <w:rPr>
          <w:rFonts w:hint="eastAsia" w:ascii="仿宋" w:hAnsi="仿宋" w:eastAsia="仿宋" w:cs="宋体"/>
          <w:color w:val="000000"/>
          <w:sz w:val="28"/>
          <w:szCs w:val="28"/>
          <w:highlight w:val="none"/>
        </w:rPr>
        <w:t>方联系人：</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，联系电话：</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，联系地址：</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，邮编：</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，传真：</w:t>
      </w:r>
      <w:r>
        <w:rPr>
          <w:rFonts w:hint="eastAsia" w:ascii="仿宋" w:hAnsi="仿宋" w:eastAsia="仿宋" w:cs="宋体"/>
          <w:color w:val="000000"/>
          <w:sz w:val="28"/>
          <w:szCs w:val="28"/>
          <w:highlight w:val="none"/>
          <w:lang w:val="en-US" w:eastAsia="zh-CN"/>
        </w:rPr>
        <w:t>XXX</w:t>
      </w:r>
      <w:r>
        <w:rPr>
          <w:rFonts w:hint="eastAsia" w:ascii="仿宋" w:hAnsi="仿宋" w:eastAsia="仿宋" w:cs="宋体"/>
          <w:color w:val="000000"/>
          <w:sz w:val="28"/>
          <w:szCs w:val="28"/>
          <w:highlight w:val="none"/>
        </w:rPr>
        <w:t>，电子邮箱：</w:t>
      </w:r>
      <w:r>
        <w:rPr>
          <w:rStyle w:val="16"/>
          <w:rFonts w:hint="eastAsia" w:ascii="仿宋" w:hAnsi="仿宋" w:eastAsia="仿宋" w:cs="宋体"/>
          <w:color w:val="000000"/>
          <w:sz w:val="28"/>
          <w:szCs w:val="28"/>
          <w:highlight w:val="none"/>
          <w:lang w:val="en-US" w:eastAsia="zh-CN"/>
        </w:rPr>
        <w:t>XXX</w:t>
      </w:r>
      <w:r>
        <w:rPr>
          <w:rStyle w:val="16"/>
          <w:rFonts w:hint="eastAsia" w:ascii="仿宋" w:hAnsi="仿宋" w:eastAsia="仿宋" w:cs="宋体"/>
          <w:color w:val="000000"/>
          <w:sz w:val="28"/>
          <w:szCs w:val="28"/>
          <w:highlight w:val="none"/>
        </w:rPr>
        <w:t>。</w:t>
      </w:r>
    </w:p>
    <w:p w14:paraId="4D80E44A">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rPr>
        <w:t>合同生效</w:t>
      </w:r>
    </w:p>
    <w:p w14:paraId="6F88FBA7">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本合同由甲乙双方签字盖章后生效。</w:t>
      </w:r>
    </w:p>
    <w:p w14:paraId="4AC4B82F">
      <w:pPr>
        <w:pStyle w:val="17"/>
        <w:numPr>
          <w:ilvl w:val="0"/>
          <w:numId w:val="1"/>
        </w:numPr>
        <w:spacing w:before="156" w:beforeLines="50" w:line="360" w:lineRule="auto"/>
        <w:ind w:left="0" w:firstLine="640" w:firstLineChars="200"/>
        <w:jc w:val="left"/>
        <w:outlineLvl w:val="0"/>
        <w:rPr>
          <w:highlight w:val="none"/>
        </w:rPr>
      </w:pPr>
      <w:r>
        <w:rPr>
          <w:rFonts w:hint="eastAsia"/>
          <w:highlight w:val="none"/>
        </w:rPr>
        <w:t>合同鉴证</w:t>
      </w:r>
    </w:p>
    <w:p w14:paraId="2E8CC830">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采购代理机构应当在本合同上签章，以证明本合同条款与招标文件、投标文件的相关要求相符并且未对采购服务和技术参数进行实质性修改。</w:t>
      </w:r>
    </w:p>
    <w:p w14:paraId="1255935C">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组成本合同的文件包括</w:t>
      </w:r>
    </w:p>
    <w:p w14:paraId="11AD8C13">
      <w:pPr>
        <w:tabs>
          <w:tab w:val="left" w:pos="1980"/>
        </w:tabs>
        <w:snapToGrid w:val="0"/>
        <w:spacing w:line="360" w:lineRule="auto"/>
        <w:ind w:firstLine="548" w:firstLineChars="196"/>
        <w:rPr>
          <w:rFonts w:hint="eastAsia" w:ascii="仿宋" w:hAnsi="仿宋" w:eastAsia="仿宋" w:cs="宋体"/>
          <w:color w:val="000000"/>
          <w:sz w:val="28"/>
          <w:szCs w:val="28"/>
          <w:highlight w:val="none"/>
          <w:lang w:eastAsia="zh-CN"/>
        </w:rPr>
      </w:pPr>
      <w:r>
        <w:rPr>
          <w:rFonts w:hint="eastAsia" w:ascii="仿宋" w:hAnsi="仿宋" w:eastAsia="仿宋" w:cs="宋体"/>
          <w:color w:val="000000"/>
          <w:sz w:val="28"/>
          <w:szCs w:val="28"/>
          <w:highlight w:val="none"/>
        </w:rPr>
        <w:t>1</w:t>
      </w:r>
      <w:r>
        <w:rPr>
          <w:rFonts w:hint="eastAsia" w:ascii="仿宋" w:hAnsi="仿宋" w:eastAsia="仿宋" w:cs="宋体"/>
          <w:color w:val="000000"/>
          <w:sz w:val="28"/>
          <w:szCs w:val="28"/>
          <w:highlight w:val="none"/>
          <w:lang w:eastAsia="zh-CN"/>
        </w:rPr>
        <w:t>.</w:t>
      </w:r>
      <w:r>
        <w:rPr>
          <w:rFonts w:hint="eastAsia" w:ascii="仿宋" w:hAnsi="仿宋" w:eastAsia="仿宋" w:cs="宋体"/>
          <w:color w:val="000000"/>
          <w:sz w:val="28"/>
          <w:szCs w:val="28"/>
          <w:highlight w:val="none"/>
        </w:rPr>
        <w:t>本项目招标文件和投标文件</w:t>
      </w:r>
      <w:r>
        <w:rPr>
          <w:rFonts w:hint="eastAsia" w:ascii="仿宋" w:hAnsi="仿宋" w:eastAsia="仿宋" w:cs="宋体"/>
          <w:color w:val="000000"/>
          <w:sz w:val="28"/>
          <w:szCs w:val="28"/>
          <w:highlight w:val="none"/>
          <w:lang w:eastAsia="zh-CN"/>
        </w:rPr>
        <w:t>。</w:t>
      </w:r>
    </w:p>
    <w:p w14:paraId="58A0C3B5">
      <w:pPr>
        <w:tabs>
          <w:tab w:val="left" w:pos="1980"/>
        </w:tabs>
        <w:snapToGrid w:val="0"/>
        <w:spacing w:line="360" w:lineRule="auto"/>
        <w:ind w:firstLine="548" w:firstLineChars="196"/>
        <w:rPr>
          <w:rFonts w:hint="eastAsia" w:ascii="仿宋" w:hAnsi="仿宋" w:eastAsia="仿宋" w:cs="宋体"/>
          <w:color w:val="000000"/>
          <w:sz w:val="28"/>
          <w:szCs w:val="28"/>
          <w:highlight w:val="none"/>
          <w:lang w:eastAsia="zh-CN"/>
        </w:rPr>
      </w:pPr>
      <w:r>
        <w:rPr>
          <w:rFonts w:hint="default" w:ascii="仿宋" w:hAnsi="仿宋" w:eastAsia="仿宋" w:cs="宋体"/>
          <w:color w:val="000000"/>
          <w:sz w:val="28"/>
          <w:szCs w:val="28"/>
          <w:highlight w:val="none"/>
          <w:lang w:val="en-US"/>
        </w:rPr>
        <w:t>2</w:t>
      </w:r>
      <w:r>
        <w:rPr>
          <w:rFonts w:hint="eastAsia" w:ascii="仿宋" w:hAnsi="仿宋" w:eastAsia="仿宋" w:cs="宋体"/>
          <w:color w:val="000000"/>
          <w:sz w:val="28"/>
          <w:szCs w:val="28"/>
          <w:highlight w:val="none"/>
          <w:lang w:eastAsia="zh-CN"/>
        </w:rPr>
        <w:t>.成交</w:t>
      </w:r>
      <w:r>
        <w:rPr>
          <w:rFonts w:hint="eastAsia" w:ascii="仿宋" w:hAnsi="仿宋" w:eastAsia="仿宋" w:cs="宋体"/>
          <w:color w:val="000000"/>
          <w:sz w:val="28"/>
          <w:szCs w:val="28"/>
          <w:highlight w:val="none"/>
        </w:rPr>
        <w:t>通知书</w:t>
      </w:r>
      <w:r>
        <w:rPr>
          <w:rFonts w:hint="eastAsia" w:ascii="仿宋" w:hAnsi="仿宋" w:eastAsia="仿宋" w:cs="宋体"/>
          <w:color w:val="000000"/>
          <w:sz w:val="28"/>
          <w:szCs w:val="28"/>
          <w:highlight w:val="none"/>
          <w:lang w:eastAsia="zh-CN"/>
        </w:rPr>
        <w:t>。</w:t>
      </w:r>
    </w:p>
    <w:p w14:paraId="36A8AA9A">
      <w:pPr>
        <w:tabs>
          <w:tab w:val="left" w:pos="1980"/>
        </w:tabs>
        <w:snapToGrid w:val="0"/>
        <w:spacing w:line="360" w:lineRule="auto"/>
        <w:ind w:firstLine="548" w:firstLineChars="196"/>
        <w:rPr>
          <w:rFonts w:hint="eastAsia" w:ascii="仿宋" w:hAnsi="仿宋" w:eastAsia="仿宋" w:cs="宋体"/>
          <w:color w:val="000000"/>
          <w:sz w:val="28"/>
          <w:szCs w:val="28"/>
          <w:highlight w:val="none"/>
        </w:rPr>
      </w:pPr>
      <w:r>
        <w:rPr>
          <w:rFonts w:hint="eastAsia" w:ascii="仿宋" w:hAnsi="仿宋" w:eastAsia="仿宋" w:cs="宋体"/>
          <w:color w:val="000000"/>
          <w:sz w:val="28"/>
          <w:szCs w:val="28"/>
          <w:highlight w:val="none"/>
        </w:rPr>
        <w:t>上述合同文件内容互为补充，如有不明确，由甲方负责解释。</w:t>
      </w:r>
    </w:p>
    <w:p w14:paraId="68B812F9">
      <w:pPr>
        <w:pStyle w:val="17"/>
        <w:numPr>
          <w:ilvl w:val="0"/>
          <w:numId w:val="1"/>
        </w:numPr>
        <w:spacing w:before="156" w:beforeLines="50" w:line="360" w:lineRule="auto"/>
        <w:ind w:left="0" w:firstLine="640" w:firstLineChars="200"/>
        <w:jc w:val="left"/>
        <w:outlineLvl w:val="0"/>
        <w:rPr>
          <w:rFonts w:hint="eastAsia"/>
          <w:highlight w:val="none"/>
        </w:rPr>
      </w:pPr>
      <w:r>
        <w:rPr>
          <w:highlight w:val="none"/>
        </w:rPr>
        <w:t>保密</w:t>
      </w:r>
    </w:p>
    <w:p w14:paraId="3C7C60EE">
      <w:pPr>
        <w:tabs>
          <w:tab w:val="left" w:pos="1980"/>
        </w:tabs>
        <w:snapToGrid w:val="0"/>
        <w:spacing w:line="360" w:lineRule="auto"/>
        <w:ind w:firstLine="548" w:firstLineChars="196"/>
        <w:rPr>
          <w:rFonts w:hint="default" w:ascii="仿宋" w:hAnsi="仿宋" w:eastAsia="仿宋" w:cs="宋体"/>
          <w:color w:val="000000"/>
          <w:sz w:val="28"/>
          <w:szCs w:val="28"/>
          <w:highlight w:val="none"/>
          <w:lang w:val="en-US" w:eastAsia="zh-CN"/>
        </w:rPr>
      </w:pPr>
      <w:r>
        <w:rPr>
          <w:rFonts w:hint="eastAsia" w:ascii="仿宋" w:hAnsi="仿宋" w:eastAsia="仿宋" w:cs="宋体"/>
          <w:color w:val="000000"/>
          <w:sz w:val="28"/>
          <w:szCs w:val="28"/>
          <w:highlight w:val="none"/>
          <w:lang w:val="en-US" w:eastAsia="zh-CN"/>
        </w:rPr>
        <w:t>XXX</w:t>
      </w:r>
    </w:p>
    <w:p w14:paraId="2F4827D5">
      <w:pPr>
        <w:pStyle w:val="17"/>
        <w:numPr>
          <w:ilvl w:val="0"/>
          <w:numId w:val="1"/>
        </w:numPr>
        <w:spacing w:before="156" w:beforeLines="50" w:line="360" w:lineRule="auto"/>
        <w:ind w:left="0" w:firstLine="640" w:firstLineChars="200"/>
        <w:jc w:val="left"/>
        <w:outlineLvl w:val="0"/>
        <w:rPr>
          <w:rFonts w:hint="eastAsia"/>
          <w:highlight w:val="none"/>
        </w:rPr>
      </w:pPr>
      <w:r>
        <w:rPr>
          <w:rFonts w:hint="eastAsia"/>
          <w:highlight w:val="none"/>
        </w:rPr>
        <w:t>合同备案</w:t>
      </w:r>
    </w:p>
    <w:p w14:paraId="3242698F">
      <w:pPr>
        <w:tabs>
          <w:tab w:val="left" w:pos="1980"/>
        </w:tabs>
        <w:snapToGrid w:val="0"/>
        <w:spacing w:line="360" w:lineRule="auto"/>
        <w:ind w:firstLine="548" w:firstLineChars="196"/>
        <w:rPr>
          <w:rFonts w:hint="eastAsia" w:ascii="仿宋" w:hAnsi="仿宋" w:eastAsia="仿宋" w:cs="宋体"/>
          <w:bCs/>
          <w:color w:val="000000"/>
          <w:sz w:val="28"/>
          <w:szCs w:val="28"/>
          <w:highlight w:val="none"/>
        </w:rPr>
      </w:pPr>
      <w:r>
        <w:rPr>
          <w:rFonts w:hint="eastAsia" w:ascii="仿宋" w:hAnsi="仿宋" w:eastAsia="仿宋" w:cs="宋体"/>
          <w:color w:val="000000"/>
          <w:sz w:val="28"/>
          <w:szCs w:val="28"/>
          <w:highlight w:val="none"/>
        </w:rPr>
        <w:t>本合同一式</w:t>
      </w:r>
      <w:r>
        <w:rPr>
          <w:rFonts w:hint="eastAsia" w:ascii="仿宋" w:hAnsi="仿宋" w:eastAsia="仿宋" w:cs="宋体"/>
          <w:bCs/>
          <w:color w:val="000000"/>
          <w:sz w:val="28"/>
          <w:szCs w:val="28"/>
          <w:highlight w:val="none"/>
          <w:u w:val="single"/>
        </w:rPr>
        <w:t xml:space="preserve"> </w:t>
      </w:r>
      <w:r>
        <w:rPr>
          <w:rFonts w:hint="eastAsia" w:ascii="仿宋" w:hAnsi="仿宋" w:eastAsia="仿宋" w:cs="宋体"/>
          <w:b/>
          <w:bCs/>
          <w:color w:val="000000"/>
          <w:sz w:val="28"/>
          <w:szCs w:val="28"/>
          <w:highlight w:val="none"/>
          <w:u w:val="single"/>
          <w:lang w:val="en-US" w:eastAsia="zh-CN"/>
        </w:rPr>
        <w:t>陆</w:t>
      </w:r>
      <w:r>
        <w:rPr>
          <w:rFonts w:hint="eastAsia" w:ascii="仿宋" w:hAnsi="仿宋" w:eastAsia="仿宋" w:cs="宋体"/>
          <w:b/>
          <w:bCs/>
          <w:color w:val="000000"/>
          <w:sz w:val="28"/>
          <w:szCs w:val="28"/>
          <w:highlight w:val="none"/>
          <w:u w:val="single"/>
        </w:rPr>
        <w:t xml:space="preserve"> </w:t>
      </w:r>
      <w:r>
        <w:rPr>
          <w:rFonts w:hint="eastAsia" w:ascii="仿宋" w:hAnsi="仿宋" w:eastAsia="仿宋" w:cs="宋体"/>
          <w:bCs/>
          <w:color w:val="000000"/>
          <w:sz w:val="28"/>
          <w:szCs w:val="28"/>
          <w:highlight w:val="none"/>
        </w:rPr>
        <w:t>份，中文书写。甲方</w:t>
      </w:r>
      <w:r>
        <w:rPr>
          <w:rFonts w:hint="eastAsia" w:ascii="仿宋" w:hAnsi="仿宋" w:eastAsia="仿宋" w:cs="宋体"/>
          <w:bCs/>
          <w:color w:val="000000"/>
          <w:sz w:val="28"/>
          <w:szCs w:val="28"/>
          <w:highlight w:val="none"/>
          <w:u w:val="single"/>
        </w:rPr>
        <w:t xml:space="preserve"> </w:t>
      </w:r>
      <w:r>
        <w:rPr>
          <w:rFonts w:hint="eastAsia" w:ascii="仿宋" w:hAnsi="仿宋" w:eastAsia="仿宋" w:cs="宋体"/>
          <w:b/>
          <w:bCs/>
          <w:color w:val="000000"/>
          <w:sz w:val="28"/>
          <w:szCs w:val="28"/>
          <w:highlight w:val="none"/>
          <w:u w:val="single"/>
          <w:lang w:eastAsia="zh-CN"/>
        </w:rPr>
        <w:t>叁</w:t>
      </w:r>
      <w:r>
        <w:rPr>
          <w:rFonts w:hint="eastAsia" w:ascii="仿宋" w:hAnsi="仿宋" w:eastAsia="仿宋" w:cs="宋体"/>
          <w:b/>
          <w:bCs/>
          <w:color w:val="000000"/>
          <w:sz w:val="28"/>
          <w:szCs w:val="28"/>
          <w:highlight w:val="none"/>
          <w:u w:val="single"/>
        </w:rPr>
        <w:t xml:space="preserve"> </w:t>
      </w:r>
      <w:r>
        <w:rPr>
          <w:rFonts w:hint="eastAsia" w:ascii="仿宋" w:hAnsi="仿宋" w:eastAsia="仿宋" w:cs="宋体"/>
          <w:bCs/>
          <w:color w:val="000000"/>
          <w:sz w:val="28"/>
          <w:szCs w:val="28"/>
          <w:highlight w:val="none"/>
        </w:rPr>
        <w:t>份，乙方</w:t>
      </w:r>
      <w:r>
        <w:rPr>
          <w:rFonts w:hint="eastAsia" w:ascii="仿宋" w:hAnsi="仿宋" w:eastAsia="仿宋" w:cs="宋体"/>
          <w:bCs/>
          <w:color w:val="000000"/>
          <w:sz w:val="28"/>
          <w:szCs w:val="28"/>
          <w:highlight w:val="none"/>
          <w:u w:val="single"/>
        </w:rPr>
        <w:t xml:space="preserve"> </w:t>
      </w:r>
      <w:r>
        <w:rPr>
          <w:rFonts w:hint="eastAsia" w:ascii="仿宋" w:hAnsi="仿宋" w:eastAsia="仿宋" w:cs="宋体"/>
          <w:b/>
          <w:bCs/>
          <w:color w:val="000000"/>
          <w:sz w:val="28"/>
          <w:szCs w:val="28"/>
          <w:highlight w:val="none"/>
          <w:u w:val="single"/>
          <w:lang w:val="en-US" w:eastAsia="zh-CN"/>
        </w:rPr>
        <w:t>壹</w:t>
      </w:r>
      <w:r>
        <w:rPr>
          <w:rFonts w:hint="eastAsia" w:ascii="仿宋" w:hAnsi="仿宋" w:eastAsia="仿宋" w:cs="宋体"/>
          <w:b/>
          <w:bCs/>
          <w:color w:val="000000"/>
          <w:sz w:val="28"/>
          <w:szCs w:val="28"/>
          <w:highlight w:val="none"/>
          <w:u w:val="single"/>
        </w:rPr>
        <w:t xml:space="preserve"> </w:t>
      </w:r>
      <w:r>
        <w:rPr>
          <w:rFonts w:hint="eastAsia" w:ascii="仿宋" w:hAnsi="仿宋" w:eastAsia="仿宋" w:cs="宋体"/>
          <w:bCs/>
          <w:color w:val="000000"/>
          <w:sz w:val="28"/>
          <w:szCs w:val="28"/>
          <w:highlight w:val="none"/>
        </w:rPr>
        <w:t>份，</w:t>
      </w:r>
      <w:r>
        <w:rPr>
          <w:rFonts w:hint="eastAsia" w:ascii="仿宋" w:hAnsi="仿宋" w:eastAsia="仿宋" w:cs="宋体"/>
          <w:color w:val="000000"/>
          <w:sz w:val="28"/>
          <w:szCs w:val="28"/>
          <w:highlight w:val="none"/>
        </w:rPr>
        <w:t>招标代理人执</w:t>
      </w:r>
      <w:r>
        <w:rPr>
          <w:rFonts w:hint="eastAsia" w:ascii="仿宋" w:hAnsi="仿宋" w:eastAsia="仿宋" w:cs="宋体"/>
          <w:b/>
          <w:bCs/>
          <w:color w:val="000000"/>
          <w:sz w:val="28"/>
          <w:szCs w:val="28"/>
          <w:highlight w:val="none"/>
          <w:u w:val="single"/>
        </w:rPr>
        <w:t xml:space="preserve"> 壹 </w:t>
      </w:r>
      <w:r>
        <w:rPr>
          <w:rFonts w:hint="eastAsia" w:ascii="仿宋" w:hAnsi="仿宋" w:eastAsia="仿宋" w:cs="宋体"/>
          <w:bCs/>
          <w:color w:val="000000"/>
          <w:sz w:val="28"/>
          <w:szCs w:val="28"/>
          <w:highlight w:val="none"/>
        </w:rPr>
        <w:t>份，另外</w:t>
      </w:r>
      <w:r>
        <w:rPr>
          <w:rFonts w:hint="eastAsia" w:ascii="仿宋" w:hAnsi="仿宋" w:eastAsia="仿宋" w:cs="宋体"/>
          <w:bCs/>
          <w:color w:val="000000"/>
          <w:sz w:val="28"/>
          <w:szCs w:val="28"/>
          <w:highlight w:val="none"/>
          <w:u w:val="single"/>
        </w:rPr>
        <w:t xml:space="preserve"> </w:t>
      </w:r>
      <w:r>
        <w:rPr>
          <w:rFonts w:hint="eastAsia" w:ascii="仿宋" w:hAnsi="仿宋" w:eastAsia="仿宋" w:cs="宋体"/>
          <w:b/>
          <w:bCs/>
          <w:color w:val="000000"/>
          <w:sz w:val="28"/>
          <w:szCs w:val="28"/>
          <w:highlight w:val="none"/>
          <w:u w:val="single"/>
        </w:rPr>
        <w:t xml:space="preserve">壹 </w:t>
      </w:r>
      <w:r>
        <w:rPr>
          <w:rFonts w:hint="eastAsia" w:ascii="仿宋" w:hAnsi="仿宋" w:eastAsia="仿宋" w:cs="宋体"/>
          <w:color w:val="000000"/>
          <w:sz w:val="28"/>
          <w:szCs w:val="28"/>
          <w:highlight w:val="none"/>
        </w:rPr>
        <w:t>份由招标代理人报政府采购管理部门备案</w:t>
      </w:r>
      <w:r>
        <w:rPr>
          <w:rFonts w:hint="eastAsia" w:ascii="仿宋" w:hAnsi="仿宋" w:eastAsia="仿宋" w:cs="宋体"/>
          <w:bCs/>
          <w:color w:val="000000"/>
          <w:sz w:val="28"/>
          <w:szCs w:val="28"/>
          <w:highlight w:val="none"/>
        </w:rPr>
        <w:t>。</w:t>
      </w:r>
    </w:p>
    <w:p w14:paraId="50931CE1">
      <w:pPr>
        <w:pStyle w:val="2"/>
        <w:jc w:val="center"/>
        <w:rPr>
          <w:rFonts w:hint="eastAsia"/>
          <w:highlight w:val="none"/>
        </w:rPr>
      </w:pPr>
      <w:r>
        <w:rPr>
          <w:rFonts w:hint="eastAsia" w:ascii="仿宋" w:hAnsi="仿宋" w:eastAsia="仿宋" w:cs="宋体"/>
          <w:color w:val="000000"/>
          <w:sz w:val="28"/>
          <w:szCs w:val="28"/>
          <w:highlight w:val="none"/>
          <w:lang w:val="en-US" w:eastAsia="zh-CN"/>
        </w:rPr>
        <w:t>（以下无正文）</w:t>
      </w:r>
    </w:p>
    <w:p w14:paraId="717C71C3">
      <w:pPr>
        <w:pStyle w:val="17"/>
        <w:numPr>
          <w:ilvl w:val="0"/>
          <w:numId w:val="0"/>
        </w:numPr>
        <w:spacing w:before="156" w:beforeLines="50" w:line="360" w:lineRule="auto"/>
        <w:jc w:val="center"/>
        <w:outlineLvl w:val="0"/>
        <w:rPr>
          <w:rFonts w:hint="eastAsia"/>
          <w:highlight w:val="none"/>
          <w:lang w:val="en-US" w:eastAsia="zh-CN"/>
        </w:rPr>
      </w:pPr>
      <w:r>
        <w:rPr>
          <w:rFonts w:hint="eastAsia"/>
          <w:highlight w:val="none"/>
        </w:rPr>
        <w:br w:type="page"/>
      </w:r>
      <w:r>
        <w:rPr>
          <w:rFonts w:hint="eastAsia"/>
          <w:highlight w:val="none"/>
        </w:rPr>
        <w:t>合同</w:t>
      </w:r>
      <w:r>
        <w:rPr>
          <w:rFonts w:hint="eastAsia"/>
          <w:highlight w:val="none"/>
          <w:lang w:val="en-US" w:eastAsia="zh-CN"/>
        </w:rPr>
        <w:t>签署页</w:t>
      </w:r>
    </w:p>
    <w:p w14:paraId="7E1645C4">
      <w:pPr>
        <w:snapToGrid w:val="0"/>
        <w:spacing w:line="360" w:lineRule="auto"/>
        <w:ind w:firstLine="560" w:firstLineChars="200"/>
        <w:rPr>
          <w:rFonts w:hint="eastAsia" w:ascii="仿宋" w:hAnsi="仿宋" w:eastAsia="仿宋" w:cs="仿宋"/>
          <w:bCs/>
          <w:color w:val="000000"/>
          <w:sz w:val="28"/>
          <w:szCs w:val="28"/>
          <w:highlight w:val="none"/>
        </w:rPr>
      </w:pPr>
    </w:p>
    <w:p w14:paraId="22AE4671">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甲方：</w:t>
      </w:r>
      <w:r>
        <w:rPr>
          <w:rFonts w:hint="eastAsia" w:ascii="仿宋" w:hAnsi="仿宋" w:eastAsia="仿宋" w:cs="仿宋"/>
          <w:bCs/>
          <w:color w:val="000000"/>
          <w:sz w:val="28"/>
          <w:szCs w:val="28"/>
          <w:highlight w:val="none"/>
          <w:u w:val="single"/>
        </w:rPr>
        <w:t>海南省公安厅（盖章）</w:t>
      </w:r>
    </w:p>
    <w:p w14:paraId="7B63D7BE">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地址：</w:t>
      </w:r>
      <w:r>
        <w:rPr>
          <w:rFonts w:hint="eastAsia" w:ascii="仿宋" w:hAnsi="仿宋" w:eastAsia="仿宋" w:cs="仿宋"/>
          <w:bCs/>
          <w:color w:val="000000"/>
          <w:sz w:val="28"/>
          <w:szCs w:val="28"/>
          <w:highlight w:val="none"/>
          <w:u w:val="single"/>
        </w:rPr>
        <w:t>海口市滨涯路9号</w:t>
      </w:r>
    </w:p>
    <w:p w14:paraId="49BBCC12">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法定（授权）代表人：</w:t>
      </w:r>
      <w:r>
        <w:rPr>
          <w:rFonts w:hint="eastAsia" w:ascii="仿宋" w:hAnsi="仿宋" w:eastAsia="仿宋" w:cs="仿宋"/>
          <w:bCs/>
          <w:color w:val="000000"/>
          <w:sz w:val="28"/>
          <w:szCs w:val="28"/>
          <w:highlight w:val="none"/>
          <w:u w:val="single"/>
        </w:rPr>
        <w:t xml:space="preserve">                     </w:t>
      </w:r>
    </w:p>
    <w:p w14:paraId="33C0F514">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日期：</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年</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月</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日</w:t>
      </w:r>
    </w:p>
    <w:p w14:paraId="73288642">
      <w:pPr>
        <w:snapToGrid w:val="0"/>
        <w:spacing w:line="360" w:lineRule="auto"/>
        <w:rPr>
          <w:rFonts w:hint="eastAsia" w:ascii="仿宋" w:hAnsi="仿宋" w:eastAsia="仿宋" w:cs="仿宋"/>
          <w:bCs/>
          <w:color w:val="000000"/>
          <w:sz w:val="28"/>
          <w:szCs w:val="28"/>
          <w:highlight w:val="none"/>
        </w:rPr>
      </w:pPr>
    </w:p>
    <w:p w14:paraId="0850FA3E">
      <w:pPr>
        <w:pStyle w:val="2"/>
        <w:rPr>
          <w:rFonts w:hint="eastAsia"/>
        </w:rPr>
      </w:pPr>
    </w:p>
    <w:p w14:paraId="026E7964">
      <w:pPr>
        <w:pStyle w:val="17"/>
        <w:rPr>
          <w:rFonts w:hint="eastAsia" w:ascii="仿宋" w:hAnsi="仿宋" w:eastAsia="仿宋" w:cs="仿宋"/>
          <w:sz w:val="28"/>
          <w:szCs w:val="28"/>
          <w:highlight w:val="none"/>
        </w:rPr>
      </w:pPr>
    </w:p>
    <w:p w14:paraId="61E4E577">
      <w:pPr>
        <w:pStyle w:val="17"/>
        <w:rPr>
          <w:rFonts w:hint="eastAsia" w:ascii="仿宋" w:hAnsi="仿宋" w:eastAsia="仿宋" w:cs="仿宋"/>
          <w:sz w:val="28"/>
          <w:szCs w:val="28"/>
          <w:highlight w:val="none"/>
        </w:rPr>
      </w:pPr>
    </w:p>
    <w:p w14:paraId="05B90167">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乙方：</w:t>
      </w:r>
      <w:r>
        <w:rPr>
          <w:rFonts w:hint="eastAsia" w:ascii="仿宋" w:hAnsi="仿宋" w:eastAsia="仿宋" w:cs="仿宋"/>
          <w:bCs/>
          <w:color w:val="000000"/>
          <w:sz w:val="28"/>
          <w:szCs w:val="28"/>
          <w:highlight w:val="none"/>
          <w:u w:val="single"/>
          <w:lang w:val="en-US" w:eastAsia="zh-CN"/>
        </w:rPr>
        <w:t>XXX</w:t>
      </w:r>
      <w:r>
        <w:rPr>
          <w:rFonts w:hint="eastAsia" w:ascii="仿宋" w:hAnsi="仿宋" w:eastAsia="仿宋" w:cs="仿宋"/>
          <w:bCs/>
          <w:color w:val="000000"/>
          <w:sz w:val="28"/>
          <w:szCs w:val="28"/>
          <w:highlight w:val="none"/>
          <w:u w:val="single"/>
        </w:rPr>
        <w:t>（盖章）</w:t>
      </w:r>
    </w:p>
    <w:p w14:paraId="767C9228">
      <w:pPr>
        <w:snapToGrid w:val="0"/>
        <w:spacing w:line="360" w:lineRule="auto"/>
        <w:ind w:firstLine="560" w:firstLineChars="200"/>
        <w:rPr>
          <w:rFonts w:hint="eastAsia" w:ascii="仿宋" w:hAnsi="仿宋" w:eastAsia="仿宋" w:cs="仿宋"/>
          <w:bCs/>
          <w:color w:val="000000"/>
          <w:sz w:val="28"/>
          <w:szCs w:val="28"/>
          <w:highlight w:val="none"/>
          <w:lang w:val="en-US" w:eastAsia="zh-CN"/>
        </w:rPr>
      </w:pPr>
      <w:r>
        <w:rPr>
          <w:rFonts w:hint="eastAsia" w:ascii="仿宋" w:hAnsi="仿宋" w:eastAsia="仿宋" w:cs="仿宋"/>
          <w:bCs/>
          <w:color w:val="000000"/>
          <w:sz w:val="28"/>
          <w:szCs w:val="28"/>
          <w:highlight w:val="none"/>
        </w:rPr>
        <w:t>地址：</w:t>
      </w:r>
      <w:r>
        <w:rPr>
          <w:rFonts w:hint="eastAsia" w:ascii="仿宋" w:hAnsi="仿宋" w:eastAsia="仿宋" w:cs="仿宋"/>
          <w:bCs/>
          <w:color w:val="000000"/>
          <w:sz w:val="28"/>
          <w:szCs w:val="28"/>
          <w:highlight w:val="none"/>
          <w:u w:val="single"/>
          <w:lang w:val="en-US" w:eastAsia="zh-CN"/>
        </w:rPr>
        <w:t>XXX</w:t>
      </w:r>
      <w:r>
        <w:rPr>
          <w:rFonts w:hint="eastAsia" w:ascii="仿宋" w:hAnsi="仿宋" w:eastAsia="仿宋" w:cs="仿宋"/>
          <w:bCs/>
          <w:color w:val="000000"/>
          <w:sz w:val="28"/>
          <w:szCs w:val="28"/>
          <w:highlight w:val="none"/>
          <w:lang w:val="en-US"/>
        </w:rPr>
        <w:t xml:space="preserve"> </w:t>
      </w:r>
    </w:p>
    <w:p w14:paraId="44BA0582">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法定（授权）代表人：</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 xml:space="preserve">        </w:t>
      </w:r>
    </w:p>
    <w:p w14:paraId="6DBECF82">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日期：</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年</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月</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日</w:t>
      </w:r>
    </w:p>
    <w:p w14:paraId="4F427D2A">
      <w:pPr>
        <w:pStyle w:val="17"/>
        <w:rPr>
          <w:rFonts w:hint="eastAsia" w:ascii="仿宋" w:hAnsi="仿宋" w:eastAsia="仿宋" w:cs="仿宋"/>
          <w:sz w:val="28"/>
          <w:szCs w:val="28"/>
          <w:highlight w:val="none"/>
        </w:rPr>
      </w:pPr>
    </w:p>
    <w:p w14:paraId="16768FFD">
      <w:pPr>
        <w:pStyle w:val="17"/>
        <w:rPr>
          <w:rFonts w:hint="eastAsia" w:ascii="仿宋" w:hAnsi="仿宋" w:eastAsia="仿宋" w:cs="仿宋"/>
          <w:sz w:val="28"/>
          <w:szCs w:val="28"/>
          <w:highlight w:val="none"/>
        </w:rPr>
      </w:pPr>
    </w:p>
    <w:p w14:paraId="391A9FB7">
      <w:pPr>
        <w:pStyle w:val="17"/>
        <w:rPr>
          <w:rFonts w:hint="eastAsia" w:ascii="仿宋" w:hAnsi="仿宋" w:eastAsia="仿宋" w:cs="仿宋"/>
          <w:sz w:val="28"/>
          <w:szCs w:val="28"/>
          <w:highlight w:val="none"/>
        </w:rPr>
      </w:pPr>
    </w:p>
    <w:p w14:paraId="55AD94D9">
      <w:pPr>
        <w:pStyle w:val="17"/>
        <w:rPr>
          <w:rFonts w:hint="eastAsia" w:ascii="仿宋" w:hAnsi="仿宋" w:eastAsia="仿宋" w:cs="仿宋"/>
          <w:sz w:val="28"/>
          <w:szCs w:val="28"/>
          <w:highlight w:val="none"/>
        </w:rPr>
      </w:pPr>
    </w:p>
    <w:p w14:paraId="4EB41807">
      <w:pPr>
        <w:snapToGrid w:val="0"/>
        <w:spacing w:line="360" w:lineRule="auto"/>
        <w:ind w:firstLine="560" w:firstLineChars="200"/>
        <w:rPr>
          <w:rFonts w:hint="eastAsia" w:ascii="仿宋" w:hAnsi="仿宋" w:eastAsia="仿宋" w:cs="仿宋"/>
          <w:bCs/>
          <w:color w:val="000000"/>
          <w:sz w:val="28"/>
          <w:szCs w:val="28"/>
          <w:highlight w:val="none"/>
        </w:rPr>
      </w:pPr>
    </w:p>
    <w:p w14:paraId="0A66780B">
      <w:pPr>
        <w:snapToGrid w:val="0"/>
        <w:spacing w:line="360" w:lineRule="auto"/>
        <w:ind w:firstLine="560" w:firstLineChars="200"/>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GB"/>
        </w:rPr>
        <w:t>招标代理机构：</w:t>
      </w:r>
      <w:r>
        <w:rPr>
          <w:rFonts w:hint="default" w:ascii="仿宋" w:hAnsi="仿宋" w:eastAsia="仿宋" w:cs="仿宋"/>
          <w:bCs/>
          <w:sz w:val="28"/>
          <w:szCs w:val="28"/>
          <w:highlight w:val="none"/>
          <w:u w:val="single"/>
          <w:lang w:val="en-US"/>
        </w:rPr>
        <w:t>XXX</w:t>
      </w:r>
    </w:p>
    <w:p w14:paraId="67B6CAD3">
      <w:pPr>
        <w:snapToGrid w:val="0"/>
        <w:spacing w:line="360" w:lineRule="auto"/>
        <w:ind w:firstLine="560" w:firstLineChars="200"/>
        <w:rPr>
          <w:rFonts w:hint="eastAsia" w:ascii="仿宋" w:hAnsi="仿宋" w:eastAsia="仿宋" w:cs="仿宋"/>
          <w:bCs/>
          <w:sz w:val="28"/>
          <w:szCs w:val="28"/>
          <w:highlight w:val="none"/>
          <w:u w:val="single"/>
          <w:lang w:val="en-US" w:eastAsia="zh-CN"/>
        </w:rPr>
      </w:pPr>
      <w:r>
        <w:rPr>
          <w:rFonts w:hint="eastAsia" w:ascii="仿宋" w:hAnsi="仿宋" w:eastAsia="仿宋" w:cs="仿宋"/>
          <w:bCs/>
          <w:sz w:val="28"/>
          <w:szCs w:val="28"/>
          <w:highlight w:val="none"/>
          <w:lang w:val="en-GB"/>
        </w:rPr>
        <w:t>地 址：</w:t>
      </w:r>
      <w:r>
        <w:rPr>
          <w:rFonts w:hint="default" w:ascii="仿宋" w:hAnsi="仿宋" w:eastAsia="仿宋" w:cs="仿宋"/>
          <w:bCs/>
          <w:sz w:val="28"/>
          <w:szCs w:val="28"/>
          <w:highlight w:val="none"/>
          <w:u w:val="single"/>
          <w:lang w:val="en-US" w:eastAsia="zh-CN"/>
        </w:rPr>
        <w:t>XXX</w:t>
      </w:r>
    </w:p>
    <w:p w14:paraId="5053D0B2">
      <w:pPr>
        <w:snapToGrid w:val="0"/>
        <w:spacing w:line="360" w:lineRule="auto"/>
        <w:ind w:firstLine="560" w:firstLineChars="200"/>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法定（授权）代表人：</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 xml:space="preserve">        </w:t>
      </w:r>
    </w:p>
    <w:p w14:paraId="4D42DD4B">
      <w:pPr>
        <w:spacing w:line="360" w:lineRule="auto"/>
        <w:ind w:firstLine="560" w:firstLineChars="200"/>
        <w:jc w:val="left"/>
        <w:rPr>
          <w:rFonts w:hint="eastAsia"/>
          <w:highlight w:val="none"/>
        </w:rPr>
      </w:pPr>
      <w:r>
        <w:rPr>
          <w:rFonts w:hint="eastAsia" w:ascii="仿宋" w:hAnsi="仿宋" w:eastAsia="仿宋" w:cs="仿宋"/>
          <w:bCs/>
          <w:color w:val="000000"/>
          <w:sz w:val="28"/>
          <w:szCs w:val="28"/>
          <w:highlight w:val="none"/>
        </w:rPr>
        <w:t>日期：</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年</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月</w:t>
      </w:r>
      <w:r>
        <w:rPr>
          <w:rFonts w:hint="eastAsia" w:ascii="仿宋" w:hAnsi="仿宋" w:eastAsia="仿宋" w:cs="仿宋"/>
          <w:bCs/>
          <w:color w:val="000000"/>
          <w:sz w:val="28"/>
          <w:szCs w:val="28"/>
          <w:highlight w:val="none"/>
          <w:u w:val="single"/>
        </w:rPr>
        <w:t xml:space="preserve">    </w:t>
      </w:r>
      <w:r>
        <w:rPr>
          <w:rFonts w:hint="eastAsia" w:ascii="仿宋" w:hAnsi="仿宋" w:eastAsia="仿宋" w:cs="仿宋"/>
          <w:bCs/>
          <w:color w:val="000000"/>
          <w:sz w:val="28"/>
          <w:szCs w:val="28"/>
          <w:highlight w:val="none"/>
        </w:rPr>
        <w:t>日</w:t>
      </w:r>
    </w:p>
    <w:p w14:paraId="17A57DF6"/>
    <w:p w14:paraId="270B2750">
      <w:pPr>
        <w:rPr>
          <w:rFonts w:hint="eastAsia"/>
          <w:lang w:val="en-US" w:eastAsia="zh-CN"/>
        </w:rPr>
      </w:pPr>
      <w:r>
        <w:rPr>
          <w:rFonts w:hint="eastAsia"/>
          <w:lang w:val="en-US" w:eastAsia="zh-CN"/>
        </w:rPr>
        <w:br w:type="page"/>
      </w:r>
    </w:p>
    <w:p w14:paraId="4F9C52C6">
      <w:pPr>
        <w:pStyle w:val="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采购包2：</w:t>
      </w:r>
    </w:p>
    <w:p w14:paraId="3424FF95">
      <w:pPr>
        <w:spacing w:line="360" w:lineRule="auto"/>
        <w:ind w:firstLine="5722" w:firstLineChars="1900"/>
        <w:jc w:val="left"/>
        <w:rPr>
          <w:rFonts w:ascii="宋体" w:hAnsi="宋体"/>
          <w:b/>
          <w:color w:val="auto"/>
          <w:sz w:val="30"/>
          <w:szCs w:val="30"/>
        </w:rPr>
      </w:pPr>
      <w:r>
        <w:rPr>
          <w:rFonts w:hint="eastAsia" w:ascii="宋体" w:hAnsi="宋体"/>
          <w:b/>
          <w:color w:val="auto"/>
          <w:sz w:val="30"/>
          <w:szCs w:val="30"/>
        </w:rPr>
        <w:t xml:space="preserve">合同编号： </w:t>
      </w:r>
    </w:p>
    <w:p w14:paraId="1B7A566F">
      <w:pPr>
        <w:spacing w:line="360" w:lineRule="auto"/>
        <w:ind w:right="40" w:firstLine="4350" w:firstLineChars="1450"/>
        <w:jc w:val="left"/>
        <w:rPr>
          <w:rFonts w:ascii="宋体" w:hAnsi="宋体" w:cs="宋体"/>
          <w:color w:val="auto"/>
          <w:sz w:val="30"/>
          <w:szCs w:val="30"/>
        </w:rPr>
      </w:pPr>
    </w:p>
    <w:p w14:paraId="66E4DAEC">
      <w:pPr>
        <w:spacing w:line="360" w:lineRule="auto"/>
        <w:ind w:right="40" w:firstLine="4350" w:firstLineChars="1450"/>
        <w:jc w:val="left"/>
        <w:rPr>
          <w:rFonts w:ascii="宋体" w:hAnsi="宋体" w:cs="宋体"/>
          <w:color w:val="auto"/>
          <w:sz w:val="30"/>
          <w:szCs w:val="30"/>
        </w:rPr>
      </w:pPr>
    </w:p>
    <w:p w14:paraId="74628AAD">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2BF03A5B">
      <w:pPr>
        <w:spacing w:line="360" w:lineRule="auto"/>
        <w:rPr>
          <w:rFonts w:ascii="宋体" w:hAnsi="宋体"/>
          <w:b/>
          <w:color w:val="auto"/>
          <w:sz w:val="30"/>
          <w:szCs w:val="30"/>
        </w:rPr>
      </w:pPr>
    </w:p>
    <w:p w14:paraId="11CFD9A8">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书</w:t>
      </w:r>
    </w:p>
    <w:p w14:paraId="0B3D0C30">
      <w:pPr>
        <w:spacing w:line="360" w:lineRule="auto"/>
        <w:jc w:val="center"/>
        <w:rPr>
          <w:rFonts w:ascii="宋体" w:hAnsi="宋体"/>
          <w:b/>
          <w:color w:val="auto"/>
          <w:sz w:val="32"/>
          <w:szCs w:val="32"/>
        </w:rPr>
      </w:pPr>
    </w:p>
    <w:p w14:paraId="09AE6F86">
      <w:pPr>
        <w:spacing w:line="360" w:lineRule="auto"/>
        <w:jc w:val="center"/>
        <w:rPr>
          <w:rFonts w:ascii="宋体" w:hAnsi="宋体"/>
          <w:b/>
          <w:color w:val="auto"/>
          <w:sz w:val="32"/>
          <w:szCs w:val="32"/>
        </w:rPr>
      </w:pPr>
    </w:p>
    <w:p w14:paraId="50D7A787">
      <w:pPr>
        <w:spacing w:line="360" w:lineRule="auto"/>
        <w:ind w:firstLine="1590" w:firstLineChars="495"/>
        <w:rPr>
          <w:rFonts w:ascii="宋体" w:hAnsi="宋体"/>
          <w:b/>
          <w:color w:val="auto"/>
          <w:sz w:val="32"/>
          <w:szCs w:val="32"/>
        </w:rPr>
      </w:pPr>
    </w:p>
    <w:p w14:paraId="22D2E10A">
      <w:pPr>
        <w:pStyle w:val="2"/>
        <w:rPr>
          <w:rFonts w:ascii="宋体" w:hAnsi="宋体"/>
          <w:b/>
          <w:color w:val="auto"/>
          <w:sz w:val="32"/>
          <w:szCs w:val="32"/>
        </w:rPr>
      </w:pPr>
    </w:p>
    <w:p w14:paraId="6C5D52E2">
      <w:pPr>
        <w:rPr>
          <w:rFonts w:ascii="宋体" w:hAnsi="宋体"/>
          <w:b/>
          <w:color w:val="auto"/>
          <w:sz w:val="32"/>
          <w:szCs w:val="32"/>
        </w:rPr>
      </w:pPr>
    </w:p>
    <w:p w14:paraId="32649765">
      <w:pPr>
        <w:pStyle w:val="2"/>
      </w:pPr>
    </w:p>
    <w:p w14:paraId="3875F407">
      <w:pPr>
        <w:spacing w:line="360" w:lineRule="auto"/>
        <w:ind w:firstLine="1590" w:firstLineChars="495"/>
        <w:rPr>
          <w:rFonts w:ascii="宋体" w:hAnsi="宋体"/>
          <w:b/>
          <w:color w:val="auto"/>
          <w:sz w:val="32"/>
          <w:szCs w:val="32"/>
        </w:rPr>
      </w:pPr>
    </w:p>
    <w:p w14:paraId="45C06856">
      <w:pPr>
        <w:shd w:val="clear" w:color="auto" w:fill="auto"/>
        <w:tabs>
          <w:tab w:val="left" w:pos="1260"/>
          <w:tab w:val="left" w:pos="1620"/>
          <w:tab w:val="left" w:pos="6840"/>
          <w:tab w:val="left" w:pos="7020"/>
          <w:tab w:val="left" w:pos="7200"/>
          <w:tab w:val="left" w:pos="8820"/>
        </w:tabs>
        <w:adjustRightInd w:val="0"/>
        <w:spacing w:line="360" w:lineRule="auto"/>
        <w:ind w:right="762" w:rightChars="363" w:firstLine="643" w:firstLineChars="200"/>
        <w:rPr>
          <w:rFonts w:hint="default" w:ascii="宋体" w:hAnsi="宋体" w:eastAsia="宋体" w:cs="宋体"/>
          <w:b/>
          <w:color w:val="auto"/>
          <w:sz w:val="32"/>
          <w:szCs w:val="32"/>
          <w:u w:val="single"/>
          <w:lang w:val="en-US"/>
        </w:rPr>
      </w:pPr>
      <w:r>
        <w:rPr>
          <w:rFonts w:hint="eastAsia" w:ascii="宋体" w:hAnsi="宋体" w:eastAsia="宋体" w:cs="宋体"/>
          <w:b/>
          <w:color w:val="auto"/>
          <w:sz w:val="32"/>
          <w:szCs w:val="32"/>
          <w:u w:val="none"/>
        </w:rPr>
        <w:t>项目名称：</w:t>
      </w:r>
      <w:r>
        <w:rPr>
          <w:rFonts w:hint="default" w:ascii="宋体" w:hAnsi="宋体" w:eastAsia="宋体" w:cs="宋体"/>
          <w:b w:val="0"/>
          <w:bCs/>
          <w:color w:val="auto"/>
          <w:sz w:val="32"/>
          <w:szCs w:val="32"/>
          <w:u w:val="single"/>
          <w:lang w:val="en-US" w:eastAsia="zh-CN"/>
        </w:rPr>
        <w:t xml:space="preserve">  </w:t>
      </w:r>
      <w:r>
        <w:rPr>
          <w:rFonts w:hint="default" w:ascii="宋体" w:hAnsi="宋体" w:cs="宋体"/>
          <w:b w:val="0"/>
          <w:bCs/>
          <w:color w:val="auto"/>
          <w:sz w:val="32"/>
          <w:szCs w:val="32"/>
          <w:u w:val="single"/>
          <w:lang w:val="en-US" w:eastAsia="zh-CN"/>
        </w:rPr>
        <w:t xml:space="preserve"> </w:t>
      </w:r>
      <w:r>
        <w:rPr>
          <w:rFonts w:hint="default" w:ascii="宋体" w:hAnsi="宋体" w:eastAsia="宋体" w:cs="宋体"/>
          <w:b w:val="0"/>
          <w:bCs/>
          <w:color w:val="auto"/>
          <w:sz w:val="32"/>
          <w:szCs w:val="32"/>
          <w:u w:val="single"/>
          <w:lang w:val="en-US" w:eastAsia="zh-CN"/>
        </w:rPr>
        <w:t xml:space="preserve"> </w:t>
      </w:r>
      <w:r>
        <w:rPr>
          <w:rFonts w:hint="default" w:ascii="宋体" w:hAnsi="宋体" w:eastAsia="宋体" w:cs="宋体"/>
          <w:b w:val="0"/>
          <w:bCs/>
          <w:color w:val="auto"/>
          <w:sz w:val="32"/>
          <w:szCs w:val="32"/>
          <w:u w:val="single"/>
          <w:lang w:val="en-US"/>
        </w:rPr>
        <w:t xml:space="preserve">       </w:t>
      </w:r>
    </w:p>
    <w:p w14:paraId="535705FF">
      <w:pPr>
        <w:shd w:val="clear" w:color="auto" w:fill="auto"/>
        <w:tabs>
          <w:tab w:val="left" w:pos="1260"/>
          <w:tab w:val="left" w:pos="1620"/>
          <w:tab w:val="left" w:pos="6840"/>
          <w:tab w:val="left" w:pos="7020"/>
          <w:tab w:val="left" w:pos="7200"/>
        </w:tabs>
        <w:adjustRightInd w:val="0"/>
        <w:spacing w:line="360" w:lineRule="auto"/>
        <w:ind w:right="-338" w:rightChars="-161" w:firstLine="643" w:firstLineChars="200"/>
        <w:rPr>
          <w:rFonts w:hint="default" w:ascii="宋体" w:hAnsi="宋体" w:eastAsia="宋体" w:cs="宋体"/>
          <w:b/>
          <w:color w:val="auto"/>
          <w:sz w:val="32"/>
          <w:szCs w:val="32"/>
          <w:u w:val="single"/>
          <w:lang w:val="en-US"/>
        </w:rPr>
      </w:pPr>
      <w:r>
        <w:rPr>
          <w:rFonts w:hint="eastAsia" w:ascii="宋体" w:hAnsi="宋体" w:eastAsia="宋体" w:cs="宋体"/>
          <w:b/>
          <w:color w:val="auto"/>
          <w:sz w:val="32"/>
          <w:szCs w:val="32"/>
          <w:u w:val="none"/>
        </w:rPr>
        <w:t>项目</w:t>
      </w:r>
      <w:r>
        <w:rPr>
          <w:rFonts w:hint="eastAsia" w:ascii="宋体" w:hAnsi="宋体" w:eastAsia="宋体" w:cs="宋体"/>
          <w:b/>
          <w:color w:val="auto"/>
          <w:sz w:val="32"/>
          <w:szCs w:val="32"/>
          <w:u w:val="none"/>
          <w:lang w:val="en-US" w:eastAsia="zh-CN"/>
        </w:rPr>
        <w:t>编号</w:t>
      </w:r>
      <w:r>
        <w:rPr>
          <w:rFonts w:hint="eastAsia" w:ascii="宋体" w:hAnsi="宋体" w:eastAsia="宋体" w:cs="宋体"/>
          <w:b/>
          <w:color w:val="auto"/>
          <w:sz w:val="32"/>
          <w:szCs w:val="32"/>
          <w:u w:val="none"/>
        </w:rPr>
        <w:t>：</w:t>
      </w:r>
      <w:r>
        <w:rPr>
          <w:rFonts w:hint="default" w:ascii="宋体" w:hAnsi="宋体" w:eastAsia="宋体" w:cs="宋体"/>
          <w:b w:val="0"/>
          <w:bCs/>
          <w:color w:val="auto"/>
          <w:sz w:val="32"/>
          <w:szCs w:val="32"/>
          <w:u w:val="single"/>
          <w:lang w:val="en-US" w:eastAsia="zh-CN"/>
        </w:rPr>
        <w:t xml:space="preserve">       </w:t>
      </w:r>
      <w:r>
        <w:rPr>
          <w:rFonts w:hint="default" w:ascii="宋体" w:hAnsi="宋体" w:cs="宋体"/>
          <w:b w:val="0"/>
          <w:bCs/>
          <w:color w:val="auto"/>
          <w:sz w:val="32"/>
          <w:szCs w:val="32"/>
          <w:u w:val="single"/>
          <w:lang w:val="en-US" w:eastAsia="zh-CN"/>
        </w:rPr>
        <w:t xml:space="preserve"> </w:t>
      </w:r>
      <w:r>
        <w:rPr>
          <w:rFonts w:hint="default" w:ascii="宋体" w:hAnsi="宋体" w:eastAsia="宋体" w:cs="宋体"/>
          <w:b w:val="0"/>
          <w:bCs/>
          <w:color w:val="auto"/>
          <w:sz w:val="32"/>
          <w:szCs w:val="32"/>
          <w:u w:val="single"/>
          <w:lang w:val="en-US" w:eastAsia="zh-CN"/>
        </w:rPr>
        <w:t xml:space="preserve">                      </w:t>
      </w:r>
    </w:p>
    <w:p w14:paraId="16AFC1CF">
      <w:pPr>
        <w:shd w:val="clear" w:color="auto" w:fill="auto"/>
        <w:tabs>
          <w:tab w:val="left" w:pos="1260"/>
          <w:tab w:val="left" w:pos="1620"/>
          <w:tab w:val="left" w:pos="6840"/>
          <w:tab w:val="left" w:pos="7020"/>
          <w:tab w:val="left" w:pos="7200"/>
        </w:tabs>
        <w:adjustRightInd w:val="0"/>
        <w:spacing w:line="360" w:lineRule="auto"/>
        <w:ind w:right="-338" w:rightChars="-161" w:firstLine="643" w:firstLineChars="200"/>
        <w:jc w:val="left"/>
        <w:rPr>
          <w:rFonts w:hint="eastAsia" w:ascii="宋体" w:hAnsi="宋体" w:eastAsia="宋体" w:cs="宋体"/>
          <w:b/>
          <w:color w:val="auto"/>
          <w:sz w:val="32"/>
          <w:szCs w:val="32"/>
          <w:u w:val="single"/>
        </w:rPr>
      </w:pPr>
      <w:r>
        <w:rPr>
          <w:rFonts w:hint="eastAsia" w:ascii="宋体" w:hAnsi="宋体" w:eastAsia="宋体" w:cs="宋体"/>
          <w:b/>
          <w:color w:val="auto"/>
          <w:sz w:val="32"/>
          <w:szCs w:val="32"/>
          <w:u w:val="none"/>
        </w:rPr>
        <w:t>甲    方：</w:t>
      </w:r>
      <w:r>
        <w:rPr>
          <w:rFonts w:hint="eastAsia" w:ascii="宋体" w:hAnsi="宋体" w:eastAsia="宋体" w:cs="宋体"/>
          <w:b/>
          <w:color w:val="auto"/>
          <w:sz w:val="32"/>
          <w:szCs w:val="32"/>
          <w:u w:val="single"/>
          <w:lang w:val="en-US"/>
        </w:rPr>
        <w:t xml:space="preserve">        </w:t>
      </w:r>
      <w:r>
        <w:rPr>
          <w:rFonts w:hint="default" w:ascii="宋体" w:hAnsi="宋体" w:eastAsia="宋体" w:cs="宋体"/>
          <w:b/>
          <w:color w:val="auto"/>
          <w:sz w:val="32"/>
          <w:szCs w:val="32"/>
          <w:u w:val="single"/>
          <w:lang w:val="en-US"/>
        </w:rPr>
        <w:t xml:space="preserve">  </w:t>
      </w:r>
      <w:r>
        <w:rPr>
          <w:rFonts w:hint="eastAsia" w:ascii="宋体" w:hAnsi="宋体" w:eastAsia="宋体" w:cs="宋体"/>
          <w:b w:val="0"/>
          <w:bCs w:val="0"/>
          <w:color w:val="auto"/>
          <w:kern w:val="0"/>
          <w:sz w:val="32"/>
          <w:szCs w:val="32"/>
          <w:u w:val="single"/>
          <w:shd w:val="clear" w:color="auto" w:fill="FFFFFF"/>
          <w:lang w:val="zh-CN"/>
        </w:rPr>
        <w:t>海南省公安</w:t>
      </w:r>
      <w:r>
        <w:rPr>
          <w:rFonts w:hint="eastAsia" w:ascii="宋体" w:hAnsi="宋体" w:eastAsia="宋体" w:cs="宋体"/>
          <w:b w:val="0"/>
          <w:bCs w:val="0"/>
          <w:color w:val="auto"/>
          <w:kern w:val="0"/>
          <w:sz w:val="32"/>
          <w:szCs w:val="32"/>
          <w:u w:val="single"/>
          <w:shd w:val="clear" w:color="auto" w:fill="FFFFFF"/>
          <w:lang w:val="en-US" w:eastAsia="zh-CN"/>
        </w:rPr>
        <w:t>厅</w:t>
      </w:r>
      <w:r>
        <w:rPr>
          <w:rFonts w:hint="default" w:ascii="宋体" w:hAnsi="宋体" w:eastAsia="宋体" w:cs="宋体"/>
          <w:b w:val="0"/>
          <w:bCs w:val="0"/>
          <w:color w:val="auto"/>
          <w:kern w:val="0"/>
          <w:sz w:val="32"/>
          <w:szCs w:val="32"/>
          <w:u w:val="single"/>
          <w:shd w:val="clear" w:color="auto" w:fill="FFFFFF"/>
          <w:lang w:val="en-US" w:eastAsia="zh-CN"/>
        </w:rPr>
        <w:t xml:space="preserve">     </w:t>
      </w:r>
      <w:r>
        <w:rPr>
          <w:rFonts w:hint="default" w:ascii="宋体" w:hAnsi="宋体" w:eastAsia="宋体" w:cs="宋体"/>
          <w:b w:val="0"/>
          <w:bCs w:val="0"/>
          <w:color w:val="auto"/>
          <w:kern w:val="0"/>
          <w:sz w:val="32"/>
          <w:szCs w:val="32"/>
          <w:u w:val="single"/>
          <w:shd w:val="clear" w:color="auto" w:fill="FFFFFF"/>
          <w:lang w:val="en-US"/>
        </w:rPr>
        <w:t xml:space="preserve">                </w:t>
      </w:r>
      <w:r>
        <w:rPr>
          <w:rFonts w:hint="eastAsia" w:ascii="宋体" w:hAnsi="宋体" w:eastAsia="宋体" w:cs="宋体"/>
          <w:b w:val="0"/>
          <w:bCs w:val="0"/>
          <w:color w:val="auto"/>
          <w:sz w:val="32"/>
          <w:szCs w:val="32"/>
          <w:u w:val="single"/>
        </w:rPr>
        <w:t xml:space="preserve">  </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single"/>
          <w:lang w:val="en-US" w:eastAsia="zh-CN"/>
        </w:rPr>
        <w:t xml:space="preserve">  </w:t>
      </w:r>
      <w:r>
        <w:rPr>
          <w:rFonts w:hint="default" w:ascii="宋体" w:hAnsi="宋体" w:eastAsia="宋体" w:cs="宋体"/>
          <w:b/>
          <w:color w:val="auto"/>
          <w:sz w:val="32"/>
          <w:szCs w:val="32"/>
          <w:u w:val="single"/>
          <w:lang w:val="en-US" w:eastAsia="zh-CN"/>
        </w:rPr>
        <w:t xml:space="preserve"> </w:t>
      </w:r>
      <w:r>
        <w:rPr>
          <w:rFonts w:hint="eastAsia" w:ascii="宋体" w:hAnsi="宋体" w:eastAsia="宋体" w:cs="宋体"/>
          <w:b/>
          <w:color w:val="auto"/>
          <w:sz w:val="32"/>
          <w:szCs w:val="32"/>
          <w:u w:val="single"/>
          <w:lang w:val="en-US" w:eastAsia="zh-CN"/>
        </w:rPr>
        <w:t xml:space="preserve">    </w:t>
      </w:r>
      <w:r>
        <w:rPr>
          <w:rFonts w:hint="eastAsia" w:ascii="宋体" w:hAnsi="宋体" w:eastAsia="宋体" w:cs="宋体"/>
          <w:b/>
          <w:color w:val="auto"/>
          <w:sz w:val="32"/>
          <w:szCs w:val="32"/>
          <w:u w:val="single"/>
        </w:rPr>
        <w:t xml:space="preserve">     </w:t>
      </w:r>
    </w:p>
    <w:p w14:paraId="0856A2AC">
      <w:pPr>
        <w:shd w:val="clear" w:color="auto" w:fill="auto"/>
        <w:tabs>
          <w:tab w:val="left" w:pos="1260"/>
          <w:tab w:val="left" w:pos="1620"/>
          <w:tab w:val="left" w:pos="6840"/>
          <w:tab w:val="left" w:pos="7020"/>
          <w:tab w:val="left" w:pos="7200"/>
        </w:tabs>
        <w:adjustRightInd w:val="0"/>
        <w:spacing w:line="360" w:lineRule="auto"/>
        <w:ind w:right="-338" w:rightChars="-161" w:firstLine="643" w:firstLineChars="200"/>
        <w:rPr>
          <w:rFonts w:hint="eastAsia" w:ascii="宋体" w:hAnsi="宋体" w:eastAsia="宋体" w:cs="宋体"/>
          <w:b/>
          <w:color w:val="auto"/>
          <w:sz w:val="32"/>
          <w:szCs w:val="32"/>
          <w:u w:val="single"/>
        </w:rPr>
      </w:pPr>
      <w:r>
        <w:rPr>
          <w:rFonts w:hint="eastAsia" w:ascii="宋体" w:hAnsi="宋体" w:eastAsia="宋体" w:cs="宋体"/>
          <w:b/>
          <w:color w:val="auto"/>
          <w:sz w:val="32"/>
          <w:szCs w:val="32"/>
          <w:u w:val="none"/>
        </w:rPr>
        <w:t>乙    方：</w:t>
      </w:r>
      <w:r>
        <w:rPr>
          <w:rFonts w:hint="eastAsia" w:ascii="宋体" w:hAnsi="宋体" w:eastAsia="宋体" w:cs="宋体"/>
          <w:b w:val="0"/>
          <w:bCs w:val="0"/>
          <w:color w:val="auto"/>
          <w:kern w:val="0"/>
          <w:sz w:val="32"/>
          <w:szCs w:val="32"/>
          <w:u w:val="single"/>
          <w:shd w:val="clear" w:color="auto" w:fill="FFFFFF"/>
          <w:lang w:val="zh-CN"/>
        </w:rPr>
        <w:t xml:space="preserve"> </w:t>
      </w:r>
      <w:r>
        <w:rPr>
          <w:rFonts w:hint="eastAsia" w:ascii="宋体" w:hAnsi="宋体" w:eastAsia="宋体" w:cs="宋体"/>
          <w:b w:val="0"/>
          <w:bCs w:val="0"/>
          <w:color w:val="auto"/>
          <w:sz w:val="32"/>
          <w:szCs w:val="32"/>
          <w:u w:val="single"/>
        </w:rPr>
        <w:t xml:space="preserve"> </w:t>
      </w:r>
      <w:r>
        <w:rPr>
          <w:rFonts w:hint="default" w:ascii="宋体" w:hAnsi="宋体" w:eastAsia="宋体" w:cs="宋体"/>
          <w:b w:val="0"/>
          <w:bCs w:val="0"/>
          <w:color w:val="auto"/>
          <w:sz w:val="32"/>
          <w:szCs w:val="32"/>
          <w:u w:val="single"/>
          <w:lang w:val="en-US"/>
        </w:rPr>
        <w:t xml:space="preserve"> </w:t>
      </w:r>
      <w:r>
        <w:rPr>
          <w:rFonts w:hint="default" w:ascii="宋体" w:hAnsi="宋体" w:cs="宋体"/>
          <w:b w:val="0"/>
          <w:bCs w:val="0"/>
          <w:color w:val="auto"/>
          <w:sz w:val="32"/>
          <w:szCs w:val="32"/>
          <w:u w:val="single"/>
          <w:lang w:val="en-US"/>
        </w:rPr>
        <w:t xml:space="preserve"> </w:t>
      </w:r>
      <w:r>
        <w:rPr>
          <w:rFonts w:hint="eastAsia" w:ascii="宋体" w:hAnsi="宋体" w:eastAsia="宋体" w:cs="宋体"/>
          <w:b w:val="0"/>
          <w:bCs w:val="0"/>
          <w:color w:val="auto"/>
          <w:sz w:val="32"/>
          <w:szCs w:val="32"/>
          <w:u w:val="single"/>
          <w:lang w:val="en-US"/>
        </w:rPr>
        <w:t xml:space="preserve">       </w:t>
      </w:r>
    </w:p>
    <w:p w14:paraId="0722FE7A">
      <w:pPr>
        <w:spacing w:line="360" w:lineRule="auto"/>
        <w:ind w:firstLine="643" w:firstLineChars="200"/>
        <w:rPr>
          <w:rFonts w:ascii="宋体" w:hAnsi="宋体"/>
          <w:b/>
          <w:color w:val="auto"/>
          <w:sz w:val="32"/>
          <w:szCs w:val="32"/>
        </w:rPr>
      </w:pPr>
      <w:r>
        <w:rPr>
          <w:rFonts w:hint="eastAsia" w:ascii="宋体" w:hAnsi="宋体" w:eastAsia="宋体" w:cs="宋体"/>
          <w:b/>
          <w:color w:val="auto"/>
          <w:sz w:val="32"/>
          <w:szCs w:val="32"/>
          <w:u w:val="none"/>
        </w:rPr>
        <w:t>签订日期：</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single"/>
          <w:lang w:val="en-US"/>
        </w:rPr>
        <w:t xml:space="preserve"> </w:t>
      </w:r>
      <w:r>
        <w:rPr>
          <w:rFonts w:hint="eastAsia" w:ascii="宋体" w:hAnsi="宋体" w:eastAsia="宋体" w:cs="宋体"/>
          <w:b/>
          <w:color w:val="auto"/>
          <w:sz w:val="32"/>
          <w:szCs w:val="32"/>
          <w:u w:val="single"/>
          <w:lang w:val="en-US" w:eastAsia="zh-CN"/>
        </w:rPr>
        <w:t xml:space="preserve">    </w:t>
      </w:r>
      <w:r>
        <w:rPr>
          <w:rFonts w:hint="eastAsia" w:ascii="宋体" w:hAnsi="宋体" w:eastAsia="宋体" w:cs="宋体"/>
          <w:b/>
          <w:color w:val="auto"/>
          <w:sz w:val="32"/>
          <w:szCs w:val="32"/>
          <w:u w:val="single"/>
          <w:lang w:val="en-US"/>
        </w:rPr>
        <w:t xml:space="preserve"> </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none"/>
        </w:rPr>
        <w:t>年</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single"/>
          <w:lang w:val="en-US"/>
        </w:rPr>
        <w:t xml:space="preserve"> </w:t>
      </w:r>
      <w:r>
        <w:rPr>
          <w:rFonts w:hint="eastAsia" w:ascii="宋体" w:hAnsi="宋体" w:eastAsia="宋体" w:cs="宋体"/>
          <w:b/>
          <w:color w:val="auto"/>
          <w:sz w:val="32"/>
          <w:szCs w:val="32"/>
          <w:u w:val="single"/>
          <w:lang w:val="en-US" w:eastAsia="zh-CN"/>
        </w:rPr>
        <w:t xml:space="preserve">   </w:t>
      </w:r>
      <w:r>
        <w:rPr>
          <w:rFonts w:hint="eastAsia" w:ascii="宋体" w:hAnsi="宋体" w:eastAsia="宋体" w:cs="宋体"/>
          <w:b/>
          <w:color w:val="auto"/>
          <w:sz w:val="32"/>
          <w:szCs w:val="32"/>
          <w:u w:val="single"/>
          <w:lang w:val="en-US"/>
        </w:rPr>
        <w:t xml:space="preserve"> </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none"/>
        </w:rPr>
        <w:t>月</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single"/>
          <w:lang w:val="en-US" w:eastAsia="zh-CN"/>
        </w:rPr>
        <w:t xml:space="preserve">   </w:t>
      </w:r>
      <w:r>
        <w:rPr>
          <w:rFonts w:hint="eastAsia" w:ascii="宋体" w:hAnsi="宋体" w:eastAsia="宋体" w:cs="宋体"/>
          <w:b/>
          <w:color w:val="auto"/>
          <w:sz w:val="32"/>
          <w:szCs w:val="32"/>
          <w:u w:val="single"/>
        </w:rPr>
        <w:t xml:space="preserve">  </w:t>
      </w:r>
      <w:r>
        <w:rPr>
          <w:rFonts w:hint="eastAsia" w:ascii="宋体" w:hAnsi="宋体" w:eastAsia="宋体" w:cs="宋体"/>
          <w:b/>
          <w:color w:val="auto"/>
          <w:sz w:val="32"/>
          <w:szCs w:val="32"/>
          <w:u w:val="none"/>
        </w:rPr>
        <w:t>日</w:t>
      </w:r>
    </w:p>
    <w:p w14:paraId="063D49E0">
      <w:pPr>
        <w:spacing w:line="360" w:lineRule="auto"/>
        <w:rPr>
          <w:rFonts w:ascii="宋体" w:hAnsi="宋体"/>
          <w:b/>
          <w:color w:val="auto"/>
          <w:sz w:val="32"/>
          <w:szCs w:val="32"/>
        </w:rPr>
      </w:pPr>
    </w:p>
    <w:p w14:paraId="6716963C">
      <w:pPr>
        <w:spacing w:line="360" w:lineRule="auto"/>
        <w:ind w:firstLine="1285" w:firstLineChars="400"/>
        <w:rPr>
          <w:rFonts w:ascii="宋体" w:hAnsi="宋体"/>
          <w:b/>
          <w:color w:val="auto"/>
          <w:sz w:val="32"/>
          <w:szCs w:val="32"/>
        </w:rPr>
      </w:pPr>
    </w:p>
    <w:p w14:paraId="26D00F2E">
      <w:pPr>
        <w:spacing w:line="360" w:lineRule="auto"/>
        <w:jc w:val="center"/>
        <w:rPr>
          <w:rFonts w:ascii="宋体" w:hAnsi="宋体"/>
          <w:b/>
          <w:color w:val="auto"/>
          <w:sz w:val="32"/>
          <w:szCs w:val="32"/>
        </w:rPr>
      </w:pPr>
      <w:r>
        <w:rPr>
          <w:rFonts w:ascii="宋体" w:hAnsi="宋体"/>
          <w:b/>
          <w:color w:val="auto"/>
          <w:sz w:val="32"/>
          <w:szCs w:val="32"/>
        </w:rPr>
        <w:br w:type="page"/>
      </w:r>
    </w:p>
    <w:tbl>
      <w:tblPr>
        <w:tblStyle w:val="13"/>
        <w:tblW w:w="0" w:type="auto"/>
        <w:tblInd w:w="21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1770"/>
        <w:gridCol w:w="6425"/>
      </w:tblGrid>
      <w:tr w14:paraId="01DA07B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3162946">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甲    方：</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4A373D8B">
            <w:pPr>
              <w:shd w:val="clear" w:color="auto" w:fill="auto"/>
              <w:wordWrap/>
              <w:spacing w:line="440" w:lineRule="exac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海南省公安厅</w:t>
            </w:r>
          </w:p>
        </w:tc>
      </w:tr>
      <w:tr w14:paraId="19B554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00C16503">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0"/>
                <w:szCs w:val="20"/>
              </w:rPr>
              <w:t>统一社会信用代码</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39FF8183">
            <w:pPr>
              <w:shd w:val="clear" w:color="auto" w:fill="auto"/>
              <w:wordWrap/>
              <w:spacing w:line="440" w:lineRule="exact"/>
              <w:textAlignment w:val="auto"/>
              <w:rPr>
                <w:rFonts w:hint="eastAsia" w:ascii="宋体" w:hAnsi="宋体" w:eastAsia="宋体" w:cs="宋体"/>
                <w:sz w:val="24"/>
              </w:rPr>
            </w:pPr>
          </w:p>
        </w:tc>
      </w:tr>
      <w:tr w14:paraId="1FF6D26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4087C1EA">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地    址：</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767DD2B4">
            <w:pPr>
              <w:widowControl/>
              <w:shd w:val="clear" w:color="auto" w:fill="auto"/>
              <w:wordWrap/>
              <w:spacing w:line="440" w:lineRule="exact"/>
              <w:jc w:val="lef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海南省海口市龙华区滨涯路9号</w:t>
            </w:r>
          </w:p>
        </w:tc>
      </w:tr>
      <w:tr w14:paraId="5A30E7B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5A36B6F">
            <w:pPr>
              <w:shd w:val="clear" w:color="auto" w:fill="auto"/>
              <w:wordWrap/>
              <w:spacing w:line="440" w:lineRule="exact"/>
              <w:textAlignment w:val="auto"/>
              <w:rPr>
                <w:rFonts w:hint="eastAsia" w:ascii="宋体" w:hAnsi="宋体" w:eastAsia="宋体" w:cs="宋体"/>
                <w:b/>
                <w:bCs/>
                <w:sz w:val="24"/>
              </w:rPr>
            </w:pPr>
            <w:r>
              <w:rPr>
                <w:rFonts w:hint="eastAsia" w:ascii="宋体" w:hAnsi="宋体" w:cs="宋体"/>
                <w:b/>
                <w:bCs/>
                <w:sz w:val="24"/>
                <w:lang w:val="en-US" w:eastAsia="zh-CN"/>
              </w:rPr>
              <w:t>法定代表人</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14431CC3">
            <w:pPr>
              <w:shd w:val="clear" w:color="auto" w:fill="auto"/>
              <w:wordWrap/>
              <w:spacing w:line="440" w:lineRule="exact"/>
              <w:ind w:firstLine="0" w:firstLineChars="0"/>
              <w:textAlignment w:val="auto"/>
              <w:rPr>
                <w:rFonts w:hint="default" w:ascii="宋体" w:hAnsi="宋体" w:eastAsia="宋体" w:cs="宋体"/>
                <w:sz w:val="24"/>
                <w:lang w:val="en-US" w:eastAsia="zh-CN"/>
              </w:rPr>
            </w:pPr>
          </w:p>
        </w:tc>
      </w:tr>
      <w:tr w14:paraId="1D5D0FE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0F5B7887">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lang w:eastAsia="zh-CN"/>
              </w:rPr>
              <w:t>联</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系</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人</w:t>
            </w:r>
            <w:r>
              <w:rPr>
                <w:rFonts w:hint="eastAsia" w:ascii="宋体" w:hAnsi="宋体" w:eastAsia="宋体" w:cs="宋体"/>
                <w:b/>
                <w:bCs/>
                <w:sz w:val="24"/>
              </w:rPr>
              <w:t>：</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08D3D9B2">
            <w:pPr>
              <w:shd w:val="clear" w:color="auto" w:fill="auto"/>
              <w:wordWrap/>
              <w:spacing w:line="440" w:lineRule="exact"/>
              <w:ind w:firstLine="0" w:firstLineChars="0"/>
              <w:textAlignment w:val="auto"/>
              <w:rPr>
                <w:rFonts w:hint="default" w:ascii="宋体" w:hAnsi="宋体" w:eastAsia="宋体" w:cs="宋体"/>
                <w:sz w:val="24"/>
                <w:lang w:val="en-US" w:eastAsia="zh-CN"/>
              </w:rPr>
            </w:pPr>
          </w:p>
        </w:tc>
      </w:tr>
      <w:tr w14:paraId="3A9DD4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1C7C9E6">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电    话：</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16B4B56D">
            <w:pPr>
              <w:shd w:val="clear" w:color="auto" w:fill="auto"/>
              <w:wordWrap/>
              <w:spacing w:line="440" w:lineRule="exact"/>
              <w:textAlignment w:val="auto"/>
              <w:rPr>
                <w:rFonts w:hint="eastAsia" w:ascii="宋体" w:hAnsi="宋体" w:eastAsia="宋体" w:cs="宋体"/>
                <w:sz w:val="24"/>
                <w:lang w:val="en-US" w:eastAsia="zh-CN"/>
              </w:rPr>
            </w:pPr>
          </w:p>
        </w:tc>
      </w:tr>
      <w:tr w14:paraId="43B8410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nil"/>
              <w:bottom w:val="single" w:color="auto" w:sz="4" w:space="0"/>
              <w:right w:val="nil"/>
            </w:tcBorders>
            <w:noWrap w:val="0"/>
            <w:tcMar>
              <w:top w:w="80" w:type="dxa"/>
              <w:left w:w="80" w:type="dxa"/>
              <w:bottom w:w="80" w:type="dxa"/>
              <w:right w:w="80" w:type="dxa"/>
            </w:tcMar>
            <w:vAlign w:val="center"/>
          </w:tcPr>
          <w:p w14:paraId="2C019312">
            <w:pPr>
              <w:shd w:val="clear" w:color="auto" w:fill="auto"/>
              <w:wordWrap/>
              <w:spacing w:line="440" w:lineRule="exact"/>
              <w:textAlignment w:val="auto"/>
              <w:rPr>
                <w:rFonts w:hint="eastAsia" w:ascii="宋体" w:hAnsi="宋体" w:eastAsia="宋体" w:cs="宋体"/>
                <w:b/>
                <w:bCs/>
                <w:sz w:val="24"/>
              </w:rPr>
            </w:pPr>
          </w:p>
        </w:tc>
        <w:tc>
          <w:tcPr>
            <w:tcW w:w="6425" w:type="dxa"/>
            <w:tcBorders>
              <w:top w:val="single" w:color="auto" w:sz="4" w:space="0"/>
              <w:left w:val="nil"/>
              <w:bottom w:val="single" w:color="auto" w:sz="4" w:space="0"/>
              <w:right w:val="nil"/>
            </w:tcBorders>
            <w:noWrap w:val="0"/>
            <w:tcMar>
              <w:top w:w="80" w:type="dxa"/>
              <w:left w:w="80" w:type="dxa"/>
              <w:bottom w:w="80" w:type="dxa"/>
              <w:right w:w="80" w:type="dxa"/>
            </w:tcMar>
            <w:vAlign w:val="center"/>
          </w:tcPr>
          <w:p w14:paraId="366EA450">
            <w:pPr>
              <w:shd w:val="clear" w:color="auto" w:fill="auto"/>
              <w:wordWrap/>
              <w:spacing w:line="440" w:lineRule="exact"/>
              <w:textAlignment w:val="auto"/>
              <w:rPr>
                <w:rFonts w:hint="eastAsia" w:ascii="宋体" w:hAnsi="宋体" w:eastAsia="宋体" w:cs="宋体"/>
                <w:sz w:val="24"/>
              </w:rPr>
            </w:pPr>
          </w:p>
        </w:tc>
      </w:tr>
      <w:tr w14:paraId="6D8D012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3760747">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乙    方：</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79CADA8D">
            <w:pPr>
              <w:shd w:val="clear" w:color="auto" w:fill="auto"/>
              <w:wordWrap/>
              <w:spacing w:line="440" w:lineRule="exact"/>
              <w:textAlignment w:val="auto"/>
              <w:rPr>
                <w:rFonts w:hint="default" w:ascii="宋体" w:hAnsi="宋体" w:eastAsia="宋体" w:cs="宋体"/>
                <w:sz w:val="24"/>
                <w:lang w:val="en-US" w:eastAsia="zh-CN"/>
              </w:rPr>
            </w:pPr>
          </w:p>
        </w:tc>
      </w:tr>
      <w:tr w14:paraId="3393153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0FC9289">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0"/>
                <w:szCs w:val="20"/>
              </w:rPr>
              <w:t>统一社会信用代码</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3BB1E7AD">
            <w:pPr>
              <w:shd w:val="clear" w:color="auto" w:fill="auto"/>
              <w:wordWrap/>
              <w:spacing w:line="440" w:lineRule="exact"/>
              <w:textAlignment w:val="auto"/>
              <w:rPr>
                <w:rFonts w:hint="eastAsia" w:ascii="宋体" w:hAnsi="宋体" w:eastAsia="宋体" w:cs="宋体"/>
                <w:sz w:val="24"/>
              </w:rPr>
            </w:pPr>
          </w:p>
        </w:tc>
      </w:tr>
      <w:tr w14:paraId="6CF362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5948933A">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地    址：</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4C5613F6">
            <w:pPr>
              <w:shd w:val="clear" w:color="auto" w:fill="auto"/>
              <w:wordWrap/>
              <w:spacing w:line="440" w:lineRule="exact"/>
              <w:textAlignment w:val="auto"/>
              <w:rPr>
                <w:rFonts w:hint="eastAsia" w:ascii="宋体" w:hAnsi="宋体" w:eastAsia="宋体" w:cs="宋体"/>
                <w:sz w:val="24"/>
                <w:lang w:val="en-US" w:eastAsia="zh-CN"/>
              </w:rPr>
            </w:pPr>
          </w:p>
        </w:tc>
      </w:tr>
      <w:tr w14:paraId="730F4E9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D4A48D2">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法定代表人</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46D0D05D">
            <w:pPr>
              <w:shd w:val="clear" w:color="auto" w:fill="auto"/>
              <w:wordWrap/>
              <w:spacing w:line="440" w:lineRule="exact"/>
              <w:textAlignment w:val="auto"/>
              <w:rPr>
                <w:rFonts w:hint="eastAsia" w:ascii="宋体" w:hAnsi="宋体" w:eastAsia="宋体" w:cs="宋体"/>
                <w:sz w:val="24"/>
                <w:lang w:val="en-US" w:eastAsia="zh-CN"/>
              </w:rPr>
            </w:pPr>
          </w:p>
        </w:tc>
      </w:tr>
      <w:tr w14:paraId="2DD310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21C90F5D">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lang w:eastAsia="zh-CN"/>
              </w:rPr>
              <w:t>联</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系</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人</w:t>
            </w:r>
            <w:r>
              <w:rPr>
                <w:rFonts w:hint="eastAsia" w:ascii="宋体" w:hAnsi="宋体" w:eastAsia="宋体" w:cs="宋体"/>
                <w:b/>
                <w:bCs/>
                <w:sz w:val="24"/>
              </w:rPr>
              <w:t>：</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30E76BB">
            <w:pPr>
              <w:shd w:val="clear" w:color="auto" w:fill="auto"/>
              <w:wordWrap/>
              <w:spacing w:line="440" w:lineRule="exact"/>
              <w:textAlignment w:val="auto"/>
              <w:rPr>
                <w:rFonts w:hint="default" w:ascii="宋体" w:hAnsi="宋体" w:eastAsia="宋体" w:cs="宋体"/>
                <w:sz w:val="24"/>
                <w:lang w:val="en-US" w:eastAsia="zh-CN"/>
              </w:rPr>
            </w:pPr>
          </w:p>
        </w:tc>
      </w:tr>
      <w:tr w14:paraId="4EF26B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23F3F990">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电    话：</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25B61512">
            <w:pPr>
              <w:shd w:val="clear" w:color="auto" w:fill="auto"/>
              <w:wordWrap/>
              <w:spacing w:line="440" w:lineRule="exact"/>
              <w:textAlignment w:val="auto"/>
              <w:rPr>
                <w:rFonts w:hint="eastAsia" w:ascii="宋体" w:hAnsi="宋体" w:eastAsia="宋体" w:cs="宋体"/>
                <w:sz w:val="24"/>
              </w:rPr>
            </w:pPr>
          </w:p>
        </w:tc>
      </w:tr>
      <w:tr w14:paraId="2D2AA76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1CEA3DE7">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传    真：</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22165D6">
            <w:pPr>
              <w:shd w:val="clear" w:color="auto" w:fill="auto"/>
              <w:wordWrap/>
              <w:spacing w:line="440" w:lineRule="exact"/>
              <w:textAlignment w:val="auto"/>
              <w:rPr>
                <w:rFonts w:hint="eastAsia" w:ascii="宋体" w:hAnsi="宋体" w:eastAsia="宋体" w:cs="宋体"/>
                <w:sz w:val="24"/>
                <w:lang w:eastAsia="zh-CN"/>
              </w:rPr>
            </w:pPr>
          </w:p>
        </w:tc>
      </w:tr>
      <w:tr w14:paraId="3248708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434C62BB">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开户银行：</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19911C10">
            <w:pPr>
              <w:shd w:val="clear" w:color="auto" w:fill="auto"/>
              <w:wordWrap/>
              <w:spacing w:line="440" w:lineRule="exact"/>
              <w:textAlignment w:val="auto"/>
              <w:rPr>
                <w:rFonts w:hint="eastAsia" w:ascii="宋体" w:hAnsi="宋体" w:eastAsia="宋体" w:cs="宋体"/>
                <w:sz w:val="24"/>
              </w:rPr>
            </w:pPr>
          </w:p>
        </w:tc>
      </w:tr>
      <w:tr w14:paraId="5EAEFFC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6CF234A6">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账    号：</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3FB97EB4">
            <w:pPr>
              <w:shd w:val="clear" w:color="auto" w:fill="auto"/>
              <w:wordWrap/>
              <w:spacing w:line="440" w:lineRule="exact"/>
              <w:textAlignment w:val="auto"/>
              <w:rPr>
                <w:rFonts w:hint="eastAsia" w:ascii="宋体" w:hAnsi="宋体" w:eastAsia="宋体" w:cs="宋体"/>
                <w:sz w:val="24"/>
              </w:rPr>
            </w:pPr>
          </w:p>
        </w:tc>
      </w:tr>
      <w:tr w14:paraId="129676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27" w:hRule="atLeast"/>
        </w:trPr>
        <w:tc>
          <w:tcPr>
            <w:tcW w:w="1770"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363B81C7">
            <w:pPr>
              <w:shd w:val="clear" w:color="auto" w:fill="auto"/>
              <w:wordWrap/>
              <w:spacing w:line="440" w:lineRule="exact"/>
              <w:textAlignment w:val="auto"/>
              <w:rPr>
                <w:rFonts w:hint="eastAsia" w:ascii="宋体" w:hAnsi="宋体" w:eastAsia="宋体" w:cs="宋体"/>
                <w:b/>
                <w:bCs/>
                <w:sz w:val="24"/>
              </w:rPr>
            </w:pPr>
            <w:r>
              <w:rPr>
                <w:rFonts w:hint="eastAsia" w:ascii="宋体" w:hAnsi="宋体" w:eastAsia="宋体" w:cs="宋体"/>
                <w:b/>
                <w:bCs/>
                <w:sz w:val="24"/>
              </w:rPr>
              <w:t>纳税人识别号：</w:t>
            </w:r>
          </w:p>
        </w:tc>
        <w:tc>
          <w:tcPr>
            <w:tcW w:w="6425" w:type="dxa"/>
            <w:tcBorders>
              <w:top w:val="single" w:color="auto" w:sz="4" w:space="0"/>
              <w:left w:val="single" w:color="auto" w:sz="4" w:space="0"/>
              <w:bottom w:val="single" w:color="auto" w:sz="4" w:space="0"/>
              <w:right w:val="single" w:color="auto" w:sz="4" w:space="0"/>
            </w:tcBorders>
            <w:noWrap w:val="0"/>
            <w:tcMar>
              <w:top w:w="80" w:type="dxa"/>
              <w:left w:w="80" w:type="dxa"/>
              <w:bottom w:w="80" w:type="dxa"/>
              <w:right w:w="80" w:type="dxa"/>
            </w:tcMar>
            <w:vAlign w:val="center"/>
          </w:tcPr>
          <w:p w14:paraId="33C0D5E6">
            <w:pPr>
              <w:shd w:val="clear" w:color="auto" w:fill="auto"/>
              <w:wordWrap/>
              <w:spacing w:line="440" w:lineRule="exact"/>
              <w:textAlignment w:val="auto"/>
              <w:rPr>
                <w:rFonts w:hint="eastAsia" w:ascii="宋体" w:hAnsi="宋体" w:eastAsia="宋体" w:cs="宋体"/>
                <w:sz w:val="24"/>
              </w:rPr>
            </w:pPr>
          </w:p>
        </w:tc>
      </w:tr>
    </w:tbl>
    <w:p w14:paraId="1259D3C9">
      <w:pPr>
        <w:spacing w:line="360" w:lineRule="auto"/>
        <w:jc w:val="center"/>
        <w:rPr>
          <w:rFonts w:hint="eastAsia" w:ascii="宋体" w:hAnsi="宋体"/>
          <w:b/>
          <w:color w:val="auto"/>
          <w:sz w:val="32"/>
          <w:szCs w:val="32"/>
        </w:rPr>
      </w:pPr>
    </w:p>
    <w:p w14:paraId="3A795113">
      <w:pPr>
        <w:pStyle w:val="2"/>
        <w:rPr>
          <w:rFonts w:hint="eastAsia" w:ascii="宋体" w:hAnsi="宋体"/>
          <w:b/>
          <w:color w:val="auto"/>
          <w:sz w:val="32"/>
          <w:szCs w:val="32"/>
        </w:rPr>
      </w:pPr>
    </w:p>
    <w:p w14:paraId="35408B82">
      <w:pPr>
        <w:rPr>
          <w:rFonts w:hint="eastAsia" w:ascii="宋体" w:hAnsi="宋体"/>
          <w:b/>
          <w:color w:val="auto"/>
          <w:sz w:val="32"/>
          <w:szCs w:val="32"/>
        </w:rPr>
      </w:pPr>
    </w:p>
    <w:p w14:paraId="5F1E4C2B">
      <w:pPr>
        <w:pStyle w:val="2"/>
        <w:rPr>
          <w:rFonts w:hint="eastAsia" w:ascii="宋体" w:hAnsi="宋体"/>
          <w:b/>
          <w:color w:val="auto"/>
          <w:sz w:val="32"/>
          <w:szCs w:val="32"/>
        </w:rPr>
      </w:pPr>
    </w:p>
    <w:p w14:paraId="4F03A338">
      <w:pPr>
        <w:rPr>
          <w:rFonts w:hint="eastAsia" w:ascii="宋体" w:hAnsi="宋体"/>
          <w:b/>
          <w:color w:val="auto"/>
          <w:sz w:val="32"/>
          <w:szCs w:val="32"/>
        </w:rPr>
      </w:pPr>
    </w:p>
    <w:p w14:paraId="71F4F3A3">
      <w:pPr>
        <w:pStyle w:val="2"/>
        <w:rPr>
          <w:rFonts w:hint="eastAsia" w:ascii="宋体" w:hAnsi="宋体"/>
          <w:b/>
          <w:color w:val="auto"/>
          <w:sz w:val="32"/>
          <w:szCs w:val="32"/>
        </w:rPr>
      </w:pPr>
    </w:p>
    <w:p w14:paraId="15F4AF7F">
      <w:pPr>
        <w:rPr>
          <w:rFonts w:hint="eastAsia"/>
        </w:rPr>
      </w:pPr>
    </w:p>
    <w:p w14:paraId="2C26542C">
      <w:pPr>
        <w:spacing w:line="360" w:lineRule="auto"/>
        <w:jc w:val="center"/>
        <w:rPr>
          <w:rFonts w:ascii="宋体" w:hAnsi="宋体"/>
          <w:b/>
          <w:color w:val="auto"/>
          <w:sz w:val="32"/>
          <w:szCs w:val="32"/>
        </w:rPr>
      </w:pPr>
      <w:r>
        <w:rPr>
          <w:rFonts w:hint="eastAsia" w:ascii="宋体" w:hAnsi="宋体"/>
          <w:b/>
          <w:color w:val="auto"/>
          <w:sz w:val="32"/>
          <w:szCs w:val="32"/>
        </w:rPr>
        <w:t>合同专用条款</w:t>
      </w:r>
    </w:p>
    <w:p w14:paraId="699D7135">
      <w:pPr>
        <w:spacing w:line="360" w:lineRule="auto"/>
        <w:jc w:val="center"/>
        <w:rPr>
          <w:rFonts w:ascii="宋体" w:hAnsi="宋体"/>
          <w:b/>
          <w:color w:val="auto"/>
          <w:sz w:val="32"/>
          <w:szCs w:val="32"/>
        </w:rPr>
      </w:pPr>
    </w:p>
    <w:p w14:paraId="4F53343A">
      <w:pPr>
        <w:spacing w:line="360" w:lineRule="auto"/>
        <w:ind w:firstLine="364" w:firstLineChars="130"/>
        <w:rPr>
          <w:rFonts w:ascii="宋体" w:hAnsi="宋体" w:cs="宋体"/>
          <w:color w:val="auto"/>
          <w:sz w:val="28"/>
          <w:szCs w:val="28"/>
        </w:rPr>
      </w:pPr>
      <w:r>
        <w:rPr>
          <w:rFonts w:hint="eastAsia" w:ascii="宋体" w:hAnsi="宋体" w:cs="宋体"/>
          <w:color w:val="auto"/>
          <w:sz w:val="28"/>
          <w:szCs w:val="28"/>
          <w:u w:val="single"/>
        </w:rPr>
        <w:t xml:space="preserve"> 海南省公安厅（以下简称甲方）</w:t>
      </w:r>
      <w:r>
        <w:rPr>
          <w:rFonts w:hint="eastAsia" w:ascii="宋体" w:hAnsi="宋体" w:cs="宋体"/>
          <w:color w:val="auto"/>
          <w:sz w:val="28"/>
          <w:szCs w:val="28"/>
        </w:rPr>
        <w:t>和</w:t>
      </w:r>
      <w:r>
        <w:rPr>
          <w:rFonts w:hint="eastAsia" w:ascii="宋体" w:hAnsi="宋体" w:cs="宋体"/>
          <w:color w:val="auto"/>
          <w:sz w:val="28"/>
          <w:szCs w:val="28"/>
          <w:u w:val="single"/>
        </w:rPr>
        <w:t xml:space="preserve">  </w:t>
      </w:r>
      <w:r>
        <w:rPr>
          <w:rFonts w:hint="default" w:ascii="宋体" w:hAnsi="宋体" w:cs="宋体"/>
          <w:color w:val="auto"/>
          <w:sz w:val="28"/>
          <w:szCs w:val="28"/>
          <w:u w:val="single"/>
          <w:lang w:val="en-US" w:eastAsia="zh-CN"/>
        </w:rPr>
        <w:t>xxx</w:t>
      </w:r>
      <w:r>
        <w:rPr>
          <w:rFonts w:hint="eastAsia" w:ascii="宋体" w:hAnsi="宋体" w:cs="宋体"/>
          <w:color w:val="auto"/>
          <w:sz w:val="28"/>
          <w:szCs w:val="28"/>
          <w:u w:val="single"/>
          <w:lang w:val="en-US" w:eastAsia="zh-CN"/>
        </w:rPr>
        <w:t>有限公司</w:t>
      </w:r>
      <w:r>
        <w:rPr>
          <w:rFonts w:hint="eastAsia" w:ascii="宋体" w:hAnsi="宋体" w:cs="宋体"/>
          <w:color w:val="auto"/>
          <w:sz w:val="28"/>
          <w:szCs w:val="28"/>
          <w:u w:val="single"/>
        </w:rPr>
        <w:t>（以下简称乙方）</w:t>
      </w:r>
      <w:r>
        <w:rPr>
          <w:rFonts w:hint="eastAsia" w:ascii="宋体" w:hAnsi="宋体" w:cs="宋体"/>
          <w:color w:val="auto"/>
          <w:sz w:val="28"/>
          <w:szCs w:val="28"/>
        </w:rPr>
        <w:t>根据《中华人民共和国民法典》和有关法律法规，遵循平等、自愿、公平和诚实信用原则，同意按照下面的条款和条件订立本政府采购合同，共同信守。</w:t>
      </w:r>
    </w:p>
    <w:p w14:paraId="70BDDE81">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45DE75B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67BBE67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1.招标文件；</w:t>
      </w:r>
    </w:p>
    <w:p w14:paraId="2A1D955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2.招标文件的更正通知；</w:t>
      </w:r>
    </w:p>
    <w:p w14:paraId="735FC03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3.乙方提交的投标文件；</w:t>
      </w:r>
    </w:p>
    <w:p w14:paraId="7322BC2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4.涉密政府采购合同条款；</w:t>
      </w:r>
    </w:p>
    <w:p w14:paraId="1E17A43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5.中标通知书；</w:t>
      </w:r>
    </w:p>
    <w:p w14:paraId="1E5C933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color w:val="auto"/>
          <w:sz w:val="28"/>
          <w:szCs w:val="28"/>
        </w:rPr>
      </w:pPr>
      <w:r>
        <w:rPr>
          <w:rFonts w:hint="eastAsia" w:ascii="宋体" w:hAnsi="宋体" w:cs="宋体"/>
          <w:color w:val="auto"/>
          <w:sz w:val="28"/>
          <w:szCs w:val="28"/>
        </w:rPr>
        <w:t>6.政府采购合同的其它附件。</w:t>
      </w:r>
    </w:p>
    <w:p w14:paraId="37C8FCB0">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71DF765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5DB6A0C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62E2E3F1">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宋体" w:hAnsi="宋体" w:cs="宋体"/>
          <w:color w:val="auto"/>
          <w:sz w:val="28"/>
          <w:szCs w:val="28"/>
        </w:rPr>
      </w:pPr>
      <w:r>
        <w:rPr>
          <w:rFonts w:hint="eastAsia" w:ascii="宋体" w:hAnsi="宋体" w:cs="宋体"/>
          <w:color w:val="auto"/>
          <w:sz w:val="28"/>
          <w:szCs w:val="28"/>
        </w:rPr>
        <w:t>本政府采购合同的标的为政府采购合同货物清单(同投标文件中的商品报价表)中所列货物及相关服务。</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6"/>
        <w:gridCol w:w="1673"/>
        <w:gridCol w:w="1973"/>
        <w:gridCol w:w="4196"/>
      </w:tblGrid>
      <w:tr w14:paraId="3DA3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jc w:val="center"/>
        </w:trPr>
        <w:tc>
          <w:tcPr>
            <w:tcW w:w="716" w:type="dxa"/>
            <w:shd w:val="clear" w:color="auto" w:fill="D0CECE"/>
            <w:noWrap w:val="0"/>
            <w:tcMar>
              <w:top w:w="15" w:type="dxa"/>
              <w:left w:w="15" w:type="dxa"/>
              <w:bottom w:w="0" w:type="dxa"/>
              <w:right w:w="15" w:type="dxa"/>
            </w:tcMar>
            <w:vAlign w:val="center"/>
          </w:tcPr>
          <w:p w14:paraId="510B330C">
            <w:pPr>
              <w:spacing w:line="420" w:lineRule="exact"/>
              <w:jc w:val="center"/>
              <w:rPr>
                <w:rFonts w:hint="eastAsia"/>
                <w:color w:val="auto"/>
                <w:sz w:val="28"/>
                <w:szCs w:val="28"/>
              </w:rPr>
            </w:pPr>
            <w:r>
              <w:rPr>
                <w:rFonts w:hint="eastAsia"/>
                <w:color w:val="auto"/>
                <w:sz w:val="28"/>
                <w:szCs w:val="28"/>
              </w:rPr>
              <w:t>序号</w:t>
            </w:r>
          </w:p>
        </w:tc>
        <w:tc>
          <w:tcPr>
            <w:tcW w:w="1673" w:type="dxa"/>
            <w:shd w:val="clear" w:color="auto" w:fill="D0CECE"/>
            <w:noWrap w:val="0"/>
            <w:tcMar>
              <w:top w:w="15" w:type="dxa"/>
              <w:left w:w="15" w:type="dxa"/>
              <w:bottom w:w="0" w:type="dxa"/>
              <w:right w:w="15" w:type="dxa"/>
            </w:tcMar>
            <w:vAlign w:val="center"/>
          </w:tcPr>
          <w:p w14:paraId="26E2A5DB">
            <w:pPr>
              <w:spacing w:line="420" w:lineRule="exact"/>
              <w:jc w:val="center"/>
              <w:rPr>
                <w:rFonts w:hint="eastAsia"/>
                <w:color w:val="auto"/>
                <w:sz w:val="28"/>
                <w:szCs w:val="28"/>
              </w:rPr>
            </w:pPr>
            <w:r>
              <w:rPr>
                <w:rFonts w:hint="eastAsia"/>
                <w:color w:val="auto"/>
                <w:sz w:val="28"/>
                <w:szCs w:val="28"/>
              </w:rPr>
              <w:t>服务内容</w:t>
            </w:r>
          </w:p>
        </w:tc>
        <w:tc>
          <w:tcPr>
            <w:tcW w:w="1973" w:type="dxa"/>
            <w:shd w:val="clear" w:color="auto" w:fill="D0CECE"/>
            <w:noWrap w:val="0"/>
            <w:tcMar>
              <w:top w:w="15" w:type="dxa"/>
              <w:left w:w="15" w:type="dxa"/>
              <w:bottom w:w="0" w:type="dxa"/>
              <w:right w:w="15" w:type="dxa"/>
            </w:tcMar>
            <w:vAlign w:val="center"/>
          </w:tcPr>
          <w:p w14:paraId="26DC524C">
            <w:pPr>
              <w:spacing w:line="420" w:lineRule="exact"/>
              <w:jc w:val="center"/>
              <w:rPr>
                <w:rFonts w:hint="eastAsia"/>
                <w:color w:val="auto"/>
                <w:sz w:val="28"/>
                <w:szCs w:val="28"/>
              </w:rPr>
            </w:pPr>
            <w:r>
              <w:rPr>
                <w:rFonts w:hint="eastAsia"/>
                <w:color w:val="auto"/>
                <w:sz w:val="28"/>
                <w:szCs w:val="28"/>
              </w:rPr>
              <w:t>服务内容子项</w:t>
            </w:r>
          </w:p>
        </w:tc>
        <w:tc>
          <w:tcPr>
            <w:tcW w:w="4196" w:type="dxa"/>
            <w:shd w:val="clear" w:color="auto" w:fill="D0CECE"/>
            <w:noWrap w:val="0"/>
            <w:tcMar>
              <w:top w:w="15" w:type="dxa"/>
              <w:left w:w="15" w:type="dxa"/>
              <w:bottom w:w="0" w:type="dxa"/>
              <w:right w:w="15" w:type="dxa"/>
            </w:tcMar>
            <w:vAlign w:val="center"/>
          </w:tcPr>
          <w:p w14:paraId="7711ACDD">
            <w:pPr>
              <w:spacing w:line="420" w:lineRule="exact"/>
              <w:ind w:firstLine="1400" w:firstLineChars="500"/>
              <w:jc w:val="both"/>
              <w:rPr>
                <w:rFonts w:hint="eastAsia"/>
                <w:color w:val="auto"/>
                <w:sz w:val="28"/>
                <w:szCs w:val="28"/>
              </w:rPr>
            </w:pPr>
            <w:r>
              <w:rPr>
                <w:rFonts w:hint="eastAsia"/>
                <w:color w:val="auto"/>
                <w:sz w:val="28"/>
                <w:szCs w:val="28"/>
              </w:rPr>
              <w:t>工作内容</w:t>
            </w:r>
          </w:p>
        </w:tc>
      </w:tr>
      <w:tr w14:paraId="4DADB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1" w:hRule="atLeast"/>
          <w:jc w:val="center"/>
        </w:trPr>
        <w:tc>
          <w:tcPr>
            <w:tcW w:w="716" w:type="dxa"/>
            <w:shd w:val="clear" w:color="auto" w:fill="FFFFFF"/>
            <w:noWrap w:val="0"/>
            <w:tcMar>
              <w:top w:w="15" w:type="dxa"/>
              <w:left w:w="15" w:type="dxa"/>
              <w:bottom w:w="0" w:type="dxa"/>
              <w:right w:w="15" w:type="dxa"/>
            </w:tcMar>
            <w:vAlign w:val="center"/>
          </w:tcPr>
          <w:p w14:paraId="645A1303">
            <w:pPr>
              <w:spacing w:line="420" w:lineRule="exact"/>
              <w:jc w:val="center"/>
              <w:rPr>
                <w:rFonts w:hint="eastAsia"/>
                <w:color w:val="auto"/>
                <w:sz w:val="24"/>
              </w:rPr>
            </w:pPr>
            <w:r>
              <w:rPr>
                <w:rFonts w:hint="eastAsia"/>
                <w:color w:val="auto"/>
                <w:sz w:val="24"/>
              </w:rPr>
              <w:t>1</w:t>
            </w:r>
          </w:p>
        </w:tc>
        <w:tc>
          <w:tcPr>
            <w:tcW w:w="1673" w:type="dxa"/>
            <w:shd w:val="clear" w:color="auto" w:fill="FFFFFF"/>
            <w:noWrap w:val="0"/>
            <w:tcMar>
              <w:top w:w="15" w:type="dxa"/>
              <w:left w:w="15" w:type="dxa"/>
              <w:bottom w:w="0" w:type="dxa"/>
              <w:right w:w="15" w:type="dxa"/>
            </w:tcMar>
            <w:vAlign w:val="center"/>
          </w:tcPr>
          <w:p w14:paraId="152FB2FF">
            <w:pPr>
              <w:spacing w:line="420" w:lineRule="exact"/>
              <w:jc w:val="left"/>
              <w:rPr>
                <w:rFonts w:hint="eastAsia"/>
                <w:color w:val="auto"/>
                <w:sz w:val="24"/>
              </w:rPr>
            </w:pPr>
            <w:r>
              <w:rPr>
                <w:rFonts w:hint="eastAsia"/>
                <w:color w:val="auto"/>
                <w:sz w:val="24"/>
              </w:rPr>
              <w:t>需求沟通确认</w:t>
            </w:r>
          </w:p>
        </w:tc>
        <w:tc>
          <w:tcPr>
            <w:tcW w:w="1973" w:type="dxa"/>
            <w:shd w:val="clear" w:color="auto" w:fill="FFFFFF"/>
            <w:noWrap w:val="0"/>
            <w:tcMar>
              <w:top w:w="15" w:type="dxa"/>
              <w:left w:w="15" w:type="dxa"/>
              <w:bottom w:w="0" w:type="dxa"/>
              <w:right w:w="15" w:type="dxa"/>
            </w:tcMar>
            <w:vAlign w:val="center"/>
          </w:tcPr>
          <w:p w14:paraId="2D463C78">
            <w:pPr>
              <w:spacing w:line="420" w:lineRule="exact"/>
              <w:jc w:val="left"/>
              <w:rPr>
                <w:rFonts w:hint="eastAsia"/>
                <w:color w:val="auto"/>
                <w:sz w:val="24"/>
              </w:rPr>
            </w:pPr>
            <w:r>
              <w:rPr>
                <w:rFonts w:hint="eastAsia"/>
                <w:color w:val="auto"/>
                <w:sz w:val="24"/>
              </w:rPr>
              <w:t>需求沟通调研和确认工作实施要求</w:t>
            </w:r>
          </w:p>
        </w:tc>
        <w:tc>
          <w:tcPr>
            <w:tcW w:w="4196" w:type="dxa"/>
            <w:shd w:val="clear" w:color="auto" w:fill="FFFFFF"/>
            <w:noWrap w:val="0"/>
            <w:tcMar>
              <w:top w:w="15" w:type="dxa"/>
              <w:left w:w="15" w:type="dxa"/>
              <w:bottom w:w="0" w:type="dxa"/>
              <w:right w:w="15" w:type="dxa"/>
            </w:tcMar>
            <w:vAlign w:val="center"/>
          </w:tcPr>
          <w:p w14:paraId="19C787E2">
            <w:pPr>
              <w:spacing w:line="420" w:lineRule="exact"/>
              <w:jc w:val="left"/>
              <w:rPr>
                <w:rFonts w:hint="eastAsia"/>
                <w:color w:val="auto"/>
                <w:sz w:val="24"/>
              </w:rPr>
            </w:pPr>
            <w:r>
              <w:rPr>
                <w:rFonts w:hint="eastAsia"/>
                <w:color w:val="auto"/>
                <w:sz w:val="24"/>
              </w:rPr>
              <w:t>对</w:t>
            </w:r>
            <w:r>
              <w:rPr>
                <w:rFonts w:hint="default"/>
                <w:color w:val="auto"/>
                <w:sz w:val="24"/>
                <w:lang w:val="en-US"/>
              </w:rPr>
              <w:t>xx</w:t>
            </w:r>
            <w:r>
              <w:rPr>
                <w:rFonts w:hint="eastAsia"/>
                <w:color w:val="auto"/>
                <w:sz w:val="24"/>
              </w:rPr>
              <w:t>项目所有建设内容进行摸底、分析和梳理，提出详细的等保测评方案及完成系统定级、备案工作，对安全评估的组织实施流程、风险管控效果、时间节点、交付成果、评估方式等基础信息进行沟通核实，确认服务需求和工作要求。</w:t>
            </w:r>
          </w:p>
        </w:tc>
      </w:tr>
      <w:tr w14:paraId="0DC1C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3" w:hRule="atLeast"/>
          <w:jc w:val="center"/>
        </w:trPr>
        <w:tc>
          <w:tcPr>
            <w:tcW w:w="716" w:type="dxa"/>
            <w:shd w:val="clear" w:color="auto" w:fill="FFFFFF"/>
            <w:noWrap w:val="0"/>
            <w:tcMar>
              <w:top w:w="15" w:type="dxa"/>
              <w:left w:w="15" w:type="dxa"/>
              <w:bottom w:w="0" w:type="dxa"/>
              <w:right w:w="15" w:type="dxa"/>
            </w:tcMar>
            <w:vAlign w:val="center"/>
          </w:tcPr>
          <w:p w14:paraId="766D3EA3">
            <w:pPr>
              <w:spacing w:line="420" w:lineRule="exact"/>
              <w:jc w:val="center"/>
              <w:rPr>
                <w:rFonts w:hint="eastAsia"/>
                <w:color w:val="auto"/>
                <w:sz w:val="24"/>
              </w:rPr>
            </w:pPr>
            <w:r>
              <w:rPr>
                <w:rFonts w:hint="eastAsia"/>
                <w:color w:val="auto"/>
                <w:sz w:val="24"/>
              </w:rPr>
              <w:t>2</w:t>
            </w:r>
          </w:p>
        </w:tc>
        <w:tc>
          <w:tcPr>
            <w:tcW w:w="1673" w:type="dxa"/>
            <w:shd w:val="clear" w:color="auto" w:fill="FFFFFF"/>
            <w:noWrap w:val="0"/>
            <w:tcMar>
              <w:top w:w="15" w:type="dxa"/>
              <w:left w:w="15" w:type="dxa"/>
              <w:bottom w:w="0" w:type="dxa"/>
              <w:right w:w="15" w:type="dxa"/>
            </w:tcMar>
            <w:vAlign w:val="center"/>
          </w:tcPr>
          <w:p w14:paraId="46DE32AD">
            <w:pPr>
              <w:spacing w:line="420" w:lineRule="exact"/>
              <w:jc w:val="left"/>
              <w:rPr>
                <w:rFonts w:hint="eastAsia"/>
                <w:color w:val="auto"/>
                <w:sz w:val="24"/>
              </w:rPr>
            </w:pPr>
            <w:r>
              <w:rPr>
                <w:rFonts w:hint="eastAsia"/>
                <w:color w:val="auto"/>
                <w:sz w:val="24"/>
              </w:rPr>
              <w:t>基础材料搜集整理和现场沟通采集</w:t>
            </w:r>
          </w:p>
        </w:tc>
        <w:tc>
          <w:tcPr>
            <w:tcW w:w="1973" w:type="dxa"/>
            <w:shd w:val="clear" w:color="auto" w:fill="FFFFFF"/>
            <w:noWrap w:val="0"/>
            <w:tcMar>
              <w:top w:w="15" w:type="dxa"/>
              <w:left w:w="15" w:type="dxa"/>
              <w:bottom w:w="0" w:type="dxa"/>
              <w:right w:w="15" w:type="dxa"/>
            </w:tcMar>
            <w:vAlign w:val="center"/>
          </w:tcPr>
          <w:p w14:paraId="5C26CB09">
            <w:pPr>
              <w:spacing w:line="420" w:lineRule="exact"/>
              <w:jc w:val="left"/>
              <w:rPr>
                <w:rFonts w:hint="eastAsia"/>
                <w:color w:val="auto"/>
                <w:sz w:val="24"/>
              </w:rPr>
            </w:pPr>
            <w:r>
              <w:rPr>
                <w:rFonts w:hint="eastAsia"/>
                <w:color w:val="auto"/>
                <w:sz w:val="24"/>
              </w:rPr>
              <w:t>按照测评准备实施要求，搜集整理必要素材</w:t>
            </w:r>
          </w:p>
        </w:tc>
        <w:tc>
          <w:tcPr>
            <w:tcW w:w="4196" w:type="dxa"/>
            <w:shd w:val="clear" w:color="auto" w:fill="FFFFFF"/>
            <w:noWrap w:val="0"/>
            <w:tcMar>
              <w:top w:w="15" w:type="dxa"/>
              <w:left w:w="15" w:type="dxa"/>
              <w:bottom w:w="0" w:type="dxa"/>
              <w:right w:w="15" w:type="dxa"/>
            </w:tcMar>
            <w:vAlign w:val="center"/>
          </w:tcPr>
          <w:p w14:paraId="0168A4D9">
            <w:pPr>
              <w:spacing w:line="420" w:lineRule="exact"/>
              <w:jc w:val="left"/>
              <w:rPr>
                <w:rFonts w:hint="eastAsia"/>
                <w:color w:val="auto"/>
                <w:sz w:val="24"/>
              </w:rPr>
            </w:pPr>
            <w:r>
              <w:rPr>
                <w:rFonts w:hint="eastAsia"/>
                <w:color w:val="auto"/>
                <w:sz w:val="24"/>
              </w:rPr>
              <w:t>通过现场会议方式与项目建设单位沟通等保测评所需基础素材、文档等必要信息。</w:t>
            </w:r>
          </w:p>
        </w:tc>
      </w:tr>
      <w:tr w14:paraId="15E96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7" w:hRule="atLeast"/>
          <w:jc w:val="center"/>
        </w:trPr>
        <w:tc>
          <w:tcPr>
            <w:tcW w:w="716" w:type="dxa"/>
            <w:shd w:val="clear" w:color="auto" w:fill="FFFFFF"/>
            <w:noWrap w:val="0"/>
            <w:tcMar>
              <w:top w:w="15" w:type="dxa"/>
              <w:left w:w="15" w:type="dxa"/>
              <w:bottom w:w="0" w:type="dxa"/>
              <w:right w:w="15" w:type="dxa"/>
            </w:tcMar>
            <w:vAlign w:val="center"/>
          </w:tcPr>
          <w:p w14:paraId="1B009B67">
            <w:pPr>
              <w:spacing w:line="420" w:lineRule="exact"/>
              <w:jc w:val="center"/>
              <w:rPr>
                <w:rFonts w:hint="eastAsia"/>
                <w:color w:val="auto"/>
                <w:sz w:val="24"/>
              </w:rPr>
            </w:pPr>
            <w:r>
              <w:rPr>
                <w:rFonts w:hint="eastAsia"/>
                <w:color w:val="auto"/>
                <w:sz w:val="24"/>
              </w:rPr>
              <w:t>3</w:t>
            </w:r>
          </w:p>
        </w:tc>
        <w:tc>
          <w:tcPr>
            <w:tcW w:w="1673" w:type="dxa"/>
            <w:shd w:val="clear" w:color="auto" w:fill="FFFFFF"/>
            <w:noWrap w:val="0"/>
            <w:tcMar>
              <w:top w:w="15" w:type="dxa"/>
              <w:left w:w="15" w:type="dxa"/>
              <w:bottom w:w="0" w:type="dxa"/>
              <w:right w:w="15" w:type="dxa"/>
            </w:tcMar>
            <w:vAlign w:val="center"/>
          </w:tcPr>
          <w:p w14:paraId="312F156A">
            <w:pPr>
              <w:spacing w:line="420" w:lineRule="exact"/>
              <w:jc w:val="left"/>
              <w:rPr>
                <w:rFonts w:hint="eastAsia"/>
                <w:color w:val="auto"/>
                <w:sz w:val="24"/>
              </w:rPr>
            </w:pPr>
            <w:r>
              <w:rPr>
                <w:rFonts w:hint="eastAsia"/>
                <w:color w:val="auto"/>
                <w:sz w:val="24"/>
              </w:rPr>
              <w:t>网络安全等级保护测评</w:t>
            </w:r>
          </w:p>
        </w:tc>
        <w:tc>
          <w:tcPr>
            <w:tcW w:w="1973" w:type="dxa"/>
            <w:shd w:val="clear" w:color="auto" w:fill="FFFFFF"/>
            <w:noWrap w:val="0"/>
            <w:tcMar>
              <w:top w:w="15" w:type="dxa"/>
              <w:left w:w="15" w:type="dxa"/>
              <w:bottom w:w="0" w:type="dxa"/>
              <w:right w:w="15" w:type="dxa"/>
            </w:tcMar>
            <w:vAlign w:val="center"/>
          </w:tcPr>
          <w:p w14:paraId="4A077CB4">
            <w:pPr>
              <w:spacing w:line="420" w:lineRule="exact"/>
              <w:jc w:val="left"/>
              <w:rPr>
                <w:rFonts w:hint="eastAsia"/>
                <w:color w:val="auto"/>
                <w:sz w:val="24"/>
              </w:rPr>
            </w:pPr>
            <w:r>
              <w:rPr>
                <w:rFonts w:hint="eastAsia"/>
                <w:color w:val="auto"/>
                <w:sz w:val="24"/>
              </w:rPr>
              <w:t>依据GB/T  22239-2019 《信息安全技术 网络安全等级保护基本要求》等标准进行测评</w:t>
            </w:r>
          </w:p>
        </w:tc>
        <w:tc>
          <w:tcPr>
            <w:tcW w:w="4196" w:type="dxa"/>
            <w:shd w:val="clear" w:color="auto" w:fill="FFFFFF"/>
            <w:noWrap w:val="0"/>
            <w:tcMar>
              <w:top w:w="15" w:type="dxa"/>
              <w:left w:w="15" w:type="dxa"/>
              <w:bottom w:w="0" w:type="dxa"/>
              <w:right w:w="15" w:type="dxa"/>
            </w:tcMar>
            <w:vAlign w:val="center"/>
          </w:tcPr>
          <w:p w14:paraId="50C0B440">
            <w:pPr>
              <w:spacing w:line="420" w:lineRule="exact"/>
              <w:jc w:val="left"/>
              <w:rPr>
                <w:rFonts w:hint="eastAsia"/>
                <w:color w:val="auto"/>
                <w:sz w:val="24"/>
              </w:rPr>
            </w:pPr>
            <w:r>
              <w:rPr>
                <w:rFonts w:hint="eastAsia"/>
                <w:color w:val="auto"/>
                <w:sz w:val="24"/>
              </w:rPr>
              <w:t>按照GB/T 22239-2019 《信息安全技术 网络安全等级保护基本要求》等标准对系统进行测评，采取材料审查、人员访谈、实地查看、配置检查、工具测评等方法对系统进行测评分析，核查系统安全技术、安全管理是否符合等保要求。</w:t>
            </w:r>
          </w:p>
        </w:tc>
      </w:tr>
      <w:tr w14:paraId="0226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6" w:hRule="atLeast"/>
          <w:jc w:val="center"/>
        </w:trPr>
        <w:tc>
          <w:tcPr>
            <w:tcW w:w="716" w:type="dxa"/>
            <w:shd w:val="clear" w:color="auto" w:fill="FFFFFF"/>
            <w:noWrap w:val="0"/>
            <w:tcMar>
              <w:top w:w="15" w:type="dxa"/>
              <w:left w:w="15" w:type="dxa"/>
              <w:bottom w:w="0" w:type="dxa"/>
              <w:right w:w="15" w:type="dxa"/>
            </w:tcMar>
            <w:vAlign w:val="center"/>
          </w:tcPr>
          <w:p w14:paraId="08001688">
            <w:pPr>
              <w:spacing w:line="420" w:lineRule="exact"/>
              <w:jc w:val="center"/>
              <w:rPr>
                <w:rFonts w:hint="eastAsia"/>
                <w:color w:val="auto"/>
                <w:sz w:val="24"/>
              </w:rPr>
            </w:pPr>
            <w:r>
              <w:rPr>
                <w:rFonts w:hint="eastAsia"/>
                <w:color w:val="auto"/>
                <w:sz w:val="24"/>
              </w:rPr>
              <w:t>4</w:t>
            </w:r>
          </w:p>
        </w:tc>
        <w:tc>
          <w:tcPr>
            <w:tcW w:w="1673" w:type="dxa"/>
            <w:shd w:val="clear" w:color="auto" w:fill="FFFFFF"/>
            <w:noWrap w:val="0"/>
            <w:tcMar>
              <w:top w:w="15" w:type="dxa"/>
              <w:left w:w="15" w:type="dxa"/>
              <w:bottom w:w="0" w:type="dxa"/>
              <w:right w:w="15" w:type="dxa"/>
            </w:tcMar>
            <w:vAlign w:val="center"/>
          </w:tcPr>
          <w:p w14:paraId="51F45BCE">
            <w:pPr>
              <w:spacing w:line="420" w:lineRule="exact"/>
              <w:jc w:val="left"/>
              <w:rPr>
                <w:rFonts w:hint="eastAsia"/>
                <w:color w:val="auto"/>
                <w:sz w:val="24"/>
              </w:rPr>
            </w:pPr>
            <w:r>
              <w:rPr>
                <w:rFonts w:hint="eastAsia"/>
                <w:color w:val="auto"/>
                <w:sz w:val="24"/>
              </w:rPr>
              <w:t>报告编制</w:t>
            </w:r>
          </w:p>
        </w:tc>
        <w:tc>
          <w:tcPr>
            <w:tcW w:w="1973" w:type="dxa"/>
            <w:shd w:val="clear" w:color="auto" w:fill="FFFFFF"/>
            <w:noWrap w:val="0"/>
            <w:tcMar>
              <w:top w:w="15" w:type="dxa"/>
              <w:left w:w="15" w:type="dxa"/>
              <w:bottom w:w="0" w:type="dxa"/>
              <w:right w:w="15" w:type="dxa"/>
            </w:tcMar>
            <w:vAlign w:val="center"/>
          </w:tcPr>
          <w:p w14:paraId="2204DFDD">
            <w:pPr>
              <w:spacing w:line="420" w:lineRule="exact"/>
              <w:jc w:val="left"/>
              <w:rPr>
                <w:rFonts w:hint="eastAsia"/>
                <w:color w:val="auto"/>
                <w:sz w:val="24"/>
              </w:rPr>
            </w:pPr>
            <w:r>
              <w:rPr>
                <w:rFonts w:hint="eastAsia"/>
                <w:color w:val="auto"/>
                <w:sz w:val="24"/>
              </w:rPr>
              <w:t>编制评估报告</w:t>
            </w:r>
          </w:p>
        </w:tc>
        <w:tc>
          <w:tcPr>
            <w:tcW w:w="4196" w:type="dxa"/>
            <w:shd w:val="clear" w:color="auto" w:fill="FFFFFF"/>
            <w:noWrap w:val="0"/>
            <w:tcMar>
              <w:top w:w="15" w:type="dxa"/>
              <w:left w:w="15" w:type="dxa"/>
              <w:bottom w:w="0" w:type="dxa"/>
              <w:right w:w="15" w:type="dxa"/>
            </w:tcMar>
            <w:vAlign w:val="center"/>
          </w:tcPr>
          <w:p w14:paraId="4FE77317">
            <w:pPr>
              <w:spacing w:line="420" w:lineRule="exact"/>
              <w:jc w:val="left"/>
              <w:rPr>
                <w:rFonts w:hint="eastAsia"/>
                <w:color w:val="auto"/>
                <w:sz w:val="24"/>
              </w:rPr>
            </w:pPr>
            <w:r>
              <w:rPr>
                <w:rFonts w:hint="eastAsia"/>
                <w:color w:val="auto"/>
                <w:sz w:val="24"/>
              </w:rPr>
              <w:t>对等保、安全服务过程中发现的问题进行汇总确认，总结各项测评指标的评估结果，编制评估报告。</w:t>
            </w:r>
          </w:p>
        </w:tc>
      </w:tr>
    </w:tbl>
    <w:p w14:paraId="041A5E0D">
      <w:pPr>
        <w:pStyle w:val="2"/>
      </w:pPr>
    </w:p>
    <w:p w14:paraId="3EE4E73A">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b/>
          <w:color w:val="auto"/>
          <w:sz w:val="28"/>
          <w:szCs w:val="28"/>
        </w:rPr>
      </w:pPr>
      <w:r>
        <w:rPr>
          <w:rFonts w:hint="eastAsia" w:ascii="宋体" w:hAnsi="宋体" w:cs="宋体"/>
          <w:color w:val="auto"/>
          <w:sz w:val="28"/>
          <w:szCs w:val="28"/>
        </w:rPr>
        <w:t>系统等保测评通过后，最终输出</w:t>
      </w:r>
      <w:r>
        <w:rPr>
          <w:rFonts w:hint="default" w:ascii="宋体" w:hAnsi="宋体" w:cs="宋体"/>
          <w:color w:val="auto"/>
          <w:sz w:val="28"/>
          <w:szCs w:val="28"/>
          <w:lang w:val="en-US"/>
        </w:rPr>
        <w:t>xx</w:t>
      </w:r>
      <w:r>
        <w:rPr>
          <w:rFonts w:hint="eastAsia" w:ascii="宋体" w:hAnsi="宋体" w:cs="宋体"/>
          <w:color w:val="auto"/>
          <w:sz w:val="28"/>
          <w:szCs w:val="28"/>
        </w:rPr>
        <w:t>项目的《网络安全等级保护测评报告》</w:t>
      </w:r>
      <w:r>
        <w:rPr>
          <w:rFonts w:hint="eastAsia" w:ascii="宋体" w:hAnsi="宋体" w:cs="宋体"/>
          <w:color w:val="auto"/>
          <w:sz w:val="28"/>
          <w:szCs w:val="28"/>
          <w:lang w:eastAsia="zh-CN"/>
        </w:rPr>
        <w:t>，同时协助完成项目等保备案</w:t>
      </w:r>
      <w:r>
        <w:rPr>
          <w:rFonts w:hint="eastAsia" w:ascii="宋体" w:hAnsi="宋体" w:cs="宋体"/>
          <w:color w:val="auto"/>
          <w:sz w:val="28"/>
          <w:szCs w:val="28"/>
        </w:rPr>
        <w:t>。</w:t>
      </w:r>
    </w:p>
    <w:p w14:paraId="56420086">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34E5F675">
      <w:pPr>
        <w:keepNext w:val="0"/>
        <w:keepLines w:val="0"/>
        <w:pageBreakBefore w:val="0"/>
        <w:kinsoku/>
        <w:wordWrap/>
        <w:overflowPunct/>
        <w:topLinePunct w:val="0"/>
        <w:bidi w:val="0"/>
        <w:spacing w:beforeAutospacing="0" w:line="360" w:lineRule="auto"/>
        <w:ind w:right="0"/>
        <w:jc w:val="left"/>
        <w:textAlignment w:val="auto"/>
        <w:rPr>
          <w:rFonts w:ascii="宋体" w:hAnsi="宋体" w:cs="宋体"/>
          <w:color w:val="auto"/>
          <w:sz w:val="28"/>
          <w:szCs w:val="28"/>
        </w:rPr>
      </w:pPr>
      <w:r>
        <w:rPr>
          <w:rFonts w:hint="eastAsia" w:ascii="宋体" w:hAnsi="宋体" w:cs="宋体"/>
          <w:color w:val="auto"/>
          <w:sz w:val="28"/>
          <w:szCs w:val="28"/>
        </w:rPr>
        <w:t xml:space="preserve">    根据上述政府采购合同文件要求，政府采购合同的总金额为人民币</w:t>
      </w:r>
      <w:r>
        <w:rPr>
          <w:rFonts w:hint="eastAsia" w:ascii="宋体" w:hAnsi="宋体" w:cs="宋体"/>
          <w:color w:val="auto"/>
          <w:sz w:val="28"/>
          <w:szCs w:val="28"/>
          <w:u w:val="single"/>
        </w:rPr>
        <w:t>(大写)</w:t>
      </w:r>
      <w:r>
        <w:rPr>
          <w:rFonts w:hint="default" w:ascii="宋体" w:hAnsi="宋体" w:cs="宋体"/>
          <w:color w:val="auto"/>
          <w:sz w:val="28"/>
          <w:szCs w:val="28"/>
          <w:u w:val="single"/>
          <w:lang w:val="en-US" w:eastAsia="zh-CN"/>
        </w:rPr>
        <w:t>xx</w:t>
      </w:r>
      <w:r>
        <w:rPr>
          <w:rFonts w:hint="eastAsia" w:ascii="宋体" w:hAnsi="宋体" w:cs="宋体"/>
          <w:color w:val="auto"/>
          <w:sz w:val="28"/>
          <w:szCs w:val="28"/>
          <w:u w:val="single"/>
          <w:lang w:val="en-US" w:eastAsia="zh-CN"/>
        </w:rPr>
        <w:t>元</w:t>
      </w:r>
      <w:r>
        <w:rPr>
          <w:rFonts w:hint="eastAsia" w:ascii="宋体" w:hAnsi="宋体" w:cs="宋体"/>
          <w:color w:val="auto"/>
          <w:sz w:val="28"/>
          <w:szCs w:val="28"/>
          <w:u w:val="single"/>
        </w:rPr>
        <w:t xml:space="preserve"> </w:t>
      </w:r>
      <w:r>
        <w:rPr>
          <w:rFonts w:hint="eastAsia" w:ascii="宋体" w:hAnsi="宋体" w:cs="宋体"/>
          <w:color w:val="auto"/>
          <w:sz w:val="28"/>
          <w:szCs w:val="28"/>
        </w:rPr>
        <w:t>，小写：</w:t>
      </w:r>
      <w:r>
        <w:rPr>
          <w:rFonts w:hint="eastAsia" w:ascii="宋体" w:hAnsi="宋体" w:cs="宋体"/>
          <w:color w:val="auto"/>
          <w:sz w:val="28"/>
          <w:szCs w:val="28"/>
          <w:highlight w:val="none"/>
          <w:lang w:val="en-US" w:eastAsia="zh-CN"/>
        </w:rPr>
        <w:t>¥</w:t>
      </w:r>
      <w:r>
        <w:rPr>
          <w:rFonts w:hint="default" w:ascii="宋体" w:hAnsi="宋体" w:cs="宋体"/>
          <w:color w:val="auto"/>
          <w:sz w:val="28"/>
          <w:szCs w:val="28"/>
          <w:u w:val="single"/>
          <w:lang w:val="en-US" w:eastAsia="zh-CN"/>
        </w:rPr>
        <w:t>xx</w:t>
      </w:r>
      <w:r>
        <w:rPr>
          <w:rFonts w:hint="eastAsia" w:ascii="宋体" w:hAnsi="宋体" w:cs="宋体"/>
          <w:color w:val="auto"/>
          <w:sz w:val="28"/>
          <w:szCs w:val="28"/>
          <w:u w:val="single"/>
          <w:lang w:val="en-US" w:eastAsia="zh-CN"/>
        </w:rPr>
        <w:t>.00</w:t>
      </w:r>
      <w:r>
        <w:rPr>
          <w:rFonts w:hint="eastAsia" w:ascii="宋体" w:hAnsi="宋体" w:cs="宋体"/>
          <w:color w:val="auto"/>
          <w:sz w:val="28"/>
          <w:szCs w:val="28"/>
          <w:u w:val="single"/>
        </w:rPr>
        <w:t xml:space="preserve"> </w:t>
      </w:r>
      <w:r>
        <w:rPr>
          <w:rFonts w:hint="eastAsia" w:ascii="宋体" w:hAnsi="宋体" w:cs="宋体"/>
          <w:color w:val="auto"/>
          <w:sz w:val="28"/>
          <w:szCs w:val="28"/>
        </w:rPr>
        <w:t>元。（此合同价指验收合格并</w:t>
      </w:r>
      <w:r>
        <w:rPr>
          <w:rFonts w:hint="eastAsia" w:ascii="宋体" w:hAnsi="宋体" w:cs="宋体"/>
          <w:color w:val="auto"/>
          <w:sz w:val="28"/>
          <w:szCs w:val="28"/>
          <w:lang w:val="en-US" w:eastAsia="zh-CN"/>
        </w:rPr>
        <w:t>完成所有服务交付</w:t>
      </w:r>
      <w:r>
        <w:rPr>
          <w:rFonts w:hint="eastAsia" w:ascii="宋体" w:hAnsi="宋体" w:cs="宋体"/>
          <w:color w:val="auto"/>
          <w:sz w:val="28"/>
          <w:szCs w:val="28"/>
        </w:rPr>
        <w:t>的全部款</w:t>
      </w:r>
      <w:r>
        <w:rPr>
          <w:rFonts w:hint="eastAsia" w:ascii="宋体" w:hAnsi="宋体" w:cs="宋体"/>
          <w:color w:val="auto"/>
          <w:sz w:val="28"/>
          <w:szCs w:val="28"/>
          <w:lang w:val="en-US" w:eastAsia="zh-CN"/>
        </w:rPr>
        <w:t>项</w:t>
      </w:r>
      <w:r>
        <w:rPr>
          <w:rFonts w:hint="eastAsia" w:ascii="宋体" w:hAnsi="宋体" w:cs="宋体"/>
          <w:color w:val="auto"/>
          <w:sz w:val="28"/>
          <w:szCs w:val="28"/>
        </w:rPr>
        <w:t>）</w:t>
      </w:r>
    </w:p>
    <w:p w14:paraId="4C3C8A0D">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五、付款方式及条件</w:t>
      </w:r>
    </w:p>
    <w:p w14:paraId="13E34BD3">
      <w:pPr>
        <w:keepNext w:val="0"/>
        <w:keepLines w:val="0"/>
        <w:pageBreakBefore w:val="0"/>
        <w:kinsoku/>
        <w:wordWrap/>
        <w:overflowPunct/>
        <w:topLinePunct w:val="0"/>
        <w:bidi w:val="0"/>
        <w:spacing w:beforeAutospacing="0" w:line="360" w:lineRule="auto"/>
        <w:ind w:right="0" w:firstLine="562" w:firstLineChars="200"/>
        <w:jc w:val="left"/>
        <w:textAlignment w:val="auto"/>
        <w:rPr>
          <w:rFonts w:hint="eastAsia" w:ascii="宋体" w:hAnsi="宋体" w:cs="宋体"/>
          <w:color w:val="auto"/>
          <w:sz w:val="28"/>
          <w:szCs w:val="28"/>
        </w:rPr>
      </w:pPr>
      <w:r>
        <w:rPr>
          <w:rFonts w:hint="eastAsia" w:ascii="宋体" w:hAnsi="宋体" w:cs="宋体"/>
          <w:b/>
          <w:bCs/>
          <w:color w:val="auto"/>
          <w:sz w:val="28"/>
          <w:szCs w:val="28"/>
        </w:rPr>
        <w:t>（一）付款方式：</w:t>
      </w:r>
    </w:p>
    <w:p w14:paraId="20A88D47">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乙方向甲方提交正式的项目</w:t>
      </w:r>
      <w:r>
        <w:rPr>
          <w:rFonts w:hint="eastAsia" w:ascii="宋体" w:hAnsi="宋体" w:cs="宋体"/>
          <w:color w:val="auto"/>
          <w:sz w:val="28"/>
          <w:szCs w:val="28"/>
        </w:rPr>
        <w:t>《网络安全等级保护测评报告》</w:t>
      </w:r>
      <w:r>
        <w:rPr>
          <w:rFonts w:hint="eastAsia" w:ascii="宋体" w:hAnsi="宋体" w:cs="宋体"/>
          <w:color w:val="auto"/>
          <w:sz w:val="28"/>
          <w:szCs w:val="28"/>
          <w:lang w:eastAsia="zh-CN"/>
        </w:rPr>
        <w:t>，</w:t>
      </w:r>
      <w:r>
        <w:rPr>
          <w:rFonts w:hint="eastAsia" w:ascii="宋体" w:hAnsi="宋体" w:cs="宋体"/>
          <w:color w:val="auto"/>
          <w:sz w:val="28"/>
          <w:szCs w:val="28"/>
          <w:highlight w:val="none"/>
        </w:rPr>
        <w:t>项目通过</w:t>
      </w:r>
      <w:r>
        <w:rPr>
          <w:rFonts w:hint="eastAsia" w:ascii="宋体" w:hAnsi="宋体" w:cs="宋体"/>
          <w:color w:val="auto"/>
          <w:sz w:val="28"/>
          <w:szCs w:val="28"/>
          <w:highlight w:val="none"/>
          <w:lang w:val="en-US" w:eastAsia="zh-CN"/>
        </w:rPr>
        <w:t>竣工验收</w:t>
      </w:r>
      <w:r>
        <w:rPr>
          <w:rFonts w:hint="eastAsia" w:ascii="宋体" w:hAnsi="宋体" w:cs="宋体"/>
          <w:color w:val="auto"/>
          <w:sz w:val="28"/>
          <w:szCs w:val="28"/>
          <w:highlight w:val="none"/>
          <w:lang w:eastAsia="zh-CN"/>
        </w:rPr>
        <w:t>，甲方待省财政资金下达后且收到乙方提供的同比例等额正式有效增值税普通电子发票之日起5个工作日内，向乙方支付合同款</w:t>
      </w:r>
      <w:r>
        <w:rPr>
          <w:rFonts w:hint="eastAsia" w:ascii="宋体" w:hAnsi="宋体" w:cs="宋体"/>
          <w:color w:val="auto"/>
          <w:sz w:val="28"/>
          <w:szCs w:val="28"/>
          <w:highlight w:val="none"/>
          <w:lang w:val="en-US" w:eastAsia="zh-CN"/>
        </w:rPr>
        <w:t>全款</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计¥</w:t>
      </w:r>
      <w:r>
        <w:rPr>
          <w:rFonts w:hint="default" w:ascii="宋体" w:hAnsi="宋体" w:cs="宋体"/>
          <w:color w:val="auto"/>
          <w:sz w:val="28"/>
          <w:szCs w:val="28"/>
          <w:highlight w:val="none"/>
          <w:u w:val="single"/>
          <w:lang w:val="en-US" w:eastAsia="zh-CN"/>
        </w:rPr>
        <w:t>xx</w:t>
      </w:r>
      <w:r>
        <w:rPr>
          <w:rFonts w:hint="eastAsia" w:ascii="宋体" w:hAnsi="宋体" w:cs="宋体"/>
          <w:color w:val="auto"/>
          <w:sz w:val="28"/>
          <w:szCs w:val="28"/>
          <w:highlight w:val="none"/>
          <w:lang w:val="en-US" w:eastAsia="zh-CN"/>
        </w:rPr>
        <w:t>元（大写：</w:t>
      </w:r>
      <w:r>
        <w:rPr>
          <w:rFonts w:hint="default" w:ascii="宋体" w:hAnsi="宋体" w:cs="宋体"/>
          <w:color w:val="auto"/>
          <w:sz w:val="28"/>
          <w:szCs w:val="28"/>
          <w:highlight w:val="none"/>
          <w:lang w:val="en-US" w:eastAsia="zh-CN"/>
        </w:rPr>
        <w:t>xx</w:t>
      </w:r>
      <w:r>
        <w:rPr>
          <w:rFonts w:hint="eastAsia" w:ascii="宋体" w:hAnsi="宋体" w:cs="宋体"/>
          <w:color w:val="auto"/>
          <w:sz w:val="28"/>
          <w:szCs w:val="28"/>
          <w:highlight w:val="none"/>
          <w:lang w:val="en-US" w:eastAsia="zh-CN"/>
        </w:rPr>
        <w:t>元</w:t>
      </w:r>
      <w:r>
        <w:rPr>
          <w:rFonts w:hint="eastAsia" w:ascii="宋体" w:hAnsi="宋体" w:cs="宋体"/>
          <w:color w:val="auto"/>
          <w:sz w:val="28"/>
          <w:szCs w:val="28"/>
          <w:highlight w:val="none"/>
        </w:rPr>
        <w:t>整</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w:t>
      </w:r>
    </w:p>
    <w:p w14:paraId="38DE7DEF">
      <w:pPr>
        <w:keepNext w:val="0"/>
        <w:keepLines w:val="0"/>
        <w:pageBreakBefore w:val="0"/>
        <w:kinsoku/>
        <w:wordWrap/>
        <w:overflowPunct/>
        <w:topLinePunct w:val="0"/>
        <w:bidi w:val="0"/>
        <w:spacing w:beforeAutospacing="0" w:line="360" w:lineRule="auto"/>
        <w:ind w:right="0" w:firstLine="562" w:firstLineChars="200"/>
        <w:jc w:val="left"/>
        <w:textAlignment w:val="auto"/>
        <w:rPr>
          <w:rFonts w:hint="eastAsia" w:ascii="宋体" w:hAnsi="宋体" w:cs="宋体"/>
          <w:color w:val="auto"/>
          <w:sz w:val="28"/>
          <w:szCs w:val="28"/>
          <w:highlight w:val="none"/>
        </w:rPr>
      </w:pPr>
      <w:r>
        <w:rPr>
          <w:rFonts w:hint="eastAsia" w:ascii="宋体" w:hAnsi="宋体" w:cs="宋体"/>
          <w:b/>
          <w:bCs/>
          <w:color w:val="auto"/>
          <w:sz w:val="28"/>
          <w:szCs w:val="28"/>
          <w:highlight w:val="none"/>
        </w:rPr>
        <w:t>（二）支付账号：</w:t>
      </w:r>
    </w:p>
    <w:p w14:paraId="134580DE">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1.双方确认的乙方收款账户资料如下：</w:t>
      </w:r>
    </w:p>
    <w:p w14:paraId="0E7979C6">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default" w:ascii="宋体" w:hAnsi="宋体" w:cs="宋体"/>
          <w:color w:val="auto"/>
          <w:sz w:val="28"/>
          <w:szCs w:val="28"/>
          <w:highlight w:val="none"/>
          <w:lang w:val="en-US"/>
        </w:rPr>
      </w:pPr>
      <w:r>
        <w:rPr>
          <w:rFonts w:hint="eastAsia" w:ascii="宋体" w:hAnsi="宋体" w:cs="宋体"/>
          <w:color w:val="auto"/>
          <w:sz w:val="28"/>
          <w:szCs w:val="28"/>
          <w:highlight w:val="none"/>
          <w:lang w:val="en-US" w:eastAsia="zh-CN"/>
        </w:rPr>
        <w:t>开户</w:t>
      </w:r>
      <w:r>
        <w:rPr>
          <w:rFonts w:hint="eastAsia" w:ascii="宋体" w:hAnsi="宋体" w:cs="宋体"/>
          <w:color w:val="auto"/>
          <w:sz w:val="28"/>
          <w:szCs w:val="28"/>
          <w:highlight w:val="none"/>
        </w:rPr>
        <w:t xml:space="preserve">银行： </w:t>
      </w:r>
      <w:r>
        <w:rPr>
          <w:rFonts w:hint="default" w:ascii="宋体" w:hAnsi="宋体" w:cs="宋体"/>
          <w:color w:val="auto"/>
          <w:sz w:val="28"/>
          <w:szCs w:val="28"/>
          <w:highlight w:val="none"/>
          <w:u w:val="single"/>
          <w:lang w:val="en-US"/>
        </w:rPr>
        <w:t>xx</w:t>
      </w:r>
    </w:p>
    <w:p w14:paraId="5DD0B1BB">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开户</w:t>
      </w:r>
      <w:r>
        <w:rPr>
          <w:rFonts w:hint="eastAsia" w:ascii="宋体" w:hAnsi="宋体" w:cs="宋体"/>
          <w:color w:val="auto"/>
          <w:sz w:val="28"/>
          <w:szCs w:val="28"/>
          <w:highlight w:val="none"/>
        </w:rPr>
        <w:t>名称：</w:t>
      </w:r>
      <w:r>
        <w:rPr>
          <w:rFonts w:hint="eastAsia" w:ascii="宋体" w:hAnsi="宋体" w:cs="宋体"/>
          <w:color w:val="auto"/>
          <w:sz w:val="28"/>
          <w:szCs w:val="28"/>
          <w:highlight w:val="none"/>
          <w:lang w:val="en-US" w:eastAsia="zh-CN"/>
        </w:rPr>
        <w:t xml:space="preserve"> </w:t>
      </w:r>
      <w:r>
        <w:rPr>
          <w:rFonts w:hint="default" w:ascii="宋体" w:hAnsi="宋体" w:cs="宋体"/>
          <w:color w:val="auto"/>
          <w:sz w:val="28"/>
          <w:szCs w:val="28"/>
          <w:highlight w:val="none"/>
          <w:u w:val="single"/>
          <w:lang w:val="en-US"/>
        </w:rPr>
        <w:t>xx</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en-US" w:eastAsia="zh-CN"/>
        </w:rPr>
        <w:t xml:space="preserve">  </w:t>
      </w:r>
    </w:p>
    <w:p w14:paraId="39218822">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银行帐</w:t>
      </w:r>
      <w:r>
        <w:rPr>
          <w:rFonts w:hint="eastAsia" w:ascii="宋体" w:hAnsi="宋体" w:cs="宋体"/>
          <w:color w:val="auto"/>
          <w:sz w:val="28"/>
          <w:szCs w:val="28"/>
          <w:highlight w:val="none"/>
        </w:rPr>
        <w:t xml:space="preserve">号： </w:t>
      </w:r>
      <w:r>
        <w:rPr>
          <w:rFonts w:hint="default" w:ascii="宋体" w:hAnsi="宋体" w:cs="宋体"/>
          <w:color w:val="auto"/>
          <w:sz w:val="28"/>
          <w:szCs w:val="28"/>
          <w:highlight w:val="none"/>
          <w:u w:val="single"/>
          <w:lang w:val="en-US"/>
        </w:rPr>
        <w:t>xx</w:t>
      </w:r>
      <w:r>
        <w:rPr>
          <w:rFonts w:hint="eastAsia" w:ascii="宋体" w:hAnsi="宋体" w:cs="宋体"/>
          <w:color w:val="auto"/>
          <w:sz w:val="28"/>
          <w:szCs w:val="28"/>
          <w:highlight w:val="none"/>
          <w:lang w:val="en-US" w:eastAsia="zh-CN"/>
        </w:rPr>
        <w:t xml:space="preserve"> </w:t>
      </w:r>
    </w:p>
    <w:p w14:paraId="01057635">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b/>
          <w:color w:val="auto"/>
          <w:sz w:val="28"/>
          <w:szCs w:val="28"/>
          <w:highlight w:val="none"/>
        </w:rPr>
      </w:pPr>
      <w:r>
        <w:rPr>
          <w:rFonts w:hint="eastAsia" w:ascii="宋体" w:hAnsi="宋体" w:cs="宋体"/>
          <w:color w:val="auto"/>
          <w:sz w:val="28"/>
          <w:szCs w:val="28"/>
          <w:highlight w:val="none"/>
        </w:rPr>
        <w:t>2.乙方应于甲方付款前将等额合法发票凭证提供甲方，否则甲方有权拒付且不承担逾期责任。</w:t>
      </w:r>
    </w:p>
    <w:p w14:paraId="4AAAD3F3">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六、服务时间和服务地点</w:t>
      </w:r>
    </w:p>
    <w:p w14:paraId="6CEB1B73">
      <w:pPr>
        <w:keepNext w:val="0"/>
        <w:keepLines w:val="0"/>
        <w:pageBreakBefore w:val="0"/>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服务时间：</w:t>
      </w:r>
      <w:r>
        <w:rPr>
          <w:rFonts w:hint="default" w:ascii="宋体" w:hAnsi="宋体" w:cs="宋体"/>
          <w:color w:val="auto"/>
          <w:sz w:val="28"/>
          <w:szCs w:val="28"/>
          <w:highlight w:val="none"/>
          <w:lang w:val="en-US"/>
        </w:rPr>
        <w:t>xx</w:t>
      </w:r>
      <w:r>
        <w:rPr>
          <w:rFonts w:hint="eastAsia" w:ascii="宋体" w:hAnsi="宋体" w:cs="宋体"/>
          <w:color w:val="auto"/>
          <w:sz w:val="28"/>
          <w:szCs w:val="28"/>
          <w:highlight w:val="none"/>
        </w:rPr>
        <w:t>项目初验前完成</w:t>
      </w:r>
      <w:r>
        <w:rPr>
          <w:rFonts w:hint="eastAsia" w:ascii="宋体" w:hAnsi="宋体" w:cs="宋体"/>
          <w:color w:val="auto"/>
          <w:sz w:val="28"/>
          <w:szCs w:val="28"/>
          <w:highlight w:val="none"/>
          <w:lang w:val="en-US" w:eastAsia="zh-CN"/>
        </w:rPr>
        <w:t>系统的</w:t>
      </w:r>
      <w:r>
        <w:rPr>
          <w:rFonts w:hint="eastAsia" w:ascii="宋体" w:hAnsi="宋体" w:cs="宋体"/>
          <w:color w:val="auto"/>
          <w:sz w:val="28"/>
          <w:szCs w:val="28"/>
          <w:highlight w:val="none"/>
        </w:rPr>
        <w:t>等保备案工作，通过初验后三个月内完成项目</w:t>
      </w:r>
      <w:r>
        <w:rPr>
          <w:rFonts w:hint="eastAsia" w:ascii="宋体" w:hAnsi="宋体" w:cs="宋体"/>
          <w:color w:val="auto"/>
          <w:sz w:val="28"/>
          <w:szCs w:val="28"/>
          <w:highlight w:val="none"/>
          <w:lang w:val="en-US" w:eastAsia="zh-CN"/>
        </w:rPr>
        <w:t>系统</w:t>
      </w:r>
      <w:r>
        <w:rPr>
          <w:rFonts w:hint="eastAsia" w:ascii="宋体" w:hAnsi="宋体" w:cs="宋体"/>
          <w:color w:val="auto"/>
          <w:sz w:val="28"/>
          <w:szCs w:val="28"/>
          <w:highlight w:val="none"/>
        </w:rPr>
        <w:t>等保测评工作，系统等保测评通过后出具</w:t>
      </w:r>
      <w:r>
        <w:rPr>
          <w:rFonts w:hint="default" w:ascii="宋体" w:hAnsi="宋体" w:cs="宋体"/>
          <w:color w:val="auto"/>
          <w:sz w:val="28"/>
          <w:szCs w:val="28"/>
          <w:highlight w:val="none"/>
          <w:lang w:val="en-US"/>
        </w:rPr>
        <w:t>xx</w:t>
      </w:r>
      <w:r>
        <w:rPr>
          <w:rFonts w:hint="eastAsia" w:ascii="宋体" w:hAnsi="宋体" w:cs="宋体"/>
          <w:color w:val="auto"/>
          <w:sz w:val="28"/>
          <w:szCs w:val="28"/>
          <w:highlight w:val="none"/>
        </w:rPr>
        <w:t>项目的《网络安全等级保护测评报告》。</w:t>
      </w:r>
    </w:p>
    <w:p w14:paraId="0645DF9F">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服务地点：</w:t>
      </w:r>
      <w:r>
        <w:rPr>
          <w:rFonts w:hint="eastAsia"/>
          <w:sz w:val="28"/>
          <w:szCs w:val="28"/>
          <w:lang w:val="en-US" w:eastAsia="zh-CN"/>
        </w:rPr>
        <w:t>甲方指定地点</w:t>
      </w:r>
      <w:r>
        <w:rPr>
          <w:rFonts w:hint="eastAsia" w:ascii="宋体" w:hAnsi="宋体" w:cs="宋体"/>
          <w:color w:val="auto"/>
          <w:sz w:val="28"/>
          <w:szCs w:val="28"/>
          <w:highlight w:val="none"/>
        </w:rPr>
        <w:t>。</w:t>
      </w:r>
    </w:p>
    <w:p w14:paraId="60A0C28A">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highlight w:val="none"/>
        </w:rPr>
      </w:pPr>
      <w:r>
        <w:rPr>
          <w:rFonts w:hint="eastAsia" w:ascii="宋体" w:hAnsi="宋体" w:cs="宋体"/>
          <w:b/>
          <w:color w:val="auto"/>
          <w:sz w:val="28"/>
          <w:szCs w:val="28"/>
          <w:highlight w:val="none"/>
        </w:rPr>
        <w:t>七、验收要求</w:t>
      </w:r>
    </w:p>
    <w:p w14:paraId="131B11C0">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lang w:val="en-US" w:eastAsia="zh-CN"/>
        </w:rPr>
        <w:t>（一）</w:t>
      </w:r>
      <w:r>
        <w:rPr>
          <w:rFonts w:hint="eastAsia" w:ascii="宋体" w:hAnsi="宋体" w:cs="宋体"/>
          <w:b w:val="0"/>
          <w:bCs/>
          <w:color w:val="auto"/>
          <w:sz w:val="28"/>
          <w:szCs w:val="28"/>
        </w:rPr>
        <w:t>乙方完成xx项目</w:t>
      </w:r>
      <w:r>
        <w:rPr>
          <w:rFonts w:hint="eastAsia" w:ascii="宋体" w:hAnsi="宋体" w:cs="宋体"/>
          <w:b w:val="0"/>
          <w:bCs/>
          <w:color w:val="auto"/>
          <w:sz w:val="28"/>
          <w:szCs w:val="28"/>
          <w:lang w:val="en-US" w:eastAsia="zh-CN"/>
        </w:rPr>
        <w:t>系统</w:t>
      </w:r>
      <w:r>
        <w:rPr>
          <w:rFonts w:hint="eastAsia" w:ascii="宋体" w:hAnsi="宋体" w:cs="宋体"/>
          <w:b w:val="0"/>
          <w:bCs/>
          <w:color w:val="auto"/>
          <w:sz w:val="28"/>
          <w:szCs w:val="28"/>
        </w:rPr>
        <w:t>的网络安全等级保护定级备案指导服务、网络安全等级保护等级测评服务、网络安全整改全过程指导服务、安全建设整改方案设计服务；</w:t>
      </w:r>
    </w:p>
    <w:p w14:paraId="3BBE0800">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lang w:val="en-US" w:eastAsia="zh-CN"/>
        </w:rPr>
        <w:t>（二）</w:t>
      </w:r>
      <w:r>
        <w:rPr>
          <w:rFonts w:hint="eastAsia" w:ascii="宋体" w:hAnsi="宋体" w:cs="宋体"/>
          <w:b w:val="0"/>
          <w:bCs/>
          <w:color w:val="auto"/>
          <w:sz w:val="28"/>
          <w:szCs w:val="28"/>
        </w:rPr>
        <w:t>乙方提交本合同项下所有服务工作的成果:分别输出《网络安全等级保护等级测评报告》(即按系统数量分别输出)、《整改指导报告》、《安全建设整改设计方案》；提交项目实施阶段所有的过程文档；</w:t>
      </w:r>
    </w:p>
    <w:p w14:paraId="65C9DC1B">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lang w:val="en-US" w:eastAsia="zh-CN"/>
        </w:rPr>
        <w:t>（三）</w:t>
      </w:r>
      <w:r>
        <w:rPr>
          <w:rFonts w:hint="eastAsia" w:ascii="宋体" w:hAnsi="宋体" w:cs="宋体"/>
          <w:b w:val="0"/>
          <w:bCs/>
          <w:color w:val="auto"/>
          <w:sz w:val="28"/>
          <w:szCs w:val="28"/>
        </w:rPr>
        <w:t>项目验收标准</w:t>
      </w:r>
    </w:p>
    <w:p w14:paraId="4F9CAAE9">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rPr>
        <w:t>（1）标准化：项目验收最关键的指标，应确保服务符合国家标准规范；</w:t>
      </w:r>
    </w:p>
    <w:p w14:paraId="5C3616F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rPr>
        <w:t>（2）系统稳定性：在服务过程中应确保软硬件环境的稳定性、运行正常；</w:t>
      </w:r>
    </w:p>
    <w:p w14:paraId="5DC2A1C1">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rPr>
        <w:t>（3）系统文档：验收文档是否齐全、规范、准确、详细；</w:t>
      </w:r>
    </w:p>
    <w:p w14:paraId="5E7AC545">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eastAsia" w:ascii="宋体" w:hAnsi="宋体" w:cs="宋体"/>
          <w:b w:val="0"/>
          <w:bCs/>
          <w:color w:val="auto"/>
          <w:sz w:val="28"/>
          <w:szCs w:val="28"/>
        </w:rPr>
        <w:t>（4）系统可操作性：交付成果清晰、通俗易懂。</w:t>
      </w:r>
    </w:p>
    <w:p w14:paraId="3DF0C9D1">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b w:val="0"/>
          <w:bCs/>
          <w:color w:val="auto"/>
          <w:sz w:val="28"/>
          <w:szCs w:val="28"/>
        </w:rPr>
      </w:pPr>
      <w:r>
        <w:rPr>
          <w:rFonts w:hint="default" w:ascii="宋体" w:hAnsi="宋体" w:cs="宋体"/>
          <w:b w:val="0"/>
          <w:bCs/>
          <w:color w:val="auto"/>
          <w:sz w:val="28"/>
          <w:szCs w:val="28"/>
          <w:lang w:val="en-US"/>
        </w:rPr>
        <w:t>4.</w:t>
      </w:r>
      <w:r>
        <w:rPr>
          <w:rFonts w:hint="eastAsia" w:ascii="宋体" w:hAnsi="宋体" w:cs="宋体"/>
          <w:b w:val="0"/>
          <w:bCs/>
          <w:color w:val="auto"/>
          <w:sz w:val="28"/>
          <w:szCs w:val="28"/>
        </w:rPr>
        <w:t>乙方满足验收标准后，如甲方未能在乙方交付项目成果后的15个工作日内就项目成果提出书面异议或未能及时组织相关人员对项目进行验收，视为项目验收通过。如验收未能通过的，乙方应根据甲方的整改建议，在七个工作日内完成整改，直至甲方验收通过。</w:t>
      </w:r>
    </w:p>
    <w:p w14:paraId="2BAF18F3">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八、双方</w:t>
      </w:r>
      <w:r>
        <w:rPr>
          <w:rFonts w:hint="eastAsia" w:ascii="宋体" w:hAnsi="宋体" w:cs="宋体"/>
          <w:b/>
          <w:color w:val="auto"/>
          <w:sz w:val="28"/>
          <w:szCs w:val="28"/>
          <w:lang w:val="en-US" w:eastAsia="zh-CN"/>
        </w:rPr>
        <w:t>权利</w:t>
      </w:r>
      <w:r>
        <w:rPr>
          <w:rFonts w:hint="eastAsia" w:ascii="宋体" w:hAnsi="宋体" w:cs="宋体"/>
          <w:b/>
          <w:color w:val="auto"/>
          <w:sz w:val="28"/>
          <w:szCs w:val="28"/>
        </w:rPr>
        <w:t>和义务</w:t>
      </w:r>
    </w:p>
    <w:p w14:paraId="366DEDF0">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一）</w:t>
      </w:r>
      <w:r>
        <w:rPr>
          <w:rFonts w:hint="eastAsia" w:ascii="宋体" w:hAnsi="宋体" w:cs="宋体"/>
          <w:color w:val="auto"/>
          <w:sz w:val="28"/>
          <w:szCs w:val="28"/>
        </w:rPr>
        <w:t>甲方的权利</w:t>
      </w:r>
    </w:p>
    <w:p w14:paraId="585CEC1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w:t>
      </w:r>
      <w:r>
        <w:rPr>
          <w:rFonts w:hint="eastAsia" w:ascii="宋体" w:hAnsi="宋体" w:cs="宋体"/>
          <w:color w:val="auto"/>
          <w:sz w:val="28"/>
          <w:szCs w:val="28"/>
        </w:rPr>
        <w:t>当甲方认为乙方指派的评测人员未按本合同履行义务，甲方有权要求乙方更换人员，乙方在接到甲方更换测评人员要求后，于五日内更换完毕，且由此引起的不利法律后果由乙方承担。</w:t>
      </w:r>
    </w:p>
    <w:p w14:paraId="3316EA19">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2.</w:t>
      </w:r>
      <w:r>
        <w:rPr>
          <w:rFonts w:hint="eastAsia" w:ascii="宋体" w:hAnsi="宋体" w:cs="宋体"/>
          <w:color w:val="auto"/>
          <w:sz w:val="28"/>
          <w:szCs w:val="28"/>
        </w:rPr>
        <w:t>合同项下乙方所完成的所有成果，包括但不限于《网络安全等级保护等级测评报告》等，其所有权均归甲方所有。乙方在提交给甲方前应将上述资料进行整理归类后提交。没有甲方书面许可，乙方不得出卖或许可第三方使用。</w:t>
      </w:r>
    </w:p>
    <w:p w14:paraId="355067DA">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二）</w:t>
      </w:r>
      <w:r>
        <w:rPr>
          <w:rFonts w:hint="eastAsia" w:ascii="宋体" w:hAnsi="宋体" w:cs="宋体"/>
          <w:color w:val="auto"/>
          <w:sz w:val="28"/>
          <w:szCs w:val="28"/>
        </w:rPr>
        <w:t>甲方的义务</w:t>
      </w:r>
    </w:p>
    <w:p w14:paraId="2FDC8353">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w:t>
      </w:r>
      <w:r>
        <w:rPr>
          <w:rFonts w:hint="eastAsia" w:ascii="宋体" w:hAnsi="宋体" w:cs="宋体"/>
          <w:color w:val="auto"/>
          <w:sz w:val="28"/>
          <w:szCs w:val="28"/>
        </w:rPr>
        <w:t>甲方提供本合同中各项安全服务内容所需的工作环境，并对乙方所提供的服务工作做好相应的配合工作。</w:t>
      </w:r>
    </w:p>
    <w:p w14:paraId="160521D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2.</w:t>
      </w:r>
      <w:r>
        <w:rPr>
          <w:rFonts w:hint="eastAsia" w:ascii="宋体" w:hAnsi="宋体" w:cs="宋体"/>
          <w:color w:val="auto"/>
          <w:sz w:val="28"/>
          <w:szCs w:val="28"/>
        </w:rPr>
        <w:t>甲方根据本项目的实际需要向乙方提供有关的资料，并保证所提供的所有资料完整、真实、合法。</w:t>
      </w:r>
    </w:p>
    <w:p w14:paraId="0CA88B3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3.</w:t>
      </w:r>
      <w:r>
        <w:rPr>
          <w:rFonts w:hint="eastAsia" w:ascii="宋体" w:hAnsi="宋体" w:cs="宋体"/>
          <w:color w:val="auto"/>
          <w:sz w:val="28"/>
          <w:szCs w:val="28"/>
        </w:rPr>
        <w:t>为防范安全服务过程中的异常问题，甲方需在乙方开展服务前对所涉及的系统文件数据、数据库数据、主机关键配置文件等数据进行备份，确保在异常问题发生后能及时有效的恢复到正常状态。</w:t>
      </w:r>
    </w:p>
    <w:p w14:paraId="3FC52D8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4.</w:t>
      </w:r>
      <w:r>
        <w:rPr>
          <w:rFonts w:hint="eastAsia" w:ascii="宋体" w:hAnsi="宋体" w:cs="宋体"/>
          <w:color w:val="auto"/>
          <w:sz w:val="28"/>
          <w:szCs w:val="28"/>
        </w:rPr>
        <w:t>乙方开展安全服务过程中，甲方应安排人员配合，确保这些系统发生意外情况时及时采取应急处理措施。</w:t>
      </w:r>
    </w:p>
    <w:p w14:paraId="0134EE0A">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5.</w:t>
      </w:r>
      <w:r>
        <w:rPr>
          <w:rFonts w:hint="eastAsia" w:ascii="宋体" w:hAnsi="宋体" w:cs="宋体"/>
          <w:color w:val="auto"/>
          <w:sz w:val="28"/>
          <w:szCs w:val="28"/>
        </w:rPr>
        <w:t>甲方按本合同第六条项目服务费及付款方式按时向乙方支付相关款项。</w:t>
      </w:r>
    </w:p>
    <w:p w14:paraId="2BA4D640">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6.</w:t>
      </w:r>
      <w:r>
        <w:rPr>
          <w:rFonts w:hint="eastAsia" w:ascii="宋体" w:hAnsi="宋体" w:cs="宋体"/>
          <w:color w:val="auto"/>
          <w:sz w:val="28"/>
          <w:szCs w:val="28"/>
        </w:rPr>
        <w:t>甲方负责甲方内部各部门、第三方人员之间的协调工作。</w:t>
      </w:r>
    </w:p>
    <w:p w14:paraId="11630B6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7.</w:t>
      </w:r>
      <w:r>
        <w:rPr>
          <w:rFonts w:hint="eastAsia" w:ascii="宋体" w:hAnsi="宋体" w:cs="宋体"/>
          <w:color w:val="auto"/>
          <w:sz w:val="28"/>
          <w:szCs w:val="28"/>
        </w:rPr>
        <w:t>甲方组织人员对乙方提交的方案、报告及相关文档等进行审核确认。</w:t>
      </w:r>
    </w:p>
    <w:p w14:paraId="21465A78">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三）</w:t>
      </w:r>
      <w:r>
        <w:rPr>
          <w:rFonts w:hint="eastAsia" w:ascii="宋体" w:hAnsi="宋体" w:cs="宋体"/>
          <w:color w:val="auto"/>
          <w:sz w:val="28"/>
          <w:szCs w:val="28"/>
        </w:rPr>
        <w:t>乙方的权利</w:t>
      </w:r>
    </w:p>
    <w:p w14:paraId="32BB7B7E">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w:t>
      </w:r>
      <w:r>
        <w:rPr>
          <w:rFonts w:hint="eastAsia" w:ascii="宋体" w:hAnsi="宋体" w:cs="宋体"/>
          <w:color w:val="auto"/>
          <w:sz w:val="28"/>
          <w:szCs w:val="28"/>
        </w:rPr>
        <w:t>乙方在甲方委托的测评业务范围内，享有以下权利：对本项目测评范围内重要事项的建议权，但不得影响合同义务的履行。</w:t>
      </w:r>
    </w:p>
    <w:p w14:paraId="12DB5FDC">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2.</w:t>
      </w:r>
      <w:r>
        <w:rPr>
          <w:rFonts w:hint="eastAsia" w:ascii="宋体" w:hAnsi="宋体" w:cs="宋体"/>
          <w:color w:val="auto"/>
          <w:sz w:val="28"/>
          <w:szCs w:val="28"/>
        </w:rPr>
        <w:t>乙方本着尽责、客观公正的原则，按照国家等级保护测评的相关标准开展甲方等级保护对象的等保测评工作，如实呈现甲方等级保护对象的测评结果，甲方不得以等级保护对象的测评结论必须达到基本符合作为项目验收标准和付款要求。</w:t>
      </w:r>
    </w:p>
    <w:p w14:paraId="1892EA0E">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四）</w:t>
      </w:r>
      <w:r>
        <w:rPr>
          <w:rFonts w:hint="eastAsia" w:ascii="宋体" w:hAnsi="宋体" w:cs="宋体"/>
          <w:color w:val="auto"/>
          <w:sz w:val="28"/>
          <w:szCs w:val="28"/>
        </w:rPr>
        <w:t>乙方的义务</w:t>
      </w:r>
    </w:p>
    <w:p w14:paraId="697541C8">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w:t>
      </w:r>
      <w:r>
        <w:rPr>
          <w:rFonts w:hint="eastAsia" w:ascii="宋体" w:hAnsi="宋体" w:cs="宋体"/>
          <w:color w:val="auto"/>
          <w:sz w:val="28"/>
          <w:szCs w:val="28"/>
        </w:rPr>
        <w:t>乙方负责提供本合同项下的所有服务内容。</w:t>
      </w:r>
    </w:p>
    <w:p w14:paraId="32459880">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2.</w:t>
      </w:r>
      <w:r>
        <w:rPr>
          <w:rFonts w:hint="eastAsia" w:ascii="宋体" w:hAnsi="宋体" w:cs="宋体"/>
          <w:color w:val="auto"/>
          <w:sz w:val="28"/>
          <w:szCs w:val="28"/>
        </w:rPr>
        <w:t>乙方遵守中华人民共和国有关的法律和法规，不得利用测评过程中发现的甲方信息系统存在的安全漏洞等从事任何不符合国家法律、法规或含有损害公共利益或对他人合法权益等违法行为。</w:t>
      </w:r>
    </w:p>
    <w:p w14:paraId="75CB0E07">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3.</w:t>
      </w:r>
      <w:r>
        <w:rPr>
          <w:rFonts w:hint="eastAsia" w:ascii="宋体" w:hAnsi="宋体" w:cs="宋体"/>
          <w:color w:val="auto"/>
          <w:sz w:val="28"/>
          <w:szCs w:val="28"/>
        </w:rPr>
        <w:t>在安全服务期间，乙方有义务向甲方提供相应服务对象的数据备份建议。</w:t>
      </w:r>
    </w:p>
    <w:p w14:paraId="526C7DED">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4.</w:t>
      </w:r>
      <w:r>
        <w:rPr>
          <w:rFonts w:hint="eastAsia" w:ascii="宋体" w:hAnsi="宋体" w:cs="宋体"/>
          <w:color w:val="auto"/>
          <w:sz w:val="28"/>
          <w:szCs w:val="28"/>
        </w:rPr>
        <w:t>乙方按照合同第四条项目服务工期及人员安排和第五条项目验收标准及交付成果的相关约定按时保质保量完成项目服务内容。</w:t>
      </w:r>
    </w:p>
    <w:p w14:paraId="370630C6">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5.</w:t>
      </w:r>
      <w:r>
        <w:rPr>
          <w:rFonts w:hint="eastAsia" w:ascii="宋体" w:hAnsi="宋体" w:cs="宋体"/>
          <w:color w:val="auto"/>
          <w:sz w:val="28"/>
          <w:szCs w:val="28"/>
        </w:rPr>
        <w:t>乙方依照合同第五条项目验收标准及交付成果的相关约定，负责向甲方提交项目服务要求中约定的相关文档，以纸件及电子方式交付甲方验收评审。</w:t>
      </w:r>
    </w:p>
    <w:p w14:paraId="77A0860B">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6.</w:t>
      </w:r>
      <w:r>
        <w:rPr>
          <w:rFonts w:hint="eastAsia" w:ascii="宋体" w:hAnsi="宋体" w:cs="宋体"/>
          <w:color w:val="auto"/>
          <w:sz w:val="28"/>
          <w:szCs w:val="28"/>
        </w:rPr>
        <w:t>乙方根据甲方要求，及时向甲方书面通报项目进展情况。</w:t>
      </w:r>
    </w:p>
    <w:p w14:paraId="5EDA8A64">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7.</w:t>
      </w:r>
      <w:r>
        <w:rPr>
          <w:rFonts w:hint="eastAsia" w:ascii="宋体" w:hAnsi="宋体" w:cs="宋体"/>
          <w:color w:val="auto"/>
          <w:sz w:val="28"/>
          <w:szCs w:val="28"/>
        </w:rPr>
        <w:t>乙方应保证其工作成果的合理性、科学性、准确性、乙方应对工作成果出现的遗漏或错误负责无条件在甲方规定的时间内修改或补充。由于乙方的错误造成甲方损失，乙方除负责采取补救措施外，应免收受损失部分的报酬，并赔偿甲方受到的全部损失。</w:t>
      </w:r>
    </w:p>
    <w:p w14:paraId="771E981E">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8.</w:t>
      </w:r>
      <w:r>
        <w:rPr>
          <w:rFonts w:hint="eastAsia" w:ascii="宋体" w:hAnsi="宋体" w:cs="宋体"/>
          <w:color w:val="auto"/>
          <w:sz w:val="28"/>
          <w:szCs w:val="28"/>
        </w:rPr>
        <w:t>乙方因履行合同进行的现场勘察等全部费用由乙方自行承担。</w:t>
      </w:r>
    </w:p>
    <w:p w14:paraId="6F17D096">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9.</w:t>
      </w:r>
      <w:r>
        <w:rPr>
          <w:rFonts w:hint="eastAsia" w:ascii="宋体" w:hAnsi="宋体" w:cs="宋体"/>
          <w:color w:val="auto"/>
          <w:sz w:val="28"/>
          <w:szCs w:val="28"/>
        </w:rPr>
        <w:t>乙方应对其工作人员的人身及财产安全承担全部责任。</w:t>
      </w:r>
    </w:p>
    <w:p w14:paraId="3BD6848C">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10.</w:t>
      </w:r>
      <w:r>
        <w:rPr>
          <w:rFonts w:hint="eastAsia" w:ascii="宋体" w:hAnsi="宋体" w:cs="宋体"/>
          <w:color w:val="auto"/>
          <w:sz w:val="28"/>
          <w:szCs w:val="28"/>
        </w:rPr>
        <w:t>乙方必须对甲方负责，不得将受托的项目转包其他单位测评，同时加强对从业人员的执业管理，保证结果的公正、真实，不得损害甲方利益。</w:t>
      </w:r>
    </w:p>
    <w:p w14:paraId="7E27AE22">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11.</w:t>
      </w:r>
      <w:r>
        <w:rPr>
          <w:rFonts w:hint="eastAsia" w:ascii="宋体" w:hAnsi="宋体" w:cs="宋体"/>
          <w:color w:val="auto"/>
          <w:sz w:val="28"/>
          <w:szCs w:val="28"/>
        </w:rPr>
        <w:t>乙方在履行本合同期间，要应用合理的技能，谨慎而勤奋的工作，提出客观、公正、科学、可靠的咨询意见。</w:t>
      </w:r>
    </w:p>
    <w:p w14:paraId="596AD30B">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12.</w:t>
      </w:r>
      <w:r>
        <w:rPr>
          <w:rFonts w:hint="eastAsia" w:ascii="宋体" w:hAnsi="宋体" w:cs="宋体"/>
          <w:color w:val="auto"/>
          <w:sz w:val="28"/>
          <w:szCs w:val="28"/>
        </w:rPr>
        <w:t>乙方应合理使用甲方提供的办公条件和设备，由于乙方工作人员故意或过失造成的损失，乙方应负责赔偿。</w:t>
      </w:r>
    </w:p>
    <w:p w14:paraId="57956CAF">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13.</w:t>
      </w:r>
      <w:r>
        <w:rPr>
          <w:rFonts w:hint="eastAsia" w:ascii="宋体" w:hAnsi="宋体" w:cs="宋体"/>
          <w:color w:val="auto"/>
          <w:sz w:val="28"/>
          <w:szCs w:val="28"/>
        </w:rPr>
        <w:t>乙方保证，所交的工作成果未侵犯第三著作权或其他合法权利。若导致第三人向甲方索赔，乙方应承担全部责任并对甲方因此而遭受的损失予以赔偿，包括但不限于因诉讼而产生的律师费、诉讼费等一切费用。</w:t>
      </w:r>
    </w:p>
    <w:p w14:paraId="33F5C332">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14.</w:t>
      </w:r>
      <w:r>
        <w:rPr>
          <w:rFonts w:hint="eastAsia" w:ascii="宋体" w:hAnsi="宋体" w:cs="宋体"/>
          <w:color w:val="auto"/>
          <w:sz w:val="28"/>
          <w:szCs w:val="28"/>
        </w:rPr>
        <w:t>乙方借用甲方的资料，应当办理借用手续并妥善保管，不得用于其他用途。借用资料须于乙方向甲方提交最终《网络安全等级保护等级测评报告》后5个工作日内归还。</w:t>
      </w:r>
    </w:p>
    <w:p w14:paraId="6733D605">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15.</w:t>
      </w:r>
      <w:r>
        <w:rPr>
          <w:rFonts w:hint="eastAsia" w:ascii="宋体" w:hAnsi="宋体" w:cs="宋体"/>
          <w:color w:val="auto"/>
          <w:sz w:val="28"/>
          <w:szCs w:val="28"/>
        </w:rPr>
        <w:t>乙方应当在5个工作日内对甲方或其代表人书面提出并要求作出咨询建议的事宜作出书面答复。</w:t>
      </w:r>
    </w:p>
    <w:p w14:paraId="0AA89017">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16.</w:t>
      </w:r>
      <w:r>
        <w:rPr>
          <w:rFonts w:hint="eastAsia" w:ascii="宋体" w:hAnsi="宋体" w:cs="宋体"/>
          <w:color w:val="auto"/>
          <w:sz w:val="28"/>
          <w:szCs w:val="28"/>
        </w:rPr>
        <w:t>乙方在测评过程中所获取的任何信息，仅在编写报告时使用。在未经授权的情况下，乙方不得向任何单位提供测评过程中所获取的信息。在测评完成后，乙方承诺不对外泄露甲方评测的任何信息。</w:t>
      </w:r>
    </w:p>
    <w:p w14:paraId="63418204">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default" w:ascii="宋体" w:hAnsi="宋体" w:cs="宋体"/>
          <w:color w:val="auto"/>
          <w:sz w:val="28"/>
          <w:szCs w:val="28"/>
          <w:lang w:val="en-US"/>
        </w:rPr>
        <w:t>17.</w:t>
      </w:r>
      <w:r>
        <w:rPr>
          <w:rFonts w:hint="eastAsia" w:ascii="宋体" w:hAnsi="宋体" w:cs="宋体"/>
          <w:color w:val="auto"/>
          <w:sz w:val="28"/>
          <w:szCs w:val="28"/>
        </w:rPr>
        <w:t>乙方在测评过程中应尽量避免影响甲方业务的正常运行，若出现意外操作而导致的异常则应立刻通知甲方并积极配合协商解决。</w:t>
      </w:r>
    </w:p>
    <w:p w14:paraId="527E1552">
      <w:pPr>
        <w:keepNext w:val="0"/>
        <w:keepLines w:val="0"/>
        <w:pageBreakBefore w:val="0"/>
        <w:tabs>
          <w:tab w:val="left" w:pos="1980"/>
        </w:tabs>
        <w:kinsoku/>
        <w:wordWrap/>
        <w:overflowPunct/>
        <w:topLinePunct w:val="0"/>
        <w:bidi w:val="0"/>
        <w:snapToGrid w:val="0"/>
        <w:spacing w:beforeAutospacing="0" w:line="360" w:lineRule="auto"/>
        <w:ind w:right="0" w:firstLine="551" w:firstLineChars="196"/>
        <w:textAlignment w:val="auto"/>
        <w:rPr>
          <w:rFonts w:hint="eastAsia" w:ascii="宋体" w:hAnsi="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cs="宋体"/>
          <w:b/>
          <w:color w:val="auto"/>
          <w:sz w:val="28"/>
          <w:szCs w:val="28"/>
        </w:rPr>
        <w:t xml:space="preserve">、保密义务 </w:t>
      </w:r>
    </w:p>
    <w:p w14:paraId="728FBE0D">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1.与本项目相关的任何文字、图形、图像以及方案、技术信息、知识产权、参与项目涉密人员及被测系统的相关信息等，均属于本项目相关方的技术信息或商业秘密，甲乙双方应承担相应的保密义务。</w:t>
      </w:r>
    </w:p>
    <w:p w14:paraId="1CCBA07F">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2.甲乙双方相互承诺遵守如下规定，以保证双方的保密信息严格保密：</w:t>
      </w:r>
    </w:p>
    <w:p w14:paraId="10F443DC">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（1）严守秘密，并采取所有保密措施和制度保护该秘密（包括但不限于任一方为保护其自有秘密所采用的合理的措施和制度）；</w:t>
      </w:r>
    </w:p>
    <w:p w14:paraId="52735D62">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（2）未经对方书面同意，一方不得通过任何方式和途径向第三方披露相关保密信息；未经对方书面同意，一方不得利用另一方提供的保密信息与任何第三方进行商业行为；</w:t>
      </w:r>
    </w:p>
    <w:p w14:paraId="0713C909">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（3）除用于履行与对方的就该项目签订的合同之外，未经对方书面许可，任何时候不得利用该秘密；</w:t>
      </w:r>
    </w:p>
    <w:p w14:paraId="5E564236">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（4）不复制或通过反向工程使用该秘密，任意一方应与所能接触该秘密的相关人员签订保密协议；</w:t>
      </w:r>
    </w:p>
    <w:p w14:paraId="6406BDAA">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3.乙方对甲方所提供的所有资料以及在本合同签订、履行过程中所接触到的甲方及其关联公司的商业秘密、技术资料、客户信息等资料和信息(统称“保密资料”)负有保密义务。未经甲方书面许可，乙方不得向任何第三方披露，不得将保密资料的部分或全部用于本合同约定事项以外的其他用途。乙方有义务对保密资料采取不低于对其本身商业秘密所采取的保护手段予以保护。乙方可仅为本合同目的向其内部有知悉保密资料必要的雇员披露保密资料，但同时须指示其雇员遵守本条规定的保密及不披露义务。</w:t>
      </w:r>
    </w:p>
    <w:p w14:paraId="6617A355">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eastAsia" w:ascii="宋体" w:hAnsi="宋体" w:cs="宋体"/>
          <w:b w:val="0"/>
          <w:bCs/>
          <w:color w:val="auto"/>
          <w:sz w:val="28"/>
          <w:szCs w:val="28"/>
        </w:rPr>
        <w:t>4.甲乙双方保密义务期限自甲乙双方就本项目第一次接洽开始，在本项目实施过程中以及合同终止或解除后持续有效，直到相关保密信息依法公开为止。</w:t>
      </w:r>
    </w:p>
    <w:p w14:paraId="48AEFFA5">
      <w:pPr>
        <w:keepNext w:val="0"/>
        <w:keepLines w:val="0"/>
        <w:pageBreakBefore w:val="0"/>
        <w:tabs>
          <w:tab w:val="left" w:pos="1980"/>
        </w:tabs>
        <w:kinsoku/>
        <w:wordWrap/>
        <w:overflowPunct/>
        <w:topLinePunct w:val="0"/>
        <w:bidi w:val="0"/>
        <w:snapToGrid w:val="0"/>
        <w:spacing w:beforeAutospacing="0" w:line="360" w:lineRule="auto"/>
        <w:ind w:right="0" w:firstLine="551" w:firstLineChars="196"/>
        <w:textAlignment w:val="auto"/>
        <w:rPr>
          <w:rFonts w:hint="eastAsia" w:ascii="宋体" w:hAnsi="宋体" w:eastAsia="宋体" w:cs="宋体"/>
          <w:b/>
          <w:color w:val="auto"/>
          <w:sz w:val="28"/>
          <w:szCs w:val="28"/>
          <w:lang w:eastAsia="zh-CN"/>
        </w:rPr>
      </w:pPr>
      <w:r>
        <w:rPr>
          <w:rFonts w:hint="eastAsia" w:ascii="宋体" w:hAnsi="宋体" w:cs="宋体"/>
          <w:b/>
          <w:color w:val="auto"/>
          <w:sz w:val="28"/>
          <w:szCs w:val="28"/>
          <w:lang w:val="en-US" w:eastAsia="zh-CN"/>
        </w:rPr>
        <w:t>十、</w:t>
      </w:r>
      <w:r>
        <w:rPr>
          <w:rFonts w:hint="eastAsia" w:ascii="宋体" w:hAnsi="宋体" w:cs="宋体"/>
          <w:b/>
          <w:color w:val="auto"/>
          <w:sz w:val="28"/>
          <w:szCs w:val="28"/>
        </w:rPr>
        <w:t>违约</w:t>
      </w:r>
      <w:r>
        <w:rPr>
          <w:rFonts w:hint="eastAsia" w:ascii="宋体" w:hAnsi="宋体" w:cs="宋体"/>
          <w:b/>
          <w:color w:val="auto"/>
          <w:sz w:val="28"/>
          <w:szCs w:val="28"/>
          <w:lang w:val="en-US" w:eastAsia="zh-CN"/>
        </w:rPr>
        <w:t>责任</w:t>
      </w:r>
    </w:p>
    <w:p w14:paraId="797CD545">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1.</w:t>
      </w:r>
      <w:r>
        <w:rPr>
          <w:rFonts w:hint="eastAsia" w:ascii="宋体" w:hAnsi="宋体" w:cs="宋体"/>
          <w:b w:val="0"/>
          <w:bCs/>
          <w:color w:val="auto"/>
          <w:sz w:val="28"/>
          <w:szCs w:val="28"/>
        </w:rPr>
        <w:t>如因乙方的原因造成无法按时完工，乙方应赔偿甲方违约金，按合同总价的5‰乘以逾期天数计算，但违约赔偿费的最高限额为合同金额的20％。逾期超过15日，甲方有权单方解除合同，乙方应赔偿因此造成甲方的一切损失。</w:t>
      </w:r>
    </w:p>
    <w:p w14:paraId="3697E318">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2.</w:t>
      </w:r>
      <w:r>
        <w:rPr>
          <w:rFonts w:hint="eastAsia" w:ascii="宋体" w:hAnsi="宋体" w:cs="宋体"/>
          <w:b w:val="0"/>
          <w:bCs/>
          <w:color w:val="auto"/>
          <w:sz w:val="28"/>
          <w:szCs w:val="28"/>
        </w:rPr>
        <w:t>因甲方未按合同规定时间付款，甲方应赔偿乙方违约金，按合同总价的5‰乘以逾期天数计算，但违约赔偿费的最高限额为合同金额的20％。</w:t>
      </w:r>
    </w:p>
    <w:p w14:paraId="48913836">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3.</w:t>
      </w:r>
      <w:r>
        <w:rPr>
          <w:rFonts w:hint="eastAsia" w:ascii="宋体" w:hAnsi="宋体" w:cs="宋体"/>
          <w:b w:val="0"/>
          <w:bCs/>
          <w:color w:val="auto"/>
          <w:sz w:val="28"/>
          <w:szCs w:val="28"/>
        </w:rPr>
        <w:t>因甲方或第三方环境不满足测评环境和要求等原因而造成的工期延误，应相应的顺延服务工期。乙方不承担延期违约金责任，有权要求甲方对此而给乙方造成的直接经济损失进行赔偿。</w:t>
      </w:r>
    </w:p>
    <w:p w14:paraId="41C32B53">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4.</w:t>
      </w:r>
      <w:r>
        <w:rPr>
          <w:rFonts w:hint="eastAsia" w:ascii="宋体" w:hAnsi="宋体" w:cs="宋体"/>
          <w:b w:val="0"/>
          <w:bCs/>
          <w:color w:val="auto"/>
          <w:sz w:val="28"/>
          <w:szCs w:val="28"/>
        </w:rPr>
        <w:t>因任何一方原因造成资料泄密的，违约方应承担相应法律责任。</w:t>
      </w:r>
    </w:p>
    <w:p w14:paraId="64F99EE9">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5.</w:t>
      </w:r>
      <w:r>
        <w:rPr>
          <w:rFonts w:hint="eastAsia" w:ascii="宋体" w:hAnsi="宋体" w:cs="宋体"/>
          <w:b w:val="0"/>
          <w:bCs/>
          <w:color w:val="auto"/>
          <w:sz w:val="28"/>
          <w:szCs w:val="28"/>
        </w:rPr>
        <w:t>当一方发现对方有违反或可能违反保密规定的情况时，有权要求对方立即停止违约行为同时改进保密措施，并对受到的经济损失进行补偿。受损方有权主张其它的权利和赔偿。包括但不限于一方因调查另一方的违约行为而支付的合理费用，诉讼的费用等。</w:t>
      </w:r>
    </w:p>
    <w:p w14:paraId="2D0EF81D">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6.</w:t>
      </w:r>
      <w:r>
        <w:rPr>
          <w:rFonts w:hint="eastAsia" w:ascii="宋体" w:hAnsi="宋体" w:cs="宋体"/>
          <w:b w:val="0"/>
          <w:bCs/>
          <w:color w:val="auto"/>
          <w:sz w:val="28"/>
          <w:szCs w:val="28"/>
        </w:rPr>
        <w:t>如乙方编制的《网络安全等级保护等级测评报告》不符合公安部对报告编制的规范与标准造成主项目不能通过评审或验收的，经整改后仍不能通过评审或验收的，甲方有权要求解除合同。乙方应将已收取的合同款项全部退还给甲方，并应按合同总款项的20%向甲方支付违约金。</w:t>
      </w:r>
    </w:p>
    <w:p w14:paraId="7F5D128D">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7.</w:t>
      </w:r>
      <w:r>
        <w:rPr>
          <w:rFonts w:hint="eastAsia" w:ascii="宋体" w:hAnsi="宋体" w:cs="宋体"/>
          <w:b w:val="0"/>
          <w:bCs/>
          <w:color w:val="auto"/>
          <w:sz w:val="28"/>
          <w:szCs w:val="28"/>
        </w:rPr>
        <w:t>未经甲方同意，乙方不得将合同中的权利义务转让给他人，否则甲方有权解除合同。乙方应将已收取的合同款项全部退还给甲方，并应按合同总款项的20%向甲方支付违约金。</w:t>
      </w:r>
    </w:p>
    <w:p w14:paraId="7DD5CEFD">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8.</w:t>
      </w:r>
      <w:r>
        <w:rPr>
          <w:rFonts w:hint="eastAsia" w:ascii="宋体" w:hAnsi="宋体" w:cs="宋体"/>
          <w:b w:val="0"/>
          <w:bCs/>
          <w:color w:val="auto"/>
          <w:sz w:val="28"/>
          <w:szCs w:val="28"/>
        </w:rPr>
        <w:t>甲方认为乙方无正当理由不履行本合同项下规定的服务义务时，有权书面通知乙方解除合同。乙方应将已收取的合同款项全部退还给甲方，并应按合同总款项的20%向甲方支付违约金。</w:t>
      </w:r>
    </w:p>
    <w:p w14:paraId="10A4EBBF">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9.</w:t>
      </w:r>
      <w:r>
        <w:rPr>
          <w:rFonts w:hint="eastAsia" w:ascii="宋体" w:hAnsi="宋体" w:cs="宋体"/>
          <w:b w:val="0"/>
          <w:bCs/>
          <w:color w:val="auto"/>
          <w:sz w:val="28"/>
          <w:szCs w:val="28"/>
        </w:rPr>
        <w:t>在合同有效期内，乙方不得参与同甲方的利益相冲突的任何活动，否则甲方有权解除合同。乙方应支付违约金，违约金总额不超过合同总金额20%。造成损失的，甲方有权要求乙方赔偿。</w:t>
      </w:r>
    </w:p>
    <w:p w14:paraId="29C7E743">
      <w:pPr>
        <w:keepNext w:val="0"/>
        <w:keepLines w:val="0"/>
        <w:pageBreakBefore w:val="0"/>
        <w:widowControl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val="0"/>
          <w:bCs/>
          <w:color w:val="auto"/>
          <w:sz w:val="28"/>
          <w:szCs w:val="28"/>
        </w:rPr>
      </w:pPr>
      <w:r>
        <w:rPr>
          <w:rFonts w:hint="default" w:ascii="宋体" w:hAnsi="宋体" w:cs="宋体"/>
          <w:b w:val="0"/>
          <w:bCs/>
          <w:color w:val="auto"/>
          <w:sz w:val="28"/>
          <w:szCs w:val="28"/>
          <w:lang w:val="en-US"/>
        </w:rPr>
        <w:t>10.</w:t>
      </w:r>
      <w:r>
        <w:rPr>
          <w:rFonts w:hint="eastAsia" w:ascii="宋体" w:hAnsi="宋体" w:cs="宋体"/>
          <w:b w:val="0"/>
          <w:bCs/>
          <w:color w:val="auto"/>
          <w:sz w:val="28"/>
          <w:szCs w:val="28"/>
        </w:rPr>
        <w:t>合同任意一方要求变更或解除合同时，应当提前15个工作日书面通知对方。因变更或解除合同使一方遭受损失的，除依法（或者双方约定）可以免除责任的情形外，应由责任方负责赔偿。</w:t>
      </w:r>
    </w:p>
    <w:p w14:paraId="79B3CE42">
      <w:pPr>
        <w:pStyle w:val="2"/>
        <w:keepNext w:val="0"/>
        <w:keepLines w:val="0"/>
        <w:pageBreakBefore w:val="0"/>
        <w:widowControl w:val="0"/>
        <w:kinsoku w:val="0"/>
        <w:wordWrap/>
        <w:overflowPunct w:val="0"/>
        <w:topLinePunct w:val="0"/>
        <w:bidi w:val="0"/>
        <w:spacing w:line="360" w:lineRule="auto"/>
        <w:ind w:firstLine="559"/>
        <w:jc w:val="both"/>
        <w:textAlignment w:val="auto"/>
        <w:rPr>
          <w:rFonts w:hint="eastAsia" w:ascii="宋体" w:hAnsi="宋体" w:eastAsia="宋体" w:cs="宋体"/>
          <w:b w:val="0"/>
          <w:bCs/>
          <w:color w:val="auto"/>
          <w:kern w:val="2"/>
          <w:sz w:val="28"/>
          <w:szCs w:val="28"/>
          <w:lang w:val="en-US" w:eastAsia="zh-CN" w:bidi="ar-SA"/>
        </w:rPr>
      </w:pPr>
      <w:r>
        <w:rPr>
          <w:rFonts w:hint="eastAsia" w:ascii="宋体" w:hAnsi="宋体" w:eastAsia="宋体" w:cs="宋体"/>
          <w:b w:val="0"/>
          <w:bCs/>
          <w:color w:val="auto"/>
          <w:kern w:val="2"/>
          <w:sz w:val="28"/>
          <w:szCs w:val="28"/>
          <w:lang w:val="en-US" w:eastAsia="zh-CN" w:bidi="ar-SA"/>
        </w:rPr>
        <w:t>1</w:t>
      </w:r>
      <w:r>
        <w:rPr>
          <w:rFonts w:hint="default" w:ascii="宋体" w:hAnsi="宋体" w:eastAsia="宋体" w:cs="宋体"/>
          <w:b w:val="0"/>
          <w:bCs/>
          <w:color w:val="auto"/>
          <w:kern w:val="2"/>
          <w:sz w:val="28"/>
          <w:szCs w:val="28"/>
          <w:lang w:val="en-US" w:eastAsia="zh-CN" w:bidi="ar-SA"/>
        </w:rPr>
        <w:t>1</w:t>
      </w:r>
      <w:r>
        <w:rPr>
          <w:rFonts w:hint="eastAsia" w:ascii="宋体" w:hAnsi="宋体" w:eastAsia="宋体" w:cs="宋体"/>
          <w:b w:val="0"/>
          <w:bCs/>
          <w:color w:val="auto"/>
          <w:kern w:val="2"/>
          <w:sz w:val="28"/>
          <w:szCs w:val="28"/>
          <w:lang w:val="en-US" w:eastAsia="zh-CN" w:bidi="ar-SA"/>
        </w:rPr>
        <w:t>.公安网络安全管理要求约定及违约责任追究</w:t>
      </w:r>
      <w:bookmarkStart w:id="46" w:name="乙方违反公安网络安全管理相关规定，每发生一起安全事件偿付合同总金额1%的违约金，"/>
      <w:bookmarkEnd w:id="46"/>
    </w:p>
    <w:p w14:paraId="1507F20E">
      <w:pPr>
        <w:pStyle w:val="2"/>
        <w:keepNext w:val="0"/>
        <w:keepLines w:val="0"/>
        <w:pageBreakBefore w:val="0"/>
        <w:widowControl w:val="0"/>
        <w:wordWrap/>
        <w:topLinePunct w:val="0"/>
        <w:bidi w:val="0"/>
        <w:spacing w:line="360" w:lineRule="auto"/>
        <w:ind w:firstLine="560" w:firstLineChars="200"/>
        <w:textAlignment w:val="auto"/>
        <w:rPr>
          <w:rFonts w:hint="eastAsia"/>
        </w:rPr>
      </w:pPr>
      <w:r>
        <w:rPr>
          <w:rFonts w:hint="eastAsia" w:ascii="宋体" w:hAnsi="宋体" w:eastAsia="宋体" w:cs="宋体"/>
          <w:b w:val="0"/>
          <w:bCs/>
          <w:color w:val="auto"/>
          <w:kern w:val="2"/>
          <w:sz w:val="28"/>
          <w:szCs w:val="28"/>
          <w:lang w:val="en-US" w:eastAsia="zh-CN" w:bidi="ar-SA"/>
        </w:rPr>
        <w:t>乙方违反公安网络安全管理相关规定，每发生一起安全事件偿付合同总金额1</w:t>
      </w:r>
      <w:r>
        <w:rPr>
          <w:rFonts w:hint="default" w:ascii="宋体" w:hAnsi="宋体" w:eastAsia="宋体" w:cs="宋体"/>
          <w:b w:val="0"/>
          <w:bCs/>
          <w:color w:val="auto"/>
          <w:kern w:val="2"/>
          <w:sz w:val="28"/>
          <w:szCs w:val="28"/>
          <w:lang w:val="en-US" w:eastAsia="zh-CN" w:bidi="ar-SA"/>
        </w:rPr>
        <w:t>0</w:t>
      </w:r>
      <w:r>
        <w:rPr>
          <w:rFonts w:hint="eastAsia" w:ascii="宋体" w:hAnsi="宋体" w:eastAsia="宋体" w:cs="宋体"/>
          <w:b w:val="0"/>
          <w:bCs/>
          <w:color w:val="auto"/>
          <w:kern w:val="2"/>
          <w:sz w:val="28"/>
          <w:szCs w:val="28"/>
          <w:lang w:val="en-US" w:eastAsia="zh-CN" w:bidi="ar-SA"/>
        </w:rPr>
        <w:t>%的违约金，违约金不足以弥补造成的损失的，按照实际损失偿付违约金； 拒不整改或整改后仍然不符合规定，或者造成合同目的无法实现，甲方有权单方面提前解除合同。</w:t>
      </w:r>
    </w:p>
    <w:p w14:paraId="6327E8C3">
      <w:pPr>
        <w:keepNext w:val="0"/>
        <w:keepLines w:val="0"/>
        <w:pageBreakBefore w:val="0"/>
        <w:kinsoku/>
        <w:wordWrap/>
        <w:overflowPunct/>
        <w:topLinePunct w:val="0"/>
        <w:bidi w:val="0"/>
        <w:spacing w:beforeAutospacing="0" w:line="360" w:lineRule="auto"/>
        <w:ind w:right="0" w:firstLine="562" w:firstLineChars="200"/>
        <w:jc w:val="left"/>
        <w:textAlignment w:val="auto"/>
        <w:rPr>
          <w:rFonts w:ascii="宋体" w:hAnsi="宋体" w:cs="宋体"/>
          <w:b/>
          <w:color w:val="auto"/>
          <w:sz w:val="28"/>
          <w:szCs w:val="28"/>
        </w:rPr>
      </w:pPr>
      <w:r>
        <w:rPr>
          <w:rFonts w:hint="eastAsia" w:ascii="宋体" w:hAnsi="宋体" w:cs="宋体"/>
          <w:b/>
          <w:color w:val="auto"/>
          <w:sz w:val="28"/>
          <w:szCs w:val="28"/>
          <w:lang w:val="en-US" w:eastAsia="zh-CN"/>
        </w:rPr>
        <w:t>十一</w:t>
      </w:r>
      <w:r>
        <w:rPr>
          <w:rFonts w:hint="eastAsia" w:ascii="宋体" w:hAnsi="宋体" w:cs="宋体"/>
          <w:b/>
          <w:color w:val="auto"/>
          <w:sz w:val="28"/>
          <w:szCs w:val="28"/>
        </w:rPr>
        <w:t>、合同纠纷处理</w:t>
      </w:r>
    </w:p>
    <w:p w14:paraId="68CE32EC">
      <w:pPr>
        <w:keepNext w:val="0"/>
        <w:keepLines w:val="0"/>
        <w:pageBreakBefore w:val="0"/>
        <w:tabs>
          <w:tab w:val="left" w:pos="1980"/>
        </w:tabs>
        <w:kinsoku/>
        <w:wordWrap/>
        <w:overflowPunct/>
        <w:topLinePunct w:val="0"/>
        <w:bidi w:val="0"/>
        <w:snapToGrid w:val="0"/>
        <w:spacing w:beforeAutospacing="0" w:line="360" w:lineRule="auto"/>
        <w:ind w:right="0" w:firstLine="560" w:firstLineChars="200"/>
        <w:textAlignment w:val="auto"/>
        <w:rPr>
          <w:rFonts w:hint="eastAsia" w:ascii="宋体" w:hAnsi="宋体" w:cs="宋体"/>
          <w:color w:val="auto"/>
          <w:sz w:val="28"/>
          <w:szCs w:val="28"/>
        </w:rPr>
      </w:pPr>
      <w:r>
        <w:rPr>
          <w:rFonts w:hint="eastAsia" w:ascii="宋体" w:hAnsi="宋体" w:cs="宋体"/>
          <w:color w:val="auto"/>
          <w:sz w:val="28"/>
          <w:szCs w:val="28"/>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rPr>
        <w:t>（</w:t>
      </w:r>
      <w:r>
        <w:rPr>
          <w:rFonts w:ascii="宋体" w:hAnsi="宋体" w:cs="宋体"/>
          <w:color w:val="auto"/>
          <w:sz w:val="28"/>
          <w:szCs w:val="28"/>
          <w:u w:val="single"/>
        </w:rPr>
        <w:t>2</w:t>
      </w:r>
      <w:r>
        <w:rPr>
          <w:rFonts w:hint="eastAsia" w:ascii="宋体" w:hAnsi="宋体" w:cs="宋体"/>
          <w:color w:val="auto"/>
          <w:sz w:val="28"/>
          <w:szCs w:val="28"/>
          <w:u w:val="single"/>
        </w:rPr>
        <w:t>）</w:t>
      </w:r>
      <w:r>
        <w:rPr>
          <w:rFonts w:hint="eastAsia" w:ascii="宋体" w:hAnsi="宋体" w:cs="宋体"/>
          <w:color w:val="auto"/>
          <w:sz w:val="28"/>
          <w:szCs w:val="28"/>
        </w:rPr>
        <w:t>种方式解决：</w:t>
      </w:r>
    </w:p>
    <w:p w14:paraId="614DEA29">
      <w:pPr>
        <w:keepNext w:val="0"/>
        <w:keepLines w:val="0"/>
        <w:pageBreakBefore w:val="0"/>
        <w:numPr>
          <w:ilvl w:val="0"/>
          <w:numId w:val="3"/>
        </w:numPr>
        <w:kinsoku/>
        <w:wordWrap/>
        <w:overflowPunct/>
        <w:topLinePunct w:val="0"/>
        <w:bidi w:val="0"/>
        <w:spacing w:beforeAutospacing="0" w:line="360" w:lineRule="auto"/>
        <w:ind w:right="0" w:firstLine="560" w:firstLineChars="200"/>
        <w:jc w:val="left"/>
        <w:textAlignment w:val="auto"/>
        <w:rPr>
          <w:rFonts w:hint="eastAsia" w:ascii="宋体" w:hAnsi="宋体" w:cs="宋体"/>
          <w:color w:val="auto"/>
          <w:sz w:val="28"/>
          <w:szCs w:val="28"/>
        </w:rPr>
      </w:pPr>
      <w:r>
        <w:rPr>
          <w:rFonts w:hint="eastAsia" w:ascii="宋体" w:cs="宋体"/>
          <w:color w:val="auto"/>
          <w:sz w:val="28"/>
          <w:szCs w:val="28"/>
          <w:lang w:eastAsia="zh-CN" w:bidi="ar-SA"/>
        </w:rPr>
        <w:t>将争议提交</w:t>
      </w:r>
      <w:r>
        <w:rPr>
          <w:rFonts w:hint="eastAsia" w:ascii="宋体" w:cs="宋体"/>
          <w:color w:val="auto"/>
          <w:sz w:val="28"/>
          <w:szCs w:val="28"/>
          <w:u w:val="single"/>
          <w:lang w:eastAsia="zh-CN" w:bidi="ar-SA"/>
        </w:rPr>
        <w:t xml:space="preserve">  海南  </w:t>
      </w:r>
      <w:r>
        <w:rPr>
          <w:rFonts w:hint="eastAsia" w:ascii="宋体" w:cs="宋体"/>
          <w:color w:val="auto"/>
          <w:sz w:val="28"/>
          <w:szCs w:val="28"/>
          <w:u w:val="none"/>
          <w:lang w:eastAsia="zh-CN" w:bidi="ar-SA"/>
        </w:rPr>
        <w:t>国际仲裁院</w:t>
      </w:r>
      <w:r>
        <w:rPr>
          <w:rFonts w:hint="eastAsia" w:ascii="宋体" w:cs="宋体"/>
          <w:color w:val="auto"/>
          <w:sz w:val="28"/>
          <w:szCs w:val="28"/>
          <w:lang w:eastAsia="zh-CN" w:bidi="ar-SA"/>
        </w:rPr>
        <w:t>依申请仲裁时其现行有效的仲裁规则裁决，仲裁地点为海口</w:t>
      </w:r>
      <w:r>
        <w:rPr>
          <w:rFonts w:hint="eastAsia" w:ascii="宋体" w:hAnsi="宋体" w:cs="宋体"/>
          <w:color w:val="auto"/>
          <w:sz w:val="28"/>
          <w:szCs w:val="28"/>
        </w:rPr>
        <w:t>；</w:t>
      </w:r>
    </w:p>
    <w:p w14:paraId="5F1ADDC8">
      <w:pPr>
        <w:keepNext w:val="0"/>
        <w:keepLines w:val="0"/>
        <w:pageBreakBefore w:val="0"/>
        <w:tabs>
          <w:tab w:val="left" w:pos="1980"/>
        </w:tabs>
        <w:kinsoku/>
        <w:wordWrap/>
        <w:overflowPunct/>
        <w:topLinePunct w:val="0"/>
        <w:bidi w:val="0"/>
        <w:snapToGrid w:val="0"/>
        <w:spacing w:beforeAutospacing="0" w:line="360" w:lineRule="auto"/>
        <w:ind w:right="0" w:firstLine="548" w:firstLineChars="196"/>
        <w:textAlignment w:val="auto"/>
        <w:rPr>
          <w:rFonts w:hint="eastAsia" w:ascii="宋体" w:hAnsi="宋体" w:cs="宋体"/>
          <w:b/>
          <w:color w:val="auto"/>
          <w:sz w:val="28"/>
          <w:szCs w:val="28"/>
        </w:rPr>
      </w:pPr>
      <w:r>
        <w:rPr>
          <w:rFonts w:hint="eastAsia" w:ascii="宋体" w:hAnsi="宋体" w:cs="宋体"/>
          <w:color w:val="auto"/>
          <w:sz w:val="28"/>
          <w:szCs w:val="28"/>
        </w:rPr>
        <w:t>（2） 向</w:t>
      </w:r>
      <w:r>
        <w:rPr>
          <w:rFonts w:hint="eastAsia" w:ascii="宋体" w:hAnsi="宋体" w:cs="宋体"/>
          <w:color w:val="auto"/>
          <w:sz w:val="28"/>
          <w:szCs w:val="28"/>
          <w:u w:val="single"/>
        </w:rPr>
        <w:t xml:space="preserve"> 甲方所在地 </w:t>
      </w:r>
      <w:r>
        <w:rPr>
          <w:rFonts w:hint="eastAsia" w:ascii="宋体" w:hAnsi="宋体" w:cs="宋体"/>
          <w:color w:val="auto"/>
          <w:sz w:val="28"/>
          <w:szCs w:val="28"/>
        </w:rPr>
        <w:t>人民法院起诉</w:t>
      </w:r>
      <w:r>
        <w:rPr>
          <w:rFonts w:hint="eastAsia" w:ascii="宋体" w:hAnsi="宋体" w:cs="宋体"/>
          <w:color w:val="auto"/>
          <w:sz w:val="28"/>
          <w:szCs w:val="28"/>
          <w:shd w:val="clear" w:color="auto" w:fill="FFFFFF"/>
        </w:rPr>
        <w:t>。</w:t>
      </w:r>
    </w:p>
    <w:p w14:paraId="22E60935">
      <w:pPr>
        <w:keepNext w:val="0"/>
        <w:keepLines w:val="0"/>
        <w:pageBreakBefore w:val="0"/>
        <w:tabs>
          <w:tab w:val="left" w:pos="1980"/>
        </w:tabs>
        <w:kinsoku/>
        <w:wordWrap/>
        <w:overflowPunct/>
        <w:topLinePunct w:val="0"/>
        <w:bidi w:val="0"/>
        <w:snapToGrid w:val="0"/>
        <w:spacing w:beforeAutospacing="0" w:line="360" w:lineRule="auto"/>
        <w:ind w:right="0" w:firstLine="551" w:firstLineChars="196"/>
        <w:textAlignment w:val="auto"/>
        <w:rPr>
          <w:rFonts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二</w:t>
      </w:r>
      <w:r>
        <w:rPr>
          <w:rFonts w:hint="eastAsia" w:ascii="宋体" w:hAnsi="宋体" w:cs="宋体"/>
          <w:b/>
          <w:color w:val="auto"/>
          <w:sz w:val="28"/>
          <w:szCs w:val="28"/>
        </w:rPr>
        <w:t>、其他</w:t>
      </w:r>
    </w:p>
    <w:p w14:paraId="48AAC32A">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627DD679">
      <w:pPr>
        <w:keepNext w:val="0"/>
        <w:keepLines w:val="0"/>
        <w:pageBreakBefore w:val="0"/>
        <w:kinsoku/>
        <w:wordWrap/>
        <w:overflowPunct/>
        <w:topLinePunct w:val="0"/>
        <w:bidi w:val="0"/>
        <w:spacing w:beforeAutospacing="0" w:line="360" w:lineRule="auto"/>
        <w:ind w:right="0"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三</w:t>
      </w:r>
      <w:r>
        <w:rPr>
          <w:rFonts w:hint="eastAsia" w:ascii="宋体" w:hAnsi="宋体" w:cs="宋体"/>
          <w:b/>
          <w:color w:val="auto"/>
          <w:sz w:val="28"/>
          <w:szCs w:val="28"/>
        </w:rPr>
        <w:t>、涉密政府采购合同生效</w:t>
      </w:r>
    </w:p>
    <w:p w14:paraId="42F60B46">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ascii="宋体" w:hAnsi="宋体" w:cs="宋体"/>
          <w:color w:val="auto"/>
          <w:sz w:val="28"/>
          <w:szCs w:val="28"/>
        </w:rPr>
      </w:pPr>
      <w:r>
        <w:rPr>
          <w:rFonts w:hint="eastAsia" w:ascii="宋体" w:hAnsi="宋体" w:cs="宋体"/>
          <w:color w:val="auto"/>
          <w:sz w:val="28"/>
          <w:szCs w:val="28"/>
        </w:rPr>
        <w:t>本政府采购合同经甲乙双方授权代表签字盖章后生效。</w:t>
      </w:r>
    </w:p>
    <w:p w14:paraId="5D8F7A25">
      <w:pPr>
        <w:keepNext w:val="0"/>
        <w:keepLines w:val="0"/>
        <w:pageBreakBefore w:val="0"/>
        <w:kinsoku/>
        <w:wordWrap/>
        <w:overflowPunct/>
        <w:topLinePunct w:val="0"/>
        <w:bidi w:val="0"/>
        <w:spacing w:beforeAutospacing="0" w:line="360" w:lineRule="auto"/>
        <w:ind w:right="0" w:firstLine="560" w:firstLineChars="200"/>
        <w:jc w:val="left"/>
        <w:textAlignment w:val="auto"/>
        <w:outlineLvl w:val="0"/>
        <w:rPr>
          <w:rFonts w:hint="eastAsia" w:ascii="宋体" w:hAnsi="宋体" w:cs="宋体"/>
          <w:color w:val="auto"/>
          <w:sz w:val="28"/>
          <w:szCs w:val="28"/>
        </w:rPr>
      </w:pPr>
      <w:r>
        <w:rPr>
          <w:rFonts w:hint="eastAsia" w:ascii="宋体" w:hAnsi="宋体" w:cs="宋体"/>
          <w:color w:val="auto"/>
          <w:sz w:val="28"/>
          <w:szCs w:val="28"/>
        </w:rPr>
        <w:t>本合同一式</w:t>
      </w:r>
      <w:r>
        <w:rPr>
          <w:rFonts w:hint="eastAsia" w:ascii="宋体" w:hAnsi="宋体" w:cs="宋体"/>
          <w:color w:val="auto"/>
          <w:sz w:val="28"/>
          <w:szCs w:val="28"/>
          <w:lang w:val="en-US" w:eastAsia="zh-CN"/>
        </w:rPr>
        <w:t>肆</w:t>
      </w:r>
      <w:r>
        <w:rPr>
          <w:rFonts w:hint="eastAsia" w:ascii="宋体" w:hAnsi="宋体" w:cs="宋体"/>
          <w:color w:val="auto"/>
          <w:sz w:val="28"/>
          <w:szCs w:val="28"/>
        </w:rPr>
        <w:t>份，甲方、乙方各执</w:t>
      </w:r>
      <w:r>
        <w:rPr>
          <w:rFonts w:hint="eastAsia" w:ascii="宋体" w:hAnsi="宋体" w:cs="宋体"/>
          <w:color w:val="auto"/>
          <w:sz w:val="28"/>
          <w:szCs w:val="28"/>
          <w:lang w:val="en-US" w:eastAsia="zh-CN"/>
        </w:rPr>
        <w:t>贰</w:t>
      </w:r>
      <w:r>
        <w:rPr>
          <w:rFonts w:hint="eastAsia" w:ascii="宋体" w:hAnsi="宋体" w:cs="宋体"/>
          <w:color w:val="auto"/>
          <w:sz w:val="28"/>
          <w:szCs w:val="28"/>
        </w:rPr>
        <w:t>份。</w:t>
      </w:r>
    </w:p>
    <w:p w14:paraId="732F990E">
      <w:pPr>
        <w:keepNext w:val="0"/>
        <w:keepLines w:val="0"/>
        <w:pageBreakBefore w:val="0"/>
        <w:kinsoku/>
        <w:wordWrap/>
        <w:overflowPunct/>
        <w:topLinePunct w:val="0"/>
        <w:autoSpaceDE w:val="0"/>
        <w:autoSpaceDN w:val="0"/>
        <w:bidi w:val="0"/>
        <w:adjustRightInd w:val="0"/>
        <w:spacing w:beforeAutospacing="0" w:line="360" w:lineRule="auto"/>
        <w:ind w:right="0"/>
        <w:jc w:val="left"/>
        <w:textAlignment w:val="auto"/>
        <w:rPr>
          <w:rFonts w:ascii="宋体" w:hAnsi="宋体" w:cs="宋体"/>
          <w:color w:val="auto"/>
          <w:sz w:val="28"/>
          <w:szCs w:val="28"/>
        </w:rPr>
      </w:pPr>
    </w:p>
    <w:p w14:paraId="212659F7">
      <w:pPr>
        <w:pStyle w:val="7"/>
        <w:keepNext w:val="0"/>
        <w:keepLines w:val="0"/>
        <w:pageBreakBefore w:val="0"/>
        <w:kinsoku/>
        <w:wordWrap/>
        <w:overflowPunct/>
        <w:topLinePunct w:val="0"/>
        <w:bidi w:val="0"/>
        <w:spacing w:beforeAutospacing="0" w:line="360" w:lineRule="auto"/>
        <w:ind w:right="0" w:firstLine="980" w:firstLineChars="350"/>
        <w:textAlignment w:val="auto"/>
        <w:rPr>
          <w:rFonts w:hAnsi="宋体" w:cs="宋体"/>
          <w:color w:val="auto"/>
          <w:sz w:val="28"/>
          <w:szCs w:val="28"/>
        </w:rPr>
      </w:pPr>
      <w:r>
        <w:rPr>
          <w:rFonts w:hint="eastAsia" w:hAnsi="宋体" w:cs="宋体"/>
          <w:color w:val="auto"/>
          <w:sz w:val="28"/>
          <w:szCs w:val="28"/>
        </w:rPr>
        <w:t>附件：中标通知书。</w:t>
      </w:r>
    </w:p>
    <w:p w14:paraId="5C6D76E2">
      <w:pPr>
        <w:keepNext w:val="0"/>
        <w:keepLines w:val="0"/>
        <w:pageBreakBefore w:val="0"/>
        <w:kinsoku/>
        <w:wordWrap/>
        <w:overflowPunct/>
        <w:topLinePunct w:val="0"/>
        <w:bidi w:val="0"/>
        <w:spacing w:beforeAutospacing="0" w:line="360" w:lineRule="auto"/>
        <w:ind w:right="0" w:firstLine="560" w:firstLineChars="200"/>
        <w:textAlignment w:val="auto"/>
        <w:rPr>
          <w:rFonts w:ascii="宋体" w:hAnsi="宋体" w:cs="宋体"/>
          <w:color w:val="auto"/>
          <w:sz w:val="28"/>
          <w:szCs w:val="28"/>
        </w:rPr>
      </w:pPr>
    </w:p>
    <w:p w14:paraId="223A895F">
      <w:pPr>
        <w:snapToGrid w:val="0"/>
        <w:spacing w:before="19" w:line="500" w:lineRule="exact"/>
        <w:rPr>
          <w:rFonts w:ascii="宋体" w:hAnsi="宋体" w:cs="宋体"/>
          <w:color w:val="auto"/>
          <w:sz w:val="28"/>
          <w:szCs w:val="28"/>
        </w:rPr>
      </w:pPr>
    </w:p>
    <w:p w14:paraId="16F618A5">
      <w:pPr>
        <w:spacing w:line="360" w:lineRule="auto"/>
        <w:rPr>
          <w:rFonts w:ascii="宋体" w:hAnsi="宋体" w:cs="宋体"/>
          <w:color w:val="auto"/>
          <w:sz w:val="28"/>
          <w:szCs w:val="28"/>
        </w:rPr>
        <w:sectPr>
          <w:headerReference r:id="rId6" w:type="first"/>
          <w:headerReference r:id="rId4" w:type="default"/>
          <w:footerReference r:id="rId7" w:type="default"/>
          <w:headerReference r:id="rId5" w:type="even"/>
          <w:footerReference r:id="rId8" w:type="even"/>
          <w:pgSz w:w="11907" w:h="16840"/>
          <w:pgMar w:top="1440" w:right="1077" w:bottom="1440" w:left="1247" w:header="936" w:footer="992" w:gutter="0"/>
          <w:cols w:space="720" w:num="1"/>
          <w:titlePg/>
          <w:docGrid w:linePitch="312" w:charSpace="0"/>
        </w:sectPr>
      </w:pPr>
    </w:p>
    <w:p w14:paraId="770F37A9">
      <w:pPr>
        <w:pStyle w:val="2"/>
        <w:tabs>
          <w:tab w:val="left" w:pos="5204"/>
        </w:tabs>
        <w:kinsoku w:val="0"/>
        <w:overflowPunct w:val="0"/>
        <w:spacing w:line="360" w:lineRule="auto"/>
        <w:ind w:left="4200" w:hanging="4216" w:hangingChars="1500"/>
        <w:rPr>
          <w:rFonts w:hint="eastAsia"/>
          <w:sz w:val="28"/>
          <w:szCs w:val="28"/>
        </w:rPr>
      </w:pPr>
      <w:r>
        <w:rPr>
          <w:rFonts w:hint="eastAsia"/>
          <w:b/>
          <w:bCs/>
          <w:sz w:val="28"/>
          <w:szCs w:val="28"/>
        </w:rPr>
        <w:t>甲方</w:t>
      </w:r>
      <w:r>
        <w:rPr>
          <w:rFonts w:hint="eastAsia"/>
          <w:b/>
          <w:bCs/>
          <w:sz w:val="28"/>
          <w:szCs w:val="28"/>
          <w:lang w:eastAsia="zh-CN"/>
        </w:rPr>
        <w:t>：</w:t>
      </w:r>
      <w:r>
        <w:rPr>
          <w:rFonts w:hint="eastAsia"/>
          <w:b/>
          <w:bCs/>
          <w:sz w:val="28"/>
          <w:szCs w:val="28"/>
          <w:u w:val="single"/>
          <w:lang w:val="en-US" w:eastAsia="zh-CN"/>
        </w:rPr>
        <w:t>海南省公安厅</w:t>
      </w:r>
      <w:r>
        <w:rPr>
          <w:sz w:val="28"/>
          <w:szCs w:val="28"/>
        </w:rPr>
        <w:t xml:space="preserve">                </w:t>
      </w:r>
    </w:p>
    <w:p w14:paraId="5E2B5E63">
      <w:pPr>
        <w:pStyle w:val="2"/>
        <w:tabs>
          <w:tab w:val="left" w:pos="5480"/>
        </w:tabs>
        <w:kinsoku w:val="0"/>
        <w:overflowPunct w:val="0"/>
        <w:spacing w:line="360" w:lineRule="auto"/>
        <w:ind w:left="4200" w:hanging="4200" w:hangingChars="1500"/>
        <w:rPr>
          <w:sz w:val="28"/>
          <w:szCs w:val="28"/>
        </w:rPr>
      </w:pPr>
      <w:r>
        <w:rPr>
          <w:rFonts w:hint="eastAsia"/>
          <w:sz w:val="28"/>
          <w:szCs w:val="28"/>
        </w:rPr>
        <w:t>地址：</w:t>
      </w:r>
      <w:r>
        <w:rPr>
          <w:rFonts w:hint="eastAsia"/>
          <w:sz w:val="28"/>
          <w:szCs w:val="28"/>
          <w:u w:val="single"/>
          <w:lang w:val="en-US" w:eastAsia="zh-CN"/>
        </w:rPr>
        <w:t>海口市龙华区滨崖路</w:t>
      </w:r>
      <w:r>
        <w:rPr>
          <w:rFonts w:hint="default"/>
          <w:sz w:val="28"/>
          <w:szCs w:val="28"/>
          <w:u w:val="single"/>
          <w:lang w:val="en-US" w:eastAsia="zh-CN"/>
        </w:rPr>
        <w:t>9</w:t>
      </w:r>
      <w:r>
        <w:rPr>
          <w:rFonts w:hint="eastAsia"/>
          <w:sz w:val="28"/>
          <w:szCs w:val="28"/>
          <w:u w:val="single"/>
          <w:lang w:val="en-US" w:eastAsia="zh-CN"/>
        </w:rPr>
        <w:t>号</w:t>
      </w:r>
      <w:r>
        <w:rPr>
          <w:sz w:val="28"/>
          <w:szCs w:val="28"/>
        </w:rPr>
        <w:t xml:space="preserve">                    </w:t>
      </w:r>
      <w:r>
        <w:rPr>
          <w:rFonts w:hint="default"/>
          <w:sz w:val="28"/>
          <w:szCs w:val="28"/>
          <w:lang w:val="en-US"/>
        </w:rPr>
        <w:t xml:space="preserve">   </w:t>
      </w:r>
    </w:p>
    <w:p w14:paraId="74FCD4AD">
      <w:pPr>
        <w:pStyle w:val="2"/>
        <w:tabs>
          <w:tab w:val="left" w:pos="2306"/>
          <w:tab w:val="left" w:pos="5764"/>
          <w:tab w:val="left" w:pos="6506"/>
        </w:tabs>
        <w:kinsoku w:val="0"/>
        <w:overflowPunct w:val="0"/>
        <w:spacing w:line="360" w:lineRule="auto"/>
        <w:rPr>
          <w:sz w:val="28"/>
          <w:szCs w:val="28"/>
        </w:rPr>
      </w:pPr>
      <w:r>
        <w:rPr>
          <w:rFonts w:hint="eastAsia"/>
          <w:sz w:val="28"/>
          <w:szCs w:val="28"/>
        </w:rPr>
        <w:t>法定代表人或授权代表</w:t>
      </w:r>
      <w:r>
        <w:rPr>
          <w:sz w:val="28"/>
          <w:szCs w:val="28"/>
        </w:rPr>
        <w:t>(</w:t>
      </w:r>
      <w:r>
        <w:rPr>
          <w:rFonts w:hint="eastAsia"/>
          <w:sz w:val="28"/>
          <w:szCs w:val="28"/>
        </w:rPr>
        <w:t>签字</w:t>
      </w:r>
      <w:r>
        <w:rPr>
          <w:sz w:val="28"/>
          <w:szCs w:val="28"/>
        </w:rPr>
        <w:t>)</w:t>
      </w:r>
      <w:r>
        <w:rPr>
          <w:rFonts w:hint="eastAsia"/>
          <w:sz w:val="28"/>
          <w:szCs w:val="28"/>
          <w:lang w:eastAsia="zh-CN"/>
        </w:rPr>
        <w:t>：</w:t>
      </w:r>
      <w:r>
        <w:rPr>
          <w:sz w:val="28"/>
          <w:szCs w:val="28"/>
        </w:rPr>
        <w:t xml:space="preserve">      </w:t>
      </w:r>
    </w:p>
    <w:p w14:paraId="40A7DB96">
      <w:pPr>
        <w:pStyle w:val="2"/>
        <w:kinsoku w:val="0"/>
        <w:overflowPunct w:val="0"/>
        <w:spacing w:line="360" w:lineRule="auto"/>
        <w:ind w:firstLine="840" w:firstLineChars="300"/>
        <w:jc w:val="both"/>
        <w:rPr>
          <w:sz w:val="28"/>
          <w:szCs w:val="28"/>
        </w:rPr>
      </w:pP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 xml:space="preserve">日 </w:t>
      </w:r>
      <w:r>
        <w:rPr>
          <w:sz w:val="28"/>
          <w:szCs w:val="28"/>
        </w:rPr>
        <w:t xml:space="preserve">                 </w:t>
      </w:r>
      <w:r>
        <w:rPr>
          <w:rFonts w:hint="default"/>
          <w:sz w:val="28"/>
          <w:szCs w:val="28"/>
          <w:lang w:val="en-US"/>
        </w:rPr>
        <w:t xml:space="preserve">  </w:t>
      </w:r>
    </w:p>
    <w:p w14:paraId="3A8F82CD">
      <w:pPr>
        <w:pStyle w:val="2"/>
        <w:kinsoku w:val="0"/>
        <w:overflowPunct w:val="0"/>
        <w:spacing w:line="360" w:lineRule="auto"/>
        <w:rPr>
          <w:sz w:val="25"/>
          <w:szCs w:val="25"/>
        </w:rPr>
      </w:pPr>
    </w:p>
    <w:p w14:paraId="46FB98E3">
      <w:pPr>
        <w:pStyle w:val="2"/>
        <w:tabs>
          <w:tab w:val="left" w:pos="5204"/>
        </w:tabs>
        <w:kinsoku w:val="0"/>
        <w:overflowPunct w:val="0"/>
        <w:spacing w:line="360" w:lineRule="auto"/>
        <w:ind w:left="4200" w:hanging="4216" w:hangingChars="1500"/>
        <w:rPr>
          <w:rFonts w:hint="eastAsia" w:hAnsi="Times New Roman"/>
          <w:sz w:val="28"/>
          <w:szCs w:val="28"/>
          <w:u w:val="single"/>
        </w:rPr>
      </w:pPr>
      <w:r>
        <w:rPr>
          <w:rFonts w:hint="eastAsia" w:hAnsi="Times New Roman"/>
          <w:b/>
          <w:bCs/>
          <w:sz w:val="28"/>
          <w:szCs w:val="28"/>
        </w:rPr>
        <w:t>乙方</w:t>
      </w:r>
      <w:r>
        <w:rPr>
          <w:rFonts w:hint="eastAsia" w:hAnsi="Times New Roman"/>
          <w:b/>
          <w:bCs/>
          <w:sz w:val="28"/>
          <w:szCs w:val="28"/>
          <w:lang w:eastAsia="zh-CN"/>
        </w:rPr>
        <w:t>：</w:t>
      </w:r>
      <w:r>
        <w:rPr>
          <w:rFonts w:hint="default"/>
          <w:b/>
          <w:bCs/>
          <w:sz w:val="28"/>
          <w:szCs w:val="28"/>
          <w:u w:val="single"/>
          <w:lang w:val="en-US" w:eastAsia="zh-CN"/>
        </w:rPr>
        <w:t>xx</w:t>
      </w:r>
      <w:r>
        <w:rPr>
          <w:rFonts w:hint="eastAsia" w:hAnsi="Times New Roman"/>
          <w:b/>
          <w:bCs/>
          <w:sz w:val="28"/>
          <w:szCs w:val="28"/>
          <w:u w:val="single"/>
          <w:lang w:eastAsia="zh-CN"/>
        </w:rPr>
        <w:t>公司</w:t>
      </w:r>
    </w:p>
    <w:p w14:paraId="3AA95FA9">
      <w:pPr>
        <w:pStyle w:val="2"/>
        <w:tabs>
          <w:tab w:val="left" w:pos="5204"/>
        </w:tabs>
        <w:kinsoku w:val="0"/>
        <w:overflowPunct w:val="0"/>
        <w:spacing w:line="360" w:lineRule="auto"/>
        <w:ind w:left="4200" w:hanging="4200" w:hangingChars="1500"/>
        <w:rPr>
          <w:rFonts w:hint="default" w:hAnsi="Times New Roman" w:eastAsia="宋体"/>
          <w:sz w:val="28"/>
          <w:szCs w:val="28"/>
          <w:lang w:val="en-US" w:eastAsia="zh-CN"/>
        </w:rPr>
      </w:pPr>
      <w:r>
        <w:rPr>
          <w:rFonts w:hint="eastAsia" w:hAnsi="Times New Roman"/>
          <w:sz w:val="28"/>
          <w:szCs w:val="28"/>
        </w:rPr>
        <w:t>地址：</w:t>
      </w:r>
      <w:r>
        <w:rPr>
          <w:rFonts w:hint="default"/>
          <w:sz w:val="28"/>
          <w:szCs w:val="28"/>
          <w:u w:val="single"/>
          <w:lang w:val="en-US" w:eastAsia="zh-CN"/>
        </w:rPr>
        <w:t>xx</w:t>
      </w:r>
    </w:p>
    <w:p w14:paraId="48FE605E">
      <w:pPr>
        <w:pStyle w:val="2"/>
        <w:tabs>
          <w:tab w:val="left" w:pos="5204"/>
        </w:tabs>
        <w:kinsoku w:val="0"/>
        <w:overflowPunct w:val="0"/>
        <w:spacing w:line="360" w:lineRule="auto"/>
        <w:ind w:left="4200" w:hanging="4200" w:hangingChars="1500"/>
        <w:rPr>
          <w:rFonts w:hint="eastAsia" w:hAnsi="Times New Roman"/>
          <w:sz w:val="28"/>
          <w:szCs w:val="28"/>
        </w:rPr>
      </w:pPr>
      <w:r>
        <w:rPr>
          <w:rFonts w:hint="eastAsia" w:hAnsi="Times New Roman"/>
          <w:sz w:val="28"/>
          <w:szCs w:val="28"/>
        </w:rPr>
        <w:t>法定代表人或授权代表(签字)</w:t>
      </w:r>
      <w:r>
        <w:rPr>
          <w:rFonts w:hint="eastAsia" w:hAnsi="Times New Roman"/>
          <w:sz w:val="28"/>
          <w:szCs w:val="28"/>
          <w:lang w:eastAsia="zh-CN"/>
        </w:rPr>
        <w:t>：</w:t>
      </w:r>
      <w:r>
        <w:rPr>
          <w:rFonts w:hint="eastAsia" w:hAnsi="Times New Roman"/>
          <w:sz w:val="28"/>
          <w:szCs w:val="28"/>
        </w:rPr>
        <w:t xml:space="preserve"> </w:t>
      </w:r>
    </w:p>
    <w:p w14:paraId="32D9FE27">
      <w:pPr>
        <w:ind w:firstLine="840" w:firstLineChars="300"/>
      </w:pPr>
      <w:r>
        <w:rPr>
          <w:rFonts w:hint="eastAsia" w:hAnsi="Times New Roman"/>
          <w:sz w:val="28"/>
          <w:szCs w:val="28"/>
        </w:rPr>
        <w:t xml:space="preserve">年  </w:t>
      </w:r>
      <w:r>
        <w:rPr>
          <w:rFonts w:hint="default" w:hAnsi="Times New Roman"/>
          <w:sz w:val="28"/>
          <w:szCs w:val="28"/>
          <w:lang w:val="en-US"/>
        </w:rPr>
        <w:t xml:space="preserve">  </w:t>
      </w:r>
      <w:r>
        <w:rPr>
          <w:rFonts w:hint="eastAsia" w:hAnsi="Times New Roman"/>
          <w:sz w:val="28"/>
          <w:szCs w:val="28"/>
        </w:rPr>
        <w:t xml:space="preserve">月  </w:t>
      </w:r>
      <w:r>
        <w:rPr>
          <w:rFonts w:hint="default" w:hAnsi="Times New Roman"/>
          <w:sz w:val="28"/>
          <w:szCs w:val="28"/>
          <w:lang w:val="en-US"/>
        </w:rPr>
        <w:t xml:space="preserve">  </w:t>
      </w:r>
      <w:r>
        <w:rPr>
          <w:rFonts w:hint="eastAsia" w:hAnsi="Times New Roman"/>
          <w:sz w:val="28"/>
          <w:szCs w:val="28"/>
        </w:rPr>
        <w:t>日</w:t>
      </w:r>
    </w:p>
    <w:p w14:paraId="7F8D2B91">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5D25E">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C771A">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876134">
                          <w:pPr>
                            <w:pStyle w:val="10"/>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F876134">
                    <w:pPr>
                      <w:pStyle w:val="10"/>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92861">
    <w:pPr>
      <w:pStyle w:val="10"/>
      <w:framePr w:wrap="around" w:vAnchor="text" w:hAnchor="text" w:xAlign="center" w:y="2"/>
      <w:rPr>
        <w:rStyle w:val="15"/>
      </w:rPr>
    </w:pPr>
    <w:r>
      <w:fldChar w:fldCharType="begin"/>
    </w:r>
    <w:r>
      <w:rPr>
        <w:rStyle w:val="15"/>
      </w:rPr>
      <w:instrText xml:space="preserve">PAGE  </w:instrText>
    </w:r>
    <w:r>
      <w:fldChar w:fldCharType="separate"/>
    </w:r>
    <w:r>
      <w:fldChar w:fldCharType="end"/>
    </w:r>
  </w:p>
  <w:p w14:paraId="05883D97">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A4521">
    <w:pPr>
      <w:pStyle w:val="11"/>
      <w:pBdr>
        <w:bottom w:val="none" w:color="auto" w:sz="0" w:space="0"/>
      </w:pBdr>
      <w:ind w:right="-42"/>
      <w:jc w:val="left"/>
      <w:rPr>
        <w:rFonts w:ascii="宋体" w:hAnsi="宋体"/>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9C08D">
    <w:pPr>
      <w:pStyle w:val="11"/>
      <w:framePr w:wrap="around" w:vAnchor="text" w:hAnchor="text" w:xAlign="center" w:y="2"/>
      <w:rPr>
        <w:rStyle w:val="15"/>
      </w:rPr>
    </w:pPr>
    <w:r>
      <w:fldChar w:fldCharType="begin"/>
    </w:r>
    <w:r>
      <w:rPr>
        <w:rStyle w:val="15"/>
      </w:rPr>
      <w:instrText xml:space="preserve">PAGE  </w:instrText>
    </w:r>
    <w:r>
      <w:fldChar w:fldCharType="separate"/>
    </w:r>
    <w:r>
      <w:rPr>
        <w:rStyle w:val="15"/>
      </w:rPr>
      <w:t>37</w:t>
    </w:r>
    <w:r>
      <w:fldChar w:fldCharType="end"/>
    </w:r>
  </w:p>
  <w:p w14:paraId="5CAEB329">
    <w:pPr>
      <w:pStyle w:val="1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AFBA8">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32D72044"/>
    <w:multiLevelType w:val="multilevel"/>
    <w:tmpl w:val="32D72044"/>
    <w:lvl w:ilvl="0" w:tentative="0">
      <w:start w:val="1"/>
      <w:numFmt w:val="chineseCountingThousand"/>
      <w:lvlText w:val="%1、"/>
      <w:lvlJc w:val="left"/>
      <w:pPr>
        <w:ind w:left="400" w:hanging="40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3551D584"/>
    <w:multiLevelType w:val="singleLevel"/>
    <w:tmpl w:val="3551D584"/>
    <w:lvl w:ilvl="0" w:tentative="0">
      <w:start w:val="4"/>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2237A"/>
    <w:rsid w:val="29422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kern w:val="0"/>
      <w:szCs w:val="32"/>
    </w:rPr>
  </w:style>
  <w:style w:type="paragraph" w:styleId="4">
    <w:name w:val="heading 3"/>
    <w:basedOn w:val="1"/>
    <w:next w:val="1"/>
    <w:qFormat/>
    <w:uiPriority w:val="0"/>
    <w:pPr>
      <w:keepNext/>
      <w:keepLines/>
      <w:spacing w:before="260" w:beforeLines="0" w:after="260" w:afterLines="0" w:line="415" w:lineRule="auto"/>
      <w:outlineLvl w:val="2"/>
    </w:pPr>
    <w:rPr>
      <w:b/>
      <w:bCs/>
      <w:sz w:val="32"/>
      <w:szCs w:val="32"/>
    </w:rPr>
  </w:style>
  <w:style w:type="paragraph" w:styleId="5">
    <w:name w:val="heading 4"/>
    <w:basedOn w:val="1"/>
    <w:next w:val="1"/>
    <w:qFormat/>
    <w:uiPriority w:val="0"/>
    <w:pPr>
      <w:keepNext/>
      <w:keepLines/>
      <w:spacing w:before="280" w:beforeLines="0" w:after="290" w:afterLines="0" w:line="374" w:lineRule="auto"/>
      <w:outlineLvl w:val="3"/>
    </w:pPr>
    <w:rPr>
      <w:rFonts w:ascii="Cambria" w:hAnsi="Cambria" w:eastAsia="宋体"/>
      <w:b/>
      <w:bCs/>
      <w:sz w:val="28"/>
      <w:szCs w:val="28"/>
    </w:rPr>
  </w:style>
  <w:style w:type="paragraph" w:styleId="6">
    <w:name w:val="heading 5"/>
    <w:basedOn w:val="1"/>
    <w:next w:val="1"/>
    <w:qFormat/>
    <w:uiPriority w:val="0"/>
    <w:pPr>
      <w:keepNext/>
      <w:keepLines/>
      <w:spacing w:before="280" w:beforeLines="0" w:after="290" w:afterLines="0" w:line="374" w:lineRule="auto"/>
      <w:outlineLvl w:val="4"/>
    </w:pPr>
    <w:rPr>
      <w:b/>
      <w:bCs/>
      <w:sz w:val="28"/>
      <w:szCs w:val="28"/>
    </w:rPr>
  </w:style>
  <w:style w:type="character" w:default="1" w:styleId="14">
    <w:name w:val="Default Paragraph Font"/>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afterLines="0"/>
    </w:pPr>
  </w:style>
  <w:style w:type="paragraph" w:styleId="7">
    <w:name w:val="Normal Indent"/>
    <w:basedOn w:val="1"/>
    <w:qFormat/>
    <w:uiPriority w:val="0"/>
    <w:pPr>
      <w:widowControl w:val="0"/>
      <w:spacing w:before="60"/>
      <w:ind w:firstLine="420" w:firstLineChars="200"/>
      <w:jc w:val="both"/>
    </w:pPr>
    <w:rPr>
      <w:kern w:val="2"/>
      <w:sz w:val="21"/>
      <w:szCs w:val="24"/>
      <w:lang w:val="en-US" w:eastAsia="zh-CN" w:bidi="ar-SA"/>
    </w:rPr>
  </w:style>
  <w:style w:type="paragraph" w:styleId="8">
    <w:name w:val="caption"/>
    <w:basedOn w:val="1"/>
    <w:next w:val="1"/>
    <w:qFormat/>
    <w:uiPriority w:val="0"/>
    <w:pPr>
      <w:spacing w:before="152" w:beforeLines="0" w:after="160" w:afterLines="0" w:line="360" w:lineRule="auto"/>
      <w:jc w:val="center"/>
    </w:pPr>
    <w:rPr>
      <w:rFonts w:ascii="Arial" w:hAnsi="Arial" w:eastAsia="黑体" w:cs="Arial"/>
      <w:sz w:val="20"/>
      <w:szCs w:val="20"/>
    </w:rPr>
  </w:style>
  <w:style w:type="paragraph" w:styleId="9">
    <w:name w:val="Body Text Indent"/>
    <w:basedOn w:val="1"/>
    <w:unhideWhenUsed/>
    <w:qFormat/>
    <w:uiPriority w:val="0"/>
    <w:pPr>
      <w:spacing w:after="120"/>
      <w:ind w:left="420" w:leftChars="200"/>
    </w:pPr>
    <w:rPr>
      <w:sz w:val="21"/>
      <w:szCs w:val="20"/>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rPr>
  </w:style>
  <w:style w:type="paragraph" w:styleId="12">
    <w:name w:val="Body Text First Indent 2"/>
    <w:basedOn w:val="9"/>
    <w:qFormat/>
    <w:uiPriority w:val="0"/>
    <w:pPr>
      <w:ind w:firstLine="420" w:firstLineChars="200"/>
    </w:pPr>
  </w:style>
  <w:style w:type="character" w:styleId="15">
    <w:name w:val="page number"/>
    <w:qFormat/>
    <w:uiPriority w:val="0"/>
  </w:style>
  <w:style w:type="character" w:styleId="16">
    <w:name w:val="Hyperlink"/>
    <w:qFormat/>
    <w:uiPriority w:val="99"/>
    <w:rPr>
      <w:color w:val="0000FF"/>
      <w:u w:val="single"/>
    </w:rPr>
  </w:style>
  <w:style w:type="paragraph" w:customStyle="1" w:styleId="17">
    <w:name w:val="_Style 1"/>
    <w:qFormat/>
    <w:uiPriority w:val="1"/>
    <w:pPr>
      <w:adjustRightInd w:val="0"/>
      <w:snapToGrid w:val="0"/>
      <w:spacing w:line="276" w:lineRule="auto"/>
      <w:jc w:val="center"/>
    </w:pPr>
    <w:rPr>
      <w:rFonts w:ascii="黑体" w:hAnsi="黑体" w:eastAsia="黑体" w:cs="Times New Roman"/>
      <w:sz w:val="32"/>
      <w:szCs w:val="32"/>
      <w:lang w:val="en-US" w:eastAsia="zh-CN" w:bidi="ar-SA"/>
    </w:rPr>
  </w:style>
  <w:style w:type="paragraph" w:styleId="18">
    <w:name w:val="List Paragraph"/>
    <w:basedOn w:val="1"/>
    <w:qFormat/>
    <w:uiPriority w:val="34"/>
    <w:pPr>
      <w:widowControl/>
      <w:ind w:firstLine="420" w:firstLineChars="200"/>
      <w:jc w:val="left"/>
    </w:pPr>
    <w:rPr>
      <w:rFonts w:ascii="Times New Roman" w:hAnsi="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2025-09-05T12:18:00Z</dcterms:created>
  <dc:creator>=ω=</dc:creator>
  <cp:lastModifiedBy>=ω=</cp:lastModifiedBy>
  <dcterms:modified xsi:type="dcterms:W3CDTF">2025-09-05T12:22:09Z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70F5339E38134876922AE8059C669BA1_11</vt:lpwstr>
  </property>
  <property fmtid="{D5CDD505-2E9C-101B-9397-08002B2CF9AE}" pid="4" name="KSOTemplateDocerSaveRecord">
    <vt:lpwstr>eyJoZGlkIjoiODAyZWY4YzJiZjNjM2ZmMjFhMWRjOTI0NzI2ZmUxZmEiLCJ1c2VySWQiOiIyNTM3Nzc3NTEifQ==</vt:lpwstr>
  </property>
</Properties>
</file>