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32191">
      <w:pPr>
        <w:pStyle w:val="6"/>
        <w:jc w:val="center"/>
        <w:outlineLvl w:val="1"/>
        <w:rPr>
          <w:rFonts w:hint="default"/>
        </w:rPr>
      </w:pPr>
      <w:r>
        <w:rPr>
          <w:rFonts w:ascii="FangSong_GB2312" w:hAnsi="FangSong_GB2312" w:eastAsia="FangSong_GB2312" w:cs="FangSong_GB2312"/>
          <w:b/>
          <w:sz w:val="36"/>
        </w:rPr>
        <w:t>政府采购合同</w:t>
      </w:r>
    </w:p>
    <w:p w14:paraId="2628F378">
      <w:pPr>
        <w:ind w:firstLine="470" w:firstLineChars="196"/>
        <w:rPr>
          <w:rFonts w:ascii="宋体" w:hAnsi="宋体"/>
          <w:sz w:val="24"/>
        </w:rPr>
      </w:pPr>
    </w:p>
    <w:p w14:paraId="580DF4F7">
      <w:pPr>
        <w:ind w:firstLine="470" w:firstLineChars="196"/>
        <w:rPr>
          <w:rFonts w:ascii="宋体" w:hAnsi="宋体"/>
          <w:sz w:val="24"/>
        </w:rPr>
      </w:pPr>
    </w:p>
    <w:p w14:paraId="608A64D4">
      <w:pPr>
        <w:spacing w:line="360" w:lineRule="auto"/>
        <w:rPr>
          <w:rFonts w:ascii="仿宋" w:hAnsi="仿宋" w:eastAsia="仿宋"/>
          <w:b/>
          <w:color w:val="auto"/>
          <w:sz w:val="24"/>
          <w:highlight w:val="none"/>
        </w:rPr>
      </w:pPr>
      <w:r>
        <w:rPr>
          <w:rFonts w:hint="eastAsia" w:ascii="仿宋" w:hAnsi="仿宋" w:eastAsia="仿宋"/>
          <w:b/>
          <w:color w:val="auto"/>
          <w:sz w:val="24"/>
          <w:highlight w:val="none"/>
        </w:rPr>
        <w:t>合同草案条款</w:t>
      </w:r>
    </w:p>
    <w:p w14:paraId="4DA00C9F">
      <w:pPr>
        <w:spacing w:line="360" w:lineRule="auto"/>
        <w:rPr>
          <w:rFonts w:ascii="仿宋" w:hAnsi="仿宋" w:eastAsia="仿宋"/>
          <w:color w:val="auto"/>
          <w:sz w:val="24"/>
          <w:highlight w:val="none"/>
        </w:rPr>
      </w:pPr>
      <w:r>
        <w:rPr>
          <w:rFonts w:hint="eastAsia" w:ascii="仿宋" w:hAnsi="仿宋" w:eastAsia="仿宋"/>
          <w:color w:val="auto"/>
          <w:sz w:val="24"/>
          <w:highlight w:val="none"/>
        </w:rPr>
        <w:t>一、针对本章所包含的全部内容，在磋商过程中，磋商小组在获得采购人代表确认的前提下，可以根据磋商情况实质性变动相关内容。磋商小组对磋商文件作出的实质性变动是磋商文件的有效组成部分，磋商小组会及时以书面形式通知所有参加磋商的供应商。</w:t>
      </w:r>
    </w:p>
    <w:p w14:paraId="7C396E6A">
      <w:pPr>
        <w:autoSpaceDE w:val="0"/>
        <w:autoSpaceDN w:val="0"/>
        <w:snapToGrid w:val="0"/>
        <w:spacing w:line="480" w:lineRule="exact"/>
        <w:rPr>
          <w:rFonts w:ascii="仿宋" w:hAnsi="仿宋" w:eastAsia="仿宋"/>
          <w:color w:val="auto"/>
          <w:sz w:val="24"/>
          <w:highlight w:val="none"/>
        </w:rPr>
      </w:pPr>
      <w:r>
        <w:rPr>
          <w:rFonts w:hint="eastAsia" w:ascii="仿宋" w:hAnsi="仿宋" w:eastAsia="仿宋"/>
          <w:color w:val="auto"/>
          <w:sz w:val="24"/>
          <w:highlight w:val="none"/>
        </w:rPr>
        <w:t>二、合同草案条款如下：</w:t>
      </w:r>
    </w:p>
    <w:p w14:paraId="4AA2C8CA">
      <w:pPr>
        <w:autoSpaceDE w:val="0"/>
        <w:autoSpaceDN w:val="0"/>
        <w:snapToGrid w:val="0"/>
        <w:spacing w:line="480" w:lineRule="exact"/>
        <w:rPr>
          <w:rFonts w:ascii="仿宋" w:hAnsi="仿宋" w:eastAsia="仿宋"/>
          <w:color w:val="auto"/>
          <w:spacing w:val="8"/>
          <w:sz w:val="24"/>
          <w:highlight w:val="none"/>
        </w:rPr>
      </w:pPr>
      <w:r>
        <w:rPr>
          <w:rFonts w:hint="eastAsia" w:ascii="仿宋" w:hAnsi="仿宋" w:eastAsia="仿宋"/>
          <w:color w:val="auto"/>
          <w:spacing w:val="15"/>
          <w:sz w:val="24"/>
          <w:highlight w:val="none"/>
          <w:u w:val="single"/>
        </w:rPr>
        <w:t xml:space="preserve">                                          </w:t>
      </w:r>
      <w:r>
        <w:rPr>
          <w:rFonts w:hint="eastAsia" w:ascii="仿宋" w:hAnsi="仿宋" w:eastAsia="仿宋"/>
          <w:color w:val="auto"/>
          <w:spacing w:val="8"/>
          <w:sz w:val="24"/>
          <w:highlight w:val="none"/>
        </w:rPr>
        <w:t>(以下简称“</w:t>
      </w:r>
      <w:r>
        <w:rPr>
          <w:rFonts w:hint="eastAsia" w:ascii="仿宋" w:hAnsi="仿宋" w:eastAsia="仿宋"/>
          <w:color w:val="auto"/>
          <w:sz w:val="24"/>
          <w:highlight w:val="none"/>
        </w:rPr>
        <w:t>甲方</w:t>
      </w:r>
      <w:r>
        <w:rPr>
          <w:rFonts w:hint="eastAsia" w:ascii="仿宋" w:hAnsi="仿宋" w:eastAsia="仿宋"/>
          <w:color w:val="auto"/>
          <w:spacing w:val="8"/>
          <w:sz w:val="24"/>
          <w:highlight w:val="none"/>
        </w:rPr>
        <w:t>”)为一方和</w:t>
      </w:r>
      <w:r>
        <w:rPr>
          <w:rFonts w:hint="eastAsia" w:ascii="仿宋" w:hAnsi="仿宋" w:eastAsia="仿宋"/>
          <w:color w:val="auto"/>
          <w:spacing w:val="8"/>
          <w:sz w:val="24"/>
          <w:highlight w:val="none"/>
          <w:u w:val="single"/>
        </w:rPr>
        <w:t xml:space="preserve">                   </w:t>
      </w:r>
      <w:r>
        <w:rPr>
          <w:rFonts w:hint="eastAsia" w:ascii="仿宋" w:hAnsi="仿宋" w:eastAsia="仿宋"/>
          <w:color w:val="auto"/>
          <w:spacing w:val="8"/>
          <w:sz w:val="24"/>
          <w:highlight w:val="none"/>
        </w:rPr>
        <w:t xml:space="preserve"> (以下简称“乙方”)为另一方同意按下述条款和条件签署本合同(以下简称“合同”)：</w:t>
      </w:r>
    </w:p>
    <w:p w14:paraId="37647878">
      <w:pPr>
        <w:autoSpaceDE w:val="0"/>
        <w:autoSpaceDN w:val="0"/>
        <w:snapToGrid w:val="0"/>
        <w:spacing w:line="680" w:lineRule="exact"/>
        <w:rPr>
          <w:rFonts w:ascii="仿宋" w:hAnsi="仿宋" w:eastAsia="仿宋"/>
          <w:b/>
          <w:color w:val="auto"/>
          <w:spacing w:val="8"/>
          <w:sz w:val="24"/>
          <w:highlight w:val="none"/>
        </w:rPr>
      </w:pPr>
      <w:r>
        <w:rPr>
          <w:rFonts w:hint="eastAsia" w:ascii="仿宋" w:hAnsi="仿宋" w:eastAsia="仿宋"/>
          <w:b/>
          <w:color w:val="auto"/>
          <w:spacing w:val="8"/>
          <w:sz w:val="24"/>
          <w:highlight w:val="none"/>
        </w:rPr>
        <w:t>1．合同文件</w:t>
      </w:r>
    </w:p>
    <w:p w14:paraId="1A48EEC6">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本合同所附下列文件是本合同不可分割的部分：</w:t>
      </w:r>
    </w:p>
    <w:p w14:paraId="46904245">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 xml:space="preserve">1.1 </w:t>
      </w:r>
      <w:r>
        <w:rPr>
          <w:rFonts w:hint="eastAsia" w:ascii="仿宋" w:hAnsi="仿宋" w:eastAsia="仿宋"/>
          <w:color w:val="auto"/>
          <w:sz w:val="24"/>
          <w:highlight w:val="none"/>
        </w:rPr>
        <w:t>成交后双方签订的采购合同；（包括</w:t>
      </w:r>
      <w:r>
        <w:rPr>
          <w:rFonts w:hint="eastAsia" w:ascii="仿宋" w:hAnsi="仿宋" w:eastAsia="仿宋"/>
          <w:color w:val="auto"/>
          <w:spacing w:val="8"/>
          <w:sz w:val="24"/>
          <w:highlight w:val="none"/>
        </w:rPr>
        <w:t>服务方案、项目验收标准和验收方法等</w:t>
      </w:r>
      <w:r>
        <w:rPr>
          <w:rFonts w:hint="eastAsia" w:ascii="仿宋" w:hAnsi="仿宋" w:eastAsia="仿宋"/>
          <w:color w:val="auto"/>
          <w:sz w:val="24"/>
          <w:highlight w:val="none"/>
        </w:rPr>
        <w:t>）</w:t>
      </w:r>
    </w:p>
    <w:p w14:paraId="4558D44E">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 xml:space="preserve">1.2 </w:t>
      </w:r>
      <w:r>
        <w:rPr>
          <w:rFonts w:hint="eastAsia" w:ascii="仿宋" w:hAnsi="仿宋" w:eastAsia="仿宋"/>
          <w:color w:val="auto"/>
          <w:sz w:val="24"/>
          <w:highlight w:val="none"/>
          <w:lang w:val="en-US" w:eastAsia="zh-CN"/>
        </w:rPr>
        <w:t>采购人</w:t>
      </w:r>
      <w:r>
        <w:rPr>
          <w:rFonts w:hint="eastAsia" w:ascii="仿宋" w:hAnsi="仿宋" w:eastAsia="仿宋"/>
          <w:color w:val="auto"/>
          <w:spacing w:val="8"/>
          <w:sz w:val="24"/>
          <w:highlight w:val="none"/>
        </w:rPr>
        <w:t>针对本项目的磋商文件；</w:t>
      </w:r>
    </w:p>
    <w:p w14:paraId="4210CEC8">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 xml:space="preserve">1.3 </w:t>
      </w:r>
      <w:r>
        <w:rPr>
          <w:rFonts w:hint="eastAsia" w:ascii="仿宋" w:hAnsi="仿宋" w:eastAsia="仿宋"/>
          <w:color w:val="auto"/>
          <w:spacing w:val="8"/>
          <w:sz w:val="24"/>
          <w:highlight w:val="none"/>
          <w:lang w:val="en-US" w:eastAsia="zh-CN"/>
        </w:rPr>
        <w:t>成交供应商</w:t>
      </w:r>
      <w:r>
        <w:rPr>
          <w:rFonts w:hint="eastAsia" w:ascii="仿宋" w:hAnsi="仿宋" w:eastAsia="仿宋"/>
          <w:color w:val="auto"/>
          <w:spacing w:val="8"/>
          <w:sz w:val="24"/>
          <w:highlight w:val="none"/>
        </w:rPr>
        <w:t>提交的磋商响应文件及磋商过程中相关承诺；</w:t>
      </w:r>
    </w:p>
    <w:p w14:paraId="7E79BD56">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1.4 成交通知书。</w:t>
      </w:r>
    </w:p>
    <w:p w14:paraId="696F1005">
      <w:pPr>
        <w:autoSpaceDE w:val="0"/>
        <w:autoSpaceDN w:val="0"/>
        <w:snapToGrid w:val="0"/>
        <w:spacing w:line="520" w:lineRule="exact"/>
        <w:rPr>
          <w:rFonts w:ascii="仿宋" w:hAnsi="仿宋" w:eastAsia="仿宋"/>
          <w:b/>
          <w:color w:val="auto"/>
          <w:spacing w:val="8"/>
          <w:sz w:val="24"/>
          <w:highlight w:val="none"/>
        </w:rPr>
      </w:pPr>
      <w:r>
        <w:rPr>
          <w:rFonts w:hint="eastAsia" w:ascii="仿宋" w:hAnsi="仿宋" w:eastAsia="仿宋"/>
          <w:b/>
          <w:color w:val="auto"/>
          <w:spacing w:val="8"/>
          <w:sz w:val="24"/>
          <w:highlight w:val="none"/>
        </w:rPr>
        <w:t>2．合同范围和条件</w:t>
      </w:r>
    </w:p>
    <w:p w14:paraId="6C6DC936">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本合同的范围和条件应与上述合同文件的规定相一致。</w:t>
      </w:r>
    </w:p>
    <w:p w14:paraId="65D3F4E8">
      <w:pPr>
        <w:autoSpaceDE w:val="0"/>
        <w:autoSpaceDN w:val="0"/>
        <w:snapToGrid w:val="0"/>
        <w:spacing w:line="520" w:lineRule="exact"/>
        <w:rPr>
          <w:rFonts w:ascii="仿宋" w:hAnsi="仿宋" w:eastAsia="仿宋"/>
          <w:b/>
          <w:color w:val="auto"/>
          <w:spacing w:val="8"/>
          <w:sz w:val="24"/>
          <w:highlight w:val="none"/>
        </w:rPr>
      </w:pPr>
      <w:r>
        <w:rPr>
          <w:rFonts w:hint="eastAsia" w:ascii="仿宋" w:hAnsi="仿宋" w:eastAsia="仿宋"/>
          <w:b/>
          <w:color w:val="auto"/>
          <w:spacing w:val="8"/>
          <w:sz w:val="24"/>
          <w:highlight w:val="none"/>
        </w:rPr>
        <w:t>3. 合同期限</w:t>
      </w:r>
    </w:p>
    <w:p w14:paraId="2F04886B">
      <w:pPr>
        <w:spacing w:line="460" w:lineRule="exact"/>
        <w:ind w:firstLine="480" w:firstLineChars="200"/>
        <w:jc w:val="left"/>
        <w:rPr>
          <w:rFonts w:ascii="仿宋" w:hAnsi="仿宋" w:eastAsia="仿宋"/>
          <w:color w:val="auto"/>
          <w:spacing w:val="8"/>
          <w:sz w:val="24"/>
          <w:highlight w:val="none"/>
        </w:rPr>
      </w:pPr>
      <w:r>
        <w:rPr>
          <w:rFonts w:hint="eastAsia" w:ascii="仿宋" w:hAnsi="仿宋" w:eastAsia="仿宋" w:cs="仿宋"/>
          <w:color w:val="auto"/>
          <w:sz w:val="24"/>
          <w:szCs w:val="24"/>
          <w:highlight w:val="none"/>
          <w:lang w:val="en-US" w:eastAsia="zh-CN"/>
        </w:rPr>
        <w:t>签订合同之日起180天内。</w:t>
      </w:r>
    </w:p>
    <w:p w14:paraId="21EFF285">
      <w:pPr>
        <w:tabs>
          <w:tab w:val="left" w:pos="1521"/>
        </w:tabs>
        <w:autoSpaceDE w:val="0"/>
        <w:autoSpaceDN w:val="0"/>
        <w:snapToGrid w:val="0"/>
        <w:spacing w:line="520" w:lineRule="exact"/>
        <w:rPr>
          <w:rFonts w:ascii="仿宋" w:hAnsi="仿宋" w:eastAsia="仿宋"/>
          <w:b/>
          <w:color w:val="auto"/>
          <w:spacing w:val="8"/>
          <w:sz w:val="24"/>
          <w:highlight w:val="none"/>
        </w:rPr>
      </w:pPr>
      <w:bookmarkStart w:id="0" w:name="_Toc232492928"/>
      <w:bookmarkStart w:id="1" w:name="_Toc247334841"/>
      <w:bookmarkStart w:id="2" w:name="_Toc238984975"/>
      <w:bookmarkStart w:id="3" w:name="_Toc239233914"/>
      <w:bookmarkStart w:id="4" w:name="_Toc211911348"/>
      <w:bookmarkStart w:id="5" w:name="_Toc282696226"/>
      <w:bookmarkStart w:id="6" w:name="_Toc225244852"/>
      <w:bookmarkStart w:id="7" w:name="_Toc286993786"/>
      <w:bookmarkStart w:id="8" w:name="_Toc239568418"/>
      <w:bookmarkStart w:id="9" w:name="_Toc225654644"/>
      <w:bookmarkStart w:id="10" w:name="_Toc237145406"/>
      <w:bookmarkStart w:id="11" w:name="_Toc212019594"/>
      <w:bookmarkStart w:id="12" w:name="_Toc251768862"/>
      <w:bookmarkStart w:id="13" w:name="_Toc211854449"/>
      <w:bookmarkStart w:id="14" w:name="_Toc225670751"/>
      <w:bookmarkStart w:id="15" w:name="_Toc283019214"/>
      <w:bookmarkStart w:id="16" w:name="_Toc241833903"/>
      <w:bookmarkStart w:id="17" w:name="_Toc185395249"/>
      <w:r>
        <w:rPr>
          <w:rFonts w:hint="eastAsia" w:ascii="仿宋" w:hAnsi="仿宋" w:eastAsia="仿宋"/>
          <w:b/>
          <w:color w:val="auto"/>
          <w:spacing w:val="8"/>
          <w:sz w:val="24"/>
          <w:highlight w:val="none"/>
        </w:rPr>
        <w:t>4. 服务内容与质量标准</w:t>
      </w:r>
    </w:p>
    <w:p w14:paraId="26C7C587">
      <w:pPr>
        <w:keepNext w:val="0"/>
        <w:keepLines w:val="0"/>
        <w:pageBreakBefore w:val="0"/>
        <w:widowControl w:val="0"/>
        <w:tabs>
          <w:tab w:val="left" w:pos="1521"/>
        </w:tabs>
        <w:kinsoku/>
        <w:wordWrap/>
        <w:overflowPunct/>
        <w:topLinePunct w:val="0"/>
        <w:autoSpaceDE w:val="0"/>
        <w:autoSpaceDN w:val="0"/>
        <w:bidi w:val="0"/>
        <w:adjustRightInd/>
        <w:snapToGrid w:val="0"/>
        <w:spacing w:line="360" w:lineRule="auto"/>
        <w:ind w:firstLine="256" w:firstLineChars="100"/>
        <w:textAlignment w:val="auto"/>
        <w:rPr>
          <w:rFonts w:hint="default" w:ascii="仿宋" w:hAnsi="仿宋" w:eastAsia="仿宋"/>
          <w:color w:val="auto"/>
          <w:spacing w:val="8"/>
          <w:sz w:val="24"/>
          <w:highlight w:val="none"/>
          <w:lang w:val="en-US" w:eastAsia="zh-CN"/>
        </w:rPr>
      </w:pPr>
      <w:r>
        <w:rPr>
          <w:rFonts w:hint="eastAsia" w:ascii="仿宋" w:hAnsi="仿宋" w:eastAsia="仿宋" w:cs="仿宋"/>
          <w:bCs/>
          <w:color w:val="auto"/>
          <w:spacing w:val="8"/>
          <w:sz w:val="24"/>
          <w:highlight w:val="none"/>
        </w:rPr>
        <w:t>详见本项目竞争性磋商文件采购需求及乙方响应文件响应情况</w:t>
      </w:r>
      <w:r>
        <w:rPr>
          <w:rFonts w:hint="eastAsia" w:ascii="仿宋" w:hAnsi="仿宋" w:eastAsia="仿宋" w:cs="仿宋"/>
          <w:bCs/>
          <w:color w:val="auto"/>
          <w:spacing w:val="8"/>
          <w:sz w:val="24"/>
          <w:highlight w:val="none"/>
          <w:lang w:eastAsia="zh-CN"/>
        </w:rPr>
        <w:t>。</w:t>
      </w:r>
    </w:p>
    <w:p w14:paraId="567EE079">
      <w:pPr>
        <w:tabs>
          <w:tab w:val="left" w:pos="1521"/>
        </w:tabs>
        <w:autoSpaceDE w:val="0"/>
        <w:autoSpaceDN w:val="0"/>
        <w:snapToGrid w:val="0"/>
        <w:spacing w:line="520" w:lineRule="exact"/>
        <w:rPr>
          <w:rFonts w:ascii="仿宋" w:hAnsi="仿宋" w:eastAsia="仿宋"/>
          <w:b/>
          <w:color w:val="auto"/>
          <w:spacing w:val="8"/>
          <w:sz w:val="24"/>
          <w:highlight w:val="none"/>
        </w:rPr>
      </w:pPr>
      <w:r>
        <w:rPr>
          <w:rFonts w:hint="eastAsia" w:ascii="仿宋" w:hAnsi="仿宋" w:eastAsia="仿宋"/>
          <w:b/>
          <w:color w:val="auto"/>
          <w:spacing w:val="8"/>
          <w:sz w:val="24"/>
          <w:highlight w:val="none"/>
        </w:rPr>
        <w:t>5. 服务费用及支付方式</w:t>
      </w:r>
    </w:p>
    <w:p w14:paraId="6628920B">
      <w:pPr>
        <w:spacing w:line="360" w:lineRule="auto"/>
        <w:ind w:left="0" w:leftChars="0" w:firstLine="218" w:firstLineChars="91"/>
        <w:rPr>
          <w:rFonts w:hint="eastAsia" w:ascii="仿宋" w:hAnsi="仿宋" w:eastAsia="仿宋"/>
          <w:b w:val="0"/>
          <w:bCs/>
          <w:color w:val="auto"/>
          <w:sz w:val="24"/>
          <w:highlight w:val="none"/>
        </w:rPr>
      </w:pPr>
      <w:r>
        <w:rPr>
          <w:rFonts w:hint="eastAsia" w:ascii="仿宋" w:hAnsi="仿宋" w:eastAsia="仿宋"/>
          <w:b w:val="0"/>
          <w:bCs/>
          <w:color w:val="auto"/>
          <w:sz w:val="24"/>
          <w:highlight w:val="none"/>
        </w:rPr>
        <w:t>（1）政府采购合同签订之日起，甲方应在5个工作日内将合同总价款的40%一次性支付至乙方指定的银行账户；202</w:t>
      </w:r>
      <w:r>
        <w:rPr>
          <w:rFonts w:hint="eastAsia" w:ascii="仿宋" w:hAnsi="仿宋" w:eastAsia="仿宋"/>
          <w:b w:val="0"/>
          <w:bCs/>
          <w:color w:val="auto"/>
          <w:sz w:val="24"/>
          <w:highlight w:val="none"/>
          <w:lang w:val="en-US" w:eastAsia="zh-CN"/>
        </w:rPr>
        <w:t>5</w:t>
      </w:r>
      <w:r>
        <w:rPr>
          <w:rFonts w:hint="eastAsia" w:ascii="仿宋" w:hAnsi="仿宋" w:eastAsia="仿宋"/>
          <w:b w:val="0"/>
          <w:bCs/>
          <w:color w:val="auto"/>
          <w:sz w:val="24"/>
          <w:highlight w:val="none"/>
        </w:rPr>
        <w:t>年10月30日之前完成项目初验后，</w:t>
      </w:r>
      <w:r>
        <w:rPr>
          <w:rFonts w:hint="eastAsia" w:ascii="仿宋" w:hAnsi="仿宋" w:eastAsia="仿宋"/>
          <w:b w:val="0"/>
          <w:bCs/>
          <w:color w:val="auto"/>
          <w:sz w:val="24"/>
          <w:highlight w:val="none"/>
          <w:lang w:val="en-US" w:eastAsia="zh-CN"/>
        </w:rPr>
        <w:t>甲方应在5个工作日内</w:t>
      </w:r>
      <w:r>
        <w:rPr>
          <w:rFonts w:hint="eastAsia" w:ascii="仿宋" w:hAnsi="仿宋" w:eastAsia="仿宋"/>
          <w:b w:val="0"/>
          <w:bCs/>
          <w:color w:val="auto"/>
          <w:sz w:val="24"/>
          <w:highlight w:val="none"/>
        </w:rPr>
        <w:t>将合同总价款的50%一次性支付至乙方指定的银行账户；项目完成且交付成果经甲方评审通过后，5个工作日内将合同总价款的10%一次性支付至乙方指定的银行账户。</w:t>
      </w:r>
    </w:p>
    <w:p w14:paraId="38F60774">
      <w:pPr>
        <w:spacing w:line="360" w:lineRule="auto"/>
        <w:ind w:left="0" w:leftChars="0" w:firstLine="218" w:firstLineChars="91"/>
        <w:rPr>
          <w:rFonts w:hint="eastAsia" w:ascii="仿宋" w:hAnsi="仿宋" w:eastAsia="仿宋"/>
          <w:b w:val="0"/>
          <w:bCs/>
          <w:color w:val="auto"/>
          <w:sz w:val="24"/>
          <w:highlight w:val="none"/>
          <w:lang w:eastAsia="zh-CN"/>
        </w:rPr>
      </w:pPr>
      <w:r>
        <w:rPr>
          <w:rFonts w:hint="eastAsia" w:ascii="仿宋" w:hAnsi="仿宋" w:eastAsia="仿宋"/>
          <w:b w:val="0"/>
          <w:bCs/>
          <w:color w:val="auto"/>
          <w:sz w:val="24"/>
          <w:highlight w:val="none"/>
        </w:rPr>
        <w:t>(2)甲方支付款项前，乙方需向甲方提供与付款金额等额的合法有效发票，否则甲方有权延迟付款且不承担违约责任</w:t>
      </w:r>
      <w:r>
        <w:rPr>
          <w:rFonts w:hint="eastAsia" w:ascii="仿宋" w:hAnsi="仿宋" w:eastAsia="仿宋"/>
          <w:b w:val="0"/>
          <w:bCs/>
          <w:color w:val="auto"/>
          <w:sz w:val="24"/>
          <w:highlight w:val="none"/>
          <w:lang w:eastAsia="zh-CN"/>
        </w:rPr>
        <w:t>。</w:t>
      </w:r>
    </w:p>
    <w:p w14:paraId="28F3C789">
      <w:pPr>
        <w:spacing w:line="360" w:lineRule="auto"/>
        <w:rPr>
          <w:rFonts w:ascii="仿宋" w:hAnsi="仿宋" w:eastAsia="仿宋"/>
          <w:b/>
          <w:color w:val="auto"/>
          <w:sz w:val="24"/>
          <w:highlight w:val="none"/>
        </w:rPr>
      </w:pPr>
      <w:r>
        <w:rPr>
          <w:rFonts w:hint="eastAsia" w:ascii="仿宋" w:hAnsi="仿宋" w:eastAsia="仿宋"/>
          <w:b/>
          <w:color w:val="auto"/>
          <w:sz w:val="24"/>
          <w:highlight w:val="none"/>
        </w:rPr>
        <w:t>6. 知识产权</w:t>
      </w:r>
    </w:p>
    <w:p w14:paraId="10B3992C">
      <w:pPr>
        <w:tabs>
          <w:tab w:val="left" w:pos="144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乙方应保证所提供的服务或其任何一部分均不会侵犯任何第三方的专利权、商标权或著作权。</w:t>
      </w:r>
    </w:p>
    <w:p w14:paraId="2EFC6580">
      <w:pPr>
        <w:spacing w:line="360" w:lineRule="auto"/>
        <w:rPr>
          <w:rFonts w:ascii="仿宋" w:hAnsi="仿宋" w:eastAsia="仿宋"/>
          <w:b/>
          <w:color w:val="auto"/>
          <w:sz w:val="24"/>
          <w:highlight w:val="none"/>
        </w:rPr>
      </w:pPr>
      <w:r>
        <w:rPr>
          <w:rFonts w:hint="eastAsia" w:ascii="仿宋" w:hAnsi="仿宋" w:eastAsia="仿宋"/>
          <w:b/>
          <w:color w:val="auto"/>
          <w:sz w:val="24"/>
          <w:highlight w:val="none"/>
        </w:rPr>
        <w:t>7. 无产权瑕疵条款</w:t>
      </w:r>
    </w:p>
    <w:p w14:paraId="751F656C">
      <w:pPr>
        <w:tabs>
          <w:tab w:val="left" w:pos="1440"/>
        </w:tabs>
        <w:spacing w:line="360" w:lineRule="auto"/>
        <w:ind w:firstLine="480" w:firstLineChars="200"/>
        <w:rPr>
          <w:rFonts w:ascii="仿宋" w:hAnsi="仿宋" w:eastAsia="仿宋"/>
          <w:color w:val="auto"/>
          <w:sz w:val="24"/>
          <w:highlight w:val="none"/>
        </w:rPr>
      </w:pPr>
      <w:r>
        <w:rPr>
          <w:rFonts w:hint="eastAsia" w:ascii="仿宋" w:hAnsi="仿宋" w:eastAsia="仿宋"/>
          <w:color w:val="auto"/>
          <w:sz w:val="24"/>
          <w:highlight w:val="none"/>
        </w:rPr>
        <w:t>乙方保证所提供的服务的所有权完全属于乙方且无任何抵押、查封等产权瑕疵。如有产权瑕疵的，视为乙方违约。乙方应负担由此而产生的一切损失。</w:t>
      </w:r>
    </w:p>
    <w:p w14:paraId="61813337">
      <w:pPr>
        <w:autoSpaceDE w:val="0"/>
        <w:autoSpaceDN w:val="0"/>
        <w:snapToGrid w:val="0"/>
        <w:spacing w:line="520" w:lineRule="exact"/>
        <w:rPr>
          <w:rFonts w:ascii="仿宋" w:hAnsi="仿宋" w:eastAsia="仿宋"/>
          <w:b/>
          <w:color w:val="auto"/>
          <w:spacing w:val="8"/>
          <w:sz w:val="24"/>
          <w:highlight w:val="none"/>
        </w:rPr>
      </w:pPr>
      <w:r>
        <w:rPr>
          <w:rFonts w:hint="eastAsia" w:ascii="仿宋" w:hAnsi="仿宋" w:eastAsia="仿宋"/>
          <w:b/>
          <w:color w:val="auto"/>
          <w:sz w:val="24"/>
          <w:highlight w:val="none"/>
        </w:rPr>
        <w:t xml:space="preserve">8. </w:t>
      </w:r>
      <w:r>
        <w:rPr>
          <w:rFonts w:hint="eastAsia" w:ascii="仿宋" w:hAnsi="仿宋" w:eastAsia="仿宋"/>
          <w:b/>
          <w:color w:val="auto"/>
          <w:spacing w:val="8"/>
          <w:sz w:val="24"/>
          <w:highlight w:val="none"/>
        </w:rPr>
        <w:t>甲方的权利和义务</w:t>
      </w:r>
    </w:p>
    <w:p w14:paraId="472C95F9">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8</w:t>
      </w:r>
      <w:r>
        <w:rPr>
          <w:rFonts w:hint="eastAsia" w:ascii="仿宋" w:hAnsi="仿宋" w:eastAsia="仿宋"/>
          <w:color w:val="auto"/>
          <w:spacing w:val="8"/>
          <w:sz w:val="24"/>
          <w:highlight w:val="none"/>
        </w:rPr>
        <w:t>.1 甲方有权对合同规定范围内乙方的服务行为进行监督和检查，拥有监管权。有权定期核对乙方提供服务所配备的人员数量。对甲方认为不合理的部分有权下达整改通知书，并要求乙方限期整改。</w:t>
      </w:r>
    </w:p>
    <w:p w14:paraId="3A736F93">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8</w:t>
      </w:r>
      <w:r>
        <w:rPr>
          <w:rFonts w:hint="eastAsia" w:ascii="仿宋" w:hAnsi="仿宋" w:eastAsia="仿宋"/>
          <w:color w:val="auto"/>
          <w:spacing w:val="8"/>
          <w:sz w:val="24"/>
          <w:highlight w:val="none"/>
        </w:rPr>
        <w:t>.2 甲方有权依据双方签订的考评办法对乙方提供的服务进行定期考评。</w:t>
      </w:r>
    </w:p>
    <w:p w14:paraId="6D288F39">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8</w:t>
      </w:r>
      <w:r>
        <w:rPr>
          <w:rFonts w:hint="eastAsia" w:ascii="仿宋" w:hAnsi="仿宋" w:eastAsia="仿宋"/>
          <w:color w:val="auto"/>
          <w:spacing w:val="8"/>
          <w:sz w:val="24"/>
          <w:highlight w:val="none"/>
        </w:rPr>
        <w:t>.3 负责检查监督乙方管理工作的实施及制度的执行情况。</w:t>
      </w:r>
    </w:p>
    <w:p w14:paraId="4F0F7D93">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8</w:t>
      </w:r>
      <w:r>
        <w:rPr>
          <w:rFonts w:hint="eastAsia" w:ascii="仿宋" w:hAnsi="仿宋" w:eastAsia="仿宋"/>
          <w:color w:val="auto"/>
          <w:spacing w:val="8"/>
          <w:sz w:val="24"/>
          <w:highlight w:val="none"/>
        </w:rPr>
        <w:t>.4 根据本合同规定，按时向乙方支付应付服务费用。</w:t>
      </w:r>
    </w:p>
    <w:p w14:paraId="734E910F">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8</w:t>
      </w:r>
      <w:r>
        <w:rPr>
          <w:rFonts w:hint="eastAsia" w:ascii="仿宋" w:hAnsi="仿宋" w:eastAsia="仿宋"/>
          <w:color w:val="auto"/>
          <w:spacing w:val="8"/>
          <w:sz w:val="24"/>
          <w:highlight w:val="none"/>
        </w:rPr>
        <w:t>.5 国家法律、法规所规定由甲方承担的其它责任。</w:t>
      </w:r>
    </w:p>
    <w:p w14:paraId="357DFC9A">
      <w:pPr>
        <w:tabs>
          <w:tab w:val="left" w:pos="1521"/>
        </w:tabs>
        <w:autoSpaceDE w:val="0"/>
        <w:autoSpaceDN w:val="0"/>
        <w:snapToGrid w:val="0"/>
        <w:spacing w:line="520" w:lineRule="exact"/>
        <w:rPr>
          <w:rFonts w:ascii="仿宋" w:hAnsi="仿宋" w:eastAsia="仿宋"/>
          <w:b/>
          <w:color w:val="auto"/>
          <w:spacing w:val="8"/>
          <w:sz w:val="24"/>
          <w:highlight w:val="none"/>
        </w:rPr>
      </w:pPr>
      <w:r>
        <w:rPr>
          <w:rFonts w:hint="eastAsia" w:ascii="仿宋" w:hAnsi="仿宋" w:eastAsia="仿宋"/>
          <w:b/>
          <w:color w:val="auto"/>
          <w:spacing w:val="8"/>
          <w:sz w:val="24"/>
          <w:highlight w:val="none"/>
          <w:lang w:val="en-US" w:eastAsia="zh-CN"/>
        </w:rPr>
        <w:t>9</w:t>
      </w:r>
      <w:r>
        <w:rPr>
          <w:rFonts w:hint="eastAsia" w:ascii="仿宋" w:hAnsi="仿宋" w:eastAsia="仿宋"/>
          <w:b/>
          <w:color w:val="auto"/>
          <w:spacing w:val="8"/>
          <w:sz w:val="24"/>
          <w:highlight w:val="none"/>
        </w:rPr>
        <w:t>. 乙方的权利和义务</w:t>
      </w:r>
    </w:p>
    <w:p w14:paraId="4FD92926">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9</w:t>
      </w:r>
      <w:r>
        <w:rPr>
          <w:rFonts w:hint="eastAsia" w:ascii="仿宋" w:hAnsi="仿宋" w:eastAsia="仿宋"/>
          <w:color w:val="auto"/>
          <w:spacing w:val="8"/>
          <w:sz w:val="24"/>
          <w:highlight w:val="none"/>
        </w:rPr>
        <w:t>.1 对本合同规定的委托服务范围内的项目享有管理权及服务义务。</w:t>
      </w:r>
    </w:p>
    <w:p w14:paraId="2BE183DE">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9</w:t>
      </w:r>
      <w:r>
        <w:rPr>
          <w:rFonts w:hint="eastAsia" w:ascii="仿宋" w:hAnsi="仿宋" w:eastAsia="仿宋"/>
          <w:color w:val="auto"/>
          <w:spacing w:val="8"/>
          <w:sz w:val="24"/>
          <w:highlight w:val="none"/>
        </w:rPr>
        <w:t>.2 根据本合同的规定向甲方收取相关服务费用，并有权在本项目管理范围内管理及合理使用。</w:t>
      </w:r>
    </w:p>
    <w:p w14:paraId="1535C692">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9</w:t>
      </w:r>
      <w:r>
        <w:rPr>
          <w:rFonts w:hint="eastAsia" w:ascii="仿宋" w:hAnsi="仿宋" w:eastAsia="仿宋"/>
          <w:color w:val="auto"/>
          <w:spacing w:val="8"/>
          <w:sz w:val="24"/>
          <w:highlight w:val="none"/>
        </w:rPr>
        <w:t>.3 及时向甲方通告本项目服务范围内有关服务的重大事项，及时配合处理投诉。</w:t>
      </w:r>
    </w:p>
    <w:p w14:paraId="1F4A6FE4">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9</w:t>
      </w:r>
      <w:r>
        <w:rPr>
          <w:rFonts w:hint="eastAsia" w:ascii="仿宋" w:hAnsi="仿宋" w:eastAsia="仿宋"/>
          <w:color w:val="auto"/>
          <w:spacing w:val="8"/>
          <w:sz w:val="24"/>
          <w:highlight w:val="none"/>
        </w:rPr>
        <w:t>.4 接受项目行业管理部门及政府有关部门的指导，接受甲方的监督。</w:t>
      </w:r>
    </w:p>
    <w:p w14:paraId="12CC110D">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lang w:val="en-US" w:eastAsia="zh-CN"/>
        </w:rPr>
        <w:t>9</w:t>
      </w:r>
      <w:r>
        <w:rPr>
          <w:rFonts w:hint="eastAsia" w:ascii="仿宋" w:hAnsi="仿宋" w:eastAsia="仿宋"/>
          <w:color w:val="auto"/>
          <w:spacing w:val="8"/>
          <w:sz w:val="24"/>
          <w:highlight w:val="none"/>
        </w:rPr>
        <w:t>.5 国家法律、法规所规定由乙方承担的其它责任。</w:t>
      </w:r>
    </w:p>
    <w:p w14:paraId="3B6BEE84">
      <w:pPr>
        <w:tabs>
          <w:tab w:val="left" w:pos="1521"/>
        </w:tabs>
        <w:autoSpaceDE w:val="0"/>
        <w:autoSpaceDN w:val="0"/>
        <w:snapToGrid w:val="0"/>
        <w:spacing w:line="520" w:lineRule="exact"/>
        <w:rPr>
          <w:rFonts w:ascii="仿宋" w:hAnsi="仿宋" w:eastAsia="仿宋"/>
          <w:b/>
          <w:color w:val="auto"/>
          <w:spacing w:val="8"/>
          <w:sz w:val="24"/>
          <w:highlight w:val="none"/>
        </w:rPr>
      </w:pPr>
      <w:r>
        <w:rPr>
          <w:rFonts w:hint="eastAsia" w:ascii="仿宋" w:hAnsi="仿宋" w:eastAsia="仿宋"/>
          <w:b/>
          <w:color w:val="auto"/>
          <w:spacing w:val="8"/>
          <w:sz w:val="24"/>
          <w:highlight w:val="none"/>
        </w:rPr>
        <w:t>1</w:t>
      </w:r>
      <w:r>
        <w:rPr>
          <w:rFonts w:hint="eastAsia" w:ascii="仿宋" w:hAnsi="仿宋" w:eastAsia="仿宋"/>
          <w:b/>
          <w:color w:val="auto"/>
          <w:spacing w:val="8"/>
          <w:sz w:val="24"/>
          <w:highlight w:val="none"/>
          <w:lang w:val="en-US" w:eastAsia="zh-CN"/>
        </w:rPr>
        <w:t>0</w:t>
      </w:r>
      <w:r>
        <w:rPr>
          <w:rFonts w:hint="eastAsia" w:ascii="仿宋" w:hAnsi="仿宋" w:eastAsia="仿宋"/>
          <w:b/>
          <w:color w:val="auto"/>
          <w:spacing w:val="8"/>
          <w:sz w:val="24"/>
          <w:highlight w:val="none"/>
        </w:rPr>
        <w:t>. 违约责任</w:t>
      </w:r>
    </w:p>
    <w:p w14:paraId="0143E421">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0</w:t>
      </w:r>
      <w:r>
        <w:rPr>
          <w:rFonts w:hint="eastAsia" w:ascii="仿宋" w:hAnsi="仿宋" w:eastAsia="仿宋"/>
          <w:color w:val="auto"/>
          <w:spacing w:val="8"/>
          <w:sz w:val="24"/>
          <w:highlight w:val="none"/>
        </w:rPr>
        <w:t>.1 甲乙双方必须遵守本合同并执行合同中的各项规定，保证本合同的正常履行。</w:t>
      </w:r>
    </w:p>
    <w:p w14:paraId="78A981DB">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0</w:t>
      </w:r>
      <w:r>
        <w:rPr>
          <w:rFonts w:hint="eastAsia" w:ascii="仿宋" w:hAnsi="仿宋" w:eastAsia="仿宋"/>
          <w:color w:val="auto"/>
          <w:spacing w:val="8"/>
          <w:sz w:val="24"/>
          <w:highlight w:val="none"/>
        </w:rPr>
        <w:t>.2 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C2FD44C">
      <w:pPr>
        <w:tabs>
          <w:tab w:val="left" w:pos="1521"/>
        </w:tabs>
        <w:autoSpaceDE w:val="0"/>
        <w:autoSpaceDN w:val="0"/>
        <w:snapToGrid w:val="0"/>
        <w:spacing w:line="520" w:lineRule="exact"/>
        <w:rPr>
          <w:rFonts w:ascii="仿宋" w:hAnsi="仿宋" w:eastAsia="仿宋"/>
          <w:b/>
          <w:color w:val="auto"/>
          <w:spacing w:val="8"/>
          <w:sz w:val="24"/>
          <w:highlight w:val="none"/>
        </w:rPr>
      </w:pPr>
      <w:r>
        <w:rPr>
          <w:rFonts w:hint="eastAsia" w:ascii="仿宋" w:hAnsi="仿宋" w:eastAsia="仿宋"/>
          <w:b/>
          <w:color w:val="auto"/>
          <w:spacing w:val="8"/>
          <w:sz w:val="24"/>
          <w:highlight w:val="none"/>
        </w:rPr>
        <w:t>1</w:t>
      </w:r>
      <w:r>
        <w:rPr>
          <w:rFonts w:hint="eastAsia" w:ascii="仿宋" w:hAnsi="仿宋" w:eastAsia="仿宋"/>
          <w:b/>
          <w:color w:val="auto"/>
          <w:spacing w:val="8"/>
          <w:sz w:val="24"/>
          <w:highlight w:val="none"/>
          <w:lang w:val="en-US" w:eastAsia="zh-CN"/>
        </w:rPr>
        <w:t>1</w:t>
      </w:r>
      <w:r>
        <w:rPr>
          <w:rFonts w:hint="eastAsia" w:ascii="仿宋" w:hAnsi="仿宋" w:eastAsia="仿宋"/>
          <w:b/>
          <w:color w:val="auto"/>
          <w:spacing w:val="8"/>
          <w:sz w:val="24"/>
          <w:highlight w:val="none"/>
        </w:rPr>
        <w:t>. 不可抗力事件处理</w:t>
      </w:r>
    </w:p>
    <w:p w14:paraId="0847A6AD">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1</w:t>
      </w:r>
      <w:r>
        <w:rPr>
          <w:rFonts w:hint="eastAsia" w:ascii="仿宋" w:hAnsi="仿宋" w:eastAsia="仿宋"/>
          <w:color w:val="auto"/>
          <w:spacing w:val="8"/>
          <w:sz w:val="24"/>
          <w:highlight w:val="none"/>
        </w:rPr>
        <w:t>.1 在合同有效期内，任何一方因不可抗力事件导致不能履行合同，则合同履行期可延长，其延长期与不可抗力影响期相同。</w:t>
      </w:r>
    </w:p>
    <w:p w14:paraId="4571D50F">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1</w:t>
      </w:r>
      <w:r>
        <w:rPr>
          <w:rFonts w:hint="eastAsia" w:ascii="仿宋" w:hAnsi="仿宋" w:eastAsia="仿宋"/>
          <w:color w:val="auto"/>
          <w:spacing w:val="8"/>
          <w:sz w:val="24"/>
          <w:highlight w:val="none"/>
        </w:rPr>
        <w:t>.2 不可抗力事件发生后，应立即通知对方，并寄送有关权威机构出具的证明。</w:t>
      </w:r>
    </w:p>
    <w:p w14:paraId="6B9AB59C">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1</w:t>
      </w:r>
      <w:r>
        <w:rPr>
          <w:rFonts w:hint="eastAsia" w:ascii="仿宋" w:hAnsi="仿宋" w:eastAsia="仿宋"/>
          <w:color w:val="auto"/>
          <w:spacing w:val="8"/>
          <w:sz w:val="24"/>
          <w:highlight w:val="none"/>
        </w:rPr>
        <w:t>.3 不可抗力事件延续120天以上，双方应通过友好协商，确定是否继续履行合同。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7404619">
      <w:pPr>
        <w:tabs>
          <w:tab w:val="left" w:pos="1521"/>
        </w:tabs>
        <w:autoSpaceDE w:val="0"/>
        <w:autoSpaceDN w:val="0"/>
        <w:snapToGrid w:val="0"/>
        <w:spacing w:line="520" w:lineRule="exact"/>
        <w:rPr>
          <w:rFonts w:ascii="仿宋" w:hAnsi="仿宋" w:eastAsia="仿宋"/>
          <w:b/>
          <w:color w:val="auto"/>
          <w:spacing w:val="8"/>
          <w:sz w:val="24"/>
          <w:highlight w:val="none"/>
        </w:rPr>
      </w:pPr>
      <w:bookmarkStart w:id="18" w:name="_Toc247334846"/>
      <w:bookmarkStart w:id="19" w:name="_Toc251768867"/>
      <w:bookmarkStart w:id="20" w:name="_Toc185395254"/>
      <w:bookmarkStart w:id="21" w:name="_Toc225244857"/>
      <w:bookmarkStart w:id="22" w:name="_Toc225654649"/>
      <w:bookmarkStart w:id="23" w:name="_Toc211911353"/>
      <w:bookmarkStart w:id="24" w:name="_Toc237145411"/>
      <w:bookmarkStart w:id="25" w:name="_Toc241833908"/>
      <w:bookmarkStart w:id="26" w:name="_Toc239233919"/>
      <w:bookmarkStart w:id="27" w:name="_Toc286993792"/>
      <w:bookmarkStart w:id="28" w:name="_Toc212019599"/>
      <w:bookmarkStart w:id="29" w:name="_Toc238984980"/>
      <w:bookmarkStart w:id="30" w:name="_Toc211854454"/>
      <w:bookmarkStart w:id="31" w:name="_Toc232492933"/>
      <w:bookmarkStart w:id="32" w:name="_Toc225670756"/>
      <w:bookmarkStart w:id="33" w:name="_Toc239568423"/>
      <w:r>
        <w:rPr>
          <w:rFonts w:hint="eastAsia" w:ascii="仿宋" w:hAnsi="仿宋" w:eastAsia="仿宋"/>
          <w:b/>
          <w:color w:val="auto"/>
          <w:spacing w:val="8"/>
          <w:sz w:val="24"/>
          <w:highlight w:val="none"/>
        </w:rPr>
        <w:t>1</w:t>
      </w:r>
      <w:r>
        <w:rPr>
          <w:rFonts w:hint="eastAsia" w:ascii="仿宋" w:hAnsi="仿宋" w:eastAsia="仿宋"/>
          <w:b/>
          <w:color w:val="auto"/>
          <w:spacing w:val="8"/>
          <w:sz w:val="24"/>
          <w:highlight w:val="none"/>
          <w:lang w:val="en-US" w:eastAsia="zh-CN"/>
        </w:rPr>
        <w:t>2</w:t>
      </w:r>
      <w:r>
        <w:rPr>
          <w:rFonts w:hint="eastAsia" w:ascii="仿宋" w:hAnsi="仿宋" w:eastAsia="仿宋"/>
          <w:b/>
          <w:color w:val="auto"/>
          <w:spacing w:val="8"/>
          <w:sz w:val="24"/>
          <w:highlight w:val="none"/>
        </w:rPr>
        <w:t>.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F9AE3FE">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2</w:t>
      </w:r>
      <w:r>
        <w:rPr>
          <w:rFonts w:hint="eastAsia" w:ascii="仿宋" w:hAnsi="仿宋" w:eastAsia="仿宋"/>
          <w:color w:val="auto"/>
          <w:spacing w:val="8"/>
          <w:sz w:val="24"/>
          <w:highlight w:val="none"/>
        </w:rPr>
        <w:t>.1 在执行本合同中发生的或与本合同有关的争端，双方应通过友好协商解决，经协商在60天内不能达成协议时，应提交</w:t>
      </w:r>
      <w:r>
        <w:rPr>
          <w:rFonts w:hint="eastAsia" w:ascii="仿宋" w:hAnsi="仿宋" w:eastAsia="仿宋"/>
          <w:color w:val="auto"/>
          <w:spacing w:val="8"/>
          <w:sz w:val="24"/>
          <w:highlight w:val="none"/>
          <w:lang w:val="en-US" w:eastAsia="zh-CN"/>
        </w:rPr>
        <w:t>海南省</w:t>
      </w:r>
      <w:r>
        <w:rPr>
          <w:rFonts w:hint="eastAsia" w:ascii="仿宋" w:hAnsi="仿宋" w:eastAsia="仿宋"/>
          <w:color w:val="auto"/>
          <w:spacing w:val="8"/>
          <w:sz w:val="24"/>
          <w:highlight w:val="none"/>
        </w:rPr>
        <w:t>仲裁委员会仲裁。</w:t>
      </w:r>
    </w:p>
    <w:p w14:paraId="36924D6F">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2</w:t>
      </w:r>
      <w:r>
        <w:rPr>
          <w:rFonts w:hint="eastAsia" w:ascii="仿宋" w:hAnsi="仿宋" w:eastAsia="仿宋"/>
          <w:color w:val="auto"/>
          <w:spacing w:val="8"/>
          <w:sz w:val="24"/>
          <w:highlight w:val="none"/>
        </w:rPr>
        <w:t>.2 仲裁裁决应为最终决定，并对双方具有约束力。</w:t>
      </w:r>
    </w:p>
    <w:p w14:paraId="3C3091FD">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2</w:t>
      </w:r>
      <w:r>
        <w:rPr>
          <w:rFonts w:hint="eastAsia" w:ascii="仿宋" w:hAnsi="仿宋" w:eastAsia="仿宋"/>
          <w:color w:val="auto"/>
          <w:spacing w:val="8"/>
          <w:sz w:val="24"/>
          <w:highlight w:val="none"/>
        </w:rPr>
        <w:t xml:space="preserve">.3 除另有裁决外，仲裁费应由败诉方负担。 </w:t>
      </w:r>
    </w:p>
    <w:p w14:paraId="17BA576B">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2</w:t>
      </w:r>
      <w:r>
        <w:rPr>
          <w:rFonts w:hint="eastAsia" w:ascii="仿宋" w:hAnsi="仿宋" w:eastAsia="仿宋"/>
          <w:color w:val="auto"/>
          <w:spacing w:val="8"/>
          <w:sz w:val="24"/>
          <w:highlight w:val="none"/>
        </w:rPr>
        <w:t xml:space="preserve">.4 在仲裁期间，除正在进行仲裁部分外，合同其他部分继续执行。  </w:t>
      </w:r>
    </w:p>
    <w:p w14:paraId="22B10D97">
      <w:pPr>
        <w:tabs>
          <w:tab w:val="left" w:pos="1521"/>
        </w:tabs>
        <w:autoSpaceDE w:val="0"/>
        <w:autoSpaceDN w:val="0"/>
        <w:snapToGrid w:val="0"/>
        <w:spacing w:line="520" w:lineRule="exact"/>
        <w:rPr>
          <w:rFonts w:ascii="仿宋" w:hAnsi="仿宋" w:eastAsia="仿宋"/>
          <w:b/>
          <w:color w:val="auto"/>
          <w:spacing w:val="8"/>
          <w:sz w:val="24"/>
          <w:highlight w:val="none"/>
        </w:rPr>
      </w:pPr>
      <w:bookmarkStart w:id="34" w:name="_Toc185395255"/>
      <w:bookmarkStart w:id="35" w:name="_Toc241833909"/>
      <w:bookmarkStart w:id="36" w:name="_Toc237145412"/>
      <w:bookmarkStart w:id="37" w:name="_Toc211911354"/>
      <w:bookmarkStart w:id="38" w:name="_Toc286993793"/>
      <w:bookmarkStart w:id="39" w:name="_Toc283019219"/>
      <w:bookmarkStart w:id="40" w:name="_Toc225654650"/>
      <w:bookmarkStart w:id="41" w:name="_Toc247334847"/>
      <w:bookmarkStart w:id="42" w:name="_Toc211854455"/>
      <w:bookmarkStart w:id="43" w:name="_Toc225670757"/>
      <w:bookmarkStart w:id="44" w:name="_Toc212019600"/>
      <w:bookmarkStart w:id="45" w:name="_Toc282696231"/>
      <w:bookmarkStart w:id="46" w:name="_Toc251768868"/>
      <w:bookmarkStart w:id="47" w:name="_Toc239568424"/>
      <w:bookmarkStart w:id="48" w:name="_Toc238984981"/>
      <w:bookmarkStart w:id="49" w:name="_Toc239233920"/>
      <w:bookmarkStart w:id="50" w:name="_Toc225244858"/>
      <w:bookmarkStart w:id="51" w:name="_Toc232492934"/>
      <w:r>
        <w:rPr>
          <w:rFonts w:hint="eastAsia" w:ascii="仿宋" w:hAnsi="仿宋" w:eastAsia="仿宋"/>
          <w:b/>
          <w:color w:val="auto"/>
          <w:spacing w:val="8"/>
          <w:sz w:val="24"/>
          <w:highlight w:val="none"/>
        </w:rPr>
        <w:t>1</w:t>
      </w:r>
      <w:r>
        <w:rPr>
          <w:rFonts w:hint="eastAsia" w:ascii="仿宋" w:hAnsi="仿宋" w:eastAsia="仿宋"/>
          <w:b/>
          <w:color w:val="auto"/>
          <w:spacing w:val="8"/>
          <w:sz w:val="24"/>
          <w:highlight w:val="none"/>
          <w:lang w:val="en-US" w:eastAsia="zh-CN"/>
        </w:rPr>
        <w:t>3</w:t>
      </w:r>
      <w:r>
        <w:rPr>
          <w:rFonts w:hint="eastAsia" w:ascii="仿宋" w:hAnsi="仿宋" w:eastAsia="仿宋"/>
          <w:b/>
          <w:color w:val="auto"/>
          <w:spacing w:val="8"/>
          <w:sz w:val="24"/>
          <w:highlight w:val="none"/>
        </w:rPr>
        <w:t>.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b/>
          <w:color w:val="auto"/>
          <w:spacing w:val="8"/>
          <w:sz w:val="24"/>
          <w:highlight w:val="none"/>
        </w:rPr>
        <w:t>生效及其他</w:t>
      </w:r>
    </w:p>
    <w:p w14:paraId="0DCAA543">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3</w:t>
      </w:r>
      <w:r>
        <w:rPr>
          <w:rFonts w:hint="eastAsia" w:ascii="仿宋" w:hAnsi="仿宋" w:eastAsia="仿宋"/>
          <w:color w:val="auto"/>
          <w:spacing w:val="8"/>
          <w:sz w:val="24"/>
          <w:highlight w:val="none"/>
        </w:rPr>
        <w:t>.1 合同经双方法定代表人/单位负责人或授权委托代理人签字并加盖单位公章后生效。</w:t>
      </w:r>
    </w:p>
    <w:p w14:paraId="047F8A72">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3</w:t>
      </w:r>
      <w:r>
        <w:rPr>
          <w:rFonts w:hint="eastAsia" w:ascii="仿宋" w:hAnsi="仿宋" w:eastAsia="仿宋"/>
          <w:color w:val="auto"/>
          <w:spacing w:val="8"/>
          <w:sz w:val="24"/>
          <w:highlight w:val="none"/>
        </w:rPr>
        <w:t>.2 合同执行中涉及采购资金和采购内容修改或补充的，须经政府采购监管部门审批，并签书面补充协议报政府采购监督管理部门备案，方可作为主合同不可分割的一部分。</w:t>
      </w:r>
    </w:p>
    <w:p w14:paraId="3137143A">
      <w:pPr>
        <w:autoSpaceDE w:val="0"/>
        <w:autoSpaceDN w:val="0"/>
        <w:snapToGrid w:val="0"/>
        <w:spacing w:line="520" w:lineRule="exact"/>
        <w:ind w:firstLine="609" w:firstLineChars="238"/>
        <w:rPr>
          <w:rFonts w:ascii="仿宋" w:hAnsi="仿宋" w:eastAsia="仿宋"/>
          <w:color w:val="auto"/>
          <w:spacing w:val="8"/>
          <w:sz w:val="24"/>
          <w:highlight w:val="none"/>
        </w:rPr>
      </w:pPr>
      <w:r>
        <w:rPr>
          <w:rFonts w:hint="eastAsia" w:ascii="仿宋" w:hAnsi="仿宋" w:eastAsia="仿宋"/>
          <w:color w:val="auto"/>
          <w:spacing w:val="8"/>
          <w:sz w:val="24"/>
          <w:highlight w:val="none"/>
        </w:rPr>
        <w:t>1</w:t>
      </w:r>
      <w:r>
        <w:rPr>
          <w:rFonts w:hint="eastAsia" w:ascii="仿宋" w:hAnsi="仿宋" w:eastAsia="仿宋"/>
          <w:color w:val="auto"/>
          <w:spacing w:val="8"/>
          <w:sz w:val="24"/>
          <w:highlight w:val="none"/>
          <w:lang w:val="en-US" w:eastAsia="zh-CN"/>
        </w:rPr>
        <w:t>3</w:t>
      </w:r>
      <w:r>
        <w:rPr>
          <w:rFonts w:hint="eastAsia" w:ascii="仿宋" w:hAnsi="仿宋" w:eastAsia="仿宋"/>
          <w:color w:val="auto"/>
          <w:spacing w:val="8"/>
          <w:sz w:val="24"/>
          <w:highlight w:val="none"/>
        </w:rPr>
        <w:t>.3 本合同一式  份，自双方签章之日起起效。甲方  份，乙方  份，政府采购代理机构  份，同级财政部门备案  份，具有同等法律效力。</w:t>
      </w:r>
    </w:p>
    <w:p w14:paraId="7DEBA765">
      <w:pPr>
        <w:pStyle w:val="7"/>
        <w:spacing w:line="360" w:lineRule="auto"/>
        <w:ind w:firstLine="480"/>
        <w:rPr>
          <w:rFonts w:ascii="仿宋" w:hAnsi="仿宋" w:eastAsia="仿宋"/>
          <w:color w:val="auto"/>
          <w:sz w:val="24"/>
          <w:highlight w:val="none"/>
        </w:rPr>
      </w:pPr>
    </w:p>
    <w:p w14:paraId="554B20F7">
      <w:pPr>
        <w:spacing w:line="4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甲方：   （盖单位公章）</w:t>
      </w:r>
      <w:r>
        <w:rPr>
          <w:rFonts w:ascii="仿宋" w:hAnsi="仿宋" w:eastAsia="仿宋"/>
          <w:color w:val="auto"/>
          <w:sz w:val="24"/>
          <w:highlight w:val="none"/>
        </w:rPr>
        <w:tab/>
      </w:r>
      <w:r>
        <w:rPr>
          <w:rFonts w:ascii="仿宋" w:hAnsi="仿宋" w:eastAsia="仿宋"/>
          <w:color w:val="auto"/>
          <w:sz w:val="24"/>
          <w:highlight w:val="none"/>
        </w:rPr>
        <w:tab/>
      </w:r>
      <w:r>
        <w:rPr>
          <w:rFonts w:hint="eastAsia" w:ascii="仿宋" w:hAnsi="仿宋" w:eastAsia="仿宋"/>
          <w:color w:val="auto"/>
          <w:sz w:val="24"/>
          <w:highlight w:val="none"/>
        </w:rPr>
        <w:t xml:space="preserve">   </w:t>
      </w:r>
      <w:r>
        <w:rPr>
          <w:rFonts w:ascii="仿宋" w:hAnsi="仿宋" w:eastAsia="仿宋"/>
          <w:color w:val="auto"/>
          <w:sz w:val="24"/>
          <w:highlight w:val="none"/>
        </w:rPr>
        <w:t xml:space="preserve"> </w:t>
      </w:r>
      <w:r>
        <w:rPr>
          <w:rFonts w:hint="eastAsia" w:ascii="仿宋" w:hAnsi="仿宋" w:eastAsia="仿宋"/>
          <w:color w:val="auto"/>
          <w:sz w:val="24"/>
          <w:highlight w:val="none"/>
          <w:lang w:val="en-US" w:eastAsia="zh-CN"/>
        </w:rPr>
        <w:t xml:space="preserve">           </w:t>
      </w:r>
      <w:r>
        <w:rPr>
          <w:rFonts w:hint="eastAsia" w:ascii="仿宋" w:hAnsi="仿宋" w:eastAsia="仿宋"/>
          <w:color w:val="auto"/>
          <w:sz w:val="24"/>
          <w:highlight w:val="none"/>
        </w:rPr>
        <w:t>乙方：（盖单位公章）</w:t>
      </w:r>
    </w:p>
    <w:p w14:paraId="166490E7">
      <w:pPr>
        <w:spacing w:line="4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 xml:space="preserve">法定代表人/单位负责人（授权代表）：       </w:t>
      </w:r>
      <w:r>
        <w:rPr>
          <w:rFonts w:ascii="仿宋" w:hAnsi="仿宋" w:eastAsia="仿宋"/>
          <w:color w:val="auto"/>
          <w:sz w:val="24"/>
          <w:highlight w:val="none"/>
        </w:rPr>
        <w:t xml:space="preserve"> </w:t>
      </w:r>
      <w:r>
        <w:rPr>
          <w:rFonts w:hint="eastAsia" w:ascii="仿宋" w:hAnsi="仿宋" w:eastAsia="仿宋"/>
          <w:color w:val="auto"/>
          <w:sz w:val="24"/>
          <w:highlight w:val="none"/>
        </w:rPr>
        <w:t>法定代表人/单位负责人（授权代表）：</w:t>
      </w:r>
    </w:p>
    <w:p w14:paraId="3676173C">
      <w:pPr>
        <w:spacing w:line="4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地址：                         地址：</w:t>
      </w:r>
    </w:p>
    <w:p w14:paraId="0ADD16CD">
      <w:pPr>
        <w:spacing w:line="4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开户银行：                     开户银行：</w:t>
      </w:r>
    </w:p>
    <w:p w14:paraId="1F0D7532">
      <w:pPr>
        <w:spacing w:line="4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账号：                         账号：</w:t>
      </w:r>
    </w:p>
    <w:p w14:paraId="3A3467BF">
      <w:pPr>
        <w:spacing w:line="4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电话：                         电话：</w:t>
      </w:r>
    </w:p>
    <w:p w14:paraId="7A2F75D1">
      <w:pPr>
        <w:spacing w:line="40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传真：                         传真：</w:t>
      </w:r>
    </w:p>
    <w:p w14:paraId="0C5030C9">
      <w:pPr>
        <w:ind w:firstLine="480" w:firstLineChars="200"/>
        <w:rPr>
          <w:rFonts w:hint="eastAsia" w:ascii="仿宋" w:hAnsi="仿宋" w:eastAsia="仿宋"/>
          <w:color w:val="auto"/>
          <w:sz w:val="24"/>
          <w:highlight w:val="none"/>
          <w:lang w:val="en-US" w:eastAsia="zh-CN"/>
        </w:rPr>
      </w:pPr>
      <w:r>
        <w:rPr>
          <w:rFonts w:hint="eastAsia" w:ascii="仿宋" w:hAnsi="仿宋" w:eastAsia="仿宋"/>
          <w:color w:val="auto"/>
          <w:sz w:val="24"/>
          <w:highlight w:val="none"/>
        </w:rPr>
        <w:t>签约日期：XX年XX月XX日</w:t>
      </w:r>
      <w:r>
        <w:rPr>
          <w:rFonts w:ascii="仿宋" w:hAnsi="仿宋" w:eastAsia="仿宋"/>
          <w:color w:val="auto"/>
          <w:sz w:val="24"/>
          <w:highlight w:val="none"/>
        </w:rPr>
        <w:tab/>
      </w:r>
      <w:r>
        <w:rPr>
          <w:rFonts w:ascii="仿宋" w:hAnsi="仿宋" w:eastAsia="仿宋"/>
          <w:color w:val="auto"/>
          <w:sz w:val="24"/>
          <w:highlight w:val="none"/>
        </w:rPr>
        <w:tab/>
      </w:r>
      <w:r>
        <w:rPr>
          <w:rFonts w:hint="eastAsia" w:ascii="仿宋" w:hAnsi="仿宋" w:eastAsia="仿宋"/>
          <w:color w:val="auto"/>
          <w:sz w:val="24"/>
          <w:highlight w:val="none"/>
        </w:rPr>
        <w:t>签约日期：XX年XX月XX</w:t>
      </w:r>
      <w:r>
        <w:rPr>
          <w:rFonts w:hint="eastAsia" w:ascii="仿宋" w:hAnsi="仿宋" w:eastAsia="仿宋"/>
          <w:color w:val="auto"/>
          <w:sz w:val="24"/>
          <w:highlight w:val="none"/>
          <w:lang w:val="en-US" w:eastAsia="zh-CN"/>
        </w:rPr>
        <w:t>日</w:t>
      </w:r>
    </w:p>
    <w:p w14:paraId="7ABE41EF">
      <w:pPr>
        <w:pStyle w:val="3"/>
        <w:rPr>
          <w:rFonts w:hint="eastAsia" w:ascii="仿宋" w:hAnsi="仿宋" w:eastAsia="仿宋"/>
          <w:color w:val="auto"/>
          <w:sz w:val="24"/>
          <w:highlight w:val="none"/>
          <w:lang w:val="en-US" w:eastAsia="zh-CN"/>
        </w:rPr>
      </w:pPr>
    </w:p>
    <w:p w14:paraId="0978D385">
      <w:pPr>
        <w:spacing w:line="360" w:lineRule="auto"/>
        <w:ind w:firstLine="482" w:firstLineChars="200"/>
        <w:rPr>
          <w:rFonts w:hint="eastAsia" w:ascii="仿宋" w:hAnsi="仿宋" w:eastAsia="仿宋" w:cs="仿宋"/>
          <w:b/>
          <w:color w:val="auto"/>
          <w:sz w:val="24"/>
          <w:szCs w:val="24"/>
          <w:highlight w:val="none"/>
        </w:rPr>
      </w:pPr>
    </w:p>
    <w:p w14:paraId="69BCFF0B">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采购</w:t>
      </w:r>
      <w:r>
        <w:rPr>
          <w:rFonts w:hint="eastAsia" w:ascii="仿宋" w:hAnsi="仿宋" w:eastAsia="仿宋" w:cs="仿宋"/>
          <w:b/>
          <w:color w:val="auto"/>
          <w:sz w:val="24"/>
          <w:szCs w:val="24"/>
          <w:highlight w:val="none"/>
          <w:lang w:val="en-US" w:eastAsia="zh-CN"/>
        </w:rPr>
        <w:t>代理</w:t>
      </w:r>
      <w:r>
        <w:rPr>
          <w:rFonts w:hint="eastAsia" w:ascii="仿宋" w:hAnsi="仿宋" w:eastAsia="仿宋" w:cs="仿宋"/>
          <w:b/>
          <w:color w:val="auto"/>
          <w:sz w:val="24"/>
          <w:szCs w:val="24"/>
          <w:highlight w:val="none"/>
        </w:rPr>
        <w:t>机构：</w:t>
      </w:r>
      <w:r>
        <w:rPr>
          <w:rFonts w:hint="eastAsia" w:ascii="仿宋" w:hAnsi="仿宋" w:eastAsia="仿宋" w:cs="仿宋"/>
          <w:b/>
          <w:color w:val="auto"/>
          <w:sz w:val="24"/>
          <w:szCs w:val="24"/>
          <w:highlight w:val="none"/>
          <w:lang w:val="en-US" w:eastAsia="zh-CN"/>
        </w:rPr>
        <w:t>海南汇城融创项目管理有限公司</w:t>
      </w:r>
      <w:r>
        <w:rPr>
          <w:rFonts w:hint="eastAsia" w:ascii="仿宋" w:hAnsi="仿宋" w:eastAsia="仿宋" w:cs="仿宋"/>
          <w:b/>
          <w:color w:val="auto"/>
          <w:sz w:val="24"/>
          <w:szCs w:val="24"/>
          <w:highlight w:val="none"/>
        </w:rPr>
        <w:t>（盖章）</w:t>
      </w:r>
    </w:p>
    <w:p w14:paraId="61E61F1B">
      <w:pPr>
        <w:spacing w:line="360" w:lineRule="auto"/>
        <w:ind w:firstLine="482" w:firstLineChars="200"/>
        <w:rPr>
          <w:rFonts w:hint="eastAsia" w:ascii="仿宋" w:hAnsi="仿宋" w:eastAsia="仿宋" w:cs="仿宋"/>
          <w:b/>
          <w:color w:val="auto"/>
          <w:sz w:val="24"/>
          <w:szCs w:val="24"/>
          <w:highlight w:val="none"/>
        </w:rPr>
      </w:pPr>
    </w:p>
    <w:p w14:paraId="22131777">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经办人：                      </w:t>
      </w:r>
    </w:p>
    <w:p w14:paraId="3900B779">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w:t>
      </w:r>
    </w:p>
    <w:p w14:paraId="61399578">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日期：</w:t>
      </w:r>
    </w:p>
    <w:p w14:paraId="3BE84EC6">
      <w:pPr>
        <w:spacing w:line="240" w:lineRule="auto"/>
        <w:ind w:left="420"/>
        <w:jc w:val="left"/>
        <w:rPr>
          <w:rFonts w:hint="eastAsia" w:ascii="仿宋" w:hAnsi="仿宋" w:eastAsia="仿宋" w:cs="仿宋"/>
          <w:b/>
          <w:bCs w:val="0"/>
          <w:color w:val="auto"/>
          <w:sz w:val="24"/>
          <w:szCs w:val="32"/>
          <w:highlight w:val="none"/>
        </w:rPr>
      </w:pPr>
    </w:p>
    <w:p w14:paraId="4F8D74B8">
      <w:pPr>
        <w:rPr>
          <w:rFonts w:hint="default" w:eastAsia="仿宋"/>
          <w:color w:val="auto"/>
          <w:lang w:val="en-US" w:eastAsia="zh-CN"/>
        </w:rPr>
        <w:sectPr>
          <w:footerReference r:id="rId3" w:type="default"/>
          <w:pgSz w:w="11907" w:h="16840"/>
          <w:pgMar w:top="1134" w:right="1733" w:bottom="1134" w:left="1354" w:header="851" w:footer="992" w:gutter="0"/>
          <w:pgNumType w:fmt="decimal" w:start="1"/>
          <w:cols w:space="425" w:num="1"/>
          <w:docGrid w:linePitch="312" w:charSpace="0"/>
        </w:sectPr>
      </w:pPr>
      <w:r>
        <w:rPr>
          <w:rFonts w:hint="eastAsia" w:ascii="仿宋" w:hAnsi="仿宋" w:eastAsia="仿宋" w:cs="仿宋"/>
          <w:b/>
          <w:bCs w:val="0"/>
          <w:color w:val="auto"/>
          <w:sz w:val="24"/>
          <w:szCs w:val="32"/>
          <w:highlight w:val="none"/>
        </w:rPr>
        <w:t xml:space="preserve"> </w:t>
      </w:r>
      <w:r>
        <w:rPr>
          <w:rFonts w:hint="eastAsia" w:ascii="仿宋" w:hAnsi="仿宋" w:eastAsia="仿宋" w:cs="仿宋"/>
          <w:b/>
          <w:bCs w:val="0"/>
          <w:color w:val="auto"/>
          <w:sz w:val="24"/>
          <w:szCs w:val="32"/>
          <w:highlight w:val="none"/>
          <w:u w:val="single"/>
        </w:rPr>
        <w:t xml:space="preserve">     </w:t>
      </w:r>
      <w:r>
        <w:rPr>
          <w:rFonts w:hint="eastAsia" w:ascii="仿宋" w:hAnsi="仿宋" w:eastAsia="仿宋" w:cs="仿宋"/>
          <w:b/>
          <w:bCs w:val="0"/>
          <w:color w:val="auto"/>
          <w:sz w:val="24"/>
          <w:szCs w:val="32"/>
          <w:highlight w:val="none"/>
          <w:u w:val="none"/>
        </w:rPr>
        <w:t>年</w:t>
      </w:r>
      <w:r>
        <w:rPr>
          <w:rFonts w:hint="eastAsia" w:ascii="仿宋" w:hAnsi="仿宋" w:eastAsia="仿宋" w:cs="仿宋"/>
          <w:b/>
          <w:bCs w:val="0"/>
          <w:color w:val="auto"/>
          <w:sz w:val="24"/>
          <w:szCs w:val="32"/>
          <w:highlight w:val="none"/>
          <w:u w:val="single"/>
        </w:rPr>
        <w:t xml:space="preserve">    </w:t>
      </w:r>
      <w:r>
        <w:rPr>
          <w:rFonts w:hint="eastAsia" w:ascii="仿宋" w:hAnsi="仿宋" w:eastAsia="仿宋" w:cs="仿宋"/>
          <w:b/>
          <w:bCs w:val="0"/>
          <w:color w:val="auto"/>
          <w:sz w:val="24"/>
          <w:szCs w:val="32"/>
          <w:highlight w:val="none"/>
        </w:rPr>
        <w:t>月</w:t>
      </w:r>
      <w:r>
        <w:rPr>
          <w:rFonts w:hint="eastAsia" w:ascii="仿宋" w:hAnsi="仿宋" w:eastAsia="仿宋" w:cs="仿宋"/>
          <w:b/>
          <w:bCs w:val="0"/>
          <w:color w:val="auto"/>
          <w:sz w:val="24"/>
          <w:szCs w:val="32"/>
          <w:highlight w:val="none"/>
          <w:u w:val="single"/>
        </w:rPr>
        <w:t xml:space="preserve">  </w:t>
      </w:r>
      <w:r>
        <w:rPr>
          <w:rFonts w:hint="eastAsia" w:ascii="仿宋" w:hAnsi="仿宋" w:eastAsia="仿宋" w:cs="仿宋"/>
          <w:b/>
          <w:bCs w:val="0"/>
          <w:color w:val="auto"/>
          <w:sz w:val="24"/>
          <w:szCs w:val="32"/>
          <w:highlight w:val="none"/>
          <w:u w:val="single"/>
          <w:lang w:val="en-US" w:eastAsia="zh-CN"/>
        </w:rPr>
        <w:t xml:space="preserve">  </w:t>
      </w:r>
      <w:bookmarkStart w:id="52" w:name="_GoBack"/>
      <w:bookmarkEnd w:id="52"/>
    </w:p>
    <w:p w14:paraId="34EC49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0B04A">
    <w:pPr>
      <w:pStyle w:val="2"/>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59F715">
                          <w:pPr>
                            <w:pStyle w:val="2"/>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659F715">
                    <w:pPr>
                      <w:pStyle w:val="2"/>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9B3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toc 1"/>
    <w:basedOn w:val="1"/>
    <w:next w:val="1"/>
    <w:qFormat/>
    <w:uiPriority w:val="0"/>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2025-10-10T07:52:14Z</dcterms:created>
  <dc:creator>Administrator</dc:creator>
  <cp:lastModifiedBy>咕噜咕噜</cp:lastModifiedBy>
  <dcterms:modified xsi:type="dcterms:W3CDTF">2025-10-10T07:52:45Z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eyJoZGlkIjoiMWNkMjk4Mzc3ZmY0ZGU3MGQ3NDQ5MWVjZTg1MTc3MjYiLCJ1c2VySWQiOiIzMDk3MDYzMjUifQ==</vt:lpwstr>
  </property>
  <property fmtid="{D5CDD505-2E9C-101B-9397-08002B2CF9AE}" pid="4" name="ICV">
    <vt:lpwstr>D35FEE7A95C8428F9C86BF8763DA3329_12</vt:lpwstr>
  </property>
</Properties>
</file>