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海南自贸港跨境资金流动风险监测项目（资金流平台二期）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HNZC2025-012-001.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海南省地方金融管理局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海南省地方金融管理局</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海南自贸港跨境资金流动风险监测项目（资金流平台二期）</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HNZC2025-012-001.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海南自贸港跨境资金流动风险监测项目（资金流平台二期）</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6,227,266.67元</w:t>
      </w:r>
      <w:r>
        <w:rPr>
          <w:rFonts w:ascii="仿宋_GB2312" w:hAnsi="仿宋_GB2312" w:cs="仿宋_GB2312" w:eastAsia="仿宋_GB2312"/>
        </w:rPr>
        <w:t>陆佰贰拾贰万柒仟贰佰陆拾陆元陆角柒分</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6,227,266.67元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2025年2月至2025年7月，且须在2025年3月31日前完成功能开发并上线试运行。</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本项目监理服务期限自签订合同之日起，至建设项目完成竣工验收。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采购人下达测评通知书后60日内交付成果和报告。</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（1）网络安全等级保护测评部分：采购人下达测评通知书后60日内交付成果和报告。 （2）网络安全服务部分：合同生效之日起1年。</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采购人下达测评通知书后60天内交付《信息系统商用密码应用安全性评估报告》。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4、资质证书：投标人须具有省级以上(含省、自治区、直辖市) 质量或市场监督部门颁发的检验检测机构资质认定证书（且认证/认可的能力范围应涵盖通用应用软件或软件产品或应用软件等软件类内容）或中国合格评定国家认可委员会颁发的实验室认可证书（且认证/认可的能力范围应涵盖通用应用软件或软件产品或应用软件等软件类内容）</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4、资质证书：投标人具有具备公安部第三研究所颁发的有效期内《网络安全等级测评与检测评估机构服务认证证书》</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4、资质证书：投标人需属于国家密码管理局公告（49号）的《商用密码检测机构（商用密码应用安全性评估业务）目录》，提供网站公告页面和目录复印件并加盖公章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该项目采购人是海南省地方金融管理局。按照《中共海南省委办公厅 海南省人民政府办公厅关于印发&lt;海南省机构改革实施方案&gt;的通知》(琼办发【2024】1号)文件要求，中共海南省委金融委员会办公室加挂海南省地方金融管理局牌子。</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海南省地方金融管理局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海南省海口市美兰区国兴大道9号省人民政府9楼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洪理仁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0898-65358376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采购包1：5,800,923.46元</w:t>
            </w:r>
          </w:p>
          <w:p>
            <w:pPr>
              <w:pStyle w:val="null3"/>
              <w:jc w:val="left"/>
            </w:pPr>
            <w:r>
              <w:rPr>
                <w:rFonts w:ascii="仿宋_GB2312" w:hAnsi="仿宋_GB2312" w:cs="仿宋_GB2312" w:eastAsia="仿宋_GB2312"/>
              </w:rPr>
              <w:t>采购包2：108,870.13元</w:t>
            </w:r>
          </w:p>
          <w:p>
            <w:pPr>
              <w:pStyle w:val="null3"/>
              <w:jc w:val="left"/>
            </w:pPr>
            <w:r>
              <w:rPr>
                <w:rFonts w:ascii="仿宋_GB2312" w:hAnsi="仿宋_GB2312" w:cs="仿宋_GB2312" w:eastAsia="仿宋_GB2312"/>
              </w:rPr>
              <w:t>采购包3：53,573.08元</w:t>
            </w:r>
          </w:p>
          <w:p>
            <w:pPr>
              <w:pStyle w:val="null3"/>
              <w:jc w:val="left"/>
            </w:pPr>
            <w:r>
              <w:rPr>
                <w:rFonts w:ascii="仿宋_GB2312" w:hAnsi="仿宋_GB2312" w:cs="仿宋_GB2312" w:eastAsia="仿宋_GB2312"/>
              </w:rPr>
              <w:t>采购包4：143,900.00元</w:t>
            </w:r>
          </w:p>
          <w:p>
            <w:pPr>
              <w:pStyle w:val="null3"/>
              <w:jc w:val="left"/>
            </w:pPr>
            <w:r>
              <w:rPr>
                <w:rFonts w:ascii="仿宋_GB2312" w:hAnsi="仿宋_GB2312" w:cs="仿宋_GB2312" w:eastAsia="仿宋_GB2312"/>
              </w:rPr>
              <w:t>采购包5：120,000.00元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说明：合同金额的5%</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代理服务费收费标准：参照国家发展计划委员会文件《招标代理服务收费管理暂行办法》(计价格【2002】1980号)中相关规定7折优惠向中标人收取代理服务费。不足5000.00元的按照5000.00元收取。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采购标的对应的中小企业划分标准所属行业: A包：工业 B、C、D、E包：软件和信息技术服务业 根据工信部联企业 〔2011〕300 号中小企业划型标准规定： 1、工业。从业人员1000人以下或营业收入40000万元以下的为中小微型企业。其中，从业人员300 人及以上， 且营业收入2000 万元及以上的为中型企业； 从业人员20 人及以上，且营业收入 300 万元及以上的为小型企业； 从业人员20 人以下或营业收入300 万元以下的为微型企业。 2、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1"/>
      </w:pPr>
      <w:r>
        <w:rPr>
          <w:rFonts w:ascii="仿宋_GB2312" w:hAnsi="仿宋_GB2312" w:cs="仿宋_GB2312" w:eastAsia="仿宋_GB2312"/>
          <w:sz w:val="24"/>
          <w:b/>
          <w:color w:val="000000"/>
        </w:rPr>
        <w:t>建设内容</w:t>
      </w:r>
    </w:p>
    <w:p>
      <w:pPr>
        <w:pStyle w:val="null3"/>
        <w:ind w:firstLine="482"/>
        <w:jc w:val="left"/>
      </w:pPr>
      <w:r>
        <w:rPr>
          <w:rFonts w:ascii="仿宋_GB2312" w:hAnsi="仿宋_GB2312" w:cs="仿宋_GB2312" w:eastAsia="仿宋_GB2312"/>
          <w:sz w:val="24"/>
          <w:color w:val="000000"/>
        </w:rPr>
        <w:t>海南自贸港跨境资金流动风险监测项目（资金流平台二期）建设内容包括：</w:t>
      </w:r>
    </w:p>
    <w:p>
      <w:pPr>
        <w:pStyle w:val="null3"/>
        <w:ind w:firstLine="482"/>
        <w:jc w:val="left"/>
      </w:pPr>
      <w:r>
        <w:rPr>
          <w:rFonts w:ascii="仿宋_GB2312" w:hAnsi="仿宋_GB2312" w:cs="仿宋_GB2312" w:eastAsia="仿宋_GB2312"/>
          <w:sz w:val="24"/>
          <w:color w:val="000000"/>
        </w:rPr>
        <w:t>1、跨境资金流动宏观监测分析</w:t>
      </w:r>
    </w:p>
    <w:p>
      <w:pPr>
        <w:pStyle w:val="null3"/>
        <w:ind w:firstLine="482"/>
        <w:jc w:val="left"/>
      </w:pPr>
      <w:r>
        <w:rPr>
          <w:rFonts w:ascii="仿宋_GB2312" w:hAnsi="仿宋_GB2312" w:cs="仿宋_GB2312" w:eastAsia="仿宋_GB2312"/>
          <w:sz w:val="24"/>
          <w:color w:val="000000"/>
        </w:rPr>
        <w:t>从资金流动总量、结构和价格三个维度设计监测和预警指标，建设跨境资金流动宏观监测分析和风险预警功能，分析跨境、</w:t>
      </w:r>
      <w:r>
        <w:rPr>
          <w:rFonts w:ascii="仿宋_GB2312" w:hAnsi="仿宋_GB2312" w:cs="仿宋_GB2312" w:eastAsia="仿宋_GB2312"/>
          <w:sz w:val="24"/>
          <w:color w:val="000000"/>
        </w:rPr>
        <w:t>“跨 一 线”和“跨 二 线”资金的总量对海南自贸港及国内市场的影响，对达到阈值的资金流动宏观风险指标进行风险预警。</w:t>
      </w:r>
    </w:p>
    <w:p>
      <w:pPr>
        <w:pStyle w:val="null3"/>
        <w:ind w:firstLine="482"/>
        <w:jc w:val="left"/>
      </w:pPr>
      <w:r>
        <w:rPr>
          <w:rFonts w:ascii="仿宋_GB2312" w:hAnsi="仿宋_GB2312" w:cs="仿宋_GB2312" w:eastAsia="仿宋_GB2312"/>
          <w:sz w:val="24"/>
          <w:color w:val="000000"/>
        </w:rPr>
        <w:t>2、跨境资金流动微观监测</w:t>
      </w:r>
    </w:p>
    <w:p>
      <w:pPr>
        <w:pStyle w:val="null3"/>
        <w:ind w:firstLine="482"/>
        <w:jc w:val="left"/>
      </w:pPr>
      <w:r>
        <w:rPr>
          <w:rFonts w:ascii="仿宋_GB2312" w:hAnsi="仿宋_GB2312" w:cs="仿宋_GB2312" w:eastAsia="仿宋_GB2312"/>
          <w:sz w:val="24"/>
          <w:color w:val="000000"/>
        </w:rPr>
        <w:t>从微观视角加强对跨境业务的监管，建设知识图谱构建、数据查询、数据分析、本外币一体跨境监测模型计算与应用功能，以提升非现场监测分析能力，增强风险识别的及时性、针对性与有效性。</w:t>
      </w:r>
    </w:p>
    <w:p>
      <w:pPr>
        <w:pStyle w:val="null3"/>
        <w:ind w:firstLine="482"/>
        <w:jc w:val="left"/>
      </w:pPr>
      <w:r>
        <w:rPr>
          <w:rFonts w:ascii="仿宋_GB2312" w:hAnsi="仿宋_GB2312" w:cs="仿宋_GB2312" w:eastAsia="仿宋_GB2312"/>
          <w:sz w:val="24"/>
          <w:b/>
        </w:rPr>
        <w:t>具体采购需求详见附件！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5,800,923.46</w:t>
      </w:r>
    </w:p>
    <w:p>
      <w:pPr>
        <w:pStyle w:val="null3"/>
        <w:jc w:val="left"/>
      </w:pPr>
      <w:r>
        <w:rPr>
          <w:rFonts w:ascii="仿宋_GB2312" w:hAnsi="仿宋_GB2312" w:cs="仿宋_GB2312" w:eastAsia="仿宋_GB2312"/>
        </w:rPr>
        <w:t>采购包最高限价（元）: 5,800,923.46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C16020300-软件集成实施服务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5,800,923.46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108,870.13</w:t>
      </w:r>
    </w:p>
    <w:p>
      <w:pPr>
        <w:pStyle w:val="null3"/>
        <w:jc w:val="left"/>
      </w:pPr>
      <w:r>
        <w:rPr>
          <w:rFonts w:ascii="仿宋_GB2312" w:hAnsi="仿宋_GB2312" w:cs="仿宋_GB2312" w:eastAsia="仿宋_GB2312"/>
        </w:rPr>
        <w:t>采购包最高限价（元）: 108,870.13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C20020600-工程监理服务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108,870.13</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53,573.08</w:t>
      </w:r>
    </w:p>
    <w:p>
      <w:pPr>
        <w:pStyle w:val="null3"/>
        <w:jc w:val="left"/>
      </w:pPr>
      <w:r>
        <w:rPr>
          <w:rFonts w:ascii="仿宋_GB2312" w:hAnsi="仿宋_GB2312" w:cs="仿宋_GB2312" w:eastAsia="仿宋_GB2312"/>
        </w:rPr>
        <w:t>采购包最高限价（元）: 53,573.08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53,573.08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143,900.00</w:t>
      </w:r>
    </w:p>
    <w:p>
      <w:pPr>
        <w:pStyle w:val="null3"/>
        <w:jc w:val="left"/>
      </w:pPr>
      <w:r>
        <w:rPr>
          <w:rFonts w:ascii="仿宋_GB2312" w:hAnsi="仿宋_GB2312" w:cs="仿宋_GB2312" w:eastAsia="仿宋_GB2312"/>
        </w:rPr>
        <w:t>采购包最高限价（元）: 143,900.00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C16010500-信息安全软件开发服务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C05049900-其他安全保护服务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C16020300-软件集成实施服务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5,800,923.46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C20020600-工程监理服务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108,870.13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53,573.08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C16010500-信息安全软件开发服务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143,900.00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C05049900-其他安全保护服务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标的名称：C16020300-软件集成实施服务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标的名称：C20020600-工程监理服务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标的名称：C16010500-信息安全软件开发服务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标的名称：C05049900-其他安全保护服务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建设周期：</w:t>
            </w:r>
            <w:r>
              <w:rPr>
                <w:rFonts w:ascii="仿宋_GB2312" w:hAnsi="仿宋_GB2312" w:cs="仿宋_GB2312" w:eastAsia="仿宋_GB2312"/>
                <w:sz w:val="24"/>
                <w:color w:val="000000"/>
              </w:rPr>
              <w:t>2025年2月至2025年7月，且须在</w:t>
            </w:r>
            <w:r>
              <w:rPr>
                <w:rFonts w:ascii="仿宋_GB2312" w:hAnsi="仿宋_GB2312" w:cs="仿宋_GB2312" w:eastAsia="仿宋_GB2312"/>
                <w:sz w:val="24"/>
                <w:color w:val="000000"/>
              </w:rPr>
              <w:t>2025年3月31日前</w:t>
            </w:r>
            <w:r>
              <w:rPr>
                <w:rFonts w:ascii="仿宋_GB2312" w:hAnsi="仿宋_GB2312" w:cs="仿宋_GB2312" w:eastAsia="仿宋_GB2312"/>
                <w:sz w:val="24"/>
                <w:color w:val="000000"/>
              </w:rPr>
              <w:t>完成功能开发并上线试运行</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2、采购资金的支付方式、时间、条件：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具体以合同签订为准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2.1 合同签订后7个工作日内中标单位提交履约保证金（合同金额的5%），</w:t>
            </w:r>
            <w:r>
              <w:rPr>
                <w:rFonts w:ascii="仿宋_GB2312" w:hAnsi="仿宋_GB2312" w:cs="仿宋_GB2312" w:eastAsia="仿宋_GB2312"/>
                <w:sz w:val="24"/>
                <w:color w:val="000000"/>
              </w:rPr>
              <w:t>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w:t>
            </w:r>
            <w:r>
              <w:rPr>
                <w:rFonts w:ascii="仿宋_GB2312" w:hAnsi="仿宋_GB2312" w:cs="仿宋_GB2312" w:eastAsia="仿宋_GB2312"/>
                <w:sz w:val="24"/>
                <w:color w:val="000000"/>
              </w:rPr>
              <w:t>并提交履约保证金后</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w:t>
            </w:r>
            <w:r>
              <w:rPr>
                <w:rFonts w:ascii="仿宋_GB2312" w:hAnsi="仿宋_GB2312" w:cs="仿宋_GB2312" w:eastAsia="仿宋_GB2312"/>
                <w:sz w:val="24"/>
                <w:color w:val="000000"/>
              </w:rPr>
              <w:t>2</w:t>
            </w:r>
            <w:r>
              <w:rPr>
                <w:rFonts w:ascii="仿宋_GB2312" w:hAnsi="仿宋_GB2312" w:cs="仿宋_GB2312" w:eastAsia="仿宋_GB2312"/>
                <w:sz w:val="24"/>
                <w:color w:val="000000"/>
              </w:rPr>
              <w:t>0%（预付款）；</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中标单位完成本项目全部硬件设备及成品软件的采购后，</w:t>
            </w:r>
            <w:r>
              <w:rPr>
                <w:rFonts w:ascii="仿宋_GB2312" w:hAnsi="仿宋_GB2312" w:cs="仿宋_GB2312" w:eastAsia="仿宋_GB2312"/>
                <w:sz w:val="24"/>
                <w:color w:val="000000"/>
              </w:rPr>
              <w:t>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项目通过初验后，采购人待财政资金下达且收到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项目通过终验后，采购人待财政资金下达且收到</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单位开具的正式有效发票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w:t>
            </w: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项目质保期（</w:t>
            </w:r>
            <w:r>
              <w:rPr>
                <w:rFonts w:ascii="仿宋_GB2312" w:hAnsi="仿宋_GB2312" w:cs="仿宋_GB2312" w:eastAsia="仿宋_GB2312"/>
                <w:sz w:val="24"/>
                <w:color w:val="000000"/>
              </w:rPr>
              <w:t>3年）结束且无违约问题15个工作日内退还履约保证金。</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本项目监理服务期限自签订合同之日起，至建设项目完成竣工验收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地点：用户指定地点。</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采购资金的支付方式、时间、条件：</w:t>
            </w:r>
          </w:p>
          <w:p>
            <w:pPr>
              <w:pStyle w:val="null3"/>
              <w:jc w:val="both"/>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w:t>
            </w:r>
            <w:r>
              <w:rPr>
                <w:rFonts w:ascii="仿宋_GB2312" w:hAnsi="仿宋_GB2312" w:cs="仿宋_GB2312" w:eastAsia="仿宋_GB2312"/>
                <w:sz w:val="24"/>
                <w:color w:val="000000"/>
              </w:rPr>
              <w:t>3</w:t>
            </w:r>
            <w:r>
              <w:rPr>
                <w:rFonts w:ascii="仿宋_GB2312" w:hAnsi="仿宋_GB2312" w:cs="仿宋_GB2312" w:eastAsia="仿宋_GB2312"/>
                <w:sz w:val="24"/>
                <w:color w:val="000000"/>
              </w:rPr>
              <w:t>0%（预付款）；</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 项目通过初验后，采购人待财政资金下达且收到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5个工作日内支付合同款的40%；</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 项目通过终验后，采购人待财政资金下达且收到</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单位开具的正式有效发票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w:t>
            </w: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采购人下达测评通知书后</w:t>
            </w:r>
            <w:r>
              <w:rPr>
                <w:rFonts w:ascii="仿宋_GB2312" w:hAnsi="仿宋_GB2312" w:cs="仿宋_GB2312" w:eastAsia="仿宋_GB2312"/>
                <w:sz w:val="24"/>
                <w:color w:val="000000"/>
              </w:rPr>
              <w:t>60日内交付成果和报告</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地点：用户指定地点。</w:t>
            </w:r>
          </w:p>
          <w:p>
            <w:pPr>
              <w:pStyle w:val="null3"/>
              <w:jc w:val="both"/>
            </w:pPr>
            <w:r>
              <w:rPr>
                <w:rFonts w:ascii="仿宋_GB2312" w:hAnsi="仿宋_GB2312" w:cs="仿宋_GB2312" w:eastAsia="仿宋_GB2312"/>
                <w:sz w:val="24"/>
                <w:color w:val="000000"/>
              </w:rPr>
              <w:t>3、采购资金的支付方式、时间、条件：</w:t>
            </w:r>
          </w:p>
          <w:p>
            <w:pPr>
              <w:pStyle w:val="null3"/>
              <w:jc w:val="both"/>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5个工作日内支付合同款的40%（预付款）；</w:t>
            </w:r>
          </w:p>
          <w:p>
            <w:pPr>
              <w:pStyle w:val="null3"/>
              <w:jc w:val="both"/>
            </w:pPr>
            <w:r>
              <w:rPr>
                <w:rFonts w:ascii="仿宋_GB2312" w:hAnsi="仿宋_GB2312" w:cs="仿宋_GB2312" w:eastAsia="仿宋_GB2312"/>
                <w:sz w:val="24"/>
                <w:color w:val="000000"/>
              </w:rPr>
              <w:t>3.2 项目通过终验后，采购人待财政资金下达且收到中标单位开具的正式有效发票及付款申请之日起15个工作日内支付合同款的60%。</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1.1 网络安全等级保护测评</w:t>
            </w:r>
            <w:r>
              <w:rPr>
                <w:rFonts w:ascii="仿宋_GB2312" w:hAnsi="仿宋_GB2312" w:cs="仿宋_GB2312" w:eastAsia="仿宋_GB2312"/>
                <w:sz w:val="24"/>
                <w:color w:val="000000"/>
              </w:rPr>
              <w:t>部分</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采购人下达测评通知书后</w:t>
            </w:r>
            <w:r>
              <w:rPr>
                <w:rFonts w:ascii="仿宋_GB2312" w:hAnsi="仿宋_GB2312" w:cs="仿宋_GB2312" w:eastAsia="仿宋_GB2312"/>
                <w:sz w:val="24"/>
                <w:color w:val="000000"/>
              </w:rPr>
              <w:t>60日内交付成果和报告</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 网络安全服务部分：合同生效之日起</w:t>
            </w:r>
            <w:r>
              <w:rPr>
                <w:rFonts w:ascii="仿宋_GB2312" w:hAnsi="仿宋_GB2312" w:cs="仿宋_GB2312" w:eastAsia="仿宋_GB2312"/>
                <w:sz w:val="24"/>
                <w:color w:val="000000"/>
              </w:rPr>
              <w:t>1年。</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地点：用户指定地点。</w:t>
            </w:r>
          </w:p>
          <w:p>
            <w:pPr>
              <w:pStyle w:val="null3"/>
              <w:jc w:val="both"/>
            </w:pPr>
            <w:r>
              <w:rPr>
                <w:rFonts w:ascii="仿宋_GB2312" w:hAnsi="仿宋_GB2312" w:cs="仿宋_GB2312" w:eastAsia="仿宋_GB2312"/>
                <w:sz w:val="24"/>
                <w:color w:val="000000"/>
              </w:rPr>
              <w:t>3、采购资金的支付方式、时间、条件：</w:t>
            </w:r>
          </w:p>
          <w:p>
            <w:pPr>
              <w:pStyle w:val="null3"/>
              <w:jc w:val="both"/>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5个工作日内支付合同款的40%（预付款）；</w:t>
            </w:r>
          </w:p>
          <w:p>
            <w:pPr>
              <w:pStyle w:val="null3"/>
              <w:jc w:val="both"/>
            </w:pPr>
            <w:r>
              <w:rPr>
                <w:rFonts w:ascii="仿宋_GB2312" w:hAnsi="仿宋_GB2312" w:cs="仿宋_GB2312" w:eastAsia="仿宋_GB2312"/>
                <w:sz w:val="24"/>
                <w:color w:val="000000"/>
              </w:rPr>
              <w:t>3.2 项目通过终验后，采购人待财政资金下达且收到中标单位开具的正式有效发票及付款申请之日起15个工作日内支付合同款的60%。</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下达测评通知书后</w:t>
            </w:r>
            <w:r>
              <w:rPr>
                <w:rFonts w:ascii="仿宋_GB2312" w:hAnsi="仿宋_GB2312" w:cs="仿宋_GB2312" w:eastAsia="仿宋_GB2312"/>
                <w:sz w:val="24"/>
                <w:color w:val="000000"/>
              </w:rPr>
              <w:t>60天内交付《信息系统商用密码应用安全性评估报告》</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地点：用户指定地点。</w:t>
            </w:r>
          </w:p>
          <w:p>
            <w:pPr>
              <w:pStyle w:val="null3"/>
              <w:jc w:val="both"/>
            </w:pPr>
            <w:r>
              <w:rPr>
                <w:rFonts w:ascii="仿宋_GB2312" w:hAnsi="仿宋_GB2312" w:cs="仿宋_GB2312" w:eastAsia="仿宋_GB2312"/>
                <w:sz w:val="24"/>
                <w:color w:val="000000"/>
              </w:rPr>
              <w:t>3、采购资金的支付方式、时间、条件：</w:t>
            </w:r>
          </w:p>
          <w:p>
            <w:pPr>
              <w:pStyle w:val="null3"/>
              <w:jc w:val="both"/>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采购人待财政资金下达且收到</w:t>
            </w:r>
            <w:r>
              <w:rPr>
                <w:rFonts w:ascii="仿宋_GB2312" w:hAnsi="仿宋_GB2312" w:cs="仿宋_GB2312" w:eastAsia="仿宋_GB2312"/>
                <w:sz w:val="24"/>
                <w:color w:val="000000"/>
              </w:rPr>
              <w:t>中标单位</w:t>
            </w:r>
            <w:r>
              <w:rPr>
                <w:rFonts w:ascii="仿宋_GB2312" w:hAnsi="仿宋_GB2312" w:cs="仿宋_GB2312" w:eastAsia="仿宋_GB2312"/>
                <w:sz w:val="24"/>
                <w:color w:val="000000"/>
              </w:rPr>
              <w:t>开具的正式有效发票</w:t>
            </w:r>
            <w:r>
              <w:rPr>
                <w:rFonts w:ascii="仿宋_GB2312" w:hAnsi="仿宋_GB2312" w:cs="仿宋_GB2312" w:eastAsia="仿宋_GB2312"/>
                <w:sz w:val="24"/>
                <w:color w:val="000000"/>
              </w:rPr>
              <w:t>及付款申请</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5个工作日内支付合同款的40%（预付款）；</w:t>
            </w:r>
          </w:p>
          <w:p>
            <w:pPr>
              <w:pStyle w:val="null3"/>
              <w:jc w:val="both"/>
            </w:pPr>
            <w:r>
              <w:rPr>
                <w:rFonts w:ascii="仿宋_GB2312" w:hAnsi="仿宋_GB2312" w:cs="仿宋_GB2312" w:eastAsia="仿宋_GB2312"/>
                <w:sz w:val="24"/>
                <w:color w:val="000000"/>
              </w:rPr>
              <w:t>3.2 项目通过终验后，采购人待财政资金下达且收到中标单位开具的正式有效发票及付款申请之日起15个工作日内支付合同款的60%。</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资质证书</w:t>
            </w:r>
          </w:p>
        </w:tc>
        <w:tc>
          <w:tcPr>
            <w:tcW w:type="dxa" w:w="3322"/>
          </w:tcPr>
          <w:p>
            <w:pPr>
              <w:pStyle w:val="null3"/>
              <w:jc w:val="left"/>
            </w:pPr>
            <w:r>
              <w:rPr>
                <w:rFonts w:ascii="仿宋_GB2312" w:hAnsi="仿宋_GB2312" w:cs="仿宋_GB2312" w:eastAsia="仿宋_GB2312"/>
              </w:rPr>
              <w:t>投标人须具有省级以上(含省、自治区、直辖市) 质量或市场监督部门颁发的检验检测机构资质认定证书（且认证/认可的能力范围应涵盖通用应用软件或软件产品或应用软件等软件类内容）或中国合格评定国家认可委员会颁发的实验室认可证书（且认证/认可的能力范围应涵盖通用应用软件或软件产品或应用软件等软件类内容）</w:t>
            </w:r>
          </w:p>
        </w:tc>
        <w:tc>
          <w:tcPr>
            <w:tcW w:type="dxa" w:w="1661"/>
          </w:tcPr>
          <w:p>
            <w:pPr>
              <w:pStyle w:val="null3"/>
              <w:jc w:val="left"/>
            </w:pPr>
            <w:r>
              <w:rPr>
                <w:rFonts w:ascii="仿宋_GB2312" w:hAnsi="仿宋_GB2312" w:cs="仿宋_GB2312" w:eastAsia="仿宋_GB2312"/>
              </w:rPr>
              <w:t>资质证书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资质证书</w:t>
            </w:r>
          </w:p>
        </w:tc>
        <w:tc>
          <w:tcPr>
            <w:tcW w:type="dxa" w:w="3322"/>
          </w:tcPr>
          <w:p>
            <w:pPr>
              <w:pStyle w:val="null3"/>
              <w:jc w:val="left"/>
            </w:pPr>
            <w:r>
              <w:rPr>
                <w:rFonts w:ascii="仿宋_GB2312" w:hAnsi="仿宋_GB2312" w:cs="仿宋_GB2312" w:eastAsia="仿宋_GB2312"/>
              </w:rPr>
              <w:t>投标人具有具备公安部第三研究所颁发的有效期内《网络安全等级测评与检测评估机构服务认证证书》</w:t>
            </w:r>
          </w:p>
        </w:tc>
        <w:tc>
          <w:tcPr>
            <w:tcW w:type="dxa" w:w="1661"/>
          </w:tcPr>
          <w:p>
            <w:pPr>
              <w:pStyle w:val="null3"/>
              <w:jc w:val="left"/>
            </w:pPr>
            <w:r>
              <w:rPr>
                <w:rFonts w:ascii="仿宋_GB2312" w:hAnsi="仿宋_GB2312" w:cs="仿宋_GB2312" w:eastAsia="仿宋_GB2312"/>
              </w:rPr>
              <w:t>资质证书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资质证书</w:t>
            </w:r>
          </w:p>
        </w:tc>
        <w:tc>
          <w:tcPr>
            <w:tcW w:type="dxa" w:w="3322"/>
          </w:tcPr>
          <w:p>
            <w:pPr>
              <w:pStyle w:val="null3"/>
              <w:jc w:val="left"/>
            </w:pPr>
            <w:r>
              <w:rPr>
                <w:rFonts w:ascii="仿宋_GB2312" w:hAnsi="仿宋_GB2312" w:cs="仿宋_GB2312" w:eastAsia="仿宋_GB2312"/>
              </w:rPr>
              <w:t>投标人需属于国家密码管理局公告（49号）的《商用密码检测机构（商用密码应用安全性评估业务）目录》，提供网站公告页面和目录复印件并加盖公章</w:t>
            </w:r>
          </w:p>
        </w:tc>
        <w:tc>
          <w:tcPr>
            <w:tcW w:type="dxa" w:w="1661"/>
          </w:tcPr>
          <w:p>
            <w:pPr>
              <w:pStyle w:val="null3"/>
              <w:jc w:val="left"/>
            </w:pPr>
            <w:r>
              <w:rPr>
                <w:rFonts w:ascii="仿宋_GB2312" w:hAnsi="仿宋_GB2312" w:cs="仿宋_GB2312" w:eastAsia="仿宋_GB2312"/>
              </w:rPr>
              <w:t>资质证书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商务应答表 自觉抵制政府采购领域商业贿赂行为承诺书 封面 商业信誉、财务会计制度、缴纳税收和社保的承诺函 具有独立承担民事责任的能力证明文件 投标人承诺函 信用查询 投标（响应）报价明细表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商务应答表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实质性响应要求</w:t>
            </w:r>
          </w:p>
        </w:tc>
        <w:tc>
          <w:tcPr>
            <w:tcW w:type="dxa" w:w="3322"/>
          </w:tcPr>
          <w:p>
            <w:pPr>
              <w:pStyle w:val="null3"/>
              <w:jc w:val="left"/>
            </w:pPr>
            <w:r>
              <w:rPr>
                <w:rFonts w:ascii="仿宋_GB2312" w:hAnsi="仿宋_GB2312" w:cs="仿宋_GB2312" w:eastAsia="仿宋_GB2312"/>
              </w:rPr>
              <w:t>技术、质量、服务是否均能满足招标文件实质性响应要求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商务应答表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实质性响应要求</w:t>
            </w:r>
          </w:p>
        </w:tc>
        <w:tc>
          <w:tcPr>
            <w:tcW w:type="dxa" w:w="3322"/>
          </w:tcPr>
          <w:p>
            <w:pPr>
              <w:pStyle w:val="null3"/>
              <w:jc w:val="left"/>
            </w:pPr>
            <w:r>
              <w:rPr>
                <w:rFonts w:ascii="仿宋_GB2312" w:hAnsi="仿宋_GB2312" w:cs="仿宋_GB2312" w:eastAsia="仿宋_GB2312"/>
              </w:rPr>
              <w:t>技术、质量、服务是否均能满足招标文件实质性响应要求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商务应答表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实质性响应要求</w:t>
            </w:r>
          </w:p>
        </w:tc>
        <w:tc>
          <w:tcPr>
            <w:tcW w:type="dxa" w:w="3322"/>
          </w:tcPr>
          <w:p>
            <w:pPr>
              <w:pStyle w:val="null3"/>
              <w:jc w:val="left"/>
            </w:pPr>
            <w:r>
              <w:rPr>
                <w:rFonts w:ascii="仿宋_GB2312" w:hAnsi="仿宋_GB2312" w:cs="仿宋_GB2312" w:eastAsia="仿宋_GB2312"/>
              </w:rPr>
              <w:t>技术、质量、服务是否均能满足招标文件实质性响应要求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商务应答表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实质性响应要求</w:t>
            </w:r>
          </w:p>
        </w:tc>
        <w:tc>
          <w:tcPr>
            <w:tcW w:type="dxa" w:w="3322"/>
          </w:tcPr>
          <w:p>
            <w:pPr>
              <w:pStyle w:val="null3"/>
              <w:jc w:val="left"/>
            </w:pPr>
            <w:r>
              <w:rPr>
                <w:rFonts w:ascii="仿宋_GB2312" w:hAnsi="仿宋_GB2312" w:cs="仿宋_GB2312" w:eastAsia="仿宋_GB2312"/>
              </w:rPr>
              <w:t>技术、质量、服务是否均能满足招标文件实质性响应要求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投标人需对第三章采购需求中的“硬件设备及材料购置表”及“成品软件购置表”进行逐条响应，投标人所投产品的技术参数满足或优于招标文件要求的得满分，技术指标每一条不满足扣0.1分，扣完为止。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项目经理具有人社部和工信部颁发的信息系统项目管理师证书；注册信息安全工程师(CISP)证书；计算机类高级工程师职称证书，每获得一个证书得2分；满分6分。（提供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项目团队人员（项目经理除外且一人多证不重复计分）</w:t>
            </w:r>
          </w:p>
        </w:tc>
        <w:tc>
          <w:tcPr>
            <w:tcW w:type="dxa" w:w="2492"/>
          </w:tcPr>
          <w:p>
            <w:pPr>
              <w:pStyle w:val="null3"/>
              <w:jc w:val="both"/>
            </w:pPr>
            <w:r>
              <w:rPr>
                <w:rFonts w:ascii="仿宋_GB2312" w:hAnsi="仿宋_GB2312" w:cs="仿宋_GB2312" w:eastAsia="仿宋_GB2312"/>
              </w:rPr>
              <w:t>项目团队人员（项目经理除外）具有网络工程师，每提供1人得1分，满分3分(,提供证书及人员2024年在投标单位缴纳的任意三个月的社保证明扫描件并加盖公章）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项目团队人员（项目经理除外且一人多证不重复计分）</w:t>
            </w:r>
          </w:p>
        </w:tc>
        <w:tc>
          <w:tcPr>
            <w:tcW w:type="dxa" w:w="2492"/>
          </w:tcPr>
          <w:p>
            <w:pPr>
              <w:pStyle w:val="null3"/>
              <w:jc w:val="both"/>
            </w:pPr>
            <w:r>
              <w:rPr>
                <w:rFonts w:ascii="仿宋_GB2312" w:hAnsi="仿宋_GB2312" w:cs="仿宋_GB2312" w:eastAsia="仿宋_GB2312"/>
              </w:rPr>
              <w:t>项目团队人员（项目经理除外）具有数据库系统工程师，每提供1人得1分，满分1分(,提供证书及人员2024年在投标单位缴纳的任意三个月的社保证明扫描件并加盖公章）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项目团队人员（项目经理除外且一人多证不重复计分）</w:t>
            </w:r>
          </w:p>
        </w:tc>
        <w:tc>
          <w:tcPr>
            <w:tcW w:type="dxa" w:w="2492"/>
          </w:tcPr>
          <w:p>
            <w:pPr>
              <w:pStyle w:val="null3"/>
              <w:jc w:val="both"/>
            </w:pPr>
            <w:r>
              <w:rPr>
                <w:rFonts w:ascii="仿宋_GB2312" w:hAnsi="仿宋_GB2312" w:cs="仿宋_GB2312" w:eastAsia="仿宋_GB2312"/>
              </w:rPr>
              <w:t>项目团队人员（项目经理除外）具有系统集成项目管理工程师，每提供1人得1分，满分2分(提供证书及人员2024年在投标单位缴纳的任意三个月的社保证明扫描件并加盖公章）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1.根据投标人提供的项目实施方案进行比较赋分，内容包括但不限于：建设方案、实施组织方案、项目进度计划、项目管理措施、质量保证措施、技术保障措施等： A、项目实施方案完整详细，思路清晰，能够根据实际情况制订，施工组织方案科学详尽，各工作流程衔接有序，进度安排科学合理，保障措施明确可行，考虑问题周全，实施过程务实，可以完全保证本项目的建设质量，得9分； B、项目实施方案较合理，基本满足需求，但内容不够全面，缺乏针对性，各工作流程衔接存在一定的不足，进度管理缺乏一定的科学性，可操作性不强，得6分； C、项目实施方案内容不完整，各阶段工作安排混乱不合理，无法保证在规定时间内完成项目建设内容，得3分。 D、未提供，得0分。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投标人应针对本项目制定全面、详细、可操作性强的技术培训方案： A.培训方案内容全面，适用性强（免费提供现场培训及相关技术咨询。制定培训计划，培训计划需包括培训目的、培训内容、培训计划表、培训人员等几个方面）的，得6分； B.培训方案内容基本完整、安排合理、可行性较强的，得4分； C.培训方案内容不够完整、不够详尽或合理得2分； D、未提供，得0分。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据投标人提供的售后服务方案进行评比赋分，内容应包括但不限于：售后服务体系，服务承诺、服务响应时间、售后应急处理方案、售后服务的范围及方式等。 A、售后服务方案科学合理，完整详细，可行性高，针对性强，内容全面，能够根据实际情况制订；具有较为系统的服务能力管理，服务管理体系完善，设有服务机构，可提供快速的售后服务响应，完全满足采购人对售后服务的需求，得6分； B、售后服务方案较合理，基本满足需求，但内容不够全面，考虑问题不周全，相关服务措施不够具体，针对性不强，可行性不高，得4分； C、售后服务方案内容不完整、不合理，脱离本项目实际情况，得2分； D、未提供，得0分。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投标人具有ISO/IEC27001 信息安全管理体系认证证书得2分，没有不得分。（提供相关证书扫描件并加盖公章）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投标人具有ISO9001质量管理体系认证证书得2分，没有不得分。（提供相关证书扫描件并加盖公章）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投标人具有CMMI3（含CMMI3级及以上）认证证书得3分，没有不得分。（提供相关证书扫描件并加盖公章）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投标人2021年1月1日至今具有过类似项目经验的，每提供1份业绩得2分；满分10分。（提供合同扫描件并加盖公章）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拟派总监理工程师具有信息系统监理师证书，得2分。（提供证书及人员2024年至今在投标单位缴纳的任意三个月的社保证明扫描件并加盖公章）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拟派总监理工程师具有信息系统项目管理师证书（高级），得2分。（提供证书及人员2024年至今在投标单位缴纳的任意三个月的社保证明扫描件并加盖公章）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拟派总监理工程师具有信息系统审计师证书，得2分。（提供证书及人员2024年至今在投标单位缴纳的任意三个月的社保证明扫描件并加盖公章）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现场经理</w:t>
            </w:r>
          </w:p>
        </w:tc>
        <w:tc>
          <w:tcPr>
            <w:tcW w:type="dxa" w:w="2492"/>
          </w:tcPr>
          <w:p>
            <w:pPr>
              <w:pStyle w:val="null3"/>
              <w:jc w:val="both"/>
            </w:pPr>
            <w:r>
              <w:rPr>
                <w:rFonts w:ascii="仿宋_GB2312" w:hAnsi="仿宋_GB2312" w:cs="仿宋_GB2312" w:eastAsia="仿宋_GB2312"/>
              </w:rPr>
              <w:t>具有信息系统监理师证书，同时具有计算机高级资格证书（信息系统项目管理师或系统分析师）或高级工程师职称证书，得2分。（提供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项目团队人员(一人多证不重复计分)</w:t>
            </w:r>
          </w:p>
        </w:tc>
        <w:tc>
          <w:tcPr>
            <w:tcW w:type="dxa" w:w="2492"/>
          </w:tcPr>
          <w:p>
            <w:pPr>
              <w:pStyle w:val="null3"/>
              <w:jc w:val="both"/>
            </w:pPr>
            <w:r>
              <w:rPr>
                <w:rFonts w:ascii="仿宋_GB2312" w:hAnsi="仿宋_GB2312" w:cs="仿宋_GB2312" w:eastAsia="仿宋_GB2312"/>
              </w:rPr>
              <w:t>项目团队人员具有信息系统监理师证书，同时具有工程咨询师证书或者工程概预算人员证书，得1分。(提供人员名单、证书及人员2024年在投标单位缴纳的任意三个月的社保证明扫描件并加盖公章）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项目团队人员(一人多证不重复计分</w:t>
            </w:r>
          </w:p>
        </w:tc>
        <w:tc>
          <w:tcPr>
            <w:tcW w:type="dxa" w:w="2492"/>
          </w:tcPr>
          <w:p>
            <w:pPr>
              <w:pStyle w:val="null3"/>
              <w:jc w:val="both"/>
            </w:pPr>
            <w:r>
              <w:rPr>
                <w:rFonts w:ascii="仿宋_GB2312" w:hAnsi="仿宋_GB2312" w:cs="仿宋_GB2312" w:eastAsia="仿宋_GB2312"/>
              </w:rPr>
              <w:t>项目团队人员具有信息系统监理师证书，同时具有计算机软考证书的，得2分。(提供人员名单、证书及人员2024年在投标单位缴纳的任意三个月的社保证明扫描件并加盖公章）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项目团队人员(一人多证不重复计分</w:t>
            </w:r>
          </w:p>
        </w:tc>
        <w:tc>
          <w:tcPr>
            <w:tcW w:type="dxa" w:w="2492"/>
          </w:tcPr>
          <w:p>
            <w:pPr>
              <w:pStyle w:val="null3"/>
              <w:jc w:val="both"/>
            </w:pPr>
            <w:r>
              <w:rPr>
                <w:rFonts w:ascii="仿宋_GB2312" w:hAnsi="仿宋_GB2312" w:cs="仿宋_GB2312" w:eastAsia="仿宋_GB2312"/>
              </w:rPr>
              <w:t>项目团队人员具有信息安全保障人员认证证书，得1分。(提供人员名单、证书及人员2024年在投标单位缴纳的任意三个月的社保证明扫描件并加盖公章）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1.根据投标人提供的总体服务方案进行评分： 对服务目标、政策理解，监理工作重要性和必要性，以及整体技术方案等内容进行阐述。 理解认识全面准确，科学合理，得6分； 理解认识较全面准确，较为科学合理，得4分； 理解认识一般，内容一般，得2分。 未提供得0分。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2.根据投标人提供的项目管理的问题、需求、难点风险分析等内容进行评分： 理解深刻、分析全面得6分； 比较了解、分析到位得4分； 理解分析不足得2分。 未提供得0分。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3.根据投标人提供的质量控制方案：有明确的质量控制目标，有具体可行的信息系统工程监理质量控制方法等内容进行评分： 方案完整详细，科学合理，针对性和可操作性强，得6分； 方案较为详细，较为科学合理，有较好针对性和可操作性， 得4分； 方案一般，针对性和可操作性一般，得2分。 未提供方案得0分。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4.根据投标人提供的进度控制计划：有明确的进度控制目标，提供明确具体的项目监理时间进度和合理的进度控制节点，每个监理阶段有合理可行的进度控制工作内容，能够充分保证平台按期开发完成等内容进行评分： （1）方案完整详细，科学合理，针对性和可操作性强，得4分； （2）方案较为详细，较为科学合理，有较好针对性和可操作性，得3分； （3） 方案一般，针对性和可操作性一般，得1分。 （4）未提供方案得0分。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5.根据投标人提供的投资控制方案：有明确的投资控制目标，每个监理阶段有完善的投资控制工作内容且有具体可行的监理工作要点、方式，能够充分保证项目投资按合同执行等内容进行评分： （1）方案完整详细，科学合理，针对性和可操作性强，得3分； （2）方案较为详细，较为科学合理，有较好针对性和可操作性，得2分； （3）方案一般，针对性和可操作性一般，得1分。 （4）未提供方案得0分。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6.根据投标人提供的变更控制方案：有具体的变更控制的目标和方法等内容进行评分： （1）方案完整详细，科学合理，针对性和可操作性强，得3分； （2）方案较为详细，较为科学合理，有较好针对性和可操作性，得2分； 方案一般，针对性和可操作性一般，得1分。 （4）未提供方案得0分。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7.根据投标人提供的知识产权管理：有具体的知识产权管理的目标和方法等内容进行评分： （1）方案完整详细，科学合理，针对性和可操作性强，得3分； （2）方案较为详细，较为科学合理，有较好针对性和可操作性，得2分； （3）方案一般，针对性和可操作性一般，得1分。 （4）未提供方案得0分。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8.根据投标人提供的合同管理方案：投标人提供的合同管理方案中有明确的合同管理目标，每个监理阶段都有具体可行的合同管理工作内容，能够充分确保项目按合同执行等内容进行评分： （1）方案完整详细，科学合理，针对性和可操作性强，得3分； （2）方案较为详细，较为科学合理，有较好针对性和可操作性，得2分； （3）方案一般，针对性和可操作性一般，得1分； （4）未提供方案得0分。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9.根据投标人提供的信息管理方案：制定项目实施中与相关单位沟通配合方案、协调项目过程中的各项工作环节，组织协调的方法和措施，有具体的信息管理的目标和方法等内容进行评分： （1）方案完整详细，科学合理，针对性和可操作性强，得3分； （2）方案较为详细，较为科学合理，有较好针对性和可操作性， 得2分； （3）方案一般，针对性和可操作性一般，得1分。 （4）未提供方案得0分。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10.根据投标人提供的监理工作制度：针对本项目制定完善的监理工作制度等内容进行评分： （1）制度健全完善，针对性和可操作性强，得3分； （2）制度较详细，针对性和可操作性合理，得2分。 （3）制度一般，针对性和可操作性一般，得1分。 （4）未提供得0分。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监理服务保障</w:t>
            </w:r>
          </w:p>
        </w:tc>
        <w:tc>
          <w:tcPr>
            <w:tcW w:type="dxa" w:w="2492"/>
          </w:tcPr>
          <w:p>
            <w:pPr>
              <w:pStyle w:val="null3"/>
              <w:jc w:val="both"/>
            </w:pPr>
            <w:r>
              <w:rPr>
                <w:rFonts w:ascii="仿宋_GB2312" w:hAnsi="仿宋_GB2312" w:cs="仿宋_GB2312" w:eastAsia="仿宋_GB2312"/>
              </w:rPr>
              <w:t>投标人具有自主知识产权的“项目质量控制系统”的得3分， 否则不得分。（提供相关证明材料并加盖公章）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监理服务保障</w:t>
            </w:r>
          </w:p>
        </w:tc>
        <w:tc>
          <w:tcPr>
            <w:tcW w:type="dxa" w:w="2492"/>
          </w:tcPr>
          <w:p>
            <w:pPr>
              <w:pStyle w:val="null3"/>
              <w:jc w:val="both"/>
            </w:pPr>
            <w:r>
              <w:rPr>
                <w:rFonts w:ascii="仿宋_GB2312" w:hAnsi="仿宋_GB2312" w:cs="仿宋_GB2312" w:eastAsia="仿宋_GB2312"/>
              </w:rPr>
              <w:t>投标人具有自主知识产权的“监理业务文档管理系统”的得3 分，否则不得分。（提供相关证明材料并加盖公章）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监理服务保障</w:t>
            </w:r>
          </w:p>
        </w:tc>
        <w:tc>
          <w:tcPr>
            <w:tcW w:type="dxa" w:w="2492"/>
          </w:tcPr>
          <w:p>
            <w:pPr>
              <w:pStyle w:val="null3"/>
              <w:jc w:val="both"/>
            </w:pPr>
            <w:r>
              <w:rPr>
                <w:rFonts w:ascii="仿宋_GB2312" w:hAnsi="仿宋_GB2312" w:cs="仿宋_GB2312" w:eastAsia="仿宋_GB2312"/>
              </w:rPr>
              <w:t>投标人具备良好的测试服务能力，服务过程中可配备测试软件。能够按服务要求配置相应的综合布线、网络集成调试、网络安全、机房检测所需的设备，且为自有设备以保证服务及时性和有效性。每具备一项设备得1分，最多得6分。（提供设备明细表和购买发票复印件证明为自有设备，且单位名称与投标人一致，无证明或为租赁设备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监理服务保障</w:t>
            </w:r>
          </w:p>
        </w:tc>
        <w:tc>
          <w:tcPr>
            <w:tcW w:type="dxa" w:w="2492"/>
          </w:tcPr>
          <w:p>
            <w:pPr>
              <w:pStyle w:val="null3"/>
              <w:jc w:val="both"/>
            </w:pPr>
            <w:r>
              <w:rPr>
                <w:rFonts w:ascii="仿宋_GB2312" w:hAnsi="仿宋_GB2312" w:cs="仿宋_GB2312" w:eastAsia="仿宋_GB2312"/>
              </w:rPr>
              <w:t>投标人具有中国合格评定国家认可委员会实验室认可证书的得3分（服务能力范围应包括综合布线、网络集成调试、网络安全），否则不得分。（提供相关证书复印件并加盖公章）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监理服务保障</w:t>
            </w:r>
          </w:p>
        </w:tc>
        <w:tc>
          <w:tcPr>
            <w:tcW w:type="dxa" w:w="2492"/>
          </w:tcPr>
          <w:p>
            <w:pPr>
              <w:pStyle w:val="null3"/>
              <w:jc w:val="both"/>
            </w:pPr>
            <w:r>
              <w:rPr>
                <w:rFonts w:ascii="仿宋_GB2312" w:hAnsi="仿宋_GB2312" w:cs="仿宋_GB2312" w:eastAsia="仿宋_GB2312"/>
              </w:rPr>
              <w:t>投标人通过检测计量认证，能够出具具有证明作用数据和结果，符合得3分，否则不得分。（提供相关证明材料复印件加盖公章）。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投标人具备中国电子企业协会颁发的信息系统工程监理服务标准贯标证书，甲级单位得3分；乙级单位得1分，其余不得分。（提供相关证书扫描件并加盖公章）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投标人具备中国工程咨询协会颁发的工程咨询单位甲级资信证书得3分，没有不得分。（提供相关证书扫描件并加盖公章）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投标人具有ISO/IEC27001 信息安全管理体系认证证书得2分，没有不得分。（提供相关证书扫描件并加盖公章）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投标人具有ISO/IEC 20000信息技术服务管理体系认证证书得2分，没有不得分。（提供相关证书扫描件并加盖公章）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投标人2021年1月1日至今具有过类似信息化建设项目监理服务经验的，每提供1份业绩得2分；满分10分。（提供合同扫描件并加盖公章）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本项目的项目经理同时具有PMP证书和注册信息安全专业人员（CISP）证书，每提供一个证书得2.5分，最高5分；（提供证书及人员2024年至今在投标单位缴纳的任意三个月的社保证明扫描件并加盖公章）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项目团队人员（15分）（注：人员不重复计分）</w:t>
            </w:r>
          </w:p>
        </w:tc>
        <w:tc>
          <w:tcPr>
            <w:tcW w:type="dxa" w:w="2492"/>
          </w:tcPr>
          <w:p>
            <w:pPr>
              <w:pStyle w:val="null3"/>
              <w:jc w:val="both"/>
            </w:pPr>
            <w:r>
              <w:rPr>
                <w:rFonts w:ascii="仿宋_GB2312" w:hAnsi="仿宋_GB2312" w:cs="仿宋_GB2312" w:eastAsia="仿宋_GB2312"/>
              </w:rPr>
              <w:t>本项目实施人员中有软件评测师（软考中级），有得5分，没有不得分；（提供证书及人员2024年至今在投标单位缴纳的任意三个月的社保证明扫描件并加盖公章）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项目团队人员（15分）（注：人员不重复计分</w:t>
            </w:r>
          </w:p>
        </w:tc>
        <w:tc>
          <w:tcPr>
            <w:tcW w:type="dxa" w:w="2492"/>
          </w:tcPr>
          <w:p>
            <w:pPr>
              <w:pStyle w:val="null3"/>
              <w:jc w:val="both"/>
            </w:pPr>
            <w:r>
              <w:rPr>
                <w:rFonts w:ascii="仿宋_GB2312" w:hAnsi="仿宋_GB2312" w:cs="仿宋_GB2312" w:eastAsia="仿宋_GB2312"/>
              </w:rPr>
              <w:t>本项目实施人员中有信息安全保障人员认证证书（CISAW），有得5分，没有不得分。（提供证书及人员2024年至今在投标单位缴纳的任意三个月的社保证明扫描件并加盖公章）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项目团队人员（15分）（注：人员不重复计分</w:t>
            </w:r>
          </w:p>
        </w:tc>
        <w:tc>
          <w:tcPr>
            <w:tcW w:type="dxa" w:w="2492"/>
          </w:tcPr>
          <w:p>
            <w:pPr>
              <w:pStyle w:val="null3"/>
              <w:jc w:val="both"/>
            </w:pPr>
            <w:r>
              <w:rPr>
                <w:rFonts w:ascii="仿宋_GB2312" w:hAnsi="仿宋_GB2312" w:cs="仿宋_GB2312" w:eastAsia="仿宋_GB2312"/>
              </w:rPr>
              <w:t>本项目实施人员中有注册渗透测试工程师（CISP-PTE）或注册渗透测试专家证书（CISP-PTS），得5分，没有不得分；（提供证书及人员2024年至今在投标单位缴纳的任意三个月的社保证明扫描件并加盖公章）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根据投标人针对本项目用户需求提供的理解与分析方案。包括但不仅限于①项目的建设背景、目标及定位②总体建设目标项目重点难点分析③解决措施等方面等方面进行综合评审： 评标委员会根据投标人提供的方案进行评分：方案中包含以上要求全部内容且上述内容全面、合理、可行性强、完全满足实施需要的得6分，每缺少一项扣2分，一项有缺陷扣1分。本项满分6分。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根据投标人针对本项目用户需求提供的测试服务方案，包括但不仅限于①信息应用系统测试②信息资源共享测试③项目验收测评服务测试结论和评定准则等方面进行综合评审： 评标委员会根据投标人提供的方案进行评分：方案中包含以上要求全部内容且上述内容全面、合理、可行性强、完全满足实施需要的得6分，每缺少一项扣2分，一项有缺陷扣1分。本项满分6分。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根据投标人针对本项目用户需求提供的测试实施方案，包括但不仅限于①项目组织及职责②实施进度及计划管理③项目实施保障措施等方面进行综合评审： 评标委员会根据投标人提供的方案进行评分：方案中包含以上要求全部内容且上述内容全面、合理、可行性强、完全满足实施需要的得6分，每缺少一项扣2分，一项有缺陷扣1分。本项满分6分。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根据投标人针对本项目用户需求提供的项目管理方案，包括但不仅限于①项目保密管理②项目风险管理③项目质量管理等④项目变更管理⑤项目文档管理⑥项目沟通管理方面进行综合评审： 评标委员会根据投标人提供的方案进行评分：方案中包含以上要求全部内容且上述内容全面、合理、可行性强、完全满足实施需要的得6分，每缺少一项扣1分，一项有缺陷扣0.5分。本项满分6分。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根据投标人针对本项目用户需求提供的售后服务方案，包括但不仅限于①售后服务内容②售后服务方式③售后服务承诺等方面进行综合评审： 评标委员会根据投标人提供的方案进行评分：方案中包含以上要求全部内容且上述内容全面、合理、可行性强、完全满足实施需要的得6分，每缺少一项扣2分，一项有缺陷扣1分。本项满分6分。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投标人拟投入本项目的测试工具有安全测试相关工具的得5分。 （提供工具的购买合同或授权使用协议或软件著作权证书复印件并加盖公章）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投标人具有信息安全管理体系认证证书(ISO27001)，有得5分，没有不得分。(提供证书复印件并加盖公章)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投标人具有知识产权管理体系认证证书，有得5分，没有不得分。(提供证书复印件并加盖公章)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投标人具有中国网络安全审查技术与认证中心颁发的《信息安全风险评估服务资质》二级及以上证书（三级最低、一级最高），有得5分，没有不得分。(提供证书复印件并加盖公章)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投标人在国家重大活动网络安全保卫技术支持工作中，获得公安部网络安全保卫局颁发的优秀技术支持单位称号的得5分，没有不得分。(提供证书复印件并加盖公章)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投标人或投标人团队人员2021年1月至今向国内或国际漏洞平台提交漏洞并获得证书，每个漏洞0.5分，最高5分。 (提供证书扫描件加盖公章，若获得证书的为人员，还需提供人员2024年至今任意三个月在投标单位的社保缴纳证明扫描件加盖公章)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投标人2021年 1 月 1 日至今具有第三方软件测试服务类似案例的。每个合同得2分，最高10分；(提合同复印件并加盖公章，未提供或未盖章不得分)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投标人拟投入本项目的项目经理具有： （1）中级或以上网络/信息安全等级测评师证书； （2）信息系统项目管理师或项目管理专业人士资格认证（PMP）证书。 每提供一个得2分 ，最高得4分。 （提供证书及人员2024年至今在投标单位缴纳的任意三个月的社保证明扫描件并加盖公章）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项目团队人员（一人具有多个证书不重复计分)</w:t>
            </w:r>
          </w:p>
        </w:tc>
        <w:tc>
          <w:tcPr>
            <w:tcW w:type="dxa" w:w="2492"/>
          </w:tcPr>
          <w:p>
            <w:pPr>
              <w:pStyle w:val="null3"/>
              <w:jc w:val="both"/>
            </w:pPr>
            <w:r>
              <w:rPr>
                <w:rFonts w:ascii="仿宋_GB2312" w:hAnsi="仿宋_GB2312" w:cs="仿宋_GB2312" w:eastAsia="仿宋_GB2312"/>
              </w:rPr>
              <w:t>（1）投标人拟投入本项目的技术团队人员具备网络/信息安全等级测评师证书的基础上，另外具备注册渗透测试专家(CISP-PTS)证书或NSATP-A注册网络安全渗透评估专业人员证书，每名得2分，满分4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项目团队人员（一人具有多个证书不重复计分)</w:t>
            </w:r>
          </w:p>
        </w:tc>
        <w:tc>
          <w:tcPr>
            <w:tcW w:type="dxa" w:w="2492"/>
          </w:tcPr>
          <w:p>
            <w:pPr>
              <w:pStyle w:val="null3"/>
              <w:jc w:val="both"/>
            </w:pPr>
            <w:r>
              <w:rPr>
                <w:rFonts w:ascii="仿宋_GB2312" w:hAnsi="仿宋_GB2312" w:cs="仿宋_GB2312" w:eastAsia="仿宋_GB2312"/>
              </w:rPr>
              <w:t>（2）投标人拟投入本项目的技术团队人员具备网络/信息安全等级测评师证书的基础上，另外具备省级及以上信息安全等级保护专家委员会专家证书，每名得 2分，满分2分；（提供证书及人员2024年至今在投标单位缴纳的任意三个月的社保证明扫描件并加盖公章）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项目团队人员（一人具有多个证书不重复计分)</w:t>
            </w:r>
          </w:p>
        </w:tc>
        <w:tc>
          <w:tcPr>
            <w:tcW w:type="dxa" w:w="2492"/>
          </w:tcPr>
          <w:p>
            <w:pPr>
              <w:pStyle w:val="null3"/>
              <w:jc w:val="both"/>
            </w:pPr>
            <w:r>
              <w:rPr>
                <w:rFonts w:ascii="仿宋_GB2312" w:hAnsi="仿宋_GB2312" w:cs="仿宋_GB2312" w:eastAsia="仿宋_GB2312"/>
              </w:rPr>
              <w:t>（3）投标人拟投入本项目的技术团队人员具备网络/信息安全等级测评师证书的基础上，另外具备网络安全应急响应服务能力评价证书（CCSS-R）或注册应急响应工程师（CISP-IRE），每名得 2分，满分4 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项目团队人员（一人具有多个证书不重复计分)</w:t>
            </w:r>
          </w:p>
        </w:tc>
        <w:tc>
          <w:tcPr>
            <w:tcW w:type="dxa" w:w="2492"/>
          </w:tcPr>
          <w:p>
            <w:pPr>
              <w:pStyle w:val="null3"/>
              <w:jc w:val="both"/>
            </w:pPr>
            <w:r>
              <w:rPr>
                <w:rFonts w:ascii="仿宋_GB2312" w:hAnsi="仿宋_GB2312" w:cs="仿宋_GB2312" w:eastAsia="仿宋_GB2312"/>
              </w:rPr>
              <w:t>（4）投标人拟投入本项目的技术团队人员具备网络/信息安全等级测评师证书的基础上，另外具备具有注册数据安全治理专业人员（CISP-DSG）或数据安全能力成熟度模型测评师证书（DSMM），每名的2分，满分4分；（提供证书及人员2024年至今在投标单位缴纳的任意三个月的社保证明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需求分析和理解</w:t>
            </w:r>
          </w:p>
        </w:tc>
        <w:tc>
          <w:tcPr>
            <w:tcW w:type="dxa" w:w="2492"/>
          </w:tcPr>
          <w:p>
            <w:pPr>
              <w:pStyle w:val="null3"/>
              <w:jc w:val="both"/>
            </w:pPr>
            <w:r>
              <w:rPr>
                <w:rFonts w:ascii="仿宋_GB2312" w:hAnsi="仿宋_GB2312" w:cs="仿宋_GB2312" w:eastAsia="仿宋_GB2312"/>
              </w:rPr>
              <w:t>1.根据投标人针对本项目采购需求分析和理解响应情况包括但不限于测评项目的测评重点难点分析及解决措施等进行综合评分： （1）采购需求分析明确到位，测试的需求理解全面深刻，对重点难点分析科学合理，并给出详细和有针对性的处理措施，针对性和可操作性强，完全满足本项目需要，得10分； （2）采购需求分析基本明确到位，对重点难点分析基本合理，提供了简要的分析方案，应对措施较合理，针对性和可操作性较强，满足本项目基本需要，得8分； （3）采购需求分析一般，能基本理解本项目测试需求，但对重点难点分析不太理解，提供的针对性措施针对性较差，得5分； （4）采购需求分析较差，描述不清楚，应对措施较差，针对性和可操作性较差，不能满足本项目需要，得0分。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测评方案</w:t>
            </w:r>
          </w:p>
        </w:tc>
        <w:tc>
          <w:tcPr>
            <w:tcW w:type="dxa" w:w="2492"/>
          </w:tcPr>
          <w:p>
            <w:pPr>
              <w:pStyle w:val="null3"/>
              <w:jc w:val="both"/>
            </w:pPr>
            <w:r>
              <w:rPr>
                <w:rFonts w:ascii="仿宋_GB2312" w:hAnsi="仿宋_GB2312" w:cs="仿宋_GB2312" w:eastAsia="仿宋_GB2312"/>
              </w:rPr>
              <w:t>2.根据投标人中针对本项目提供的测评方案包括但不限于测评内容、测评方法、测评流程、测评步骤响应情况等进行综合评分： （1）整体方案结构完整，需求理解准确，内容科学合理有详细完整的测评流程步骤，方法措施完善，针对性和可操作性强，完全符合项目实际要求，得10分； （2）整体测评方案结构较为完整，测评方法较科学、 测评流程较合理、提供大纲测评方案，基本符合项目实际要求，得8分； （3）整体方案结构基本完整，但提供的测评方案内容较为粗陋，针对性和可操作性较差，得5分； （4）整体方案结构不完整，需求理解不准确，内容不够科学合理，方法措施不完善，针对性和可操作性差，不符合项目实际要求，得0分。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团队人员配置方案</w:t>
            </w:r>
          </w:p>
        </w:tc>
        <w:tc>
          <w:tcPr>
            <w:tcW w:type="dxa" w:w="2492"/>
          </w:tcPr>
          <w:p>
            <w:pPr>
              <w:pStyle w:val="null3"/>
              <w:jc w:val="both"/>
            </w:pPr>
            <w:r>
              <w:rPr>
                <w:rFonts w:ascii="仿宋_GB2312" w:hAnsi="仿宋_GB2312" w:cs="仿宋_GB2312" w:eastAsia="仿宋_GB2312"/>
              </w:rPr>
              <w:t>3.根据投标人针对本项目提供的团队人员配置方案包括但不限于人员专业能力、项目实施经验、人员岗位职责分工等进行综合评分： （1）方案内容完整可执行，有详细的团队组织架构且针对项目各环节有明确的人员分工具体责任到人，岗位职责有详细说明，相关经验丰富，职责分工明确，得 5分； （2）方案内容比较完整，团队成员组成合理，但仅简要提供团队成员分工情况和岗位职责，相关经验较丰富，基本满足用户需求的得3分； （3）方案内容基本完整，但项目团队分工不明确，岗位职责和相关经验没有明确方案，针对性较差的，得分1分； （4）方案内容不完整，人员配备合理可行性、专业性差，或整体方案不符合项目实际要求内容的，得0分。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4.按照投标人针对本项目提供的项目管理要求包括但不限于项目管理制度、项目管理流程、项目管理措施、项目管理方法等进行综合评分： （1）方案内容完整，有详细完整的可实施项目管理方法及措施，针对性和可操作性强，得5分； （2）方案内容完整，项目管理方法及措施提供了大纲文案，内容较为科学合理，针对性和可操作性一般，得3分； （3）方案内容基本完整，但项目管理方法及措施不明确，针对性和可操作性较差，得1分； （4）方案内容不完整，项目管理方法及措施专业性差，或整体方案不符合项目实际要求内容的，得0分。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风险识别及风险规避处置措施</w:t>
            </w:r>
          </w:p>
        </w:tc>
        <w:tc>
          <w:tcPr>
            <w:tcW w:type="dxa" w:w="2492"/>
          </w:tcPr>
          <w:p>
            <w:pPr>
              <w:pStyle w:val="null3"/>
              <w:jc w:val="both"/>
            </w:pPr>
            <w:r>
              <w:rPr>
                <w:rFonts w:ascii="仿宋_GB2312" w:hAnsi="仿宋_GB2312" w:cs="仿宋_GB2312" w:eastAsia="仿宋_GB2312"/>
              </w:rPr>
              <w:t>5.按照投标人针对本项目提供的风险识别及风险规避处置措施等进行综合评分： （1）风险识别完整、风险规避处置措施合理，提供了详细的流程方案，针对性强得5分； （2）方案内容完整，风险识别和风险规避处置措施提供了大纲方案，方案内容针对性一般，基本满足用户需求，得3分； （3）方案内容基本完整，但风险识别和风险规避处置措施不明确，针对性和可操作性较差，得1分； （4）方案内容不完整，或整体方案不符合项目实际要求内容的，得0分。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售后服务承诺</w:t>
            </w:r>
          </w:p>
        </w:tc>
        <w:tc>
          <w:tcPr>
            <w:tcW w:type="dxa" w:w="2492"/>
          </w:tcPr>
          <w:p>
            <w:pPr>
              <w:pStyle w:val="null3"/>
              <w:jc w:val="both"/>
            </w:pPr>
            <w:r>
              <w:rPr>
                <w:rFonts w:ascii="仿宋_GB2312" w:hAnsi="仿宋_GB2312" w:cs="仿宋_GB2312" w:eastAsia="仿宋_GB2312"/>
              </w:rPr>
              <w:t>6.为了提供及时有效的售后服务，投标人在本地有服务机构或承诺若中标，在海南省设置有不少2名技术人员的售后服务技术支持团队，并承诺提供的售后保障计划应包含7*24小时的技术支持服务，针对突发应急事件提供4小时内到现场处置的服务响应保障等。提供满足以上条件的承诺函，得2分，未提供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评估工具</w:t>
            </w:r>
          </w:p>
        </w:tc>
        <w:tc>
          <w:tcPr>
            <w:tcW w:type="dxa" w:w="2492"/>
          </w:tcPr>
          <w:p>
            <w:pPr>
              <w:pStyle w:val="null3"/>
              <w:jc w:val="both"/>
            </w:pPr>
            <w:r>
              <w:rPr>
                <w:rFonts w:ascii="仿宋_GB2312" w:hAnsi="仿宋_GB2312" w:cs="仿宋_GB2312" w:eastAsia="仿宋_GB2312"/>
              </w:rPr>
              <w:t>7.投标人项目实施过程至少使用2种（含2种）同时获得中国国家信息安全产品认证证书和国家信息安全漏洞库兼容性资质证书的专业漏洞扫描等安全评估工具，满足得5分，不满足得0分。（提供工具采购合同及相关证书复印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投标人获得过全国网络安全等级保护测评机构先进单位或表现突出单位的，得3分。（提供等级保护官方网站截图或证明材料扫描件加盖公章）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投标人具有ISO9001质量管理体系认证证书，得3分。（提供证书扫描件加盖公章）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投标人具备具有中国网络安全审查认证和市场监管大数据中心或原中国网络安全审查技术与认证中心颁发的《信息安全风险评估服务资质》证书，得3分。（提供证书扫描件加盖公章）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投标人具有中国网络安全审查认证和市场监管大数据中心或原中国网络安全审查技术与认证中心颁发的《信息安全应急处理服务资质》证书，得3分。（提供证书扫描件加盖公章）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投标人具有省级（含）以上网络与信息安全通报中心颁发的技术支撑单位资质，得3分。（提供证明材料扫描件加盖公章）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投标人或投标人团队人员2021年1月以来获得过国家互联网应急中心颁发的国家信息安全漏洞共享平台（CNVD）原创漏洞证明，每个得1分，满分5分。 (提供证书扫描件加盖公章，若获得证书的为人员，还需提供人员2024年至今任意三个月在投标单位的社保缴纳证明扫描件加盖公章)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投标人2021年1月1日至今具有过网络安全等级保护测评服务经验的，每提供1份业绩得2分；满分10分。（提供合同扫描件并加盖公章）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的项目经理通过商用密码应用安全性评估能力考试并取得证书的基础上，具有计算机技术与软件专业技术资格（信息安全工程师）证书、计算机技术与软件专业技术资格（网络工程师）证书每提供一个证书得3分，满分6分。 （提供证书及人员2024年在本单位缴纳的任意三个月的社保证明扫描件并加盖公章）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项目团队（除项目负责人外）(一人多证不重复计分)</w:t>
            </w:r>
          </w:p>
        </w:tc>
        <w:tc>
          <w:tcPr>
            <w:tcW w:type="dxa" w:w="2492"/>
          </w:tcPr>
          <w:p>
            <w:pPr>
              <w:pStyle w:val="null3"/>
              <w:jc w:val="both"/>
            </w:pPr>
            <w:r>
              <w:rPr>
                <w:rFonts w:ascii="仿宋_GB2312" w:hAnsi="仿宋_GB2312" w:cs="仿宋_GB2312" w:eastAsia="仿宋_GB2312"/>
              </w:rPr>
              <w:t>1.投标人拟投入本项目的团队成员（除项目负责人外）通过商用密码应用安全性评估能力考试并取得证书的基础上具备注册信息安全工程师（CISP-CISE）证书，每提供1名得3分，最高9分；（提供证书及人员2024年在本单位缴纳的任意三个月的社保证明扫描件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项目团队（除项目负责人外）(一人多证不重复计分)</w:t>
            </w:r>
          </w:p>
        </w:tc>
        <w:tc>
          <w:tcPr>
            <w:tcW w:type="dxa" w:w="2492"/>
          </w:tcPr>
          <w:p>
            <w:pPr>
              <w:pStyle w:val="null3"/>
              <w:jc w:val="both"/>
            </w:pPr>
            <w:r>
              <w:rPr>
                <w:rFonts w:ascii="仿宋_GB2312" w:hAnsi="仿宋_GB2312" w:cs="仿宋_GB2312" w:eastAsia="仿宋_GB2312"/>
              </w:rPr>
              <w:t>2.投标人拟投入本项目的团队成员（除项目负责人外）通过商用密码应用安全性评估能力考试并取得证书的基础上具备计算机技术与软件专业技术资格（信息安全工程师）证书，每提供1名得3分，最高3分；（提供证书及人员2024年在本单位缴纳的任意三个月的社保证明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项目团队（除项目负责人外）(一人多证不重复计分)</w:t>
            </w:r>
          </w:p>
        </w:tc>
        <w:tc>
          <w:tcPr>
            <w:tcW w:type="dxa" w:w="2492"/>
          </w:tcPr>
          <w:p>
            <w:pPr>
              <w:pStyle w:val="null3"/>
              <w:jc w:val="both"/>
            </w:pPr>
            <w:r>
              <w:rPr>
                <w:rFonts w:ascii="仿宋_GB2312" w:hAnsi="仿宋_GB2312" w:cs="仿宋_GB2312" w:eastAsia="仿宋_GB2312"/>
              </w:rPr>
              <w:t>3.投标人拟投入本项目的团队成员（除项目负责人外）通过商用密码应用安全性评估能力考试并取得证书的基础上具备计算机技术与软件专业技术资格（系统集成项目管理工程师）证书，每提供1名得3分，最高3分。（提供证书及人员2024年在本单位缴纳的任意三个月的社保证明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测评工具</w:t>
            </w:r>
          </w:p>
        </w:tc>
        <w:tc>
          <w:tcPr>
            <w:tcW w:type="dxa" w:w="2492"/>
          </w:tcPr>
          <w:p>
            <w:pPr>
              <w:pStyle w:val="null3"/>
              <w:jc w:val="both"/>
            </w:pPr>
            <w:r>
              <w:rPr>
                <w:rFonts w:ascii="仿宋_GB2312" w:hAnsi="仿宋_GB2312" w:cs="仿宋_GB2312" w:eastAsia="仿宋_GB2312"/>
              </w:rPr>
              <w:t>投标人具有开展商用密码应用安全性评估服务的相关测评工具计算机软件著作权登记证书，具备随机性检测软件、IPSec/SSL协议检测工具软件、密码算法验证工具平台等测评工具，每提供1个得2分，满分6分。 （提供有效期内的证书复印件加盖公章）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实验环境</w:t>
            </w:r>
          </w:p>
        </w:tc>
        <w:tc>
          <w:tcPr>
            <w:tcW w:type="dxa" w:w="2492"/>
          </w:tcPr>
          <w:p>
            <w:pPr>
              <w:pStyle w:val="null3"/>
              <w:jc w:val="both"/>
            </w:pPr>
            <w:r>
              <w:rPr>
                <w:rFonts w:ascii="仿宋_GB2312" w:hAnsi="仿宋_GB2312" w:cs="仿宋_GB2312" w:eastAsia="仿宋_GB2312"/>
              </w:rPr>
              <w:t>投标人具有商用密码设备搭建的模拟仿真实验环境，每提供一种商用密码设备得3分，最高9分。 （提供产品采购合同或发票或自有软件著作权证书复印件加盖公章）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对技术方案进行评分，方案应包含且不限于项目需求理解和分析、测评依据、测评工具、密码应用安全性评估各项技术要求、各评估对象对应的评估方法等内容： 方案内容完整清晰合理，可行性高，得12分； 方案内容较完整、较清晰合理，可行性较高，得10分； 方案内容较为完整合理，可行性一般，得7分； 方案内容不完整、不合理，可行性低，得5分； 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对实施方案进行评分，方案应包含且不限于实施计划、人员和任务分工、实施进度安排、质量保证措施、安全保密措施等内容： 方案内容完整清晰合理，可行性高，得12分； 方案内容较完整、较清晰合理，可行性较高，得10分； 方案内容较为完整合理，可行性一般，得7分； 方案内容不完整、不合理，可行性低，得5分； 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对售后服务方案进行评分，方案包含且不限于服务响应时间、服务方式、服务内容等内容： 方案内容完整清晰合理，可行性较高，得8分； 方案内容较完整、较清晰合理，可行性较高，得6分； 方案内容较为完整合理，可行性一般，得4分； 方案内容不完整、不合理，可行性低，得1分； 不提供的不得分。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对应急方案进行评分，方案包含且不限于可能出现的突发状况、对应的应急解决办法、应急事件的处理程序、应急处理小组设置等内容： 方案内容完整清晰合理，可行性较高，得6分； 方案内容较为完整合理，可行性一般，得4分； 方案内容不完整、不合理，可行性低，得2分； 不提供的不得分。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投标人具备ISO9001质量管理体系认证证书得2分；注：以上证书认证范围应包含商用密码应用安全性评估服务和计算机信息安全技术咨询服务 （提供有效期内的证书扫描件加盖公章）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投标人具备ISO20000信息技术服务管理体系认证证书得2分；注：以上证书认证范围应包含商用密码应用安全性评估服务和计算机信息安全技术咨询服务。（提供有效期内的证书扫描件加盖公章）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投标人具备ISO27001信息安全管理体系认证证书得2分。注：以上证书认证范围应包含商用密码应用安全性评估服务和计算机信息安全技术咨询服务。（提供有效期内的证书扫描件加盖公章）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投标人2021年1月1日至今具有过商用密码应用安全性评估服务经验的，每提供1份业绩得2分；满分10分。（提供合同扫描件并加盖公章）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海南自贸港跨境资金流动风险监测项目（资金流平台二期）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A包（项目建设）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C16020300-软件集成实施服务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5800923.46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海南自贸港跨境资金流动风险监测项目（资金流平台二期）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B包（监理服务）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C20020600-工程监理服务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108870.13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海南自贸港跨境资金流动风险监测项目（资金流平台二期）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C包（软件测评服务）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53573.08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海南自贸港跨境资金流动风险监测项目（资金流平台二期）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D包（网络安全等级保护测评及安全服务）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C16010500-信息安全软件开发服务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143900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海南自贸港跨境资金流动风险监测项目（资金流平台二期）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E包（商用密码应用安全性评估服务）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C05049900-其他安全保护服务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详见附件：资质证书</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详见附件：资质证书</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详见附件：资质证书</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详见附件：信用查询</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