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2025年民用燃气表强制检定工作服务项目(二次)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[HNDY]20250700001[GK]-1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海口市市场监督管理局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海南鼎誉工程管理有限公司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海口市市场监督管理局</w:t>
      </w:r>
      <w:r>
        <w:rPr>
          <w:rFonts w:ascii="仿宋_GB2312" w:hAnsi="仿宋_GB2312" w:cs="仿宋_GB2312" w:eastAsia="仿宋_GB2312"/>
        </w:rPr>
        <w:t xml:space="preserve"> 委托， </w:t>
      </w:r>
      <w:r>
        <w:rPr>
          <w:rFonts w:ascii="仿宋_GB2312" w:hAnsi="仿宋_GB2312" w:cs="仿宋_GB2312" w:eastAsia="仿宋_GB2312"/>
        </w:rPr>
        <w:t>海南鼎誉工程管理有限公司</w:t>
      </w:r>
      <w:r>
        <w:rPr>
          <w:rFonts w:ascii="仿宋_GB2312" w:hAnsi="仿宋_GB2312" w:cs="仿宋_GB2312" w:eastAsia="仿宋_GB2312"/>
        </w:rPr>
        <w:t xml:space="preserve"> 对 </w:t>
      </w:r>
      <w:r>
        <w:rPr>
          <w:rFonts w:ascii="仿宋_GB2312" w:hAnsi="仿宋_GB2312" w:cs="仿宋_GB2312" w:eastAsia="仿宋_GB2312"/>
        </w:rPr>
        <w:t>2025年民用燃气表强制检定工作服务项目(二次)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[HNDY]20250700001[GK]-1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2025年民用燃气表强制检定工作服务项目(二次)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350,000.00元</w:t>
      </w:r>
      <w:r>
        <w:rPr>
          <w:rFonts w:ascii="仿宋_GB2312" w:hAnsi="仿宋_GB2312" w:cs="仿宋_GB2312" w:eastAsia="仿宋_GB2312"/>
        </w:rPr>
        <w:t>叁拾伍万元整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2025年12月31日前完成项目所有工作内容</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1、投标人具有膜式燃气表检定装置计量标准考核证书：提供相关证明材料复印件加盖公章</w:t>
      </w:r>
    </w:p>
    <w:p>
      <w:pPr>
        <w:pStyle w:val="null3"/>
        <w:jc w:val="left"/>
      </w:pPr>
      <w:r>
        <w:rPr>
          <w:rFonts w:ascii="仿宋_GB2312" w:hAnsi="仿宋_GB2312" w:cs="仿宋_GB2312" w:eastAsia="仿宋_GB2312"/>
        </w:rPr>
        <w:t>2、投标人注册地不在海南的，须提供在有效期内的计量授权证书，且其附件中授权区域须涵盖海南地区，投标人注册地在海南的，无须提供计量授权证书及其附件：提供相关证明材料复印件加盖公章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 2.各供应商均可就本采购项目上述多个标包投标，但最多允许中标1个标包。 3.重要提示：本次重新招标为[2025年民用燃气表强制检定工作服务项目]项下[包4]的采购。根据本项目首次招标文件规定：各供应商均可就本采购项目上述多个标包投标，但最多允许中标1个标包。该规则对本项目所有招标活动（含本次重新招标）均具有约束力。</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海口市市场监督管理局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海口市秀英区长滨路市政府第二办公区17号南北楼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张培</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18084651663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海南鼎誉工程管理有限公司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海南省海口市龙华区海垦街道金濂路6号金盘雅苑文雅居C2-1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顾愉乐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18538621556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联系人：顾愉乐</w:t>
      </w:r>
    </w:p>
    <w:p>
      <w:pPr>
        <w:pStyle w:val="null3"/>
        <w:jc w:val="left"/>
      </w:pPr>
      <w:r>
        <w:rPr>
          <w:rFonts w:ascii="仿宋_GB2312" w:hAnsi="仿宋_GB2312" w:cs="仿宋_GB2312" w:eastAsia="仿宋_GB2312"/>
        </w:rPr>
        <w:t>联系电话：18538621556</w:t>
      </w:r>
    </w:p>
    <w:p>
      <w:pPr>
        <w:pStyle w:val="null3"/>
        <w:jc w:val="left"/>
      </w:pPr>
      <w:r>
        <w:rPr>
          <w:rFonts w:ascii="仿宋_GB2312" w:hAnsi="仿宋_GB2312" w:cs="仿宋_GB2312" w:eastAsia="仿宋_GB2312"/>
        </w:rPr>
        <w:t>地址：海南省海口市龙华区海垦街道金濂路金盘雅苑文雅居C2-1</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项目背景：由于今年海口市用表需求较往年剧增，为推动民用燃气表强检工作按时按量完成，加快海口市民用燃气表强检工作任务进度，拟将海口民用燃气表强检工作总量按任务区域分布拆分为</w:t>
      </w:r>
      <w:r>
        <w:rPr>
          <w:rFonts w:ascii="仿宋_GB2312" w:hAnsi="仿宋_GB2312" w:cs="仿宋_GB2312" w:eastAsia="仿宋_GB2312"/>
        </w:rPr>
        <w:t>4个任务单元（秀英区、龙华区、琼山区以及美兰区）。</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项目概况</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rPr>
        <w:t>[HNDY]20250700001[GK]</w:t>
      </w:r>
    </w:p>
    <w:p>
      <w:pPr>
        <w:pStyle w:val="null3"/>
        <w:ind w:firstLine="480"/>
        <w:jc w:val="left"/>
      </w:pPr>
      <w:r>
        <w:rPr>
          <w:rFonts w:ascii="仿宋_GB2312" w:hAnsi="仿宋_GB2312" w:cs="仿宋_GB2312" w:eastAsia="仿宋_GB2312"/>
        </w:rPr>
        <w:t>项目名称：</w:t>
      </w: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 xml:space="preserve"> </w:t>
      </w:r>
      <w:r>
        <w:rPr>
          <w:rFonts w:ascii="仿宋_GB2312" w:hAnsi="仿宋_GB2312" w:cs="仿宋_GB2312" w:eastAsia="仿宋_GB2312"/>
        </w:rPr>
        <w:t>年民用燃气表强制检定工作服务项目（二次）</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预算金额：D包（琼山区）：</w:t>
      </w:r>
      <w:r>
        <w:rPr>
          <w:rFonts w:ascii="仿宋_GB2312" w:hAnsi="仿宋_GB2312" w:cs="仿宋_GB2312" w:eastAsia="仿宋_GB2312"/>
        </w:rPr>
        <w:t>35万元</w:t>
      </w:r>
    </w:p>
    <w:p>
      <w:pPr>
        <w:pStyle w:val="null3"/>
        <w:ind w:firstLine="480"/>
        <w:jc w:val="left"/>
      </w:pPr>
      <w:r>
        <w:rPr>
          <w:rFonts w:ascii="仿宋_GB2312" w:hAnsi="仿宋_GB2312" w:cs="仿宋_GB2312" w:eastAsia="仿宋_GB2312"/>
        </w:rPr>
        <w:t>最高限价：</w:t>
      </w:r>
      <w:r>
        <w:rPr>
          <w:rFonts w:ascii="仿宋_GB2312" w:hAnsi="仿宋_GB2312" w:cs="仿宋_GB2312" w:eastAsia="仿宋_GB2312"/>
        </w:rPr>
        <w:t>本项目为单价招标，投标人投标单价超过最高单价限价的作为无效投标处理，最高单价限价</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35元/台”。）</w:t>
      </w:r>
    </w:p>
    <w:p>
      <w:pPr>
        <w:pStyle w:val="null3"/>
        <w:ind w:firstLine="480"/>
        <w:jc w:val="left"/>
      </w:pPr>
      <w:r>
        <w:rPr>
          <w:rFonts w:ascii="仿宋_GB2312" w:hAnsi="仿宋_GB2312" w:cs="仿宋_GB2312" w:eastAsia="仿宋_GB2312"/>
        </w:rPr>
        <w:t>本项目是否专门面向中小企业采购：否</w:t>
      </w:r>
    </w:p>
    <w:p>
      <w:pPr>
        <w:pStyle w:val="null3"/>
        <w:ind w:firstLine="480"/>
        <w:jc w:val="left"/>
      </w:pPr>
      <w:r>
        <w:rPr>
          <w:rFonts w:ascii="仿宋_GB2312" w:hAnsi="仿宋_GB2312" w:cs="仿宋_GB2312" w:eastAsia="仿宋_GB2312"/>
        </w:rPr>
        <w:t>资金来源：财政资金</w:t>
      </w:r>
    </w:p>
    <w:p>
      <w:pPr>
        <w:pStyle w:val="null3"/>
        <w:ind w:firstLine="480"/>
        <w:jc w:val="left"/>
      </w:pPr>
      <w:r>
        <w:rPr>
          <w:rFonts w:ascii="仿宋_GB2312" w:hAnsi="仿宋_GB2312" w:cs="仿宋_GB2312" w:eastAsia="仿宋_GB2312"/>
        </w:rPr>
        <w:t>用途：海口市市场监督管理局工作需要</w:t>
      </w:r>
    </w:p>
    <w:p>
      <w:pPr>
        <w:pStyle w:val="null3"/>
        <w:jc w:val="left"/>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、项目分包情况</w:t>
      </w:r>
    </w:p>
    <w:tbl>
      <w:tblPr>
        <w:tblW w:w="0" w:type="auto"/>
        <w:tblBorders>
          <w:top w:val="none" w:color="000000" w:sz="4"/>
          <w:left w:val="none" w:color="000000" w:sz="4"/>
          <w:bottom w:val="none" w:color="000000" w:sz="4"/>
          <w:right w:val="none" w:color="000000" w:sz="4"/>
          <w:insideH w:val="none"/>
          <w:insideV w:val="none"/>
        </w:tblBorders>
      </w:tblPr>
      <w:tblGrid>
        <w:gridCol w:w="714"/>
        <w:gridCol w:w="1382"/>
        <w:gridCol w:w="1518"/>
        <w:gridCol w:w="1685"/>
        <w:gridCol w:w="1503"/>
        <w:gridCol w:w="1503"/>
      </w:tblGrid>
      <w:tr>
        <w:tc>
          <w:tcPr>
            <w:tcW w:type="dxa" w:w="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包号</w:t>
            </w:r>
          </w:p>
        </w:tc>
        <w:tc>
          <w:tcPr>
            <w:tcW w:type="dxa" w:w="1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区域</w:t>
            </w:r>
          </w:p>
        </w:tc>
        <w:tc>
          <w:tcPr>
            <w:tcW w:type="dxa" w:w="1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预计数量</w:t>
            </w:r>
          </w:p>
        </w:tc>
        <w:tc>
          <w:tcPr>
            <w:tcW w:type="dxa" w:w="1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预算金额</w:t>
            </w:r>
          </w:p>
        </w:tc>
        <w:tc>
          <w:tcPr>
            <w:tcW w:type="dxa" w:w="15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最高单价限价</w:t>
            </w:r>
          </w:p>
        </w:tc>
        <w:tc>
          <w:tcPr>
            <w:tcW w:type="dxa" w:w="15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w:t>
            </w:r>
          </w:p>
        </w:tc>
      </w:tr>
      <w:tr>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采购包</w:t>
            </w:r>
            <w:r>
              <w:rPr>
                <w:rFonts w:ascii="仿宋_GB2312" w:hAnsi="仿宋_GB2312" w:cs="仿宋_GB2312" w:eastAsia="仿宋_GB2312"/>
                <w:sz w:val="24"/>
              </w:rPr>
              <w:t>D</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琼山区</w:t>
            </w:r>
          </w:p>
        </w:tc>
        <w:tc>
          <w:tcPr>
            <w:tcW w:type="dxa" w:w="1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10000</w:t>
            </w:r>
            <w:r>
              <w:rPr>
                <w:rFonts w:ascii="仿宋_GB2312" w:hAnsi="仿宋_GB2312" w:cs="仿宋_GB2312" w:eastAsia="仿宋_GB2312"/>
                <w:sz w:val="24"/>
              </w:rPr>
              <w:t>台</w:t>
            </w:r>
          </w:p>
        </w:tc>
        <w:tc>
          <w:tcPr>
            <w:tcW w:type="dxa" w:w="1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r>
              <w:rPr>
                <w:rFonts w:ascii="仿宋_GB2312" w:hAnsi="仿宋_GB2312" w:cs="仿宋_GB2312" w:eastAsia="仿宋_GB2312"/>
                <w:sz w:val="24"/>
              </w:rPr>
              <w:t>万元</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35</w:t>
            </w:r>
            <w:r>
              <w:rPr>
                <w:rFonts w:ascii="仿宋_GB2312" w:hAnsi="仿宋_GB2312" w:cs="仿宋_GB2312" w:eastAsia="仿宋_GB2312"/>
                <w:sz w:val="24"/>
              </w:rPr>
              <w:t>元</w:t>
            </w:r>
            <w:r>
              <w:rPr>
                <w:rFonts w:ascii="仿宋_GB2312" w:hAnsi="仿宋_GB2312" w:cs="仿宋_GB2312" w:eastAsia="仿宋_GB2312"/>
                <w:sz w:val="24"/>
              </w:rPr>
              <w:t>/台</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详见</w:t>
            </w:r>
            <w:r>
              <w:rPr>
                <w:rFonts w:ascii="仿宋_GB2312" w:hAnsi="仿宋_GB2312" w:cs="仿宋_GB2312" w:eastAsia="仿宋_GB2312"/>
                <w:sz w:val="24"/>
              </w:rPr>
              <w:t>D包《采购需求》</w:t>
            </w:r>
          </w:p>
        </w:tc>
      </w:tr>
    </w:tbl>
    <w:p>
      <w:pPr>
        <w:pStyle w:val="null3"/>
        <w:ind w:firstLine="480"/>
        <w:jc w:val="left"/>
      </w:pPr>
      <w:r>
        <w:rPr>
          <w:rFonts w:ascii="仿宋_GB2312" w:hAnsi="仿宋_GB2312" w:cs="仿宋_GB2312" w:eastAsia="仿宋_GB2312"/>
          <w:sz w:val="21"/>
          <w:b/>
        </w:rPr>
        <w:t>采购包</w:t>
      </w:r>
      <w:r>
        <w:rPr>
          <w:rFonts w:ascii="仿宋_GB2312" w:hAnsi="仿宋_GB2312" w:cs="仿宋_GB2312" w:eastAsia="仿宋_GB2312"/>
          <w:sz w:val="21"/>
          <w:b/>
        </w:rPr>
        <w:t>D</w:t>
      </w:r>
      <w:r>
        <w:rPr>
          <w:rFonts w:ascii="仿宋_GB2312" w:hAnsi="仿宋_GB2312" w:cs="仿宋_GB2312" w:eastAsia="仿宋_GB2312"/>
          <w:sz w:val="21"/>
          <w:b/>
        </w:rPr>
        <w:t>：</w:t>
      </w:r>
    </w:p>
    <w:p>
      <w:pPr>
        <w:pStyle w:val="null3"/>
        <w:numPr>
          <w:ilvl w:val="0"/>
          <w:numId w:val="1"/>
        </w:numPr>
        <w:jc w:val="left"/>
      </w:pPr>
      <w:r>
        <w:rPr>
          <w:rFonts w:ascii="仿宋_GB2312" w:hAnsi="仿宋_GB2312" w:cs="仿宋_GB2312" w:eastAsia="仿宋_GB2312"/>
          <w:sz w:val="21"/>
        </w:rPr>
        <w:t>服务内容及要求</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按照</w:t>
      </w:r>
      <w:r>
        <w:rPr>
          <w:rFonts w:ascii="仿宋_GB2312" w:hAnsi="仿宋_GB2312" w:cs="仿宋_GB2312" w:eastAsia="仿宋_GB2312"/>
          <w:sz w:val="21"/>
        </w:rPr>
        <w:t>JJG577-2012《膜式燃气表检定规程》提供计量检定技术服务，对所检定的计量器具出具检定证书，检定区域为</w:t>
      </w:r>
      <w:r>
        <w:rPr>
          <w:rFonts w:ascii="仿宋_GB2312" w:hAnsi="仿宋_GB2312" w:cs="仿宋_GB2312" w:eastAsia="仿宋_GB2312"/>
          <w:sz w:val="21"/>
        </w:rPr>
        <w:t>琼山区，</w:t>
      </w:r>
      <w:r>
        <w:rPr>
          <w:rFonts w:ascii="仿宋_GB2312" w:hAnsi="仿宋_GB2312" w:cs="仿宋_GB2312" w:eastAsia="仿宋_GB2312"/>
          <w:sz w:val="21"/>
        </w:rPr>
        <w:t>计量检定膜式燃气表预计</w:t>
      </w:r>
      <w:r>
        <w:rPr>
          <w:rFonts w:ascii="仿宋_GB2312" w:hAnsi="仿宋_GB2312" w:cs="仿宋_GB2312" w:eastAsia="仿宋_GB2312"/>
        </w:rPr>
        <w:t xml:space="preserve"> </w:t>
      </w:r>
      <w:r>
        <w:rPr>
          <w:rFonts w:ascii="仿宋_GB2312" w:hAnsi="仿宋_GB2312" w:cs="仿宋_GB2312" w:eastAsia="仿宋_GB2312"/>
        </w:rPr>
        <w:t>10000</w:t>
      </w:r>
      <w:r>
        <w:rPr>
          <w:rFonts w:ascii="仿宋_GB2312" w:hAnsi="仿宋_GB2312" w:cs="仿宋_GB2312" w:eastAsia="仿宋_GB2312"/>
          <w:sz w:val="21"/>
        </w:rPr>
        <w:t>台，每台</w:t>
      </w:r>
      <w:r>
        <w:rPr>
          <w:rFonts w:ascii="仿宋_GB2312" w:hAnsi="仿宋_GB2312" w:cs="仿宋_GB2312" w:eastAsia="仿宋_GB2312"/>
          <w:sz w:val="21"/>
        </w:rPr>
        <w:t>最高单价限价为</w:t>
      </w:r>
      <w:r>
        <w:rPr>
          <w:rFonts w:ascii="仿宋_GB2312" w:hAnsi="仿宋_GB2312" w:cs="仿宋_GB2312" w:eastAsia="仿宋_GB2312"/>
        </w:rPr>
        <w:t xml:space="preserve"> </w:t>
      </w:r>
      <w:r>
        <w:rPr>
          <w:rFonts w:ascii="仿宋_GB2312" w:hAnsi="仿宋_GB2312" w:cs="仿宋_GB2312" w:eastAsia="仿宋_GB2312"/>
        </w:rPr>
        <w:t>35元</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商务要求</w:t>
      </w:r>
    </w:p>
    <w:p>
      <w:pPr>
        <w:pStyle w:val="null3"/>
        <w:ind w:firstLine="420"/>
        <w:jc w:val="left"/>
      </w:pPr>
      <w:r>
        <w:rPr>
          <w:rFonts w:ascii="仿宋_GB2312" w:hAnsi="仿宋_GB2312" w:cs="仿宋_GB2312" w:eastAsia="仿宋_GB2312"/>
          <w:sz w:val="21"/>
        </w:rPr>
        <w:t>2.1服务期限、服务地点和服务方式（履约时间、地点和方式）</w:t>
      </w:r>
    </w:p>
    <w:p>
      <w:pPr>
        <w:pStyle w:val="null3"/>
        <w:ind w:firstLine="420"/>
        <w:jc w:val="left"/>
      </w:pPr>
      <w:r>
        <w:rPr>
          <w:rFonts w:ascii="仿宋_GB2312" w:hAnsi="仿宋_GB2312" w:cs="仿宋_GB2312" w:eastAsia="仿宋_GB2312"/>
          <w:sz w:val="21"/>
        </w:rPr>
        <w:t>2.1.1</w:t>
      </w:r>
      <w:r>
        <w:rPr>
          <w:rFonts w:ascii="仿宋_GB2312" w:hAnsi="仿宋_GB2312" w:cs="仿宋_GB2312" w:eastAsia="仿宋_GB2312"/>
          <w:sz w:val="21"/>
        </w:rPr>
        <w:t>服务期限（合同履行期限）</w:t>
      </w:r>
      <w:r>
        <w:rPr>
          <w:rFonts w:ascii="仿宋_GB2312" w:hAnsi="仿宋_GB2312" w:cs="仿宋_GB2312" w:eastAsia="仿宋_GB2312"/>
          <w:sz w:val="21"/>
        </w:rPr>
        <w:t>：</w:t>
      </w:r>
      <w:r>
        <w:rPr>
          <w:rFonts w:ascii="仿宋_GB2312" w:hAnsi="仿宋_GB2312" w:cs="仿宋_GB2312" w:eastAsia="仿宋_GB2312"/>
          <w:sz w:val="21"/>
          <w:color w:val="FF0000"/>
        </w:rPr>
        <w:t>202</w:t>
      </w:r>
      <w:r>
        <w:rPr>
          <w:rFonts w:ascii="仿宋_GB2312" w:hAnsi="仿宋_GB2312" w:cs="仿宋_GB2312" w:eastAsia="仿宋_GB2312"/>
          <w:sz w:val="21"/>
          <w:color w:val="FF0000"/>
        </w:rPr>
        <w:t>5</w:t>
      </w:r>
      <w:r>
        <w:rPr>
          <w:rFonts w:ascii="仿宋_GB2312" w:hAnsi="仿宋_GB2312" w:cs="仿宋_GB2312" w:eastAsia="仿宋_GB2312"/>
          <w:sz w:val="21"/>
          <w:color w:val="FF0000"/>
        </w:rPr>
        <w:t>年</w:t>
      </w:r>
      <w:r>
        <w:rPr>
          <w:rFonts w:ascii="仿宋_GB2312" w:hAnsi="仿宋_GB2312" w:cs="仿宋_GB2312" w:eastAsia="仿宋_GB2312"/>
          <w:sz w:val="21"/>
          <w:color w:val="FF0000"/>
        </w:rPr>
        <w:t>12月31日前完成项目所有工作内容</w:t>
      </w:r>
    </w:p>
    <w:p>
      <w:pPr>
        <w:pStyle w:val="null3"/>
        <w:ind w:firstLine="420"/>
        <w:jc w:val="left"/>
      </w:pPr>
      <w:r>
        <w:rPr>
          <w:rFonts w:ascii="仿宋_GB2312" w:hAnsi="仿宋_GB2312" w:cs="仿宋_GB2312" w:eastAsia="仿宋_GB2312"/>
          <w:sz w:val="21"/>
        </w:rPr>
        <w:t>2.1.2</w:t>
      </w:r>
      <w:r>
        <w:rPr>
          <w:rFonts w:ascii="仿宋_GB2312" w:hAnsi="仿宋_GB2312" w:cs="仿宋_GB2312" w:eastAsia="仿宋_GB2312"/>
          <w:sz w:val="21"/>
        </w:rPr>
        <w:t>服务地点（合同履行地点）：采购人指定地点</w:t>
      </w:r>
    </w:p>
    <w:p>
      <w:pPr>
        <w:pStyle w:val="null3"/>
        <w:ind w:firstLine="420"/>
        <w:jc w:val="left"/>
      </w:pPr>
      <w:r>
        <w:rPr>
          <w:rFonts w:ascii="仿宋_GB2312" w:hAnsi="仿宋_GB2312" w:cs="仿宋_GB2312" w:eastAsia="仿宋_GB2312"/>
          <w:sz w:val="21"/>
        </w:rPr>
        <w:t>2.1.3</w:t>
      </w:r>
      <w:r>
        <w:rPr>
          <w:rFonts w:ascii="仿宋_GB2312" w:hAnsi="仿宋_GB2312" w:cs="仿宋_GB2312" w:eastAsia="仿宋_GB2312"/>
          <w:sz w:val="21"/>
        </w:rPr>
        <w:t>服务方式（合同履行方式）：按本招标文件和中标人投标文件的内容实施</w:t>
      </w:r>
    </w:p>
    <w:p>
      <w:pPr>
        <w:pStyle w:val="null3"/>
        <w:ind w:firstLine="420"/>
        <w:jc w:val="left"/>
      </w:pPr>
      <w:r>
        <w:rPr>
          <w:rFonts w:ascii="仿宋_GB2312" w:hAnsi="仿宋_GB2312" w:cs="仿宋_GB2312" w:eastAsia="仿宋_GB2312"/>
          <w:sz w:val="21"/>
        </w:rPr>
        <w:t>2.2付款时间、方式及条件</w:t>
      </w:r>
    </w:p>
    <w:p>
      <w:pPr>
        <w:pStyle w:val="null3"/>
        <w:ind w:firstLine="420"/>
        <w:jc w:val="left"/>
      </w:pPr>
      <w:r>
        <w:rPr>
          <w:rFonts w:ascii="仿宋_GB2312" w:hAnsi="仿宋_GB2312" w:cs="仿宋_GB2312" w:eastAsia="仿宋_GB2312"/>
          <w:sz w:val="21"/>
        </w:rPr>
        <w:t>签订合同后按合同约定内容付款。</w:t>
      </w:r>
    </w:p>
    <w:p>
      <w:pPr>
        <w:pStyle w:val="null3"/>
        <w:ind w:firstLine="420"/>
        <w:jc w:val="left"/>
      </w:pPr>
      <w:r>
        <w:rPr>
          <w:rFonts w:ascii="仿宋_GB2312" w:hAnsi="仿宋_GB2312" w:cs="仿宋_GB2312" w:eastAsia="仿宋_GB2312"/>
          <w:sz w:val="21"/>
        </w:rPr>
        <w:t>2.3</w:t>
      </w:r>
      <w:r>
        <w:rPr>
          <w:rFonts w:ascii="仿宋_GB2312" w:hAnsi="仿宋_GB2312" w:cs="仿宋_GB2312" w:eastAsia="仿宋_GB2312"/>
          <w:sz w:val="21"/>
        </w:rPr>
        <w:t>其他</w:t>
      </w:r>
    </w:p>
    <w:p>
      <w:pPr>
        <w:pStyle w:val="null3"/>
        <w:ind w:firstLine="420"/>
        <w:jc w:val="left"/>
      </w:pPr>
      <w:r>
        <w:rPr>
          <w:rFonts w:ascii="仿宋_GB2312" w:hAnsi="仿宋_GB2312" w:cs="仿宋_GB2312" w:eastAsia="仿宋_GB2312"/>
          <w:sz w:val="21"/>
        </w:rPr>
        <w:t>2.3.</w:t>
      </w:r>
      <w:r>
        <w:rPr>
          <w:rFonts w:ascii="仿宋_GB2312" w:hAnsi="仿宋_GB2312" w:cs="仿宋_GB2312" w:eastAsia="仿宋_GB2312"/>
          <w:sz w:val="21"/>
        </w:rPr>
        <w:t>1</w:t>
      </w:r>
      <w:r>
        <w:rPr>
          <w:rFonts w:ascii="仿宋_GB2312" w:hAnsi="仿宋_GB2312" w:cs="仿宋_GB2312" w:eastAsia="仿宋_GB2312"/>
          <w:sz w:val="21"/>
        </w:rPr>
        <w:t>项目的实质性要求：按本招标文件要求和中标人投标文件内容实施。</w:t>
      </w:r>
    </w:p>
    <w:p>
      <w:pPr>
        <w:pStyle w:val="null3"/>
        <w:ind w:firstLine="420"/>
        <w:jc w:val="left"/>
      </w:pPr>
      <w:r>
        <w:rPr>
          <w:rFonts w:ascii="仿宋_GB2312" w:hAnsi="仿宋_GB2312" w:cs="仿宋_GB2312" w:eastAsia="仿宋_GB2312"/>
          <w:sz w:val="21"/>
        </w:rPr>
        <w:t>2.3.</w:t>
      </w:r>
      <w:r>
        <w:rPr>
          <w:rFonts w:ascii="仿宋_GB2312" w:hAnsi="仿宋_GB2312" w:cs="仿宋_GB2312" w:eastAsia="仿宋_GB2312"/>
          <w:sz w:val="21"/>
        </w:rPr>
        <w:t>2</w:t>
      </w:r>
      <w:r>
        <w:rPr>
          <w:rFonts w:ascii="仿宋_GB2312" w:hAnsi="仿宋_GB2312" w:cs="仿宋_GB2312" w:eastAsia="仿宋_GB2312"/>
          <w:sz w:val="21"/>
        </w:rPr>
        <w:t>合同的实质性条款：采购人与中标人的名称和住所、标的、数量、质量、价款或者报酬、履行期限及地点和方式、验收要求、违约责任、解决争议的方法等内容。</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3.3</w:t>
      </w:r>
      <w:r>
        <w:rPr>
          <w:rFonts w:ascii="仿宋_GB2312" w:hAnsi="仿宋_GB2312" w:cs="仿宋_GB2312" w:eastAsia="仿宋_GB2312"/>
          <w:sz w:val="21"/>
        </w:rPr>
        <w:t>安全标准：符合国家、地方和行业的相关政策、法规。</w:t>
      </w:r>
    </w:p>
    <w:p>
      <w:pPr>
        <w:pStyle w:val="null3"/>
        <w:ind w:firstLine="420"/>
        <w:jc w:val="left"/>
      </w:pPr>
      <w:r>
        <w:rPr>
          <w:rFonts w:ascii="仿宋_GB2312" w:hAnsi="仿宋_GB2312" w:cs="仿宋_GB2312" w:eastAsia="仿宋_GB2312"/>
          <w:sz w:val="21"/>
        </w:rPr>
        <w:t>2.3.4</w:t>
      </w:r>
      <w:r>
        <w:rPr>
          <w:rFonts w:ascii="仿宋_GB2312" w:hAnsi="仿宋_GB2312" w:cs="仿宋_GB2312" w:eastAsia="仿宋_GB2312"/>
          <w:sz w:val="21"/>
        </w:rPr>
        <w:t>验收方法及标准：按本招标文件和投标文件的内容及国家、地方和行业的相关政策、法规实施。</w:t>
      </w:r>
    </w:p>
    <w:p>
      <w:pPr>
        <w:pStyle w:val="null3"/>
        <w:ind w:firstLine="420"/>
        <w:jc w:val="left"/>
      </w:pPr>
      <w:r>
        <w:rPr>
          <w:rFonts w:ascii="仿宋_GB2312" w:hAnsi="仿宋_GB2312" w:cs="仿宋_GB2312" w:eastAsia="仿宋_GB2312"/>
          <w:sz w:val="21"/>
        </w:rPr>
        <w:t>2.3.5</w:t>
      </w:r>
      <w:r>
        <w:rPr>
          <w:rFonts w:ascii="仿宋_GB2312" w:hAnsi="仿宋_GB2312" w:cs="仿宋_GB2312" w:eastAsia="仿宋_GB2312"/>
          <w:sz w:val="21"/>
        </w:rPr>
        <w:t>法律法规规定的强制性标准：按本招标文件和投标文件的内容及国家、地方和行业的相关政策、法规实施。</w:t>
      </w:r>
    </w:p>
    <w:p>
      <w:pPr>
        <w:pStyle w:val="null3"/>
        <w:ind w:firstLine="420"/>
        <w:jc w:val="left"/>
      </w:pPr>
      <w:r>
        <w:rPr>
          <w:rFonts w:ascii="仿宋_GB2312" w:hAnsi="仿宋_GB2312" w:cs="仿宋_GB2312" w:eastAsia="仿宋_GB2312"/>
          <w:sz w:val="21"/>
        </w:rPr>
        <w:t>2.4本项目为单价招标，投标人投标单价超过最高单价限价的作为无效投标处理，最高单价限价</w:t>
      </w:r>
      <w:r>
        <w:rPr>
          <w:rFonts w:ascii="仿宋_GB2312" w:hAnsi="仿宋_GB2312" w:cs="仿宋_GB2312" w:eastAsia="仿宋_GB2312"/>
          <w:sz w:val="21"/>
        </w:rPr>
        <w:t>“</w:t>
      </w:r>
      <w:r>
        <w:rPr>
          <w:rFonts w:ascii="仿宋_GB2312" w:hAnsi="仿宋_GB2312" w:cs="仿宋_GB2312" w:eastAsia="仿宋_GB2312"/>
        </w:rPr>
        <w:t xml:space="preserve"> </w:t>
      </w:r>
      <w:r>
        <w:rPr>
          <w:rFonts w:ascii="仿宋_GB2312" w:hAnsi="仿宋_GB2312" w:cs="仿宋_GB2312" w:eastAsia="仿宋_GB2312"/>
        </w:rPr>
        <w:t>35</w:t>
      </w:r>
      <w:r>
        <w:rPr>
          <w:rFonts w:ascii="仿宋_GB2312" w:hAnsi="仿宋_GB2312" w:cs="仿宋_GB2312" w:eastAsia="仿宋_GB2312"/>
          <w:sz w:val="21"/>
        </w:rPr>
        <w:t>元</w:t>
      </w:r>
      <w:r>
        <w:rPr>
          <w:rFonts w:ascii="仿宋_GB2312" w:hAnsi="仿宋_GB2312" w:cs="仿宋_GB2312" w:eastAsia="仿宋_GB2312"/>
          <w:sz w:val="21"/>
        </w:rPr>
        <w:t>/台”</w:t>
      </w:r>
      <w:r>
        <w:rPr>
          <w:rFonts w:ascii="仿宋_GB2312" w:hAnsi="仿宋_GB2312" w:cs="仿宋_GB2312" w:eastAsia="仿宋_GB2312"/>
          <w:sz w:val="21"/>
        </w:rPr>
        <w:t>。投标单价作为价格得分的依据，采购人与中标人签订采购合同，以中标单价乘以实际采购量据实结算。本包项预算金额作为本包项合同累计结算金额的上限，当合同期内累计结算金额达到本包项采购预算金额时采购人有权终止合同。</w:t>
      </w:r>
    </w:p>
    <w:p>
      <w:pPr>
        <w:pStyle w:val="null3"/>
        <w:ind w:firstLine="420"/>
        <w:jc w:val="left"/>
      </w:pPr>
      <w:r>
        <w:rPr>
          <w:rFonts w:ascii="仿宋_GB2312" w:hAnsi="仿宋_GB2312" w:cs="仿宋_GB2312" w:eastAsia="仿宋_GB2312"/>
          <w:sz w:val="21"/>
        </w:rPr>
        <w:t>注：投标人需针对本项目提供详细的拟投入本项目的设备情况、拟投入本项目的人员机构设置、技术实施方案、进度计划、服务保证措施、企业管理体系及制度、拟投入项目人员技术实力、服务承诺等内容。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350,000.00</w:t>
      </w:r>
    </w:p>
    <w:p>
      <w:pPr>
        <w:pStyle w:val="null3"/>
        <w:jc w:val="left"/>
      </w:pPr>
      <w:r>
        <w:rPr>
          <w:rFonts w:ascii="仿宋_GB2312" w:hAnsi="仿宋_GB2312" w:cs="仿宋_GB2312" w:eastAsia="仿宋_GB2312"/>
        </w:rPr>
        <w:t>采购包最高限价（元）: 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2025年民用燃气表强制检定工作服务项目（二次）</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0"/>
              <w:jc w:val="left"/>
            </w:pPr>
            <w:r>
              <w:rPr>
                <w:rFonts w:ascii="仿宋_GB2312" w:hAnsi="仿宋_GB2312" w:cs="仿宋_GB2312" w:eastAsia="仿宋_GB2312"/>
                <w:sz w:val="21"/>
              </w:rPr>
              <w:t>2.3其他</w:t>
            </w:r>
          </w:p>
          <w:p>
            <w:pPr>
              <w:pStyle w:val="null3"/>
              <w:ind w:firstLine="420"/>
              <w:jc w:val="left"/>
            </w:pPr>
            <w:r>
              <w:rPr>
                <w:rFonts w:ascii="仿宋_GB2312" w:hAnsi="仿宋_GB2312" w:cs="仿宋_GB2312" w:eastAsia="仿宋_GB2312"/>
                <w:sz w:val="21"/>
              </w:rPr>
              <w:t>2.3.1项目的实质性要求：按本招标文件要求和中标人投标文件内容实施。</w:t>
            </w:r>
          </w:p>
          <w:p>
            <w:pPr>
              <w:pStyle w:val="null3"/>
              <w:ind w:firstLine="420"/>
              <w:jc w:val="left"/>
            </w:pPr>
            <w:r>
              <w:rPr>
                <w:rFonts w:ascii="仿宋_GB2312" w:hAnsi="仿宋_GB2312" w:cs="仿宋_GB2312" w:eastAsia="仿宋_GB2312"/>
                <w:sz w:val="21"/>
              </w:rPr>
              <w:t>2.3.2合同的实质性条款：采购人与中标人的名称和住所、标的、数量、质量、价款或者报酬、履行期限及地点和方式、验收要求、违约责任、解决争议的方法等内容。</w:t>
            </w:r>
          </w:p>
          <w:p>
            <w:pPr>
              <w:pStyle w:val="null3"/>
              <w:ind w:firstLine="420"/>
              <w:jc w:val="left"/>
            </w:pPr>
            <w:r>
              <w:rPr>
                <w:rFonts w:ascii="仿宋_GB2312" w:hAnsi="仿宋_GB2312" w:cs="仿宋_GB2312" w:eastAsia="仿宋_GB2312"/>
                <w:sz w:val="21"/>
              </w:rPr>
              <w:t>2.3.3安全标准：符合国家、地方和行业的相关政策、法规。</w:t>
            </w:r>
          </w:p>
          <w:p>
            <w:pPr>
              <w:pStyle w:val="null3"/>
              <w:ind w:firstLine="420"/>
              <w:jc w:val="left"/>
            </w:pPr>
            <w:r>
              <w:rPr>
                <w:rFonts w:ascii="仿宋_GB2312" w:hAnsi="仿宋_GB2312" w:cs="仿宋_GB2312" w:eastAsia="仿宋_GB2312"/>
                <w:sz w:val="21"/>
              </w:rPr>
              <w:t>2.3.4验收方法及标准：按本招标文件和投标文件的内容及国家、地方和行业的相关政策、法规实施。</w:t>
            </w:r>
          </w:p>
          <w:p>
            <w:pPr>
              <w:pStyle w:val="null3"/>
              <w:ind w:firstLine="420"/>
              <w:jc w:val="left"/>
            </w:pPr>
            <w:r>
              <w:rPr>
                <w:rFonts w:ascii="仿宋_GB2312" w:hAnsi="仿宋_GB2312" w:cs="仿宋_GB2312" w:eastAsia="仿宋_GB2312"/>
                <w:sz w:val="21"/>
              </w:rPr>
              <w:t>2.3.5法律法规规定的强制性标准：按本招标文件和投标文件的内容及国家、地方和行业的相关政策、法规实施。</w:t>
            </w:r>
          </w:p>
          <w:p>
            <w:pPr>
              <w:pStyle w:val="null3"/>
              <w:ind w:firstLine="420"/>
              <w:jc w:val="left"/>
            </w:pPr>
            <w:r>
              <w:rPr>
                <w:rFonts w:ascii="仿宋_GB2312" w:hAnsi="仿宋_GB2312" w:cs="仿宋_GB2312" w:eastAsia="仿宋_GB2312"/>
                <w:sz w:val="21"/>
              </w:rPr>
              <w:t>2.4本项目为单价招标，投标人投标单价超过最高单价限价的作为无效投标处理，最高单价限价“</w:t>
            </w:r>
            <w:r>
              <w:rPr>
                <w:rFonts w:ascii="仿宋_GB2312" w:hAnsi="仿宋_GB2312" w:cs="仿宋_GB2312" w:eastAsia="仿宋_GB2312"/>
                <w:sz w:val="21"/>
                <w:shd w:fill="FFFF00" w:val="clear"/>
              </w:rPr>
              <w:t xml:space="preserve"> </w:t>
            </w:r>
            <w:r>
              <w:rPr>
                <w:rFonts w:ascii="仿宋_GB2312" w:hAnsi="仿宋_GB2312" w:cs="仿宋_GB2312" w:eastAsia="仿宋_GB2312"/>
                <w:sz w:val="21"/>
                <w:shd w:fill="FFFF00" w:val="clear"/>
              </w:rPr>
              <w:t>35元/台</w:t>
            </w:r>
            <w:r>
              <w:rPr>
                <w:rFonts w:ascii="仿宋_GB2312" w:hAnsi="仿宋_GB2312" w:cs="仿宋_GB2312" w:eastAsia="仿宋_GB2312"/>
                <w:sz w:val="21"/>
              </w:rPr>
              <w:t>”。投标单价作为价格得分的依据，采购人与中标人签订采购合同，以中标单价乘以实际采购量据实结算。本包项预算金额作为本包项合同累计结算金额的上限，当合同期内累计结算金额达到本包项采购预算金额时采购人有权终止合同。</w:t>
            </w:r>
          </w:p>
          <w:p>
            <w:pPr>
              <w:pStyle w:val="null3"/>
              <w:ind w:firstLine="420"/>
              <w:jc w:val="left"/>
            </w:pPr>
            <w:r>
              <w:rPr>
                <w:rFonts w:ascii="仿宋_GB2312" w:hAnsi="仿宋_GB2312" w:cs="仿宋_GB2312" w:eastAsia="仿宋_GB2312"/>
                <w:sz w:val="21"/>
              </w:rPr>
              <w:t>注：投标人需针对本项目提供详细的拟投入本项目的设备情况、拟投入本项目的人员机构设置、技术实施方案、进度计划、服务保证措施、企业管理体系及制度、拟投入项目人员技术实力、服务承诺等内容。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（二）商务要求</w:t>
            </w:r>
          </w:p>
          <w:p>
            <w:pPr>
              <w:pStyle w:val="null3"/>
              <w:ind w:firstLine="420"/>
              <w:jc w:val="left"/>
            </w:pPr>
            <w:r>
              <w:rPr>
                <w:rFonts w:ascii="仿宋_GB2312" w:hAnsi="仿宋_GB2312" w:cs="仿宋_GB2312" w:eastAsia="仿宋_GB2312"/>
                <w:sz w:val="21"/>
              </w:rPr>
              <w:t>2.1服务期限、服务地点和服务方式（履约时间、地点和方式）</w:t>
            </w:r>
          </w:p>
          <w:p>
            <w:pPr>
              <w:pStyle w:val="null3"/>
              <w:ind w:firstLine="420"/>
              <w:jc w:val="left"/>
            </w:pPr>
            <w:r>
              <w:rPr>
                <w:rFonts w:ascii="仿宋_GB2312" w:hAnsi="仿宋_GB2312" w:cs="仿宋_GB2312" w:eastAsia="仿宋_GB2312"/>
                <w:sz w:val="21"/>
              </w:rPr>
              <w:t>2.1.1服务期限（合同履行期限）：</w:t>
            </w:r>
            <w:r>
              <w:rPr>
                <w:rFonts w:ascii="仿宋_GB2312" w:hAnsi="仿宋_GB2312" w:cs="仿宋_GB2312" w:eastAsia="仿宋_GB2312"/>
                <w:sz w:val="21"/>
                <w:shd w:fill="FFFF00" w:val="clear"/>
              </w:rPr>
              <w:t>2025年12月31日前完成项目所有工作内容</w:t>
            </w:r>
          </w:p>
          <w:p>
            <w:pPr>
              <w:pStyle w:val="null3"/>
              <w:ind w:firstLine="420"/>
              <w:jc w:val="left"/>
            </w:pPr>
            <w:r>
              <w:rPr>
                <w:rFonts w:ascii="仿宋_GB2312" w:hAnsi="仿宋_GB2312" w:cs="仿宋_GB2312" w:eastAsia="仿宋_GB2312"/>
                <w:sz w:val="21"/>
              </w:rPr>
              <w:t>2.1.2服务地点（合同履行地点）：采购人指定地点</w:t>
            </w:r>
          </w:p>
          <w:p>
            <w:pPr>
              <w:pStyle w:val="null3"/>
              <w:ind w:firstLine="420"/>
              <w:jc w:val="left"/>
            </w:pPr>
            <w:r>
              <w:rPr>
                <w:rFonts w:ascii="仿宋_GB2312" w:hAnsi="仿宋_GB2312" w:cs="仿宋_GB2312" w:eastAsia="仿宋_GB2312"/>
                <w:sz w:val="21"/>
              </w:rPr>
              <w:t>2.1.3服务方式（合同履行方式）：按本招标文件和中标人投标文件的内容实施</w:t>
            </w:r>
          </w:p>
          <w:p>
            <w:pPr>
              <w:pStyle w:val="null3"/>
              <w:ind w:firstLine="420"/>
              <w:jc w:val="left"/>
            </w:pPr>
            <w:r>
              <w:rPr>
                <w:rFonts w:ascii="仿宋_GB2312" w:hAnsi="仿宋_GB2312" w:cs="仿宋_GB2312" w:eastAsia="仿宋_GB2312"/>
                <w:sz w:val="21"/>
              </w:rPr>
              <w:t>2.2付款时间、方式及条件</w:t>
            </w:r>
          </w:p>
          <w:p>
            <w:pPr>
              <w:pStyle w:val="null3"/>
              <w:jc w:val="both"/>
            </w:pPr>
            <w:r>
              <w:rPr>
                <w:rFonts w:ascii="仿宋_GB2312" w:hAnsi="仿宋_GB2312" w:cs="仿宋_GB2312" w:eastAsia="仿宋_GB2312"/>
                <w:sz w:val="21"/>
              </w:rPr>
              <w:t>签订合同后按合同约定内容付款。</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采购包D：</w:t>
      </w:r>
    </w:p>
    <w:p>
      <w:pPr>
        <w:pStyle w:val="null3"/>
        <w:jc w:val="left"/>
      </w:pPr>
      <w:r>
        <w:rPr>
          <w:rFonts w:ascii="仿宋_GB2312" w:hAnsi="仿宋_GB2312" w:cs="仿宋_GB2312" w:eastAsia="仿宋_GB2312"/>
        </w:rPr>
        <w:t xml:space="preserve"> （1）服务期限（合同履行期限）：2025年12月31日前完成项目所有工作内容；</w:t>
      </w:r>
    </w:p>
    <w:p>
      <w:pPr>
        <w:pStyle w:val="null3"/>
        <w:jc w:val="left"/>
      </w:pPr>
      <w:r>
        <w:rPr>
          <w:rFonts w:ascii="仿宋_GB2312" w:hAnsi="仿宋_GB2312" w:cs="仿宋_GB2312" w:eastAsia="仿宋_GB2312"/>
        </w:rPr>
        <w:t>（2）服务地点（合同履行地点）：采购人指定地点；</w:t>
      </w:r>
    </w:p>
    <w:p>
      <w:pPr>
        <w:pStyle w:val="null3"/>
        <w:jc w:val="left"/>
      </w:pPr>
      <w:r>
        <w:rPr>
          <w:rFonts w:ascii="仿宋_GB2312" w:hAnsi="仿宋_GB2312" w:cs="仿宋_GB2312" w:eastAsia="仿宋_GB2312"/>
        </w:rPr>
        <w:t>（3）服务方式（合同履行方式）：按本招标文件和中标人投标文件的内容实施；</w:t>
      </w:r>
    </w:p>
    <w:p>
      <w:pPr>
        <w:pStyle w:val="null3"/>
        <w:spacing w:before="105" w:after="105"/>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重要提示：本次重新招标为[2025年民用燃气表强制检定工作服务项目]项下[包4]的采购。根据本项目首次招标文件规定：各供应商均可就本采购项目上述多个标包投标，但最多允许中标1个标包。该规则对本项目所有招标活动（含本次重新招标）均具有约束力。</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投标人具有膜式燃气表检定装置计量标准考核证书</w:t>
            </w:r>
          </w:p>
        </w:tc>
        <w:tc>
          <w:tcPr>
            <w:tcW w:type="dxa" w:w="3322"/>
          </w:tcPr>
          <w:p>
            <w:pPr>
              <w:pStyle w:val="null3"/>
              <w:jc w:val="left"/>
            </w:pPr>
            <w:r>
              <w:rPr>
                <w:rFonts w:ascii="仿宋_GB2312" w:hAnsi="仿宋_GB2312" w:cs="仿宋_GB2312" w:eastAsia="仿宋_GB2312"/>
              </w:rPr>
              <w:t>提供相关证明材料复印件加盖公章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投标人注册地不在海南的，须提供在有效期内的计量授权证书，且其附件中授权区域须涵盖海南地区，投标人注册地在海南的，无须提供计量授权证书及其附件</w:t>
            </w:r>
          </w:p>
        </w:tc>
        <w:tc>
          <w:tcPr>
            <w:tcW w:type="dxa" w:w="3322"/>
          </w:tcPr>
          <w:p>
            <w:pPr>
              <w:pStyle w:val="null3"/>
              <w:jc w:val="left"/>
            </w:pPr>
            <w:r>
              <w:rPr>
                <w:rFonts w:ascii="仿宋_GB2312" w:hAnsi="仿宋_GB2312" w:cs="仿宋_GB2312" w:eastAsia="仿宋_GB2312"/>
              </w:rPr>
              <w:t>提供相关证明材料复印件加盖公章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投标人承诺函 其他材料 投标函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报价得分24.00分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拟投入本项目的设备情况</w:t>
            </w:r>
          </w:p>
        </w:tc>
        <w:tc>
          <w:tcPr>
            <w:tcW w:type="dxa" w:w="2492"/>
          </w:tcPr>
          <w:p>
            <w:pPr>
              <w:pStyle w:val="null3"/>
              <w:jc w:val="both"/>
            </w:pPr>
            <w:r>
              <w:rPr>
                <w:rFonts w:ascii="仿宋_GB2312" w:hAnsi="仿宋_GB2312" w:cs="仿宋_GB2312" w:eastAsia="仿宋_GB2312"/>
              </w:rPr>
              <w:t>根据投标人提供的拟投入本项目的设备情况（包括但不限于：1、设备配备情况；2、主要设备性能；3、设备检定操作规程等）进行综合评审： （1）方案适用性强，方案切实可行，内容全面，实施过程务实，得8分； （2）方案适用性强，方案可行性较好，内容较全面，实施过程较务实，得6分； （3）方案适用性较强，方案可行性一般，实施过程一般，得4分； （4）方案适用性一般，方案可行性差，实施过程差，得2分； （5）未提供不得分。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拟投入本项目的人员机构设置</w:t>
            </w:r>
          </w:p>
        </w:tc>
        <w:tc>
          <w:tcPr>
            <w:tcW w:type="dxa" w:w="2492"/>
          </w:tcPr>
          <w:p>
            <w:pPr>
              <w:pStyle w:val="null3"/>
              <w:jc w:val="both"/>
            </w:pPr>
            <w:r>
              <w:rPr>
                <w:rFonts w:ascii="仿宋_GB2312" w:hAnsi="仿宋_GB2312" w:cs="仿宋_GB2312" w:eastAsia="仿宋_GB2312"/>
              </w:rPr>
              <w:t>根据投标人提供的拟投入本项目的人员机构设置（包括但不限于：1、项目组织机构；2、人员配备及职责分工等）进行综合评审： （1）方案适用性强，方案切实可行，内容全面，实施过程务实，得8分； （2）方案适用性强，方案可行性较好，内容较全面，实施过程较务实，得6分； （3）方案适用性较强，方案可行性一般，实施过程一般，得4分； （4）方案适用性一般，方案可行性差，实施过程差，得2分； （5）未提供不得分。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技术实施方案</w:t>
            </w:r>
          </w:p>
        </w:tc>
        <w:tc>
          <w:tcPr>
            <w:tcW w:type="dxa" w:w="2492"/>
          </w:tcPr>
          <w:p>
            <w:pPr>
              <w:pStyle w:val="null3"/>
              <w:jc w:val="both"/>
            </w:pPr>
            <w:r>
              <w:rPr>
                <w:rFonts w:ascii="仿宋_GB2312" w:hAnsi="仿宋_GB2312" w:cs="仿宋_GB2312" w:eastAsia="仿宋_GB2312"/>
              </w:rPr>
              <w:t>根据投标人提供的拟投入本项目的技术实施方案（包括但不限于：1、实施方式；2、实施方法、3、实施流程图等）进行综合评审： （1）方案适用性强，方案切实可行，内容全面，实施过程务实，得8分； （2）方案适用性强，方案可行性较好，内容较全面，实施过程较务实，得6分； （3）方案适用性较强，方案可行性一般，实施过程一般，得4分； （4）方案适用性一般，方案可行性差，实施过程差，得2分； （5）未提供不得分。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进度计划</w:t>
            </w:r>
          </w:p>
        </w:tc>
        <w:tc>
          <w:tcPr>
            <w:tcW w:type="dxa" w:w="2492"/>
          </w:tcPr>
          <w:p>
            <w:pPr>
              <w:pStyle w:val="null3"/>
              <w:jc w:val="both"/>
            </w:pPr>
            <w:r>
              <w:rPr>
                <w:rFonts w:ascii="仿宋_GB2312" w:hAnsi="仿宋_GB2312" w:cs="仿宋_GB2312" w:eastAsia="仿宋_GB2312"/>
              </w:rPr>
              <w:t>根据投标人提供的拟投入本项目的进度计划（包括但不限于：1、进度安排；2、工序管理；3、对影响因素的考虑；4、对关键节点的控制措施等）进行综合评审： （1）方案适用性强，方案切实可行，内容全面，实施过程务实，得8分； （2）方案适用性强，方案可行性较好，内容较全面，实施过程较务实，得6分； （3）方案适用性较强，方案可行性一般，实施过程一般，得4分； （4）方案适用性一般，方案可行性差，实施过程差，得2分； （5）未提供不得分。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服务保证措施</w:t>
            </w:r>
          </w:p>
        </w:tc>
        <w:tc>
          <w:tcPr>
            <w:tcW w:type="dxa" w:w="2492"/>
          </w:tcPr>
          <w:p>
            <w:pPr>
              <w:pStyle w:val="null3"/>
              <w:jc w:val="both"/>
            </w:pPr>
            <w:r>
              <w:rPr>
                <w:rFonts w:ascii="仿宋_GB2312" w:hAnsi="仿宋_GB2312" w:cs="仿宋_GB2312" w:eastAsia="仿宋_GB2312"/>
              </w:rPr>
              <w:t>根据投标人提供的拟投入本项目的服务保证措施（包括但不限于：1、服务安全保障管理措施；2、服务质量标准及目标；3、服务质量保证体系；4、对可能出现的质量偏差的应对措施等）进行综合评审： （1）方案适用性强，方案切实可行，内容全面，实施过程务实，得8分； （2）方案适用性强，方案可行性较好，内容较全面，实施过程较务实，得6分； （3）方案适用性较强，方案可行性一般，实施过程一般，得4分； （4）方案适用性一般，方案可行性差，实施过程差，得2分； （5）未提供不得分。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企业管理体系及制度</w:t>
            </w:r>
          </w:p>
        </w:tc>
        <w:tc>
          <w:tcPr>
            <w:tcW w:type="dxa" w:w="2492"/>
          </w:tcPr>
          <w:p>
            <w:pPr>
              <w:pStyle w:val="null3"/>
              <w:jc w:val="both"/>
            </w:pPr>
            <w:r>
              <w:rPr>
                <w:rFonts w:ascii="仿宋_GB2312" w:hAnsi="仿宋_GB2312" w:cs="仿宋_GB2312" w:eastAsia="仿宋_GB2312"/>
              </w:rPr>
              <w:t>根据投标人提供的企业管理体系及制度（包括但不限于：1、管理体系；2、相关质量手册；3、管理制度；4、内部考核及培训制度等）进行综合评审： （1）方案适用性强，方案切实可行，内容全面，实施过程务实，得8分； （2）方案适用性强，方案可行性较好，内容较全面，实施过程较务实，得6分； （3）方案适用性较强，方案可行性一般，实施过程一般，得4分； （4）方案适用性一般，方案可行性差，实施过程差，得2分； （5）未提供不得分。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投标人2022年1月1日（含1日）至今具有与项目类似业绩的，提供一个得4分，本项最高得分8分。证明材料：提供有效的合同或协议书复印件加盖公章。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项目技术负责人</w:t>
            </w:r>
          </w:p>
        </w:tc>
        <w:tc>
          <w:tcPr>
            <w:tcW w:type="dxa" w:w="2492"/>
          </w:tcPr>
          <w:p>
            <w:pPr>
              <w:pStyle w:val="null3"/>
              <w:jc w:val="both"/>
            </w:pPr>
            <w:r>
              <w:rPr>
                <w:rFonts w:ascii="仿宋_GB2312" w:hAnsi="仿宋_GB2312" w:cs="仿宋_GB2312" w:eastAsia="仿宋_GB2312"/>
              </w:rPr>
              <w:t>项目技术负责人： 具有一级注册计量师的，得4分。 证明材料：提供身份证、相关证书及2025年1月1日以来任意1个月投标人为该人员缴纳的社保证明等证明材料复印件或扫描件加盖投标人公章，未提供或提供不符合要求的不得分。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项目团队成员</w:t>
            </w:r>
          </w:p>
        </w:tc>
        <w:tc>
          <w:tcPr>
            <w:tcW w:type="dxa" w:w="2492"/>
          </w:tcPr>
          <w:p>
            <w:pPr>
              <w:pStyle w:val="null3"/>
              <w:jc w:val="both"/>
            </w:pPr>
            <w:r>
              <w:rPr>
                <w:rFonts w:ascii="仿宋_GB2312" w:hAnsi="仿宋_GB2312" w:cs="仿宋_GB2312" w:eastAsia="仿宋_GB2312"/>
              </w:rPr>
              <w:t>项目团队成员： 1.项目人员中至少有2名检定人员具有二级注册计量师（或以上）或计量检定员证书或燃气表计量专业项目考核合格证书的，得6分。在此基础上，每增加1名得1分，最高得4分，本项满分10分。 2.项目人员中，每具有一名一级注册计量师，得2分，最高得6分。本项满分6分。 证明材料：提供身份证、相关证书及2025年1月1日以来任意1个月投标人为该人员缴纳的社保证明等证明材料复印件或扫描件加盖投标人公章，未提供或提供不符合要求的不得分。 注：根据《质检总局办公厅关于做好取消计量检定员资格许可后续工作的通知》（质检办量函[2016]1183号）《注册计量师职业资格制度规定》以及《注册计量师职业资格考试实施办法》相关规定，《计量检定员证》中核准的专业项目可视同计量专业项目考核合格证明。</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[HNDY]20250700001[GK]-1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2025年民用燃气表强制检定工作服务项目(二次)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2025年民用燃气表强制检定工作服务项目（二次）</w:t>
            </w:r>
          </w:p>
        </w:tc>
        <w:tc>
          <w:tcPr>
            <w:tcW w:type="dxa" w:w="1038"/>
          </w:tcPr>
          <w:p>
            <w:pPr>
              <w:pStyle w:val="null3"/>
              <w:jc w:val="left"/>
            </w:pPr>
            <w:r>
              <w:rPr>
                <w:rFonts w:ascii="仿宋_GB2312" w:hAnsi="仿宋_GB2312" w:cs="仿宋_GB2312" w:eastAsia="仿宋_GB2312"/>
              </w:rPr>
              <w:t xml:space="preserve"> 1.00个</w:t>
            </w:r>
          </w:p>
        </w:tc>
        <w:tc>
          <w:tcPr>
            <w:tcW w:type="dxa" w:w="1038"/>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