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2D9EF">
      <w:pPr>
        <w:pStyle w:val="9"/>
        <w:pageBreakBefore/>
        <w:spacing w:before="24" w:after="24" w:line="360" w:lineRule="auto"/>
        <w:jc w:val="center"/>
        <w:rPr>
          <w:rFonts w:hint="eastAsia" w:ascii="宋体" w:hAnsi="宋体"/>
          <w:bCs w:val="0"/>
          <w:color w:val="000000"/>
          <w:kern w:val="0"/>
          <w:lang w:eastAsia="zh-CN"/>
        </w:rPr>
      </w:pPr>
      <w:r>
        <w:rPr>
          <w:rFonts w:hint="eastAsia" w:ascii="宋体" w:hAnsi="宋体"/>
          <w:bCs w:val="0"/>
          <w:color w:val="000000"/>
          <w:kern w:val="0"/>
          <w:lang w:eastAsia="zh-CN"/>
        </w:rPr>
        <w:t>用户需求书</w:t>
      </w:r>
    </w:p>
    <w:p w14:paraId="6F74C1F1">
      <w:pPr>
        <w:pStyle w:val="2"/>
        <w:widowControl/>
        <w:numPr>
          <w:ilvl w:val="0"/>
          <w:numId w:val="0"/>
        </w:numPr>
        <w:spacing w:before="0" w:after="0" w:line="360" w:lineRule="auto"/>
        <w:ind w:leftChars="0"/>
        <w:rPr>
          <w:rFonts w:ascii="宋体" w:hAnsi="宋体" w:cs="宋体"/>
          <w:highlight w:val="none"/>
          <w:lang w:eastAsia="zh-CN"/>
        </w:rPr>
      </w:pPr>
      <w:bookmarkStart w:id="0" w:name="_Toc4348"/>
      <w:bookmarkEnd w:id="0"/>
      <w:bookmarkStart w:id="1" w:name="_Toc4239"/>
      <w:bookmarkEnd w:id="1"/>
      <w:bookmarkStart w:id="2" w:name="_Toc15151"/>
      <w:bookmarkEnd w:id="2"/>
      <w:bookmarkStart w:id="3" w:name="_Toc25815"/>
      <w:bookmarkEnd w:id="3"/>
      <w:bookmarkStart w:id="4" w:name="_Toc25993"/>
      <w:bookmarkEnd w:id="4"/>
      <w:bookmarkStart w:id="5" w:name="_Toc7829"/>
      <w:bookmarkEnd w:id="5"/>
      <w:bookmarkStart w:id="6" w:name="_Toc6448"/>
      <w:bookmarkEnd w:id="6"/>
      <w:bookmarkStart w:id="7" w:name="_Toc5689"/>
      <w:bookmarkEnd w:id="7"/>
      <w:bookmarkStart w:id="8" w:name="_Toc141774705"/>
      <w:r>
        <w:rPr>
          <w:rFonts w:hint="eastAsia" w:ascii="宋体" w:hAnsi="宋体" w:cs="宋体"/>
          <w:highlight w:val="none"/>
          <w:lang w:eastAsia="zh-CN"/>
        </w:rPr>
        <w:t>一、项目基本情况</w:t>
      </w:r>
      <w:bookmarkEnd w:id="8"/>
    </w:p>
    <w:p w14:paraId="73CB3587">
      <w:pPr>
        <w:pStyle w:val="63"/>
        <w:spacing w:after="0" w:line="360" w:lineRule="auto"/>
        <w:ind w:firstLine="480" w:firstLineChars="200"/>
        <w:jc w:val="left"/>
        <w:rPr>
          <w:rFonts w:hint="eastAsia" w:cs="仿宋"/>
          <w:sz w:val="24"/>
          <w:highlight w:val="none"/>
        </w:rPr>
      </w:pPr>
      <w:r>
        <w:rPr>
          <w:rFonts w:hint="eastAsia" w:cs="仿宋"/>
          <w:sz w:val="24"/>
          <w:highlight w:val="none"/>
        </w:rPr>
        <w:t>项目名称：综合气象观测业务运行信息化平台</w:t>
      </w:r>
      <w:r>
        <w:rPr>
          <w:rFonts w:hint="eastAsia" w:cs="仿宋"/>
          <w:sz w:val="24"/>
          <w:highlight w:val="none"/>
          <w:lang w:eastAsia="zh-CN"/>
        </w:rPr>
        <w:t>本地化</w:t>
      </w:r>
      <w:r>
        <w:rPr>
          <w:rFonts w:hint="eastAsia" w:cs="仿宋"/>
          <w:sz w:val="24"/>
          <w:highlight w:val="none"/>
        </w:rPr>
        <w:t>升级改造</w:t>
      </w:r>
      <w:r>
        <w:rPr>
          <w:rFonts w:hint="eastAsia" w:cs="仿宋"/>
          <w:sz w:val="24"/>
          <w:highlight w:val="none"/>
          <w:lang w:eastAsia="zh-CN"/>
        </w:rPr>
        <w:t>（</w:t>
      </w:r>
      <w:r>
        <w:rPr>
          <w:rFonts w:hint="eastAsia" w:cs="仿宋"/>
          <w:sz w:val="24"/>
          <w:highlight w:val="none"/>
          <w:lang w:val="en-US" w:eastAsia="zh-CN"/>
        </w:rPr>
        <w:t>一期</w:t>
      </w:r>
      <w:r>
        <w:rPr>
          <w:rFonts w:hint="eastAsia" w:cs="仿宋"/>
          <w:sz w:val="24"/>
          <w:highlight w:val="none"/>
          <w:lang w:eastAsia="zh-CN"/>
        </w:rPr>
        <w:t>）</w:t>
      </w:r>
      <w:r>
        <w:rPr>
          <w:rFonts w:hint="eastAsia" w:cs="仿宋"/>
          <w:sz w:val="24"/>
          <w:highlight w:val="none"/>
        </w:rPr>
        <w:t>项目</w:t>
      </w:r>
    </w:p>
    <w:p w14:paraId="4F0D7FD0">
      <w:pPr>
        <w:pStyle w:val="63"/>
        <w:spacing w:after="0" w:line="360" w:lineRule="auto"/>
        <w:ind w:firstLine="480" w:firstLineChars="200"/>
        <w:jc w:val="left"/>
        <w:rPr>
          <w:rFonts w:hint="default" w:cs="仿宋"/>
          <w:color w:val="auto"/>
          <w:sz w:val="24"/>
          <w:highlight w:val="none"/>
          <w:lang w:val="en-US" w:eastAsia="zh-CN"/>
        </w:rPr>
      </w:pPr>
      <w:r>
        <w:rPr>
          <w:rFonts w:hint="eastAsia" w:cs="仿宋"/>
          <w:sz w:val="24"/>
          <w:highlight w:val="none"/>
          <w:lang w:eastAsia="zh-CN"/>
        </w:rPr>
        <w:t>采购</w:t>
      </w:r>
      <w:r>
        <w:rPr>
          <w:rFonts w:hint="eastAsia" w:cs="仿宋"/>
          <w:sz w:val="24"/>
          <w:highlight w:val="none"/>
        </w:rPr>
        <w:t>方式</w:t>
      </w:r>
      <w:r>
        <w:rPr>
          <w:rFonts w:hint="eastAsia" w:cs="仿宋"/>
          <w:color w:val="auto"/>
          <w:sz w:val="24"/>
          <w:highlight w:val="none"/>
        </w:rPr>
        <w:t>：</w:t>
      </w:r>
      <w:r>
        <w:rPr>
          <w:rFonts w:hint="eastAsia" w:cs="仿宋"/>
          <w:color w:val="auto"/>
          <w:sz w:val="24"/>
          <w:highlight w:val="none"/>
          <w:lang w:val="en-US" w:eastAsia="zh-CN"/>
        </w:rPr>
        <w:t>竞争性磋商</w:t>
      </w:r>
    </w:p>
    <w:p w14:paraId="68C0D181">
      <w:pPr>
        <w:pStyle w:val="63"/>
        <w:spacing w:after="0" w:line="360" w:lineRule="auto"/>
        <w:ind w:firstLine="480" w:firstLineChars="200"/>
        <w:jc w:val="left"/>
        <w:rPr>
          <w:rFonts w:cs="仿宋"/>
          <w:color w:val="auto"/>
          <w:sz w:val="24"/>
          <w:highlight w:val="none"/>
          <w:lang w:eastAsia="zh-CN"/>
        </w:rPr>
      </w:pPr>
      <w:r>
        <w:rPr>
          <w:rFonts w:hint="eastAsia" w:cs="仿宋"/>
          <w:color w:val="auto"/>
          <w:sz w:val="24"/>
          <w:highlight w:val="none"/>
        </w:rPr>
        <w:t>预算金额：</w:t>
      </w:r>
      <w:r>
        <w:rPr>
          <w:rFonts w:hint="eastAsia" w:cs="仿宋"/>
          <w:color w:val="auto"/>
          <w:sz w:val="24"/>
          <w:highlight w:val="none"/>
          <w:lang w:val="en-US" w:eastAsia="zh-CN"/>
        </w:rPr>
        <w:t>148万</w:t>
      </w:r>
      <w:r>
        <w:rPr>
          <w:rFonts w:hint="eastAsia" w:cs="仿宋"/>
          <w:color w:val="auto"/>
          <w:sz w:val="24"/>
          <w:highlight w:val="none"/>
          <w:lang w:eastAsia="zh-CN"/>
        </w:rPr>
        <w:t>元</w:t>
      </w:r>
    </w:p>
    <w:p w14:paraId="7351B3FC">
      <w:pPr>
        <w:pStyle w:val="63"/>
        <w:spacing w:after="0" w:line="360" w:lineRule="auto"/>
        <w:ind w:firstLine="480" w:firstLineChars="200"/>
        <w:jc w:val="left"/>
        <w:rPr>
          <w:rFonts w:cs="仿宋"/>
          <w:color w:val="auto"/>
          <w:sz w:val="24"/>
          <w:highlight w:val="none"/>
          <w:lang w:eastAsia="zh-CN"/>
        </w:rPr>
      </w:pPr>
      <w:r>
        <w:rPr>
          <w:rFonts w:hint="eastAsia" w:cs="仿宋"/>
          <w:color w:val="auto"/>
          <w:sz w:val="24"/>
          <w:highlight w:val="none"/>
        </w:rPr>
        <w:t>最高限价（如有）：</w:t>
      </w:r>
      <w:r>
        <w:rPr>
          <w:rFonts w:hint="eastAsia" w:cs="仿宋"/>
          <w:color w:val="auto"/>
          <w:sz w:val="24"/>
          <w:highlight w:val="none"/>
          <w:lang w:val="en-US" w:eastAsia="zh-CN"/>
        </w:rPr>
        <w:t>148万</w:t>
      </w:r>
      <w:r>
        <w:rPr>
          <w:rFonts w:hint="eastAsia" w:cs="仿宋"/>
          <w:color w:val="auto"/>
          <w:sz w:val="24"/>
          <w:highlight w:val="none"/>
          <w:lang w:eastAsia="zh-CN"/>
        </w:rPr>
        <w:t>元</w:t>
      </w:r>
    </w:p>
    <w:p w14:paraId="7464A433">
      <w:pPr>
        <w:pStyle w:val="63"/>
        <w:spacing w:after="0" w:line="360" w:lineRule="auto"/>
        <w:ind w:firstLine="480" w:firstLineChars="200"/>
        <w:jc w:val="left"/>
        <w:rPr>
          <w:rFonts w:cs="仿宋"/>
          <w:color w:val="auto"/>
          <w:sz w:val="24"/>
          <w:highlight w:val="none"/>
          <w:lang w:eastAsia="zh-CN"/>
        </w:rPr>
      </w:pPr>
      <w:r>
        <w:rPr>
          <w:rFonts w:hint="eastAsia" w:cs="仿宋"/>
          <w:color w:val="auto"/>
          <w:sz w:val="24"/>
          <w:highlight w:val="none"/>
          <w:lang w:eastAsia="zh-CN"/>
        </w:rPr>
        <w:t>采购</w:t>
      </w:r>
      <w:r>
        <w:rPr>
          <w:rFonts w:hint="eastAsia" w:cs="仿宋"/>
          <w:color w:val="auto"/>
          <w:sz w:val="24"/>
          <w:highlight w:val="none"/>
        </w:rPr>
        <w:t>需求：</w:t>
      </w:r>
      <w:r>
        <w:rPr>
          <w:rFonts w:hint="eastAsia" w:cs="仿宋"/>
          <w:color w:val="auto"/>
          <w:sz w:val="24"/>
          <w:highlight w:val="none"/>
          <w:lang w:eastAsia="zh-CN"/>
        </w:rPr>
        <w:t>详见第三章采购需求</w:t>
      </w:r>
    </w:p>
    <w:p w14:paraId="15A8A637">
      <w:pPr>
        <w:shd w:val="solid" w:color="FFFFFF" w:fill="auto"/>
        <w:autoSpaceDN w:val="0"/>
        <w:spacing w:line="360" w:lineRule="auto"/>
        <w:ind w:left="-248" w:leftChars="-118" w:firstLine="720" w:firstLineChars="300"/>
        <w:rPr>
          <w:rFonts w:ascii="宋体" w:hAnsi="宋体" w:cs="仿宋"/>
          <w:sz w:val="24"/>
          <w:highlight w:val="none"/>
          <w:lang w:eastAsia="zh-TW"/>
        </w:rPr>
      </w:pPr>
      <w:r>
        <w:rPr>
          <w:rFonts w:hint="eastAsia" w:ascii="宋体" w:hAnsi="宋体" w:cs="仿宋"/>
          <w:color w:val="auto"/>
          <w:sz w:val="24"/>
          <w:highlight w:val="none"/>
          <w:lang w:eastAsia="zh-TW"/>
        </w:rPr>
        <w:t>合同履行期限：</w:t>
      </w:r>
      <w:r>
        <w:rPr>
          <w:rFonts w:hint="eastAsia" w:ascii="宋体" w:hAnsi="宋体" w:cs="宋体"/>
          <w:color w:val="auto"/>
          <w:sz w:val="24"/>
          <w:szCs w:val="24"/>
          <w:highlight w:val="none"/>
          <w:lang w:val="en-US" w:eastAsia="zh-CN"/>
        </w:rPr>
        <w:t>以招标合同规定时间为准</w:t>
      </w:r>
      <w:r>
        <w:rPr>
          <w:rFonts w:hint="eastAsia" w:ascii="宋体" w:hAnsi="宋体" w:cs="仿宋"/>
          <w:sz w:val="24"/>
          <w:highlight w:val="none"/>
          <w:lang w:eastAsia="zh-TW"/>
        </w:rPr>
        <w:t>。</w:t>
      </w:r>
    </w:p>
    <w:p w14:paraId="18CD4417">
      <w:pPr>
        <w:pStyle w:val="63"/>
        <w:spacing w:after="220" w:line="360" w:lineRule="auto"/>
        <w:ind w:firstLine="480" w:firstLineChars="200"/>
        <w:jc w:val="left"/>
        <w:rPr>
          <w:rFonts w:cs="仿宋"/>
          <w:sz w:val="24"/>
          <w:highlight w:val="none"/>
        </w:rPr>
      </w:pPr>
      <w:r>
        <w:rPr>
          <w:rFonts w:hint="eastAsia" w:cs="仿宋"/>
          <w:sz w:val="24"/>
          <w:highlight w:val="none"/>
        </w:rPr>
        <w:t>本项目（</w:t>
      </w:r>
      <w:r>
        <w:rPr>
          <w:rFonts w:hint="eastAsia" w:cs="仿宋"/>
          <w:sz w:val="24"/>
          <w:highlight w:val="none"/>
          <w:lang w:eastAsia="zh-CN"/>
        </w:rPr>
        <w:t>不</w:t>
      </w:r>
      <w:r>
        <w:rPr>
          <w:rFonts w:hint="eastAsia" w:cs="仿宋"/>
          <w:sz w:val="24"/>
          <w:highlight w:val="none"/>
        </w:rPr>
        <w:t>接受</w:t>
      </w:r>
      <w:r>
        <w:rPr>
          <w:rFonts w:hint="eastAsia" w:cs="仿宋"/>
          <w:sz w:val="24"/>
          <w:highlight w:val="none"/>
          <w:lang w:eastAsia="zh-CN"/>
        </w:rPr>
        <w:t>）</w:t>
      </w:r>
      <w:r>
        <w:rPr>
          <w:rFonts w:hint="eastAsia" w:cs="仿宋"/>
          <w:sz w:val="24"/>
          <w:highlight w:val="none"/>
        </w:rPr>
        <w:t>联合体。</w:t>
      </w:r>
    </w:p>
    <w:p w14:paraId="5652F80A">
      <w:pPr>
        <w:pStyle w:val="2"/>
        <w:widowControl/>
        <w:numPr>
          <w:ilvl w:val="0"/>
          <w:numId w:val="0"/>
        </w:numPr>
        <w:spacing w:before="0" w:after="0" w:line="360" w:lineRule="auto"/>
        <w:ind w:leftChars="0"/>
        <w:rPr>
          <w:rFonts w:ascii="宋体" w:hAnsi="宋体" w:cs="宋体"/>
          <w:highlight w:val="none"/>
          <w:lang w:eastAsia="zh-CN"/>
        </w:rPr>
      </w:pPr>
      <w:bookmarkStart w:id="9" w:name="_Toc141774706"/>
      <w:r>
        <w:rPr>
          <w:rFonts w:hint="eastAsia" w:ascii="宋体" w:hAnsi="宋体" w:cs="宋体"/>
          <w:highlight w:val="none"/>
          <w:lang w:eastAsia="zh-CN"/>
        </w:rPr>
        <w:t>二、用户需求</w:t>
      </w:r>
      <w:bookmarkEnd w:id="9"/>
    </w:p>
    <w:p w14:paraId="09AE3681">
      <w:pPr>
        <w:spacing w:line="360" w:lineRule="auto"/>
        <w:rPr>
          <w:rFonts w:ascii="宋体" w:hAnsi="宋体" w:cs="仿宋"/>
          <w:b/>
          <w:sz w:val="24"/>
          <w:highlight w:val="none"/>
        </w:rPr>
      </w:pPr>
      <w:r>
        <w:rPr>
          <w:rFonts w:hint="eastAsia" w:ascii="宋体" w:hAnsi="宋体" w:cs="仿宋"/>
          <w:b/>
          <w:sz w:val="24"/>
          <w:highlight w:val="none"/>
        </w:rPr>
        <w:t>商务要求</w:t>
      </w:r>
    </w:p>
    <w:p w14:paraId="5AA30D16">
      <w:pPr>
        <w:numPr>
          <w:ilvl w:val="0"/>
          <w:numId w:val="3"/>
        </w:numPr>
        <w:spacing w:line="360" w:lineRule="auto"/>
        <w:rPr>
          <w:rFonts w:ascii="宋体" w:hAnsi="宋体" w:cs="仿宋"/>
          <w:sz w:val="24"/>
          <w:highlight w:val="none"/>
        </w:rPr>
      </w:pPr>
      <w:r>
        <w:rPr>
          <w:rFonts w:hint="eastAsia" w:ascii="宋体" w:hAnsi="宋体" w:cs="仿宋"/>
          <w:sz w:val="24"/>
          <w:highlight w:val="none"/>
        </w:rPr>
        <w:t>合同履行期限：</w:t>
      </w:r>
      <w:r>
        <w:rPr>
          <w:rFonts w:hint="eastAsia" w:ascii="宋体" w:hAnsi="宋体" w:cs="宋体"/>
          <w:color w:val="auto"/>
          <w:sz w:val="24"/>
          <w:szCs w:val="24"/>
          <w:highlight w:val="none"/>
          <w:lang w:val="en-US" w:eastAsia="zh-CN"/>
        </w:rPr>
        <w:t>以招标合同规定时间为准</w:t>
      </w:r>
      <w:r>
        <w:rPr>
          <w:rFonts w:hint="eastAsia" w:ascii="宋体" w:hAnsi="宋体" w:cs="仿宋"/>
          <w:sz w:val="24"/>
          <w:highlight w:val="none"/>
          <w:lang w:eastAsia="zh-TW"/>
        </w:rPr>
        <w:t>。</w:t>
      </w:r>
    </w:p>
    <w:p w14:paraId="6BC10980">
      <w:pPr>
        <w:numPr>
          <w:ilvl w:val="0"/>
          <w:numId w:val="3"/>
        </w:numPr>
        <w:spacing w:line="360" w:lineRule="auto"/>
        <w:rPr>
          <w:rFonts w:ascii="宋体" w:hAnsi="宋体" w:cs="仿宋"/>
          <w:sz w:val="24"/>
          <w:highlight w:val="none"/>
        </w:rPr>
      </w:pPr>
      <w:r>
        <w:rPr>
          <w:rFonts w:hint="eastAsia" w:ascii="宋体" w:hAnsi="宋体" w:cs="仿宋"/>
          <w:sz w:val="24"/>
          <w:highlight w:val="none"/>
        </w:rPr>
        <w:t>地点：</w:t>
      </w:r>
      <w:r>
        <w:rPr>
          <w:rFonts w:hint="eastAsia" w:ascii="宋体" w:hAnsi="宋体" w:cs="仿宋"/>
          <w:sz w:val="24"/>
          <w:highlight w:val="none"/>
          <w:lang w:eastAsia="zh-CN"/>
        </w:rPr>
        <w:t>海南省气象探测中心</w:t>
      </w:r>
      <w:r>
        <w:rPr>
          <w:rFonts w:hint="eastAsia" w:ascii="宋体" w:hAnsi="宋体" w:cs="仿宋"/>
          <w:sz w:val="24"/>
          <w:highlight w:val="none"/>
        </w:rPr>
        <w:t>。</w:t>
      </w:r>
    </w:p>
    <w:p w14:paraId="1C988A97">
      <w:pPr>
        <w:numPr>
          <w:ilvl w:val="0"/>
          <w:numId w:val="3"/>
        </w:numPr>
        <w:spacing w:line="360" w:lineRule="auto"/>
        <w:rPr>
          <w:rFonts w:ascii="宋体" w:hAnsi="宋体" w:cs="仿宋"/>
          <w:sz w:val="24"/>
          <w:highlight w:val="none"/>
        </w:rPr>
      </w:pPr>
      <w:r>
        <w:rPr>
          <w:rFonts w:hint="eastAsia" w:ascii="宋体" w:hAnsi="宋体" w:cs="仿宋"/>
          <w:sz w:val="24"/>
          <w:highlight w:val="none"/>
        </w:rPr>
        <w:t>付款条件：由双方协商</w:t>
      </w:r>
    </w:p>
    <w:p w14:paraId="076FA008">
      <w:pPr>
        <w:numPr>
          <w:ilvl w:val="0"/>
          <w:numId w:val="3"/>
        </w:numPr>
        <w:spacing w:line="360" w:lineRule="auto"/>
        <w:rPr>
          <w:rFonts w:ascii="宋体" w:hAnsi="宋体" w:cs="仿宋"/>
          <w:sz w:val="24"/>
          <w:highlight w:val="none"/>
        </w:rPr>
      </w:pPr>
      <w:r>
        <w:rPr>
          <w:rFonts w:hint="eastAsia" w:ascii="宋体" w:hAnsi="宋体" w:cs="仿宋"/>
          <w:sz w:val="24"/>
          <w:highlight w:val="none"/>
        </w:rPr>
        <w:t>供应商资格要求：见采购公告</w:t>
      </w:r>
    </w:p>
    <w:p w14:paraId="0AC4F714">
      <w:pPr>
        <w:numPr>
          <w:ilvl w:val="0"/>
          <w:numId w:val="3"/>
        </w:numPr>
        <w:spacing w:line="360" w:lineRule="auto"/>
        <w:rPr>
          <w:rFonts w:ascii="宋体" w:hAnsi="宋体" w:cs="仿宋"/>
          <w:sz w:val="24"/>
          <w:highlight w:val="none"/>
        </w:rPr>
      </w:pPr>
      <w:r>
        <w:rPr>
          <w:rFonts w:hint="eastAsia" w:ascii="宋体" w:hAnsi="宋体" w:cs="仿宋"/>
          <w:sz w:val="24"/>
          <w:highlight w:val="none"/>
        </w:rPr>
        <w:t>验收要求：按磋商文件技术参数和国家行业标准进行验收。</w:t>
      </w:r>
    </w:p>
    <w:p w14:paraId="39480131">
      <w:pPr>
        <w:numPr>
          <w:ilvl w:val="0"/>
          <w:numId w:val="3"/>
        </w:numPr>
        <w:spacing w:line="360" w:lineRule="auto"/>
        <w:rPr>
          <w:rFonts w:ascii="宋体" w:hAnsi="宋体" w:cs="仿宋"/>
          <w:sz w:val="24"/>
          <w:highlight w:val="none"/>
        </w:rPr>
      </w:pPr>
      <w:r>
        <w:rPr>
          <w:rFonts w:hint="eastAsia" w:ascii="宋体" w:hAnsi="宋体" w:cs="仿宋"/>
          <w:sz w:val="24"/>
          <w:highlight w:val="none"/>
        </w:rPr>
        <w:t>售后服务要求：设备按原厂商标准提供维护，软件按照</w:t>
      </w:r>
      <w:r>
        <w:rPr>
          <w:rFonts w:hint="eastAsia" w:ascii="宋体" w:hAnsi="宋体" w:cs="仿宋"/>
          <w:sz w:val="24"/>
          <w:highlight w:val="none"/>
          <w:lang w:val="en-US" w:eastAsia="zh-CN"/>
        </w:rPr>
        <w:t>1</w:t>
      </w:r>
      <w:r>
        <w:rPr>
          <w:rFonts w:hint="eastAsia" w:ascii="宋体" w:hAnsi="宋体" w:cs="仿宋"/>
          <w:sz w:val="24"/>
          <w:highlight w:val="none"/>
        </w:rPr>
        <w:t>年质保免费维护。</w:t>
      </w:r>
    </w:p>
    <w:p w14:paraId="7C36234E">
      <w:pPr>
        <w:pStyle w:val="2"/>
        <w:widowControl/>
        <w:numPr>
          <w:ilvl w:val="0"/>
          <w:numId w:val="0"/>
        </w:numPr>
        <w:spacing w:before="0" w:after="0" w:line="360" w:lineRule="auto"/>
        <w:ind w:leftChars="0"/>
        <w:rPr>
          <w:rFonts w:ascii="宋体" w:hAnsi="宋体" w:cs="宋体"/>
          <w:highlight w:val="none"/>
          <w:lang w:eastAsia="zh-CN"/>
        </w:rPr>
      </w:pPr>
      <w:bookmarkStart w:id="10" w:name="_Toc141774707"/>
      <w:r>
        <w:rPr>
          <w:rFonts w:hint="eastAsia" w:ascii="宋体" w:hAnsi="宋体" w:cs="宋体"/>
          <w:highlight w:val="none"/>
          <w:lang w:eastAsia="zh-CN"/>
        </w:rPr>
        <w:t>三、技术要求：</w:t>
      </w:r>
      <w:bookmarkEnd w:id="10"/>
    </w:p>
    <w:p w14:paraId="1DE749C1">
      <w:pPr>
        <w:numPr>
          <w:ilvl w:val="0"/>
          <w:numId w:val="4"/>
        </w:numPr>
        <w:spacing w:line="360" w:lineRule="auto"/>
        <w:rPr>
          <w:rFonts w:ascii="宋体" w:hAnsi="宋体" w:cs="仿宋"/>
          <w:sz w:val="24"/>
          <w:highlight w:val="none"/>
        </w:rPr>
      </w:pPr>
      <w:r>
        <w:rPr>
          <w:rFonts w:hint="eastAsia" w:ascii="宋体" w:hAnsi="宋体" w:cs="仿宋"/>
          <w:sz w:val="24"/>
          <w:highlight w:val="none"/>
        </w:rPr>
        <w:t>项目名称</w:t>
      </w:r>
    </w:p>
    <w:p w14:paraId="07C66183">
      <w:pPr>
        <w:pStyle w:val="4"/>
        <w:widowControl w:val="0"/>
        <w:bidi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综合气象观测业务运行信息化平台本地化升级改造（一期）项目</w:t>
      </w:r>
    </w:p>
    <w:p w14:paraId="415D07F4">
      <w:pPr>
        <w:numPr>
          <w:ilvl w:val="0"/>
          <w:numId w:val="4"/>
        </w:numPr>
        <w:spacing w:line="360" w:lineRule="auto"/>
        <w:rPr>
          <w:rFonts w:ascii="宋体" w:hAnsi="宋体" w:cs="仿宋"/>
          <w:sz w:val="24"/>
          <w:highlight w:val="none"/>
        </w:rPr>
      </w:pPr>
      <w:r>
        <w:rPr>
          <w:rFonts w:hint="eastAsia" w:ascii="宋体" w:hAnsi="宋体" w:cs="仿宋"/>
          <w:sz w:val="24"/>
          <w:highlight w:val="none"/>
        </w:rPr>
        <w:t>项目概述</w:t>
      </w:r>
    </w:p>
    <w:p w14:paraId="764611D6">
      <w:pPr>
        <w:pStyle w:val="4"/>
        <w:widowControl w:val="0"/>
        <w:bidi w:val="0"/>
        <w:spacing w:line="360" w:lineRule="auto"/>
        <w:ind w:firstLine="480" w:firstLineChars="200"/>
        <w:jc w:val="left"/>
        <w:rPr>
          <w:rFonts w:hint="default" w:ascii="宋体" w:hAnsi="宋体" w:eastAsia="宋体" w:cs="宋体"/>
          <w:kern w:val="2"/>
          <w:sz w:val="24"/>
          <w:szCs w:val="24"/>
          <w:highlight w:val="none"/>
          <w:lang w:val="en-US" w:eastAsia="zh-CN" w:bidi="ar-SA"/>
        </w:rPr>
      </w:pPr>
      <w:bookmarkStart w:id="11" w:name="_Toc18180"/>
      <w:r>
        <w:rPr>
          <w:rFonts w:hint="eastAsia" w:ascii="宋体" w:hAnsi="宋体" w:eastAsia="宋体" w:cs="宋体"/>
          <w:kern w:val="2"/>
          <w:sz w:val="24"/>
          <w:szCs w:val="24"/>
          <w:highlight w:val="none"/>
          <w:lang w:val="en-US" w:eastAsia="zh-CN" w:bidi="ar-SA"/>
        </w:rPr>
        <w:t>基于综合气象观测业务运行信息化平台（简称“天元”）存在的不足、本地化业务应用的迫切需求以及中国气象局的相关要求，对“天元”系统进行本地化升级改造，在复用“天元”已有功能的基础上，新增功能模块，同时整合现有业务系统。项目依托气象大数据云平台（简称“天擎”）提供的开发及测试环境，搭建系统总体架构，完成基于统一门户、用户和数据支撑的系统功能开发与集成。项目分期建设。</w:t>
      </w:r>
    </w:p>
    <w:bookmarkEnd w:id="11"/>
    <w:p w14:paraId="1B56742B">
      <w:pPr>
        <w:numPr>
          <w:ilvl w:val="0"/>
          <w:numId w:val="4"/>
        </w:numPr>
        <w:spacing w:line="360" w:lineRule="auto"/>
        <w:rPr>
          <w:rFonts w:ascii="宋体" w:hAnsi="宋体" w:cs="仿宋"/>
          <w:sz w:val="24"/>
          <w:highlight w:val="none"/>
        </w:rPr>
      </w:pPr>
      <w:r>
        <w:rPr>
          <w:rFonts w:hint="eastAsia" w:ascii="宋体" w:hAnsi="宋体" w:cs="仿宋"/>
          <w:sz w:val="24"/>
          <w:highlight w:val="none"/>
        </w:rPr>
        <w:t>项目建设需求</w:t>
      </w:r>
    </w:p>
    <w:p w14:paraId="5233648A">
      <w:pPr>
        <w:pStyle w:val="4"/>
        <w:widowControl w:val="0"/>
        <w:bidi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核心目标在于以实现海南观测业务现代化为目标导向</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构建一个高效、精准、全面的气象观测设备监控与管理体系。该系统完全建成后将涵盖综合管理、仓储物资、业务质量、技术保障、计量检定、运行监控、社会观测、科学试验以及观象台九大功能模块，并配备便捷的移动管理端APP。综合气象观测业务运行信息化平台本地化升级改造（一期）项目完成系统整体框架搭建和</w:t>
      </w:r>
      <w:r>
        <w:rPr>
          <w:rFonts w:hint="eastAsia" w:ascii="宋体" w:hAnsi="宋体" w:cs="宋体"/>
          <w:kern w:val="2"/>
          <w:sz w:val="24"/>
          <w:szCs w:val="24"/>
          <w:highlight w:val="none"/>
          <w:lang w:val="en-US" w:eastAsia="zh-CN" w:bidi="ar-SA"/>
        </w:rPr>
        <w:t>其中</w:t>
      </w:r>
      <w:r>
        <w:rPr>
          <w:rFonts w:hint="eastAsia" w:ascii="宋体" w:hAnsi="宋体" w:eastAsia="宋体" w:cs="宋体"/>
          <w:kern w:val="2"/>
          <w:sz w:val="24"/>
          <w:szCs w:val="24"/>
          <w:highlight w:val="none"/>
          <w:lang w:val="en-US" w:eastAsia="zh-CN" w:bidi="ar-SA"/>
        </w:rPr>
        <w:t>综合管理、业务质量、运行监控三个核心模块的开发。</w:t>
      </w:r>
      <w:r>
        <w:rPr>
          <w:rFonts w:hint="eastAsia" w:ascii="宋体" w:hAnsi="宋体" w:cs="宋体"/>
          <w:kern w:val="2"/>
          <w:sz w:val="24"/>
          <w:szCs w:val="24"/>
          <w:highlight w:val="none"/>
          <w:lang w:val="en-US" w:eastAsia="zh-CN" w:bidi="ar-SA"/>
        </w:rPr>
        <w:t>最终</w:t>
      </w:r>
      <w:r>
        <w:rPr>
          <w:rFonts w:hint="eastAsia" w:ascii="宋体" w:hAnsi="宋体" w:eastAsia="宋体" w:cs="宋体"/>
          <w:kern w:val="2"/>
          <w:sz w:val="24"/>
          <w:szCs w:val="24"/>
          <w:highlight w:val="none"/>
          <w:lang w:val="en-US" w:eastAsia="zh-CN" w:bidi="ar-SA"/>
        </w:rPr>
        <w:t>实现全省各类气象观测设备的基础信息管理，设备运行状态和观测数据的运行监控，支撑装备技术保障、仓储物资管理、计量信息管理、设备运行监控等气象观测全业务流程，弥补观测设备管理盲区，增强数据可视化与展示能力，丰富系统的功能与应用场景，加强观测业务科学管理，促进观测业务服务能力提升和质量效益发挥。参考中国气象局和国家发展改革委印发的《关于统筹集约建设气象业务软件的指导意见》，将本地化升级改造</w:t>
      </w:r>
      <w:r>
        <w:rPr>
          <w:rFonts w:hint="eastAsia" w:ascii="宋体" w:hAnsi="宋体" w:cs="宋体"/>
          <w:kern w:val="2"/>
          <w:sz w:val="24"/>
          <w:szCs w:val="24"/>
          <w:highlight w:val="none"/>
          <w:lang w:val="en-US" w:eastAsia="zh-CN" w:bidi="ar-SA"/>
        </w:rPr>
        <w:t>后</w:t>
      </w:r>
      <w:r>
        <w:rPr>
          <w:rFonts w:hint="eastAsia" w:ascii="宋体" w:hAnsi="宋体" w:eastAsia="宋体" w:cs="宋体"/>
          <w:kern w:val="2"/>
          <w:sz w:val="24"/>
          <w:szCs w:val="24"/>
          <w:highlight w:val="none"/>
          <w:lang w:val="en-US" w:eastAsia="zh-CN" w:bidi="ar-SA"/>
        </w:rPr>
        <w:t>的系统命名为“综合气象观测实时业务系统（海南）”，省级部署，省、市（县）两级应用。</w:t>
      </w:r>
    </w:p>
    <w:p w14:paraId="56AAEAFE">
      <w:pPr>
        <w:pStyle w:val="4"/>
        <w:widowControl w:val="0"/>
        <w:bidi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通过建设实现这些目标，系统将为南海地区的气象服务提供全面而高效的技术支撑，更好地助力防灾减灾、气候变化应对等工作，为地区发展和人民生活安全保驾护航。</w:t>
      </w:r>
    </w:p>
    <w:p w14:paraId="33B1DD02">
      <w:pPr>
        <w:numPr>
          <w:ilvl w:val="0"/>
          <w:numId w:val="0"/>
        </w:numPr>
        <w:spacing w:line="360" w:lineRule="auto"/>
        <w:ind w:left="420" w:leftChars="0"/>
        <w:rPr>
          <w:rFonts w:hint="eastAsia" w:ascii="宋体" w:hAnsi="宋体" w:cs="仿宋"/>
          <w:sz w:val="24"/>
          <w:highlight w:val="none"/>
          <w:lang w:val="en-US" w:eastAsia="zh-CN"/>
        </w:rPr>
      </w:pPr>
      <w:r>
        <w:rPr>
          <w:rFonts w:hint="eastAsia" w:ascii="宋体" w:hAnsi="宋体" w:cs="仿宋"/>
          <w:sz w:val="24"/>
          <w:highlight w:val="none"/>
          <w:lang w:val="en-US" w:eastAsia="zh-CN"/>
        </w:rPr>
        <w:t>项目需求表：</w:t>
      </w:r>
    </w:p>
    <w:tbl>
      <w:tblPr>
        <w:tblStyle w:val="6"/>
        <w:tblW w:w="4997"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3"/>
        <w:gridCol w:w="587"/>
        <w:gridCol w:w="652"/>
        <w:gridCol w:w="815"/>
        <w:gridCol w:w="5732"/>
        <w:gridCol w:w="587"/>
        <w:gridCol w:w="505"/>
      </w:tblGrid>
      <w:tr w14:paraId="2BBA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69A0FCF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92"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35E0F48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324"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01187E4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模块名称</w:t>
            </w:r>
          </w:p>
        </w:tc>
        <w:tc>
          <w:tcPr>
            <w:tcW w:w="405"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51E1FC8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子模块名称</w:t>
            </w:r>
          </w:p>
        </w:tc>
        <w:tc>
          <w:tcPr>
            <w:tcW w:w="2850"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64FDAE9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功能描述/规格参数</w:t>
            </w:r>
          </w:p>
        </w:tc>
        <w:tc>
          <w:tcPr>
            <w:tcW w:w="292"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18BF45C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51" w:type="pct"/>
            <w:tcBorders>
              <w:top w:val="single" w:color="000000" w:sz="4" w:space="0"/>
              <w:left w:val="single" w:color="000000" w:sz="4" w:space="0"/>
              <w:bottom w:val="single" w:color="000000" w:sz="4" w:space="0"/>
              <w:right w:val="single" w:color="000000" w:sz="4" w:space="0"/>
            </w:tcBorders>
            <w:shd w:val="clear" w:color="auto" w:fill="D0CECE"/>
            <w:noWrap w:val="0"/>
            <w:vAlign w:val="center"/>
          </w:tcPr>
          <w:p w14:paraId="3B1D9DD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331E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285" w:type="pct"/>
            <w:vMerge w:val="restart"/>
            <w:tcBorders>
              <w:top w:val="single" w:color="000000" w:sz="4" w:space="0"/>
              <w:left w:val="single" w:color="000000" w:sz="4" w:space="0"/>
              <w:bottom w:val="single" w:color="000000" w:sz="4" w:space="0"/>
              <w:right w:val="single" w:color="000000" w:sz="4" w:space="0"/>
            </w:tcBorders>
            <w:noWrap w:val="0"/>
            <w:vAlign w:val="center"/>
          </w:tcPr>
          <w:p w14:paraId="7F65A97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14:paraId="1288A15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综合气象观测业务运行信息化平台本地化升级改造(一期)项目</w:t>
            </w:r>
          </w:p>
        </w:tc>
        <w:tc>
          <w:tcPr>
            <w:tcW w:w="324" w:type="pct"/>
            <w:vMerge w:val="restart"/>
            <w:tcBorders>
              <w:top w:val="single" w:color="000000" w:sz="4" w:space="0"/>
              <w:left w:val="single" w:color="000000" w:sz="4" w:space="0"/>
              <w:bottom w:val="single" w:color="000000" w:sz="4" w:space="0"/>
              <w:right w:val="single" w:color="000000" w:sz="4" w:space="0"/>
            </w:tcBorders>
            <w:noWrap w:val="0"/>
            <w:vAlign w:val="center"/>
          </w:tcPr>
          <w:p w14:paraId="225095F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综合管理</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3B73CE3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常用功能</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219E8828">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（1）待处理工作：用户能够清晰地浏览并管理本岗位待处理的气象观测任务，同时能够专注于与本岗位业务紧密相关的具体问题，确保每项工作都能得到迅速且有效的处理，进而显著提升工作效率。</w:t>
            </w:r>
          </w:p>
          <w:p w14:paraId="21BD2C20">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（2）模板管理：编辑监控月报、评估报告等各类自动生成报告的模板。</w:t>
            </w:r>
          </w:p>
          <w:p w14:paraId="3CE818E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Style w:val="58"/>
                <w:rFonts w:hint="eastAsia"/>
                <w:color w:val="auto"/>
                <w:highlight w:val="none"/>
                <w:lang w:val="en-US" w:eastAsia="zh-CN" w:bidi="ar"/>
              </w:rPr>
              <w:t>（3）通知公告：发布最新的气象观测信息、政策变动、告警信息等重要通知，确保用户能够第一时间获取相关信息，以便作出相应的调整和决策。</w:t>
            </w:r>
          </w:p>
        </w:tc>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48F47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251" w:type="pct"/>
            <w:vMerge w:val="restart"/>
            <w:tcBorders>
              <w:top w:val="single" w:color="000000" w:sz="4" w:space="0"/>
              <w:left w:val="single" w:color="000000" w:sz="4" w:space="0"/>
              <w:bottom w:val="single" w:color="000000" w:sz="4" w:space="0"/>
              <w:right w:val="single" w:color="000000" w:sz="4" w:space="0"/>
            </w:tcBorders>
            <w:noWrap w:val="0"/>
            <w:vAlign w:val="center"/>
          </w:tcPr>
          <w:p w14:paraId="68CC490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559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7"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9555BF">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ABAA28">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45D99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276DEE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天元同步</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360640DE">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通过“天元”系统开放的数据接口，实现了与“天元”数据的实时同步和共享，为系统提供稳定、可靠的数据支持。</w:t>
            </w:r>
          </w:p>
          <w:p w14:paraId="2E11CF1D">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（1）数据同步管理：确保了系统与“天元”数据之间的数据传输高效、准确。通过设定同步策略，系统能够自动获取最新的“天元”数据，并实时更新，保持数据的时效性和一致性。</w:t>
            </w:r>
          </w:p>
          <w:p w14:paraId="040AFBD7">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（2）数据采集管理：负责采集“天擎”数据和站点原始数据。这些数据经过严格的质量控制后，会被传输至平台，供后续的数据处理和分析使用。</w:t>
            </w:r>
          </w:p>
          <w:p w14:paraId="4A8C2EEC">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（3）数据预处理：对采集到的原始数据进行清洗、格式转换和标准化处理，以确保数据的质量和可用性。</w:t>
            </w:r>
          </w:p>
          <w:p w14:paraId="6DB6C79A">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（4）数据解析：对预处理后的数据进行深度解析，提取出有价值的信息和特征。这些信息可以用于预警和决策支持等多个方面。</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基于</w:t>
            </w:r>
            <w:r>
              <w:rPr>
                <w:rStyle w:val="58"/>
                <w:rFonts w:hint="eastAsia"/>
                <w:color w:val="auto"/>
                <w:highlight w:val="none"/>
                <w:lang w:val="en-US" w:eastAsia="zh-CN" w:bidi="ar"/>
              </w:rPr>
              <w:t>NetCore</w:t>
            </w:r>
            <w:r>
              <w:rPr>
                <w:rFonts w:hint="eastAsia" w:ascii="宋体" w:hAnsi="宋体" w:cs="宋体"/>
                <w:i w:val="0"/>
                <w:iCs w:val="0"/>
                <w:color w:val="auto"/>
                <w:kern w:val="0"/>
                <w:sz w:val="22"/>
                <w:szCs w:val="22"/>
                <w:highlight w:val="none"/>
                <w:u w:val="none"/>
                <w:lang w:val="en-US" w:eastAsia="zh-CN" w:bidi="ar"/>
              </w:rPr>
              <w:t xml:space="preserve"> 的气象算法助手与数据解析支持库，支持主流国产操作系统兼容，</w:t>
            </w:r>
            <w:r>
              <w:rPr>
                <w:rStyle w:val="58"/>
                <w:rFonts w:hint="eastAsia"/>
                <w:color w:val="auto"/>
                <w:highlight w:val="none"/>
                <w:lang w:val="en-US" w:eastAsia="zh-CN" w:bidi="ar"/>
              </w:rPr>
              <w:t>提供自主知识产权相关证明材料及产品兼容性认证证书。</w:t>
            </w:r>
          </w:p>
          <w:p w14:paraId="29576D2D">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（5）数据同步监控：实时监控系统与“天元”数据之间的同步状态，一旦发现同步异常或中断，会立即发出告警，并自动尝试恢复同步。</w:t>
            </w:r>
          </w:p>
          <w:p w14:paraId="257DB85D">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（6）日志管理：记录系统运行过程中的所有操作、事件和异常信息。这些日志对于问题排查、性能分析和系统优化具有重要意义。</w:t>
            </w:r>
          </w:p>
          <w:p w14:paraId="51010398">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（7）同步综合查询：为用户提供了便捷的数据查询接口。用户可以通过该平台查询同步数据的详细信息、同步状态以及历史记录等，方便用户对数据进行深入分析和应用。</w:t>
            </w:r>
          </w:p>
          <w:p w14:paraId="4AFED310">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Style w:val="58"/>
                <w:rFonts w:hint="eastAsia"/>
                <w:color w:val="auto"/>
                <w:highlight w:val="none"/>
                <w:lang w:val="en-US" w:eastAsia="zh-CN" w:bidi="ar"/>
              </w:rPr>
              <w:t>使用微服务中心架构，</w:t>
            </w:r>
            <w:r>
              <w:rPr>
                <w:rFonts w:hint="eastAsia" w:ascii="宋体" w:hAnsi="宋体" w:cs="宋体"/>
                <w:i w:val="0"/>
                <w:iCs w:val="0"/>
                <w:color w:val="auto"/>
                <w:kern w:val="0"/>
                <w:sz w:val="22"/>
                <w:szCs w:val="22"/>
                <w:highlight w:val="none"/>
                <w:u w:val="none"/>
                <w:lang w:val="en-US" w:eastAsia="zh-CN" w:bidi="ar"/>
              </w:rPr>
              <w:t>支持主流国产操作系统兼容，</w:t>
            </w:r>
            <w:r>
              <w:rPr>
                <w:rStyle w:val="58"/>
                <w:rFonts w:hint="eastAsia"/>
                <w:color w:val="auto"/>
                <w:highlight w:val="none"/>
                <w:lang w:val="en-US" w:eastAsia="zh-CN" w:bidi="ar"/>
              </w:rPr>
              <w:t>提供自主知识产权相关证明材料及国产化操作系统兼容性认证证书。</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43F91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D59A27">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6034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9D1017">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B43975">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1FD4C1">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EBE96D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系统设置</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697AB7E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（1）组织管理：对系统内的组织架构进行灵活设置和调整，包括创建、编辑和删除组织单位，设置组织间的层级关系和隶属关系，以满足不同业务场景下的组织管理需求。</w:t>
            </w:r>
          </w:p>
          <w:p w14:paraId="50F8FFD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权限管理：确保了系统的安全性和可控性。通过权限管理，管理员可以为不同用户或角色分配不同的权限，包括数据访问权限、操作权限、管理权限等，确保用户只能在其权限范围内进行操作，防止未经授权的访问和操作。</w:t>
            </w:r>
          </w:p>
          <w:p w14:paraId="1BBD095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（3）用户管理：负责系统用户的注册、登录、信息修改和注销等操作。管理员可以添加新用户、修改用户信息、删除无效用户，并监控用户的登录状态和操作记录，确保用户信息的准确性和安全性。</w:t>
            </w:r>
          </w:p>
          <w:p w14:paraId="7227D7C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（4）日志管理：记录了用户登录日志和操作日志。登录日志帮助管理员监控用户登录行为，及时发现异常和潜在安全风险；操作日志则反映了用户在平台上的各项操作，为问题追踪和故障排查提供了有力支持。</w:t>
            </w:r>
          </w:p>
          <w:p w14:paraId="7803F07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（5）流程管理：对系统内的业务流程进行规范化和优化，通过预设的工作流程和审批流程，实现任务的自动化处理和协同办公，提高工作效率和业务处理速度。</w:t>
            </w:r>
          </w:p>
          <w:p w14:paraId="7FAABCE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告警管理：告警管理实现对各类气象观测设备运行状态的实时监控和预警，包含告警配置和信息推送两个模块。通过合理配置告警指标，系统能够及时发现设备的异常情况，比如设备状态异常、仪器超检、库存紧张等，并将告警信息推送给相关人员，以便他们能够及时了解设备运行情况并采取相应措施。</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E96A0">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246498">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48B9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E1639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511A9">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restart"/>
            <w:tcBorders>
              <w:top w:val="single" w:color="000000" w:sz="4" w:space="0"/>
              <w:left w:val="single" w:color="000000" w:sz="4" w:space="0"/>
              <w:bottom w:val="single" w:color="000000" w:sz="4" w:space="0"/>
              <w:right w:val="single" w:color="000000" w:sz="4" w:space="0"/>
            </w:tcBorders>
            <w:noWrap w:val="0"/>
            <w:vAlign w:val="center"/>
          </w:tcPr>
          <w:p w14:paraId="769353A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业务质量管理</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6F6C72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元数据管理</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15917A90">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eastAsia"/>
                <w:color w:val="auto"/>
                <w:highlight w:val="none"/>
                <w:lang w:val="en-US" w:eastAsia="zh-CN" w:bidi="ar"/>
              </w:rPr>
            </w:pPr>
            <w:r>
              <w:rPr>
                <w:rStyle w:val="58"/>
                <w:rFonts w:hint="eastAsia"/>
                <w:color w:val="auto"/>
                <w:highlight w:val="none"/>
                <w:lang w:val="en-US" w:eastAsia="zh-CN" w:bidi="ar"/>
              </w:rPr>
              <w:t>统一收集并整合海南省各类气象观测站点的基础信息、设备参数、观测方法等相关元数据，形成标准化的元数据数据库。对于“天元”已有的元数据直接同步，对于其他设备（如自建设备、试验设备等以及无法录入“天元”的设备）元数据则录入。同时，建立元数据维护机制，定期更新和修正元数据，保持其时效性和准确性。提供灵活的元数据查询和检索功能，支持按照站点、时间、数据类型等条件进行快速检索，以“元数据一张表”的形式直观、全面展示元数据信息，方便各业务部分获取所需元数据。</w:t>
            </w:r>
          </w:p>
          <w:p w14:paraId="6251AFE8">
            <w:pPr>
              <w:keepNext w:val="0"/>
              <w:keepLines w:val="0"/>
              <w:pageBreakBefore w:val="0"/>
              <w:widowControl/>
              <w:suppressLineNumbers w:val="0"/>
              <w:kinsoku/>
              <w:wordWrap w:val="0"/>
              <w:overflowPunct/>
              <w:topLinePunct w:val="0"/>
              <w:autoSpaceDE/>
              <w:autoSpaceDN/>
              <w:bidi w:val="0"/>
              <w:adjustRightInd/>
              <w:snapToGrid/>
              <w:jc w:val="left"/>
              <w:textAlignment w:val="center"/>
              <w:rPr>
                <w:rStyle w:val="58"/>
                <w:rFonts w:hint="default"/>
                <w:color w:val="auto"/>
                <w:highlight w:val="none"/>
                <w:lang w:val="en-US" w:eastAsia="zh-CN" w:bidi="ar"/>
              </w:rPr>
            </w:pPr>
            <w:r>
              <w:rPr>
                <w:rStyle w:val="58"/>
                <w:rFonts w:hint="eastAsia"/>
                <w:color w:val="auto"/>
                <w:highlight w:val="none"/>
                <w:lang w:val="en-US" w:eastAsia="zh-CN" w:bidi="ar"/>
              </w:rPr>
              <w:t>基于NetCore的国产数据库访问ORM的仓储实现，提供了国产数据库访问接口规范，实现零Sgl查询体系。</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D898A5">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A03A1E">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2E4D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D2195C">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BEFF73">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72B322">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0742EE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装备状态监控</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14AD762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各类观测站点以填图和时间序列图形式直观的展示设备运行状态，监控内容主要包括台站各类设备可用性情况、设备运行状态、设备异常报警、通信情况、检定信息等方面。</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166E02">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374A1B">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6469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1DB563">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7F5948">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20ECE7">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B699BB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综合评估</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5DEBDBD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Style w:val="58"/>
                <w:rFonts w:hint="eastAsia"/>
                <w:color w:val="auto"/>
                <w:highlight w:val="none"/>
                <w:lang w:val="en-US" w:eastAsia="zh-CN" w:bidi="ar"/>
              </w:rPr>
              <w:t>支持根据指定时间段、指定站点类型、指定站号、指定仪器等定制化方式查询站点信息、数据信息、业务可用性等资料，按照需求自动统计并生成运行监控快报、运行监控月（年）报等报告。支持定时或者实时根据设备状态、观测数据、设备故障情况、设备老化程度、站点环境情况等综合信息，综合评估设备整体健康状况，生成评估报告，并自动告警。</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E30974">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A277AE">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1388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EB11FF">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F2341C">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restart"/>
            <w:tcBorders>
              <w:top w:val="single" w:color="000000" w:sz="4" w:space="0"/>
              <w:left w:val="single" w:color="000000" w:sz="4" w:space="0"/>
              <w:bottom w:val="single" w:color="000000" w:sz="4" w:space="0"/>
              <w:right w:val="single" w:color="000000" w:sz="4" w:space="0"/>
            </w:tcBorders>
            <w:noWrap w:val="0"/>
            <w:vAlign w:val="center"/>
          </w:tcPr>
          <w:p w14:paraId="5D0C01F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运行监控</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545DB6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全省站网图</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0436E14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rPr>
              <w:t>支持以站点类型、观测网类型、观测空间等进行分类展示。站点类型包括天气雷达、风廓线雷达、探空雷达、地面气象自动观测站、雷电观测站、GNSS/MET观测站、土壤水分观测站、大气成分观测站、浮标观测站、紫外观测站、国家站、国家天气站、区域站等；观测网类型包括气候及气候变化监测网、天气观测网、专业气象观测网、空间气象观测网（即“四网”）；观测空间包括地基、海基、空基、天基等。</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不同类型观测站在地图上进行展示，提供气象观测站网展示相关案例截图。</w:t>
            </w:r>
          </w:p>
          <w:p w14:paraId="77160E7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支持展示站网现状图和站网规划图。站网现状图展示当前全省范围内气象观测站点的实际布局和分布情况。通过地图和图标的方式，直观地呈现各个站点的位置、类型、覆盖范围等信息，便于用户了解全省站网建设的现状，同时支持地图标绘框选分析和站点类型自定义选择，可根据站点类型勾选是否在地图上显示。站网规划图展示未来全省气象观测站点的规划布局。通过对比现状图，用户可以清晰地看到未来站网的发展方向和变化。</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3DFB5D">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54B6B">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10ED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9A322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D1641F">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120239">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55AE77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三维GIS地图展示</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7189063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利用三维GIS技术，全面呈现本省地形地貌、气象站点分布以及各类气象现象等关键信息，支持三维地图和二维地图切换，支持缩放、平移、旋转等交互操作，点击地图站点即展示设备信息、设备状态、实况数据、计量信息、环境图片、数据统计、维护人员信息、历史维护记录等综合内容，同时，支持灵活选择多个地区进行数据展示和统计。通过三维GIS地图的直观展示，能够更加清晰、深入地理解气象数据的空间分布及其动态变化，为决策分析提供有力支持。</w:t>
            </w:r>
          </w:p>
          <w:p w14:paraId="6EA148B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提供多种数据可视化模板，如折线图、柱状图、饼图等，满足不同数据的展示需求；可以自定义模板样式和布局，使数据展示更加符合个人偏好；支持数据的动态更新和实时展示，确保数据的准确性和时效性。</w:t>
            </w:r>
          </w:p>
          <w:p w14:paraId="355ECC9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rPr>
              <w:t>根据用户的角色和职责，配置不同的展示权限。确保敏感数据和内部信息不被非授权人员访问。提供灵活的权限设置选项，如数据查看权限、操作权限等，满足不同层级和部门的需求。</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A1095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67E8BE">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7202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C3A112">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6A7A48">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FDBB52">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E615F9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科普展示</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12EF260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主要包括气象观测站网发展历程、现状、规划，站网分布，观测设备，观测业务等内容的展示，根据面向气象行业外和气象行业内人群的不同需求，定制化展示不同的内容，通过文字、图标、动画、视频等多种形式进行多样化展示。</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0E482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904A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1B63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1D991F">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1AC86">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4051F0">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144F340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综合展示</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5B17248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采用直观的数据可视化方式，通过图表和地图GIS等形式展示站点分布、站点信息和实时数据等内容，点击地图上的某个站点图标即可显示出设备信息、设备状态、计量信息、环境图片、数据实况折线图、数据统计分析、维护人员信息、历史维护记录等综合内容，便于快速了解站点整体情况。</w:t>
            </w:r>
          </w:p>
          <w:p w14:paraId="0BE0407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sz w:val="22"/>
                <w:szCs w:val="22"/>
                <w:highlight w:val="none"/>
                <w:u w:val="none"/>
              </w:rPr>
              <w:t>支持socket,websocket协议数据加密推送，</w:t>
            </w:r>
            <w:r>
              <w:rPr>
                <w:rFonts w:hint="eastAsia" w:ascii="宋体" w:hAnsi="宋体" w:cs="宋体"/>
                <w:i w:val="0"/>
                <w:iCs w:val="0"/>
                <w:color w:val="auto"/>
                <w:kern w:val="0"/>
                <w:sz w:val="22"/>
                <w:szCs w:val="22"/>
                <w:highlight w:val="none"/>
                <w:u w:val="none"/>
                <w:lang w:val="en-US" w:eastAsia="zh-CN" w:bidi="ar"/>
              </w:rPr>
              <w:t>支持主流国产操作系统兼容，</w:t>
            </w:r>
            <w:r>
              <w:rPr>
                <w:rFonts w:hint="eastAsia" w:ascii="宋体" w:hAnsi="宋体" w:eastAsia="宋体" w:cs="宋体"/>
                <w:i w:val="0"/>
                <w:iCs w:val="0"/>
                <w:color w:val="auto"/>
                <w:sz w:val="22"/>
                <w:szCs w:val="22"/>
                <w:highlight w:val="none"/>
                <w:u w:val="none"/>
                <w:lang w:val="en-US" w:eastAsia="zh-CN"/>
              </w:rPr>
              <w:t>提供</w:t>
            </w:r>
            <w:r>
              <w:rPr>
                <w:rStyle w:val="58"/>
                <w:rFonts w:hint="eastAsia"/>
                <w:color w:val="auto"/>
                <w:highlight w:val="none"/>
                <w:lang w:val="en-US" w:eastAsia="zh-CN" w:bidi="ar"/>
              </w:rPr>
              <w:t>自主知识产权相关证明材料及国产化操作系统兼容性认证证书</w:t>
            </w:r>
            <w:r>
              <w:rPr>
                <w:rFonts w:hint="eastAsia" w:ascii="宋体" w:hAnsi="宋体" w:eastAsia="宋体" w:cs="宋体"/>
                <w:i w:val="0"/>
                <w:iCs w:val="0"/>
                <w:color w:val="auto"/>
                <w:sz w:val="22"/>
                <w:szCs w:val="22"/>
                <w:highlight w:val="none"/>
                <w:u w:val="none"/>
              </w:rPr>
              <w:t>；</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BE319">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80AB98">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0FE5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D93A9D">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06C428">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AE36F4">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4ED850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数据可视化模板管理</w:t>
            </w: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21F155E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rPr>
              <w:t>数据可视化模板管理是运行监控系统中的一项关键功能，它允许用户通过模板库预览并选择适合各种业务场景的数据视图模板，从而满足特定的业务需求。</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sz w:val="22"/>
                <w:szCs w:val="22"/>
                <w:highlight w:val="none"/>
                <w:u w:val="none"/>
              </w:rPr>
              <w:t>提供</w:t>
            </w:r>
            <w:r>
              <w:rPr>
                <w:rFonts w:hint="eastAsia" w:ascii="宋体" w:hAnsi="宋体" w:eastAsia="宋体" w:cs="宋体"/>
                <w:i w:val="0"/>
                <w:iCs w:val="0"/>
                <w:color w:val="auto"/>
                <w:sz w:val="22"/>
                <w:szCs w:val="22"/>
                <w:highlight w:val="none"/>
                <w:u w:val="none"/>
                <w:lang w:val="en-US" w:eastAsia="zh-CN"/>
              </w:rPr>
              <w:t>气象装备</w:t>
            </w:r>
            <w:r>
              <w:rPr>
                <w:rFonts w:hint="eastAsia" w:ascii="宋体" w:hAnsi="宋体" w:eastAsia="宋体" w:cs="宋体"/>
                <w:i w:val="0"/>
                <w:iCs w:val="0"/>
                <w:color w:val="auto"/>
                <w:sz w:val="22"/>
                <w:szCs w:val="22"/>
                <w:highlight w:val="none"/>
                <w:u w:val="none"/>
              </w:rPr>
              <w:t>运行监控</w:t>
            </w:r>
            <w:r>
              <w:rPr>
                <w:rFonts w:hint="eastAsia" w:ascii="宋体" w:hAnsi="宋体" w:eastAsia="宋体" w:cs="宋体"/>
                <w:i w:val="0"/>
                <w:iCs w:val="0"/>
                <w:color w:val="auto"/>
                <w:sz w:val="22"/>
                <w:szCs w:val="22"/>
                <w:highlight w:val="none"/>
                <w:u w:val="none"/>
                <w:lang w:val="en-US" w:eastAsia="zh-CN"/>
              </w:rPr>
              <w:t>类数据可视化相关案例截图</w:t>
            </w:r>
            <w:r>
              <w:rPr>
                <w:rFonts w:hint="eastAsia" w:ascii="宋体" w:hAnsi="宋体" w:eastAsia="宋体" w:cs="宋体"/>
                <w:i w:val="0"/>
                <w:iCs w:val="0"/>
                <w:color w:val="auto"/>
                <w:sz w:val="22"/>
                <w:szCs w:val="22"/>
                <w:highlight w:val="none"/>
                <w:u w:val="none"/>
                <w:lang w:eastAsia="zh-CN"/>
              </w:rPr>
              <w:t>。</w:t>
            </w:r>
          </w:p>
          <w:p w14:paraId="5926FF4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数据可视化加密传输终端*1：</w:t>
            </w:r>
          </w:p>
          <w:p w14:paraId="076893B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1</w:t>
            </w:r>
            <w:r>
              <w:rPr>
                <w:rFonts w:hint="eastAsia" w:ascii="宋体" w:hAnsi="宋体" w:eastAsia="宋体" w:cs="宋体"/>
                <w:i w:val="0"/>
                <w:iCs w:val="0"/>
                <w:color w:val="auto"/>
                <w:sz w:val="22"/>
                <w:szCs w:val="22"/>
                <w:highlight w:val="none"/>
                <w:u w:val="none"/>
                <w:lang w:eastAsia="zh-CN"/>
              </w:rPr>
              <w:t>）支持HDMI，DVI、VGA等各种信号，信号分辨率最高支持3840*2160@30Hz,向下兼容。</w:t>
            </w:r>
          </w:p>
          <w:p w14:paraId="3BFA2E8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2</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sz w:val="22"/>
                <w:szCs w:val="22"/>
                <w:highlight w:val="none"/>
                <w:u w:val="none"/>
                <w:lang w:eastAsia="zh-CN"/>
              </w:rPr>
              <w:t>支持2*2、3*3等规则开窗，也支持通过手动拖动随意分割窗布局进行不规则开窗，需提供软件界面截图。</w:t>
            </w:r>
          </w:p>
          <w:p w14:paraId="52A6216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3</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sz w:val="22"/>
                <w:szCs w:val="22"/>
                <w:highlight w:val="none"/>
                <w:u w:val="none"/>
                <w:lang w:eastAsia="zh-CN"/>
              </w:rPr>
              <w:t>系统具有良好的同步性，进行多屏拼接的画面切换时各屏间同步延迟不大于12ms，满足高速动态画面跨屏显示的需求。需提供封面具有CMA、ilac-MRA、CNAS三个标识的第三方检测报告（扫描件或复印件），并加盖厂家公章。</w:t>
            </w:r>
          </w:p>
          <w:p w14:paraId="5F836151">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4</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sz w:val="22"/>
                <w:szCs w:val="22"/>
                <w:highlight w:val="none"/>
                <w:u w:val="none"/>
                <w:lang w:eastAsia="zh-CN"/>
              </w:rPr>
              <w:t>对于输入信号源进行单点采集，采用数字化方式传输及调度，使得各个显示单元间的信号窗口显示一致。需提供封面具有CMA、ilac-MRA、CNAS三个标识的第三方检测报告（扫描件或复印件），并加盖厂家公章。</w:t>
            </w:r>
          </w:p>
        </w:tc>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B261A">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64158C">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14:paraId="54BF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285" w:type="pct"/>
            <w:tcBorders>
              <w:top w:val="single" w:color="000000" w:sz="4" w:space="0"/>
              <w:left w:val="single" w:color="000000" w:sz="4" w:space="0"/>
              <w:bottom w:val="single" w:color="000000" w:sz="4" w:space="0"/>
              <w:right w:val="single" w:color="000000" w:sz="4" w:space="0"/>
            </w:tcBorders>
            <w:noWrap w:val="0"/>
            <w:vAlign w:val="center"/>
          </w:tcPr>
          <w:p w14:paraId="78F2AF0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62465C7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国产数据库软件</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7897D4CB">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E9B80BB">
            <w:pPr>
              <w:keepNext w:val="0"/>
              <w:keepLines w:val="0"/>
              <w:pageBreakBefore w:val="0"/>
              <w:widowControl/>
              <w:kinsoku/>
              <w:wordWrap w:val="0"/>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2850" w:type="pct"/>
            <w:tcBorders>
              <w:top w:val="single" w:color="000000" w:sz="4" w:space="0"/>
              <w:left w:val="single" w:color="000000" w:sz="4" w:space="0"/>
              <w:bottom w:val="single" w:color="000000" w:sz="4" w:space="0"/>
              <w:right w:val="single" w:color="000000" w:sz="4" w:space="0"/>
            </w:tcBorders>
            <w:noWrap w:val="0"/>
            <w:vAlign w:val="center"/>
          </w:tcPr>
          <w:p w14:paraId="2982835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1．产品支持数值数据类型（整型数据类型包括：TINYINT、SMALLINT、 INTEGER、BIGINT, 固定精度数 据类型：NUMERIC[(M[D])], 浮点数据类型：FLOAT、DOUBLE): 支持字符数据类型（定长字符 类型：CHAR[ (M)］， 变长字符类型：VARCHAR[(M)]、VARCHAR2[(M)])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2．▲产品支持全局唯一标识符类型(GUID): 支持布尔类型(BOOLEAN)；支持二进制数据类型（普通二进制数据类型：BINARY, 大对象数据类型：BLOB、CLOB): 支持时间数据类型（日期类型： DATE, 时间类型： TIME、TIME WITH TIME ZONE，日期 时间类型： DATETIME、DATETIME WITH TIME ZONE，时间戳类型： TIME STMP, 时间间隔类型：INTERVAL {YEAR|MONTH|DAY|HOUR|MINUTE|SECOND}[(PRECISION)][TO{MONTH|HOUR|MINUTE|SECOND}]，提供国家权威机构出具的测试报告或其他证明材料（扫描件或复印件）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3．产品支持单表多个大对象字段的数 据存储管理能力。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4．产品支持带参数、不带参数存储过程的创建、修改、删除；支持动态 SQL 存储过程的创建、修改、删除。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5．产品支持语句级触发器的创建、修改、删除；支持行级触发器的创建、修改、删除。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6．产品支持视图、索引、主外键、自定义函数、序列值、UDT（自定义数据类型）等数据库对象。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7．支持高级包管理特性。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8．分区管理：产品可以进行分区表对象的创建、查询、修改、删除；可以对分区表 字段进行增加、删除；可以对分区表字段名称与类型进行修改； 可以对分区表分区设置离线(offline) ／在线(online)：可以对分区表分区进行增加／删除；分区表分区类型支持：列表分区(list)、范围分区(range)、哈希分区(hash)。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9．产品可以进行自动扩展分区表对象的创建、查询、修改、删除；可以对自动扩展分区表字段进行增加、删除；可以对自动扩展分区表字段名称与类型进行修改； 自动扩展分区表支持按照年、月、 日、小时进行自动扩展。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10．▲全局同步日志：产品支持全局BINLOG记载模型，可用于数据容灾，提供国家权威机构出具的测试报告或其他证明材料（扫描件或复印件）。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11．在国产服务器环境下进行TPCC（OLTP）1000仓及以上测试，TPMC值不低于250万。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12．在国产服务器环境下进行1TB及以上数据的TPCH（OLAP）测试，22条SQL总耗时不高于2500秒。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断电容错：产品可以支持全集群断网级别的容错，具体体现为在运行如TPCC等工具的高速运行过程中（1000Warehouse-1000Terminal及以上级别），运行10分钟后进行全部节点断电，重启集群所有节点后执行全局一致性校验，一致性通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14．▲产品监控工具/平台支持对数据库运行状况和性能的图形化监测、跟踪、 统计以及控制， 提供会话、SQL执行、系统缓存、系统I/0、事务等方面的数据库运行状态和性能信息。提供国家权威机构出具的测试报告或其他证明材料（扫描件或复印件）。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15．数据库提供实时对外同步的输出数据增量的接口/工具，可输出标准SQL语句或数据流。输出数据需要保留事务特性。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16．数据库提供对外同步数据增量到消息中间件的能力，以丰富外部数据生态。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17．可提供可视化管理工具，可以对数据库的各项功能进行集中式统一管理和针对各种对象的创建、修改、删除操作。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18．权限管理：数据库权限管理方式包括但不限于：库操作、视图操作、表操作、用户操作、角色操作等。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19．▲数据库安全访问：产品支持数据库管理系统具备反刺探功能，即用户标识的唯一性。用户身份鉴别信息加密存储， 具备自定义身份鉴别失败的次数限制，当同一IP连续错误登录次数达到鉴别失败次数限制时，禁止该IP一段时间登录，提供国家权威机构出具的测试报告或其他证明材料（扫描件或复印件）。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20．数据库用户密码支持复杂度设置，保障用户访问安全。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21．支持网络安全技术，能对指定库，指定用户，指定网络区域进行网络安全管理。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22．支持LINUX、Windows、Unix等多种操作系统平台。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23．支持国产操作系统，如中标麒麟、银河麒麟、普华等。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24．芯片兼容性：支持X86、ARM等通用架构标准PC服务器。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25．支持国产CPU及服务器，如鲲鹏、龙芯、飞腾、海光等。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26．兼容Oracle的各类对象，支持PL/SQL语法进行存储过程/函数开发。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27．支持当前最流行的数据库SQL标准ANSI/ISO SQL92、ANSI/ISO SQL99等。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28．接口兼容性：支持C API、ODBC、JDBC、PDO、GO、ADO.NET接口规范。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29．字符集兼容性：数据库字符集应支持多语种，如英文、中文等，并支持中文国家标准的中文字符的存储处理，支持GB18030-2022标准。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30．▲数据同步：提供相关实时数据同步工具，支持从“气象大数据云平台”的虚拟数据库到DMZ行业区的数据实时同步服务，提供承诺函并加盖公章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31．▲安全产品认证，提供国家保密科技评测中心颁发的 “涉密信息系统产品检测证书”，须提供证书复印件并加盖原厂商公章。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32．▲安全可靠要求，获取中国信息安全测评中心或国家保密局安全可靠认证（官网可查），满足财政部数据库采购标准，需提供相关测试报告扫描件并加盖公章。</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14:paraId="0169008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30412D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14:paraId="72603373">
      <w:pPr>
        <w:pStyle w:val="88"/>
        <w:ind w:firstLine="420"/>
        <w:rPr>
          <w:highlight w:val="none"/>
        </w:rPr>
      </w:pPr>
    </w:p>
    <w:p w14:paraId="132C8746">
      <w:pPr>
        <w:pStyle w:val="4"/>
        <w:rPr>
          <w:highlight w:val="none"/>
        </w:rPr>
      </w:pPr>
    </w:p>
    <w:p w14:paraId="30D79C6D">
      <w:pPr>
        <w:pStyle w:val="2"/>
        <w:widowControl/>
        <w:numPr>
          <w:ilvl w:val="0"/>
          <w:numId w:val="0"/>
        </w:numPr>
        <w:spacing w:before="0" w:after="0" w:line="360" w:lineRule="auto"/>
        <w:ind w:leftChars="0"/>
        <w:rPr>
          <w:rFonts w:hint="default" w:ascii="宋体" w:hAnsi="宋体" w:cs="宋体"/>
          <w:highlight w:val="none"/>
          <w:lang w:val="en-US" w:eastAsia="zh-CN"/>
        </w:rPr>
      </w:pPr>
      <w:bookmarkStart w:id="12" w:name="_Toc141774708"/>
      <w:r>
        <w:rPr>
          <w:rFonts w:hint="eastAsia" w:ascii="宋体" w:hAnsi="宋体" w:cs="宋体"/>
          <w:highlight w:val="none"/>
          <w:lang w:eastAsia="zh-CN"/>
        </w:rPr>
        <w:t xml:space="preserve">四 </w:t>
      </w:r>
      <w:bookmarkEnd w:id="12"/>
      <w:r>
        <w:rPr>
          <w:rFonts w:hint="eastAsia" w:ascii="宋体" w:hAnsi="宋体" w:cs="宋体"/>
          <w:highlight w:val="none"/>
          <w:lang w:eastAsia="zh-CN"/>
        </w:rPr>
        <w:t>、</w:t>
      </w:r>
      <w:r>
        <w:rPr>
          <w:rFonts w:hint="eastAsia" w:ascii="宋体" w:hAnsi="宋体" w:cs="宋体"/>
          <w:highlight w:val="none"/>
          <w:lang w:val="en-US" w:eastAsia="zh-CN"/>
        </w:rPr>
        <w:t>集约化实施</w:t>
      </w:r>
    </w:p>
    <w:p w14:paraId="08C5E5F2">
      <w:pPr>
        <w:keepNext w:val="0"/>
        <w:keepLines w:val="0"/>
        <w:widowControl/>
        <w:suppressLineNumbers w:val="0"/>
        <w:spacing w:line="360" w:lineRule="auto"/>
        <w:ind w:firstLine="420" w:firstLineChars="200"/>
        <w:jc w:val="left"/>
        <w:rPr>
          <w:rFonts w:hint="eastAsia"/>
          <w:color w:val="auto"/>
          <w:highlight w:val="none"/>
        </w:rPr>
      </w:pPr>
      <w:bookmarkStart w:id="13" w:name="_Toc141774709"/>
      <w:r>
        <w:rPr>
          <w:rFonts w:hint="eastAsia" w:ascii="Times New Roman" w:hAnsi="Times New Roman" w:cs="Times New Roman"/>
          <w:color w:val="auto"/>
          <w:highlight w:val="none"/>
          <w:lang w:val="en-US" w:eastAsia="zh-CN"/>
        </w:rPr>
        <w:t>本项目需依托气象大数据云平台“天擎”进行部署建设，配合气象信息中心分配的虚拟机及网盘等资源进行软件开发。系统需对接“天元”系统并获取数据，生成的数据产品需融入“天擎”统一管理。监控信息需对接气象综合业务实时监控系统“天镜”，满足监控集约化要求。</w:t>
      </w:r>
      <w:r>
        <w:rPr>
          <w:rFonts w:hint="eastAsia" w:ascii="Times New Roman" w:hAnsi="Times New Roman" w:eastAsia="宋体" w:cs="Times New Roman"/>
          <w:color w:val="auto"/>
          <w:kern w:val="2"/>
          <w:sz w:val="21"/>
          <w:szCs w:val="24"/>
          <w:highlight w:val="none"/>
          <w:lang w:val="en-US" w:eastAsia="zh-CN" w:bidi="ar"/>
        </w:rPr>
        <w:t>研制产品加工算法需注册到大数据云平台算法库，由加工流水线统一调度管理，并提供详细的算法清单，项目所需要的数据库、计算框架、消息服务、缓存服 务和 GIS 服务等纳入“天擎”统一管理</w:t>
      </w:r>
      <w:r>
        <w:rPr>
          <w:rFonts w:hint="eastAsia" w:cs="Times New Roman"/>
          <w:color w:val="auto"/>
          <w:kern w:val="2"/>
          <w:sz w:val="21"/>
          <w:szCs w:val="24"/>
          <w:highlight w:val="none"/>
          <w:lang w:val="en-US" w:eastAsia="zh-CN" w:bidi="ar"/>
        </w:rPr>
        <w:t>。</w:t>
      </w:r>
    </w:p>
    <w:p w14:paraId="160EE4F1">
      <w:pPr>
        <w:keepNext w:val="0"/>
        <w:keepLines w:val="0"/>
        <w:widowControl/>
        <w:suppressLineNumbers w:val="0"/>
        <w:jc w:val="left"/>
      </w:pPr>
    </w:p>
    <w:p w14:paraId="2F719B8D">
      <w:pPr>
        <w:spacing w:line="360" w:lineRule="auto"/>
        <w:ind w:firstLine="420" w:firstLineChars="200"/>
        <w:rPr>
          <w:rFonts w:hint="eastAsia" w:ascii="Times New Roman" w:hAnsi="Times New Roman" w:cs="Times New Roman"/>
          <w:color w:val="auto"/>
          <w:highlight w:val="none"/>
          <w:lang w:val="en-US" w:eastAsia="zh-CN"/>
        </w:rPr>
      </w:pPr>
    </w:p>
    <w:p w14:paraId="4969C83B">
      <w:pPr>
        <w:pStyle w:val="2"/>
        <w:widowControl/>
        <w:numPr>
          <w:ilvl w:val="0"/>
          <w:numId w:val="0"/>
        </w:numPr>
        <w:spacing w:before="0" w:after="0" w:line="360" w:lineRule="auto"/>
        <w:ind w:leftChars="0"/>
        <w:rPr>
          <w:rFonts w:ascii="宋体" w:hAnsi="宋体" w:cs="宋体"/>
          <w:highlight w:val="none"/>
          <w:lang w:eastAsia="zh-CN"/>
        </w:rPr>
      </w:pPr>
      <w:r>
        <w:rPr>
          <w:rFonts w:hint="eastAsia" w:ascii="宋体" w:hAnsi="宋体" w:cs="宋体"/>
          <w:highlight w:val="none"/>
          <w:lang w:eastAsia="zh-CN"/>
        </w:rPr>
        <w:t>五、其他需求</w:t>
      </w:r>
      <w:bookmarkEnd w:id="13"/>
    </w:p>
    <w:p w14:paraId="5C3143E3">
      <w:pPr>
        <w:spacing w:line="360" w:lineRule="auto"/>
        <w:ind w:firstLine="480" w:firstLineChars="200"/>
        <w:rPr>
          <w:rFonts w:hint="eastAsia" w:ascii="宋体" w:hAnsi="宋体"/>
          <w:color w:val="000000"/>
          <w:szCs w:val="21"/>
        </w:rPr>
      </w:pPr>
      <w:r>
        <w:rPr>
          <w:rFonts w:hint="eastAsia" w:ascii="宋体" w:hAnsi="宋体" w:cs="宋体"/>
          <w:sz w:val="24"/>
          <w:highlight w:val="none"/>
        </w:rPr>
        <w:t>项目开发期限（工期）：</w:t>
      </w:r>
      <w:r>
        <w:rPr>
          <w:rFonts w:hint="eastAsia" w:ascii="宋体" w:hAnsi="宋体" w:cs="宋体"/>
          <w:color w:val="auto"/>
          <w:sz w:val="24"/>
          <w:szCs w:val="24"/>
          <w:highlight w:val="none"/>
          <w:lang w:val="en-US" w:eastAsia="zh-CN"/>
        </w:rPr>
        <w:t>以招标合同规定时间为准</w:t>
      </w:r>
      <w:r>
        <w:rPr>
          <w:rFonts w:hint="eastAsia" w:ascii="宋体" w:hAnsi="宋体" w:cs="仿宋"/>
          <w:sz w:val="24"/>
          <w:highlight w:val="none"/>
          <w:lang w:eastAsia="zh-TW"/>
        </w:rPr>
        <w:t>。</w:t>
      </w:r>
      <w:bookmarkStart w:id="14" w:name="_GoBack"/>
      <w:bookmarkEnd w:id="14"/>
    </w:p>
    <w:sectPr>
      <w:headerReference r:id="rId3" w:type="default"/>
      <w:footerReference r:id="rId4" w:type="default"/>
      <w:pgSz w:w="11906" w:h="16838"/>
      <w:pgMar w:top="934" w:right="1134" w:bottom="1134" w:left="1531"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212C9">
    <w:pPr>
      <w:pStyle w:val="3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3A3D67A">
                          <w:pPr>
                            <w:pStyle w:val="37"/>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p w14:paraId="00C7663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2c02roBAACGAwAADgAAAAAAAAABACAAAAAiAQAAZHJzL2Uyb0RvYy54bWxQSwUGAAAA&#10;AAYABgBZAQAATgUAAAAA&#10;">
              <v:fill on="f" focussize="0,0"/>
              <v:stroke on="f"/>
              <v:imagedata o:title=""/>
              <o:lock v:ext="edit" aspectratio="f"/>
              <v:textbox>
                <w:txbxContent>
                  <w:p w14:paraId="33A3D67A">
                    <w:pPr>
                      <w:pStyle w:val="37"/>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p w14:paraId="00C76633"/>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C649">
    <w:pPr>
      <w:pStyle w:val="39"/>
      <w:pBdr>
        <w:bottom w:val="none" w:color="000000" w:sz="0" w:space="0"/>
      </w:pBdr>
      <w:tabs>
        <w:tab w:val="clear" w:pos="4153"/>
        <w:tab w:val="clear" w:pos="8306"/>
      </w:tabs>
      <w:jc w:val="left"/>
      <w:rPr>
        <w:rFonts w:hint="eastAsia" w:ascii="宋体" w:hAnsi="宋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84254"/>
    <w:multiLevelType w:val="singleLevel"/>
    <w:tmpl w:val="A8D84254"/>
    <w:lvl w:ilvl="0" w:tentative="0">
      <w:start w:val="1"/>
      <w:numFmt w:val="decimal"/>
      <w:lvlText w:val="%1."/>
      <w:lvlJc w:val="left"/>
      <w:pPr>
        <w:tabs>
          <w:tab w:val="left" w:pos="420"/>
        </w:tabs>
        <w:ind w:left="845" w:hanging="425"/>
      </w:pPr>
      <w:rPr>
        <w:rFonts w:hint="default"/>
      </w:rPr>
    </w:lvl>
  </w:abstractNum>
  <w:abstractNum w:abstractNumId="1">
    <w:nsid w:val="07921566"/>
    <w:multiLevelType w:val="multilevel"/>
    <w:tmpl w:val="07921566"/>
    <w:lvl w:ilvl="0" w:tentative="0">
      <w:start w:val="1"/>
      <w:numFmt w:val="chineseCountingThousand"/>
      <w:pStyle w:val="61"/>
      <w:lvlText w:val="%1、"/>
      <w:lvlJc w:val="left"/>
      <w:pPr>
        <w:ind w:left="420" w:hanging="420"/>
      </w:pPr>
      <w:rPr>
        <w:rFonts w:hint="eastAsia" w:eastAsia="仿宋"/>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105213"/>
    <w:multiLevelType w:val="singleLevel"/>
    <w:tmpl w:val="35105213"/>
    <w:lvl w:ilvl="0" w:tentative="0">
      <w:start w:val="1"/>
      <w:numFmt w:val="decimal"/>
      <w:lvlText w:val="%1."/>
      <w:lvlJc w:val="left"/>
      <w:pPr>
        <w:tabs>
          <w:tab w:val="left" w:pos="420"/>
        </w:tabs>
        <w:ind w:left="845" w:hanging="425"/>
      </w:pPr>
      <w:rPr>
        <w:rFonts w:hint="default"/>
      </w:rPr>
    </w:lvl>
  </w:abstractNum>
  <w:abstractNum w:abstractNumId="3">
    <w:nsid w:val="6C35E7C0"/>
    <w:multiLevelType w:val="multilevel"/>
    <w:tmpl w:val="6C35E7C0"/>
    <w:lvl w:ilvl="0" w:tentative="0">
      <w:start w:val="3"/>
      <w:numFmt w:val="decimal"/>
      <w:isLgl/>
      <w:suff w:val="space"/>
      <w:lvlText w:val="%1"/>
      <w:lvlJc w:val="left"/>
      <w:pPr>
        <w:tabs>
          <w:tab w:val="left" w:pos="420"/>
        </w:tabs>
        <w:ind w:left="405" w:firstLine="162"/>
      </w:pPr>
      <w:rPr>
        <w:rFonts w:hint="default" w:ascii="宋体" w:hAnsi="宋体" w:eastAsia="宋体" w:cs="宋体"/>
      </w:rPr>
    </w:lvl>
    <w:lvl w:ilvl="1" w:tentative="0">
      <w:start w:val="1"/>
      <w:numFmt w:val="decimal"/>
      <w:pStyle w:val="2"/>
      <w:isLgl/>
      <w:suff w:val="space"/>
      <w:lvlText w:val="%1.%2"/>
      <w:lvlJc w:val="left"/>
      <w:pPr>
        <w:tabs>
          <w:tab w:val="left" w:pos="0"/>
        </w:tabs>
        <w:ind w:left="283" w:hanging="283"/>
      </w:pPr>
      <w:rPr>
        <w:rFonts w:hint="default" w:ascii="宋体" w:hAnsi="宋体" w:eastAsia="宋体" w:cs="宋体"/>
      </w:rPr>
    </w:lvl>
    <w:lvl w:ilvl="2" w:tentative="0">
      <w:start w:val="1"/>
      <w:numFmt w:val="decimal"/>
      <w:suff w:val="space"/>
      <w:lvlText w:val="%1.%2.%3"/>
      <w:lvlJc w:val="left"/>
      <w:pPr>
        <w:tabs>
          <w:tab w:val="left" w:pos="0"/>
        </w:tabs>
        <w:ind w:left="567" w:firstLine="283"/>
      </w:pPr>
      <w:rPr>
        <w:rFonts w:hint="default" w:ascii="宋体" w:hAnsi="宋体" w:eastAsia="宋体" w:cs="宋体"/>
      </w:rPr>
    </w:lvl>
    <w:lvl w:ilvl="3" w:tentative="0">
      <w:start w:val="1"/>
      <w:numFmt w:val="decimal"/>
      <w:suff w:val="space"/>
      <w:lvlText w:val="%1.%2.%3.%4"/>
      <w:lvlJc w:val="left"/>
      <w:pPr>
        <w:tabs>
          <w:tab w:val="left" w:pos="0"/>
        </w:tabs>
        <w:ind w:left="567" w:firstLine="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B1309"/>
    <w:rsid w:val="0AC534D0"/>
    <w:rsid w:val="270F67BF"/>
    <w:rsid w:val="281B3001"/>
    <w:rsid w:val="34535EAA"/>
    <w:rsid w:val="3EA913D5"/>
    <w:rsid w:val="4FFD25E3"/>
    <w:rsid w:val="6D0C33BE"/>
    <w:rsid w:val="7220662E"/>
    <w:rsid w:val="74A14EA2"/>
    <w:rsid w:val="74B61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00" w:line="416" w:lineRule="auto"/>
      <w:ind w:left="283" w:hanging="283"/>
      <w:outlineLvl w:val="1"/>
    </w:pPr>
    <w:rPr>
      <w:rFonts w:ascii="Cambria" w:hAnsi="Cambria" w:eastAsia="Arial" w:cs="Arial"/>
      <w:b/>
      <w:bCs/>
      <w:snapToGrid w:val="0"/>
      <w:color w:val="000000"/>
      <w:kern w:val="0"/>
      <w:sz w:val="32"/>
      <w:szCs w:val="32"/>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楷体_GB2312"/>
      <w:sz w:val="28"/>
      <w:szCs w:val="20"/>
    </w:rPr>
  </w:style>
  <w:style w:type="paragraph" w:styleId="4">
    <w:name w:val="footnote text"/>
    <w:basedOn w:val="1"/>
    <w:unhideWhenUsed/>
    <w:qFormat/>
    <w:uiPriority w:val="99"/>
    <w:pPr>
      <w:snapToGrid w:val="0"/>
      <w:jc w:val="left"/>
    </w:pPr>
    <w:rPr>
      <w:sz w:val="18"/>
      <w:szCs w:val="18"/>
    </w:rPr>
  </w:style>
  <w:style w:type="paragraph" w:styleId="5">
    <w:name w:val="Body Text First Indent"/>
    <w:basedOn w:val="1"/>
    <w:next w:val="3"/>
    <w:qFormat/>
    <w:uiPriority w:val="0"/>
    <w:pPr>
      <w:spacing w:line="360" w:lineRule="auto"/>
      <w:ind w:firstLine="880" w:firstLineChars="200"/>
    </w:pPr>
  </w:style>
  <w:style w:type="paragraph" w:customStyle="1" w:styleId="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标题 11"/>
    <w:basedOn w:val="1"/>
    <w:link w:val="16"/>
    <w:qFormat/>
    <w:uiPriority w:val="0"/>
    <w:pPr>
      <w:keepNext/>
      <w:keepLines/>
      <w:spacing w:before="340" w:after="330" w:line="578" w:lineRule="auto"/>
      <w:outlineLvl w:val="0"/>
    </w:pPr>
    <w:rPr>
      <w:rFonts w:ascii="Verdana" w:hAnsi="Verdana"/>
      <w:b/>
      <w:bCs/>
      <w:kern w:val="44"/>
      <w:sz w:val="44"/>
      <w:szCs w:val="44"/>
      <w:lang w:eastAsia="en-US"/>
    </w:rPr>
  </w:style>
  <w:style w:type="paragraph" w:customStyle="1" w:styleId="10">
    <w:name w:val="标题 21"/>
    <w:basedOn w:val="1"/>
    <w:link w:val="15"/>
    <w:qFormat/>
    <w:uiPriority w:val="0"/>
    <w:pPr>
      <w:keepNext/>
      <w:keepLines/>
      <w:spacing w:before="260" w:after="260" w:line="416" w:lineRule="auto"/>
      <w:outlineLvl w:val="1"/>
    </w:pPr>
    <w:rPr>
      <w:rFonts w:ascii="Cambria" w:hAnsi="Cambria"/>
      <w:b/>
      <w:bCs/>
      <w:sz w:val="32"/>
      <w:szCs w:val="32"/>
      <w:lang w:eastAsia="en-US"/>
    </w:rPr>
  </w:style>
  <w:style w:type="paragraph" w:customStyle="1" w:styleId="11">
    <w:name w:val="标题 31"/>
    <w:basedOn w:val="1"/>
    <w:link w:val="17"/>
    <w:qFormat/>
    <w:uiPriority w:val="0"/>
    <w:pPr>
      <w:keepNext/>
      <w:keepLines/>
      <w:spacing w:before="260" w:after="260" w:line="416" w:lineRule="auto"/>
      <w:outlineLvl w:val="2"/>
    </w:pPr>
    <w:rPr>
      <w:rFonts w:ascii="Verdana" w:hAnsi="Verdana"/>
      <w:b/>
      <w:bCs/>
      <w:sz w:val="32"/>
      <w:szCs w:val="32"/>
      <w:lang w:eastAsia="en-US"/>
    </w:rPr>
  </w:style>
  <w:style w:type="paragraph" w:customStyle="1" w:styleId="12">
    <w:name w:val="标题 51"/>
    <w:basedOn w:val="1"/>
    <w:link w:val="18"/>
    <w:qFormat/>
    <w:uiPriority w:val="0"/>
    <w:pPr>
      <w:keepNext/>
      <w:keepLines/>
      <w:spacing w:before="280" w:after="290" w:line="376" w:lineRule="auto"/>
      <w:outlineLvl w:val="4"/>
    </w:pPr>
    <w:rPr>
      <w:b/>
      <w:bCs/>
      <w:sz w:val="28"/>
      <w:szCs w:val="28"/>
    </w:rPr>
  </w:style>
  <w:style w:type="character" w:customStyle="1" w:styleId="13">
    <w:name w:val="默认段落字体1"/>
    <w:link w:val="1"/>
    <w:semiHidden/>
    <w:qFormat/>
    <w:uiPriority w:val="0"/>
    <w:rPr>
      <w:rFonts w:ascii="Verdana" w:hAnsi="Verdana"/>
      <w:kern w:val="0"/>
      <w:szCs w:val="20"/>
      <w:lang w:eastAsia="en-US"/>
    </w:rPr>
  </w:style>
  <w:style w:type="table" w:customStyle="1" w:styleId="14">
    <w:name w:val="普通表格1"/>
    <w:semiHidden/>
    <w:qFormat/>
    <w:uiPriority w:val="0"/>
  </w:style>
  <w:style w:type="character" w:customStyle="1" w:styleId="15">
    <w:name w:val="标题 2 Char"/>
    <w:link w:val="10"/>
    <w:qFormat/>
    <w:uiPriority w:val="0"/>
    <w:rPr>
      <w:rFonts w:ascii="Cambria" w:hAnsi="Cambria"/>
      <w:b/>
      <w:bCs/>
      <w:kern w:val="2"/>
      <w:sz w:val="32"/>
      <w:szCs w:val="32"/>
      <w:lang w:eastAsia="en-US"/>
    </w:rPr>
  </w:style>
  <w:style w:type="character" w:customStyle="1" w:styleId="16">
    <w:name w:val="标题 1 Char"/>
    <w:link w:val="9"/>
    <w:qFormat/>
    <w:uiPriority w:val="0"/>
    <w:rPr>
      <w:rFonts w:ascii="Verdana" w:hAnsi="Verdana"/>
      <w:b/>
      <w:bCs/>
      <w:kern w:val="44"/>
      <w:sz w:val="44"/>
      <w:szCs w:val="44"/>
      <w:lang w:eastAsia="en-US"/>
    </w:rPr>
  </w:style>
  <w:style w:type="character" w:customStyle="1" w:styleId="17">
    <w:name w:val="标题 3 Char"/>
    <w:link w:val="11"/>
    <w:qFormat/>
    <w:uiPriority w:val="0"/>
    <w:rPr>
      <w:rFonts w:ascii="Verdana" w:hAnsi="Verdana"/>
      <w:b/>
      <w:bCs/>
      <w:kern w:val="2"/>
      <w:sz w:val="32"/>
      <w:szCs w:val="32"/>
      <w:lang w:eastAsia="en-US"/>
    </w:rPr>
  </w:style>
  <w:style w:type="character" w:customStyle="1" w:styleId="18">
    <w:name w:val="标题 5 Char"/>
    <w:link w:val="12"/>
    <w:semiHidden/>
    <w:qFormat/>
    <w:uiPriority w:val="0"/>
    <w:rPr>
      <w:rFonts w:ascii="Verdana" w:hAnsi="Verdana"/>
      <w:b/>
      <w:bCs/>
      <w:kern w:val="2"/>
      <w:sz w:val="28"/>
      <w:szCs w:val="28"/>
      <w:lang w:eastAsia="en-US"/>
    </w:rPr>
  </w:style>
  <w:style w:type="paragraph" w:customStyle="1" w:styleId="19">
    <w:name w:val="正文缩进1"/>
    <w:basedOn w:val="1"/>
    <w:link w:val="20"/>
    <w:qFormat/>
    <w:uiPriority w:val="0"/>
    <w:pPr>
      <w:widowControl/>
      <w:ind w:firstLine="420"/>
      <w:jc w:val="left"/>
    </w:pPr>
    <w:rPr>
      <w:rFonts w:ascii="Verdana" w:hAnsi="Verdana"/>
      <w:kern w:val="0"/>
      <w:szCs w:val="20"/>
      <w:lang w:eastAsia="en-US"/>
    </w:rPr>
  </w:style>
  <w:style w:type="character" w:customStyle="1" w:styleId="20">
    <w:name w:val="正文缩进 Char"/>
    <w:link w:val="19"/>
    <w:qFormat/>
    <w:uiPriority w:val="0"/>
    <w:rPr>
      <w:rFonts w:ascii="Verdana" w:hAnsi="Verdana"/>
      <w:kern w:val="0"/>
      <w:sz w:val="21"/>
      <w:szCs w:val="20"/>
      <w:lang w:eastAsia="en-US"/>
    </w:rPr>
  </w:style>
  <w:style w:type="paragraph" w:customStyle="1" w:styleId="21">
    <w:name w:val="题注1"/>
    <w:basedOn w:val="1"/>
    <w:qFormat/>
    <w:uiPriority w:val="0"/>
    <w:rPr>
      <w:rFonts w:ascii="Arial" w:hAnsi="Arial" w:eastAsia="黑体"/>
      <w:sz w:val="20"/>
      <w:szCs w:val="20"/>
    </w:rPr>
  </w:style>
  <w:style w:type="paragraph" w:customStyle="1" w:styleId="22">
    <w:name w:val="文档结构图1"/>
    <w:basedOn w:val="1"/>
    <w:semiHidden/>
    <w:qFormat/>
    <w:uiPriority w:val="0"/>
    <w:pPr>
      <w:shd w:val="clear" w:color="auto" w:fill="000080"/>
    </w:pPr>
  </w:style>
  <w:style w:type="paragraph" w:customStyle="1" w:styleId="23">
    <w:name w:val="批注文字1"/>
    <w:basedOn w:val="1"/>
    <w:qFormat/>
    <w:uiPriority w:val="0"/>
    <w:pPr>
      <w:jc w:val="left"/>
    </w:pPr>
  </w:style>
  <w:style w:type="paragraph" w:customStyle="1" w:styleId="24">
    <w:name w:val="正文文本1"/>
    <w:basedOn w:val="1"/>
    <w:qFormat/>
    <w:uiPriority w:val="0"/>
    <w:pPr>
      <w:spacing w:after="120"/>
    </w:pPr>
  </w:style>
  <w:style w:type="paragraph" w:customStyle="1" w:styleId="25">
    <w:name w:val="正文文本缩进1"/>
    <w:basedOn w:val="1"/>
    <w:link w:val="26"/>
    <w:qFormat/>
    <w:uiPriority w:val="0"/>
    <w:pPr>
      <w:spacing w:after="120"/>
      <w:ind w:left="420" w:leftChars="200"/>
    </w:pPr>
    <w:rPr>
      <w:rFonts w:ascii="Verdana" w:hAnsi="Verdana"/>
      <w:szCs w:val="20"/>
      <w:lang w:eastAsia="en-US"/>
    </w:rPr>
  </w:style>
  <w:style w:type="character" w:customStyle="1" w:styleId="26">
    <w:name w:val="正文文本缩进 Char"/>
    <w:link w:val="25"/>
    <w:qFormat/>
    <w:uiPriority w:val="0"/>
    <w:rPr>
      <w:rFonts w:ascii="Verdana" w:hAnsi="Verdana"/>
      <w:kern w:val="2"/>
      <w:sz w:val="21"/>
      <w:szCs w:val="20"/>
      <w:lang w:eastAsia="en-US"/>
    </w:rPr>
  </w:style>
  <w:style w:type="paragraph" w:customStyle="1" w:styleId="27">
    <w:name w:val="寄信人地址1"/>
    <w:basedOn w:val="1"/>
    <w:qFormat/>
    <w:uiPriority w:val="0"/>
    <w:pPr>
      <w:widowControl/>
      <w:snapToGrid w:val="0"/>
      <w:spacing w:after="200"/>
      <w:jc w:val="left"/>
    </w:pPr>
    <w:rPr>
      <w:rFonts w:ascii="Arial" w:hAnsi="Arial" w:eastAsia="微软雅黑"/>
      <w:kern w:val="0"/>
      <w:sz w:val="22"/>
      <w:szCs w:val="22"/>
    </w:rPr>
  </w:style>
  <w:style w:type="paragraph" w:customStyle="1" w:styleId="28">
    <w:name w:val="目录 31"/>
    <w:basedOn w:val="1"/>
    <w:qFormat/>
    <w:uiPriority w:val="0"/>
    <w:pPr>
      <w:ind w:left="840" w:leftChars="400"/>
    </w:pPr>
  </w:style>
  <w:style w:type="paragraph" w:customStyle="1" w:styleId="29">
    <w:name w:val="纯文本1"/>
    <w:basedOn w:val="1"/>
    <w:link w:val="30"/>
    <w:qFormat/>
    <w:uiPriority w:val="0"/>
    <w:pPr>
      <w:spacing w:line="360" w:lineRule="auto"/>
    </w:pPr>
    <w:rPr>
      <w:rFonts w:ascii="宋体" w:hAnsi="Courier New"/>
      <w:spacing w:val="-8"/>
      <w:sz w:val="24"/>
      <w:szCs w:val="20"/>
      <w:lang w:eastAsia="en-US"/>
    </w:rPr>
  </w:style>
  <w:style w:type="character" w:customStyle="1" w:styleId="30">
    <w:name w:val="纯文本 Char"/>
    <w:link w:val="29"/>
    <w:qFormat/>
    <w:uiPriority w:val="0"/>
    <w:rPr>
      <w:rFonts w:ascii="宋体" w:hAnsi="Courier New" w:eastAsia="宋体"/>
      <w:spacing w:val="-8"/>
      <w:kern w:val="2"/>
      <w:sz w:val="24"/>
      <w:szCs w:val="20"/>
      <w:lang w:eastAsia="en-US"/>
    </w:rPr>
  </w:style>
  <w:style w:type="paragraph" w:customStyle="1" w:styleId="31">
    <w:name w:val="日期1"/>
    <w:basedOn w:val="1"/>
    <w:link w:val="32"/>
    <w:qFormat/>
    <w:uiPriority w:val="0"/>
    <w:pPr>
      <w:widowControl w:val="0"/>
      <w:jc w:val="both"/>
    </w:pPr>
    <w:rPr>
      <w:rFonts w:eastAsia="仿宋_GB2312"/>
      <w:kern w:val="2"/>
      <w:sz w:val="32"/>
    </w:rPr>
  </w:style>
  <w:style w:type="character" w:customStyle="1" w:styleId="32">
    <w:name w:val="日期 Char"/>
    <w:link w:val="31"/>
    <w:qFormat/>
    <w:uiPriority w:val="0"/>
    <w:rPr>
      <w:rFonts w:eastAsia="仿宋_GB2312"/>
      <w:kern w:val="2"/>
      <w:sz w:val="32"/>
      <w:szCs w:val="24"/>
    </w:rPr>
  </w:style>
  <w:style w:type="paragraph" w:customStyle="1" w:styleId="33">
    <w:name w:val="正文文本缩进 21"/>
    <w:basedOn w:val="1"/>
    <w:link w:val="34"/>
    <w:qFormat/>
    <w:uiPriority w:val="0"/>
    <w:pPr>
      <w:spacing w:after="120" w:line="480" w:lineRule="auto"/>
      <w:ind w:left="420" w:leftChars="200"/>
    </w:pPr>
    <w:rPr>
      <w:rFonts w:ascii="Verdana" w:hAnsi="Verdana"/>
      <w:lang w:eastAsia="en-US"/>
    </w:rPr>
  </w:style>
  <w:style w:type="character" w:customStyle="1" w:styleId="34">
    <w:name w:val="正文文本缩进 2 Char"/>
    <w:link w:val="33"/>
    <w:qFormat/>
    <w:uiPriority w:val="0"/>
    <w:rPr>
      <w:rFonts w:ascii="Verdana" w:hAnsi="Verdana"/>
      <w:kern w:val="2"/>
      <w:sz w:val="21"/>
      <w:szCs w:val="24"/>
      <w:lang w:eastAsia="en-US"/>
    </w:rPr>
  </w:style>
  <w:style w:type="paragraph" w:customStyle="1" w:styleId="35">
    <w:name w:val="批注框文本1"/>
    <w:basedOn w:val="1"/>
    <w:link w:val="36"/>
    <w:qFormat/>
    <w:uiPriority w:val="0"/>
    <w:rPr>
      <w:rFonts w:ascii="Verdana" w:hAnsi="Verdana"/>
      <w:sz w:val="18"/>
      <w:szCs w:val="18"/>
      <w:lang w:eastAsia="en-US"/>
    </w:rPr>
  </w:style>
  <w:style w:type="character" w:customStyle="1" w:styleId="36">
    <w:name w:val="批注框文本 Char"/>
    <w:link w:val="35"/>
    <w:qFormat/>
    <w:uiPriority w:val="0"/>
    <w:rPr>
      <w:rFonts w:ascii="Verdana" w:hAnsi="Verdana"/>
      <w:kern w:val="2"/>
      <w:sz w:val="18"/>
      <w:szCs w:val="18"/>
      <w:lang w:eastAsia="en-US"/>
    </w:rPr>
  </w:style>
  <w:style w:type="paragraph" w:customStyle="1" w:styleId="37">
    <w:name w:val="页脚1"/>
    <w:basedOn w:val="1"/>
    <w:link w:val="38"/>
    <w:qFormat/>
    <w:uiPriority w:val="0"/>
    <w:pPr>
      <w:tabs>
        <w:tab w:val="center" w:pos="4153"/>
        <w:tab w:val="right" w:pos="8306"/>
      </w:tabs>
      <w:snapToGrid w:val="0"/>
      <w:jc w:val="left"/>
    </w:pPr>
    <w:rPr>
      <w:rFonts w:ascii="Verdana" w:hAnsi="Verdana"/>
      <w:sz w:val="18"/>
      <w:szCs w:val="18"/>
      <w:lang w:eastAsia="en-US"/>
    </w:rPr>
  </w:style>
  <w:style w:type="character" w:customStyle="1" w:styleId="38">
    <w:name w:val="页脚 Char"/>
    <w:link w:val="37"/>
    <w:qFormat/>
    <w:uiPriority w:val="0"/>
    <w:rPr>
      <w:rFonts w:ascii="Verdana" w:hAnsi="Verdana"/>
      <w:kern w:val="2"/>
      <w:sz w:val="18"/>
      <w:szCs w:val="18"/>
      <w:lang w:eastAsia="en-US"/>
    </w:rPr>
  </w:style>
  <w:style w:type="paragraph" w:customStyle="1" w:styleId="3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0">
    <w:name w:val="目录 11"/>
    <w:basedOn w:val="1"/>
    <w:qFormat/>
    <w:uiPriority w:val="0"/>
    <w:pPr>
      <w:spacing w:before="120" w:after="120"/>
      <w:jc w:val="left"/>
    </w:pPr>
    <w:rPr>
      <w:b/>
      <w:bCs/>
      <w:caps/>
      <w:sz w:val="20"/>
      <w:szCs w:val="20"/>
    </w:rPr>
  </w:style>
  <w:style w:type="paragraph" w:customStyle="1" w:styleId="41">
    <w:name w:val="副标题1"/>
    <w:basedOn w:val="1"/>
    <w:qFormat/>
    <w:uiPriority w:val="0"/>
    <w:pPr>
      <w:spacing w:before="240" w:after="60" w:line="312" w:lineRule="auto"/>
      <w:jc w:val="center"/>
      <w:outlineLvl w:val="1"/>
    </w:pPr>
    <w:rPr>
      <w:rFonts w:ascii="Cambria" w:hAnsi="Cambria" w:eastAsia="宋体"/>
      <w:b/>
      <w:bCs/>
      <w:kern w:val="28"/>
      <w:sz w:val="32"/>
      <w:szCs w:val="32"/>
    </w:rPr>
  </w:style>
  <w:style w:type="paragraph" w:customStyle="1" w:styleId="42">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43">
    <w:name w:val="目录 21"/>
    <w:basedOn w:val="1"/>
    <w:qFormat/>
    <w:uiPriority w:val="0"/>
    <w:pPr>
      <w:ind w:left="210"/>
      <w:jc w:val="left"/>
    </w:pPr>
    <w:rPr>
      <w:sz w:val="20"/>
      <w:szCs w:val="20"/>
    </w:rPr>
  </w:style>
  <w:style w:type="paragraph" w:customStyle="1" w:styleId="44">
    <w:name w:val="正文文本 21"/>
    <w:basedOn w:val="1"/>
    <w:link w:val="45"/>
    <w:qFormat/>
    <w:uiPriority w:val="0"/>
    <w:pPr>
      <w:spacing w:after="120" w:line="480" w:lineRule="auto"/>
    </w:pPr>
    <w:rPr>
      <w:rFonts w:ascii="Verdana" w:hAnsi="Verdana"/>
      <w:lang w:eastAsia="en-US"/>
    </w:rPr>
  </w:style>
  <w:style w:type="character" w:customStyle="1" w:styleId="45">
    <w:name w:val="正文文本 2 Char"/>
    <w:link w:val="44"/>
    <w:qFormat/>
    <w:uiPriority w:val="0"/>
    <w:rPr>
      <w:rFonts w:ascii="Verdana" w:hAnsi="Verdana"/>
      <w:kern w:val="2"/>
      <w:sz w:val="21"/>
      <w:szCs w:val="24"/>
      <w:lang w:eastAsia="en-US"/>
    </w:rPr>
  </w:style>
  <w:style w:type="paragraph" w:customStyle="1" w:styleId="46">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7">
    <w:name w:val="标题1"/>
    <w:basedOn w:val="1"/>
    <w:link w:val="48"/>
    <w:qFormat/>
    <w:uiPriority w:val="0"/>
    <w:pPr>
      <w:spacing w:before="240" w:after="60"/>
      <w:jc w:val="center"/>
      <w:outlineLvl w:val="0"/>
    </w:pPr>
    <w:rPr>
      <w:rFonts w:ascii="Cambria" w:hAnsi="Cambria"/>
      <w:b/>
      <w:bCs/>
      <w:sz w:val="32"/>
      <w:szCs w:val="32"/>
      <w:lang w:eastAsia="en-US"/>
    </w:rPr>
  </w:style>
  <w:style w:type="character" w:customStyle="1" w:styleId="48">
    <w:name w:val="标题 Char"/>
    <w:link w:val="47"/>
    <w:qFormat/>
    <w:uiPriority w:val="0"/>
    <w:rPr>
      <w:rFonts w:ascii="Cambria" w:hAnsi="Cambria"/>
      <w:b/>
      <w:bCs/>
      <w:kern w:val="2"/>
      <w:sz w:val="32"/>
      <w:szCs w:val="32"/>
      <w:lang w:eastAsia="en-US"/>
    </w:rPr>
  </w:style>
  <w:style w:type="paragraph" w:customStyle="1" w:styleId="49">
    <w:name w:val="正文首行缩进 21"/>
    <w:basedOn w:val="25"/>
    <w:semiHidden/>
    <w:qFormat/>
    <w:uiPriority w:val="0"/>
    <w:pPr>
      <w:autoSpaceDE/>
      <w:autoSpaceDN/>
      <w:spacing w:after="120" w:line="240" w:lineRule="auto"/>
      <w:ind w:left="420" w:leftChars="200" w:firstLine="420" w:firstLineChars="200"/>
    </w:pPr>
    <w:rPr>
      <w:rFonts w:ascii="Times New Roman" w:hAnsi="Times New Roman"/>
      <w:sz w:val="21"/>
    </w:rPr>
  </w:style>
  <w:style w:type="table" w:customStyle="1" w:styleId="50">
    <w:name w:val="网格型1"/>
    <w:basedOn w:val="14"/>
    <w:qFormat/>
    <w:uiPriority w:val="0"/>
  </w:style>
  <w:style w:type="character" w:customStyle="1" w:styleId="51">
    <w:name w:val="要点1"/>
    <w:link w:val="1"/>
    <w:qFormat/>
    <w:uiPriority w:val="0"/>
    <w:rPr>
      <w:b/>
      <w:bCs/>
    </w:rPr>
  </w:style>
  <w:style w:type="character" w:customStyle="1" w:styleId="52">
    <w:name w:val="页码1"/>
    <w:link w:val="1"/>
    <w:qFormat/>
    <w:uiPriority w:val="0"/>
    <w:rPr>
      <w:lang w:eastAsia="en-US"/>
    </w:rPr>
  </w:style>
  <w:style w:type="character" w:customStyle="1" w:styleId="53">
    <w:name w:val="超链接1"/>
    <w:link w:val="1"/>
    <w:qFormat/>
    <w:uiPriority w:val="0"/>
    <w:rPr>
      <w:rFonts w:ascii="Verdana" w:hAnsi="Verdana"/>
      <w:color w:val="0000FF"/>
      <w:kern w:val="0"/>
      <w:szCs w:val="20"/>
      <w:u w:val="single"/>
      <w:lang w:eastAsia="en-US"/>
    </w:rPr>
  </w:style>
  <w:style w:type="character" w:customStyle="1" w:styleId="54">
    <w:name w:val="font11"/>
    <w:link w:val="1"/>
    <w:qFormat/>
    <w:uiPriority w:val="0"/>
    <w:rPr>
      <w:rFonts w:hint="eastAsia" w:ascii="宋体" w:hAnsi="宋体" w:eastAsia="宋体"/>
      <w:color w:val="000000"/>
      <w:kern w:val="0"/>
      <w:sz w:val="24"/>
      <w:szCs w:val="24"/>
      <w:u w:val="none"/>
      <w:lang w:eastAsia="en-US"/>
    </w:rPr>
  </w:style>
  <w:style w:type="character" w:customStyle="1" w:styleId="55">
    <w:name w:val="bord"/>
    <w:link w:val="1"/>
    <w:qFormat/>
    <w:uiPriority w:val="0"/>
    <w:rPr>
      <w:lang w:eastAsia="en-US"/>
    </w:rPr>
  </w:style>
  <w:style w:type="character" w:customStyle="1" w:styleId="56">
    <w:name w:val="font21"/>
    <w:basedOn w:val="7"/>
    <w:link w:val="1"/>
    <w:qFormat/>
    <w:uiPriority w:val="0"/>
    <w:rPr>
      <w:rFonts w:hint="eastAsia" w:ascii="宋体" w:hAnsi="宋体" w:eastAsia="宋体"/>
      <w:color w:val="000000"/>
      <w:kern w:val="0"/>
      <w:sz w:val="21"/>
      <w:szCs w:val="21"/>
      <w:u w:val="none"/>
      <w:lang w:eastAsia="en-US"/>
    </w:rPr>
  </w:style>
  <w:style w:type="character" w:customStyle="1" w:styleId="57">
    <w:name w:val="main_tdbg_760"/>
    <w:link w:val="1"/>
    <w:qFormat/>
    <w:uiPriority w:val="0"/>
    <w:rPr>
      <w:lang w:eastAsia="en-US"/>
    </w:rPr>
  </w:style>
  <w:style w:type="character" w:customStyle="1" w:styleId="58">
    <w:name w:val="font01"/>
    <w:basedOn w:val="7"/>
    <w:link w:val="1"/>
    <w:qFormat/>
    <w:uiPriority w:val="0"/>
    <w:rPr>
      <w:rFonts w:hint="eastAsia" w:ascii="宋体" w:hAnsi="宋体" w:eastAsia="宋体"/>
      <w:color w:val="000000"/>
      <w:kern w:val="0"/>
      <w:sz w:val="20"/>
      <w:szCs w:val="20"/>
      <w:u w:val="none"/>
      <w:lang w:eastAsia="en-US"/>
    </w:rPr>
  </w:style>
  <w:style w:type="paragraph" w:customStyle="1" w:styleId="59">
    <w:name w:val="_Style 3"/>
    <w:basedOn w:val="9"/>
    <w:qFormat/>
    <w:uiPriority w:val="0"/>
    <w:pPr>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60">
    <w:name w:val="Table Paragraph"/>
    <w:basedOn w:val="1"/>
    <w:qFormat/>
    <w:uiPriority w:val="0"/>
    <w:pPr>
      <w:spacing w:line="360" w:lineRule="auto"/>
    </w:pPr>
    <w:rPr>
      <w:rFonts w:ascii="PMingLiU" w:hAnsi="PMingLiU" w:eastAsia="PMingLiU"/>
      <w:sz w:val="24"/>
    </w:rPr>
  </w:style>
  <w:style w:type="paragraph" w:customStyle="1" w:styleId="61">
    <w:name w:val="333"/>
    <w:basedOn w:val="10"/>
    <w:qFormat/>
    <w:uiPriority w:val="0"/>
    <w:pPr>
      <w:numPr>
        <w:ilvl w:val="0"/>
        <w:numId w:val="2"/>
      </w:numPr>
      <w:tabs>
        <w:tab w:val="left" w:pos="360"/>
      </w:tabs>
      <w:spacing w:before="140" w:after="140" w:line="240" w:lineRule="auto"/>
      <w:ind w:left="0" w:firstLine="0"/>
      <w:outlineLvl w:val="2"/>
    </w:pPr>
    <w:rPr>
      <w:rFonts w:ascii="仿宋" w:hAnsi="仿宋" w:eastAsia="仿宋"/>
      <w:bCs w:val="0"/>
      <w:sz w:val="21"/>
      <w:szCs w:val="28"/>
    </w:rPr>
  </w:style>
  <w:style w:type="paragraph" w:customStyle="1" w:styleId="62">
    <w:name w:val="图例"/>
    <w:basedOn w:val="1"/>
    <w:qFormat/>
    <w:uiPriority w:val="0"/>
    <w:pPr>
      <w:spacing w:before="120" w:after="120" w:line="360" w:lineRule="auto"/>
      <w:jc w:val="center"/>
    </w:pPr>
    <w:rPr>
      <w:rFonts w:ascii="Times New Roman" w:hAnsi="Times New Roman" w:eastAsia="仿宋_GB2312"/>
      <w:b/>
      <w:szCs w:val="20"/>
    </w:rPr>
  </w:style>
  <w:style w:type="paragraph" w:customStyle="1" w:styleId="63">
    <w:name w:val="Body text|1"/>
    <w:basedOn w:val="1"/>
    <w:qFormat/>
    <w:uiPriority w:val="0"/>
    <w:pPr>
      <w:widowControl w:val="0"/>
      <w:shd w:val="clear" w:color="auto" w:fill="auto"/>
      <w:spacing w:after="240" w:line="480" w:lineRule="auto"/>
      <w:ind w:firstLine="400"/>
    </w:pPr>
    <w:rPr>
      <w:rFonts w:ascii="宋体" w:hAnsi="宋体" w:eastAsia="宋体"/>
      <w:u w:val="none"/>
      <w:shd w:val="clear" w:color="auto" w:fill="auto"/>
      <w:lang w:val="zh-TW" w:eastAsia="zh-TW" w:bidi="zh-TW"/>
    </w:rPr>
  </w:style>
  <w:style w:type="paragraph" w:customStyle="1" w:styleId="64">
    <w:name w:val="列出段落"/>
    <w:basedOn w:val="1"/>
    <w:qFormat/>
    <w:uiPriority w:val="0"/>
    <w:pPr>
      <w:widowControl/>
      <w:ind w:firstLine="420" w:firstLineChars="200"/>
      <w:jc w:val="left"/>
    </w:pPr>
    <w:rPr>
      <w:kern w:val="0"/>
      <w:szCs w:val="20"/>
    </w:rPr>
  </w:style>
  <w:style w:type="paragraph" w:customStyle="1" w:styleId="65">
    <w:name w:val="_Style 1"/>
    <w:basedOn w:val="1"/>
    <w:qFormat/>
    <w:uiPriority w:val="0"/>
    <w:pPr>
      <w:ind w:firstLine="420" w:firstLineChars="200"/>
    </w:pPr>
    <w:rPr>
      <w:rFonts w:ascii="Times New Roman" w:hAnsi="Times New Roman"/>
      <w:szCs w:val="24"/>
    </w:rPr>
  </w:style>
  <w:style w:type="paragraph" w:customStyle="1" w:styleId="66">
    <w:name w:val="列出段落1"/>
    <w:basedOn w:val="1"/>
    <w:qFormat/>
    <w:uiPriority w:val="0"/>
    <w:pPr>
      <w:ind w:firstLine="420" w:firstLineChars="200"/>
    </w:pPr>
  </w:style>
  <w:style w:type="paragraph" w:customStyle="1" w:styleId="67">
    <w:name w:val="newstyle16"/>
    <w:basedOn w:val="1"/>
    <w:qFormat/>
    <w:uiPriority w:val="0"/>
    <w:pPr>
      <w:widowControl/>
      <w:jc w:val="left"/>
    </w:pPr>
    <w:rPr>
      <w:rFonts w:ascii="宋体" w:hAnsi="宋体"/>
      <w:kern w:val="0"/>
      <w:sz w:val="24"/>
    </w:rPr>
  </w:style>
  <w:style w:type="paragraph" w:customStyle="1" w:styleId="68">
    <w:name w:val="*正文"/>
    <w:basedOn w:val="1"/>
    <w:qFormat/>
    <w:uiPriority w:val="0"/>
    <w:pPr>
      <w:widowControl w:val="0"/>
      <w:spacing w:line="360" w:lineRule="auto"/>
      <w:ind w:firstLine="200" w:firstLineChars="200"/>
      <w:jc w:val="both"/>
    </w:pPr>
    <w:rPr>
      <w:rFonts w:ascii="宋体" w:hAnsi="宋体"/>
      <w:sz w:val="24"/>
      <w:szCs w:val="24"/>
    </w:rPr>
  </w:style>
  <w:style w:type="paragraph" w:customStyle="1" w:styleId="69">
    <w:name w:val="基准标题"/>
    <w:basedOn w:val="1"/>
    <w:qFormat/>
    <w:uiPriority w:val="0"/>
    <w:pPr>
      <w:keepNext/>
      <w:keepLines/>
      <w:spacing w:before="140" w:line="220" w:lineRule="atLeast"/>
    </w:pPr>
    <w:rPr>
      <w:rFonts w:ascii="Arial" w:hAnsi="Arial"/>
      <w:spacing w:val="-4"/>
      <w:kern w:val="28"/>
      <w:sz w:val="22"/>
    </w:rPr>
  </w:style>
  <w:style w:type="paragraph" w:customStyle="1" w:styleId="70">
    <w:name w:val="xl32"/>
    <w:basedOn w:val="1"/>
    <w:qFormat/>
    <w:uiPriority w:val="0"/>
    <w:pPr>
      <w:pBdr>
        <w:bottom w:val="single" w:color="000000" w:sz="4" w:space="0"/>
        <w:right w:val="single" w:color="000000" w:sz="4" w:space="0"/>
      </w:pBdr>
      <w:snapToGrid/>
      <w:spacing w:before="100" w:beforeAutospacing="1" w:after="100" w:afterAutospacing="1"/>
      <w:jc w:val="center"/>
    </w:pPr>
    <w:rPr>
      <w:rFonts w:hint="eastAsia" w:ascii="楷体_GB2312" w:hAnsi="Arial Unicode MS" w:eastAsia="楷体_GB2312"/>
      <w:sz w:val="21"/>
      <w:szCs w:val="21"/>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正文"/>
    <w:basedOn w:val="1"/>
    <w:qFormat/>
    <w:uiPriority w:val="0"/>
    <w:pPr>
      <w:widowControl w:val="0"/>
      <w:spacing w:line="360" w:lineRule="auto"/>
      <w:ind w:firstLine="200" w:firstLineChars="200"/>
    </w:pPr>
    <w:rPr>
      <w:rFonts w:ascii="Calibri" w:hAnsi="Calibri"/>
      <w:color w:val="000000"/>
      <w:sz w:val="24"/>
      <w:u w:val="none"/>
    </w:rPr>
  </w:style>
  <w:style w:type="paragraph" w:customStyle="1" w:styleId="73">
    <w:name w:val="正文首行缩进两字符"/>
    <w:basedOn w:val="1"/>
    <w:qFormat/>
    <w:uiPriority w:val="0"/>
    <w:pPr>
      <w:spacing w:line="360" w:lineRule="auto"/>
      <w:ind w:firstLine="200" w:firstLineChars="200"/>
    </w:pPr>
  </w:style>
  <w:style w:type="paragraph" w:customStyle="1" w:styleId="74">
    <w:name w:val="p0"/>
    <w:basedOn w:val="1"/>
    <w:qFormat/>
    <w:uiPriority w:val="0"/>
    <w:pPr>
      <w:widowControl/>
    </w:pPr>
    <w:rPr>
      <w:rFonts w:ascii="Calibri" w:hAnsi="Calibri" w:eastAsia="宋体"/>
      <w:kern w:val="0"/>
      <w:szCs w:val="21"/>
    </w:rPr>
  </w:style>
  <w:style w:type="paragraph" w:customStyle="1" w:styleId="75">
    <w:name w:val="TOC 标题"/>
    <w:basedOn w:val="9"/>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7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8">
    <w:name w:val="表格文字"/>
    <w:basedOn w:val="1"/>
    <w:qFormat/>
    <w:uiPriority w:val="0"/>
    <w:pPr>
      <w:spacing w:before="25" w:after="25"/>
      <w:jc w:val="left"/>
    </w:pPr>
    <w:rPr>
      <w:bCs/>
      <w:spacing w:val="10"/>
      <w:kern w:val="0"/>
      <w:sz w:val="24"/>
      <w:szCs w:val="20"/>
    </w:rPr>
  </w:style>
  <w:style w:type="paragraph" w:customStyle="1" w:styleId="79">
    <w:name w:val=" Char Char Char"/>
    <w:basedOn w:val="1"/>
    <w:qFormat/>
    <w:uiPriority w:val="0"/>
    <w:pPr>
      <w:widowControl/>
      <w:spacing w:after="160" w:line="240" w:lineRule="exact"/>
      <w:jc w:val="left"/>
    </w:pPr>
  </w:style>
  <w:style w:type="paragraph" w:customStyle="1" w:styleId="80">
    <w:name w:val="章节题目"/>
    <w:basedOn w:val="69"/>
    <w:qFormat/>
    <w:uiPriority w:val="0"/>
    <w:pPr>
      <w:spacing w:before="720" w:after="400" w:line="540" w:lineRule="atLeast"/>
      <w:ind w:right="2160"/>
    </w:pPr>
    <w:rPr>
      <w:rFonts w:ascii="Times New Roman" w:hAnsi="Times New Roman"/>
      <w:spacing w:val="-40"/>
      <w:sz w:val="60"/>
    </w:rPr>
  </w:style>
  <w:style w:type="character" w:customStyle="1" w:styleId="81">
    <w:name w:val="正文缩进 字符"/>
    <w:link w:val="1"/>
    <w:qFormat/>
    <w:uiPriority w:val="0"/>
    <w:rPr>
      <w:rFonts w:ascii="Verdana" w:hAnsi="Verdana"/>
      <w:kern w:val="0"/>
      <w:sz w:val="21"/>
      <w:szCs w:val="20"/>
      <w:lang w:eastAsia="en-US"/>
    </w:rPr>
  </w:style>
  <w:style w:type="paragraph" w:customStyle="1" w:styleId="82">
    <w:name w:val="Normal_5"/>
    <w:qFormat/>
    <w:uiPriority w:val="0"/>
    <w:rPr>
      <w:rFonts w:ascii="Times New Roman" w:hAnsi="Times New Roman" w:eastAsia="等线" w:cs="Times New Roman"/>
      <w:sz w:val="24"/>
      <w:szCs w:val="24"/>
      <w:lang w:val="en-US" w:eastAsia="zh-CN" w:bidi="ar-SA"/>
    </w:rPr>
  </w:style>
  <w:style w:type="paragraph" w:customStyle="1" w:styleId="83">
    <w:name w:val="正文样式"/>
    <w:qFormat/>
    <w:uiPriority w:val="0"/>
    <w:pPr>
      <w:widowControl w:val="0"/>
      <w:snapToGrid w:val="0"/>
      <w:spacing w:line="360" w:lineRule="auto"/>
      <w:ind w:firstLine="560"/>
      <w:jc w:val="both"/>
    </w:pPr>
    <w:rPr>
      <w:rFonts w:ascii="Times New Roman" w:hAnsi="Times New Roman" w:eastAsia="宋体" w:cs="Times New Roman"/>
      <w:sz w:val="28"/>
      <w:szCs w:val="24"/>
      <w:lang w:val="en-US" w:eastAsia="zh-CN" w:bidi="ar-SA"/>
    </w:rPr>
  </w:style>
  <w:style w:type="paragraph" w:customStyle="1" w:styleId="84">
    <w:name w:val="_正文"/>
    <w:basedOn w:val="1"/>
    <w:qFormat/>
    <w:uiPriority w:val="0"/>
    <w:rPr>
      <w:rFonts w:ascii="宋体" w:hAnsi="宋体"/>
    </w:rPr>
  </w:style>
  <w:style w:type="paragraph" w:customStyle="1" w:styleId="85">
    <w:name w:val="正文2"/>
    <w:basedOn w:val="1"/>
    <w:qFormat/>
    <w:uiPriority w:val="0"/>
    <w:pPr>
      <w:spacing w:before="156" w:line="360" w:lineRule="auto"/>
      <w:ind w:firstLine="510" w:firstLineChars="200"/>
    </w:pPr>
    <w:rPr>
      <w:sz w:val="24"/>
      <w:szCs w:val="20"/>
    </w:rPr>
  </w:style>
  <w:style w:type="paragraph" w:customStyle="1" w:styleId="86">
    <w:name w:val="样式1"/>
    <w:basedOn w:val="1"/>
    <w:qFormat/>
    <w:uiPriority w:val="0"/>
    <w:pPr>
      <w:spacing w:line="360" w:lineRule="exact"/>
      <w:ind w:firstLine="200" w:firstLineChars="200"/>
    </w:pPr>
    <w:rPr>
      <w:rFonts w:ascii="Arial" w:hAnsi="Arial"/>
    </w:rPr>
  </w:style>
  <w:style w:type="paragraph" w:customStyle="1" w:styleId="87">
    <w:name w:val="表格样式"/>
    <w:qFormat/>
    <w:uiPriority w:val="0"/>
    <w:pPr>
      <w:widowControl w:val="0"/>
      <w:snapToGrid w:val="0"/>
    </w:pPr>
    <w:rPr>
      <w:rFonts w:ascii="Times New Roman" w:hAnsi="Times New Roman" w:eastAsia="宋体" w:cs="Times New Roman"/>
      <w:bCs/>
      <w:sz w:val="21"/>
      <w:szCs w:val="28"/>
      <w:lang w:val="en-US" w:eastAsia="zh-CN" w:bidi="ar-SA"/>
    </w:rPr>
  </w:style>
  <w:style w:type="paragraph" w:customStyle="1" w:styleId="88">
    <w:name w:val="Default"/>
    <w:next w:val="1"/>
    <w:qFormat/>
    <w:uiPriority w:val="0"/>
    <w:pPr>
      <w:widowControl w:val="0"/>
      <w:autoSpaceDE w:val="0"/>
      <w:autoSpaceDN w:val="0"/>
    </w:pPr>
    <w:rPr>
      <w:rFonts w:ascii="宋体" w:hAnsi="等线" w:eastAsia="宋体" w:cs="Times New Roman"/>
      <w:color w:val="000000"/>
      <w:sz w:val="24"/>
      <w:szCs w:val="24"/>
      <w:lang w:val="en-US" w:eastAsia="zh-CN" w:bidi="ar-SA"/>
    </w:rPr>
  </w:style>
  <w:style w:type="character" w:customStyle="1" w:styleId="89">
    <w:name w:val="font4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9681</Words>
  <Characters>10313</Characters>
  <Lines>0</Lines>
  <Paragraphs>0</Paragraphs>
  <TotalTime>207</TotalTime>
  <ScaleCrop>false</ScaleCrop>
  <LinksUpToDate>false</LinksUpToDate>
  <CharactersWithSpaces>10501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2024-07-05T01:25:00Z</dcterms:created>
  <dc:creator>李伟</dc:creator>
  <cp:lastModifiedBy>李伟</cp:lastModifiedBy>
  <dcterms:modified xsi:type="dcterms:W3CDTF">2025-01-26T07:11:01Z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BBC7D7BE62B44A6D8D009AD05F250523_13</vt:lpwstr>
  </property>
  <property fmtid="{D5CDD505-2E9C-101B-9397-08002B2CF9AE}" pid="4" name="KSOTemplateDocerSaveRecord">
    <vt:lpwstr>eyJoZGlkIjoiYmU3ZDMzODMyMWU1NjEzMDA1NGQ2MTlhNmEyNTlmNmEiLCJ1c2VySWQiOiI2MDE2MTEwNDIifQ==</vt:lpwstr>
  </property>
</Properties>
</file>