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widowControl w:val="0"/>
        <w:numPr>
          <w:ilvl w:val="0"/>
          <w:numId w:val="0"/>
        </w:numPr>
        <w:kinsoku/>
        <w:wordWrap/>
        <w:overflowPunct/>
        <w:topLinePunct w:val="0"/>
        <w:bidi w:val="0"/>
        <w:snapToGrid/>
        <w:spacing w:line="336"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sz w:val="24"/>
          <w:szCs w:val="24"/>
          <w:highlight w:val="none"/>
        </w:rPr>
        <w:t>项目名称</w:t>
      </w:r>
      <w:r>
        <w:rPr>
          <w:rFonts w:hint="eastAsia" w:ascii="仿宋" w:hAnsi="仿宋" w:eastAsia="仿宋" w:cs="仿宋"/>
          <w:color w:val="auto"/>
          <w:sz w:val="24"/>
          <w:szCs w:val="24"/>
          <w:highlight w:val="none"/>
        </w:rPr>
        <w:t>：海口市龙华区2024年农村厕所化粪池清掏和粪污资源化利用中心运营项目</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rPr>
        <w:t>项目概况</w:t>
      </w:r>
      <w:r>
        <w:rPr>
          <w:rFonts w:hint="eastAsia" w:ascii="仿宋" w:hAnsi="仿宋" w:eastAsia="仿宋" w:cs="仿宋"/>
          <w:color w:val="auto"/>
          <w:sz w:val="24"/>
          <w:szCs w:val="24"/>
          <w:highlight w:val="none"/>
        </w:rPr>
        <w:t>：现拟聘请第三方服务公司配合做</w:t>
      </w:r>
      <w:r>
        <w:rPr>
          <w:rFonts w:hint="eastAsia" w:ascii="仿宋" w:hAnsi="仿宋" w:eastAsia="仿宋" w:cs="仿宋"/>
          <w:color w:val="auto"/>
          <w:sz w:val="24"/>
          <w:szCs w:val="24"/>
          <w:highlight w:val="none"/>
          <w:lang w:val="en-US" w:eastAsia="zh-CN"/>
        </w:rPr>
        <w:t>龙华区2024年未纳入污水管道范围内的农村户厕化粪池</w:t>
      </w:r>
      <w:r>
        <w:rPr>
          <w:rFonts w:hint="eastAsia" w:ascii="仿宋" w:hAnsi="仿宋" w:eastAsia="仿宋" w:cs="仿宋"/>
          <w:color w:val="auto"/>
          <w:sz w:val="24"/>
          <w:szCs w:val="24"/>
          <w:highlight w:val="none"/>
        </w:rPr>
        <w:t>清掏、转运及粪污资源化利用工作。</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rPr>
        <w:t>服务内容</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龙华区龙桥镇、龙泉镇、新坡镇、遵谭镇、城西镇未纳入污水管道范围内的农村户厕化粪池的清掏、运输及处置。中标单位负责包人工、包材料、包设备、包达标、包风险、包税务发票，保证龙华区属所粪污资源化利用中心正常运营。</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rPr>
        <w:t xml:space="preserve">服务作业程序：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（一）服务对接</w:t>
      </w:r>
      <w:r>
        <w:rPr>
          <w:rFonts w:hint="eastAsia" w:ascii="仿宋" w:hAnsi="仿宋" w:eastAsia="仿宋" w:cs="仿宋"/>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中标方收到服务需求后，及时组织清掏人员与农户联系，并在2日内到达现场进行作业。清掏前，实地勘察化粪池口以及周边情况，制定</w:t>
      </w:r>
      <w:r>
        <w:rPr>
          <w:rFonts w:hint="eastAsia" w:ascii="仿宋" w:hAnsi="仿宋" w:eastAsia="仿宋" w:cs="仿宋"/>
          <w:color w:val="auto"/>
          <w:sz w:val="24"/>
          <w:szCs w:val="24"/>
          <w:highlight w:val="none"/>
          <w:lang w:val="en-US" w:eastAsia="zh-CN"/>
        </w:rPr>
        <w:t>工作</w:t>
      </w:r>
      <w:r>
        <w:rPr>
          <w:rFonts w:hint="eastAsia" w:ascii="仿宋" w:hAnsi="仿宋" w:eastAsia="仿宋" w:cs="仿宋"/>
          <w:color w:val="auto"/>
          <w:sz w:val="24"/>
          <w:szCs w:val="24"/>
          <w:highlight w:val="none"/>
        </w:rPr>
        <w:t>方案。设置围栏圈定作业区域并放置作业警示标志，检查各项设备运转情况、安装进出接管。</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 xml:space="preserve">抽粪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清掏前，实地勘察化粪池口以及周边情况，制定打开井盖方案。设置围栏圈定作业区域、并放置作业警示标志，检查各项设备运转情况、寻找水源、安装进出接管，对于清掏车辆无法接近的户厕，配备泵车及大量水管进行二次输送。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2、利用清粪车等清污设备清理化粪池时，要先注水化粪池稀释粪便，清理时不断用吸污管或用棍子搅动以利于粪便往管内走，便于抽粪车抽取粪便。</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3、针对使用注塑化粪池的户厕，在清掏服务时只能进行部分清掏（保留三分之一），避免浮桶发生。</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4、清掏时要做好安全及卫生防护，严禁在清掏时有用火、吸烟等行为。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lang w:eastAsia="zh-CN"/>
        </w:rPr>
        <w:t xml:space="preserve">）粪污资源化利用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若</w:t>
      </w:r>
      <w:r>
        <w:rPr>
          <w:rFonts w:hint="eastAsia" w:ascii="仿宋" w:hAnsi="仿宋" w:eastAsia="仿宋" w:cs="仿宋"/>
          <w:color w:val="auto"/>
          <w:sz w:val="24"/>
          <w:szCs w:val="24"/>
          <w:highlight w:val="none"/>
        </w:rPr>
        <w:t>农户</w:t>
      </w:r>
      <w:r>
        <w:rPr>
          <w:rFonts w:hint="eastAsia" w:ascii="仿宋" w:hAnsi="仿宋" w:eastAsia="仿宋" w:cs="仿宋"/>
          <w:color w:val="auto"/>
          <w:sz w:val="24"/>
          <w:szCs w:val="24"/>
          <w:highlight w:val="none"/>
          <w:lang w:eastAsia="zh-CN"/>
        </w:rPr>
        <w:t>有</w:t>
      </w:r>
      <w:r>
        <w:rPr>
          <w:rFonts w:hint="eastAsia" w:ascii="仿宋" w:hAnsi="仿宋" w:eastAsia="仿宋" w:cs="仿宋"/>
          <w:color w:val="auto"/>
          <w:sz w:val="24"/>
          <w:szCs w:val="24"/>
          <w:highlight w:val="none"/>
          <w:lang w:val="en-US" w:eastAsia="zh-CN"/>
        </w:rPr>
        <w:t>田地可以</w:t>
      </w:r>
      <w:r>
        <w:rPr>
          <w:rFonts w:hint="eastAsia" w:ascii="仿宋" w:hAnsi="仿宋" w:eastAsia="仿宋" w:cs="仿宋"/>
          <w:color w:val="auto"/>
          <w:sz w:val="24"/>
          <w:szCs w:val="24"/>
          <w:highlight w:val="none"/>
        </w:rPr>
        <w:t>就地还田，或运往附近种植基地、粪污资源化利用</w:t>
      </w:r>
      <w:r>
        <w:rPr>
          <w:rFonts w:hint="eastAsia" w:ascii="仿宋" w:hAnsi="仿宋" w:eastAsia="仿宋" w:cs="仿宋"/>
          <w:color w:val="auto"/>
          <w:sz w:val="24"/>
          <w:szCs w:val="24"/>
          <w:highlight w:val="none"/>
          <w:lang w:val="en-US" w:eastAsia="zh-CN"/>
        </w:rPr>
        <w:t>中心</w:t>
      </w:r>
      <w:r>
        <w:rPr>
          <w:rFonts w:hint="eastAsia" w:ascii="仿宋" w:hAnsi="仿宋" w:eastAsia="仿宋" w:cs="仿宋"/>
          <w:color w:val="auto"/>
          <w:sz w:val="24"/>
          <w:szCs w:val="24"/>
          <w:highlight w:val="none"/>
        </w:rPr>
        <w:t>处理。</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lang w:eastAsia="zh-CN"/>
        </w:rPr>
        <w:t xml:space="preserve">）现场清理处理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粪污清掏前后和粪污运输中岀现满溢漏洒的情况要做好清洁消毒工作，并完好的盖上井盖。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七</w:t>
      </w:r>
      <w:r>
        <w:rPr>
          <w:rFonts w:hint="eastAsia" w:ascii="仿宋" w:hAnsi="仿宋" w:eastAsia="仿宋" w:cs="仿宋"/>
          <w:b/>
          <w:bCs/>
          <w:color w:val="auto"/>
          <w:sz w:val="24"/>
          <w:szCs w:val="24"/>
          <w:highlight w:val="none"/>
          <w:lang w:eastAsia="zh-CN"/>
        </w:rPr>
        <w:t>）核查验收程序</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中标方</w:t>
      </w:r>
      <w:r>
        <w:rPr>
          <w:rFonts w:hint="eastAsia" w:ascii="仿宋" w:hAnsi="仿宋" w:eastAsia="仿宋" w:cs="仿宋"/>
          <w:color w:val="auto"/>
          <w:sz w:val="24"/>
          <w:szCs w:val="24"/>
          <w:highlight w:val="none"/>
        </w:rPr>
        <w:t xml:space="preserve">对农户厕所进行清掏时，需用水印相机将户厕信息及作业过程拍照存档；清掏作业结束后请农户和村委会相关人员核查验收合格后，在《海口市龙华区化粪池清掏验收表》签字并按手印确认。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五、服务要求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 xml:space="preserve">、输送管道应完好、畅通，闸阀应严密，无破损、滴漏。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、抽取污粪时应谨慎操作，不得将污粪泼洒在检查口周围地面。作业结束，应及时清洗作业场地。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、应保证作业不损害其他财物。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4、每次清掏见底并负责将化粪池内的粪渣按照相关规定全部打包外运出，本项目无遗撒、遗漏现象。</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5、确保低保、五保成品化粪池厕所改造户不存在遗漏现象。</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六、服务标准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1、清掏后化粪池内无粪便杂物，保证粪水清运并妥善处理。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2、确保服务范围内所有粪便不外溢。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3、池口密封良好，周边环境冲洗干净。</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七、</w:t>
      </w:r>
      <w:r>
        <w:rPr>
          <w:rFonts w:hint="eastAsia" w:ascii="仿宋" w:hAnsi="仿宋" w:eastAsia="仿宋" w:cs="仿宋"/>
          <w:b/>
          <w:bCs/>
          <w:color w:val="auto"/>
          <w:sz w:val="24"/>
          <w:szCs w:val="24"/>
          <w:highlight w:val="none"/>
        </w:rPr>
        <w:t>服务地点：</w:t>
      </w:r>
      <w:r>
        <w:rPr>
          <w:rFonts w:hint="eastAsia" w:ascii="仿宋" w:hAnsi="仿宋" w:eastAsia="仿宋" w:cs="仿宋"/>
          <w:color w:val="auto"/>
          <w:sz w:val="24"/>
          <w:szCs w:val="24"/>
          <w:highlight w:val="none"/>
          <w:lang w:val="en-US" w:eastAsia="zh-CN"/>
        </w:rPr>
        <w:t>海口市龙华区</w:t>
      </w:r>
      <w:r>
        <w:rPr>
          <w:rFonts w:hint="eastAsia" w:ascii="仿宋" w:hAnsi="仿宋" w:eastAsia="仿宋" w:cs="仿宋"/>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八、</w:t>
      </w:r>
      <w:r>
        <w:rPr>
          <w:rFonts w:hint="eastAsia" w:ascii="仿宋" w:hAnsi="仿宋" w:eastAsia="仿宋" w:cs="仿宋"/>
          <w:b/>
          <w:bCs/>
          <w:color w:val="auto"/>
          <w:sz w:val="24"/>
          <w:szCs w:val="24"/>
          <w:highlight w:val="none"/>
        </w:rPr>
        <w:t>服务期限：</w:t>
      </w:r>
      <w:r>
        <w:rPr>
          <w:rFonts w:hint="eastAsia" w:ascii="仿宋" w:hAnsi="仿宋" w:eastAsia="仿宋" w:cs="仿宋"/>
          <w:b w:val="0"/>
          <w:bCs w:val="0"/>
          <w:color w:val="auto"/>
          <w:sz w:val="24"/>
          <w:szCs w:val="24"/>
          <w:highlight w:val="none"/>
          <w:lang w:val="en-US" w:eastAsia="zh-CN"/>
        </w:rPr>
        <w:t>2024年度（注：中标单位中标后需要先完成2024年1月至3月的农村厕所化粪池清掏和粪污资源化利用中心运营任务完成）。</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lang w:val="en-US" w:eastAsia="zh-CN"/>
        </w:rPr>
        <w:t>九、</w:t>
      </w:r>
      <w:r>
        <w:rPr>
          <w:rFonts w:hint="eastAsia" w:ascii="仿宋" w:hAnsi="仿宋" w:eastAsia="仿宋" w:cs="仿宋"/>
          <w:b/>
          <w:bCs/>
          <w:color w:val="auto"/>
          <w:sz w:val="24"/>
          <w:szCs w:val="24"/>
          <w:highlight w:val="none"/>
        </w:rPr>
        <w:t>报价要求：</w:t>
      </w:r>
      <w:r>
        <w:rPr>
          <w:rFonts w:hint="eastAsia" w:ascii="仿宋" w:hAnsi="仿宋" w:eastAsia="仿宋" w:cs="仿宋"/>
          <w:b w:val="0"/>
          <w:bCs w:val="0"/>
          <w:color w:val="auto"/>
          <w:sz w:val="24"/>
          <w:szCs w:val="24"/>
          <w:highlight w:val="none"/>
          <w:lang w:val="en-US" w:eastAsia="zh-CN"/>
        </w:rPr>
        <w:t>310万元（其中清掏最高限价285万，清掏粪污资源化利用中心运营最高限价25万。）（此金额为最高限价，超出最高限价的报价按无效报价处理）。</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lang w:val="en-US" w:eastAsia="zh-CN"/>
        </w:rPr>
        <w:t>十、</w:t>
      </w:r>
      <w:r>
        <w:rPr>
          <w:rFonts w:hint="eastAsia" w:ascii="仿宋" w:hAnsi="仿宋" w:eastAsia="仿宋" w:cs="仿宋"/>
          <w:b/>
          <w:bCs/>
          <w:color w:val="auto"/>
          <w:sz w:val="24"/>
          <w:szCs w:val="24"/>
          <w:highlight w:val="none"/>
        </w:rPr>
        <w:t>支付方式：</w:t>
      </w:r>
      <w:r>
        <w:rPr>
          <w:rFonts w:hint="eastAsia" w:ascii="仿宋" w:hAnsi="仿宋" w:eastAsia="仿宋" w:cs="仿宋"/>
          <w:b w:val="0"/>
          <w:bCs w:val="0"/>
          <w:color w:val="auto"/>
          <w:sz w:val="24"/>
          <w:szCs w:val="24"/>
          <w:highlight w:val="none"/>
          <w:lang w:val="en-US" w:eastAsia="zh-CN"/>
        </w:rPr>
        <w:t>服务费用按季度结算，每季度清掏工作结束后，乙方向甲方提交付款申请及相关材料，乙方向甲方开具合法有效的等额发票，经甲方审验合格后，进行付款。</w:t>
      </w:r>
      <w:r>
        <w:rPr>
          <w:rFonts w:hint="eastAsia" w:ascii="仿宋" w:hAnsi="仿宋" w:eastAsia="仿宋" w:cs="仿宋"/>
          <w:b w:val="0"/>
          <w:bCs w:val="0"/>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十一、</w:t>
      </w:r>
      <w:r>
        <w:rPr>
          <w:rFonts w:hint="eastAsia" w:ascii="仿宋" w:hAnsi="仿宋" w:eastAsia="仿宋" w:cs="仿宋"/>
          <w:b/>
          <w:bCs/>
          <w:color w:val="auto"/>
          <w:sz w:val="24"/>
          <w:szCs w:val="24"/>
          <w:highlight w:val="none"/>
        </w:rPr>
        <w:t>其他要求：</w:t>
      </w:r>
      <w:r>
        <w:rPr>
          <w:rFonts w:hint="eastAsia" w:ascii="仿宋" w:hAnsi="仿宋" w:eastAsia="仿宋" w:cs="仿宋"/>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1、合作期内，如因</w:t>
      </w:r>
      <w:r>
        <w:rPr>
          <w:rFonts w:hint="eastAsia" w:ascii="仿宋" w:hAnsi="仿宋" w:eastAsia="仿宋" w:cs="仿宋"/>
          <w:color w:val="auto"/>
          <w:sz w:val="24"/>
          <w:szCs w:val="24"/>
          <w:highlight w:val="none"/>
          <w:lang w:val="en-US" w:eastAsia="zh-CN"/>
        </w:rPr>
        <w:t>龙华区</w:t>
      </w:r>
      <w:r>
        <w:rPr>
          <w:rFonts w:hint="eastAsia" w:ascii="仿宋" w:hAnsi="仿宋" w:eastAsia="仿宋" w:cs="仿宋"/>
          <w:color w:val="auto"/>
          <w:sz w:val="24"/>
          <w:szCs w:val="24"/>
          <w:highlight w:val="none"/>
        </w:rPr>
        <w:t>或各镇行政区划调整、厕所清掏转运作业标准提 升、基础设施建设等原因确需新增作业范围的，在满足政府采购法等相关法律法规要求的情况下，并入</w:t>
      </w:r>
      <w:bookmarkStart w:id="0" w:name="_GoBack"/>
      <w:bookmarkEnd w:id="0"/>
      <w:r>
        <w:rPr>
          <w:rFonts w:hint="eastAsia" w:ascii="仿宋" w:hAnsi="仿宋" w:eastAsia="仿宋" w:cs="仿宋"/>
          <w:color w:val="auto"/>
          <w:sz w:val="24"/>
          <w:szCs w:val="24"/>
          <w:highlight w:val="none"/>
        </w:rPr>
        <w:t>本项目合作范围内，新增的作业范围</w:t>
      </w:r>
      <w:r>
        <w:rPr>
          <w:rFonts w:hint="eastAsia" w:ascii="仿宋" w:hAnsi="仿宋" w:eastAsia="仿宋" w:cs="仿宋"/>
          <w:color w:val="auto"/>
          <w:sz w:val="24"/>
          <w:szCs w:val="24"/>
          <w:highlight w:val="none"/>
          <w:lang w:val="en-US" w:eastAsia="zh-CN"/>
        </w:rPr>
        <w:t>包含</w:t>
      </w:r>
      <w:r>
        <w:rPr>
          <w:rFonts w:hint="eastAsia" w:ascii="仿宋" w:hAnsi="仿宋" w:eastAsia="仿宋" w:cs="仿宋"/>
          <w:color w:val="auto"/>
          <w:sz w:val="24"/>
          <w:szCs w:val="24"/>
          <w:highlight w:val="none"/>
        </w:rPr>
        <w:t>最终中标价</w:t>
      </w:r>
      <w:r>
        <w:rPr>
          <w:rFonts w:hint="eastAsia" w:ascii="仿宋" w:hAnsi="仿宋" w:eastAsia="仿宋" w:cs="仿宋"/>
          <w:color w:val="auto"/>
          <w:sz w:val="24"/>
          <w:szCs w:val="24"/>
          <w:highlight w:val="none"/>
          <w:lang w:val="en-US" w:eastAsia="zh-CN"/>
        </w:rPr>
        <w:t>内，不再作调整</w:t>
      </w:r>
      <w:r>
        <w:rPr>
          <w:rFonts w:hint="eastAsia" w:ascii="仿宋" w:hAnsi="仿宋" w:eastAsia="仿宋" w:cs="仿宋"/>
          <w:color w:val="auto"/>
          <w:sz w:val="24"/>
          <w:szCs w:val="24"/>
          <w:highlight w:val="none"/>
        </w:rPr>
        <w:t xml:space="preserve">。 </w:t>
      </w:r>
    </w:p>
    <w:p>
      <w:pPr>
        <w:ind w:firstLine="480" w:firstLineChars="200"/>
      </w:pPr>
      <w:r>
        <w:rPr>
          <w:rFonts w:hint="eastAsia" w:ascii="仿宋" w:hAnsi="仿宋" w:eastAsia="仿宋" w:cs="仿宋"/>
          <w:color w:val="auto"/>
          <w:sz w:val="24"/>
          <w:szCs w:val="24"/>
          <w:highlight w:val="none"/>
        </w:rPr>
        <w:t>2、其他未尽事宜双方在合同再详细约定。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zE4Zjk1OWM4ZGU0MzMxNzFmNzFiYjMzMzU2ZmMifQ=="/>
  </w:docVars>
  <w:rsids>
    <w:rsidRoot w:val="36576BD2"/>
    <w:rsid w:val="36576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BodyText1I2"/>
    <w:basedOn w:val="3"/>
    <w:autoRedefine/>
    <w:qFormat/>
    <w:uiPriority w:val="0"/>
    <w:pPr>
      <w:ind w:firstLine="420" w:firstLineChars="200"/>
    </w:pPr>
  </w:style>
  <w:style w:type="paragraph" w:customStyle="1" w:styleId="3">
    <w:name w:val="BodyTextIndent"/>
    <w:basedOn w:val="1"/>
    <w:next w:val="2"/>
    <w:autoRedefine/>
    <w:qFormat/>
    <w:uiPriority w:val="0"/>
    <w:pPr>
      <w:spacing w:after="120"/>
      <w:ind w:left="420" w:leftChars="200"/>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2024-03-19T03:03:00Z</dcterms:created>
  <dc:creator>WPS_1676609935</dc:creator>
  <cp:lastModifiedBy>WPS_1676609935</cp:lastModifiedBy>
  <dcterms:modified xsi:type="dcterms:W3CDTF">2024-03-19T03:03:47Z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D9A08E9799074E3390E8AAD274B548CC_11</vt:lpwstr>
  </property>
</Properties>
</file>