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rPr>
          <w:rFonts w:ascii="仿宋" w:hAnsi="仿宋" w:eastAsia="仿宋" w:cs="仿宋"/>
        </w:rPr>
      </w:pPr>
      <w:bookmarkStart w:id="0" w:name="_Toc30795"/>
      <w:bookmarkStart w:id="1" w:name="_Toc317237597"/>
      <w:bookmarkStart w:id="2" w:name="_Toc23112_WPSOffice_Level1"/>
    </w:p>
    <w:p>
      <w:pPr>
        <w:rPr>
          <w:rFonts w:ascii="仿宋" w:hAnsi="仿宋" w:eastAsia="仿宋" w:cs="仿宋"/>
          <w:b/>
          <w:bCs/>
          <w:color w:val="000000"/>
          <w:sz w:val="84"/>
          <w:szCs w:val="84"/>
        </w:rPr>
      </w:pPr>
    </w:p>
    <w:p>
      <w:pPr>
        <w:jc w:val="center"/>
        <w:rPr>
          <w:rFonts w:ascii="仿宋" w:hAnsi="仿宋" w:eastAsia="仿宋" w:cs="仿宋"/>
          <w:color w:val="000000"/>
          <w:sz w:val="24"/>
        </w:rPr>
      </w:pPr>
      <w:r>
        <w:rPr>
          <w:rFonts w:hint="eastAsia" w:ascii="仿宋" w:hAnsi="仿宋" w:eastAsia="仿宋" w:cs="仿宋"/>
          <w:b/>
          <w:bCs/>
          <w:color w:val="000000"/>
          <w:sz w:val="84"/>
          <w:szCs w:val="84"/>
        </w:rPr>
        <w:t>海南政府采购文件</w:t>
      </w: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jc w:val="center"/>
        <w:rPr>
          <w:rFonts w:ascii="仿宋" w:hAnsi="仿宋" w:eastAsia="仿宋" w:cs="仿宋"/>
          <w:color w:val="000000"/>
          <w:sz w:val="24"/>
        </w:rPr>
      </w:pPr>
    </w:p>
    <w:p>
      <w:pPr>
        <w:spacing w:line="480" w:lineRule="auto"/>
        <w:ind w:firstLine="1084" w:firstLineChars="300"/>
        <w:rPr>
          <w:rFonts w:ascii="仿宋" w:hAnsi="仿宋" w:eastAsia="仿宋" w:cs="仿宋"/>
          <w:b/>
          <w:bCs/>
          <w:color w:val="000000"/>
          <w:sz w:val="36"/>
          <w:szCs w:val="36"/>
        </w:rPr>
      </w:pPr>
    </w:p>
    <w:p>
      <w:pPr>
        <w:spacing w:line="480" w:lineRule="auto"/>
        <w:ind w:firstLine="904" w:firstLineChars="300"/>
        <w:rPr>
          <w:rFonts w:ascii="仿宋" w:hAnsi="仿宋" w:eastAsia="仿宋" w:cs="仿宋"/>
          <w:b/>
          <w:bCs/>
          <w:color w:val="000000"/>
          <w:sz w:val="30"/>
          <w:szCs w:val="30"/>
        </w:rPr>
      </w:pPr>
    </w:p>
    <w:p>
      <w:pPr>
        <w:spacing w:line="480" w:lineRule="auto"/>
        <w:ind w:firstLine="904" w:firstLineChars="300"/>
        <w:rPr>
          <w:rFonts w:ascii="仿宋" w:hAnsi="仿宋" w:eastAsia="仿宋" w:cs="仿宋"/>
          <w:b/>
          <w:bCs/>
          <w:color w:val="000000"/>
          <w:sz w:val="30"/>
          <w:szCs w:val="30"/>
        </w:rPr>
      </w:pPr>
      <w:r>
        <w:rPr>
          <w:rFonts w:hint="eastAsia" w:ascii="仿宋" w:hAnsi="仿宋" w:eastAsia="仿宋" w:cs="仿宋"/>
          <w:b/>
          <w:bCs/>
          <w:color w:val="000000"/>
          <w:sz w:val="30"/>
          <w:szCs w:val="30"/>
        </w:rPr>
        <w:t>采购方式：竞争性磋商</w:t>
      </w:r>
    </w:p>
    <w:p>
      <w:pPr>
        <w:spacing w:line="480" w:lineRule="auto"/>
        <w:ind w:firstLine="904" w:firstLineChars="300"/>
        <w:rPr>
          <w:rFonts w:ascii="仿宋" w:hAnsi="仿宋" w:eastAsia="仿宋" w:cs="仿宋"/>
          <w:b/>
          <w:bCs/>
          <w:color w:val="000000"/>
          <w:sz w:val="30"/>
          <w:szCs w:val="30"/>
        </w:rPr>
      </w:pPr>
      <w:r>
        <w:rPr>
          <w:rFonts w:hint="eastAsia" w:ascii="仿宋" w:hAnsi="仿宋" w:eastAsia="仿宋" w:cs="仿宋"/>
          <w:b/>
          <w:bCs/>
          <w:color w:val="000000"/>
          <w:sz w:val="30"/>
          <w:szCs w:val="30"/>
        </w:rPr>
        <w:t>项目名称：</w:t>
      </w:r>
      <w:r>
        <w:rPr>
          <w:rFonts w:hint="eastAsia" w:ascii="仿宋" w:hAnsi="仿宋" w:eastAsia="仿宋" w:cs="仿宋"/>
          <w:b/>
          <w:bCs/>
          <w:color w:val="000000"/>
          <w:sz w:val="30"/>
          <w:szCs w:val="30"/>
          <w:lang w:eastAsia="zh-CN"/>
        </w:rPr>
        <w:t>南繁核心区基地安全监管项目</w:t>
      </w:r>
      <w:r>
        <w:rPr>
          <w:rFonts w:hint="eastAsia" w:ascii="仿宋" w:hAnsi="仿宋" w:eastAsia="仿宋" w:cs="仿宋"/>
          <w:b/>
          <w:bCs/>
          <w:color w:val="000000"/>
          <w:sz w:val="30"/>
          <w:szCs w:val="30"/>
        </w:rPr>
        <w:tab/>
      </w:r>
    </w:p>
    <w:p>
      <w:pPr>
        <w:spacing w:line="480" w:lineRule="auto"/>
        <w:ind w:firstLine="904" w:firstLineChars="300"/>
        <w:rPr>
          <w:rFonts w:hint="eastAsia" w:ascii="仿宋" w:hAnsi="仿宋" w:eastAsia="仿宋" w:cs="仿宋"/>
          <w:b/>
          <w:bCs/>
          <w:color w:val="000000"/>
          <w:sz w:val="30"/>
          <w:szCs w:val="30"/>
          <w:lang w:eastAsia="zh-CN"/>
        </w:rPr>
      </w:pPr>
      <w:r>
        <w:rPr>
          <w:rFonts w:hint="eastAsia" w:ascii="仿宋" w:hAnsi="仿宋" w:eastAsia="仿宋" w:cs="仿宋"/>
          <w:b/>
          <w:bCs/>
          <w:color w:val="000000"/>
          <w:sz w:val="30"/>
          <w:szCs w:val="30"/>
        </w:rPr>
        <w:t>项目编号：</w:t>
      </w:r>
      <w:r>
        <w:rPr>
          <w:rFonts w:hint="eastAsia" w:ascii="仿宋" w:hAnsi="仿宋" w:eastAsia="仿宋" w:cs="仿宋"/>
          <w:b/>
          <w:bCs/>
          <w:color w:val="000000"/>
          <w:sz w:val="30"/>
          <w:szCs w:val="30"/>
          <w:highlight w:val="none"/>
          <w:lang w:eastAsia="zh-CN"/>
        </w:rPr>
        <w:t>TC228202L</w:t>
      </w:r>
    </w:p>
    <w:p>
      <w:pPr>
        <w:spacing w:line="480" w:lineRule="auto"/>
        <w:ind w:firstLine="888" w:firstLineChars="295"/>
        <w:rPr>
          <w:rFonts w:hint="eastAsia" w:ascii="仿宋" w:hAnsi="仿宋" w:eastAsia="仿宋" w:cs="仿宋"/>
          <w:b/>
          <w:bCs/>
          <w:color w:val="000000"/>
          <w:sz w:val="30"/>
          <w:szCs w:val="30"/>
          <w:lang w:eastAsia="zh-CN"/>
        </w:rPr>
      </w:pPr>
      <w:r>
        <w:rPr>
          <w:rFonts w:hint="eastAsia" w:ascii="仿宋" w:hAnsi="仿宋" w:eastAsia="仿宋" w:cs="仿宋"/>
          <w:b/>
          <w:bCs/>
          <w:color w:val="000000"/>
          <w:sz w:val="30"/>
          <w:szCs w:val="30"/>
        </w:rPr>
        <w:t>采购单位：</w:t>
      </w:r>
      <w:r>
        <w:rPr>
          <w:rFonts w:hint="eastAsia" w:ascii="仿宋" w:hAnsi="仿宋" w:eastAsia="仿宋" w:cs="仿宋"/>
          <w:b/>
          <w:bCs/>
          <w:color w:val="000000"/>
          <w:sz w:val="30"/>
          <w:szCs w:val="30"/>
          <w:lang w:eastAsia="zh-CN"/>
        </w:rPr>
        <w:t>海南省南繁管理局</w:t>
      </w:r>
    </w:p>
    <w:p>
      <w:pPr>
        <w:spacing w:line="480" w:lineRule="auto"/>
        <w:ind w:firstLine="888" w:firstLineChars="295"/>
        <w:rPr>
          <w:rFonts w:ascii="仿宋" w:hAnsi="仿宋" w:eastAsia="仿宋" w:cs="仿宋"/>
          <w:b/>
          <w:bCs/>
          <w:color w:val="000000"/>
          <w:sz w:val="30"/>
          <w:szCs w:val="30"/>
        </w:rPr>
      </w:pPr>
    </w:p>
    <w:p>
      <w:pPr>
        <w:spacing w:line="480" w:lineRule="auto"/>
        <w:jc w:val="center"/>
        <w:rPr>
          <w:rFonts w:ascii="仿宋" w:hAnsi="仿宋" w:eastAsia="仿宋" w:cs="仿宋"/>
          <w:b/>
          <w:bCs/>
          <w:color w:val="000000"/>
          <w:sz w:val="30"/>
          <w:szCs w:val="30"/>
        </w:rPr>
      </w:pPr>
    </w:p>
    <w:p>
      <w:pPr>
        <w:spacing w:line="480" w:lineRule="auto"/>
        <w:jc w:val="center"/>
        <w:rPr>
          <w:rFonts w:ascii="仿宋" w:hAnsi="仿宋" w:eastAsia="仿宋" w:cs="仿宋"/>
          <w:b/>
          <w:bCs/>
          <w:color w:val="000000"/>
          <w:sz w:val="30"/>
          <w:szCs w:val="30"/>
        </w:rPr>
      </w:pPr>
    </w:p>
    <w:p>
      <w:pPr>
        <w:spacing w:line="480" w:lineRule="auto"/>
        <w:jc w:val="center"/>
        <w:rPr>
          <w:rFonts w:ascii="仿宋" w:hAnsi="仿宋" w:eastAsia="仿宋" w:cs="仿宋"/>
          <w:b/>
          <w:bCs/>
          <w:color w:val="000000"/>
          <w:sz w:val="30"/>
          <w:szCs w:val="30"/>
        </w:rPr>
      </w:pPr>
      <w:r>
        <w:rPr>
          <w:rFonts w:hint="eastAsia" w:ascii="仿宋" w:hAnsi="仿宋" w:eastAsia="仿宋" w:cs="仿宋"/>
          <w:b/>
          <w:bCs/>
          <w:color w:val="000000"/>
          <w:sz w:val="30"/>
          <w:szCs w:val="30"/>
        </w:rPr>
        <w:t>采购代理机构：中招国际招标有限公司</w:t>
      </w:r>
    </w:p>
    <w:p>
      <w:pPr>
        <w:jc w:val="center"/>
        <w:rPr>
          <w:rFonts w:ascii="仿宋" w:hAnsi="仿宋" w:eastAsia="仿宋" w:cs="仿宋"/>
          <w:color w:val="000000"/>
          <w:sz w:val="24"/>
        </w:rPr>
      </w:pPr>
    </w:p>
    <w:p>
      <w:pPr>
        <w:jc w:val="center"/>
        <w:rPr>
          <w:rFonts w:ascii="仿宋" w:hAnsi="仿宋" w:eastAsia="仿宋" w:cs="仿宋"/>
          <w:color w:val="000000"/>
          <w:sz w:val="24"/>
        </w:rPr>
      </w:pPr>
      <w:r>
        <w:rPr>
          <w:rFonts w:hint="eastAsia" w:ascii="仿宋" w:hAnsi="仿宋" w:eastAsia="仿宋" w:cs="仿宋"/>
          <w:b/>
          <w:bCs/>
          <w:color w:val="000000"/>
          <w:sz w:val="30"/>
          <w:szCs w:val="30"/>
        </w:rPr>
        <w:t>二○二</w:t>
      </w:r>
      <w:r>
        <w:rPr>
          <w:rFonts w:hint="eastAsia" w:ascii="仿宋" w:hAnsi="仿宋" w:eastAsia="仿宋" w:cs="仿宋"/>
          <w:b/>
          <w:bCs/>
          <w:color w:val="000000"/>
          <w:sz w:val="30"/>
          <w:szCs w:val="30"/>
          <w:lang w:val="en-US" w:eastAsia="zh-CN"/>
        </w:rPr>
        <w:t>四</w:t>
      </w:r>
      <w:r>
        <w:rPr>
          <w:rFonts w:hint="eastAsia" w:ascii="仿宋" w:hAnsi="仿宋" w:eastAsia="仿宋" w:cs="仿宋"/>
          <w:b/>
          <w:bCs/>
          <w:color w:val="000000"/>
          <w:sz w:val="30"/>
          <w:szCs w:val="30"/>
        </w:rPr>
        <w:t>年</w:t>
      </w:r>
      <w:r>
        <w:rPr>
          <w:rFonts w:hint="eastAsia" w:ascii="仿宋" w:hAnsi="仿宋" w:eastAsia="仿宋" w:cs="仿宋"/>
          <w:b/>
          <w:bCs/>
          <w:color w:val="000000"/>
          <w:sz w:val="30"/>
          <w:szCs w:val="30"/>
          <w:lang w:val="en-US" w:eastAsia="zh-CN"/>
        </w:rPr>
        <w:t>二</w:t>
      </w:r>
      <w:r>
        <w:rPr>
          <w:rFonts w:hint="eastAsia" w:ascii="仿宋" w:hAnsi="仿宋" w:eastAsia="仿宋" w:cs="仿宋"/>
          <w:b/>
          <w:bCs/>
          <w:color w:val="000000"/>
          <w:sz w:val="30"/>
          <w:szCs w:val="30"/>
        </w:rPr>
        <w:t>月</w:t>
      </w:r>
    </w:p>
    <w:p>
      <w:pPr>
        <w:pStyle w:val="17"/>
        <w:spacing w:before="100" w:after="100" w:line="360" w:lineRule="auto"/>
        <w:jc w:val="center"/>
        <w:rPr>
          <w:rFonts w:ascii="仿宋" w:hAnsi="仿宋" w:eastAsia="仿宋" w:cs="仿宋"/>
          <w:caps w:val="0"/>
          <w:color w:val="auto"/>
          <w:sz w:val="36"/>
          <w:szCs w:val="36"/>
          <w:highlight w:val="none"/>
        </w:rPr>
      </w:pPr>
    </w:p>
    <w:p>
      <w:pPr>
        <w:pStyle w:val="17"/>
        <w:spacing w:before="100" w:after="100" w:line="360" w:lineRule="auto"/>
        <w:jc w:val="center"/>
        <w:rPr>
          <w:rFonts w:ascii="仿宋" w:hAnsi="仿宋" w:eastAsia="仿宋" w:cs="仿宋"/>
          <w:caps w:val="0"/>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jc w:val="center"/>
        <w:rPr>
          <w:rFonts w:ascii="宋体" w:hAnsi="宋体"/>
          <w:b/>
          <w:bCs/>
          <w:color w:val="auto"/>
          <w:sz w:val="36"/>
          <w:szCs w:val="44"/>
          <w:highlight w:val="none"/>
        </w:rPr>
      </w:pPr>
    </w:p>
    <w:p>
      <w:pPr>
        <w:jc w:val="center"/>
        <w:rPr>
          <w:rFonts w:ascii="宋体" w:hAnsi="宋体"/>
          <w:b/>
          <w:bCs/>
          <w:color w:val="auto"/>
          <w:sz w:val="36"/>
          <w:szCs w:val="44"/>
          <w:highlight w:val="none"/>
        </w:rPr>
      </w:pPr>
      <w:r>
        <w:rPr>
          <w:rFonts w:ascii="宋体" w:hAnsi="宋体"/>
          <w:b/>
          <w:bCs/>
          <w:color w:val="auto"/>
          <w:sz w:val="36"/>
          <w:szCs w:val="44"/>
          <w:highlight w:val="none"/>
        </w:rPr>
        <w:t>目</w:t>
      </w:r>
      <w:r>
        <w:rPr>
          <w:rFonts w:hint="eastAsia" w:ascii="宋体" w:hAnsi="宋体"/>
          <w:b/>
          <w:bCs/>
          <w:color w:val="auto"/>
          <w:sz w:val="36"/>
          <w:szCs w:val="44"/>
          <w:highlight w:val="none"/>
        </w:rPr>
        <w:t xml:space="preserve">   </w:t>
      </w:r>
      <w:r>
        <w:rPr>
          <w:rFonts w:ascii="宋体" w:hAnsi="宋体"/>
          <w:b/>
          <w:bCs/>
          <w:color w:val="auto"/>
          <w:sz w:val="36"/>
          <w:szCs w:val="44"/>
          <w:highlight w:val="none"/>
        </w:rPr>
        <w:t>录</w:t>
      </w:r>
    </w:p>
    <w:p>
      <w:pPr>
        <w:pStyle w:val="40"/>
        <w:rPr>
          <w:color w:val="auto"/>
          <w:sz w:val="32"/>
          <w:szCs w:val="36"/>
          <w:highlight w:val="none"/>
        </w:rPr>
      </w:pPr>
    </w:p>
    <w:p>
      <w:pPr>
        <w:pStyle w:val="50"/>
        <w:tabs>
          <w:tab w:val="right" w:leader="dot" w:pos="8306"/>
        </w:tabs>
        <w:rPr>
          <w:color w:val="auto"/>
          <w:sz w:val="28"/>
          <w:szCs w:val="28"/>
          <w:highlight w:val="none"/>
        </w:rPr>
      </w:pPr>
      <w:r>
        <w:rPr>
          <w:rFonts w:hint="eastAsia" w:ascii="宋体" w:hAnsi="宋体" w:cs="宋体"/>
          <w:color w:val="auto"/>
          <w:sz w:val="96"/>
          <w:szCs w:val="96"/>
          <w:highlight w:val="none"/>
        </w:rPr>
        <w:fldChar w:fldCharType="begin"/>
      </w:r>
      <w:r>
        <w:rPr>
          <w:rFonts w:hint="eastAsia" w:ascii="宋体" w:hAnsi="宋体" w:cs="宋体"/>
          <w:color w:val="auto"/>
          <w:sz w:val="96"/>
          <w:szCs w:val="96"/>
          <w:highlight w:val="none"/>
        </w:rPr>
        <w:instrText xml:space="preserve">TOC \o "1-1" \h \u </w:instrText>
      </w:r>
      <w:r>
        <w:rPr>
          <w:rFonts w:hint="eastAsia" w:ascii="宋体" w:hAnsi="宋体" w:cs="宋体"/>
          <w:color w:val="auto"/>
          <w:sz w:val="96"/>
          <w:szCs w:val="96"/>
          <w:highlight w:val="none"/>
        </w:rPr>
        <w:fldChar w:fldCharType="separate"/>
      </w:r>
      <w:r>
        <w:rPr>
          <w:color w:val="auto"/>
          <w:highlight w:val="none"/>
        </w:rPr>
        <w:fldChar w:fldCharType="begin"/>
      </w:r>
      <w:r>
        <w:rPr>
          <w:color w:val="auto"/>
          <w:highlight w:val="none"/>
        </w:rPr>
        <w:instrText xml:space="preserve"> HYPERLINK \l "_Toc10587" </w:instrText>
      </w:r>
      <w:r>
        <w:rPr>
          <w:color w:val="auto"/>
          <w:highlight w:val="none"/>
        </w:rPr>
        <w:fldChar w:fldCharType="separate"/>
      </w:r>
      <w:r>
        <w:rPr>
          <w:rFonts w:hint="eastAsia" w:ascii="宋体" w:hAnsi="宋体" w:cs="宋体"/>
          <w:color w:val="auto"/>
          <w:sz w:val="28"/>
          <w:szCs w:val="96"/>
          <w:highlight w:val="none"/>
        </w:rPr>
        <w:t>第一部分  竞争性磋商公告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_Toc10587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r>
        <w:rPr>
          <w:color w:val="auto"/>
          <w:highlight w:val="none"/>
        </w:rPr>
        <w:fldChar w:fldCharType="begin"/>
      </w:r>
      <w:r>
        <w:rPr>
          <w:color w:val="auto"/>
          <w:highlight w:val="none"/>
        </w:rPr>
        <w:instrText xml:space="preserve"> HYPERLINK \l "_Toc13325" </w:instrText>
      </w:r>
      <w:r>
        <w:rPr>
          <w:color w:val="auto"/>
          <w:highlight w:val="none"/>
        </w:rPr>
        <w:fldChar w:fldCharType="separate"/>
      </w:r>
      <w:r>
        <w:rPr>
          <w:rFonts w:hint="eastAsia" w:ascii="宋体" w:hAnsi="宋体" w:cs="宋体"/>
          <w:color w:val="auto"/>
          <w:sz w:val="28"/>
          <w:szCs w:val="96"/>
          <w:highlight w:val="none"/>
        </w:rPr>
        <w:t>第二部分  供应商须知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_Toc13325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r>
        <w:rPr>
          <w:color w:val="auto"/>
          <w:highlight w:val="none"/>
        </w:rPr>
        <w:fldChar w:fldCharType="begin"/>
      </w:r>
      <w:r>
        <w:rPr>
          <w:color w:val="auto"/>
          <w:highlight w:val="none"/>
        </w:rPr>
        <w:instrText xml:space="preserve"> HYPERLINK \l "_Toc3068" </w:instrText>
      </w:r>
      <w:r>
        <w:rPr>
          <w:color w:val="auto"/>
          <w:highlight w:val="none"/>
        </w:rPr>
        <w:fldChar w:fldCharType="separate"/>
      </w:r>
      <w:r>
        <w:rPr>
          <w:rFonts w:hint="eastAsia" w:ascii="宋体" w:hAnsi="宋体" w:cs="宋体"/>
          <w:color w:val="auto"/>
          <w:sz w:val="28"/>
          <w:szCs w:val="96"/>
          <w:highlight w:val="none"/>
        </w:rPr>
        <w:t xml:space="preserve">第三部分  </w:t>
      </w:r>
      <w:r>
        <w:rPr>
          <w:rFonts w:hint="eastAsia" w:ascii="宋体" w:hAnsi="宋体" w:cs="宋体"/>
          <w:color w:val="auto"/>
          <w:sz w:val="28"/>
          <w:szCs w:val="96"/>
          <w:highlight w:val="none"/>
          <w:lang w:val="en-US" w:eastAsia="zh-CN"/>
        </w:rPr>
        <w:t>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_Toc3068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r>
        <w:rPr>
          <w:color w:val="auto"/>
          <w:highlight w:val="none"/>
        </w:rPr>
        <w:fldChar w:fldCharType="begin"/>
      </w:r>
      <w:r>
        <w:rPr>
          <w:color w:val="auto"/>
          <w:highlight w:val="none"/>
        </w:rPr>
        <w:instrText xml:space="preserve"> HYPERLINK \l "_Toc24714" </w:instrText>
      </w:r>
      <w:r>
        <w:rPr>
          <w:color w:val="auto"/>
          <w:highlight w:val="none"/>
        </w:rPr>
        <w:fldChar w:fldCharType="separate"/>
      </w:r>
      <w:r>
        <w:rPr>
          <w:rFonts w:hint="eastAsia" w:ascii="宋体" w:hAnsi="宋体" w:cs="宋体"/>
          <w:color w:val="auto"/>
          <w:sz w:val="28"/>
          <w:szCs w:val="96"/>
          <w:highlight w:val="none"/>
        </w:rPr>
        <w:t>第四部分  合同协议书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_Toc24714 </w:instrText>
      </w:r>
      <w:r>
        <w:rPr>
          <w:color w:val="auto"/>
          <w:sz w:val="28"/>
          <w:szCs w:val="28"/>
          <w:highlight w:val="none"/>
        </w:rPr>
        <w:fldChar w:fldCharType="separate"/>
      </w:r>
      <w:r>
        <w:rPr>
          <w:color w:val="auto"/>
          <w:sz w:val="28"/>
          <w:szCs w:val="28"/>
          <w:highlight w:val="none"/>
        </w:rPr>
        <w:t>18</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r>
        <w:rPr>
          <w:color w:val="auto"/>
          <w:highlight w:val="none"/>
        </w:rPr>
        <w:fldChar w:fldCharType="begin"/>
      </w:r>
      <w:r>
        <w:rPr>
          <w:color w:val="auto"/>
          <w:highlight w:val="none"/>
        </w:rPr>
        <w:instrText xml:space="preserve"> HYPERLINK \l "_Toc11624" </w:instrText>
      </w:r>
      <w:r>
        <w:rPr>
          <w:color w:val="auto"/>
          <w:highlight w:val="none"/>
        </w:rPr>
        <w:fldChar w:fldCharType="separate"/>
      </w:r>
      <w:r>
        <w:rPr>
          <w:rFonts w:hint="eastAsia" w:ascii="宋体" w:hAnsi="宋体" w:cs="宋体"/>
          <w:color w:val="auto"/>
          <w:sz w:val="28"/>
          <w:szCs w:val="96"/>
          <w:highlight w:val="none"/>
        </w:rPr>
        <w:t>第五部分  评审程序、方法和标准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_Toc11624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r>
        <w:rPr>
          <w:color w:val="auto"/>
          <w:highlight w:val="none"/>
        </w:rPr>
        <w:fldChar w:fldCharType="begin"/>
      </w:r>
      <w:r>
        <w:rPr>
          <w:color w:val="auto"/>
          <w:highlight w:val="none"/>
        </w:rPr>
        <w:instrText xml:space="preserve"> HYPERLINK \l "_Toc24362" </w:instrText>
      </w:r>
      <w:r>
        <w:rPr>
          <w:color w:val="auto"/>
          <w:highlight w:val="none"/>
        </w:rPr>
        <w:fldChar w:fldCharType="separate"/>
      </w:r>
      <w:r>
        <w:rPr>
          <w:rFonts w:hint="eastAsia" w:ascii="宋体" w:hAnsi="宋体" w:cs="宋体"/>
          <w:color w:val="auto"/>
          <w:sz w:val="28"/>
          <w:szCs w:val="96"/>
          <w:highlight w:val="none"/>
        </w:rPr>
        <w:t>第六部分  响应文件格式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_Toc24362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50"/>
        <w:tabs>
          <w:tab w:val="right" w:leader="dot" w:pos="8306"/>
        </w:tabs>
        <w:rPr>
          <w:color w:val="auto"/>
          <w:sz w:val="28"/>
          <w:szCs w:val="28"/>
          <w:highlight w:val="none"/>
        </w:rPr>
      </w:pPr>
    </w:p>
    <w:p>
      <w:pPr>
        <w:pStyle w:val="17"/>
        <w:tabs>
          <w:tab w:val="right" w:leader="dot" w:pos="9015"/>
        </w:tabs>
        <w:spacing w:line="360" w:lineRule="auto"/>
        <w:jc w:val="center"/>
        <w:rPr>
          <w:rFonts w:ascii="宋体" w:hAnsi="宋体" w:cs="宋体"/>
          <w:color w:val="auto"/>
          <w:sz w:val="48"/>
          <w:szCs w:val="48"/>
          <w:highlight w:val="none"/>
        </w:rPr>
      </w:pPr>
      <w:r>
        <w:rPr>
          <w:rFonts w:hint="eastAsia" w:ascii="宋体" w:hAnsi="宋体" w:cs="宋体"/>
          <w:color w:val="auto"/>
          <w:sz w:val="28"/>
          <w:szCs w:val="96"/>
          <w:highlight w:val="none"/>
        </w:rPr>
        <w:fldChar w:fldCharType="end"/>
      </w:r>
    </w:p>
    <w:p>
      <w:pPr>
        <w:pStyle w:val="17"/>
        <w:tabs>
          <w:tab w:val="right" w:leader="dot" w:pos="9015"/>
        </w:tabs>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  </w:t>
      </w:r>
      <w:bookmarkEnd w:id="0"/>
      <w:bookmarkEnd w:id="1"/>
      <w:r>
        <w:rPr>
          <w:rFonts w:hint="eastAsia" w:ascii="宋体" w:hAnsi="宋体" w:cs="宋体"/>
          <w:color w:val="auto"/>
          <w:sz w:val="48"/>
          <w:szCs w:val="48"/>
          <w:highlight w:val="none"/>
        </w:rPr>
        <w:t xml:space="preserve"> </w:t>
      </w:r>
      <w:bookmarkStart w:id="3" w:name="_Toc10587"/>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center"/>
        <w:rPr>
          <w:rFonts w:ascii="宋体" w:hAnsi="宋体" w:cs="宋体"/>
          <w:color w:val="auto"/>
          <w:sz w:val="48"/>
          <w:szCs w:val="48"/>
          <w:highlight w:val="none"/>
        </w:rPr>
      </w:pPr>
    </w:p>
    <w:p>
      <w:pPr>
        <w:pStyle w:val="17"/>
        <w:tabs>
          <w:tab w:val="right" w:leader="dot" w:pos="9015"/>
        </w:tabs>
        <w:spacing w:line="360" w:lineRule="auto"/>
        <w:jc w:val="both"/>
        <w:rPr>
          <w:rFonts w:ascii="宋体" w:hAnsi="宋体" w:cs="宋体"/>
          <w:color w:val="auto"/>
          <w:sz w:val="48"/>
          <w:szCs w:val="48"/>
          <w:highlight w:val="none"/>
        </w:rPr>
      </w:pPr>
    </w:p>
    <w:p>
      <w:pPr>
        <w:pStyle w:val="17"/>
        <w:tabs>
          <w:tab w:val="right" w:leader="dot" w:pos="9015"/>
        </w:tabs>
        <w:spacing w:line="360" w:lineRule="auto"/>
        <w:jc w:val="center"/>
        <w:outlineLvl w:val="0"/>
        <w:rPr>
          <w:rFonts w:ascii="宋体" w:hAnsi="宋体" w:cs="宋体"/>
          <w:color w:val="auto"/>
          <w:sz w:val="48"/>
          <w:szCs w:val="48"/>
          <w:highlight w:val="none"/>
        </w:rPr>
        <w:sectPr>
          <w:headerReference r:id="rId5" w:type="default"/>
          <w:footerReference r:id="rId6" w:type="default"/>
          <w:pgSz w:w="11906" w:h="16838"/>
          <w:pgMar w:top="1440" w:right="1800" w:bottom="1440" w:left="1800" w:header="851" w:footer="992" w:gutter="0"/>
          <w:pgNumType w:fmt="numberInDash" w:start="1"/>
          <w:cols w:space="720" w:num="1"/>
          <w:docGrid w:type="lines" w:linePitch="312" w:charSpace="0"/>
        </w:sectPr>
      </w:pPr>
    </w:p>
    <w:p>
      <w:pPr>
        <w:pStyle w:val="17"/>
        <w:tabs>
          <w:tab w:val="right" w:leader="dot" w:pos="9015"/>
        </w:tabs>
        <w:jc w:val="center"/>
        <w:outlineLvl w:val="0"/>
        <w:rPr>
          <w:rFonts w:ascii="宋体" w:hAnsi="宋体" w:cs="宋体"/>
          <w:color w:val="auto"/>
          <w:sz w:val="48"/>
          <w:szCs w:val="48"/>
          <w:highlight w:val="none"/>
        </w:rPr>
      </w:pPr>
      <w:r>
        <w:rPr>
          <w:rFonts w:hint="eastAsia" w:ascii="宋体" w:hAnsi="宋体" w:cs="宋体"/>
          <w:color w:val="auto"/>
          <w:sz w:val="48"/>
          <w:szCs w:val="48"/>
          <w:highlight w:val="none"/>
        </w:rPr>
        <w:t xml:space="preserve">第一部分  </w:t>
      </w:r>
      <w:bookmarkEnd w:id="2"/>
      <w:r>
        <w:rPr>
          <w:rFonts w:hint="eastAsia" w:ascii="宋体" w:hAnsi="宋体" w:cs="宋体"/>
          <w:color w:val="auto"/>
          <w:sz w:val="48"/>
          <w:szCs w:val="48"/>
          <w:highlight w:val="none"/>
        </w:rPr>
        <w:t>竞争性磋商公告</w:t>
      </w:r>
      <w:bookmarkEnd w:id="3"/>
    </w:p>
    <w:p>
      <w:pPr>
        <w:widowControl/>
        <w:shd w:val="clear" w:color="auto" w:fill="FFFFFF"/>
        <w:wordWrap w:val="0"/>
        <w:spacing w:line="360" w:lineRule="atLeast"/>
        <w:ind w:firstLine="420"/>
        <w:jc w:val="left"/>
        <w:rPr>
          <w:color w:val="auto"/>
          <w:highlight w:val="none"/>
        </w:rPr>
      </w:pPr>
      <w:r>
        <w:rPr>
          <w:rFonts w:ascii="宋体" w:hAnsi="宋体" w:cs="宋体"/>
          <w:color w:val="auto"/>
          <w:kern w:val="0"/>
          <w:sz w:val="24"/>
          <w:highlight w:val="none"/>
          <w:shd w:val="clear" w:color="auto" w:fill="FFFFFF"/>
          <w:lang w:bidi="ar"/>
        </w:rPr>
        <w:t>项目概况</w:t>
      </w:r>
    </w:p>
    <w:p>
      <w:pPr>
        <w:widowControl/>
        <w:shd w:val="clear" w:color="auto" w:fill="FFFFFF"/>
        <w:wordWrap w:val="0"/>
        <w:spacing w:before="150" w:line="510" w:lineRule="exact"/>
        <w:ind w:firstLine="480" w:firstLineChars="200"/>
        <w:jc w:val="left"/>
        <w:rPr>
          <w:rFonts w:ascii="宋体" w:hAnsi="宋体" w:cs="宋体"/>
          <w:color w:val="auto"/>
          <w:kern w:val="0"/>
          <w:sz w:val="24"/>
          <w:highlight w:val="none"/>
          <w:shd w:val="clear" w:color="auto" w:fill="FFFFFF"/>
          <w:lang w:bidi="ar"/>
        </w:rPr>
      </w:pPr>
      <w:bookmarkStart w:id="4" w:name="_Toc317237598"/>
      <w:bookmarkStart w:id="5" w:name="_Toc17213"/>
      <w:r>
        <w:rPr>
          <w:rFonts w:hint="eastAsia" w:ascii="宋体" w:hAnsi="宋体" w:cs="宋体"/>
          <w:color w:val="auto"/>
          <w:kern w:val="0"/>
          <w:sz w:val="24"/>
          <w:highlight w:val="none"/>
          <w:u w:val="single"/>
          <w:shd w:val="clear" w:color="auto" w:fill="FFFFFF"/>
          <w:lang w:eastAsia="zh-CN" w:bidi="ar"/>
        </w:rPr>
        <w:t>南繁核心区基地安全监管项目</w:t>
      </w:r>
      <w:r>
        <w:rPr>
          <w:rFonts w:hint="eastAsia" w:ascii="宋体" w:hAnsi="宋体" w:cs="宋体"/>
          <w:color w:val="auto"/>
          <w:kern w:val="0"/>
          <w:sz w:val="24"/>
          <w:highlight w:val="none"/>
          <w:shd w:val="clear" w:color="auto" w:fill="FFFFFF"/>
          <w:lang w:bidi="ar"/>
        </w:rPr>
        <w:t>采购项目的潜在供应商应在</w:t>
      </w:r>
      <w:r>
        <w:rPr>
          <w:rFonts w:hint="eastAsia" w:ascii="宋体" w:hAnsi="宋体" w:cs="宋体"/>
          <w:color w:val="auto"/>
          <w:kern w:val="0"/>
          <w:sz w:val="24"/>
          <w:highlight w:val="none"/>
          <w:u w:val="single"/>
          <w:shd w:val="clear" w:color="auto" w:fill="FFFFFF"/>
          <w:lang w:bidi="ar"/>
        </w:rPr>
        <w:t>海南政府采购网(www.ccgp-hainan.gov.cn)-海南省政 府采购电子化交易管理系统(新)</w:t>
      </w:r>
      <w:r>
        <w:rPr>
          <w:rFonts w:hint="eastAsia" w:ascii="宋体" w:hAnsi="宋体" w:cs="宋体"/>
          <w:color w:val="auto"/>
          <w:kern w:val="0"/>
          <w:sz w:val="24"/>
          <w:highlight w:val="none"/>
          <w:shd w:val="clear" w:color="auto" w:fill="FFFFFF"/>
          <w:lang w:bidi="ar"/>
        </w:rPr>
        <w:t>获取采购文件，并于</w:t>
      </w:r>
      <w:r>
        <w:rPr>
          <w:rFonts w:hint="eastAsia" w:ascii="宋体" w:hAnsi="宋体" w:cs="宋体"/>
          <w:color w:val="auto"/>
          <w:kern w:val="0"/>
          <w:sz w:val="24"/>
          <w:highlight w:val="none"/>
          <w:u w:val="single"/>
          <w:shd w:val="clear" w:color="auto" w:fill="FFFFFF"/>
          <w:lang w:bidi="ar"/>
        </w:rPr>
        <w:t>202</w:t>
      </w:r>
      <w:r>
        <w:rPr>
          <w:rFonts w:hint="eastAsia" w:ascii="宋体" w:hAnsi="宋体" w:cs="宋体"/>
          <w:color w:val="auto"/>
          <w:kern w:val="0"/>
          <w:sz w:val="24"/>
          <w:highlight w:val="none"/>
          <w:u w:val="single"/>
          <w:shd w:val="clear" w:color="auto" w:fill="FFFFFF"/>
          <w:lang w:val="en-US" w:eastAsia="zh-CN" w:bidi="ar"/>
        </w:rPr>
        <w:t>4</w:t>
      </w:r>
      <w:r>
        <w:rPr>
          <w:rFonts w:hint="eastAsia" w:ascii="宋体" w:hAnsi="宋体" w:cs="宋体"/>
          <w:color w:val="auto"/>
          <w:kern w:val="0"/>
          <w:sz w:val="24"/>
          <w:highlight w:val="none"/>
          <w:u w:val="single"/>
          <w:shd w:val="clear" w:color="auto" w:fill="FFFFFF"/>
          <w:lang w:bidi="ar"/>
        </w:rPr>
        <w:t>年</w:t>
      </w:r>
      <w:r>
        <w:rPr>
          <w:rFonts w:hint="eastAsia" w:ascii="宋体" w:hAnsi="宋体" w:cs="宋体"/>
          <w:color w:val="auto"/>
          <w:kern w:val="0"/>
          <w:sz w:val="24"/>
          <w:highlight w:val="none"/>
          <w:u w:val="single"/>
          <w:shd w:val="clear" w:color="auto" w:fill="FFFFFF"/>
          <w:lang w:val="en-US" w:eastAsia="zh-CN" w:bidi="ar"/>
        </w:rPr>
        <w:t>03</w:t>
      </w:r>
      <w:r>
        <w:rPr>
          <w:rFonts w:hint="eastAsia" w:ascii="宋体" w:hAnsi="宋体" w:cs="宋体"/>
          <w:color w:val="auto"/>
          <w:kern w:val="0"/>
          <w:sz w:val="24"/>
          <w:highlight w:val="none"/>
          <w:u w:val="single"/>
          <w:shd w:val="clear" w:color="auto" w:fill="FFFFFF"/>
          <w:lang w:bidi="ar"/>
        </w:rPr>
        <w:t>月</w:t>
      </w:r>
      <w:r>
        <w:rPr>
          <w:rFonts w:hint="eastAsia" w:ascii="宋体" w:hAnsi="宋体" w:cs="宋体"/>
          <w:color w:val="auto"/>
          <w:kern w:val="0"/>
          <w:sz w:val="24"/>
          <w:highlight w:val="none"/>
          <w:u w:val="single"/>
          <w:shd w:val="clear" w:color="auto" w:fill="FFFFFF"/>
          <w:lang w:val="en-US" w:eastAsia="zh-CN" w:bidi="ar"/>
        </w:rPr>
        <w:t>07</w:t>
      </w:r>
      <w:r>
        <w:rPr>
          <w:rFonts w:hint="eastAsia" w:ascii="宋体" w:hAnsi="宋体" w:cs="宋体"/>
          <w:color w:val="auto"/>
          <w:kern w:val="0"/>
          <w:sz w:val="24"/>
          <w:highlight w:val="none"/>
          <w:u w:val="single"/>
          <w:shd w:val="clear" w:color="auto" w:fill="FFFFFF"/>
          <w:lang w:bidi="ar"/>
        </w:rPr>
        <w:t>日</w:t>
      </w:r>
      <w:r>
        <w:rPr>
          <w:rFonts w:hint="eastAsia" w:ascii="宋体" w:hAnsi="宋体" w:cs="宋体"/>
          <w:color w:val="auto"/>
          <w:kern w:val="0"/>
          <w:sz w:val="24"/>
          <w:highlight w:val="none"/>
          <w:u w:val="single"/>
          <w:shd w:val="clear" w:color="auto" w:fill="FFFFFF"/>
          <w:lang w:val="en-US" w:eastAsia="zh-CN" w:bidi="ar"/>
        </w:rPr>
        <w:t>09</w:t>
      </w:r>
      <w:r>
        <w:rPr>
          <w:rFonts w:hint="eastAsia" w:ascii="宋体" w:hAnsi="宋体" w:cs="宋体"/>
          <w:color w:val="auto"/>
          <w:kern w:val="0"/>
          <w:sz w:val="24"/>
          <w:highlight w:val="none"/>
          <w:u w:val="single"/>
          <w:shd w:val="clear" w:color="auto" w:fill="FFFFFF"/>
          <w:lang w:bidi="ar"/>
        </w:rPr>
        <w:t>时</w:t>
      </w:r>
      <w:r>
        <w:rPr>
          <w:rFonts w:hint="eastAsia" w:ascii="宋体" w:hAnsi="宋体" w:cs="宋体"/>
          <w:color w:val="auto"/>
          <w:kern w:val="0"/>
          <w:sz w:val="24"/>
          <w:highlight w:val="none"/>
          <w:u w:val="single"/>
          <w:shd w:val="clear" w:color="auto" w:fill="FFFFFF"/>
          <w:lang w:val="en-US" w:eastAsia="zh-CN" w:bidi="ar"/>
        </w:rPr>
        <w:t>30</w:t>
      </w:r>
      <w:r>
        <w:rPr>
          <w:rFonts w:hint="eastAsia" w:ascii="宋体" w:hAnsi="宋体" w:cs="宋体"/>
          <w:color w:val="auto"/>
          <w:kern w:val="0"/>
          <w:sz w:val="24"/>
          <w:highlight w:val="none"/>
          <w:u w:val="single"/>
          <w:shd w:val="clear" w:color="auto" w:fill="FFFFFF"/>
          <w:lang w:bidi="ar"/>
        </w:rPr>
        <w:t>分</w:t>
      </w:r>
      <w:r>
        <w:rPr>
          <w:rFonts w:hint="eastAsia" w:ascii="宋体" w:hAnsi="宋体" w:cs="宋体"/>
          <w:color w:val="auto"/>
          <w:kern w:val="0"/>
          <w:sz w:val="24"/>
          <w:highlight w:val="none"/>
          <w:shd w:val="clear" w:color="auto" w:fill="FFFFFF"/>
          <w:lang w:bidi="ar"/>
        </w:rPr>
        <w:t>（北京时间）前提交响应文件。</w:t>
      </w:r>
    </w:p>
    <w:p>
      <w:pPr>
        <w:widowControl/>
        <w:shd w:val="clear" w:color="auto" w:fill="FFFFFF"/>
        <w:wordWrap w:val="0"/>
        <w:spacing w:before="150" w:line="510" w:lineRule="exact"/>
        <w:jc w:val="left"/>
        <w:rPr>
          <w:rFonts w:ascii="宋体" w:hAnsi="宋体" w:cs="宋体"/>
          <w:color w:val="auto"/>
          <w:sz w:val="24"/>
          <w:highlight w:val="none"/>
        </w:rPr>
      </w:pPr>
      <w:r>
        <w:rPr>
          <w:rFonts w:ascii="宋体" w:hAnsi="宋体" w:cs="宋体"/>
          <w:b/>
          <w:bCs/>
          <w:color w:val="auto"/>
          <w:kern w:val="0"/>
          <w:sz w:val="24"/>
          <w:highlight w:val="none"/>
          <w:shd w:val="clear" w:color="auto" w:fill="FFFFFF"/>
          <w:lang w:bidi="ar"/>
        </w:rPr>
        <w:t>一、项目</w:t>
      </w:r>
      <w:r>
        <w:rPr>
          <w:rFonts w:hint="eastAsia" w:ascii="宋体" w:hAnsi="宋体" w:cs="宋体"/>
          <w:b/>
          <w:bCs/>
          <w:color w:val="auto"/>
          <w:kern w:val="0"/>
          <w:sz w:val="24"/>
          <w:highlight w:val="none"/>
          <w:shd w:val="clear" w:color="auto" w:fill="FFFFFF"/>
          <w:lang w:bidi="ar"/>
        </w:rPr>
        <w:t>基本情况</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项目编号： </w:t>
      </w:r>
      <w:r>
        <w:rPr>
          <w:rFonts w:hint="eastAsia" w:ascii="宋体" w:hAnsi="宋体" w:cs="宋体"/>
          <w:color w:val="auto"/>
          <w:sz w:val="24"/>
          <w:highlight w:val="none"/>
          <w:u w:val="single"/>
          <w:lang w:eastAsia="zh-CN"/>
        </w:rPr>
        <w:t>TC228202L</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采购方式： </w:t>
      </w:r>
      <w:r>
        <w:rPr>
          <w:rFonts w:hint="eastAsia" w:ascii="宋体" w:hAnsi="宋体" w:cs="宋体"/>
          <w:color w:val="auto"/>
          <w:sz w:val="24"/>
          <w:highlight w:val="none"/>
          <w:u w:val="single"/>
        </w:rPr>
        <w:t>竞争性磋商</w:t>
      </w:r>
      <w:r>
        <w:rPr>
          <w:rFonts w:hint="eastAsia" w:ascii="宋体" w:hAnsi="宋体" w:cs="宋体"/>
          <w:color w:val="auto"/>
          <w:sz w:val="24"/>
          <w:highlight w:val="none"/>
        </w:rPr>
        <w:t xml:space="preserve"> </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项目名称： </w:t>
      </w:r>
      <w:r>
        <w:rPr>
          <w:rFonts w:hint="eastAsia" w:ascii="宋体" w:hAnsi="宋体" w:cs="宋体"/>
          <w:color w:val="auto"/>
          <w:sz w:val="24"/>
          <w:highlight w:val="none"/>
          <w:u w:val="single"/>
          <w:lang w:eastAsia="zh-CN"/>
        </w:rPr>
        <w:t>南繁核心区基地安全监管项目</w:t>
      </w:r>
      <w:r>
        <w:rPr>
          <w:rFonts w:hint="eastAsia" w:ascii="宋体" w:hAnsi="宋体" w:cs="宋体"/>
          <w:color w:val="auto"/>
          <w:sz w:val="24"/>
          <w:highlight w:val="none"/>
        </w:rPr>
        <w:t xml:space="preserve"> </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预算金额： </w:t>
      </w:r>
      <w:r>
        <w:rPr>
          <w:rFonts w:hint="eastAsia" w:ascii="宋体" w:hAnsi="宋体" w:cs="宋体"/>
          <w:color w:val="auto"/>
          <w:sz w:val="24"/>
          <w:highlight w:val="none"/>
          <w:u w:val="single"/>
          <w:lang w:eastAsia="zh-CN"/>
        </w:rPr>
        <w:t>2594944.62</w:t>
      </w:r>
      <w:r>
        <w:rPr>
          <w:rFonts w:hint="eastAsia" w:ascii="宋体" w:hAnsi="宋体" w:cs="宋体"/>
          <w:color w:val="auto"/>
          <w:sz w:val="24"/>
          <w:highlight w:val="none"/>
          <w:u w:val="single"/>
        </w:rPr>
        <w:t xml:space="preserve">元 </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最高限价：</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南繁核心区基地安全监管项目</w:t>
      </w:r>
      <w:r>
        <w:rPr>
          <w:rFonts w:hint="eastAsia" w:ascii="宋体" w:hAnsi="宋体" w:cs="宋体"/>
          <w:color w:val="auto"/>
          <w:sz w:val="24"/>
          <w:highlight w:val="none"/>
        </w:rPr>
        <w:t>（</w:t>
      </w:r>
      <w:r>
        <w:rPr>
          <w:rFonts w:hint="eastAsia" w:ascii="宋体" w:hAnsi="宋体" w:cs="宋体"/>
          <w:color w:val="auto"/>
          <w:sz w:val="24"/>
          <w:highlight w:val="none"/>
          <w:lang w:eastAsia="zh-CN"/>
        </w:rPr>
        <w:t>TC228202L</w:t>
      </w:r>
      <w:r>
        <w:rPr>
          <w:rFonts w:hint="eastAsia" w:ascii="宋体" w:hAnsi="宋体" w:cs="宋体"/>
          <w:color w:val="auto"/>
          <w:sz w:val="24"/>
          <w:highlight w:val="none"/>
        </w:rPr>
        <w:t>）：</w:t>
      </w:r>
      <w:r>
        <w:rPr>
          <w:rFonts w:hint="eastAsia" w:ascii="宋体" w:hAnsi="宋体" w:cs="宋体"/>
          <w:color w:val="auto"/>
          <w:kern w:val="0"/>
          <w:sz w:val="24"/>
          <w:highlight w:val="none"/>
          <w:u w:val="single"/>
          <w:shd w:val="clear" w:color="auto" w:fill="FFFFFF"/>
          <w:lang w:eastAsia="zh-CN" w:bidi="ar"/>
        </w:rPr>
        <w:t>2594944.62</w:t>
      </w:r>
      <w:r>
        <w:rPr>
          <w:rFonts w:hint="eastAsia" w:ascii="宋体" w:hAnsi="宋体" w:cs="宋体"/>
          <w:color w:val="auto"/>
          <w:sz w:val="24"/>
          <w:highlight w:val="none"/>
          <w:u w:val="single"/>
        </w:rPr>
        <w:t xml:space="preserve">元 </w:t>
      </w:r>
    </w:p>
    <w:p>
      <w:pPr>
        <w:widowControl/>
        <w:shd w:val="clear" w:color="auto" w:fill="FFFFFF"/>
        <w:spacing w:line="510" w:lineRule="exact"/>
        <w:ind w:firstLine="480" w:firstLineChars="200"/>
        <w:rPr>
          <w:rFonts w:hint="eastAsia" w:ascii="宋体" w:hAnsi="宋体" w:eastAsia="宋体" w:cs="宋体"/>
          <w:color w:val="auto"/>
          <w:kern w:val="0"/>
          <w:sz w:val="24"/>
          <w:highlight w:val="none"/>
          <w:u w:val="single"/>
          <w:shd w:val="clear" w:color="auto" w:fill="FFFFFF"/>
          <w:lang w:eastAsia="zh-CN" w:bidi="ar"/>
        </w:rPr>
      </w:pPr>
      <w:r>
        <w:rPr>
          <w:rFonts w:hint="eastAsia" w:ascii="宋体" w:hAnsi="宋体" w:cs="宋体"/>
          <w:color w:val="auto"/>
          <w:sz w:val="24"/>
          <w:highlight w:val="none"/>
        </w:rPr>
        <w:t>采购需求：</w:t>
      </w:r>
      <w:r>
        <w:rPr>
          <w:rFonts w:hint="eastAsia" w:ascii="宋体" w:hAnsi="宋体" w:cs="宋体"/>
          <w:color w:val="auto"/>
          <w:sz w:val="24"/>
          <w:highlight w:val="none"/>
          <w:lang w:val="en-US" w:eastAsia="zh-CN"/>
        </w:rPr>
        <w:t>详见《用户需求书》</w:t>
      </w:r>
      <w:r>
        <w:rPr>
          <w:rFonts w:hint="eastAsia" w:ascii="宋体" w:hAnsi="宋体" w:cs="宋体"/>
          <w:color w:val="auto"/>
          <w:sz w:val="24"/>
          <w:highlight w:val="none"/>
          <w:lang w:eastAsia="zh-CN"/>
        </w:rPr>
        <w:t>。</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合同履行期限：</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南繁核心区基地安全监管项目</w:t>
      </w:r>
      <w:r>
        <w:rPr>
          <w:rFonts w:hint="eastAsia" w:ascii="宋体" w:hAnsi="宋体" w:cs="宋体"/>
          <w:color w:val="auto"/>
          <w:sz w:val="24"/>
          <w:highlight w:val="none"/>
        </w:rPr>
        <w:t>（</w:t>
      </w:r>
      <w:r>
        <w:rPr>
          <w:rFonts w:hint="eastAsia" w:ascii="宋体" w:hAnsi="宋体" w:cs="宋体"/>
          <w:color w:val="auto"/>
          <w:sz w:val="24"/>
          <w:highlight w:val="none"/>
          <w:lang w:eastAsia="zh-CN"/>
        </w:rPr>
        <w:t>TC228202L</w:t>
      </w:r>
      <w:r>
        <w:rPr>
          <w:rFonts w:hint="eastAsia" w:ascii="宋体" w:hAnsi="宋体" w:cs="宋体"/>
          <w:color w:val="auto"/>
          <w:sz w:val="24"/>
          <w:highlight w:val="none"/>
        </w:rPr>
        <w:t>）：签订合同生效后150日历天内交付使用。</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是否允许联合体投标： </w:t>
      </w:r>
    </w:p>
    <w:p>
      <w:pPr>
        <w:widowControl/>
        <w:shd w:val="clear" w:color="auto" w:fill="FFFFFF"/>
        <w:spacing w:line="510" w:lineRule="exact"/>
        <w:ind w:firstLine="480" w:firstLineChars="200"/>
        <w:rPr>
          <w:rFonts w:ascii="宋体" w:hAnsi="宋体" w:cs="宋体"/>
          <w:b/>
          <w:color w:val="auto"/>
          <w:sz w:val="24"/>
          <w:highlight w:val="none"/>
          <w:shd w:val="clear" w:color="auto" w:fill="FFFFFF"/>
        </w:rPr>
      </w:pPr>
      <w:r>
        <w:rPr>
          <w:rFonts w:hint="eastAsia" w:ascii="宋体" w:hAnsi="宋体" w:cs="宋体"/>
          <w:color w:val="auto"/>
          <w:sz w:val="24"/>
          <w:highlight w:val="none"/>
          <w:lang w:eastAsia="zh-CN"/>
        </w:rPr>
        <w:t>南繁核心区基地安全监管项目</w:t>
      </w:r>
      <w:r>
        <w:rPr>
          <w:rFonts w:hint="eastAsia" w:ascii="宋体" w:hAnsi="宋体" w:cs="宋体"/>
          <w:color w:val="auto"/>
          <w:sz w:val="24"/>
          <w:highlight w:val="none"/>
        </w:rPr>
        <w:t xml:space="preserve">:否 </w:t>
      </w:r>
    </w:p>
    <w:p>
      <w:pPr>
        <w:shd w:val="solid" w:color="FFFFFF" w:fill="auto"/>
        <w:autoSpaceDN w:val="0"/>
        <w:spacing w:line="460" w:lineRule="exact"/>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二、申请人资格要求</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widowControl/>
        <w:shd w:val="clear" w:color="auto" w:fill="FFFFFF"/>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2.落实政府采购政策需满足的资格要求：本项目支持小微企业、监狱企业和残疾人福利性单位等相关扶持政策。</w:t>
      </w:r>
    </w:p>
    <w:p>
      <w:pPr>
        <w:spacing w:line="51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pacing w:line="51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单位负责人为同一人或者存在直接控股、管理关系的不同</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，不得参加同一合同项下的政府采购活动；</w:t>
      </w:r>
    </w:p>
    <w:p>
      <w:pPr>
        <w:spacing w:line="51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3.2</w:t>
      </w:r>
      <w:r>
        <w:rPr>
          <w:rFonts w:hint="eastAsia" w:ascii="宋体" w:hAnsi="宋体" w:cs="宋体"/>
          <w:color w:val="auto"/>
          <w:sz w:val="24"/>
          <w:highlight w:val="none"/>
        </w:rPr>
        <w:t>在“信用中国”（http://www.Creditchina.gov.cn/）、 中国政府采购网（http://www.ccgp.gov.cn/）没有列入失信被执行人、重大税收违法案件当事人名单、政府采购严重违法失信行为记录名单的</w:t>
      </w:r>
      <w:r>
        <w:rPr>
          <w:rFonts w:hint="eastAsia" w:ascii="宋体" w:hAnsi="宋体" w:cs="宋体"/>
          <w:color w:val="auto"/>
          <w:sz w:val="24"/>
          <w:highlight w:val="none"/>
          <w:lang w:eastAsia="zh-CN"/>
        </w:rPr>
        <w:t>供应商；</w:t>
      </w:r>
    </w:p>
    <w:p>
      <w:pPr>
        <w:spacing w:line="51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3.3</w:t>
      </w:r>
      <w:r>
        <w:rPr>
          <w:rFonts w:hint="eastAsia" w:ascii="宋体" w:hAnsi="宋体" w:cs="宋体"/>
          <w:color w:val="auto"/>
          <w:sz w:val="24"/>
          <w:highlight w:val="none"/>
        </w:rPr>
        <w:t>为采购项目提供整体设计、规范编制或者项目管理、监理、检测等服务的供应商，不得再参加该项目</w:t>
      </w:r>
      <w:r>
        <w:rPr>
          <w:rFonts w:hint="eastAsia" w:ascii="宋体" w:hAnsi="宋体" w:cs="宋体"/>
          <w:color w:val="auto"/>
          <w:sz w:val="24"/>
          <w:highlight w:val="none"/>
          <w:lang w:eastAsia="zh-CN"/>
        </w:rPr>
        <w:t>；</w:t>
      </w:r>
    </w:p>
    <w:p>
      <w:pPr>
        <w:spacing w:line="51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3.4</w:t>
      </w:r>
      <w:r>
        <w:rPr>
          <w:rFonts w:hint="eastAsia" w:ascii="宋体" w:hAnsi="宋体" w:cs="宋体"/>
          <w:color w:val="auto"/>
          <w:sz w:val="24"/>
          <w:highlight w:val="none"/>
        </w:rPr>
        <w:t>提供“政府采购供应商信用承诺书”</w:t>
      </w:r>
      <w:r>
        <w:rPr>
          <w:rFonts w:hint="eastAsia" w:ascii="宋体" w:hAnsi="宋体" w:cs="宋体"/>
          <w:color w:val="auto"/>
          <w:sz w:val="24"/>
          <w:highlight w:val="none"/>
          <w:lang w:eastAsia="zh-CN"/>
        </w:rPr>
        <w:t>；</w:t>
      </w:r>
    </w:p>
    <w:p>
      <w:pPr>
        <w:spacing w:line="51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lang w:val="en-US" w:eastAsia="zh-CN"/>
        </w:rPr>
        <w:t>3.5</w:t>
      </w:r>
      <w:r>
        <w:rPr>
          <w:rFonts w:hint="eastAsia" w:ascii="宋体" w:hAnsi="宋体" w:cs="宋体"/>
          <w:color w:val="auto"/>
          <w:sz w:val="24"/>
          <w:highlight w:val="none"/>
        </w:rPr>
        <w:t>提供无环保类行政处罚记录声明函。</w:t>
      </w:r>
    </w:p>
    <w:p>
      <w:pPr>
        <w:widowControl/>
        <w:shd w:val="clear" w:color="auto" w:fill="FFFFFF"/>
        <w:spacing w:line="460" w:lineRule="exact"/>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三、获取采购文件</w:t>
      </w:r>
    </w:p>
    <w:p>
      <w:pPr>
        <w:spacing w:line="51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时间：</w:t>
      </w:r>
      <w:r>
        <w:rPr>
          <w:rFonts w:hint="eastAsia" w:ascii="宋体" w:hAnsi="宋体" w:cs="宋体"/>
          <w:color w:val="auto"/>
          <w:kern w:val="0"/>
          <w:sz w:val="24"/>
          <w:highlight w:val="none"/>
          <w:u w:val="single"/>
        </w:rPr>
        <w:t>202</w:t>
      </w:r>
      <w:r>
        <w:rPr>
          <w:rFonts w:hint="eastAsia" w:ascii="宋体" w:hAnsi="宋体" w:cs="宋体"/>
          <w:color w:val="auto"/>
          <w:kern w:val="0"/>
          <w:sz w:val="24"/>
          <w:highlight w:val="none"/>
          <w:u w:val="single"/>
          <w:lang w:val="en-US" w:eastAsia="zh-CN"/>
        </w:rPr>
        <w:t>4</w:t>
      </w:r>
      <w:r>
        <w:rPr>
          <w:rFonts w:hint="eastAsia" w:ascii="宋体" w:hAnsi="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02</w:t>
      </w:r>
      <w:r>
        <w:rPr>
          <w:rFonts w:hint="eastAsia" w:ascii="宋体" w:hAnsi="宋体" w:cs="宋体"/>
          <w:color w:val="auto"/>
          <w:kern w:val="0"/>
          <w:sz w:val="24"/>
          <w:highlight w:val="none"/>
          <w:u w:val="single"/>
        </w:rPr>
        <w:t>月</w:t>
      </w:r>
      <w:r>
        <w:rPr>
          <w:rFonts w:hint="eastAsia" w:ascii="宋体" w:hAnsi="宋体" w:cs="宋体"/>
          <w:color w:val="auto"/>
          <w:kern w:val="0"/>
          <w:sz w:val="24"/>
          <w:highlight w:val="none"/>
          <w:u w:val="single"/>
          <w:lang w:val="en-US" w:eastAsia="zh-CN"/>
        </w:rPr>
        <w:t>22</w:t>
      </w:r>
      <w:r>
        <w:rPr>
          <w:rFonts w:hint="eastAsia" w:ascii="宋体" w:hAnsi="宋体" w:cs="宋体"/>
          <w:color w:val="auto"/>
          <w:kern w:val="0"/>
          <w:sz w:val="24"/>
          <w:highlight w:val="none"/>
          <w:u w:val="single"/>
        </w:rPr>
        <w:t>日00时00分至202</w:t>
      </w:r>
      <w:r>
        <w:rPr>
          <w:rFonts w:hint="eastAsia" w:ascii="宋体" w:hAnsi="宋体" w:cs="宋体"/>
          <w:color w:val="auto"/>
          <w:kern w:val="0"/>
          <w:sz w:val="24"/>
          <w:highlight w:val="none"/>
          <w:u w:val="single"/>
          <w:lang w:val="en-US" w:eastAsia="zh-CN"/>
        </w:rPr>
        <w:t>4</w:t>
      </w:r>
      <w:r>
        <w:rPr>
          <w:rFonts w:hint="eastAsia" w:ascii="宋体" w:hAnsi="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02</w:t>
      </w:r>
      <w:r>
        <w:rPr>
          <w:rFonts w:hint="eastAsia" w:ascii="宋体" w:hAnsi="宋体" w:cs="宋体"/>
          <w:color w:val="auto"/>
          <w:kern w:val="0"/>
          <w:sz w:val="24"/>
          <w:highlight w:val="none"/>
          <w:u w:val="single"/>
        </w:rPr>
        <w:t>月</w:t>
      </w:r>
      <w:r>
        <w:rPr>
          <w:rFonts w:hint="eastAsia" w:ascii="宋体" w:hAnsi="宋体" w:cs="宋体"/>
          <w:color w:val="auto"/>
          <w:kern w:val="0"/>
          <w:sz w:val="24"/>
          <w:highlight w:val="none"/>
          <w:u w:val="single"/>
          <w:lang w:val="en-US" w:eastAsia="zh-CN"/>
        </w:rPr>
        <w:t>29</w:t>
      </w:r>
      <w:r>
        <w:rPr>
          <w:rFonts w:hint="eastAsia" w:ascii="宋体" w:hAnsi="宋体" w:cs="宋体"/>
          <w:color w:val="auto"/>
          <w:kern w:val="0"/>
          <w:sz w:val="24"/>
          <w:highlight w:val="none"/>
          <w:u w:val="single"/>
        </w:rPr>
        <w:t>日00时00分</w:t>
      </w:r>
      <w:r>
        <w:rPr>
          <w:rFonts w:hint="eastAsia" w:ascii="宋体" w:hAnsi="宋体" w:cs="宋体"/>
          <w:color w:val="auto"/>
          <w:kern w:val="0"/>
          <w:sz w:val="24"/>
          <w:highlight w:val="none"/>
        </w:rPr>
        <w:t xml:space="preserve">（北京时间，法定节假日除外） </w:t>
      </w:r>
    </w:p>
    <w:p>
      <w:pPr>
        <w:spacing w:line="51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地点：</w:t>
      </w:r>
      <w:r>
        <w:rPr>
          <w:rFonts w:hint="eastAsia" w:ascii="宋体" w:hAnsi="宋体" w:cs="宋体"/>
          <w:color w:val="auto"/>
          <w:kern w:val="0"/>
          <w:sz w:val="24"/>
          <w:highlight w:val="none"/>
          <w:u w:val="single"/>
        </w:rPr>
        <w:t>海南政府采购网-海南省政府采购电子化交易管理系统</w:t>
      </w:r>
      <w:r>
        <w:rPr>
          <w:rFonts w:hint="eastAsia" w:ascii="宋体" w:hAnsi="宋体" w:cs="宋体"/>
          <w:color w:val="auto"/>
          <w:kern w:val="0"/>
          <w:sz w:val="24"/>
          <w:highlight w:val="none"/>
        </w:rPr>
        <w:t xml:space="preserve"> </w:t>
      </w:r>
    </w:p>
    <w:p>
      <w:pPr>
        <w:spacing w:line="510" w:lineRule="exact"/>
        <w:ind w:firstLine="480" w:firstLineChars="200"/>
        <w:rPr>
          <w:rFonts w:ascii="宋体" w:hAnsi="宋体" w:eastAsia="宋体" w:cs="宋体"/>
          <w:sz w:val="24"/>
          <w:szCs w:val="24"/>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方式：</w:t>
      </w:r>
      <w:r>
        <w:rPr>
          <w:rFonts w:ascii="宋体" w:hAnsi="宋体" w:eastAsia="宋体" w:cs="宋体"/>
          <w:sz w:val="24"/>
          <w:szCs w:val="24"/>
        </w:rPr>
        <w:t>按以下步骤报名并获取文件</w:t>
      </w:r>
    </w:p>
    <w:p>
      <w:pPr>
        <w:numPr>
          <w:ilvl w:val="0"/>
          <w:numId w:val="2"/>
        </w:numPr>
        <w:spacing w:line="510" w:lineRule="exact"/>
        <w:ind w:firstLine="480" w:firstLineChars="200"/>
        <w:rPr>
          <w:rFonts w:hint="eastAsia" w:ascii="宋体" w:hAnsi="宋体" w:eastAsia="宋体" w:cs="宋体"/>
          <w:sz w:val="24"/>
          <w:szCs w:val="24"/>
          <w:lang w:eastAsia="zh-CN"/>
        </w:rPr>
      </w:pPr>
      <w:r>
        <w:rPr>
          <w:rFonts w:ascii="宋体" w:hAnsi="宋体" w:eastAsia="宋体" w:cs="宋体"/>
          <w:sz w:val="24"/>
          <w:szCs w:val="24"/>
        </w:rPr>
        <w:t>网上注册：供应商须在海南政府采购网(https://www.ccgp-hain an.gov.cn/zhuzhan/)中的海南省政府采购电子化交易管理系统平台 进行注册。（平台操作咨询电话：0898-68546705）</w:t>
      </w:r>
      <w:r>
        <w:rPr>
          <w:rFonts w:hint="eastAsia" w:ascii="宋体" w:hAnsi="宋体" w:eastAsia="宋体" w:cs="宋体"/>
          <w:sz w:val="24"/>
          <w:szCs w:val="24"/>
          <w:lang w:eastAsia="zh-CN"/>
        </w:rPr>
        <w:t>；</w:t>
      </w:r>
    </w:p>
    <w:p>
      <w:pPr>
        <w:pStyle w:val="7"/>
        <w:numPr>
          <w:ilvl w:val="0"/>
          <w:numId w:val="2"/>
        </w:numPr>
        <w:rPr>
          <w:rFonts w:hint="eastAsia"/>
          <w:lang w:eastAsia="zh-CN"/>
        </w:rPr>
      </w:pPr>
      <w:r>
        <w:rPr>
          <w:rFonts w:ascii="宋体" w:hAnsi="宋体" w:eastAsia="宋体" w:cs="宋体"/>
          <w:sz w:val="24"/>
          <w:szCs w:val="24"/>
        </w:rPr>
        <w:t>投标报名进入投标报名首页，点击采购公告名称，可查看采购公告具体内容，点击需要参与的标包并填写报名相关信息，确认信息无误点击提交，完成报名并下载电子版的采购文件/竞争性磋商文件及其他文件，未按时在系统平台报名的视为无效报名。</w:t>
      </w:r>
    </w:p>
    <w:p>
      <w:pPr>
        <w:spacing w:line="51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售价：</w:t>
      </w:r>
      <w:r>
        <w:rPr>
          <w:rFonts w:hint="eastAsia" w:ascii="宋体" w:hAnsi="宋体" w:cs="宋体"/>
          <w:color w:val="auto"/>
          <w:kern w:val="0"/>
          <w:sz w:val="24"/>
          <w:highlight w:val="none"/>
          <w:u w:val="single"/>
        </w:rPr>
        <w:t>0</w:t>
      </w:r>
      <w:r>
        <w:rPr>
          <w:rFonts w:hint="eastAsia" w:ascii="宋体" w:hAnsi="宋体" w:cs="宋体"/>
          <w:color w:val="auto"/>
          <w:kern w:val="0"/>
          <w:sz w:val="24"/>
          <w:highlight w:val="none"/>
        </w:rPr>
        <w:t xml:space="preserve">（元） </w:t>
      </w:r>
    </w:p>
    <w:p>
      <w:pPr>
        <w:shd w:val="solid" w:color="FFFFFF" w:fill="auto"/>
        <w:autoSpaceDN w:val="0"/>
        <w:spacing w:line="460" w:lineRule="exact"/>
        <w:rPr>
          <w:rFonts w:ascii="宋体" w:hAnsi="宋体" w:cs="宋体"/>
          <w:color w:val="auto"/>
          <w:sz w:val="24"/>
          <w:highlight w:val="none"/>
          <w:shd w:val="clear" w:color="auto" w:fill="FFFFFF"/>
        </w:rPr>
      </w:pPr>
      <w:r>
        <w:rPr>
          <w:rFonts w:hint="eastAsia" w:ascii="宋体" w:hAnsi="宋体" w:cs="宋体"/>
          <w:b/>
          <w:color w:val="auto"/>
          <w:sz w:val="24"/>
          <w:highlight w:val="none"/>
          <w:shd w:val="clear" w:color="auto" w:fill="FFFFFF"/>
        </w:rPr>
        <w:t>四、响应文件提交:</w:t>
      </w:r>
    </w:p>
    <w:p>
      <w:pPr>
        <w:spacing w:line="510" w:lineRule="exact"/>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截止时间：</w:t>
      </w:r>
      <w:r>
        <w:rPr>
          <w:rFonts w:hint="eastAsia" w:ascii="宋体" w:hAnsi="宋体" w:cs="宋体"/>
          <w:color w:val="auto"/>
          <w:kern w:val="0"/>
          <w:sz w:val="24"/>
          <w:highlight w:val="none"/>
          <w:u w:val="single"/>
        </w:rPr>
        <w:t>202</w:t>
      </w:r>
      <w:r>
        <w:rPr>
          <w:rFonts w:hint="eastAsia" w:ascii="宋体" w:hAnsi="宋体" w:cs="宋体"/>
          <w:color w:val="auto"/>
          <w:kern w:val="0"/>
          <w:sz w:val="24"/>
          <w:highlight w:val="none"/>
          <w:u w:val="single"/>
          <w:lang w:val="en-US" w:eastAsia="zh-CN"/>
        </w:rPr>
        <w:t>4</w:t>
      </w:r>
      <w:r>
        <w:rPr>
          <w:rFonts w:hint="eastAsia" w:ascii="宋体" w:hAnsi="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03</w:t>
      </w:r>
      <w:r>
        <w:rPr>
          <w:rFonts w:hint="eastAsia" w:ascii="宋体" w:hAnsi="宋体" w:cs="宋体"/>
          <w:color w:val="auto"/>
          <w:kern w:val="0"/>
          <w:sz w:val="24"/>
          <w:highlight w:val="none"/>
          <w:u w:val="single"/>
        </w:rPr>
        <w:t>月</w:t>
      </w:r>
      <w:r>
        <w:rPr>
          <w:rFonts w:hint="eastAsia" w:ascii="宋体" w:hAnsi="宋体" w:cs="宋体"/>
          <w:color w:val="auto"/>
          <w:kern w:val="0"/>
          <w:sz w:val="24"/>
          <w:highlight w:val="none"/>
          <w:u w:val="single"/>
          <w:lang w:val="en-US" w:eastAsia="zh-CN"/>
        </w:rPr>
        <w:t>07</w:t>
      </w:r>
      <w:r>
        <w:rPr>
          <w:rFonts w:hint="eastAsia" w:ascii="宋体" w:hAnsi="宋体" w:cs="宋体"/>
          <w:color w:val="auto"/>
          <w:kern w:val="0"/>
          <w:sz w:val="24"/>
          <w:highlight w:val="none"/>
          <w:u w:val="single"/>
        </w:rPr>
        <w:t>日</w:t>
      </w:r>
      <w:r>
        <w:rPr>
          <w:rFonts w:hint="eastAsia" w:ascii="宋体" w:hAnsi="宋体" w:cs="宋体"/>
          <w:color w:val="auto"/>
          <w:kern w:val="0"/>
          <w:sz w:val="24"/>
          <w:highlight w:val="none"/>
          <w:u w:val="single"/>
          <w:lang w:val="en-US" w:eastAsia="zh-CN"/>
        </w:rPr>
        <w:t>09</w:t>
      </w:r>
      <w:r>
        <w:rPr>
          <w:rFonts w:hint="eastAsia" w:ascii="宋体" w:hAnsi="宋体" w:cs="宋体"/>
          <w:color w:val="auto"/>
          <w:kern w:val="0"/>
          <w:sz w:val="24"/>
          <w:highlight w:val="none"/>
          <w:u w:val="single"/>
        </w:rPr>
        <w:t>时</w:t>
      </w:r>
      <w:r>
        <w:rPr>
          <w:rFonts w:hint="eastAsia" w:ascii="宋体" w:hAnsi="宋体" w:cs="宋体"/>
          <w:color w:val="auto"/>
          <w:kern w:val="0"/>
          <w:sz w:val="24"/>
          <w:highlight w:val="none"/>
          <w:u w:val="single"/>
          <w:lang w:val="en-US" w:eastAsia="zh-CN"/>
        </w:rPr>
        <w:t>30</w:t>
      </w:r>
      <w:r>
        <w:rPr>
          <w:rFonts w:hint="eastAsia" w:ascii="宋体" w:hAnsi="宋体" w:cs="宋体"/>
          <w:color w:val="auto"/>
          <w:kern w:val="0"/>
          <w:sz w:val="24"/>
          <w:highlight w:val="none"/>
          <w:u w:val="single"/>
        </w:rPr>
        <w:t>分（北京时间）</w:t>
      </w:r>
    </w:p>
    <w:p>
      <w:pPr>
        <w:spacing w:line="510" w:lineRule="exact"/>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地点：</w:t>
      </w:r>
      <w:r>
        <w:rPr>
          <w:rFonts w:ascii="宋体" w:hAnsi="宋体" w:eastAsia="宋体" w:cs="宋体"/>
          <w:sz w:val="24"/>
          <w:szCs w:val="24"/>
        </w:rPr>
        <w:t>海南政府采购网(www.ccgp-hainan.gov.cn)-海南省政府采购电子化交易管理系统(新)。（供应商应在响应文件提交截止时间前将响应文件上传至海南政府采购网(www.ccgp-hainan.gov.cn)-海南省政府采购电子化交易管理系统 (新)，并于响应文件提交截止时间前 30 分内登录系统完成签到，否则响应文件按无效响应处理。）</w:t>
      </w:r>
    </w:p>
    <w:p>
      <w:pPr>
        <w:shd w:val="solid" w:color="FFFFFF" w:fill="auto"/>
        <w:autoSpaceDN w:val="0"/>
        <w:spacing w:line="460" w:lineRule="exact"/>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五、开启</w:t>
      </w:r>
    </w:p>
    <w:p>
      <w:pPr>
        <w:spacing w:line="510" w:lineRule="exact"/>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rPr>
        <w:t>时间：</w:t>
      </w:r>
      <w:r>
        <w:rPr>
          <w:rFonts w:hint="eastAsia" w:ascii="宋体" w:hAnsi="宋体" w:cs="宋体"/>
          <w:color w:val="auto"/>
          <w:kern w:val="0"/>
          <w:sz w:val="24"/>
          <w:highlight w:val="none"/>
          <w:u w:val="single"/>
        </w:rPr>
        <w:t>202</w:t>
      </w:r>
      <w:r>
        <w:rPr>
          <w:rFonts w:hint="eastAsia" w:ascii="宋体" w:hAnsi="宋体" w:cs="宋体"/>
          <w:color w:val="auto"/>
          <w:kern w:val="0"/>
          <w:sz w:val="24"/>
          <w:highlight w:val="none"/>
          <w:u w:val="single"/>
          <w:lang w:val="en-US" w:eastAsia="zh-CN"/>
        </w:rPr>
        <w:t>4</w:t>
      </w:r>
      <w:r>
        <w:rPr>
          <w:rFonts w:hint="eastAsia" w:ascii="宋体" w:hAnsi="宋体" w:cs="宋体"/>
          <w:color w:val="auto"/>
          <w:kern w:val="0"/>
          <w:sz w:val="24"/>
          <w:highlight w:val="none"/>
          <w:u w:val="single"/>
        </w:rPr>
        <w:t>年</w:t>
      </w:r>
      <w:r>
        <w:rPr>
          <w:rFonts w:hint="eastAsia" w:ascii="宋体" w:hAnsi="宋体" w:cs="宋体"/>
          <w:color w:val="auto"/>
          <w:kern w:val="0"/>
          <w:sz w:val="24"/>
          <w:highlight w:val="none"/>
          <w:u w:val="single"/>
          <w:lang w:val="en-US" w:eastAsia="zh-CN"/>
        </w:rPr>
        <w:t>03</w:t>
      </w:r>
      <w:r>
        <w:rPr>
          <w:rFonts w:hint="eastAsia" w:ascii="宋体" w:hAnsi="宋体" w:cs="宋体"/>
          <w:color w:val="auto"/>
          <w:kern w:val="0"/>
          <w:sz w:val="24"/>
          <w:highlight w:val="none"/>
          <w:u w:val="single"/>
        </w:rPr>
        <w:t>月</w:t>
      </w:r>
      <w:r>
        <w:rPr>
          <w:rFonts w:hint="eastAsia" w:ascii="宋体" w:hAnsi="宋体" w:cs="宋体"/>
          <w:color w:val="auto"/>
          <w:kern w:val="0"/>
          <w:sz w:val="24"/>
          <w:highlight w:val="none"/>
          <w:u w:val="single"/>
          <w:lang w:val="en-US" w:eastAsia="zh-CN"/>
        </w:rPr>
        <w:t>07</w:t>
      </w:r>
      <w:r>
        <w:rPr>
          <w:rFonts w:hint="eastAsia" w:ascii="宋体" w:hAnsi="宋体" w:cs="宋体"/>
          <w:color w:val="auto"/>
          <w:kern w:val="0"/>
          <w:sz w:val="24"/>
          <w:highlight w:val="none"/>
          <w:u w:val="single"/>
        </w:rPr>
        <w:t>日</w:t>
      </w:r>
      <w:r>
        <w:rPr>
          <w:rFonts w:hint="eastAsia" w:ascii="宋体" w:hAnsi="宋体" w:cs="宋体"/>
          <w:color w:val="auto"/>
          <w:kern w:val="0"/>
          <w:sz w:val="24"/>
          <w:highlight w:val="none"/>
          <w:u w:val="single"/>
          <w:lang w:val="en-US" w:eastAsia="zh-CN"/>
        </w:rPr>
        <w:t>09</w:t>
      </w:r>
      <w:r>
        <w:rPr>
          <w:rFonts w:hint="eastAsia" w:ascii="宋体" w:hAnsi="宋体" w:cs="宋体"/>
          <w:color w:val="auto"/>
          <w:kern w:val="0"/>
          <w:sz w:val="24"/>
          <w:highlight w:val="none"/>
          <w:u w:val="single"/>
        </w:rPr>
        <w:t>时</w:t>
      </w:r>
      <w:r>
        <w:rPr>
          <w:rFonts w:hint="eastAsia" w:ascii="宋体" w:hAnsi="宋体" w:cs="宋体"/>
          <w:color w:val="auto"/>
          <w:kern w:val="0"/>
          <w:sz w:val="24"/>
          <w:highlight w:val="none"/>
          <w:u w:val="single"/>
          <w:lang w:val="en-US" w:eastAsia="zh-CN"/>
        </w:rPr>
        <w:t>30</w:t>
      </w:r>
      <w:r>
        <w:rPr>
          <w:rFonts w:hint="eastAsia" w:ascii="宋体" w:hAnsi="宋体" w:cs="宋体"/>
          <w:color w:val="auto"/>
          <w:kern w:val="0"/>
          <w:sz w:val="24"/>
          <w:highlight w:val="none"/>
          <w:u w:val="single"/>
        </w:rPr>
        <w:t>分（北京时间）</w:t>
      </w:r>
    </w:p>
    <w:p>
      <w:pPr>
        <w:spacing w:line="510" w:lineRule="exact"/>
        <w:ind w:firstLine="480" w:firstLineChars="200"/>
        <w:rPr>
          <w:rFonts w:hint="default" w:ascii="宋体" w:hAnsi="宋体" w:eastAsia="宋体" w:cs="宋体"/>
          <w:color w:val="auto"/>
          <w:kern w:val="0"/>
          <w:sz w:val="24"/>
          <w:highlight w:val="none"/>
          <w:u w:val="single"/>
          <w:lang w:val="en-US" w:eastAsia="zh-CN"/>
        </w:rPr>
      </w:pPr>
      <w:r>
        <w:rPr>
          <w:rFonts w:hint="eastAsia" w:ascii="宋体" w:hAnsi="宋体" w:cs="宋体"/>
          <w:color w:val="auto"/>
          <w:kern w:val="0"/>
          <w:sz w:val="24"/>
          <w:highlight w:val="none"/>
        </w:rPr>
        <w:t>地点：</w:t>
      </w:r>
      <w:r>
        <w:rPr>
          <w:rFonts w:hint="eastAsia" w:ascii="宋体" w:hAnsi="宋体" w:cs="宋体"/>
          <w:color w:val="auto"/>
          <w:kern w:val="0"/>
          <w:sz w:val="24"/>
          <w:highlight w:val="none"/>
          <w:u w:val="single"/>
        </w:rPr>
        <w:t>海口市美兰区蓝天路51号京航大酒店5楼</w:t>
      </w:r>
      <w:r>
        <w:rPr>
          <w:rFonts w:hint="eastAsia" w:ascii="宋体" w:hAnsi="宋体" w:cs="宋体"/>
          <w:color w:val="auto"/>
          <w:kern w:val="0"/>
          <w:sz w:val="24"/>
          <w:highlight w:val="none"/>
          <w:u w:val="single"/>
          <w:lang w:val="en-US" w:eastAsia="zh-CN"/>
        </w:rPr>
        <w:t>电子评标室511-2</w:t>
      </w:r>
    </w:p>
    <w:p>
      <w:pPr>
        <w:pStyle w:val="7"/>
        <w:ind w:left="0" w:leftChars="0" w:firstLine="480" w:firstLineChars="200"/>
        <w:rPr>
          <w:rFonts w:hint="eastAsia" w:eastAsia="楷体_GB2312"/>
          <w:lang w:val="en-US" w:eastAsia="zh-CN"/>
        </w:rPr>
      </w:pPr>
      <w:r>
        <w:rPr>
          <w:rFonts w:hint="eastAsia" w:ascii="宋体" w:hAnsi="宋体" w:eastAsia="宋体" w:cs="宋体"/>
          <w:color w:val="auto"/>
          <w:kern w:val="0"/>
          <w:sz w:val="24"/>
          <w:szCs w:val="24"/>
          <w:highlight w:val="none"/>
          <w:lang w:val="en-US" w:eastAsia="zh-CN" w:bidi="ar-SA"/>
        </w:rPr>
        <w:t>注：全程线</w:t>
      </w:r>
      <w:r>
        <w:rPr>
          <w:rFonts w:ascii="宋体" w:hAnsi="宋体" w:eastAsia="宋体" w:cs="宋体"/>
          <w:sz w:val="24"/>
          <w:szCs w:val="24"/>
        </w:rPr>
        <w:t>上远程开标-海南政府采购网(www.ccgp-hainan.gov.cn)-海南省政府采购电子化交易管理系统(新)。（本采购活动采用全流程电子化的方式，开标、磋商、报价、评审等全流程均通过线上进行，供应商须提前准备海南省公 共资源交易平台CA锁，登录海南省政府采购电子化交易管理系统(新)进行签到、 解密及磋商报价响应等操作）</w:t>
      </w:r>
    </w:p>
    <w:p>
      <w:pPr>
        <w:numPr>
          <w:ilvl w:val="0"/>
          <w:numId w:val="3"/>
        </w:numPr>
        <w:shd w:val="solid" w:color="FFFFFF" w:fill="auto"/>
        <w:autoSpaceDN w:val="0"/>
        <w:spacing w:line="510" w:lineRule="exact"/>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公告期限</w:t>
      </w:r>
    </w:p>
    <w:p>
      <w:pPr>
        <w:widowControl/>
        <w:shd w:val="clear" w:color="auto" w:fill="FFFFFF"/>
        <w:spacing w:line="510" w:lineRule="exact"/>
        <w:ind w:firstLine="480" w:firstLineChars="200"/>
        <w:rPr>
          <w:rFonts w:ascii="宋体" w:hAnsi="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自本公告发布之日起</w:t>
      </w:r>
      <w:r>
        <w:rPr>
          <w:rFonts w:hint="eastAsia" w:ascii="宋体" w:hAnsi="宋体" w:cs="宋体"/>
          <w:color w:val="auto"/>
          <w:kern w:val="0"/>
          <w:sz w:val="24"/>
          <w:highlight w:val="none"/>
          <w:shd w:val="clear" w:color="auto" w:fill="FFFFFF"/>
          <w:lang w:val="en-US" w:eastAsia="zh-CN" w:bidi="ar"/>
        </w:rPr>
        <w:t>5</w:t>
      </w:r>
      <w:r>
        <w:rPr>
          <w:rFonts w:hint="eastAsia" w:ascii="宋体" w:hAnsi="宋体" w:cs="宋体"/>
          <w:color w:val="auto"/>
          <w:kern w:val="0"/>
          <w:sz w:val="24"/>
          <w:highlight w:val="none"/>
          <w:shd w:val="clear" w:color="auto" w:fill="FFFFFF"/>
          <w:lang w:bidi="ar"/>
        </w:rPr>
        <w:t>个工作日。</w:t>
      </w:r>
    </w:p>
    <w:p>
      <w:pPr>
        <w:widowControl/>
        <w:shd w:val="clear" w:color="auto" w:fill="FFFFFF"/>
        <w:wordWrap w:val="0"/>
        <w:spacing w:before="150" w:line="360" w:lineRule="auto"/>
        <w:jc w:val="left"/>
        <w:rPr>
          <w:b/>
          <w:bCs/>
          <w:color w:val="auto"/>
          <w:highlight w:val="none"/>
        </w:rPr>
      </w:pPr>
      <w:r>
        <w:rPr>
          <w:rFonts w:ascii="宋体" w:hAnsi="宋体" w:cs="宋体"/>
          <w:b/>
          <w:bCs/>
          <w:color w:val="auto"/>
          <w:kern w:val="0"/>
          <w:sz w:val="24"/>
          <w:highlight w:val="none"/>
          <w:shd w:val="clear" w:color="auto" w:fill="FFFFFF"/>
          <w:lang w:bidi="ar"/>
        </w:rPr>
        <w:t>七、其他补充事宜</w:t>
      </w:r>
    </w:p>
    <w:p>
      <w:pPr>
        <w:shd w:val="solid" w:color="FFFFFF" w:fill="auto"/>
        <w:autoSpaceDN w:val="0"/>
        <w:spacing w:line="360" w:lineRule="auto"/>
        <w:rPr>
          <w:rFonts w:ascii="宋体" w:hAnsi="宋体" w:eastAsia="宋体" w:cs="宋体"/>
          <w:sz w:val="24"/>
          <w:szCs w:val="24"/>
        </w:rPr>
      </w:pPr>
      <w:r>
        <w:rPr>
          <w:rFonts w:hint="eastAsia" w:ascii="宋体" w:hAnsi="宋体" w:cs="宋体"/>
          <w:bCs/>
          <w:color w:val="auto"/>
          <w:sz w:val="24"/>
          <w:highlight w:val="none"/>
          <w:shd w:val="clear" w:color="auto" w:fill="FFFFFF"/>
        </w:rPr>
        <w:t>1 、</w:t>
      </w:r>
      <w:r>
        <w:rPr>
          <w:rFonts w:ascii="宋体" w:hAnsi="宋体" w:eastAsia="宋体" w:cs="宋体"/>
          <w:sz w:val="24"/>
          <w:szCs w:val="24"/>
        </w:rPr>
        <w:t>保证金缴纳相关事项：本项目无需缴纳保证金。</w:t>
      </w:r>
    </w:p>
    <w:p>
      <w:pPr>
        <w:numPr>
          <w:ilvl w:val="0"/>
          <w:numId w:val="0"/>
        </w:numPr>
        <w:shd w:val="solid" w:color="FFFFFF" w:fill="auto"/>
        <w:autoSpaceDN w:val="0"/>
        <w:spacing w:line="360" w:lineRule="auto"/>
        <w:rPr>
          <w:rFonts w:hint="eastAsia" w:ascii="宋体" w:hAnsi="宋体" w:cs="宋体"/>
          <w:sz w:val="24"/>
          <w:szCs w:val="24"/>
          <w:lang w:eastAsia="zh-CN"/>
        </w:rPr>
      </w:pPr>
      <w:r>
        <w:rPr>
          <w:rFonts w:hint="eastAsia" w:ascii="宋体" w:hAnsi="宋体" w:eastAsia="宋体" w:cs="宋体"/>
          <w:kern w:val="2"/>
          <w:sz w:val="24"/>
          <w:szCs w:val="24"/>
          <w:lang w:val="en-US" w:eastAsia="zh-CN" w:bidi="ar-SA"/>
        </w:rPr>
        <w:t>2、</w:t>
      </w:r>
      <w:r>
        <w:rPr>
          <w:rFonts w:ascii="宋体" w:hAnsi="宋体" w:eastAsia="宋体" w:cs="宋体"/>
          <w:sz w:val="24"/>
          <w:szCs w:val="24"/>
        </w:rPr>
        <w:t>采购信息及采购结果发布媒体</w:t>
      </w:r>
      <w:r>
        <w:rPr>
          <w:rFonts w:hint="eastAsia" w:ascii="宋体" w:hAnsi="宋体" w:cs="宋体"/>
          <w:sz w:val="24"/>
          <w:szCs w:val="24"/>
          <w:lang w:eastAsia="zh-CN"/>
        </w:rPr>
        <w:t>：</w:t>
      </w:r>
      <w:r>
        <w:rPr>
          <w:rFonts w:ascii="宋体" w:hAnsi="宋体" w:eastAsia="宋体" w:cs="宋体"/>
          <w:sz w:val="24"/>
          <w:szCs w:val="24"/>
        </w:rPr>
        <w:t>中 国 政 府 采 购 网 （ www.ccgp.gov.cn ） 、 海 南 省 政 府 采 购 网 （https://www.ccgp-hainan.gov.cn/）</w:t>
      </w:r>
      <w:r>
        <w:rPr>
          <w:rFonts w:hint="eastAsia" w:ascii="宋体" w:hAnsi="宋体" w:cs="宋体"/>
          <w:sz w:val="24"/>
          <w:szCs w:val="24"/>
          <w:lang w:eastAsia="zh-CN"/>
        </w:rPr>
        <w:t>。</w:t>
      </w:r>
    </w:p>
    <w:p>
      <w:pPr>
        <w:numPr>
          <w:ilvl w:val="0"/>
          <w:numId w:val="0"/>
        </w:numPr>
        <w:shd w:val="solid" w:color="FFFFFF" w:fill="auto"/>
        <w:autoSpaceDN w:val="0"/>
        <w:spacing w:line="360" w:lineRule="auto"/>
        <w:rPr>
          <w:rFonts w:hint="eastAsia" w:ascii="宋体" w:hAnsi="宋体" w:cs="宋体"/>
          <w:sz w:val="24"/>
          <w:szCs w:val="24"/>
          <w:lang w:val="en-US" w:eastAsia="zh-CN"/>
        </w:rPr>
      </w:pPr>
      <w:r>
        <w:rPr>
          <w:rFonts w:hint="eastAsia" w:ascii="宋体" w:hAnsi="宋体" w:eastAsia="宋体" w:cs="宋体"/>
          <w:kern w:val="2"/>
          <w:sz w:val="24"/>
          <w:szCs w:val="24"/>
          <w:lang w:val="en-US" w:eastAsia="zh-CN" w:bidi="ar-SA"/>
        </w:rPr>
        <w:t>3、</w:t>
      </w:r>
      <w:r>
        <w:rPr>
          <w:rFonts w:ascii="宋体" w:hAnsi="宋体" w:eastAsia="宋体" w:cs="宋体"/>
          <w:sz w:val="24"/>
          <w:szCs w:val="24"/>
        </w:rPr>
        <w:t>CA 办理：供应商制作响应文件、签到等需选择 CA 数字证书进行签 章。海南 CA 数字证书办理相关事宜如下：（1）CA 数字证书所需材 料 ： 登 录 海 南 省 数 字 证 书 认 证 中 心 网 站 （ 网 址 ： http://www.hndca.com/CA/） “服务支持”中的“海南省电子招投 标用户办理数字证书业务指南”下载。（可在线办理，也可现场办理） （2）CA 数字证书现场办理地址：海南省海口市美兰区大英山东三路 2 号海南数据谷二号营地 2 层 212 室</w:t>
      </w:r>
      <w:r>
        <w:rPr>
          <w:rFonts w:hint="eastAsia" w:ascii="宋体" w:hAnsi="宋体" w:cs="宋体"/>
          <w:sz w:val="24"/>
          <w:szCs w:val="24"/>
          <w:lang w:eastAsia="zh-CN"/>
        </w:rPr>
        <w:t>。</w:t>
      </w:r>
      <w:r>
        <w:rPr>
          <w:rFonts w:ascii="宋体" w:hAnsi="宋体" w:eastAsia="宋体" w:cs="宋体"/>
          <w:sz w:val="24"/>
          <w:szCs w:val="24"/>
        </w:rPr>
        <w:t>（3）数字证书咨询电话：0898-66668096、0898-66664947，电子签 章咨询电话：0898-6520320。（已注册备案通过并取得数字证书和电 子签章的供应商不需要再重新备案）</w:t>
      </w:r>
    </w:p>
    <w:p>
      <w:pPr>
        <w:numPr>
          <w:ilvl w:val="0"/>
          <w:numId w:val="0"/>
        </w:numPr>
        <w:shd w:val="solid" w:color="FFFFFF" w:fill="auto"/>
        <w:autoSpaceDN w:val="0"/>
        <w:spacing w:line="360" w:lineRule="auto"/>
        <w:rPr>
          <w:rFonts w:hint="eastAsia" w:ascii="宋体" w:hAnsi="宋体" w:cs="宋体"/>
          <w:sz w:val="24"/>
          <w:szCs w:val="24"/>
          <w:lang w:val="en-US" w:eastAsia="zh-CN"/>
        </w:rPr>
      </w:pPr>
      <w:r>
        <w:rPr>
          <w:rFonts w:hint="eastAsia" w:ascii="宋体" w:hAnsi="宋体" w:eastAsia="宋体" w:cs="宋体"/>
          <w:kern w:val="2"/>
          <w:sz w:val="24"/>
          <w:szCs w:val="24"/>
          <w:lang w:val="en-US" w:eastAsia="zh-CN" w:bidi="ar-SA"/>
        </w:rPr>
        <w:t>4、</w:t>
      </w:r>
      <w:r>
        <w:rPr>
          <w:rFonts w:ascii="宋体" w:hAnsi="宋体" w:eastAsia="宋体" w:cs="宋体"/>
          <w:sz w:val="24"/>
          <w:szCs w:val="24"/>
        </w:rPr>
        <w:t>响应文件的制作：本项目全流程电子化操作：必须使用最新版本的 电子投标书编制工具制作电子版响应文件并使用 CA 数字证书（含手 机 CA）的电子印章进行签章，且使用 CA 数字证书（含手机 CA）进 行加密后在提交响应文件截止时间前上传至交易系统，否则视为无效 投标（响应文件制作工具是配合政府采购交易系统制作响应文件的工 具。供应商使用该工具打开从系统下载的招响应文件包【为 wtbwj 格 式】，离线编辑完成的响应文件各组成部分导入 pdf 格式签章，最终 生成加密的响应文件【为 wenc 格式】）。</w:t>
      </w:r>
    </w:p>
    <w:p>
      <w:pPr>
        <w:numPr>
          <w:ilvl w:val="0"/>
          <w:numId w:val="0"/>
        </w:numPr>
        <w:shd w:val="solid" w:color="FFFFFF" w:fill="auto"/>
        <w:autoSpaceDN w:val="0"/>
        <w:spacing w:line="360" w:lineRule="auto"/>
        <w:ind w:firstLine="240" w:firstLineChars="100"/>
        <w:rPr>
          <w:rFonts w:hint="eastAsia" w:ascii="宋体" w:hAnsi="宋体" w:cs="宋体"/>
          <w:sz w:val="24"/>
          <w:szCs w:val="24"/>
          <w:lang w:val="en-US" w:eastAsia="zh-CN"/>
        </w:rPr>
      </w:pPr>
      <w:r>
        <w:rPr>
          <w:rFonts w:ascii="宋体" w:hAnsi="宋体" w:eastAsia="宋体" w:cs="宋体"/>
          <w:sz w:val="24"/>
          <w:szCs w:val="24"/>
        </w:rPr>
        <w:t>电子投标书编制工具、投标工具使用手册及供应商使用手册等均 可 在 海 南 省 政 府 采 购 电 子 化 交 易 管 理 系 统 （http://218.77.183.212:8199/u/loginu/）-帮助中心下载。</w:t>
      </w:r>
    </w:p>
    <w:p>
      <w:pPr>
        <w:numPr>
          <w:ilvl w:val="0"/>
          <w:numId w:val="0"/>
        </w:numPr>
        <w:shd w:val="solid" w:color="FFFFFF" w:fill="auto"/>
        <w:autoSpaceDN w:val="0"/>
        <w:spacing w:line="360" w:lineRule="auto"/>
        <w:rPr>
          <w:rFonts w:ascii="宋体" w:hAnsi="宋体" w:cs="宋体"/>
          <w:bCs/>
          <w:color w:val="auto"/>
          <w:sz w:val="24"/>
          <w:highlight w:val="none"/>
          <w:shd w:val="clear" w:color="auto" w:fill="FFFFFF"/>
        </w:rPr>
      </w:pPr>
      <w:r>
        <w:rPr>
          <w:rFonts w:hint="eastAsia" w:ascii="宋体" w:hAnsi="宋体" w:cs="宋体"/>
          <w:sz w:val="24"/>
          <w:szCs w:val="24"/>
          <w:lang w:val="en-US" w:eastAsia="zh-CN"/>
        </w:rPr>
        <w:t>5、</w:t>
      </w:r>
      <w:r>
        <w:rPr>
          <w:rFonts w:ascii="宋体" w:hAnsi="宋体" w:eastAsia="宋体" w:cs="宋体"/>
          <w:sz w:val="24"/>
          <w:szCs w:val="24"/>
        </w:rPr>
        <w:t>注意事项：本项目全流程电子化操作，供应商应详细阅读海南省政 项目编号：HNZC2023-101-001 海南政采招投标有限公司 7 府采购网的通知《海南省财政厅关于进一步推进政府采购全流程电子 化的通知》，下载查看操作手册，在使用交易系统遇到问题可致电技 术支持：0898-68546705。因系统原因，在海南省政府采购电子化交 易管理系统导入的竞争性磋商文件格式为图片版本 word 文件（下载 的招响应文件包仍为为 wtbwj 格式）。 本项目全流程电子化操作，开标地点为平台中的网上开标大厅， 同时，所有供应商均应当在开标前在线签到，准时参与开标，并对其 响应文件进行解密，未经加密或未在规定时间内递交的电子响应文件， 将被交易平台拒收</w:t>
      </w:r>
      <w:r>
        <w:rPr>
          <w:rFonts w:hint="eastAsia" w:ascii="宋体" w:hAnsi="宋体" w:cs="宋体"/>
          <w:bCs/>
          <w:color w:val="auto"/>
          <w:sz w:val="24"/>
          <w:highlight w:val="none"/>
          <w:shd w:val="clear" w:color="auto" w:fill="FFFFFF"/>
          <w:lang w:eastAsia="zh-CN"/>
        </w:rPr>
        <w:t>。</w:t>
      </w:r>
    </w:p>
    <w:p>
      <w:pPr>
        <w:shd w:val="solid" w:color="FFFFFF" w:fill="auto"/>
        <w:autoSpaceDN w:val="0"/>
        <w:spacing w:line="360" w:lineRule="auto"/>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八、</w:t>
      </w:r>
      <w:r>
        <w:rPr>
          <w:rFonts w:ascii="宋体" w:hAnsi="宋体" w:cs="宋体"/>
          <w:b/>
          <w:bCs/>
          <w:color w:val="auto"/>
          <w:kern w:val="0"/>
          <w:sz w:val="24"/>
          <w:highlight w:val="none"/>
          <w:shd w:val="clear" w:color="auto" w:fill="FFFFFF"/>
          <w:lang w:bidi="ar"/>
        </w:rPr>
        <w:t>凡对本次采购提出询问，请按以下方式联系</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 xml:space="preserve">1.采购人信息                                   </w:t>
      </w:r>
    </w:p>
    <w:p>
      <w:pPr>
        <w:pStyle w:val="40"/>
        <w:spacing w:line="360" w:lineRule="auto"/>
        <w:rPr>
          <w:rFonts w:hint="eastAsia" w:ascii="宋体" w:hAnsi="宋体" w:eastAsia="宋体" w:cs="宋体"/>
          <w:bCs/>
          <w:color w:val="auto"/>
          <w:sz w:val="24"/>
          <w:highlight w:val="none"/>
          <w:shd w:val="clear" w:color="auto" w:fill="FFFFFF"/>
          <w:lang w:eastAsia="zh-CN"/>
        </w:rPr>
      </w:pPr>
      <w:r>
        <w:rPr>
          <w:rFonts w:hint="eastAsia" w:ascii="宋体" w:hAnsi="宋体" w:cs="宋体"/>
          <w:bCs/>
          <w:color w:val="auto"/>
          <w:sz w:val="24"/>
          <w:highlight w:val="none"/>
          <w:shd w:val="clear" w:color="auto" w:fill="FFFFFF"/>
        </w:rPr>
        <w:t>名称：</w:t>
      </w:r>
      <w:r>
        <w:rPr>
          <w:rFonts w:hint="eastAsia" w:ascii="宋体" w:hAnsi="宋体" w:cs="宋体"/>
          <w:bCs/>
          <w:color w:val="auto"/>
          <w:sz w:val="24"/>
          <w:highlight w:val="none"/>
          <w:shd w:val="clear" w:color="auto" w:fill="FFFFFF"/>
          <w:lang w:eastAsia="zh-CN"/>
        </w:rPr>
        <w:t>海南省南繁管理局</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地址：</w:t>
      </w:r>
      <w:r>
        <w:rPr>
          <w:rFonts w:hint="eastAsia" w:ascii="宋体" w:hAnsi="宋体" w:eastAsia="宋体" w:cs="宋体"/>
          <w:bCs/>
          <w:sz w:val="24"/>
          <w:lang w:eastAsia="zh-CN"/>
        </w:rPr>
        <w:t>海南省三亚市吉阳区岭仔小组149号</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联系方式：</w:t>
      </w:r>
      <w:r>
        <w:rPr>
          <w:rFonts w:hint="eastAsia" w:ascii="宋体" w:hAnsi="宋体" w:eastAsia="宋体" w:cs="宋体"/>
          <w:bCs/>
          <w:sz w:val="24"/>
          <w:lang w:val="en-US" w:eastAsia="zh-CN"/>
        </w:rPr>
        <w:t>13178966633</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2.采购代理机构信息</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名称：中招国际招标有限公司</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 xml:space="preserve">地址：海南省三亚市吉阳区吉阳凤凰路与迎宾路交叉口中环广场1#写字楼2502房 </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联系方式：0898-88240255</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3.项目联系方式</w:t>
      </w:r>
    </w:p>
    <w:p>
      <w:pPr>
        <w:pStyle w:val="40"/>
        <w:spacing w:line="360" w:lineRule="auto"/>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项目联系人：</w:t>
      </w:r>
      <w:r>
        <w:rPr>
          <w:rFonts w:hint="eastAsia" w:ascii="宋体" w:hAnsi="宋体" w:cs="宋体"/>
          <w:bCs/>
          <w:color w:val="auto"/>
          <w:sz w:val="24"/>
          <w:highlight w:val="none"/>
          <w:shd w:val="clear" w:color="auto" w:fill="FFFFFF"/>
          <w:lang w:val="en-US" w:eastAsia="zh-CN"/>
        </w:rPr>
        <w:t xml:space="preserve">刘嘉文 </w:t>
      </w:r>
      <w:r>
        <w:rPr>
          <w:rFonts w:hint="eastAsia" w:ascii="宋体" w:hAnsi="宋体" w:cs="宋体"/>
          <w:bCs/>
          <w:color w:val="auto"/>
          <w:sz w:val="24"/>
          <w:highlight w:val="none"/>
          <w:shd w:val="clear" w:color="auto" w:fill="FFFFFF"/>
        </w:rPr>
        <w:t xml:space="preserve"> </w:t>
      </w:r>
    </w:p>
    <w:p>
      <w:pPr>
        <w:pStyle w:val="40"/>
        <w:spacing w:line="360" w:lineRule="auto"/>
        <w:rPr>
          <w:rFonts w:ascii="宋体" w:hAnsi="宋体" w:cs="宋体"/>
          <w:b/>
          <w:color w:val="auto"/>
          <w:sz w:val="48"/>
          <w:szCs w:val="48"/>
          <w:highlight w:val="none"/>
        </w:rPr>
      </w:pPr>
      <w:r>
        <w:rPr>
          <w:rFonts w:hint="eastAsia" w:ascii="宋体" w:hAnsi="宋体" w:cs="宋体"/>
          <w:bCs/>
          <w:color w:val="auto"/>
          <w:sz w:val="24"/>
          <w:highlight w:val="none"/>
          <w:shd w:val="clear" w:color="auto" w:fill="FFFFFF"/>
        </w:rPr>
        <w:t xml:space="preserve">电话：0898-88240255 </w:t>
      </w:r>
      <w:bookmarkStart w:id="6" w:name="_Toc13325"/>
      <w:bookmarkStart w:id="7" w:name="_Toc22584_WPSOffice_Level1"/>
    </w:p>
    <w:p>
      <w:pPr>
        <w:jc w:val="center"/>
        <w:outlineLvl w:val="0"/>
        <w:rPr>
          <w:rFonts w:ascii="宋体" w:hAnsi="宋体" w:cs="宋体"/>
          <w:color w:val="auto"/>
          <w:sz w:val="24"/>
          <w:highlight w:val="none"/>
        </w:rPr>
      </w:pPr>
      <w:r>
        <w:rPr>
          <w:rFonts w:hint="eastAsia" w:ascii="宋体" w:hAnsi="宋体" w:cs="宋体"/>
          <w:b/>
          <w:color w:val="auto"/>
          <w:sz w:val="48"/>
          <w:szCs w:val="48"/>
          <w:highlight w:val="none"/>
        </w:rPr>
        <w:br w:type="page"/>
      </w:r>
      <w:r>
        <w:rPr>
          <w:rFonts w:hint="eastAsia" w:ascii="宋体" w:hAnsi="宋体" w:cs="宋体"/>
          <w:b/>
          <w:color w:val="auto"/>
          <w:sz w:val="48"/>
          <w:szCs w:val="48"/>
          <w:highlight w:val="none"/>
        </w:rPr>
        <w:t>第二部分  供应商须知</w:t>
      </w:r>
      <w:bookmarkEnd w:id="4"/>
      <w:bookmarkEnd w:id="5"/>
      <w:bookmarkEnd w:id="6"/>
      <w:bookmarkEnd w:id="7"/>
    </w:p>
    <w:p>
      <w:pPr>
        <w:tabs>
          <w:tab w:val="left" w:pos="540"/>
          <w:tab w:val="left" w:pos="720"/>
        </w:tabs>
        <w:spacing w:before="100" w:beforeAutospacing="1" w:after="100" w:afterAutospacing="1" w:line="360" w:lineRule="auto"/>
        <w:jc w:val="center"/>
        <w:outlineLvl w:val="1"/>
        <w:rPr>
          <w:rFonts w:ascii="宋体" w:hAnsi="宋体" w:cs="宋体"/>
          <w:b/>
          <w:color w:val="auto"/>
          <w:sz w:val="36"/>
          <w:szCs w:val="36"/>
          <w:highlight w:val="none"/>
        </w:rPr>
      </w:pPr>
      <w:bookmarkStart w:id="8" w:name="_Toc30602"/>
      <w:r>
        <w:rPr>
          <w:rFonts w:hint="eastAsia" w:ascii="宋体" w:hAnsi="宋体" w:cs="宋体"/>
          <w:b/>
          <w:color w:val="auto"/>
          <w:sz w:val="36"/>
          <w:szCs w:val="36"/>
          <w:highlight w:val="none"/>
        </w:rPr>
        <w:t>供应商须知前附表</w:t>
      </w:r>
      <w:bookmarkEnd w:id="8"/>
    </w:p>
    <w:tbl>
      <w:tblPr>
        <w:tblStyle w:val="24"/>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23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pStyle w:val="42"/>
              <w:ind w:left="-105" w:leftChars="-50" w:right="-105" w:rightChars="-50"/>
              <w:jc w:val="center"/>
              <w:rPr>
                <w:rFonts w:ascii="宋体" w:hAnsi="宋体" w:cs="宋体"/>
                <w:b/>
                <w:color w:val="auto"/>
                <w:sz w:val="24"/>
                <w:szCs w:val="24"/>
                <w:highlight w:val="none"/>
              </w:rPr>
            </w:pPr>
            <w:r>
              <w:rPr>
                <w:rFonts w:hint="eastAsia" w:ascii="宋体" w:hAnsi="宋体" w:cs="宋体"/>
                <w:b/>
                <w:color w:val="auto"/>
                <w:sz w:val="24"/>
                <w:szCs w:val="24"/>
                <w:highlight w:val="none"/>
                <w:lang w:eastAsia="zh-CN"/>
              </w:rPr>
              <w:t>条款</w:t>
            </w:r>
            <w:r>
              <w:rPr>
                <w:rFonts w:hint="eastAsia" w:ascii="宋体" w:hAnsi="宋体" w:cs="宋体"/>
                <w:b/>
                <w:color w:val="auto"/>
                <w:sz w:val="24"/>
                <w:szCs w:val="24"/>
                <w:highlight w:val="none"/>
              </w:rPr>
              <w:t>号</w:t>
            </w:r>
          </w:p>
        </w:tc>
        <w:tc>
          <w:tcPr>
            <w:tcW w:w="2235" w:type="dxa"/>
            <w:vAlign w:val="center"/>
          </w:tcPr>
          <w:p>
            <w:pPr>
              <w:pStyle w:val="42"/>
              <w:jc w:val="center"/>
              <w:rPr>
                <w:rFonts w:ascii="宋体" w:hAnsi="宋体" w:cs="宋体"/>
                <w:b/>
                <w:color w:val="auto"/>
                <w:sz w:val="24"/>
                <w:szCs w:val="24"/>
                <w:highlight w:val="none"/>
                <w:lang w:eastAsia="zh-CN"/>
              </w:rPr>
            </w:pPr>
            <w:r>
              <w:rPr>
                <w:rFonts w:hint="eastAsia" w:ascii="宋体" w:hAnsi="宋体" w:cs="宋体"/>
                <w:b/>
                <w:color w:val="auto"/>
                <w:sz w:val="24"/>
                <w:szCs w:val="24"/>
                <w:highlight w:val="none"/>
                <w:lang w:eastAsia="zh-CN"/>
              </w:rPr>
              <w:t>条款名称</w:t>
            </w:r>
          </w:p>
        </w:tc>
        <w:tc>
          <w:tcPr>
            <w:tcW w:w="6520" w:type="dxa"/>
            <w:vAlign w:val="center"/>
          </w:tcPr>
          <w:p>
            <w:pPr>
              <w:pStyle w:val="42"/>
              <w:jc w:val="center"/>
              <w:rPr>
                <w:rFonts w:ascii="宋体" w:hAnsi="宋体" w:cs="宋体"/>
                <w:b/>
                <w:color w:val="auto"/>
                <w:sz w:val="24"/>
                <w:szCs w:val="24"/>
                <w:highlight w:val="none"/>
              </w:rPr>
            </w:pPr>
            <w:r>
              <w:rPr>
                <w:rFonts w:hint="eastAsia" w:ascii="宋体" w:hAnsi="宋体" w:cs="宋体"/>
                <w:b/>
                <w:color w:val="auto"/>
                <w:sz w:val="24"/>
                <w:szCs w:val="24"/>
                <w:highlight w:val="none"/>
                <w:lang w:eastAsia="zh-CN"/>
              </w:rPr>
              <w:t>编列</w:t>
            </w:r>
            <w:r>
              <w:rPr>
                <w:rFonts w:hint="eastAsia" w:ascii="宋体" w:hAnsi="宋体" w:cs="宋体"/>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项目名称</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shd w:val="clear" w:color="auto" w:fill="FFFFFF"/>
                <w:lang w:eastAsia="zh-CN" w:bidi="ar"/>
              </w:rPr>
              <w:t>南繁核心区基地安全监管项目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2.2</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项目</w:t>
            </w:r>
            <w:r>
              <w:rPr>
                <w:rFonts w:hint="eastAsia" w:ascii="宋体" w:hAnsi="宋体" w:cs="宋体"/>
                <w:color w:val="auto"/>
                <w:sz w:val="24"/>
                <w:szCs w:val="24"/>
                <w:highlight w:val="none"/>
              </w:rPr>
              <w:t>编号</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shd w:val="clear" w:color="auto" w:fill="FFFFFF"/>
                <w:lang w:eastAsia="zh-CN"/>
              </w:rPr>
              <w:t>TC228202L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2.3</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rPr>
              <w:t>采购人</w:t>
            </w:r>
          </w:p>
        </w:tc>
        <w:tc>
          <w:tcPr>
            <w:tcW w:w="6520" w:type="dxa"/>
            <w:vAlign w:val="center"/>
          </w:tcPr>
          <w:p>
            <w:pPr>
              <w:shd w:val="solid" w:color="FFFFFF" w:fill="auto"/>
              <w:autoSpaceDN w:val="0"/>
              <w:spacing w:line="30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shd w:val="clear" w:color="auto" w:fill="FFFFFF"/>
              </w:rPr>
              <w:t>名  称：</w:t>
            </w:r>
            <w:r>
              <w:rPr>
                <w:rFonts w:hint="eastAsia" w:ascii="宋体" w:hAnsi="宋体" w:cs="宋体"/>
                <w:color w:val="auto"/>
                <w:sz w:val="24"/>
                <w:highlight w:val="none"/>
                <w:lang w:eastAsia="zh-CN"/>
              </w:rPr>
              <w:t>海南省南繁管理局</w:t>
            </w:r>
          </w:p>
          <w:p>
            <w:pPr>
              <w:shd w:val="solid" w:color="FFFFFF" w:fill="auto"/>
              <w:autoSpaceDN w:val="0"/>
              <w:spacing w:line="300" w:lineRule="auto"/>
              <w:ind w:left="960" w:hanging="960" w:hangingChars="4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地  址：</w:t>
            </w:r>
            <w:r>
              <w:rPr>
                <w:rFonts w:hint="eastAsia" w:ascii="宋体" w:hAnsi="宋体" w:cs="宋体"/>
                <w:bCs/>
                <w:color w:val="auto"/>
                <w:sz w:val="24"/>
                <w:highlight w:val="none"/>
                <w:shd w:val="clear" w:color="auto" w:fill="FFFFFF"/>
              </w:rPr>
              <w:t>海南省三亚市吉阳区春光路14号</w:t>
            </w:r>
          </w:p>
          <w:p>
            <w:pPr>
              <w:shd w:val="solid" w:color="FFFFFF" w:fill="auto"/>
              <w:autoSpaceDN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联系人：</w:t>
            </w:r>
            <w:r>
              <w:rPr>
                <w:rFonts w:hint="eastAsia" w:ascii="宋体" w:hAnsi="宋体" w:cs="宋体"/>
                <w:color w:val="auto"/>
                <w:sz w:val="24"/>
                <w:highlight w:val="none"/>
                <w:shd w:val="clear" w:color="auto" w:fill="FFFFFF"/>
                <w:lang w:val="en-US" w:eastAsia="zh-CN"/>
              </w:rPr>
              <w:t>方</w:t>
            </w:r>
            <w:r>
              <w:rPr>
                <w:rFonts w:hint="eastAsia" w:ascii="宋体" w:hAnsi="宋体" w:cs="宋体"/>
                <w:color w:val="auto"/>
                <w:sz w:val="24"/>
                <w:highlight w:val="none"/>
                <w:shd w:val="clear" w:color="auto" w:fill="FFFFFF"/>
              </w:rPr>
              <w:t>先生</w:t>
            </w:r>
          </w:p>
          <w:p>
            <w:pPr>
              <w:shd w:val="solid" w:color="FFFFFF" w:fill="auto"/>
              <w:autoSpaceDN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电  话：</w:t>
            </w:r>
            <w:r>
              <w:rPr>
                <w:rFonts w:hint="eastAsia" w:ascii="宋体" w:hAnsi="宋体" w:eastAsia="宋体" w:cs="宋体"/>
                <w:bCs/>
                <w:sz w:val="24"/>
                <w:lang w:val="en-US" w:eastAsia="zh-CN"/>
              </w:rPr>
              <w:t>13178966633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2.4</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rPr>
              <w:t>代理机构</w:t>
            </w:r>
          </w:p>
        </w:tc>
        <w:tc>
          <w:tcPr>
            <w:tcW w:w="6520" w:type="dxa"/>
            <w:vAlign w:val="center"/>
          </w:tcPr>
          <w:p>
            <w:pPr>
              <w:shd w:val="solid" w:color="FFFFFF" w:fill="auto"/>
              <w:autoSpaceDN w:val="0"/>
              <w:spacing w:line="300" w:lineRule="auto"/>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名  称: </w:t>
            </w:r>
            <w:r>
              <w:rPr>
                <w:rFonts w:hint="eastAsia" w:ascii="宋体" w:hAnsi="宋体" w:cs="宋体"/>
                <w:color w:val="auto"/>
                <w:sz w:val="24"/>
                <w:highlight w:val="none"/>
              </w:rPr>
              <w:t>中招国际招标有限公司</w:t>
            </w:r>
          </w:p>
          <w:p>
            <w:pPr>
              <w:shd w:val="solid" w:color="FFFFFF" w:fill="auto"/>
              <w:autoSpaceDN w:val="0"/>
              <w:spacing w:line="300" w:lineRule="auto"/>
              <w:ind w:left="960" w:hanging="960" w:hangingChars="4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地  址: 海南省三亚市吉阳区吉阳凤凰路与迎宾路交叉口中环广场1#写字楼2502房 </w:t>
            </w:r>
          </w:p>
          <w:p>
            <w:pPr>
              <w:shd w:val="solid" w:color="FFFFFF" w:fill="auto"/>
              <w:autoSpaceDN w:val="0"/>
              <w:spacing w:line="300" w:lineRule="auto"/>
              <w:rPr>
                <w:rFonts w:hint="eastAsia" w:ascii="宋体" w:hAnsi="宋体" w:eastAsia="宋体" w:cs="宋体"/>
                <w:color w:val="auto"/>
                <w:sz w:val="24"/>
                <w:highlight w:val="none"/>
                <w:shd w:val="clear" w:color="auto" w:fill="FFFFFF"/>
                <w:lang w:eastAsia="zh-CN"/>
              </w:rPr>
            </w:pPr>
            <w:r>
              <w:rPr>
                <w:rFonts w:hint="eastAsia" w:ascii="宋体" w:hAnsi="宋体" w:cs="宋体"/>
                <w:color w:val="auto"/>
                <w:sz w:val="24"/>
                <w:highlight w:val="none"/>
                <w:shd w:val="clear" w:color="auto" w:fill="FFFFFF"/>
              </w:rPr>
              <w:t xml:space="preserve">联系人: </w:t>
            </w:r>
            <w:r>
              <w:rPr>
                <w:rFonts w:hint="eastAsia" w:ascii="宋体" w:hAnsi="宋体" w:cs="宋体"/>
                <w:color w:val="auto"/>
                <w:sz w:val="24"/>
                <w:highlight w:val="none"/>
                <w:shd w:val="clear" w:color="auto" w:fill="FFFFFF"/>
                <w:lang w:val="en-US" w:eastAsia="zh-CN"/>
              </w:rPr>
              <w:t>刘嘉文</w:t>
            </w:r>
          </w:p>
          <w:p>
            <w:pPr>
              <w:shd w:val="solid" w:color="FFFFFF" w:fill="auto"/>
              <w:autoSpaceDN w:val="0"/>
              <w:spacing w:line="300" w:lineRule="auto"/>
              <w:rPr>
                <w:rFonts w:ascii="宋体" w:hAnsi="宋体" w:cs="宋体"/>
                <w:color w:val="auto"/>
                <w:sz w:val="24"/>
                <w:highlight w:val="none"/>
              </w:rPr>
            </w:pPr>
            <w:r>
              <w:rPr>
                <w:rFonts w:hint="eastAsia" w:ascii="宋体" w:hAnsi="宋体" w:cs="宋体"/>
                <w:color w:val="auto"/>
                <w:sz w:val="24"/>
                <w:highlight w:val="none"/>
                <w:shd w:val="clear" w:color="auto" w:fill="FFFFFF"/>
              </w:rPr>
              <w:t xml:space="preserve">电  话: </w:t>
            </w:r>
            <w:r>
              <w:rPr>
                <w:rFonts w:hint="eastAsia" w:ascii="宋体" w:hAnsi="宋体" w:cs="宋体"/>
                <w:color w:val="auto"/>
                <w:sz w:val="24"/>
                <w:highlight w:val="none"/>
              </w:rPr>
              <w:t>0898-88240255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2.5</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rPr>
              <w:t>采购预算</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本项目预算金额为2594944.62</w:t>
            </w:r>
            <w:r>
              <w:rPr>
                <w:rFonts w:hint="eastAsia" w:ascii="宋体" w:hAnsi="宋体" w:cs="宋体"/>
                <w:color w:val="auto"/>
                <w:sz w:val="24"/>
                <w:szCs w:val="24"/>
                <w:highlight w:val="none"/>
              </w:rPr>
              <w:t>元，最高限价为</w:t>
            </w:r>
            <w:r>
              <w:rPr>
                <w:rFonts w:hint="eastAsia" w:ascii="宋体" w:hAnsi="宋体" w:cs="宋体"/>
                <w:color w:val="auto"/>
                <w:sz w:val="24"/>
                <w:szCs w:val="24"/>
                <w:highlight w:val="none"/>
                <w:lang w:eastAsia="zh-CN"/>
              </w:rPr>
              <w:t>2594944.62</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2.6</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rPr>
              <w:t>投资模式</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2.7</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供应商资格</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要求</w:t>
            </w:r>
          </w:p>
        </w:tc>
        <w:tc>
          <w:tcPr>
            <w:tcW w:w="6520" w:type="dxa"/>
            <w:vAlign w:val="center"/>
          </w:tcPr>
          <w:p>
            <w:pPr>
              <w:shd w:val="solid" w:color="FFFFFF" w:fill="auto"/>
              <w:autoSpaceDN w:val="0"/>
              <w:spacing w:line="30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见第一部分竞争性磋商公告“二、申请人资格要求”</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2.8</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合同履行期限</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highlight w:val="none"/>
                <w:lang w:eastAsia="zh-CN"/>
              </w:rPr>
              <w:t>签订合同生效后150日历天内交付使用。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2.9</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专门面向中小企业</w:t>
            </w:r>
          </w:p>
        </w:tc>
        <w:tc>
          <w:tcPr>
            <w:tcW w:w="6520" w:type="dxa"/>
            <w:vAlign w:val="center"/>
          </w:tcPr>
          <w:p>
            <w:pPr>
              <w:pStyle w:val="4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sym w:font="Wingdings" w:char="00A8"/>
            </w:r>
            <w:r>
              <w:rPr>
                <w:rFonts w:hint="eastAsia" w:ascii="宋体" w:hAnsi="宋体" w:cs="宋体"/>
                <w:color w:val="auto"/>
                <w:sz w:val="24"/>
                <w:szCs w:val="24"/>
                <w:highlight w:val="none"/>
                <w:lang w:eastAsia="zh-CN"/>
              </w:rPr>
              <w:t xml:space="preserve">是  </w:t>
            </w:r>
            <w:r>
              <w:rPr>
                <w:rFonts w:hint="eastAsia" w:ascii="宋体" w:hAnsi="宋体" w:cs="宋体"/>
                <w:color w:val="auto"/>
                <w:sz w:val="24"/>
                <w:szCs w:val="24"/>
                <w:highlight w:val="none"/>
                <w:lang w:eastAsia="zh-CN"/>
              </w:rPr>
              <w:sym w:font="Wingdings" w:char="00FE"/>
            </w:r>
            <w:r>
              <w:rPr>
                <w:rFonts w:hint="eastAsia" w:ascii="宋体" w:hAnsi="宋体" w:cs="宋体"/>
                <w:color w:val="auto"/>
                <w:sz w:val="24"/>
                <w:szCs w:val="24"/>
                <w:highlight w:val="none"/>
                <w:lang w:eastAsia="zh-CN"/>
              </w:rPr>
              <w:t>否</w:t>
            </w:r>
          </w:p>
          <w:p>
            <w:pPr>
              <w:pStyle w:val="42"/>
              <w:rPr>
                <w:rFonts w:hint="eastAsia" w:ascii="宋体" w:hAnsi="宋体" w:cs="宋体"/>
                <w:color w:val="auto"/>
                <w:sz w:val="24"/>
                <w:szCs w:val="24"/>
                <w:highlight w:val="none"/>
                <w:lang w:eastAsia="zh-CN"/>
              </w:rPr>
            </w:pPr>
            <w:r>
              <w:rPr>
                <w:rFonts w:hint="eastAsia"/>
                <w:color w:val="auto"/>
                <w:sz w:val="24"/>
                <w:szCs w:val="32"/>
                <w:highlight w:val="none"/>
                <w:lang w:val="en-US" w:eastAsia="zh-CN"/>
              </w:rPr>
              <w:t>说明：根据《政府采购促进中小企业发展管理办法》 (财库 (2020) 46号) 第六条“符合下列情形之一的，可不专门面向中小企业预留采购份额：(三) 按照本办法规定预留采购份额无法确保充分供应、充分竞争或者存在可能影响政府采购目标实现的情形”的规定， 本项目不专门面向中小企业，若专门面向中小企业采购,可能会导致竞争性不足，从而无法满足政府采购目标实现的情形。因此采取非专门面向中小企业采购，大中型企业均可参与。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2.10</w:t>
            </w:r>
          </w:p>
        </w:tc>
        <w:tc>
          <w:tcPr>
            <w:tcW w:w="2235" w:type="dxa"/>
          </w:tcPr>
          <w:p>
            <w:pPr>
              <w:pStyle w:val="46"/>
              <w:spacing w:line="300" w:lineRule="auto"/>
              <w:ind w:right="113"/>
              <w:jc w:val="center"/>
              <w:rPr>
                <w:rFonts w:hint="eastAsia"/>
                <w:color w:val="auto"/>
                <w:sz w:val="24"/>
                <w:highlight w:val="none"/>
              </w:rPr>
            </w:pPr>
          </w:p>
          <w:p>
            <w:pPr>
              <w:pStyle w:val="46"/>
              <w:spacing w:line="300" w:lineRule="auto"/>
              <w:ind w:right="113"/>
              <w:jc w:val="center"/>
              <w:rPr>
                <w:rFonts w:hint="eastAsia"/>
                <w:color w:val="auto"/>
                <w:sz w:val="24"/>
                <w:highlight w:val="none"/>
              </w:rPr>
            </w:pPr>
          </w:p>
          <w:p>
            <w:pPr>
              <w:pStyle w:val="46"/>
              <w:spacing w:line="300" w:lineRule="auto"/>
              <w:ind w:right="113"/>
              <w:jc w:val="center"/>
              <w:rPr>
                <w:color w:val="auto"/>
                <w:sz w:val="24"/>
                <w:highlight w:val="none"/>
                <w:lang w:val="en-US"/>
              </w:rPr>
            </w:pPr>
            <w:r>
              <w:rPr>
                <w:rFonts w:hint="eastAsia"/>
                <w:color w:val="auto"/>
                <w:sz w:val="24"/>
                <w:highlight w:val="none"/>
              </w:rPr>
              <w:t>本项目所属行业</w:t>
            </w:r>
          </w:p>
        </w:tc>
        <w:tc>
          <w:tcPr>
            <w:tcW w:w="6520" w:type="dxa"/>
          </w:tcPr>
          <w:p>
            <w:pPr>
              <w:pStyle w:val="42"/>
              <w:snapToGrid w:val="0"/>
              <w:rPr>
                <w:rFonts w:ascii="宋体" w:hAnsi="宋体" w:cs="宋体"/>
                <w:bCs w:val="0"/>
                <w:color w:val="auto"/>
                <w:sz w:val="24"/>
                <w:szCs w:val="24"/>
                <w:highlight w:val="none"/>
                <w:lang w:eastAsia="zh-CN" w:bidi="zh-CN"/>
              </w:rPr>
            </w:pPr>
            <w:r>
              <w:rPr>
                <w:rFonts w:hint="eastAsia" w:ascii="宋体" w:hAnsi="宋体" w:cs="宋体"/>
                <w:bCs w:val="0"/>
                <w:color w:val="auto"/>
                <w:sz w:val="24"/>
                <w:szCs w:val="24"/>
                <w:highlight w:val="none"/>
                <w:lang w:eastAsia="zh-CN" w:bidi="zh-CN"/>
              </w:rPr>
              <w:t>根据国家统计局关于印发《统计上大中小微型企业划分办法（2017）》的通知，本项目所属行业：</w:t>
            </w:r>
          </w:p>
          <w:p>
            <w:pPr>
              <w:pStyle w:val="46"/>
              <w:spacing w:line="300" w:lineRule="auto"/>
              <w:rPr>
                <w:color w:val="auto"/>
                <w:sz w:val="24"/>
                <w:highlight w:val="none"/>
                <w:lang w:val="en-US"/>
              </w:rPr>
            </w:pPr>
            <w:r>
              <w:rPr>
                <w:rFonts w:hint="eastAsia"/>
                <w:color w:val="auto"/>
                <w:kern w:val="0"/>
                <w:sz w:val="24"/>
                <w:highlight w:val="none"/>
                <w:lang w:val="en-US"/>
              </w:rPr>
              <w:sym w:font="Wingdings" w:char="00A8"/>
            </w:r>
            <w:r>
              <w:rPr>
                <w:rFonts w:hint="eastAsia"/>
                <w:color w:val="auto"/>
                <w:kern w:val="0"/>
                <w:sz w:val="24"/>
                <w:highlight w:val="none"/>
                <w:lang w:val="en-US"/>
              </w:rPr>
              <w:t>农、林、牧、渔业，</w:t>
            </w:r>
            <w:r>
              <w:rPr>
                <w:rFonts w:hint="eastAsia"/>
                <w:color w:val="auto"/>
                <w:kern w:val="0"/>
                <w:sz w:val="24"/>
                <w:highlight w:val="none"/>
                <w:lang w:val="en-US"/>
              </w:rPr>
              <w:sym w:font="Wingdings" w:char="00A8"/>
            </w:r>
            <w:r>
              <w:rPr>
                <w:rFonts w:hint="eastAsia"/>
                <w:color w:val="auto"/>
                <w:kern w:val="0"/>
                <w:sz w:val="24"/>
                <w:highlight w:val="none"/>
                <w:lang w:val="en-US"/>
              </w:rPr>
              <w:t>工业，</w:t>
            </w:r>
            <w:r>
              <w:rPr>
                <w:rFonts w:hint="eastAsia"/>
                <w:color w:val="auto"/>
                <w:kern w:val="0"/>
                <w:sz w:val="24"/>
                <w:highlight w:val="none"/>
                <w:lang w:val="en-US"/>
              </w:rPr>
              <w:sym w:font="Wingdings" w:char="00A8"/>
            </w:r>
            <w:r>
              <w:rPr>
                <w:rFonts w:hint="eastAsia"/>
                <w:color w:val="auto"/>
                <w:kern w:val="0"/>
                <w:sz w:val="24"/>
                <w:highlight w:val="none"/>
                <w:lang w:val="en-US"/>
              </w:rPr>
              <w:t>建筑业，</w:t>
            </w:r>
            <w:r>
              <w:rPr>
                <w:rFonts w:hint="eastAsia"/>
                <w:color w:val="auto"/>
                <w:kern w:val="0"/>
                <w:sz w:val="24"/>
                <w:highlight w:val="none"/>
                <w:lang w:val="en-US"/>
              </w:rPr>
              <w:sym w:font="Wingdings" w:char="00A8"/>
            </w:r>
            <w:r>
              <w:rPr>
                <w:rFonts w:hint="eastAsia"/>
                <w:color w:val="auto"/>
                <w:kern w:val="0"/>
                <w:sz w:val="24"/>
                <w:highlight w:val="none"/>
                <w:lang w:val="en-US"/>
              </w:rPr>
              <w:t>批发业，</w:t>
            </w:r>
            <w:r>
              <w:rPr>
                <w:rFonts w:hint="eastAsia"/>
                <w:color w:val="auto"/>
                <w:kern w:val="0"/>
                <w:sz w:val="24"/>
                <w:highlight w:val="none"/>
                <w:lang w:val="en-US"/>
              </w:rPr>
              <w:sym w:font="Wingdings" w:char="00A8"/>
            </w:r>
            <w:r>
              <w:rPr>
                <w:rFonts w:hint="eastAsia"/>
                <w:color w:val="auto"/>
                <w:kern w:val="0"/>
                <w:sz w:val="24"/>
                <w:highlight w:val="none"/>
                <w:lang w:val="en-US"/>
              </w:rPr>
              <w:t>零售业，</w:t>
            </w:r>
            <w:r>
              <w:rPr>
                <w:rFonts w:hint="eastAsia"/>
                <w:color w:val="auto"/>
                <w:kern w:val="0"/>
                <w:sz w:val="24"/>
                <w:highlight w:val="none"/>
                <w:lang w:val="en-US"/>
              </w:rPr>
              <w:sym w:font="Wingdings" w:char="00A8"/>
            </w:r>
            <w:r>
              <w:rPr>
                <w:rFonts w:hint="eastAsia"/>
                <w:color w:val="auto"/>
                <w:kern w:val="0"/>
                <w:sz w:val="24"/>
                <w:highlight w:val="none"/>
                <w:lang w:val="en-US"/>
              </w:rPr>
              <w:t>交通运输业，</w:t>
            </w:r>
            <w:r>
              <w:rPr>
                <w:rFonts w:hint="eastAsia"/>
                <w:color w:val="auto"/>
                <w:kern w:val="0"/>
                <w:sz w:val="24"/>
                <w:highlight w:val="none"/>
                <w:lang w:val="en-US"/>
              </w:rPr>
              <w:sym w:font="Wingdings" w:char="00A8"/>
            </w:r>
            <w:r>
              <w:rPr>
                <w:rFonts w:hint="eastAsia"/>
                <w:color w:val="auto"/>
                <w:kern w:val="0"/>
                <w:sz w:val="24"/>
                <w:highlight w:val="none"/>
                <w:lang w:val="en-US"/>
              </w:rPr>
              <w:t>仓储业，</w:t>
            </w:r>
            <w:r>
              <w:rPr>
                <w:rFonts w:hint="eastAsia"/>
                <w:color w:val="auto"/>
                <w:kern w:val="0"/>
                <w:sz w:val="24"/>
                <w:highlight w:val="none"/>
                <w:lang w:val="en-US"/>
              </w:rPr>
              <w:sym w:font="Wingdings" w:char="00A8"/>
            </w:r>
            <w:r>
              <w:rPr>
                <w:rFonts w:hint="eastAsia"/>
                <w:color w:val="auto"/>
                <w:kern w:val="0"/>
                <w:sz w:val="24"/>
                <w:highlight w:val="none"/>
                <w:lang w:val="en-US"/>
              </w:rPr>
              <w:t>邮政业，</w:t>
            </w:r>
            <w:r>
              <w:rPr>
                <w:rFonts w:hint="eastAsia"/>
                <w:color w:val="auto"/>
                <w:kern w:val="0"/>
                <w:sz w:val="24"/>
                <w:highlight w:val="none"/>
                <w:lang w:val="en-US"/>
              </w:rPr>
              <w:sym w:font="Wingdings" w:char="00A8"/>
            </w:r>
            <w:r>
              <w:rPr>
                <w:rFonts w:hint="eastAsia"/>
                <w:color w:val="auto"/>
                <w:kern w:val="0"/>
                <w:sz w:val="24"/>
                <w:highlight w:val="none"/>
                <w:lang w:val="en-US"/>
              </w:rPr>
              <w:t>住宿业，</w:t>
            </w:r>
            <w:r>
              <w:rPr>
                <w:rFonts w:hint="eastAsia"/>
                <w:color w:val="auto"/>
                <w:kern w:val="0"/>
                <w:sz w:val="24"/>
                <w:highlight w:val="none"/>
                <w:lang w:val="en-US"/>
              </w:rPr>
              <w:sym w:font="Wingdings" w:char="00A8"/>
            </w:r>
            <w:r>
              <w:rPr>
                <w:rFonts w:hint="eastAsia"/>
                <w:color w:val="auto"/>
                <w:kern w:val="0"/>
                <w:sz w:val="24"/>
                <w:highlight w:val="none"/>
                <w:lang w:val="en-US"/>
              </w:rPr>
              <w:t>餐饮业，</w:t>
            </w:r>
            <w:r>
              <w:rPr>
                <w:rFonts w:hint="eastAsia"/>
                <w:color w:val="auto"/>
                <w:kern w:val="0"/>
                <w:sz w:val="24"/>
                <w:highlight w:val="none"/>
                <w:lang w:val="en-US"/>
              </w:rPr>
              <w:sym w:font="Wingdings" w:char="00A8"/>
            </w:r>
            <w:r>
              <w:rPr>
                <w:rFonts w:hint="eastAsia"/>
                <w:color w:val="auto"/>
                <w:kern w:val="0"/>
                <w:sz w:val="24"/>
                <w:highlight w:val="none"/>
                <w:lang w:val="en-US"/>
              </w:rPr>
              <w:t>信息传输业，</w:t>
            </w:r>
            <w:r>
              <w:rPr>
                <w:rFonts w:hint="eastAsia"/>
                <w:color w:val="auto"/>
                <w:kern w:val="0"/>
                <w:sz w:val="24"/>
                <w:highlight w:val="none"/>
                <w:lang w:val="en-US"/>
              </w:rPr>
              <w:sym w:font="Wingdings" w:char="00A8"/>
            </w:r>
            <w:r>
              <w:rPr>
                <w:rFonts w:hint="eastAsia"/>
                <w:color w:val="auto"/>
                <w:kern w:val="0"/>
                <w:sz w:val="24"/>
                <w:highlight w:val="none"/>
                <w:lang w:val="en-US"/>
              </w:rPr>
              <w:t>软件和信息技术服务业，</w:t>
            </w:r>
            <w:r>
              <w:rPr>
                <w:rFonts w:hint="eastAsia"/>
                <w:color w:val="auto"/>
                <w:kern w:val="0"/>
                <w:sz w:val="24"/>
                <w:highlight w:val="none"/>
                <w:lang w:val="en-US"/>
              </w:rPr>
              <w:sym w:font="Wingdings" w:char="00A8"/>
            </w:r>
            <w:r>
              <w:rPr>
                <w:rFonts w:hint="eastAsia"/>
                <w:color w:val="auto"/>
                <w:kern w:val="0"/>
                <w:sz w:val="24"/>
                <w:highlight w:val="none"/>
                <w:lang w:val="en-US"/>
              </w:rPr>
              <w:t>房地产开发经营，</w:t>
            </w:r>
            <w:r>
              <w:rPr>
                <w:rFonts w:hint="eastAsia"/>
                <w:color w:val="auto"/>
                <w:kern w:val="0"/>
                <w:sz w:val="24"/>
                <w:highlight w:val="none"/>
                <w:lang w:val="en-US"/>
              </w:rPr>
              <w:sym w:font="Wingdings" w:char="00A8"/>
            </w:r>
            <w:r>
              <w:rPr>
                <w:rFonts w:hint="eastAsia"/>
                <w:color w:val="auto"/>
                <w:kern w:val="0"/>
                <w:sz w:val="24"/>
                <w:highlight w:val="none"/>
                <w:lang w:val="en-US"/>
              </w:rPr>
              <w:t>物业管理，</w:t>
            </w:r>
            <w:r>
              <w:rPr>
                <w:rFonts w:hint="eastAsia"/>
                <w:color w:val="auto"/>
                <w:kern w:val="0"/>
                <w:sz w:val="24"/>
                <w:highlight w:val="none"/>
                <w:lang w:val="en-US"/>
              </w:rPr>
              <w:sym w:font="Wingdings" w:char="00A8"/>
            </w:r>
            <w:r>
              <w:rPr>
                <w:rFonts w:hint="eastAsia"/>
                <w:color w:val="auto"/>
                <w:kern w:val="0"/>
                <w:sz w:val="24"/>
                <w:highlight w:val="none"/>
                <w:lang w:val="en-US"/>
              </w:rPr>
              <w:t>租赁和商务服务业，</w:t>
            </w:r>
            <w:r>
              <w:rPr>
                <w:rFonts w:hint="eastAsia"/>
                <w:color w:val="auto"/>
                <w:kern w:val="0"/>
                <w:sz w:val="24"/>
                <w:highlight w:val="none"/>
                <w:lang w:val="en-US"/>
              </w:rPr>
              <w:sym w:font="Wingdings" w:char="00FE"/>
            </w:r>
            <w:r>
              <w:rPr>
                <w:rFonts w:hint="eastAsia"/>
                <w:color w:val="auto"/>
                <w:kern w:val="0"/>
                <w:sz w:val="24"/>
                <w:highlight w:val="none"/>
                <w:lang w:val="en-US"/>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3.3</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委托代表人</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的代理权限</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7.1</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现场考察和</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答疑会</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12.3</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是否允许</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选择性报价</w:t>
            </w:r>
          </w:p>
        </w:tc>
        <w:tc>
          <w:tcPr>
            <w:tcW w:w="6520" w:type="dxa"/>
            <w:vAlign w:val="center"/>
          </w:tcPr>
          <w:p>
            <w:pPr>
              <w:autoSpaceDE w:val="0"/>
              <w:autoSpaceDN w:val="0"/>
              <w:adjustRightInd w:val="0"/>
              <w:spacing w:line="300" w:lineRule="auto"/>
              <w:rPr>
                <w:rFonts w:ascii="宋体" w:hAnsi="宋体" w:cs="宋体"/>
                <w:color w:val="auto"/>
                <w:sz w:val="24"/>
                <w:highlight w:val="none"/>
              </w:rPr>
            </w:pPr>
            <w:r>
              <w:rPr>
                <w:rFonts w:hint="eastAsia" w:ascii="宋体" w:hAnsi="宋体" w:cs="宋体"/>
                <w:color w:val="auto"/>
                <w:sz w:val="24"/>
                <w:highlight w:val="none"/>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13.1</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磋商保证金数额</w:t>
            </w:r>
          </w:p>
        </w:tc>
        <w:tc>
          <w:tcPr>
            <w:tcW w:w="6520" w:type="dxa"/>
            <w:vAlign w:val="center"/>
          </w:tcPr>
          <w:p>
            <w:pPr>
              <w:pStyle w:val="42"/>
              <w:snapToGrid w:val="0"/>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13.2</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缴纳时间</w:t>
            </w:r>
          </w:p>
        </w:tc>
        <w:tc>
          <w:tcPr>
            <w:tcW w:w="6520" w:type="dxa"/>
            <w:vAlign w:val="center"/>
          </w:tcPr>
          <w:p>
            <w:pPr>
              <w:pStyle w:val="42"/>
              <w:snapToGrid w:val="0"/>
              <w:rPr>
                <w:rFonts w:ascii="宋体" w:hAnsi="宋体" w:cs="宋体"/>
                <w:color w:val="auto"/>
                <w:sz w:val="24"/>
                <w:szCs w:val="24"/>
                <w:highlight w:val="none"/>
                <w:lang w:eastAsia="zh-CN"/>
              </w:rPr>
            </w:pPr>
            <w:r>
              <w:rPr>
                <w:rFonts w:hint="eastAsia" w:ascii="宋体" w:hAnsi="宋体" w:cs="宋体"/>
                <w:color w:val="auto"/>
                <w:sz w:val="24"/>
                <w:szCs w:val="24"/>
                <w:highlight w:val="none"/>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13.3</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w:t>
            </w:r>
          </w:p>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缴纳账户</w:t>
            </w:r>
          </w:p>
        </w:tc>
        <w:tc>
          <w:tcPr>
            <w:tcW w:w="6520" w:type="dxa"/>
            <w:vAlign w:val="center"/>
          </w:tcPr>
          <w:p>
            <w:pPr>
              <w:widowControl/>
              <w:snapToGrid w:val="0"/>
              <w:spacing w:line="300" w:lineRule="auto"/>
              <w:jc w:val="left"/>
              <w:rPr>
                <w:rFonts w:ascii="宋体" w:hAnsi="宋体" w:cs="宋体"/>
                <w:color w:val="auto"/>
                <w:kern w:val="0"/>
                <w:sz w:val="24"/>
                <w:highlight w:val="none"/>
              </w:rPr>
            </w:pP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13.4</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磋商保证金</w:t>
            </w:r>
          </w:p>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缴纳方式</w:t>
            </w:r>
          </w:p>
        </w:tc>
        <w:tc>
          <w:tcPr>
            <w:tcW w:w="6520" w:type="dxa"/>
            <w:vAlign w:val="center"/>
          </w:tcPr>
          <w:p>
            <w:pPr>
              <w:pStyle w:val="42"/>
              <w:snapToGrid w:val="0"/>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14.1</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有效期</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rPr>
              <w:t>自</w:t>
            </w:r>
            <w:r>
              <w:rPr>
                <w:rFonts w:hint="eastAsia" w:ascii="宋体" w:hAnsi="宋体" w:cs="宋体"/>
                <w:color w:val="auto"/>
                <w:sz w:val="24"/>
                <w:szCs w:val="24"/>
                <w:highlight w:val="none"/>
                <w:lang w:eastAsia="zh-CN"/>
              </w:rPr>
              <w:t>响应文件开启之</w:t>
            </w:r>
            <w:r>
              <w:rPr>
                <w:rFonts w:hint="eastAsia" w:ascii="宋体" w:hAnsi="宋体" w:cs="宋体"/>
                <w:color w:val="auto"/>
                <w:sz w:val="24"/>
                <w:szCs w:val="24"/>
                <w:highlight w:val="none"/>
              </w:rPr>
              <w:t>日起</w:t>
            </w:r>
            <w:r>
              <w:rPr>
                <w:rFonts w:hint="eastAsia" w:ascii="宋体" w:hAnsi="宋体" w:cs="宋体"/>
                <w:color w:val="auto"/>
                <w:sz w:val="24"/>
                <w:szCs w:val="24"/>
                <w:highlight w:val="none"/>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15.1</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响应文件份数</w:t>
            </w:r>
          </w:p>
        </w:tc>
        <w:tc>
          <w:tcPr>
            <w:tcW w:w="6520" w:type="dxa"/>
            <w:vAlign w:val="center"/>
          </w:tcPr>
          <w:p>
            <w:pPr>
              <w:pStyle w:val="42"/>
              <w:rPr>
                <w:rFonts w:hint="default" w:ascii="宋体" w:hAnsi="宋体" w:cs="宋体"/>
                <w:color w:val="auto"/>
                <w:sz w:val="24"/>
                <w:szCs w:val="24"/>
                <w:highlight w:val="none"/>
                <w:lang w:val="en-US" w:eastAsia="zh-CN"/>
              </w:rPr>
            </w:pPr>
            <w:r>
              <w:rPr>
                <w:rFonts w:ascii="宋体" w:hAnsi="宋体" w:eastAsia="宋体" w:cs="宋体"/>
                <w:b/>
                <w:bCs w:val="0"/>
                <w:sz w:val="24"/>
                <w:szCs w:val="24"/>
              </w:rPr>
              <w:t>电子版：电子版响应文件1份（在系统中上传）；纸质版：根据海南省公共资源交易服务中心《关于实行无纸化招投标工作的通知》要求，本项目实行采购无纸化，开标现场不再收取供应商的纸质采购响应文件，评审中评委会以电子响应文件中提供的证件材料为准，不再核验各类纸质资料及证件原件。纸质文件仅在确定成交人后由成交人进行胶装递交，成交人须在领取中标通知书的同时提供双面打印并胶装的投标文件纸质版正本一份，副本二份，均加盖骑缝章。每份响应文件均须在封面上清楚标明“正本”或“副本”字样，“正本”和“副本”具有同等的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spacing w:line="30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16.1</w:t>
            </w:r>
          </w:p>
        </w:tc>
        <w:tc>
          <w:tcPr>
            <w:tcW w:w="2235" w:type="dxa"/>
            <w:vAlign w:val="center"/>
          </w:tcPr>
          <w:p>
            <w:pPr>
              <w:pStyle w:val="42"/>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响应文件提交</w:t>
            </w:r>
          </w:p>
        </w:tc>
        <w:tc>
          <w:tcPr>
            <w:tcW w:w="6520" w:type="dxa"/>
            <w:vAlign w:val="center"/>
          </w:tcPr>
          <w:p>
            <w:pPr>
              <w:pStyle w:val="42"/>
              <w:rPr>
                <w:rFonts w:hint="eastAsia" w:ascii="宋体" w:hAnsi="宋体" w:eastAsia="宋体" w:cs="宋体"/>
                <w:sz w:val="24"/>
                <w:szCs w:val="24"/>
                <w:lang w:eastAsia="zh-CN"/>
              </w:rPr>
            </w:pPr>
            <w:r>
              <w:rPr>
                <w:rFonts w:ascii="宋体" w:hAnsi="宋体" w:eastAsia="宋体" w:cs="宋体"/>
                <w:sz w:val="24"/>
                <w:szCs w:val="24"/>
              </w:rPr>
              <w:t>响应文件递交截止及文件开启时间为2024-</w:t>
            </w:r>
            <w:r>
              <w:rPr>
                <w:rFonts w:hint="eastAsia" w:ascii="宋体" w:hAnsi="宋体" w:cs="宋体"/>
                <w:sz w:val="24"/>
                <w:szCs w:val="24"/>
                <w:lang w:val="en-US" w:eastAsia="zh-CN"/>
              </w:rPr>
              <w:t>03</w:t>
            </w:r>
            <w:r>
              <w:rPr>
                <w:rFonts w:ascii="宋体" w:hAnsi="宋体" w:eastAsia="宋体" w:cs="宋体"/>
                <w:sz w:val="24"/>
                <w:szCs w:val="24"/>
              </w:rPr>
              <w:t>-</w:t>
            </w:r>
            <w:r>
              <w:rPr>
                <w:rFonts w:hint="eastAsia" w:ascii="宋体" w:hAnsi="宋体" w:cs="宋体"/>
                <w:sz w:val="24"/>
                <w:szCs w:val="24"/>
                <w:lang w:val="en-US" w:eastAsia="zh-CN"/>
              </w:rPr>
              <w:t>07</w:t>
            </w:r>
            <w:bookmarkStart w:id="108" w:name="_GoBack"/>
            <w:bookmarkEnd w:id="108"/>
            <w:r>
              <w:rPr>
                <w:rFonts w:ascii="宋体" w:hAnsi="宋体" w:eastAsia="宋体" w:cs="宋体"/>
                <w:sz w:val="24"/>
                <w:szCs w:val="24"/>
              </w:rPr>
              <w:t xml:space="preserve"> </w:t>
            </w:r>
            <w:r>
              <w:rPr>
                <w:rFonts w:hint="eastAsia" w:ascii="宋体" w:hAnsi="宋体" w:cs="宋体"/>
                <w:sz w:val="24"/>
                <w:szCs w:val="24"/>
                <w:lang w:val="en-US" w:eastAsia="zh-CN"/>
              </w:rPr>
              <w:t>09</w:t>
            </w:r>
            <w:r>
              <w:rPr>
                <w:rFonts w:ascii="宋体" w:hAnsi="宋体" w:eastAsia="宋体" w:cs="宋体"/>
                <w:sz w:val="24"/>
                <w:szCs w:val="24"/>
              </w:rPr>
              <w:t>:</w:t>
            </w:r>
            <w:r>
              <w:rPr>
                <w:rFonts w:hint="eastAsia" w:ascii="宋体" w:hAnsi="宋体" w:cs="宋体"/>
                <w:sz w:val="24"/>
                <w:szCs w:val="24"/>
                <w:lang w:val="en-US" w:eastAsia="zh-CN"/>
              </w:rPr>
              <w:t>30</w:t>
            </w:r>
            <w:r>
              <w:rPr>
                <w:rFonts w:ascii="宋体" w:hAnsi="宋体" w:eastAsia="宋体" w:cs="宋体"/>
                <w:sz w:val="24"/>
                <w:szCs w:val="24"/>
              </w:rPr>
              <w:t>:00 （北京时间）</w:t>
            </w:r>
            <w:r>
              <w:rPr>
                <w:rFonts w:hint="eastAsia" w:ascii="宋体" w:hAnsi="宋体" w:eastAsia="宋体" w:cs="宋体"/>
                <w:sz w:val="24"/>
                <w:szCs w:val="24"/>
                <w:lang w:eastAsia="zh-CN"/>
              </w:rPr>
              <w:t>；</w:t>
            </w:r>
          </w:p>
          <w:p>
            <w:pPr>
              <w:pStyle w:val="42"/>
              <w:rPr>
                <w:rFonts w:ascii="宋体" w:hAnsi="宋体" w:eastAsia="宋体" w:cs="宋体"/>
                <w:b/>
                <w:bCs w:val="0"/>
                <w:sz w:val="24"/>
                <w:szCs w:val="24"/>
              </w:rPr>
            </w:pPr>
            <w:r>
              <w:rPr>
                <w:rFonts w:ascii="宋体" w:hAnsi="宋体" w:eastAsia="宋体" w:cs="宋体"/>
                <w:sz w:val="24"/>
                <w:szCs w:val="24"/>
              </w:rPr>
              <w:t>1、本项目采用无纸化形式采购，供应商请在截止时间前通过海南省政府采购电子化交易管理系统(新)完成响应文件上传</w:t>
            </w:r>
            <w:r>
              <w:rPr>
                <w:rFonts w:hint="eastAsia" w:ascii="宋体" w:hAnsi="宋体" w:eastAsia="宋体" w:cs="宋体"/>
                <w:sz w:val="24"/>
                <w:szCs w:val="24"/>
                <w:lang w:eastAsia="zh-CN"/>
              </w:rPr>
              <w:t>；</w:t>
            </w:r>
            <w:r>
              <w:rPr>
                <w:rFonts w:ascii="宋体" w:hAnsi="宋体" w:eastAsia="宋体" w:cs="宋体"/>
                <w:sz w:val="24"/>
                <w:szCs w:val="24"/>
              </w:rPr>
              <w:t>2、文件开启时间前3小时为开标签到时间，各供应商请 在该时间内进入平台开标大厅完成项目签到工作（需要用到CA，请提前确保所用电脑已安装相关驱动并具备运行条件），逾期未完成开标签到的，平台将视为供应商撤回投标，其响应文件做无效投标处理，无法继续参与本项目后续解密唱价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18.2</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是否退还</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响应文件</w:t>
            </w:r>
          </w:p>
        </w:tc>
        <w:tc>
          <w:tcPr>
            <w:tcW w:w="6520" w:type="dxa"/>
            <w:vAlign w:val="center"/>
          </w:tcPr>
          <w:p>
            <w:pPr>
              <w:pStyle w:val="42"/>
              <w:rPr>
                <w:rFonts w:ascii="宋体" w:hAnsi="宋体" w:cs="宋体"/>
                <w:color w:val="auto"/>
                <w:sz w:val="24"/>
                <w:szCs w:val="24"/>
                <w:highlight w:val="none"/>
              </w:rPr>
            </w:pPr>
            <w:r>
              <w:rPr>
                <w:rFonts w:hint="eastAsia" w:ascii="宋体" w:hAnsi="宋体" w:cs="宋体"/>
                <w:color w:val="auto"/>
                <w:sz w:val="24"/>
                <w:szCs w:val="24"/>
                <w:highlight w:val="none"/>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20.1</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磋商小组</w:t>
            </w: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的组成</w:t>
            </w:r>
          </w:p>
        </w:tc>
        <w:tc>
          <w:tcPr>
            <w:tcW w:w="6520" w:type="dxa"/>
            <w:vAlign w:val="center"/>
          </w:tcPr>
          <w:p>
            <w:pPr>
              <w:pStyle w:val="4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磋商小组由</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名专家组成。</w:t>
            </w:r>
          </w:p>
          <w:p>
            <w:pPr>
              <w:pStyle w:val="42"/>
              <w:rPr>
                <w:rFonts w:ascii="宋体" w:hAnsi="宋体" w:cs="宋体"/>
                <w:color w:val="auto"/>
                <w:sz w:val="24"/>
                <w:szCs w:val="24"/>
                <w:highlight w:val="none"/>
              </w:rPr>
            </w:pPr>
            <w:r>
              <w:rPr>
                <w:rFonts w:hint="eastAsia" w:ascii="宋体" w:hAnsi="宋体" w:cs="宋体"/>
                <w:color w:val="auto"/>
                <w:sz w:val="24"/>
                <w:szCs w:val="24"/>
                <w:highlight w:val="none"/>
                <w:lang w:eastAsia="zh-CN"/>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20.2</w:t>
            </w:r>
          </w:p>
        </w:tc>
        <w:tc>
          <w:tcPr>
            <w:tcW w:w="2235" w:type="dxa"/>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rPr>
              <w:t>评</w:t>
            </w:r>
            <w:r>
              <w:rPr>
                <w:rFonts w:hint="eastAsia" w:ascii="宋体" w:hAnsi="宋体" w:cs="宋体"/>
                <w:color w:val="auto"/>
                <w:sz w:val="24"/>
                <w:szCs w:val="24"/>
                <w:highlight w:val="none"/>
                <w:lang w:eastAsia="zh-CN"/>
              </w:rPr>
              <w:t>审</w:t>
            </w:r>
            <w:r>
              <w:rPr>
                <w:rFonts w:hint="eastAsia" w:ascii="宋体" w:hAnsi="宋体" w:cs="宋体"/>
                <w:color w:val="auto"/>
                <w:sz w:val="24"/>
                <w:szCs w:val="24"/>
                <w:highlight w:val="none"/>
              </w:rPr>
              <w:t>方法</w:t>
            </w:r>
          </w:p>
        </w:tc>
        <w:tc>
          <w:tcPr>
            <w:tcW w:w="6520" w:type="dxa"/>
            <w:vAlign w:val="center"/>
          </w:tcPr>
          <w:p>
            <w:pPr>
              <w:pStyle w:val="43"/>
              <w:spacing w:line="300" w:lineRule="auto"/>
              <w:jc w:val="both"/>
              <w:rPr>
                <w:rFonts w:ascii="宋体" w:hAnsi="宋体" w:eastAsia="宋体" w:cs="宋体"/>
                <w:color w:val="auto"/>
                <w:highlight w:val="none"/>
              </w:rPr>
            </w:pPr>
            <w:r>
              <w:rPr>
                <w:rFonts w:hint="eastAsia" w:ascii="宋体" w:hAnsi="宋体" w:eastAsia="宋体" w:cs="宋体"/>
                <w:color w:val="auto"/>
                <w:highlight w:val="none"/>
              </w:rPr>
              <w:t>本项目实施两轮报价，经磋商确定最终采购需求和提交最后报价的供应商后，由磋商小组采用综合评分法对提交</w:t>
            </w:r>
            <w:r>
              <w:rPr>
                <w:rFonts w:hint="eastAsia" w:ascii="宋体" w:hAnsi="宋体" w:eastAsia="宋体" w:cs="宋体"/>
                <w:color w:val="auto"/>
                <w:highlight w:val="none"/>
                <w:lang w:val="en-US" w:eastAsia="zh-CN"/>
              </w:rPr>
              <w:t>最终</w:t>
            </w:r>
            <w:r>
              <w:rPr>
                <w:rFonts w:hint="eastAsia" w:ascii="宋体" w:hAnsi="宋体" w:eastAsia="宋体" w:cs="宋体"/>
                <w:color w:val="auto"/>
                <w:highlight w:val="none"/>
              </w:rPr>
              <w:t>报价的供应商的响应文件和</w:t>
            </w:r>
            <w:r>
              <w:rPr>
                <w:rFonts w:hint="eastAsia" w:ascii="宋体" w:hAnsi="宋体" w:eastAsia="宋体" w:cs="宋体"/>
                <w:color w:val="auto"/>
                <w:highlight w:val="none"/>
                <w:lang w:val="en-US" w:eastAsia="zh-CN"/>
              </w:rPr>
              <w:t>最终</w:t>
            </w:r>
            <w:r>
              <w:rPr>
                <w:rFonts w:hint="eastAsia" w:ascii="宋体" w:hAnsi="宋体" w:eastAsia="宋体" w:cs="宋体"/>
                <w:color w:val="auto"/>
                <w:highlight w:val="none"/>
              </w:rPr>
              <w:t>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25.3</w:t>
            </w:r>
          </w:p>
        </w:tc>
        <w:tc>
          <w:tcPr>
            <w:tcW w:w="2235" w:type="dxa"/>
            <w:vAlign w:val="center"/>
          </w:tcPr>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成交候选人数量</w:t>
            </w:r>
          </w:p>
        </w:tc>
        <w:tc>
          <w:tcPr>
            <w:tcW w:w="6520" w:type="dxa"/>
            <w:vAlign w:val="center"/>
          </w:tcPr>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719" w:type="dxa"/>
            <w:vMerge w:val="restart"/>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30.1</w:t>
            </w:r>
          </w:p>
        </w:tc>
        <w:tc>
          <w:tcPr>
            <w:tcW w:w="2235" w:type="dxa"/>
            <w:vMerge w:val="restart"/>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lang w:eastAsia="zh-CN"/>
              </w:rPr>
              <w:t>代理</w:t>
            </w:r>
          </w:p>
          <w:p>
            <w:pPr>
              <w:pStyle w:val="42"/>
              <w:jc w:val="center"/>
              <w:rPr>
                <w:rFonts w:ascii="宋体" w:hAnsi="宋体" w:cs="宋体"/>
                <w:color w:val="auto"/>
                <w:sz w:val="24"/>
                <w:szCs w:val="24"/>
                <w:highlight w:val="none"/>
              </w:rPr>
            </w:pPr>
            <w:r>
              <w:rPr>
                <w:rFonts w:hint="eastAsia" w:ascii="宋体" w:hAnsi="宋体" w:cs="宋体"/>
                <w:color w:val="auto"/>
                <w:sz w:val="24"/>
                <w:szCs w:val="24"/>
                <w:highlight w:val="none"/>
                <w:lang w:eastAsia="zh-CN"/>
              </w:rPr>
              <w:t>服务费</w:t>
            </w:r>
          </w:p>
        </w:tc>
        <w:tc>
          <w:tcPr>
            <w:tcW w:w="6520" w:type="dxa"/>
            <w:vAlign w:val="center"/>
          </w:tcPr>
          <w:p>
            <w:pPr>
              <w:pStyle w:val="42"/>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根据《海南省物价局关于降低部分招标代理服务收费标准的通知》琼价费管〔2011〕225号的收费标准按七五折收取，以</w:t>
            </w:r>
            <w:r>
              <w:rPr>
                <w:rFonts w:hint="eastAsia" w:ascii="宋体" w:hAnsi="宋体"/>
                <w:color w:val="auto"/>
                <w:sz w:val="24"/>
                <w:szCs w:val="24"/>
                <w:highlight w:val="none"/>
                <w:lang w:val="en-US" w:eastAsia="zh-CN"/>
              </w:rPr>
              <w:t>成交</w:t>
            </w:r>
            <w:r>
              <w:rPr>
                <w:rFonts w:hint="eastAsia" w:ascii="宋体" w:hAnsi="宋体"/>
                <w:color w:val="auto"/>
                <w:sz w:val="24"/>
                <w:szCs w:val="24"/>
                <w:highlight w:val="none"/>
                <w:lang w:eastAsia="zh-CN"/>
              </w:rPr>
              <w:t>金额为基数计算。成交供应商应在领取</w:t>
            </w:r>
            <w:r>
              <w:rPr>
                <w:rFonts w:hint="eastAsia" w:ascii="宋体" w:hAnsi="宋体"/>
                <w:color w:val="auto"/>
                <w:sz w:val="24"/>
                <w:szCs w:val="24"/>
                <w:highlight w:val="none"/>
                <w:lang w:val="en-US" w:eastAsia="zh-CN"/>
              </w:rPr>
              <w:t>成交</w:t>
            </w:r>
            <w:r>
              <w:rPr>
                <w:rFonts w:hint="eastAsia" w:ascii="宋体" w:hAnsi="宋体"/>
                <w:color w:val="auto"/>
                <w:sz w:val="24"/>
                <w:szCs w:val="24"/>
                <w:highlight w:val="none"/>
                <w:lang w:eastAsia="zh-CN"/>
              </w:rPr>
              <w:t>通知书的同时缴纳</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lang w:eastAsia="zh-CN"/>
              </w:rPr>
              <w:t>代理服务费。</w:t>
            </w:r>
          </w:p>
          <w:p>
            <w:pPr>
              <w:pStyle w:val="42"/>
              <w:rPr>
                <w:rFonts w:ascii="宋体" w:hAnsi="宋体"/>
                <w:color w:val="auto"/>
                <w:sz w:val="24"/>
                <w:szCs w:val="24"/>
                <w:highlight w:val="none"/>
                <w:lang w:eastAsia="zh-CN"/>
              </w:rPr>
            </w:pPr>
            <w:r>
              <w:rPr>
                <w:rFonts w:hint="eastAsia" w:ascii="宋体" w:hAnsi="宋体"/>
                <w:color w:val="auto"/>
                <w:sz w:val="24"/>
                <w:szCs w:val="24"/>
                <w:highlight w:val="none"/>
              </w:rPr>
              <w:t>开户名称：</w:t>
            </w:r>
            <w:r>
              <w:rPr>
                <w:rFonts w:hint="eastAsia" w:ascii="宋体" w:hAnsi="宋体"/>
                <w:color w:val="auto"/>
                <w:sz w:val="24"/>
                <w:szCs w:val="24"/>
                <w:highlight w:val="none"/>
                <w:lang w:eastAsia="zh-CN"/>
              </w:rPr>
              <w:t>中招国际招标有限公司海南分公司</w:t>
            </w:r>
          </w:p>
          <w:p>
            <w:pPr>
              <w:pStyle w:val="42"/>
              <w:rPr>
                <w:rFonts w:ascii="宋体" w:hAnsi="宋体"/>
                <w:color w:val="auto"/>
                <w:sz w:val="24"/>
                <w:szCs w:val="24"/>
                <w:highlight w:val="none"/>
              </w:rPr>
            </w:pPr>
            <w:r>
              <w:rPr>
                <w:rFonts w:hint="eastAsia" w:ascii="宋体" w:hAnsi="宋体"/>
                <w:color w:val="auto"/>
                <w:sz w:val="24"/>
                <w:szCs w:val="24"/>
                <w:highlight w:val="none"/>
              </w:rPr>
              <w:t>开户银行：</w:t>
            </w:r>
            <w:r>
              <w:rPr>
                <w:rFonts w:hint="eastAsia"/>
                <w:color w:val="auto"/>
                <w:sz w:val="24"/>
                <w:szCs w:val="24"/>
                <w:highlight w:val="none"/>
                <w:lang w:eastAsia="zh-CN"/>
              </w:rPr>
              <w:t>中国工商银行股份有限公司三亚东方支行</w:t>
            </w:r>
          </w:p>
          <w:p>
            <w:pPr>
              <w:pStyle w:val="42"/>
              <w:rPr>
                <w:rFonts w:ascii="宋体" w:hAnsi="宋体"/>
                <w:color w:val="auto"/>
                <w:sz w:val="24"/>
                <w:szCs w:val="24"/>
                <w:highlight w:val="none"/>
                <w:lang w:eastAsia="zh-CN"/>
              </w:rPr>
            </w:pPr>
            <w:r>
              <w:rPr>
                <w:rFonts w:hint="eastAsia" w:ascii="宋体" w:hAnsi="宋体"/>
                <w:color w:val="auto"/>
                <w:sz w:val="24"/>
                <w:szCs w:val="24"/>
                <w:highlight w:val="none"/>
              </w:rPr>
              <w:t>开户账号：</w:t>
            </w:r>
            <w:r>
              <w:rPr>
                <w:rFonts w:hint="eastAsia"/>
                <w:color w:val="auto"/>
                <w:sz w:val="24"/>
                <w:szCs w:val="24"/>
                <w:highlight w:val="none"/>
                <w:lang w:eastAsia="zh-CN"/>
              </w:rPr>
              <w:t>2201002509200275404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Merge w:val="restart"/>
            <w:vAlign w:val="center"/>
          </w:tcPr>
          <w:p>
            <w:pPr>
              <w:spacing w:line="300" w:lineRule="auto"/>
              <w:jc w:val="center"/>
              <w:rPr>
                <w:rFonts w:ascii="宋体" w:hAnsi="宋体" w:cs="宋体"/>
                <w:color w:val="auto"/>
                <w:sz w:val="24"/>
                <w:highlight w:val="none"/>
              </w:rPr>
            </w:pPr>
            <w:r>
              <w:rPr>
                <w:rFonts w:hint="eastAsia" w:ascii="宋体" w:hAnsi="宋体" w:cs="宋体"/>
                <w:color w:val="auto"/>
                <w:sz w:val="24"/>
                <w:highlight w:val="none"/>
              </w:rPr>
              <w:t>38</w:t>
            </w:r>
          </w:p>
        </w:tc>
        <w:tc>
          <w:tcPr>
            <w:tcW w:w="2235" w:type="dxa"/>
            <w:vMerge w:val="restart"/>
            <w:vAlign w:val="center"/>
          </w:tcPr>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需要补充的其他内容</w:t>
            </w:r>
          </w:p>
        </w:tc>
        <w:tc>
          <w:tcPr>
            <w:tcW w:w="6520" w:type="dxa"/>
            <w:vAlign w:val="center"/>
          </w:tcPr>
          <w:p>
            <w:pPr>
              <w:pStyle w:val="42"/>
              <w:rPr>
                <w:rFonts w:ascii="宋体" w:hAnsi="宋体"/>
                <w:color w:val="auto"/>
                <w:sz w:val="24"/>
                <w:szCs w:val="24"/>
                <w:highlight w:val="none"/>
                <w:lang w:eastAsia="zh-CN"/>
              </w:rPr>
            </w:pPr>
            <w:r>
              <w:rPr>
                <w:rFonts w:hint="eastAsia" w:ascii="宋体" w:hAnsi="宋体" w:cs="宋体"/>
                <w:color w:val="auto"/>
                <w:sz w:val="24"/>
                <w:szCs w:val="24"/>
                <w:highlight w:val="none"/>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continue"/>
          </w:tcPr>
          <w:p>
            <w:pPr>
              <w:spacing w:line="300" w:lineRule="auto"/>
              <w:jc w:val="center"/>
              <w:rPr>
                <w:rFonts w:ascii="宋体" w:hAnsi="宋体" w:cs="宋体"/>
                <w:color w:val="auto"/>
                <w:sz w:val="24"/>
                <w:highlight w:val="none"/>
              </w:rPr>
            </w:pPr>
            <w:bookmarkStart w:id="9" w:name="_Toc11049"/>
            <w:bookmarkStart w:id="10" w:name="_Toc317237599"/>
            <w:bookmarkStart w:id="11" w:name="_Toc317237774"/>
          </w:p>
        </w:tc>
        <w:tc>
          <w:tcPr>
            <w:tcW w:w="2235" w:type="dxa"/>
            <w:vMerge w:val="continue"/>
          </w:tcPr>
          <w:p>
            <w:pPr>
              <w:pStyle w:val="42"/>
              <w:jc w:val="center"/>
              <w:rPr>
                <w:rFonts w:ascii="宋体" w:hAnsi="宋体" w:cs="宋体"/>
                <w:color w:val="auto"/>
                <w:sz w:val="24"/>
                <w:szCs w:val="24"/>
                <w:highlight w:val="none"/>
                <w:lang w:eastAsia="zh-CN"/>
              </w:rPr>
            </w:pPr>
          </w:p>
        </w:tc>
        <w:tc>
          <w:tcPr>
            <w:tcW w:w="6520" w:type="dxa"/>
            <w:vAlign w:val="center"/>
          </w:tcPr>
          <w:p>
            <w:pPr>
              <w:pStyle w:val="42"/>
              <w:rPr>
                <w:rFonts w:ascii="宋体" w:hAnsi="宋体"/>
                <w:color w:val="auto"/>
                <w:sz w:val="24"/>
                <w:szCs w:val="24"/>
                <w:highlight w:val="none"/>
                <w:lang w:eastAsia="zh-CN"/>
              </w:rPr>
            </w:pPr>
            <w:r>
              <w:rPr>
                <w:rFonts w:hint="eastAsia" w:ascii="宋体" w:hAnsi="宋体"/>
                <w:color w:val="auto"/>
                <w:sz w:val="24"/>
                <w:szCs w:val="24"/>
                <w:highlight w:val="none"/>
                <w:lang w:eastAsia="zh-CN"/>
              </w:rPr>
              <w:t>除单一来源的项目，为采购项目提供整体设计、规范编制或者项目管理、监理、检测等服务的供应商，不得再参加该采购项目的其他采购活动。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19" w:type="dxa"/>
          </w:tcPr>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政府采购政策</w:t>
            </w:r>
          </w:p>
          <w:p>
            <w:pPr>
              <w:spacing w:line="300" w:lineRule="auto"/>
              <w:jc w:val="center"/>
              <w:rPr>
                <w:rFonts w:ascii="宋体" w:hAnsi="宋体" w:cs="宋体"/>
                <w:color w:val="auto"/>
                <w:sz w:val="24"/>
                <w:highlight w:val="none"/>
              </w:rPr>
            </w:pPr>
          </w:p>
        </w:tc>
        <w:tc>
          <w:tcPr>
            <w:tcW w:w="2235" w:type="dxa"/>
          </w:tcPr>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小型和微型企业、监狱企业及残疾人福利性单位</w:t>
            </w:r>
          </w:p>
        </w:tc>
        <w:tc>
          <w:tcPr>
            <w:tcW w:w="6520" w:type="dxa"/>
            <w:vAlign w:val="center"/>
          </w:tcPr>
          <w:p>
            <w:pPr>
              <w:pStyle w:val="42"/>
              <w:numPr>
                <w:ilvl w:val="0"/>
                <w:numId w:val="4"/>
              </w:numP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根据《政府采购促进中小企业发展管理办法》（财库〔2020〕46号）和《关于进一步加大政府采购支持中小企业力度的通知》（财库〔2022〕19号）的规定，对于经主管预算单位统筹后未预留份额专门面向中小企业采购的采购项目，以及预留份额项目中的非预留部分采购包，采购人、采购代理机构应当对符合本办法规定的小微企业报价给予10%的扣除，用扣除后的价格参加评审。</w:t>
            </w:r>
          </w:p>
          <w:p>
            <w:pPr>
              <w:pStyle w:val="42"/>
              <w:numPr>
                <w:ilvl w:val="0"/>
                <w:numId w:val="4"/>
              </w:numP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参加政府采购活动的中小企业提供《中小企业声明函》原件，未提供的，视为放弃享受小微企业价格扣除优惠政策。</w:t>
            </w:r>
          </w:p>
          <w:p>
            <w:pPr>
              <w:pStyle w:val="42"/>
              <w:numPr>
                <w:ilvl w:val="0"/>
                <w:numId w:val="4"/>
              </w:numP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参加政府采购活动的监狱企业提供监狱企业证明文件，未提供的，视为放弃享受小微企业价格扣除优惠政策。</w:t>
            </w:r>
          </w:p>
          <w:p>
            <w:pPr>
              <w:pStyle w:val="42"/>
              <w:rPr>
                <w:rFonts w:ascii="宋体" w:hAnsi="宋体" w:cs="宋体"/>
                <w:color w:val="auto"/>
                <w:sz w:val="24"/>
                <w:szCs w:val="24"/>
                <w:highlight w:val="none"/>
                <w:lang w:val="zh-CN" w:eastAsia="zh-CN"/>
              </w:rPr>
            </w:pPr>
            <w:r>
              <w:rPr>
                <w:rFonts w:hint="eastAsia" w:ascii="宋体" w:hAnsi="宋体" w:cs="宋体"/>
                <w:color w:val="auto"/>
                <w:sz w:val="24"/>
                <w:szCs w:val="24"/>
                <w:highlight w:val="none"/>
                <w:lang w:eastAsia="zh-CN"/>
              </w:rPr>
              <w:t>4、参加政府采购活动的残疾人福利性单位应当提供《残疾人福利性单位声明函》原件，未提供的，视为放弃享受小微企业价格扣除优惠政策。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19" w:type="dxa"/>
          </w:tcPr>
          <w:p>
            <w:pPr>
              <w:spacing w:line="300" w:lineRule="auto"/>
              <w:jc w:val="center"/>
              <w:rPr>
                <w:rFonts w:ascii="宋体" w:hAnsi="宋体" w:cs="宋体"/>
                <w:color w:val="auto"/>
                <w:sz w:val="24"/>
                <w:highlight w:val="none"/>
              </w:rPr>
            </w:pPr>
          </w:p>
        </w:tc>
        <w:tc>
          <w:tcPr>
            <w:tcW w:w="2235" w:type="dxa"/>
          </w:tcPr>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p>
          <w:p>
            <w:pPr>
              <w:pStyle w:val="42"/>
              <w:jc w:val="center"/>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节能、环保</w:t>
            </w:r>
          </w:p>
          <w:p>
            <w:pPr>
              <w:pStyle w:val="42"/>
              <w:jc w:val="center"/>
              <w:rPr>
                <w:rFonts w:ascii="宋体" w:hAnsi="宋体" w:cs="宋体"/>
                <w:color w:val="auto"/>
                <w:sz w:val="24"/>
                <w:szCs w:val="24"/>
                <w:highlight w:val="none"/>
                <w:lang w:eastAsia="zh-CN"/>
              </w:rPr>
            </w:pPr>
          </w:p>
        </w:tc>
        <w:tc>
          <w:tcPr>
            <w:tcW w:w="6520" w:type="dxa"/>
            <w:vAlign w:val="center"/>
          </w:tcPr>
          <w:p>
            <w:pPr>
              <w:pStyle w:val="42"/>
              <w:jc w:val="left"/>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1、根据《财政部</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发展改革委</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2"/>
              <w:jc w:val="left"/>
              <w:rPr>
                <w:rFonts w:ascii="宋体" w:hAnsi="宋体" w:cs="宋体"/>
                <w:b/>
                <w:bCs w:val="0"/>
                <w:color w:val="auto"/>
                <w:sz w:val="24"/>
                <w:szCs w:val="24"/>
                <w:highlight w:val="none"/>
                <w:lang w:eastAsia="zh-CN"/>
              </w:rPr>
            </w:pPr>
            <w:r>
              <w:rPr>
                <w:rFonts w:hint="eastAsia" w:ascii="宋体" w:hAnsi="宋体" w:cs="宋体"/>
                <w:color w:val="auto"/>
                <w:sz w:val="24"/>
                <w:szCs w:val="24"/>
                <w:highlight w:val="none"/>
                <w:lang w:eastAsia="zh-CN"/>
              </w:rPr>
              <w:t>2、本项目采购的产品属于品目清单强制采购范围的，供应商应按上述要求提供产品认证证书复印件并加盖供应商单位公章（鲜章），否则投标无效。</w:t>
            </w:r>
            <w:r>
              <w:rPr>
                <w:rFonts w:hint="eastAsia" w:ascii="宋体" w:hAnsi="宋体" w:cs="宋体"/>
                <w:b/>
                <w:bCs w:val="0"/>
                <w:color w:val="auto"/>
                <w:sz w:val="24"/>
                <w:szCs w:val="24"/>
                <w:highlight w:val="none"/>
                <w:lang w:eastAsia="zh-CN"/>
              </w:rPr>
              <w:t>（实质性要求）</w:t>
            </w:r>
          </w:p>
          <w:p>
            <w:pPr>
              <w:pStyle w:val="42"/>
              <w:jc w:val="left"/>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3、本项目采购的产品属于品目清单优先采购范围的，按照第五部分详细评审标准的规则进行加分。</w:t>
            </w:r>
          </w:p>
          <w:p>
            <w:pPr>
              <w:pStyle w:val="42"/>
              <w:rPr>
                <w:rFonts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注：对政府采购节能产品、环境标志产品实施品目清单管理。财政部、发展改革委、生态环境部等部门确定实施政府优先采购和强制采购的产品类别，以品目清单的形式发布并适时调整。</w:t>
            </w:r>
          </w:p>
        </w:tc>
      </w:tr>
    </w:tbl>
    <w:p>
      <w:pPr>
        <w:numPr>
          <w:ilvl w:val="0"/>
          <w:numId w:val="5"/>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highlight w:val="none"/>
        </w:rPr>
      </w:pPr>
      <w:r>
        <w:rPr>
          <w:rFonts w:hint="eastAsia" w:ascii="宋体" w:hAnsi="宋体" w:cs="宋体"/>
          <w:b/>
          <w:color w:val="auto"/>
          <w:sz w:val="36"/>
          <w:szCs w:val="36"/>
          <w:highlight w:val="none"/>
        </w:rPr>
        <w:t>说明和释义</w:t>
      </w:r>
      <w:bookmarkEnd w:id="9"/>
      <w:bookmarkEnd w:id="10"/>
      <w:bookmarkEnd w:id="11"/>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适用范围</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本磋商文件仅适用于本采购活动。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本采购活动及结果受中国法律的制约和保护。</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根据《中华人民共和国政府采购法》《中华人民共和国政府采购法实施条例》《政府采购竞争性磋商采购方式管理暂行办法》等法律和规章的规定，本项目已具备招标条件，现对本项目进行招标。</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采购说明</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项目名称：见供应商须知前附表。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项目编号：见供应商须知前附表。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采购预算：见供应商须知前附表。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投资模式：见供应商须知前附表。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供应商资格要求：见供应商须知前附表。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2.7.1 </w:t>
      </w:r>
      <w:r>
        <w:rPr>
          <w:rFonts w:hint="eastAsia" w:ascii="宋体" w:hAnsi="宋体"/>
          <w:color w:val="auto"/>
          <w:sz w:val="24"/>
          <w:highlight w:val="none"/>
          <w:lang w:eastAsia="zh-CN"/>
        </w:rPr>
        <w:t>供应商</w:t>
      </w:r>
      <w:r>
        <w:rPr>
          <w:rFonts w:hint="eastAsia" w:ascii="宋体" w:hAnsi="宋体"/>
          <w:color w:val="auto"/>
          <w:sz w:val="24"/>
          <w:highlight w:val="none"/>
        </w:rPr>
        <w:t>不得存在下列情形之一：</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(l）为招标人不具有独立法人资格的附属机构（单位）；</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(2）为本标段前期准备提供设计或咨询服务的，但设计施工总承包的除外；</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(3）为本标段的监理人；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(4）为本标段的代建人；</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(5）为本标段提供招标代理服务的；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(6）与本标段的监理人或代建人或招标代理机构同为一个法定代表人的；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(7）与本标段的监理人或代建人或招标代理机构相互控股或参股的；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(8）与本标段的监理人或代建人或招标代理机构相互任职或工作的；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(9）被责令停业的；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(10）被暂停或取消投标资格的；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(11）财产被接管或冻结的；</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 xml:space="preserve">     (12）在最近三年内有骗取中标或严重违约或重大工程质量问题的；</w:t>
      </w:r>
    </w:p>
    <w:p>
      <w:pPr>
        <w:spacing w:line="400" w:lineRule="exact"/>
        <w:ind w:firstLine="960" w:firstLineChars="400"/>
        <w:rPr>
          <w:rFonts w:ascii="宋体" w:hAnsi="宋体"/>
          <w:color w:val="auto"/>
          <w:sz w:val="24"/>
          <w:highlight w:val="none"/>
        </w:rPr>
      </w:pPr>
      <w:r>
        <w:rPr>
          <w:rFonts w:hint="eastAsia" w:ascii="宋体" w:hAnsi="宋体"/>
          <w:color w:val="auto"/>
          <w:sz w:val="24"/>
          <w:highlight w:val="none"/>
        </w:rPr>
        <w:t>（13）</w:t>
      </w:r>
      <w:r>
        <w:rPr>
          <w:rFonts w:hint="eastAsia" w:ascii="宋体" w:hAnsi="宋体" w:cs="宋体"/>
          <w:color w:val="auto"/>
          <w:kern w:val="0"/>
          <w:sz w:val="24"/>
          <w:highlight w:val="none"/>
        </w:rPr>
        <w:t>单位负责人为同一人或者存在直接控股、管理关系的不同供应商，不得参加同一合同项下的政府采购活动。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sz w:val="24"/>
          <w:szCs w:val="24"/>
          <w:highlight w:val="none"/>
          <w:lang w:eastAsia="zh-CN"/>
        </w:rPr>
        <w:t>合同履行期限</w:t>
      </w:r>
      <w:r>
        <w:rPr>
          <w:rFonts w:hint="eastAsia" w:ascii="宋体" w:hAnsi="宋体" w:cs="宋体"/>
          <w:color w:val="auto"/>
          <w:highlight w:val="none"/>
        </w:rPr>
        <w:t>：见供应商须知前附表。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专门面向中小企业：见供应商须知前附表。</w:t>
      </w:r>
    </w:p>
    <w:p>
      <w:pPr>
        <w:pStyle w:val="5"/>
        <w:tabs>
          <w:tab w:val="left" w:pos="1050"/>
          <w:tab w:val="clear" w:pos="992"/>
        </w:tabs>
        <w:ind w:left="0" w:firstLine="480" w:firstLineChars="200"/>
        <w:rPr>
          <w:color w:val="auto"/>
          <w:highlight w:val="none"/>
        </w:rPr>
      </w:pPr>
      <w:r>
        <w:rPr>
          <w:rFonts w:hint="eastAsia" w:ascii="宋体" w:hAnsi="宋体" w:cs="宋体"/>
          <w:color w:val="auto"/>
          <w:highlight w:val="none"/>
        </w:rPr>
        <w:t xml:space="preserve">本项目所属行业： 见供应商须知前附表。 </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磋商授权委托</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供应商的法定代表人可以委托代表人处理磋商事务。</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委托代表人的资格条件：见供应商须知前附表。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委托代表人的代理权限：见供应商须知前附表。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委托代表人须持有法定代表人出具的符合格式要求的《法定代表人授权委托书》（格式见第六部分）。</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磋商费用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供应商自行承担参加磋商的全部费用，自行承担磋商失败风险。</w:t>
      </w:r>
    </w:p>
    <w:p>
      <w:pPr>
        <w:numPr>
          <w:ilvl w:val="0"/>
          <w:numId w:val="5"/>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highlight w:val="none"/>
        </w:rPr>
      </w:pPr>
      <w:bookmarkStart w:id="12" w:name="_Toc12008"/>
      <w:r>
        <w:rPr>
          <w:rFonts w:hint="eastAsia" w:ascii="宋体" w:hAnsi="宋体" w:cs="宋体"/>
          <w:b/>
          <w:color w:val="auto"/>
          <w:sz w:val="36"/>
          <w:szCs w:val="36"/>
          <w:highlight w:val="none"/>
        </w:rPr>
        <w:t>磋商文件</w:t>
      </w:r>
      <w:bookmarkEnd w:id="12"/>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磋商文件的构成</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磋商文件包括以下内容：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（一）磋商公告；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（二）供应商须知；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（三）采购需求；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（四）合同协议书；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（五）评审程序、方法和标准；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（六）响应文件格式。</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供应商应当仔细阅读和正确理解磋商文件中陈述的所有事项，遵循格式文件的规定和签署要求。</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磋商文件的澄清和修改</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响应文件截止时间至少5日前，以书面形式通知所有获取磋商文件的供应商；不足5日的，采购人、采购代理机构应当顺延提交响应文件截止时间。</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澄清或者修改是磋商文件的组成部分。澄清或者修改以变更公告的方式发布。</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现场考察和答疑会</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现场考察和答疑会：见供应商须知前附表。</w:t>
      </w:r>
    </w:p>
    <w:p>
      <w:pPr>
        <w:numPr>
          <w:ilvl w:val="0"/>
          <w:numId w:val="5"/>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highlight w:val="none"/>
        </w:rPr>
      </w:pPr>
      <w:bookmarkStart w:id="13" w:name="_Toc22340"/>
      <w:r>
        <w:rPr>
          <w:rFonts w:hint="eastAsia" w:ascii="宋体" w:hAnsi="宋体" w:cs="宋体"/>
          <w:b/>
          <w:color w:val="auto"/>
          <w:sz w:val="36"/>
          <w:szCs w:val="36"/>
          <w:highlight w:val="none"/>
        </w:rPr>
        <w:t>响应文件</w:t>
      </w:r>
      <w:bookmarkEnd w:id="13"/>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响应文件计量单位和使用文字</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所有计量均采用中华人民共和国法定计量单位。</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联合体</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不接受供应商组成联合体。</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响应文件的组成</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highlight w:val="none"/>
        </w:rPr>
      </w:pPr>
      <w:r>
        <w:rPr>
          <w:rFonts w:hint="eastAsia" w:ascii="宋体" w:hAnsi="宋体" w:cs="宋体"/>
          <w:bCs/>
          <w:color w:val="auto"/>
          <w:sz w:val="24"/>
          <w:szCs w:val="28"/>
          <w:highlight w:val="none"/>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highlight w:val="none"/>
        </w:rPr>
      </w:pPr>
      <w:r>
        <w:rPr>
          <w:rFonts w:hint="eastAsia" w:ascii="宋体" w:hAnsi="宋体" w:cs="宋体"/>
          <w:bCs/>
          <w:color w:val="auto"/>
          <w:sz w:val="24"/>
          <w:szCs w:val="28"/>
          <w:highlight w:val="none"/>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highlight w:val="none"/>
        </w:rPr>
      </w:pPr>
      <w:r>
        <w:rPr>
          <w:rFonts w:hint="eastAsia" w:ascii="宋体" w:hAnsi="宋体" w:cs="宋体"/>
          <w:bCs/>
          <w:color w:val="auto"/>
          <w:sz w:val="24"/>
          <w:szCs w:val="28"/>
          <w:highlight w:val="none"/>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color w:val="auto"/>
          <w:sz w:val="24"/>
          <w:szCs w:val="28"/>
          <w:highlight w:val="none"/>
        </w:rPr>
      </w:pPr>
      <w:r>
        <w:rPr>
          <w:rFonts w:hint="eastAsia" w:ascii="宋体" w:hAnsi="宋体" w:cs="宋体"/>
          <w:bCs/>
          <w:color w:val="auto"/>
          <w:sz w:val="24"/>
          <w:szCs w:val="28"/>
          <w:highlight w:val="none"/>
        </w:rPr>
        <w:t xml:space="preserve"> 供应商认为需加以说明的其他内容；</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响应文件编制说明</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响应文件必须按照磋商文件要求的统一格式顺序编写</w:t>
      </w:r>
      <w:r>
        <w:rPr>
          <w:rFonts w:hint="eastAsia" w:ascii="宋体" w:hAnsi="宋体" w:cs="宋体"/>
          <w:b/>
          <w:color w:val="auto"/>
          <w:highlight w:val="none"/>
        </w:rPr>
        <w:t>。</w:t>
      </w:r>
      <w:r>
        <w:rPr>
          <w:rFonts w:hint="eastAsia" w:ascii="宋体" w:hAnsi="宋体" w:cs="宋体"/>
          <w:b/>
          <w:color w:val="auto"/>
          <w:highlight w:val="none"/>
          <w:u w:val="single"/>
        </w:rPr>
        <w:t>要求响应文件全部内容制作详细的目录（包括页码的编制），为评审时查询作索引。</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磋商报价</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《报价一览表》中报价为全部货物和服务的报价，应当包括劳务、运输、管理、安装调试、技术培训、维护、保险、利润、税金等费用，以及合同包含的所有风险、责任等。</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《报价一览表》 中的每一个费用单项，均应填写单价和计算总价，并由法定代表人或授权委托人签署。</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报价全部采用人民币表示。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超出采购预算的报价为无效报价。</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磋商保证金（本项目不适用）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磋商保证金金额：见供应商须知前附表。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磋商保证金缴纳时间：见供应商须知前附表。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磋商保证金缴纳账户：见供应商须知前附表。</w:t>
      </w:r>
    </w:p>
    <w:p>
      <w:pPr>
        <w:pStyle w:val="5"/>
        <w:tabs>
          <w:tab w:val="left" w:pos="1050"/>
          <w:tab w:val="clear" w:pos="992"/>
        </w:tabs>
        <w:ind w:left="0" w:firstLine="482" w:firstLineChars="200"/>
        <w:rPr>
          <w:rFonts w:ascii="宋体" w:hAnsi="宋体" w:cs="宋体"/>
          <w:b/>
          <w:color w:val="auto"/>
          <w:highlight w:val="none"/>
        </w:rPr>
      </w:pPr>
      <w:r>
        <w:rPr>
          <w:rFonts w:hint="eastAsia" w:ascii="宋体" w:hAnsi="宋体" w:cs="宋体"/>
          <w:b/>
          <w:color w:val="auto"/>
          <w:highlight w:val="none"/>
        </w:rPr>
        <w:t>磋商保证金缴纳方式：见供应商须知前附表。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供应商未按磋商文件要求提交磋商保证金的，磋商小组将否决其投标。</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发生下列情况之一，磋商保证金不予退还：</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w:t>
      </w:r>
      <w:r>
        <w:rPr>
          <w:rFonts w:hint="eastAsia" w:hAnsi="宋体" w:cs="宋体"/>
          <w:color w:val="auto"/>
          <w:sz w:val="24"/>
          <w:highlight w:val="none"/>
        </w:rPr>
        <w:t>磋商有效期内撤回响应文件</w:t>
      </w:r>
      <w:r>
        <w:rPr>
          <w:rFonts w:hint="eastAsia" w:ascii="宋体" w:hAnsi="宋体" w:cs="宋体"/>
          <w:color w:val="auto"/>
          <w:sz w:val="24"/>
          <w:highlight w:val="none"/>
        </w:rPr>
        <w:t>；</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w:t>
      </w:r>
      <w:r>
        <w:rPr>
          <w:rFonts w:hint="eastAsia" w:hAnsi="宋体" w:cs="宋体"/>
          <w:color w:val="auto"/>
          <w:sz w:val="24"/>
          <w:highlight w:val="none"/>
        </w:rPr>
        <w:t>提供了虚假响应磋商文件的响应文件；</w:t>
      </w:r>
    </w:p>
    <w:p>
      <w:pPr>
        <w:numPr>
          <w:ilvl w:val="2"/>
          <w:numId w:val="1"/>
        </w:numPr>
        <w:spacing w:line="360" w:lineRule="auto"/>
        <w:ind w:left="0" w:firstLine="720" w:firstLineChars="300"/>
        <w:rPr>
          <w:rFonts w:ascii="宋体" w:hAnsi="宋体" w:cs="宋体"/>
          <w:color w:val="auto"/>
          <w:sz w:val="24"/>
          <w:highlight w:val="none"/>
        </w:rPr>
      </w:pPr>
      <w:r>
        <w:rPr>
          <w:rFonts w:hint="eastAsia" w:hAnsi="宋体" w:cs="宋体"/>
          <w:color w:val="auto"/>
          <w:sz w:val="24"/>
          <w:highlight w:val="none"/>
        </w:rPr>
        <w:t>在磋商过程中有违反法律法规和相关纪律的行为。</w:t>
      </w:r>
    </w:p>
    <w:p>
      <w:pPr>
        <w:numPr>
          <w:ilvl w:val="2"/>
          <w:numId w:val="1"/>
        </w:numPr>
        <w:spacing w:line="360" w:lineRule="auto"/>
        <w:ind w:left="0" w:firstLine="720" w:firstLineChars="300"/>
        <w:rPr>
          <w:rFonts w:ascii="宋体" w:hAnsi="宋体" w:cs="宋体"/>
          <w:color w:val="auto"/>
          <w:sz w:val="24"/>
          <w:highlight w:val="none"/>
        </w:rPr>
      </w:pPr>
      <w:r>
        <w:rPr>
          <w:rFonts w:hint="eastAsia" w:ascii="宋体" w:hAnsi="宋体" w:cs="宋体"/>
          <w:color w:val="auto"/>
          <w:sz w:val="24"/>
          <w:highlight w:val="none"/>
        </w:rPr>
        <w:t>供应商</w:t>
      </w:r>
      <w:r>
        <w:rPr>
          <w:rFonts w:hint="eastAsia" w:hAnsi="宋体" w:cs="宋体"/>
          <w:color w:val="auto"/>
          <w:sz w:val="24"/>
          <w:highlight w:val="none"/>
        </w:rPr>
        <w:t>在收到成交通知书后并在相关规定时间内，由于</w:t>
      </w:r>
      <w:r>
        <w:rPr>
          <w:rFonts w:hint="eastAsia" w:ascii="宋体" w:hAnsi="宋体" w:cs="宋体"/>
          <w:color w:val="auto"/>
          <w:sz w:val="24"/>
          <w:highlight w:val="none"/>
        </w:rPr>
        <w:t>供应商</w:t>
      </w:r>
      <w:r>
        <w:rPr>
          <w:rFonts w:hint="eastAsia" w:hAnsi="宋体" w:cs="宋体"/>
          <w:color w:val="auto"/>
          <w:sz w:val="24"/>
          <w:highlight w:val="none"/>
        </w:rPr>
        <w:t>原因未能按照磋商文件要求提交履约保证金或与采购人签订并履行合同。</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响应文件的有效期</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szCs w:val="24"/>
          <w:highlight w:val="none"/>
        </w:rPr>
        <w:t>自响应文件开启之日起</w:t>
      </w:r>
      <w:r>
        <w:rPr>
          <w:rFonts w:hint="eastAsia" w:ascii="宋体" w:hAnsi="宋体" w:cs="宋体"/>
          <w:b/>
          <w:color w:val="auto"/>
          <w:szCs w:val="24"/>
          <w:highlight w:val="none"/>
          <w:u w:val="single"/>
        </w:rPr>
        <w:t>60日历天</w:t>
      </w:r>
      <w:r>
        <w:rPr>
          <w:rFonts w:hint="eastAsia" w:ascii="宋体" w:hAnsi="宋体" w:cs="宋体"/>
          <w:color w:val="auto"/>
          <w:highlight w:val="none"/>
        </w:rPr>
        <w:t>，响应文件应保持有效。有效期短于规定期限的，将被拒绝。</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特殊情况下，采购人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响应文件的份数和签署</w:t>
      </w:r>
    </w:p>
    <w:p>
      <w:pPr>
        <w:pStyle w:val="5"/>
        <w:numPr>
          <w:ilvl w:val="1"/>
          <w:numId w:val="0"/>
        </w:numPr>
        <w:tabs>
          <w:tab w:val="left" w:pos="1050"/>
          <w:tab w:val="clear" w:pos="992"/>
        </w:tabs>
        <w:ind w:leftChars="200"/>
        <w:rPr>
          <w:rFonts w:ascii="宋体" w:hAnsi="宋体" w:cs="宋体"/>
          <w:color w:val="auto"/>
          <w:highlight w:val="none"/>
        </w:rPr>
      </w:pPr>
      <w:r>
        <w:rPr>
          <w:rFonts w:hint="eastAsia" w:ascii="宋体" w:hAnsi="宋体" w:cs="宋体"/>
          <w:b/>
          <w:color w:val="auto"/>
          <w:highlight w:val="none"/>
        </w:rPr>
        <w:t>见供应商须知前附表。</w:t>
      </w:r>
    </w:p>
    <w:p>
      <w:pPr>
        <w:numPr>
          <w:ilvl w:val="0"/>
          <w:numId w:val="5"/>
        </w:numPr>
        <w:tabs>
          <w:tab w:val="left" w:pos="540"/>
          <w:tab w:val="left" w:pos="720"/>
          <w:tab w:val="clear" w:pos="960"/>
        </w:tabs>
        <w:spacing w:before="100" w:beforeAutospacing="1" w:after="100" w:afterAutospacing="1" w:line="360" w:lineRule="auto"/>
        <w:ind w:left="720" w:hanging="720"/>
        <w:outlineLvl w:val="1"/>
        <w:rPr>
          <w:rFonts w:ascii="宋体" w:hAnsi="宋体" w:cs="宋体"/>
          <w:b/>
          <w:color w:val="auto"/>
          <w:sz w:val="36"/>
          <w:szCs w:val="36"/>
          <w:highlight w:val="none"/>
        </w:rPr>
      </w:pPr>
      <w:bookmarkStart w:id="14" w:name="_Toc21782"/>
      <w:bookmarkStart w:id="15" w:name="_Toc317237602"/>
      <w:bookmarkStart w:id="16" w:name="_Toc317237777"/>
      <w:r>
        <w:rPr>
          <w:rFonts w:hint="eastAsia" w:ascii="宋体" w:hAnsi="宋体" w:cs="宋体"/>
          <w:b/>
          <w:color w:val="auto"/>
          <w:sz w:val="36"/>
          <w:szCs w:val="36"/>
          <w:highlight w:val="none"/>
        </w:rPr>
        <w:t>响应文件的递交</w:t>
      </w:r>
      <w:bookmarkEnd w:id="14"/>
      <w:bookmarkEnd w:id="15"/>
      <w:bookmarkEnd w:id="16"/>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w:t>
      </w:r>
      <w:r>
        <w:rPr>
          <w:rFonts w:hint="eastAsia" w:ascii="宋体" w:hAnsi="宋体" w:cs="宋体"/>
          <w:b/>
          <w:color w:val="auto"/>
          <w:sz w:val="24"/>
          <w:highlight w:val="none"/>
          <w:lang w:val="en-US" w:eastAsia="zh-CN"/>
        </w:rPr>
        <w:t>递交</w:t>
      </w:r>
    </w:p>
    <w:p>
      <w:pPr>
        <w:pStyle w:val="5"/>
        <w:tabs>
          <w:tab w:val="left" w:pos="1050"/>
          <w:tab w:val="clear" w:pos="425"/>
          <w:tab w:val="clear" w:pos="992"/>
        </w:tabs>
        <w:ind w:left="0" w:firstLine="480" w:firstLineChars="200"/>
        <w:rPr>
          <w:rFonts w:ascii="宋体" w:hAnsi="宋体" w:cs="宋体"/>
          <w:color w:val="auto"/>
          <w:highlight w:val="none"/>
        </w:rPr>
      </w:pPr>
      <w:r>
        <w:rPr>
          <w:rFonts w:ascii="宋体" w:hAnsi="宋体" w:eastAsia="宋体" w:cs="宋体"/>
          <w:sz w:val="24"/>
          <w:szCs w:val="24"/>
        </w:rPr>
        <w:t>本项目全流程电子化操作，供应商应当将加密后的响 应文件在交易平台指定位置上传，递交成功后，平台即时向供应商发出递交回执 通知。递交时间以递交回执通知载明的传输完成时间为准。未经加密或未在规定 时间内递交的电子响应文件，将被交易平台拒收</w:t>
      </w:r>
      <w:r>
        <w:rPr>
          <w:rFonts w:hint="eastAsia" w:ascii="宋体" w:hAnsi="宋体" w:cs="宋体"/>
          <w:color w:val="auto"/>
          <w:highlight w:val="none"/>
          <w:lang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16.2</w:t>
      </w:r>
      <w:r>
        <w:rPr>
          <w:rFonts w:ascii="宋体" w:hAnsi="宋体" w:eastAsia="宋体" w:cs="宋体"/>
          <w:sz w:val="24"/>
          <w:szCs w:val="24"/>
        </w:rPr>
        <w:t>响应文件开启时间前3小时为开标签到时间，各供应商请在该时间内进入平台开标大厅完成项目签到工作（需要用到CA，请提前确保所用电脑已安装相关驱动并具备运行条件），逾期未完成开标签到的，平台将视为供应商撤回投标，其响应文件做无效投标处理，无法继续参与本项目后续解密唱价环节。</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截止时间</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电子版响应文件必须在提交响应文件截止时间前完成上传</w:t>
      </w:r>
      <w:r>
        <w:rPr>
          <w:rFonts w:hint="eastAsia" w:ascii="宋体" w:hAnsi="宋体" w:cs="宋体"/>
          <w:color w:val="auto"/>
          <w:highlight w:val="none"/>
        </w:rPr>
        <w:t>。</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采购代理机构推迟响应文件截止时间，将在不晚于原定响应文件截止时间前3天发布公告</w:t>
      </w:r>
      <w:r>
        <w:rPr>
          <w:rFonts w:hint="eastAsia" w:ascii="宋体" w:hAnsi="宋体" w:cs="宋体"/>
          <w:color w:val="auto"/>
          <w:highlight w:val="none"/>
        </w:rPr>
        <w:t>。</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逾期未完成开标签到的，平台将视为供应商撤回投标，其响应文件做无效投标处理，无法继续参与本项目后续解密唱价环节</w:t>
      </w:r>
      <w:r>
        <w:rPr>
          <w:rFonts w:hint="eastAsia" w:ascii="宋体" w:hAnsi="宋体" w:cs="宋体"/>
          <w:color w:val="auto"/>
          <w:highlight w:val="none"/>
        </w:rPr>
        <w:t>。</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响应文件的修改和撤回</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响应文件提交截止时间以后，供应商不得修改和撤回响应文件，不得在磋商有效期内撤回响应文件。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响应文件提交后，均不予退还。</w:t>
      </w:r>
    </w:p>
    <w:p>
      <w:pPr>
        <w:numPr>
          <w:ilvl w:val="0"/>
          <w:numId w:val="5"/>
        </w:numPr>
        <w:tabs>
          <w:tab w:val="left" w:pos="540"/>
          <w:tab w:val="left" w:pos="720"/>
          <w:tab w:val="clear" w:pos="960"/>
        </w:tabs>
        <w:spacing w:before="100" w:beforeAutospacing="1" w:after="100" w:afterAutospacing="1" w:line="360" w:lineRule="exact"/>
        <w:ind w:left="720" w:hanging="720"/>
        <w:outlineLvl w:val="1"/>
        <w:rPr>
          <w:rFonts w:ascii="宋体" w:hAnsi="宋体" w:cs="宋体"/>
          <w:b/>
          <w:color w:val="auto"/>
          <w:sz w:val="36"/>
          <w:szCs w:val="36"/>
          <w:highlight w:val="none"/>
        </w:rPr>
      </w:pPr>
      <w:bookmarkStart w:id="17" w:name="_Toc317237603"/>
      <w:bookmarkStart w:id="18" w:name="_Toc317237778"/>
      <w:bookmarkStart w:id="19" w:name="_Toc479"/>
      <w:r>
        <w:rPr>
          <w:rFonts w:hint="eastAsia" w:ascii="宋体" w:hAnsi="宋体" w:cs="宋体"/>
          <w:b/>
          <w:color w:val="auto"/>
          <w:sz w:val="36"/>
          <w:szCs w:val="36"/>
          <w:highlight w:val="none"/>
        </w:rPr>
        <w:t>磋商程序</w:t>
      </w:r>
      <w:bookmarkEnd w:id="17"/>
      <w:bookmarkEnd w:id="18"/>
      <w:bookmarkEnd w:id="19"/>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磋商文件的送达</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根据海南省公共资源交易服务中心《关于实行无纸化招投标工作的通知》要求，本项目实行采购无纸化，开标现场不再收取供应商的纸质采购响应文件，评审中评委会以电子响应文件中提供的证件材料为准，不再核验各类纸质资料及证件原件。纸质文件仅在确定成交人后由成交人进行胶装递交，成交人须在领取中标通知书的同时提供双面打印并胶装的投标文件纸质版正本一份，副本二份，均加盖骑缝章。每份 响应文件均须在封面上清楚标明“正本”或“副本”字样，“正本”和“副本”具有同等的法律效力</w:t>
      </w:r>
      <w:r>
        <w:rPr>
          <w:rFonts w:hint="eastAsia" w:ascii="宋体" w:hAnsi="宋体" w:cs="宋体"/>
          <w:color w:val="auto"/>
          <w:highlight w:val="none"/>
        </w:rPr>
        <w:t>。</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供应商在提交响应文件截止时间前，可以对所提交的响应文件进行补充、修改或者撤回，补充、修改并重新上传后，补充、修改的内容作为响应文件的组成部分。补充、修改的内容与响应文件不一致的，以补充、修改的内容为准</w:t>
      </w:r>
      <w:r>
        <w:rPr>
          <w:rFonts w:hint="eastAsia" w:ascii="宋体" w:hAnsi="宋体" w:cs="宋体"/>
          <w:color w:val="auto"/>
          <w:highlight w:val="none"/>
        </w:rPr>
        <w:t>。</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采购代理机构按磋商文件规定的时间、地点举行磋商仪式</w:t>
      </w:r>
      <w:r>
        <w:rPr>
          <w:rFonts w:hint="eastAsia" w:ascii="宋体" w:hAnsi="宋体" w:cs="宋体"/>
          <w:sz w:val="24"/>
          <w:szCs w:val="24"/>
          <w:lang w:eastAsia="zh-CN"/>
        </w:rPr>
        <w:t>，</w:t>
      </w:r>
      <w:r>
        <w:rPr>
          <w:rFonts w:ascii="宋体" w:hAnsi="宋体" w:eastAsia="宋体" w:cs="宋体"/>
          <w:sz w:val="24"/>
          <w:szCs w:val="24"/>
        </w:rPr>
        <w:t>供应商应在规定的时间内进行文件解密。因供应商自身原因解密失败导致 无法读取电子响应文件的，采购人或者采购代理机构对响应文件的处理不承担责 任</w:t>
      </w:r>
      <w:r>
        <w:rPr>
          <w:rFonts w:hint="eastAsia" w:ascii="宋体" w:hAnsi="宋体" w:cs="宋体"/>
          <w:color w:val="auto"/>
          <w:highlight w:val="none"/>
        </w:rPr>
        <w:t>。</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磋商小组</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磋商小组的组成：见供应商须知前附表。</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评审方法：见供应商须知前附表。</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磋商方式和内容</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磋商小组可以根据磋商的实际情况决定磋商的轮次，但最多不能超过</w:t>
      </w:r>
      <w:r>
        <w:rPr>
          <w:rFonts w:hint="eastAsia" w:ascii="宋体" w:hAnsi="宋体" w:cs="宋体"/>
          <w:color w:val="auto"/>
          <w:highlight w:val="none"/>
          <w:lang w:val="en-US" w:eastAsia="zh-CN"/>
        </w:rPr>
        <w:t>三</w:t>
      </w:r>
      <w:r>
        <w:rPr>
          <w:rFonts w:hint="eastAsia" w:ascii="宋体" w:hAnsi="宋体" w:cs="宋体"/>
          <w:color w:val="auto"/>
          <w:highlight w:val="none"/>
        </w:rPr>
        <w:t>轮磋商。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供应商在磋商中作出的承诺，是其响应文件的组成部分。</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磋商内容的保密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对响应文件的评审</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评审程序、评审方法和评审标准见第五部分</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确认成交结果</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采购代理机构在评审结束后</w:t>
      </w:r>
      <w:r>
        <w:rPr>
          <w:rFonts w:hint="eastAsia" w:ascii="宋体" w:hAnsi="宋体" w:cs="宋体"/>
          <w:color w:val="auto"/>
          <w:highlight w:val="none"/>
          <w:lang w:val="en-US" w:eastAsia="zh-CN"/>
        </w:rPr>
        <w:t>5</w:t>
      </w:r>
      <w:r>
        <w:rPr>
          <w:rFonts w:hint="eastAsia" w:ascii="宋体" w:hAnsi="宋体" w:cs="宋体"/>
          <w:color w:val="auto"/>
          <w:highlight w:val="none"/>
        </w:rPr>
        <w:t>个工作日内将评审报告送采购人确认。采购人应当在收到评审报告后</w:t>
      </w:r>
      <w:r>
        <w:rPr>
          <w:rFonts w:hint="eastAsia" w:ascii="宋体" w:hAnsi="宋体" w:cs="宋体"/>
          <w:color w:val="auto"/>
          <w:highlight w:val="none"/>
          <w:lang w:val="en-US" w:eastAsia="zh-CN"/>
        </w:rPr>
        <w:t>5</w:t>
      </w:r>
      <w:r>
        <w:rPr>
          <w:rFonts w:hint="eastAsia" w:ascii="宋体" w:hAnsi="宋体" w:cs="宋体"/>
          <w:color w:val="auto"/>
          <w:highlight w:val="none"/>
        </w:rPr>
        <w:t>个工作日内，从评审报告推荐出的成交候选供应商中，按照排序由高到低的原则确定成交供应商。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代理机构应当在成交供应商确定后，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5"/>
        </w:numPr>
        <w:tabs>
          <w:tab w:val="left" w:pos="540"/>
          <w:tab w:val="left" w:pos="720"/>
          <w:tab w:val="clear" w:pos="960"/>
        </w:tabs>
        <w:spacing w:before="100" w:beforeAutospacing="1" w:after="100" w:afterAutospacing="1" w:line="360" w:lineRule="exact"/>
        <w:ind w:left="720" w:hanging="720"/>
        <w:outlineLvl w:val="1"/>
        <w:rPr>
          <w:rFonts w:ascii="宋体" w:hAnsi="宋体" w:cs="宋体"/>
          <w:b/>
          <w:color w:val="auto"/>
          <w:sz w:val="36"/>
          <w:szCs w:val="36"/>
          <w:highlight w:val="none"/>
        </w:rPr>
      </w:pPr>
      <w:bookmarkStart w:id="20" w:name="_Toc317237779"/>
      <w:bookmarkStart w:id="21" w:name="_Toc10232"/>
      <w:bookmarkStart w:id="22" w:name="_Toc317237604"/>
      <w:r>
        <w:rPr>
          <w:rFonts w:hint="eastAsia" w:ascii="宋体" w:hAnsi="宋体" w:cs="宋体"/>
          <w:b/>
          <w:color w:val="auto"/>
          <w:sz w:val="36"/>
          <w:szCs w:val="36"/>
          <w:highlight w:val="none"/>
        </w:rPr>
        <w:t>授予合同</w:t>
      </w:r>
      <w:bookmarkEnd w:id="20"/>
      <w:bookmarkEnd w:id="21"/>
      <w:bookmarkEnd w:id="22"/>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成交供应商的确认</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采购人按照磋商小组推荐的成交候选供应商顺序确定成交供应商，磋商小组推荐成交候选人的人数见供应商须知前附表。</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合同授予标准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或者重新组织采购。</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成交通知</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确定成交供应商后，采购代理机构在发布成交公告的同时，以书面形式向成交供应商发出成交通知书。成交通知书应当规定签署合同的日期和地点。</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成交通知书是合同的组成部分。</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签订合同</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采购人和成交供应商应当按照成交通知书规定的期限与成交供应商签订合同。成交通知书规定的期限最长不得超过30天。</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成交供应商拒签合同，或不能在规定的期限内与采购人签订合同，采购人有权取消其成交资格。</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成交供应商拒签合同或放弃成交是违约行为，应当依法赔偿违约行为给采购人造成的实际损失。</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前款所称“违约行为给采购人造成的实际损失”，是指顺延成交供应商的成交价格高于违约人成交价格的高出部分。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签订合同及合同条款应以磋商文件和成交供应商的响应文件为依据。</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验收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成交供应商与采购人应严格按照磋商文件规定的标准和响应文件承诺的条件进行验收。</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采购人可以独立邀请第三方参与验收。验收出现争议时，成交供应商可以与采购人协商共同邀请第三方参与验收。</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采购</w:t>
      </w:r>
      <w:r>
        <w:rPr>
          <w:rFonts w:hint="eastAsia" w:ascii="宋体" w:hAnsi="宋体" w:cs="宋体"/>
          <w:b/>
          <w:color w:val="auto"/>
          <w:sz w:val="24"/>
          <w:highlight w:val="none"/>
        </w:rPr>
        <w:t>代理服务费</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其收款方式和收款额度详见供应商须知前附表。</w:t>
      </w:r>
    </w:p>
    <w:p>
      <w:pPr>
        <w:numPr>
          <w:ilvl w:val="0"/>
          <w:numId w:val="5"/>
        </w:numPr>
        <w:tabs>
          <w:tab w:val="left" w:pos="540"/>
          <w:tab w:val="left" w:pos="720"/>
          <w:tab w:val="clear" w:pos="960"/>
        </w:tabs>
        <w:spacing w:before="100" w:beforeAutospacing="1" w:after="100" w:afterAutospacing="1" w:line="360" w:lineRule="exact"/>
        <w:ind w:left="720" w:hanging="720"/>
        <w:outlineLvl w:val="1"/>
        <w:rPr>
          <w:rFonts w:ascii="宋体" w:hAnsi="宋体" w:cs="宋体"/>
          <w:b/>
          <w:color w:val="auto"/>
          <w:sz w:val="36"/>
          <w:szCs w:val="36"/>
          <w:highlight w:val="none"/>
        </w:rPr>
      </w:pPr>
      <w:bookmarkStart w:id="23" w:name="_Toc317237780"/>
      <w:bookmarkStart w:id="24" w:name="_Toc4795"/>
      <w:bookmarkStart w:id="25" w:name="_Toc317237605"/>
      <w:r>
        <w:rPr>
          <w:rFonts w:hint="eastAsia" w:ascii="宋体" w:hAnsi="宋体" w:cs="宋体"/>
          <w:b/>
          <w:color w:val="auto"/>
          <w:sz w:val="36"/>
          <w:szCs w:val="36"/>
          <w:highlight w:val="none"/>
        </w:rPr>
        <w:t>询问、质疑和投诉</w:t>
      </w:r>
      <w:bookmarkEnd w:id="23"/>
      <w:bookmarkEnd w:id="24"/>
      <w:bookmarkEnd w:id="25"/>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询问</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供应商对本采购活动事项有疑问的，应当以书面形式向采购人或采购代理机构提出询问。</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询问应当用传真、信函、电子邮件等方式提出。</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对询问的答复，将依据是否是重要的共性问题，决定是否同时告知其他供应商。</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质疑</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供应商认为采购文件、采购过程和成交结果使自己的权益受到损害的，可以在知道或者应知其权益受到损害之日起七个工作日内，以书面形式向本代理机构或向采购人提出质疑。</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szCs w:val="24"/>
          <w:highlight w:val="none"/>
        </w:rPr>
        <w:t>质疑必须以书面形式提出。质疑函应当包括但不限于下列内容：供应商的名称、地址、邮编、联系人及联系电话；质疑项目的名称、编号；具体、明确的质疑事项与质疑事项相关的请求；事实依据和证明材料；法律依据；提出质疑的日期。质疑函必须由提出质疑的供应商的法定代表人亲笔签署，并加盖企业法人公章。</w:t>
      </w:r>
    </w:p>
    <w:p>
      <w:pPr>
        <w:pStyle w:val="5"/>
        <w:tabs>
          <w:tab w:val="left" w:pos="1050"/>
          <w:tab w:val="clear" w:pos="992"/>
        </w:tabs>
        <w:ind w:left="0" w:firstLine="480" w:firstLineChars="200"/>
        <w:rPr>
          <w:rFonts w:ascii="宋体" w:hAnsi="宋体" w:cs="宋体"/>
          <w:color w:val="auto"/>
          <w:highlight w:val="none"/>
        </w:rPr>
      </w:pPr>
      <w:r>
        <w:rPr>
          <w:rFonts w:hint="eastAsia" w:ascii="宋体" w:hAnsi="宋体" w:cs="宋体"/>
          <w:color w:val="auto"/>
          <w:highlight w:val="none"/>
        </w:rPr>
        <w:t>不符合本章第32.1</w:t>
      </w:r>
      <w:r>
        <w:rPr>
          <w:rFonts w:hint="eastAsia" w:ascii="宋体" w:hAnsi="宋体" w:cs="宋体"/>
          <w:color w:val="auto"/>
          <w:highlight w:val="none"/>
          <w:lang w:val="en-US" w:eastAsia="zh-CN"/>
        </w:rPr>
        <w:t>和</w:t>
      </w:r>
      <w:r>
        <w:rPr>
          <w:rFonts w:hint="eastAsia" w:ascii="宋体" w:hAnsi="宋体" w:cs="宋体"/>
          <w:color w:val="auto"/>
          <w:highlight w:val="none"/>
        </w:rPr>
        <w:t>32.2款规定的质疑是无效质疑，不予受理。</w:t>
      </w:r>
    </w:p>
    <w:p>
      <w:pPr>
        <w:pStyle w:val="5"/>
        <w:tabs>
          <w:tab w:val="left" w:pos="1050"/>
          <w:tab w:val="clear" w:pos="992"/>
        </w:tabs>
        <w:ind w:left="0" w:firstLine="480" w:firstLineChars="200"/>
        <w:rPr>
          <w:rFonts w:ascii="宋体" w:hAnsi="宋体" w:cs="宋体"/>
          <w:color w:val="auto"/>
          <w:highlight w:val="none"/>
        </w:rPr>
      </w:pPr>
      <w:r>
        <w:rPr>
          <w:rFonts w:ascii="宋体" w:hAnsi="宋体" w:eastAsia="宋体" w:cs="宋体"/>
          <w:sz w:val="24"/>
          <w:szCs w:val="24"/>
        </w:rPr>
        <w:t>对于供应商的有效质疑，我们将按照《中华人共和国政府采购法》、《政府采购竞争性磋商采购方式管理暂行办法》和《海南省实施〈中华人民共和国政府采购 法〉办法》的规定及时予以答复</w:t>
      </w:r>
      <w:r>
        <w:rPr>
          <w:rFonts w:hint="eastAsia" w:ascii="宋体" w:hAnsi="宋体" w:cs="宋体"/>
          <w:color w:val="auto"/>
          <w:highlight w:val="none"/>
        </w:rPr>
        <w:t>。</w:t>
      </w:r>
    </w:p>
    <w:p>
      <w:pPr>
        <w:numPr>
          <w:ilvl w:val="1"/>
          <w:numId w:val="1"/>
        </w:numPr>
        <w:tabs>
          <w:tab w:val="left" w:pos="1050"/>
          <w:tab w:val="clear" w:pos="992"/>
        </w:tabs>
        <w:spacing w:line="360" w:lineRule="auto"/>
        <w:ind w:left="0" w:firstLine="480" w:firstLineChars="200"/>
        <w:outlineLvl w:val="3"/>
        <w:rPr>
          <w:bCs/>
          <w:color w:val="auto"/>
          <w:sz w:val="24"/>
          <w:szCs w:val="28"/>
          <w:highlight w:val="none"/>
        </w:rPr>
      </w:pPr>
      <w:r>
        <w:rPr>
          <w:rFonts w:ascii="宋体" w:hAnsi="宋体" w:eastAsia="宋体" w:cs="宋体"/>
          <w:sz w:val="24"/>
          <w:szCs w:val="24"/>
        </w:rPr>
        <w:t>供应商应当慎重使用质疑的权利。属于对政府采购活动事项产生一般疑问的， 应当根据政府采购法第 52 条的规定提出询问，本代理机构有义务及时作出答复</w:t>
      </w:r>
      <w:r>
        <w:rPr>
          <w:rFonts w:hint="eastAsia" w:ascii="宋体" w:hAnsi="宋体" w:eastAsia="宋体" w:cs="宋体"/>
          <w:sz w:val="24"/>
          <w:szCs w:val="24"/>
          <w:lang w:eastAsia="zh-CN"/>
        </w:rPr>
        <w:t>。</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投诉</w:t>
      </w:r>
    </w:p>
    <w:p>
      <w:pPr>
        <w:pStyle w:val="5"/>
        <w:tabs>
          <w:tab w:val="left" w:pos="1050"/>
          <w:tab w:val="clear" w:pos="992"/>
        </w:tabs>
        <w:ind w:left="0" w:firstLine="480" w:firstLineChars="200"/>
        <w:rPr>
          <w:rFonts w:ascii="宋体" w:hAnsi="宋体" w:cs="宋体"/>
          <w:color w:val="auto"/>
          <w:szCs w:val="24"/>
          <w:highlight w:val="none"/>
        </w:rPr>
      </w:pPr>
      <w:r>
        <w:rPr>
          <w:rFonts w:hint="eastAsia" w:ascii="宋体" w:hAnsi="宋体" w:cs="宋体"/>
          <w:color w:val="auto"/>
          <w:szCs w:val="24"/>
          <w:highlight w:val="none"/>
        </w:rPr>
        <w:t>供应商对质疑事项的答复不满意，或者没有在法定期限内得到答复的，可以依法向政府采购监管部门进行投诉。</w:t>
      </w:r>
    </w:p>
    <w:p>
      <w:pPr>
        <w:numPr>
          <w:ilvl w:val="1"/>
          <w:numId w:val="1"/>
        </w:numPr>
        <w:tabs>
          <w:tab w:val="left" w:pos="1050"/>
          <w:tab w:val="clear" w:pos="992"/>
        </w:tabs>
        <w:spacing w:line="360" w:lineRule="auto"/>
        <w:ind w:left="0" w:firstLine="480" w:firstLineChars="200"/>
        <w:outlineLvl w:val="3"/>
        <w:rPr>
          <w:bCs/>
          <w:color w:val="auto"/>
          <w:sz w:val="24"/>
          <w:highlight w:val="none"/>
        </w:rPr>
      </w:pPr>
      <w:r>
        <w:rPr>
          <w:rFonts w:hint="eastAsia" w:ascii="宋体" w:hAnsi="宋体" w:cs="宋体"/>
          <w:color w:val="auto"/>
          <w:sz w:val="24"/>
          <w:highlight w:val="none"/>
        </w:rPr>
        <w:t>供应商的投诉</w:t>
      </w:r>
      <w:r>
        <w:rPr>
          <w:rFonts w:hint="eastAsia" w:ascii="宋体" w:hAnsi="宋体" w:cs="宋体"/>
          <w:color w:val="auto"/>
          <w:sz w:val="24"/>
          <w:highlight w:val="none"/>
          <w:lang w:val="en-US" w:eastAsia="zh-CN"/>
        </w:rPr>
        <w:t>根据</w:t>
      </w:r>
      <w:r>
        <w:rPr>
          <w:rFonts w:hint="eastAsia" w:ascii="宋体" w:hAnsi="宋体" w:cs="宋体"/>
          <w:color w:val="auto"/>
          <w:sz w:val="24"/>
          <w:highlight w:val="none"/>
        </w:rPr>
        <w:t>《中华人民共和国政府采购法》《政府采购质疑和投诉办法》《财政部关于加强政府采购供应商投诉受理审查工作的通知》的相关规定。</w:t>
      </w:r>
    </w:p>
    <w:p>
      <w:pPr>
        <w:numPr>
          <w:ilvl w:val="0"/>
          <w:numId w:val="5"/>
        </w:numPr>
        <w:tabs>
          <w:tab w:val="left" w:pos="540"/>
          <w:tab w:val="left" w:pos="720"/>
          <w:tab w:val="clear" w:pos="960"/>
        </w:tabs>
        <w:spacing w:line="400" w:lineRule="exact"/>
        <w:ind w:left="720" w:hanging="720"/>
        <w:outlineLvl w:val="1"/>
        <w:rPr>
          <w:rFonts w:ascii="宋体" w:hAnsi="宋体" w:cs="宋体"/>
          <w:b/>
          <w:color w:val="auto"/>
          <w:sz w:val="36"/>
          <w:szCs w:val="36"/>
          <w:highlight w:val="none"/>
        </w:rPr>
      </w:pPr>
      <w:bookmarkStart w:id="26" w:name="_Toc21496"/>
      <w:bookmarkStart w:id="27" w:name="_Toc317237781"/>
      <w:bookmarkStart w:id="28" w:name="_Toc317237606"/>
      <w:r>
        <w:rPr>
          <w:rFonts w:hint="eastAsia" w:ascii="宋体" w:hAnsi="宋体" w:cs="宋体"/>
          <w:b/>
          <w:color w:val="auto"/>
          <w:sz w:val="36"/>
          <w:szCs w:val="36"/>
          <w:highlight w:val="none"/>
        </w:rPr>
        <w:t>纪律和监督</w:t>
      </w:r>
      <w:bookmarkEnd w:id="26"/>
      <w:bookmarkEnd w:id="27"/>
      <w:bookmarkEnd w:id="28"/>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对采购人的纪律要求</w:t>
      </w:r>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采购人不得泄漏磋商采购活动中应当保密的情况和资料，不得与供应商串通损害国家利益、社会公共利益或他人的合法权益。</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对供应商的纪律要求</w:t>
      </w:r>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对磋商小组成员的纪律要求</w:t>
      </w:r>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磋商小组成员不得收受他人的财物或者其他好处，不得向他人透漏对响应文件的评审和比较、成交候选人的推荐情况以及磋商有关的其他情况。在磋商活动中，磋商小组成员不得擅离职守，也不得记录、复制或者带走任何评标资料，影响磋商程序正常进行，不得使用本磋商文件第五部分规定之外的评审因素和标准进行评标。</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对与磋商活动有关的工作人员的纪律要求</w:t>
      </w:r>
    </w:p>
    <w:p>
      <w:pPr>
        <w:pStyle w:val="5"/>
        <w:numPr>
          <w:ilvl w:val="0"/>
          <w:numId w:val="0"/>
        </w:numPr>
        <w:tabs>
          <w:tab w:val="left" w:pos="1050"/>
        </w:tabs>
        <w:ind w:firstLine="480" w:firstLineChars="200"/>
        <w:rPr>
          <w:rFonts w:ascii="宋体" w:hAnsi="宋体" w:cs="宋体"/>
          <w:color w:val="auto"/>
          <w:highlight w:val="none"/>
        </w:rPr>
      </w:pPr>
      <w:r>
        <w:rPr>
          <w:rFonts w:hint="eastAsia" w:ascii="宋体" w:hAnsi="宋体" w:cs="宋体"/>
          <w:color w:val="auto"/>
          <w:highlight w:val="none"/>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 需要补充的其他内容</w:t>
      </w:r>
    </w:p>
    <w:p>
      <w:pPr>
        <w:spacing w:line="360" w:lineRule="auto"/>
        <w:ind w:left="425"/>
        <w:rPr>
          <w:rFonts w:ascii="宋体" w:hAnsi="宋体" w:cs="宋体"/>
          <w:color w:val="auto"/>
          <w:sz w:val="24"/>
          <w:highlight w:val="none"/>
        </w:rPr>
      </w:pPr>
      <w:r>
        <w:rPr>
          <w:rFonts w:hint="eastAsia" w:ascii="宋体" w:hAnsi="宋体" w:cs="宋体"/>
          <w:color w:val="auto"/>
          <w:sz w:val="24"/>
          <w:highlight w:val="none"/>
        </w:rPr>
        <w:t>需要补充的其他内容：见供应商须知前附表</w:t>
      </w:r>
      <w:bookmarkStart w:id="29" w:name="_Toc15086_WPSOffice_Level1"/>
      <w:bookmarkStart w:id="30" w:name="_Toc420"/>
      <w:bookmarkStart w:id="31" w:name="_Toc317237607"/>
      <w:bookmarkStart w:id="32" w:name="_Toc3068"/>
      <w:r>
        <w:rPr>
          <w:rFonts w:hint="eastAsia" w:ascii="宋体" w:hAnsi="宋体" w:cs="宋体"/>
          <w:color w:val="auto"/>
          <w:sz w:val="24"/>
          <w:highlight w:val="none"/>
        </w:rPr>
        <w:t>。</w:t>
      </w:r>
    </w:p>
    <w:p>
      <w:pPr>
        <w:jc w:val="center"/>
        <w:outlineLvl w:val="0"/>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b/>
          <w:color w:val="auto"/>
          <w:sz w:val="48"/>
          <w:szCs w:val="48"/>
          <w:highlight w:val="none"/>
        </w:rPr>
        <w:t xml:space="preserve">第三部分  </w:t>
      </w:r>
      <w:bookmarkEnd w:id="29"/>
      <w:bookmarkEnd w:id="30"/>
      <w:bookmarkEnd w:id="31"/>
      <w:bookmarkEnd w:id="32"/>
      <w:r>
        <w:rPr>
          <w:rFonts w:hint="eastAsia" w:ascii="宋体" w:hAnsi="宋体" w:cs="宋体"/>
          <w:b/>
          <w:color w:val="auto"/>
          <w:sz w:val="48"/>
          <w:szCs w:val="48"/>
          <w:highlight w:val="none"/>
        </w:rPr>
        <w:t>采购需求</w:t>
      </w:r>
      <w:bookmarkStart w:id="33" w:name="_Toc29946"/>
    </w:p>
    <w:bookmarkEnd w:id="33"/>
    <w:p>
      <w:pPr>
        <w:spacing w:line="480" w:lineRule="exact"/>
        <w:jc w:val="center"/>
        <w:outlineLvl w:val="0"/>
        <w:rPr>
          <w:rFonts w:hint="eastAsia" w:ascii="宋体" w:hAnsi="宋体" w:cs="宋体"/>
          <w:b/>
          <w:color w:val="auto"/>
          <w:sz w:val="48"/>
          <w:szCs w:val="48"/>
          <w:highlight w:val="none"/>
        </w:rPr>
      </w:pPr>
      <w:bookmarkStart w:id="34" w:name="_Toc24714"/>
    </w:p>
    <w:p>
      <w:pPr>
        <w:numPr>
          <w:ilvl w:val="0"/>
          <w:numId w:val="6"/>
        </w:numPr>
        <w:rPr>
          <w:rFonts w:hint="eastAsia"/>
          <w:b/>
          <w:bCs/>
          <w:sz w:val="28"/>
          <w:szCs w:val="28"/>
          <w:lang w:val="en-US" w:eastAsia="zh-CN"/>
        </w:rPr>
      </w:pPr>
      <w:r>
        <w:rPr>
          <w:rFonts w:hint="eastAsia"/>
          <w:b/>
          <w:bCs/>
          <w:sz w:val="28"/>
          <w:szCs w:val="28"/>
          <w:lang w:val="en-US" w:eastAsia="zh-CN"/>
        </w:rPr>
        <w:t>项目概况</w:t>
      </w:r>
    </w:p>
    <w:p>
      <w:pPr>
        <w:numPr>
          <w:ilvl w:val="0"/>
          <w:numId w:val="7"/>
        </w:numPr>
        <w:rPr>
          <w:rFonts w:hint="eastAsia"/>
          <w:sz w:val="28"/>
          <w:szCs w:val="28"/>
          <w:lang w:val="en-US" w:eastAsia="zh-CN"/>
        </w:rPr>
      </w:pPr>
      <w:r>
        <w:rPr>
          <w:rFonts w:hint="eastAsia"/>
          <w:sz w:val="28"/>
          <w:szCs w:val="28"/>
          <w:lang w:val="en-US" w:eastAsia="zh-CN"/>
        </w:rPr>
        <w:t>采购单位：</w:t>
      </w:r>
      <w:r>
        <w:rPr>
          <w:rFonts w:hint="eastAsia"/>
          <w:sz w:val="28"/>
          <w:szCs w:val="28"/>
        </w:rPr>
        <w:t>海南省南繁管理局</w:t>
      </w:r>
    </w:p>
    <w:p>
      <w:pPr>
        <w:numPr>
          <w:ilvl w:val="0"/>
          <w:numId w:val="7"/>
        </w:numPr>
        <w:rPr>
          <w:rFonts w:hint="eastAsia"/>
          <w:sz w:val="28"/>
          <w:szCs w:val="28"/>
          <w:lang w:val="en-US" w:eastAsia="zh-CN"/>
        </w:rPr>
      </w:pPr>
      <w:r>
        <w:rPr>
          <w:rFonts w:hint="eastAsia"/>
          <w:sz w:val="28"/>
          <w:szCs w:val="28"/>
          <w:lang w:eastAsia="zh-CN"/>
        </w:rPr>
        <w:t>使用单位：</w:t>
      </w:r>
      <w:r>
        <w:rPr>
          <w:rFonts w:hint="eastAsia"/>
          <w:sz w:val="28"/>
          <w:szCs w:val="28"/>
        </w:rPr>
        <w:t>山东省南繁科研育种基地（</w:t>
      </w:r>
      <w:r>
        <w:rPr>
          <w:rFonts w:hint="eastAsia"/>
          <w:sz w:val="28"/>
          <w:szCs w:val="28"/>
          <w:lang w:eastAsia="zh-CN"/>
        </w:rPr>
        <w:t>乐东</w:t>
      </w:r>
      <w:r>
        <w:rPr>
          <w:rFonts w:hint="eastAsia"/>
          <w:sz w:val="28"/>
          <w:szCs w:val="28"/>
        </w:rPr>
        <w:t>黄流）</w:t>
      </w:r>
    </w:p>
    <w:p>
      <w:pPr>
        <w:numPr>
          <w:ilvl w:val="0"/>
          <w:numId w:val="7"/>
        </w:numPr>
        <w:rPr>
          <w:rFonts w:hint="default"/>
          <w:sz w:val="28"/>
          <w:szCs w:val="28"/>
          <w:lang w:val="en-US" w:eastAsia="zh-CN"/>
        </w:rPr>
      </w:pPr>
      <w:r>
        <w:rPr>
          <w:rFonts w:hint="eastAsia"/>
          <w:sz w:val="28"/>
          <w:szCs w:val="28"/>
          <w:lang w:val="en-US" w:eastAsia="zh-CN"/>
        </w:rPr>
        <w:t>项目名称：</w:t>
      </w:r>
      <w:r>
        <w:rPr>
          <w:rFonts w:hint="eastAsia"/>
          <w:color w:val="000000"/>
          <w:sz w:val="28"/>
          <w:szCs w:val="28"/>
        </w:rPr>
        <w:t>南繁核心区基地安全监管项目</w:t>
      </w:r>
    </w:p>
    <w:p>
      <w:pPr>
        <w:numPr>
          <w:ilvl w:val="0"/>
          <w:numId w:val="7"/>
        </w:numPr>
        <w:rPr>
          <w:rFonts w:hint="default"/>
          <w:sz w:val="28"/>
          <w:szCs w:val="28"/>
          <w:highlight w:val="none"/>
          <w:lang w:val="en-US" w:eastAsia="zh-CN"/>
        </w:rPr>
      </w:pPr>
      <w:r>
        <w:rPr>
          <w:rFonts w:hint="eastAsia"/>
          <w:sz w:val="28"/>
          <w:szCs w:val="28"/>
          <w:highlight w:val="none"/>
          <w:lang w:val="en-US" w:eastAsia="zh-CN"/>
        </w:rPr>
        <w:t>项目编号：TC228202L</w:t>
      </w:r>
    </w:p>
    <w:p>
      <w:pPr>
        <w:numPr>
          <w:ilvl w:val="0"/>
          <w:numId w:val="7"/>
        </w:numPr>
        <w:rPr>
          <w:rFonts w:hint="eastAsia" w:ascii="宋体" w:hAnsi="宋体" w:eastAsia="宋体" w:cs="宋体"/>
          <w:color w:val="000000"/>
          <w:sz w:val="28"/>
          <w:szCs w:val="28"/>
          <w:lang w:val="en-US" w:eastAsia="zh-CN"/>
        </w:rPr>
      </w:pPr>
      <w:r>
        <w:rPr>
          <w:rFonts w:hint="eastAsia"/>
          <w:color w:val="000000"/>
          <w:sz w:val="28"/>
          <w:szCs w:val="28"/>
          <w:highlight w:val="none"/>
          <w:lang w:val="en-US" w:eastAsia="zh-CN"/>
        </w:rPr>
        <w:t>采购预算</w:t>
      </w:r>
      <w:r>
        <w:rPr>
          <w:rFonts w:hint="eastAsia"/>
          <w:color w:val="000000"/>
          <w:sz w:val="28"/>
          <w:szCs w:val="28"/>
          <w:lang w:val="en-US" w:eastAsia="zh-CN"/>
        </w:rPr>
        <w:t>：</w:t>
      </w:r>
      <w:r>
        <w:rPr>
          <w:rFonts w:hint="eastAsia" w:ascii="宋体" w:hAnsi="宋体" w:eastAsia="宋体" w:cs="宋体"/>
          <w:color w:val="000000"/>
          <w:sz w:val="28"/>
          <w:szCs w:val="28"/>
          <w:lang w:val="en-US" w:eastAsia="zh-CN"/>
        </w:rPr>
        <w:t>2594944.62元</w:t>
      </w:r>
    </w:p>
    <w:p>
      <w:pPr>
        <w:numPr>
          <w:ilvl w:val="0"/>
          <w:numId w:val="6"/>
        </w:numPr>
        <w:ind w:left="0" w:leftChars="0" w:firstLine="0" w:firstLineChars="0"/>
        <w:rPr>
          <w:rFonts w:hint="eastAsia"/>
          <w:b/>
          <w:bCs/>
          <w:sz w:val="28"/>
          <w:szCs w:val="28"/>
          <w:lang w:val="en-US" w:eastAsia="zh-CN"/>
        </w:rPr>
      </w:pPr>
      <w:r>
        <w:rPr>
          <w:rFonts w:hint="eastAsia"/>
          <w:b/>
          <w:bCs/>
          <w:sz w:val="28"/>
          <w:szCs w:val="28"/>
          <w:lang w:val="en-US" w:eastAsia="zh-CN"/>
        </w:rPr>
        <w:t>采购清单和规格配置及技术参数要求</w:t>
      </w:r>
    </w:p>
    <w:tbl>
      <w:tblPr>
        <w:tblStyle w:val="24"/>
        <w:tblW w:w="10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6"/>
        <w:gridCol w:w="1666"/>
        <w:gridCol w:w="4040"/>
        <w:gridCol w:w="1640"/>
        <w:gridCol w:w="667"/>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规格配置及技术参数要求</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是否进口产品</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一、硬件设备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400万双光人脸警戒变焦枪型网络摄像机</w:t>
            </w:r>
          </w:p>
        </w:tc>
        <w:tc>
          <w:tcPr>
            <w:tcW w:w="404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1.传感器类型≥1/1.8英寸CMOS；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2.像素：≥400万；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3.最大分辨率：≥2560×1440；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4.最低照度：0.002Lux(彩色模式);0.0002Lux(黑白模式);0Lux(补光灯开启)；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5.最大补光距离：≥50m（红外），≥30m（白光）；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6.灯珠朝向与设备照射方向不同，补光灯开启后正面不可见补光灯灯珠。补光灯开启后灯光均匀无波纹、麻点状、条纹状和不规则亮斑；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7.镜头类型：电动变焦；镜头焦距不小于：2.7-13.5mm；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8.通用行为分析：物品遗留；物品搬移；热度图：支持；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9.周界防范：区域入侵；徘徊检测；人员聚集；停车检测；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10.人脸检测：支持人脸检测；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11.支持对两眼瞳距不小于40像素的人脸进行检验；</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12.内置MIC：支持；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13.内置扬声器：支持；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14.报警事件包含：无SD卡；SD卡空间不足；SD卡出错；网络断开；IP冲突；非法访问；动视频遮挡；人脸检测；人数统计；区域内人数统计；滞留报警；灯光报警；声音报警；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15.供电方式：DC12V/POE；</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16.防护等级：≥IP67。</w:t>
            </w:r>
          </w:p>
        </w:tc>
        <w:tc>
          <w:tcPr>
            <w:tcW w:w="164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枪机支架</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1.铝合金；白色；</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2.最大承重3.0kg。</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人脸识别服务器一体机</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1.支持目标抓拍、比对报警；支持以图搜图、按姓名检索、按属性检索；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2.支持不少于250张/秒人脸图片并发处理，支持不少于50万人脸库实时比对布控；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3.支持人脸图片流检测分析，支持性别、年龄段、表情、眼镜、口罩等属性；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4.支持将抓拍人脸图片与指定人脸库进行实时比对，得到超过布控阈值的首位命中人员信息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5.支持手动选取单张人脸图片与注册库比对，以图搜图出符合条件的人员，按相似度从高到低排列；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6.支持手动选取单张人脸图片，按时间和通道过滤，与历史过人数据比对，以图搜图出符合条件的人员，按相似度从高到低排列；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7.人脸图片建模成功率不低于99.99%；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8.支持识别人员是否戴眼镜，正确识别率不小于99%；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9.支持正确识别出男女性别，识别正确率不小于99%；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10.支持检出水平转动角度、俯仰角、倾斜角不超过±45°且面部无遮挡的人脸；白天和晚上单人图片的人脸检出率不低于99%，单人图片的人脸检出响应时间不超过1秒；</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11.硬件配置不低于：具有2个HDMI接口、1个VGA接口、4个RJ45网络接口、4个千兆光口；1个USB2.0接口、2个USB3.0接口、1个RS232接口；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12.硬盘：≥8块8TB硬盘。</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人脸识别视频监控平台</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1.处理器：国产化处理器，≥10核、≥主频2.5GHz；</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2.内存：≥DDR4内存条-32GB-VLP-ECC-UDIMM*2；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3.网口：≥4个千兆网口；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4.其他接口不少于：支持后置2个USB3.0接口和前置2个USB3.0接口；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5.存储不少于：硬盘-1T--SATA3.0接口*2、最高支持4个3.5英寸SATA硬盘；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6.工作温度：5°C～45°C；</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7.配置冗余电源。</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网络视频存储服务器</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1.主处理器：64位高性能多核处理器；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2.控制器：单控；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3.高速缓存：≥8GB，可扩展≥64GB；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4.网络接口不少于：4个RJ-45，10/100/1000Mbps自适应以太网口（千兆电口）1个RJ-45，10/100Mbps自适应以太网口（百兆电口）；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5.视频直存（私有协议）：≥320路（800Mbps）接入，≥320路（800Mbps） 存储，≥320路（800Mbps） 转发，≥32路（64Mbps）网络回放；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6.硬盘接口：≥48个，SATA，SAS单盘容量支持1~18TB，支持热插拔，支持CMR，支持企业盘；</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7.支持网络RAID纠删码技术，多台存储设备组建网络RAID，设置为负载均衡；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8.支持查看硬盘体检报告、硬盘深度体检和磁盘档案；</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9.支持磁盘故障重构，可根据业务需要配置重构速度，支持低速、中速、高速和全速四种重构速度配置，可通过客户端软件显示重构速度。</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机械硬盘</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1.单硬盘容量：10TB；</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2.接口：SATA；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3.转速：7200RPM；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4.缓存：256M。</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液晶拼接单元</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1.面板：55寸3.5mm；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2.对比度：≥4000:1；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3.亮度：≥500cd/m2；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4.双边缝隙：≤3.5mm；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5.分辨率：≥1920(h)x1080(v)；</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6.可视角度：≥178°(横向和纵向)；</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7.响应时间：≤5ms；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8.7*24小时连续运行，具有先进性、稳定性、可扩充性；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9.使用寿命：60000小时以上；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10.显示比例：16:9；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11.菜单语言：En/简中；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12.输入电压100V-220V AC；</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13.待机功耗＜0.5W；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14.额定功耗：220W-250W；</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15.工作温度：0℃-50℃；储藏温度：20℃-65℃；工作湿度：20%-90%RG。</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混合解码器</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1.≥2路HDMI信号输入，≥16路HDMI信号输出，兼容拼接屏管理软件；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2.采用H.265兼容H.264视频压缩标准；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3.单卡支持1路网口输入，1路HDMI输入；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4.解码：支持H.265、H.264、MJPEG/JPEG Baseline解码；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5.解码像素：支持500W、400W、200W、130W等标准视频解码；画面分割：支持1/4/6/8/9/10/16画面分割显示；</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6.单口解码能力：1画面=500W；4画面=1080P；9画面=720P；16画面=D1视频解码；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7.拼接：实现多模块输出口的拼接，支持最大16个屏的任意拼接显示，每屏支持1/4/6/8/9/16/25/36固定分割支持M*N自定义分割，M*N&lt;=36；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8.最高支持500W高清视频解码；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9.封装格式：支持PS、RTP、TS、ES等主流封装；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10.带2路HDMI输入信号H.265/H.264 Baseline/Main/High Profile Level5.1标准编码；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11.支持主次码流同时编码上墙支持1080P、1366X768、720P等电脑输出信号；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12.支持PAL/NTSL等标准格式；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13.标准ONVIF IPC及主流品牌接入解码；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14.支持RTSP直接视频取流；</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15.支持主流品牌海康，大华，宇视，雄迈等NVR/DVR预览解码和录像回放；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16.PC客户端支持部分可视化（4-18个）实时解码，并与监控上实时显示的视频画面同步；</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17.支持对输入的视频画面进行90°、180°、270°旋转显示；</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18.为保证产品兼容性，设备需支持GB/T 28181-2022。</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液压前维护支架</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1.液晶拼接屏专用支架：壁挂式、落地式、落地机柜式、液压前维护式可选；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2.安装方式根据现场情况选择。</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配套线材</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1.定制工业级高清HDMI信号线、电源线、屏体连接信号线、控制连接线、USB转RS232串口、RS232转RJ45串口、排插等</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24口千兆汇聚交换机</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1.24个100/1000BASE-X SFP口，8个10/100/1000BASE-T 端口，4 个 1/10GE SFP+端口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2.交换容量688Gbps/6.88Tbps，包转发率171Mpps/309Mpps</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POE防雷模块</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POE防雷模块</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8口POE交换机</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1.8个10/100/1000M自适应以太网端口、2个1000Base-X SFP端口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2.交换容量：336Gbps包转发率：42Mpps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POE+供电65W支持半双工、全双工、自协商工作模式端口、自动节能、动态链路聚合(802.3ad)/ 静态端口聚合802.1p、802.1Q</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电缆诊断STP(802.1D)/ RSTP(802.1w)/ MSTP(802.1s)TC snoopingBPDU 保护/根保护/环回保护/防TC-BPDU攻击保护功能ARP</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DHCP Client 支持IGMP V1/V2/V3 Snooping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支持快速离开机制WEB页面配置FTP、TFTP、Xmodem文件上下载管理</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8口千兆交换机</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1.8个10/100/1000M自适应以太网端口、2个1000Base-X SFP端口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2.交换容量：336Gbps包转发率：42Mpps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支持半双工、全双工、自协商工作模式、端口自动节能、动态链路聚合(802.3ad)/ 静态端口聚合、802.1p、802.1Q、电缆诊断、STP(802.1D)/ RSTP(802.1w)/ MSTP(802.1s)</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TC snooping、BPDU 保护/根保护/环回保护/防TC-BPDU攻击保护功能、ARP、DHCP Client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支持IGMP V1/V2/V3 Snooping、支持快速离开机制、WEB页面配置、FTP、TFTP、Xmodem文件上下载管理</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24口核心交换机</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三层网管交换机，交换容量2.4/24Tbps，包转发率477/705Mpps</w:t>
            </w:r>
          </w:p>
          <w:p>
            <w:pPr>
              <w:keepNext w:val="0"/>
              <w:keepLines w:val="0"/>
              <w:widowControl/>
              <w:numPr>
                <w:ilvl w:val="0"/>
                <w:numId w:val="8"/>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18个以上1000BASE-X SFP端口，6个1G/10GBase-X SFP Plus端口，2个40G QSFP+端口，扩展插槽≧2个，支持OpenFlow 1.3标准，支持VXLAN 二层交换，支持VXLAN 路由交换，支持静态路由，含光模块等</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千兆单模光模块</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千兆单模光模块</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监控立杆</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1.3.5米立杆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2.材质:监控立杆钢材材质为国际保准低硅低碳高强度q235,直杆壁厚度≥8mm。</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立杆基础</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基座（600*600*800mm）、水泥浇筑。</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防雷接地</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＜10欧姆</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12芯光缆</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86"/>
                <w:rFonts w:hint="eastAsia" w:ascii="宋体" w:hAnsi="宋体" w:eastAsia="宋体" w:cs="宋体"/>
                <w:lang w:val="en-US" w:eastAsia="zh-CN" w:bidi="ar"/>
              </w:rPr>
              <w:t>12芯光缆线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24芯光缆</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86"/>
                <w:rFonts w:hint="eastAsia" w:ascii="宋体" w:hAnsi="宋体" w:eastAsia="宋体" w:cs="宋体"/>
                <w:lang w:val="en-US" w:eastAsia="zh-CN" w:bidi="ar"/>
              </w:rPr>
              <w:t>24芯光缆</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光缆接续盒</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二进二出光缆接续盒</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光纤终端盒</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12路LC接口光纤终端盒</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光纤终端盒</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24路LC接口光纤终端盒</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光纤尾纤线</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 SC-SC光纤尾纤线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插排</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20孔电源插排</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总取电电源线</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RVV-3*16+1*10 电源线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支干电源线</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RVV-3*2.5电源线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主干电源线</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RVV-3*4电源线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800*800*2200 47U服务器机柜</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不锈钢装配箱</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不锈钢防水箱400×300×200mm,立杆安装。</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专用装配箱</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户外防水箱，宽×深×高600×800×200mm。配置不少于1*63A3P漏电保护开关，3*32A3P空气开关，接地线</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专用装配箱基础底座</w:t>
            </w:r>
          </w:p>
        </w:tc>
        <w:tc>
          <w:tcPr>
            <w:tcW w:w="4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基座（600*200*300mm）、水泥浇筑。</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PVC/PE管</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 管</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PVC/PE管</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 管</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浪涌保护器</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浪涌保护器</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其它配件</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直接、三通、抱箍、扎带、蜡管、插头等。</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出口防火墙</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1、网络层吞吐量≥10Gbps，应用层吞吐量≥5Gbps，IPS吞吐量≥800M，WEB防护吞吐量≥600M，并发连接数≥200万，HTTP新建连接数≥6万，IPSec  VPN吞吐量≥500M，：1U，内存大小≥8G，硬盘容量≥128G SSD，接口≥8千兆电口+2万兆光口SFP+。</w:t>
            </w:r>
          </w:p>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0"/>
                <w:szCs w:val="20"/>
                <w:u w:val="none"/>
                <w:lang w:val="en-US" w:eastAsia="zh-CN" w:bidi="ar"/>
              </w:rPr>
              <w:t>2、为有效应对勒索病毒这类常见的安全事件，产品支持勒索软件病毒检测与防御功能，针对勒索病毒进行专项防护。</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日志审计</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zh-TW" w:eastAsia="zh-CN" w:bidi="ar"/>
              </w:rPr>
              <w:t>包含主机审计许可证书数量≥50，可用存储量≥2TB（RAID1 模式），平均每秒处理日志数（eps）最大性能≥2</w:t>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zh-TW" w:eastAsia="zh-CN" w:bidi="ar"/>
              </w:rPr>
              <w:t>00。2U</w:t>
            </w:r>
            <w:r>
              <w:rPr>
                <w:rFonts w:hint="eastAsia" w:ascii="宋体" w:hAnsi="宋体" w:eastAsia="宋体" w:cs="宋体"/>
                <w:i w:val="0"/>
                <w:iCs w:val="0"/>
                <w:color w:val="000000"/>
                <w:kern w:val="0"/>
                <w:sz w:val="20"/>
                <w:szCs w:val="20"/>
                <w:u w:val="none"/>
                <w:lang w:val="en-US" w:eastAsia="zh-CN" w:bidi="ar"/>
              </w:rPr>
              <w:t>设备</w:t>
            </w:r>
            <w:r>
              <w:rPr>
                <w:rFonts w:hint="eastAsia" w:ascii="宋体" w:hAnsi="宋体" w:eastAsia="宋体" w:cs="宋体"/>
                <w:i w:val="0"/>
                <w:iCs w:val="0"/>
                <w:color w:val="000000"/>
                <w:kern w:val="0"/>
                <w:sz w:val="20"/>
                <w:szCs w:val="20"/>
                <w:u w:val="none"/>
                <w:lang w:val="zh-TW" w:eastAsia="zh-CN" w:bidi="ar"/>
              </w:rPr>
              <w:t>，内存≥16G，接口≥6千兆电口+2万兆光口SFP+。</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2、支持TLS加密方式进行日志传输，支持日志传输状态、最近同步时间进行监控，可统计每个日志源的今日传输量和传输总量。</w:t>
            </w:r>
          </w:p>
          <w:p>
            <w:pPr>
              <w:pStyle w:val="18"/>
              <w:numPr>
                <w:ilvl w:val="0"/>
                <w:numId w:val="0"/>
              </w:numPr>
              <w:ind w:left="363" w:leftChars="0" w:firstLine="0" w:firstLineChars="0"/>
              <w:rPr>
                <w:rFonts w:hint="eastAsia" w:ascii="宋体" w:hAnsi="Times New Roman" w:eastAsiaTheme="minorEastAsia" w:cstheme="minorBidi"/>
                <w:kern w:val="0"/>
                <w:sz w:val="18"/>
                <w:szCs w:val="18"/>
                <w:lang w:val="zh-CN" w:eastAsia="zh-CN" w:bidi="ar-SA"/>
              </w:rPr>
            </w:pP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线缆沟</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路面开挖、埋管、修复及现场清理、过路手孔井、立杆下手孔井等。</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二、成品软件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人员布控系统</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1.依托人脸布控库，共享智能识别能力，助力各行业快速加载应用人员智能分析业务，支持：布控概览、人脸库管理、人像检索、人脸事件以及人脸库复核业务；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2.提供智能化设备统一接入管理,包含前智能，后智能；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3.支持高频人员识别应用，包括高频人员包括出现的次数、抓拍时间、抓拍点、人脸抓拍图、抓拍原图、人脸轨迹等，并将人员加入分组进行一键布控；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4.支持将抓拍记录中的人脸进行快速布防；</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5.支持以脸搜脸多图模式，上传一张图片中有多个人脸，系统可以支持搜索多个目标人脸。</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实时音视频系统</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使用标准SIP协议实现音视频通话能力，支持一对一和多方音视频通话。包含用户管理、信令服务和音视频服务</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人脸识别视频监控平台</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提供业务应用依赖的基础资源信息及基础服务能力，包括系统基础信息管理、地图应用服务、事件联动应用服务</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视频监控路数</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视频管理服务，支持编码设备通过多种协议接入平台，实现视频预览、录像回放、视频上墙、视频事件监控服务能力，并且在网络带宽不足、有流量限制的网络环境下可以通过以图片替代视频的模式提供监控服务</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运维通道路数授权</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对接入平台的设备进行在线巡检，及时发现故障设备和掉线设备，使运维工作更加高效，便利</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三、定制软件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南繁基地数据中心</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数据中心是平台运行的数据源，提供存储、维护、检索数据的功能，满足平台应用需求（信息要求和处理要求），可以方便、及时、准确地从数据中心中获得所需的信息。按照“数据集中、统一建库”的原则建立统一的南繁基地数据中心。</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建设内容包含基础地理空间库、物联感知数据库、人脸库、基地库、监控地块库、公司库、科研机构库和业务库。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（一）基础地理空间库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主要包含二维地图、影像图。地图本着节约资源的原则可以根据GIS技术直接调用天地图的二维电子地图和影像地图。</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（二）物联感知数据</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对本次项目安装的AI视频监控数据进行存储。</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（三）人脸库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对南繁基地内所有入驻人员的人脸数据进行存档，包含黑名单和白名单等类别，和监控地块一一绑定。</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（四）基地库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对南繁基地内所有基地数据进行存档，存储监控地块的基本信息。</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（五）监控地块库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对南繁基地内所有监控地块数据进行存档，存储监控地块的基本信息。</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（六）公司库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对基地内入驻公司数据建库存档，包含公司名称、公司简介等内容。</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（七）科研机构库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对南繁基地内所有科研机构数据进行存档，存储科研机构的基本信息。</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（八）业务库</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用于存储预警事件类数据、平台运转过程中产生的文件类数据、平台运转过程中产生的音频类数据和平台运转过程中产生的音频类文件。</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全景南繁一张图管理系统</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（一）分屏预览</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将安装的视频监控通过地图进行综合展示，使各类用户都能迅速在地图上根据监控类别、名称等方式查询对应的监控和位置信息，同时可查看实时画面及旋转、后退、快进、历史回看等操作。</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（二）基地管理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基于电子地图实现基地的可视化展示。</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（三）监控地块管理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基于电子地图实现重点地块的可视化展示，可实时调看任一地块的视频监控画面，查看农作物生长情况。</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（四）科研机构管理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基于电子地图展示科研机构信息，可查看科研机构的具体分布位置和机构相关属性信息。</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（五）人房公司关联</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在电子地图中，实现人、公司、房、空间信息的关联。</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（六）人员管理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可根据基地内的人员类别进行分类查询。</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（七）物联网设备监测</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对接入平台的视频设备，服务器设备等设备进行在线巡检，及时发现故障设备和掉线设备。</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（八）信息查询</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实现对科研育种相关数据资源在地图上的查询。</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动态监测指挥调度中心</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动态监测指挥平台以物联感知、融合通信、知识图谱等技术为支撑，包括不限于防控违法行为信息全面汇聚、快速展现、上传下达、协同会商、指挥调度和辅助决策等功能，实现违法监测智能化、扁平化和一体化指挥作战。</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（一）实时监控监管</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通过智能视频监控，利用项目区全区域布设的视频探头，实时查看现场情况；同时系统支持多样化的录像方式及回放功能，并在后台视图库备份存储等，保障重要事件联动报警录像的完整性。</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（二）视频地图融合</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一是能够通过以地找视频：监控人员在指挥中心浏览相应的科研种植基地地块信息，当需要查看某个地块的实时视频信息时能够快速调出相应的视频信息进行查看。</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二是通过视频监控发现的疑似违法行为及时在指挥中心快速找到对应的地块，并能够进行及时的查看相关属性信息。</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（三）监控地块边界预警</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基于视频监控系统的图像智能可对重点区域人员闯入进行特征分析并建立图像识别原型，当发现重点区域监控画面中出现非法人员闯入时，自动拍照取证，将相关的视频点位数据回传至服务器，在平台进行预警提示，并实现多方联动。</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（四）历史报警管理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支持对历史报警的查询，便于后续的事件回顾，实现不同类型、不同时间段警报信息的统计。</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（五）指挥调度</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可以根据预警事件的级别，启动响应，进行事发地周边人员、视频资源进行调度，并进行任务派发及任务跟踪。</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（六）系统运维管理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实现对可监管设备的可配置化管理。支持总览运行状态，查看当前系统摄像机等物联设备的在线情况，管理员能够在系统上一目了然地知道各区域的摄像机等物联设备的在离线情况。</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指挥调度APP</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通过移动端的APP实现实时预警、查看实时监控、事件查询、软件更新等功能。主要给科研人员使用。</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（一）实时预警</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支持预警时间的查看及管理。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（二）任务管理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支持派发任务、接受任务、处理任务等功能。</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（三）事件报送、管理及统计</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支持通过移动终端上报预警事件信息，并实现事件的管理和统计。</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（四）查看实时监控</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接受到预警事件信息或者上级下发的任务时，可查看现场实时监控情况。</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（五）在线通讯和在线地图</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支持移动端的在线通讯，提供地图应用。</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（六）全景展示</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实现基地信息、监控信息、事件信息等数据的全景展示。</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（七）法规库</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系统可更新违法行为通知内容，用户查看最新系统通知信息</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（八）通知、软件更新</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展示相关工作通知，可以通过APP进行提醒。</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支持对软件的更新。</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决策一张图</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（一）南繁概览</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展示南繁基地总体概览，总体概览主要对本期产权保护的投入情况。展示海南南繁的优势特点。</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（二）事件分析</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支持对所有的预警时间进行分析，包括不同类型、不同区域、是否已完结、高发区域、高发时段等维度的分析。</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（三）农间作业分析</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实现人员通行情况和人员逗留情况的分析。</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运维管理</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（一）账号管理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对系统使用人员的账号进行统一管理。实现添加账号和删除账号等管理功能。</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（二）角色管理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实现添加角色、删除角色和搜索角色等管理功能</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（三）组织架构管理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面向系统管理人员提供部门组织机构的添加、维护功能。用户可以查看某个部门的所有子部门以及所属的该部门的人员信息。</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（四）日志管理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记录用户登录系统、操作系统的情况，支持以列表形式查看所有日志数据。</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（五）权限管理</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系统权限按内容分为数据权限和菜单权限：数据权限主要控制系统的基础数据、业务数据等结构化数据；菜单权限主要控制系统功能菜单的显示和隐藏。</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应用支撑体系</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（一）地理信息引擎</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采用GIS搭建支撑平台，为用户提供一个可伸缩的、全面的GIS平台。具有具有更灵活多样的扩展能力，和更多即拿即用的应用。</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（二）工作流</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根据本项目建设内容开发事前、事中、事后的全流程事件管理，并可根据用户方意见建设流程上的优化。</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（三）实时音视频系统</w:t>
            </w:r>
          </w:p>
          <w:p>
            <w:pPr>
              <w:keepNext w:val="0"/>
              <w:keepLines w:val="0"/>
              <w:widowControl/>
              <w:suppressLineNumbers w:val="0"/>
              <w:jc w:val="left"/>
              <w:textAlignment w:val="center"/>
              <w:rPr>
                <w:rFonts w:hint="eastAsia" w:ascii="宋体" w:hAnsi="宋体" w:cs="宋体" w:eastAsiaTheme="minorEastAsia"/>
                <w:i w:val="0"/>
                <w:iCs w:val="0"/>
                <w:color w:val="000000"/>
                <w:sz w:val="20"/>
                <w:szCs w:val="20"/>
                <w:highlight w:val="none"/>
                <w:u w:val="none"/>
                <w:lang w:eastAsia="zh-CN"/>
              </w:rPr>
            </w:pPr>
            <w:r>
              <w:rPr>
                <w:rFonts w:hint="eastAsia" w:ascii="宋体" w:hAnsi="宋体" w:cs="宋体" w:eastAsiaTheme="minorEastAsia"/>
                <w:i w:val="0"/>
                <w:iCs w:val="0"/>
                <w:color w:val="000000"/>
                <w:sz w:val="20"/>
                <w:szCs w:val="20"/>
                <w:highlight w:val="none"/>
                <w:u w:val="none"/>
                <w:lang w:eastAsia="zh-CN"/>
              </w:rPr>
              <w:t>使用标准SIP协议实现音视频通话能力，支持一对一和多方音视频通话。</w:t>
            </w: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四</w:t>
            </w:r>
            <w:r>
              <w:rPr>
                <w:rFonts w:hint="eastAsia" w:ascii="宋体" w:hAnsi="宋体" w:eastAsia="宋体" w:cs="宋体"/>
                <w:i w:val="0"/>
                <w:iCs w:val="0"/>
                <w:color w:val="000000"/>
                <w:kern w:val="0"/>
                <w:sz w:val="22"/>
                <w:szCs w:val="22"/>
                <w:u w:val="none"/>
                <w:lang w:val="en-US" w:eastAsia="zh-CN" w:bidi="ar"/>
              </w:rPr>
              <w:t>、系统集成实施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基础环境集成实施</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硬件集成实施</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软件集成实施</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numPr>
          <w:ilvl w:val="0"/>
          <w:numId w:val="6"/>
        </w:numPr>
        <w:ind w:left="0" w:leftChars="0" w:firstLine="0" w:firstLineChars="0"/>
        <w:rPr>
          <w:rFonts w:hint="eastAsia"/>
          <w:b/>
          <w:bCs/>
          <w:sz w:val="28"/>
          <w:szCs w:val="28"/>
          <w:lang w:val="en-US" w:eastAsia="zh-CN"/>
        </w:rPr>
      </w:pPr>
      <w:r>
        <w:rPr>
          <w:rFonts w:hint="eastAsia"/>
          <w:b/>
          <w:bCs/>
          <w:sz w:val="28"/>
          <w:szCs w:val="28"/>
          <w:lang w:val="en-US" w:eastAsia="zh-CN"/>
        </w:rPr>
        <w:t>商务要求</w:t>
      </w:r>
    </w:p>
    <w:p>
      <w:pPr>
        <w:pStyle w:val="18"/>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Chars="0" w:hanging="357"/>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交货期：签订合同生效后150日历天内交付使用</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交货地点：采购人指定地点（乐东</w:t>
      </w:r>
      <w:r>
        <w:rPr>
          <w:rFonts w:hint="eastAsia" w:asciiTheme="minorHAnsi" w:hAnsiTheme="minorHAnsi" w:cstheme="minorBidi"/>
          <w:kern w:val="2"/>
          <w:sz w:val="28"/>
          <w:szCs w:val="28"/>
          <w:lang w:val="en-US" w:eastAsia="zh-CN" w:bidi="ar-SA"/>
        </w:rPr>
        <w:t>黄流</w:t>
      </w:r>
      <w:r>
        <w:rPr>
          <w:rFonts w:hint="eastAsia" w:asciiTheme="minorHAnsi" w:hAnsiTheme="minorHAnsi" w:eastAsiaTheme="minorEastAsia" w:cstheme="minorBidi"/>
          <w:kern w:val="2"/>
          <w:sz w:val="28"/>
          <w:szCs w:val="28"/>
          <w:lang w:val="en-US" w:eastAsia="zh-CN" w:bidi="ar-SA"/>
        </w:rPr>
        <w:t>）</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付款方式：合同签订生效后，甲方向乙方支付 30%合同款作为预付款；到货并经甲方验收合格后付款至合同总金额的70%；项目完成待使用单位试用期（3个月）结束后付款至合同总金额的97%；待质保期结束后付款至合同总金额的100%。每次付款前，乙方需向甲方开具等额的增值税发票以及付款申请书，甲方收到发票及付款通知书后十五个工作日内支付相应款项。</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验收标准：</w:t>
      </w:r>
    </w:p>
    <w:p>
      <w:pPr>
        <w:pStyle w:val="18"/>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363" w:leftChars="0" w:hanging="357"/>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是否达到了招标文件的采购需求</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363"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是否达到了投标文件的承诺要求</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363"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是否满足海南</w:t>
      </w:r>
      <w:r>
        <w:rPr>
          <w:rFonts w:hint="eastAsia" w:asciiTheme="minorHAnsi" w:hAnsiTheme="minorHAnsi" w:cstheme="minorBidi"/>
          <w:kern w:val="2"/>
          <w:sz w:val="28"/>
          <w:szCs w:val="28"/>
          <w:lang w:val="en-US" w:eastAsia="zh-CN" w:bidi="ar-SA"/>
        </w:rPr>
        <w:t>省</w:t>
      </w:r>
      <w:r>
        <w:rPr>
          <w:rFonts w:hint="eastAsia" w:asciiTheme="minorHAnsi" w:hAnsiTheme="minorHAnsi" w:eastAsiaTheme="minorEastAsia" w:cstheme="minorBidi"/>
          <w:kern w:val="2"/>
          <w:sz w:val="28"/>
          <w:szCs w:val="28"/>
          <w:lang w:val="en-US" w:eastAsia="zh-CN" w:bidi="ar-SA"/>
        </w:rPr>
        <w:t>行业相关规范和标准的合格要求</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720" w:leftChars="0" w:hanging="357" w:firstLineChars="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售后服务：</w:t>
      </w:r>
    </w:p>
    <w:p>
      <w:pPr>
        <w:pStyle w:val="18"/>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363" w:leftChars="0" w:hanging="357"/>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质量保证期：所有产品经验收合格交付使用之日起保修</w:t>
      </w:r>
      <w:r>
        <w:rPr>
          <w:rFonts w:hint="eastAsia" w:asciiTheme="minorHAnsi" w:hAnsiTheme="minorHAnsi" w:eastAsiaTheme="minorEastAsia" w:cstheme="minorBidi"/>
          <w:kern w:val="2"/>
          <w:sz w:val="28"/>
          <w:szCs w:val="28"/>
          <w:highlight w:val="none"/>
          <w:lang w:val="en-US" w:eastAsia="zh-CN" w:bidi="ar-SA"/>
        </w:rPr>
        <w:t>两年</w:t>
      </w:r>
      <w:r>
        <w:rPr>
          <w:rFonts w:hint="eastAsia" w:asciiTheme="minorHAnsi" w:hAnsiTheme="minorHAnsi" w:eastAsiaTheme="minorEastAsia" w:cstheme="minorBidi"/>
          <w:kern w:val="2"/>
          <w:sz w:val="28"/>
          <w:szCs w:val="28"/>
          <w:lang w:val="en-US" w:eastAsia="zh-CN" w:bidi="ar-SA"/>
        </w:rPr>
        <w:t>，提供“三包”承诺</w:t>
      </w:r>
      <w:r>
        <w:rPr>
          <w:rFonts w:hint="eastAsia" w:asciiTheme="minorHAnsi" w:hAnsiTheme="minorHAnsi" w:cstheme="minorBidi"/>
          <w:kern w:val="2"/>
          <w:sz w:val="28"/>
          <w:szCs w:val="28"/>
          <w:lang w:val="en-US" w:eastAsia="zh-CN" w:bidi="ar-SA"/>
        </w:rPr>
        <w:t>。</w:t>
      </w:r>
    </w:p>
    <w:p>
      <w:pPr>
        <w:pStyle w:val="18"/>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363" w:leftChars="0" w:hanging="357"/>
        <w:textAlignment w:val="auto"/>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随时提供及时、高效、优质的上门售后服务，对需返修、退换的设备，在接到通知后24小时内提供服务响应。</w:t>
      </w:r>
    </w:p>
    <w:p>
      <w:pPr>
        <w:spacing w:line="480" w:lineRule="exact"/>
        <w:jc w:val="center"/>
        <w:outlineLvl w:val="0"/>
        <w:rPr>
          <w:rFonts w:hint="eastAsia" w:ascii="宋体" w:hAnsi="宋体" w:eastAsia="宋体" w:cs="宋体"/>
          <w:b/>
          <w:color w:val="auto"/>
          <w:sz w:val="48"/>
          <w:szCs w:val="48"/>
          <w:highlight w:val="none"/>
          <w:lang w:eastAsia="zh-CN"/>
        </w:rPr>
      </w:pPr>
      <w:r>
        <w:rPr>
          <w:rFonts w:hint="eastAsia" w:ascii="宋体" w:hAnsi="宋体" w:cs="宋体"/>
          <w:b/>
          <w:color w:val="auto"/>
          <w:sz w:val="48"/>
          <w:szCs w:val="48"/>
          <w:highlight w:val="none"/>
        </w:rPr>
        <w:br w:type="page"/>
      </w:r>
      <w:r>
        <w:rPr>
          <w:rFonts w:hint="eastAsia" w:ascii="宋体" w:hAnsi="宋体" w:cs="宋体"/>
          <w:b/>
          <w:color w:val="auto"/>
          <w:sz w:val="48"/>
          <w:szCs w:val="48"/>
          <w:highlight w:val="none"/>
        </w:rPr>
        <w:t>第四部分  合同协议书</w:t>
      </w:r>
      <w:bookmarkEnd w:id="34"/>
    </w:p>
    <w:p>
      <w:pPr>
        <w:rPr>
          <w:color w:val="auto"/>
          <w:highlight w:val="none"/>
        </w:rPr>
      </w:pPr>
    </w:p>
    <w:p>
      <w:pPr>
        <w:rPr>
          <w:color w:val="auto"/>
          <w:highlight w:val="none"/>
        </w:rPr>
      </w:pPr>
    </w:p>
    <w:p>
      <w:pPr>
        <w:pStyle w:val="12"/>
        <w:tabs>
          <w:tab w:val="left" w:pos="8924"/>
        </w:tabs>
        <w:spacing w:before="59"/>
        <w:ind w:left="5828"/>
        <w:rPr>
          <w:color w:val="auto"/>
          <w:w w:val="95"/>
          <w:sz w:val="21"/>
          <w:szCs w:val="21"/>
          <w:highlight w:val="none"/>
        </w:rPr>
      </w:pPr>
      <w:bookmarkStart w:id="35" w:name="_Toc6616_WPSOffice_Level1"/>
      <w:bookmarkStart w:id="36" w:name="_Toc11624"/>
    </w:p>
    <w:p>
      <w:pPr>
        <w:pStyle w:val="12"/>
        <w:tabs>
          <w:tab w:val="left" w:pos="8924"/>
        </w:tabs>
        <w:spacing w:before="59"/>
        <w:ind w:left="5828"/>
        <w:rPr>
          <w:color w:val="auto"/>
          <w:sz w:val="21"/>
          <w:szCs w:val="21"/>
          <w:highlight w:val="none"/>
        </w:rPr>
      </w:pPr>
      <w:r>
        <w:rPr>
          <w:rFonts w:hint="eastAsia"/>
          <w:color w:val="auto"/>
          <w:w w:val="95"/>
          <w:sz w:val="21"/>
          <w:szCs w:val="21"/>
          <w:highlight w:val="none"/>
        </w:rPr>
        <w:t>合同编号：</w:t>
      </w:r>
      <w:r>
        <w:rPr>
          <w:rFonts w:hint="eastAsia"/>
          <w:color w:val="auto"/>
          <w:w w:val="95"/>
          <w:sz w:val="21"/>
          <w:szCs w:val="21"/>
          <w:highlight w:val="none"/>
          <w:u w:val="single"/>
        </w:rPr>
        <w:t xml:space="preserve"> </w:t>
      </w:r>
      <w:r>
        <w:rPr>
          <w:rFonts w:hint="eastAsia"/>
          <w:color w:val="auto"/>
          <w:sz w:val="21"/>
          <w:szCs w:val="21"/>
          <w:highlight w:val="none"/>
          <w:u w:val="single"/>
        </w:rPr>
        <w:tab/>
      </w:r>
    </w:p>
    <w:p>
      <w:pPr>
        <w:spacing w:before="98" w:line="219" w:lineRule="auto"/>
        <w:ind w:left="3879"/>
        <w:rPr>
          <w:rFonts w:ascii="宋体" w:hAnsi="宋体" w:eastAsia="宋体" w:cs="宋体"/>
          <w:sz w:val="30"/>
          <w:szCs w:val="30"/>
        </w:rPr>
      </w:pPr>
      <w:r>
        <w:rPr>
          <w:rFonts w:ascii="宋体" w:hAnsi="宋体" w:eastAsia="宋体" w:cs="宋体"/>
          <w:spacing w:val="-1"/>
          <w:sz w:val="30"/>
          <w:szCs w:val="30"/>
        </w:rPr>
        <w:t>XXXXXXX 项目合同书</w:t>
      </w:r>
    </w:p>
    <w:p>
      <w:pPr>
        <w:spacing w:line="276" w:lineRule="auto"/>
        <w:rPr>
          <w:rFonts w:ascii="Arial"/>
          <w:sz w:val="21"/>
        </w:rPr>
      </w:pPr>
    </w:p>
    <w:p>
      <w:pPr>
        <w:spacing w:line="277" w:lineRule="auto"/>
        <w:rPr>
          <w:rFonts w:ascii="Arial"/>
          <w:sz w:val="21"/>
        </w:rPr>
      </w:pPr>
    </w:p>
    <w:p>
      <w:pPr>
        <w:spacing w:before="98" w:line="219" w:lineRule="auto"/>
        <w:ind w:left="1082"/>
        <w:rPr>
          <w:rFonts w:hint="eastAsia" w:ascii="宋体" w:hAnsi="宋体" w:eastAsia="宋体" w:cs="宋体"/>
          <w:sz w:val="30"/>
          <w:szCs w:val="30"/>
          <w:lang w:eastAsia="zh-CN"/>
        </w:rPr>
      </w:pPr>
      <w:r>
        <w:rPr>
          <w:rFonts w:ascii="宋体" w:hAnsi="宋体" w:eastAsia="宋体" w:cs="宋体"/>
          <w:spacing w:val="-3"/>
          <w:sz w:val="30"/>
          <w:szCs w:val="30"/>
        </w:rPr>
        <w:t>甲方（采购人）名称：</w:t>
      </w:r>
      <w:r>
        <w:rPr>
          <w:rFonts w:ascii="宋体" w:hAnsi="宋体" w:eastAsia="宋体" w:cs="宋体"/>
          <w:spacing w:val="-3"/>
          <w:sz w:val="30"/>
          <w:szCs w:val="30"/>
          <w:u w:val="single" w:color="auto"/>
        </w:rPr>
        <w:t xml:space="preserve"> </w:t>
      </w:r>
      <w:r>
        <w:rPr>
          <w:rFonts w:hint="eastAsia" w:ascii="宋体" w:hAnsi="宋体" w:eastAsia="宋体" w:cs="宋体"/>
          <w:spacing w:val="-3"/>
          <w:sz w:val="30"/>
          <w:szCs w:val="30"/>
          <w:u w:val="single" w:color="auto"/>
          <w:lang w:eastAsia="zh-CN"/>
        </w:rPr>
        <w:t>海南省南繁管理局</w:t>
      </w:r>
    </w:p>
    <w:p>
      <w:pPr>
        <w:spacing w:before="268" w:line="384" w:lineRule="auto"/>
        <w:ind w:left="1073"/>
        <w:rPr>
          <w:rFonts w:ascii="宋体" w:hAnsi="宋体" w:eastAsia="宋体" w:cs="宋体"/>
          <w:sz w:val="30"/>
          <w:szCs w:val="30"/>
        </w:rPr>
      </w:pPr>
      <w:r>
        <w:rPr>
          <w:rFonts w:ascii="宋体" w:hAnsi="宋体" w:eastAsia="宋体" w:cs="宋体"/>
          <w:spacing w:val="-5"/>
          <w:sz w:val="30"/>
          <w:szCs w:val="30"/>
        </w:rPr>
        <w:t>乙方（供应商）名称：</w:t>
      </w:r>
      <w:r>
        <w:rPr>
          <w:rFonts w:ascii="宋体" w:hAnsi="宋体" w:eastAsia="宋体" w:cs="宋体"/>
          <w:sz w:val="30"/>
          <w:szCs w:val="30"/>
          <w:u w:val="single" w:color="auto"/>
        </w:rPr>
        <w:t xml:space="preserve">                           </w:t>
      </w:r>
    </w:p>
    <w:p>
      <w:pPr>
        <w:spacing w:line="220" w:lineRule="auto"/>
        <w:ind w:left="1049"/>
        <w:rPr>
          <w:rFonts w:ascii="宋体" w:hAnsi="宋体" w:eastAsia="宋体" w:cs="宋体"/>
          <w:sz w:val="30"/>
          <w:szCs w:val="30"/>
        </w:rPr>
      </w:pPr>
      <w:r>
        <w:rPr>
          <w:rFonts w:ascii="宋体" w:hAnsi="宋体" w:eastAsia="宋体" w:cs="宋体"/>
          <w:spacing w:val="-2"/>
          <w:sz w:val="30"/>
          <w:szCs w:val="30"/>
        </w:rPr>
        <w:t>丙方（鉴证方）名称：</w:t>
      </w:r>
      <w:r>
        <w:rPr>
          <w:rFonts w:ascii="宋体" w:hAnsi="宋体" w:eastAsia="宋体" w:cs="宋体"/>
          <w:sz w:val="30"/>
          <w:szCs w:val="30"/>
          <w:u w:val="single" w:color="auto"/>
        </w:rPr>
        <w:t xml:space="preserve">                           </w:t>
      </w:r>
    </w:p>
    <w:p>
      <w:pPr>
        <w:spacing w:line="276" w:lineRule="auto"/>
        <w:rPr>
          <w:rFonts w:ascii="Arial"/>
          <w:sz w:val="21"/>
        </w:rPr>
      </w:pPr>
    </w:p>
    <w:p>
      <w:pPr>
        <w:spacing w:line="277" w:lineRule="auto"/>
        <w:rPr>
          <w:rFonts w:ascii="Arial"/>
          <w:sz w:val="21"/>
        </w:rPr>
      </w:pP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根据《中华人民共和国民法典》、国家财政部（财库[2016]99 号） 《财政部关于加强政府采购活动内部控制管理的指导意见》和《 财政部关于印发&lt;行政事业单位内部控制规范（试行）&gt;的通知》、 海南省财政厅制定《海南省省级 2023—2025 年政府集中采购目录及 标准》等相关法律法规和海南省南繁管理局内控管理制度的有 关规定，甲乙双方协商一致，在丙方的参与下，订立本合同，以资共同遵守：</w:t>
      </w:r>
    </w:p>
    <w:p>
      <w:pPr>
        <w:spacing w:before="151" w:line="219" w:lineRule="auto"/>
        <w:ind w:left="4370"/>
        <w:rPr>
          <w:rFonts w:ascii="宋体" w:hAnsi="宋体" w:eastAsia="宋体" w:cs="宋体"/>
          <w:sz w:val="30"/>
          <w:szCs w:val="30"/>
        </w:rPr>
      </w:pPr>
      <w:r>
        <w:rPr>
          <w:rFonts w:ascii="宋体" w:hAnsi="宋体" w:eastAsia="宋体" w:cs="宋体"/>
          <w:spacing w:val="-16"/>
          <w:sz w:val="30"/>
          <w:szCs w:val="30"/>
          <w14:textOutline w14:w="5448" w14:cap="sq" w14:cmpd="sng">
            <w14:solidFill>
              <w14:srgbClr w14:val="000000"/>
            </w14:solidFill>
            <w14:prstDash w14:val="solid"/>
            <w14:bevel/>
          </w14:textOutline>
        </w:rPr>
        <w:t>第</w:t>
      </w:r>
      <w:r>
        <w:rPr>
          <w:rFonts w:ascii="宋体" w:hAnsi="宋体" w:eastAsia="宋体" w:cs="宋体"/>
          <w:spacing w:val="35"/>
          <w:sz w:val="30"/>
          <w:szCs w:val="30"/>
        </w:rPr>
        <w:t xml:space="preserve"> </w:t>
      </w:r>
      <w:r>
        <w:rPr>
          <w:rFonts w:ascii="宋体" w:hAnsi="宋体" w:eastAsia="宋体" w:cs="宋体"/>
          <w:spacing w:val="-16"/>
          <w:sz w:val="30"/>
          <w:szCs w:val="30"/>
          <w14:textOutline w14:w="5448" w14:cap="sq" w14:cmpd="sng">
            <w14:solidFill>
              <w14:srgbClr w14:val="000000"/>
            </w14:solidFill>
            <w14:prstDash w14:val="solid"/>
            <w14:bevel/>
          </w14:textOutline>
        </w:rPr>
        <w:t>1</w:t>
      </w:r>
      <w:r>
        <w:rPr>
          <w:rFonts w:ascii="宋体" w:hAnsi="宋体" w:eastAsia="宋体" w:cs="宋体"/>
          <w:spacing w:val="16"/>
          <w:sz w:val="30"/>
          <w:szCs w:val="30"/>
        </w:rPr>
        <w:t xml:space="preserve"> </w:t>
      </w:r>
      <w:r>
        <w:rPr>
          <w:rFonts w:ascii="宋体" w:hAnsi="宋体" w:eastAsia="宋体" w:cs="宋体"/>
          <w:spacing w:val="-16"/>
          <w:sz w:val="30"/>
          <w:szCs w:val="30"/>
          <w14:textOutline w14:w="5448" w14:cap="sq" w14:cmpd="sng">
            <w14:solidFill>
              <w14:srgbClr w14:val="000000"/>
            </w14:solidFill>
            <w14:prstDash w14:val="solid"/>
            <w14:bevel/>
          </w14:textOutline>
        </w:rPr>
        <w:t>条</w:t>
      </w:r>
      <w:r>
        <w:rPr>
          <w:rFonts w:ascii="宋体" w:hAnsi="宋体" w:eastAsia="宋体" w:cs="宋体"/>
          <w:spacing w:val="21"/>
          <w:sz w:val="30"/>
          <w:szCs w:val="30"/>
        </w:rPr>
        <w:t xml:space="preserve"> </w:t>
      </w:r>
      <w:r>
        <w:rPr>
          <w:rFonts w:ascii="宋体" w:hAnsi="宋体" w:eastAsia="宋体" w:cs="宋体"/>
          <w:spacing w:val="-16"/>
          <w:sz w:val="30"/>
          <w:szCs w:val="30"/>
          <w14:textOutline w14:w="5448" w14:cap="sq" w14:cmpd="sng">
            <w14:solidFill>
              <w14:srgbClr w14:val="000000"/>
            </w14:solidFill>
            <w14:prstDash w14:val="solid"/>
            <w14:bevel/>
          </w14:textOutline>
        </w:rPr>
        <w:t>总则</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1.1 条 定义</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1.1.1 条 合同：如无特别说明，以下合同特指本合同。</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1.1.2 条 项目名称：XXXXXXXXX。</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1.1.3 条 货币单位：本合同项下一切费用均以人民币为单位进行结算。</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1.2 条 合同生效</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本合同经甲乙双方法定代表人或授权代理人签字经各方盖章后生效。</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1.3 条 合同修改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本合同修改须经双方协商一致签订书面补充协议，补充协议与本合同具有同等的法律效力。</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1.4 条 告知</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1.4.1 条 任何涉及本合同的通知应以面呈、邮寄或邮箱</w:t>
      </w:r>
      <w:bookmarkStart w:id="37" w:name="bookmark57"/>
      <w:bookmarkEnd w:id="37"/>
      <w:r>
        <w:rPr>
          <w:rFonts w:hint="eastAsia" w:asciiTheme="minorHAnsi" w:hAnsiTheme="minorHAnsi" w:eastAsiaTheme="minorEastAsia" w:cstheme="minorBidi"/>
          <w:kern w:val="2"/>
          <w:sz w:val="28"/>
          <w:szCs w:val="28"/>
          <w:lang w:val="en-US" w:eastAsia="zh-CN" w:bidi="ar-SA"/>
        </w:rPr>
        <w:t>方式等书面方式送达至对方下述地址或邮箱地址。任何一方更改该送达地址或邮箱必须提前 7 日以书面形式通知对方。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1.4.2 条 任何面呈通知在双方会面递交之日视为送达； 任 何以邮资预付的邮寄方式发出的通知在对方确认签收之日视 为送达，一方拒绝签收的以拒收之日视为送达；任何以邮件发出的通知在发出之日视为送达。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甲方：海南省南繁管理局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联系人：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邮寄地址：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电子邮箱：</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乙 方 ：</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联系人：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邮寄地址：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电子邮箱：</w:t>
      </w:r>
    </w:p>
    <w:p>
      <w:pPr>
        <w:spacing w:before="149" w:line="219" w:lineRule="auto"/>
        <w:ind w:left="3619"/>
        <w:rPr>
          <w:rFonts w:ascii="宋体" w:hAnsi="宋体" w:eastAsia="宋体" w:cs="宋体"/>
          <w:sz w:val="30"/>
          <w:szCs w:val="30"/>
        </w:rPr>
      </w:pPr>
      <w:r>
        <w:rPr>
          <w:rFonts w:ascii="宋体" w:hAnsi="宋体" w:eastAsia="宋体" w:cs="宋体"/>
          <w:spacing w:val="-6"/>
          <w:sz w:val="30"/>
          <w:szCs w:val="30"/>
          <w14:textOutline w14:w="5448" w14:cap="sq" w14:cmpd="sng">
            <w14:solidFill>
              <w14:srgbClr w14:val="000000"/>
            </w14:solidFill>
            <w14:prstDash w14:val="solid"/>
            <w14:bevel/>
          </w14:textOutline>
        </w:rPr>
        <w:t>第</w:t>
      </w:r>
      <w:r>
        <w:rPr>
          <w:rFonts w:ascii="宋体" w:hAnsi="宋体" w:eastAsia="宋体" w:cs="宋体"/>
          <w:spacing w:val="-6"/>
          <w:sz w:val="30"/>
          <w:szCs w:val="30"/>
        </w:rPr>
        <w:t xml:space="preserve"> </w:t>
      </w:r>
      <w:r>
        <w:rPr>
          <w:rFonts w:ascii="宋体" w:hAnsi="宋体" w:eastAsia="宋体" w:cs="宋体"/>
          <w:spacing w:val="-6"/>
          <w:sz w:val="30"/>
          <w:szCs w:val="30"/>
          <w14:textOutline w14:w="5448" w14:cap="sq" w14:cmpd="sng">
            <w14:solidFill>
              <w14:srgbClr w14:val="000000"/>
            </w14:solidFill>
            <w14:prstDash w14:val="solid"/>
            <w14:bevel/>
          </w14:textOutline>
        </w:rPr>
        <w:t>2</w:t>
      </w:r>
      <w:r>
        <w:rPr>
          <w:rFonts w:ascii="宋体" w:hAnsi="宋体" w:eastAsia="宋体" w:cs="宋体"/>
          <w:spacing w:val="16"/>
          <w:sz w:val="30"/>
          <w:szCs w:val="30"/>
        </w:rPr>
        <w:t xml:space="preserve"> </w:t>
      </w:r>
      <w:r>
        <w:rPr>
          <w:rFonts w:ascii="宋体" w:hAnsi="宋体" w:eastAsia="宋体" w:cs="宋体"/>
          <w:spacing w:val="-6"/>
          <w:sz w:val="30"/>
          <w:szCs w:val="30"/>
          <w14:textOutline w14:w="5448" w14:cap="sq" w14:cmpd="sng">
            <w14:solidFill>
              <w14:srgbClr w14:val="000000"/>
            </w14:solidFill>
            <w14:prstDash w14:val="solid"/>
            <w14:bevel/>
          </w14:textOutline>
        </w:rPr>
        <w:t>条</w:t>
      </w:r>
      <w:r>
        <w:rPr>
          <w:rFonts w:ascii="宋体" w:hAnsi="宋体" w:eastAsia="宋体" w:cs="宋体"/>
          <w:spacing w:val="49"/>
          <w:sz w:val="30"/>
          <w:szCs w:val="30"/>
        </w:rPr>
        <w:t xml:space="preserve"> </w:t>
      </w:r>
      <w:r>
        <w:rPr>
          <w:rFonts w:ascii="宋体" w:hAnsi="宋体" w:eastAsia="宋体" w:cs="宋体"/>
          <w:spacing w:val="-6"/>
          <w:sz w:val="30"/>
          <w:szCs w:val="30"/>
          <w14:textOutline w14:w="5448" w14:cap="sq" w14:cmpd="sng">
            <w14:solidFill>
              <w14:srgbClr w14:val="000000"/>
            </w14:solidFill>
            <w14:prstDash w14:val="solid"/>
            <w14:bevel/>
          </w14:textOutline>
        </w:rPr>
        <w:t>内容及双方责任</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2.1 条 采购内容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甲方向乙方购买 XXXXXXX，具体内容如下：</w:t>
      </w:r>
    </w:p>
    <w:p>
      <w:pPr>
        <w:spacing w:line="43" w:lineRule="auto"/>
        <w:rPr>
          <w:rFonts w:ascii="Arial"/>
          <w:sz w:val="2"/>
        </w:rPr>
      </w:pPr>
    </w:p>
    <w:tbl>
      <w:tblPr>
        <w:tblStyle w:val="51"/>
        <w:tblW w:w="8161" w:type="dxa"/>
        <w:tblInd w:w="1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1"/>
        <w:gridCol w:w="3047"/>
        <w:gridCol w:w="1963"/>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trPr>
        <w:tc>
          <w:tcPr>
            <w:tcW w:w="911" w:type="dxa"/>
            <w:tcBorders>
              <w:top w:val="single" w:color="000000" w:sz="10" w:space="0"/>
              <w:left w:val="single" w:color="000000" w:sz="10" w:space="0"/>
            </w:tcBorders>
            <w:textDirection w:val="tbRlV"/>
            <w:vAlign w:val="top"/>
          </w:tcPr>
          <w:p>
            <w:pPr>
              <w:spacing w:before="210" w:line="210" w:lineRule="auto"/>
              <w:ind w:left="174"/>
              <w:rPr>
                <w:rFonts w:ascii="宋体" w:hAnsi="宋体" w:eastAsia="宋体" w:cs="宋体"/>
                <w:sz w:val="30"/>
                <w:szCs w:val="30"/>
              </w:rPr>
            </w:pPr>
            <w:r>
              <w:rPr>
                <w:rFonts w:ascii="宋体" w:hAnsi="宋体" w:eastAsia="宋体" w:cs="宋体"/>
                <w:spacing w:val="44"/>
                <w:sz w:val="30"/>
                <w:szCs w:val="30"/>
              </w:rPr>
              <w:t>序号</w:t>
            </w:r>
          </w:p>
        </w:tc>
        <w:tc>
          <w:tcPr>
            <w:tcW w:w="3047" w:type="dxa"/>
            <w:tcBorders>
              <w:top w:val="single" w:color="000000" w:sz="10" w:space="0"/>
            </w:tcBorders>
            <w:vAlign w:val="top"/>
          </w:tcPr>
          <w:p>
            <w:pPr>
              <w:spacing w:before="174" w:line="239" w:lineRule="auto"/>
              <w:ind w:left="1158"/>
              <w:rPr>
                <w:rFonts w:ascii="宋体" w:hAnsi="宋体" w:eastAsia="宋体" w:cs="宋体"/>
                <w:sz w:val="30"/>
                <w:szCs w:val="30"/>
              </w:rPr>
            </w:pPr>
            <w:r>
              <w:rPr>
                <w:rFonts w:ascii="宋体" w:hAnsi="宋体" w:eastAsia="宋体" w:cs="宋体"/>
                <w:spacing w:val="-3"/>
                <w:sz w:val="30"/>
                <w:szCs w:val="30"/>
                <w14:textOutline w14:w="5448" w14:cap="sq" w14:cmpd="sng">
                  <w14:solidFill>
                    <w14:srgbClr w14:val="000000"/>
                  </w14:solidFill>
                  <w14:prstDash w14:val="solid"/>
                  <w14:bevel/>
                </w14:textOutline>
              </w:rPr>
              <w:t>报价内</w:t>
            </w:r>
          </w:p>
          <w:p>
            <w:pPr>
              <w:spacing w:before="1" w:line="208" w:lineRule="auto"/>
              <w:ind w:left="1466"/>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容</w:t>
            </w:r>
          </w:p>
        </w:tc>
        <w:tc>
          <w:tcPr>
            <w:tcW w:w="1963" w:type="dxa"/>
            <w:tcBorders>
              <w:top w:val="single" w:color="000000" w:sz="10" w:space="0"/>
            </w:tcBorders>
            <w:vAlign w:val="top"/>
          </w:tcPr>
          <w:p>
            <w:pPr>
              <w:spacing w:before="173" w:line="218" w:lineRule="auto"/>
              <w:jc w:val="right"/>
              <w:rPr>
                <w:rFonts w:ascii="宋体" w:hAnsi="宋体" w:eastAsia="宋体" w:cs="宋体"/>
                <w:sz w:val="30"/>
                <w:szCs w:val="30"/>
              </w:rPr>
            </w:pPr>
            <w:r>
              <w:rPr>
                <w:rFonts w:ascii="宋体" w:hAnsi="宋体" w:eastAsia="宋体" w:cs="宋体"/>
                <w:spacing w:val="-8"/>
                <w:sz w:val="30"/>
                <w:szCs w:val="30"/>
                <w14:textOutline w14:w="5448" w14:cap="sq" w14:cmpd="sng">
                  <w14:solidFill>
                    <w14:srgbClr w14:val="000000"/>
                  </w14:solidFill>
                  <w14:prstDash w14:val="solid"/>
                  <w14:bevel/>
                </w14:textOutline>
              </w:rPr>
              <w:t>合计价（元）</w:t>
            </w:r>
          </w:p>
        </w:tc>
        <w:tc>
          <w:tcPr>
            <w:tcW w:w="2240" w:type="dxa"/>
            <w:tcBorders>
              <w:top w:val="single" w:color="000000" w:sz="10" w:space="0"/>
              <w:right w:val="single" w:color="000000" w:sz="10" w:space="0"/>
            </w:tcBorders>
            <w:textDirection w:val="tbRlV"/>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100" w:line="209" w:lineRule="auto"/>
              <w:ind w:left="174"/>
              <w:rPr>
                <w:rFonts w:ascii="宋体" w:hAnsi="宋体" w:eastAsia="宋体" w:cs="宋体"/>
                <w:sz w:val="30"/>
                <w:szCs w:val="30"/>
              </w:rPr>
            </w:pPr>
            <w:r>
              <w:rPr>
                <w:rFonts w:ascii="宋体" w:hAnsi="宋体" w:eastAsia="宋体" w:cs="宋体"/>
                <w:spacing w:val="44"/>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05" w:line="184" w:lineRule="auto"/>
              <w:ind w:left="488"/>
              <w:rPr>
                <w:rFonts w:ascii="宋体" w:hAnsi="宋体" w:eastAsia="宋体" w:cs="宋体"/>
                <w:sz w:val="30"/>
                <w:szCs w:val="30"/>
              </w:rPr>
            </w:pPr>
            <w:r>
              <w:rPr>
                <w:rFonts w:ascii="宋体" w:hAnsi="宋体" w:eastAsia="宋体" w:cs="宋体"/>
                <w:sz w:val="30"/>
                <w:szCs w:val="30"/>
              </w:rPr>
              <w:t>1</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08" w:line="183" w:lineRule="auto"/>
              <w:ind w:left="469"/>
              <w:rPr>
                <w:rFonts w:ascii="宋体" w:hAnsi="宋体" w:eastAsia="宋体" w:cs="宋体"/>
                <w:sz w:val="30"/>
                <w:szCs w:val="30"/>
              </w:rPr>
            </w:pPr>
            <w:r>
              <w:rPr>
                <w:rFonts w:ascii="宋体" w:hAnsi="宋体" w:eastAsia="宋体" w:cs="宋体"/>
                <w:sz w:val="30"/>
                <w:szCs w:val="30"/>
              </w:rPr>
              <w:t>2</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10" w:line="183" w:lineRule="auto"/>
              <w:ind w:left="472"/>
              <w:rPr>
                <w:rFonts w:ascii="宋体" w:hAnsi="宋体" w:eastAsia="宋体" w:cs="宋体"/>
                <w:sz w:val="30"/>
                <w:szCs w:val="30"/>
              </w:rPr>
            </w:pPr>
            <w:r>
              <w:rPr>
                <w:rFonts w:ascii="宋体" w:hAnsi="宋体" w:eastAsia="宋体" w:cs="宋体"/>
                <w:sz w:val="30"/>
                <w:szCs w:val="30"/>
              </w:rPr>
              <w:t>3</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11" w:type="dxa"/>
            <w:tcBorders>
              <w:left w:val="single" w:color="000000" w:sz="10" w:space="0"/>
            </w:tcBorders>
            <w:vAlign w:val="top"/>
          </w:tcPr>
          <w:p>
            <w:pPr>
              <w:spacing w:before="209" w:line="183" w:lineRule="auto"/>
              <w:ind w:left="464"/>
              <w:rPr>
                <w:rFonts w:ascii="宋体" w:hAnsi="宋体" w:eastAsia="宋体" w:cs="宋体"/>
                <w:sz w:val="30"/>
                <w:szCs w:val="30"/>
              </w:rPr>
            </w:pPr>
            <w:r>
              <w:rPr>
                <w:rFonts w:ascii="宋体" w:hAnsi="宋体" w:eastAsia="宋体" w:cs="宋体"/>
                <w:sz w:val="30"/>
                <w:szCs w:val="30"/>
              </w:rPr>
              <w:t>4</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14" w:line="182" w:lineRule="auto"/>
              <w:ind w:left="472"/>
              <w:rPr>
                <w:rFonts w:ascii="宋体" w:hAnsi="宋体" w:eastAsia="宋体" w:cs="宋体"/>
                <w:sz w:val="30"/>
                <w:szCs w:val="30"/>
              </w:rPr>
            </w:pPr>
            <w:r>
              <w:rPr>
                <w:rFonts w:ascii="宋体" w:hAnsi="宋体" w:eastAsia="宋体" w:cs="宋体"/>
                <w:sz w:val="30"/>
                <w:szCs w:val="30"/>
              </w:rPr>
              <w:t>5</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14" w:line="183" w:lineRule="auto"/>
              <w:ind w:left="468"/>
              <w:rPr>
                <w:rFonts w:ascii="宋体" w:hAnsi="宋体" w:eastAsia="宋体" w:cs="宋体"/>
                <w:sz w:val="30"/>
                <w:szCs w:val="30"/>
              </w:rPr>
            </w:pPr>
            <w:r>
              <w:rPr>
                <w:rFonts w:ascii="宋体" w:hAnsi="宋体" w:eastAsia="宋体" w:cs="宋体"/>
                <w:sz w:val="30"/>
                <w:szCs w:val="30"/>
              </w:rPr>
              <w:t>6</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18" w:line="182" w:lineRule="auto"/>
              <w:ind w:left="473"/>
              <w:rPr>
                <w:rFonts w:ascii="宋体" w:hAnsi="宋体" w:eastAsia="宋体" w:cs="宋体"/>
                <w:sz w:val="30"/>
                <w:szCs w:val="30"/>
              </w:rPr>
            </w:pPr>
            <w:r>
              <w:rPr>
                <w:rFonts w:ascii="宋体" w:hAnsi="宋体" w:eastAsia="宋体" w:cs="宋体"/>
                <w:sz w:val="30"/>
                <w:szCs w:val="30"/>
              </w:rPr>
              <w:t>7</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11" w:type="dxa"/>
            <w:tcBorders>
              <w:left w:val="single" w:color="000000" w:sz="10" w:space="0"/>
            </w:tcBorders>
            <w:vAlign w:val="top"/>
          </w:tcPr>
          <w:p>
            <w:pPr>
              <w:spacing w:before="215" w:line="183" w:lineRule="auto"/>
              <w:ind w:left="467"/>
              <w:rPr>
                <w:rFonts w:ascii="宋体" w:hAnsi="宋体" w:eastAsia="宋体" w:cs="宋体"/>
                <w:sz w:val="30"/>
                <w:szCs w:val="30"/>
              </w:rPr>
            </w:pPr>
            <w:r>
              <w:rPr>
                <w:rFonts w:ascii="宋体" w:hAnsi="宋体" w:eastAsia="宋体" w:cs="宋体"/>
                <w:sz w:val="30"/>
                <w:szCs w:val="30"/>
              </w:rPr>
              <w:t>8</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911" w:type="dxa"/>
            <w:tcBorders>
              <w:left w:val="single" w:color="000000" w:sz="10" w:space="0"/>
            </w:tcBorders>
            <w:vAlign w:val="top"/>
          </w:tcPr>
          <w:p>
            <w:pPr>
              <w:spacing w:before="213" w:line="183" w:lineRule="auto"/>
              <w:ind w:left="493"/>
              <w:rPr>
                <w:rFonts w:ascii="宋体" w:hAnsi="宋体" w:eastAsia="宋体" w:cs="宋体"/>
                <w:sz w:val="30"/>
                <w:szCs w:val="30"/>
              </w:rPr>
            </w:pPr>
            <w:bookmarkStart w:id="38" w:name="bookmark58"/>
            <w:bookmarkEnd w:id="38"/>
            <w:r>
              <w:rPr>
                <w:rFonts w:ascii="宋体" w:hAnsi="宋体" w:eastAsia="宋体" w:cs="宋体"/>
                <w:sz w:val="30"/>
                <w:szCs w:val="30"/>
              </w:rPr>
              <w:t>9</w:t>
            </w:r>
          </w:p>
        </w:tc>
        <w:tc>
          <w:tcPr>
            <w:tcW w:w="3047" w:type="dxa"/>
            <w:vAlign w:val="top"/>
          </w:tcPr>
          <w:p>
            <w:pPr>
              <w:rPr>
                <w:rFonts w:ascii="Arial"/>
                <w:sz w:val="21"/>
              </w:rPr>
            </w:pPr>
          </w:p>
        </w:tc>
        <w:tc>
          <w:tcPr>
            <w:tcW w:w="1963" w:type="dxa"/>
            <w:vAlign w:val="top"/>
          </w:tcPr>
          <w:p>
            <w:pPr>
              <w:rPr>
                <w:rFonts w:ascii="Arial"/>
                <w:sz w:val="21"/>
              </w:rPr>
            </w:pPr>
          </w:p>
        </w:tc>
        <w:tc>
          <w:tcPr>
            <w:tcW w:w="224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3958" w:type="dxa"/>
            <w:gridSpan w:val="2"/>
            <w:vMerge w:val="restart"/>
            <w:tcBorders>
              <w:left w:val="single" w:color="000000" w:sz="10" w:space="0"/>
              <w:bottom w:val="nil"/>
            </w:tcBorders>
            <w:vAlign w:val="top"/>
          </w:tcPr>
          <w:p>
            <w:pPr>
              <w:spacing w:line="317" w:lineRule="auto"/>
              <w:rPr>
                <w:rFonts w:ascii="Arial"/>
                <w:sz w:val="21"/>
              </w:rPr>
            </w:pPr>
          </w:p>
          <w:p>
            <w:pPr>
              <w:spacing w:before="98" w:line="218" w:lineRule="auto"/>
              <w:ind w:left="1050"/>
              <w:rPr>
                <w:rFonts w:ascii="宋体" w:hAnsi="宋体" w:eastAsia="宋体" w:cs="宋体"/>
                <w:sz w:val="30"/>
                <w:szCs w:val="30"/>
              </w:rPr>
            </w:pPr>
            <w:r>
              <w:rPr>
                <w:rFonts w:ascii="宋体" w:hAnsi="宋体" w:eastAsia="宋体" w:cs="宋体"/>
                <w:spacing w:val="-5"/>
                <w:sz w:val="30"/>
                <w:szCs w:val="30"/>
              </w:rPr>
              <w:t>总 报</w:t>
            </w:r>
            <w:r>
              <w:rPr>
                <w:rFonts w:ascii="宋体" w:hAnsi="宋体" w:eastAsia="宋体" w:cs="宋体"/>
                <w:spacing w:val="14"/>
                <w:sz w:val="30"/>
                <w:szCs w:val="30"/>
              </w:rPr>
              <w:t xml:space="preserve"> </w:t>
            </w:r>
            <w:r>
              <w:rPr>
                <w:rFonts w:ascii="宋体" w:hAnsi="宋体" w:eastAsia="宋体" w:cs="宋体"/>
                <w:spacing w:val="-5"/>
                <w:sz w:val="30"/>
                <w:szCs w:val="30"/>
              </w:rPr>
              <w:t>价（元）</w:t>
            </w:r>
          </w:p>
        </w:tc>
        <w:tc>
          <w:tcPr>
            <w:tcW w:w="4203" w:type="dxa"/>
            <w:gridSpan w:val="2"/>
            <w:tcBorders>
              <w:right w:val="single" w:color="000000" w:sz="10" w:space="0"/>
            </w:tcBorders>
            <w:vAlign w:val="top"/>
          </w:tcPr>
          <w:p>
            <w:pPr>
              <w:spacing w:before="148" w:line="204" w:lineRule="auto"/>
              <w:ind w:left="586"/>
              <w:rPr>
                <w:rFonts w:ascii="宋体" w:hAnsi="宋体" w:eastAsia="宋体" w:cs="宋体"/>
                <w:sz w:val="30"/>
                <w:szCs w:val="30"/>
              </w:rPr>
            </w:pPr>
            <w:r>
              <w:rPr>
                <w:rFonts w:ascii="宋体" w:hAnsi="宋体" w:eastAsia="宋体" w:cs="宋体"/>
                <w:spacing w:val="-5"/>
                <w:sz w:val="30"/>
                <w:szCs w:val="30"/>
              </w:rPr>
              <w:t>小写：</w:t>
            </w:r>
            <w:r>
              <w:rPr>
                <w:rFonts w:ascii="宋体" w:hAnsi="宋体" w:eastAsia="宋体" w:cs="宋体"/>
                <w:spacing w:val="15"/>
                <w:sz w:val="30"/>
                <w:szCs w:val="30"/>
              </w:rPr>
              <w:t xml:space="preserve"> </w:t>
            </w:r>
            <w:r>
              <w:rPr>
                <w:rFonts w:ascii="宋体" w:hAnsi="宋体" w:eastAsia="宋体" w:cs="宋体"/>
                <w:spacing w:val="-5"/>
                <w:sz w:val="30"/>
                <w:szCs w:val="3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958" w:type="dxa"/>
            <w:gridSpan w:val="2"/>
            <w:vMerge w:val="continue"/>
            <w:tcBorders>
              <w:top w:val="nil"/>
              <w:left w:val="single" w:color="000000" w:sz="10" w:space="0"/>
              <w:bottom w:val="single" w:color="000000" w:sz="10" w:space="0"/>
            </w:tcBorders>
            <w:vAlign w:val="top"/>
          </w:tcPr>
          <w:p>
            <w:pPr>
              <w:rPr>
                <w:rFonts w:ascii="Arial"/>
                <w:sz w:val="21"/>
              </w:rPr>
            </w:pPr>
          </w:p>
        </w:tc>
        <w:tc>
          <w:tcPr>
            <w:tcW w:w="4203" w:type="dxa"/>
            <w:gridSpan w:val="2"/>
            <w:tcBorders>
              <w:bottom w:val="single" w:color="000000" w:sz="10" w:space="0"/>
              <w:right w:val="single" w:color="000000" w:sz="10" w:space="0"/>
            </w:tcBorders>
            <w:vAlign w:val="top"/>
          </w:tcPr>
          <w:p>
            <w:pPr>
              <w:spacing w:before="183" w:line="213" w:lineRule="auto"/>
              <w:ind w:left="582"/>
              <w:rPr>
                <w:rFonts w:ascii="宋体" w:hAnsi="宋体" w:eastAsia="宋体" w:cs="宋体"/>
                <w:sz w:val="30"/>
                <w:szCs w:val="30"/>
              </w:rPr>
            </w:pPr>
            <w:r>
              <w:rPr>
                <w:rFonts w:ascii="宋体" w:hAnsi="宋体" w:eastAsia="宋体" w:cs="宋体"/>
                <w:spacing w:val="-4"/>
                <w:sz w:val="30"/>
                <w:szCs w:val="30"/>
              </w:rPr>
              <w:t>大写：元整</w:t>
            </w:r>
          </w:p>
        </w:tc>
      </w:tr>
    </w:tbl>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2.2 条 甲方权利义务</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（1）在项目实施期间，甲方指派项目负责人，并组织有关人员参与本项目的组织管理。</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（2）甲方向乙方提供实施本项目所需的文件和信息等必要资料，允许乙方人员为实施本项目而使用所约定的信息、计算机和其它办公设备。</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（3）甲方须按照合同约定的付款方式向乙方支付合同价款。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（4）甲方对乙方提供的资料信息等予以保密，未经乙方书面</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同意，甲方不得向任何第三方透露，除为公共利益用途使用外。</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（5） 甲方有权对项目实施情况进行指导、检查和督促，敦促乙方工作进展，针对乙方不符合项目的行为，甲方有权要求乙方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按甲方指定的时间及时改正。</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2.3 条 乙方权利义务</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（1）乙方须严格按照合同约定及标准完成合同内容。</w:t>
      </w:r>
    </w:p>
    <w:p>
      <w:pPr>
        <w:spacing w:before="97" w:line="311" w:lineRule="auto"/>
        <w:ind w:left="1042" w:firstLine="601"/>
        <w:rPr>
          <w:rFonts w:hint="default"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（2）根据合同内容，组织乙方相关专业人员进行实施；按照甲方要求合理安排工作进度，确保各项工作按时按质完成；按甲方要求及时汇报项目进度、情况等；</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（3）甲方向乙方提供的资料乙方应予以保密，乙方承诺不向任何第三方泄露甲方的业务机密，也不得用于除本项目外的其他</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用途。</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（4）甲方保留在合同履行过程中提供给乙方使用的有关知识产权信息的一切权利和利益，未经甲方书面同意，乙方不得为己方或任何第三方利益使用有关知识产权信息。</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•项目实施期间，乙方自觉接受甲方指导、检查和督促，</w:t>
      </w:r>
      <w:bookmarkStart w:id="39" w:name="bookmark59"/>
      <w:bookmarkEnd w:id="39"/>
      <w:r>
        <w:rPr>
          <w:rFonts w:hint="eastAsia" w:asciiTheme="minorHAnsi" w:hAnsiTheme="minorHAnsi" w:eastAsiaTheme="minorEastAsia" w:cstheme="minorBidi"/>
          <w:kern w:val="2"/>
          <w:sz w:val="28"/>
          <w:szCs w:val="28"/>
          <w:lang w:val="en-US" w:eastAsia="zh-CN" w:bidi="ar-SA"/>
        </w:rPr>
        <w:t>在合同约定范围内遵照甲方所提出的意见、要求作出相应的工作调整和安排。</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•乙方负责项目实施过程中的安全责任。因项目实施导致的人身、财产损失的，由乙方承担全部责任。因此导致甲方被索赔的，乙方应主动解决，给甲方造成的损失乙方应承担全部赔偿责任。</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第2.4 条 乙方服务期限</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自本合同签订生效之日起</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个日历日内完成本合同项下约定的内容。因甲方原因或其它不可抗力原因影响项目进度，经 甲乙双方协商一致后可签订补充协议变更项目进度，补充协议生效后乙方按变更后的进度执行。</w:t>
      </w:r>
    </w:p>
    <w:p>
      <w:pPr>
        <w:spacing w:before="153" w:line="218" w:lineRule="auto"/>
        <w:ind w:left="4067"/>
        <w:rPr>
          <w:rFonts w:ascii="宋体" w:hAnsi="宋体" w:eastAsia="宋体" w:cs="宋体"/>
          <w:sz w:val="30"/>
          <w:szCs w:val="30"/>
        </w:rPr>
      </w:pPr>
      <w:r>
        <w:rPr>
          <w:rFonts w:ascii="宋体" w:hAnsi="宋体" w:eastAsia="宋体" w:cs="宋体"/>
          <w:spacing w:val="-5"/>
          <w:sz w:val="30"/>
          <w:szCs w:val="30"/>
          <w14:textOutline w14:w="5448" w14:cap="sq" w14:cmpd="sng">
            <w14:solidFill>
              <w14:srgbClr w14:val="000000"/>
            </w14:solidFill>
            <w14:prstDash w14:val="solid"/>
            <w14:bevel/>
          </w14:textOutline>
        </w:rPr>
        <w:t>第</w:t>
      </w:r>
      <w:r>
        <w:rPr>
          <w:rFonts w:ascii="宋体" w:hAnsi="宋体" w:eastAsia="宋体" w:cs="宋体"/>
          <w:spacing w:val="18"/>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3</w:t>
      </w:r>
      <w:r>
        <w:rPr>
          <w:rFonts w:ascii="宋体" w:hAnsi="宋体" w:eastAsia="宋体" w:cs="宋体"/>
          <w:spacing w:val="16"/>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条</w:t>
      </w:r>
      <w:r>
        <w:rPr>
          <w:rFonts w:ascii="宋体" w:hAnsi="宋体" w:eastAsia="宋体" w:cs="宋体"/>
          <w:spacing w:val="-5"/>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合同价款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3.1 条 合同价款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本合同价款共计人民币</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元整(￥     元）。该价款包括全部货物、运输、辅助材料、安装、国家有关部门检测、强制 性认证、检验、试验及验收等费用，以及人工、机械、仓储、保险、运费、各种税费、劳保、专利技术及质保期间一切费用。</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3.2 条 付款方式：</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合同签订生效后，甲方向乙方支付 30%合同款作为预付款；到货并经甲方验收合格后付款至合同总金额的70%；项目完成待使用单位试用期（3个月）结束后付款至合同总金额的97%；待质保期结束后付款至合同总金额的100%。每次付款前，乙方需向甲方开具等额的增值税发票以及付款申请书，甲方收到发票及付款通知书后十五个工作日内支付相应款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第3.3条 本合同项下一切费用均使用人民币结算及支付。</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bookmarkStart w:id="40" w:name="bookmark60"/>
      <w:bookmarkEnd w:id="40"/>
      <w:r>
        <w:rPr>
          <w:rFonts w:hint="eastAsia" w:asciiTheme="minorHAnsi" w:hAnsiTheme="minorHAnsi" w:eastAsiaTheme="minorEastAsia" w:cstheme="minorBidi"/>
          <w:kern w:val="2"/>
          <w:sz w:val="28"/>
          <w:szCs w:val="28"/>
          <w:lang w:val="en-US" w:eastAsia="zh-CN" w:bidi="ar-SA"/>
        </w:rPr>
        <w:t>甲方向乙方付款前乙方应出具相应发票，甲乙双方对有关发票、结算票据一致认同后甲方进行付款。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甲方取得发票不代表甲方款项已付清，款项已付清以甲方款项全部到达乙方开户账户为准。</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第3.4条 本条款包含了乙方履行本合同项下义务的全部费用，除甲乙双方另有明确约定外，甲方无须另行支付任何费用。</w:t>
      </w:r>
    </w:p>
    <w:p>
      <w:pPr>
        <w:spacing w:before="150" w:line="219" w:lineRule="auto"/>
        <w:ind w:left="4067"/>
        <w:rPr>
          <w:rFonts w:ascii="宋体" w:hAnsi="宋体" w:eastAsia="宋体" w:cs="宋体"/>
          <w:sz w:val="30"/>
          <w:szCs w:val="30"/>
        </w:rPr>
      </w:pPr>
      <w:r>
        <w:rPr>
          <w:rFonts w:ascii="宋体" w:hAnsi="宋体" w:eastAsia="宋体" w:cs="宋体"/>
          <w:spacing w:val="-5"/>
          <w:sz w:val="30"/>
          <w:szCs w:val="30"/>
          <w14:textOutline w14:w="5448" w14:cap="sq" w14:cmpd="sng">
            <w14:solidFill>
              <w14:srgbClr w14:val="000000"/>
            </w14:solidFill>
            <w14:prstDash w14:val="solid"/>
            <w14:bevel/>
          </w14:textOutline>
        </w:rPr>
        <w:t>第</w:t>
      </w:r>
      <w:r>
        <w:rPr>
          <w:rFonts w:ascii="宋体" w:hAnsi="宋体" w:eastAsia="宋体" w:cs="宋体"/>
          <w:spacing w:val="-5"/>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4</w:t>
      </w:r>
      <w:r>
        <w:rPr>
          <w:rFonts w:ascii="宋体" w:hAnsi="宋体" w:eastAsia="宋体" w:cs="宋体"/>
          <w:spacing w:val="19"/>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条</w:t>
      </w:r>
      <w:r>
        <w:rPr>
          <w:rFonts w:ascii="宋体" w:hAnsi="宋体" w:eastAsia="宋体" w:cs="宋体"/>
          <w:spacing w:val="15"/>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成果提交</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4.1 条 验收人员的组成</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由甲方组织项目验收实施工作的验收人员。</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4.2 条 项目完成期</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工作成果：乙方保质保量按合同要求完成XXXXXXX 项目 ”。</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服务时间： 自合同签订生效之日起</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个日历日内，</w:t>
      </w:r>
      <w:r>
        <w:rPr>
          <w:rFonts w:hint="eastAsia" w:asciiTheme="minorHAnsi" w:hAnsiTheme="minorHAnsi" w:eastAsiaTheme="minorEastAsia" w:cstheme="minorBidi"/>
          <w:kern w:val="2"/>
          <w:sz w:val="28"/>
          <w:szCs w:val="28"/>
          <w:highlight w:val="none"/>
          <w:lang w:val="en-US" w:eastAsia="zh-CN" w:bidi="ar-SA"/>
        </w:rPr>
        <w:t>免费质保期两年。</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4.3 条 验收标准及方法</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4.3.1 条 验收标准</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1、乙方提供的货物（设备）应当满足甲方要求的规格、数量及质量（包括各种零部件、附件、备品备件），应当符合国家 相关标准以及本产品的性能，应当达到乙方响应文件及澄清中的技术标准。售后服务按采购文件的要求及报价文件的承诺执行。</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2、验收：根据磋商文件要求及有关规定标准由采购方进行验收。</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3、甲方可以独立邀请第三方参与验收。验收出现争议时，乙方可以与甲方协商共同邀请第三方参与验收。</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4.3.2 条 验收流程</w:t>
      </w:r>
    </w:p>
    <w:p>
      <w:pPr>
        <w:spacing w:before="97" w:line="311" w:lineRule="auto"/>
        <w:ind w:left="1042" w:firstLine="601"/>
        <w:rPr>
          <w:rFonts w:ascii="Arial"/>
          <w:sz w:val="21"/>
        </w:rPr>
      </w:pPr>
      <w:r>
        <w:rPr>
          <w:rFonts w:hint="eastAsia" w:asciiTheme="minorHAnsi" w:hAnsiTheme="minorHAnsi" w:eastAsiaTheme="minorEastAsia" w:cstheme="minorBidi"/>
          <w:kern w:val="2"/>
          <w:sz w:val="28"/>
          <w:szCs w:val="28"/>
          <w:lang w:val="en-US" w:eastAsia="zh-CN" w:bidi="ar-SA"/>
        </w:rPr>
        <w:t>货物全部按合同要求安装完成后，由乙方向甲方提交验收申请，甲方自行组织验收人员对项目进行验收。</w:t>
      </w:r>
    </w:p>
    <w:p>
      <w:pPr>
        <w:spacing w:before="98" w:line="219" w:lineRule="auto"/>
        <w:ind w:left="4067"/>
        <w:rPr>
          <w:rFonts w:ascii="宋体" w:hAnsi="宋体" w:eastAsia="宋体" w:cs="宋体"/>
          <w:sz w:val="30"/>
          <w:szCs w:val="30"/>
        </w:rPr>
      </w:pPr>
      <w:bookmarkStart w:id="41" w:name="bookmark61"/>
      <w:bookmarkEnd w:id="41"/>
      <w:r>
        <w:rPr>
          <w:rFonts w:ascii="宋体" w:hAnsi="宋体" w:eastAsia="宋体" w:cs="宋体"/>
          <w:spacing w:val="-9"/>
          <w:sz w:val="30"/>
          <w:szCs w:val="30"/>
          <w14:textOutline w14:w="5448" w14:cap="sq" w14:cmpd="sng">
            <w14:solidFill>
              <w14:srgbClr w14:val="000000"/>
            </w14:solidFill>
            <w14:prstDash w14:val="solid"/>
            <w14:bevel/>
          </w14:textOutline>
        </w:rPr>
        <w:t>第</w:t>
      </w:r>
      <w:r>
        <w:rPr>
          <w:rFonts w:ascii="宋体" w:hAnsi="宋体" w:eastAsia="宋体" w:cs="宋体"/>
          <w:spacing w:val="23"/>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5</w:t>
      </w:r>
      <w:r>
        <w:rPr>
          <w:rFonts w:ascii="宋体" w:hAnsi="宋体" w:eastAsia="宋体" w:cs="宋体"/>
          <w:spacing w:val="16"/>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条</w:t>
      </w:r>
      <w:r>
        <w:rPr>
          <w:rFonts w:ascii="宋体" w:hAnsi="宋体" w:eastAsia="宋体" w:cs="宋体"/>
          <w:spacing w:val="18"/>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履约承诺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第5.1条 乙方履约承诺如下：</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第5.1.1条 履约承诺：保证该项目质量达到相关标准和规范, 在合同期内负责对甲方提供技术支持工作。</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第5.1.2条 售后服务标准：具备完善的售后服务体系和规范化的管理制度，有能力提供及时优质的售后服务。</w:t>
      </w:r>
    </w:p>
    <w:p>
      <w:pPr>
        <w:spacing w:before="151" w:line="219" w:lineRule="auto"/>
        <w:ind w:left="4067"/>
        <w:rPr>
          <w:rFonts w:ascii="宋体" w:hAnsi="宋体" w:eastAsia="宋体" w:cs="宋体"/>
          <w:sz w:val="30"/>
          <w:szCs w:val="30"/>
        </w:rPr>
      </w:pPr>
      <w:r>
        <w:rPr>
          <w:rFonts w:ascii="宋体" w:hAnsi="宋体" w:eastAsia="宋体" w:cs="宋体"/>
          <w:spacing w:val="-5"/>
          <w:sz w:val="30"/>
          <w:szCs w:val="30"/>
          <w14:textOutline w14:w="5448" w14:cap="sq" w14:cmpd="sng">
            <w14:solidFill>
              <w14:srgbClr w14:val="000000"/>
            </w14:solidFill>
            <w14:prstDash w14:val="solid"/>
            <w14:bevel/>
          </w14:textOutline>
        </w:rPr>
        <w:t>第</w:t>
      </w:r>
      <w:r>
        <w:rPr>
          <w:rFonts w:ascii="宋体" w:hAnsi="宋体" w:eastAsia="宋体" w:cs="宋体"/>
          <w:spacing w:val="17"/>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6</w:t>
      </w:r>
      <w:r>
        <w:rPr>
          <w:rFonts w:ascii="宋体" w:hAnsi="宋体" w:eastAsia="宋体" w:cs="宋体"/>
          <w:spacing w:val="17"/>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条</w:t>
      </w:r>
      <w:r>
        <w:rPr>
          <w:rFonts w:ascii="宋体" w:hAnsi="宋体" w:eastAsia="宋体" w:cs="宋体"/>
          <w:spacing w:val="-5"/>
          <w:sz w:val="30"/>
          <w:szCs w:val="30"/>
        </w:rPr>
        <w:t xml:space="preserve"> </w:t>
      </w:r>
      <w:r>
        <w:rPr>
          <w:rFonts w:ascii="宋体" w:hAnsi="宋体" w:eastAsia="宋体" w:cs="宋体"/>
          <w:spacing w:val="-5"/>
          <w:sz w:val="30"/>
          <w:szCs w:val="30"/>
          <w14:textOutline w14:w="5448" w14:cap="sq" w14:cmpd="sng">
            <w14:solidFill>
              <w14:srgbClr w14:val="000000"/>
            </w14:solidFill>
            <w14:prstDash w14:val="solid"/>
            <w14:bevel/>
          </w14:textOutline>
        </w:rPr>
        <w:t>保密责任</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第6.1条 乙方及与项目相关人员不得以任何形式向任何第三方透露与本合同有关的项目合作计划、相关内容及任何有关信息。乙方所负保密义务的保密信息，包括但不限于书面、口头、或以样品、范本、计算机程序或其它形式接受到的与本项目相关的任何信息。</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第6.2条 乙方及与项目相关人员，不得以任何方式向任何第三方 透露与本项目有关的任何数据、技术资料等等履行过程中知悉的任何信息。</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第6.3条 乙方人员不得以任何方式向第三方泄露甲方的业务数据、业务实务及相关信息及文档。</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第6.4 条 保密期限：在本协议有效期内以及在有效期后的两年内甲乙双方均不得将合同及项目相关的技术资料、技术秘密等成为公共信息之前披露给任何第三方。否则，应承担因此对甲方造成的损失。</w:t>
      </w:r>
    </w:p>
    <w:p>
      <w:pPr>
        <w:spacing w:before="149" w:line="219" w:lineRule="auto"/>
        <w:ind w:left="4139"/>
        <w:rPr>
          <w:rFonts w:ascii="宋体" w:hAnsi="宋体" w:eastAsia="宋体" w:cs="宋体"/>
          <w:sz w:val="30"/>
          <w:szCs w:val="30"/>
        </w:rPr>
      </w:pPr>
      <w:r>
        <w:rPr>
          <w:rFonts w:ascii="宋体" w:hAnsi="宋体" w:eastAsia="宋体" w:cs="宋体"/>
          <w:spacing w:val="-9"/>
          <w:sz w:val="30"/>
          <w:szCs w:val="30"/>
          <w14:textOutline w14:w="5448" w14:cap="sq" w14:cmpd="sng">
            <w14:solidFill>
              <w14:srgbClr w14:val="000000"/>
            </w14:solidFill>
            <w14:prstDash w14:val="solid"/>
            <w14:bevel/>
          </w14:textOutline>
        </w:rPr>
        <w:t>第</w:t>
      </w:r>
      <w:r>
        <w:rPr>
          <w:rFonts w:ascii="宋体" w:hAnsi="宋体" w:eastAsia="宋体" w:cs="宋体"/>
          <w:spacing w:val="23"/>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7</w:t>
      </w:r>
      <w:r>
        <w:rPr>
          <w:rFonts w:ascii="宋体" w:hAnsi="宋体" w:eastAsia="宋体" w:cs="宋体"/>
          <w:spacing w:val="16"/>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条</w:t>
      </w:r>
      <w:r>
        <w:rPr>
          <w:rFonts w:ascii="宋体" w:hAnsi="宋体" w:eastAsia="宋体" w:cs="宋体"/>
          <w:spacing w:val="18"/>
          <w:sz w:val="30"/>
          <w:szCs w:val="30"/>
        </w:rPr>
        <w:t xml:space="preserve"> </w:t>
      </w:r>
      <w:r>
        <w:rPr>
          <w:rFonts w:ascii="宋体" w:hAnsi="宋体" w:eastAsia="宋体" w:cs="宋体"/>
          <w:spacing w:val="-9"/>
          <w:sz w:val="30"/>
          <w:szCs w:val="30"/>
          <w14:textOutline w14:w="5448" w14:cap="sq" w14:cmpd="sng">
            <w14:solidFill>
              <w14:srgbClr w14:val="000000"/>
            </w14:solidFill>
            <w14:prstDash w14:val="solid"/>
            <w14:bevel/>
          </w14:textOutline>
        </w:rPr>
        <w:t>不可抗力</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第7.1 条 由于地震、台风、水灾、火灾、战争以及其他不能预见并对其发生和后果不能预防、不能克服或避免的不可抗力直接影响本合同 的履行或者导致双方不能按照约定履行合同的，遇有不可抗力的一方 可以免除相关合同责任。但是遇有不可抗力的一方应立即书面通知对方，并在15天之内提供上述不可抗力</w:t>
      </w:r>
      <w:bookmarkStart w:id="42" w:name="bookmark62"/>
      <w:bookmarkEnd w:id="42"/>
      <w:r>
        <w:rPr>
          <w:rFonts w:hint="eastAsia" w:asciiTheme="minorHAnsi" w:hAnsiTheme="minorHAnsi" w:eastAsiaTheme="minorEastAsia" w:cstheme="minorBidi"/>
          <w:kern w:val="2"/>
          <w:sz w:val="28"/>
          <w:szCs w:val="28"/>
          <w:lang w:val="en-US" w:eastAsia="zh-CN" w:bidi="ar-SA"/>
        </w:rPr>
        <w:t>的详细情况及合同不能履行或者部分不能履行或者需要延期履 行的理由和有效的证明文件。按照不可抗力对履行合同影响的程度 , 由双方协商决定是否解除合同，或者部分免除履行合同的义务，或 者延期履行合同。一方迟延履行本合同时发生了不可抗力的，迟延方 的合同义务不能免除。因不可抗力导致合同解除的，乙方已收取的甲方支付的费用，未验收合格部分的费用应返还甲方。</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第7.2 条 受不可抗力影响的一方，应当尽可能采取合理的行为和 适当的措施减轻不可抗力对履行本合同所造成的影响。没有采取适当措施致使损失扩大的，该方不得就扩大损失的部分要求免责或赔偿。</w:t>
      </w:r>
    </w:p>
    <w:p>
      <w:pPr>
        <w:spacing w:before="151" w:line="219" w:lineRule="auto"/>
        <w:ind w:left="3014"/>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第</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8</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条</w:t>
      </w:r>
      <w:r>
        <w:rPr>
          <w:rFonts w:ascii="宋体" w:hAnsi="宋体" w:eastAsia="宋体" w:cs="宋体"/>
          <w:spacing w:val="20"/>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违约责任及解决争议办法</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第8.1 条 甲方无正当理由不按合同约定付款的，每延迟一日应按 照应付未付金额的</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向乙方滞纳金，逾期超过</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日，乙方有权解除合同，并有权要求甲方支付合同价款</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%的违约金及已验收合格工作内容的费用。因甲方不可控制的财政审批原因导致的延期付款</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的，不视为甲方违约。</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8.2 条 如因乙方原因未提供服务或所提供的服务不符合本合同约定的，如：未按时提供服务，或合同期限内提供服务质量不符合本合同要求、被责令改正导致逾期完成任务、验收不通过等的，经甲方提出后乙方应在甲方确定的期限内改正，同时每延迟一日应支付本合同金额</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%的滞纳金，乙方逾期超过</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日的，甲方还有权要求乙方支付合同价款</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的违约金，同时甲方可以视情况决定是否解除本合同；甲方选择解除合同的， 乙方已收取的合同价款中，未验收合格部分的费用应返还甲方。乙方应向甲方支付的违约金甲方有权从待支付费用中予以扣除。</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第8.3 条 本合同签订后，若乙方无正当理由而拒绝履行合</w:t>
      </w:r>
      <w:bookmarkStart w:id="43" w:name="bookmark63"/>
      <w:bookmarkEnd w:id="43"/>
      <w:r>
        <w:rPr>
          <w:rFonts w:hint="eastAsia" w:asciiTheme="minorHAnsi" w:hAnsiTheme="minorHAnsi" w:eastAsiaTheme="minorEastAsia" w:cstheme="minorBidi"/>
          <w:kern w:val="2"/>
          <w:sz w:val="28"/>
          <w:szCs w:val="28"/>
          <w:lang w:val="en-US" w:eastAsia="zh-CN" w:bidi="ar-SA"/>
        </w:rPr>
        <w:t>同，应当返还本合同项下甲方已经支付给乙方的全部费用，并支付甲方本合同总额</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%的违约金。如果违约金不足以抵偿甲方的直接损</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失，乙方应当继续赔偿。</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第8.4 条 本合同签订后，若甲方无正当理由而拒绝履行合同，应向乙方支付本合同总额</w:t>
      </w:r>
      <w:r>
        <w:rPr>
          <w:rFonts w:hint="eastAsia" w:asciiTheme="minorHAnsi" w:hAnsiTheme="minorHAnsi" w:eastAsiaTheme="minorEastAsia" w:cstheme="minorBidi"/>
          <w:kern w:val="2"/>
          <w:sz w:val="28"/>
          <w:szCs w:val="28"/>
          <w:u w:val="single"/>
          <w:lang w:val="en-US" w:eastAsia="zh-CN" w:bidi="ar-SA"/>
        </w:rPr>
        <w:t xml:space="preserve">   </w:t>
      </w:r>
      <w:r>
        <w:rPr>
          <w:rFonts w:hint="eastAsia" w:asciiTheme="minorHAnsi" w:hAnsiTheme="minorHAnsi" w:eastAsiaTheme="minorEastAsia" w:cstheme="minorBidi"/>
          <w:kern w:val="2"/>
          <w:sz w:val="28"/>
          <w:szCs w:val="28"/>
          <w:lang w:val="en-US" w:eastAsia="zh-CN" w:bidi="ar-SA"/>
        </w:rPr>
        <w:t>%的违约金。如果违约金不足以抵偿乙方的直接损失，甲方还应当继续赔偿。</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第8.5 条 甲乙双方在执行合同过程中，产生异议和纠纷，应友好协商 解决。双方协商不能达成一致时，应依照现行法律法规，向甲方所在 地的人民法院起诉。违约方应承担因其违约行为给守约方造成的实现 权利的费用（包括但不限于守约方因此而支出的律师费、诉讼费、保全费、保全保险（函）费、执行费等）。</w:t>
      </w:r>
    </w:p>
    <w:p>
      <w:pPr>
        <w:spacing w:before="153" w:line="219" w:lineRule="auto"/>
        <w:ind w:left="4293"/>
        <w:rPr>
          <w:rFonts w:ascii="宋体" w:hAnsi="宋体" w:eastAsia="宋体" w:cs="宋体"/>
          <w:sz w:val="30"/>
          <w:szCs w:val="30"/>
        </w:rPr>
      </w:pPr>
      <w:r>
        <w:rPr>
          <w:rFonts w:ascii="宋体" w:hAnsi="宋体" w:eastAsia="宋体" w:cs="宋体"/>
          <w:spacing w:val="-11"/>
          <w:sz w:val="30"/>
          <w:szCs w:val="30"/>
          <w14:textOutline w14:w="5448" w14:cap="sq" w14:cmpd="sng">
            <w14:solidFill>
              <w14:srgbClr w14:val="000000"/>
            </w14:solidFill>
            <w14:prstDash w14:val="solid"/>
            <w14:bevel/>
          </w14:textOutline>
        </w:rPr>
        <w:t>第</w:t>
      </w:r>
      <w:r>
        <w:rPr>
          <w:rFonts w:ascii="宋体" w:hAnsi="宋体" w:eastAsia="宋体" w:cs="宋体"/>
          <w:spacing w:val="16"/>
          <w:sz w:val="30"/>
          <w:szCs w:val="30"/>
        </w:rPr>
        <w:t xml:space="preserve"> </w:t>
      </w:r>
      <w:r>
        <w:rPr>
          <w:rFonts w:ascii="宋体" w:hAnsi="宋体" w:eastAsia="宋体" w:cs="宋体"/>
          <w:spacing w:val="-11"/>
          <w:sz w:val="30"/>
          <w:szCs w:val="30"/>
          <w14:textOutline w14:w="5448" w14:cap="sq" w14:cmpd="sng">
            <w14:solidFill>
              <w14:srgbClr w14:val="000000"/>
            </w14:solidFill>
            <w14:prstDash w14:val="solid"/>
            <w14:bevel/>
          </w14:textOutline>
        </w:rPr>
        <w:t>9</w:t>
      </w:r>
      <w:r>
        <w:rPr>
          <w:rFonts w:ascii="宋体" w:hAnsi="宋体" w:eastAsia="宋体" w:cs="宋体"/>
          <w:spacing w:val="16"/>
          <w:sz w:val="30"/>
          <w:szCs w:val="30"/>
        </w:rPr>
        <w:t xml:space="preserve"> </w:t>
      </w:r>
      <w:r>
        <w:rPr>
          <w:rFonts w:ascii="宋体" w:hAnsi="宋体" w:eastAsia="宋体" w:cs="宋体"/>
          <w:spacing w:val="-11"/>
          <w:sz w:val="30"/>
          <w:szCs w:val="30"/>
          <w14:textOutline w14:w="5448" w14:cap="sq" w14:cmpd="sng">
            <w14:solidFill>
              <w14:srgbClr w14:val="000000"/>
            </w14:solidFill>
            <w14:prstDash w14:val="solid"/>
            <w14:bevel/>
          </w14:textOutline>
        </w:rPr>
        <w:t>条</w:t>
      </w:r>
      <w:r>
        <w:rPr>
          <w:rFonts w:ascii="宋体" w:hAnsi="宋体" w:eastAsia="宋体" w:cs="宋体"/>
          <w:spacing w:val="8"/>
          <w:sz w:val="30"/>
          <w:szCs w:val="30"/>
        </w:rPr>
        <w:t xml:space="preserve">  </w:t>
      </w:r>
      <w:r>
        <w:rPr>
          <w:rFonts w:ascii="宋体" w:hAnsi="宋体" w:eastAsia="宋体" w:cs="宋体"/>
          <w:spacing w:val="-11"/>
          <w:sz w:val="30"/>
          <w:szCs w:val="30"/>
          <w14:textOutline w14:w="5448" w14:cap="sq" w14:cmpd="sng">
            <w14:solidFill>
              <w14:srgbClr w14:val="000000"/>
            </w14:solidFill>
            <w14:prstDash w14:val="solid"/>
            <w14:bevel/>
          </w14:textOutline>
        </w:rPr>
        <w:t>其他</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第9.1 条本合同附件是本合同不可分割的部分，并与本合同具</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有同等法律效力。</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 9.2 条 双方签订的补充协议以及修改或变更的条款与本合同具有同等法律效力。若文件产生冲突之处，以签订生效时间在后者为准。</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第9.3 条 本合同一式六份，甲方执三份，乙方执三份，均具有同等法律效力。</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（以下无正文均未签署页）</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甲方（采购人公章）名称：海南省南繁管理局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地址：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邮编：</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法定代表人或委托代理人：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电话：</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签订日期：</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bookmarkStart w:id="44" w:name="bookmark64"/>
      <w:bookmarkEnd w:id="44"/>
      <w:r>
        <w:rPr>
          <w:rFonts w:hint="eastAsia" w:asciiTheme="minorHAnsi" w:hAnsiTheme="minorHAnsi" w:eastAsiaTheme="minorEastAsia" w:cstheme="minorBidi"/>
          <w:kern w:val="2"/>
          <w:sz w:val="28"/>
          <w:szCs w:val="28"/>
          <w:lang w:val="en-US" w:eastAsia="zh-CN" w:bidi="ar-SA"/>
        </w:rPr>
        <w:t>乙方（供应商公章）名称：</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地址：</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邮编：</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法定代表人或委托代理人：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经办人：</w:t>
      </w:r>
    </w:p>
    <w:p>
      <w:pPr>
        <w:spacing w:before="97" w:line="311" w:lineRule="auto"/>
        <w:ind w:left="1042" w:firstLine="601"/>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电话：</w:t>
      </w:r>
    </w:p>
    <w:p>
      <w:pPr>
        <w:spacing w:before="97" w:line="311" w:lineRule="auto"/>
        <w:ind w:left="1042" w:firstLine="601"/>
      </w:pPr>
      <w:r>
        <w:rPr>
          <w:rFonts w:hint="eastAsia" w:asciiTheme="minorHAnsi" w:hAnsiTheme="minorHAnsi" w:eastAsiaTheme="minorEastAsia" w:cstheme="minorBidi"/>
          <w:kern w:val="2"/>
          <w:sz w:val="28"/>
          <w:szCs w:val="28"/>
          <w:lang w:val="en-US" w:eastAsia="zh-CN" w:bidi="ar-SA"/>
        </w:rPr>
        <w:t>签订日期：</w:t>
      </w:r>
    </w:p>
    <w:p>
      <w:pPr>
        <w:rPr>
          <w:rFonts w:hint="eastAsia"/>
          <w:b/>
          <w:bCs/>
          <w:color w:val="auto"/>
          <w:sz w:val="48"/>
          <w:szCs w:val="48"/>
          <w:highlight w:val="none"/>
        </w:rPr>
      </w:pPr>
      <w:r>
        <w:rPr>
          <w:rFonts w:hint="eastAsia"/>
          <w:b/>
          <w:bCs/>
          <w:color w:val="auto"/>
          <w:sz w:val="48"/>
          <w:szCs w:val="48"/>
          <w:highlight w:val="none"/>
        </w:rPr>
        <w:br w:type="page"/>
      </w:r>
    </w:p>
    <w:p>
      <w:pPr>
        <w:pStyle w:val="2"/>
        <w:jc w:val="center"/>
        <w:rPr>
          <w:b/>
          <w:bCs/>
          <w:color w:val="auto"/>
          <w:sz w:val="48"/>
          <w:szCs w:val="48"/>
          <w:highlight w:val="none"/>
        </w:rPr>
      </w:pPr>
      <w:r>
        <w:rPr>
          <w:rFonts w:hint="eastAsia"/>
          <w:b/>
          <w:bCs/>
          <w:color w:val="auto"/>
          <w:sz w:val="48"/>
          <w:szCs w:val="48"/>
          <w:highlight w:val="none"/>
        </w:rPr>
        <w:t>第</w:t>
      </w:r>
      <w:r>
        <w:rPr>
          <w:rFonts w:hint="eastAsia"/>
          <w:b/>
          <w:bCs/>
          <w:color w:val="auto"/>
          <w:sz w:val="48"/>
          <w:szCs w:val="48"/>
          <w:highlight w:val="none"/>
          <w:lang w:val="en-US"/>
        </w:rPr>
        <w:t>五</w:t>
      </w:r>
      <w:r>
        <w:rPr>
          <w:rFonts w:hint="eastAsia"/>
          <w:b/>
          <w:bCs/>
          <w:color w:val="auto"/>
          <w:sz w:val="48"/>
          <w:szCs w:val="48"/>
          <w:highlight w:val="none"/>
        </w:rPr>
        <w:t>部分  评审程序、方法和标准</w:t>
      </w:r>
      <w:bookmarkEnd w:id="35"/>
      <w:bookmarkEnd w:id="36"/>
    </w:p>
    <w:p>
      <w:pPr>
        <w:rPr>
          <w:rFonts w:ascii="宋体" w:hAnsi="宋体" w:cs="宋体"/>
          <w:color w:val="auto"/>
          <w:sz w:val="24"/>
          <w:highlight w:val="none"/>
        </w:rPr>
      </w:pPr>
    </w:p>
    <w:p>
      <w:pPr>
        <w:tabs>
          <w:tab w:val="left" w:pos="1050"/>
        </w:tabs>
        <w:spacing w:line="360" w:lineRule="auto"/>
        <w:rPr>
          <w:rFonts w:ascii="宋体" w:hAnsi="宋体" w:cs="宋体"/>
          <w:b/>
          <w:color w:val="auto"/>
          <w:sz w:val="24"/>
          <w:highlight w:val="none"/>
        </w:rPr>
      </w:pPr>
      <w:bookmarkStart w:id="45" w:name="_Toc317237623"/>
      <w:bookmarkStart w:id="46" w:name="_Toc20637"/>
      <w:r>
        <w:rPr>
          <w:rFonts w:hint="eastAsia" w:ascii="宋体" w:hAnsi="宋体" w:cs="宋体"/>
          <w:b/>
          <w:color w:val="auto"/>
          <w:sz w:val="24"/>
          <w:highlight w:val="none"/>
        </w:rPr>
        <w:t>一、总则</w:t>
      </w:r>
      <w:bookmarkEnd w:id="45"/>
      <w:bookmarkEnd w:id="4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1、根据《中华人民共和国政府采购法》、《中华人民共和国政府采购法实施条例》和《政府采购竞争性磋商采购方式管理暂行办法》等法律和规章，结合本采购项目特点制定本评审办法。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5、磋商小组发现磋商文件表述不明确或需要说明的事项，可提请采购人、采购代理机构书面解释说明。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6、磋商小组对响应文件的判定，只依据响应文件和磋商过程中认定的文件，不依据磋商后的任何外来证明。</w:t>
      </w:r>
      <w:bookmarkStart w:id="47" w:name="_Toc23709"/>
    </w:p>
    <w:p>
      <w:pPr>
        <w:spacing w:line="360" w:lineRule="auto"/>
        <w:rPr>
          <w:rFonts w:ascii="宋体" w:hAnsi="宋体" w:cs="宋体"/>
          <w:b/>
          <w:color w:val="auto"/>
          <w:sz w:val="24"/>
          <w:highlight w:val="none"/>
        </w:rPr>
      </w:pPr>
      <w:r>
        <w:rPr>
          <w:rFonts w:hint="eastAsia" w:ascii="宋体" w:hAnsi="宋体" w:cs="宋体"/>
          <w:color w:val="auto"/>
          <w:sz w:val="24"/>
          <w:highlight w:val="none"/>
        </w:rPr>
        <w:t>二、</w:t>
      </w:r>
      <w:r>
        <w:rPr>
          <w:rFonts w:hint="eastAsia" w:ascii="宋体" w:hAnsi="宋体" w:cs="宋体"/>
          <w:b/>
          <w:color w:val="auto"/>
          <w:sz w:val="24"/>
          <w:highlight w:val="none"/>
        </w:rPr>
        <w:t>评审程序、评审方法和评审标准</w:t>
      </w:r>
      <w:bookmarkEnd w:id="47"/>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1、初步审查</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1.1 磋商小组应根据资格性审查表（见附件1）和符合性审查表（见附件2）在对响应文件进行审查，可以要求供应商对响应文件中含义不明确、同类问题表述不一致或者有明显文字和计算错误的内容等作出必要的澄清、说明或者更正。供应商的澄清、说明或者更正应当由法定代表人或其授权代表签字。由授权代表签字的，应当附法定代表人授权书。</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2、分别与单一供应商进行磋商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由授权代表签字的，应当附法定代表人授权书。</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3、供应商提交最后报价</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3.2 已提交响应文件的供应商，在提交最后报价之前，可以根据磋商情况退出磋商。。 </w:t>
      </w:r>
    </w:p>
    <w:p>
      <w:pPr>
        <w:tabs>
          <w:tab w:val="left" w:pos="425"/>
        </w:tabs>
        <w:ind w:firstLine="480" w:firstLineChars="200"/>
        <w:rPr>
          <w:rFonts w:ascii="宋体" w:hAnsi="宋体" w:cs="宋体"/>
          <w:color w:val="auto"/>
          <w:kern w:val="1"/>
          <w:sz w:val="24"/>
          <w:highlight w:val="none"/>
        </w:rPr>
      </w:pPr>
      <w:r>
        <w:rPr>
          <w:rFonts w:hint="eastAsia" w:ascii="宋体" w:hAnsi="宋体" w:cs="宋体"/>
          <w:color w:val="auto"/>
          <w:kern w:val="1"/>
          <w:sz w:val="24"/>
          <w:highlight w:val="none"/>
        </w:rPr>
        <w:t>3.3 关于政策性优惠</w:t>
      </w:r>
    </w:p>
    <w:p>
      <w:pPr>
        <w:snapToGrid w:val="0"/>
        <w:spacing w:line="480" w:lineRule="exact"/>
        <w:ind w:firstLine="465"/>
        <w:rPr>
          <w:rFonts w:ascii="宋体" w:hAnsi="宋体" w:cs="宋体"/>
          <w:b/>
          <w:bCs/>
          <w:color w:val="auto"/>
          <w:sz w:val="24"/>
          <w:highlight w:val="none"/>
        </w:rPr>
      </w:pPr>
      <w:r>
        <w:rPr>
          <w:rFonts w:hint="eastAsia" w:ascii="宋体" w:hAnsi="宋体" w:cs="宋体"/>
          <w:b/>
          <w:bCs/>
          <w:color w:val="auto"/>
          <w:sz w:val="24"/>
          <w:highlight w:val="none"/>
        </w:rPr>
        <w:t>根据《政府采购促进中小企业发展管理办法》规定，专门面向中小企业的采购活动，不再享受小微企业价格扣除优惠政策。（本项目不适用）</w:t>
      </w:r>
    </w:p>
    <w:p>
      <w:pPr>
        <w:snapToGrid w:val="0"/>
        <w:spacing w:line="480" w:lineRule="exact"/>
        <w:ind w:firstLine="465"/>
        <w:rPr>
          <w:rFonts w:ascii="宋体" w:hAnsi="宋体" w:cs="宋体"/>
          <w:color w:val="auto"/>
          <w:sz w:val="24"/>
          <w:highlight w:val="none"/>
        </w:rPr>
      </w:pPr>
      <w:r>
        <w:rPr>
          <w:rFonts w:hint="eastAsia" w:ascii="宋体" w:hAnsi="宋体" w:cs="宋体"/>
          <w:color w:val="auto"/>
          <w:sz w:val="24"/>
          <w:highlight w:val="none"/>
        </w:rPr>
        <w:t>3.3.1、小微企业</w:t>
      </w:r>
    </w:p>
    <w:p>
      <w:pPr>
        <w:spacing w:line="480" w:lineRule="exact"/>
        <w:ind w:firstLine="480" w:firstLineChars="200"/>
        <w:rPr>
          <w:rFonts w:ascii="宋体" w:hAnsi="宋体" w:cs="宋体"/>
          <w:color w:val="auto"/>
          <w:sz w:val="24"/>
          <w:highlight w:val="none"/>
        </w:rPr>
      </w:pPr>
      <w:r>
        <w:rPr>
          <w:rFonts w:hint="eastAsia" w:ascii="宋体" w:hAnsi="宋体"/>
          <w:color w:val="auto"/>
          <w:sz w:val="24"/>
          <w:highlight w:val="none"/>
        </w:rPr>
        <w:t xml:space="preserve">3.3.1.1 </w:t>
      </w:r>
      <w:r>
        <w:rPr>
          <w:rFonts w:ascii="宋体" w:hAnsi="宋体"/>
          <w:color w:val="auto"/>
          <w:sz w:val="24"/>
          <w:highlight w:val="none"/>
        </w:rPr>
        <w:t>小微企业</w:t>
      </w:r>
      <w:r>
        <w:rPr>
          <w:rFonts w:hint="eastAsia" w:ascii="宋体" w:hAnsi="宋体"/>
          <w:color w:val="auto"/>
          <w:sz w:val="24"/>
          <w:highlight w:val="none"/>
        </w:rPr>
        <w:t>（供应商）：</w:t>
      </w:r>
      <w:r>
        <w:rPr>
          <w:rFonts w:ascii="宋体" w:hAnsi="宋体"/>
          <w:color w:val="auto"/>
          <w:sz w:val="24"/>
          <w:highlight w:val="none"/>
        </w:rPr>
        <w:t>指符合《小企业划型标准规定》的</w:t>
      </w:r>
      <w:r>
        <w:rPr>
          <w:rFonts w:hint="eastAsia" w:ascii="宋体" w:hAnsi="宋体"/>
          <w:color w:val="auto"/>
          <w:sz w:val="24"/>
          <w:highlight w:val="none"/>
          <w:lang w:eastAsia="zh-CN"/>
        </w:rPr>
        <w:t>供应商</w:t>
      </w:r>
      <w:r>
        <w:rPr>
          <w:rFonts w:ascii="宋体" w:hAnsi="宋体"/>
          <w:color w:val="auto"/>
          <w:sz w:val="24"/>
          <w:highlight w:val="none"/>
        </w:rPr>
        <w:t>，通过投标提供</w:t>
      </w:r>
      <w:r>
        <w:rPr>
          <w:rFonts w:hint="eastAsia" w:ascii="宋体" w:hAnsi="宋体"/>
          <w:color w:val="auto"/>
          <w:sz w:val="24"/>
          <w:highlight w:val="none"/>
        </w:rPr>
        <w:t>该</w:t>
      </w:r>
      <w:r>
        <w:rPr>
          <w:rFonts w:ascii="宋体" w:hAnsi="宋体"/>
          <w:color w:val="auto"/>
          <w:sz w:val="24"/>
          <w:highlight w:val="none"/>
        </w:rPr>
        <w:t>企业制造的货物</w:t>
      </w:r>
      <w:r>
        <w:rPr>
          <w:rFonts w:hint="eastAsia" w:ascii="宋体" w:hAnsi="宋体"/>
          <w:color w:val="auto"/>
          <w:sz w:val="24"/>
          <w:highlight w:val="none"/>
        </w:rPr>
        <w:t>，由该企业</w:t>
      </w:r>
      <w:r>
        <w:rPr>
          <w:rFonts w:ascii="宋体" w:hAnsi="宋体"/>
          <w:color w:val="auto"/>
          <w:sz w:val="24"/>
          <w:highlight w:val="none"/>
        </w:rPr>
        <w:t>承担</w:t>
      </w:r>
      <w:r>
        <w:rPr>
          <w:rFonts w:hint="eastAsia" w:ascii="宋体" w:hAnsi="宋体"/>
          <w:color w:val="auto"/>
          <w:sz w:val="24"/>
          <w:highlight w:val="none"/>
        </w:rPr>
        <w:t>的</w:t>
      </w:r>
      <w:r>
        <w:rPr>
          <w:rFonts w:ascii="宋体" w:hAnsi="宋体"/>
          <w:color w:val="auto"/>
          <w:sz w:val="24"/>
          <w:highlight w:val="none"/>
        </w:rPr>
        <w:t>工程</w:t>
      </w:r>
      <w:r>
        <w:rPr>
          <w:rFonts w:hint="eastAsia" w:ascii="宋体" w:hAnsi="宋体"/>
          <w:color w:val="auto"/>
          <w:sz w:val="24"/>
          <w:highlight w:val="none"/>
        </w:rPr>
        <w:t>或者</w:t>
      </w:r>
      <w:r>
        <w:rPr>
          <w:rFonts w:ascii="宋体" w:hAnsi="宋体"/>
          <w:color w:val="auto"/>
          <w:sz w:val="24"/>
          <w:highlight w:val="none"/>
        </w:rPr>
        <w:t>服务，或者提供其他小微企业制造的货物。本项所指货物不包括使用大型</w:t>
      </w:r>
      <w:r>
        <w:rPr>
          <w:rFonts w:hint="eastAsia" w:ascii="宋体" w:hAnsi="宋体"/>
          <w:color w:val="auto"/>
          <w:sz w:val="24"/>
          <w:highlight w:val="none"/>
        </w:rPr>
        <w:t>、中型</w:t>
      </w:r>
      <w:r>
        <w:rPr>
          <w:rFonts w:ascii="宋体" w:hAnsi="宋体"/>
          <w:color w:val="auto"/>
          <w:sz w:val="24"/>
          <w:highlight w:val="none"/>
        </w:rPr>
        <w:t>企业注册商标的货物。</w:t>
      </w:r>
    </w:p>
    <w:p>
      <w:pPr>
        <w:snapToGrid w:val="0"/>
        <w:spacing w:line="480" w:lineRule="exact"/>
        <w:ind w:firstLine="465"/>
        <w:rPr>
          <w:rFonts w:ascii="宋体" w:hAnsi="宋体" w:cs="宋体"/>
          <w:color w:val="auto"/>
          <w:sz w:val="24"/>
          <w:highlight w:val="none"/>
        </w:rPr>
      </w:pPr>
      <w:r>
        <w:rPr>
          <w:rFonts w:hint="eastAsia" w:ascii="宋体" w:hAnsi="宋体" w:cs="宋体"/>
          <w:color w:val="auto"/>
          <w:sz w:val="24"/>
          <w:highlight w:val="none"/>
        </w:rPr>
        <w:t xml:space="preserve">3.3.1.2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为中小型企业，必须提供“中小企业声明函”（详见格式）。</w:t>
      </w:r>
    </w:p>
    <w:p>
      <w:pPr>
        <w:snapToGrid w:val="0"/>
        <w:spacing w:line="480" w:lineRule="exact"/>
        <w:ind w:firstLine="465"/>
        <w:rPr>
          <w:rFonts w:ascii="宋体" w:hAnsi="宋体" w:cs="宋体"/>
          <w:color w:val="auto"/>
          <w:sz w:val="24"/>
          <w:highlight w:val="none"/>
        </w:rPr>
      </w:pPr>
      <w:r>
        <w:rPr>
          <w:rFonts w:hint="eastAsia" w:ascii="宋体" w:hAnsi="宋体" w:cs="宋体"/>
          <w:color w:val="auto"/>
          <w:sz w:val="24"/>
          <w:highlight w:val="none"/>
        </w:rPr>
        <w:t>中小企业认定标准为：</w:t>
      </w:r>
    </w:p>
    <w:p>
      <w:pPr>
        <w:snapToGrid w:val="0"/>
        <w:spacing w:line="480" w:lineRule="exact"/>
        <w:ind w:firstLine="465"/>
        <w:rPr>
          <w:rFonts w:ascii="宋体" w:hAnsi="宋体" w:cs="宋体"/>
          <w:color w:val="auto"/>
          <w:sz w:val="24"/>
          <w:highlight w:val="none"/>
        </w:rPr>
      </w:pPr>
      <w:r>
        <w:rPr>
          <w:rFonts w:hint="eastAsia" w:ascii="宋体" w:hAnsi="宋体" w:cs="宋体"/>
          <w:color w:val="auto"/>
          <w:sz w:val="24"/>
          <w:highlight w:val="none"/>
        </w:rPr>
        <w:t>（1）本规定所称中小企业划分标准，是指国务院有关部门根据企业从业人员、营业收入、资产总额等指标制定的中小企业划型标准（工信部联企业〔2011〕300号和国统字[2017]213号）。</w:t>
      </w:r>
    </w:p>
    <w:p>
      <w:pPr>
        <w:snapToGrid w:val="0"/>
        <w:spacing w:line="480" w:lineRule="exact"/>
        <w:ind w:firstLine="465"/>
        <w:rPr>
          <w:rFonts w:ascii="宋体" w:hAnsi="宋体" w:cs="宋体"/>
          <w:color w:val="auto"/>
          <w:sz w:val="24"/>
          <w:highlight w:val="none"/>
        </w:rPr>
      </w:pPr>
      <w:r>
        <w:rPr>
          <w:rFonts w:hint="eastAsia" w:ascii="宋体" w:hAnsi="宋体" w:cs="宋体"/>
          <w:color w:val="auto"/>
          <w:sz w:val="24"/>
          <w:highlight w:val="none"/>
        </w:rPr>
        <w:t>（2）小型、微型企业提供有中型企业制造的货物的，视同为中型企业；小型、微型、中型企业提供有大型企业制造的货物的，视同为大型企业。</w:t>
      </w:r>
    </w:p>
    <w:p>
      <w:pPr>
        <w:snapToGrid w:val="0"/>
        <w:spacing w:line="480" w:lineRule="exact"/>
        <w:ind w:firstLine="465"/>
        <w:rPr>
          <w:rFonts w:ascii="宋体" w:hAnsi="宋体"/>
          <w:color w:val="auto"/>
          <w:sz w:val="24"/>
          <w:highlight w:val="none"/>
        </w:rPr>
      </w:pPr>
      <w:r>
        <w:rPr>
          <w:rFonts w:hint="eastAsia" w:ascii="宋体" w:hAnsi="宋体" w:cs="宋体"/>
          <w:color w:val="auto"/>
          <w:sz w:val="24"/>
          <w:highlight w:val="none"/>
        </w:rPr>
        <w:t>3.3.2、监狱企业</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 xml:space="preserve">3.3.2.1 </w:t>
      </w:r>
      <w:r>
        <w:rPr>
          <w:rFonts w:ascii="宋体" w:hAnsi="宋体"/>
          <w:color w:val="auto"/>
          <w:sz w:val="24"/>
          <w:highlight w:val="none"/>
        </w:rPr>
        <w:t>监狱企业参加政府采购活动时，应当提供由省级以上监狱管理局、戒毒管理局（含新疆生产建设兵团）</w:t>
      </w:r>
      <w:r>
        <w:rPr>
          <w:rFonts w:hint="eastAsia" w:ascii="宋体" w:hAnsi="宋体"/>
          <w:color w:val="auto"/>
          <w:sz w:val="24"/>
          <w:highlight w:val="none"/>
        </w:rPr>
        <w:t>等</w:t>
      </w:r>
      <w:r>
        <w:rPr>
          <w:rFonts w:ascii="宋体" w:hAnsi="宋体"/>
          <w:color w:val="auto"/>
          <w:sz w:val="24"/>
          <w:highlight w:val="none"/>
        </w:rPr>
        <w:t>出具的属于监狱企业的证明文件。</w:t>
      </w:r>
    </w:p>
    <w:p>
      <w:pPr>
        <w:spacing w:line="480" w:lineRule="exact"/>
        <w:ind w:firstLine="480" w:firstLineChars="200"/>
        <w:rPr>
          <w:rFonts w:ascii="宋体" w:hAnsi="宋体"/>
          <w:color w:val="auto"/>
          <w:sz w:val="24"/>
          <w:highlight w:val="none"/>
        </w:rPr>
      </w:pPr>
      <w:r>
        <w:rPr>
          <w:rFonts w:hint="eastAsia" w:ascii="宋体" w:hAnsi="宋体" w:cs="宋体"/>
          <w:color w:val="auto"/>
          <w:sz w:val="24"/>
          <w:highlight w:val="none"/>
        </w:rPr>
        <w:t>3.3.3、残疾人福利性单位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3.3.3.1符合财政部 民政部中国残疾人联合会《关于促进残疾人就业政府采购政策的通知》财库[2017]141号要求。</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为残疾人福利性单位，必须提供“</w:t>
      </w:r>
      <w:r>
        <w:rPr>
          <w:rFonts w:hint="eastAsia" w:ascii="宋体" w:hAnsi="宋体"/>
          <w:color w:val="auto"/>
          <w:sz w:val="24"/>
          <w:highlight w:val="none"/>
        </w:rPr>
        <w:t>残疾人福利性单位声明函</w:t>
      </w:r>
      <w:r>
        <w:rPr>
          <w:rFonts w:hint="eastAsia" w:ascii="宋体" w:hAnsi="宋体" w:cs="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3.3.3.2 中标、成交供应商为残疾人福利性单位的，采购人或者其委托的采购代理机构应当随中标、成交结果同时公告其《残疾人福利性单位声明函》，接受社会监督。</w:t>
      </w:r>
    </w:p>
    <w:p>
      <w:pPr>
        <w:spacing w:line="480" w:lineRule="exact"/>
        <w:ind w:firstLine="480" w:firstLineChars="200"/>
        <w:rPr>
          <w:color w:val="auto"/>
          <w:sz w:val="24"/>
          <w:highlight w:val="none"/>
        </w:rPr>
      </w:pPr>
      <w:r>
        <w:rPr>
          <w:rFonts w:hint="eastAsia" w:ascii="宋体" w:hAnsi="宋体"/>
          <w:color w:val="auto"/>
          <w:sz w:val="24"/>
          <w:highlight w:val="none"/>
        </w:rPr>
        <w:t>特别声明:对于未能按照要求填写及未能提供证明资料或提供资料不完整的视同未提供。</w:t>
      </w:r>
    </w:p>
    <w:p>
      <w:pPr>
        <w:spacing w:line="360" w:lineRule="auto"/>
        <w:ind w:firstLine="465"/>
        <w:jc w:val="left"/>
        <w:rPr>
          <w:rFonts w:ascii="宋体" w:hAnsi="宋体" w:cs="宋体"/>
          <w:b/>
          <w:color w:val="auto"/>
          <w:sz w:val="24"/>
          <w:highlight w:val="none"/>
        </w:rPr>
      </w:pPr>
      <w:r>
        <w:rPr>
          <w:rFonts w:hint="eastAsia" w:ascii="宋体" w:hAnsi="宋体" w:cs="宋体"/>
          <w:b/>
          <w:color w:val="auto"/>
          <w:sz w:val="24"/>
          <w:highlight w:val="none"/>
        </w:rPr>
        <w:t>如有虚假骗取政策性优惠，将依法承担相应责任。</w:t>
      </w:r>
    </w:p>
    <w:p>
      <w:pPr>
        <w:spacing w:line="360" w:lineRule="auto"/>
        <w:ind w:firstLine="465"/>
        <w:jc w:val="left"/>
        <w:rPr>
          <w:rFonts w:ascii="宋体" w:hAnsi="宋体" w:cs="宋体"/>
          <w:b/>
          <w:color w:val="auto"/>
          <w:sz w:val="24"/>
          <w:highlight w:val="none"/>
        </w:rPr>
      </w:pPr>
      <w:r>
        <w:rPr>
          <w:rFonts w:hint="eastAsia" w:ascii="宋体" w:hAnsi="宋体" w:cs="宋体"/>
          <w:b/>
          <w:color w:val="auto"/>
          <w:sz w:val="24"/>
          <w:highlight w:val="none"/>
        </w:rPr>
        <w:t xml:space="preserve">3.3.3.3 </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的报价或者某些分项报价明显不合理或者低于成本价，有可能影响商品质量和不能诚信履约的，评标委员会有权在评标现场要求</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在规定时间内出具相关证明材料予以解释说明，并提交相关证明材料。评标委员会有权根据《中华人民共和国反不正当竞争法》相关规定，对</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出具相关证明材料不予认同，将其视为无效报价，投标文件做无效投标文件处理。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4、综合评分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5、推荐成交候选供应商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5.2符合《政府采购竞争性磋商采购方式管理暂行办法》第二十一条第三款情形和《财政部关于政府采购竞争性磋商采购方式管理暂行办法有关问题的补充通知》的，可以推荐2家成交候选供应商。评审得分相同的，按照最后报价由低到高的顺序推荐。评审得分且最后报价相同的，按照技术指标优劣顺序推荐。</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 注意，采购人按照推荐的成交候选人顺序确定成交人，不能认为采购人只能确定第一成交候选人为成交人，采购人有正当理由的，可以确定后一顺序中标候选人为成交人，依次类推。磋商文件未规定的，采取随机抽取方式确定。</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6、编写评审报告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评审报告应当包括以下主要内容：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6.1邀请供应商参加采购活动的具体方式和相关情况；</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6.2响应文件开启日期和地点；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6.3获取磋商文件的供应商名单和磋商小组成员名单；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6.4评审情况记录和说明，包括对供应商的资格审查情况、供应商响应文件评审情况、磋商情况、报价情况等；</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6.5提出的成交候选供应商的排序名单及理由。</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7、终止采购</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7.1因情况变化，不再符合规定的竞争性磋商采购方式适用情形的；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7.2出现影响采购公正的违法、违规行为的；</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7.3除《政府采购竞争性磋商采购方式管理暂行办法》第二十一条第三款规定的情形和《财政部关于政府采购竞争性磋商采购方式管理暂行办法有关问题的补充通知》外，在采购过程中符合要求的供应商或者报价未超过采购预算的供应商不足3家的。</w:t>
      </w:r>
    </w:p>
    <w:p>
      <w:pPr>
        <w:spacing w:line="360" w:lineRule="auto"/>
        <w:ind w:firstLine="480" w:firstLineChars="200"/>
        <w:rPr>
          <w:rFonts w:ascii="宋体" w:hAnsi="宋体" w:cs="宋体"/>
          <w:b/>
          <w:color w:val="auto"/>
          <w:sz w:val="36"/>
          <w:szCs w:val="36"/>
          <w:highlight w:val="none"/>
        </w:rPr>
      </w:pPr>
      <w:r>
        <w:rPr>
          <w:rFonts w:hint="eastAsia" w:ascii="宋体" w:hAnsi="宋体" w:cs="宋体"/>
          <w:bCs/>
          <w:color w:val="auto"/>
          <w:sz w:val="24"/>
          <w:highlight w:val="none"/>
        </w:rPr>
        <w:t>在采购活动中因重大变故，采购任务取消的，采购人或者采购代理机构应当终止采购活动，通知所有参加采购活动的供应商，并将项目实施情况和采购任务取消原因报送本级财政部门。</w:t>
      </w:r>
      <w:r>
        <w:rPr>
          <w:rFonts w:hint="eastAsia" w:ascii="宋体" w:hAnsi="宋体" w:cs="宋体"/>
          <w:bCs/>
          <w:color w:val="auto"/>
          <w:sz w:val="24"/>
          <w:highlight w:val="none"/>
        </w:rPr>
        <w:br w:type="page"/>
      </w:r>
      <w:r>
        <w:rPr>
          <w:rFonts w:hint="eastAsia" w:ascii="宋体" w:hAnsi="宋体" w:cs="宋体"/>
          <w:b/>
          <w:bCs/>
          <w:color w:val="auto"/>
          <w:sz w:val="28"/>
          <w:szCs w:val="28"/>
          <w:highlight w:val="none"/>
        </w:rPr>
        <w:t>附件1：</w:t>
      </w:r>
    </w:p>
    <w:p>
      <w:pPr>
        <w:numPr>
          <w:ilvl w:val="0"/>
          <w:numId w:val="0"/>
        </w:numPr>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一</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rPr>
        <w:t>资格性审查表</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项目名称：</w:t>
      </w:r>
      <w:r>
        <w:rPr>
          <w:rFonts w:hint="eastAsia" w:ascii="宋体" w:hAnsi="宋体" w:cs="宋体"/>
          <w:b/>
          <w:bCs/>
          <w:color w:val="auto"/>
          <w:sz w:val="24"/>
          <w:highlight w:val="none"/>
          <w:lang w:eastAsia="zh-CN"/>
        </w:rPr>
        <w:t>南繁核心区基地安全监管项目</w:t>
      </w:r>
      <w:r>
        <w:rPr>
          <w:rFonts w:hint="eastAsia" w:ascii="宋体" w:hAnsi="宋体" w:cs="宋体"/>
          <w:b/>
          <w:bCs/>
          <w:color w:val="auto"/>
          <w:sz w:val="24"/>
          <w:highlight w:val="none"/>
        </w:rPr>
        <w:t xml:space="preserve">                           </w:t>
      </w:r>
    </w:p>
    <w:p>
      <w:pPr>
        <w:spacing w:line="360" w:lineRule="auto"/>
        <w:rPr>
          <w:rFonts w:hint="eastAsia" w:ascii="宋体" w:hAnsi="宋体" w:eastAsia="宋体" w:cs="宋体"/>
          <w:b/>
          <w:color w:val="auto"/>
          <w:sz w:val="24"/>
          <w:highlight w:val="none"/>
          <w:lang w:eastAsia="zh-CN"/>
        </w:rPr>
      </w:pP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TC228202L</w:t>
      </w:r>
    </w:p>
    <w:tbl>
      <w:tblPr>
        <w:tblStyle w:val="24"/>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084"/>
        <w:gridCol w:w="4800"/>
        <w:gridCol w:w="450"/>
        <w:gridCol w:w="420"/>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9" w:type="dxa"/>
            <w:vMerge w:val="restart"/>
            <w:tcBorders>
              <w:top w:val="single" w:color="auto" w:sz="4" w:space="0"/>
              <w:left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084" w:type="dxa"/>
            <w:vMerge w:val="restart"/>
            <w:tcBorders>
              <w:top w:val="single" w:color="auto" w:sz="4" w:space="0"/>
              <w:left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审查项目</w:t>
            </w:r>
          </w:p>
        </w:tc>
        <w:tc>
          <w:tcPr>
            <w:tcW w:w="4800" w:type="dxa"/>
            <w:vMerge w:val="restart"/>
            <w:tcBorders>
              <w:top w:val="single" w:color="auto" w:sz="4" w:space="0"/>
              <w:left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有效投标认定条件</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99"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3084"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800"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1#</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2#</w:t>
            </w: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0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shd w:val="clear" w:color="auto" w:fill="FFFFFF"/>
              </w:rPr>
              <w:t>具有独立承担民事责任能力的法人、其他组织</w:t>
            </w:r>
          </w:p>
        </w:tc>
        <w:tc>
          <w:tcPr>
            <w:tcW w:w="48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1、供应商为法人，应提交营业执照或法人登记书或批准文件复印件加盖公章；2、供应商为非法人组织的，应提交依法登记证书复印件加盖公章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具有履行合同所必须的设备和专业技术能力</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提供附件承诺书加盖公章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rPr>
            </w:pPr>
            <w:r>
              <w:rPr>
                <w:rFonts w:hint="eastAsia" w:ascii="宋体" w:hAnsi="宋体" w:cs="宋体"/>
                <w:color w:val="auto"/>
                <w:sz w:val="24"/>
                <w:highlight w:val="none"/>
                <w:shd w:val="clear" w:color="auto" w:fill="FFFFFF"/>
              </w:rPr>
              <w:t>具有良好的商业信誉和健全的财务会计制度</w:t>
            </w:r>
          </w:p>
        </w:tc>
        <w:tc>
          <w:tcPr>
            <w:tcW w:w="4800" w:type="dxa"/>
            <w:tcBorders>
              <w:top w:val="single" w:color="auto" w:sz="4" w:space="0"/>
              <w:left w:val="single" w:color="auto" w:sz="4" w:space="0"/>
              <w:bottom w:val="single" w:color="auto" w:sz="4" w:space="0"/>
              <w:right w:val="single" w:color="auto" w:sz="4" w:space="0"/>
            </w:tcBorders>
            <w:vAlign w:val="center"/>
          </w:tcPr>
          <w:p>
            <w:pPr>
              <w:pStyle w:val="2"/>
              <w:rPr>
                <w:rFonts w:hint="default" w:eastAsia="宋体"/>
                <w:color w:val="auto"/>
                <w:sz w:val="24"/>
                <w:szCs w:val="24"/>
                <w:highlight w:val="none"/>
                <w:lang w:val="en-US" w:eastAsia="zh-CN"/>
              </w:rPr>
            </w:pPr>
            <w:r>
              <w:rPr>
                <w:rFonts w:hint="eastAsia"/>
                <w:color w:val="auto"/>
                <w:sz w:val="24"/>
                <w:szCs w:val="24"/>
                <w:highlight w:val="none"/>
                <w:lang w:val="en-US" w:eastAsia="zh-CN"/>
              </w:rPr>
              <w:t>具有2022年度财务审计报告或距响应文件递交截止时间前六个月内任意连续三个月的财务报表（现金流量表、利润表、资产负债表）（按照磋商文件格式提供资格承诺函加盖公章）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rPr>
            </w:pPr>
            <w:r>
              <w:rPr>
                <w:rFonts w:hint="eastAsia" w:ascii="宋体" w:hAnsi="宋体" w:cs="宋体"/>
                <w:color w:val="auto"/>
                <w:sz w:val="24"/>
                <w:highlight w:val="none"/>
              </w:rPr>
              <w:t>具有依法缴纳税收和社会保障资金的良好记录</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color w:val="auto"/>
                <w:sz w:val="24"/>
                <w:szCs w:val="24"/>
                <w:highlight w:val="none"/>
                <w:lang w:val="en-US" w:eastAsia="zh-CN"/>
              </w:rPr>
              <w:t>具有2023年至今任意一个月纳税记录证明材料以及2023年至今任意一个月社会保障缴费记录证明材料（按照磋商文件格式提供资格承诺函加盖公章）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shd w:val="clear" w:color="auto" w:fill="FFFFFF"/>
              </w:rPr>
              <w:t>参加政府采购活动近三年内，在经营活动中没有重大违法记录（成立不足三年的从成立之日起计算）</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按磋商文件格式提供声明函加盖公章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5" w:hRule="exact"/>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3084"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rPr>
            </w:pPr>
            <w:r>
              <w:rPr>
                <w:rFonts w:hint="eastAsia" w:ascii="宋体" w:hAnsi="宋体" w:cs="宋体"/>
                <w:color w:val="auto"/>
                <w:sz w:val="24"/>
                <w:highlight w:val="none"/>
              </w:rPr>
              <w:t>信用查询</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磋商小组将在资格审查阶段查询供应商的信用记录，供应商存在不良信用记录的，其文件将被作为无效响应被否决。不良信用记录指：供应商在“信用中国”网站（www.creditchina.gov.cn）被列入重大税收违法失信主体、政府采购严重违法失信名单，在中国政府采购网（www.ccgp.gov.cn）被列入政府采购严重违法失信行为记录名单，以及在中国执行信息公开网（http://zxgk.court.gov.cn/shixin/）被列入失信被执行人</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699"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3084" w:type="dxa"/>
            <w:tcBorders>
              <w:top w:val="single" w:color="auto" w:sz="4" w:space="0"/>
              <w:left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提供政府采购供应商信用承诺书</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按磋商文件格式提供承诺书加盖公章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699" w:type="dxa"/>
            <w:tcBorders>
              <w:top w:val="single" w:color="auto" w:sz="4" w:space="0"/>
              <w:left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3084" w:type="dxa"/>
            <w:tcBorders>
              <w:top w:val="single" w:color="auto" w:sz="4" w:space="0"/>
              <w:left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提供无环保类行政处罚记录声明函</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按磋商文件格式提供声明函加盖公章</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exact"/>
        </w:trPr>
        <w:tc>
          <w:tcPr>
            <w:tcW w:w="699"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3084" w:type="dxa"/>
            <w:tcBorders>
              <w:top w:val="single" w:color="auto" w:sz="4" w:space="0"/>
              <w:left w:val="single" w:color="auto" w:sz="4" w:space="0"/>
              <w:right w:val="single" w:color="auto" w:sz="4" w:space="0"/>
            </w:tcBorders>
            <w:vAlign w:val="center"/>
          </w:tcPr>
          <w:p>
            <w:pPr>
              <w:widowControl/>
              <w:spacing w:before="96" w:beforeLines="30" w:after="96" w:afterLines="3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供应商必须符合法律、行政法规规定的其他条件</w:t>
            </w:r>
          </w:p>
        </w:tc>
        <w:tc>
          <w:tcPr>
            <w:tcW w:w="48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不得同时参加本采购项目投标（响应）；为本项目提供整体设计、规范编制或者项目管理、监理、检测等服务的供应商，不得再参与本项目投标（响应）；</w:t>
            </w:r>
            <w:r>
              <w:rPr>
                <w:rFonts w:hint="eastAsia" w:ascii="宋体" w:hAnsi="宋体" w:cs="宋体"/>
                <w:color w:val="auto"/>
                <w:sz w:val="24"/>
                <w:highlight w:val="none"/>
                <w:lang w:eastAsia="zh-CN"/>
              </w:rPr>
              <w:t>（</w:t>
            </w:r>
            <w:r>
              <w:rPr>
                <w:rFonts w:hint="eastAsia" w:ascii="宋体" w:hAnsi="宋体" w:cs="宋体"/>
                <w:color w:val="auto"/>
                <w:sz w:val="24"/>
                <w:highlight w:val="none"/>
              </w:rPr>
              <w:t>按磋商文件格式提供</w:t>
            </w:r>
            <w:r>
              <w:rPr>
                <w:rFonts w:hint="eastAsia" w:ascii="宋体" w:hAnsi="宋体" w:cs="宋体"/>
                <w:color w:val="auto"/>
                <w:sz w:val="24"/>
                <w:highlight w:val="none"/>
                <w:lang w:val="en-US" w:eastAsia="zh-CN"/>
              </w:rPr>
              <w:t>承诺函</w:t>
            </w:r>
            <w:r>
              <w:rPr>
                <w:rFonts w:hint="eastAsia" w:ascii="宋体" w:hAnsi="宋体" w:cs="宋体"/>
                <w:color w:val="auto"/>
                <w:sz w:val="24"/>
                <w:highlight w:val="none"/>
              </w:rPr>
              <w:t>加盖公章</w:t>
            </w:r>
            <w:r>
              <w:rPr>
                <w:rFonts w:hint="eastAsia" w:ascii="宋体" w:hAnsi="宋体" w:cs="宋体"/>
                <w:color w:val="auto"/>
                <w:sz w:val="24"/>
                <w:highlight w:val="none"/>
                <w:lang w:eastAsia="zh-CN"/>
              </w:rPr>
              <w:t>）</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5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b/>
                <w:color w:val="auto"/>
                <w:sz w:val="24"/>
                <w:highlight w:val="none"/>
              </w:rPr>
              <w:t>结论</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r>
    </w:tbl>
    <w:p>
      <w:pPr>
        <w:pStyle w:val="40"/>
        <w:rPr>
          <w:color w:val="auto"/>
          <w:highlight w:val="none"/>
        </w:rPr>
      </w:pPr>
    </w:p>
    <w:p>
      <w:pPr>
        <w:spacing w:before="161" w:beforeLines="50" w:after="161" w:afterLines="50" w:line="360" w:lineRule="exact"/>
        <w:rPr>
          <w:rFonts w:ascii="宋体" w:hAnsi="宋体" w:cs="宋体"/>
          <w:color w:val="auto"/>
          <w:sz w:val="24"/>
          <w:highlight w:val="none"/>
        </w:rPr>
      </w:pPr>
      <w:r>
        <w:rPr>
          <w:rFonts w:hint="eastAsia" w:ascii="宋体" w:hAnsi="宋体" w:cs="宋体"/>
          <w:b/>
          <w:bCs/>
          <w:color w:val="auto"/>
          <w:sz w:val="24"/>
          <w:highlight w:val="none"/>
        </w:rPr>
        <w:t>注：</w:t>
      </w:r>
      <w:r>
        <w:rPr>
          <w:rFonts w:hint="eastAsia" w:ascii="宋体" w:hAnsi="宋体" w:cs="宋体"/>
          <w:color w:val="auto"/>
          <w:sz w:val="24"/>
          <w:highlight w:val="none"/>
        </w:rPr>
        <w:t>1、表中只需填写“√”通过或“×”不通过；</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3、结论是合格的，才能进入下一轮，不合格的被淘汰。</w:t>
      </w:r>
    </w:p>
    <w:p>
      <w:pPr>
        <w:spacing w:line="360" w:lineRule="auto"/>
        <w:ind w:firstLine="482" w:firstLineChars="200"/>
        <w:rPr>
          <w:rFonts w:ascii="宋体" w:hAnsi="宋体" w:cs="宋体"/>
          <w:b/>
          <w:color w:val="auto"/>
          <w:sz w:val="36"/>
          <w:szCs w:val="36"/>
          <w:highlight w:val="none"/>
        </w:rPr>
      </w:pPr>
      <w:r>
        <w:rPr>
          <w:rFonts w:hint="eastAsia" w:ascii="宋体" w:hAnsi="宋体" w:cs="宋体"/>
          <w:b/>
          <w:bCs/>
          <w:color w:val="auto"/>
          <w:sz w:val="24"/>
          <w:highlight w:val="none"/>
        </w:rPr>
        <w:t>磋商小组：</w:t>
      </w:r>
      <w:r>
        <w:rPr>
          <w:rFonts w:hint="eastAsia" w:ascii="宋体" w:hAnsi="宋体" w:cs="宋体"/>
          <w:color w:val="auto"/>
          <w:sz w:val="24"/>
          <w:highlight w:val="none"/>
        </w:rPr>
        <w:t xml:space="preserve">  </w:t>
      </w:r>
      <w:r>
        <w:rPr>
          <w:rFonts w:hint="eastAsia" w:ascii="宋体" w:hAnsi="宋体" w:cs="宋体"/>
          <w:color w:val="auto"/>
          <w:sz w:val="24"/>
          <w:highlight w:val="none"/>
        </w:rPr>
        <w:br w:type="page"/>
      </w:r>
      <w:r>
        <w:rPr>
          <w:rFonts w:hint="eastAsia" w:ascii="宋体" w:hAnsi="宋体" w:cs="宋体"/>
          <w:b/>
          <w:bCs/>
          <w:color w:val="auto"/>
          <w:sz w:val="28"/>
          <w:szCs w:val="28"/>
          <w:highlight w:val="none"/>
        </w:rPr>
        <w:t>附件2：</w:t>
      </w:r>
    </w:p>
    <w:p>
      <w:pPr>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（二）符合性审查表</w:t>
      </w:r>
    </w:p>
    <w:p>
      <w:pPr>
        <w:spacing w:before="161" w:beforeLines="50" w:after="323" w:afterLines="100"/>
        <w:ind w:left="1205" w:hanging="1205" w:hangingChars="500"/>
        <w:rPr>
          <w:rFonts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b/>
          <w:color w:val="auto"/>
          <w:sz w:val="24"/>
          <w:highlight w:val="none"/>
          <w:lang w:eastAsia="zh-CN"/>
        </w:rPr>
        <w:t>南繁核心区基地安全监管项目</w:t>
      </w:r>
      <w:r>
        <w:rPr>
          <w:rFonts w:hint="eastAsia" w:ascii="宋体" w:hAnsi="宋体" w:cs="宋体"/>
          <w:b/>
          <w:color w:val="auto"/>
          <w:sz w:val="24"/>
          <w:highlight w:val="none"/>
        </w:rPr>
        <w:t xml:space="preserve">                           </w:t>
      </w:r>
    </w:p>
    <w:p>
      <w:pPr>
        <w:spacing w:before="161" w:beforeLines="50" w:after="323" w:afterLines="100"/>
        <w:rPr>
          <w:rFonts w:hint="eastAsia" w:ascii="宋体" w:hAnsi="宋体" w:eastAsia="宋体" w:cs="宋体"/>
          <w:b/>
          <w:color w:val="auto"/>
          <w:sz w:val="36"/>
          <w:szCs w:val="36"/>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TC228202L</w:t>
      </w:r>
    </w:p>
    <w:tbl>
      <w:tblPr>
        <w:tblStyle w:val="24"/>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3285"/>
        <w:gridCol w:w="3743"/>
        <w:gridCol w:w="495"/>
        <w:gridCol w:w="480"/>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9" w:type="dxa"/>
            <w:vMerge w:val="restart"/>
            <w:tcBorders>
              <w:top w:val="single" w:color="auto" w:sz="4" w:space="0"/>
              <w:left w:val="single" w:color="auto" w:sz="4" w:space="0"/>
              <w:right w:val="single" w:color="auto" w:sz="4" w:space="0"/>
            </w:tcBorders>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285"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r>
              <w:rPr>
                <w:rFonts w:hint="eastAsia" w:ascii="宋体" w:hAnsi="宋体" w:cs="宋体"/>
                <w:b/>
                <w:color w:val="auto"/>
                <w:sz w:val="24"/>
                <w:highlight w:val="none"/>
              </w:rPr>
              <w:t>审查项目</w:t>
            </w:r>
          </w:p>
        </w:tc>
        <w:tc>
          <w:tcPr>
            <w:tcW w:w="3743"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r>
              <w:rPr>
                <w:rFonts w:hint="eastAsia" w:ascii="宋体" w:hAnsi="宋体" w:cs="宋体"/>
                <w:b/>
                <w:color w:val="auto"/>
                <w:sz w:val="24"/>
                <w:highlight w:val="none"/>
              </w:rPr>
              <w:t>有效投标认定条件</w:t>
            </w:r>
          </w:p>
        </w:tc>
        <w:tc>
          <w:tcPr>
            <w:tcW w:w="14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99"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color w:val="auto"/>
                <w:sz w:val="24"/>
                <w:highlight w:val="none"/>
              </w:rPr>
            </w:pPr>
          </w:p>
        </w:tc>
        <w:tc>
          <w:tcPr>
            <w:tcW w:w="3285"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p>
        </w:tc>
        <w:tc>
          <w:tcPr>
            <w:tcW w:w="3743"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r>
              <w:rPr>
                <w:rFonts w:hint="eastAsia" w:ascii="宋体" w:hAnsi="宋体" w:cs="宋体"/>
                <w:b/>
                <w:color w:val="auto"/>
                <w:sz w:val="24"/>
                <w:highlight w:val="none"/>
              </w:rPr>
              <w:t>1#</w:t>
            </w:r>
          </w:p>
        </w:tc>
        <w:tc>
          <w:tcPr>
            <w:tcW w:w="4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r>
              <w:rPr>
                <w:rFonts w:hint="eastAsia" w:ascii="宋体" w:hAnsi="宋体" w:cs="宋体"/>
                <w:b/>
                <w:color w:val="auto"/>
                <w:sz w:val="24"/>
                <w:highlight w:val="none"/>
              </w:rPr>
              <w:t>2#</w:t>
            </w:r>
          </w:p>
        </w:tc>
        <w:tc>
          <w:tcPr>
            <w:tcW w:w="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color w:val="auto"/>
                <w:sz w:val="24"/>
                <w:highlight w:val="none"/>
              </w:rPr>
            </w:pPr>
            <w:r>
              <w:rPr>
                <w:rFonts w:hint="eastAsia" w:ascii="宋体" w:hAnsi="宋体" w:cs="宋体"/>
                <w:b/>
                <w:color w:val="auto"/>
                <w:sz w:val="24"/>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exact"/>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32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宋体" w:hAnsi="宋体" w:eastAsia="宋体" w:cs="宋体"/>
                <w:color w:val="auto"/>
                <w:sz w:val="24"/>
                <w:highlight w:val="none"/>
                <w:lang w:val="en-US" w:eastAsia="zh-CN"/>
              </w:rPr>
            </w:pPr>
            <w:r>
              <w:rPr>
                <w:rFonts w:hint="eastAsia" w:ascii="宋体" w:hAnsi="宋体"/>
                <w:color w:val="auto"/>
                <w:sz w:val="24"/>
                <w:highlight w:val="none"/>
                <w:lang w:val="en-US" w:eastAsia="zh-CN"/>
              </w:rPr>
              <w:t>响应</w:t>
            </w:r>
            <w:r>
              <w:rPr>
                <w:rFonts w:hint="eastAsia" w:ascii="宋体" w:hAnsi="宋体"/>
                <w:color w:val="auto"/>
                <w:sz w:val="24"/>
                <w:highlight w:val="none"/>
              </w:rPr>
              <w:t>文件</w:t>
            </w:r>
            <w:r>
              <w:rPr>
                <w:rFonts w:hint="eastAsia" w:ascii="宋体" w:hAnsi="宋体"/>
                <w:color w:val="auto"/>
                <w:sz w:val="24"/>
                <w:highlight w:val="none"/>
                <w:lang w:val="en-US" w:eastAsia="zh-CN"/>
              </w:rPr>
              <w:t>的有效性、完整性</w:t>
            </w:r>
          </w:p>
        </w:tc>
        <w:tc>
          <w:tcPr>
            <w:tcW w:w="374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4"/>
                <w:highlight w:val="none"/>
              </w:rPr>
            </w:pPr>
            <w:r>
              <w:rPr>
                <w:rFonts w:ascii="宋体" w:hAnsi="宋体" w:eastAsia="宋体" w:cs="宋体"/>
                <w:sz w:val="24"/>
                <w:szCs w:val="24"/>
              </w:rPr>
              <w:t>是否按照磋商文件规定要求，盖章、签署、 且响应文件有法定代表人签字或签字人有法 定代表人有效授权书</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left"/>
              <w:rPr>
                <w:rFonts w:ascii="宋体" w:hAnsi="宋体"/>
                <w:color w:val="auto"/>
                <w:sz w:val="24"/>
                <w:highlight w:val="none"/>
              </w:rPr>
            </w:pPr>
            <w:r>
              <w:rPr>
                <w:rFonts w:hint="eastAsia" w:ascii="宋体" w:hAnsi="宋体"/>
                <w:color w:val="auto"/>
                <w:sz w:val="24"/>
                <w:highlight w:val="none"/>
                <w:lang w:val="en-US" w:eastAsia="zh-CN"/>
              </w:rPr>
              <w:t>磋商</w:t>
            </w:r>
            <w:r>
              <w:rPr>
                <w:rFonts w:hint="eastAsia" w:ascii="宋体" w:hAnsi="宋体"/>
                <w:color w:val="auto"/>
                <w:sz w:val="24"/>
                <w:highlight w:val="none"/>
              </w:rPr>
              <w:t>有效期</w:t>
            </w:r>
          </w:p>
        </w:tc>
        <w:tc>
          <w:tcPr>
            <w:tcW w:w="37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符合竞争性磋商文件要求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left"/>
              <w:rPr>
                <w:rFonts w:ascii="宋体" w:hAnsi="宋体" w:cs="宋体"/>
                <w:color w:val="auto"/>
                <w:sz w:val="24"/>
                <w:highlight w:val="none"/>
              </w:rPr>
            </w:pPr>
            <w:r>
              <w:rPr>
                <w:rFonts w:hint="eastAsia" w:ascii="宋体" w:hAnsi="宋体" w:cs="宋体"/>
                <w:color w:val="auto"/>
                <w:sz w:val="24"/>
                <w:highlight w:val="none"/>
                <w:lang w:val="en-US" w:eastAsia="zh-CN"/>
              </w:rPr>
              <w:t>响应</w:t>
            </w:r>
            <w:r>
              <w:rPr>
                <w:rFonts w:hint="eastAsia" w:ascii="宋体" w:hAnsi="宋体" w:cs="宋体"/>
                <w:color w:val="auto"/>
                <w:sz w:val="24"/>
                <w:highlight w:val="none"/>
              </w:rPr>
              <w:t>报价</w:t>
            </w:r>
          </w:p>
        </w:tc>
        <w:tc>
          <w:tcPr>
            <w:tcW w:w="37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s="宋体"/>
                <w:color w:val="auto"/>
                <w:sz w:val="24"/>
                <w:highlight w:val="none"/>
              </w:rPr>
            </w:pPr>
            <w:r>
              <w:rPr>
                <w:rFonts w:hint="eastAsia" w:ascii="宋体" w:hAnsi="宋体" w:cs="宋体"/>
                <w:color w:val="auto"/>
                <w:sz w:val="24"/>
                <w:highlight w:val="none"/>
              </w:rPr>
              <w:t>不超过采购预算，且投标报价唯一</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s="宋体"/>
                <w:color w:val="auto"/>
                <w:sz w:val="24"/>
                <w:highlight w:val="none"/>
              </w:rPr>
            </w:pPr>
            <w:r>
              <w:rPr>
                <w:rFonts w:hint="eastAsia" w:ascii="宋体" w:hAnsi="宋体"/>
                <w:color w:val="auto"/>
                <w:sz w:val="24"/>
                <w:highlight w:val="none"/>
                <w:lang w:val="en-US" w:eastAsia="zh-CN"/>
              </w:rPr>
              <w:t>响应文件</w:t>
            </w:r>
            <w:r>
              <w:rPr>
                <w:rFonts w:hint="eastAsia" w:ascii="宋体" w:hAnsi="宋体"/>
                <w:color w:val="auto"/>
                <w:sz w:val="24"/>
                <w:highlight w:val="none"/>
              </w:rPr>
              <w:t>的式样和签署要求，无重大缺漏</w:t>
            </w:r>
          </w:p>
        </w:tc>
        <w:tc>
          <w:tcPr>
            <w:tcW w:w="37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s="宋体"/>
                <w:color w:val="auto"/>
                <w:sz w:val="24"/>
                <w:highlight w:val="none"/>
              </w:rPr>
            </w:pPr>
            <w:r>
              <w:rPr>
                <w:rFonts w:hint="eastAsia" w:ascii="宋体" w:hAnsi="宋体"/>
                <w:color w:val="auto"/>
                <w:sz w:val="24"/>
                <w:highlight w:val="none"/>
              </w:rPr>
              <w:t>符合竞争性磋商文件要求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exact"/>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32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left"/>
              <w:rPr>
                <w:rFonts w:ascii="宋体" w:hAnsi="宋体" w:cs="宋体"/>
                <w:color w:val="auto"/>
                <w:sz w:val="24"/>
                <w:highlight w:val="none"/>
              </w:rPr>
            </w:pPr>
            <w:r>
              <w:rPr>
                <w:rFonts w:hint="eastAsia" w:ascii="宋体" w:hAnsi="宋体"/>
                <w:color w:val="auto"/>
                <w:sz w:val="24"/>
                <w:highlight w:val="none"/>
              </w:rPr>
              <w:t>商务、技术、服务应答内容响应竞争性磋商文件的实质性要求的</w:t>
            </w:r>
          </w:p>
        </w:tc>
        <w:tc>
          <w:tcPr>
            <w:tcW w:w="37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s="宋体"/>
                <w:color w:val="auto"/>
                <w:sz w:val="24"/>
                <w:highlight w:val="none"/>
              </w:rPr>
            </w:pPr>
            <w:r>
              <w:rPr>
                <w:rFonts w:hint="eastAsia" w:ascii="宋体" w:hAnsi="宋体"/>
                <w:color w:val="auto"/>
                <w:sz w:val="24"/>
                <w:highlight w:val="none"/>
              </w:rPr>
              <w:t>符合竞争性磋商文件要求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exact"/>
        </w:trPr>
        <w:tc>
          <w:tcPr>
            <w:tcW w:w="69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3285" w:type="dxa"/>
            <w:tcBorders>
              <w:top w:val="single" w:color="auto" w:sz="4" w:space="0"/>
              <w:left w:val="single" w:color="auto" w:sz="4" w:space="0"/>
              <w:right w:val="single" w:color="auto" w:sz="4" w:space="0"/>
            </w:tcBorders>
            <w:vAlign w:val="center"/>
          </w:tcPr>
          <w:p>
            <w:pPr>
              <w:widowControl/>
              <w:spacing w:before="96" w:beforeLines="30" w:after="96" w:afterLines="30" w:line="440" w:lineRule="exact"/>
              <w:jc w:val="left"/>
              <w:rPr>
                <w:rFonts w:ascii="宋体" w:hAnsi="宋体" w:cs="宋体"/>
                <w:color w:val="auto"/>
                <w:sz w:val="24"/>
                <w:highlight w:val="none"/>
              </w:rPr>
            </w:pPr>
            <w:r>
              <w:rPr>
                <w:rFonts w:hint="eastAsia" w:ascii="宋体" w:hAnsi="宋体"/>
                <w:color w:val="auto"/>
                <w:sz w:val="24"/>
                <w:highlight w:val="none"/>
              </w:rPr>
              <w:t>不存在附有采购人不能接受的条件或者不符合竞争性磋商文件规定的其他实质性要求</w:t>
            </w:r>
          </w:p>
        </w:tc>
        <w:tc>
          <w:tcPr>
            <w:tcW w:w="37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s="宋体"/>
                <w:color w:val="auto"/>
                <w:sz w:val="24"/>
                <w:highlight w:val="none"/>
              </w:rPr>
            </w:pPr>
            <w:r>
              <w:rPr>
                <w:rFonts w:hint="eastAsia" w:ascii="宋体" w:hAnsi="宋体"/>
                <w:color w:val="auto"/>
                <w:sz w:val="24"/>
                <w:highlight w:val="none"/>
              </w:rPr>
              <w:t>符合竞争性磋商文件要求</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72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highlight w:val="none"/>
              </w:rPr>
            </w:pPr>
            <w:r>
              <w:rPr>
                <w:rFonts w:hint="eastAsia" w:ascii="宋体" w:hAnsi="宋体" w:cs="宋体"/>
                <w:b/>
                <w:color w:val="auto"/>
                <w:sz w:val="24"/>
                <w:highlight w:val="none"/>
              </w:rPr>
              <w:t>结论</w:t>
            </w: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p>
        </w:tc>
      </w:tr>
    </w:tbl>
    <w:p>
      <w:pPr>
        <w:spacing w:before="161" w:beforeLines="50" w:after="161" w:afterLines="50" w:line="360" w:lineRule="exact"/>
        <w:rPr>
          <w:rFonts w:ascii="宋体" w:hAnsi="宋体" w:cs="宋体"/>
          <w:b/>
          <w:bCs/>
          <w:color w:val="auto"/>
          <w:sz w:val="24"/>
          <w:highlight w:val="none"/>
        </w:rPr>
      </w:pPr>
      <w:r>
        <w:rPr>
          <w:rFonts w:hint="eastAsia" w:ascii="宋体" w:hAnsi="宋体" w:cs="宋体"/>
          <w:b/>
          <w:bCs/>
          <w:color w:val="auto"/>
          <w:sz w:val="24"/>
          <w:highlight w:val="none"/>
        </w:rPr>
        <w:t>注：</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1、表中只需填写“√”通过或“×”不通过；</w:t>
      </w:r>
    </w:p>
    <w:p>
      <w:pP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3、结论是合格的，才能进入下一轮，不合格的被淘汰。</w:t>
      </w:r>
    </w:p>
    <w:p>
      <w:pPr>
        <w:spacing w:line="360" w:lineRule="auto"/>
        <w:ind w:firstLine="482" w:firstLineChars="200"/>
        <w:jc w:val="left"/>
        <w:rPr>
          <w:rFonts w:ascii="宋体" w:hAnsi="宋体" w:cs="宋体"/>
          <w:b/>
          <w:bCs/>
          <w:color w:val="auto"/>
          <w:sz w:val="36"/>
          <w:szCs w:val="36"/>
          <w:highlight w:val="none"/>
        </w:rPr>
      </w:pPr>
      <w:r>
        <w:rPr>
          <w:rFonts w:hint="eastAsia" w:ascii="宋体" w:hAnsi="宋体" w:cs="宋体"/>
          <w:b/>
          <w:bCs/>
          <w:color w:val="auto"/>
          <w:sz w:val="24"/>
          <w:highlight w:val="none"/>
        </w:rPr>
        <w:t>磋商小组：</w:t>
      </w:r>
    </w:p>
    <w:p>
      <w:pPr>
        <w:spacing w:line="360" w:lineRule="auto"/>
        <w:rPr>
          <w:rFonts w:ascii="宋体" w:hAnsi="宋体" w:cs="宋体"/>
          <w:b/>
          <w:bCs/>
          <w:color w:val="auto"/>
          <w:sz w:val="36"/>
          <w:szCs w:val="36"/>
          <w:highlight w:val="none"/>
        </w:rPr>
      </w:pPr>
    </w:p>
    <w:p>
      <w:pPr>
        <w:spacing w:line="360" w:lineRule="auto"/>
        <w:ind w:firstLine="723" w:firstLineChars="200"/>
        <w:jc w:val="center"/>
        <w:outlineLvl w:val="1"/>
        <w:rPr>
          <w:rFonts w:ascii="宋体" w:hAnsi="宋体" w:cs="宋体"/>
          <w:b/>
          <w:bCs/>
          <w:color w:val="auto"/>
          <w:sz w:val="36"/>
          <w:szCs w:val="36"/>
          <w:highlight w:val="none"/>
        </w:rPr>
      </w:pPr>
      <w:r>
        <w:rPr>
          <w:rFonts w:hint="eastAsia" w:ascii="宋体" w:hAnsi="宋体" w:cs="宋体"/>
          <w:b/>
          <w:bCs/>
          <w:color w:val="auto"/>
          <w:sz w:val="36"/>
          <w:szCs w:val="36"/>
          <w:highlight w:val="none"/>
        </w:rPr>
        <w:t>（</w:t>
      </w:r>
      <w:r>
        <w:rPr>
          <w:rFonts w:hint="eastAsia" w:ascii="宋体" w:hAnsi="宋体" w:cs="宋体"/>
          <w:b/>
          <w:bCs/>
          <w:color w:val="auto"/>
          <w:sz w:val="36"/>
          <w:szCs w:val="36"/>
          <w:highlight w:val="none"/>
          <w:lang w:val="en-US" w:eastAsia="zh-CN"/>
        </w:rPr>
        <w:t>三</w:t>
      </w:r>
      <w:r>
        <w:rPr>
          <w:rFonts w:hint="eastAsia" w:ascii="宋体" w:hAnsi="宋体" w:cs="宋体"/>
          <w:b/>
          <w:bCs/>
          <w:color w:val="auto"/>
          <w:sz w:val="36"/>
          <w:szCs w:val="36"/>
          <w:highlight w:val="none"/>
        </w:rPr>
        <w:t>）评审标准和方法</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本招标项目的评标办法采用综合评分法。满分为</w:t>
      </w:r>
      <w:r>
        <w:rPr>
          <w:rFonts w:ascii="宋体" w:hAnsi="宋体" w:cs="宋体"/>
          <w:color w:val="auto"/>
          <w:sz w:val="24"/>
          <w:highlight w:val="none"/>
        </w:rPr>
        <w:t>100分，其中：价格分</w:t>
      </w:r>
      <w:r>
        <w:rPr>
          <w:rFonts w:hint="eastAsia" w:ascii="宋体" w:hAnsi="宋体" w:cs="宋体"/>
          <w:color w:val="auto"/>
          <w:sz w:val="24"/>
          <w:highlight w:val="none"/>
          <w:lang w:val="en-US" w:eastAsia="zh-CN"/>
        </w:rPr>
        <w:t>30</w:t>
      </w:r>
      <w:r>
        <w:rPr>
          <w:rFonts w:ascii="宋体" w:hAnsi="宋体" w:cs="宋体"/>
          <w:color w:val="auto"/>
          <w:sz w:val="24"/>
          <w:highlight w:val="none"/>
        </w:rPr>
        <w:t>分，商务分</w:t>
      </w:r>
      <w:r>
        <w:rPr>
          <w:rFonts w:hint="eastAsia" w:ascii="宋体" w:hAnsi="宋体" w:cs="宋体"/>
          <w:color w:val="auto"/>
          <w:sz w:val="24"/>
          <w:highlight w:val="none"/>
          <w:lang w:val="en-US" w:eastAsia="zh-CN"/>
        </w:rPr>
        <w:t>21</w:t>
      </w:r>
      <w:r>
        <w:rPr>
          <w:rFonts w:ascii="宋体" w:hAnsi="宋体" w:cs="宋体"/>
          <w:color w:val="auto"/>
          <w:sz w:val="24"/>
          <w:highlight w:val="none"/>
        </w:rPr>
        <w:t>分，技术分</w:t>
      </w:r>
      <w:r>
        <w:rPr>
          <w:rFonts w:hint="eastAsia" w:ascii="宋体" w:hAnsi="宋体" w:cs="宋体"/>
          <w:color w:val="auto"/>
          <w:sz w:val="24"/>
          <w:highlight w:val="none"/>
          <w:lang w:val="en-US" w:eastAsia="zh-CN"/>
        </w:rPr>
        <w:t>49</w:t>
      </w:r>
      <w:r>
        <w:rPr>
          <w:rFonts w:ascii="宋体" w:hAnsi="宋体" w:cs="宋体"/>
          <w:color w:val="auto"/>
          <w:sz w:val="24"/>
          <w:highlight w:val="none"/>
        </w:rPr>
        <w:t>分</w:t>
      </w:r>
      <w:r>
        <w:rPr>
          <w:rFonts w:hint="eastAsia" w:ascii="宋体" w:hAnsi="宋体" w:cs="宋体"/>
          <w:color w:val="auto"/>
          <w:sz w:val="24"/>
          <w:highlight w:val="none"/>
        </w:rPr>
        <w:t>。综合得分最高者为第一成交候选人。</w:t>
      </w:r>
    </w:p>
    <w:p>
      <w:pPr>
        <w:spacing w:line="480" w:lineRule="exact"/>
        <w:outlineLvl w:val="2"/>
        <w:rPr>
          <w:rFonts w:ascii="宋体" w:hAnsi="宋体" w:cs="宋体"/>
          <w:b/>
          <w:color w:val="auto"/>
          <w:sz w:val="24"/>
          <w:highlight w:val="none"/>
        </w:rPr>
      </w:pPr>
      <w:r>
        <w:rPr>
          <w:rFonts w:hint="eastAsia" w:ascii="宋体" w:hAnsi="宋体" w:cs="宋体"/>
          <w:b/>
          <w:color w:val="auto"/>
          <w:sz w:val="24"/>
          <w:highlight w:val="none"/>
        </w:rPr>
        <w:t>一、报价部分（</w:t>
      </w:r>
      <w:r>
        <w:rPr>
          <w:rFonts w:hint="eastAsia" w:ascii="宋体" w:hAnsi="宋体" w:cs="宋体"/>
          <w:b/>
          <w:color w:val="auto"/>
          <w:sz w:val="24"/>
          <w:highlight w:val="none"/>
          <w:lang w:val="en-US" w:eastAsia="zh-CN"/>
        </w:rPr>
        <w:t>30</w:t>
      </w:r>
      <w:r>
        <w:rPr>
          <w:rFonts w:hint="eastAsia" w:ascii="宋体" w:hAnsi="宋体" w:cs="宋体"/>
          <w:b/>
          <w:color w:val="auto"/>
          <w:sz w:val="24"/>
          <w:highlight w:val="none"/>
        </w:rPr>
        <w:t>分）</w:t>
      </w: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1、价格得分计算公式：</w:t>
      </w:r>
    </w:p>
    <w:p>
      <w:pPr>
        <w:spacing w:after="161" w:afterLines="50"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价格分统一采用低价优先法计算，将通过初步评审的所有</w:t>
      </w:r>
      <w:r>
        <w:rPr>
          <w:rFonts w:hint="eastAsia" w:ascii="宋体" w:hAnsi="宋体" w:cs="宋体"/>
          <w:bCs/>
          <w:color w:val="auto"/>
          <w:sz w:val="24"/>
          <w:highlight w:val="none"/>
          <w:lang w:eastAsia="zh-CN"/>
        </w:rPr>
        <w:t>供应商</w:t>
      </w:r>
      <w:r>
        <w:rPr>
          <w:rFonts w:hint="eastAsia" w:ascii="宋体" w:hAnsi="宋体" w:cs="宋体"/>
          <w:bCs/>
          <w:color w:val="auto"/>
          <w:sz w:val="24"/>
          <w:highlight w:val="none"/>
        </w:rPr>
        <w:t>的投标价格，即满足</w:t>
      </w:r>
      <w:r>
        <w:rPr>
          <w:rFonts w:hint="eastAsia" w:ascii="宋体" w:hAnsi="宋体" w:cs="宋体"/>
          <w:color w:val="auto"/>
          <w:sz w:val="24"/>
          <w:highlight w:val="none"/>
        </w:rPr>
        <w:t>竞争性磋商文件</w:t>
      </w:r>
      <w:r>
        <w:rPr>
          <w:rFonts w:hint="eastAsia" w:ascii="宋体" w:hAnsi="宋体" w:cs="宋体"/>
          <w:bCs/>
          <w:color w:val="auto"/>
          <w:sz w:val="24"/>
          <w:highlight w:val="none"/>
        </w:rPr>
        <w:t>要求且价格最低的投标报价为基准价，其价格分为满分（</w:t>
      </w:r>
      <w:r>
        <w:rPr>
          <w:rFonts w:hint="eastAsia" w:ascii="宋体" w:hAnsi="宋体" w:cs="宋体"/>
          <w:bCs/>
          <w:color w:val="auto"/>
          <w:sz w:val="24"/>
          <w:highlight w:val="none"/>
          <w:lang w:val="en-US" w:eastAsia="zh-CN"/>
        </w:rPr>
        <w:t>30</w:t>
      </w:r>
      <w:r>
        <w:rPr>
          <w:rFonts w:hint="eastAsia" w:ascii="宋体" w:hAnsi="宋体" w:cs="宋体"/>
          <w:bCs/>
          <w:color w:val="auto"/>
          <w:sz w:val="24"/>
          <w:highlight w:val="none"/>
        </w:rPr>
        <w:t>分）。其他</w:t>
      </w:r>
      <w:r>
        <w:rPr>
          <w:rFonts w:hint="eastAsia" w:ascii="宋体" w:hAnsi="宋体" w:cs="宋体"/>
          <w:bCs/>
          <w:color w:val="auto"/>
          <w:sz w:val="24"/>
          <w:highlight w:val="none"/>
          <w:lang w:eastAsia="zh-CN"/>
        </w:rPr>
        <w:t>供应商</w:t>
      </w:r>
      <w:r>
        <w:rPr>
          <w:rFonts w:hint="eastAsia" w:ascii="宋体" w:hAnsi="宋体" w:cs="宋体"/>
          <w:bCs/>
          <w:color w:val="auto"/>
          <w:sz w:val="24"/>
          <w:highlight w:val="none"/>
        </w:rPr>
        <w:t>的价格分统一按照下列公式计算：</w:t>
      </w:r>
    </w:p>
    <w:p>
      <w:pPr>
        <w:spacing w:line="500" w:lineRule="exact"/>
        <w:rPr>
          <w:rFonts w:ascii="宋体" w:hAnsi="宋体" w:cs="宋体"/>
          <w:bCs/>
          <w:color w:val="auto"/>
          <w:sz w:val="24"/>
          <w:highlight w:val="none"/>
        </w:rPr>
      </w:pPr>
      <w:r>
        <w:rPr>
          <w:rFonts w:hint="eastAsia" w:ascii="宋体" w:hAnsi="宋体" w:cs="宋体"/>
          <w:bCs/>
          <w:color w:val="auto"/>
          <w:sz w:val="24"/>
          <w:highlight w:val="none"/>
        </w:rPr>
        <w:t>评标基准值=有效</w:t>
      </w:r>
      <w:r>
        <w:rPr>
          <w:rFonts w:hint="eastAsia" w:ascii="宋体" w:hAnsi="宋体" w:cs="宋体"/>
          <w:bCs/>
          <w:color w:val="auto"/>
          <w:sz w:val="24"/>
          <w:highlight w:val="none"/>
          <w:lang w:eastAsia="zh-CN"/>
        </w:rPr>
        <w:t>供应商</w:t>
      </w:r>
      <w:r>
        <w:rPr>
          <w:rFonts w:hint="eastAsia" w:ascii="宋体" w:hAnsi="宋体" w:cs="宋体"/>
          <w:bCs/>
          <w:color w:val="auto"/>
          <w:sz w:val="24"/>
          <w:highlight w:val="none"/>
        </w:rPr>
        <w:t>的最低投标报价</w:t>
      </w:r>
    </w:p>
    <w:p>
      <w:pPr>
        <w:spacing w:line="500" w:lineRule="exact"/>
        <w:rPr>
          <w:rFonts w:ascii="宋体" w:hAnsi="宋体" w:cs="宋体"/>
          <w:bCs/>
          <w:color w:val="auto"/>
          <w:sz w:val="24"/>
          <w:highlight w:val="none"/>
        </w:rPr>
      </w:pPr>
      <w:r>
        <w:rPr>
          <w:rFonts w:hint="eastAsia" w:ascii="宋体" w:hAnsi="宋体" w:cs="宋体"/>
          <w:bCs/>
          <w:color w:val="auto"/>
          <w:sz w:val="24"/>
          <w:highlight w:val="none"/>
        </w:rPr>
        <w:t>报价得分=评标基准值/投标报价×</w:t>
      </w:r>
      <w:r>
        <w:rPr>
          <w:rFonts w:hint="eastAsia" w:ascii="宋体" w:hAnsi="宋体" w:cs="宋体"/>
          <w:bCs/>
          <w:color w:val="auto"/>
          <w:sz w:val="24"/>
          <w:highlight w:val="none"/>
          <w:lang w:val="en-US" w:eastAsia="zh-CN"/>
        </w:rPr>
        <w:t>30</w:t>
      </w:r>
      <w:r>
        <w:rPr>
          <w:rFonts w:hint="eastAsia" w:ascii="宋体" w:hAnsi="宋体" w:cs="宋体"/>
          <w:bCs/>
          <w:color w:val="auto"/>
          <w:sz w:val="24"/>
          <w:highlight w:val="none"/>
        </w:rPr>
        <w:t>%×100。</w:t>
      </w:r>
    </w:p>
    <w:p>
      <w:pPr>
        <w:pStyle w:val="40"/>
        <w:spacing w:before="161" w:beforeLines="50"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宋体"/>
          <w:bCs/>
          <w:color w:val="auto"/>
          <w:sz w:val="24"/>
          <w:szCs w:val="24"/>
          <w:highlight w:val="none"/>
          <w:lang w:eastAsia="zh-CN"/>
        </w:rPr>
        <w:t>供应商</w:t>
      </w:r>
      <w:r>
        <w:rPr>
          <w:rFonts w:hint="eastAsia" w:ascii="宋体" w:hAnsi="宋体" w:cs="宋体"/>
          <w:bCs/>
          <w:color w:val="auto"/>
          <w:sz w:val="24"/>
          <w:szCs w:val="24"/>
          <w:highlight w:val="none"/>
        </w:rPr>
        <w:t>若为小微型企业、监狱企业或残疾人福利性单位的，可享受投标报价给予10%的扣除；若同时为小微型企业、监狱企业或残疾人福利性单位的，评审中只享受一次价格扣除，不重复进行价格扣除。</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注：价格得分取小数点后两位，四舍五入。</w:t>
      </w:r>
    </w:p>
    <w:p>
      <w:pPr>
        <w:pStyle w:val="40"/>
        <w:spacing w:before="161" w:beforeLines="50" w:line="360" w:lineRule="auto"/>
        <w:ind w:firstLine="480" w:firstLineChars="200"/>
        <w:rPr>
          <w:color w:val="auto"/>
          <w:highlight w:val="none"/>
          <w:lang w:val="en-US"/>
        </w:rPr>
      </w:pPr>
      <w:r>
        <w:rPr>
          <w:rFonts w:hint="eastAsia" w:ascii="宋体" w:hAnsi="宋体" w:cs="宋体"/>
          <w:bCs/>
          <w:color w:val="auto"/>
          <w:sz w:val="24"/>
          <w:szCs w:val="24"/>
          <w:highlight w:val="none"/>
        </w:rPr>
        <w:t>3、磋商小组认为供应商的最后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p>
    <w:p>
      <w:pPr>
        <w:spacing w:line="420" w:lineRule="exact"/>
        <w:outlineLvl w:val="2"/>
        <w:rPr>
          <w:rFonts w:hint="eastAsia" w:ascii="宋体" w:hAnsi="宋体" w:cs="宋体"/>
          <w:color w:val="auto"/>
          <w:sz w:val="24"/>
          <w:highlight w:val="none"/>
        </w:rPr>
      </w:pPr>
      <w:r>
        <w:rPr>
          <w:rFonts w:hint="eastAsia" w:ascii="宋体" w:hAnsi="宋体" w:cs="宋体"/>
          <w:b/>
          <w:color w:val="auto"/>
          <w:sz w:val="24"/>
          <w:highlight w:val="none"/>
        </w:rPr>
        <w:t>二、商务部分（</w:t>
      </w:r>
      <w:r>
        <w:rPr>
          <w:rFonts w:hint="eastAsia" w:ascii="宋体" w:hAnsi="宋体" w:cs="宋体"/>
          <w:b/>
          <w:color w:val="auto"/>
          <w:sz w:val="24"/>
          <w:highlight w:val="none"/>
          <w:lang w:val="en-US" w:eastAsia="zh-CN"/>
        </w:rPr>
        <w:t>21</w:t>
      </w:r>
      <w:r>
        <w:rPr>
          <w:rFonts w:hint="eastAsia" w:ascii="宋体" w:hAnsi="宋体" w:cs="宋体"/>
          <w:b/>
          <w:color w:val="auto"/>
          <w:sz w:val="24"/>
          <w:highlight w:val="none"/>
        </w:rPr>
        <w:t>分）</w:t>
      </w:r>
    </w:p>
    <w:tbl>
      <w:tblPr>
        <w:tblStyle w:val="2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338"/>
        <w:gridCol w:w="7009"/>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74" w:type="dxa"/>
            <w:vAlign w:val="center"/>
          </w:tcPr>
          <w:p>
            <w:pPr>
              <w:snapToGrid w:val="0"/>
              <w:spacing w:line="30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38" w:type="dxa"/>
            <w:vAlign w:val="center"/>
          </w:tcPr>
          <w:p>
            <w:pPr>
              <w:snapToGrid w:val="0"/>
              <w:spacing w:line="300" w:lineRule="auto"/>
              <w:jc w:val="center"/>
              <w:rPr>
                <w:rFonts w:ascii="宋体" w:hAnsi="宋体" w:cs="宋体"/>
                <w:b/>
                <w:color w:val="auto"/>
                <w:szCs w:val="21"/>
                <w:highlight w:val="none"/>
              </w:rPr>
            </w:pPr>
            <w:r>
              <w:rPr>
                <w:rFonts w:hint="eastAsia" w:ascii="宋体" w:hAnsi="宋体" w:cs="宋体"/>
                <w:b/>
                <w:color w:val="auto"/>
                <w:szCs w:val="21"/>
                <w:highlight w:val="none"/>
              </w:rPr>
              <w:t>评审内容</w:t>
            </w:r>
          </w:p>
        </w:tc>
        <w:tc>
          <w:tcPr>
            <w:tcW w:w="7009" w:type="dxa"/>
            <w:vAlign w:val="center"/>
          </w:tcPr>
          <w:p>
            <w:pPr>
              <w:snapToGrid w:val="0"/>
              <w:spacing w:line="300" w:lineRule="auto"/>
              <w:jc w:val="center"/>
              <w:rPr>
                <w:rFonts w:ascii="宋体" w:hAnsi="宋体" w:cs="宋体"/>
                <w:b/>
                <w:color w:val="auto"/>
                <w:szCs w:val="21"/>
                <w:highlight w:val="none"/>
              </w:rPr>
            </w:pPr>
            <w:r>
              <w:rPr>
                <w:rFonts w:hint="eastAsia" w:ascii="宋体" w:hAnsi="宋体" w:cs="宋体"/>
                <w:b/>
                <w:color w:val="auto"/>
                <w:szCs w:val="21"/>
                <w:highlight w:val="none"/>
              </w:rPr>
              <w:t>评分标准</w:t>
            </w:r>
          </w:p>
        </w:tc>
        <w:tc>
          <w:tcPr>
            <w:tcW w:w="752" w:type="dxa"/>
          </w:tcPr>
          <w:p>
            <w:pPr>
              <w:jc w:val="center"/>
              <w:rPr>
                <w:rFonts w:ascii="宋体" w:hAnsi="宋体" w:cs="宋体"/>
                <w:b/>
                <w:color w:val="auto"/>
                <w:szCs w:val="21"/>
                <w:highlight w:val="none"/>
              </w:rPr>
            </w:pPr>
            <w:r>
              <w:rPr>
                <w:rFonts w:hint="eastAsia" w:ascii="宋体" w:hAnsi="宋体" w:cs="宋体"/>
                <w:b/>
                <w:color w:val="auto"/>
                <w:szCs w:val="21"/>
                <w:highlight w:val="none"/>
              </w:rPr>
              <w:t>最高</w:t>
            </w:r>
          </w:p>
          <w:p>
            <w:pPr>
              <w:jc w:val="center"/>
              <w:rPr>
                <w:rFonts w:ascii="宋体" w:hAnsi="宋体" w:cs="宋体"/>
                <w:b/>
                <w:color w:val="auto"/>
                <w:szCs w:val="21"/>
                <w:highlight w:val="none"/>
              </w:rPr>
            </w:pPr>
            <w:r>
              <w:rPr>
                <w:rFonts w:hint="eastAsia" w:ascii="宋体" w:hAnsi="宋体" w:cs="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74" w:type="dxa"/>
            <w:vAlign w:val="center"/>
          </w:tcPr>
          <w:p>
            <w:pPr>
              <w:snapToGrid w:val="0"/>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38"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项目业绩</w:t>
            </w:r>
          </w:p>
        </w:tc>
        <w:tc>
          <w:tcPr>
            <w:tcW w:w="7009"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2021年1月至今承担过同类项目业绩的，每提供一份得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分，本项最高得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p>
            <w:pPr>
              <w:widowControl/>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注：提供中标通知书或成交通知书、合同复印件(含签订合同双方的单位名称、合同项目名称、合同项目内容、项目金额与含签订合同双方的落款盖章、签订日期)并加盖公章，否则不得分。</w:t>
            </w:r>
          </w:p>
        </w:tc>
        <w:tc>
          <w:tcPr>
            <w:tcW w:w="752"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74" w:type="dxa"/>
            <w:vAlign w:val="center"/>
          </w:tcPr>
          <w:p>
            <w:pPr>
              <w:snapToGrid w:val="0"/>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38"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能力资质情况</w:t>
            </w:r>
          </w:p>
        </w:tc>
        <w:tc>
          <w:tcPr>
            <w:tcW w:w="7009"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具有IS09001质量管理体系认证证书、IS014001环境管理体系认证证书、IS020000信息技术服务管理体系认证证书，每提供一项得1分，满分3分。</w:t>
            </w:r>
          </w:p>
          <w:p>
            <w:pPr>
              <w:widowControl/>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注：提供有效期内相关证书复印件加盖公章。</w:t>
            </w:r>
          </w:p>
        </w:tc>
        <w:tc>
          <w:tcPr>
            <w:tcW w:w="752"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74" w:type="dxa"/>
            <w:vAlign w:val="center"/>
          </w:tcPr>
          <w:p>
            <w:pPr>
              <w:snapToGrid w:val="0"/>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338"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企业实力</w:t>
            </w:r>
          </w:p>
        </w:tc>
        <w:tc>
          <w:tcPr>
            <w:tcW w:w="7009"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具备《电子与智能化工程专业承包》二级或以上或《机电工程施工总承包》三级及以上并且具备《安全生产许可证》得2分；</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注：</w:t>
            </w:r>
            <w:r>
              <w:rPr>
                <w:rFonts w:hint="eastAsia" w:ascii="宋体" w:hAnsi="宋体" w:eastAsia="宋体" w:cs="宋体"/>
                <w:color w:val="auto"/>
                <w:sz w:val="24"/>
                <w:szCs w:val="24"/>
                <w:highlight w:val="none"/>
                <w:lang w:val="en-US" w:eastAsia="zh-CN"/>
              </w:rPr>
              <w:t>须提供有效期内的相关证书复印件加盖公章。</w:t>
            </w:r>
          </w:p>
        </w:tc>
        <w:tc>
          <w:tcPr>
            <w:tcW w:w="752"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74" w:type="dxa"/>
            <w:vAlign w:val="center"/>
          </w:tcPr>
          <w:p>
            <w:pPr>
              <w:snapToGrid w:val="0"/>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338"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7009"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拟投入的项目经理具有一级</w:t>
            </w:r>
            <w:r>
              <w:rPr>
                <w:rFonts w:hint="eastAsia" w:ascii="宋体" w:hAnsi="宋体" w:cs="宋体"/>
                <w:color w:val="auto"/>
                <w:sz w:val="24"/>
                <w:szCs w:val="24"/>
                <w:highlight w:val="none"/>
                <w:lang w:val="en-US" w:eastAsia="zh-CN"/>
              </w:rPr>
              <w:t>注册</w:t>
            </w:r>
            <w:r>
              <w:rPr>
                <w:rFonts w:hint="eastAsia" w:ascii="宋体" w:hAnsi="宋体" w:eastAsia="宋体" w:cs="宋体"/>
                <w:color w:val="auto"/>
                <w:sz w:val="24"/>
                <w:szCs w:val="24"/>
                <w:highlight w:val="none"/>
                <w:lang w:val="en-US" w:eastAsia="zh-CN"/>
              </w:rPr>
              <w:t>建造师、信息系统项目管理师、系统架构设计师、系统规划与管理师、系统分析师证书，全部满足得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分，每少一个扣</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分，扣完为止。</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证明材料:提供相关证书复印件和投标截止日前近6个月内任意3个月在本单位的人员社保缴纳证明复印件并加盖公章。</w:t>
            </w:r>
          </w:p>
        </w:tc>
        <w:tc>
          <w:tcPr>
            <w:tcW w:w="752"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74" w:type="dxa"/>
            <w:vAlign w:val="center"/>
          </w:tcPr>
          <w:p>
            <w:pPr>
              <w:snapToGrid w:val="0"/>
              <w:spacing w:line="42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338" w:type="dxa"/>
            <w:vAlign w:val="center"/>
          </w:tcPr>
          <w:p>
            <w:pPr>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项目技术团队成员</w:t>
            </w:r>
          </w:p>
        </w:tc>
        <w:tc>
          <w:tcPr>
            <w:tcW w:w="7009"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除项目经理外，拟投入其他项目技术人员应具有信息系统项目管理师、网络工程师、CISP证书，每个专业每有1个人得1分，单个专业最多得2分，单人多证的不重复计分，本项最高得6分。</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证明材料:提供相关证书复印件和投标截止日前近6个月内任意3个月在本单位的人员社保缴纳证明复印件并加盖公章。</w:t>
            </w:r>
          </w:p>
        </w:tc>
        <w:tc>
          <w:tcPr>
            <w:tcW w:w="752"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6分</w:t>
            </w:r>
          </w:p>
        </w:tc>
      </w:tr>
    </w:tbl>
    <w:p>
      <w:pPr>
        <w:spacing w:line="500" w:lineRule="exact"/>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三、技术部分（</w:t>
      </w:r>
      <w:r>
        <w:rPr>
          <w:rFonts w:hint="eastAsia" w:ascii="宋体" w:hAnsi="宋体" w:eastAsia="宋体" w:cs="宋体"/>
          <w:b/>
          <w:bCs/>
          <w:color w:val="auto"/>
          <w:sz w:val="24"/>
          <w:szCs w:val="24"/>
          <w:highlight w:val="none"/>
          <w:lang w:val="en-US" w:eastAsia="zh-CN"/>
        </w:rPr>
        <w:t>4</w:t>
      </w:r>
      <w:r>
        <w:rPr>
          <w:rFonts w:hint="eastAsia" w:ascii="宋体" w:hAnsi="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分）</w:t>
      </w:r>
    </w:p>
    <w:tbl>
      <w:tblPr>
        <w:tblStyle w:val="24"/>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662"/>
        <w:gridCol w:w="656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snapToGrid w:val="0"/>
              <w:spacing w:line="30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662" w:type="dxa"/>
            <w:vAlign w:val="center"/>
          </w:tcPr>
          <w:p>
            <w:pPr>
              <w:snapToGrid w:val="0"/>
              <w:spacing w:line="30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评审内容</w:t>
            </w:r>
          </w:p>
        </w:tc>
        <w:tc>
          <w:tcPr>
            <w:tcW w:w="6567" w:type="dxa"/>
            <w:vAlign w:val="center"/>
          </w:tcPr>
          <w:p>
            <w:pPr>
              <w:snapToGrid w:val="0"/>
              <w:spacing w:line="30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评分标准</w:t>
            </w:r>
          </w:p>
        </w:tc>
        <w:tc>
          <w:tcPr>
            <w:tcW w:w="800" w:type="dxa"/>
            <w:vAlign w:val="center"/>
          </w:tcPr>
          <w:p>
            <w:pPr>
              <w:snapToGrid w:val="0"/>
              <w:spacing w:line="30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589" w:type="dxa"/>
            <w:vMerge w:val="restart"/>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62" w:type="dxa"/>
            <w:vMerge w:val="restart"/>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技术参数</w:t>
            </w:r>
            <w:r>
              <w:rPr>
                <w:rFonts w:hint="eastAsia" w:ascii="宋体" w:hAnsi="宋体" w:eastAsia="宋体" w:cs="宋体"/>
                <w:color w:val="auto"/>
                <w:sz w:val="24"/>
                <w:szCs w:val="24"/>
                <w:highlight w:val="none"/>
              </w:rPr>
              <w:t>响应</w:t>
            </w:r>
          </w:p>
        </w:tc>
        <w:tc>
          <w:tcPr>
            <w:tcW w:w="6567" w:type="dxa"/>
            <w:vAlign w:val="center"/>
          </w:tcPr>
          <w:p>
            <w:pPr>
              <w:widowControl/>
              <w:spacing w:line="420" w:lineRule="exac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所投所有技术参数响应度: 满足或优于全部技术参数，得</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lang w:eastAsia="zh-CN"/>
              </w:rPr>
              <w:t>分；不满足技术参数小于2项（含本数），得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分；不满足技术参数大于2项且小于4项（含本数），得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分；不满足技术参数大于4项且小于6项（含本数），得</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分；不满足技术参数大于6项且小于8项（含本数），得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分；不满足技术参数大于</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项且小于</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项（含本数），</w:t>
            </w:r>
            <w:r>
              <w:rPr>
                <w:rFonts w:hint="eastAsia" w:ascii="宋体" w:hAnsi="宋体" w:eastAsia="宋体" w:cs="宋体"/>
                <w:color w:val="auto"/>
                <w:sz w:val="24"/>
                <w:szCs w:val="24"/>
                <w:highlight w:val="none"/>
                <w:lang w:val="en-US" w:eastAsia="zh-CN"/>
              </w:rPr>
              <w:t>得3分；</w:t>
            </w:r>
            <w:r>
              <w:rPr>
                <w:rFonts w:hint="eastAsia" w:ascii="宋体" w:hAnsi="宋体" w:eastAsia="宋体" w:cs="宋体"/>
                <w:color w:val="auto"/>
                <w:sz w:val="24"/>
                <w:szCs w:val="24"/>
                <w:highlight w:val="none"/>
                <w:lang w:eastAsia="zh-CN"/>
              </w:rPr>
              <w:t>不满足技术参数达到</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项以上，不得分。</w:t>
            </w:r>
          </w:p>
          <w:p>
            <w:pPr>
              <w:widowControl/>
              <w:spacing w:line="420" w:lineRule="exact"/>
              <w:rPr>
                <w:rFonts w:hint="eastAsia"/>
                <w:color w:val="auto"/>
                <w:highlight w:val="none"/>
              </w:rPr>
            </w:pPr>
            <w:r>
              <w:rPr>
                <w:rFonts w:hint="eastAsia" w:ascii="宋体" w:hAnsi="宋体" w:eastAsia="宋体" w:cs="宋体"/>
                <w:color w:val="auto"/>
                <w:sz w:val="24"/>
                <w:szCs w:val="24"/>
                <w:highlight w:val="none"/>
                <w:lang w:eastAsia="zh-CN"/>
              </w:rPr>
              <w:t>注：根据</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提供技术参数偏差一览表进行评分，对投标技术参数要求与采购文件技术参数要求逐条进行比较，</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lang w:eastAsia="zh-CN"/>
              </w:rPr>
              <w:t>须对所投产品的规格参数真实性负责，提供虚假参数、伪造、变更或虚假响应者，取消中标资格并上报政府采购主管部门进行严肃处理。</w:t>
            </w:r>
          </w:p>
        </w:tc>
        <w:tc>
          <w:tcPr>
            <w:tcW w:w="800" w:type="dxa"/>
            <w:vMerge w:val="restart"/>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589"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662"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主要产品来源渠道</w:t>
            </w:r>
          </w:p>
        </w:tc>
        <w:tc>
          <w:tcPr>
            <w:tcW w:w="6567" w:type="dxa"/>
            <w:vAlign w:val="center"/>
          </w:tcPr>
          <w:p>
            <w:pPr>
              <w:widowControl/>
              <w:spacing w:line="42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按照合同提供的主要产品（400万双光人脸警戒变焦枪型网络摄像机、人脸识别服务一体机、网络视频存储服务器、液晶拼接单元、混合解码器、出口防火墙、日志审计、人员布控系统）不是</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自己制造的，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应提供制造厂家的项目授权或者提供合法获得该产品及售后服务支持的有效证明得2分；如为</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自己制造的，提供相关有效证明得2分。</w:t>
            </w:r>
          </w:p>
        </w:tc>
        <w:tc>
          <w:tcPr>
            <w:tcW w:w="800"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9"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662"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供货方案</w:t>
            </w:r>
          </w:p>
        </w:tc>
        <w:tc>
          <w:tcPr>
            <w:tcW w:w="6567" w:type="dxa"/>
            <w:vAlign w:val="center"/>
          </w:tcPr>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须制定完整的供货方案包含但不限于 以下内容：①货物交接、安装配置及调试；②供货时间、供货方式，货物验收等内容。提供上述内容的，每项得1分，满分2分，未提供不得分。</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A.供货方案内容完整详细、考虑问题周全， 针对性强、思路清晰，安排科学合理、能完全满足采购人需求的，得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分；</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B.供货方案内容基本齐全，但未作深度分析，得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p>
          <w:p>
            <w:pPr>
              <w:widowControl/>
              <w:spacing w:line="4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C.售后服务内容欠缺、不完整，存在不合理部分，得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p>
            <w:pPr>
              <w:widowControl/>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D.未提供者得0分。</w:t>
            </w:r>
          </w:p>
        </w:tc>
        <w:tc>
          <w:tcPr>
            <w:tcW w:w="800"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9"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662"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系统建设方案</w:t>
            </w:r>
          </w:p>
        </w:tc>
        <w:tc>
          <w:tcPr>
            <w:tcW w:w="6567" w:type="dxa"/>
            <w:vAlign w:val="center"/>
          </w:tcPr>
          <w:p>
            <w:pPr>
              <w:widowControl/>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根据项目的采购需求和实际情况对本项目提供的系统建设方案进行综合评审，包括但不限于：①视频监控系统建设设计方案；②南繁基地数据管理平台建设方案；③南繁一张图管理系统建设方案；④指挥调度管理系统建设方案；⑤运维管理系统建设方案。提供上述每项内容得1分，满分5分。</w:t>
            </w:r>
          </w:p>
        </w:tc>
        <w:tc>
          <w:tcPr>
            <w:tcW w:w="800" w:type="dxa"/>
            <w:vAlign w:val="center"/>
          </w:tcPr>
          <w:p>
            <w:pPr>
              <w:widowControl/>
              <w:spacing w:line="420" w:lineRule="exact"/>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9" w:type="dxa"/>
            <w:vAlign w:val="center"/>
          </w:tcPr>
          <w:p>
            <w:pPr>
              <w:widowControl/>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662" w:type="dxa"/>
            <w:vAlign w:val="center"/>
          </w:tcPr>
          <w:p>
            <w:pPr>
              <w:widowControl/>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软件开发能力</w:t>
            </w:r>
          </w:p>
        </w:tc>
        <w:tc>
          <w:tcPr>
            <w:tcW w:w="6567" w:type="dxa"/>
            <w:vAlign w:val="center"/>
          </w:tcPr>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或</w:t>
            </w: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所投的成品软件、定制软件制造商应具备较好的软件开发综合能力，具备软件过程及能力成熟度评估SPCA-软件能力成熟度等级证书的得2分，提供证书复印件及全国认证认可平台查询截图并加盖单位公章。</w:t>
            </w:r>
          </w:p>
        </w:tc>
        <w:tc>
          <w:tcPr>
            <w:tcW w:w="800" w:type="dxa"/>
            <w:vAlign w:val="center"/>
          </w:tcPr>
          <w:p>
            <w:pPr>
              <w:widowControl/>
              <w:spacing w:line="42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89" w:type="dxa"/>
            <w:vAlign w:val="center"/>
          </w:tcPr>
          <w:p>
            <w:pPr>
              <w:widowControl/>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662" w:type="dxa"/>
            <w:vAlign w:val="center"/>
          </w:tcPr>
          <w:p>
            <w:pPr>
              <w:widowControl/>
              <w:spacing w:line="42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售后服务方案</w:t>
            </w:r>
          </w:p>
        </w:tc>
        <w:tc>
          <w:tcPr>
            <w:tcW w:w="6567" w:type="dxa"/>
            <w:vAlign w:val="center"/>
          </w:tcPr>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须提供切合实际的质量保证方案，质量保证方案包括但不限于以下内容：①货物质量的承诺；②质量保证体系及质量保证措施等。提供上述内容的，每项得1分，满分</w:t>
            </w:r>
          </w:p>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A.内容整体全面完善，安排合理，针对性和可操作性强，完全满足采购人需求的得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分。</w:t>
            </w:r>
          </w:p>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B.内容不够全面完善、针对性和实操性一般、基本能满足采购人的需求得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p>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C.内容不全面适用性不强、基本不能满足采购人的需求得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p>
            <w:pPr>
              <w:widowControl/>
              <w:spacing w:line="42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D.未提供或提供不完整的不得分。</w:t>
            </w:r>
          </w:p>
        </w:tc>
        <w:tc>
          <w:tcPr>
            <w:tcW w:w="800" w:type="dxa"/>
            <w:vAlign w:val="center"/>
          </w:tcPr>
          <w:p>
            <w:pPr>
              <w:widowControl/>
              <w:spacing w:line="42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11分</w:t>
            </w:r>
          </w:p>
        </w:tc>
      </w:tr>
    </w:tbl>
    <w:p>
      <w:pPr>
        <w:spacing w:line="420" w:lineRule="exact"/>
        <w:rPr>
          <w:color w:val="auto"/>
          <w:highlight w:val="none"/>
        </w:rPr>
      </w:pPr>
      <w:r>
        <w:rPr>
          <w:rFonts w:hint="eastAsia" w:ascii="宋体" w:hAnsi="宋体" w:eastAsia="宋体" w:cs="宋体"/>
          <w:color w:val="auto"/>
          <w:sz w:val="24"/>
          <w:szCs w:val="24"/>
          <w:highlight w:val="none"/>
        </w:rPr>
        <w:br w:type="page"/>
      </w:r>
    </w:p>
    <w:p>
      <w:pPr>
        <w:pStyle w:val="40"/>
        <w:rPr>
          <w:color w:val="auto"/>
          <w:highlight w:val="none"/>
        </w:rPr>
      </w:pPr>
      <w:bookmarkStart w:id="48" w:name="_Toc23835_WPSOffice_Level1"/>
      <w:bookmarkStart w:id="49" w:name="_Toc24362"/>
      <w:bookmarkStart w:id="50" w:name="_Toc24760"/>
      <w:bookmarkStart w:id="51" w:name="_Toc212102881"/>
      <w:bookmarkStart w:id="52" w:name="_Toc317237629"/>
    </w:p>
    <w:p>
      <w:pPr>
        <w:jc w:val="center"/>
        <w:outlineLvl w:val="0"/>
        <w:rPr>
          <w:rFonts w:ascii="宋体" w:hAnsi="宋体" w:cs="宋体"/>
          <w:b/>
          <w:color w:val="auto"/>
          <w:sz w:val="48"/>
          <w:szCs w:val="48"/>
          <w:highlight w:val="none"/>
        </w:rPr>
      </w:pPr>
      <w:r>
        <w:rPr>
          <w:rFonts w:hint="eastAsia" w:ascii="宋体" w:hAnsi="宋体" w:cs="宋体"/>
          <w:b/>
          <w:color w:val="auto"/>
          <w:sz w:val="48"/>
          <w:szCs w:val="48"/>
          <w:highlight w:val="none"/>
        </w:rPr>
        <w:t>第六部分  响应文件格式</w:t>
      </w:r>
      <w:bookmarkEnd w:id="48"/>
      <w:bookmarkEnd w:id="49"/>
      <w:bookmarkEnd w:id="50"/>
      <w:bookmarkEnd w:id="51"/>
      <w:bookmarkEnd w:id="52"/>
    </w:p>
    <w:p>
      <w:pPr>
        <w:jc w:val="left"/>
        <w:rPr>
          <w:rFonts w:ascii="宋体" w:hAnsi="宋体" w:cs="宋体"/>
          <w:b/>
          <w:color w:val="auto"/>
          <w:highlight w:val="none"/>
        </w:rPr>
      </w:pPr>
    </w:p>
    <w:p>
      <w:pPr>
        <w:jc w:val="center"/>
        <w:rPr>
          <w:rFonts w:ascii="宋体" w:hAnsi="宋体" w:cs="宋体"/>
          <w:b/>
          <w:color w:val="auto"/>
          <w:highlight w:val="none"/>
          <w:u w:val="single"/>
        </w:rPr>
      </w:pPr>
    </w:p>
    <w:p>
      <w:pPr>
        <w:jc w:val="left"/>
        <w:rPr>
          <w:rFonts w:ascii="宋体" w:hAnsi="宋体" w:cs="宋体"/>
          <w:b/>
          <w:color w:val="auto"/>
          <w:highlight w:val="none"/>
        </w:rPr>
      </w:pPr>
    </w:p>
    <w:p>
      <w:pPr>
        <w:jc w:val="right"/>
        <w:rPr>
          <w:rFonts w:ascii="宋体" w:hAnsi="宋体" w:cs="宋体"/>
          <w:b/>
          <w:color w:val="auto"/>
          <w:sz w:val="24"/>
          <w:szCs w:val="32"/>
          <w:highlight w:val="none"/>
        </w:rPr>
      </w:pPr>
      <w:bookmarkStart w:id="53" w:name="_Toc212102882"/>
    </w:p>
    <w:p>
      <w:pPr>
        <w:jc w:val="left"/>
        <w:rPr>
          <w:rFonts w:ascii="宋体" w:hAnsi="宋体" w:cs="宋体"/>
          <w:b/>
          <w:color w:val="auto"/>
          <w:sz w:val="30"/>
          <w:szCs w:val="30"/>
          <w:highlight w:val="none"/>
        </w:rPr>
      </w:pPr>
    </w:p>
    <w:p>
      <w:pPr>
        <w:spacing w:line="360" w:lineRule="auto"/>
        <w:jc w:val="center"/>
        <w:rPr>
          <w:rFonts w:ascii="宋体" w:hAnsi="宋体" w:cs="宋体"/>
          <w:b/>
          <w:bCs/>
          <w:color w:val="auto"/>
          <w:sz w:val="44"/>
          <w:szCs w:val="44"/>
          <w:highlight w:val="none"/>
          <w:u w:val="single"/>
        </w:rPr>
      </w:pPr>
      <w:bookmarkStart w:id="54" w:name="_Toc5564_WPSOffice_Level1"/>
    </w:p>
    <w:p>
      <w:pPr>
        <w:spacing w:line="360" w:lineRule="auto"/>
        <w:jc w:val="center"/>
        <w:rPr>
          <w:rFonts w:ascii="宋体" w:hAnsi="宋体" w:cs="宋体"/>
          <w:b/>
          <w:bCs/>
          <w:color w:val="auto"/>
          <w:sz w:val="44"/>
          <w:szCs w:val="44"/>
          <w:highlight w:val="none"/>
          <w:u w:val="single"/>
        </w:rPr>
      </w:pPr>
      <w:bookmarkStart w:id="55" w:name="_Toc6113_WPSOffice_Level1"/>
      <w:r>
        <w:rPr>
          <w:rFonts w:hint="eastAsia" w:ascii="宋体" w:hAnsi="宋体" w:cs="宋体"/>
          <w:b/>
          <w:bCs/>
          <w:color w:val="auto"/>
          <w:sz w:val="44"/>
          <w:szCs w:val="44"/>
          <w:highlight w:val="none"/>
          <w:u w:val="single"/>
        </w:rPr>
        <w:t>（</w:t>
      </w:r>
      <w:r>
        <w:rPr>
          <w:rFonts w:hint="eastAsia" w:ascii="宋体" w:hAnsi="宋体" w:cs="宋体"/>
          <w:b/>
          <w:bCs/>
          <w:color w:val="auto"/>
          <w:sz w:val="44"/>
          <w:szCs w:val="44"/>
          <w:highlight w:val="none"/>
          <w:u w:val="single"/>
          <w:lang w:eastAsia="zh-CN"/>
        </w:rPr>
        <w:t>南繁核心区基地安全监管项目</w:t>
      </w:r>
      <w:r>
        <w:rPr>
          <w:rFonts w:hint="eastAsia" w:ascii="宋体" w:hAnsi="宋体" w:cs="宋体"/>
          <w:b/>
          <w:bCs/>
          <w:color w:val="auto"/>
          <w:sz w:val="44"/>
          <w:szCs w:val="44"/>
          <w:highlight w:val="none"/>
          <w:u w:val="single"/>
        </w:rPr>
        <w:t>）</w:t>
      </w:r>
      <w:bookmarkEnd w:id="54"/>
      <w:bookmarkEnd w:id="55"/>
    </w:p>
    <w:p>
      <w:pPr>
        <w:jc w:val="center"/>
        <w:rPr>
          <w:rFonts w:ascii="宋体" w:hAnsi="宋体" w:cs="宋体"/>
          <w:b/>
          <w:bCs/>
          <w:color w:val="auto"/>
          <w:sz w:val="24"/>
          <w:highlight w:val="none"/>
        </w:rPr>
      </w:pPr>
    </w:p>
    <w:p>
      <w:pPr>
        <w:jc w:val="center"/>
        <w:rPr>
          <w:rFonts w:hint="eastAsia" w:eastAsia="宋体"/>
          <w:color w:val="auto"/>
          <w:sz w:val="20"/>
          <w:szCs w:val="18"/>
          <w:highlight w:val="none"/>
          <w:lang w:eastAsia="zh-CN"/>
        </w:rPr>
      </w:pPr>
      <w:r>
        <w:rPr>
          <w:rFonts w:hint="eastAsia" w:ascii="宋体" w:hAnsi="宋体" w:cs="宋体"/>
          <w:b/>
          <w:bCs/>
          <w:color w:val="auto"/>
          <w:sz w:val="24"/>
          <w:highlight w:val="none"/>
        </w:rPr>
        <w:t>项目编号：</w:t>
      </w:r>
      <w:r>
        <w:rPr>
          <w:rFonts w:hint="eastAsia" w:ascii="宋体" w:hAnsi="宋体" w:cs="宋体"/>
          <w:b/>
          <w:bCs/>
          <w:color w:val="auto"/>
          <w:sz w:val="24"/>
          <w:highlight w:val="none"/>
          <w:lang w:eastAsia="zh-CN"/>
        </w:rPr>
        <w:t>TC228202L</w:t>
      </w:r>
    </w:p>
    <w:p>
      <w:pPr>
        <w:spacing w:line="360" w:lineRule="auto"/>
        <w:jc w:val="center"/>
        <w:rPr>
          <w:rFonts w:ascii="宋体" w:hAnsi="宋体" w:cs="宋体"/>
          <w:b/>
          <w:bCs/>
          <w:color w:val="auto"/>
          <w:sz w:val="44"/>
          <w:szCs w:val="44"/>
          <w:highlight w:val="none"/>
        </w:rPr>
      </w:pPr>
    </w:p>
    <w:p>
      <w:pPr>
        <w:outlineLvl w:val="9"/>
        <w:rPr>
          <w:rFonts w:ascii="宋体" w:hAnsi="宋体" w:eastAsia="宋体" w:cs="宋体"/>
          <w:color w:val="auto"/>
          <w:highlight w:val="none"/>
        </w:rPr>
      </w:pPr>
    </w:p>
    <w:p>
      <w:pPr>
        <w:outlineLvl w:val="9"/>
        <w:rPr>
          <w:rFonts w:ascii="宋体" w:hAnsi="宋体" w:eastAsia="宋体" w:cs="宋体"/>
          <w:color w:val="auto"/>
          <w:highlight w:val="none"/>
        </w:rPr>
      </w:pPr>
    </w:p>
    <w:p>
      <w:pPr>
        <w:jc w:val="center"/>
        <w:rPr>
          <w:rFonts w:ascii="宋体" w:hAnsi="宋体" w:cs="宋体"/>
          <w:b/>
          <w:bCs/>
          <w:color w:val="auto"/>
          <w:sz w:val="72"/>
          <w:szCs w:val="72"/>
          <w:highlight w:val="none"/>
        </w:rPr>
      </w:pPr>
      <w:bookmarkStart w:id="56" w:name="_Toc10544_WPSOffice_Level1"/>
      <w:bookmarkStart w:id="57" w:name="_Toc10381_WPSOffice_Level1"/>
      <w:r>
        <w:rPr>
          <w:rFonts w:hint="eastAsia" w:ascii="宋体" w:hAnsi="宋体" w:cs="宋体"/>
          <w:b/>
          <w:bCs/>
          <w:color w:val="auto"/>
          <w:sz w:val="72"/>
          <w:szCs w:val="72"/>
          <w:highlight w:val="none"/>
        </w:rPr>
        <w:t>响 应 文 件</w:t>
      </w:r>
      <w:bookmarkEnd w:id="56"/>
      <w:bookmarkEnd w:id="57"/>
    </w:p>
    <w:p>
      <w:pPr>
        <w:outlineLvl w:val="9"/>
        <w:rPr>
          <w:rFonts w:ascii="宋体" w:hAnsi="宋体" w:eastAsia="宋体" w:cs="宋体"/>
          <w:color w:val="auto"/>
          <w:highlight w:val="none"/>
        </w:rPr>
      </w:pPr>
    </w:p>
    <w:p>
      <w:pPr>
        <w:rPr>
          <w:rFonts w:ascii="宋体" w:hAnsi="宋体" w:cs="宋体"/>
          <w:color w:val="auto"/>
          <w:highlight w:val="none"/>
        </w:rPr>
      </w:pPr>
    </w:p>
    <w:p>
      <w:pPr>
        <w:pStyle w:val="12"/>
        <w:rPr>
          <w:rFonts w:ascii="宋体" w:hAnsi="宋体" w:cs="宋体"/>
          <w:color w:val="auto"/>
          <w:highlight w:val="none"/>
        </w:rPr>
      </w:pPr>
    </w:p>
    <w:p>
      <w:pPr>
        <w:rPr>
          <w:color w:val="auto"/>
          <w:highlight w:val="none"/>
        </w:rPr>
      </w:pPr>
    </w:p>
    <w:p>
      <w:pPr>
        <w:spacing w:line="360" w:lineRule="auto"/>
        <w:ind w:firstLine="1193" w:firstLineChars="396"/>
        <w:jc w:val="center"/>
        <w:rPr>
          <w:rFonts w:ascii="宋体" w:hAnsi="宋体" w:cs="宋体"/>
          <w:b/>
          <w:bCs/>
          <w:color w:val="auto"/>
          <w:sz w:val="30"/>
          <w:szCs w:val="30"/>
          <w:highlight w:val="none"/>
        </w:rPr>
      </w:pPr>
      <w:bookmarkStart w:id="58" w:name="_Toc9138_WPSOffice_Level1"/>
      <w:bookmarkStart w:id="59" w:name="_Toc31971_WPSOffice_Level1"/>
      <w:bookmarkStart w:id="60" w:name="_Toc16374_WPSOffice_Level1"/>
      <w:r>
        <w:rPr>
          <w:rFonts w:hint="eastAsia" w:ascii="宋体" w:hAnsi="宋体" w:cs="宋体"/>
          <w:b/>
          <w:bCs/>
          <w:color w:val="auto"/>
          <w:sz w:val="30"/>
          <w:szCs w:val="30"/>
          <w:highlight w:val="none"/>
        </w:rPr>
        <w:t>供应商：</w:t>
      </w:r>
      <w:r>
        <w:rPr>
          <w:rFonts w:hint="eastAsia" w:ascii="宋体" w:hAnsi="宋体" w:cs="宋体"/>
          <w:b/>
          <w:bCs/>
          <w:color w:val="auto"/>
          <w:sz w:val="30"/>
          <w:szCs w:val="30"/>
          <w:highlight w:val="none"/>
          <w:u w:val="single"/>
        </w:rPr>
        <w:t xml:space="preserve">                   </w:t>
      </w:r>
      <w:r>
        <w:rPr>
          <w:rFonts w:hint="eastAsia" w:ascii="宋体" w:hAnsi="宋体" w:cs="宋体"/>
          <w:b/>
          <w:bCs/>
          <w:color w:val="auto"/>
          <w:sz w:val="30"/>
          <w:szCs w:val="30"/>
          <w:highlight w:val="none"/>
        </w:rPr>
        <w:t>(单位盖章)</w:t>
      </w:r>
      <w:bookmarkEnd w:id="58"/>
      <w:bookmarkEnd w:id="59"/>
      <w:bookmarkEnd w:id="60"/>
    </w:p>
    <w:p>
      <w:pPr>
        <w:spacing w:line="360" w:lineRule="auto"/>
        <w:ind w:firstLine="1205" w:firstLineChars="400"/>
        <w:jc w:val="center"/>
        <w:rPr>
          <w:rFonts w:ascii="宋体" w:hAnsi="宋体" w:cs="宋体"/>
          <w:b/>
          <w:bCs/>
          <w:color w:val="auto"/>
          <w:sz w:val="30"/>
          <w:szCs w:val="30"/>
          <w:highlight w:val="none"/>
        </w:rPr>
      </w:pPr>
      <w:bookmarkStart w:id="61" w:name="_Toc1947_WPSOffice_Level1"/>
      <w:bookmarkStart w:id="62" w:name="_Toc18916_WPSOffice_Level1"/>
      <w:bookmarkStart w:id="63" w:name="_Toc30404_WPSOffice_Level1"/>
      <w:r>
        <w:rPr>
          <w:rFonts w:hint="eastAsia" w:ascii="宋体" w:hAnsi="宋体" w:cs="宋体"/>
          <w:b/>
          <w:bCs/>
          <w:color w:val="auto"/>
          <w:sz w:val="30"/>
          <w:szCs w:val="30"/>
          <w:highlight w:val="none"/>
        </w:rPr>
        <w:t>法定代表人或授权代表：</w:t>
      </w:r>
      <w:r>
        <w:rPr>
          <w:rFonts w:hint="eastAsia" w:ascii="宋体" w:hAnsi="宋体" w:cs="宋体"/>
          <w:b/>
          <w:bCs/>
          <w:color w:val="auto"/>
          <w:sz w:val="30"/>
          <w:szCs w:val="30"/>
          <w:highlight w:val="none"/>
          <w:u w:val="single"/>
        </w:rPr>
        <w:t xml:space="preserve">         </w:t>
      </w:r>
      <w:r>
        <w:rPr>
          <w:rFonts w:hint="eastAsia" w:ascii="宋体" w:hAnsi="宋体" w:cs="宋体"/>
          <w:b/>
          <w:bCs/>
          <w:color w:val="auto"/>
          <w:sz w:val="30"/>
          <w:szCs w:val="30"/>
          <w:highlight w:val="none"/>
        </w:rPr>
        <w:t>(签字)</w:t>
      </w:r>
      <w:bookmarkEnd w:id="61"/>
      <w:bookmarkEnd w:id="62"/>
      <w:bookmarkEnd w:id="63"/>
      <w:r>
        <w:rPr>
          <w:rFonts w:hint="eastAsia" w:ascii="宋体" w:hAnsi="宋体" w:cs="宋体"/>
          <w:b/>
          <w:bCs/>
          <w:color w:val="auto"/>
          <w:sz w:val="30"/>
          <w:szCs w:val="30"/>
          <w:highlight w:val="none"/>
        </w:rPr>
        <w:t xml:space="preserve"> </w:t>
      </w:r>
    </w:p>
    <w:p>
      <w:pPr>
        <w:spacing w:line="360" w:lineRule="auto"/>
        <w:jc w:val="center"/>
        <w:rPr>
          <w:rFonts w:hint="eastAsia" w:ascii="宋体" w:hAnsi="宋体" w:cs="宋体"/>
          <w:b/>
          <w:bCs/>
          <w:color w:val="auto"/>
          <w:sz w:val="30"/>
          <w:szCs w:val="30"/>
          <w:highlight w:val="none"/>
        </w:rPr>
      </w:pPr>
      <w:bookmarkStart w:id="64" w:name="_Toc17926_WPSOffice_Level1"/>
      <w:bookmarkStart w:id="65" w:name="_Toc18088_WPSOffice_Level1"/>
      <w:bookmarkStart w:id="66" w:name="_Toc17274_WPSOffice_Level1"/>
      <w:r>
        <w:rPr>
          <w:rFonts w:hint="eastAsia" w:ascii="宋体" w:hAnsi="宋体" w:cs="宋体"/>
          <w:b/>
          <w:bCs/>
          <w:color w:val="auto"/>
          <w:sz w:val="30"/>
          <w:szCs w:val="30"/>
          <w:highlight w:val="none"/>
        </w:rPr>
        <w:t>年  月  日</w:t>
      </w:r>
      <w:bookmarkEnd w:id="53"/>
      <w:bookmarkEnd w:id="64"/>
      <w:bookmarkEnd w:id="65"/>
      <w:bookmarkEnd w:id="66"/>
      <w:bookmarkStart w:id="67" w:name="_Toc12726"/>
      <w:bookmarkStart w:id="68" w:name="_Toc8925_WPSOffice_Level1"/>
      <w:bookmarkStart w:id="69" w:name="_Toc321400422"/>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pStyle w:val="7"/>
        <w:overflowPunct w:val="0"/>
        <w:spacing w:line="560" w:lineRule="exact"/>
        <w:ind w:firstLine="0"/>
        <w:jc w:val="both"/>
        <w:outlineLvl w:val="1"/>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一、报价文件格式</w:t>
      </w:r>
      <w:bookmarkEnd w:id="67"/>
    </w:p>
    <w:p>
      <w:pPr>
        <w:pStyle w:val="4"/>
        <w:keepNext w:val="0"/>
        <w:keepLines w:val="0"/>
        <w:tabs>
          <w:tab w:val="left" w:pos="540"/>
          <w:tab w:val="left" w:pos="720"/>
        </w:tabs>
        <w:spacing w:before="161" w:beforeLines="50" w:beforeAutospacing="0" w:after="161" w:afterLines="50" w:afterAutospacing="0"/>
        <w:jc w:val="center"/>
        <w:outlineLvl w:val="2"/>
        <w:rPr>
          <w:rFonts w:ascii="宋体" w:hAnsi="宋体" w:eastAsia="宋体" w:cs="宋体"/>
          <w:color w:val="auto"/>
          <w:sz w:val="32"/>
          <w:highlight w:val="none"/>
        </w:rPr>
      </w:pPr>
      <w:r>
        <w:rPr>
          <w:rFonts w:hint="eastAsia" w:ascii="宋体" w:hAnsi="宋体" w:eastAsia="宋体" w:cs="宋体"/>
          <w:color w:val="auto"/>
          <w:sz w:val="32"/>
          <w:highlight w:val="none"/>
        </w:rPr>
        <w:t>1、报价函</w:t>
      </w:r>
    </w:p>
    <w:p>
      <w:pPr>
        <w:spacing w:line="360" w:lineRule="auto"/>
        <w:rPr>
          <w:rFonts w:hint="eastAsia" w:ascii="宋体" w:hAnsi="宋体" w:eastAsia="宋体"/>
          <w:b/>
          <w:color w:val="auto"/>
          <w:sz w:val="28"/>
          <w:szCs w:val="28"/>
          <w:highlight w:val="none"/>
          <w:lang w:eastAsia="zh-CN"/>
        </w:rPr>
      </w:pPr>
      <w:bookmarkStart w:id="70" w:name="_Toc14837"/>
      <w:r>
        <w:rPr>
          <w:rFonts w:hint="eastAsia" w:ascii="宋体" w:hAnsi="宋体"/>
          <w:b/>
          <w:color w:val="auto"/>
          <w:sz w:val="28"/>
          <w:szCs w:val="28"/>
          <w:highlight w:val="none"/>
        </w:rPr>
        <w:t>致：</w:t>
      </w:r>
      <w:bookmarkEnd w:id="70"/>
      <w:r>
        <w:rPr>
          <w:rFonts w:hint="eastAsia" w:ascii="宋体" w:hAnsi="宋体"/>
          <w:b/>
          <w:color w:val="auto"/>
          <w:sz w:val="28"/>
          <w:szCs w:val="28"/>
          <w:highlight w:val="none"/>
          <w:lang w:eastAsia="zh-CN"/>
        </w:rPr>
        <w:t>海南省南繁管理局</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仔细阅读并全面研究了</w:t>
      </w:r>
      <w:r>
        <w:rPr>
          <w:rFonts w:hint="eastAsia" w:hAnsi="宋体" w:eastAsia="宋体" w:cs="宋体"/>
          <w:color w:val="auto"/>
          <w:sz w:val="24"/>
          <w:szCs w:val="24"/>
          <w:highlight w:val="none"/>
          <w:u w:val="single"/>
          <w:lang w:eastAsia="zh-CN"/>
        </w:rPr>
        <w:t>南繁核心区基地安全监管项目</w:t>
      </w:r>
      <w:r>
        <w:rPr>
          <w:rFonts w:hint="eastAsia" w:hAnsi="宋体" w:eastAsia="宋体" w:cs="宋体"/>
          <w:color w:val="auto"/>
          <w:sz w:val="24"/>
          <w:szCs w:val="24"/>
          <w:highlight w:val="none"/>
        </w:rPr>
        <w:t>（项目编号：</w:t>
      </w:r>
      <w:r>
        <w:rPr>
          <w:rFonts w:hint="eastAsia" w:hAnsi="宋体" w:eastAsia="宋体"/>
          <w:color w:val="auto"/>
          <w:kern w:val="28"/>
          <w:sz w:val="24"/>
          <w:highlight w:val="none"/>
          <w:lang w:eastAsia="zh-CN"/>
        </w:rPr>
        <w:t>TC228202L</w:t>
      </w:r>
      <w:r>
        <w:rPr>
          <w:rFonts w:hint="eastAsia" w:hAnsi="宋体" w:eastAsia="宋体" w:cs="宋体"/>
          <w:color w:val="auto"/>
          <w:sz w:val="24"/>
          <w:szCs w:val="24"/>
          <w:highlight w:val="none"/>
        </w:rPr>
        <w:t>）竞争性磋商文件，决定响应竞争性磋商文件的邀请，参与本项目。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1、我方愿意以人民币（大写）</w:t>
      </w:r>
      <w:r>
        <w:rPr>
          <w:rFonts w:hint="eastAsia" w:ascii="宋体" w:hAnsi="宋体" w:cs="宋体"/>
          <w:color w:val="auto"/>
          <w:sz w:val="24"/>
          <w:highlight w:val="none"/>
          <w:u w:val="single"/>
        </w:rPr>
        <w:t>：    元（¥      ）</w:t>
      </w:r>
      <w:r>
        <w:rPr>
          <w:rFonts w:hint="eastAsia" w:ascii="宋体" w:hAnsi="宋体" w:cs="宋体"/>
          <w:color w:val="auto"/>
          <w:sz w:val="24"/>
          <w:highlight w:val="none"/>
        </w:rPr>
        <w:t>的总报价，按合同约定实施和完成服务质量。</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2、我们充分理解并完全接受合同协议书中的各项约定，没有任何异议，不附加任何条件。</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3、如果我们被授予合同，我们将严格履行合同规定的责任和义务，保证按期、按质、按量完成合同义务。</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4、我们同意按竞争性磋商文件中的规定，本响应文件的有效期限为自响应文件开启之日起</w:t>
      </w:r>
      <w:r>
        <w:rPr>
          <w:rFonts w:hint="eastAsia" w:hAnsi="宋体" w:eastAsia="宋体" w:cs="宋体"/>
          <w:color w:val="auto"/>
          <w:sz w:val="24"/>
          <w:szCs w:val="24"/>
          <w:highlight w:val="none"/>
          <w:u w:val="single"/>
        </w:rPr>
        <w:t>60</w:t>
      </w:r>
      <w:r>
        <w:rPr>
          <w:rFonts w:hint="eastAsia" w:hAnsi="宋体" w:eastAsia="宋体" w:cs="宋体"/>
          <w:color w:val="auto"/>
          <w:sz w:val="24"/>
          <w:szCs w:val="24"/>
          <w:highlight w:val="none"/>
        </w:rPr>
        <w:t>日历天。</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5、我们愿意提供采购方在竞争性磋商文件中要求的所有资料。</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6、我们愿意遵守采购公告及竞争性磋商文件中明示的收费标准。</w:t>
      </w:r>
    </w:p>
    <w:p>
      <w:pPr>
        <w:pStyle w:val="48"/>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7、我们承诺响应文件在提交响应文件截止时间后至磋商有效期截止前保持有效，不作任何更改和变动。</w:t>
      </w:r>
    </w:p>
    <w:p>
      <w:pPr>
        <w:pStyle w:val="48"/>
        <w:spacing w:line="560" w:lineRule="exact"/>
        <w:jc w:val="left"/>
        <w:rPr>
          <w:rFonts w:hAnsi="宋体" w:eastAsia="宋体" w:cs="宋体"/>
          <w:color w:val="auto"/>
          <w:sz w:val="24"/>
          <w:szCs w:val="24"/>
          <w:highlight w:val="none"/>
        </w:rPr>
      </w:pPr>
      <w:r>
        <w:rPr>
          <w:rFonts w:hint="eastAsia" w:hAnsi="宋体" w:eastAsia="宋体" w:cs="宋体"/>
          <w:color w:val="auto"/>
          <w:sz w:val="24"/>
          <w:szCs w:val="24"/>
          <w:highlight w:val="none"/>
        </w:rPr>
        <w:t xml:space="preserve">供应商：           </w:t>
      </w:r>
      <w:r>
        <w:rPr>
          <w:rFonts w:hint="eastAsia" w:hAnsi="宋体" w:eastAsia="宋体" w:cs="宋体"/>
          <w:iCs/>
          <w:color w:val="auto"/>
          <w:sz w:val="24"/>
          <w:szCs w:val="21"/>
          <w:highlight w:val="none"/>
        </w:rPr>
        <w:t>（填写名称并盖章）</w:t>
      </w:r>
    </w:p>
    <w:p>
      <w:pPr>
        <w:pStyle w:val="48"/>
        <w:rPr>
          <w:rFonts w:hAnsi="宋体" w:eastAsia="宋体" w:cs="宋体"/>
          <w:color w:val="auto"/>
          <w:sz w:val="21"/>
          <w:szCs w:val="21"/>
          <w:highlight w:val="none"/>
        </w:rPr>
      </w:pPr>
    </w:p>
    <w:p>
      <w:pPr>
        <w:pStyle w:val="48"/>
        <w:spacing w:line="560" w:lineRule="exact"/>
        <w:ind w:left="3400" w:hanging="3400"/>
        <w:jc w:val="left"/>
        <w:rPr>
          <w:rFonts w:hAnsi="宋体" w:eastAsia="宋体" w:cs="宋体"/>
          <w:b/>
          <w:color w:val="auto"/>
          <w:sz w:val="21"/>
          <w:szCs w:val="21"/>
          <w:highlight w:val="none"/>
        </w:rPr>
      </w:pPr>
      <w:r>
        <w:rPr>
          <w:rFonts w:hint="eastAsia" w:hAnsi="宋体" w:eastAsia="宋体" w:cs="宋体"/>
          <w:color w:val="auto"/>
          <w:sz w:val="24"/>
          <w:szCs w:val="24"/>
          <w:highlight w:val="none"/>
        </w:rPr>
        <w:t xml:space="preserve">法定代表人或授权代表：       </w:t>
      </w:r>
      <w:r>
        <w:rPr>
          <w:rFonts w:hint="eastAsia" w:hAnsi="宋体" w:eastAsia="宋体" w:cs="宋体"/>
          <w:iCs/>
          <w:color w:val="auto"/>
          <w:sz w:val="24"/>
          <w:szCs w:val="21"/>
          <w:highlight w:val="none"/>
        </w:rPr>
        <w:t>（签字）</w:t>
      </w:r>
    </w:p>
    <w:p>
      <w:pPr>
        <w:pStyle w:val="48"/>
        <w:tabs>
          <w:tab w:val="left" w:pos="5040"/>
        </w:tabs>
        <w:spacing w:line="560" w:lineRule="exact"/>
        <w:rPr>
          <w:rFonts w:hAnsi="宋体" w:eastAsia="宋体" w:cs="宋体"/>
          <w:color w:val="auto"/>
          <w:sz w:val="24"/>
          <w:szCs w:val="24"/>
          <w:highlight w:val="none"/>
        </w:rPr>
      </w:pPr>
      <w:r>
        <w:rPr>
          <w:rFonts w:hint="eastAsia" w:hAnsi="宋体" w:eastAsia="宋体" w:cs="宋体"/>
          <w:color w:val="auto"/>
          <w:sz w:val="24"/>
          <w:szCs w:val="24"/>
          <w:highlight w:val="none"/>
        </w:rPr>
        <w:t>地址：</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邮政编码：</w:t>
      </w:r>
    </w:p>
    <w:p>
      <w:pPr>
        <w:pStyle w:val="48"/>
        <w:tabs>
          <w:tab w:val="left" w:pos="5040"/>
        </w:tabs>
        <w:spacing w:line="560" w:lineRule="exact"/>
        <w:rPr>
          <w:rFonts w:hAnsi="宋体" w:eastAsia="宋体" w:cs="宋体"/>
          <w:color w:val="auto"/>
          <w:sz w:val="24"/>
          <w:szCs w:val="24"/>
          <w:highlight w:val="none"/>
        </w:rPr>
      </w:pPr>
      <w:r>
        <w:rPr>
          <w:rFonts w:hint="eastAsia" w:hAnsi="宋体" w:eastAsia="宋体" w:cs="宋体"/>
          <w:color w:val="auto"/>
          <w:sz w:val="24"/>
          <w:szCs w:val="24"/>
          <w:highlight w:val="none"/>
        </w:rPr>
        <w:t>联系人：</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联系电话：</w:t>
      </w:r>
    </w:p>
    <w:p>
      <w:pPr>
        <w:pStyle w:val="48"/>
        <w:tabs>
          <w:tab w:val="left" w:pos="5040"/>
        </w:tabs>
        <w:spacing w:line="560" w:lineRule="exact"/>
        <w:rPr>
          <w:rFonts w:hAnsi="宋体" w:eastAsia="宋体" w:cs="宋体"/>
          <w:color w:val="auto"/>
          <w:sz w:val="21"/>
          <w:szCs w:val="21"/>
          <w:highlight w:val="none"/>
        </w:rPr>
      </w:pPr>
      <w:r>
        <w:rPr>
          <w:rFonts w:hint="eastAsia" w:hAnsi="宋体" w:eastAsia="宋体" w:cs="宋体"/>
          <w:color w:val="auto"/>
          <w:sz w:val="24"/>
          <w:szCs w:val="24"/>
          <w:highlight w:val="none"/>
        </w:rPr>
        <w:t>电子邮件：</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传真：</w:t>
      </w:r>
    </w:p>
    <w:p>
      <w:pPr>
        <w:pStyle w:val="48"/>
        <w:rPr>
          <w:rFonts w:hAnsi="宋体" w:eastAsia="宋体" w:cs="宋体"/>
          <w:color w:val="auto"/>
          <w:sz w:val="21"/>
          <w:szCs w:val="21"/>
          <w:highlight w:val="none"/>
        </w:rPr>
      </w:pPr>
    </w:p>
    <w:p>
      <w:pPr>
        <w:pStyle w:val="48"/>
        <w:rPr>
          <w:rFonts w:hAnsi="宋体" w:eastAsia="宋体" w:cs="宋体"/>
          <w:color w:val="auto"/>
          <w:sz w:val="24"/>
          <w:szCs w:val="24"/>
          <w:highlight w:val="none"/>
        </w:rPr>
        <w:sectPr>
          <w:footerReference r:id="rId9" w:type="first"/>
          <w:headerReference r:id="rId7" w:type="default"/>
          <w:footerReference r:id="rId8" w:type="default"/>
          <w:pgSz w:w="11906" w:h="16838"/>
          <w:pgMar w:top="1440" w:right="1080" w:bottom="1440" w:left="1080" w:header="851" w:footer="850" w:gutter="0"/>
          <w:pgNumType w:fmt="decimal" w:start="1"/>
          <w:cols w:space="720" w:num="1"/>
          <w:titlePg/>
          <w:docGrid w:type="lines" w:linePitch="323" w:charSpace="0"/>
        </w:sectPr>
      </w:pPr>
      <w:r>
        <w:rPr>
          <w:rFonts w:hint="eastAsia" w:hAnsi="宋体" w:eastAsia="宋体" w:cs="宋体"/>
          <w:color w:val="auto"/>
          <w:sz w:val="24"/>
          <w:szCs w:val="24"/>
          <w:highlight w:val="none"/>
        </w:rPr>
        <w:t>日期：    年     月     日</w:t>
      </w:r>
    </w:p>
    <w:p>
      <w:pPr>
        <w:pStyle w:val="7"/>
        <w:overflowPunct w:val="0"/>
        <w:spacing w:line="560" w:lineRule="exact"/>
        <w:ind w:firstLine="0"/>
        <w:jc w:val="both"/>
        <w:rPr>
          <w:rFonts w:ascii="宋体" w:hAnsi="宋体" w:eastAsia="宋体" w:cs="宋体"/>
          <w:b/>
          <w:color w:val="auto"/>
          <w:sz w:val="36"/>
          <w:szCs w:val="36"/>
          <w:highlight w:val="none"/>
        </w:rPr>
      </w:pPr>
      <w:bookmarkStart w:id="71" w:name="_Toc22560_WPSOffice_Level1"/>
    </w:p>
    <w:p>
      <w:pPr>
        <w:pStyle w:val="7"/>
        <w:overflowPunct w:val="0"/>
        <w:spacing w:line="560" w:lineRule="exact"/>
        <w:ind w:firstLine="0"/>
        <w:jc w:val="center"/>
        <w:outlineLvl w:val="2"/>
        <w:rPr>
          <w:rFonts w:ascii="宋体" w:hAnsi="宋体" w:eastAsia="宋体" w:cs="宋体"/>
          <w:b/>
          <w:color w:val="auto"/>
          <w:sz w:val="36"/>
          <w:szCs w:val="36"/>
          <w:highlight w:val="none"/>
        </w:rPr>
      </w:pPr>
      <w:bookmarkStart w:id="72" w:name="_Toc31474"/>
      <w:r>
        <w:rPr>
          <w:rFonts w:hint="eastAsia" w:ascii="宋体" w:hAnsi="宋体" w:eastAsia="宋体" w:cs="宋体"/>
          <w:b/>
          <w:color w:val="auto"/>
          <w:sz w:val="36"/>
          <w:szCs w:val="36"/>
          <w:highlight w:val="none"/>
        </w:rPr>
        <w:t>2、报价一览表</w:t>
      </w:r>
      <w:bookmarkEnd w:id="71"/>
      <w:bookmarkEnd w:id="72"/>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tabs>
          <w:tab w:val="left" w:pos="6720"/>
        </w:tabs>
        <w:spacing w:line="360" w:lineRule="auto"/>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kern w:val="0"/>
          <w:sz w:val="24"/>
          <w:highlight w:val="none"/>
          <w:shd w:val="clear" w:color="auto" w:fill="FFFFFF"/>
          <w:lang w:eastAsia="zh-CN"/>
        </w:rPr>
        <w:t>TC228202L</w:t>
      </w:r>
      <w:r>
        <w:rPr>
          <w:rFonts w:hint="eastAsia" w:ascii="宋体" w:hAnsi="宋体" w:cs="宋体"/>
          <w:color w:val="auto"/>
          <w:sz w:val="24"/>
          <w:highlight w:val="none"/>
        </w:rPr>
        <w:t xml:space="preserve">                        金额单位：元                        </w:t>
      </w:r>
    </w:p>
    <w:tbl>
      <w:tblPr>
        <w:tblStyle w:val="24"/>
        <w:tblW w:w="10378"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2"/>
        <w:gridCol w:w="3794"/>
        <w:gridCol w:w="3278"/>
        <w:gridCol w:w="131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trPr>
        <w:tc>
          <w:tcPr>
            <w:tcW w:w="67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379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327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投标报价</w:t>
            </w:r>
          </w:p>
        </w:tc>
        <w:tc>
          <w:tcPr>
            <w:tcW w:w="1317" w:type="dxa"/>
            <w:vAlign w:val="center"/>
          </w:tcPr>
          <w:p>
            <w:pPr>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合同履行期限</w:t>
            </w:r>
          </w:p>
        </w:tc>
        <w:tc>
          <w:tcPr>
            <w:tcW w:w="131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trPr>
        <w:tc>
          <w:tcPr>
            <w:tcW w:w="672"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794" w:type="dxa"/>
            <w:vMerge w:val="restart"/>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南繁核心区基地安全监管项目</w:t>
            </w:r>
          </w:p>
        </w:tc>
        <w:tc>
          <w:tcPr>
            <w:tcW w:w="3278" w:type="dxa"/>
            <w:vAlign w:val="center"/>
          </w:tcPr>
          <w:p>
            <w:pPr>
              <w:spacing w:line="560" w:lineRule="exact"/>
              <w:rPr>
                <w:rFonts w:ascii="宋体" w:hAnsi="宋体" w:cs="宋体"/>
                <w:color w:val="auto"/>
                <w:sz w:val="24"/>
                <w:highlight w:val="none"/>
              </w:rPr>
            </w:pPr>
            <w:r>
              <w:rPr>
                <w:rFonts w:hint="eastAsia" w:ascii="宋体" w:hAnsi="宋体" w:cs="宋体"/>
                <w:color w:val="auto"/>
                <w:sz w:val="24"/>
                <w:highlight w:val="none"/>
              </w:rPr>
              <w:t>小写：</w:t>
            </w:r>
          </w:p>
        </w:tc>
        <w:tc>
          <w:tcPr>
            <w:tcW w:w="1317" w:type="dxa"/>
            <w:vMerge w:val="restart"/>
            <w:vAlign w:val="center"/>
          </w:tcPr>
          <w:p>
            <w:pPr>
              <w:jc w:val="center"/>
              <w:rPr>
                <w:rFonts w:ascii="宋体" w:hAnsi="宋体" w:cs="宋体"/>
                <w:color w:val="auto"/>
                <w:sz w:val="24"/>
                <w:highlight w:val="none"/>
              </w:rPr>
            </w:pPr>
          </w:p>
        </w:tc>
        <w:tc>
          <w:tcPr>
            <w:tcW w:w="1317" w:type="dxa"/>
            <w:vMerge w:val="restart"/>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6" w:hRule="atLeast"/>
        </w:trPr>
        <w:tc>
          <w:tcPr>
            <w:tcW w:w="672" w:type="dxa"/>
            <w:vMerge w:val="continue"/>
            <w:vAlign w:val="center"/>
          </w:tcPr>
          <w:p>
            <w:pPr>
              <w:jc w:val="center"/>
              <w:rPr>
                <w:rFonts w:ascii="宋体" w:hAnsi="宋体" w:cs="宋体"/>
                <w:color w:val="auto"/>
                <w:sz w:val="24"/>
                <w:highlight w:val="none"/>
              </w:rPr>
            </w:pPr>
          </w:p>
        </w:tc>
        <w:tc>
          <w:tcPr>
            <w:tcW w:w="3794" w:type="dxa"/>
            <w:vMerge w:val="continue"/>
            <w:vAlign w:val="center"/>
          </w:tcPr>
          <w:p>
            <w:pPr>
              <w:spacing w:line="360" w:lineRule="auto"/>
              <w:jc w:val="center"/>
              <w:rPr>
                <w:rFonts w:ascii="宋体" w:hAnsi="宋体" w:cs="宋体"/>
                <w:color w:val="auto"/>
                <w:sz w:val="24"/>
                <w:highlight w:val="none"/>
              </w:rPr>
            </w:pPr>
          </w:p>
        </w:tc>
        <w:tc>
          <w:tcPr>
            <w:tcW w:w="3278" w:type="dxa"/>
            <w:vAlign w:val="center"/>
          </w:tcPr>
          <w:p>
            <w:pPr>
              <w:spacing w:line="560" w:lineRule="exact"/>
              <w:rPr>
                <w:rFonts w:ascii="宋体" w:hAnsi="宋体" w:cs="宋体"/>
                <w:color w:val="auto"/>
                <w:sz w:val="24"/>
                <w:highlight w:val="none"/>
                <w:u w:val="single"/>
              </w:rPr>
            </w:pPr>
            <w:r>
              <w:rPr>
                <w:rFonts w:hint="eastAsia" w:ascii="宋体" w:hAnsi="宋体" w:cs="宋体"/>
                <w:color w:val="auto"/>
                <w:sz w:val="24"/>
                <w:highlight w:val="none"/>
              </w:rPr>
              <w:t>大写：</w:t>
            </w:r>
          </w:p>
        </w:tc>
        <w:tc>
          <w:tcPr>
            <w:tcW w:w="1317" w:type="dxa"/>
            <w:vMerge w:val="continue"/>
          </w:tcPr>
          <w:p>
            <w:pPr>
              <w:rPr>
                <w:rFonts w:ascii="宋体" w:hAnsi="宋体" w:cs="宋体"/>
                <w:color w:val="auto"/>
                <w:sz w:val="24"/>
                <w:highlight w:val="none"/>
              </w:rPr>
            </w:pPr>
          </w:p>
        </w:tc>
        <w:tc>
          <w:tcPr>
            <w:tcW w:w="1317" w:type="dxa"/>
            <w:vMerge w:val="continue"/>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0" w:hRule="atLeast"/>
        </w:trPr>
        <w:tc>
          <w:tcPr>
            <w:tcW w:w="10378" w:type="dxa"/>
            <w:gridSpan w:val="5"/>
            <w:vAlign w:val="center"/>
          </w:tcPr>
          <w:p>
            <w:pPr>
              <w:spacing w:line="480" w:lineRule="exact"/>
              <w:rPr>
                <w:rFonts w:ascii="宋体" w:hAnsi="宋体" w:cs="宋体"/>
                <w:color w:val="auto"/>
                <w:sz w:val="24"/>
                <w:highlight w:val="none"/>
              </w:rPr>
            </w:pPr>
            <w:r>
              <w:rPr>
                <w:rFonts w:hint="eastAsia" w:ascii="宋体" w:hAnsi="宋体" w:cs="宋体"/>
                <w:color w:val="auto"/>
                <w:sz w:val="24"/>
                <w:highlight w:val="none"/>
                <w:lang w:val="en-US" w:eastAsia="zh-CN"/>
              </w:rPr>
              <w:t>注：</w:t>
            </w:r>
            <w:r>
              <w:rPr>
                <w:rFonts w:hint="eastAsia" w:ascii="宋体" w:hAnsi="宋体" w:cs="宋体"/>
                <w:color w:val="auto"/>
                <w:sz w:val="24"/>
                <w:highlight w:val="none"/>
              </w:rPr>
              <w:t>投标报价为完成本项目所有</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内容在内的一切费用的总报价。</w:t>
            </w:r>
          </w:p>
        </w:tc>
      </w:tr>
    </w:tbl>
    <w:p>
      <w:pPr>
        <w:spacing w:line="560" w:lineRule="exact"/>
        <w:rPr>
          <w:rFonts w:ascii="宋体" w:hAnsi="宋体" w:cs="宋体"/>
          <w:color w:val="auto"/>
          <w:sz w:val="24"/>
          <w:highlight w:val="none"/>
        </w:rPr>
      </w:pPr>
    </w:p>
    <w:p>
      <w:pPr>
        <w:outlineLvl w:val="9"/>
        <w:rPr>
          <w:color w:val="auto"/>
          <w:sz w:val="24"/>
          <w:szCs w:val="24"/>
          <w:highlight w:val="none"/>
        </w:rPr>
      </w:pPr>
    </w:p>
    <w:p>
      <w:pPr>
        <w:spacing w:line="560" w:lineRule="exact"/>
        <w:rPr>
          <w:rFonts w:ascii="宋体" w:hAnsi="宋体" w:cs="宋体"/>
          <w:color w:val="auto"/>
          <w:sz w:val="24"/>
          <w:highlight w:val="none"/>
        </w:rPr>
      </w:pP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（填写名称并盖章）：</w:t>
      </w: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法定代表人或授权代表（签字或盖章）：</w:t>
      </w: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日期：</w:t>
      </w:r>
    </w:p>
    <w:p>
      <w:pPr>
        <w:spacing w:line="480" w:lineRule="exact"/>
        <w:rPr>
          <w:color w:val="auto"/>
          <w:highlight w:val="none"/>
        </w:rPr>
      </w:pPr>
      <w:bookmarkStart w:id="73" w:name="_Toc212102886"/>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sz w:val="36"/>
          <w:szCs w:val="36"/>
          <w:highlight w:val="none"/>
        </w:rPr>
      </w:pPr>
    </w:p>
    <w:p>
      <w:pPr>
        <w:pStyle w:val="7"/>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2.1分项报价明细表</w:t>
      </w:r>
    </w:p>
    <w:p>
      <w:pPr>
        <w:pStyle w:val="7"/>
        <w:jc w:val="center"/>
        <w:rPr>
          <w:rFonts w:hint="eastAsia" w:ascii="宋体" w:hAnsi="宋体" w:eastAsia="宋体" w:cs="宋体"/>
          <w:b w:val="0"/>
          <w:bCs w:val="0"/>
          <w:color w:val="auto"/>
          <w:sz w:val="36"/>
          <w:szCs w:val="36"/>
          <w:highlight w:val="none"/>
          <w:lang w:val="en-US" w:eastAsia="zh-CN"/>
        </w:rPr>
      </w:pPr>
    </w:p>
    <w:p>
      <w:pPr>
        <w:pStyle w:val="7"/>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（格式自拟）</w:t>
      </w:r>
    </w:p>
    <w:p>
      <w:pPr>
        <w:pStyle w:val="7"/>
        <w:jc w:val="center"/>
        <w:rPr>
          <w:rFonts w:hint="eastAsia" w:ascii="宋体" w:hAnsi="宋体" w:eastAsia="宋体" w:cs="宋体"/>
          <w:b/>
          <w:bCs/>
          <w:color w:val="auto"/>
          <w:sz w:val="36"/>
          <w:szCs w:val="36"/>
          <w:highlight w:val="none"/>
          <w:lang w:val="en-US" w:eastAsia="zh-CN"/>
        </w:rPr>
      </w:pPr>
    </w:p>
    <w:p>
      <w:pPr>
        <w:pStyle w:val="7"/>
        <w:jc w:val="left"/>
        <w:rPr>
          <w:rFonts w:hint="eastAsia" w:ascii="宋体" w:hAnsi="宋体" w:eastAsia="宋体" w:cs="宋体"/>
          <w:b/>
          <w:bCs/>
          <w:color w:val="auto"/>
          <w:sz w:val="28"/>
          <w:szCs w:val="28"/>
          <w:highlight w:val="none"/>
          <w:lang w:val="en-US" w:eastAsia="zh-CN"/>
        </w:rPr>
      </w:pPr>
    </w:p>
    <w:p>
      <w:pPr>
        <w:pStyle w:val="7"/>
        <w:jc w:val="left"/>
        <w:rPr>
          <w:rFonts w:hint="eastAsia" w:ascii="宋体" w:hAnsi="宋体" w:eastAsia="宋体" w:cs="宋体"/>
          <w:b/>
          <w:bCs/>
          <w:color w:val="auto"/>
          <w:sz w:val="28"/>
          <w:szCs w:val="28"/>
          <w:highlight w:val="none"/>
          <w:lang w:val="en-US" w:eastAsia="zh-CN"/>
        </w:rPr>
      </w:pPr>
    </w:p>
    <w:p>
      <w:pPr>
        <w:pStyle w:val="7"/>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注明：</w:t>
      </w:r>
    </w:p>
    <w:p>
      <w:pPr>
        <w:pStyle w:val="7"/>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①“分项报价明细表”各分项报价合计应当与“报价一览表”报价合计相等。</w:t>
      </w:r>
    </w:p>
    <w:p>
      <w:pPr>
        <w:pStyle w:val="7"/>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②报价是供应商响应招标项目要求的全部工作内容的价格体现，包括供应商完成本项目所需的一切费用。</w:t>
      </w:r>
    </w:p>
    <w:p>
      <w:pPr>
        <w:pStyle w:val="7"/>
        <w:jc w:val="center"/>
        <w:rPr>
          <w:rFonts w:hint="eastAsia" w:ascii="宋体" w:hAnsi="宋体" w:eastAsia="宋体" w:cs="宋体"/>
          <w:b/>
          <w:bCs/>
          <w:color w:val="auto"/>
          <w:sz w:val="36"/>
          <w:szCs w:val="36"/>
          <w:highlight w:val="none"/>
          <w:lang w:val="en-US" w:eastAsia="zh-CN"/>
        </w:rPr>
      </w:pPr>
    </w:p>
    <w:p>
      <w:pPr>
        <w:pStyle w:val="7"/>
        <w:jc w:val="center"/>
        <w:rPr>
          <w:rFonts w:hint="eastAsia" w:ascii="宋体" w:hAnsi="宋体" w:eastAsia="宋体" w:cs="宋体"/>
          <w:b/>
          <w:bCs/>
          <w:color w:val="auto"/>
          <w:sz w:val="36"/>
          <w:szCs w:val="36"/>
          <w:highlight w:val="none"/>
          <w:lang w:val="en-US" w:eastAsia="zh-CN"/>
        </w:rPr>
      </w:pP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（填写名称并盖章）：</w:t>
      </w: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法定代表人或授权代表（签字或盖章）：</w:t>
      </w:r>
    </w:p>
    <w:p>
      <w:pPr>
        <w:spacing w:line="560" w:lineRule="exact"/>
        <w:rPr>
          <w:rFonts w:ascii="宋体" w:hAnsi="宋体" w:cs="宋体"/>
          <w:color w:val="auto"/>
          <w:sz w:val="24"/>
          <w:highlight w:val="none"/>
        </w:rPr>
      </w:pPr>
      <w:r>
        <w:rPr>
          <w:rFonts w:hint="eastAsia" w:ascii="宋体" w:hAnsi="宋体" w:cs="宋体"/>
          <w:color w:val="auto"/>
          <w:sz w:val="24"/>
          <w:highlight w:val="none"/>
        </w:rPr>
        <w:t xml:space="preserve">                             日期：</w:t>
      </w:r>
    </w:p>
    <w:p>
      <w:pPr>
        <w:spacing w:line="480" w:lineRule="exact"/>
        <w:rPr>
          <w:color w:val="auto"/>
          <w:highlight w:val="none"/>
        </w:rPr>
      </w:pPr>
    </w:p>
    <w:p>
      <w:pPr>
        <w:pStyle w:val="7"/>
        <w:jc w:val="center"/>
        <w:rPr>
          <w:rFonts w:hint="eastAsia" w:ascii="宋体" w:hAnsi="宋体" w:eastAsia="宋体" w:cs="宋体"/>
          <w:b/>
          <w:bCs/>
          <w:color w:val="auto"/>
          <w:sz w:val="36"/>
          <w:szCs w:val="36"/>
          <w:highlight w:val="none"/>
          <w:lang w:val="en-US" w:eastAsia="zh-CN"/>
        </w:rPr>
        <w:sectPr>
          <w:footerReference r:id="rId12" w:type="first"/>
          <w:headerReference r:id="rId10" w:type="default"/>
          <w:footerReference r:id="rId11" w:type="default"/>
          <w:pgSz w:w="11906" w:h="16838"/>
          <w:pgMar w:top="1417" w:right="1916" w:bottom="1417" w:left="1587" w:header="851" w:footer="850" w:gutter="0"/>
          <w:pgNumType w:fmt="decimal"/>
          <w:cols w:space="720" w:num="1"/>
          <w:titlePg/>
          <w:docGrid w:type="lines" w:linePitch="323" w:charSpace="0"/>
        </w:sectPr>
      </w:pPr>
    </w:p>
    <w:p>
      <w:pPr>
        <w:spacing w:line="360" w:lineRule="auto"/>
        <w:jc w:val="center"/>
        <w:outlineLvl w:val="2"/>
        <w:rPr>
          <w:rFonts w:ascii="宋体" w:hAnsi="宋体" w:cs="宋体"/>
          <w:color w:val="auto"/>
          <w:sz w:val="24"/>
          <w:highlight w:val="none"/>
        </w:rPr>
      </w:pPr>
      <w:bookmarkStart w:id="74" w:name="_Toc12925"/>
      <w:bookmarkStart w:id="75" w:name="_Toc533433255"/>
      <w:bookmarkStart w:id="76" w:name="_Toc15000"/>
      <w:bookmarkStart w:id="77" w:name="_Toc12196_WPSOffice_Level1"/>
      <w:r>
        <w:rPr>
          <w:rFonts w:hint="eastAsia" w:ascii="宋体" w:hAnsi="宋体" w:cs="宋体"/>
          <w:b/>
          <w:bCs/>
          <w:color w:val="auto"/>
          <w:sz w:val="32"/>
          <w:szCs w:val="32"/>
          <w:highlight w:val="none"/>
        </w:rPr>
        <w:t>3、中小企业声明函（服务）</w:t>
      </w:r>
      <w:bookmarkEnd w:id="74"/>
    </w:p>
    <w:p>
      <w:pPr>
        <w:spacing w:before="161" w:beforeLines="50" w:line="360" w:lineRule="auto"/>
        <w:ind w:firstLine="480" w:firstLineChars="200"/>
        <w:rPr>
          <w:color w:val="auto"/>
          <w:sz w:val="24"/>
          <w:highlight w:val="none"/>
        </w:rPr>
      </w:pPr>
      <w:bookmarkStart w:id="78" w:name="_Toc14046"/>
      <w:r>
        <w:rPr>
          <w:color w:val="auto"/>
          <w:sz w:val="24"/>
          <w:highlight w:val="none"/>
        </w:rPr>
        <w:t>本公司（联合体）郑重声明，根据《政府采购促进中小</w:t>
      </w:r>
      <w:r>
        <w:rPr>
          <w:rFonts w:hint="eastAsia"/>
          <w:color w:val="auto"/>
          <w:sz w:val="24"/>
          <w:highlight w:val="none"/>
        </w:rPr>
        <w:t>企业发展管理办法》（财库﹝2020﹞46 号）的规定，本公司（联合体）参加</w:t>
      </w:r>
      <w:r>
        <w:rPr>
          <w:rFonts w:hint="eastAsia"/>
          <w:color w:val="auto"/>
          <w:sz w:val="24"/>
          <w:highlight w:val="none"/>
          <w:u w:val="single"/>
        </w:rPr>
        <w:t>（单位名称）</w:t>
      </w:r>
      <w:r>
        <w:rPr>
          <w:rFonts w:hint="eastAsia"/>
          <w:color w:val="auto"/>
          <w:sz w:val="24"/>
          <w:highlight w:val="none"/>
        </w:rPr>
        <w:t>的</w:t>
      </w:r>
      <w:r>
        <w:rPr>
          <w:rFonts w:hint="eastAsia" w:ascii="宋体" w:hAnsi="宋体" w:cs="宋体"/>
          <w:color w:val="auto"/>
          <w:sz w:val="24"/>
          <w:highlight w:val="none"/>
          <w:u w:val="single"/>
          <w:lang w:eastAsia="zh-CN"/>
        </w:rPr>
        <w:t>南繁核心区基地安全监管项目</w:t>
      </w:r>
      <w:r>
        <w:rPr>
          <w:rFonts w:hint="eastAsia"/>
          <w:color w:val="auto"/>
          <w:sz w:val="24"/>
          <w:highlight w:val="none"/>
        </w:rPr>
        <w:t xml:space="preserve">采购活动，服务全部由符合政策要求的中小企业承接。相关企业（含联合体中的中小企业、签订分包意向协议的中小企业）的具体情况如下： </w:t>
      </w:r>
    </w:p>
    <w:p>
      <w:pPr>
        <w:spacing w:before="161" w:beforeLines="50" w:line="360" w:lineRule="auto"/>
        <w:ind w:firstLine="480" w:firstLineChars="200"/>
        <w:rPr>
          <w:color w:val="auto"/>
          <w:sz w:val="24"/>
          <w:highlight w:val="none"/>
        </w:rPr>
      </w:pPr>
      <w:r>
        <w:rPr>
          <w:rFonts w:hint="eastAsia"/>
          <w:color w:val="auto"/>
          <w:sz w:val="24"/>
          <w:highlight w:val="none"/>
          <w:u w:val="single"/>
          <w:lang w:eastAsia="zh-CN"/>
        </w:rPr>
        <w:t>南繁核心区基地安全监管项目</w:t>
      </w:r>
      <w:r>
        <w:rPr>
          <w:rFonts w:hint="eastAsia"/>
          <w:color w:val="auto"/>
          <w:sz w:val="24"/>
          <w:highlight w:val="none"/>
          <w:u w:val="single"/>
        </w:rPr>
        <w:t xml:space="preserve">   </w:t>
      </w:r>
      <w:r>
        <w:rPr>
          <w:rFonts w:hint="eastAsia"/>
          <w:color w:val="auto"/>
          <w:sz w:val="24"/>
          <w:highlight w:val="none"/>
        </w:rPr>
        <w:t>，属于</w:t>
      </w:r>
      <w:r>
        <w:rPr>
          <w:rFonts w:hint="eastAsia"/>
          <w:color w:val="auto"/>
          <w:sz w:val="24"/>
          <w:highlight w:val="none"/>
          <w:u w:val="single"/>
        </w:rPr>
        <w:t xml:space="preserve">  </w:t>
      </w:r>
      <w:r>
        <w:rPr>
          <w:rFonts w:hint="eastAsia" w:ascii="宋体" w:hAnsi="宋体" w:cs="宋体"/>
          <w:color w:val="auto"/>
          <w:kern w:val="0"/>
          <w:sz w:val="24"/>
          <w:highlight w:val="none"/>
          <w:u w:val="single"/>
        </w:rPr>
        <w:t xml:space="preserve">其他未列明行业 </w:t>
      </w:r>
      <w:r>
        <w:rPr>
          <w:rFonts w:hint="eastAsia"/>
          <w:color w:val="auto"/>
          <w:sz w:val="24"/>
          <w:highlight w:val="none"/>
          <w:u w:val="single"/>
        </w:rPr>
        <w:t xml:space="preserve"> </w:t>
      </w:r>
      <w:r>
        <w:rPr>
          <w:rFonts w:hint="eastAsia"/>
          <w:color w:val="auto"/>
          <w:sz w:val="24"/>
          <w:highlight w:val="none"/>
        </w:rPr>
        <w:t>； 承建（承接）企业为</w:t>
      </w:r>
      <w:r>
        <w:rPr>
          <w:rFonts w:hint="eastAsia"/>
          <w:color w:val="auto"/>
          <w:sz w:val="24"/>
          <w:highlight w:val="none"/>
          <w:u w:val="single"/>
        </w:rPr>
        <w:t>（企业名称）</w:t>
      </w:r>
      <w:r>
        <w:rPr>
          <w:rFonts w:hint="eastAsia"/>
          <w:color w:val="auto"/>
          <w:sz w:val="24"/>
          <w:highlight w:val="none"/>
        </w:rPr>
        <w:t>，从业人员</w:t>
      </w:r>
      <w:r>
        <w:rPr>
          <w:rFonts w:hint="eastAsia"/>
          <w:color w:val="auto"/>
          <w:sz w:val="24"/>
          <w:highlight w:val="none"/>
          <w:u w:val="single"/>
        </w:rPr>
        <w:t xml:space="preserve">    </w:t>
      </w:r>
      <w:r>
        <w:rPr>
          <w:rFonts w:hint="eastAsia"/>
          <w:color w:val="auto"/>
          <w:sz w:val="24"/>
          <w:highlight w:val="none"/>
        </w:rPr>
        <w:t>人，营业收入为</w:t>
      </w:r>
      <w:r>
        <w:rPr>
          <w:rFonts w:hint="eastAsia"/>
          <w:color w:val="auto"/>
          <w:sz w:val="24"/>
          <w:highlight w:val="none"/>
          <w:u w:val="single"/>
        </w:rPr>
        <w:t xml:space="preserve">    </w:t>
      </w:r>
      <w:r>
        <w:rPr>
          <w:rFonts w:hint="eastAsia"/>
          <w:color w:val="auto"/>
          <w:sz w:val="24"/>
          <w:highlight w:val="none"/>
        </w:rPr>
        <w:t>万元，资产总额为</w:t>
      </w:r>
      <w:r>
        <w:rPr>
          <w:rFonts w:hint="eastAsia"/>
          <w:color w:val="auto"/>
          <w:sz w:val="24"/>
          <w:highlight w:val="none"/>
          <w:u w:val="single"/>
        </w:rPr>
        <w:t xml:space="preserve">    </w:t>
      </w:r>
      <w:r>
        <w:rPr>
          <w:rFonts w:hint="eastAsia"/>
          <w:color w:val="auto"/>
          <w:sz w:val="24"/>
          <w:highlight w:val="none"/>
        </w:rPr>
        <w:t>万元，属于</w:t>
      </w:r>
      <w:r>
        <w:rPr>
          <w:rFonts w:hint="eastAsia"/>
          <w:color w:val="auto"/>
          <w:sz w:val="24"/>
          <w:highlight w:val="none"/>
          <w:u w:val="single"/>
        </w:rPr>
        <w:t>（中型企业、 小型企业、微型企业）</w:t>
      </w:r>
      <w:r>
        <w:rPr>
          <w:rFonts w:hint="eastAsia"/>
          <w:color w:val="auto"/>
          <w:sz w:val="24"/>
          <w:highlight w:val="none"/>
        </w:rPr>
        <w:t xml:space="preserve">； </w:t>
      </w:r>
    </w:p>
    <w:p>
      <w:pPr>
        <w:spacing w:before="161" w:beforeLines="50" w:line="360" w:lineRule="auto"/>
        <w:ind w:firstLine="480" w:firstLineChars="200"/>
        <w:rPr>
          <w:color w:val="auto"/>
          <w:sz w:val="24"/>
          <w:highlight w:val="none"/>
        </w:rPr>
      </w:pPr>
      <w:r>
        <w:rPr>
          <w:rFonts w:hint="eastAsia"/>
          <w:color w:val="auto"/>
          <w:sz w:val="24"/>
          <w:highlight w:val="none"/>
        </w:rPr>
        <w:t xml:space="preserve">…… </w:t>
      </w:r>
    </w:p>
    <w:p>
      <w:pPr>
        <w:spacing w:before="161" w:beforeLines="50" w:line="360" w:lineRule="auto"/>
        <w:ind w:firstLine="480" w:firstLineChars="200"/>
        <w:rPr>
          <w:color w:val="auto"/>
          <w:sz w:val="24"/>
          <w:highlight w:val="none"/>
        </w:rPr>
      </w:pPr>
      <w:r>
        <w:rPr>
          <w:rFonts w:hint="eastAsia"/>
          <w:color w:val="auto"/>
          <w:sz w:val="24"/>
          <w:highlight w:val="none"/>
        </w:rPr>
        <w:t xml:space="preserve">以上企业，不属于大企业的分支机构，不存在控股股东为大企业的情形，也不存在与大企业的负责人为同一人的情形。 </w:t>
      </w:r>
    </w:p>
    <w:p>
      <w:pPr>
        <w:spacing w:before="161" w:beforeLines="50" w:line="360" w:lineRule="auto"/>
        <w:ind w:firstLine="480" w:firstLineChars="200"/>
        <w:rPr>
          <w:color w:val="auto"/>
          <w:sz w:val="24"/>
          <w:highlight w:val="none"/>
        </w:rPr>
      </w:pPr>
      <w:r>
        <w:rPr>
          <w:rFonts w:hint="eastAsia"/>
          <w:color w:val="auto"/>
          <w:sz w:val="24"/>
          <w:highlight w:val="none"/>
        </w:rPr>
        <w:t xml:space="preserve">本企业对上述声明内容的真实性负责。如有虚假，将依法承担相应责任。 </w:t>
      </w:r>
    </w:p>
    <w:p>
      <w:pPr>
        <w:spacing w:before="161" w:beforeLines="50" w:line="360" w:lineRule="auto"/>
        <w:rPr>
          <w:color w:val="auto"/>
          <w:sz w:val="24"/>
          <w:highlight w:val="none"/>
        </w:rPr>
      </w:pPr>
    </w:p>
    <w:p>
      <w:pPr>
        <w:spacing w:before="161" w:beforeLines="50" w:line="360" w:lineRule="auto"/>
        <w:ind w:firstLine="4800" w:firstLineChars="2000"/>
        <w:rPr>
          <w:color w:val="auto"/>
          <w:sz w:val="24"/>
          <w:highlight w:val="none"/>
        </w:rPr>
      </w:pPr>
      <w:r>
        <w:rPr>
          <w:rFonts w:hint="eastAsia"/>
          <w:color w:val="auto"/>
          <w:sz w:val="24"/>
          <w:highlight w:val="none"/>
        </w:rPr>
        <w:t xml:space="preserve">企业名称（盖章）： </w:t>
      </w:r>
    </w:p>
    <w:p>
      <w:pPr>
        <w:spacing w:before="161" w:beforeLines="50" w:line="360" w:lineRule="auto"/>
        <w:ind w:firstLine="4800" w:firstLineChars="2000"/>
        <w:rPr>
          <w:b/>
          <w:bCs/>
          <w:color w:val="auto"/>
          <w:sz w:val="20"/>
          <w:szCs w:val="20"/>
          <w:highlight w:val="none"/>
        </w:rPr>
      </w:pPr>
      <w:r>
        <w:rPr>
          <w:rFonts w:hint="eastAsia"/>
          <w:color w:val="auto"/>
          <w:sz w:val="24"/>
          <w:highlight w:val="none"/>
        </w:rPr>
        <w:t xml:space="preserve">日 期： </w:t>
      </w:r>
    </w:p>
    <w:p>
      <w:pPr>
        <w:spacing w:before="161" w:beforeLines="50" w:line="360" w:lineRule="auto"/>
        <w:ind w:firstLine="482" w:firstLineChars="200"/>
        <w:rPr>
          <w:b/>
          <w:bCs/>
          <w:color w:val="auto"/>
          <w:sz w:val="24"/>
          <w:highlight w:val="none"/>
        </w:rPr>
      </w:pPr>
      <w:r>
        <w:rPr>
          <w:b/>
          <w:bCs/>
          <w:color w:val="auto"/>
          <w:sz w:val="24"/>
          <w:highlight w:val="none"/>
        </w:rPr>
        <w:t>注：</w:t>
      </w:r>
    </w:p>
    <w:p>
      <w:pPr>
        <w:spacing w:before="161" w:beforeLines="5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spacing w:before="161" w:beforeLines="5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2、供应商提供《中小企业声明函》内容不实的，属于“隐瞒真实情况，提供虚假资料的”情形，依照有关规定追究相应责任。</w:t>
      </w:r>
    </w:p>
    <w:p>
      <w:pPr>
        <w:spacing w:before="161" w:beforeLines="50" w:line="360" w:lineRule="auto"/>
        <w:ind w:firstLine="482" w:firstLineChars="200"/>
        <w:rPr>
          <w:color w:val="auto"/>
          <w:sz w:val="24"/>
          <w:highlight w:val="none"/>
        </w:rPr>
      </w:pPr>
      <w:r>
        <w:rPr>
          <w:rFonts w:hint="eastAsia" w:ascii="宋体" w:hAnsi="宋体" w:cs="宋体"/>
          <w:b/>
          <w:bCs/>
          <w:color w:val="auto"/>
          <w:sz w:val="24"/>
          <w:highlight w:val="none"/>
        </w:rPr>
        <w:t>3、文件中明确的所属的行业划分已确定，不得随意修改，否则不享受价格优惠扣除。</w:t>
      </w:r>
    </w:p>
    <w:p>
      <w:pPr>
        <w:pStyle w:val="16"/>
        <w:rPr>
          <w:color w:val="auto"/>
          <w:highlight w:val="none"/>
        </w:rPr>
      </w:pPr>
    </w:p>
    <w:p>
      <w:pPr>
        <w:pStyle w:val="16"/>
        <w:rPr>
          <w:color w:val="auto"/>
          <w:highlight w:val="none"/>
        </w:rPr>
      </w:pPr>
      <w:r>
        <w:rPr>
          <w:rFonts w:hint="eastAsia"/>
          <w:color w:val="auto"/>
          <w:highlight w:val="none"/>
        </w:rPr>
        <w:drawing>
          <wp:inline distT="0" distB="0" distL="114300" distR="114300">
            <wp:extent cx="5668645" cy="8728710"/>
            <wp:effectExtent l="0" t="0" r="8255" b="15240"/>
            <wp:docPr id="1" name="图片 16" descr="22050412152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2205041215280001"/>
                    <pic:cNvPicPr>
                      <a:picLocks noChangeAspect="1"/>
                    </pic:cNvPicPr>
                  </pic:nvPicPr>
                  <pic:blipFill>
                    <a:blip r:embed="rId19"/>
                    <a:stretch>
                      <a:fillRect/>
                    </a:stretch>
                  </pic:blipFill>
                  <pic:spPr>
                    <a:xfrm>
                      <a:off x="0" y="0"/>
                      <a:ext cx="5668645" cy="8728710"/>
                    </a:xfrm>
                    <a:prstGeom prst="rect">
                      <a:avLst/>
                    </a:prstGeom>
                    <a:noFill/>
                    <a:ln>
                      <a:noFill/>
                    </a:ln>
                  </pic:spPr>
                </pic:pic>
              </a:graphicData>
            </a:graphic>
          </wp:inline>
        </w:drawing>
      </w:r>
    </w:p>
    <w:p>
      <w:pPr>
        <w:pStyle w:val="16"/>
        <w:rPr>
          <w:color w:val="auto"/>
          <w:highlight w:val="none"/>
        </w:rPr>
      </w:pPr>
    </w:p>
    <w:p>
      <w:pPr>
        <w:pStyle w:val="16"/>
        <w:rPr>
          <w:color w:val="auto"/>
          <w:highlight w:val="none"/>
        </w:rPr>
      </w:pPr>
      <w:r>
        <w:rPr>
          <w:rFonts w:hint="eastAsia"/>
          <w:b/>
          <w:bCs/>
          <w:color w:val="auto"/>
          <w:sz w:val="32"/>
          <w:szCs w:val="40"/>
          <w:highlight w:val="none"/>
        </w:rPr>
        <w:drawing>
          <wp:inline distT="0" distB="0" distL="114300" distR="114300">
            <wp:extent cx="5314950" cy="8796020"/>
            <wp:effectExtent l="0" t="0" r="0" b="5080"/>
            <wp:docPr id="2" name="图片 17" descr="22050412153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2205041215390001"/>
                    <pic:cNvPicPr>
                      <a:picLocks noChangeAspect="1"/>
                    </pic:cNvPicPr>
                  </pic:nvPicPr>
                  <pic:blipFill>
                    <a:blip r:embed="rId20"/>
                    <a:stretch>
                      <a:fillRect/>
                    </a:stretch>
                  </pic:blipFill>
                  <pic:spPr>
                    <a:xfrm>
                      <a:off x="0" y="0"/>
                      <a:ext cx="5314950" cy="8796020"/>
                    </a:xfrm>
                    <a:prstGeom prst="rect">
                      <a:avLst/>
                    </a:prstGeom>
                    <a:noFill/>
                    <a:ln>
                      <a:noFill/>
                    </a:ln>
                  </pic:spPr>
                </pic:pic>
              </a:graphicData>
            </a:graphic>
          </wp:inline>
        </w:drawing>
      </w:r>
    </w:p>
    <w:p>
      <w:pPr>
        <w:pStyle w:val="16"/>
        <w:rPr>
          <w:color w:val="auto"/>
          <w:highlight w:val="none"/>
        </w:rPr>
      </w:pPr>
      <w:r>
        <w:rPr>
          <w:rFonts w:hint="eastAsia"/>
          <w:b/>
          <w:bCs/>
          <w:color w:val="auto"/>
          <w:sz w:val="32"/>
          <w:szCs w:val="40"/>
          <w:highlight w:val="none"/>
        </w:rPr>
        <w:drawing>
          <wp:inline distT="0" distB="0" distL="114300" distR="114300">
            <wp:extent cx="5327650" cy="8735060"/>
            <wp:effectExtent l="0" t="0" r="6350" b="8890"/>
            <wp:docPr id="3" name="图片 3" descr="22050412154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05041215480001"/>
                    <pic:cNvPicPr>
                      <a:picLocks noChangeAspect="1"/>
                    </pic:cNvPicPr>
                  </pic:nvPicPr>
                  <pic:blipFill>
                    <a:blip r:embed="rId21"/>
                    <a:stretch>
                      <a:fillRect/>
                    </a:stretch>
                  </pic:blipFill>
                  <pic:spPr>
                    <a:xfrm>
                      <a:off x="0" y="0"/>
                      <a:ext cx="5327650" cy="8735060"/>
                    </a:xfrm>
                    <a:prstGeom prst="rect">
                      <a:avLst/>
                    </a:prstGeom>
                    <a:noFill/>
                    <a:ln>
                      <a:noFill/>
                    </a:ln>
                  </pic:spPr>
                </pic:pic>
              </a:graphicData>
            </a:graphic>
          </wp:inline>
        </w:drawing>
      </w:r>
    </w:p>
    <w:p>
      <w:pPr>
        <w:pStyle w:val="16"/>
        <w:rPr>
          <w:color w:val="auto"/>
          <w:highlight w:val="none"/>
        </w:rPr>
      </w:pPr>
    </w:p>
    <w:p>
      <w:pPr>
        <w:pStyle w:val="16"/>
        <w:rPr>
          <w:color w:val="auto"/>
          <w:highlight w:val="none"/>
        </w:rPr>
      </w:pPr>
    </w:p>
    <w:p>
      <w:pPr>
        <w:spacing w:line="360" w:lineRule="auto"/>
        <w:jc w:val="center"/>
        <w:outlineLvl w:val="2"/>
        <w:rPr>
          <w:rFonts w:ascii="宋体" w:hAnsi="宋体"/>
          <w:b/>
          <w:color w:val="auto"/>
          <w:spacing w:val="6"/>
          <w:sz w:val="32"/>
          <w:szCs w:val="32"/>
          <w:highlight w:val="none"/>
        </w:rPr>
      </w:pPr>
      <w:bookmarkStart w:id="79" w:name="_Toc9005"/>
      <w:r>
        <w:rPr>
          <w:rFonts w:hint="eastAsia" w:ascii="宋体" w:hAnsi="宋体"/>
          <w:b/>
          <w:color w:val="auto"/>
          <w:spacing w:val="6"/>
          <w:sz w:val="32"/>
          <w:szCs w:val="32"/>
          <w:highlight w:val="none"/>
        </w:rPr>
        <w:t>4、监狱企业证明文件</w:t>
      </w:r>
      <w:bookmarkEnd w:id="79"/>
    </w:p>
    <w:p>
      <w:pPr>
        <w:pStyle w:val="40"/>
        <w:rPr>
          <w:color w:val="auto"/>
          <w:highlight w:val="none"/>
        </w:rPr>
      </w:pPr>
      <w:r>
        <w:rPr>
          <w:rFonts w:hint="eastAsia"/>
          <w:color w:val="auto"/>
          <w:highlight w:val="none"/>
        </w:rPr>
        <w:t xml:space="preserve"> </w:t>
      </w:r>
    </w:p>
    <w:p>
      <w:pPr>
        <w:pStyle w:val="40"/>
        <w:spacing w:line="360" w:lineRule="auto"/>
        <w:ind w:firstLine="480" w:firstLineChars="200"/>
        <w:jc w:val="both"/>
        <w:rPr>
          <w:color w:val="auto"/>
          <w:sz w:val="24"/>
          <w:szCs w:val="24"/>
          <w:highlight w:val="none"/>
        </w:rPr>
      </w:pPr>
      <w:r>
        <w:rPr>
          <w:rFonts w:hint="eastAsia"/>
          <w:color w:val="auto"/>
          <w:sz w:val="24"/>
          <w:szCs w:val="24"/>
          <w:highlight w:val="none"/>
        </w:rPr>
        <w:t>享受政策优惠的监狱企业须提供由省级以上监狱管理局、戒毒管理局（含新疆生产建设兵团）出具的属于监狱企业的证明文件。</w:t>
      </w:r>
    </w:p>
    <w:p>
      <w:pPr>
        <w:pStyle w:val="40"/>
        <w:spacing w:line="360" w:lineRule="auto"/>
        <w:jc w:val="both"/>
        <w:rPr>
          <w:color w:val="auto"/>
          <w:sz w:val="24"/>
          <w:szCs w:val="24"/>
          <w:highlight w:val="none"/>
        </w:rPr>
      </w:pPr>
    </w:p>
    <w:p>
      <w:pPr>
        <w:spacing w:line="360" w:lineRule="auto"/>
        <w:jc w:val="center"/>
        <w:rPr>
          <w:rFonts w:ascii="宋体" w:hAnsi="宋体"/>
          <w:b/>
          <w:color w:val="auto"/>
          <w:spacing w:val="6"/>
          <w:sz w:val="32"/>
          <w:szCs w:val="32"/>
          <w:highlight w:val="none"/>
        </w:rPr>
      </w:pPr>
    </w:p>
    <w:p>
      <w:pPr>
        <w:spacing w:line="360" w:lineRule="auto"/>
        <w:jc w:val="center"/>
        <w:rPr>
          <w:rFonts w:ascii="宋体" w:hAnsi="宋体"/>
          <w:b/>
          <w:color w:val="auto"/>
          <w:spacing w:val="6"/>
          <w:sz w:val="32"/>
          <w:szCs w:val="32"/>
          <w:highlight w:val="none"/>
        </w:rPr>
      </w:pPr>
      <w:r>
        <w:rPr>
          <w:b/>
          <w:bCs/>
          <w:color w:val="auto"/>
          <w:sz w:val="20"/>
          <w:szCs w:val="20"/>
          <w:highlight w:val="none"/>
        </w:rPr>
        <w:t>注：供应商为非监狱企业的，可不提供此项证明文件。</w:t>
      </w: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outlineLvl w:val="2"/>
        <w:rPr>
          <w:rFonts w:ascii="宋体" w:hAnsi="宋体" w:cs="宋体"/>
          <w:b/>
          <w:bCs/>
          <w:color w:val="auto"/>
          <w:sz w:val="32"/>
          <w:szCs w:val="32"/>
          <w:highlight w:val="none"/>
        </w:rPr>
      </w:pPr>
      <w:bookmarkStart w:id="80" w:name="_Toc10087"/>
      <w:r>
        <w:rPr>
          <w:rFonts w:hint="eastAsia" w:ascii="宋体" w:hAnsi="宋体" w:cs="宋体"/>
          <w:b/>
          <w:bCs/>
          <w:color w:val="auto"/>
          <w:sz w:val="32"/>
          <w:szCs w:val="32"/>
          <w:highlight w:val="none"/>
        </w:rPr>
        <w:t>5、残疾人福利性单位声明函</w:t>
      </w:r>
      <w:bookmarkEnd w:id="78"/>
      <w:bookmarkEnd w:id="80"/>
    </w:p>
    <w:p>
      <w:pPr>
        <w:pStyle w:val="40"/>
        <w:rPr>
          <w:rFonts w:ascii="宋体" w:hAnsi="宋体" w:cs="宋体"/>
          <w:color w:val="auto"/>
          <w:highlight w:val="none"/>
        </w:rPr>
      </w:pPr>
    </w:p>
    <w:p>
      <w:pPr>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本单位郑重声明，根据《财政部民政部中国残疾人联合会关于促进残疾人就业政府采购政策的通知》（财库〔2017〕141 号）的规定，本单位为符合条件的残 疾人福利性单位，且本单位参加______单位的______项目采购活动提供本单位制造 的货物（由本单位承担工程/提供服务），或者提供其他残疾人福利性单位制造的货物（不包括使用非残疾人福利性单位注册商标的货物）。 </w:t>
      </w:r>
    </w:p>
    <w:p>
      <w:pPr>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pStyle w:val="40"/>
        <w:rPr>
          <w:rFonts w:ascii="宋体" w:hAnsi="宋体" w:cs="宋体"/>
          <w:color w:val="auto"/>
          <w:sz w:val="24"/>
          <w:szCs w:val="24"/>
          <w:highlight w:val="none"/>
        </w:rPr>
      </w:pPr>
    </w:p>
    <w:p>
      <w:pPr>
        <w:pStyle w:val="40"/>
        <w:rPr>
          <w:rFonts w:ascii="宋体" w:hAnsi="宋体" w:cs="宋体"/>
          <w:color w:val="auto"/>
          <w:sz w:val="24"/>
          <w:szCs w:val="24"/>
          <w:highlight w:val="none"/>
        </w:rPr>
      </w:pPr>
    </w:p>
    <w:p>
      <w:pPr>
        <w:spacing w:line="360" w:lineRule="auto"/>
        <w:ind w:firstLine="4320" w:firstLineChars="1800"/>
        <w:rPr>
          <w:rFonts w:ascii="宋体" w:hAnsi="宋体" w:cs="宋体"/>
          <w:color w:val="auto"/>
          <w:sz w:val="24"/>
          <w:highlight w:val="none"/>
        </w:rPr>
      </w:pPr>
      <w:r>
        <w:rPr>
          <w:rFonts w:hint="eastAsia" w:ascii="宋体" w:hAnsi="宋体" w:cs="宋体"/>
          <w:color w:val="auto"/>
          <w:sz w:val="24"/>
          <w:highlight w:val="none"/>
        </w:rPr>
        <w:t>单位名称（盖公章）：</w:t>
      </w:r>
    </w:p>
    <w:p>
      <w:pPr>
        <w:spacing w:line="360" w:lineRule="auto"/>
        <w:ind w:firstLine="4320" w:firstLineChars="1800"/>
        <w:rPr>
          <w:rFonts w:ascii="宋体" w:hAnsi="宋体" w:cs="宋体"/>
          <w:color w:val="auto"/>
          <w:sz w:val="24"/>
          <w:highlight w:val="none"/>
        </w:rPr>
      </w:pPr>
      <w:bookmarkStart w:id="81" w:name="_Toc15046"/>
      <w:bookmarkStart w:id="82" w:name="_Toc22098"/>
      <w:r>
        <w:rPr>
          <w:rFonts w:hint="eastAsia" w:ascii="宋体" w:hAnsi="宋体" w:cs="宋体"/>
          <w:color w:val="auto"/>
          <w:sz w:val="24"/>
          <w:highlight w:val="none"/>
        </w:rPr>
        <w:t>日期：</w:t>
      </w:r>
      <w:bookmarkEnd w:id="81"/>
      <w:bookmarkEnd w:id="82"/>
    </w:p>
    <w:p>
      <w:pPr>
        <w:spacing w:line="360" w:lineRule="auto"/>
        <w:ind w:firstLine="480"/>
        <w:rPr>
          <w:rFonts w:ascii="宋体" w:hAnsi="宋体" w:cs="宋体"/>
          <w:color w:val="auto"/>
          <w:sz w:val="24"/>
          <w:highlight w:val="none"/>
        </w:rPr>
      </w:pPr>
    </w:p>
    <w:p>
      <w:pPr>
        <w:spacing w:line="360" w:lineRule="auto"/>
        <w:rPr>
          <w:rFonts w:ascii="宋体" w:hAnsi="宋体" w:cs="宋体"/>
          <w:color w:val="auto"/>
          <w:sz w:val="24"/>
          <w:highlight w:val="none"/>
        </w:rPr>
      </w:pPr>
    </w:p>
    <w:p>
      <w:pPr>
        <w:outlineLvl w:val="9"/>
        <w:rPr>
          <w:rFonts w:ascii="宋体" w:hAnsi="宋体" w:cs="宋体"/>
          <w:color w:val="auto"/>
          <w:sz w:val="24"/>
          <w:highlight w:val="none"/>
        </w:rPr>
      </w:pPr>
    </w:p>
    <w:p>
      <w:pPr>
        <w:rPr>
          <w:rFonts w:ascii="宋体" w:hAnsi="宋体" w:cs="宋体"/>
          <w:color w:val="auto"/>
          <w:sz w:val="24"/>
          <w:highlight w:val="none"/>
        </w:rPr>
      </w:pPr>
    </w:p>
    <w:p>
      <w:pPr>
        <w:pStyle w:val="40"/>
        <w:jc w:val="center"/>
        <w:rPr>
          <w:rFonts w:ascii="宋体" w:hAnsi="宋体" w:cs="宋体"/>
          <w:b/>
          <w:bCs/>
          <w:color w:val="auto"/>
          <w:sz w:val="28"/>
          <w:szCs w:val="24"/>
          <w:highlight w:val="none"/>
        </w:rPr>
      </w:pPr>
      <w:r>
        <w:rPr>
          <w:rFonts w:hint="eastAsia" w:ascii="宋体" w:hAnsi="宋体" w:cs="宋体"/>
          <w:b/>
          <w:bCs/>
          <w:color w:val="auto"/>
          <w:sz w:val="24"/>
          <w:szCs w:val="24"/>
          <w:highlight w:val="none"/>
        </w:rPr>
        <w:t>备注：供应商不符合此声明函的，可不提供。</w:t>
      </w: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rPr>
          <w:rFonts w:ascii="宋体" w:hAnsi="宋体" w:eastAsia="宋体" w:cs="宋体"/>
          <w:b/>
          <w:color w:val="auto"/>
          <w:sz w:val="36"/>
          <w:szCs w:val="36"/>
          <w:highlight w:val="none"/>
        </w:rPr>
      </w:pPr>
    </w:p>
    <w:p>
      <w:pPr>
        <w:pStyle w:val="7"/>
        <w:overflowPunct w:val="0"/>
        <w:spacing w:line="560" w:lineRule="exact"/>
        <w:ind w:firstLine="0"/>
        <w:jc w:val="both"/>
        <w:outlineLvl w:val="9"/>
        <w:rPr>
          <w:rFonts w:ascii="宋体" w:hAnsi="宋体" w:eastAsia="宋体" w:cs="宋体"/>
          <w:b/>
          <w:color w:val="auto"/>
          <w:sz w:val="36"/>
          <w:szCs w:val="36"/>
          <w:highlight w:val="none"/>
        </w:rPr>
      </w:pPr>
    </w:p>
    <w:p>
      <w:pPr>
        <w:pStyle w:val="7"/>
        <w:overflowPunct w:val="0"/>
        <w:spacing w:line="560" w:lineRule="exact"/>
        <w:ind w:firstLine="0"/>
        <w:jc w:val="both"/>
        <w:outlineLvl w:val="9"/>
        <w:rPr>
          <w:rFonts w:ascii="宋体" w:hAnsi="宋体" w:eastAsia="宋体" w:cs="宋体"/>
          <w:b/>
          <w:color w:val="auto"/>
          <w:sz w:val="36"/>
          <w:szCs w:val="36"/>
          <w:highlight w:val="none"/>
        </w:rPr>
      </w:pPr>
    </w:p>
    <w:p>
      <w:pPr>
        <w:pStyle w:val="7"/>
        <w:overflowPunct w:val="0"/>
        <w:spacing w:line="560" w:lineRule="exact"/>
        <w:ind w:firstLine="0"/>
        <w:jc w:val="both"/>
        <w:outlineLvl w:val="1"/>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二、商务响应文件</w:t>
      </w:r>
    </w:p>
    <w:p>
      <w:pPr>
        <w:pStyle w:val="4"/>
        <w:jc w:val="center"/>
        <w:outlineLvl w:val="2"/>
        <w:rPr>
          <w:rFonts w:ascii="宋体" w:hAnsi="宋体" w:cs="宋体"/>
          <w:color w:val="auto"/>
          <w:sz w:val="32"/>
          <w:highlight w:val="none"/>
        </w:rPr>
      </w:pPr>
      <w:bookmarkStart w:id="83" w:name="_Toc533433254"/>
      <w:r>
        <w:rPr>
          <w:rFonts w:hint="eastAsia" w:ascii="宋体" w:hAnsi="宋体" w:eastAsia="宋体" w:cs="宋体"/>
          <w:color w:val="auto"/>
          <w:sz w:val="32"/>
          <w:highlight w:val="none"/>
        </w:rPr>
        <w:t>1、投 标 书</w:t>
      </w:r>
      <w:bookmarkEnd w:id="83"/>
    </w:p>
    <w:p>
      <w:pPr>
        <w:pStyle w:val="54"/>
        <w:spacing w:line="360" w:lineRule="auto"/>
        <w:rPr>
          <w:rFonts w:hAnsi="宋体" w:cs="宋体"/>
          <w:b/>
          <w:color w:val="auto"/>
          <w:highlight w:val="none"/>
        </w:rPr>
      </w:pPr>
      <w:r>
        <w:rPr>
          <w:rFonts w:hint="eastAsia" w:hAnsi="宋体" w:eastAsia="宋体" w:cs="宋体"/>
          <w:color w:val="auto"/>
          <w:sz w:val="24"/>
          <w:szCs w:val="24"/>
          <w:highlight w:val="none"/>
          <w:u w:val="single"/>
        </w:rPr>
        <w:t>中招国际招标有限公司</w:t>
      </w:r>
      <w:r>
        <w:rPr>
          <w:rFonts w:hint="eastAsia" w:hAnsi="宋体" w:eastAsia="宋体" w:cs="宋体"/>
          <w:color w:val="auto"/>
          <w:sz w:val="24"/>
          <w:szCs w:val="24"/>
          <w:highlight w:val="none"/>
        </w:rPr>
        <w:t>：</w:t>
      </w:r>
    </w:p>
    <w:p>
      <w:pPr>
        <w:pStyle w:val="48"/>
        <w:spacing w:line="360" w:lineRule="auto"/>
        <w:ind w:firstLine="480" w:firstLineChars="200"/>
        <w:rPr>
          <w:rFonts w:eastAsia="宋体" w:cs="宋体"/>
          <w:color w:val="auto"/>
          <w:sz w:val="24"/>
          <w:szCs w:val="24"/>
          <w:highlight w:val="none"/>
        </w:rPr>
      </w:pPr>
      <w:r>
        <w:rPr>
          <w:rFonts w:hint="eastAsia" w:eastAsia="宋体" w:cs="宋体"/>
          <w:color w:val="auto"/>
          <w:sz w:val="24"/>
          <w:szCs w:val="24"/>
          <w:highlight w:val="none"/>
        </w:rPr>
        <w:t>我们收到贵公司</w:t>
      </w:r>
      <w:r>
        <w:rPr>
          <w:rFonts w:hint="eastAsia" w:eastAsia="宋体" w:cs="宋体"/>
          <w:iCs/>
          <w:color w:val="auto"/>
          <w:sz w:val="24"/>
          <w:szCs w:val="21"/>
          <w:highlight w:val="none"/>
          <w:u w:val="single"/>
        </w:rPr>
        <w:t xml:space="preserve">                </w:t>
      </w:r>
      <w:r>
        <w:rPr>
          <w:rFonts w:hint="eastAsia" w:eastAsia="宋体" w:cs="宋体"/>
          <w:iCs/>
          <w:color w:val="auto"/>
          <w:sz w:val="24"/>
          <w:szCs w:val="21"/>
          <w:highlight w:val="none"/>
        </w:rPr>
        <w:t>（项目名称和编号）</w:t>
      </w:r>
      <w:r>
        <w:rPr>
          <w:rFonts w:hint="eastAsia" w:eastAsia="宋体" w:cs="宋体"/>
          <w:color w:val="auto"/>
          <w:sz w:val="24"/>
          <w:szCs w:val="24"/>
          <w:highlight w:val="none"/>
        </w:rPr>
        <w:t>磋商文件。经仔细阅读和研究，决定参加投标。</w:t>
      </w:r>
    </w:p>
    <w:p>
      <w:pPr>
        <w:numPr>
          <w:ilvl w:val="0"/>
          <w:numId w:val="12"/>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按照磋商文件的要求，我们提供的《报价一览表》包括了完成该项目所有服务内容在内的一切费用。</w:t>
      </w:r>
    </w:p>
    <w:p>
      <w:pPr>
        <w:numPr>
          <w:ilvl w:val="0"/>
          <w:numId w:val="12"/>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我公司已详细审查全部磋商文件，包括修改文件（如有的话）以及全部参考资料和有关附件。我们理解并同意放弃对这方面有不明及误解的权利。</w:t>
      </w:r>
    </w:p>
    <w:p>
      <w:pPr>
        <w:numPr>
          <w:ilvl w:val="0"/>
          <w:numId w:val="12"/>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我公司认可并同意提供贵公司磋商文件中要求提供的与其投标有关的一切数据或资料。</w:t>
      </w:r>
    </w:p>
    <w:p>
      <w:pPr>
        <w:numPr>
          <w:ilvl w:val="0"/>
          <w:numId w:val="12"/>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一旦我公司中标，我公司愿意履行自己在响应文件中的全部承诺和责任。</w:t>
      </w:r>
    </w:p>
    <w:p>
      <w:pPr>
        <w:pStyle w:val="48"/>
        <w:spacing w:line="360" w:lineRule="auto"/>
        <w:ind w:firstLine="480" w:firstLineChars="200"/>
        <w:rPr>
          <w:rFonts w:eastAsia="宋体" w:cs="宋体"/>
          <w:color w:val="auto"/>
          <w:sz w:val="24"/>
          <w:szCs w:val="24"/>
          <w:highlight w:val="none"/>
        </w:rPr>
      </w:pPr>
      <w:r>
        <w:rPr>
          <w:rFonts w:hint="eastAsia" w:eastAsia="宋体" w:cs="宋体"/>
          <w:color w:val="auto"/>
          <w:sz w:val="24"/>
          <w:szCs w:val="24"/>
          <w:highlight w:val="none"/>
        </w:rPr>
        <w:t>5、</w:t>
      </w:r>
      <w:r>
        <w:rPr>
          <w:rFonts w:hint="eastAsia" w:eastAsia="宋体" w:cs="宋体"/>
          <w:color w:val="auto"/>
          <w:sz w:val="24"/>
          <w:highlight w:val="none"/>
        </w:rPr>
        <w:t>我公司认可并愿意遵守磋商文件中对</w:t>
      </w:r>
      <w:r>
        <w:rPr>
          <w:rFonts w:hint="eastAsia" w:eastAsia="宋体" w:cs="宋体"/>
          <w:color w:val="auto"/>
          <w:sz w:val="24"/>
          <w:highlight w:val="none"/>
          <w:lang w:eastAsia="zh-CN"/>
        </w:rPr>
        <w:t>供应商</w:t>
      </w:r>
      <w:r>
        <w:rPr>
          <w:rFonts w:hint="eastAsia" w:eastAsia="宋体" w:cs="宋体"/>
          <w:color w:val="auto"/>
          <w:sz w:val="24"/>
          <w:highlight w:val="none"/>
        </w:rPr>
        <w:t>的所有规定。</w:t>
      </w:r>
    </w:p>
    <w:p>
      <w:pPr>
        <w:pStyle w:val="48"/>
        <w:spacing w:line="360" w:lineRule="auto"/>
        <w:ind w:firstLine="480" w:firstLineChars="200"/>
        <w:rPr>
          <w:rFonts w:eastAsia="宋体" w:cs="宋体"/>
          <w:color w:val="auto"/>
          <w:sz w:val="24"/>
          <w:szCs w:val="24"/>
          <w:highlight w:val="none"/>
        </w:rPr>
      </w:pPr>
      <w:r>
        <w:rPr>
          <w:rFonts w:hint="eastAsia" w:eastAsia="宋体" w:cs="宋体"/>
          <w:color w:val="auto"/>
          <w:sz w:val="24"/>
          <w:szCs w:val="24"/>
          <w:highlight w:val="none"/>
        </w:rPr>
        <w:t>6、我们同意按磋商文件中的规定，本响应文件的有效期限为自响应文件开启之日起</w:t>
      </w:r>
      <w:r>
        <w:rPr>
          <w:rFonts w:hint="eastAsia" w:eastAsia="宋体" w:cs="宋体"/>
          <w:color w:val="auto"/>
          <w:sz w:val="24"/>
          <w:szCs w:val="24"/>
          <w:highlight w:val="none"/>
          <w:u w:val="single"/>
        </w:rPr>
        <w:t>60</w:t>
      </w:r>
      <w:r>
        <w:rPr>
          <w:rFonts w:hint="eastAsia" w:eastAsia="宋体" w:cs="宋体"/>
          <w:color w:val="auto"/>
          <w:sz w:val="24"/>
          <w:szCs w:val="24"/>
          <w:highlight w:val="none"/>
        </w:rPr>
        <w:t>日历天。</w:t>
      </w:r>
    </w:p>
    <w:p>
      <w:pPr>
        <w:pStyle w:val="48"/>
        <w:spacing w:line="360" w:lineRule="auto"/>
        <w:ind w:firstLine="480" w:firstLineChars="200"/>
        <w:rPr>
          <w:rFonts w:eastAsia="宋体" w:cs="宋体"/>
          <w:color w:val="auto"/>
          <w:sz w:val="24"/>
          <w:szCs w:val="24"/>
          <w:highlight w:val="none"/>
        </w:rPr>
      </w:pPr>
      <w:r>
        <w:rPr>
          <w:rFonts w:hint="eastAsia" w:eastAsia="宋体" w:cs="宋体"/>
          <w:color w:val="auto"/>
          <w:sz w:val="24"/>
          <w:szCs w:val="24"/>
          <w:highlight w:val="none"/>
        </w:rPr>
        <w:t>7、我们愿意遵守磋商文件中所列的收费标准。</w:t>
      </w:r>
    </w:p>
    <w:p>
      <w:pPr>
        <w:pStyle w:val="48"/>
        <w:spacing w:line="360" w:lineRule="auto"/>
        <w:ind w:firstLine="480" w:firstLineChars="200"/>
        <w:rPr>
          <w:rFonts w:eastAsia="宋体" w:cs="宋体"/>
          <w:color w:val="auto"/>
          <w:sz w:val="24"/>
          <w:szCs w:val="24"/>
          <w:highlight w:val="none"/>
        </w:rPr>
      </w:pPr>
      <w:r>
        <w:rPr>
          <w:rFonts w:hint="eastAsia" w:eastAsia="宋体" w:cs="宋体"/>
          <w:color w:val="auto"/>
          <w:sz w:val="24"/>
          <w:szCs w:val="24"/>
          <w:highlight w:val="none"/>
        </w:rPr>
        <w:t>8、我们承诺该项投标在开标后至投标有效期截止前保持有效，不作任何更改和变动。</w:t>
      </w:r>
    </w:p>
    <w:p>
      <w:pPr>
        <w:pStyle w:val="48"/>
        <w:spacing w:line="360" w:lineRule="auto"/>
        <w:ind w:firstLine="480"/>
        <w:rPr>
          <w:rFonts w:hAnsi="宋体" w:eastAsia="宋体" w:cs="宋体"/>
          <w:color w:val="auto"/>
          <w:sz w:val="24"/>
          <w:szCs w:val="24"/>
          <w:highlight w:val="none"/>
        </w:rPr>
      </w:pPr>
      <w:r>
        <w:rPr>
          <w:rFonts w:hint="eastAsia" w:eastAsia="宋体" w:cs="宋体"/>
          <w:color w:val="auto"/>
          <w:sz w:val="24"/>
          <w:szCs w:val="24"/>
          <w:highlight w:val="none"/>
        </w:rPr>
        <w:t>9、</w:t>
      </w:r>
      <w:r>
        <w:rPr>
          <w:rFonts w:hint="eastAsia" w:eastAsia="宋体" w:cs="宋体"/>
          <w:color w:val="auto"/>
          <w:sz w:val="24"/>
          <w:highlight w:val="none"/>
        </w:rPr>
        <w:t>我公司知道如用虚假材料或恶意方式向贵公司提出质疑，将承担相应的法律责任。同时，我公司承诺：如果有上述行为，我公司将无条件承担贵公司相关的调查论证费用。</w:t>
      </w:r>
    </w:p>
    <w:p>
      <w:pPr>
        <w:pStyle w:val="54"/>
        <w:spacing w:line="360" w:lineRule="auto"/>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与本投标有关的一切正式函电请与下列地址联系：</w:t>
      </w:r>
    </w:p>
    <w:p>
      <w:pPr>
        <w:pStyle w:val="54"/>
        <w:tabs>
          <w:tab w:val="left" w:pos="5040"/>
        </w:tabs>
        <w:spacing w:line="360" w:lineRule="auto"/>
        <w:rPr>
          <w:rFonts w:hAnsi="宋体" w:eastAsia="宋体" w:cs="宋体"/>
          <w:color w:val="auto"/>
          <w:sz w:val="24"/>
          <w:szCs w:val="24"/>
          <w:highlight w:val="none"/>
        </w:rPr>
      </w:pPr>
      <w:r>
        <w:rPr>
          <w:rFonts w:hint="eastAsia" w:hAnsi="宋体" w:eastAsia="宋体" w:cs="宋体"/>
          <w:color w:val="auto"/>
          <w:sz w:val="24"/>
          <w:szCs w:val="24"/>
          <w:highlight w:val="none"/>
        </w:rPr>
        <w:t>地址：</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邮政编码：</w:t>
      </w:r>
    </w:p>
    <w:p>
      <w:pPr>
        <w:pStyle w:val="54"/>
        <w:tabs>
          <w:tab w:val="left" w:pos="5040"/>
        </w:tabs>
        <w:spacing w:line="360" w:lineRule="auto"/>
        <w:rPr>
          <w:rFonts w:hAnsi="宋体" w:eastAsia="宋体" w:cs="宋体"/>
          <w:color w:val="auto"/>
          <w:sz w:val="21"/>
          <w:szCs w:val="21"/>
          <w:highlight w:val="none"/>
        </w:rPr>
      </w:pPr>
      <w:r>
        <w:rPr>
          <w:rFonts w:hint="eastAsia" w:hAnsi="宋体" w:eastAsia="宋体" w:cs="宋体"/>
          <w:color w:val="auto"/>
          <w:sz w:val="24"/>
          <w:szCs w:val="24"/>
          <w:highlight w:val="none"/>
        </w:rPr>
        <w:t>联系人：</w:t>
      </w:r>
      <w:r>
        <w:rPr>
          <w:rFonts w:hint="eastAsia" w:hAnsi="宋体" w:eastAsia="宋体" w:cs="宋体"/>
          <w:color w:val="auto"/>
          <w:sz w:val="24"/>
          <w:szCs w:val="24"/>
          <w:highlight w:val="none"/>
        </w:rPr>
        <w:tab/>
      </w:r>
      <w:r>
        <w:rPr>
          <w:rFonts w:hint="eastAsia" w:hAnsi="宋体" w:eastAsia="宋体" w:cs="宋体"/>
          <w:color w:val="auto"/>
          <w:sz w:val="24"/>
          <w:szCs w:val="24"/>
          <w:highlight w:val="none"/>
        </w:rPr>
        <w:t>联系电话：</w:t>
      </w:r>
    </w:p>
    <w:p>
      <w:pPr>
        <w:pStyle w:val="54"/>
        <w:spacing w:line="360" w:lineRule="auto"/>
        <w:ind w:left="3400" w:hanging="3400"/>
        <w:jc w:val="left"/>
        <w:rPr>
          <w:rFonts w:hAnsi="宋体" w:eastAsia="宋体" w:cs="宋体"/>
          <w:color w:val="auto"/>
          <w:sz w:val="24"/>
          <w:szCs w:val="24"/>
          <w:highlight w:val="none"/>
        </w:rPr>
      </w:pPr>
      <w:r>
        <w:rPr>
          <w:rFonts w:hint="eastAsia" w:hAnsi="宋体" w:eastAsia="宋体" w:cs="宋体"/>
          <w:color w:val="auto"/>
          <w:sz w:val="24"/>
          <w:szCs w:val="24"/>
          <w:highlight w:val="none"/>
        </w:rPr>
        <w:t xml:space="preserve">                                   </w:t>
      </w:r>
      <w:r>
        <w:rPr>
          <w:rFonts w:hint="eastAsia" w:hAnsi="宋体" w:eastAsia="宋体" w:cs="宋体"/>
          <w:color w:val="auto"/>
          <w:sz w:val="24"/>
          <w:szCs w:val="24"/>
          <w:highlight w:val="none"/>
          <w:lang w:eastAsia="zh-CN"/>
        </w:rPr>
        <w:t>供应商</w:t>
      </w:r>
      <w:r>
        <w:rPr>
          <w:rFonts w:hint="eastAsia" w:hAnsi="宋体" w:eastAsia="宋体" w:cs="宋体"/>
          <w:color w:val="auto"/>
          <w:sz w:val="24"/>
          <w:szCs w:val="24"/>
          <w:highlight w:val="none"/>
        </w:rPr>
        <w:t>：</w:t>
      </w:r>
      <w:r>
        <w:rPr>
          <w:rFonts w:hint="eastAsia" w:hAnsi="宋体" w:eastAsia="宋体" w:cs="宋体"/>
          <w:iCs/>
          <w:color w:val="auto"/>
          <w:sz w:val="24"/>
          <w:szCs w:val="21"/>
          <w:highlight w:val="none"/>
        </w:rPr>
        <w:t>（填写名称并盖章）</w:t>
      </w:r>
    </w:p>
    <w:p>
      <w:pPr>
        <w:pStyle w:val="54"/>
        <w:spacing w:line="360" w:lineRule="auto"/>
        <w:ind w:left="3400" w:hanging="3400"/>
        <w:jc w:val="left"/>
        <w:rPr>
          <w:rFonts w:hAnsi="宋体" w:eastAsia="宋体" w:cs="宋体"/>
          <w:b/>
          <w:color w:val="auto"/>
          <w:sz w:val="21"/>
          <w:szCs w:val="21"/>
          <w:highlight w:val="none"/>
        </w:rPr>
      </w:pPr>
      <w:r>
        <w:rPr>
          <w:rFonts w:hint="eastAsia" w:hAnsi="宋体" w:eastAsia="宋体" w:cs="宋体"/>
          <w:color w:val="auto"/>
          <w:sz w:val="24"/>
          <w:szCs w:val="24"/>
          <w:highlight w:val="none"/>
        </w:rPr>
        <w:t xml:space="preserve">                                   法定代表人或授权代表：</w:t>
      </w:r>
      <w:r>
        <w:rPr>
          <w:rFonts w:hint="eastAsia" w:hAnsi="宋体" w:eastAsia="宋体" w:cs="宋体"/>
          <w:iCs/>
          <w:color w:val="auto"/>
          <w:sz w:val="24"/>
          <w:szCs w:val="21"/>
          <w:highlight w:val="none"/>
        </w:rPr>
        <w:t>（签字或盖章）</w:t>
      </w:r>
    </w:p>
    <w:p>
      <w:pPr>
        <w:pStyle w:val="54"/>
        <w:spacing w:line="360" w:lineRule="auto"/>
        <w:rPr>
          <w:rFonts w:hAnsi="宋体" w:eastAsia="宋体" w:cs="宋体"/>
          <w:color w:val="auto"/>
          <w:sz w:val="24"/>
          <w:szCs w:val="24"/>
          <w:highlight w:val="none"/>
        </w:rPr>
      </w:pPr>
      <w:r>
        <w:rPr>
          <w:rFonts w:hint="eastAsia" w:hAnsi="宋体" w:eastAsia="宋体" w:cs="宋体"/>
          <w:color w:val="auto"/>
          <w:sz w:val="24"/>
          <w:szCs w:val="24"/>
          <w:highlight w:val="none"/>
        </w:rPr>
        <w:t xml:space="preserve">                                   日期：      年    月    日</w:t>
      </w:r>
    </w:p>
    <w:p>
      <w:pPr>
        <w:pStyle w:val="7"/>
        <w:overflowPunct w:val="0"/>
        <w:spacing w:line="560" w:lineRule="exact"/>
        <w:ind w:firstLine="0"/>
        <w:jc w:val="center"/>
        <w:rPr>
          <w:rFonts w:ascii="宋体" w:hAnsi="宋体" w:eastAsia="宋体" w:cs="宋体"/>
          <w:b/>
          <w:color w:val="auto"/>
          <w:sz w:val="36"/>
          <w:szCs w:val="36"/>
          <w:highlight w:val="none"/>
        </w:rPr>
      </w:pPr>
      <w:bookmarkStart w:id="84" w:name="_Toc26135"/>
    </w:p>
    <w:p>
      <w:pPr>
        <w:pStyle w:val="7"/>
        <w:overflowPunct w:val="0"/>
        <w:spacing w:line="560" w:lineRule="exact"/>
        <w:ind w:firstLine="0"/>
        <w:jc w:val="center"/>
        <w:outlineLvl w:val="2"/>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2、法定代表人身份证明</w:t>
      </w:r>
    </w:p>
    <w:p>
      <w:pPr>
        <w:topLinePunct/>
        <w:spacing w:line="440" w:lineRule="exact"/>
        <w:ind w:left="420" w:leftChars="200"/>
        <w:jc w:val="left"/>
        <w:rPr>
          <w:rFonts w:ascii="宋体" w:hAnsi="宋体"/>
          <w:b/>
          <w:bCs/>
          <w:color w:val="auto"/>
          <w:sz w:val="28"/>
          <w:szCs w:val="28"/>
          <w:highlight w:val="none"/>
        </w:rPr>
      </w:pPr>
    </w:p>
    <w:p>
      <w:pPr>
        <w:spacing w:line="480" w:lineRule="auto"/>
        <w:rPr>
          <w:rFonts w:ascii="宋体" w:hAnsi="宋体"/>
          <w:color w:val="auto"/>
          <w:sz w:val="24"/>
          <w:highlight w:val="none"/>
          <w:u w:val="single"/>
        </w:rPr>
      </w:pPr>
      <w:r>
        <w:rPr>
          <w:rFonts w:hint="eastAsia" w:ascii="宋体" w:hAnsi="宋体"/>
          <w:color w:val="auto"/>
          <w:sz w:val="24"/>
          <w:highlight w:val="none"/>
          <w:lang w:eastAsia="zh-CN"/>
        </w:rPr>
        <w:t>供应商</w:t>
      </w:r>
      <w:r>
        <w:rPr>
          <w:rFonts w:hint="eastAsia" w:ascii="宋体" w:hAnsi="宋体"/>
          <w:color w:val="auto"/>
          <w:sz w:val="24"/>
          <w:highlight w:val="none"/>
        </w:rPr>
        <w:t>名称：</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单位性质：</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480" w:lineRule="auto"/>
        <w:rPr>
          <w:rFonts w:ascii="宋体" w:hAnsi="宋体"/>
          <w:color w:val="auto"/>
          <w:sz w:val="24"/>
          <w:highlight w:val="non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u w:val="single"/>
        </w:rPr>
      </w:pPr>
      <w:r>
        <w:rPr>
          <w:rFonts w:hint="eastAsia" w:ascii="宋体" w:hAnsi="宋体"/>
          <w:color w:val="auto"/>
          <w:sz w:val="24"/>
          <w:highlight w:val="none"/>
        </w:rPr>
        <w:t>姓名：</w:t>
      </w:r>
      <w:r>
        <w:rPr>
          <w:rFonts w:hint="eastAsia" w:ascii="宋体" w:hAnsi="宋体"/>
          <w:color w:val="auto"/>
          <w:sz w:val="24"/>
          <w:highlight w:val="none"/>
          <w:u w:val="singl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r>
        <w:rPr>
          <w:rFonts w:hint="eastAsia" w:ascii="宋体" w:hAnsi="宋体"/>
          <w:color w:val="auto"/>
          <w:sz w:val="24"/>
          <w:highlight w:val="none"/>
        </w:rPr>
        <w:t>职务：</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供应商</w:t>
      </w:r>
      <w:r>
        <w:rPr>
          <w:rFonts w:hint="eastAsia" w:ascii="宋体" w:hAnsi="宋体"/>
          <w:color w:val="auto"/>
          <w:sz w:val="24"/>
          <w:highlight w:val="none"/>
        </w:rPr>
        <w:t>名称）的法定代表人。</w:t>
      </w:r>
    </w:p>
    <w:p>
      <w:pPr>
        <w:spacing w:line="48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特此证明。</w:t>
      </w:r>
    </w:p>
    <w:p>
      <w:pPr>
        <w:spacing w:line="480" w:lineRule="auto"/>
        <w:ind w:firstLine="6480" w:firstLineChars="2700"/>
        <w:rPr>
          <w:rFonts w:ascii="宋体" w:hAnsi="宋体"/>
          <w:color w:val="auto"/>
          <w:sz w:val="24"/>
          <w:highlight w:val="none"/>
        </w:rPr>
      </w:pPr>
    </w:p>
    <w:p>
      <w:pPr>
        <w:spacing w:line="480" w:lineRule="auto"/>
        <w:ind w:firstLine="5280" w:firstLineChars="2200"/>
        <w:rPr>
          <w:rFonts w:ascii="宋体" w:hAnsi="宋体"/>
          <w:color w:val="auto"/>
          <w:sz w:val="24"/>
          <w:highlight w:val="none"/>
        </w:rPr>
      </w:pPr>
      <w:r>
        <w:rPr>
          <w:rFonts w:hint="eastAsia" w:ascii="宋体" w:hAnsi="宋体"/>
          <w:color w:val="auto"/>
          <w:sz w:val="24"/>
          <w:highlight w:val="none"/>
          <w:lang w:eastAsia="zh-CN"/>
        </w:rPr>
        <w:t>供应商</w:t>
      </w:r>
      <w:r>
        <w:rPr>
          <w:rFonts w:hint="eastAsia" w:ascii="宋体" w:hAnsi="宋体"/>
          <w:color w:val="auto"/>
          <w:sz w:val="24"/>
          <w:highlight w:val="none"/>
        </w:rPr>
        <w:t>（盖单位公章）：</w:t>
      </w:r>
    </w:p>
    <w:p>
      <w:pPr>
        <w:spacing w:line="480" w:lineRule="auto"/>
        <w:rPr>
          <w:rFonts w:ascii="宋体" w:hAnsi="宋体"/>
          <w:color w:val="auto"/>
          <w:sz w:val="24"/>
          <w:highlight w:val="none"/>
        </w:rPr>
      </w:pPr>
      <w:r>
        <w:rPr>
          <w:rFonts w:hint="eastAsia" w:ascii="宋体" w:hAnsi="宋体"/>
          <w:color w:val="auto"/>
          <w:sz w:val="24"/>
          <w:highlight w:val="none"/>
        </w:rPr>
        <w:tab/>
      </w:r>
      <w:r>
        <w:rPr>
          <w:rFonts w:hint="eastAsia" w:ascii="宋体" w:hAnsi="宋体"/>
          <w:color w:val="auto"/>
          <w:sz w:val="24"/>
          <w:highlight w:val="none"/>
        </w:rPr>
        <w:t xml:space="preserve">                                                年</w:t>
      </w:r>
      <w:r>
        <w:rPr>
          <w:rFonts w:hint="eastAsia" w:ascii="宋体" w:hAnsi="宋体"/>
          <w:color w:val="auto"/>
          <w:sz w:val="24"/>
          <w:highlight w:val="none"/>
        </w:rPr>
        <w:tab/>
      </w:r>
      <w:r>
        <w:rPr>
          <w:rFonts w:hint="eastAsia" w:ascii="宋体" w:hAnsi="宋体"/>
          <w:color w:val="auto"/>
          <w:sz w:val="24"/>
          <w:highlight w:val="none"/>
        </w:rPr>
        <w:t>月</w:t>
      </w:r>
      <w:r>
        <w:rPr>
          <w:rFonts w:hint="eastAsia" w:ascii="宋体" w:hAnsi="宋体"/>
          <w:color w:val="auto"/>
          <w:sz w:val="24"/>
          <w:highlight w:val="none"/>
        </w:rPr>
        <w:tab/>
      </w:r>
      <w:r>
        <w:rPr>
          <w:rFonts w:hint="eastAsia" w:ascii="宋体" w:hAnsi="宋体"/>
          <w:color w:val="auto"/>
          <w:sz w:val="24"/>
          <w:highlight w:val="none"/>
        </w:rPr>
        <w:t xml:space="preserve"> 日</w:t>
      </w:r>
    </w:p>
    <w:p>
      <w:pPr>
        <w:spacing w:line="480" w:lineRule="auto"/>
        <w:rPr>
          <w:rFonts w:ascii="宋体" w:hAnsi="宋体"/>
          <w:color w:val="auto"/>
          <w:sz w:val="24"/>
          <w:highlight w:val="none"/>
        </w:rPr>
      </w:pPr>
    </w:p>
    <w:p>
      <w:pPr>
        <w:tabs>
          <w:tab w:val="left" w:pos="360"/>
          <w:tab w:val="left" w:pos="540"/>
        </w:tabs>
        <w:spacing w:before="161" w:beforeLines="50" w:after="161" w:afterLines="50"/>
        <w:jc w:val="center"/>
        <w:rPr>
          <w:rFonts w:ascii="宋体" w:hAnsi="宋体" w:cs="宋体"/>
          <w:b/>
          <w:bCs/>
          <w:color w:val="auto"/>
          <w:sz w:val="32"/>
          <w:highlight w:val="none"/>
        </w:rPr>
      </w:pPr>
      <w:r>
        <w:rPr>
          <w:rFonts w:hint="eastAsia" w:ascii="宋体" w:hAnsi="宋体"/>
          <w:b/>
          <w:bCs/>
          <w:color w:val="auto"/>
          <w:sz w:val="24"/>
          <w:highlight w:val="none"/>
        </w:rPr>
        <w:t>附：法定代表人身份证复印件，须提供正面、背面双面身份证复印件加盖公章。</w:t>
      </w:r>
    </w:p>
    <w:p>
      <w:pPr>
        <w:keepNext w:val="0"/>
        <w:keepLines w:val="0"/>
        <w:tabs>
          <w:tab w:val="left" w:pos="360"/>
          <w:tab w:val="left" w:pos="540"/>
        </w:tabs>
        <w:spacing w:before="161" w:beforeLines="50" w:beforeAutospacing="0" w:after="161" w:afterLines="50" w:afterAutospacing="0"/>
        <w:jc w:val="center"/>
        <w:outlineLvl w:val="9"/>
        <w:rPr>
          <w:rFonts w:ascii="宋体" w:hAnsi="宋体" w:eastAsia="宋体" w:cs="宋体"/>
          <w:color w:val="auto"/>
          <w:sz w:val="32"/>
          <w:highlight w:val="none"/>
        </w:rPr>
      </w:pPr>
    </w:p>
    <w:p>
      <w:pPr>
        <w:keepNext w:val="0"/>
        <w:keepLines w:val="0"/>
        <w:tabs>
          <w:tab w:val="left" w:pos="360"/>
          <w:tab w:val="left" w:pos="540"/>
        </w:tabs>
        <w:spacing w:before="161" w:beforeLines="50" w:beforeAutospacing="0" w:after="161" w:afterLines="50" w:afterAutospacing="0"/>
        <w:jc w:val="center"/>
        <w:outlineLvl w:val="9"/>
        <w:rPr>
          <w:rFonts w:ascii="宋体" w:hAnsi="宋体" w:eastAsia="宋体" w:cs="宋体"/>
          <w:color w:val="auto"/>
          <w:sz w:val="32"/>
          <w:highlight w:val="none"/>
        </w:rPr>
      </w:pPr>
    </w:p>
    <w:p>
      <w:pPr>
        <w:jc w:val="center"/>
        <w:rPr>
          <w:rFonts w:ascii="宋体" w:hAnsi="宋体" w:cs="宋体"/>
          <w:b/>
          <w:color w:val="auto"/>
          <w:sz w:val="36"/>
          <w:szCs w:val="36"/>
          <w:highlight w:val="none"/>
        </w:rPr>
      </w:pPr>
    </w:p>
    <w:p>
      <w:pPr>
        <w:jc w:val="center"/>
        <w:rPr>
          <w:rFonts w:ascii="宋体" w:hAnsi="宋体" w:cs="宋体"/>
          <w:b/>
          <w:color w:val="auto"/>
          <w:sz w:val="36"/>
          <w:szCs w:val="36"/>
          <w:highlight w:val="none"/>
        </w:rPr>
      </w:pPr>
    </w:p>
    <w:p>
      <w:pPr>
        <w:jc w:val="center"/>
        <w:outlineLvl w:val="2"/>
        <w:rPr>
          <w:rFonts w:ascii="宋体" w:hAnsi="宋体"/>
          <w:b/>
          <w:bCs/>
          <w:color w:val="auto"/>
          <w:sz w:val="28"/>
          <w:szCs w:val="28"/>
          <w:highlight w:val="none"/>
        </w:rPr>
      </w:pPr>
      <w:r>
        <w:rPr>
          <w:rFonts w:hint="eastAsia" w:ascii="宋体" w:hAnsi="宋体" w:cs="宋体"/>
          <w:b/>
          <w:color w:val="auto"/>
          <w:sz w:val="36"/>
          <w:szCs w:val="36"/>
          <w:highlight w:val="none"/>
        </w:rPr>
        <w:t>3、法定代表人授权委托书</w:t>
      </w:r>
    </w:p>
    <w:p>
      <w:pPr>
        <w:rPr>
          <w:rFonts w:ascii="宋体" w:hAnsi="宋体"/>
          <w:b/>
          <w:bCs/>
          <w:color w:val="auto"/>
          <w:highlight w:val="none"/>
        </w:rPr>
      </w:pPr>
    </w:p>
    <w:p>
      <w:pPr>
        <w:pStyle w:val="7"/>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本授权委托书声明：我 </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系</w:t>
      </w:r>
      <w:r>
        <w:rPr>
          <w:rFonts w:hint="eastAsia" w:ascii="宋体" w:hAnsi="宋体" w:eastAsia="宋体" w:cs="宋体"/>
          <w:iCs/>
          <w:color w:val="auto"/>
          <w:szCs w:val="21"/>
          <w:highlight w:val="none"/>
          <w:u w:val="single"/>
        </w:rPr>
        <w:t xml:space="preserve">   （投标单位名称）  </w:t>
      </w:r>
      <w:r>
        <w:rPr>
          <w:rFonts w:hint="eastAsia" w:ascii="宋体" w:hAnsi="宋体" w:eastAsia="宋体" w:cs="宋体"/>
          <w:color w:val="auto"/>
          <w:szCs w:val="24"/>
          <w:highlight w:val="none"/>
        </w:rPr>
        <w:t>的法定代表人，现授权委托</w:t>
      </w:r>
      <w:r>
        <w:rPr>
          <w:rFonts w:hint="eastAsia" w:ascii="宋体" w:hAnsi="宋体" w:eastAsia="宋体" w:cs="宋体"/>
          <w:iCs/>
          <w:color w:val="auto"/>
          <w:szCs w:val="21"/>
          <w:highlight w:val="none"/>
          <w:u w:val="single"/>
        </w:rPr>
        <w:t xml:space="preserve">  （投标单位名称）</w:t>
      </w:r>
      <w:r>
        <w:rPr>
          <w:rFonts w:hint="eastAsia" w:ascii="宋体" w:hAnsi="宋体" w:eastAsia="宋体" w:cs="宋体"/>
          <w:color w:val="auto"/>
          <w:szCs w:val="24"/>
          <w:highlight w:val="none"/>
        </w:rPr>
        <w:t>的</w:t>
      </w:r>
      <w:r>
        <w:rPr>
          <w:rFonts w:hint="eastAsia" w:ascii="宋体" w:hAnsi="宋体" w:eastAsia="宋体" w:cs="宋体"/>
          <w:iCs/>
          <w:color w:val="auto"/>
          <w:szCs w:val="21"/>
          <w:highlight w:val="none"/>
          <w:u w:val="single"/>
        </w:rPr>
        <w:t xml:space="preserve">  （姓名）  </w:t>
      </w:r>
      <w:r>
        <w:rPr>
          <w:rFonts w:hint="eastAsia" w:ascii="宋体" w:hAnsi="宋体" w:eastAsia="宋体" w:cs="宋体"/>
          <w:color w:val="auto"/>
          <w:szCs w:val="24"/>
          <w:highlight w:val="none"/>
        </w:rPr>
        <w:t>为我公司代理人，以本公司的名义参加</w:t>
      </w:r>
      <w:r>
        <w:rPr>
          <w:rFonts w:hint="eastAsia" w:ascii="宋体" w:hAnsi="宋体" w:eastAsia="宋体" w:cs="宋体"/>
          <w:color w:val="auto"/>
          <w:szCs w:val="24"/>
          <w:highlight w:val="none"/>
          <w:u w:val="single"/>
        </w:rPr>
        <w:t>中招国际招标有限公司</w:t>
      </w:r>
      <w:r>
        <w:rPr>
          <w:rFonts w:hint="eastAsia" w:ascii="宋体" w:hAnsi="宋体" w:eastAsia="宋体" w:cs="宋体"/>
          <w:color w:val="auto"/>
          <w:szCs w:val="24"/>
          <w:highlight w:val="none"/>
        </w:rPr>
        <w:t>组织的编号为</w:t>
      </w:r>
      <w:r>
        <w:rPr>
          <w:rFonts w:hint="eastAsia" w:ascii="宋体" w:hAnsi="宋体" w:eastAsia="宋体" w:cs="宋体"/>
          <w:iCs/>
          <w:color w:val="auto"/>
          <w:szCs w:val="21"/>
          <w:highlight w:val="none"/>
          <w:u w:val="single"/>
        </w:rPr>
        <w:t xml:space="preserve">  （项目编号）  </w:t>
      </w:r>
      <w:r>
        <w:rPr>
          <w:rFonts w:hint="eastAsia" w:ascii="宋体" w:hAnsi="宋体" w:eastAsia="宋体" w:cs="宋体"/>
          <w:color w:val="auto"/>
          <w:szCs w:val="24"/>
          <w:highlight w:val="none"/>
        </w:rPr>
        <w:t>的招标活动。代理人在开评标过程中所签署的一切文件、处理与本招标活动有关的除质疑（须另附书面形式的质疑函及符合94号令第八条要求的授权委托书）之外的一切事务，我均予以承认。</w:t>
      </w:r>
    </w:p>
    <w:p>
      <w:pPr>
        <w:pStyle w:val="7"/>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代理人在授权委托书有效期内签署的所有文件不因授权委托的撤销而失效。除非有撤销授权委托的书面通知，本授权委托书自投标开始至合同履行完毕止。</w:t>
      </w:r>
    </w:p>
    <w:p>
      <w:pPr>
        <w:pStyle w:val="7"/>
        <w:overflowPunct w:val="0"/>
        <w:spacing w:line="360" w:lineRule="auto"/>
        <w:ind w:firstLine="480" w:firstLineChars="200"/>
        <w:jc w:val="both"/>
        <w:rPr>
          <w:rFonts w:ascii="宋体" w:hAnsi="宋体" w:eastAsia="宋体" w:cs="宋体"/>
          <w:color w:val="auto"/>
          <w:szCs w:val="24"/>
          <w:highlight w:val="none"/>
        </w:rPr>
      </w:pPr>
      <w:r>
        <w:rPr>
          <w:rFonts w:hint="eastAsia" w:ascii="宋体" w:hAnsi="宋体" w:eastAsia="宋体" w:cs="宋体"/>
          <w:color w:val="auto"/>
          <w:szCs w:val="24"/>
          <w:highlight w:val="none"/>
        </w:rPr>
        <w:t>代理人无转委托权。特此委托。</w:t>
      </w:r>
    </w:p>
    <w:p>
      <w:pPr>
        <w:pStyle w:val="7"/>
        <w:overflowPunct w:val="0"/>
        <w:spacing w:line="46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 附：被授权人身份证复印件，须提供正面、背面双面身份证复印件。   </w:t>
      </w:r>
    </w:p>
    <w:p>
      <w:pPr>
        <w:pStyle w:val="7"/>
        <w:overflowPunct w:val="0"/>
        <w:spacing w:line="460" w:lineRule="exact"/>
        <w:ind w:firstLine="0"/>
        <w:jc w:val="both"/>
        <w:rPr>
          <w:rFonts w:ascii="宋体" w:hAnsi="宋体" w:eastAsia="宋体" w:cs="宋体"/>
          <w:color w:val="auto"/>
          <w:szCs w:val="24"/>
          <w:highlight w:val="none"/>
        </w:rPr>
      </w:pPr>
    </w:p>
    <w:p>
      <w:pPr>
        <w:pStyle w:val="7"/>
        <w:overflowPunct w:val="0"/>
        <w:spacing w:line="460" w:lineRule="exact"/>
        <w:ind w:firstLine="0"/>
        <w:jc w:val="both"/>
        <w:rPr>
          <w:rFonts w:ascii="宋体" w:hAnsi="宋体" w:eastAsia="宋体" w:cs="宋体"/>
          <w:color w:val="auto"/>
          <w:szCs w:val="24"/>
          <w:highlight w:val="none"/>
        </w:rPr>
      </w:pPr>
    </w:p>
    <w:p>
      <w:pPr>
        <w:pStyle w:val="7"/>
        <w:overflowPunct w:val="0"/>
        <w:spacing w:line="460" w:lineRule="exact"/>
        <w:ind w:firstLine="0"/>
        <w:jc w:val="both"/>
        <w:rPr>
          <w:rFonts w:ascii="宋体" w:hAnsi="宋体" w:eastAsia="宋体" w:cs="宋体"/>
          <w:color w:val="auto"/>
          <w:szCs w:val="24"/>
          <w:highlight w:val="none"/>
        </w:rPr>
      </w:pPr>
    </w:p>
    <w:p>
      <w:pPr>
        <w:pStyle w:val="7"/>
        <w:overflowPunct w:val="0"/>
        <w:spacing w:line="48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供应商</w:t>
      </w:r>
      <w:r>
        <w:rPr>
          <w:rFonts w:hint="eastAsia" w:ascii="宋体" w:hAnsi="宋体" w:eastAsia="宋体" w:cs="宋体"/>
          <w:color w:val="auto"/>
          <w:szCs w:val="24"/>
          <w:highlight w:val="none"/>
        </w:rPr>
        <w:t>：</w:t>
      </w:r>
      <w:r>
        <w:rPr>
          <w:rFonts w:hint="eastAsia" w:ascii="宋体" w:hAnsi="宋体" w:eastAsia="宋体" w:cs="宋体"/>
          <w:iCs/>
          <w:color w:val="auto"/>
          <w:szCs w:val="21"/>
          <w:highlight w:val="none"/>
        </w:rPr>
        <w:t>（填写名称并盖章）</w:t>
      </w:r>
    </w:p>
    <w:p>
      <w:pPr>
        <w:pStyle w:val="7"/>
        <w:overflowPunct w:val="0"/>
        <w:spacing w:line="480" w:lineRule="exact"/>
        <w:jc w:val="both"/>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                                     法定代表人：</w:t>
      </w:r>
      <w:r>
        <w:rPr>
          <w:rFonts w:hint="eastAsia" w:ascii="宋体" w:hAnsi="宋体" w:eastAsia="宋体" w:cs="宋体"/>
          <w:iCs/>
          <w:color w:val="auto"/>
          <w:szCs w:val="21"/>
          <w:highlight w:val="none"/>
        </w:rPr>
        <w:t>（签字或盖章）</w:t>
      </w:r>
    </w:p>
    <w:p>
      <w:pPr>
        <w:pStyle w:val="7"/>
        <w:overflowPunct w:val="0"/>
        <w:spacing w:line="480" w:lineRule="exact"/>
        <w:jc w:val="both"/>
        <w:rPr>
          <w:rFonts w:ascii="宋体" w:hAnsi="宋体" w:eastAsia="宋体" w:cs="宋体"/>
          <w:b/>
          <w:color w:val="auto"/>
          <w:highlight w:val="none"/>
        </w:rPr>
      </w:pPr>
      <w:r>
        <w:rPr>
          <w:rFonts w:hint="eastAsia" w:ascii="宋体" w:hAnsi="宋体" w:eastAsia="宋体" w:cs="宋体"/>
          <w:color w:val="auto"/>
          <w:szCs w:val="24"/>
          <w:highlight w:val="none"/>
        </w:rPr>
        <w:t xml:space="preserve">                                     授权委托人：</w:t>
      </w:r>
      <w:r>
        <w:rPr>
          <w:rFonts w:hint="eastAsia" w:ascii="宋体" w:hAnsi="宋体" w:eastAsia="宋体" w:cs="宋体"/>
          <w:iCs/>
          <w:color w:val="auto"/>
          <w:szCs w:val="21"/>
          <w:highlight w:val="none"/>
        </w:rPr>
        <w:t>（签字或盖章）</w:t>
      </w:r>
    </w:p>
    <w:p>
      <w:pPr>
        <w:spacing w:line="480" w:lineRule="exact"/>
        <w:rPr>
          <w:color w:val="auto"/>
          <w:highlight w:val="none"/>
        </w:rPr>
        <w:sectPr>
          <w:footerReference r:id="rId14" w:type="first"/>
          <w:footerReference r:id="rId13" w:type="default"/>
          <w:pgSz w:w="11906" w:h="16838"/>
          <w:pgMar w:top="1417" w:right="1916" w:bottom="1417" w:left="1587" w:header="851" w:footer="850" w:gutter="0"/>
          <w:pgNumType w:fmt="decimal"/>
          <w:cols w:space="720" w:num="1"/>
          <w:titlePg/>
          <w:docGrid w:type="lines" w:linePitch="323" w:charSpace="0"/>
        </w:sectPr>
      </w:pPr>
      <w:r>
        <w:rPr>
          <w:rFonts w:hint="eastAsia" w:ascii="宋体" w:hAnsi="宋体" w:cs="宋体"/>
          <w:color w:val="auto"/>
          <w:sz w:val="24"/>
          <w:highlight w:val="none"/>
        </w:rPr>
        <w:t xml:space="preserve">                                        日期：      年    月    日</w:t>
      </w:r>
    </w:p>
    <w:p>
      <w:pPr>
        <w:pStyle w:val="4"/>
        <w:jc w:val="center"/>
        <w:outlineLvl w:val="2"/>
        <w:rPr>
          <w:rFonts w:ascii="宋体" w:hAnsi="宋体" w:cs="宋体"/>
          <w:color w:val="auto"/>
          <w:sz w:val="24"/>
          <w:highlight w:val="none"/>
        </w:rPr>
      </w:pPr>
      <w:r>
        <w:rPr>
          <w:rFonts w:hint="eastAsia" w:ascii="宋体" w:hAnsi="宋体" w:eastAsia="宋体" w:cs="宋体"/>
          <w:color w:val="auto"/>
          <w:sz w:val="32"/>
          <w:highlight w:val="none"/>
        </w:rPr>
        <w:t>4、商务条款偏离表</w:t>
      </w:r>
      <w:bookmarkEnd w:id="84"/>
    </w:p>
    <w:p>
      <w:pPr>
        <w:tabs>
          <w:tab w:val="left" w:pos="5460"/>
        </w:tabs>
        <w:adjustRightInd w:val="0"/>
        <w:snapToGrid w:val="0"/>
        <w:spacing w:before="161" w:beforeLines="50" w:after="161" w:afterLines="50"/>
        <w:rPr>
          <w:rFonts w:ascii="宋体" w:hAnsi="宋体" w:cs="宋体"/>
          <w:iCs/>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南繁核心区基地安全监管项目</w:t>
      </w:r>
      <w:r>
        <w:rPr>
          <w:rFonts w:hint="eastAsia" w:ascii="宋体" w:hAnsi="宋体" w:cs="宋体"/>
          <w:color w:val="auto"/>
          <w:sz w:val="24"/>
          <w:highlight w:val="none"/>
        </w:rPr>
        <w:t xml:space="preserve"> </w:t>
      </w:r>
      <w:r>
        <w:rPr>
          <w:rFonts w:hint="eastAsia" w:ascii="宋体" w:hAnsi="宋体" w:cs="宋体"/>
          <w:iCs/>
          <w:color w:val="auto"/>
          <w:sz w:val="24"/>
          <w:highlight w:val="none"/>
        </w:rPr>
        <w:t xml:space="preserve">                                    </w:t>
      </w:r>
    </w:p>
    <w:p>
      <w:pPr>
        <w:tabs>
          <w:tab w:val="left" w:pos="5460"/>
        </w:tabs>
        <w:adjustRightInd w:val="0"/>
        <w:snapToGrid w:val="0"/>
        <w:spacing w:before="161" w:beforeLines="50" w:after="161" w:afterLines="50"/>
        <w:rPr>
          <w:rFonts w:ascii="宋体" w:hAnsi="宋体" w:cs="宋体"/>
          <w:color w:val="auto"/>
          <w:sz w:val="24"/>
          <w:highlight w:val="none"/>
        </w:rPr>
      </w:pPr>
      <w:r>
        <w:rPr>
          <w:rFonts w:hint="eastAsia" w:ascii="宋体" w:hAnsi="宋体" w:cs="宋体"/>
          <w:iCs/>
          <w:color w:val="auto"/>
          <w:sz w:val="24"/>
          <w:highlight w:val="none"/>
        </w:rPr>
        <w:t>项目编号：</w:t>
      </w:r>
      <w:r>
        <w:rPr>
          <w:rFonts w:hint="eastAsia" w:ascii="宋体" w:hAnsi="宋体" w:cs="宋体"/>
          <w:iCs/>
          <w:color w:val="auto"/>
          <w:sz w:val="24"/>
          <w:highlight w:val="none"/>
          <w:lang w:eastAsia="zh-CN"/>
        </w:rPr>
        <w:t>TC228202L</w:t>
      </w:r>
      <w:r>
        <w:rPr>
          <w:rFonts w:hint="eastAsia" w:ascii="宋体" w:hAnsi="宋体" w:cs="宋体"/>
          <w:iCs/>
          <w:color w:val="auto"/>
          <w:sz w:val="24"/>
          <w:highlight w:val="none"/>
        </w:rPr>
        <w:t xml:space="preserve"> </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431"/>
        <w:gridCol w:w="1879"/>
        <w:gridCol w:w="165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4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竞争性磋商文件要求</w:t>
            </w:r>
          </w:p>
        </w:tc>
        <w:tc>
          <w:tcPr>
            <w:tcW w:w="187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投标响应</w:t>
            </w:r>
          </w:p>
        </w:tc>
        <w:tc>
          <w:tcPr>
            <w:tcW w:w="165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是否偏离</w:t>
            </w:r>
          </w:p>
        </w:tc>
        <w:tc>
          <w:tcPr>
            <w:tcW w:w="172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p>
        </w:tc>
        <w:tc>
          <w:tcPr>
            <w:tcW w:w="2431" w:type="dxa"/>
            <w:vAlign w:val="center"/>
          </w:tcPr>
          <w:p>
            <w:pPr>
              <w:rPr>
                <w:rFonts w:ascii="宋体" w:hAnsi="宋体" w:cs="宋体"/>
                <w:color w:val="auto"/>
                <w:sz w:val="24"/>
                <w:highlight w:val="none"/>
              </w:rPr>
            </w:pPr>
          </w:p>
        </w:tc>
        <w:tc>
          <w:tcPr>
            <w:tcW w:w="1879" w:type="dxa"/>
            <w:vAlign w:val="center"/>
          </w:tcPr>
          <w:p>
            <w:pP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dxa"/>
            <w:vAlign w:val="center"/>
          </w:tcPr>
          <w:p>
            <w:pPr>
              <w:jc w:val="center"/>
              <w:rPr>
                <w:rFonts w:ascii="宋体" w:hAnsi="宋体" w:cs="宋体"/>
                <w:color w:val="auto"/>
                <w:sz w:val="24"/>
                <w:highlight w:val="none"/>
              </w:rPr>
            </w:pPr>
          </w:p>
        </w:tc>
        <w:tc>
          <w:tcPr>
            <w:tcW w:w="2431" w:type="dxa"/>
            <w:vAlign w:val="center"/>
          </w:tcPr>
          <w:p>
            <w:pPr>
              <w:jc w:val="center"/>
              <w:rPr>
                <w:rFonts w:ascii="宋体" w:hAnsi="宋体" w:cs="宋体"/>
                <w:color w:val="auto"/>
                <w:sz w:val="24"/>
                <w:highlight w:val="none"/>
              </w:rPr>
            </w:pPr>
          </w:p>
        </w:tc>
        <w:tc>
          <w:tcPr>
            <w:tcW w:w="1879" w:type="dxa"/>
            <w:vAlign w:val="center"/>
          </w:tcPr>
          <w:p>
            <w:pPr>
              <w:jc w:val="center"/>
              <w:rPr>
                <w:rFonts w:ascii="宋体" w:hAnsi="宋体" w:cs="宋体"/>
                <w:color w:val="auto"/>
                <w:sz w:val="24"/>
                <w:highlight w:val="none"/>
              </w:rPr>
            </w:pPr>
          </w:p>
        </w:tc>
        <w:tc>
          <w:tcPr>
            <w:tcW w:w="1651" w:type="dxa"/>
            <w:vAlign w:val="center"/>
          </w:tcPr>
          <w:p>
            <w:pPr>
              <w:rPr>
                <w:rFonts w:ascii="宋体" w:hAnsi="宋体" w:cs="宋体"/>
                <w:color w:val="auto"/>
                <w:sz w:val="24"/>
                <w:highlight w:val="none"/>
              </w:rPr>
            </w:pPr>
          </w:p>
        </w:tc>
        <w:tc>
          <w:tcPr>
            <w:tcW w:w="1724" w:type="dxa"/>
            <w:vAlign w:val="center"/>
          </w:tcPr>
          <w:p>
            <w:pPr>
              <w:rPr>
                <w:rFonts w:ascii="宋体" w:hAnsi="宋体" w:cs="宋体"/>
                <w:color w:val="auto"/>
                <w:sz w:val="24"/>
                <w:highlight w:val="none"/>
              </w:rPr>
            </w:pPr>
          </w:p>
        </w:tc>
      </w:tr>
    </w:tbl>
    <w:p>
      <w:pPr>
        <w:adjustRightInd w:val="0"/>
        <w:snapToGrid w:val="0"/>
        <w:ind w:right="210" w:rightChars="100" w:firstLine="210" w:firstLineChars="100"/>
        <w:rPr>
          <w:rFonts w:ascii="宋体" w:hAnsi="宋体" w:cs="宋体"/>
          <w:color w:val="auto"/>
          <w:highlight w:val="none"/>
        </w:rPr>
      </w:pPr>
    </w:p>
    <w:p>
      <w:pPr>
        <w:adjustRightInd w:val="0"/>
        <w:snapToGrid w:val="0"/>
        <w:ind w:right="210" w:rightChars="100"/>
        <w:rPr>
          <w:rFonts w:ascii="宋体" w:hAnsi="宋体" w:cs="宋体"/>
          <w:color w:val="auto"/>
          <w:highlight w:val="none"/>
        </w:rPr>
      </w:pPr>
    </w:p>
    <w:p>
      <w:pPr>
        <w:adjustRightInd w:val="0"/>
        <w:snapToGrid w:val="0"/>
        <w:spacing w:line="300" w:lineRule="auto"/>
        <w:ind w:right="210" w:rightChars="100"/>
        <w:rPr>
          <w:rFonts w:ascii="宋体" w:hAnsi="宋体" w:cs="宋体"/>
          <w:color w:val="auto"/>
          <w:sz w:val="24"/>
          <w:highlight w:val="none"/>
        </w:rPr>
      </w:pPr>
      <w:r>
        <w:rPr>
          <w:rFonts w:hint="eastAsia" w:ascii="宋体" w:hAnsi="宋体" w:cs="宋体"/>
          <w:color w:val="auto"/>
          <w:sz w:val="24"/>
          <w:highlight w:val="none"/>
        </w:rPr>
        <w:t>备注：</w:t>
      </w:r>
    </w:p>
    <w:p>
      <w:pPr>
        <w:adjustRightInd w:val="0"/>
        <w:snapToGrid w:val="0"/>
        <w:spacing w:line="300" w:lineRule="auto"/>
        <w:ind w:right="210" w:rightChars="100"/>
        <w:rPr>
          <w:rFonts w:ascii="宋体" w:hAnsi="宋体" w:cs="宋体"/>
          <w:color w:val="auto"/>
          <w:sz w:val="24"/>
          <w:highlight w:val="none"/>
        </w:rPr>
      </w:pPr>
      <w:r>
        <w:rPr>
          <w:rFonts w:hint="eastAsia" w:ascii="宋体" w:hAnsi="宋体" w:cs="宋体"/>
          <w:color w:val="auto"/>
          <w:sz w:val="24"/>
          <w:highlight w:val="none"/>
        </w:rPr>
        <w:t>1、为方便评标委员会和采购人了解</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实际情况，应尽可能填写本项目商务条款相关内容。填写的内容应包括但不限于第三部分采购需求的商务要求【根据《政府采购需求管理办法》的定义，商务要求是指“取得采购标的的时间、地点、财务、服务要求，包括交付（实施）的时间（期限）和地点（范围），付款条件（进度和方式），包装和运输，售后服务，保险等”，</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根据招标文件的第三部分采购需求的实际内容自行填写。】和第二部分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须知的实质性要求（详见第二部分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须知，实质性要求有相应的标注）。表格长度和内容可根据需要自行调整，</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根据招标文件要求结合实际情况和自身状况进行填写。</w:t>
      </w:r>
    </w:p>
    <w:p>
      <w:pPr>
        <w:adjustRightInd w:val="0"/>
        <w:snapToGrid w:val="0"/>
        <w:spacing w:line="300" w:lineRule="auto"/>
        <w:ind w:right="210" w:rightChars="100"/>
        <w:rPr>
          <w:rFonts w:ascii="宋体" w:hAnsi="宋体" w:cs="宋体"/>
          <w:color w:val="auto"/>
          <w:sz w:val="24"/>
          <w:highlight w:val="none"/>
        </w:rPr>
      </w:pPr>
      <w:r>
        <w:rPr>
          <w:rFonts w:hint="eastAsia" w:ascii="宋体" w:hAnsi="宋体" w:cs="宋体"/>
          <w:color w:val="auto"/>
          <w:sz w:val="24"/>
          <w:highlight w:val="none"/>
        </w:rPr>
        <w:t>2、若</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未根据自身实际状况填写负偏离或者完全偏离相关内容，视为未列入本表格的内容都完全响应。</w:t>
      </w:r>
    </w:p>
    <w:p>
      <w:pPr>
        <w:adjustRightInd w:val="0"/>
        <w:snapToGrid w:val="0"/>
        <w:spacing w:line="360" w:lineRule="auto"/>
        <w:rPr>
          <w:rFonts w:ascii="宋体" w:hAnsi="宋体" w:cs="宋体"/>
          <w:color w:val="auto"/>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w:t>
      </w:r>
      <w:r>
        <w:rPr>
          <w:rFonts w:hint="eastAsia" w:ascii="宋体" w:hAnsi="宋体" w:cs="宋体"/>
          <w:iCs/>
          <w:color w:val="auto"/>
          <w:sz w:val="24"/>
          <w:highlight w:val="none"/>
        </w:rPr>
        <w:t xml:space="preserve">（填写名称并盖章） </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法定代表人或授权代表：（签字或盖章）</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w:t>
      </w:r>
    </w:p>
    <w:p>
      <w:pPr>
        <w:pStyle w:val="4"/>
        <w:jc w:val="center"/>
        <w:outlineLvl w:val="2"/>
        <w:rPr>
          <w:rFonts w:ascii="宋体" w:hAnsi="宋体" w:eastAsia="宋体" w:cs="宋体"/>
          <w:color w:val="auto"/>
          <w:highlight w:val="none"/>
        </w:rPr>
      </w:pPr>
      <w:bookmarkStart w:id="85" w:name="_Toc2891"/>
      <w:r>
        <w:rPr>
          <w:rFonts w:hint="eastAsia" w:ascii="宋体" w:hAnsi="宋体" w:eastAsia="宋体" w:cs="宋体"/>
          <w:color w:val="auto"/>
          <w:sz w:val="32"/>
          <w:highlight w:val="none"/>
        </w:rPr>
        <w:t>5、资格申明信</w:t>
      </w:r>
      <w:bookmarkEnd w:id="75"/>
      <w:bookmarkEnd w:id="85"/>
    </w:p>
    <w:p>
      <w:pPr>
        <w:pStyle w:val="7"/>
        <w:ind w:firstLine="480"/>
        <w:rPr>
          <w:rFonts w:ascii="宋体" w:hAnsi="宋体" w:eastAsia="宋体" w:cs="宋体"/>
          <w:color w:val="auto"/>
          <w:highlight w:val="none"/>
        </w:rPr>
      </w:pPr>
    </w:p>
    <w:p>
      <w:pPr>
        <w:spacing w:line="56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致:</w:t>
      </w:r>
      <w:r>
        <w:rPr>
          <w:rFonts w:hint="eastAsia" w:ascii="宋体" w:hAnsi="宋体" w:cs="宋体"/>
          <w:color w:val="auto"/>
          <w:sz w:val="24"/>
          <w:highlight w:val="none"/>
          <w:lang w:eastAsia="zh-CN"/>
        </w:rPr>
        <w:t>海南省南繁管理局</w:t>
      </w: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为响应你方组织的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［项目编号为: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］采购项目的招标活动,我方愿意参与投标。</w:t>
      </w: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我方在法律、财务和运作上是符合磋商文件对</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的资格要求,提交所有文件和全部说明是真实的和正确的。</w:t>
      </w: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我方理解你方可能还要求提供更进一步的资格资料,并愿意应你方的要求提交。</w:t>
      </w:r>
    </w:p>
    <w:p>
      <w:pPr>
        <w:spacing w:line="500" w:lineRule="exact"/>
        <w:ind w:firstLine="576"/>
        <w:rPr>
          <w:rFonts w:ascii="宋体" w:hAnsi="宋体" w:cs="宋体"/>
          <w:color w:val="auto"/>
          <w:sz w:val="24"/>
          <w:highlight w:val="none"/>
        </w:rPr>
      </w:pPr>
    </w:p>
    <w:p>
      <w:pPr>
        <w:pStyle w:val="7"/>
        <w:spacing w:line="600" w:lineRule="exact"/>
        <w:ind w:firstLineChars="175"/>
        <w:rPr>
          <w:rFonts w:ascii="宋体" w:hAnsi="宋体" w:eastAsia="宋体" w:cs="宋体"/>
          <w:color w:val="auto"/>
          <w:szCs w:val="24"/>
          <w:highlight w:val="none"/>
        </w:rPr>
      </w:pPr>
    </w:p>
    <w:p>
      <w:pPr>
        <w:pStyle w:val="7"/>
        <w:ind w:firstLine="480"/>
        <w:rPr>
          <w:rFonts w:ascii="宋体" w:hAnsi="宋体" w:eastAsia="宋体" w:cs="宋体"/>
          <w:color w:val="auto"/>
          <w:szCs w:val="24"/>
          <w:highlight w:val="none"/>
        </w:rPr>
      </w:pPr>
    </w:p>
    <w:p>
      <w:pPr>
        <w:pStyle w:val="54"/>
        <w:spacing w:line="560" w:lineRule="exact"/>
        <w:ind w:left="3400" w:hanging="3400"/>
        <w:jc w:val="left"/>
        <w:rPr>
          <w:rFonts w:hAnsi="宋体" w:eastAsia="宋体" w:cs="宋体"/>
          <w:color w:val="auto"/>
          <w:sz w:val="24"/>
          <w:szCs w:val="24"/>
          <w:highlight w:val="none"/>
        </w:rPr>
      </w:pPr>
      <w:r>
        <w:rPr>
          <w:rFonts w:hint="eastAsia" w:hAnsi="宋体" w:eastAsia="宋体" w:cs="宋体"/>
          <w:color w:val="auto"/>
          <w:sz w:val="24"/>
          <w:szCs w:val="24"/>
          <w:highlight w:val="none"/>
        </w:rPr>
        <w:t xml:space="preserve">                                   </w:t>
      </w:r>
      <w:r>
        <w:rPr>
          <w:rFonts w:hint="eastAsia" w:hAnsi="宋体" w:eastAsia="宋体" w:cs="宋体"/>
          <w:color w:val="auto"/>
          <w:sz w:val="24"/>
          <w:szCs w:val="24"/>
          <w:highlight w:val="none"/>
          <w:lang w:eastAsia="zh-CN"/>
        </w:rPr>
        <w:t>供应商</w:t>
      </w:r>
      <w:r>
        <w:rPr>
          <w:rFonts w:hint="eastAsia" w:hAnsi="宋体" w:eastAsia="宋体" w:cs="宋体"/>
          <w:color w:val="auto"/>
          <w:sz w:val="24"/>
          <w:szCs w:val="24"/>
          <w:highlight w:val="none"/>
        </w:rPr>
        <w:t>：</w:t>
      </w:r>
      <w:r>
        <w:rPr>
          <w:rFonts w:hint="eastAsia" w:hAnsi="宋体" w:eastAsia="宋体" w:cs="宋体"/>
          <w:iCs/>
          <w:color w:val="auto"/>
          <w:sz w:val="24"/>
          <w:szCs w:val="21"/>
          <w:highlight w:val="none"/>
        </w:rPr>
        <w:t>（填写名称并盖章）</w:t>
      </w:r>
    </w:p>
    <w:p>
      <w:pPr>
        <w:pStyle w:val="54"/>
        <w:spacing w:line="560" w:lineRule="exact"/>
        <w:ind w:left="3400" w:hanging="3400"/>
        <w:jc w:val="left"/>
        <w:rPr>
          <w:rFonts w:hAnsi="宋体" w:eastAsia="宋体" w:cs="宋体"/>
          <w:color w:val="auto"/>
          <w:sz w:val="24"/>
          <w:szCs w:val="24"/>
          <w:highlight w:val="none"/>
        </w:rPr>
      </w:pPr>
      <w:r>
        <w:rPr>
          <w:rFonts w:hint="eastAsia" w:hAnsi="宋体" w:eastAsia="宋体" w:cs="宋体"/>
          <w:color w:val="auto"/>
          <w:sz w:val="24"/>
          <w:szCs w:val="24"/>
          <w:highlight w:val="none"/>
        </w:rPr>
        <w:t xml:space="preserve">                                   法定代表人或授权代表：</w:t>
      </w:r>
      <w:r>
        <w:rPr>
          <w:rFonts w:hint="eastAsia" w:hAnsi="宋体" w:eastAsia="宋体" w:cs="宋体"/>
          <w:iCs/>
          <w:color w:val="auto"/>
          <w:sz w:val="24"/>
          <w:szCs w:val="21"/>
          <w:highlight w:val="none"/>
        </w:rPr>
        <w:t>（签字或盖章）</w:t>
      </w:r>
    </w:p>
    <w:p>
      <w:pPr>
        <w:pStyle w:val="54"/>
        <w:rPr>
          <w:rFonts w:hAnsi="宋体" w:eastAsia="宋体" w:cs="宋体"/>
          <w:b/>
          <w:color w:val="auto"/>
          <w:sz w:val="21"/>
          <w:szCs w:val="21"/>
          <w:highlight w:val="none"/>
        </w:rPr>
      </w:pPr>
    </w:p>
    <w:p>
      <w:pPr>
        <w:pStyle w:val="54"/>
        <w:rPr>
          <w:rFonts w:hAnsi="宋体" w:eastAsia="宋体" w:cs="宋体"/>
          <w:color w:val="auto"/>
          <w:sz w:val="24"/>
          <w:szCs w:val="24"/>
          <w:highlight w:val="none"/>
        </w:rPr>
      </w:pPr>
      <w:r>
        <w:rPr>
          <w:rFonts w:hint="eastAsia" w:hAnsi="宋体" w:eastAsia="宋体" w:cs="宋体"/>
          <w:color w:val="auto"/>
          <w:sz w:val="24"/>
          <w:szCs w:val="24"/>
          <w:highlight w:val="none"/>
        </w:rPr>
        <w:t xml:space="preserve">                                   日期：      年    月    日</w:t>
      </w:r>
    </w:p>
    <w:p>
      <w:pPr>
        <w:spacing w:line="600" w:lineRule="exact"/>
        <w:jc w:val="center"/>
        <w:rPr>
          <w:rFonts w:ascii="宋体" w:hAnsi="宋体" w:cs="宋体"/>
          <w:b/>
          <w:bCs/>
          <w:color w:val="auto"/>
          <w:sz w:val="36"/>
          <w:szCs w:val="36"/>
          <w:highlight w:val="none"/>
        </w:rPr>
      </w:pPr>
    </w:p>
    <w:p>
      <w:pPr>
        <w:spacing w:line="600" w:lineRule="exact"/>
        <w:jc w:val="center"/>
        <w:rPr>
          <w:rFonts w:ascii="宋体" w:hAnsi="宋体" w:cs="宋体"/>
          <w:b/>
          <w:bCs/>
          <w:color w:val="auto"/>
          <w:sz w:val="36"/>
          <w:szCs w:val="36"/>
          <w:highlight w:val="none"/>
        </w:rPr>
      </w:pPr>
    </w:p>
    <w:p>
      <w:pPr>
        <w:spacing w:line="600" w:lineRule="exact"/>
        <w:jc w:val="center"/>
        <w:rPr>
          <w:rFonts w:ascii="宋体" w:hAnsi="宋体" w:cs="宋体"/>
          <w:b/>
          <w:bCs/>
          <w:color w:val="auto"/>
          <w:sz w:val="36"/>
          <w:szCs w:val="36"/>
          <w:highlight w:val="none"/>
        </w:rPr>
      </w:pPr>
    </w:p>
    <w:p>
      <w:pPr>
        <w:spacing w:line="600" w:lineRule="exact"/>
        <w:jc w:val="center"/>
        <w:rPr>
          <w:rFonts w:ascii="宋体" w:hAnsi="宋体" w:cs="宋体"/>
          <w:b/>
          <w:bCs/>
          <w:color w:val="auto"/>
          <w:sz w:val="36"/>
          <w:szCs w:val="36"/>
          <w:highlight w:val="none"/>
        </w:rPr>
      </w:pPr>
    </w:p>
    <w:p>
      <w:pPr>
        <w:spacing w:line="600" w:lineRule="exact"/>
        <w:jc w:val="center"/>
        <w:rPr>
          <w:rFonts w:ascii="宋体" w:hAnsi="宋体" w:cs="宋体"/>
          <w:b/>
          <w:bCs/>
          <w:color w:val="auto"/>
          <w:sz w:val="36"/>
          <w:szCs w:val="36"/>
          <w:highlight w:val="none"/>
        </w:rPr>
      </w:pPr>
    </w:p>
    <w:p>
      <w:pPr>
        <w:spacing w:line="600" w:lineRule="exact"/>
        <w:jc w:val="center"/>
        <w:rPr>
          <w:rFonts w:ascii="宋体" w:hAnsi="宋体" w:cs="宋体"/>
          <w:b/>
          <w:bCs/>
          <w:color w:val="auto"/>
          <w:sz w:val="36"/>
          <w:szCs w:val="36"/>
          <w:highlight w:val="none"/>
        </w:rPr>
      </w:pPr>
    </w:p>
    <w:p>
      <w:pPr>
        <w:spacing w:line="600" w:lineRule="exact"/>
        <w:rPr>
          <w:rFonts w:ascii="宋体" w:hAnsi="宋体" w:cs="宋体"/>
          <w:b/>
          <w:bCs/>
          <w:color w:val="auto"/>
          <w:sz w:val="36"/>
          <w:szCs w:val="36"/>
          <w:highlight w:val="none"/>
        </w:rPr>
      </w:pPr>
    </w:p>
    <w:p>
      <w:pPr>
        <w:adjustRightInd w:val="0"/>
        <w:snapToGrid w:val="0"/>
        <w:ind w:right="210" w:rightChars="100" w:firstLine="210" w:firstLineChars="100"/>
        <w:rPr>
          <w:b/>
          <w:bCs/>
          <w:color w:val="auto"/>
          <w:sz w:val="32"/>
          <w:szCs w:val="32"/>
          <w:highlight w:val="none"/>
        </w:rPr>
      </w:pPr>
      <w:r>
        <w:rPr>
          <w:rFonts w:hint="eastAsia" w:ascii="宋体" w:hAnsi="宋体" w:cs="宋体"/>
          <w:color w:val="auto"/>
          <w:highlight w:val="none"/>
        </w:rPr>
        <w:t xml:space="preserve">                                                                 </w:t>
      </w:r>
      <w:bookmarkStart w:id="86" w:name="_Toc533433257"/>
    </w:p>
    <w:p>
      <w:pPr>
        <w:spacing w:line="500" w:lineRule="exact"/>
        <w:jc w:val="center"/>
        <w:rPr>
          <w:b/>
          <w:bCs/>
          <w:color w:val="auto"/>
          <w:sz w:val="32"/>
          <w:szCs w:val="32"/>
          <w:highlight w:val="none"/>
        </w:rPr>
      </w:pPr>
      <w:bookmarkStart w:id="87" w:name="_Toc25700"/>
    </w:p>
    <w:p>
      <w:pPr>
        <w:spacing w:line="500" w:lineRule="exact"/>
        <w:rPr>
          <w:b/>
          <w:bCs/>
          <w:color w:val="auto"/>
          <w:sz w:val="32"/>
          <w:szCs w:val="32"/>
          <w:highlight w:val="none"/>
        </w:rPr>
      </w:pPr>
    </w:p>
    <w:bookmarkEnd w:id="76"/>
    <w:bookmarkEnd w:id="77"/>
    <w:bookmarkEnd w:id="86"/>
    <w:bookmarkEnd w:id="87"/>
    <w:p>
      <w:pPr>
        <w:spacing w:line="500" w:lineRule="exact"/>
        <w:jc w:val="center"/>
        <w:outlineLvl w:val="2"/>
        <w:rPr>
          <w:b/>
          <w:bCs/>
          <w:color w:val="auto"/>
          <w:sz w:val="32"/>
          <w:szCs w:val="32"/>
          <w:highlight w:val="none"/>
        </w:rPr>
      </w:pPr>
      <w:bookmarkStart w:id="88" w:name="_Toc317237642"/>
      <w:bookmarkStart w:id="89" w:name="_Toc212102898"/>
      <w:bookmarkStart w:id="90" w:name="_Toc16455_WPSOffice_Level1"/>
      <w:bookmarkStart w:id="91" w:name="_Toc22005"/>
      <w:bookmarkStart w:id="92" w:name="_Toc21401"/>
      <w:r>
        <w:rPr>
          <w:rFonts w:hint="eastAsia"/>
          <w:b/>
          <w:bCs/>
          <w:color w:val="auto"/>
          <w:sz w:val="32"/>
          <w:szCs w:val="32"/>
          <w:highlight w:val="none"/>
        </w:rPr>
        <w:t>6、资格证明材料</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rPr>
      </w:pPr>
      <w:r>
        <w:rPr>
          <w:rFonts w:hint="eastAsia" w:ascii="宋体" w:hAnsi="宋体" w:cs="宋体"/>
          <w:color w:val="auto"/>
          <w:sz w:val="24"/>
          <w:highlight w:val="none"/>
          <w:shd w:val="clear" w:color="auto" w:fill="FFFFFF"/>
        </w:rPr>
        <w:t>（1）具有独立承担民事责任能力的法人、其他组织（1、供应商为法人，应提交营业执照或法人登记书或批准文件复印件加盖公章；2、供应商为非法人组织的，应提交依法登记证书复印件加盖公章）；</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shd w:val="clear" w:color="auto" w:fill="FFFFFF"/>
        </w:rPr>
        <w:t>具有履行合同所必须的设备和专业技术能力（</w:t>
      </w:r>
      <w:r>
        <w:rPr>
          <w:rFonts w:hint="eastAsia" w:ascii="宋体" w:hAnsi="宋体" w:cs="宋体"/>
          <w:color w:val="auto"/>
          <w:sz w:val="24"/>
          <w:highlight w:val="none"/>
        </w:rPr>
        <w:t>提供附件承诺书加盖公章</w:t>
      </w:r>
      <w:r>
        <w:rPr>
          <w:rFonts w:hint="eastAsia" w:ascii="宋体" w:hAnsi="宋体" w:cs="宋体"/>
          <w:color w:val="auto"/>
          <w:sz w:val="24"/>
          <w:highlight w:val="none"/>
          <w:shd w:val="clear" w:color="auto" w:fill="FFFFFF"/>
        </w:rPr>
        <w:t>，格式详见附件3）；</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rPr>
      </w:pPr>
      <w:r>
        <w:rPr>
          <w:rFonts w:hint="eastAsia" w:ascii="宋体" w:hAnsi="宋体" w:cs="宋体"/>
          <w:color w:val="auto"/>
          <w:sz w:val="24"/>
          <w:highlight w:val="none"/>
        </w:rPr>
        <w:t>（3）具有良好的商业信誉和健全的财务会计制度（</w:t>
      </w:r>
      <w:r>
        <w:rPr>
          <w:rFonts w:hint="eastAsia"/>
          <w:color w:val="auto"/>
          <w:sz w:val="24"/>
          <w:szCs w:val="24"/>
          <w:highlight w:val="none"/>
          <w:lang w:val="en-US" w:eastAsia="zh-CN"/>
        </w:rPr>
        <w:t>具有2022年度财务审计报告或距响应文件递交截止时间前六个月内任意连续三个月的财务报表（现金流量表、利润表、资产负债表）（按照磋商文件格式提供资格承诺函加盖公章）），</w:t>
      </w:r>
      <w:r>
        <w:rPr>
          <w:rFonts w:hint="eastAsia" w:ascii="宋体" w:hAnsi="宋体" w:cs="宋体"/>
          <w:color w:val="auto"/>
          <w:sz w:val="24"/>
          <w:highlight w:val="none"/>
          <w:shd w:val="clear" w:color="auto" w:fill="FFFFFF"/>
        </w:rPr>
        <w:t>格式详见附件</w:t>
      </w:r>
      <w:r>
        <w:rPr>
          <w:rFonts w:hint="eastAsia" w:ascii="宋体" w:hAnsi="宋体" w:cs="宋体"/>
          <w:color w:val="auto"/>
          <w:sz w:val="24"/>
          <w:highlight w:val="none"/>
          <w:shd w:val="clear" w:color="auto" w:fill="FFFFFF"/>
          <w:lang w:val="en-US" w:eastAsia="zh-CN"/>
        </w:rPr>
        <w:t>4</w:t>
      </w:r>
      <w:r>
        <w:rPr>
          <w:rFonts w:hint="eastAsia"/>
          <w:color w:val="auto"/>
          <w:sz w:val="24"/>
          <w:highlight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rPr>
      </w:pPr>
      <w:r>
        <w:rPr>
          <w:rFonts w:hint="eastAsia" w:ascii="宋体" w:hAnsi="宋体" w:cs="宋体"/>
          <w:color w:val="auto"/>
          <w:sz w:val="24"/>
          <w:highlight w:val="none"/>
        </w:rPr>
        <w:t>（4）应具有依法缴纳税收和社会保障资金的良好记录（</w:t>
      </w:r>
      <w:r>
        <w:rPr>
          <w:rFonts w:hint="eastAsia"/>
          <w:color w:val="auto"/>
          <w:sz w:val="24"/>
          <w:szCs w:val="24"/>
          <w:highlight w:val="none"/>
          <w:lang w:val="en-US" w:eastAsia="zh-CN"/>
        </w:rPr>
        <w:t>具有2023年至今任意一个月纳税记录证明材料，零纳税须提供税务部门盖章的纳税申报表或者提供承诺函（格式自拟），以及2023年至今任意一个月社会保障缴费记录证明材料（按照磋商文件格式提供资格承诺函加盖公章）</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shd w:val="clear" w:color="auto" w:fill="FFFFFF"/>
        </w:rPr>
        <w:t>格式详见附件</w:t>
      </w:r>
      <w:r>
        <w:rPr>
          <w:rFonts w:hint="eastAsia" w:ascii="宋体" w:hAnsi="宋体" w:cs="宋体"/>
          <w:color w:val="auto"/>
          <w:sz w:val="24"/>
          <w:highlight w:val="none"/>
          <w:shd w:val="clear" w:color="auto" w:fill="FFFFFF"/>
          <w:lang w:val="en-US" w:eastAsia="zh-CN"/>
        </w:rPr>
        <w:t>4</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shd w:val="clear" w:color="auto" w:fill="FFFFFF"/>
        </w:rPr>
      </w:pPr>
      <w:r>
        <w:rPr>
          <w:rFonts w:hint="eastAsia" w:ascii="宋体" w:hAnsi="宋体" w:cs="宋体"/>
          <w:color w:val="auto"/>
          <w:sz w:val="24"/>
          <w:highlight w:val="none"/>
        </w:rPr>
        <w:t>（5）</w:t>
      </w:r>
      <w:r>
        <w:rPr>
          <w:rFonts w:hint="eastAsia" w:ascii="宋体" w:hAnsi="宋体" w:cs="宋体"/>
          <w:color w:val="auto"/>
          <w:sz w:val="24"/>
          <w:highlight w:val="none"/>
          <w:shd w:val="clear" w:color="auto" w:fill="FFFFFF"/>
        </w:rPr>
        <w:t>参加政府采购活动近三年内，在经营活动中没有重大违法记录（成立不足三年的从成立之日起计算），格式详见附件5；</w:t>
      </w:r>
    </w:p>
    <w:p>
      <w:pPr>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highlight w:val="none"/>
        </w:rPr>
      </w:pPr>
      <w:r>
        <w:rPr>
          <w:rFonts w:hint="eastAsia" w:ascii="宋体" w:hAnsi="宋体" w:cs="宋体"/>
          <w:color w:val="auto"/>
          <w:sz w:val="24"/>
          <w:highlight w:val="none"/>
        </w:rPr>
        <w:t>（6）信用查询，提供信用查询承诺书，格式详见附件6（磋商小组将在资格审查阶段查询供应商的信用记录，供应商存在不良信用记录的，其文件将被作为无效响应被否决。不良信用记录指：供应商在“信用中国”网站（www.creditchina.gov.cn）被列入重大税收违法失信主体、政府采购严重违法失信名单，在中国政府采购网（www.ccgp.gov.cn）被列入政府采购严重违法失信行为记录名单，以及在中国执行信息公开网（http://zxgk.court.gov.cn/shixin/）被列入失信被执行人）；</w:t>
      </w:r>
    </w:p>
    <w:p>
      <w:pPr>
        <w:pStyle w:val="40"/>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rPr>
        <w:t>（7）</w:t>
      </w:r>
      <w:r>
        <w:rPr>
          <w:rFonts w:hint="eastAsia" w:ascii="宋体" w:hAnsi="宋体" w:cs="宋体"/>
          <w:color w:val="auto"/>
          <w:sz w:val="24"/>
          <w:szCs w:val="24"/>
          <w:highlight w:val="none"/>
          <w:shd w:val="clear" w:color="auto" w:fill="FFFFFF"/>
        </w:rPr>
        <w:t>政府采购供应商信用承诺书（</w:t>
      </w:r>
      <w:r>
        <w:rPr>
          <w:rFonts w:hint="eastAsia" w:ascii="宋体" w:hAnsi="宋体" w:cs="宋体"/>
          <w:color w:val="auto"/>
          <w:sz w:val="24"/>
          <w:szCs w:val="24"/>
          <w:highlight w:val="none"/>
        </w:rPr>
        <w:t>按磋商文件格式提供承诺书加盖公章</w:t>
      </w:r>
      <w:r>
        <w:rPr>
          <w:rFonts w:hint="eastAsia" w:ascii="宋体" w:hAnsi="宋体" w:cs="宋体"/>
          <w:color w:val="auto"/>
          <w:sz w:val="24"/>
          <w:szCs w:val="24"/>
          <w:highlight w:val="none"/>
          <w:shd w:val="clear" w:color="auto" w:fill="FFFFFF"/>
        </w:rPr>
        <w:t>），格式详见附件7；</w:t>
      </w:r>
    </w:p>
    <w:p>
      <w:pPr>
        <w:pStyle w:val="40"/>
        <w:keepNext w:val="0"/>
        <w:keepLines w:val="0"/>
        <w:pageBreakBefore w:val="0"/>
        <w:kinsoku/>
        <w:wordWrap/>
        <w:overflowPunct/>
        <w:topLinePunct w:val="0"/>
        <w:autoSpaceDE/>
        <w:autoSpaceDN/>
        <w:bidi w:val="0"/>
        <w:adjustRightInd/>
        <w:snapToGrid/>
        <w:spacing w:line="420" w:lineRule="exact"/>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（8）提供无环保类行政处罚记录声明函（</w:t>
      </w:r>
      <w:r>
        <w:rPr>
          <w:rFonts w:hint="eastAsia" w:ascii="宋体" w:hAnsi="宋体" w:cs="宋体"/>
          <w:color w:val="auto"/>
          <w:sz w:val="24"/>
          <w:szCs w:val="24"/>
          <w:highlight w:val="none"/>
        </w:rPr>
        <w:t>按磋商文件格式提供声明函加盖公章</w:t>
      </w:r>
      <w:r>
        <w:rPr>
          <w:rFonts w:hint="eastAsia" w:ascii="宋体" w:hAnsi="宋体" w:cs="宋体"/>
          <w:color w:val="auto"/>
          <w:sz w:val="24"/>
          <w:szCs w:val="24"/>
          <w:highlight w:val="none"/>
          <w:shd w:val="clear" w:color="auto" w:fill="FFFFFF"/>
        </w:rPr>
        <w:t>）格式详见附件8；</w:t>
      </w:r>
    </w:p>
    <w:p>
      <w:pPr>
        <w:pStyle w:val="40"/>
        <w:keepNext w:val="0"/>
        <w:keepLines w:val="0"/>
        <w:pageBreakBefore w:val="0"/>
        <w:kinsoku/>
        <w:wordWrap/>
        <w:overflowPunct/>
        <w:topLinePunct w:val="0"/>
        <w:autoSpaceDE/>
        <w:autoSpaceDN/>
        <w:bidi w:val="0"/>
        <w:adjustRightInd/>
        <w:snapToGrid/>
        <w:spacing w:line="420" w:lineRule="exact"/>
        <w:textAlignment w:val="auto"/>
        <w:rPr>
          <w:rFonts w:hint="default" w:ascii="宋体" w:hAnsi="宋体" w:cs="宋体"/>
          <w:color w:val="auto"/>
          <w:sz w:val="24"/>
          <w:szCs w:val="24"/>
          <w:highlight w:val="none"/>
          <w:shd w:val="clear" w:color="auto" w:fill="FFFFFF"/>
          <w:lang w:val="en-US"/>
        </w:rPr>
      </w:pPr>
      <w:r>
        <w:rPr>
          <w:rFonts w:hint="eastAsia" w:ascii="宋体" w:hAnsi="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lang w:val="en-US" w:eastAsia="zh-CN"/>
        </w:rPr>
        <w:t>9</w:t>
      </w:r>
      <w:r>
        <w:rPr>
          <w:rFonts w:hint="eastAsia" w:ascii="宋体" w:hAnsi="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rPr>
        <w:t>供应商必须符合法律、行政法规规定的其他条件单位负责人为同一人或者存在直接控股、管理关系的不同供应商，不得同时参加本采购项目投标（响应）；为本项目提供整体设计、规范编制或者项目管理、监理、检测等服务的供应商，不得再参与本项目投标（响应）；</w:t>
      </w:r>
      <w:r>
        <w:rPr>
          <w:rFonts w:hint="eastAsia" w:ascii="宋体" w:hAnsi="宋体" w:cs="宋体"/>
          <w:color w:val="auto"/>
          <w:sz w:val="24"/>
          <w:highlight w:val="none"/>
          <w:lang w:eastAsia="zh-CN"/>
        </w:rPr>
        <w:t>（</w:t>
      </w:r>
      <w:r>
        <w:rPr>
          <w:rFonts w:hint="eastAsia" w:ascii="宋体" w:hAnsi="宋体" w:cs="宋体"/>
          <w:color w:val="auto"/>
          <w:sz w:val="24"/>
          <w:highlight w:val="none"/>
        </w:rPr>
        <w:t>按磋商文件格式提供</w:t>
      </w:r>
      <w:r>
        <w:rPr>
          <w:rFonts w:hint="eastAsia" w:ascii="宋体" w:hAnsi="宋体" w:cs="宋体"/>
          <w:color w:val="auto"/>
          <w:sz w:val="24"/>
          <w:highlight w:val="none"/>
          <w:lang w:val="en-US" w:eastAsia="zh-CN"/>
        </w:rPr>
        <w:t>承诺函</w:t>
      </w:r>
      <w:r>
        <w:rPr>
          <w:rFonts w:hint="eastAsia" w:ascii="宋体" w:hAnsi="宋体" w:cs="宋体"/>
          <w:color w:val="auto"/>
          <w:sz w:val="24"/>
          <w:highlight w:val="none"/>
        </w:rPr>
        <w:t>加盖公章</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附件9</w:t>
      </w:r>
    </w:p>
    <w:p>
      <w:pPr>
        <w:outlineLvl w:val="9"/>
        <w:rPr>
          <w:color w:val="auto"/>
          <w:highlight w:val="none"/>
        </w:rPr>
      </w:pPr>
    </w:p>
    <w:p>
      <w:pPr>
        <w:spacing w:line="360" w:lineRule="auto"/>
        <w:jc w:val="left"/>
        <w:rPr>
          <w:color w:val="auto"/>
          <w:highlight w:val="none"/>
        </w:rPr>
      </w:pPr>
      <w:r>
        <w:rPr>
          <w:rFonts w:hint="eastAsia" w:ascii="宋体" w:hAnsi="宋体" w:cs="宋体"/>
          <w:b/>
          <w:bCs/>
          <w:color w:val="auto"/>
          <w:sz w:val="28"/>
          <w:szCs w:val="28"/>
          <w:highlight w:val="none"/>
        </w:rPr>
        <w:t>附件3</w:t>
      </w:r>
    </w:p>
    <w:p>
      <w:pPr>
        <w:spacing w:line="360" w:lineRule="auto"/>
        <w:jc w:val="center"/>
        <w:rPr>
          <w:rFonts w:ascii="宋体" w:hAnsi="宋体" w:cs="宋体"/>
          <w:b/>
          <w:bCs/>
          <w:color w:val="auto"/>
          <w:sz w:val="32"/>
          <w:szCs w:val="32"/>
          <w:highlight w:val="none"/>
        </w:rPr>
      </w:pPr>
    </w:p>
    <w:p>
      <w:pPr>
        <w:spacing w:line="360" w:lineRule="auto"/>
        <w:ind w:firstLine="602" w:firstLineChars="200"/>
        <w:jc w:val="center"/>
        <w:rPr>
          <w:b/>
          <w:bCs/>
          <w:color w:val="auto"/>
          <w:sz w:val="30"/>
          <w:szCs w:val="30"/>
          <w:highlight w:val="none"/>
        </w:rPr>
      </w:pPr>
      <w:r>
        <w:rPr>
          <w:b/>
          <w:bCs/>
          <w:color w:val="auto"/>
          <w:sz w:val="30"/>
          <w:szCs w:val="30"/>
          <w:highlight w:val="none"/>
        </w:rPr>
        <w:t>具有履行合同所必需的设备和专业技术能力</w:t>
      </w:r>
    </w:p>
    <w:p>
      <w:pPr>
        <w:spacing w:line="360" w:lineRule="auto"/>
        <w:ind w:firstLine="602" w:firstLineChars="200"/>
        <w:jc w:val="center"/>
        <w:rPr>
          <w:b/>
          <w:bCs/>
          <w:color w:val="auto"/>
          <w:sz w:val="30"/>
          <w:szCs w:val="30"/>
          <w:highlight w:val="none"/>
        </w:rPr>
      </w:pPr>
      <w:r>
        <w:rPr>
          <w:b/>
          <w:bCs/>
          <w:color w:val="auto"/>
          <w:sz w:val="30"/>
          <w:szCs w:val="30"/>
          <w:highlight w:val="none"/>
        </w:rPr>
        <w:t>承诺书</w:t>
      </w:r>
    </w:p>
    <w:p>
      <w:pPr>
        <w:spacing w:line="360" w:lineRule="auto"/>
        <w:ind w:firstLine="480" w:firstLineChars="200"/>
        <w:rPr>
          <w:color w:val="auto"/>
          <w:sz w:val="24"/>
          <w:highlight w:val="none"/>
        </w:rPr>
      </w:pPr>
    </w:p>
    <w:p>
      <w:pPr>
        <w:spacing w:line="480" w:lineRule="auto"/>
        <w:ind w:firstLine="480" w:firstLineChars="200"/>
        <w:rPr>
          <w:rFonts w:hint="eastAsia" w:eastAsia="宋体"/>
          <w:color w:val="auto"/>
          <w:sz w:val="24"/>
          <w:highlight w:val="none"/>
          <w:u w:val="single"/>
          <w:lang w:eastAsia="zh-CN"/>
        </w:rPr>
      </w:pPr>
      <w:r>
        <w:rPr>
          <w:rFonts w:hint="eastAsia"/>
          <w:color w:val="auto"/>
          <w:sz w:val="24"/>
          <w:highlight w:val="none"/>
        </w:rPr>
        <w:t>致：</w:t>
      </w:r>
      <w:r>
        <w:rPr>
          <w:rFonts w:hint="eastAsia"/>
          <w:color w:val="auto"/>
          <w:sz w:val="24"/>
          <w:highlight w:val="none"/>
          <w:u w:val="single"/>
          <w:lang w:eastAsia="zh-CN"/>
        </w:rPr>
        <w:t>海南省南繁管理局</w:t>
      </w:r>
    </w:p>
    <w:p>
      <w:pPr>
        <w:spacing w:line="480" w:lineRule="auto"/>
        <w:ind w:firstLine="480" w:firstLineChars="200"/>
        <w:rPr>
          <w:color w:val="auto"/>
          <w:sz w:val="24"/>
          <w:highlight w:val="none"/>
        </w:rPr>
      </w:pPr>
      <w:r>
        <w:rPr>
          <w:color w:val="auto"/>
          <w:sz w:val="24"/>
          <w:highlight w:val="none"/>
        </w:rPr>
        <w:t>我单位参与</w:t>
      </w:r>
      <w:r>
        <w:rPr>
          <w:rFonts w:hint="eastAsia"/>
          <w:color w:val="auto"/>
          <w:sz w:val="24"/>
          <w:highlight w:val="none"/>
        </w:rPr>
        <w:t>贵单位采购</w:t>
      </w:r>
      <w:r>
        <w:rPr>
          <w:color w:val="auto"/>
          <w:sz w:val="24"/>
          <w:highlight w:val="none"/>
        </w:rPr>
        <w:t>的</w:t>
      </w:r>
      <w:r>
        <w:rPr>
          <w:rFonts w:hint="eastAsia"/>
          <w:color w:val="auto"/>
          <w:sz w:val="24"/>
          <w:highlight w:val="none"/>
          <w:u w:val="single"/>
        </w:rPr>
        <w:t xml:space="preserve"> 项目名称和项目编号</w:t>
      </w:r>
      <w:r>
        <w:rPr>
          <w:color w:val="auto"/>
          <w:sz w:val="24"/>
          <w:highlight w:val="none"/>
          <w:u w:val="single"/>
        </w:rPr>
        <w:t xml:space="preserve"> </w:t>
      </w:r>
      <w:r>
        <w:rPr>
          <w:rFonts w:hint="eastAsia"/>
          <w:color w:val="auto"/>
          <w:sz w:val="24"/>
          <w:highlight w:val="none"/>
        </w:rPr>
        <w:t>招标</w:t>
      </w:r>
      <w:r>
        <w:rPr>
          <w:color w:val="auto"/>
          <w:sz w:val="24"/>
          <w:highlight w:val="none"/>
        </w:rPr>
        <w:t>活动，现承诺具有履行合同所必需的设备和专业技术能力，如有虚假承诺，愿承担一切法律责任。</w:t>
      </w:r>
    </w:p>
    <w:p>
      <w:pPr>
        <w:spacing w:line="480" w:lineRule="auto"/>
        <w:ind w:firstLine="480" w:firstLineChars="200"/>
        <w:rPr>
          <w:color w:val="auto"/>
          <w:sz w:val="24"/>
          <w:highlight w:val="none"/>
        </w:rPr>
      </w:pPr>
      <w:r>
        <w:rPr>
          <w:color w:val="auto"/>
          <w:sz w:val="24"/>
          <w:highlight w:val="none"/>
        </w:rPr>
        <w:t>特此承诺</w:t>
      </w:r>
      <w:r>
        <w:rPr>
          <w:rFonts w:hint="eastAsia"/>
          <w:color w:val="auto"/>
          <w:sz w:val="24"/>
          <w:highlight w:val="none"/>
        </w:rPr>
        <w:t>。</w:t>
      </w:r>
    </w:p>
    <w:p>
      <w:pPr>
        <w:spacing w:line="480" w:lineRule="auto"/>
        <w:ind w:firstLine="480" w:firstLineChars="200"/>
        <w:rPr>
          <w:color w:val="auto"/>
          <w:sz w:val="24"/>
          <w:highlight w:val="none"/>
        </w:rPr>
      </w:pPr>
    </w:p>
    <w:p>
      <w:pPr>
        <w:spacing w:line="480" w:lineRule="auto"/>
        <w:ind w:firstLine="480" w:firstLineChars="200"/>
        <w:rPr>
          <w:iCs/>
          <w:color w:val="auto"/>
          <w:sz w:val="24"/>
          <w:szCs w:val="20"/>
          <w:highlight w:val="none"/>
        </w:rPr>
      </w:pPr>
      <w:r>
        <w:rPr>
          <w:rFonts w:hint="eastAsia"/>
          <w:color w:val="auto"/>
          <w:sz w:val="24"/>
          <w:highlight w:val="none"/>
        </w:rPr>
        <w:t>供应商</w:t>
      </w:r>
      <w:r>
        <w:rPr>
          <w:color w:val="auto"/>
          <w:sz w:val="24"/>
          <w:highlight w:val="none"/>
        </w:rPr>
        <w:t>：（填写名称并盖章）</w:t>
      </w:r>
    </w:p>
    <w:p>
      <w:pPr>
        <w:tabs>
          <w:tab w:val="left" w:pos="5310"/>
        </w:tabs>
        <w:spacing w:line="480" w:lineRule="auto"/>
        <w:ind w:firstLine="480" w:firstLineChars="200"/>
        <w:rPr>
          <w:color w:val="auto"/>
          <w:sz w:val="24"/>
          <w:highlight w:val="none"/>
        </w:rPr>
      </w:pPr>
      <w:r>
        <w:rPr>
          <w:color w:val="auto"/>
          <w:sz w:val="24"/>
          <w:highlight w:val="none"/>
        </w:rPr>
        <w:t>法定代表人或其授权</w:t>
      </w:r>
      <w:r>
        <w:rPr>
          <w:rFonts w:hint="eastAsia"/>
          <w:color w:val="auto"/>
          <w:sz w:val="24"/>
          <w:highlight w:val="none"/>
        </w:rPr>
        <w:t>代表</w:t>
      </w:r>
      <w:r>
        <w:rPr>
          <w:color w:val="auto"/>
          <w:sz w:val="24"/>
          <w:highlight w:val="none"/>
        </w:rPr>
        <w:t>：</w:t>
      </w:r>
      <w:r>
        <w:rPr>
          <w:iCs/>
          <w:color w:val="auto"/>
          <w:sz w:val="24"/>
          <w:szCs w:val="20"/>
          <w:highlight w:val="none"/>
        </w:rPr>
        <w:t>（签字或盖章）</w:t>
      </w:r>
    </w:p>
    <w:p>
      <w:pPr>
        <w:spacing w:line="360" w:lineRule="auto"/>
        <w:ind w:firstLine="480" w:firstLineChars="200"/>
        <w:jc w:val="left"/>
        <w:rPr>
          <w:rFonts w:ascii="宋体" w:hAnsi="宋体" w:cs="宋体"/>
          <w:b/>
          <w:bCs/>
          <w:color w:val="auto"/>
          <w:sz w:val="28"/>
          <w:szCs w:val="28"/>
          <w:highlight w:val="none"/>
        </w:rPr>
      </w:pPr>
      <w:r>
        <w:rPr>
          <w:color w:val="auto"/>
          <w:sz w:val="24"/>
          <w:highlight w:val="none"/>
        </w:rPr>
        <w:t>日期：</w:t>
      </w:r>
      <w:r>
        <w:rPr>
          <w:rFonts w:hint="eastAsia"/>
          <w:color w:val="auto"/>
          <w:sz w:val="24"/>
          <w:highlight w:val="none"/>
          <w:lang w:val="en-US" w:eastAsia="zh-CN"/>
        </w:rPr>
        <w:t xml:space="preserve">   </w:t>
      </w:r>
      <w:r>
        <w:rPr>
          <w:rFonts w:hint="eastAsia"/>
          <w:color w:val="auto"/>
          <w:sz w:val="24"/>
          <w:highlight w:val="none"/>
        </w:rPr>
        <w:t>年   月   日</w:t>
      </w: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pStyle w:val="7"/>
        <w:rPr>
          <w:color w:val="auto"/>
          <w:highlight w:val="none"/>
        </w:rPr>
      </w:pPr>
    </w:p>
    <w:p>
      <w:pPr>
        <w:spacing w:line="360" w:lineRule="auto"/>
        <w:jc w:val="left"/>
        <w:rPr>
          <w:color w:val="auto"/>
          <w:highlight w:val="none"/>
        </w:rPr>
      </w:pPr>
      <w:r>
        <w:rPr>
          <w:rFonts w:hint="eastAsia" w:ascii="宋体" w:hAnsi="宋体" w:cs="宋体"/>
          <w:b/>
          <w:bCs/>
          <w:color w:val="auto"/>
          <w:sz w:val="28"/>
          <w:szCs w:val="28"/>
          <w:highlight w:val="none"/>
        </w:rPr>
        <w:t>附件4</w:t>
      </w:r>
    </w:p>
    <w:p>
      <w:pPr>
        <w:widowControl/>
        <w:jc w:val="center"/>
        <w:rPr>
          <w:color w:val="auto"/>
          <w:highlight w:val="none"/>
        </w:rPr>
      </w:pPr>
      <w:r>
        <w:rPr>
          <w:rFonts w:hint="eastAsia" w:ascii="宋体" w:hAnsi="宋体" w:cs="宋体"/>
          <w:b/>
          <w:bCs/>
          <w:color w:val="auto"/>
          <w:kern w:val="0"/>
          <w:sz w:val="40"/>
          <w:szCs w:val="40"/>
          <w:highlight w:val="none"/>
          <w:lang w:bidi="ar"/>
        </w:rPr>
        <w:t>资格承诺函</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致：</w:t>
      </w:r>
      <w:r>
        <w:rPr>
          <w:rFonts w:hint="eastAsia" w:ascii="宋体" w:hAnsi="宋体" w:cs="宋体"/>
          <w:color w:val="auto"/>
          <w:kern w:val="0"/>
          <w:sz w:val="24"/>
          <w:highlight w:val="none"/>
          <w:u w:val="single"/>
          <w:lang w:bidi="ar"/>
        </w:rPr>
        <w:t>（采购人、采购代理机构）</w:t>
      </w:r>
      <w:r>
        <w:rPr>
          <w:rFonts w:hint="eastAsia" w:ascii="宋体" w:hAnsi="宋体" w:cs="宋体"/>
          <w:color w:val="auto"/>
          <w:kern w:val="0"/>
          <w:sz w:val="24"/>
          <w:highlight w:val="none"/>
          <w:lang w:bidi="ar"/>
        </w:rPr>
        <w:t xml:space="preserve"> </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我单位参与</w:t>
      </w:r>
      <w:r>
        <w:rPr>
          <w:rFonts w:hint="eastAsia" w:ascii="宋体" w:hAnsi="宋体" w:cs="宋体"/>
          <w:color w:val="auto"/>
          <w:kern w:val="0"/>
          <w:sz w:val="24"/>
          <w:highlight w:val="none"/>
          <w:u w:val="single"/>
          <w:lang w:bidi="ar"/>
        </w:rPr>
        <w:t>（项目名称）（项目编号： ）</w:t>
      </w:r>
      <w:r>
        <w:rPr>
          <w:rFonts w:hint="eastAsia" w:ascii="宋体" w:hAnsi="宋体" w:cs="宋体"/>
          <w:color w:val="auto"/>
          <w:kern w:val="0"/>
          <w:sz w:val="24"/>
          <w:highlight w:val="none"/>
          <w:lang w:bidi="ar"/>
        </w:rPr>
        <w:t xml:space="preserve">项目的政府采购活动， 现承诺如下： </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1.我单位具有符合采购文件资格要求的财务状况报告。 </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2.我单位具有符合采购文件资格要求的依法缴纳税收的相关证明材料。 </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3.我单位具有符合采购文件资格要求的依法缴纳社会保障资金的相关证明材料。 </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4.如违反上述承诺，同意将相关失信行为纳入</w:t>
      </w:r>
      <w:r>
        <w:rPr>
          <w:rFonts w:hint="eastAsia" w:ascii="宋体" w:hAnsi="宋体" w:cs="宋体"/>
          <w:color w:val="auto"/>
          <w:kern w:val="0"/>
          <w:sz w:val="24"/>
          <w:highlight w:val="none"/>
          <w:lang w:val="en-US" w:eastAsia="zh-CN" w:bidi="ar"/>
        </w:rPr>
        <w:t>海南省</w:t>
      </w:r>
      <w:r>
        <w:rPr>
          <w:rFonts w:hint="eastAsia" w:ascii="宋体" w:hAnsi="宋体" w:cs="宋体"/>
          <w:color w:val="auto"/>
          <w:kern w:val="0"/>
          <w:sz w:val="24"/>
          <w:highlight w:val="none"/>
          <w:lang w:bidi="ar"/>
        </w:rPr>
        <w:t>信用信息共享平台。</w:t>
      </w:r>
    </w:p>
    <w:p>
      <w:pPr>
        <w:widowControl/>
        <w:spacing w:line="48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5.同意此承诺书在“信用中国”网站公示，接受社会各界监督。若我单位承诺不实，自愿承担提供虚假材料谋取中标、成交的法律责任。 </w:t>
      </w:r>
    </w:p>
    <w:p>
      <w:pPr>
        <w:widowControl/>
        <w:spacing w:line="360" w:lineRule="auto"/>
        <w:jc w:val="left"/>
        <w:rPr>
          <w:rFonts w:ascii="宋体" w:hAnsi="宋体" w:cs="宋体"/>
          <w:color w:val="auto"/>
          <w:kern w:val="0"/>
          <w:sz w:val="24"/>
          <w:highlight w:val="none"/>
          <w:lang w:bidi="ar"/>
        </w:rPr>
      </w:pPr>
    </w:p>
    <w:p>
      <w:pPr>
        <w:widowControl/>
        <w:spacing w:line="360" w:lineRule="auto"/>
        <w:jc w:val="left"/>
        <w:rPr>
          <w:rFonts w:ascii="宋体" w:hAnsi="宋体" w:cs="宋体"/>
          <w:color w:val="auto"/>
          <w:kern w:val="0"/>
          <w:sz w:val="24"/>
          <w:highlight w:val="none"/>
          <w:lang w:bidi="ar"/>
        </w:rPr>
      </w:pPr>
    </w:p>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承诺供应商（全称并加盖公章）： </w:t>
      </w:r>
    </w:p>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单位负责人或授权代表（签字）： </w:t>
      </w:r>
    </w:p>
    <w:p>
      <w:pPr>
        <w:widowControl/>
        <w:spacing w:line="360" w:lineRule="auto"/>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日期： </w:t>
      </w:r>
    </w:p>
    <w:p>
      <w:pPr>
        <w:widowControl/>
        <w:spacing w:line="360" w:lineRule="auto"/>
        <w:jc w:val="left"/>
        <w:rPr>
          <w:rFonts w:ascii="宋体" w:hAnsi="宋体" w:cs="宋体"/>
          <w:color w:val="auto"/>
          <w:kern w:val="0"/>
          <w:sz w:val="24"/>
          <w:highlight w:val="none"/>
          <w:lang w:bidi="ar"/>
        </w:rPr>
      </w:pPr>
    </w:p>
    <w:p>
      <w:pPr>
        <w:spacing w:line="360" w:lineRule="auto"/>
        <w:jc w:val="center"/>
        <w:rPr>
          <w:rFonts w:ascii="宋体" w:hAnsi="宋体" w:cs="宋体"/>
          <w:b/>
          <w:bCs/>
          <w:color w:val="auto"/>
          <w:sz w:val="32"/>
          <w:szCs w:val="32"/>
          <w:highlight w:val="none"/>
        </w:rPr>
      </w:pPr>
    </w:p>
    <w:p>
      <w:pPr>
        <w:pStyle w:val="7"/>
        <w:rPr>
          <w:rFonts w:ascii="宋体" w:hAnsi="宋体" w:cs="宋体"/>
          <w:b/>
          <w:bCs/>
          <w:color w:val="auto"/>
          <w:sz w:val="32"/>
          <w:szCs w:val="32"/>
          <w:highlight w:val="none"/>
        </w:rPr>
      </w:pPr>
    </w:p>
    <w:p>
      <w:pPr>
        <w:pStyle w:val="7"/>
        <w:rPr>
          <w:rFonts w:ascii="宋体" w:hAnsi="宋体" w:cs="宋体"/>
          <w:b/>
          <w:bCs/>
          <w:color w:val="auto"/>
          <w:sz w:val="32"/>
          <w:szCs w:val="32"/>
          <w:highlight w:val="none"/>
        </w:rPr>
      </w:pPr>
    </w:p>
    <w:p>
      <w:pPr>
        <w:pStyle w:val="7"/>
        <w:rPr>
          <w:rFonts w:ascii="宋体" w:hAnsi="宋体" w:cs="宋体"/>
          <w:b/>
          <w:bCs/>
          <w:color w:val="auto"/>
          <w:sz w:val="32"/>
          <w:szCs w:val="32"/>
          <w:highlight w:val="none"/>
        </w:rPr>
      </w:pPr>
    </w:p>
    <w:p>
      <w:pPr>
        <w:pStyle w:val="7"/>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center"/>
        <w:rPr>
          <w:rFonts w:ascii="宋体" w:hAnsi="宋体" w:cs="宋体"/>
          <w:b/>
          <w:bCs/>
          <w:color w:val="auto"/>
          <w:sz w:val="32"/>
          <w:szCs w:val="32"/>
          <w:highlight w:val="none"/>
        </w:rPr>
      </w:pPr>
    </w:p>
    <w:p>
      <w:pPr>
        <w:spacing w:line="360" w:lineRule="auto"/>
        <w:jc w:val="left"/>
        <w:rPr>
          <w:rFonts w:ascii="宋体" w:hAnsi="宋体" w:cs="宋体"/>
          <w:b/>
          <w:bCs/>
          <w:color w:val="auto"/>
          <w:sz w:val="32"/>
          <w:szCs w:val="32"/>
          <w:highlight w:val="none"/>
        </w:rPr>
      </w:pPr>
      <w:r>
        <w:rPr>
          <w:rFonts w:hint="eastAsia" w:ascii="宋体" w:hAnsi="宋体" w:cs="宋体"/>
          <w:b/>
          <w:bCs/>
          <w:color w:val="auto"/>
          <w:sz w:val="32"/>
          <w:szCs w:val="32"/>
          <w:highlight w:val="none"/>
        </w:rPr>
        <w:t>附件5</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无重大违法犯罪记录声明</w:t>
      </w:r>
    </w:p>
    <w:p>
      <w:pPr>
        <w:spacing w:line="560" w:lineRule="exact"/>
        <w:ind w:firstLine="576"/>
        <w:rPr>
          <w:rFonts w:ascii="宋体" w:hAnsi="宋体" w:cs="宋体"/>
          <w:b/>
          <w:bCs/>
          <w:color w:val="auto"/>
          <w:sz w:val="24"/>
          <w:highlight w:val="none"/>
        </w:rPr>
      </w:pPr>
    </w:p>
    <w:p>
      <w:pPr>
        <w:spacing w:line="560" w:lineRule="exact"/>
        <w:ind w:firstLine="576"/>
        <w:rPr>
          <w:rFonts w:ascii="宋体" w:hAnsi="宋体" w:cs="宋体"/>
          <w:color w:val="auto"/>
          <w:sz w:val="24"/>
          <w:highlight w:val="none"/>
          <w:u w:val="single"/>
        </w:rPr>
      </w:pPr>
      <w:r>
        <w:rPr>
          <w:rFonts w:hint="eastAsia" w:ascii="宋体" w:hAnsi="宋体" w:cs="宋体"/>
          <w:color w:val="auto"/>
          <w:sz w:val="24"/>
          <w:highlight w:val="none"/>
          <w:u w:val="single"/>
          <w:lang w:eastAsia="zh-CN"/>
        </w:rPr>
        <w:t>海南省南繁管理局</w:t>
      </w:r>
      <w:r>
        <w:rPr>
          <w:rFonts w:hint="eastAsia" w:ascii="宋体" w:hAnsi="宋体" w:cs="宋体"/>
          <w:color w:val="auto"/>
          <w:sz w:val="24"/>
          <w:highlight w:val="none"/>
          <w:u w:val="single"/>
        </w:rPr>
        <w:t>：</w:t>
      </w:r>
    </w:p>
    <w:p>
      <w:pPr>
        <w:spacing w:line="560" w:lineRule="exact"/>
        <w:ind w:firstLine="576"/>
        <w:rPr>
          <w:rFonts w:ascii="宋体" w:hAnsi="宋体" w:cs="宋体"/>
          <w:color w:val="auto"/>
          <w:sz w:val="24"/>
          <w:highlight w:val="none"/>
        </w:rPr>
      </w:pPr>
      <w:r>
        <w:rPr>
          <w:rFonts w:hint="eastAsia" w:ascii="宋体" w:hAnsi="宋体" w:cs="宋体"/>
          <w:b/>
          <w:bCs/>
          <w:color w:val="auto"/>
          <w:sz w:val="24"/>
          <w:highlight w:val="none"/>
        </w:rPr>
        <w:t>本公司郑重声明，</w:t>
      </w:r>
      <w:r>
        <w:rPr>
          <w:rFonts w:hint="eastAsia" w:ascii="宋体" w:hAnsi="宋体" w:cs="宋体"/>
          <w:color w:val="auto"/>
          <w:sz w:val="24"/>
          <w:highlight w:val="none"/>
        </w:rPr>
        <w:t>我方在参加政府采购活动前三年内，在经营活动中无重大违法犯罪行为记录。</w:t>
      </w:r>
    </w:p>
    <w:p>
      <w:pPr>
        <w:spacing w:line="560" w:lineRule="exact"/>
        <w:rPr>
          <w:rFonts w:ascii="宋体" w:hAnsi="宋体" w:cs="宋体"/>
          <w:color w:val="auto"/>
          <w:sz w:val="24"/>
          <w:highlight w:val="none"/>
        </w:rPr>
      </w:pP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注：《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60" w:lineRule="exact"/>
        <w:ind w:firstLine="576"/>
        <w:rPr>
          <w:rFonts w:ascii="宋体" w:hAnsi="宋体" w:cs="宋体"/>
          <w:color w:val="auto"/>
          <w:sz w:val="24"/>
          <w:highlight w:val="none"/>
        </w:rPr>
      </w:pPr>
    </w:p>
    <w:p>
      <w:pPr>
        <w:pStyle w:val="40"/>
        <w:rPr>
          <w:rFonts w:ascii="宋体" w:hAnsi="宋体" w:cs="宋体"/>
          <w:color w:val="auto"/>
          <w:kern w:val="0"/>
          <w:szCs w:val="21"/>
          <w:highlight w:val="none"/>
        </w:rPr>
      </w:pPr>
    </w:p>
    <w:p>
      <w:pPr>
        <w:pStyle w:val="40"/>
        <w:spacing w:line="360" w:lineRule="auto"/>
        <w:rPr>
          <w:rFonts w:ascii="宋体" w:hAnsi="宋体" w:cs="宋体"/>
          <w:color w:val="auto"/>
          <w:kern w:val="0"/>
          <w:szCs w:val="21"/>
          <w:highlight w:val="none"/>
        </w:rPr>
      </w:pPr>
    </w:p>
    <w:p>
      <w:pPr>
        <w:pStyle w:val="4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供应商：（填写名称并盖章）</w:t>
      </w:r>
    </w:p>
    <w:p>
      <w:pPr>
        <w:pStyle w:val="40"/>
        <w:spacing w:line="360" w:lineRule="auto"/>
        <w:ind w:firstLine="3360" w:firstLineChars="1400"/>
        <w:rPr>
          <w:rFonts w:hint="eastAsia" w:ascii="宋体" w:hAnsi="宋体" w:cs="宋体"/>
          <w:color w:val="auto"/>
          <w:sz w:val="24"/>
          <w:highlight w:val="none"/>
        </w:rPr>
      </w:pPr>
      <w:r>
        <w:rPr>
          <w:rFonts w:hint="eastAsia" w:ascii="宋体" w:hAnsi="宋体" w:cs="宋体"/>
          <w:color w:val="auto"/>
          <w:sz w:val="24"/>
          <w:highlight w:val="none"/>
        </w:rPr>
        <w:t>法定代表人或其授权代表：（签字或盖章）</w:t>
      </w:r>
    </w:p>
    <w:p>
      <w:pPr>
        <w:pStyle w:val="40"/>
        <w:spacing w:line="360" w:lineRule="auto"/>
        <w:ind w:firstLine="3360" w:firstLineChars="1400"/>
        <w:rPr>
          <w:color w:val="auto"/>
          <w:highlight w:val="none"/>
        </w:rPr>
      </w:pPr>
      <w:r>
        <w:rPr>
          <w:rFonts w:hint="eastAsia" w:ascii="宋体" w:hAnsi="宋体" w:cs="宋体"/>
          <w:color w:val="auto"/>
          <w:sz w:val="24"/>
          <w:highlight w:val="none"/>
        </w:rPr>
        <w:t>日期：   年   月   日</w:t>
      </w: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rFonts w:ascii="宋体" w:hAnsi="宋体" w:cs="宋体"/>
          <w:b/>
          <w:bCs/>
          <w:color w:val="auto"/>
          <w:sz w:val="28"/>
          <w:szCs w:val="28"/>
          <w:highlight w:val="none"/>
        </w:rPr>
      </w:pPr>
    </w:p>
    <w:p>
      <w:pPr>
        <w:pStyle w:val="40"/>
        <w:rPr>
          <w:rFonts w:hint="eastAsia" w:ascii="宋体" w:hAnsi="宋体" w:cs="宋体"/>
          <w:b/>
          <w:bCs/>
          <w:color w:val="auto"/>
          <w:sz w:val="28"/>
          <w:szCs w:val="28"/>
          <w:highlight w:val="none"/>
        </w:rPr>
      </w:pPr>
    </w:p>
    <w:p>
      <w:pPr>
        <w:pStyle w:val="40"/>
        <w:rPr>
          <w:color w:val="auto"/>
          <w:highlight w:val="none"/>
        </w:rPr>
      </w:pPr>
      <w:r>
        <w:rPr>
          <w:rFonts w:hint="eastAsia" w:ascii="宋体" w:hAnsi="宋体" w:cs="宋体"/>
          <w:b/>
          <w:bCs/>
          <w:color w:val="auto"/>
          <w:sz w:val="28"/>
          <w:szCs w:val="28"/>
          <w:highlight w:val="none"/>
        </w:rPr>
        <w:t>附件6</w:t>
      </w:r>
    </w:p>
    <w:p>
      <w:pPr>
        <w:pStyle w:val="7"/>
        <w:overflowPunct w:val="0"/>
        <w:spacing w:line="560" w:lineRule="exact"/>
        <w:ind w:firstLine="0"/>
        <w:jc w:val="center"/>
        <w:rPr>
          <w:rFonts w:eastAsia="宋体"/>
          <w:b/>
          <w:color w:val="auto"/>
          <w:sz w:val="32"/>
          <w:szCs w:val="32"/>
          <w:highlight w:val="none"/>
        </w:rPr>
      </w:pPr>
      <w:r>
        <w:rPr>
          <w:rFonts w:hint="eastAsia" w:eastAsia="宋体"/>
          <w:b/>
          <w:color w:val="auto"/>
          <w:sz w:val="32"/>
          <w:szCs w:val="32"/>
          <w:highlight w:val="none"/>
        </w:rPr>
        <w:t>信用查询</w:t>
      </w:r>
      <w:r>
        <w:rPr>
          <w:rFonts w:eastAsia="宋体"/>
          <w:b/>
          <w:color w:val="auto"/>
          <w:sz w:val="32"/>
          <w:szCs w:val="32"/>
          <w:highlight w:val="none"/>
        </w:rPr>
        <w:t>承诺</w:t>
      </w:r>
      <w:r>
        <w:rPr>
          <w:rFonts w:hint="eastAsia" w:eastAsia="宋体"/>
          <w:b/>
          <w:color w:val="auto"/>
          <w:sz w:val="32"/>
          <w:szCs w:val="32"/>
          <w:highlight w:val="none"/>
        </w:rPr>
        <w:t>书</w:t>
      </w:r>
    </w:p>
    <w:p>
      <w:pPr>
        <w:spacing w:line="360" w:lineRule="auto"/>
        <w:rPr>
          <w:color w:val="auto"/>
          <w:sz w:val="24"/>
          <w:highlight w:val="none"/>
        </w:rPr>
      </w:pPr>
    </w:p>
    <w:p>
      <w:pPr>
        <w:spacing w:line="480" w:lineRule="auto"/>
        <w:ind w:firstLine="480" w:firstLineChars="200"/>
        <w:rPr>
          <w:rFonts w:hint="eastAsia" w:eastAsia="宋体"/>
          <w:color w:val="auto"/>
          <w:sz w:val="24"/>
          <w:highlight w:val="none"/>
          <w:lang w:eastAsia="zh-CN"/>
        </w:rPr>
      </w:pPr>
      <w:r>
        <w:rPr>
          <w:color w:val="auto"/>
          <w:sz w:val="24"/>
          <w:highlight w:val="none"/>
        </w:rPr>
        <w:t>致：</w:t>
      </w:r>
      <w:r>
        <w:rPr>
          <w:rFonts w:hint="eastAsia"/>
          <w:color w:val="auto"/>
          <w:sz w:val="24"/>
          <w:highlight w:val="none"/>
          <w:u w:val="single"/>
          <w:lang w:eastAsia="zh-CN"/>
        </w:rPr>
        <w:t>海南省南繁管理局</w:t>
      </w:r>
    </w:p>
    <w:p>
      <w:pPr>
        <w:spacing w:line="480" w:lineRule="auto"/>
        <w:ind w:firstLine="480" w:firstLineChars="200"/>
        <w:rPr>
          <w:color w:val="auto"/>
          <w:sz w:val="24"/>
          <w:highlight w:val="none"/>
        </w:rPr>
      </w:pPr>
      <w:r>
        <w:rPr>
          <w:color w:val="auto"/>
          <w:sz w:val="24"/>
          <w:highlight w:val="none"/>
        </w:rPr>
        <w:t>我单位</w:t>
      </w:r>
      <w:r>
        <w:rPr>
          <w:color w:val="auto"/>
          <w:sz w:val="24"/>
          <w:highlight w:val="none"/>
          <w:u w:val="single"/>
        </w:rPr>
        <w:t xml:space="preserve">                  （</w:t>
      </w:r>
      <w:r>
        <w:rPr>
          <w:color w:val="auto"/>
          <w:sz w:val="24"/>
          <w:highlight w:val="none"/>
        </w:rPr>
        <w:t>供应商名称）郑重承诺：</w:t>
      </w:r>
    </w:p>
    <w:p>
      <w:pPr>
        <w:spacing w:line="480" w:lineRule="auto"/>
        <w:ind w:firstLine="480" w:firstLineChars="200"/>
        <w:rPr>
          <w:color w:val="auto"/>
          <w:sz w:val="24"/>
          <w:highlight w:val="none"/>
        </w:rPr>
      </w:pPr>
      <w:r>
        <w:rPr>
          <w:color w:val="auto"/>
          <w:sz w:val="24"/>
          <w:highlight w:val="none"/>
        </w:rPr>
        <w:t>我单位参与的</w:t>
      </w:r>
      <w:r>
        <w:rPr>
          <w:color w:val="auto"/>
          <w:sz w:val="24"/>
          <w:highlight w:val="none"/>
          <w:u w:val="single"/>
        </w:rPr>
        <w:t xml:space="preserve"> </w:t>
      </w:r>
      <w:r>
        <w:rPr>
          <w:rFonts w:hint="eastAsia"/>
          <w:color w:val="auto"/>
          <w:sz w:val="24"/>
          <w:highlight w:val="none"/>
          <w:u w:val="single"/>
        </w:rPr>
        <w:t>项目名称和项目编号</w:t>
      </w:r>
      <w:r>
        <w:rPr>
          <w:color w:val="auto"/>
          <w:sz w:val="24"/>
          <w:highlight w:val="none"/>
          <w:u w:val="single"/>
        </w:rPr>
        <w:t xml:space="preserve"> </w:t>
      </w:r>
      <w:r>
        <w:rPr>
          <w:rFonts w:hint="eastAsia"/>
          <w:color w:val="auto"/>
          <w:sz w:val="24"/>
          <w:highlight w:val="none"/>
        </w:rPr>
        <w:t>招标</w:t>
      </w:r>
      <w:r>
        <w:rPr>
          <w:color w:val="auto"/>
          <w:sz w:val="24"/>
          <w:highlight w:val="none"/>
        </w:rPr>
        <w:t>活动。现承诺20</w:t>
      </w:r>
      <w:r>
        <w:rPr>
          <w:rFonts w:hint="eastAsia"/>
          <w:color w:val="auto"/>
          <w:sz w:val="24"/>
          <w:highlight w:val="none"/>
        </w:rPr>
        <w:t>20</w:t>
      </w:r>
      <w:r>
        <w:rPr>
          <w:color w:val="auto"/>
          <w:sz w:val="24"/>
          <w:highlight w:val="none"/>
        </w:rPr>
        <w:t>年至今未被列入失信被执行人、</w:t>
      </w:r>
      <w:r>
        <w:rPr>
          <w:rFonts w:hint="eastAsia"/>
          <w:color w:val="auto"/>
          <w:sz w:val="24"/>
          <w:highlight w:val="none"/>
        </w:rPr>
        <w:t>重大税收违法失信主体</w:t>
      </w:r>
      <w:r>
        <w:rPr>
          <w:color w:val="auto"/>
          <w:sz w:val="24"/>
          <w:highlight w:val="none"/>
        </w:rPr>
        <w:t>、政府采购严重违法失信行为记录名单。如有虚假承诺，愿承担一切法律责任。</w:t>
      </w:r>
    </w:p>
    <w:p>
      <w:pPr>
        <w:spacing w:line="480" w:lineRule="auto"/>
        <w:ind w:firstLine="480" w:firstLineChars="200"/>
        <w:rPr>
          <w:color w:val="auto"/>
          <w:sz w:val="24"/>
          <w:highlight w:val="none"/>
        </w:rPr>
      </w:pPr>
      <w:r>
        <w:rPr>
          <w:color w:val="auto"/>
          <w:sz w:val="24"/>
          <w:highlight w:val="none"/>
        </w:rPr>
        <w:t>特此承诺</w:t>
      </w:r>
      <w:r>
        <w:rPr>
          <w:rFonts w:hint="eastAsia"/>
          <w:color w:val="auto"/>
          <w:sz w:val="24"/>
          <w:highlight w:val="none"/>
        </w:rPr>
        <w:t>。</w:t>
      </w:r>
    </w:p>
    <w:p>
      <w:pPr>
        <w:spacing w:line="480" w:lineRule="auto"/>
        <w:ind w:firstLine="480" w:firstLineChars="200"/>
        <w:rPr>
          <w:color w:val="auto"/>
          <w:sz w:val="24"/>
          <w:highlight w:val="none"/>
        </w:rPr>
      </w:pPr>
    </w:p>
    <w:p>
      <w:pPr>
        <w:spacing w:line="480" w:lineRule="auto"/>
        <w:ind w:firstLine="480" w:firstLineChars="200"/>
        <w:rPr>
          <w:color w:val="auto"/>
          <w:sz w:val="24"/>
          <w:highlight w:val="none"/>
        </w:rPr>
      </w:pPr>
    </w:p>
    <w:p>
      <w:pPr>
        <w:spacing w:line="480" w:lineRule="auto"/>
        <w:ind w:firstLine="480" w:firstLineChars="200"/>
        <w:rPr>
          <w:color w:val="auto"/>
          <w:sz w:val="24"/>
          <w:highlight w:val="none"/>
        </w:rPr>
      </w:pPr>
      <w:r>
        <w:rPr>
          <w:color w:val="auto"/>
          <w:sz w:val="24"/>
          <w:highlight w:val="none"/>
        </w:rPr>
        <w:t>供应商：（填写名称并盖章）</w:t>
      </w:r>
    </w:p>
    <w:p>
      <w:pPr>
        <w:spacing w:line="480" w:lineRule="auto"/>
        <w:ind w:firstLine="480" w:firstLineChars="200"/>
        <w:rPr>
          <w:color w:val="auto"/>
          <w:sz w:val="24"/>
          <w:highlight w:val="none"/>
        </w:rPr>
      </w:pPr>
      <w:r>
        <w:rPr>
          <w:color w:val="auto"/>
          <w:sz w:val="24"/>
          <w:highlight w:val="none"/>
        </w:rPr>
        <w:t>法定代表人或授权代表：（签字或盖章）</w:t>
      </w:r>
    </w:p>
    <w:p>
      <w:pPr>
        <w:spacing w:line="480" w:lineRule="auto"/>
        <w:ind w:firstLine="480" w:firstLineChars="2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  月  日</w:t>
      </w:r>
    </w:p>
    <w:p>
      <w:pPr>
        <w:spacing w:line="360" w:lineRule="auto"/>
        <w:jc w:val="left"/>
        <w:rPr>
          <w:rFonts w:ascii="宋体" w:hAnsi="宋体" w:cs="宋体"/>
          <w:b/>
          <w:bCs/>
          <w:color w:val="auto"/>
          <w:sz w:val="28"/>
          <w:szCs w:val="28"/>
          <w:highlight w:val="none"/>
        </w:rPr>
      </w:pPr>
      <w:bookmarkStart w:id="93" w:name="_Toc4527"/>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b/>
          <w:bCs/>
          <w:color w:val="auto"/>
          <w:sz w:val="28"/>
          <w:szCs w:val="28"/>
          <w:highlight w:val="none"/>
        </w:rPr>
      </w:pPr>
    </w:p>
    <w:p>
      <w:pPr>
        <w:spacing w:line="360" w:lineRule="auto"/>
        <w:jc w:val="left"/>
        <w:rPr>
          <w:rFonts w:ascii="宋体" w:hAnsi="宋体" w:cs="宋体"/>
          <w:color w:val="auto"/>
          <w:sz w:val="28"/>
          <w:szCs w:val="28"/>
          <w:highlight w:val="none"/>
        </w:rPr>
      </w:pPr>
      <w:r>
        <w:rPr>
          <w:rFonts w:hint="eastAsia" w:ascii="宋体" w:hAnsi="宋体" w:cs="宋体"/>
          <w:b/>
          <w:bCs/>
          <w:color w:val="auto"/>
          <w:sz w:val="28"/>
          <w:szCs w:val="28"/>
          <w:highlight w:val="none"/>
        </w:rPr>
        <w:t>附件</w:t>
      </w:r>
      <w:bookmarkEnd w:id="93"/>
      <w:r>
        <w:rPr>
          <w:rFonts w:hint="eastAsia" w:ascii="宋体" w:hAnsi="宋体" w:cs="宋体"/>
          <w:b/>
          <w:bCs/>
          <w:color w:val="auto"/>
          <w:sz w:val="28"/>
          <w:szCs w:val="28"/>
          <w:highlight w:val="none"/>
        </w:rPr>
        <w:t>7</w:t>
      </w:r>
    </w:p>
    <w:p>
      <w:pPr>
        <w:pStyle w:val="21"/>
        <w:widowControl/>
        <w:shd w:val="clear" w:color="auto" w:fill="FFFFFF"/>
        <w:wordWrap w:val="0"/>
        <w:spacing w:before="0" w:beforeAutospacing="0" w:after="0" w:afterAutospacing="0"/>
        <w:jc w:val="center"/>
        <w:rPr>
          <w:rFonts w:ascii="宋体" w:hAnsi="宋体" w:cs="宋体"/>
          <w:b/>
          <w:bCs/>
          <w:color w:val="auto"/>
          <w:sz w:val="28"/>
          <w:szCs w:val="28"/>
          <w:highlight w:val="none"/>
        </w:rPr>
      </w:pPr>
      <w:r>
        <w:rPr>
          <w:rFonts w:hint="eastAsia" w:ascii="宋体" w:hAnsi="宋体" w:cs="宋体"/>
          <w:b/>
          <w:bCs/>
          <w:color w:val="auto"/>
          <w:sz w:val="28"/>
          <w:szCs w:val="28"/>
          <w:highlight w:val="none"/>
          <w:shd w:val="clear" w:color="auto" w:fill="FFFFFF"/>
        </w:rPr>
        <w:t>政府采购供应商信用承诺书</w:t>
      </w:r>
    </w:p>
    <w:p>
      <w:pPr>
        <w:pStyle w:val="21"/>
        <w:widowControl/>
        <w:wordWrap w:val="0"/>
        <w:spacing w:before="0" w:beforeAutospacing="0" w:after="0" w:afterAutospacing="0" w:line="360" w:lineRule="auto"/>
        <w:ind w:firstLine="482" w:firstLineChars="200"/>
        <w:rPr>
          <w:rFonts w:ascii="宋体" w:hAnsi="宋体" w:cs="宋体"/>
          <w:b/>
          <w:bCs/>
          <w:color w:val="auto"/>
          <w:highlight w:val="none"/>
        </w:rPr>
      </w:pPr>
      <w:r>
        <w:rPr>
          <w:rFonts w:hint="eastAsia" w:ascii="宋体" w:hAnsi="宋体" w:cs="宋体"/>
          <w:b/>
          <w:bCs/>
          <w:color w:val="auto"/>
          <w:highlight w:val="none"/>
          <w:shd w:val="clear" w:color="auto" w:fill="FFFFFF"/>
        </w:rPr>
        <w:t>承诺主体名称：</w:t>
      </w:r>
    </w:p>
    <w:p>
      <w:pPr>
        <w:pStyle w:val="21"/>
        <w:widowControl/>
        <w:wordWrap w:val="0"/>
        <w:spacing w:before="0" w:beforeAutospacing="0" w:after="0" w:afterAutospacing="0" w:line="360" w:lineRule="auto"/>
        <w:ind w:firstLine="482" w:firstLineChars="200"/>
        <w:rPr>
          <w:rFonts w:ascii="宋体" w:hAnsi="宋体" w:cs="宋体"/>
          <w:b/>
          <w:bCs/>
          <w:color w:val="auto"/>
          <w:highlight w:val="none"/>
        </w:rPr>
      </w:pPr>
      <w:r>
        <w:rPr>
          <w:rFonts w:hint="eastAsia" w:ascii="宋体" w:hAnsi="宋体" w:cs="宋体"/>
          <w:b/>
          <w:bCs/>
          <w:color w:val="auto"/>
          <w:highlight w:val="none"/>
          <w:shd w:val="clear" w:color="auto" w:fill="FFFFFF"/>
        </w:rPr>
        <w:t>统一社会信用代码：</w:t>
      </w:r>
    </w:p>
    <w:p>
      <w:pPr>
        <w:pStyle w:val="21"/>
        <w:widowControl/>
        <w:wordWrap w:val="0"/>
        <w:spacing w:before="0" w:beforeAutospacing="0" w:after="0" w:afterAutospacing="0" w:line="360" w:lineRule="auto"/>
        <w:ind w:firstLine="482" w:firstLineChars="200"/>
        <w:rPr>
          <w:rFonts w:hint="default" w:ascii="宋体" w:hAnsi="宋体" w:eastAsia="宋体" w:cs="宋体"/>
          <w:b/>
          <w:bCs/>
          <w:color w:val="auto"/>
          <w:highlight w:val="none"/>
          <w:lang w:val="en-US" w:eastAsia="zh-CN"/>
        </w:rPr>
      </w:pPr>
      <w:r>
        <w:rPr>
          <w:rFonts w:hint="eastAsia" w:ascii="宋体" w:hAnsi="宋体" w:cs="宋体"/>
          <w:b/>
          <w:bCs/>
          <w:color w:val="auto"/>
          <w:highlight w:val="none"/>
          <w:shd w:val="clear" w:color="auto" w:fill="FFFFFF"/>
        </w:rPr>
        <w:t>管理部门：</w:t>
      </w:r>
      <w:r>
        <w:rPr>
          <w:rFonts w:hint="eastAsia" w:ascii="宋体" w:hAnsi="宋体" w:cs="宋体"/>
          <w:b/>
          <w:bCs/>
          <w:color w:val="auto"/>
          <w:highlight w:val="none"/>
          <w:shd w:val="clear" w:color="auto" w:fill="FFFFFF"/>
          <w:lang w:val="en-US" w:eastAsia="zh-CN"/>
        </w:rPr>
        <w:t>海南省财政厅</w:t>
      </w:r>
    </w:p>
    <w:p>
      <w:pPr>
        <w:pStyle w:val="21"/>
        <w:widowControl/>
        <w:wordWrap w:val="0"/>
        <w:autoSpaceDE w:val="0"/>
        <w:autoSpaceDN w:val="0"/>
        <w:spacing w:before="0" w:beforeAutospacing="0" w:after="0" w:afterAutospacing="0" w:line="360" w:lineRule="auto"/>
        <w:ind w:firstLine="482" w:firstLineChars="200"/>
        <w:rPr>
          <w:rFonts w:hint="eastAsia" w:ascii="宋体" w:hAnsi="宋体" w:eastAsia="宋体" w:cs="宋体"/>
          <w:color w:val="auto"/>
          <w:highlight w:val="none"/>
          <w:shd w:val="clear" w:color="auto" w:fill="FFFFFF"/>
          <w:lang w:eastAsia="zh-CN"/>
        </w:rPr>
      </w:pPr>
      <w:r>
        <w:rPr>
          <w:rFonts w:hint="eastAsia" w:ascii="宋体" w:hAnsi="宋体" w:cs="宋体"/>
          <w:b/>
          <w:bCs/>
          <w:color w:val="auto"/>
          <w:highlight w:val="none"/>
          <w:shd w:val="clear" w:color="auto" w:fill="FFFFFF"/>
        </w:rPr>
        <w:t>采购项目名称:</w:t>
      </w:r>
      <w:r>
        <w:rPr>
          <w:rFonts w:hint="eastAsia" w:ascii="宋体" w:hAnsi="宋体" w:cs="宋体"/>
          <w:b/>
          <w:bCs/>
          <w:color w:val="auto"/>
          <w:highlight w:val="none"/>
          <w:shd w:val="clear" w:color="auto" w:fill="FFFFFF"/>
          <w:lang w:eastAsia="zh-CN"/>
        </w:rPr>
        <w:t>南繁核心区基地安全监管项目</w:t>
      </w:r>
    </w:p>
    <w:p>
      <w:pPr>
        <w:pStyle w:val="21"/>
        <w:widowControl/>
        <w:wordWrap w:val="0"/>
        <w:autoSpaceDE w:val="0"/>
        <w:autoSpaceDN w:val="0"/>
        <w:spacing w:before="0" w:beforeAutospacing="0" w:after="0" w:afterAutospacing="0"/>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为维护公平竞争、规范有序的市场秩序,营造诚实守信的信用环境,共同推进社会信用体系建设完善,树立企业诚信守法形象,本企业对本次采购活动郑重承诺如下:</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（一）对提供给注册登记部门、行业管理部门、司法部门、行业组织以及在政府采购活动中提交的所有资料的合法性、真实性、准确性和有效性负责；</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（二）严格按照国家法律、法规和规章开展采购活动，全面履行应尽的责任和义务，全面做到履约守信，具备《中华人民共和国政府采购法》第二十二条第一款规定的条件；</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（三）严格依法开展生产经营活动，主动接受行业监管，自愿接受依法开展的日常检查；违法失信经营后将自愿接受约束和惩戒，并依法承担相应责任；</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（四）自觉接受行政管理部门、行业组织、社会公众、新闻舆论的监督；</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（五）自觉做到自我约束、自我管理，不制假售假、商标侵权、虚假宣传、违约毁约、恶意逃债、偷税漏税、垄断和不正当竞争，维护经营者、消费者的合法权益；</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（六）提出政府采购质疑和投诉坚持依法依规、诚实信用原则，在全国范围12个月内没有三次以上查无实据的政府采购投诉；</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（七）严格遵守信用信息公示相关规定；</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（八）同意将承诺内容在“信用</w:t>
      </w:r>
      <w:r>
        <w:rPr>
          <w:rFonts w:hint="eastAsia" w:ascii="宋体" w:hAnsi="宋体" w:cs="宋体"/>
          <w:color w:val="auto"/>
          <w:highlight w:val="none"/>
          <w:shd w:val="clear" w:color="auto" w:fill="FFFFFF"/>
          <w:lang w:val="en-US" w:eastAsia="zh-CN"/>
        </w:rPr>
        <w:t>中国</w:t>
      </w:r>
      <w:r>
        <w:rPr>
          <w:rFonts w:hint="eastAsia" w:ascii="宋体" w:hAnsi="宋体" w:cs="宋体"/>
          <w:color w:val="auto"/>
          <w:highlight w:val="none"/>
          <w:shd w:val="clear" w:color="auto" w:fill="FFFFFF"/>
        </w:rPr>
        <w:t>”网站公示，接受社会监督；</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rPr>
      </w:pPr>
      <w:r>
        <w:rPr>
          <w:rFonts w:hint="eastAsia" w:ascii="宋体" w:hAnsi="宋体" w:cs="宋体"/>
          <w:color w:val="auto"/>
          <w:highlight w:val="none"/>
          <w:shd w:val="clear" w:color="auto" w:fill="FFFFFF"/>
        </w:rPr>
        <w:t>（九）如违反承诺，将依法依规承担相应责任，并自愿接受部门联合惩戒，纳入行业失信重点关注名单，由财政部门负责管理；</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（十）本承诺书自签订之日起生效。</w:t>
      </w:r>
    </w:p>
    <w:p>
      <w:pPr>
        <w:pStyle w:val="21"/>
        <w:widowControl/>
        <w:shd w:val="clear" w:color="auto" w:fill="FFFFFF"/>
        <w:wordWrap w:val="0"/>
        <w:autoSpaceDE w:val="0"/>
        <w:autoSpaceDN w:val="0"/>
        <w:spacing w:before="0" w:beforeAutospacing="0" w:after="0" w:afterAutospacing="0"/>
        <w:ind w:firstLine="480" w:firstLineChars="200"/>
        <w:jc w:val="both"/>
        <w:rPr>
          <w:rFonts w:ascii="宋体" w:hAnsi="宋体" w:cs="宋体"/>
          <w:color w:val="auto"/>
          <w:highlight w:val="none"/>
          <w:shd w:val="clear" w:color="auto" w:fill="FFFFFF"/>
        </w:rPr>
      </w:pPr>
    </w:p>
    <w:p>
      <w:pPr>
        <w:pStyle w:val="21"/>
        <w:widowControl/>
        <w:shd w:val="clear" w:color="auto" w:fill="FFFFFF"/>
        <w:wordWrap w:val="0"/>
        <w:spacing w:before="0" w:beforeAutospacing="0" w:after="0" w:afterAutospacing="0"/>
        <w:ind w:firstLine="3195"/>
        <w:jc w:val="both"/>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   </w:t>
      </w:r>
    </w:p>
    <w:p>
      <w:pPr>
        <w:pStyle w:val="21"/>
        <w:widowControl/>
        <w:shd w:val="clear" w:color="auto" w:fill="FFFFFF"/>
        <w:wordWrap w:val="0"/>
        <w:spacing w:before="0" w:beforeAutospacing="0" w:after="0" w:afterAutospacing="0"/>
        <w:ind w:firstLine="3195"/>
        <w:jc w:val="both"/>
        <w:rPr>
          <w:rFonts w:ascii="宋体" w:hAnsi="宋体" w:cs="宋体"/>
          <w:color w:val="auto"/>
          <w:highlight w:val="none"/>
        </w:rPr>
      </w:pPr>
      <w:r>
        <w:rPr>
          <w:rFonts w:hint="eastAsia" w:ascii="宋体" w:hAnsi="宋体" w:cs="宋体"/>
          <w:color w:val="auto"/>
          <w:highlight w:val="none"/>
          <w:shd w:val="clear" w:color="auto" w:fill="FFFFFF"/>
        </w:rPr>
        <w:t xml:space="preserve">承诺单位（签章）：    </w:t>
      </w:r>
    </w:p>
    <w:p>
      <w:pPr>
        <w:pStyle w:val="21"/>
        <w:widowControl/>
        <w:shd w:val="clear" w:color="auto" w:fill="FFFFFF"/>
        <w:wordWrap w:val="0"/>
        <w:spacing w:before="0" w:beforeAutospacing="0" w:after="0" w:afterAutospacing="0"/>
        <w:ind w:firstLine="3195"/>
        <w:jc w:val="both"/>
        <w:rPr>
          <w:rFonts w:ascii="宋体" w:hAnsi="宋体" w:cs="宋体"/>
          <w:color w:val="auto"/>
          <w:highlight w:val="none"/>
        </w:rPr>
      </w:pPr>
      <w:r>
        <w:rPr>
          <w:rFonts w:hint="eastAsia" w:ascii="宋体" w:hAnsi="宋体" w:cs="宋体"/>
          <w:color w:val="auto"/>
          <w:highlight w:val="none"/>
          <w:shd w:val="clear" w:color="auto" w:fill="FFFFFF"/>
        </w:rPr>
        <w:t>   法定代表人（负责人）：</w:t>
      </w:r>
    </w:p>
    <w:p>
      <w:pPr>
        <w:pStyle w:val="21"/>
        <w:widowControl/>
        <w:shd w:val="clear" w:color="auto" w:fill="FFFFFF"/>
        <w:wordWrap w:val="0"/>
        <w:spacing w:before="0" w:beforeAutospacing="0" w:after="0" w:afterAutospacing="0"/>
        <w:ind w:firstLine="645"/>
        <w:jc w:val="right"/>
        <w:rPr>
          <w:rFonts w:ascii="宋体" w:hAnsi="宋体" w:cs="宋体"/>
          <w:color w:val="auto"/>
          <w:highlight w:val="none"/>
        </w:rPr>
      </w:pPr>
      <w:r>
        <w:rPr>
          <w:rFonts w:hint="eastAsia" w:ascii="宋体" w:hAnsi="宋体" w:cs="宋体"/>
          <w:color w:val="auto"/>
          <w:highlight w:val="none"/>
          <w:shd w:val="clear" w:color="auto" w:fill="FFFFFF"/>
        </w:rPr>
        <w:t>               年   月   日</w:t>
      </w:r>
    </w:p>
    <w:p>
      <w:pPr>
        <w:pStyle w:val="21"/>
        <w:widowControl/>
        <w:shd w:val="clear" w:color="auto" w:fill="FFFFFF"/>
        <w:wordWrap w:val="0"/>
        <w:spacing w:before="0" w:beforeAutospacing="0" w:after="0" w:afterAutospacing="0"/>
        <w:jc w:val="both"/>
        <w:rPr>
          <w:rFonts w:ascii="宋体" w:hAnsi="宋体" w:cs="宋体"/>
          <w:color w:val="auto"/>
          <w:highlight w:val="none"/>
        </w:rPr>
      </w:pPr>
    </w:p>
    <w:p>
      <w:pPr>
        <w:pStyle w:val="21"/>
        <w:widowControl/>
        <w:shd w:val="clear" w:color="auto" w:fill="FFFFFF"/>
        <w:wordWrap w:val="0"/>
        <w:spacing w:before="0" w:beforeAutospacing="0" w:after="0" w:afterAutospacing="0"/>
        <w:jc w:val="both"/>
        <w:rPr>
          <w:rFonts w:ascii="宋体" w:hAnsi="宋体" w:cs="宋体"/>
          <w:color w:val="auto"/>
          <w:highlight w:val="none"/>
        </w:rPr>
      </w:pPr>
      <w:r>
        <w:rPr>
          <w:rFonts w:hint="eastAsia" w:ascii="宋体" w:hAnsi="宋体" w:cs="宋体"/>
          <w:color w:val="auto"/>
          <w:highlight w:val="none"/>
        </w:rPr>
        <w:t>注：法定代表人或负责人、主体名称发生变更的应当重新做出承诺。</w:t>
      </w:r>
    </w:p>
    <w:p>
      <w:pPr>
        <w:tabs>
          <w:tab w:val="left" w:pos="360"/>
          <w:tab w:val="left" w:pos="540"/>
        </w:tabs>
        <w:spacing w:before="161" w:beforeLines="50" w:after="161" w:afterLines="50"/>
        <w:jc w:val="left"/>
        <w:rPr>
          <w:rFonts w:ascii="宋体" w:hAnsi="宋体" w:cs="宋体"/>
          <w:b/>
          <w:bCs/>
          <w:color w:val="auto"/>
          <w:sz w:val="28"/>
          <w:szCs w:val="28"/>
          <w:highlight w:val="none"/>
        </w:rPr>
      </w:pPr>
    </w:p>
    <w:p>
      <w:pP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360" w:lineRule="auto"/>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附件8</w:t>
      </w:r>
    </w:p>
    <w:p>
      <w:pPr>
        <w:jc w:val="center"/>
        <w:rPr>
          <w:b/>
          <w:bCs/>
          <w:color w:val="auto"/>
          <w:sz w:val="32"/>
          <w:szCs w:val="32"/>
          <w:highlight w:val="none"/>
        </w:rPr>
      </w:pPr>
      <w:r>
        <w:rPr>
          <w:rFonts w:hint="eastAsia"/>
          <w:b/>
          <w:bCs/>
          <w:color w:val="auto"/>
          <w:sz w:val="32"/>
          <w:szCs w:val="32"/>
          <w:highlight w:val="none"/>
        </w:rPr>
        <w:t>环保类行政处罚记录声明函</w:t>
      </w:r>
    </w:p>
    <w:p>
      <w:pPr>
        <w:pStyle w:val="12"/>
        <w:rPr>
          <w:b/>
          <w:color w:val="auto"/>
          <w:sz w:val="36"/>
          <w:highlight w:val="none"/>
        </w:rPr>
      </w:pPr>
    </w:p>
    <w:p>
      <w:pPr>
        <w:pStyle w:val="12"/>
        <w:spacing w:before="3" w:line="360" w:lineRule="auto"/>
        <w:rPr>
          <w:color w:val="auto"/>
          <w:sz w:val="24"/>
          <w:szCs w:val="24"/>
          <w:highlight w:val="none"/>
        </w:rPr>
      </w:pPr>
      <w:r>
        <w:rPr>
          <w:rFonts w:hint="eastAsia"/>
          <w:color w:val="auto"/>
          <w:sz w:val="24"/>
          <w:highlight w:val="none"/>
          <w:u w:val="single"/>
          <w:lang w:eastAsia="zh-CN"/>
        </w:rPr>
        <w:t>海南省南繁管理局</w:t>
      </w:r>
      <w:r>
        <w:rPr>
          <w:rFonts w:hint="eastAsia"/>
          <w:color w:val="auto"/>
          <w:sz w:val="24"/>
          <w:szCs w:val="24"/>
          <w:highlight w:val="none"/>
        </w:rPr>
        <w:t>：</w:t>
      </w:r>
    </w:p>
    <w:p>
      <w:pPr>
        <w:tabs>
          <w:tab w:val="left" w:pos="5580"/>
        </w:tabs>
        <w:spacing w:before="120" w:line="360" w:lineRule="auto"/>
        <w:ind w:firstLine="480" w:firstLineChars="200"/>
        <w:rPr>
          <w:color w:val="auto"/>
          <w:sz w:val="24"/>
          <w:highlight w:val="none"/>
        </w:rPr>
      </w:pPr>
      <w:r>
        <w:rPr>
          <w:rFonts w:hint="eastAsia"/>
          <w:color w:val="auto"/>
          <w:sz w:val="24"/>
          <w:highlight w:val="none"/>
        </w:rPr>
        <w:t>我公司</w:t>
      </w:r>
      <w:r>
        <w:rPr>
          <w:color w:val="auto"/>
          <w:sz w:val="24"/>
          <w:highlight w:val="none"/>
        </w:rPr>
        <w:t>参加政府采购活动前三年内，在经营活动中无</w:t>
      </w:r>
      <w:r>
        <w:rPr>
          <w:rFonts w:hint="eastAsia"/>
          <w:color w:val="auto"/>
          <w:sz w:val="24"/>
          <w:highlight w:val="none"/>
        </w:rPr>
        <w:t>环保类行政处罚记录</w:t>
      </w:r>
      <w:r>
        <w:rPr>
          <w:color w:val="auto"/>
          <w:sz w:val="24"/>
          <w:highlight w:val="none"/>
        </w:rPr>
        <w:t>。</w:t>
      </w:r>
    </w:p>
    <w:p>
      <w:pPr>
        <w:tabs>
          <w:tab w:val="left" w:pos="5580"/>
        </w:tabs>
        <w:spacing w:before="120" w:line="360" w:lineRule="auto"/>
        <w:ind w:firstLine="480" w:firstLineChars="200"/>
        <w:rPr>
          <w:color w:val="auto"/>
          <w:sz w:val="24"/>
          <w:highlight w:val="none"/>
        </w:rPr>
      </w:pPr>
      <w:r>
        <w:rPr>
          <w:rFonts w:hint="eastAsia"/>
          <w:color w:val="auto"/>
          <w:sz w:val="24"/>
          <w:highlight w:val="none"/>
        </w:rPr>
        <w:t>未受到行政处罚或责令停业、吊销许可证（或执照）。</w:t>
      </w:r>
    </w:p>
    <w:p>
      <w:pPr>
        <w:tabs>
          <w:tab w:val="left" w:pos="5580"/>
        </w:tabs>
        <w:spacing w:before="120" w:line="360" w:lineRule="auto"/>
        <w:ind w:firstLine="480" w:firstLineChars="200"/>
        <w:rPr>
          <w:color w:val="auto"/>
          <w:sz w:val="24"/>
          <w:highlight w:val="none"/>
        </w:rPr>
      </w:pPr>
      <w:r>
        <w:rPr>
          <w:rFonts w:hint="eastAsia"/>
          <w:color w:val="auto"/>
          <w:sz w:val="24"/>
          <w:highlight w:val="none"/>
        </w:rPr>
        <w:t>未处于财产被接管、冻结、破产状况。</w:t>
      </w:r>
    </w:p>
    <w:p>
      <w:pPr>
        <w:tabs>
          <w:tab w:val="left" w:pos="5580"/>
        </w:tabs>
        <w:spacing w:before="120" w:line="360" w:lineRule="auto"/>
        <w:ind w:firstLine="480" w:firstLineChars="200"/>
        <w:rPr>
          <w:color w:val="auto"/>
          <w:sz w:val="24"/>
          <w:highlight w:val="none"/>
        </w:rPr>
      </w:pPr>
      <w:r>
        <w:rPr>
          <w:rFonts w:hint="eastAsia"/>
          <w:color w:val="auto"/>
          <w:sz w:val="24"/>
          <w:highlight w:val="none"/>
        </w:rPr>
        <w:t>特此声明。</w:t>
      </w:r>
    </w:p>
    <w:p>
      <w:pPr>
        <w:pStyle w:val="12"/>
        <w:spacing w:line="439" w:lineRule="auto"/>
        <w:ind w:left="400" w:right="439" w:firstLine="576"/>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spacing w:line="480" w:lineRule="auto"/>
        <w:ind w:firstLine="480" w:firstLineChars="200"/>
        <w:rPr>
          <w:color w:val="auto"/>
          <w:sz w:val="24"/>
          <w:highlight w:val="none"/>
        </w:rPr>
      </w:pPr>
      <w:r>
        <w:rPr>
          <w:color w:val="auto"/>
          <w:sz w:val="24"/>
          <w:highlight w:val="none"/>
        </w:rPr>
        <w:t>供应商：（填写名称并盖章）</w:t>
      </w:r>
    </w:p>
    <w:p>
      <w:pPr>
        <w:spacing w:line="480" w:lineRule="auto"/>
        <w:ind w:firstLine="480" w:firstLineChars="200"/>
        <w:rPr>
          <w:color w:val="auto"/>
          <w:sz w:val="24"/>
          <w:highlight w:val="none"/>
        </w:rPr>
      </w:pPr>
      <w:r>
        <w:rPr>
          <w:color w:val="auto"/>
          <w:sz w:val="24"/>
          <w:highlight w:val="none"/>
        </w:rPr>
        <w:t>法定代表人或授权代表：（签字或盖章）</w:t>
      </w:r>
    </w:p>
    <w:p>
      <w:pPr>
        <w:spacing w:line="480" w:lineRule="auto"/>
        <w:ind w:firstLine="480" w:firstLineChars="200"/>
        <w:rPr>
          <w:color w:val="auto"/>
          <w:sz w:val="24"/>
          <w:highlight w:val="none"/>
        </w:rPr>
      </w:pPr>
      <w:r>
        <w:rPr>
          <w:color w:val="auto"/>
          <w:sz w:val="24"/>
          <w:highlight w:val="none"/>
        </w:rPr>
        <w:t>日期：</w:t>
      </w:r>
      <w:r>
        <w:rPr>
          <w:rFonts w:hint="eastAsia"/>
          <w:color w:val="auto"/>
          <w:sz w:val="24"/>
          <w:highlight w:val="none"/>
          <w:lang w:val="en-US" w:eastAsia="zh-CN"/>
        </w:rPr>
        <w:t xml:space="preserve">    </w:t>
      </w:r>
      <w:r>
        <w:rPr>
          <w:color w:val="auto"/>
          <w:sz w:val="24"/>
          <w:highlight w:val="none"/>
        </w:rPr>
        <w:t>年  月  日</w:t>
      </w:r>
    </w:p>
    <w:p>
      <w:pPr>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tabs>
          <w:tab w:val="left" w:pos="360"/>
          <w:tab w:val="left" w:pos="540"/>
        </w:tabs>
        <w:spacing w:before="161" w:beforeLines="50" w:after="161" w:afterLines="50"/>
        <w:jc w:val="center"/>
        <w:rPr>
          <w:rFonts w:ascii="宋体" w:hAnsi="宋体" w:cs="宋体"/>
          <w:color w:val="auto"/>
          <w:sz w:val="32"/>
          <w:highlight w:val="none"/>
        </w:rPr>
      </w:pPr>
    </w:p>
    <w:p>
      <w:pPr>
        <w:tabs>
          <w:tab w:val="left" w:pos="360"/>
          <w:tab w:val="left" w:pos="540"/>
        </w:tabs>
        <w:spacing w:before="161" w:beforeLines="50" w:after="161" w:afterLines="50"/>
        <w:jc w:val="center"/>
        <w:rPr>
          <w:rFonts w:ascii="宋体" w:hAnsi="宋体" w:cs="宋体"/>
          <w:color w:val="auto"/>
          <w:sz w:val="32"/>
          <w:highlight w:val="none"/>
        </w:rPr>
      </w:pPr>
    </w:p>
    <w:p>
      <w:pPr>
        <w:numPr>
          <w:ilvl w:val="0"/>
          <w:numId w:val="0"/>
        </w:numPr>
        <w:spacing w:line="360" w:lineRule="auto"/>
        <w:jc w:val="left"/>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附件9</w:t>
      </w:r>
    </w:p>
    <w:p>
      <w:pPr>
        <w:numPr>
          <w:ilvl w:val="0"/>
          <w:numId w:val="0"/>
        </w:numPr>
        <w:spacing w:line="360" w:lineRule="auto"/>
        <w:jc w:val="center"/>
        <w:outlineLvl w:val="9"/>
        <w:rPr>
          <w:rFonts w:hint="default" w:ascii="宋体" w:hAnsi="宋体" w:cs="宋体"/>
          <w:b/>
          <w:bCs/>
          <w:color w:val="auto"/>
          <w:sz w:val="32"/>
          <w:szCs w:val="32"/>
          <w:highlight w:val="none"/>
          <w:lang w:val="en-US"/>
        </w:rPr>
      </w:pPr>
      <w:r>
        <w:rPr>
          <w:rFonts w:hint="eastAsia" w:ascii="宋体" w:hAnsi="宋体" w:cs="宋体"/>
          <w:b/>
          <w:bCs/>
          <w:color w:val="auto"/>
          <w:sz w:val="32"/>
          <w:szCs w:val="32"/>
          <w:highlight w:val="none"/>
          <w:lang w:val="en-US"/>
        </w:rPr>
        <w:t>无</w:t>
      </w:r>
      <w:r>
        <w:rPr>
          <w:rFonts w:hint="eastAsia" w:ascii="宋体" w:hAnsi="宋体" w:cs="宋体"/>
          <w:b/>
          <w:bCs/>
          <w:color w:val="auto"/>
          <w:sz w:val="32"/>
          <w:szCs w:val="32"/>
          <w:highlight w:val="none"/>
          <w:lang w:val="zh-CN"/>
        </w:rPr>
        <w:t>单位负责人为同一人或者存在直接控股、管理关系的不同供应商声明</w:t>
      </w:r>
      <w:r>
        <w:rPr>
          <w:rFonts w:hint="eastAsia" w:ascii="宋体" w:hAnsi="宋体" w:cs="宋体"/>
          <w:b/>
          <w:bCs/>
          <w:color w:val="auto"/>
          <w:sz w:val="32"/>
          <w:szCs w:val="32"/>
          <w:highlight w:val="none"/>
          <w:lang w:val="en-US"/>
        </w:rPr>
        <w:t>函</w:t>
      </w:r>
    </w:p>
    <w:p>
      <w:pPr>
        <w:spacing w:line="560" w:lineRule="exact"/>
        <w:ind w:firstLine="576"/>
        <w:outlineLvl w:val="9"/>
        <w:rPr>
          <w:rFonts w:hint="eastAsia" w:ascii="宋体" w:hAnsi="宋体" w:cs="宋体"/>
          <w:b/>
          <w:bCs/>
          <w:color w:val="auto"/>
          <w:sz w:val="24"/>
          <w:highlight w:val="none"/>
        </w:rPr>
      </w:pPr>
    </w:p>
    <w:p>
      <w:pPr>
        <w:spacing w:line="560" w:lineRule="exact"/>
        <w:ind w:firstLine="576"/>
        <w:outlineLvl w:val="9"/>
        <w:rPr>
          <w:rFonts w:hint="eastAsia" w:ascii="宋体" w:hAnsi="宋体" w:cs="宋体"/>
          <w:color w:val="auto"/>
          <w:sz w:val="24"/>
          <w:highlight w:val="none"/>
          <w:lang w:val="zh-CN"/>
        </w:rPr>
      </w:pPr>
      <w:r>
        <w:rPr>
          <w:rFonts w:hint="eastAsia" w:ascii="宋体" w:hAnsi="宋体" w:cs="宋体"/>
          <w:b/>
          <w:bCs/>
          <w:color w:val="auto"/>
          <w:sz w:val="24"/>
          <w:highlight w:val="none"/>
        </w:rPr>
        <w:t>本公司</w:t>
      </w:r>
      <w:r>
        <w:rPr>
          <w:rFonts w:hint="eastAsia" w:ascii="宋体" w:hAnsi="宋体" w:cs="宋体"/>
          <w:b/>
          <w:bCs/>
          <w:color w:val="auto"/>
          <w:sz w:val="24"/>
          <w:highlight w:val="none"/>
          <w:lang w:val="zh-CN"/>
        </w:rPr>
        <w:t>郑重</w:t>
      </w:r>
      <w:r>
        <w:rPr>
          <w:rFonts w:hint="eastAsia" w:ascii="宋体" w:hAnsi="宋体" w:cs="宋体"/>
          <w:b/>
          <w:bCs/>
          <w:color w:val="auto"/>
          <w:sz w:val="24"/>
          <w:highlight w:val="none"/>
          <w:lang w:val="en-US" w:eastAsia="zh-CN"/>
        </w:rPr>
        <w:t>声明</w:t>
      </w:r>
      <w:r>
        <w:rPr>
          <w:rFonts w:hint="eastAsia" w:ascii="宋体" w:hAnsi="宋体" w:cs="宋体"/>
          <w:b/>
          <w:bCs/>
          <w:color w:val="auto"/>
          <w:sz w:val="24"/>
          <w:highlight w:val="none"/>
          <w:lang w:val="zh-CN"/>
        </w:rPr>
        <w:t>：</w:t>
      </w:r>
      <w:r>
        <w:rPr>
          <w:rFonts w:hint="eastAsia" w:ascii="宋体" w:hAnsi="宋体" w:cs="宋体"/>
          <w:color w:val="auto"/>
          <w:sz w:val="24"/>
          <w:highlight w:val="none"/>
          <w:lang w:val="zh-CN"/>
        </w:rPr>
        <w:t>我司参加本项目的招标活动，</w:t>
      </w:r>
      <w:r>
        <w:rPr>
          <w:rFonts w:hint="eastAsia" w:ascii="宋体" w:hAnsi="宋体" w:cs="宋体"/>
          <w:color w:val="auto"/>
          <w:sz w:val="24"/>
          <w:highlight w:val="none"/>
          <w:lang w:val="en-US" w:eastAsia="zh-CN"/>
        </w:rPr>
        <w:t>不</w:t>
      </w:r>
      <w:r>
        <w:rPr>
          <w:rFonts w:hint="eastAsia" w:ascii="宋体" w:hAnsi="宋体" w:cs="宋体"/>
          <w:color w:val="auto"/>
          <w:sz w:val="24"/>
          <w:highlight w:val="none"/>
          <w:lang w:val="zh-CN"/>
        </w:rPr>
        <w:t>存在单位负责人为同一人或者存在直接控股、管理关系的不同供应商，参加同一包号投标或者未划分包号的同一招标项目投标。</w:t>
      </w:r>
    </w:p>
    <w:p>
      <w:pPr>
        <w:spacing w:line="560" w:lineRule="exact"/>
        <w:ind w:firstLine="576"/>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特此声明。</w:t>
      </w:r>
    </w:p>
    <w:p>
      <w:pPr>
        <w:spacing w:line="360" w:lineRule="auto"/>
        <w:ind w:firstLine="480"/>
        <w:outlineLvl w:val="9"/>
        <w:rPr>
          <w:rFonts w:hint="eastAsia" w:ascii="宋体" w:hAnsi="宋体" w:cs="宋体"/>
          <w:color w:val="auto"/>
          <w:sz w:val="24"/>
          <w:highlight w:val="none"/>
        </w:rPr>
      </w:pPr>
    </w:p>
    <w:p>
      <w:pPr>
        <w:spacing w:line="360" w:lineRule="auto"/>
        <w:ind w:firstLine="480"/>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p>
    <w:p>
      <w:pPr>
        <w:spacing w:line="360" w:lineRule="auto"/>
        <w:jc w:val="center"/>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供应商：（填写名称并盖章）</w:t>
      </w:r>
    </w:p>
    <w:p>
      <w:pPr>
        <w:spacing w:line="360" w:lineRule="auto"/>
        <w:jc w:val="right"/>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法定代表人或授权代表：（签字或盖章）</w:t>
      </w:r>
    </w:p>
    <w:p>
      <w:pPr>
        <w:spacing w:line="360" w:lineRule="auto"/>
        <w:jc w:val="center"/>
        <w:outlineLvl w:val="9"/>
        <w:rPr>
          <w:rFonts w:hint="eastAsia" w:ascii="宋体" w:hAnsi="宋体" w:cs="宋体"/>
          <w:b/>
          <w:bCs/>
          <w:color w:val="auto"/>
          <w:sz w:val="32"/>
          <w:szCs w:val="32"/>
          <w:highlight w:val="none"/>
          <w:lang w:val="en-US"/>
        </w:rPr>
      </w:pPr>
      <w:r>
        <w:rPr>
          <w:rFonts w:hint="eastAsia" w:ascii="宋体" w:hAnsi="宋体" w:cs="宋体"/>
          <w:color w:val="auto"/>
          <w:sz w:val="24"/>
          <w:highlight w:val="none"/>
          <w:lang w:val="en-US" w:eastAsia="zh-CN"/>
        </w:rPr>
        <w:t xml:space="preserve">                   日期：    年  月  日</w:t>
      </w:r>
    </w:p>
    <w:p>
      <w:pPr>
        <w:spacing w:line="360" w:lineRule="auto"/>
        <w:jc w:val="center"/>
        <w:outlineLvl w:val="9"/>
        <w:rPr>
          <w:rFonts w:hint="default" w:ascii="宋体" w:hAnsi="宋体" w:cs="宋体"/>
          <w:b/>
          <w:bCs/>
          <w:color w:val="auto"/>
          <w:sz w:val="32"/>
          <w:szCs w:val="32"/>
          <w:highlight w:val="none"/>
          <w:lang w:val="en-US"/>
        </w:rPr>
      </w:pPr>
      <w:r>
        <w:rPr>
          <w:rFonts w:hint="eastAsia" w:ascii="宋体" w:hAnsi="宋体" w:cs="宋体"/>
          <w:b/>
          <w:bCs/>
          <w:color w:val="auto"/>
          <w:sz w:val="32"/>
          <w:szCs w:val="32"/>
          <w:highlight w:val="none"/>
          <w:lang w:val="en-US"/>
        </w:rPr>
        <w:t>无</w:t>
      </w:r>
      <w:r>
        <w:rPr>
          <w:rFonts w:hint="eastAsia" w:ascii="宋体" w:hAnsi="宋体" w:cs="宋体"/>
          <w:b/>
          <w:bCs/>
          <w:color w:val="auto"/>
          <w:sz w:val="32"/>
          <w:szCs w:val="32"/>
          <w:highlight w:val="none"/>
          <w:lang w:val="zh-CN"/>
        </w:rPr>
        <w:t>为采购项目提供整体设计、规范编制或者项目管理、监理、检测等服务的供应商声明</w:t>
      </w:r>
      <w:r>
        <w:rPr>
          <w:rFonts w:hint="eastAsia" w:ascii="宋体" w:hAnsi="宋体" w:cs="宋体"/>
          <w:b/>
          <w:bCs/>
          <w:color w:val="auto"/>
          <w:sz w:val="32"/>
          <w:szCs w:val="32"/>
          <w:highlight w:val="none"/>
          <w:lang w:val="en-US"/>
        </w:rPr>
        <w:t>函</w:t>
      </w:r>
    </w:p>
    <w:p>
      <w:pPr>
        <w:spacing w:line="560" w:lineRule="exact"/>
        <w:ind w:firstLine="576"/>
        <w:outlineLvl w:val="9"/>
        <w:rPr>
          <w:rFonts w:hint="eastAsia" w:ascii="宋体" w:hAnsi="宋体" w:cs="宋体"/>
          <w:b/>
          <w:bCs/>
          <w:color w:val="auto"/>
          <w:sz w:val="24"/>
          <w:highlight w:val="none"/>
        </w:rPr>
      </w:pPr>
    </w:p>
    <w:p>
      <w:pPr>
        <w:spacing w:line="560" w:lineRule="exact"/>
        <w:ind w:firstLine="576"/>
        <w:outlineLvl w:val="9"/>
        <w:rPr>
          <w:rFonts w:hint="eastAsia" w:ascii="宋体" w:hAnsi="宋体" w:cs="宋体"/>
          <w:color w:val="auto"/>
          <w:sz w:val="24"/>
          <w:highlight w:val="none"/>
          <w:lang w:val="zh-CN"/>
        </w:rPr>
      </w:pPr>
      <w:r>
        <w:rPr>
          <w:rFonts w:hint="eastAsia" w:ascii="宋体" w:hAnsi="宋体" w:cs="宋体"/>
          <w:b/>
          <w:bCs/>
          <w:color w:val="auto"/>
          <w:sz w:val="24"/>
          <w:highlight w:val="none"/>
        </w:rPr>
        <w:t>本公司</w:t>
      </w:r>
      <w:r>
        <w:rPr>
          <w:rFonts w:hint="eastAsia" w:ascii="宋体" w:hAnsi="宋体" w:cs="宋体"/>
          <w:b/>
          <w:bCs/>
          <w:color w:val="auto"/>
          <w:sz w:val="24"/>
          <w:highlight w:val="none"/>
          <w:lang w:val="zh-CN"/>
        </w:rPr>
        <w:t>郑重</w:t>
      </w:r>
      <w:r>
        <w:rPr>
          <w:rFonts w:hint="eastAsia" w:ascii="宋体" w:hAnsi="宋体" w:cs="宋体"/>
          <w:b/>
          <w:bCs/>
          <w:color w:val="auto"/>
          <w:sz w:val="24"/>
          <w:highlight w:val="none"/>
          <w:lang w:val="en-US" w:eastAsia="zh-CN"/>
        </w:rPr>
        <w:t>声明</w:t>
      </w:r>
      <w:r>
        <w:rPr>
          <w:rFonts w:hint="eastAsia" w:ascii="宋体" w:hAnsi="宋体" w:cs="宋体"/>
          <w:b/>
          <w:bCs/>
          <w:color w:val="auto"/>
          <w:sz w:val="24"/>
          <w:highlight w:val="none"/>
          <w:lang w:val="zh-CN"/>
        </w:rPr>
        <w:t>：</w:t>
      </w:r>
      <w:r>
        <w:rPr>
          <w:rFonts w:hint="eastAsia" w:ascii="宋体" w:hAnsi="宋体" w:cs="宋体"/>
          <w:color w:val="auto"/>
          <w:sz w:val="24"/>
          <w:highlight w:val="none"/>
          <w:lang w:val="zh-CN"/>
        </w:rPr>
        <w:t>我司参加本项目的招标活动，</w:t>
      </w:r>
      <w:r>
        <w:rPr>
          <w:rFonts w:hint="eastAsia" w:ascii="宋体" w:hAnsi="宋体" w:cs="宋体"/>
          <w:color w:val="auto"/>
          <w:sz w:val="24"/>
          <w:highlight w:val="none"/>
          <w:lang w:val="en-US" w:eastAsia="zh-CN"/>
        </w:rPr>
        <w:t>不</w:t>
      </w:r>
      <w:r>
        <w:rPr>
          <w:rFonts w:hint="eastAsia" w:ascii="宋体" w:hAnsi="宋体" w:cs="宋体"/>
          <w:color w:val="auto"/>
          <w:sz w:val="24"/>
          <w:highlight w:val="none"/>
          <w:lang w:val="zh-CN"/>
        </w:rPr>
        <w:t>存在</w:t>
      </w:r>
      <w:r>
        <w:rPr>
          <w:rFonts w:hint="eastAsia" w:ascii="宋体" w:hAnsi="宋体" w:cs="宋体"/>
          <w:color w:val="auto"/>
          <w:sz w:val="24"/>
          <w:highlight w:val="none"/>
          <w:lang w:val="en-US" w:eastAsia="zh-CN"/>
        </w:rPr>
        <w:t>为</w:t>
      </w:r>
      <w:r>
        <w:rPr>
          <w:rFonts w:hint="eastAsia" w:ascii="宋体" w:hAnsi="宋体" w:eastAsia="宋体" w:cs="Times New Roman"/>
          <w:bCs/>
          <w:color w:val="auto"/>
          <w:kern w:val="0"/>
          <w:sz w:val="24"/>
          <w:szCs w:val="21"/>
          <w:highlight w:val="none"/>
          <w:lang w:val="en-US" w:eastAsia="zh-CN" w:bidi="ar-SA"/>
        </w:rPr>
        <w:t>采购项目提供整体设计、规范编制或者项目管理、监理、检测等服务的供应商，再参加该采购项目的其他采购活动</w:t>
      </w:r>
      <w:r>
        <w:rPr>
          <w:rFonts w:hint="eastAsia" w:ascii="宋体" w:hAnsi="宋体" w:cs="宋体"/>
          <w:color w:val="auto"/>
          <w:sz w:val="24"/>
          <w:highlight w:val="none"/>
          <w:lang w:val="zh-CN"/>
        </w:rPr>
        <w:t>。</w:t>
      </w:r>
    </w:p>
    <w:p>
      <w:pPr>
        <w:spacing w:line="560" w:lineRule="exact"/>
        <w:ind w:firstLine="576"/>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特此声明。</w:t>
      </w:r>
    </w:p>
    <w:p>
      <w:pPr>
        <w:spacing w:line="360" w:lineRule="auto"/>
        <w:ind w:firstLine="480"/>
        <w:outlineLvl w:val="9"/>
        <w:rPr>
          <w:rFonts w:hint="eastAsia" w:ascii="宋体" w:hAnsi="宋体" w:cs="宋体"/>
          <w:color w:val="auto"/>
          <w:sz w:val="24"/>
          <w:highlight w:val="none"/>
        </w:rPr>
      </w:pPr>
    </w:p>
    <w:p>
      <w:pPr>
        <w:pStyle w:val="12"/>
        <w:spacing w:line="360" w:lineRule="auto"/>
        <w:jc w:val="center"/>
        <w:rPr>
          <w:rFonts w:hint="eastAsia" w:ascii="宋体" w:hAnsi="宋体" w:cs="宋体"/>
          <w:color w:val="auto"/>
          <w:sz w:val="24"/>
          <w:highlight w:val="none"/>
          <w:lang w:val="en-US" w:eastAsia="zh-CN"/>
        </w:rPr>
      </w:pPr>
      <w:r>
        <w:rPr>
          <w:rFonts w:hint="eastAsia" w:cs="宋体"/>
          <w:color w:val="auto"/>
          <w:sz w:val="24"/>
          <w:highlight w:val="none"/>
          <w:lang w:val="en-US" w:eastAsia="zh-CN"/>
        </w:rPr>
        <w:t xml:space="preserve">                        </w:t>
      </w:r>
      <w:r>
        <w:rPr>
          <w:rFonts w:hint="eastAsia" w:ascii="宋体" w:hAnsi="宋体" w:cs="宋体"/>
          <w:color w:val="auto"/>
          <w:sz w:val="24"/>
          <w:highlight w:val="none"/>
          <w:lang w:val="en-US" w:eastAsia="zh-CN"/>
        </w:rPr>
        <w:t>供应商：（填写名称并盖章）</w:t>
      </w:r>
    </w:p>
    <w:p>
      <w:pPr>
        <w:pStyle w:val="12"/>
        <w:spacing w:line="360" w:lineRule="auto"/>
        <w:jc w:val="righ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法定代表人或授权代表：（签字或盖章）</w:t>
      </w:r>
    </w:p>
    <w:p>
      <w:pPr>
        <w:pStyle w:val="12"/>
        <w:spacing w:line="360" w:lineRule="auto"/>
        <w:jc w:val="center"/>
        <w:rPr>
          <w:rFonts w:hint="eastAsia" w:ascii="宋体" w:hAnsi="宋体" w:cs="宋体"/>
          <w:color w:val="auto"/>
          <w:sz w:val="24"/>
          <w:highlight w:val="none"/>
          <w:lang w:val="en-US" w:eastAsia="zh-CN"/>
        </w:rPr>
      </w:pPr>
      <w:r>
        <w:rPr>
          <w:rFonts w:hint="eastAsia" w:cs="宋体"/>
          <w:color w:val="auto"/>
          <w:sz w:val="24"/>
          <w:highlight w:val="none"/>
          <w:lang w:val="en-US" w:eastAsia="zh-CN"/>
        </w:rPr>
        <w:t xml:space="preserve">                  </w:t>
      </w:r>
      <w:r>
        <w:rPr>
          <w:rFonts w:hint="eastAsia" w:ascii="宋体" w:hAnsi="宋体" w:cs="宋体"/>
          <w:color w:val="auto"/>
          <w:sz w:val="24"/>
          <w:highlight w:val="none"/>
          <w:lang w:val="en-US" w:eastAsia="zh-CN"/>
        </w:rPr>
        <w:t>日期：    年  月  日</w:t>
      </w:r>
    </w:p>
    <w:p>
      <w:pPr>
        <w:rPr>
          <w:rFonts w:hint="eastAsia" w:ascii="宋体" w:hAnsi="宋体" w:cs="宋体"/>
          <w:color w:val="auto"/>
          <w:sz w:val="24"/>
          <w:highlight w:val="none"/>
          <w:lang w:val="en-US" w:eastAsia="zh-CN"/>
        </w:rPr>
      </w:pPr>
    </w:p>
    <w:p>
      <w:pPr>
        <w:pStyle w:val="7"/>
        <w:rPr>
          <w:rFonts w:hint="default"/>
          <w:color w:val="auto"/>
          <w:highlight w:val="none"/>
          <w:lang w:val="en-US" w:eastAsia="zh-CN"/>
        </w:rPr>
      </w:pPr>
    </w:p>
    <w:p>
      <w:pPr>
        <w:pStyle w:val="4"/>
        <w:keepNext w:val="0"/>
        <w:keepLines w:val="0"/>
        <w:tabs>
          <w:tab w:val="left" w:pos="360"/>
          <w:tab w:val="left" w:pos="540"/>
        </w:tabs>
        <w:spacing w:before="161" w:beforeLines="50" w:beforeAutospacing="0" w:after="161" w:afterLines="50" w:afterAutospacing="0"/>
        <w:jc w:val="center"/>
        <w:outlineLvl w:val="2"/>
        <w:rPr>
          <w:rFonts w:ascii="宋体" w:hAnsi="宋体" w:eastAsia="宋体" w:cs="宋体"/>
          <w:color w:val="auto"/>
          <w:sz w:val="32"/>
          <w:highlight w:val="none"/>
        </w:rPr>
      </w:pPr>
      <w:r>
        <w:rPr>
          <w:rFonts w:hint="eastAsia" w:ascii="宋体" w:hAnsi="宋体" w:eastAsia="宋体" w:cs="宋体"/>
          <w:color w:val="auto"/>
          <w:sz w:val="32"/>
          <w:highlight w:val="none"/>
        </w:rPr>
        <w:t>7、反商业贿赂承诺书</w:t>
      </w:r>
      <w:bookmarkEnd w:id="88"/>
      <w:bookmarkEnd w:id="89"/>
      <w:bookmarkEnd w:id="90"/>
      <w:bookmarkEnd w:id="91"/>
      <w:bookmarkEnd w:id="92"/>
    </w:p>
    <w:p>
      <w:pPr>
        <w:jc w:val="left"/>
        <w:rPr>
          <w:rFonts w:ascii="宋体" w:hAnsi="宋体" w:cs="宋体"/>
          <w:b/>
          <w:color w:val="auto"/>
          <w:sz w:val="28"/>
          <w:szCs w:val="28"/>
          <w:highlight w:val="none"/>
        </w:rPr>
      </w:pPr>
      <w:bookmarkStart w:id="94" w:name="_Toc4049"/>
      <w:bookmarkStart w:id="95" w:name="_Toc9285"/>
      <w:bookmarkStart w:id="96" w:name="_Toc317237643"/>
      <w:r>
        <w:rPr>
          <w:rFonts w:hint="eastAsia" w:ascii="宋体" w:hAnsi="宋体" w:cs="宋体"/>
          <w:b/>
          <w:color w:val="auto"/>
          <w:sz w:val="28"/>
          <w:szCs w:val="28"/>
          <w:highlight w:val="none"/>
        </w:rPr>
        <w:t>我公司郑重承诺：</w:t>
      </w:r>
      <w:bookmarkEnd w:id="94"/>
    </w:p>
    <w:p>
      <w:pPr>
        <w:spacing w:line="360" w:lineRule="auto"/>
        <w:ind w:firstLine="480"/>
        <w:rPr>
          <w:rFonts w:ascii="宋体" w:hAnsi="宋体" w:cs="宋体"/>
          <w:iCs/>
          <w:color w:val="auto"/>
          <w:sz w:val="24"/>
          <w:highlight w:val="none"/>
          <w:u w:val="single"/>
        </w:rPr>
      </w:pPr>
      <w:r>
        <w:rPr>
          <w:rFonts w:hint="eastAsia" w:ascii="宋体" w:hAnsi="宋体" w:cs="宋体"/>
          <w:color w:val="auto"/>
          <w:sz w:val="24"/>
          <w:highlight w:val="none"/>
        </w:rPr>
        <w:t>在</w:t>
      </w:r>
      <w:r>
        <w:rPr>
          <w:rFonts w:hint="eastAsia" w:ascii="宋体" w:hAnsi="宋体" w:cs="宋体"/>
          <w:iCs/>
          <w:color w:val="auto"/>
          <w:sz w:val="24"/>
          <w:highlight w:val="none"/>
          <w:u w:val="single"/>
        </w:rPr>
        <w:t xml:space="preserve">          （项目名称）                 </w:t>
      </w:r>
      <w:r>
        <w:rPr>
          <w:rFonts w:hint="eastAsia" w:ascii="宋体" w:hAnsi="宋体" w:cs="宋体"/>
          <w:color w:val="auto"/>
          <w:sz w:val="24"/>
          <w:highlight w:val="none"/>
        </w:rPr>
        <w:t>招标活动中，我公司保证做到：</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一、公平竞争参加本次招标活动。</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三、若出现上述行为，我公司及参与投标的工作人员愿意接受按照国家法律法规等有关规定给予的处罚。</w:t>
      </w:r>
    </w:p>
    <w:p>
      <w:pPr>
        <w:rPr>
          <w:rFonts w:ascii="宋体" w:hAnsi="宋体" w:cs="宋体"/>
          <w:color w:val="auto"/>
          <w:sz w:val="24"/>
          <w:highlight w:val="none"/>
        </w:rPr>
      </w:pPr>
    </w:p>
    <w:p>
      <w:pPr>
        <w:spacing w:line="720" w:lineRule="auto"/>
        <w:rPr>
          <w:rFonts w:ascii="宋体" w:hAnsi="宋体" w:cs="宋体"/>
          <w:color w:val="auto"/>
          <w:sz w:val="24"/>
          <w:highlight w:val="none"/>
        </w:rPr>
      </w:pPr>
      <w:r>
        <w:rPr>
          <w:rFonts w:hint="eastAsia" w:ascii="宋体" w:hAnsi="宋体" w:cs="宋体"/>
          <w:color w:val="auto"/>
          <w:sz w:val="24"/>
          <w:highlight w:val="none"/>
        </w:rPr>
        <w:t>公司法人代表：</w:t>
      </w:r>
      <w:r>
        <w:rPr>
          <w:rFonts w:hint="eastAsia" w:ascii="宋体" w:hAnsi="宋体" w:cs="宋体"/>
          <w:iCs/>
          <w:color w:val="auto"/>
          <w:sz w:val="24"/>
          <w:highlight w:val="none"/>
          <w:u w:val="single"/>
        </w:rPr>
        <w:t>（签字）</w:t>
      </w:r>
    </w:p>
    <w:p>
      <w:pPr>
        <w:spacing w:line="720" w:lineRule="auto"/>
        <w:rPr>
          <w:rFonts w:ascii="宋体" w:hAnsi="宋体" w:cs="宋体"/>
          <w:color w:val="auto"/>
          <w:sz w:val="24"/>
          <w:highlight w:val="none"/>
        </w:rPr>
      </w:pPr>
      <w:r>
        <w:rPr>
          <w:rFonts w:hint="eastAsia" w:ascii="宋体" w:hAnsi="宋体" w:cs="宋体"/>
          <w:color w:val="auto"/>
          <w:sz w:val="24"/>
          <w:highlight w:val="none"/>
        </w:rPr>
        <w:t>法人授权代表：</w:t>
      </w:r>
      <w:r>
        <w:rPr>
          <w:rFonts w:hint="eastAsia" w:ascii="宋体" w:hAnsi="宋体" w:cs="宋体"/>
          <w:iCs/>
          <w:color w:val="auto"/>
          <w:sz w:val="24"/>
          <w:highlight w:val="none"/>
          <w:u w:val="single"/>
        </w:rPr>
        <w:t>（签字）</w:t>
      </w: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ind w:firstLine="2400" w:firstLineChars="1000"/>
        <w:jc w:val="center"/>
        <w:rPr>
          <w:rFonts w:ascii="宋体" w:hAnsi="宋体" w:cs="宋体"/>
          <w:iCs/>
          <w:color w:val="auto"/>
          <w:sz w:val="24"/>
          <w:highlight w:val="none"/>
          <w:u w:val="single"/>
        </w:rPr>
      </w:pPr>
      <w:bookmarkStart w:id="97" w:name="_Toc7549"/>
      <w:r>
        <w:rPr>
          <w:rFonts w:hint="eastAsia" w:ascii="宋体" w:hAnsi="宋体" w:cs="宋体"/>
          <w:iCs/>
          <w:color w:val="auto"/>
          <w:sz w:val="24"/>
          <w:highlight w:val="none"/>
          <w:u w:val="single"/>
        </w:rPr>
        <w:t>（公司公章）</w:t>
      </w:r>
      <w:bookmarkEnd w:id="97"/>
    </w:p>
    <w:p>
      <w:pPr>
        <w:spacing w:line="360" w:lineRule="auto"/>
        <w:ind w:firstLine="2400" w:firstLineChars="1000"/>
        <w:jc w:val="center"/>
        <w:rPr>
          <w:rFonts w:ascii="宋体" w:hAnsi="宋体" w:cs="宋体"/>
          <w:color w:val="auto"/>
          <w:sz w:val="24"/>
          <w:highlight w:val="none"/>
        </w:rPr>
      </w:pPr>
      <w:r>
        <w:rPr>
          <w:rFonts w:hint="eastAsia" w:ascii="宋体" w:hAnsi="宋体" w:cs="宋体"/>
          <w:color w:val="auto"/>
          <w:sz w:val="24"/>
          <w:highlight w:val="none"/>
        </w:rPr>
        <w:t xml:space="preserve">  </w:t>
      </w:r>
      <w:bookmarkStart w:id="98" w:name="_Toc24751"/>
      <w:r>
        <w:rPr>
          <w:rFonts w:hint="eastAsia" w:ascii="宋体" w:hAnsi="宋体" w:cs="宋体"/>
          <w:color w:val="auto"/>
          <w:sz w:val="24"/>
          <w:highlight w:val="none"/>
        </w:rPr>
        <w:t>年   月   日</w:t>
      </w:r>
      <w:bookmarkEnd w:id="98"/>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pStyle w:val="48"/>
        <w:rPr>
          <w:rFonts w:hAnsi="宋体" w:eastAsia="宋体" w:cs="宋体"/>
          <w:color w:val="auto"/>
          <w:sz w:val="24"/>
          <w:szCs w:val="24"/>
          <w:highlight w:val="none"/>
        </w:rPr>
      </w:pPr>
    </w:p>
    <w:p>
      <w:pPr>
        <w:spacing w:line="360" w:lineRule="auto"/>
        <w:jc w:val="center"/>
        <w:outlineLvl w:val="2"/>
        <w:rPr>
          <w:color w:val="auto"/>
          <w:highlight w:val="none"/>
        </w:rPr>
      </w:pPr>
      <w:r>
        <w:rPr>
          <w:rFonts w:hint="eastAsia" w:ascii="宋体" w:hAnsi="宋体" w:cs="宋体"/>
          <w:color w:val="auto"/>
          <w:sz w:val="24"/>
          <w:highlight w:val="none"/>
        </w:rPr>
        <w:br w:type="page"/>
      </w:r>
      <w:bookmarkStart w:id="99" w:name="_Toc30950"/>
      <w:bookmarkStart w:id="100" w:name="_Toc21543_WPSOffice_Level1"/>
      <w:r>
        <w:rPr>
          <w:rFonts w:hint="eastAsia" w:ascii="宋体" w:hAnsi="宋体" w:cs="宋体"/>
          <w:b/>
          <w:color w:val="auto"/>
          <w:kern w:val="0"/>
          <w:sz w:val="31"/>
          <w:szCs w:val="31"/>
          <w:highlight w:val="none"/>
          <w:lang w:bidi="ar"/>
        </w:rPr>
        <w:t>8、</w:t>
      </w:r>
      <w:bookmarkEnd w:id="99"/>
      <w:r>
        <w:rPr>
          <w:rFonts w:hint="eastAsia" w:ascii="宋体" w:hAnsi="宋体" w:cs="宋体"/>
          <w:b/>
          <w:color w:val="auto"/>
          <w:kern w:val="0"/>
          <w:sz w:val="31"/>
          <w:szCs w:val="31"/>
          <w:highlight w:val="none"/>
          <w:lang w:bidi="ar"/>
        </w:rPr>
        <w:t>公司简介</w:t>
      </w:r>
    </w:p>
    <w:p>
      <w:pPr>
        <w:pStyle w:val="40"/>
        <w:rPr>
          <w:rFonts w:ascii="宋体" w:hAnsi="宋体" w:cs="宋体"/>
          <w:b w:val="0"/>
          <w:bCs w:val="0"/>
          <w:color w:val="auto"/>
          <w:sz w:val="24"/>
          <w:highlight w:val="none"/>
        </w:rPr>
      </w:pPr>
    </w:p>
    <w:p>
      <w:pPr>
        <w:pStyle w:val="40"/>
        <w:jc w:val="center"/>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格式自拟</w:t>
      </w:r>
      <w:r>
        <w:rPr>
          <w:rFonts w:hint="eastAsia" w:ascii="宋体" w:hAnsi="宋体" w:cs="宋体"/>
          <w:b w:val="0"/>
          <w:bCs w:val="0"/>
          <w:color w:val="auto"/>
          <w:sz w:val="24"/>
          <w:highlight w:val="none"/>
          <w:lang w:eastAsia="zh-CN"/>
        </w:rPr>
        <w:t>）</w:t>
      </w: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widowControl/>
        <w:rPr>
          <w:rFonts w:ascii="宋体" w:hAnsi="宋体" w:cs="宋体"/>
          <w:b/>
          <w:color w:val="auto"/>
          <w:kern w:val="0"/>
          <w:sz w:val="31"/>
          <w:szCs w:val="31"/>
          <w:highlight w:val="none"/>
          <w:lang w:bidi="ar"/>
        </w:rPr>
      </w:pPr>
    </w:p>
    <w:p>
      <w:pPr>
        <w:widowControl/>
        <w:jc w:val="center"/>
        <w:rPr>
          <w:rFonts w:ascii="宋体" w:hAnsi="宋体" w:cs="宋体"/>
          <w:b/>
          <w:bCs/>
          <w:color w:val="auto"/>
          <w:sz w:val="36"/>
          <w:szCs w:val="36"/>
          <w:highlight w:val="none"/>
        </w:rPr>
      </w:pPr>
    </w:p>
    <w:p>
      <w:pPr>
        <w:widowControl/>
        <w:jc w:val="center"/>
        <w:outlineLvl w:val="9"/>
        <w:rPr>
          <w:rFonts w:ascii="宋体" w:hAnsi="宋体" w:cs="宋体"/>
          <w:b/>
          <w:color w:val="auto"/>
          <w:kern w:val="0"/>
          <w:sz w:val="31"/>
          <w:szCs w:val="31"/>
          <w:highlight w:val="none"/>
          <w:lang w:bidi="ar"/>
        </w:rPr>
      </w:pPr>
      <w:bookmarkStart w:id="101" w:name="_Toc22413"/>
    </w:p>
    <w:p>
      <w:pPr>
        <w:widowControl/>
        <w:jc w:val="center"/>
        <w:outlineLvl w:val="2"/>
        <w:rPr>
          <w:rFonts w:ascii="宋体" w:hAnsi="宋体" w:cs="宋体"/>
          <w:b/>
          <w:color w:val="auto"/>
          <w:kern w:val="0"/>
          <w:sz w:val="31"/>
          <w:szCs w:val="31"/>
          <w:highlight w:val="none"/>
          <w:lang w:bidi="ar"/>
        </w:rPr>
      </w:pPr>
      <w:r>
        <w:rPr>
          <w:rFonts w:hint="eastAsia" w:ascii="宋体" w:hAnsi="宋体" w:cs="宋体"/>
          <w:b/>
          <w:color w:val="auto"/>
          <w:kern w:val="0"/>
          <w:sz w:val="31"/>
          <w:szCs w:val="31"/>
          <w:highlight w:val="none"/>
          <w:lang w:bidi="ar"/>
        </w:rPr>
        <w:t>9、供应商类似项目业绩一览表（如有）</w:t>
      </w:r>
      <w:bookmarkEnd w:id="101"/>
    </w:p>
    <w:tbl>
      <w:tblPr>
        <w:tblStyle w:val="24"/>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679"/>
        <w:gridCol w:w="1140"/>
        <w:gridCol w:w="1153"/>
        <w:gridCol w:w="1320"/>
        <w:gridCol w:w="1161"/>
        <w:gridCol w:w="1260"/>
        <w:gridCol w:w="9"/>
        <w:gridCol w:w="1425"/>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679" w:type="dxa"/>
            <w:vAlign w:val="center"/>
          </w:tcPr>
          <w:p>
            <w:pPr>
              <w:spacing w:line="360" w:lineRule="auto"/>
              <w:ind w:firstLine="105" w:firstLineChars="50"/>
              <w:jc w:val="center"/>
              <w:rPr>
                <w:rFonts w:ascii="宋体" w:hAnsi="宋体" w:cs="宋体"/>
                <w:b/>
                <w:color w:val="auto"/>
                <w:highlight w:val="none"/>
              </w:rPr>
            </w:pPr>
            <w:r>
              <w:rPr>
                <w:rFonts w:hint="eastAsia" w:ascii="宋体" w:hAnsi="宋体" w:cs="宋体"/>
                <w:b/>
                <w:color w:val="auto"/>
                <w:highlight w:val="none"/>
              </w:rPr>
              <w:t>序号</w:t>
            </w:r>
          </w:p>
        </w:tc>
        <w:tc>
          <w:tcPr>
            <w:tcW w:w="1140" w:type="dxa"/>
            <w:vAlign w:val="center"/>
          </w:tcPr>
          <w:p>
            <w:pPr>
              <w:spacing w:line="360" w:lineRule="auto"/>
              <w:ind w:firstLine="105" w:firstLineChars="50"/>
              <w:jc w:val="center"/>
              <w:rPr>
                <w:rFonts w:ascii="宋体" w:hAnsi="宋体" w:cs="宋体"/>
                <w:b/>
                <w:color w:val="auto"/>
                <w:highlight w:val="none"/>
              </w:rPr>
            </w:pPr>
            <w:r>
              <w:rPr>
                <w:rFonts w:hint="eastAsia" w:ascii="宋体" w:hAnsi="宋体" w:cs="宋体"/>
                <w:b/>
                <w:color w:val="auto"/>
                <w:highlight w:val="none"/>
              </w:rPr>
              <w:t>日期</w:t>
            </w:r>
          </w:p>
        </w:tc>
        <w:tc>
          <w:tcPr>
            <w:tcW w:w="1153" w:type="dxa"/>
            <w:vAlign w:val="center"/>
          </w:tcPr>
          <w:p>
            <w:pPr>
              <w:spacing w:line="360" w:lineRule="auto"/>
              <w:jc w:val="center"/>
              <w:rPr>
                <w:rFonts w:ascii="宋体" w:hAnsi="宋体" w:cs="宋体"/>
                <w:b/>
                <w:color w:val="auto"/>
                <w:highlight w:val="none"/>
              </w:rPr>
            </w:pPr>
            <w:r>
              <w:rPr>
                <w:rFonts w:hint="eastAsia" w:ascii="宋体" w:hAnsi="宋体" w:cs="宋体"/>
                <w:b/>
                <w:color w:val="auto"/>
                <w:highlight w:val="none"/>
              </w:rPr>
              <w:t>单位名称</w:t>
            </w:r>
          </w:p>
        </w:tc>
        <w:tc>
          <w:tcPr>
            <w:tcW w:w="1320" w:type="dxa"/>
            <w:vAlign w:val="center"/>
          </w:tcPr>
          <w:p>
            <w:pPr>
              <w:spacing w:line="360" w:lineRule="auto"/>
              <w:jc w:val="center"/>
              <w:rPr>
                <w:rFonts w:ascii="宋体" w:hAnsi="宋体" w:cs="宋体"/>
                <w:b/>
                <w:color w:val="auto"/>
                <w:highlight w:val="none"/>
              </w:rPr>
            </w:pPr>
            <w:r>
              <w:rPr>
                <w:rFonts w:hint="eastAsia" w:ascii="宋体" w:hAnsi="宋体" w:cs="宋体"/>
                <w:b/>
                <w:color w:val="auto"/>
                <w:highlight w:val="none"/>
              </w:rPr>
              <w:t>项目名称</w:t>
            </w:r>
          </w:p>
        </w:tc>
        <w:tc>
          <w:tcPr>
            <w:tcW w:w="1161" w:type="dxa"/>
            <w:vAlign w:val="center"/>
          </w:tcPr>
          <w:p>
            <w:pPr>
              <w:spacing w:line="360" w:lineRule="auto"/>
              <w:jc w:val="center"/>
              <w:rPr>
                <w:rFonts w:ascii="宋体" w:hAnsi="宋体" w:cs="宋体"/>
                <w:b/>
                <w:color w:val="auto"/>
                <w:highlight w:val="none"/>
              </w:rPr>
            </w:pPr>
            <w:r>
              <w:rPr>
                <w:rFonts w:hint="eastAsia" w:ascii="宋体" w:hAnsi="宋体" w:cs="宋体"/>
                <w:b/>
                <w:color w:val="auto"/>
                <w:highlight w:val="none"/>
              </w:rPr>
              <w:t>完成时间</w:t>
            </w:r>
          </w:p>
        </w:tc>
        <w:tc>
          <w:tcPr>
            <w:tcW w:w="1260" w:type="dxa"/>
            <w:vAlign w:val="center"/>
          </w:tcPr>
          <w:p>
            <w:pPr>
              <w:spacing w:line="360" w:lineRule="auto"/>
              <w:ind w:firstLine="105" w:firstLineChars="50"/>
              <w:jc w:val="center"/>
              <w:rPr>
                <w:rFonts w:ascii="宋体" w:hAnsi="宋体" w:cs="宋体"/>
                <w:b/>
                <w:color w:val="auto"/>
                <w:highlight w:val="none"/>
              </w:rPr>
            </w:pPr>
            <w:r>
              <w:rPr>
                <w:rFonts w:hint="eastAsia" w:ascii="宋体" w:hAnsi="宋体" w:cs="宋体"/>
                <w:b/>
                <w:color w:val="auto"/>
                <w:highlight w:val="none"/>
              </w:rPr>
              <w:t>合同金额</w:t>
            </w:r>
          </w:p>
        </w:tc>
        <w:tc>
          <w:tcPr>
            <w:tcW w:w="1434" w:type="dxa"/>
            <w:gridSpan w:val="2"/>
            <w:vAlign w:val="center"/>
          </w:tcPr>
          <w:p>
            <w:pPr>
              <w:spacing w:line="360" w:lineRule="auto"/>
              <w:jc w:val="center"/>
              <w:rPr>
                <w:rFonts w:ascii="宋体" w:hAnsi="宋体" w:cs="宋体"/>
                <w:b/>
                <w:color w:val="auto"/>
                <w:highlight w:val="none"/>
              </w:rPr>
            </w:pPr>
            <w:r>
              <w:rPr>
                <w:rFonts w:hint="eastAsia" w:ascii="宋体" w:hAnsi="宋体" w:cs="宋体"/>
                <w:b/>
                <w:color w:val="auto"/>
                <w:highlight w:val="none"/>
              </w:rPr>
              <w:t>完成项目质量</w:t>
            </w:r>
          </w:p>
        </w:tc>
        <w:tc>
          <w:tcPr>
            <w:tcW w:w="632" w:type="dxa"/>
            <w:vAlign w:val="center"/>
          </w:tcPr>
          <w:p>
            <w:pPr>
              <w:spacing w:line="360" w:lineRule="auto"/>
              <w:jc w:val="center"/>
              <w:rPr>
                <w:rFonts w:ascii="宋体" w:hAnsi="宋体" w:cs="宋体"/>
                <w:b/>
                <w:color w:val="auto"/>
                <w:highlight w:val="none"/>
              </w:rPr>
            </w:pPr>
            <w:r>
              <w:rPr>
                <w:rFonts w:hint="eastAsia" w:ascii="宋体" w:hAnsi="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0" w:type="dxa"/>
            <w:vAlign w:val="center"/>
          </w:tcPr>
          <w:p>
            <w:pPr>
              <w:spacing w:line="360" w:lineRule="auto"/>
              <w:jc w:val="center"/>
              <w:rPr>
                <w:rFonts w:ascii="宋体" w:hAnsi="宋体" w:cs="宋体"/>
                <w:color w:val="auto"/>
                <w:highlight w:val="none"/>
              </w:rPr>
            </w:pPr>
          </w:p>
        </w:tc>
        <w:tc>
          <w:tcPr>
            <w:tcW w:w="1434" w:type="dxa"/>
            <w:gridSpan w:val="2"/>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0" w:type="dxa"/>
            <w:vAlign w:val="center"/>
          </w:tcPr>
          <w:p>
            <w:pPr>
              <w:spacing w:line="360" w:lineRule="auto"/>
              <w:jc w:val="center"/>
              <w:rPr>
                <w:rFonts w:ascii="宋体" w:hAnsi="宋体" w:cs="宋体"/>
                <w:color w:val="auto"/>
                <w:highlight w:val="none"/>
              </w:rPr>
            </w:pPr>
          </w:p>
        </w:tc>
        <w:tc>
          <w:tcPr>
            <w:tcW w:w="1434" w:type="dxa"/>
            <w:gridSpan w:val="2"/>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679" w:type="dxa"/>
            <w:vAlign w:val="center"/>
          </w:tcPr>
          <w:p>
            <w:pPr>
              <w:spacing w:line="360" w:lineRule="auto"/>
              <w:jc w:val="center"/>
              <w:rPr>
                <w:rFonts w:ascii="宋体" w:hAnsi="宋体" w:cs="宋体"/>
                <w:color w:val="auto"/>
                <w:highlight w:val="none"/>
              </w:rPr>
            </w:pPr>
          </w:p>
        </w:tc>
        <w:tc>
          <w:tcPr>
            <w:tcW w:w="1140" w:type="dxa"/>
            <w:vAlign w:val="center"/>
          </w:tcPr>
          <w:p>
            <w:pPr>
              <w:spacing w:line="360" w:lineRule="auto"/>
              <w:jc w:val="center"/>
              <w:rPr>
                <w:rFonts w:ascii="宋体" w:hAnsi="宋体" w:cs="宋体"/>
                <w:color w:val="auto"/>
                <w:highlight w:val="none"/>
              </w:rPr>
            </w:pPr>
          </w:p>
        </w:tc>
        <w:tc>
          <w:tcPr>
            <w:tcW w:w="1153" w:type="dxa"/>
            <w:vAlign w:val="center"/>
          </w:tcPr>
          <w:p>
            <w:pPr>
              <w:spacing w:line="360" w:lineRule="auto"/>
              <w:jc w:val="center"/>
              <w:rPr>
                <w:rFonts w:ascii="宋体" w:hAnsi="宋体" w:cs="宋体"/>
                <w:color w:val="auto"/>
                <w:highlight w:val="none"/>
              </w:rPr>
            </w:pPr>
          </w:p>
        </w:tc>
        <w:tc>
          <w:tcPr>
            <w:tcW w:w="1320" w:type="dxa"/>
            <w:vAlign w:val="center"/>
          </w:tcPr>
          <w:p>
            <w:pPr>
              <w:spacing w:line="360" w:lineRule="auto"/>
              <w:jc w:val="center"/>
              <w:rPr>
                <w:rFonts w:ascii="宋体" w:hAnsi="宋体" w:cs="宋体"/>
                <w:color w:val="auto"/>
                <w:highlight w:val="none"/>
              </w:rPr>
            </w:pPr>
          </w:p>
        </w:tc>
        <w:tc>
          <w:tcPr>
            <w:tcW w:w="1161" w:type="dxa"/>
            <w:vAlign w:val="center"/>
          </w:tcPr>
          <w:p>
            <w:pPr>
              <w:spacing w:line="360" w:lineRule="auto"/>
              <w:jc w:val="center"/>
              <w:rPr>
                <w:rFonts w:ascii="宋体" w:hAnsi="宋体" w:cs="宋体"/>
                <w:color w:val="auto"/>
                <w:highlight w:val="none"/>
              </w:rPr>
            </w:pPr>
          </w:p>
        </w:tc>
        <w:tc>
          <w:tcPr>
            <w:tcW w:w="1269" w:type="dxa"/>
            <w:gridSpan w:val="2"/>
            <w:vAlign w:val="center"/>
          </w:tcPr>
          <w:p>
            <w:pPr>
              <w:spacing w:line="360" w:lineRule="auto"/>
              <w:jc w:val="center"/>
              <w:rPr>
                <w:rFonts w:ascii="宋体" w:hAnsi="宋体" w:cs="宋体"/>
                <w:color w:val="auto"/>
                <w:highlight w:val="none"/>
              </w:rPr>
            </w:pPr>
          </w:p>
        </w:tc>
        <w:tc>
          <w:tcPr>
            <w:tcW w:w="1425" w:type="dxa"/>
            <w:vAlign w:val="center"/>
          </w:tcPr>
          <w:p>
            <w:pPr>
              <w:spacing w:line="360" w:lineRule="auto"/>
              <w:jc w:val="center"/>
              <w:rPr>
                <w:rFonts w:ascii="宋体" w:hAnsi="宋体" w:cs="宋体"/>
                <w:color w:val="auto"/>
                <w:highlight w:val="none"/>
              </w:rPr>
            </w:pPr>
          </w:p>
        </w:tc>
        <w:tc>
          <w:tcPr>
            <w:tcW w:w="632" w:type="dxa"/>
            <w:vAlign w:val="center"/>
          </w:tcPr>
          <w:p>
            <w:pPr>
              <w:spacing w:line="360" w:lineRule="auto"/>
              <w:jc w:val="center"/>
              <w:rPr>
                <w:rFonts w:ascii="宋体" w:hAnsi="宋体" w:cs="宋体"/>
                <w:color w:val="auto"/>
                <w:highlight w:val="none"/>
              </w:rPr>
            </w:pPr>
          </w:p>
        </w:tc>
      </w:tr>
    </w:tbl>
    <w:p>
      <w:pPr>
        <w:widowControl/>
        <w:jc w:val="left"/>
        <w:rPr>
          <w:color w:val="auto"/>
          <w:highlight w:val="none"/>
        </w:rPr>
      </w:pPr>
    </w:p>
    <w:p>
      <w:pPr>
        <w:pStyle w:val="40"/>
        <w:rPr>
          <w:rFonts w:ascii="宋体" w:hAnsi="宋体" w:cs="宋体"/>
          <w:color w:val="auto"/>
          <w:sz w:val="24"/>
          <w:highlight w:val="none"/>
        </w:rPr>
      </w:pPr>
      <w:r>
        <w:rPr>
          <w:rFonts w:hint="eastAsia" w:ascii="宋体" w:hAnsi="宋体" w:cs="宋体"/>
          <w:color w:val="auto"/>
          <w:sz w:val="24"/>
          <w:highlight w:val="none"/>
        </w:rPr>
        <w:t>注：业绩证明需提供合同（或协议书）复印件并加盖公章。</w:t>
      </w:r>
    </w:p>
    <w:p>
      <w:pPr>
        <w:pStyle w:val="40"/>
        <w:rPr>
          <w:rFonts w:ascii="宋体" w:hAnsi="宋体" w:cs="宋体"/>
          <w:color w:val="auto"/>
          <w:sz w:val="24"/>
          <w:highlight w:val="none"/>
        </w:rPr>
      </w:pPr>
    </w:p>
    <w:p>
      <w:pPr>
        <w:pStyle w:val="40"/>
        <w:rPr>
          <w:rFonts w:ascii="宋体" w:hAnsi="宋体" w:cs="宋体"/>
          <w:color w:val="auto"/>
          <w:sz w:val="24"/>
          <w:highlight w:val="none"/>
        </w:rPr>
      </w:pPr>
    </w:p>
    <w:p>
      <w:pPr>
        <w:adjustRightInd w:val="0"/>
        <w:snapToGrid w:val="0"/>
        <w:spacing w:before="161" w:beforeLines="50" w:after="161" w:afterLines="50"/>
        <w:ind w:firstLine="3840" w:firstLineChars="1600"/>
        <w:rPr>
          <w:rFonts w:ascii="宋体" w:hAnsi="宋体" w:cs="宋体"/>
          <w:color w:val="auto"/>
          <w:sz w:val="24"/>
          <w:highlight w:val="none"/>
        </w:rPr>
      </w:pPr>
    </w:p>
    <w:p>
      <w:pPr>
        <w:adjustRightInd w:val="0"/>
        <w:snapToGrid w:val="0"/>
        <w:spacing w:before="161" w:beforeLines="50" w:after="161" w:afterLines="50"/>
        <w:ind w:firstLine="3840" w:firstLineChars="1600"/>
        <w:rPr>
          <w:rFonts w:ascii="宋体" w:hAnsi="宋体" w:cs="宋体"/>
          <w:color w:val="auto"/>
          <w:sz w:val="24"/>
          <w:highlight w:val="none"/>
        </w:rPr>
      </w:pPr>
    </w:p>
    <w:p>
      <w:pPr>
        <w:adjustRightInd w:val="0"/>
        <w:snapToGrid w:val="0"/>
        <w:spacing w:before="161" w:beforeLines="50" w:after="161" w:afterLines="50"/>
        <w:ind w:firstLine="3840" w:firstLineChars="1600"/>
        <w:rPr>
          <w:rFonts w:ascii="宋体" w:hAnsi="宋体" w:cs="宋体"/>
          <w:color w:val="auto"/>
          <w:sz w:val="24"/>
          <w:highlight w:val="none"/>
        </w:rPr>
      </w:pPr>
    </w:p>
    <w:p>
      <w:pPr>
        <w:adjustRightInd w:val="0"/>
        <w:snapToGrid w:val="0"/>
        <w:spacing w:before="161" w:beforeLines="50" w:after="161" w:afterLines="50"/>
        <w:ind w:firstLine="3840" w:firstLineChars="1600"/>
        <w:rPr>
          <w:rFonts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spacing w:line="440" w:lineRule="exact"/>
        <w:ind w:left="3830" w:leftChars="1824"/>
        <w:rPr>
          <w:rFonts w:ascii="宋体" w:hAnsi="宋体" w:cs="宋体"/>
          <w:iCs/>
          <w:color w:val="auto"/>
          <w:sz w:val="24"/>
          <w:szCs w:val="21"/>
          <w:highlight w:val="none"/>
        </w:rPr>
      </w:pPr>
      <w:r>
        <w:rPr>
          <w:rFonts w:hint="eastAsia" w:ascii="宋体" w:hAnsi="宋体" w:cs="宋体"/>
          <w:iCs/>
          <w:color w:val="auto"/>
          <w:sz w:val="24"/>
          <w:szCs w:val="21"/>
          <w:highlight w:val="none"/>
        </w:rPr>
        <w:t>法定代表人或授权代表：（签字或盖章）</w:t>
      </w:r>
    </w:p>
    <w:p>
      <w:pPr>
        <w:spacing w:line="440" w:lineRule="exact"/>
        <w:ind w:left="3830" w:leftChars="1824"/>
        <w:rPr>
          <w:rFonts w:ascii="宋体"/>
          <w:color w:val="auto"/>
          <w:szCs w:val="21"/>
          <w:highlight w:val="none"/>
        </w:rPr>
      </w:pPr>
      <w:r>
        <w:rPr>
          <w:rFonts w:hint="eastAsia" w:ascii="宋体" w:hAnsi="宋体" w:cs="宋体"/>
          <w:iCs/>
          <w:color w:val="auto"/>
          <w:sz w:val="24"/>
          <w:szCs w:val="21"/>
          <w:highlight w:val="none"/>
        </w:rPr>
        <w:t>日期：</w:t>
      </w:r>
    </w:p>
    <w:p>
      <w:pPr>
        <w:widowControl/>
        <w:jc w:val="left"/>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pStyle w:val="40"/>
        <w:rPr>
          <w:rFonts w:ascii="宋体" w:hAnsi="宋体" w:cs="宋体"/>
          <w:color w:val="auto"/>
          <w:sz w:val="24"/>
          <w:highlight w:val="none"/>
        </w:rPr>
      </w:pPr>
    </w:p>
    <w:p>
      <w:pPr>
        <w:widowControl/>
        <w:rPr>
          <w:rFonts w:ascii="宋体" w:hAnsi="宋体" w:cs="宋体"/>
          <w:b/>
          <w:color w:val="auto"/>
          <w:kern w:val="0"/>
          <w:sz w:val="31"/>
          <w:szCs w:val="31"/>
          <w:highlight w:val="none"/>
          <w:lang w:bidi="ar"/>
        </w:rPr>
      </w:pPr>
    </w:p>
    <w:p>
      <w:pPr>
        <w:widowControl/>
        <w:jc w:val="center"/>
        <w:outlineLvl w:val="9"/>
        <w:rPr>
          <w:rFonts w:ascii="宋体" w:hAnsi="宋体" w:cs="宋体"/>
          <w:b/>
          <w:color w:val="auto"/>
          <w:kern w:val="0"/>
          <w:sz w:val="31"/>
          <w:szCs w:val="31"/>
          <w:highlight w:val="none"/>
          <w:lang w:bidi="ar"/>
        </w:rPr>
      </w:pPr>
      <w:bookmarkStart w:id="102" w:name="_Toc8095"/>
    </w:p>
    <w:p>
      <w:pPr>
        <w:widowControl/>
        <w:jc w:val="center"/>
        <w:outlineLvl w:val="2"/>
        <w:rPr>
          <w:rFonts w:ascii="宋体" w:hAnsi="宋体" w:cs="宋体"/>
          <w:b/>
          <w:color w:val="auto"/>
          <w:kern w:val="0"/>
          <w:sz w:val="31"/>
          <w:szCs w:val="31"/>
          <w:highlight w:val="none"/>
          <w:lang w:bidi="ar"/>
        </w:rPr>
      </w:pPr>
      <w:r>
        <w:rPr>
          <w:rFonts w:hint="eastAsia" w:ascii="宋体" w:hAnsi="宋体" w:cs="宋体"/>
          <w:b/>
          <w:color w:val="auto"/>
          <w:kern w:val="0"/>
          <w:sz w:val="31"/>
          <w:szCs w:val="31"/>
          <w:highlight w:val="none"/>
          <w:lang w:bidi="ar"/>
        </w:rPr>
        <w:t>10、项目管理机构</w:t>
      </w:r>
      <w:bookmarkEnd w:id="102"/>
    </w:p>
    <w:p>
      <w:pPr>
        <w:pStyle w:val="40"/>
        <w:rPr>
          <w:rFonts w:ascii="宋体" w:hAnsi="宋体" w:cs="宋体"/>
          <w:color w:val="auto"/>
          <w:sz w:val="24"/>
          <w:highlight w:val="none"/>
        </w:rPr>
      </w:pPr>
    </w:p>
    <w:tbl>
      <w:tblPr>
        <w:tblStyle w:val="24"/>
        <w:tblW w:w="83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975"/>
        <w:gridCol w:w="765"/>
        <w:gridCol w:w="1230"/>
        <w:gridCol w:w="1005"/>
        <w:gridCol w:w="1245"/>
        <w:gridCol w:w="108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Merge w:val="restart"/>
            <w:vAlign w:val="center"/>
          </w:tcPr>
          <w:p>
            <w:pPr>
              <w:jc w:val="center"/>
              <w:rPr>
                <w:rFonts w:ascii="宋体"/>
                <w:color w:val="auto"/>
                <w:szCs w:val="21"/>
                <w:highlight w:val="none"/>
              </w:rPr>
            </w:pPr>
            <w:r>
              <w:rPr>
                <w:rFonts w:hint="eastAsia" w:ascii="宋体" w:hAnsi="宋体"/>
                <w:color w:val="auto"/>
                <w:szCs w:val="21"/>
                <w:highlight w:val="none"/>
              </w:rPr>
              <w:t>职务</w:t>
            </w:r>
          </w:p>
        </w:tc>
        <w:tc>
          <w:tcPr>
            <w:tcW w:w="975" w:type="dxa"/>
            <w:vMerge w:val="restart"/>
            <w:vAlign w:val="center"/>
          </w:tcPr>
          <w:p>
            <w:pPr>
              <w:jc w:val="center"/>
              <w:rPr>
                <w:rFonts w:ascii="宋体"/>
                <w:color w:val="auto"/>
                <w:szCs w:val="21"/>
                <w:highlight w:val="none"/>
              </w:rPr>
            </w:pPr>
            <w:r>
              <w:rPr>
                <w:rFonts w:hint="eastAsia" w:ascii="宋体" w:hAnsi="宋体"/>
                <w:color w:val="auto"/>
                <w:szCs w:val="21"/>
                <w:highlight w:val="none"/>
              </w:rPr>
              <w:t>姓名</w:t>
            </w:r>
          </w:p>
        </w:tc>
        <w:tc>
          <w:tcPr>
            <w:tcW w:w="765" w:type="dxa"/>
            <w:vMerge w:val="restart"/>
            <w:vAlign w:val="center"/>
          </w:tcPr>
          <w:p>
            <w:pPr>
              <w:jc w:val="center"/>
              <w:rPr>
                <w:rFonts w:ascii="宋体"/>
                <w:color w:val="auto"/>
                <w:szCs w:val="21"/>
                <w:highlight w:val="none"/>
              </w:rPr>
            </w:pPr>
            <w:r>
              <w:rPr>
                <w:rFonts w:hint="eastAsia" w:ascii="宋体" w:hAnsi="宋体"/>
                <w:color w:val="auto"/>
                <w:szCs w:val="21"/>
                <w:highlight w:val="none"/>
              </w:rPr>
              <w:t>职称</w:t>
            </w:r>
          </w:p>
        </w:tc>
        <w:tc>
          <w:tcPr>
            <w:tcW w:w="4560" w:type="dxa"/>
            <w:gridSpan w:val="4"/>
            <w:vAlign w:val="center"/>
          </w:tcPr>
          <w:p>
            <w:pPr>
              <w:jc w:val="center"/>
              <w:rPr>
                <w:rFonts w:ascii="宋体"/>
                <w:color w:val="auto"/>
                <w:szCs w:val="21"/>
                <w:highlight w:val="none"/>
              </w:rPr>
            </w:pPr>
            <w:r>
              <w:rPr>
                <w:rFonts w:hint="eastAsia" w:ascii="宋体" w:hAnsi="宋体" w:cs="宋体"/>
                <w:color w:val="auto"/>
                <w:szCs w:val="21"/>
                <w:highlight w:val="none"/>
              </w:rPr>
              <w:t>执业或职业资格证明</w:t>
            </w:r>
          </w:p>
        </w:tc>
        <w:tc>
          <w:tcPr>
            <w:tcW w:w="1185" w:type="dxa"/>
            <w:vAlign w:val="center"/>
          </w:tcPr>
          <w:p>
            <w:pPr>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Merge w:val="continue"/>
            <w:vAlign w:val="center"/>
          </w:tcPr>
          <w:p>
            <w:pPr>
              <w:jc w:val="center"/>
              <w:rPr>
                <w:rFonts w:ascii="宋体"/>
                <w:color w:val="auto"/>
                <w:szCs w:val="21"/>
                <w:highlight w:val="none"/>
              </w:rPr>
            </w:pPr>
          </w:p>
        </w:tc>
        <w:tc>
          <w:tcPr>
            <w:tcW w:w="975" w:type="dxa"/>
            <w:vMerge w:val="continue"/>
            <w:vAlign w:val="center"/>
          </w:tcPr>
          <w:p>
            <w:pPr>
              <w:jc w:val="center"/>
              <w:rPr>
                <w:rFonts w:ascii="宋体"/>
                <w:color w:val="auto"/>
                <w:szCs w:val="21"/>
                <w:highlight w:val="none"/>
              </w:rPr>
            </w:pPr>
          </w:p>
        </w:tc>
        <w:tc>
          <w:tcPr>
            <w:tcW w:w="765" w:type="dxa"/>
            <w:vMerge w:val="continue"/>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r>
              <w:rPr>
                <w:rFonts w:hint="eastAsia" w:ascii="宋体" w:hAnsi="宋体"/>
                <w:color w:val="auto"/>
                <w:szCs w:val="21"/>
                <w:highlight w:val="none"/>
              </w:rPr>
              <w:t>证书名称</w:t>
            </w:r>
          </w:p>
        </w:tc>
        <w:tc>
          <w:tcPr>
            <w:tcW w:w="1005" w:type="dxa"/>
            <w:vAlign w:val="center"/>
          </w:tcPr>
          <w:p>
            <w:pPr>
              <w:jc w:val="center"/>
              <w:rPr>
                <w:rFonts w:ascii="宋体"/>
                <w:color w:val="auto"/>
                <w:szCs w:val="21"/>
                <w:highlight w:val="none"/>
              </w:rPr>
            </w:pPr>
            <w:r>
              <w:rPr>
                <w:rFonts w:hint="eastAsia" w:ascii="宋体" w:hAnsi="宋体"/>
                <w:color w:val="auto"/>
                <w:szCs w:val="21"/>
                <w:highlight w:val="none"/>
              </w:rPr>
              <w:t>级别</w:t>
            </w:r>
          </w:p>
        </w:tc>
        <w:tc>
          <w:tcPr>
            <w:tcW w:w="1245" w:type="dxa"/>
            <w:vAlign w:val="center"/>
          </w:tcPr>
          <w:p>
            <w:pPr>
              <w:jc w:val="center"/>
              <w:rPr>
                <w:rFonts w:ascii="宋体"/>
                <w:color w:val="auto"/>
                <w:szCs w:val="21"/>
                <w:highlight w:val="none"/>
              </w:rPr>
            </w:pPr>
            <w:r>
              <w:rPr>
                <w:rFonts w:hint="eastAsia" w:ascii="宋体" w:hAnsi="宋体"/>
                <w:color w:val="auto"/>
                <w:szCs w:val="21"/>
                <w:highlight w:val="none"/>
              </w:rPr>
              <w:t>证号</w:t>
            </w:r>
          </w:p>
        </w:tc>
        <w:tc>
          <w:tcPr>
            <w:tcW w:w="1080" w:type="dxa"/>
            <w:vAlign w:val="center"/>
          </w:tcPr>
          <w:p>
            <w:pPr>
              <w:jc w:val="center"/>
              <w:rPr>
                <w:rFonts w:ascii="宋体"/>
                <w:color w:val="auto"/>
                <w:szCs w:val="21"/>
                <w:highlight w:val="none"/>
              </w:rPr>
            </w:pPr>
            <w:r>
              <w:rPr>
                <w:rFonts w:hint="eastAsia" w:ascii="宋体" w:hAnsi="宋体"/>
                <w:color w:val="auto"/>
                <w:szCs w:val="21"/>
                <w:highlight w:val="none"/>
              </w:rPr>
              <w:t>专业</w:t>
            </w: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 w:type="dxa"/>
            <w:vAlign w:val="center"/>
          </w:tcPr>
          <w:p>
            <w:pPr>
              <w:jc w:val="center"/>
              <w:rPr>
                <w:rFonts w:ascii="宋体"/>
                <w:color w:val="auto"/>
                <w:szCs w:val="21"/>
                <w:highlight w:val="none"/>
              </w:rPr>
            </w:pPr>
          </w:p>
        </w:tc>
        <w:tc>
          <w:tcPr>
            <w:tcW w:w="975" w:type="dxa"/>
            <w:vAlign w:val="center"/>
          </w:tcPr>
          <w:p>
            <w:pPr>
              <w:jc w:val="center"/>
              <w:rPr>
                <w:rFonts w:ascii="宋体"/>
                <w:color w:val="auto"/>
                <w:szCs w:val="21"/>
                <w:highlight w:val="none"/>
              </w:rPr>
            </w:pPr>
          </w:p>
        </w:tc>
        <w:tc>
          <w:tcPr>
            <w:tcW w:w="765" w:type="dxa"/>
            <w:vAlign w:val="center"/>
          </w:tcPr>
          <w:p>
            <w:pPr>
              <w:jc w:val="center"/>
              <w:rPr>
                <w:rFonts w:ascii="宋体"/>
                <w:color w:val="auto"/>
                <w:szCs w:val="21"/>
                <w:highlight w:val="none"/>
              </w:rPr>
            </w:pPr>
          </w:p>
        </w:tc>
        <w:tc>
          <w:tcPr>
            <w:tcW w:w="1230" w:type="dxa"/>
            <w:vAlign w:val="center"/>
          </w:tcPr>
          <w:p>
            <w:pPr>
              <w:jc w:val="center"/>
              <w:rPr>
                <w:rFonts w:ascii="宋体"/>
                <w:color w:val="auto"/>
                <w:szCs w:val="21"/>
                <w:highlight w:val="none"/>
              </w:rPr>
            </w:pPr>
          </w:p>
        </w:tc>
        <w:tc>
          <w:tcPr>
            <w:tcW w:w="1005" w:type="dxa"/>
            <w:vAlign w:val="center"/>
          </w:tcPr>
          <w:p>
            <w:pPr>
              <w:jc w:val="center"/>
              <w:rPr>
                <w:rFonts w:ascii="宋体"/>
                <w:color w:val="auto"/>
                <w:szCs w:val="21"/>
                <w:highlight w:val="none"/>
              </w:rPr>
            </w:pPr>
          </w:p>
        </w:tc>
        <w:tc>
          <w:tcPr>
            <w:tcW w:w="1245" w:type="dxa"/>
            <w:vAlign w:val="center"/>
          </w:tcPr>
          <w:p>
            <w:pPr>
              <w:jc w:val="center"/>
              <w:rPr>
                <w:rFonts w:ascii="宋体"/>
                <w:color w:val="auto"/>
                <w:szCs w:val="21"/>
                <w:highlight w:val="none"/>
              </w:rPr>
            </w:pPr>
          </w:p>
        </w:tc>
        <w:tc>
          <w:tcPr>
            <w:tcW w:w="1080" w:type="dxa"/>
            <w:vAlign w:val="center"/>
          </w:tcPr>
          <w:p>
            <w:pPr>
              <w:jc w:val="center"/>
              <w:rPr>
                <w:rFonts w:ascii="宋体"/>
                <w:color w:val="auto"/>
                <w:szCs w:val="21"/>
                <w:highlight w:val="none"/>
              </w:rPr>
            </w:pPr>
          </w:p>
        </w:tc>
        <w:tc>
          <w:tcPr>
            <w:tcW w:w="1185" w:type="dxa"/>
            <w:vAlign w:val="center"/>
          </w:tcPr>
          <w:p>
            <w:pPr>
              <w:jc w:val="center"/>
              <w:rPr>
                <w:rFonts w:ascii="宋体"/>
                <w:color w:val="auto"/>
                <w:szCs w:val="21"/>
                <w:highlight w:val="none"/>
              </w:rPr>
            </w:pPr>
          </w:p>
        </w:tc>
      </w:tr>
    </w:tbl>
    <w:p>
      <w:pPr>
        <w:pStyle w:val="40"/>
        <w:rPr>
          <w:rFonts w:ascii="宋体" w:hAnsi="宋体" w:cs="宋体"/>
          <w:color w:val="auto"/>
          <w:sz w:val="24"/>
          <w:highlight w:val="none"/>
        </w:rPr>
      </w:pPr>
    </w:p>
    <w:p>
      <w:pPr>
        <w:adjustRightInd w:val="0"/>
        <w:snapToGrid w:val="0"/>
        <w:spacing w:before="161" w:beforeLines="50" w:after="161" w:afterLines="50"/>
        <w:rPr>
          <w:rFonts w:ascii="宋体" w:hAnsi="宋体" w:cs="宋体"/>
          <w:color w:val="auto"/>
          <w:sz w:val="24"/>
          <w:highlight w:val="none"/>
        </w:rPr>
      </w:pPr>
    </w:p>
    <w:p>
      <w:pPr>
        <w:pStyle w:val="40"/>
        <w:rPr>
          <w:color w:val="auto"/>
          <w:highlight w:val="none"/>
        </w:rPr>
      </w:pPr>
    </w:p>
    <w:p>
      <w:pPr>
        <w:pStyle w:val="40"/>
        <w:rPr>
          <w:color w:val="auto"/>
          <w:highlight w:val="none"/>
        </w:rPr>
      </w:pPr>
    </w:p>
    <w:p>
      <w:pPr>
        <w:adjustRightInd w:val="0"/>
        <w:snapToGrid w:val="0"/>
        <w:spacing w:before="161" w:beforeLines="50" w:after="161" w:afterLines="50"/>
        <w:ind w:firstLine="3840" w:firstLineChars="1600"/>
        <w:rPr>
          <w:rFonts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iCs/>
          <w:color w:val="auto"/>
          <w:sz w:val="24"/>
          <w:highlight w:val="none"/>
        </w:rPr>
        <w:t>（填写名称并盖章）</w:t>
      </w:r>
    </w:p>
    <w:p>
      <w:pPr>
        <w:adjustRightInd w:val="0"/>
        <w:snapToGrid w:val="0"/>
        <w:spacing w:before="161" w:beforeLines="50"/>
        <w:ind w:left="4070" w:leftChars="1824" w:hanging="240" w:hangingChars="100"/>
        <w:rPr>
          <w:rFonts w:hAnsi="宋体" w:cs="宋体"/>
          <w:iCs/>
          <w:color w:val="auto"/>
          <w:sz w:val="24"/>
          <w:szCs w:val="21"/>
          <w:highlight w:val="none"/>
        </w:rPr>
      </w:pPr>
      <w:r>
        <w:rPr>
          <w:rFonts w:hint="eastAsia" w:hAnsi="宋体" w:cs="宋体"/>
          <w:color w:val="auto"/>
          <w:sz w:val="24"/>
          <w:highlight w:val="none"/>
        </w:rPr>
        <w:t>法定代表人或授权代表：</w:t>
      </w:r>
      <w:r>
        <w:rPr>
          <w:rFonts w:hint="eastAsia" w:hAnsi="宋体" w:cs="宋体"/>
          <w:iCs/>
          <w:color w:val="auto"/>
          <w:sz w:val="24"/>
          <w:szCs w:val="21"/>
          <w:highlight w:val="none"/>
        </w:rPr>
        <w:t>（签字或盖章）</w:t>
      </w:r>
    </w:p>
    <w:p>
      <w:pPr>
        <w:pStyle w:val="40"/>
        <w:ind w:firstLine="3840" w:firstLineChars="1600"/>
        <w:rPr>
          <w:rFonts w:ascii="宋体" w:hAnsi="宋体" w:cs="宋体"/>
          <w:iCs/>
          <w:color w:val="auto"/>
          <w:sz w:val="24"/>
          <w:szCs w:val="21"/>
          <w:highlight w:val="none"/>
        </w:rPr>
      </w:pPr>
      <w:r>
        <w:rPr>
          <w:rFonts w:hint="eastAsia" w:ascii="宋体" w:hAnsi="宋体" w:cs="宋体"/>
          <w:iCs/>
          <w:color w:val="auto"/>
          <w:sz w:val="24"/>
          <w:szCs w:val="21"/>
          <w:highlight w:val="none"/>
        </w:rPr>
        <w:t>日  期：</w:t>
      </w:r>
    </w:p>
    <w:p>
      <w:pPr>
        <w:pStyle w:val="40"/>
        <w:ind w:firstLine="3840" w:firstLineChars="1600"/>
        <w:rPr>
          <w:rFonts w:ascii="宋体" w:hAnsi="宋体" w:cs="宋体"/>
          <w:iCs/>
          <w:color w:val="auto"/>
          <w:sz w:val="24"/>
          <w:szCs w:val="21"/>
          <w:highlight w:val="none"/>
        </w:rPr>
      </w:pPr>
    </w:p>
    <w:p>
      <w:pPr>
        <w:pStyle w:val="40"/>
        <w:ind w:firstLine="3840" w:firstLineChars="1600"/>
        <w:rPr>
          <w:rFonts w:ascii="宋体" w:hAnsi="宋体" w:cs="宋体"/>
          <w:iCs/>
          <w:color w:val="auto"/>
          <w:sz w:val="24"/>
          <w:szCs w:val="21"/>
          <w:highlight w:val="none"/>
        </w:rPr>
      </w:pPr>
    </w:p>
    <w:p>
      <w:pPr>
        <w:pStyle w:val="40"/>
        <w:ind w:firstLine="3840" w:firstLineChars="1600"/>
        <w:rPr>
          <w:rFonts w:ascii="宋体" w:hAnsi="宋体" w:cs="宋体"/>
          <w:iCs/>
          <w:color w:val="auto"/>
          <w:sz w:val="24"/>
          <w:szCs w:val="21"/>
          <w:highlight w:val="none"/>
        </w:rPr>
      </w:pPr>
    </w:p>
    <w:bookmarkEnd w:id="100"/>
    <w:p>
      <w:pPr>
        <w:spacing w:line="360" w:lineRule="auto"/>
        <w:jc w:val="center"/>
        <w:outlineLvl w:val="2"/>
        <w:rPr>
          <w:rFonts w:ascii="宋体" w:hAnsi="宋体" w:cs="宋体"/>
          <w:b/>
          <w:bCs/>
          <w:color w:val="auto"/>
          <w:sz w:val="32"/>
          <w:szCs w:val="32"/>
          <w:highlight w:val="none"/>
        </w:rPr>
      </w:pPr>
      <w:bookmarkStart w:id="103" w:name="_Toc19844"/>
      <w:bookmarkStart w:id="104" w:name="_Toc20652_WPSOffice_Level1"/>
      <w:r>
        <w:rPr>
          <w:rFonts w:hint="eastAsia" w:ascii="宋体" w:hAnsi="宋体" w:cs="宋体"/>
          <w:b/>
          <w:bCs/>
          <w:color w:val="auto"/>
          <w:sz w:val="32"/>
          <w:szCs w:val="32"/>
          <w:highlight w:val="none"/>
        </w:rPr>
        <w:t>11、承诺书</w:t>
      </w:r>
      <w:bookmarkEnd w:id="103"/>
    </w:p>
    <w:p>
      <w:pPr>
        <w:spacing w:line="560" w:lineRule="exact"/>
        <w:rPr>
          <w:rFonts w:ascii="宋体" w:hAnsi="宋体" w:cs="宋体"/>
          <w:color w:val="auto"/>
          <w:sz w:val="24"/>
          <w:highlight w:val="none"/>
        </w:rPr>
      </w:pPr>
      <w:r>
        <w:rPr>
          <w:rFonts w:hint="eastAsia" w:ascii="宋体" w:hAnsi="宋体" w:cs="宋体"/>
          <w:color w:val="auto"/>
          <w:sz w:val="24"/>
          <w:highlight w:val="none"/>
          <w:lang w:eastAsia="zh-CN"/>
        </w:rPr>
        <w:t>海南省南繁管理局</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我单位作为本次采购项目的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 xml:space="preserve">，根据竞争性磋商文件要求，现郑重承诺如下：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具备《中华人民共和国政府采购法》第二十二条第一款：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（一）具有独立承担民事责任的能力；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（二）具有良好的商业信誉和健全的财务会计制度；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（三）具有履行合同所必需的设备和专业技术能力；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（四）有依法缴纳税收和社会保障资金的良好记录；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（五）参加政府采购活动前三年（2020年至今）内（成立不足三年的从成立之日起算），在经营活动中没有重大违法记录；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（六）法律、行政法规规定的其他条件； </w:t>
      </w: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 xml:space="preserve"> </w:t>
      </w:r>
    </w:p>
    <w:p>
      <w:pPr>
        <w:spacing w:line="560" w:lineRule="exact"/>
        <w:ind w:firstLine="576"/>
        <w:rPr>
          <w:rFonts w:ascii="宋体" w:hAnsi="宋体" w:cs="宋体"/>
          <w:color w:val="auto"/>
          <w:sz w:val="24"/>
          <w:highlight w:val="none"/>
        </w:rPr>
      </w:pPr>
      <w:r>
        <w:rPr>
          <w:rFonts w:hint="eastAsia" w:ascii="宋体" w:hAnsi="宋体" w:cs="宋体"/>
          <w:color w:val="auto"/>
          <w:sz w:val="24"/>
          <w:highlight w:val="none"/>
        </w:rPr>
        <w:t xml:space="preserve">本单位对上述承诺的内容事项真实性负责。如经查实上述承诺的内容事项存在虚假，我单位愿意接受以提供虚假材料谋取中标追究法律责任。 </w:t>
      </w:r>
    </w:p>
    <w:p>
      <w:pPr>
        <w:spacing w:line="560" w:lineRule="exact"/>
        <w:ind w:firstLine="576"/>
        <w:rPr>
          <w:rFonts w:ascii="宋体" w:hAnsi="宋体" w:cs="宋体"/>
          <w:color w:val="auto"/>
          <w:sz w:val="24"/>
          <w:highlight w:val="none"/>
        </w:rPr>
      </w:pPr>
    </w:p>
    <w:p>
      <w:pPr>
        <w:outlineLvl w:val="9"/>
        <w:rPr>
          <w:rFonts w:ascii="宋体" w:hAnsi="宋体" w:eastAsia="宋体" w:cs="宋体"/>
          <w:color w:val="auto"/>
          <w:sz w:val="24"/>
          <w:highlight w:val="none"/>
        </w:rPr>
      </w:pPr>
    </w:p>
    <w:p>
      <w:pPr>
        <w:rPr>
          <w:rFonts w:ascii="宋体" w:hAnsi="宋体" w:cs="宋体"/>
          <w:color w:val="auto"/>
          <w:highlight w:val="none"/>
        </w:rPr>
      </w:pPr>
    </w:p>
    <w:p>
      <w:pPr>
        <w:spacing w:line="560" w:lineRule="exact"/>
        <w:ind w:firstLine="576"/>
        <w:jc w:val="center"/>
        <w:rPr>
          <w:rFonts w:ascii="宋体" w:hAnsi="宋体" w:cs="宋体"/>
          <w:color w:val="auto"/>
          <w:sz w:val="24"/>
          <w:highlight w:val="none"/>
        </w:rPr>
      </w:pPr>
      <w:r>
        <w:rPr>
          <w:rFonts w:hint="eastAsia" w:ascii="宋体" w:hAnsi="宋体" w:cs="宋体"/>
          <w:color w:val="auto"/>
          <w:sz w:val="24"/>
          <w:highlight w:val="none"/>
        </w:rPr>
        <w:t xml:space="preserve">     </w:t>
      </w:r>
      <w:bookmarkStart w:id="105" w:name="_Toc23283"/>
      <w:r>
        <w:rPr>
          <w:rFonts w:hint="eastAsia" w:ascii="宋体" w:hAnsi="宋体" w:cs="宋体"/>
          <w:color w:val="auto"/>
          <w:sz w:val="24"/>
          <w:highlight w:val="none"/>
          <w:lang w:eastAsia="zh-CN"/>
        </w:rPr>
        <w:t>供应商</w:t>
      </w:r>
      <w:r>
        <w:rPr>
          <w:rFonts w:hint="eastAsia" w:ascii="宋体" w:hAnsi="宋体" w:cs="宋体"/>
          <w:color w:val="auto"/>
          <w:sz w:val="24"/>
          <w:highlight w:val="none"/>
        </w:rPr>
        <w:t>名称（加盖公章）：</w:t>
      </w:r>
      <w:bookmarkEnd w:id="105"/>
      <w:r>
        <w:rPr>
          <w:rFonts w:hint="eastAsia" w:ascii="宋体" w:hAnsi="宋体" w:cs="宋体"/>
          <w:color w:val="auto"/>
          <w:sz w:val="24"/>
          <w:highlight w:val="none"/>
        </w:rPr>
        <w:t xml:space="preserve"> </w:t>
      </w:r>
    </w:p>
    <w:p>
      <w:pPr>
        <w:spacing w:line="560" w:lineRule="exact"/>
        <w:ind w:firstLine="3360" w:firstLineChars="1400"/>
        <w:rPr>
          <w:rFonts w:ascii="宋体" w:hAnsi="宋体" w:cs="宋体"/>
          <w:color w:val="auto"/>
          <w:sz w:val="24"/>
          <w:highlight w:val="none"/>
        </w:rPr>
      </w:pPr>
      <w:r>
        <w:rPr>
          <w:rFonts w:hint="eastAsia" w:ascii="宋体" w:hAnsi="宋体" w:cs="宋体"/>
          <w:color w:val="auto"/>
          <w:sz w:val="24"/>
          <w:highlight w:val="none"/>
        </w:rPr>
        <w:t xml:space="preserve">日 期：   年   月   日 </w:t>
      </w:r>
    </w:p>
    <w:bookmarkEnd w:id="104"/>
    <w:p>
      <w:pPr>
        <w:spacing w:line="360" w:lineRule="auto"/>
        <w:rPr>
          <w:rFonts w:ascii="宋体" w:hAnsi="宋体" w:cs="宋体"/>
          <w:b/>
          <w:bCs/>
          <w:color w:val="auto"/>
          <w:sz w:val="32"/>
          <w:szCs w:val="32"/>
          <w:highlight w:val="none"/>
        </w:rPr>
      </w:pPr>
      <w:bookmarkStart w:id="106" w:name="_Toc10399_WPSOffice_Level1"/>
    </w:p>
    <w:p>
      <w:pPr>
        <w:pStyle w:val="40"/>
        <w:rPr>
          <w:rFonts w:ascii="宋体" w:hAnsi="宋体" w:cs="宋体"/>
          <w:b/>
          <w:bCs/>
          <w:color w:val="auto"/>
          <w:sz w:val="32"/>
          <w:szCs w:val="32"/>
          <w:highlight w:val="none"/>
        </w:rPr>
      </w:pPr>
    </w:p>
    <w:p>
      <w:pPr>
        <w:pStyle w:val="40"/>
        <w:rPr>
          <w:rFonts w:ascii="宋体" w:hAnsi="宋体" w:cs="宋体"/>
          <w:b/>
          <w:bCs/>
          <w:color w:val="auto"/>
          <w:sz w:val="32"/>
          <w:szCs w:val="32"/>
          <w:highlight w:val="none"/>
        </w:rPr>
      </w:pPr>
    </w:p>
    <w:p>
      <w:pPr>
        <w:pStyle w:val="40"/>
        <w:rPr>
          <w:rFonts w:ascii="宋体" w:hAnsi="宋体" w:cs="宋体"/>
          <w:b/>
          <w:bCs/>
          <w:color w:val="auto"/>
          <w:sz w:val="32"/>
          <w:szCs w:val="32"/>
          <w:highlight w:val="none"/>
        </w:rPr>
      </w:pPr>
    </w:p>
    <w:bookmarkEnd w:id="73"/>
    <w:bookmarkEnd w:id="95"/>
    <w:bookmarkEnd w:id="96"/>
    <w:bookmarkEnd w:id="106"/>
    <w:p>
      <w:pPr>
        <w:spacing w:line="360" w:lineRule="auto"/>
        <w:jc w:val="center"/>
        <w:outlineLvl w:val="9"/>
        <w:rPr>
          <w:rFonts w:hint="eastAsia" w:ascii="宋体" w:hAnsi="宋体" w:cs="宋体"/>
          <w:b/>
          <w:bCs/>
          <w:color w:val="auto"/>
          <w:sz w:val="32"/>
          <w:szCs w:val="32"/>
          <w:highlight w:val="none"/>
        </w:rPr>
      </w:pPr>
      <w:bookmarkStart w:id="107" w:name="_Toc12544"/>
    </w:p>
    <w:p>
      <w:pPr>
        <w:spacing w:line="360" w:lineRule="auto"/>
        <w:jc w:val="center"/>
        <w:outlineLvl w:val="2"/>
        <w:rPr>
          <w:rFonts w:ascii="宋体" w:hAnsi="宋体" w:cs="宋体"/>
          <w:b/>
          <w:bCs/>
          <w:color w:val="auto"/>
          <w:sz w:val="32"/>
          <w:szCs w:val="32"/>
          <w:highlight w:val="none"/>
        </w:rPr>
      </w:pPr>
      <w:r>
        <w:rPr>
          <w:rFonts w:hint="eastAsia" w:ascii="宋体" w:hAnsi="宋体" w:cs="宋体"/>
          <w:b/>
          <w:bCs/>
          <w:color w:val="auto"/>
          <w:sz w:val="32"/>
          <w:szCs w:val="32"/>
          <w:highlight w:val="none"/>
        </w:rPr>
        <w:t>12、</w:t>
      </w:r>
      <w:r>
        <w:rPr>
          <w:rFonts w:hint="eastAsia" w:ascii="宋体" w:hAnsi="宋体" w:cs="宋体"/>
          <w:b/>
          <w:bCs/>
          <w:color w:val="auto"/>
          <w:sz w:val="32"/>
          <w:szCs w:val="32"/>
          <w:highlight w:val="none"/>
          <w:lang w:eastAsia="zh-CN"/>
        </w:rPr>
        <w:t>供应商</w:t>
      </w:r>
      <w:r>
        <w:rPr>
          <w:rFonts w:hint="eastAsia" w:ascii="宋体" w:hAnsi="宋体" w:cs="宋体"/>
          <w:b/>
          <w:bCs/>
          <w:color w:val="auto"/>
          <w:sz w:val="32"/>
          <w:szCs w:val="32"/>
          <w:highlight w:val="none"/>
        </w:rPr>
        <w:t>认为需要提供的其他资料</w:t>
      </w:r>
      <w:bookmarkEnd w:id="107"/>
    </w:p>
    <w:p>
      <w:pPr>
        <w:pStyle w:val="40"/>
        <w:jc w:val="center"/>
        <w:rPr>
          <w:rFonts w:ascii="宋体" w:hAnsi="宋体" w:cs="宋体"/>
          <w:color w:val="auto"/>
          <w:sz w:val="32"/>
          <w:highlight w:val="none"/>
        </w:rPr>
      </w:pPr>
      <w:r>
        <w:rPr>
          <w:rFonts w:hint="eastAsia" w:ascii="宋体" w:hAnsi="宋体" w:cs="宋体"/>
          <w:color w:val="auto"/>
          <w:highlight w:val="none"/>
          <w:lang w:val="en-US" w:eastAsia="zh-CN"/>
        </w:rPr>
        <w:t>根据商务评审要求自行提供，</w:t>
      </w:r>
      <w:r>
        <w:rPr>
          <w:rFonts w:hint="eastAsia" w:ascii="宋体" w:hAnsi="宋体" w:cs="宋体"/>
          <w:color w:val="auto"/>
          <w:highlight w:val="none"/>
        </w:rPr>
        <w:t>格式自拟</w:t>
      </w: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3"/>
        <w:numPr>
          <w:ilvl w:val="0"/>
          <w:numId w:val="13"/>
        </w:numPr>
        <w:tabs>
          <w:tab w:val="left" w:pos="540"/>
          <w:tab w:val="left" w:pos="720"/>
        </w:tabs>
        <w:spacing w:before="161" w:beforeLines="50" w:after="161" w:afterLines="50"/>
        <w:jc w:val="left"/>
        <w:outlineLvl w:val="1"/>
        <w:rPr>
          <w:b/>
          <w:bCs/>
          <w:color w:val="auto"/>
          <w:sz w:val="32"/>
          <w:szCs w:val="32"/>
          <w:highlight w:val="none"/>
        </w:rPr>
      </w:pPr>
      <w:r>
        <w:rPr>
          <w:rFonts w:hint="eastAsia"/>
          <w:b/>
          <w:bCs/>
          <w:color w:val="auto"/>
          <w:sz w:val="32"/>
          <w:szCs w:val="32"/>
          <w:highlight w:val="none"/>
        </w:rPr>
        <w:t>技术响应文件</w:t>
      </w:r>
    </w:p>
    <w:p>
      <w:pPr>
        <w:spacing w:after="161" w:afterLines="50"/>
        <w:jc w:val="center"/>
        <w:outlineLvl w:val="2"/>
        <w:rPr>
          <w:rFonts w:ascii="宋体" w:hAnsi="宋体" w:cs="宋体"/>
          <w:color w:val="auto"/>
          <w:highlight w:val="none"/>
        </w:rPr>
      </w:pPr>
      <w:r>
        <w:rPr>
          <w:rFonts w:hint="eastAsia"/>
          <w:b/>
          <w:bCs/>
          <w:color w:val="auto"/>
          <w:sz w:val="32"/>
          <w:szCs w:val="40"/>
          <w:highlight w:val="none"/>
        </w:rPr>
        <w:t>1、技术标偏离表</w:t>
      </w:r>
    </w:p>
    <w:p>
      <w:pPr>
        <w:spacing w:line="360" w:lineRule="auto"/>
        <w:rPr>
          <w:color w:val="auto"/>
          <w:sz w:val="24"/>
          <w:highlight w:val="none"/>
        </w:rPr>
      </w:pPr>
      <w:r>
        <w:rPr>
          <w:rFonts w:hint="eastAsia"/>
          <w:color w:val="auto"/>
          <w:sz w:val="24"/>
          <w:highlight w:val="none"/>
        </w:rPr>
        <w:t>项目名称：</w:t>
      </w:r>
      <w:r>
        <w:rPr>
          <w:rFonts w:hint="eastAsia"/>
          <w:color w:val="auto"/>
          <w:sz w:val="24"/>
          <w:highlight w:val="none"/>
          <w:lang w:eastAsia="zh-CN"/>
        </w:rPr>
        <w:t>南繁核心区基地安全监管项目</w:t>
      </w:r>
      <w:r>
        <w:rPr>
          <w:rFonts w:hint="eastAsia"/>
          <w:color w:val="auto"/>
          <w:sz w:val="24"/>
          <w:highlight w:val="none"/>
        </w:rPr>
        <w:t xml:space="preserve">  </w:t>
      </w:r>
    </w:p>
    <w:p>
      <w:pPr>
        <w:spacing w:line="360" w:lineRule="auto"/>
        <w:rPr>
          <w:rFonts w:hint="eastAsia" w:eastAsia="宋体"/>
          <w:color w:val="auto"/>
          <w:sz w:val="24"/>
          <w:highlight w:val="none"/>
          <w:lang w:eastAsia="zh-CN"/>
        </w:rPr>
      </w:pPr>
      <w:r>
        <w:rPr>
          <w:rFonts w:hint="eastAsia"/>
          <w:color w:val="auto"/>
          <w:sz w:val="24"/>
          <w:highlight w:val="none"/>
        </w:rPr>
        <w:t>项目编号：</w:t>
      </w:r>
      <w:r>
        <w:rPr>
          <w:rFonts w:hint="eastAsia" w:ascii="宋体" w:hAnsi="宋体" w:cs="宋体"/>
          <w:iCs/>
          <w:color w:val="auto"/>
          <w:sz w:val="24"/>
          <w:highlight w:val="none"/>
          <w:lang w:eastAsia="zh-CN"/>
        </w:rPr>
        <w:t>TC228202L</w:t>
      </w:r>
    </w:p>
    <w:tbl>
      <w:tblPr>
        <w:tblStyle w:val="2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997"/>
        <w:gridCol w:w="1914"/>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99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竞争性磋商文件要求</w:t>
            </w:r>
          </w:p>
        </w:tc>
        <w:tc>
          <w:tcPr>
            <w:tcW w:w="191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投标文件响应</w:t>
            </w:r>
          </w:p>
        </w:tc>
        <w:tc>
          <w:tcPr>
            <w:tcW w:w="14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偏离</w:t>
            </w:r>
          </w:p>
        </w:tc>
        <w:tc>
          <w:tcPr>
            <w:tcW w:w="143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33" w:type="dxa"/>
            <w:vAlign w:val="center"/>
          </w:tcPr>
          <w:p>
            <w:pPr>
              <w:jc w:val="center"/>
              <w:rPr>
                <w:rFonts w:ascii="宋体" w:hAnsi="宋体" w:cs="宋体"/>
                <w:color w:val="auto"/>
                <w:sz w:val="24"/>
                <w:highlight w:val="none"/>
              </w:rPr>
            </w:pPr>
          </w:p>
        </w:tc>
        <w:tc>
          <w:tcPr>
            <w:tcW w:w="2997" w:type="dxa"/>
            <w:vAlign w:val="center"/>
          </w:tcPr>
          <w:p>
            <w:pPr>
              <w:jc w:val="center"/>
              <w:rPr>
                <w:rFonts w:ascii="宋体" w:hAnsi="宋体" w:cs="宋体"/>
                <w:color w:val="auto"/>
                <w:sz w:val="24"/>
                <w:highlight w:val="none"/>
              </w:rPr>
            </w:pPr>
          </w:p>
        </w:tc>
        <w:tc>
          <w:tcPr>
            <w:tcW w:w="1914"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c>
          <w:tcPr>
            <w:tcW w:w="1436" w:type="dxa"/>
            <w:vAlign w:val="center"/>
          </w:tcPr>
          <w:p>
            <w:pPr>
              <w:jc w:val="center"/>
              <w:rPr>
                <w:rFonts w:ascii="宋体" w:hAnsi="宋体" w:cs="宋体"/>
                <w:color w:val="auto"/>
                <w:sz w:val="24"/>
                <w:highlight w:val="none"/>
              </w:rPr>
            </w:pPr>
          </w:p>
        </w:tc>
      </w:tr>
    </w:tbl>
    <w:p>
      <w:pPr>
        <w:rPr>
          <w:color w:val="auto"/>
          <w:sz w:val="28"/>
          <w:szCs w:val="28"/>
          <w:highlight w:val="none"/>
        </w:rPr>
      </w:pPr>
    </w:p>
    <w:p>
      <w:pPr>
        <w:pStyle w:val="12"/>
        <w:spacing w:line="480" w:lineRule="auto"/>
        <w:rPr>
          <w:color w:val="auto"/>
          <w:sz w:val="28"/>
          <w:szCs w:val="28"/>
          <w:highlight w:val="none"/>
        </w:rPr>
      </w:pPr>
      <w:r>
        <w:rPr>
          <w:rFonts w:hint="eastAsia"/>
          <w:color w:val="auto"/>
          <w:sz w:val="24"/>
          <w:highlight w:val="none"/>
        </w:rPr>
        <w:t>备注：为方便评标委员会和采购人了解</w:t>
      </w:r>
      <w:r>
        <w:rPr>
          <w:rFonts w:hint="eastAsia"/>
          <w:color w:val="auto"/>
          <w:sz w:val="24"/>
          <w:highlight w:val="none"/>
          <w:lang w:eastAsia="zh-CN"/>
        </w:rPr>
        <w:t>供应商</w:t>
      </w:r>
      <w:r>
        <w:rPr>
          <w:rFonts w:hint="eastAsia"/>
          <w:color w:val="auto"/>
          <w:sz w:val="24"/>
          <w:highlight w:val="none"/>
        </w:rPr>
        <w:t>的实际情况，应尽可能填写本项目技术条款相关内容。填写的内容应包括但不限于第三部分采购需求的技术要求【根据《政府采购需求管理办法》的定义，技术要求是指“对采购标的的功能和质量要求，包括性能、材料、结构、外观、安全，或者服务内容和标准等”】。表格长度和内容可根据需要自行调整，</w:t>
      </w:r>
      <w:r>
        <w:rPr>
          <w:rFonts w:hint="eastAsia"/>
          <w:color w:val="auto"/>
          <w:sz w:val="24"/>
          <w:highlight w:val="none"/>
          <w:lang w:eastAsia="zh-CN"/>
        </w:rPr>
        <w:t>供应商</w:t>
      </w:r>
      <w:r>
        <w:rPr>
          <w:rFonts w:hint="eastAsia"/>
          <w:color w:val="auto"/>
          <w:sz w:val="24"/>
          <w:highlight w:val="none"/>
        </w:rPr>
        <w:t>根据招标文件要求结合实际情况和自身状况进行填写。</w:t>
      </w:r>
    </w:p>
    <w:p>
      <w:pPr>
        <w:pStyle w:val="12"/>
        <w:spacing w:line="480" w:lineRule="auto"/>
        <w:ind w:firstLine="2880" w:firstLineChars="1200"/>
        <w:rPr>
          <w:color w:val="auto"/>
          <w:sz w:val="24"/>
          <w:szCs w:val="24"/>
          <w:highlight w:val="none"/>
        </w:rPr>
      </w:pPr>
      <w:r>
        <w:rPr>
          <w:color w:val="auto"/>
          <w:sz w:val="24"/>
          <w:szCs w:val="24"/>
          <w:highlight w:val="none"/>
        </w:rPr>
        <w:t>投标</w:t>
      </w:r>
      <w:r>
        <w:rPr>
          <w:rFonts w:hint="eastAsia"/>
          <w:color w:val="auto"/>
          <w:sz w:val="24"/>
          <w:szCs w:val="24"/>
          <w:highlight w:val="none"/>
          <w:lang w:val="en-US"/>
        </w:rPr>
        <w:t>单位</w:t>
      </w:r>
      <w:r>
        <w:rPr>
          <w:color w:val="auto"/>
          <w:sz w:val="24"/>
          <w:szCs w:val="24"/>
          <w:highlight w:val="none"/>
        </w:rPr>
        <w:t>：（填写名称并盖章）</w:t>
      </w:r>
    </w:p>
    <w:p>
      <w:pPr>
        <w:pStyle w:val="12"/>
        <w:spacing w:line="480" w:lineRule="auto"/>
        <w:ind w:right="-320" w:firstLine="2880" w:firstLineChars="1200"/>
        <w:rPr>
          <w:color w:val="auto"/>
          <w:sz w:val="24"/>
          <w:szCs w:val="24"/>
          <w:highlight w:val="none"/>
        </w:rPr>
      </w:pPr>
      <w:r>
        <w:rPr>
          <w:color w:val="auto"/>
          <w:sz w:val="24"/>
          <w:szCs w:val="24"/>
          <w:highlight w:val="none"/>
        </w:rPr>
        <w:t>法定代表人或授权</w:t>
      </w:r>
      <w:r>
        <w:rPr>
          <w:rFonts w:hint="eastAsia"/>
          <w:color w:val="auto"/>
          <w:sz w:val="24"/>
          <w:szCs w:val="24"/>
          <w:highlight w:val="none"/>
          <w:lang w:val="en-US"/>
        </w:rPr>
        <w:t>代表</w:t>
      </w:r>
      <w:r>
        <w:rPr>
          <w:color w:val="auto"/>
          <w:sz w:val="24"/>
          <w:szCs w:val="24"/>
          <w:highlight w:val="none"/>
        </w:rPr>
        <w:t xml:space="preserve">：（签字或盖章） </w:t>
      </w:r>
    </w:p>
    <w:p>
      <w:pPr>
        <w:pStyle w:val="12"/>
        <w:spacing w:line="480" w:lineRule="auto"/>
        <w:ind w:right="-100" w:firstLine="2880" w:firstLineChars="1200"/>
        <w:rPr>
          <w:color w:val="auto"/>
          <w:sz w:val="28"/>
          <w:szCs w:val="28"/>
          <w:highlight w:val="none"/>
        </w:rPr>
      </w:pPr>
      <w:r>
        <w:rPr>
          <w:color w:val="auto"/>
          <w:sz w:val="24"/>
          <w:szCs w:val="24"/>
          <w:highlight w:val="none"/>
        </w:rPr>
        <w:t>日期：</w:t>
      </w:r>
    </w:p>
    <w:p>
      <w:pPr>
        <w:pStyle w:val="4"/>
        <w:keepNext w:val="0"/>
        <w:keepLines w:val="0"/>
        <w:tabs>
          <w:tab w:val="left" w:pos="540"/>
          <w:tab w:val="left" w:pos="720"/>
        </w:tabs>
        <w:spacing w:before="161" w:beforeLines="50" w:beforeAutospacing="0" w:after="161" w:afterLines="50" w:afterAutospacing="0"/>
        <w:jc w:val="center"/>
        <w:outlineLvl w:val="2"/>
        <w:rPr>
          <w:rFonts w:ascii="宋体" w:hAnsi="宋体" w:eastAsia="宋体" w:cs="宋体"/>
          <w:color w:val="auto"/>
          <w:sz w:val="32"/>
          <w:highlight w:val="none"/>
        </w:rPr>
      </w:pPr>
      <w:r>
        <w:rPr>
          <w:rFonts w:hint="eastAsia" w:ascii="宋体" w:hAnsi="宋体" w:eastAsia="宋体" w:cs="宋体"/>
          <w:color w:val="auto"/>
          <w:sz w:val="32"/>
          <w:highlight w:val="none"/>
        </w:rPr>
        <w:t>2、技术方案</w:t>
      </w:r>
    </w:p>
    <w:p>
      <w:pPr>
        <w:adjustRightInd w:val="0"/>
        <w:snapToGrid w:val="0"/>
        <w:spacing w:before="161" w:beforeLines="50"/>
        <w:ind w:firstLine="420" w:firstLineChars="200"/>
        <w:jc w:val="center"/>
        <w:rPr>
          <w:rFonts w:ascii="宋体" w:hAnsi="宋体" w:cs="宋体"/>
          <w:color w:val="auto"/>
          <w:highlight w:val="none"/>
        </w:rPr>
      </w:pPr>
      <w:r>
        <w:rPr>
          <w:rFonts w:hint="eastAsia" w:ascii="宋体" w:hAnsi="宋体" w:cs="宋体"/>
          <w:color w:val="auto"/>
          <w:highlight w:val="none"/>
          <w:lang w:val="en-US" w:eastAsia="zh-CN"/>
        </w:rPr>
        <w:t>根据技术评审要求自行提供，</w:t>
      </w:r>
      <w:r>
        <w:rPr>
          <w:rFonts w:hint="eastAsia" w:ascii="宋体" w:hAnsi="宋体" w:cs="宋体"/>
          <w:color w:val="auto"/>
          <w:highlight w:val="none"/>
        </w:rPr>
        <w:t>格式自拟</w:t>
      </w:r>
    </w:p>
    <w:p>
      <w:pPr>
        <w:adjustRightInd w:val="0"/>
        <w:snapToGrid w:val="0"/>
        <w:spacing w:before="161" w:beforeLines="50"/>
        <w:ind w:firstLine="420" w:firstLineChars="200"/>
        <w:rPr>
          <w:rFonts w:ascii="宋体" w:hAnsi="宋体" w:cs="宋体"/>
          <w:color w:val="auto"/>
          <w:highlight w:val="none"/>
        </w:rPr>
      </w:pPr>
    </w:p>
    <w:p>
      <w:pPr>
        <w:adjustRightInd w:val="0"/>
        <w:snapToGrid w:val="0"/>
        <w:spacing w:before="161" w:beforeLines="50"/>
        <w:ind w:firstLine="420" w:firstLineChars="200"/>
        <w:rPr>
          <w:rFonts w:ascii="宋体" w:hAnsi="宋体" w:cs="宋体"/>
          <w:color w:val="auto"/>
          <w:highlight w:val="none"/>
        </w:rPr>
      </w:pP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p>
    <w:p>
      <w:pPr>
        <w:adjustRightInd w:val="0"/>
        <w:snapToGrid w:val="0"/>
        <w:rPr>
          <w:rFonts w:ascii="宋体" w:hAnsi="宋体" w:cs="宋体"/>
          <w:color w:val="auto"/>
          <w:highlight w:val="none"/>
        </w:rPr>
      </w:pPr>
    </w:p>
    <w:p>
      <w:pPr>
        <w:keepNext w:val="0"/>
        <w:keepLines w:val="0"/>
        <w:spacing w:before="161" w:beforeLines="50" w:beforeAutospacing="0" w:after="161" w:afterLines="50" w:afterAutospacing="0"/>
        <w:outlineLvl w:val="9"/>
        <w:rPr>
          <w:rFonts w:ascii="宋体" w:hAnsi="宋体" w:eastAsia="宋体" w:cs="宋体"/>
          <w:color w:val="auto"/>
          <w:highlight w:val="none"/>
        </w:rPr>
      </w:pPr>
    </w:p>
    <w:p>
      <w:pPr>
        <w:keepNext w:val="0"/>
        <w:keepLines w:val="0"/>
        <w:spacing w:before="161" w:beforeLines="50" w:beforeAutospacing="0" w:after="161" w:afterLines="50" w:afterAutospacing="0"/>
        <w:outlineLvl w:val="9"/>
        <w:rPr>
          <w:rFonts w:ascii="宋体" w:hAnsi="宋体" w:eastAsia="宋体" w:cs="宋体"/>
          <w:color w:val="auto"/>
          <w:highlight w:val="none"/>
        </w:rPr>
      </w:pPr>
    </w:p>
    <w:p>
      <w:pPr>
        <w:rPr>
          <w:color w:val="auto"/>
          <w:highlight w:val="none"/>
        </w:rPr>
      </w:pPr>
    </w:p>
    <w:p>
      <w:pPr>
        <w:keepNext w:val="0"/>
        <w:keepLines w:val="0"/>
        <w:spacing w:before="161" w:beforeLines="50" w:beforeAutospacing="0" w:after="161" w:afterLines="50" w:afterAutospacing="0"/>
        <w:outlineLvl w:val="9"/>
        <w:rPr>
          <w:rFonts w:ascii="宋体" w:hAnsi="宋体" w:eastAsia="宋体" w:cs="宋体"/>
          <w:color w:val="auto"/>
          <w:highlight w:val="none"/>
        </w:rPr>
      </w:pPr>
    </w:p>
    <w:p>
      <w:pPr>
        <w:tabs>
          <w:tab w:val="left" w:pos="540"/>
          <w:tab w:val="left" w:pos="720"/>
        </w:tabs>
        <w:spacing w:before="161" w:beforeLines="50" w:after="161" w:afterLines="50"/>
        <w:rPr>
          <w:rFonts w:ascii="宋体" w:hAnsi="宋体" w:cs="宋体"/>
          <w:color w:val="auto"/>
          <w:sz w:val="32"/>
          <w:highlight w:val="none"/>
        </w:rPr>
      </w:pPr>
    </w:p>
    <w:p>
      <w:pPr>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tabs>
          <w:tab w:val="left" w:pos="540"/>
          <w:tab w:val="left" w:pos="720"/>
        </w:tabs>
        <w:spacing w:before="161" w:beforeLines="50" w:after="161" w:afterLines="50"/>
        <w:jc w:val="center"/>
        <w:rPr>
          <w:rFonts w:ascii="宋体" w:hAnsi="宋体" w:cs="宋体"/>
          <w:color w:val="auto"/>
          <w:sz w:val="32"/>
          <w:highlight w:val="none"/>
        </w:rPr>
      </w:pPr>
    </w:p>
    <w:p>
      <w:pPr>
        <w:pStyle w:val="12"/>
        <w:rPr>
          <w:rFonts w:ascii="宋体" w:hAnsi="宋体" w:cs="宋体"/>
          <w:color w:val="auto"/>
          <w:sz w:val="32"/>
          <w:highlight w:val="none"/>
        </w:rPr>
      </w:pPr>
    </w:p>
    <w:p>
      <w:pPr>
        <w:rPr>
          <w:color w:val="auto"/>
          <w:highlight w:val="none"/>
        </w:rPr>
      </w:pPr>
    </w:p>
    <w:p>
      <w:pPr>
        <w:rPr>
          <w:rFonts w:hint="eastAsia" w:ascii="宋体" w:hAnsi="宋体" w:eastAsia="宋体" w:cs="宋体"/>
          <w:color w:val="auto"/>
          <w:sz w:val="32"/>
          <w:highlight w:val="none"/>
        </w:rPr>
      </w:pPr>
      <w:r>
        <w:rPr>
          <w:rFonts w:hint="eastAsia" w:ascii="宋体" w:hAnsi="宋体" w:eastAsia="宋体" w:cs="宋体"/>
          <w:color w:val="auto"/>
          <w:sz w:val="32"/>
          <w:highlight w:val="none"/>
        </w:rPr>
        <w:br w:type="page"/>
      </w:r>
    </w:p>
    <w:p>
      <w:pPr>
        <w:pStyle w:val="4"/>
        <w:keepNext w:val="0"/>
        <w:keepLines w:val="0"/>
        <w:tabs>
          <w:tab w:val="left" w:pos="540"/>
          <w:tab w:val="left" w:pos="720"/>
        </w:tabs>
        <w:spacing w:before="161" w:beforeLines="50" w:beforeAutospacing="0" w:after="161" w:afterLines="50" w:afterAutospacing="0"/>
        <w:jc w:val="center"/>
        <w:outlineLvl w:val="2"/>
        <w:rPr>
          <w:rFonts w:ascii="宋体" w:hAnsi="宋体" w:eastAsia="宋体" w:cs="宋体"/>
          <w:color w:val="auto"/>
          <w:sz w:val="32"/>
          <w:highlight w:val="none"/>
        </w:rPr>
      </w:pPr>
      <w:r>
        <w:rPr>
          <w:rFonts w:hint="eastAsia" w:ascii="宋体" w:hAnsi="宋体" w:eastAsia="宋体" w:cs="宋体"/>
          <w:color w:val="auto"/>
          <w:sz w:val="32"/>
          <w:highlight w:val="none"/>
        </w:rPr>
        <w:t>3、</w:t>
      </w:r>
      <w:r>
        <w:rPr>
          <w:rFonts w:hint="eastAsia" w:ascii="宋体" w:hAnsi="宋体" w:cs="宋体"/>
          <w:color w:val="auto"/>
          <w:sz w:val="32"/>
          <w:highlight w:val="none"/>
          <w:lang w:eastAsia="zh-CN"/>
        </w:rPr>
        <w:t>供应商</w:t>
      </w:r>
      <w:r>
        <w:rPr>
          <w:rFonts w:hint="eastAsia" w:ascii="宋体" w:hAnsi="宋体" w:eastAsia="宋体" w:cs="宋体"/>
          <w:color w:val="auto"/>
          <w:sz w:val="32"/>
          <w:highlight w:val="none"/>
        </w:rPr>
        <w:t>认为需要提供的其他资料</w:t>
      </w: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p>
      <w:pPr>
        <w:pStyle w:val="40"/>
        <w:rPr>
          <w:rFonts w:ascii="宋体" w:hAnsi="宋体" w:cs="宋体"/>
          <w:color w:val="auto"/>
          <w:sz w:val="32"/>
          <w:highlight w:val="none"/>
        </w:rPr>
      </w:pPr>
    </w:p>
    <w:bookmarkEnd w:id="68"/>
    <w:bookmarkEnd w:id="69"/>
    <w:p>
      <w:pPr>
        <w:spacing w:before="8" w:line="130" w:lineRule="exact"/>
        <w:rPr>
          <w:color w:val="auto"/>
          <w:highlight w:val="none"/>
        </w:rPr>
      </w:pPr>
    </w:p>
    <w:sectPr>
      <w:footerReference r:id="rId17" w:type="first"/>
      <w:headerReference r:id="rId15" w:type="default"/>
      <w:footerReference r:id="rId16" w:type="default"/>
      <w:pgSz w:w="11906" w:h="16838"/>
      <w:pgMar w:top="1417" w:right="1916" w:bottom="1417" w:left="1587" w:header="851" w:footer="850" w:gutter="0"/>
      <w:pgNumType w:fmt="decimal"/>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TimesNewRomanPSMT">
    <w:altName w:val="Times New Roman"/>
    <w:panose1 w:val="02020503050405090304"/>
    <w:charset w:val="00"/>
    <w:family w:val="auto"/>
    <w:pitch w:val="default"/>
    <w:sig w:usb0="00000000" w:usb1="00000000" w:usb2="00000001" w:usb3="00000000" w:csb0="400001BF" w:csb1="DFF70000"/>
  </w:font>
  <w:font w:name="FontAwesom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0000500000000020000"/>
    <w:charset w:val="00"/>
    <w:family w:val="roman"/>
    <w:pitch w:val="default"/>
    <w:sig w:usb0="00000000" w:usb1="00000000" w:usb2="00000000" w:usb3="00000000" w:csb0="2000019F" w:csb1="4F01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723"/>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723"/>
        <w:tab w:val="clear" w:pos="4153"/>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65</w:t>
                    </w:r>
                    <w:r>
                      <w:fldChar w:fldCharType="end"/>
                    </w:r>
                  </w:p>
                </w:txbxContent>
              </v:textbox>
            </v:shape>
          </w:pict>
        </mc:Fallback>
      </mc:AlternateContent>
    </w:r>
  </w:p>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b/>
        <w:bCs/>
        <w:sz w:val="21"/>
        <w:szCs w:val="21"/>
      </w:rPr>
    </w:pPr>
    <w:r>
      <w:rPr>
        <w:rFonts w:hint="eastAsia"/>
        <w:b/>
        <w:bCs/>
        <w:sz w:val="21"/>
        <w:szCs w:val="21"/>
      </w:rPr>
      <w:t xml:space="preserve">               </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87CFB"/>
    <w:multiLevelType w:val="singleLevel"/>
    <w:tmpl w:val="94287CFB"/>
    <w:lvl w:ilvl="0" w:tentative="0">
      <w:start w:val="1"/>
      <w:numFmt w:val="chineseCounting"/>
      <w:suff w:val="nothing"/>
      <w:lvlText w:val="%1、"/>
      <w:lvlJc w:val="left"/>
      <w:rPr>
        <w:rFonts w:hint="eastAsia"/>
      </w:rPr>
    </w:lvl>
  </w:abstractNum>
  <w:abstractNum w:abstractNumId="1">
    <w:nsid w:val="A3DE635B"/>
    <w:multiLevelType w:val="singleLevel"/>
    <w:tmpl w:val="A3DE635B"/>
    <w:lvl w:ilvl="0" w:tentative="0">
      <w:start w:val="1"/>
      <w:numFmt w:val="decimal"/>
      <w:suff w:val="nothing"/>
      <w:lvlText w:val="%1、"/>
      <w:lvlJc w:val="left"/>
    </w:lvl>
  </w:abstractNum>
  <w:abstractNum w:abstractNumId="2">
    <w:nsid w:val="C029A879"/>
    <w:multiLevelType w:val="singleLevel"/>
    <w:tmpl w:val="C029A879"/>
    <w:lvl w:ilvl="0" w:tentative="0">
      <w:start w:val="3"/>
      <w:numFmt w:val="chineseCounting"/>
      <w:suff w:val="nothing"/>
      <w:lvlText w:val="%1、"/>
      <w:lvlJc w:val="left"/>
      <w:rPr>
        <w:rFonts w:hint="eastAsia"/>
      </w:rPr>
    </w:lvl>
  </w:abstractNum>
  <w:abstractNum w:abstractNumId="3">
    <w:nsid w:val="D296DCE4"/>
    <w:multiLevelType w:val="singleLevel"/>
    <w:tmpl w:val="D296DCE4"/>
    <w:lvl w:ilvl="0" w:tentative="0">
      <w:start w:val="1"/>
      <w:numFmt w:val="decimalEnclosedCircleChinese"/>
      <w:suff w:val="space"/>
      <w:lvlText w:val="%1"/>
      <w:lvlJc w:val="left"/>
      <w:rPr>
        <w:rFonts w:hint="eastAsia"/>
      </w:rPr>
    </w:lvl>
  </w:abstractNum>
  <w:abstractNum w:abstractNumId="4">
    <w:nsid w:val="ED2C4538"/>
    <w:multiLevelType w:val="singleLevel"/>
    <w:tmpl w:val="ED2C4538"/>
    <w:lvl w:ilvl="0" w:tentative="0">
      <w:start w:val="1"/>
      <w:numFmt w:val="decimal"/>
      <w:suff w:val="nothing"/>
      <w:lvlText w:val="（%1）"/>
      <w:lvlJc w:val="left"/>
    </w:lvl>
  </w:abstractNum>
  <w:abstractNum w:abstractNumId="5">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6">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0EFF66F2"/>
    <w:multiLevelType w:val="singleLevel"/>
    <w:tmpl w:val="0EFF66F2"/>
    <w:lvl w:ilvl="0" w:tentative="0">
      <w:start w:val="1"/>
      <w:numFmt w:val="decimal"/>
      <w:suff w:val="nothing"/>
      <w:lvlText w:val="%1、"/>
      <w:lvlJc w:val="left"/>
    </w:lvl>
  </w:abstractNum>
  <w:abstractNum w:abstractNumId="8">
    <w:nsid w:val="13365E4E"/>
    <w:multiLevelType w:val="singleLevel"/>
    <w:tmpl w:val="13365E4E"/>
    <w:lvl w:ilvl="0" w:tentative="0">
      <w:start w:val="1"/>
      <w:numFmt w:val="decimal"/>
      <w:lvlText w:val="%1."/>
      <w:lvlJc w:val="left"/>
      <w:pPr>
        <w:tabs>
          <w:tab w:val="left" w:pos="312"/>
        </w:tabs>
      </w:pPr>
    </w:lvl>
  </w:abstractNum>
  <w:abstractNum w:abstractNumId="9">
    <w:nsid w:val="159FC7E4"/>
    <w:multiLevelType w:val="singleLevel"/>
    <w:tmpl w:val="159FC7E4"/>
    <w:lvl w:ilvl="0" w:tentative="0">
      <w:start w:val="1"/>
      <w:numFmt w:val="decimal"/>
      <w:suff w:val="nothing"/>
      <w:lvlText w:val="（%1）"/>
      <w:lvlJc w:val="left"/>
    </w:lvl>
  </w:abstractNum>
  <w:abstractNum w:abstractNumId="10">
    <w:nsid w:val="252C52F1"/>
    <w:multiLevelType w:val="singleLevel"/>
    <w:tmpl w:val="252C52F1"/>
    <w:lvl w:ilvl="0" w:tentative="0">
      <w:start w:val="6"/>
      <w:numFmt w:val="chineseCounting"/>
      <w:suff w:val="nothing"/>
      <w:lvlText w:val="%1、"/>
      <w:lvlJc w:val="left"/>
      <w:rPr>
        <w:rFonts w:hint="eastAsia"/>
      </w:rPr>
    </w:lvl>
  </w:abstractNum>
  <w:abstractNum w:abstractNumId="11">
    <w:nsid w:val="544464B3"/>
    <w:multiLevelType w:val="singleLevel"/>
    <w:tmpl w:val="544464B3"/>
    <w:lvl w:ilvl="0" w:tentative="0">
      <w:start w:val="1"/>
      <w:numFmt w:val="decimal"/>
      <w:suff w:val="nothing"/>
      <w:lvlText w:val="%1、"/>
      <w:lvlJc w:val="left"/>
    </w:lvl>
  </w:abstractNum>
  <w:abstractNum w:abstractNumId="12">
    <w:nsid w:val="5D1A443A"/>
    <w:multiLevelType w:val="singleLevel"/>
    <w:tmpl w:val="5D1A443A"/>
    <w:lvl w:ilvl="0" w:tentative="0">
      <w:start w:val="1"/>
      <w:numFmt w:val="decimal"/>
      <w:suff w:val="nothing"/>
      <w:lvlText w:val="%1、"/>
      <w:lvlJc w:val="left"/>
    </w:lvl>
  </w:abstractNum>
  <w:num w:numId="1">
    <w:abstractNumId w:val="6"/>
  </w:num>
  <w:num w:numId="2">
    <w:abstractNumId w:val="3"/>
  </w:num>
  <w:num w:numId="3">
    <w:abstractNumId w:val="10"/>
  </w:num>
  <w:num w:numId="4">
    <w:abstractNumId w:val="1"/>
  </w:num>
  <w:num w:numId="5">
    <w:abstractNumId w:val="5"/>
  </w:num>
  <w:num w:numId="6">
    <w:abstractNumId w:val="0"/>
  </w:num>
  <w:num w:numId="7">
    <w:abstractNumId w:val="12"/>
  </w:num>
  <w:num w:numId="8">
    <w:abstractNumId w:val="8"/>
  </w:num>
  <w:num w:numId="9">
    <w:abstractNumId w:val="7"/>
  </w:num>
  <w:num w:numId="10">
    <w:abstractNumId w:val="9"/>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000000"/>
    <w:rsid w:val="02D955E5"/>
    <w:rsid w:val="0B6330F6"/>
    <w:rsid w:val="0D0146C7"/>
    <w:rsid w:val="15227E9D"/>
    <w:rsid w:val="162F75DB"/>
    <w:rsid w:val="212A4854"/>
    <w:rsid w:val="222F4521"/>
    <w:rsid w:val="282A52C1"/>
    <w:rsid w:val="28CA289A"/>
    <w:rsid w:val="2A1008F8"/>
    <w:rsid w:val="2D4367AA"/>
    <w:rsid w:val="309D4811"/>
    <w:rsid w:val="33AE796B"/>
    <w:rsid w:val="35A40859"/>
    <w:rsid w:val="35E016FE"/>
    <w:rsid w:val="36180FD3"/>
    <w:rsid w:val="3C742702"/>
    <w:rsid w:val="3CA408E8"/>
    <w:rsid w:val="408F0186"/>
    <w:rsid w:val="46820EEB"/>
    <w:rsid w:val="498F095F"/>
    <w:rsid w:val="4A046E7A"/>
    <w:rsid w:val="4CA44637"/>
    <w:rsid w:val="4D8D487C"/>
    <w:rsid w:val="4F9B27C6"/>
    <w:rsid w:val="505053B3"/>
    <w:rsid w:val="540B0DAF"/>
    <w:rsid w:val="557A4123"/>
    <w:rsid w:val="55D717E2"/>
    <w:rsid w:val="570F742C"/>
    <w:rsid w:val="5A136EC4"/>
    <w:rsid w:val="5C810805"/>
    <w:rsid w:val="630006BE"/>
    <w:rsid w:val="67E769A8"/>
    <w:rsid w:val="6942058B"/>
    <w:rsid w:val="6F0C3B73"/>
    <w:rsid w:val="70F8185E"/>
    <w:rsid w:val="71C627D5"/>
    <w:rsid w:val="74282438"/>
    <w:rsid w:val="7B1A4AE8"/>
    <w:rsid w:val="7C8930A0"/>
    <w:rsid w:val="A7BF3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1"/>
    <w:pPr>
      <w:outlineLvl w:val="0"/>
    </w:pPr>
    <w:rPr>
      <w:rFonts w:ascii="宋体" w:hAnsi="宋体" w:cs="宋体"/>
      <w:sz w:val="40"/>
      <w:szCs w:val="40"/>
      <w:lang w:val="zh-CN" w:bidi="zh-CN"/>
    </w:rPr>
  </w:style>
  <w:style w:type="paragraph" w:styleId="3">
    <w:name w:val="heading 2"/>
    <w:basedOn w:val="1"/>
    <w:next w:val="1"/>
    <w:autoRedefine/>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link w:val="38"/>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39"/>
    <w:autoRedefine/>
    <w:qFormat/>
    <w:uiPriority w:val="0"/>
    <w:pPr>
      <w:numPr>
        <w:ilvl w:val="1"/>
        <w:numId w:val="1"/>
      </w:numPr>
      <w:tabs>
        <w:tab w:val="left" w:pos="425"/>
      </w:tabs>
      <w:spacing w:line="360" w:lineRule="auto"/>
      <w:outlineLvl w:val="3"/>
    </w:pPr>
    <w:rPr>
      <w:rFonts w:ascii="Arial" w:hAnsi="Arial"/>
      <w:bCs/>
      <w:sz w:val="24"/>
      <w:szCs w:val="28"/>
    </w:rPr>
  </w:style>
  <w:style w:type="paragraph" w:styleId="6">
    <w:name w:val="heading 5"/>
    <w:basedOn w:val="1"/>
    <w:next w:val="1"/>
    <w:autoRedefine/>
    <w:qFormat/>
    <w:uiPriority w:val="9"/>
    <w:pPr>
      <w:keepNext/>
      <w:keepLines/>
      <w:spacing w:before="280" w:after="290" w:line="376" w:lineRule="auto"/>
      <w:outlineLvl w:val="4"/>
    </w:pPr>
    <w:rPr>
      <w:b/>
      <w:bCs/>
      <w:sz w:val="28"/>
      <w:szCs w:val="28"/>
    </w:rPr>
  </w:style>
  <w:style w:type="character" w:default="1" w:styleId="26">
    <w:name w:val="Default Paragraph Font"/>
    <w:autoRedefine/>
    <w:unhideWhenUsed/>
    <w:qFormat/>
    <w:uiPriority w:val="1"/>
  </w:style>
  <w:style w:type="table" w:default="1" w:styleId="24">
    <w:name w:val="Normal Table"/>
    <w:autoRedefine/>
    <w:unhideWhenUsed/>
    <w:qFormat/>
    <w:uiPriority w:val="99"/>
    <w:tblPr>
      <w:tblCellMar>
        <w:top w:w="0" w:type="dxa"/>
        <w:left w:w="108" w:type="dxa"/>
        <w:bottom w:w="0" w:type="dxa"/>
        <w:right w:w="108" w:type="dxa"/>
      </w:tblCellMar>
    </w:tblPr>
  </w:style>
  <w:style w:type="paragraph" w:styleId="7">
    <w:name w:val="Normal Indent"/>
    <w:basedOn w:val="1"/>
    <w:autoRedefine/>
    <w:unhideWhenUsed/>
    <w:qFormat/>
    <w:uiPriority w:val="99"/>
    <w:pPr>
      <w:adjustRightInd w:val="0"/>
      <w:ind w:firstLine="420"/>
      <w:jc w:val="left"/>
      <w:textAlignment w:val="baseline"/>
    </w:pPr>
    <w:rPr>
      <w:rFonts w:eastAsia="楷体_GB2312"/>
      <w:sz w:val="24"/>
      <w:szCs w:val="20"/>
    </w:rPr>
  </w:style>
  <w:style w:type="paragraph" w:styleId="8">
    <w:name w:val="caption"/>
    <w:basedOn w:val="1"/>
    <w:next w:val="1"/>
    <w:autoRedefine/>
    <w:unhideWhenUsed/>
    <w:qFormat/>
    <w:uiPriority w:val="35"/>
    <w:rPr>
      <w:rFonts w:ascii="Cambria" w:hAnsi="Cambria" w:eastAsia="黑体"/>
      <w:sz w:val="20"/>
      <w:szCs w:val="20"/>
    </w:rPr>
  </w:style>
  <w:style w:type="paragraph" w:styleId="9">
    <w:name w:val="annotation text"/>
    <w:basedOn w:val="1"/>
    <w:link w:val="81"/>
    <w:autoRedefine/>
    <w:qFormat/>
    <w:uiPriority w:val="0"/>
    <w:pPr>
      <w:jc w:val="left"/>
    </w:pPr>
  </w:style>
  <w:style w:type="paragraph" w:styleId="10">
    <w:name w:val="index 6"/>
    <w:basedOn w:val="1"/>
    <w:next w:val="1"/>
    <w:autoRedefine/>
    <w:qFormat/>
    <w:uiPriority w:val="0"/>
    <w:pPr>
      <w:ind w:left="1000" w:leftChars="1000"/>
    </w:pPr>
  </w:style>
  <w:style w:type="paragraph" w:styleId="11">
    <w:name w:val="Salutation"/>
    <w:basedOn w:val="1"/>
    <w:next w:val="1"/>
    <w:autoRedefine/>
    <w:qFormat/>
    <w:uiPriority w:val="0"/>
    <w:pPr>
      <w:spacing w:after="160" w:line="256" w:lineRule="auto"/>
    </w:pPr>
  </w:style>
  <w:style w:type="paragraph" w:styleId="12">
    <w:name w:val="Body Text"/>
    <w:basedOn w:val="1"/>
    <w:next w:val="1"/>
    <w:autoRedefine/>
    <w:qFormat/>
    <w:uiPriority w:val="1"/>
    <w:rPr>
      <w:rFonts w:ascii="宋体" w:hAnsi="宋体" w:cs="宋体"/>
      <w:sz w:val="18"/>
      <w:szCs w:val="18"/>
      <w:lang w:val="zh-CN" w:bidi="zh-CN"/>
    </w:rPr>
  </w:style>
  <w:style w:type="paragraph" w:styleId="13">
    <w:name w:val="Plain Text"/>
    <w:basedOn w:val="1"/>
    <w:autoRedefine/>
    <w:unhideWhenUsed/>
    <w:qFormat/>
    <w:uiPriority w:val="99"/>
    <w:rPr>
      <w:rFonts w:ascii="宋体" w:hAnsi="Courier New" w:cs="Courier New"/>
      <w:szCs w:val="21"/>
    </w:rPr>
  </w:style>
  <w:style w:type="paragraph" w:styleId="14">
    <w:name w:val="Date"/>
    <w:basedOn w:val="1"/>
    <w:next w:val="1"/>
    <w:autoRedefine/>
    <w:unhideWhenUsed/>
    <w:qFormat/>
    <w:uiPriority w:val="99"/>
    <w:pPr>
      <w:adjustRightInd w:val="0"/>
      <w:spacing w:line="360" w:lineRule="atLeast"/>
      <w:ind w:firstLine="200" w:firstLineChars="200"/>
      <w:textAlignment w:val="baseline"/>
    </w:pPr>
    <w:rPr>
      <w:sz w:val="28"/>
    </w:rPr>
  </w:style>
  <w:style w:type="paragraph" w:styleId="15">
    <w:name w:val="footer"/>
    <w:basedOn w:val="1"/>
    <w:autoRedefine/>
    <w:unhideWhenUsed/>
    <w:qFormat/>
    <w:uiPriority w:val="0"/>
    <w:pPr>
      <w:tabs>
        <w:tab w:val="center" w:pos="4153"/>
        <w:tab w:val="right" w:pos="8306"/>
      </w:tabs>
      <w:snapToGrid w:val="0"/>
      <w:jc w:val="left"/>
    </w:pPr>
    <w:rPr>
      <w:sz w:val="18"/>
    </w:rPr>
  </w:style>
  <w:style w:type="paragraph" w:styleId="16">
    <w:name w:val="header"/>
    <w:basedOn w:val="1"/>
    <w:next w:val="8"/>
    <w:autoRedefine/>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autoRedefine/>
    <w:unhideWhenUsed/>
    <w:qFormat/>
    <w:uiPriority w:val="39"/>
    <w:pPr>
      <w:spacing w:before="120" w:after="120"/>
      <w:jc w:val="left"/>
    </w:pPr>
    <w:rPr>
      <w:b/>
      <w:bCs/>
      <w:caps/>
      <w:sz w:val="20"/>
      <w:szCs w:val="20"/>
    </w:rPr>
  </w:style>
  <w:style w:type="paragraph" w:styleId="18">
    <w:name w:val="footnote text"/>
    <w:basedOn w:val="1"/>
    <w:autoRedefine/>
    <w:qFormat/>
    <w:uiPriority w:val="0"/>
    <w:pPr>
      <w:snapToGrid w:val="0"/>
      <w:jc w:val="left"/>
    </w:pPr>
    <w:rPr>
      <w:sz w:val="18"/>
      <w:szCs w:val="18"/>
    </w:rPr>
  </w:style>
  <w:style w:type="paragraph" w:styleId="19">
    <w:name w:val="toc 2"/>
    <w:basedOn w:val="1"/>
    <w:next w:val="1"/>
    <w:autoRedefine/>
    <w:unhideWhenUsed/>
    <w:qFormat/>
    <w:uiPriority w:val="39"/>
    <w:pPr>
      <w:ind w:left="210"/>
      <w:jc w:val="left"/>
    </w:pPr>
    <w:rPr>
      <w:smallCaps/>
      <w:sz w:val="20"/>
      <w:szCs w:val="20"/>
    </w:rPr>
  </w:style>
  <w:style w:type="paragraph" w:styleId="20">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1">
    <w:name w:val="Normal (Web)"/>
    <w:basedOn w:val="1"/>
    <w:autoRedefine/>
    <w:qFormat/>
    <w:uiPriority w:val="0"/>
    <w:pPr>
      <w:spacing w:before="100" w:beforeAutospacing="1" w:after="100" w:afterAutospacing="1"/>
      <w:jc w:val="left"/>
    </w:pPr>
    <w:rPr>
      <w:kern w:val="0"/>
      <w:sz w:val="24"/>
    </w:rPr>
  </w:style>
  <w:style w:type="paragraph" w:styleId="22">
    <w:name w:val="Title"/>
    <w:basedOn w:val="1"/>
    <w:next w:val="1"/>
    <w:autoRedefine/>
    <w:qFormat/>
    <w:uiPriority w:val="10"/>
    <w:pPr>
      <w:spacing w:before="240" w:after="60"/>
      <w:jc w:val="center"/>
      <w:outlineLvl w:val="0"/>
    </w:pPr>
    <w:rPr>
      <w:rFonts w:ascii="Cambria" w:hAnsi="Cambria"/>
      <w:b/>
      <w:bCs/>
      <w:sz w:val="32"/>
      <w:szCs w:val="32"/>
    </w:rPr>
  </w:style>
  <w:style w:type="paragraph" w:styleId="23">
    <w:name w:val="annotation subject"/>
    <w:basedOn w:val="9"/>
    <w:next w:val="9"/>
    <w:link w:val="82"/>
    <w:autoRedefine/>
    <w:unhideWhenUsed/>
    <w:qFormat/>
    <w:uiPriority w:val="99"/>
    <w:rPr>
      <w:b/>
      <w:bCs/>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autoRedefine/>
    <w:qFormat/>
    <w:uiPriority w:val="22"/>
    <w:rPr>
      <w:b/>
      <w:bdr w:val="single" w:color="ECECEC" w:sz="6" w:space="0"/>
    </w:rPr>
  </w:style>
  <w:style w:type="character" w:styleId="28">
    <w:name w:val="page number"/>
    <w:basedOn w:val="26"/>
    <w:autoRedefine/>
    <w:unhideWhenUsed/>
    <w:qFormat/>
    <w:uiPriority w:val="99"/>
  </w:style>
  <w:style w:type="character" w:styleId="29">
    <w:name w:val="FollowedHyperlink"/>
    <w:basedOn w:val="26"/>
    <w:autoRedefine/>
    <w:unhideWhenUsed/>
    <w:qFormat/>
    <w:uiPriority w:val="99"/>
    <w:rPr>
      <w:color w:val="428BCA"/>
      <w:u w:val="none"/>
    </w:rPr>
  </w:style>
  <w:style w:type="character" w:styleId="30">
    <w:name w:val="Emphasis"/>
    <w:basedOn w:val="26"/>
    <w:autoRedefine/>
    <w:qFormat/>
    <w:uiPriority w:val="20"/>
  </w:style>
  <w:style w:type="character" w:styleId="31">
    <w:name w:val="HTML Definition"/>
    <w:basedOn w:val="26"/>
    <w:autoRedefine/>
    <w:unhideWhenUsed/>
    <w:qFormat/>
    <w:uiPriority w:val="99"/>
    <w:rPr>
      <w:i/>
    </w:rPr>
  </w:style>
  <w:style w:type="character" w:styleId="32">
    <w:name w:val="Hyperlink"/>
    <w:autoRedefine/>
    <w:unhideWhenUsed/>
    <w:qFormat/>
    <w:uiPriority w:val="99"/>
    <w:rPr>
      <w:color w:val="0000FF"/>
      <w:u w:val="single"/>
    </w:rPr>
  </w:style>
  <w:style w:type="character" w:styleId="33">
    <w:name w:val="HTML Code"/>
    <w:basedOn w:val="26"/>
    <w:autoRedefine/>
    <w:unhideWhenUsed/>
    <w:qFormat/>
    <w:uiPriority w:val="99"/>
    <w:rPr>
      <w:rFonts w:hint="default" w:ascii="Consolas" w:hAnsi="Consolas" w:eastAsia="Consolas" w:cs="Consolas"/>
      <w:color w:val="C7254E"/>
      <w:sz w:val="21"/>
      <w:szCs w:val="21"/>
      <w:shd w:val="clear" w:color="auto" w:fill="F9F2F4"/>
    </w:rPr>
  </w:style>
  <w:style w:type="character" w:styleId="34">
    <w:name w:val="annotation reference"/>
    <w:basedOn w:val="26"/>
    <w:autoRedefine/>
    <w:unhideWhenUsed/>
    <w:qFormat/>
    <w:uiPriority w:val="99"/>
    <w:rPr>
      <w:sz w:val="21"/>
      <w:szCs w:val="21"/>
    </w:rPr>
  </w:style>
  <w:style w:type="character" w:styleId="35">
    <w:name w:val="HTML Cite"/>
    <w:basedOn w:val="26"/>
    <w:autoRedefine/>
    <w:unhideWhenUsed/>
    <w:qFormat/>
    <w:uiPriority w:val="99"/>
  </w:style>
  <w:style w:type="character" w:styleId="36">
    <w:name w:val="HTML Keyboard"/>
    <w:basedOn w:val="26"/>
    <w:autoRedefine/>
    <w:unhideWhenUsed/>
    <w:qFormat/>
    <w:uiPriority w:val="99"/>
    <w:rPr>
      <w:rFonts w:ascii="Consolas" w:hAnsi="Consolas" w:eastAsia="Consolas" w:cs="Consolas"/>
      <w:color w:val="FFFFFF"/>
      <w:sz w:val="21"/>
      <w:szCs w:val="21"/>
      <w:shd w:val="clear" w:color="auto" w:fill="333333"/>
    </w:rPr>
  </w:style>
  <w:style w:type="character" w:styleId="37">
    <w:name w:val="HTML Sample"/>
    <w:basedOn w:val="26"/>
    <w:autoRedefine/>
    <w:unhideWhenUsed/>
    <w:qFormat/>
    <w:uiPriority w:val="99"/>
    <w:rPr>
      <w:rFonts w:hint="default" w:ascii="Consolas" w:hAnsi="Consolas" w:eastAsia="Consolas" w:cs="Consolas"/>
      <w:sz w:val="21"/>
      <w:szCs w:val="21"/>
    </w:rPr>
  </w:style>
  <w:style w:type="character" w:customStyle="1" w:styleId="38">
    <w:name w:val="标题 3 字符"/>
    <w:basedOn w:val="26"/>
    <w:link w:val="4"/>
    <w:autoRedefine/>
    <w:qFormat/>
    <w:uiPriority w:val="0"/>
    <w:rPr>
      <w:b/>
      <w:bCs/>
      <w:sz w:val="32"/>
      <w:szCs w:val="32"/>
    </w:rPr>
  </w:style>
  <w:style w:type="character" w:customStyle="1" w:styleId="39">
    <w:name w:val="标题 4 字符"/>
    <w:link w:val="5"/>
    <w:autoRedefine/>
    <w:qFormat/>
    <w:uiPriority w:val="0"/>
    <w:rPr>
      <w:rFonts w:ascii="Arial" w:hAnsi="Arial"/>
      <w:bCs/>
      <w:kern w:val="2"/>
      <w:sz w:val="24"/>
      <w:szCs w:val="28"/>
    </w:rPr>
  </w:style>
  <w:style w:type="paragraph" w:customStyle="1" w:styleId="40">
    <w:name w:val="无间隔1"/>
    <w:autoRedefine/>
    <w:qFormat/>
    <w:uiPriority w:val="99"/>
    <w:rPr>
      <w:rFonts w:ascii="Calibri" w:hAnsi="Calibri" w:eastAsia="宋体" w:cs="Times New Roman"/>
      <w:kern w:val="2"/>
      <w:sz w:val="21"/>
      <w:szCs w:val="22"/>
      <w:lang w:val="en-US" w:eastAsia="zh-CN" w:bidi="ar-SA"/>
    </w:rPr>
  </w:style>
  <w:style w:type="paragraph" w:customStyle="1" w:styleId="41">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表内"/>
    <w:basedOn w:val="1"/>
    <w:autoRedefine/>
    <w:qFormat/>
    <w:uiPriority w:val="0"/>
    <w:pPr>
      <w:spacing w:line="300" w:lineRule="auto"/>
    </w:pPr>
    <w:rPr>
      <w:bCs/>
      <w:kern w:val="0"/>
      <w:szCs w:val="21"/>
      <w:lang w:eastAsia="zh-TW"/>
    </w:rPr>
  </w:style>
  <w:style w:type="paragraph" w:customStyle="1" w:styleId="43">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p0"/>
    <w:basedOn w:val="1"/>
    <w:autoRedefine/>
    <w:qFormat/>
    <w:uiPriority w:val="0"/>
    <w:pPr>
      <w:widowControl/>
    </w:pPr>
    <w:rPr>
      <w:kern w:val="0"/>
      <w:szCs w:val="21"/>
    </w:rPr>
  </w:style>
  <w:style w:type="paragraph" w:customStyle="1" w:styleId="46">
    <w:name w:val="Table Paragraph"/>
    <w:basedOn w:val="1"/>
    <w:autoRedefine/>
    <w:qFormat/>
    <w:uiPriority w:val="1"/>
    <w:rPr>
      <w:rFonts w:ascii="宋体" w:hAnsi="宋体" w:cs="宋体"/>
      <w:lang w:val="zh-CN" w:bidi="zh-CN"/>
    </w:rPr>
  </w:style>
  <w:style w:type="paragraph" w:customStyle="1" w:styleId="47">
    <w:name w:val="Char Char Char Char Char Char Char Char Char Char"/>
    <w:basedOn w:val="1"/>
    <w:autoRedefine/>
    <w:qFormat/>
    <w:uiPriority w:val="0"/>
    <w:pPr>
      <w:adjustRightInd w:val="0"/>
      <w:spacing w:line="360" w:lineRule="auto"/>
    </w:pPr>
  </w:style>
  <w:style w:type="paragraph" w:customStyle="1" w:styleId="48">
    <w:name w:val="纯文本1"/>
    <w:basedOn w:val="41"/>
    <w:autoRedefine/>
    <w:qFormat/>
    <w:uiPriority w:val="0"/>
    <w:pPr>
      <w:adjustRightInd w:val="0"/>
      <w:textAlignment w:val="baseline"/>
    </w:pPr>
    <w:rPr>
      <w:rFonts w:ascii="宋体" w:hAnsi="Courier New" w:eastAsia="楷体_GB2312"/>
      <w:sz w:val="28"/>
      <w:szCs w:val="20"/>
    </w:rPr>
  </w:style>
  <w:style w:type="paragraph" w:customStyle="1" w:styleId="49">
    <w:name w:val="样式1"/>
    <w:basedOn w:val="5"/>
    <w:autoRedefine/>
    <w:qFormat/>
    <w:uiPriority w:val="0"/>
    <w:rPr>
      <w:rFonts w:ascii="宋体" w:hAnsi="宋体" w:cs="TimesNewRomanPSMT"/>
    </w:rPr>
  </w:style>
  <w:style w:type="paragraph" w:customStyle="1" w:styleId="50">
    <w:name w:val="WPSOffice手动目录 1"/>
    <w:autoRedefine/>
    <w:qFormat/>
    <w:uiPriority w:val="0"/>
    <w:rPr>
      <w:rFonts w:ascii="Times New Roman" w:hAnsi="Times New Roman" w:eastAsia="宋体" w:cs="Times New Roman"/>
      <w:lang w:val="en-US" w:eastAsia="zh-CN" w:bidi="ar-SA"/>
    </w:rPr>
  </w:style>
  <w:style w:type="table" w:customStyle="1" w:styleId="51">
    <w:name w:val="Table Normal"/>
    <w:autoRedefine/>
    <w:unhideWhenUsed/>
    <w:qFormat/>
    <w:uiPriority w:val="2"/>
    <w:tblPr>
      <w:tblCellMar>
        <w:top w:w="0" w:type="dxa"/>
        <w:left w:w="0" w:type="dxa"/>
        <w:bottom w:w="0" w:type="dxa"/>
        <w:right w:w="0" w:type="dxa"/>
      </w:tblCellMar>
    </w:tblPr>
  </w:style>
  <w:style w:type="paragraph" w:customStyle="1" w:styleId="52">
    <w:name w:val="Blockquote"/>
    <w:basedOn w:val="1"/>
    <w:autoRedefine/>
    <w:qFormat/>
    <w:uiPriority w:val="0"/>
    <w:pPr>
      <w:ind w:left="360" w:right="360"/>
    </w:pPr>
    <w:rPr>
      <w:szCs w:val="21"/>
    </w:rPr>
  </w:style>
  <w:style w:type="paragraph" w:customStyle="1" w:styleId="53">
    <w:name w:val="列表段落1"/>
    <w:basedOn w:val="1"/>
    <w:autoRedefine/>
    <w:qFormat/>
    <w:uiPriority w:val="1"/>
    <w:pPr>
      <w:spacing w:before="1"/>
      <w:ind w:left="628" w:firstLine="480"/>
    </w:pPr>
    <w:rPr>
      <w:rFonts w:ascii="宋体" w:hAnsi="宋体" w:cs="宋体"/>
      <w:lang w:val="zh-CN" w:bidi="zh-CN"/>
    </w:rPr>
  </w:style>
  <w:style w:type="paragraph" w:customStyle="1" w:styleId="54">
    <w:name w:val="纯文本2"/>
    <w:basedOn w:val="41"/>
    <w:autoRedefine/>
    <w:qFormat/>
    <w:uiPriority w:val="0"/>
    <w:pPr>
      <w:adjustRightInd w:val="0"/>
      <w:textAlignment w:val="baseline"/>
    </w:pPr>
    <w:rPr>
      <w:rFonts w:ascii="宋体" w:hAnsi="Courier New" w:eastAsia="楷体_GB2312"/>
      <w:sz w:val="28"/>
      <w:szCs w:val="20"/>
    </w:rPr>
  </w:style>
  <w:style w:type="paragraph" w:customStyle="1" w:styleId="55">
    <w:name w:val="列出段落1"/>
    <w:basedOn w:val="1"/>
    <w:autoRedefine/>
    <w:qFormat/>
    <w:uiPriority w:val="34"/>
    <w:pPr>
      <w:ind w:firstLine="420" w:firstLineChars="200"/>
    </w:pPr>
  </w:style>
  <w:style w:type="character" w:customStyle="1" w:styleId="56">
    <w:name w:val="input-icon2"/>
    <w:basedOn w:val="26"/>
    <w:autoRedefine/>
    <w:qFormat/>
    <w:uiPriority w:val="0"/>
  </w:style>
  <w:style w:type="character" w:customStyle="1" w:styleId="57">
    <w:name w:val="before"/>
    <w:basedOn w:val="26"/>
    <w:autoRedefine/>
    <w:qFormat/>
    <w:uiPriority w:val="0"/>
    <w:rPr>
      <w:rFonts w:hint="default" w:ascii="FontAwesome" w:hAnsi="FontAwesome" w:eastAsia="FontAwesome" w:cs="FontAwesome"/>
      <w:color w:val="888888"/>
    </w:rPr>
  </w:style>
  <w:style w:type="character" w:customStyle="1" w:styleId="58">
    <w:name w:val="before1"/>
    <w:basedOn w:val="26"/>
    <w:autoRedefine/>
    <w:qFormat/>
    <w:uiPriority w:val="0"/>
    <w:rPr>
      <w:rFonts w:hint="default" w:ascii="FontAwesome" w:hAnsi="FontAwesome" w:eastAsia="FontAwesome" w:cs="FontAwesome"/>
      <w:color w:val="888888"/>
    </w:rPr>
  </w:style>
  <w:style w:type="character" w:customStyle="1" w:styleId="59">
    <w:name w:val="ui-jqgrid-resize2"/>
    <w:basedOn w:val="26"/>
    <w:autoRedefine/>
    <w:qFormat/>
    <w:uiPriority w:val="0"/>
  </w:style>
  <w:style w:type="character" w:customStyle="1" w:styleId="60">
    <w:name w:val="ui-icon32"/>
    <w:basedOn w:val="26"/>
    <w:autoRedefine/>
    <w:qFormat/>
    <w:uiPriority w:val="0"/>
  </w:style>
  <w:style w:type="character" w:customStyle="1" w:styleId="61">
    <w:name w:val="ui-icon33"/>
    <w:basedOn w:val="26"/>
    <w:autoRedefine/>
    <w:qFormat/>
    <w:uiPriority w:val="0"/>
  </w:style>
  <w:style w:type="paragraph" w:customStyle="1" w:styleId="62">
    <w:name w:val="_Style 51"/>
    <w:basedOn w:val="1"/>
    <w:next w:val="1"/>
    <w:autoRedefine/>
    <w:qFormat/>
    <w:uiPriority w:val="0"/>
    <w:pPr>
      <w:pBdr>
        <w:bottom w:val="single" w:color="auto" w:sz="6" w:space="1"/>
      </w:pBdr>
      <w:jc w:val="center"/>
    </w:pPr>
    <w:rPr>
      <w:rFonts w:ascii="Arial"/>
      <w:vanish/>
      <w:sz w:val="16"/>
    </w:rPr>
  </w:style>
  <w:style w:type="paragraph" w:customStyle="1" w:styleId="63">
    <w:name w:val="_Style 52"/>
    <w:basedOn w:val="1"/>
    <w:next w:val="1"/>
    <w:autoRedefine/>
    <w:qFormat/>
    <w:uiPriority w:val="0"/>
    <w:pPr>
      <w:pBdr>
        <w:top w:val="single" w:color="auto" w:sz="6" w:space="1"/>
      </w:pBdr>
      <w:jc w:val="center"/>
    </w:pPr>
    <w:rPr>
      <w:rFonts w:ascii="Arial"/>
      <w:vanish/>
      <w:sz w:val="16"/>
    </w:rPr>
  </w:style>
  <w:style w:type="character" w:customStyle="1" w:styleId="64">
    <w:name w:val="input-icon"/>
    <w:basedOn w:val="26"/>
    <w:autoRedefine/>
    <w:qFormat/>
    <w:uiPriority w:val="0"/>
  </w:style>
  <w:style w:type="character" w:customStyle="1" w:styleId="65">
    <w:name w:val="ui-jqgrid-resize"/>
    <w:basedOn w:val="26"/>
    <w:autoRedefine/>
    <w:qFormat/>
    <w:uiPriority w:val="0"/>
  </w:style>
  <w:style w:type="paragraph" w:customStyle="1" w:styleId="66">
    <w:name w:val="_Style 55"/>
    <w:basedOn w:val="1"/>
    <w:next w:val="1"/>
    <w:autoRedefine/>
    <w:qFormat/>
    <w:uiPriority w:val="0"/>
    <w:pPr>
      <w:pBdr>
        <w:bottom w:val="single" w:color="auto" w:sz="6" w:space="1"/>
      </w:pBdr>
      <w:jc w:val="center"/>
    </w:pPr>
    <w:rPr>
      <w:rFonts w:ascii="Arial"/>
      <w:vanish/>
      <w:sz w:val="16"/>
    </w:rPr>
  </w:style>
  <w:style w:type="paragraph" w:customStyle="1" w:styleId="67">
    <w:name w:val="_Style 56"/>
    <w:basedOn w:val="1"/>
    <w:next w:val="1"/>
    <w:autoRedefine/>
    <w:qFormat/>
    <w:uiPriority w:val="0"/>
    <w:pPr>
      <w:pBdr>
        <w:top w:val="single" w:color="auto" w:sz="6" w:space="1"/>
      </w:pBdr>
      <w:jc w:val="center"/>
    </w:pPr>
    <w:rPr>
      <w:rFonts w:ascii="Arial"/>
      <w:vanish/>
      <w:sz w:val="16"/>
    </w:rPr>
  </w:style>
  <w:style w:type="character" w:customStyle="1" w:styleId="68">
    <w:name w:val="english"/>
    <w:basedOn w:val="26"/>
    <w:autoRedefine/>
    <w:qFormat/>
    <w:uiPriority w:val="0"/>
    <w:rPr>
      <w:rFonts w:ascii="微软雅黑" w:hAnsi="微软雅黑" w:eastAsia="微软雅黑" w:cs="微软雅黑"/>
      <w:color w:val="000000"/>
      <w:sz w:val="12"/>
      <w:szCs w:val="12"/>
    </w:rPr>
  </w:style>
  <w:style w:type="character" w:customStyle="1" w:styleId="69">
    <w:name w:val="english1"/>
    <w:basedOn w:val="26"/>
    <w:autoRedefine/>
    <w:qFormat/>
    <w:uiPriority w:val="0"/>
    <w:rPr>
      <w:rFonts w:hint="eastAsia" w:ascii="微软雅黑" w:hAnsi="微软雅黑" w:eastAsia="微软雅黑" w:cs="微软雅黑"/>
      <w:i/>
      <w:caps/>
      <w:color w:val="9E9E9E"/>
      <w:sz w:val="21"/>
      <w:szCs w:val="21"/>
    </w:rPr>
  </w:style>
  <w:style w:type="character" w:customStyle="1" w:styleId="70">
    <w:name w:val="english2"/>
    <w:basedOn w:val="26"/>
    <w:autoRedefine/>
    <w:qFormat/>
    <w:uiPriority w:val="0"/>
    <w:rPr>
      <w:rFonts w:hint="eastAsia" w:ascii="微软雅黑" w:hAnsi="微软雅黑" w:eastAsia="微软雅黑" w:cs="微软雅黑"/>
      <w:i/>
      <w:caps/>
      <w:color w:val="9E9E9E"/>
      <w:sz w:val="21"/>
      <w:szCs w:val="21"/>
    </w:rPr>
  </w:style>
  <w:style w:type="character" w:customStyle="1" w:styleId="71">
    <w:name w:val="time"/>
    <w:basedOn w:val="26"/>
    <w:autoRedefine/>
    <w:qFormat/>
    <w:uiPriority w:val="0"/>
  </w:style>
  <w:style w:type="character" w:customStyle="1" w:styleId="72">
    <w:name w:val="time1"/>
    <w:basedOn w:val="26"/>
    <w:autoRedefine/>
    <w:qFormat/>
    <w:uiPriority w:val="0"/>
  </w:style>
  <w:style w:type="character" w:customStyle="1" w:styleId="73">
    <w:name w:val="time2"/>
    <w:basedOn w:val="26"/>
    <w:autoRedefine/>
    <w:qFormat/>
    <w:uiPriority w:val="0"/>
  </w:style>
  <w:style w:type="paragraph" w:customStyle="1" w:styleId="74">
    <w:name w:val="_Style 66"/>
    <w:basedOn w:val="1"/>
    <w:next w:val="1"/>
    <w:autoRedefine/>
    <w:qFormat/>
    <w:uiPriority w:val="0"/>
    <w:pPr>
      <w:pBdr>
        <w:bottom w:val="single" w:color="auto" w:sz="6" w:space="1"/>
      </w:pBdr>
      <w:jc w:val="center"/>
    </w:pPr>
    <w:rPr>
      <w:rFonts w:ascii="Arial"/>
      <w:vanish/>
      <w:sz w:val="16"/>
    </w:rPr>
  </w:style>
  <w:style w:type="paragraph" w:customStyle="1" w:styleId="75">
    <w:name w:val="_Style 67"/>
    <w:basedOn w:val="1"/>
    <w:next w:val="1"/>
    <w:autoRedefine/>
    <w:qFormat/>
    <w:uiPriority w:val="0"/>
    <w:pPr>
      <w:pBdr>
        <w:top w:val="single" w:color="auto" w:sz="6" w:space="1"/>
      </w:pBdr>
      <w:jc w:val="center"/>
    </w:pPr>
    <w:rPr>
      <w:rFonts w:ascii="Arial"/>
      <w:vanish/>
      <w:sz w:val="16"/>
    </w:rPr>
  </w:style>
  <w:style w:type="paragraph" w:customStyle="1" w:styleId="76">
    <w:name w:val="_Style 68"/>
    <w:basedOn w:val="1"/>
    <w:next w:val="1"/>
    <w:autoRedefine/>
    <w:qFormat/>
    <w:uiPriority w:val="0"/>
    <w:pPr>
      <w:pBdr>
        <w:bottom w:val="single" w:color="auto" w:sz="6" w:space="1"/>
      </w:pBdr>
      <w:jc w:val="center"/>
    </w:pPr>
    <w:rPr>
      <w:rFonts w:ascii="Arial"/>
      <w:vanish/>
      <w:sz w:val="16"/>
    </w:rPr>
  </w:style>
  <w:style w:type="paragraph" w:customStyle="1" w:styleId="77">
    <w:name w:val="_Style 69"/>
    <w:basedOn w:val="1"/>
    <w:next w:val="1"/>
    <w:autoRedefine/>
    <w:qFormat/>
    <w:uiPriority w:val="0"/>
    <w:pPr>
      <w:pBdr>
        <w:top w:val="single" w:color="auto" w:sz="6" w:space="1"/>
      </w:pBdr>
      <w:jc w:val="center"/>
    </w:pPr>
    <w:rPr>
      <w:rFonts w:ascii="Arial"/>
      <w:vanish/>
      <w:sz w:val="16"/>
    </w:rPr>
  </w:style>
  <w:style w:type="paragraph" w:customStyle="1" w:styleId="78">
    <w:name w:val="_Style 6"/>
    <w:basedOn w:val="2"/>
    <w:next w:val="1"/>
    <w:autoRedefine/>
    <w:qFormat/>
    <w:uiPriority w:val="0"/>
    <w:pPr>
      <w:outlineLvl w:val="9"/>
    </w:pPr>
  </w:style>
  <w:style w:type="paragraph" w:customStyle="1" w:styleId="79">
    <w:name w:val="￥正文"/>
    <w:basedOn w:val="1"/>
    <w:autoRedefine/>
    <w:qFormat/>
    <w:uiPriority w:val="0"/>
    <w:pPr>
      <w:spacing w:line="360" w:lineRule="auto"/>
      <w:ind w:firstLine="200" w:firstLineChars="200"/>
    </w:pPr>
    <w:rPr>
      <w:rFonts w:ascii="Calibri" w:hAnsi="Calibri"/>
      <w:sz w:val="24"/>
    </w:rPr>
  </w:style>
  <w:style w:type="paragraph" w:customStyle="1" w:styleId="80">
    <w:name w:val="Revision"/>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81">
    <w:name w:val="批注文字 字符"/>
    <w:basedOn w:val="26"/>
    <w:link w:val="9"/>
    <w:autoRedefine/>
    <w:qFormat/>
    <w:uiPriority w:val="0"/>
    <w:rPr>
      <w:kern w:val="2"/>
      <w:sz w:val="21"/>
      <w:szCs w:val="24"/>
    </w:rPr>
  </w:style>
  <w:style w:type="character" w:customStyle="1" w:styleId="82">
    <w:name w:val="批注主题 字符"/>
    <w:basedOn w:val="81"/>
    <w:link w:val="23"/>
    <w:autoRedefine/>
    <w:semiHidden/>
    <w:qFormat/>
    <w:uiPriority w:val="99"/>
    <w:rPr>
      <w:b/>
      <w:bCs/>
      <w:kern w:val="2"/>
      <w:sz w:val="21"/>
      <w:szCs w:val="24"/>
    </w:rPr>
  </w:style>
  <w:style w:type="paragraph" w:customStyle="1" w:styleId="83">
    <w:name w:val="正文1"/>
    <w:autoRedefine/>
    <w:qFormat/>
    <w:uiPriority w:val="0"/>
    <w:pPr>
      <w:spacing w:before="60"/>
      <w:jc w:val="both"/>
    </w:pPr>
    <w:rPr>
      <w:rFonts w:ascii="仿宋" w:hAnsi="仿宋" w:eastAsia="仿宋" w:cs="仿宋"/>
      <w:color w:val="000000"/>
      <w:sz w:val="22"/>
      <w:szCs w:val="22"/>
      <w:u w:val="none" w:color="000000"/>
      <w:lang w:val="zh-TW" w:eastAsia="zh-TW" w:bidi="ar-SA"/>
    </w:rPr>
  </w:style>
  <w:style w:type="paragraph" w:customStyle="1" w:styleId="84">
    <w:name w:val="Body text|1"/>
    <w:basedOn w:val="1"/>
    <w:autoRedefine/>
    <w:qFormat/>
    <w:uiPriority w:val="0"/>
    <w:pPr>
      <w:widowControl w:val="0"/>
      <w:shd w:val="clear" w:color="auto" w:fill="auto"/>
      <w:spacing w:line="468" w:lineRule="auto"/>
      <w:ind w:firstLine="400"/>
    </w:pPr>
    <w:rPr>
      <w:rFonts w:ascii="宋体" w:hAnsi="宋体" w:eastAsia="宋体" w:cs="宋体"/>
      <w:sz w:val="26"/>
      <w:szCs w:val="26"/>
      <w:u w:val="none"/>
      <w:shd w:val="clear" w:color="auto" w:fill="auto"/>
      <w:lang w:val="zh-TW" w:eastAsia="zh-TW" w:bidi="zh-TW"/>
    </w:rPr>
  </w:style>
  <w:style w:type="paragraph" w:customStyle="1" w:styleId="85">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character" w:customStyle="1" w:styleId="86">
    <w:name w:val="font31"/>
    <w:basedOn w:val="2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tiff"/><Relationship Id="rId20" Type="http://schemas.openxmlformats.org/officeDocument/2006/relationships/image" Target="media/image2.tiff"/><Relationship Id="rId2" Type="http://schemas.openxmlformats.org/officeDocument/2006/relationships/settings" Target="settings.xml"/><Relationship Id="rId19" Type="http://schemas.openxmlformats.org/officeDocument/2006/relationships/image" Target="media/image1.tiff"/><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34475</Words>
  <Characters>37286</Characters>
  <Lines>273</Lines>
  <Paragraphs>76</Paragraphs>
  <TotalTime>47</TotalTime>
  <ScaleCrop>false</ScaleCrop>
  <LinksUpToDate>false</LinksUpToDate>
  <CharactersWithSpaces>39660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2023-11-21T04:12:00Z</dcterms:created>
  <dc:creator>Administrator</dc:creator>
  <cp:lastModifiedBy>Kyrie罗</cp:lastModifiedBy>
  <cp:lastPrinted>2023-12-15T14:34:00Z</cp:lastPrinted>
  <dcterms:modified xsi:type="dcterms:W3CDTF">2024-02-29T05:33:47Z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D0D9941CA2C14B68A08A00AACCE2249B_13</vt:lpwstr>
  </property>
</Properties>
</file>