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b/>
          <w:bCs/>
          <w:sz w:val="84"/>
          <w:szCs w:val="84"/>
        </w:rPr>
      </w:pPr>
      <w:r>
        <w:rPr>
          <w:rFonts w:hint="eastAsia" w:hAnsi="宋体" w:cs="宋体"/>
          <w:b/>
          <w:bCs/>
          <w:sz w:val="84"/>
          <w:szCs w:val="84"/>
        </w:rPr>
        <w:t>三亚市政府采购文件</w:t>
      </w:r>
    </w:p>
    <w:p>
      <w:pPr>
        <w:tabs>
          <w:tab w:val="left" w:pos="2520"/>
        </w:tabs>
        <w:jc w:val="center"/>
        <w:rPr>
          <w:rFonts w:hint="eastAsia" w:hAnsi="宋体" w:cs="宋体"/>
          <w:b/>
          <w:bCs/>
          <w:sz w:val="44"/>
        </w:rPr>
      </w:pPr>
    </w:p>
    <w:p>
      <w:pPr>
        <w:spacing w:line="1000" w:lineRule="exact"/>
        <w:jc w:val="center"/>
        <w:rPr>
          <w:rFonts w:hint="eastAsia" w:hAnsi="宋体" w:cs="宋体"/>
          <w:b/>
          <w:bCs/>
          <w:sz w:val="84"/>
        </w:rPr>
      </w:pPr>
    </w:p>
    <w:p>
      <w:pPr>
        <w:overflowPunct w:val="0"/>
        <w:spacing w:line="360" w:lineRule="auto"/>
        <w:ind w:firstLine="1280" w:firstLineChars="400"/>
        <w:rPr>
          <w:rFonts w:hint="eastAsia" w:hAnsi="宋体" w:cs="宋体"/>
          <w:sz w:val="32"/>
          <w:szCs w:val="32"/>
        </w:rPr>
      </w:pPr>
    </w:p>
    <w:p>
      <w:pPr>
        <w:overflowPunct w:val="0"/>
        <w:spacing w:line="360" w:lineRule="auto"/>
        <w:rPr>
          <w:rFonts w:hint="eastAsia" w:hAnsi="宋体" w:cs="宋体"/>
          <w:b/>
          <w:sz w:val="36"/>
          <w:szCs w:val="36"/>
        </w:rPr>
      </w:pPr>
    </w:p>
    <w:p>
      <w:pPr>
        <w:overflowPunct w:val="0"/>
        <w:spacing w:line="360" w:lineRule="auto"/>
        <w:rPr>
          <w:rFonts w:hint="eastAsia" w:hAnsi="宋体" w:cs="宋体"/>
          <w:b/>
          <w:sz w:val="36"/>
          <w:szCs w:val="36"/>
        </w:rPr>
      </w:pPr>
    </w:p>
    <w:p>
      <w:pPr>
        <w:spacing w:line="480" w:lineRule="auto"/>
        <w:jc w:val="left"/>
        <w:rPr>
          <w:rFonts w:hint="eastAsia" w:hAnsi="宋体" w:cs="宋体"/>
          <w:b/>
          <w:sz w:val="36"/>
          <w:szCs w:val="36"/>
        </w:rPr>
      </w:pPr>
    </w:p>
    <w:p>
      <w:pPr>
        <w:spacing w:line="480" w:lineRule="auto"/>
        <w:ind w:left="3246" w:leftChars="494" w:hanging="2209" w:hangingChars="500"/>
        <w:jc w:val="left"/>
        <w:rPr>
          <w:rFonts w:hint="eastAsia" w:hAnsi="宋体" w:eastAsia="宋体" w:cs="宋体"/>
          <w:b/>
          <w:bCs/>
          <w:sz w:val="44"/>
          <w:szCs w:val="44"/>
          <w:lang w:eastAsia="zh-CN"/>
        </w:rPr>
      </w:pPr>
      <w:r>
        <w:rPr>
          <w:rFonts w:hint="eastAsia" w:hAnsi="宋体" w:cs="宋体"/>
          <w:b/>
          <w:sz w:val="44"/>
          <w:szCs w:val="44"/>
        </w:rPr>
        <w:t>项目名称：</w:t>
      </w:r>
      <w:r>
        <w:rPr>
          <w:rFonts w:hint="eastAsia" w:ascii="宋体" w:hAnsi="宋体" w:cs="宋体"/>
          <w:b/>
          <w:bCs/>
          <w:sz w:val="44"/>
          <w:szCs w:val="44"/>
        </w:rPr>
        <w:t>三亚市天涯区</w:t>
      </w:r>
      <w:r>
        <w:rPr>
          <w:rFonts w:hint="eastAsia" w:ascii="宋体" w:hAnsi="宋体" w:cs="宋体"/>
          <w:b/>
          <w:bCs/>
          <w:sz w:val="44"/>
          <w:szCs w:val="44"/>
          <w:lang w:eastAsia="zh-CN"/>
        </w:rPr>
        <w:t>教育局</w:t>
      </w:r>
      <w:r>
        <w:rPr>
          <w:rFonts w:hint="eastAsia" w:ascii="宋体" w:hAnsi="宋体" w:cs="宋体"/>
          <w:b/>
          <w:bCs/>
          <w:sz w:val="44"/>
          <w:szCs w:val="44"/>
          <w:lang w:val="en-US" w:eastAsia="zh-CN"/>
        </w:rPr>
        <w:t>2023年义务教育薄弱环节改善与能力提升设备类采购项目</w:t>
      </w:r>
    </w:p>
    <w:p>
      <w:pPr>
        <w:overflowPunct w:val="0"/>
        <w:spacing w:line="480" w:lineRule="auto"/>
        <w:ind w:firstLine="1325" w:firstLineChars="300"/>
        <w:jc w:val="left"/>
        <w:rPr>
          <w:rFonts w:hint="default" w:hAnsi="宋体" w:cs="宋体"/>
          <w:b/>
          <w:sz w:val="44"/>
          <w:szCs w:val="44"/>
          <w:lang w:val="en-US" w:eastAsia="zh-CN"/>
        </w:rPr>
      </w:pPr>
      <w:r>
        <w:rPr>
          <w:rFonts w:hint="eastAsia" w:hAnsi="宋体" w:cs="宋体"/>
          <w:b/>
          <w:sz w:val="44"/>
          <w:szCs w:val="44"/>
        </w:rPr>
        <w:t>项目编号：SYZFCG-202</w:t>
      </w:r>
      <w:r>
        <w:rPr>
          <w:rFonts w:hint="eastAsia" w:hAnsi="宋体" w:cs="宋体"/>
          <w:b/>
          <w:sz w:val="44"/>
          <w:szCs w:val="44"/>
          <w:lang w:val="en-US" w:eastAsia="zh-CN"/>
        </w:rPr>
        <w:t>3</w:t>
      </w:r>
      <w:r>
        <w:rPr>
          <w:rFonts w:hint="eastAsia" w:hAnsi="宋体" w:cs="宋体"/>
          <w:b/>
          <w:sz w:val="44"/>
          <w:szCs w:val="44"/>
        </w:rPr>
        <w:t>-</w:t>
      </w:r>
      <w:r>
        <w:rPr>
          <w:rFonts w:hint="eastAsia" w:hAnsi="宋体" w:cs="宋体"/>
          <w:b/>
          <w:sz w:val="44"/>
          <w:szCs w:val="44"/>
          <w:lang w:val="en-US" w:eastAsia="zh-CN"/>
        </w:rPr>
        <w:t>09</w:t>
      </w:r>
    </w:p>
    <w:p>
      <w:pPr>
        <w:overflowPunct w:val="0"/>
        <w:spacing w:line="480" w:lineRule="auto"/>
        <w:ind w:firstLine="1325" w:firstLineChars="300"/>
        <w:rPr>
          <w:rFonts w:hint="eastAsia" w:hAnsi="宋体" w:cs="宋体"/>
          <w:b/>
          <w:sz w:val="44"/>
          <w:szCs w:val="44"/>
        </w:rPr>
      </w:pPr>
      <w:r>
        <w:rPr>
          <w:rFonts w:hint="eastAsia" w:hAnsi="宋体" w:cs="宋体"/>
          <w:b/>
          <w:sz w:val="44"/>
          <w:szCs w:val="44"/>
        </w:rPr>
        <w:t>采购方式：公开招标</w:t>
      </w:r>
    </w:p>
    <w:p>
      <w:pPr>
        <w:overflowPunct w:val="0"/>
        <w:spacing w:line="480" w:lineRule="auto"/>
        <w:rPr>
          <w:rFonts w:hint="eastAsia" w:ascii="宋体" w:hAnsi="宋体" w:eastAsia="宋体" w:cs="宋体"/>
          <w:b/>
          <w:sz w:val="44"/>
          <w:szCs w:val="44"/>
          <w:lang w:eastAsia="zh-CN"/>
        </w:rPr>
      </w:pPr>
      <w:r>
        <w:rPr>
          <w:rFonts w:hint="eastAsia" w:hAnsi="宋体" w:cs="宋体"/>
          <w:b/>
          <w:sz w:val="44"/>
          <w:szCs w:val="44"/>
        </w:rPr>
        <w:t xml:space="preserve">      采</w:t>
      </w:r>
      <w:r>
        <w:rPr>
          <w:rFonts w:hint="eastAsia" w:hAnsi="宋体" w:cs="宋体"/>
          <w:b/>
          <w:sz w:val="44"/>
          <w:szCs w:val="44"/>
          <w:lang w:val="en-US" w:eastAsia="zh-CN"/>
        </w:rPr>
        <w:t xml:space="preserve"> </w:t>
      </w:r>
      <w:r>
        <w:rPr>
          <w:rFonts w:hint="eastAsia" w:hAnsi="宋体" w:cs="宋体"/>
          <w:b/>
          <w:sz w:val="44"/>
          <w:szCs w:val="44"/>
        </w:rPr>
        <w:t>购</w:t>
      </w:r>
      <w:r>
        <w:rPr>
          <w:rFonts w:hint="eastAsia" w:hAnsi="宋体" w:cs="宋体"/>
          <w:b/>
          <w:sz w:val="44"/>
          <w:szCs w:val="44"/>
          <w:lang w:val="en-US" w:eastAsia="zh-CN"/>
        </w:rPr>
        <w:t xml:space="preserve"> </w:t>
      </w:r>
      <w:r>
        <w:rPr>
          <w:rFonts w:hint="eastAsia" w:hAnsi="宋体" w:cs="宋体"/>
          <w:b/>
          <w:sz w:val="44"/>
          <w:szCs w:val="44"/>
        </w:rPr>
        <w:t>人：</w:t>
      </w:r>
      <w:r>
        <w:rPr>
          <w:rFonts w:hint="eastAsia" w:ascii="宋体" w:hAnsi="宋体" w:cs="宋体"/>
          <w:b/>
          <w:sz w:val="44"/>
          <w:szCs w:val="44"/>
        </w:rPr>
        <w:t>三亚市</w:t>
      </w:r>
      <w:r>
        <w:rPr>
          <w:rFonts w:hint="eastAsia" w:ascii="宋体" w:hAnsi="宋体" w:cs="宋体"/>
          <w:b/>
          <w:sz w:val="44"/>
          <w:szCs w:val="44"/>
          <w:lang w:val="en-US" w:eastAsia="zh-CN"/>
        </w:rPr>
        <w:t>天涯区教育局</w:t>
      </w:r>
    </w:p>
    <w:p>
      <w:pPr>
        <w:overflowPunct w:val="0"/>
        <w:spacing w:line="480" w:lineRule="auto"/>
        <w:rPr>
          <w:rFonts w:hint="eastAsia" w:hAnsi="宋体" w:cs="宋体"/>
          <w:b/>
          <w:sz w:val="44"/>
          <w:szCs w:val="44"/>
        </w:rPr>
      </w:pPr>
    </w:p>
    <w:p>
      <w:pPr>
        <w:pStyle w:val="6"/>
        <w:rPr>
          <w:rFonts w:hint="eastAsia" w:hAnsi="宋体" w:cs="宋体"/>
          <w:b/>
          <w:sz w:val="44"/>
          <w:szCs w:val="44"/>
        </w:rPr>
      </w:pPr>
    </w:p>
    <w:p>
      <w:pPr>
        <w:pStyle w:val="6"/>
        <w:ind w:left="0" w:leftChars="0" w:firstLine="0" w:firstLineChars="0"/>
        <w:rPr>
          <w:rFonts w:hint="eastAsia" w:hAnsi="宋体" w:cs="宋体"/>
          <w:b/>
          <w:sz w:val="44"/>
          <w:szCs w:val="44"/>
        </w:rPr>
      </w:pPr>
    </w:p>
    <w:p>
      <w:pPr>
        <w:spacing w:line="480" w:lineRule="auto"/>
        <w:jc w:val="center"/>
        <w:rPr>
          <w:rFonts w:hint="eastAsia" w:hAnsi="宋体" w:cs="宋体"/>
          <w:b/>
          <w:sz w:val="44"/>
          <w:szCs w:val="44"/>
        </w:rPr>
      </w:pPr>
      <w:r>
        <w:rPr>
          <w:rFonts w:hint="eastAsia" w:hAnsi="宋体" w:cs="宋体"/>
          <w:b/>
          <w:sz w:val="44"/>
          <w:szCs w:val="44"/>
        </w:rPr>
        <w:t>三 亚 市 政 府 采 购 中 心</w:t>
      </w:r>
    </w:p>
    <w:p>
      <w:pPr>
        <w:pStyle w:val="14"/>
        <w:jc w:val="center"/>
        <w:rPr>
          <w:rFonts w:hint="eastAsia"/>
        </w:rPr>
      </w:pPr>
      <w:r>
        <w:rPr>
          <w:rFonts w:hint="eastAsia" w:hAnsi="宋体" w:cs="宋体"/>
          <w:sz w:val="44"/>
          <w:szCs w:val="44"/>
        </w:rPr>
        <w:t>二零二</w:t>
      </w:r>
      <w:r>
        <w:rPr>
          <w:rFonts w:hint="eastAsia" w:hAnsi="宋体" w:cs="宋体"/>
          <w:sz w:val="44"/>
          <w:szCs w:val="44"/>
          <w:lang w:val="en-US" w:eastAsia="zh-CN"/>
        </w:rPr>
        <w:t>三</w:t>
      </w:r>
      <w:r>
        <w:rPr>
          <w:rFonts w:hint="eastAsia" w:hAnsi="宋体" w:cs="宋体"/>
          <w:sz w:val="44"/>
          <w:szCs w:val="44"/>
        </w:rPr>
        <w:t>年</w:t>
      </w:r>
      <w:r>
        <w:rPr>
          <w:rFonts w:hint="eastAsia" w:hAnsi="宋体" w:cs="宋体"/>
          <w:sz w:val="44"/>
          <w:szCs w:val="44"/>
          <w:lang w:val="en-US" w:eastAsia="zh-CN"/>
        </w:rPr>
        <w:t>八</w:t>
      </w:r>
      <w:r>
        <w:rPr>
          <w:rFonts w:hint="eastAsia" w:hAnsi="宋体" w:cs="宋体"/>
          <w:sz w:val="44"/>
          <w:szCs w:val="44"/>
        </w:rPr>
        <w:t>月</w:t>
      </w:r>
      <w:r>
        <w:rPr>
          <w:rFonts w:hint="eastAsia" w:hAnsi="宋体" w:cs="宋体"/>
          <w:sz w:val="44"/>
          <w:szCs w:val="44"/>
          <w:lang w:val="en-US" w:eastAsia="zh-CN"/>
        </w:rPr>
        <w:t>二十三</w:t>
      </w:r>
      <w:r>
        <w:rPr>
          <w:rFonts w:hint="eastAsia" w:hAnsi="宋体" w:cs="宋体"/>
          <w:sz w:val="44"/>
          <w:szCs w:val="44"/>
        </w:rPr>
        <w:t>日</w:t>
      </w:r>
    </w:p>
    <w:p>
      <w:pPr>
        <w:pStyle w:val="3"/>
        <w:keepNext w:val="0"/>
        <w:keepLines w:val="0"/>
        <w:widowControl/>
        <w:shd w:val="clear" w:color="auto" w:fill="FFFFFF"/>
        <w:spacing w:before="0" w:after="0" w:line="20" w:lineRule="atLeast"/>
        <w:jc w:val="both"/>
        <w:rPr>
          <w:rFonts w:hint="eastAsia" w:hAnsi="宋体" w:cs="宋体"/>
          <w:color w:val="000000"/>
          <w:shd w:val="clear" w:color="auto" w:fill="FFFFFF"/>
        </w:rPr>
      </w:pPr>
    </w:p>
    <w:p>
      <w:pPr>
        <w:pStyle w:val="3"/>
        <w:keepNext w:val="0"/>
        <w:keepLines w:val="0"/>
        <w:widowControl/>
        <w:shd w:val="clear" w:color="auto" w:fill="FFFFFF"/>
        <w:spacing w:before="0" w:after="0" w:line="20" w:lineRule="atLeast"/>
        <w:jc w:val="center"/>
        <w:rPr>
          <w:rFonts w:ascii="Verdana" w:hAnsi="Verdana" w:eastAsia="Verdana" w:cs="Verdana"/>
          <w:color w:val="000000"/>
        </w:rPr>
      </w:pPr>
      <w:r>
        <w:rPr>
          <w:rFonts w:hint="eastAsia" w:hAnsi="宋体" w:cs="宋体"/>
          <w:color w:val="000000"/>
          <w:shd w:val="clear" w:color="auto" w:fill="FFFFFF"/>
        </w:rPr>
        <w:t>政府采购计算机辅助评标须知</w:t>
      </w:r>
    </w:p>
    <w:p>
      <w:pPr>
        <w:widowControl/>
        <w:jc w:val="left"/>
        <w:rPr>
          <w:color w:val="000000"/>
        </w:rPr>
      </w:pPr>
    </w:p>
    <w:p>
      <w:pPr>
        <w:pStyle w:val="2"/>
        <w:keepNext w:val="0"/>
        <w:keepLines w:val="0"/>
        <w:widowControl/>
        <w:shd w:val="clear" w:color="auto" w:fill="FFFFFF"/>
        <w:spacing w:before="0" w:beforeAutospacing="0" w:after="0" w:afterAutospacing="0" w:line="20" w:lineRule="atLeast"/>
        <w:rPr>
          <w:rFonts w:ascii="Verdana" w:hAnsi="Verdana" w:eastAsia="Verdana" w:cs="Verdana"/>
          <w:color w:val="000000"/>
          <w:sz w:val="32"/>
        </w:rPr>
      </w:pPr>
      <w:r>
        <w:rPr>
          <w:rFonts w:hint="eastAsia" w:ascii="宋体" w:hAnsi="宋体" w:eastAsia="宋体" w:cs="宋体"/>
          <w:color w:val="000000"/>
          <w:sz w:val="32"/>
          <w:shd w:val="clear" w:color="auto" w:fill="FFFFFF"/>
        </w:rPr>
        <w:t>一、电子投标文件的编制及报送要求</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1、电子投标文件应当统一使用符合国家检测标准经所属交易平台认可的“电子标书制作工具”制作投标文件。电子投标文件的文本等其他内容编制后，需导入“电子标书制作工具”生成电子投标文件。</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2、“电子标书制作工具”必须配备含有本单位电子标书工具加密锁才能使用，采购供应商不得将电子标书工具加密锁转借或使用他人的电子标书工具加密锁编制投标文件。</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4、为保证电子投标文件的合法性、安全性和完整性，电子文件转换完成后，应在规定部位加盖含有CA数字证书的电子印章，并使用CA数字证书进行加密，生成后缀名为GPT格式的加密投标文件用于正常的投标工作。</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6、提交光盘及U盘介质中只能有内容一致的唯一电子标书文件，不能有其它任何文件，注意查杀电脑病毒。</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7、开标必须携带加密投标文件的CA数字证书和光盘、U盘拷贝的投标书。</w:t>
      </w:r>
    </w:p>
    <w:p>
      <w:pPr>
        <w:pStyle w:val="2"/>
        <w:keepNext w:val="0"/>
        <w:keepLines w:val="0"/>
        <w:widowControl/>
        <w:shd w:val="clear" w:color="auto" w:fill="FFFFFF"/>
        <w:spacing w:before="0" w:beforeAutospacing="0" w:after="0" w:afterAutospacing="0" w:line="20" w:lineRule="atLeast"/>
        <w:rPr>
          <w:rFonts w:ascii="Verdana" w:hAnsi="Verdana" w:eastAsia="Verdana" w:cs="Verdana"/>
          <w:color w:val="000000"/>
          <w:sz w:val="32"/>
        </w:rPr>
      </w:pPr>
      <w:r>
        <w:rPr>
          <w:rFonts w:hint="eastAsia" w:ascii="宋体" w:hAnsi="宋体" w:eastAsia="宋体" w:cs="宋体"/>
          <w:color w:val="000000"/>
          <w:sz w:val="32"/>
          <w:shd w:val="clear" w:color="auto" w:fill="FFFFFF"/>
        </w:rPr>
        <w:t>二、计算机辅助开、评标方法</w:t>
      </w:r>
    </w:p>
    <w:p>
      <w:pPr>
        <w:pStyle w:val="15"/>
        <w:shd w:val="clear" w:color="auto" w:fill="FFFFFF"/>
        <w:spacing w:before="0" w:beforeAutospacing="0" w:after="0" w:afterAutospacing="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1、采购代理（或采购人）应安排熟悉计算机辅助开标系统的工作人员登录开标系统进行的开标工作。</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1.1 开标系统包含开标倒计时、同步投标人、开标准备、开标、唱标、开标报表、开标结束共七个功能环节。</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1.2 登录系统后，进入到项目管理界面，选择本次需要开标的项目，点击【进入开标系统】按钮即可以进入到项目开标主流程页面。</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1.3 在开标时间未到达之前，会显示开标倒计时剩余时间。到达开标时间后，开标准备、开标、唱标、开标报表、开标结束等功能方可进行操作。</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1.4 在系统中可使用【同步投标人】功能，同步已报名的供应商信息。</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1.6 解密阶段完成后，在【唱标】页面可显示唱标信息，可由采购代理（或采购人）唱读供应商名称、报价、交付期等内容。</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1.7 【开标报表】页面记录开标过程产生的数据，并且可添加记录开标现场情况和开标现场人员情况，具体由采购代理（或采购人）进行操作记录。</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1.8 开标活动完成后，点击【开标结束】按钮可进行评标活动。</w:t>
      </w:r>
    </w:p>
    <w:p>
      <w:pPr>
        <w:pStyle w:val="15"/>
        <w:shd w:val="clear" w:color="auto" w:fill="FFFFFF"/>
        <w:spacing w:before="0" w:beforeAutospacing="0" w:after="0" w:afterAutospacing="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2、评标委员会到齐后可进行评标工作</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2.1 公开招标和邀请招标类型的项目须有采购人组织建立资格审查小组，进行资格审查工作，资格审查人员可登录系统进行资格审查。</w:t>
      </w:r>
    </w:p>
    <w:p>
      <w:pPr>
        <w:pStyle w:val="15"/>
        <w:shd w:val="clear" w:color="auto" w:fill="FFFFFF"/>
        <w:spacing w:before="0" w:beforeAutospacing="0" w:after="0" w:afterAutospacing="0"/>
        <w:ind w:firstLine="480"/>
        <w:rPr>
          <w:rFonts w:hint="eastAsia" w:ascii="微软雅黑" w:hAnsi="微软雅黑" w:eastAsia="微软雅黑" w:cs="微软雅黑"/>
          <w:color w:val="000000"/>
          <w:sz w:val="21"/>
          <w:szCs w:val="21"/>
        </w:rPr>
      </w:pPr>
      <w:r>
        <w:rPr>
          <w:rFonts w:hint="eastAsia" w:ascii="宋体" w:hAnsi="宋体" w:eastAsia="宋体" w:cs="宋体"/>
          <w:color w:val="000000"/>
          <w:sz w:val="21"/>
          <w:szCs w:val="21"/>
          <w:shd w:val="clear" w:color="auto" w:fill="FFFFFF"/>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pPr>
        <w:pStyle w:val="14"/>
        <w:jc w:val="center"/>
        <w:rPr>
          <w:rFonts w:hint="eastAsia" w:hAnsi="宋体" w:cs="宋体"/>
          <w:caps w:val="0"/>
          <w:color w:val="000000"/>
          <w:sz w:val="21"/>
          <w:szCs w:val="21"/>
          <w:shd w:val="clear" w:color="auto" w:fill="FFFFFF"/>
        </w:rPr>
      </w:pPr>
      <w:r>
        <w:rPr>
          <w:rFonts w:hint="eastAsia" w:hAnsi="宋体" w:cs="宋体"/>
          <w:caps w:val="0"/>
          <w:color w:val="000000"/>
          <w:sz w:val="21"/>
          <w:szCs w:val="21"/>
          <w:shd w:val="clear" w:color="auto" w:fill="FFFFFF"/>
        </w:rPr>
        <w:t>2.3 评标完成后，评标专家应使用CA数字证书在评标报表上加盖电子印章，最后会生成包含评标专家数字签名的电子评标报表，可供采购代理（采购人）打印书面评标报表。</w:t>
      </w: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pStyle w:val="14"/>
        <w:jc w:val="center"/>
        <w:rPr>
          <w:rFonts w:hint="eastAsia" w:hAnsi="宋体" w:cs="宋体"/>
          <w:caps w:val="0"/>
          <w:color w:val="000000"/>
          <w:sz w:val="21"/>
          <w:szCs w:val="21"/>
          <w:shd w:val="clear" w:color="auto" w:fill="FFFFFF"/>
        </w:rPr>
      </w:pPr>
    </w:p>
    <w:p>
      <w:pPr>
        <w:rPr>
          <w:rFonts w:hint="eastAsia"/>
        </w:rPr>
      </w:pPr>
    </w:p>
    <w:p>
      <w:pPr>
        <w:pStyle w:val="14"/>
        <w:jc w:val="center"/>
        <w:rPr>
          <w:rFonts w:hint="eastAsia" w:hAnsi="宋体" w:cs="宋体"/>
          <w:caps w:val="0"/>
          <w:color w:val="000000"/>
          <w:sz w:val="21"/>
          <w:szCs w:val="21"/>
          <w:shd w:val="clear" w:color="auto" w:fill="FFFFFF"/>
        </w:rPr>
      </w:pPr>
    </w:p>
    <w:p>
      <w:pPr>
        <w:rPr>
          <w:rFonts w:hint="eastAsia"/>
        </w:rPr>
      </w:pPr>
    </w:p>
    <w:p>
      <w:pPr>
        <w:pStyle w:val="14"/>
        <w:jc w:val="center"/>
        <w:rPr>
          <w:rFonts w:hint="eastAsia" w:hAnsi="宋体" w:cs="宋体"/>
          <w:caps w:val="0"/>
          <w:color w:val="000000"/>
          <w:sz w:val="21"/>
          <w:szCs w:val="21"/>
          <w:shd w:val="clear" w:color="auto" w:fill="FFFFFF"/>
        </w:rPr>
      </w:pPr>
    </w:p>
    <w:p>
      <w:pPr>
        <w:pStyle w:val="14"/>
        <w:jc w:val="both"/>
        <w:rPr>
          <w:rFonts w:hint="eastAsia" w:hAnsi="宋体" w:cs="宋体"/>
          <w:caps w:val="0"/>
          <w:color w:val="000000"/>
          <w:sz w:val="21"/>
          <w:szCs w:val="21"/>
          <w:shd w:val="clear" w:color="auto" w:fill="FFFFFF"/>
        </w:rPr>
      </w:pPr>
    </w:p>
    <w:p>
      <w:pPr>
        <w:pStyle w:val="14"/>
        <w:jc w:val="center"/>
        <w:rPr>
          <w:rFonts w:hint="eastAsia" w:hAnsi="宋体" w:cs="宋体"/>
          <w:color w:val="000000"/>
        </w:rPr>
      </w:pPr>
      <w:r>
        <w:rPr>
          <w:rFonts w:hint="eastAsia" w:hAnsi="宋体" w:cs="宋体"/>
          <w:caps w:val="0"/>
          <w:color w:val="000000"/>
          <w:sz w:val="44"/>
          <w:szCs w:val="44"/>
        </w:rPr>
        <w:t>目   录</w:t>
      </w:r>
    </w:p>
    <w:p>
      <w:pPr>
        <w:pStyle w:val="20"/>
        <w:tabs>
          <w:tab w:val="right" w:leader="dot" w:pos="8845"/>
        </w:tabs>
      </w:pPr>
      <w:bookmarkStart w:id="0" w:name="_Toc26430_WPSOffice_Type1"/>
      <w:r>
        <w:fldChar w:fldCharType="begin"/>
      </w:r>
      <w:r>
        <w:instrText xml:space="preserve"> HYPERLINK \l _Toc16_WPSOffice_Level1 </w:instrText>
      </w:r>
      <w:r>
        <w:fldChar w:fldCharType="separate"/>
      </w:r>
      <w:r>
        <w:rPr>
          <w:rFonts w:hint="eastAsia" w:ascii="黑体" w:hAnsi="黑体" w:eastAsia="黑体" w:cs="黑体"/>
        </w:rPr>
        <w:t>第一部分 招标公告</w:t>
      </w:r>
      <w:r>
        <w:tab/>
      </w:r>
      <w:bookmarkStart w:id="1" w:name="_Toc16_WPSOffice_Level1Page"/>
      <w:r>
        <w:t>5</w:t>
      </w:r>
      <w:bookmarkEnd w:id="1"/>
      <w:r>
        <w:fldChar w:fldCharType="end"/>
      </w:r>
    </w:p>
    <w:p>
      <w:pPr>
        <w:pStyle w:val="20"/>
        <w:tabs>
          <w:tab w:val="right" w:leader="dot" w:pos="8845"/>
        </w:tabs>
      </w:pPr>
      <w:r>
        <w:fldChar w:fldCharType="begin"/>
      </w:r>
      <w:r>
        <w:instrText xml:space="preserve"> HYPERLINK \l _Toc26451_WPSOffice_Level1 </w:instrText>
      </w:r>
      <w:r>
        <w:fldChar w:fldCharType="separate"/>
      </w:r>
      <w:r>
        <w:rPr>
          <w:rFonts w:hint="eastAsia" w:hAnsi="宋体" w:cs="宋体"/>
        </w:rPr>
        <w:t>第二部分  投标人须知</w:t>
      </w:r>
      <w:r>
        <w:tab/>
      </w:r>
      <w:bookmarkStart w:id="2" w:name="_Toc26451_WPSOffice_Level1Page"/>
      <w:r>
        <w:t>13</w:t>
      </w:r>
      <w:bookmarkEnd w:id="2"/>
      <w:r>
        <w:fldChar w:fldCharType="end"/>
      </w:r>
    </w:p>
    <w:p>
      <w:pPr>
        <w:pStyle w:val="20"/>
        <w:tabs>
          <w:tab w:val="right" w:leader="dot" w:pos="8845"/>
        </w:tabs>
      </w:pPr>
      <w:r>
        <w:fldChar w:fldCharType="begin"/>
      </w:r>
      <w:r>
        <w:instrText xml:space="preserve"> HYPERLINK \l _Toc24275_WPSOffice_Level1 </w:instrText>
      </w:r>
      <w:r>
        <w:fldChar w:fldCharType="separate"/>
      </w:r>
      <w:r>
        <w:rPr>
          <w:rFonts w:hint="eastAsia" w:hAnsi="宋体" w:cs="宋体"/>
        </w:rPr>
        <w:t>第三部分  采购需求</w:t>
      </w:r>
      <w:r>
        <w:tab/>
      </w:r>
      <w:bookmarkStart w:id="3" w:name="_Toc24275_WPSOffice_Level1Page"/>
      <w:r>
        <w:t>32</w:t>
      </w:r>
      <w:bookmarkEnd w:id="3"/>
      <w:r>
        <w:fldChar w:fldCharType="end"/>
      </w:r>
    </w:p>
    <w:p>
      <w:pPr>
        <w:pStyle w:val="20"/>
        <w:tabs>
          <w:tab w:val="right" w:leader="dot" w:pos="8845"/>
        </w:tabs>
      </w:pPr>
      <w:r>
        <w:fldChar w:fldCharType="begin"/>
      </w:r>
      <w:r>
        <w:instrText xml:space="preserve"> HYPERLINK \l _Toc26985_WPSOffice_Level1 </w:instrText>
      </w:r>
      <w:r>
        <w:fldChar w:fldCharType="separate"/>
      </w:r>
      <w:r>
        <w:rPr>
          <w:rFonts w:hint="eastAsia" w:hAnsi="宋体" w:cs="宋体"/>
        </w:rPr>
        <w:t>第四部分  合同一般条款</w:t>
      </w:r>
      <w:r>
        <w:tab/>
      </w:r>
      <w:bookmarkStart w:id="4" w:name="_Toc26985_WPSOffice_Level1Page"/>
      <w:r>
        <w:t>24</w:t>
      </w:r>
      <w:bookmarkEnd w:id="4"/>
      <w:r>
        <w:rPr>
          <w:rFonts w:hint="eastAsia"/>
          <w:lang w:val="en-US" w:eastAsia="zh-CN"/>
        </w:rPr>
        <w:t>1</w:t>
      </w:r>
      <w:r>
        <w:fldChar w:fldCharType="end"/>
      </w:r>
    </w:p>
    <w:p>
      <w:pPr>
        <w:pStyle w:val="20"/>
        <w:tabs>
          <w:tab w:val="right" w:leader="dot" w:pos="8845"/>
        </w:tabs>
      </w:pPr>
      <w:r>
        <w:fldChar w:fldCharType="begin"/>
      </w:r>
      <w:r>
        <w:instrText xml:space="preserve"> HYPERLINK \l _Toc19356_WPSOffice_Level1 </w:instrText>
      </w:r>
      <w:r>
        <w:fldChar w:fldCharType="separate"/>
      </w:r>
      <w:r>
        <w:rPr>
          <w:rFonts w:hint="eastAsia" w:hAnsi="宋体" w:cs="宋体"/>
        </w:rPr>
        <w:t>第五部分  合同专用条款（范本）</w:t>
      </w:r>
      <w:r>
        <w:tab/>
      </w:r>
      <w:bookmarkStart w:id="5" w:name="_Toc19356_WPSOffice_Level1Page"/>
      <w:r>
        <w:t>24</w:t>
      </w:r>
      <w:bookmarkEnd w:id="5"/>
      <w:r>
        <w:rPr>
          <w:rFonts w:hint="eastAsia"/>
          <w:lang w:val="en-US" w:eastAsia="zh-CN"/>
        </w:rPr>
        <w:t>8</w:t>
      </w:r>
      <w:r>
        <w:fldChar w:fldCharType="end"/>
      </w:r>
    </w:p>
    <w:p>
      <w:pPr>
        <w:pStyle w:val="20"/>
        <w:tabs>
          <w:tab w:val="right" w:leader="dot" w:pos="8845"/>
        </w:tabs>
      </w:pPr>
      <w:r>
        <w:fldChar w:fldCharType="begin"/>
      </w:r>
      <w:r>
        <w:instrText xml:space="preserve"> HYPERLINK \l _Toc24465_WPSOffice_Level1 </w:instrText>
      </w:r>
      <w:r>
        <w:fldChar w:fldCharType="separate"/>
      </w:r>
      <w:r>
        <w:rPr>
          <w:rFonts w:hint="eastAsia" w:hAnsi="宋体" w:cs="宋体"/>
        </w:rPr>
        <w:t>第六部 分  评标方法和标准</w:t>
      </w:r>
      <w:r>
        <w:tab/>
      </w:r>
      <w:bookmarkStart w:id="6" w:name="_Toc24465_WPSOffice_Level1Page"/>
      <w:r>
        <w:t>25</w:t>
      </w:r>
      <w:bookmarkEnd w:id="6"/>
      <w:r>
        <w:rPr>
          <w:rFonts w:hint="eastAsia"/>
          <w:lang w:val="en-US" w:eastAsia="zh-CN"/>
        </w:rPr>
        <w:t>2</w:t>
      </w:r>
      <w:r>
        <w:fldChar w:fldCharType="end"/>
      </w:r>
    </w:p>
    <w:p>
      <w:pPr>
        <w:pStyle w:val="20"/>
        <w:tabs>
          <w:tab w:val="right" w:leader="dot" w:pos="8845"/>
        </w:tabs>
      </w:pPr>
      <w:r>
        <w:fldChar w:fldCharType="begin"/>
      </w:r>
      <w:r>
        <w:instrText xml:space="preserve"> HYPERLINK \l _Toc29363_WPSOffice_Level1 </w:instrText>
      </w:r>
      <w:r>
        <w:fldChar w:fldCharType="separate"/>
      </w:r>
      <w:r>
        <w:rPr>
          <w:rFonts w:hint="eastAsia" w:hAnsi="宋体" w:cs="宋体"/>
        </w:rPr>
        <w:t>第七部分  投标文件格式要求</w:t>
      </w:r>
      <w:r>
        <w:tab/>
      </w:r>
      <w:bookmarkStart w:id="7" w:name="_Toc29363_WPSOffice_Level1Page"/>
      <w:r>
        <w:t>28</w:t>
      </w:r>
      <w:bookmarkEnd w:id="7"/>
      <w:r>
        <w:rPr>
          <w:rFonts w:hint="eastAsia"/>
          <w:lang w:val="en-US" w:eastAsia="zh-CN"/>
        </w:rPr>
        <w:t>3</w:t>
      </w:r>
      <w:r>
        <w:fldChar w:fldCharType="end"/>
      </w:r>
    </w:p>
    <w:p>
      <w:pPr>
        <w:pStyle w:val="20"/>
        <w:tabs>
          <w:tab w:val="right" w:leader="dot" w:pos="8845"/>
        </w:tabs>
      </w:pPr>
    </w:p>
    <w:bookmarkEnd w:id="0"/>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Chars="0"/>
        <w:jc w:val="both"/>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hint="eastAsia" w:ascii="黑体" w:hAnsi="黑体" w:eastAsia="黑体" w:cs="黑体"/>
          <w:b/>
          <w:bCs/>
          <w:color w:val="000000"/>
          <w:sz w:val="48"/>
          <w:szCs w:val="48"/>
        </w:rPr>
      </w:pPr>
    </w:p>
    <w:p>
      <w:pPr>
        <w:pStyle w:val="21"/>
        <w:tabs>
          <w:tab w:val="right" w:leader="dot" w:pos="9015"/>
        </w:tabs>
        <w:spacing w:line="540" w:lineRule="exact"/>
        <w:ind w:left="0" w:leftChars="0" w:firstLine="0" w:firstLineChars="0"/>
        <w:jc w:val="both"/>
        <w:rPr>
          <w:rFonts w:hint="eastAsia" w:ascii="黑体" w:hAnsi="黑体" w:eastAsia="黑体" w:cs="黑体"/>
          <w:b/>
          <w:bCs/>
          <w:color w:val="000000"/>
          <w:sz w:val="48"/>
          <w:szCs w:val="48"/>
        </w:rPr>
      </w:pPr>
    </w:p>
    <w:p>
      <w:pPr>
        <w:pStyle w:val="21"/>
        <w:tabs>
          <w:tab w:val="right" w:leader="dot" w:pos="9015"/>
        </w:tabs>
        <w:spacing w:line="540" w:lineRule="exact"/>
        <w:ind w:left="420"/>
        <w:jc w:val="center"/>
        <w:rPr>
          <w:rFonts w:ascii="微软雅黑" w:hAnsi="微软雅黑" w:eastAsia="微软雅黑" w:cs="微软雅黑"/>
          <w:color w:val="000000"/>
          <w:sz w:val="36"/>
          <w:szCs w:val="36"/>
        </w:rPr>
      </w:pPr>
      <w:bookmarkStart w:id="8" w:name="_Toc16_WPSOffice_Level1"/>
      <w:r>
        <w:rPr>
          <w:rFonts w:hint="eastAsia" w:ascii="黑体" w:hAnsi="黑体" w:eastAsia="黑体" w:cs="黑体"/>
          <w:b/>
          <w:bCs/>
          <w:color w:val="000000"/>
          <w:sz w:val="48"/>
          <w:szCs w:val="48"/>
        </w:rPr>
        <w:t xml:space="preserve">第一部分 </w:t>
      </w:r>
      <w:r>
        <w:rPr>
          <w:rFonts w:hint="eastAsia" w:ascii="黑体" w:hAnsi="黑体" w:eastAsia="黑体" w:cs="黑体"/>
          <w:b/>
          <w:bCs/>
          <w:color w:val="000000"/>
          <w:sz w:val="48"/>
          <w:szCs w:val="48"/>
          <w:shd w:val="clear" w:color="auto" w:fill="FFFFFF"/>
          <w:lang w:bidi="ar"/>
        </w:rPr>
        <w:t>招标公告</w:t>
      </w:r>
      <w:bookmarkEnd w:id="8"/>
    </w:p>
    <w:p>
      <w:pPr>
        <w:widowControl/>
        <w:shd w:val="clear" w:color="auto" w:fill="FFFFFF"/>
        <w:spacing w:line="540" w:lineRule="exact"/>
        <w:ind w:firstLine="420"/>
        <w:jc w:val="left"/>
        <w:rPr>
          <w:rFonts w:hint="eastAsia" w:ascii="黑体" w:hAnsi="黑体" w:eastAsia="黑体" w:cs="黑体"/>
          <w:color w:val="000000"/>
          <w:sz w:val="28"/>
          <w:szCs w:val="28"/>
        </w:rPr>
      </w:pPr>
      <w:r>
        <w:rPr>
          <w:rFonts w:hint="eastAsia" w:ascii="黑体" w:hAnsi="黑体" w:eastAsia="黑体" w:cs="黑体"/>
          <w:color w:val="000000"/>
          <w:kern w:val="0"/>
          <w:sz w:val="28"/>
          <w:szCs w:val="28"/>
          <w:shd w:val="clear" w:color="auto" w:fill="FFFFFF"/>
          <w:lang w:bidi="ar"/>
        </w:rPr>
        <w:t>项目概况</w:t>
      </w:r>
    </w:p>
    <w:p>
      <w:pPr>
        <w:widowControl/>
        <w:shd w:val="clear" w:color="auto" w:fill="FFFFFF"/>
        <w:spacing w:line="540" w:lineRule="atLeast"/>
        <w:ind w:firstLine="420"/>
        <w:jc w:val="left"/>
        <w:rPr>
          <w:rFonts w:hint="eastAsia" w:hAnsi="宋体" w:cs="宋体"/>
          <w:color w:val="000000"/>
          <w:sz w:val="28"/>
          <w:szCs w:val="28"/>
        </w:rPr>
      </w:pPr>
      <w:r>
        <w:rPr>
          <w:rFonts w:hint="eastAsia" w:ascii="宋体" w:hAnsi="宋体" w:cs="宋体"/>
          <w:color w:val="000000"/>
          <w:sz w:val="28"/>
          <w:szCs w:val="28"/>
          <w:u w:val="single"/>
        </w:rPr>
        <w:t>三亚市天涯区教育局2023年义务教育薄弱环节改善与能力提升设备类采购</w:t>
      </w:r>
      <w:r>
        <w:rPr>
          <w:rFonts w:hint="eastAsia" w:ascii="宋体" w:hAnsi="宋体" w:cs="宋体"/>
          <w:color w:val="000000"/>
          <w:sz w:val="28"/>
          <w:szCs w:val="28"/>
          <w:u w:val="single"/>
          <w:lang w:val="en-US" w:eastAsia="zh-CN"/>
        </w:rPr>
        <w:t>项目</w:t>
      </w:r>
      <w:r>
        <w:rPr>
          <w:rFonts w:hint="eastAsia" w:hAnsi="宋体" w:cs="宋体"/>
          <w:color w:val="000000"/>
          <w:kern w:val="0"/>
          <w:sz w:val="28"/>
          <w:szCs w:val="28"/>
          <w:shd w:val="clear" w:color="auto" w:fill="FFFFFF"/>
          <w:lang w:bidi="ar"/>
        </w:rPr>
        <w:t>招标项目的潜在投标人应在</w:t>
      </w:r>
      <w:r>
        <w:rPr>
          <w:rFonts w:hint="eastAsia" w:hAnsi="宋体" w:cs="宋体"/>
          <w:color w:val="000000"/>
          <w:kern w:val="0"/>
          <w:sz w:val="28"/>
          <w:szCs w:val="28"/>
          <w:u w:val="single"/>
          <w:shd w:val="clear" w:color="auto" w:fill="FFFFFF"/>
          <w:lang w:bidi="ar"/>
        </w:rPr>
        <w:t>全国公共资源交易平台（海南省）（http://zw.hainan.gov.cn/ggzy/）</w:t>
      </w:r>
      <w:r>
        <w:rPr>
          <w:rFonts w:hint="eastAsia" w:hAnsi="宋体" w:cs="宋体"/>
          <w:color w:val="000000"/>
          <w:kern w:val="0"/>
          <w:sz w:val="28"/>
          <w:szCs w:val="28"/>
          <w:shd w:val="clear" w:color="auto" w:fill="FFFFFF"/>
          <w:lang w:bidi="ar"/>
        </w:rPr>
        <w:t>获取招标文件，并于</w:t>
      </w:r>
      <w:r>
        <w:rPr>
          <w:rFonts w:hint="eastAsia" w:hAnsi="宋体" w:cs="宋体"/>
          <w:color w:val="000000"/>
          <w:kern w:val="0"/>
          <w:sz w:val="28"/>
          <w:szCs w:val="28"/>
          <w:u w:val="single"/>
          <w:shd w:val="clear" w:color="auto" w:fill="FFFFFF"/>
          <w:lang w:val="en-US" w:eastAsia="zh-CN" w:bidi="ar"/>
        </w:rPr>
        <w:t>2023</w:t>
      </w:r>
      <w:r>
        <w:rPr>
          <w:rFonts w:hint="eastAsia" w:hAnsi="宋体" w:cs="宋体"/>
          <w:color w:val="000000"/>
          <w:kern w:val="0"/>
          <w:sz w:val="28"/>
          <w:szCs w:val="28"/>
          <w:u w:val="single"/>
          <w:shd w:val="clear" w:color="auto" w:fill="FFFFFF"/>
          <w:lang w:bidi="ar"/>
        </w:rPr>
        <w:t>年</w:t>
      </w:r>
      <w:r>
        <w:rPr>
          <w:rFonts w:hint="eastAsia" w:hAnsi="宋体" w:cs="宋体"/>
          <w:color w:val="000000"/>
          <w:kern w:val="0"/>
          <w:sz w:val="28"/>
          <w:szCs w:val="28"/>
          <w:u w:val="single"/>
          <w:shd w:val="clear" w:color="auto" w:fill="FFFFFF"/>
          <w:lang w:val="en-US" w:eastAsia="zh-CN" w:bidi="ar"/>
        </w:rPr>
        <w:t>09</w:t>
      </w:r>
      <w:r>
        <w:rPr>
          <w:rFonts w:hint="eastAsia" w:hAnsi="宋体" w:cs="宋体"/>
          <w:color w:val="000000"/>
          <w:kern w:val="0"/>
          <w:sz w:val="28"/>
          <w:szCs w:val="28"/>
          <w:u w:val="single"/>
          <w:shd w:val="clear" w:color="auto" w:fill="FFFFFF"/>
          <w:lang w:bidi="ar"/>
        </w:rPr>
        <w:t>月</w:t>
      </w:r>
      <w:r>
        <w:rPr>
          <w:rFonts w:hint="eastAsia" w:hAnsi="宋体" w:cs="宋体"/>
          <w:color w:val="000000"/>
          <w:kern w:val="0"/>
          <w:sz w:val="28"/>
          <w:szCs w:val="28"/>
          <w:u w:val="single"/>
          <w:shd w:val="clear" w:color="auto" w:fill="FFFFFF"/>
          <w:lang w:val="en-US" w:eastAsia="zh-CN" w:bidi="ar"/>
        </w:rPr>
        <w:t>20</w:t>
      </w:r>
      <w:r>
        <w:rPr>
          <w:rFonts w:hint="eastAsia" w:hAnsi="宋体" w:cs="宋体"/>
          <w:color w:val="000000"/>
          <w:kern w:val="0"/>
          <w:sz w:val="28"/>
          <w:szCs w:val="28"/>
          <w:u w:val="single"/>
          <w:shd w:val="clear" w:color="auto" w:fill="FFFFFF"/>
          <w:lang w:bidi="ar"/>
        </w:rPr>
        <w:t>日</w:t>
      </w:r>
      <w:r>
        <w:rPr>
          <w:rFonts w:hint="eastAsia" w:hAnsi="宋体" w:cs="宋体"/>
          <w:color w:val="000000"/>
          <w:kern w:val="0"/>
          <w:sz w:val="28"/>
          <w:szCs w:val="28"/>
          <w:u w:val="single"/>
          <w:shd w:val="clear" w:color="auto" w:fill="FFFFFF"/>
          <w:lang w:val="en-US" w:eastAsia="zh-CN" w:bidi="ar"/>
        </w:rPr>
        <w:t>09</w:t>
      </w:r>
      <w:r>
        <w:rPr>
          <w:rFonts w:hint="eastAsia" w:hAnsi="宋体" w:cs="宋体"/>
          <w:color w:val="000000"/>
          <w:kern w:val="0"/>
          <w:sz w:val="28"/>
          <w:szCs w:val="28"/>
          <w:u w:val="single"/>
          <w:shd w:val="clear" w:color="auto" w:fill="FFFFFF"/>
          <w:lang w:bidi="ar"/>
        </w:rPr>
        <w:t>时</w:t>
      </w:r>
      <w:r>
        <w:rPr>
          <w:rFonts w:hint="eastAsia" w:hAnsi="宋体" w:cs="宋体"/>
          <w:color w:val="000000"/>
          <w:kern w:val="0"/>
          <w:sz w:val="28"/>
          <w:szCs w:val="28"/>
          <w:u w:val="single"/>
          <w:shd w:val="clear" w:color="auto" w:fill="FFFFFF"/>
          <w:lang w:val="en-US" w:eastAsia="zh-CN" w:bidi="ar"/>
        </w:rPr>
        <w:t>00</w:t>
      </w:r>
      <w:r>
        <w:rPr>
          <w:rFonts w:hint="eastAsia" w:hAnsi="宋体" w:cs="宋体"/>
          <w:color w:val="000000"/>
          <w:kern w:val="0"/>
          <w:sz w:val="28"/>
          <w:szCs w:val="28"/>
          <w:u w:val="single"/>
          <w:shd w:val="clear" w:color="auto" w:fill="FFFFFF"/>
          <w:lang w:bidi="ar"/>
        </w:rPr>
        <w:t>分</w:t>
      </w:r>
      <w:r>
        <w:rPr>
          <w:rFonts w:hint="eastAsia" w:hAnsi="宋体" w:cs="宋体"/>
          <w:color w:val="000000"/>
          <w:kern w:val="0"/>
          <w:sz w:val="28"/>
          <w:szCs w:val="28"/>
          <w:shd w:val="clear" w:color="auto" w:fill="FFFFFF"/>
          <w:lang w:bidi="ar"/>
        </w:rPr>
        <w:t>（北京时间）前递交投标文件。</w:t>
      </w:r>
    </w:p>
    <w:p>
      <w:pPr>
        <w:widowControl/>
        <w:shd w:val="clear" w:color="auto" w:fill="FFFFFF"/>
        <w:spacing w:before="150" w:line="450" w:lineRule="atLeast"/>
        <w:ind w:firstLine="420"/>
        <w:jc w:val="left"/>
        <w:rPr>
          <w:rFonts w:hint="eastAsia" w:ascii="黑体" w:hAnsi="黑体" w:eastAsia="黑体" w:cs="黑体"/>
          <w:bCs/>
          <w:color w:val="000000"/>
          <w:sz w:val="28"/>
          <w:szCs w:val="28"/>
        </w:rPr>
      </w:pPr>
      <w:r>
        <w:rPr>
          <w:rFonts w:hint="eastAsia" w:ascii="黑体" w:hAnsi="黑体" w:eastAsia="黑体" w:cs="黑体"/>
          <w:bCs/>
          <w:color w:val="000000"/>
          <w:kern w:val="0"/>
          <w:sz w:val="28"/>
          <w:szCs w:val="28"/>
          <w:shd w:val="clear" w:color="auto" w:fill="FFFFFF"/>
          <w:lang w:bidi="ar"/>
        </w:rPr>
        <w:t>一、项目基本情况</w:t>
      </w:r>
    </w:p>
    <w:p>
      <w:pPr>
        <w:widowControl/>
        <w:shd w:val="clear" w:color="auto" w:fill="FFFFFF"/>
        <w:spacing w:line="540" w:lineRule="atLeast"/>
        <w:ind w:firstLine="420"/>
        <w:jc w:val="left"/>
        <w:rPr>
          <w:rFonts w:hint="default" w:hAnsi="宋体" w:eastAsia="宋体" w:cs="宋体"/>
          <w:color w:val="000000"/>
          <w:sz w:val="28"/>
          <w:szCs w:val="28"/>
          <w:lang w:val="en-US" w:eastAsia="zh-CN"/>
        </w:rPr>
      </w:pPr>
      <w:r>
        <w:rPr>
          <w:rFonts w:hint="eastAsia" w:hAnsi="宋体" w:cs="宋体"/>
          <w:color w:val="000000"/>
          <w:kern w:val="0"/>
          <w:sz w:val="28"/>
          <w:szCs w:val="28"/>
          <w:shd w:val="clear" w:color="auto" w:fill="FFFFFF"/>
          <w:lang w:val="en-US" w:eastAsia="zh-CN" w:bidi="ar"/>
        </w:rPr>
        <w:t>1.</w:t>
      </w:r>
      <w:r>
        <w:rPr>
          <w:rFonts w:hint="eastAsia" w:hAnsi="宋体" w:cs="宋体"/>
          <w:color w:val="000000"/>
          <w:kern w:val="0"/>
          <w:sz w:val="28"/>
          <w:szCs w:val="28"/>
          <w:shd w:val="clear" w:color="auto" w:fill="FFFFFF"/>
          <w:lang w:bidi="ar"/>
        </w:rPr>
        <w:t>项目编号：</w:t>
      </w:r>
      <w:r>
        <w:rPr>
          <w:rFonts w:hint="eastAsia" w:hAnsi="宋体" w:cs="宋体"/>
          <w:color w:val="000000"/>
          <w:kern w:val="0"/>
          <w:sz w:val="28"/>
          <w:szCs w:val="28"/>
          <w:u w:val="single"/>
          <w:shd w:val="clear" w:color="auto" w:fill="FFFFFF"/>
          <w:lang w:bidi="ar"/>
        </w:rPr>
        <w:t>SYZFCG-202</w:t>
      </w:r>
      <w:r>
        <w:rPr>
          <w:rFonts w:hint="eastAsia" w:hAnsi="宋体" w:cs="宋体"/>
          <w:color w:val="000000"/>
          <w:kern w:val="0"/>
          <w:sz w:val="28"/>
          <w:szCs w:val="28"/>
          <w:u w:val="single"/>
          <w:shd w:val="clear" w:color="auto" w:fill="FFFFFF"/>
          <w:lang w:val="en-US" w:eastAsia="zh-CN" w:bidi="ar"/>
        </w:rPr>
        <w:t>3</w:t>
      </w:r>
      <w:r>
        <w:rPr>
          <w:rFonts w:hint="eastAsia" w:hAnsi="宋体" w:cs="宋体"/>
          <w:color w:val="000000"/>
          <w:kern w:val="0"/>
          <w:sz w:val="28"/>
          <w:szCs w:val="28"/>
          <w:u w:val="single"/>
          <w:shd w:val="clear" w:color="auto" w:fill="FFFFFF"/>
          <w:lang w:bidi="ar"/>
        </w:rPr>
        <w:t>-</w:t>
      </w:r>
      <w:r>
        <w:rPr>
          <w:rFonts w:hint="eastAsia" w:hAnsi="宋体" w:cs="宋体"/>
          <w:color w:val="000000"/>
          <w:kern w:val="0"/>
          <w:sz w:val="28"/>
          <w:szCs w:val="28"/>
          <w:u w:val="single"/>
          <w:shd w:val="clear" w:color="auto" w:fill="FFFFFF"/>
          <w:lang w:val="en-US" w:eastAsia="zh-CN" w:bidi="ar"/>
        </w:rPr>
        <w:t>09</w:t>
      </w:r>
    </w:p>
    <w:p>
      <w:pPr>
        <w:widowControl/>
        <w:shd w:val="clear" w:color="auto" w:fill="FFFFFF"/>
        <w:spacing w:line="540" w:lineRule="atLeast"/>
        <w:ind w:firstLine="420"/>
        <w:jc w:val="left"/>
        <w:rPr>
          <w:rFonts w:hAnsi="宋体" w:cs="宋体"/>
          <w:color w:val="000000"/>
          <w:sz w:val="28"/>
          <w:szCs w:val="28"/>
        </w:rPr>
      </w:pPr>
      <w:r>
        <w:rPr>
          <w:rFonts w:hint="eastAsia" w:hAnsi="宋体" w:cs="宋体"/>
          <w:color w:val="000000"/>
          <w:kern w:val="0"/>
          <w:sz w:val="28"/>
          <w:szCs w:val="28"/>
          <w:shd w:val="clear" w:color="auto" w:fill="FFFFFF"/>
          <w:lang w:val="en-US" w:eastAsia="zh-CN" w:bidi="ar"/>
        </w:rPr>
        <w:t>2.</w:t>
      </w:r>
      <w:r>
        <w:rPr>
          <w:rFonts w:hint="eastAsia" w:hAnsi="宋体" w:cs="宋体"/>
          <w:color w:val="000000"/>
          <w:kern w:val="0"/>
          <w:sz w:val="28"/>
          <w:szCs w:val="28"/>
          <w:shd w:val="clear" w:color="auto" w:fill="FFFFFF"/>
          <w:lang w:bidi="ar"/>
        </w:rPr>
        <w:t>招标编号：/</w:t>
      </w:r>
      <w:r>
        <w:rPr>
          <w:rFonts w:hint="eastAsia" w:hAnsi="宋体" w:cs="宋体"/>
          <w:color w:val="000000"/>
          <w:kern w:val="0"/>
          <w:sz w:val="28"/>
          <w:szCs w:val="28"/>
          <w:u w:val="single"/>
          <w:shd w:val="clear" w:color="auto" w:fill="FFFFFF"/>
          <w:lang w:bidi="ar"/>
        </w:rPr>
        <w:t xml:space="preserve"> </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kern w:val="0"/>
          <w:sz w:val="28"/>
          <w:szCs w:val="28"/>
          <w:shd w:val="clear" w:color="auto" w:fill="FFFFFF"/>
          <w:lang w:val="en-US" w:eastAsia="zh-CN" w:bidi="ar"/>
        </w:rPr>
        <w:t>3.</w:t>
      </w:r>
      <w:r>
        <w:rPr>
          <w:rFonts w:hint="eastAsia" w:hAnsi="宋体" w:cs="宋体"/>
          <w:color w:val="000000"/>
          <w:kern w:val="0"/>
          <w:sz w:val="28"/>
          <w:szCs w:val="28"/>
          <w:shd w:val="clear" w:color="auto" w:fill="FFFFFF"/>
          <w:lang w:bidi="ar"/>
        </w:rPr>
        <w:t>政府采购计划编号：/</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kern w:val="0"/>
          <w:sz w:val="28"/>
          <w:szCs w:val="28"/>
          <w:shd w:val="clear" w:color="auto" w:fill="FFFFFF"/>
          <w:lang w:val="en-US" w:eastAsia="zh-CN" w:bidi="ar"/>
        </w:rPr>
        <w:t>4.</w:t>
      </w:r>
      <w:r>
        <w:rPr>
          <w:rFonts w:hint="eastAsia" w:hAnsi="宋体" w:cs="宋体"/>
          <w:color w:val="000000"/>
          <w:kern w:val="0"/>
          <w:sz w:val="28"/>
          <w:szCs w:val="28"/>
          <w:shd w:val="clear" w:color="auto" w:fill="FFFFFF"/>
          <w:lang w:bidi="ar"/>
        </w:rPr>
        <w:t>采购计划备案文号：/</w:t>
      </w:r>
    </w:p>
    <w:p>
      <w:pPr>
        <w:widowControl/>
        <w:shd w:val="clear" w:color="auto" w:fill="FFFFFF"/>
        <w:spacing w:line="540" w:lineRule="atLeast"/>
        <w:ind w:firstLine="420"/>
        <w:jc w:val="left"/>
        <w:rPr>
          <w:rFonts w:hint="eastAsia" w:hAnsi="宋体" w:eastAsia="宋体" w:cs="宋体"/>
          <w:color w:val="000000"/>
          <w:sz w:val="28"/>
          <w:szCs w:val="28"/>
          <w:lang w:eastAsia="zh-CN"/>
        </w:rPr>
      </w:pPr>
      <w:r>
        <w:rPr>
          <w:rFonts w:hint="eastAsia" w:hAnsi="宋体" w:cs="宋体"/>
          <w:color w:val="000000"/>
          <w:kern w:val="0"/>
          <w:sz w:val="28"/>
          <w:szCs w:val="28"/>
          <w:shd w:val="clear" w:color="auto" w:fill="FFFFFF"/>
          <w:lang w:val="en-US" w:eastAsia="zh-CN" w:bidi="ar"/>
        </w:rPr>
        <w:t>5.</w:t>
      </w:r>
      <w:r>
        <w:rPr>
          <w:rFonts w:hint="eastAsia" w:hAnsi="宋体" w:cs="宋体"/>
          <w:color w:val="000000"/>
          <w:kern w:val="0"/>
          <w:sz w:val="28"/>
          <w:szCs w:val="28"/>
          <w:shd w:val="clear" w:color="auto" w:fill="FFFFFF"/>
          <w:lang w:bidi="ar"/>
        </w:rPr>
        <w:t>项目名称：</w:t>
      </w:r>
      <w:r>
        <w:rPr>
          <w:rFonts w:hint="eastAsia" w:ascii="宋体" w:hAnsi="宋体" w:cs="宋体"/>
          <w:color w:val="000000"/>
          <w:sz w:val="28"/>
          <w:szCs w:val="28"/>
          <w:u w:val="none"/>
        </w:rPr>
        <w:t>三亚市天涯区教育局2023年义务教育薄弱环节改善与能力提升设备类采购</w:t>
      </w:r>
      <w:r>
        <w:rPr>
          <w:rFonts w:hint="eastAsia" w:ascii="宋体" w:hAnsi="宋体" w:cs="宋体"/>
          <w:color w:val="000000"/>
          <w:sz w:val="28"/>
          <w:szCs w:val="28"/>
          <w:u w:val="none"/>
          <w:lang w:val="en-US" w:eastAsia="zh-CN"/>
        </w:rPr>
        <w:t>项目</w:t>
      </w:r>
      <w:r>
        <w:rPr>
          <w:rFonts w:hint="eastAsia" w:ascii="宋体" w:hAnsi="宋体" w:cs="宋体"/>
          <w:color w:val="000000"/>
          <w:sz w:val="28"/>
          <w:szCs w:val="28"/>
          <w:u w:val="none"/>
          <w:lang w:eastAsia="zh-CN"/>
        </w:rPr>
        <w:t>（</w:t>
      </w:r>
      <w:r>
        <w:rPr>
          <w:rFonts w:hint="eastAsia" w:ascii="宋体" w:hAnsi="宋体" w:cs="宋体"/>
          <w:color w:val="000000"/>
          <w:sz w:val="28"/>
          <w:szCs w:val="28"/>
          <w:u w:val="none"/>
          <w:lang w:val="en-US" w:eastAsia="zh-CN"/>
        </w:rPr>
        <w:t>3个包</w:t>
      </w:r>
      <w:r>
        <w:rPr>
          <w:rFonts w:hint="eastAsia" w:ascii="宋体" w:hAnsi="宋体" w:cs="宋体"/>
          <w:color w:val="000000"/>
          <w:sz w:val="28"/>
          <w:szCs w:val="28"/>
          <w:u w:val="none"/>
          <w:lang w:eastAsia="zh-CN"/>
        </w:rPr>
        <w:t>）</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kern w:val="0"/>
          <w:sz w:val="28"/>
          <w:szCs w:val="28"/>
          <w:shd w:val="clear" w:color="auto" w:fill="FFFFFF"/>
          <w:lang w:val="en-US" w:eastAsia="zh-CN" w:bidi="ar"/>
        </w:rPr>
        <w:t>6.</w:t>
      </w:r>
      <w:r>
        <w:rPr>
          <w:rFonts w:hint="eastAsia" w:hAnsi="宋体" w:cs="宋体"/>
          <w:color w:val="000000"/>
          <w:kern w:val="0"/>
          <w:sz w:val="28"/>
          <w:szCs w:val="28"/>
          <w:shd w:val="clear" w:color="auto" w:fill="FFFFFF"/>
          <w:lang w:bidi="ar"/>
        </w:rPr>
        <w:t>预算金额：5724207.76元，其中</w:t>
      </w:r>
      <w:r>
        <w:rPr>
          <w:rFonts w:hint="eastAsia" w:hAnsi="宋体" w:cs="宋体"/>
          <w:color w:val="000000"/>
          <w:sz w:val="28"/>
          <w:szCs w:val="28"/>
          <w:lang w:val="en-US" w:eastAsia="zh-CN"/>
        </w:rPr>
        <w:t>A包</w:t>
      </w:r>
      <w:r>
        <w:rPr>
          <w:rFonts w:hint="eastAsia" w:hAnsi="宋体" w:cs="宋体"/>
          <w:color w:val="000000"/>
          <w:sz w:val="28"/>
          <w:szCs w:val="28"/>
        </w:rPr>
        <w:t>采购预算金额：</w:t>
      </w:r>
      <w:r>
        <w:rPr>
          <w:rFonts w:hint="eastAsia" w:hAnsi="宋体" w:cs="宋体"/>
          <w:color w:val="000000"/>
          <w:sz w:val="28"/>
          <w:szCs w:val="28"/>
          <w:lang w:val="en-US" w:eastAsia="zh-CN"/>
        </w:rPr>
        <w:t>5270527.70</w:t>
      </w:r>
      <w:r>
        <w:rPr>
          <w:rFonts w:hint="eastAsia" w:hAnsi="宋体" w:cs="宋体"/>
          <w:color w:val="000000"/>
          <w:sz w:val="28"/>
          <w:szCs w:val="28"/>
        </w:rPr>
        <w:t>元；最高限价为</w:t>
      </w:r>
      <w:r>
        <w:rPr>
          <w:rFonts w:hint="eastAsia" w:hAnsi="宋体" w:cs="宋体"/>
          <w:color w:val="000000"/>
          <w:sz w:val="28"/>
          <w:szCs w:val="28"/>
          <w:lang w:val="en-US" w:eastAsia="zh-CN"/>
        </w:rPr>
        <w:t>5270527.70</w:t>
      </w:r>
      <w:r>
        <w:rPr>
          <w:rFonts w:hint="eastAsia" w:hAnsi="宋体" w:cs="宋体"/>
          <w:color w:val="000000"/>
          <w:sz w:val="28"/>
          <w:szCs w:val="28"/>
        </w:rPr>
        <w:t>元；</w:t>
      </w:r>
      <w:r>
        <w:rPr>
          <w:rFonts w:hint="eastAsia" w:hAnsi="宋体" w:cs="宋体"/>
          <w:color w:val="000000"/>
          <w:sz w:val="28"/>
          <w:szCs w:val="28"/>
          <w:lang w:val="en-US" w:eastAsia="zh-CN"/>
        </w:rPr>
        <w:t>B</w:t>
      </w:r>
      <w:r>
        <w:rPr>
          <w:rFonts w:hint="eastAsia" w:hAnsi="宋体" w:cs="宋体"/>
          <w:color w:val="000000"/>
          <w:sz w:val="28"/>
          <w:szCs w:val="28"/>
        </w:rPr>
        <w:t>包采购预算金额为：</w:t>
      </w:r>
      <w:r>
        <w:rPr>
          <w:rFonts w:hint="eastAsia" w:hAnsi="宋体" w:cs="宋体"/>
          <w:color w:val="000000"/>
          <w:sz w:val="28"/>
          <w:szCs w:val="28"/>
          <w:lang w:val="en-US" w:eastAsia="zh-CN"/>
        </w:rPr>
        <w:t>151527</w:t>
      </w:r>
      <w:r>
        <w:rPr>
          <w:rFonts w:hint="eastAsia" w:hAnsi="宋体" w:cs="宋体"/>
          <w:color w:val="000000"/>
          <w:sz w:val="28"/>
          <w:szCs w:val="28"/>
        </w:rPr>
        <w:t>.</w:t>
      </w:r>
      <w:r>
        <w:rPr>
          <w:rFonts w:hint="eastAsia" w:hAnsi="宋体" w:cs="宋体"/>
          <w:color w:val="000000"/>
          <w:sz w:val="28"/>
          <w:szCs w:val="28"/>
          <w:lang w:val="en-US" w:eastAsia="zh-CN"/>
        </w:rPr>
        <w:t>84</w:t>
      </w:r>
      <w:r>
        <w:rPr>
          <w:rFonts w:hint="eastAsia" w:hAnsi="宋体" w:cs="宋体"/>
          <w:color w:val="000000"/>
          <w:sz w:val="28"/>
          <w:szCs w:val="28"/>
        </w:rPr>
        <w:t>元，最高限价为</w:t>
      </w:r>
      <w:r>
        <w:rPr>
          <w:rFonts w:hint="eastAsia" w:hAnsi="宋体" w:cs="宋体"/>
          <w:color w:val="000000"/>
          <w:sz w:val="28"/>
          <w:szCs w:val="28"/>
          <w:lang w:val="en-US" w:eastAsia="zh-CN"/>
        </w:rPr>
        <w:t>151527</w:t>
      </w:r>
      <w:r>
        <w:rPr>
          <w:rFonts w:hint="eastAsia" w:hAnsi="宋体" w:cs="宋体"/>
          <w:color w:val="000000"/>
          <w:sz w:val="28"/>
          <w:szCs w:val="28"/>
        </w:rPr>
        <w:t>.</w:t>
      </w:r>
      <w:r>
        <w:rPr>
          <w:rFonts w:hint="eastAsia" w:hAnsi="宋体" w:cs="宋体"/>
          <w:color w:val="000000"/>
          <w:sz w:val="28"/>
          <w:szCs w:val="28"/>
          <w:lang w:val="en-US" w:eastAsia="zh-CN"/>
        </w:rPr>
        <w:t>84</w:t>
      </w:r>
      <w:r>
        <w:rPr>
          <w:rFonts w:hint="eastAsia" w:hAnsi="宋体" w:cs="宋体"/>
          <w:color w:val="000000"/>
          <w:sz w:val="28"/>
          <w:szCs w:val="28"/>
        </w:rPr>
        <w:t>元；</w:t>
      </w:r>
      <w:r>
        <w:rPr>
          <w:rFonts w:hint="eastAsia" w:hAnsi="宋体" w:cs="宋体"/>
          <w:color w:val="000000"/>
          <w:sz w:val="28"/>
          <w:szCs w:val="28"/>
          <w:lang w:val="en-US" w:eastAsia="zh-CN"/>
        </w:rPr>
        <w:t>C</w:t>
      </w:r>
      <w:r>
        <w:rPr>
          <w:rFonts w:hint="eastAsia" w:hAnsi="宋体" w:cs="宋体"/>
          <w:color w:val="000000"/>
          <w:sz w:val="28"/>
          <w:szCs w:val="28"/>
        </w:rPr>
        <w:t>包采购预算金额为：</w:t>
      </w:r>
      <w:r>
        <w:rPr>
          <w:rFonts w:hint="eastAsia" w:hAnsi="宋体" w:cs="宋体"/>
          <w:color w:val="000000"/>
          <w:sz w:val="28"/>
          <w:szCs w:val="28"/>
          <w:lang w:val="en-US" w:eastAsia="zh-CN"/>
        </w:rPr>
        <w:t>302152.22</w:t>
      </w:r>
      <w:r>
        <w:rPr>
          <w:rFonts w:hint="eastAsia" w:hAnsi="宋体" w:cs="宋体"/>
          <w:color w:val="000000"/>
          <w:sz w:val="28"/>
          <w:szCs w:val="28"/>
        </w:rPr>
        <w:t>元，最高限价为</w:t>
      </w:r>
      <w:r>
        <w:rPr>
          <w:rFonts w:hint="eastAsia" w:hAnsi="宋体" w:cs="宋体"/>
          <w:color w:val="000000"/>
          <w:sz w:val="28"/>
          <w:szCs w:val="28"/>
          <w:lang w:val="en-US" w:eastAsia="zh-CN"/>
        </w:rPr>
        <w:t>302152.22</w:t>
      </w:r>
      <w:r>
        <w:rPr>
          <w:rFonts w:hint="eastAsia" w:hAnsi="宋体" w:cs="宋体"/>
          <w:color w:val="000000"/>
          <w:sz w:val="28"/>
          <w:szCs w:val="28"/>
        </w:rPr>
        <w:t>元</w:t>
      </w:r>
      <w:r>
        <w:rPr>
          <w:rFonts w:hint="eastAsia" w:hAnsi="宋体" w:cs="宋体"/>
          <w:color w:val="000000"/>
          <w:sz w:val="28"/>
          <w:szCs w:val="28"/>
          <w:lang w:eastAsia="zh-CN"/>
        </w:rPr>
        <w:t>；</w:t>
      </w:r>
      <w:r>
        <w:rPr>
          <w:rFonts w:hint="eastAsia" w:hAnsi="宋体" w:cs="宋体"/>
          <w:color w:val="000000"/>
          <w:sz w:val="28"/>
          <w:szCs w:val="28"/>
        </w:rPr>
        <w:t>超出采购预算金额（最高限价）的投标，按无效投标处理。</w:t>
      </w:r>
    </w:p>
    <w:p>
      <w:pPr>
        <w:widowControl/>
        <w:shd w:val="clear" w:color="auto" w:fill="FFFFFF"/>
        <w:spacing w:line="540" w:lineRule="atLeast"/>
        <w:ind w:firstLine="420"/>
        <w:jc w:val="left"/>
        <w:rPr>
          <w:rFonts w:hint="eastAsia" w:hAnsi="宋体" w:cs="宋体"/>
          <w:color w:val="000000"/>
          <w:sz w:val="28"/>
          <w:szCs w:val="28"/>
          <w:u w:val="single"/>
          <w:shd w:val="clear" w:color="auto" w:fill="FFFFFF"/>
        </w:rPr>
      </w:pPr>
      <w:r>
        <w:rPr>
          <w:rFonts w:hint="eastAsia" w:hAnsi="宋体" w:cs="宋体"/>
          <w:color w:val="000000"/>
          <w:kern w:val="0"/>
          <w:sz w:val="28"/>
          <w:szCs w:val="28"/>
          <w:u w:val="single"/>
          <w:shd w:val="clear" w:color="auto" w:fill="FFFFFF"/>
          <w:lang w:val="en-US" w:eastAsia="zh-CN" w:bidi="ar"/>
        </w:rPr>
        <w:t>7.</w:t>
      </w:r>
      <w:r>
        <w:rPr>
          <w:rFonts w:hint="eastAsia" w:hAnsi="宋体" w:cs="宋体"/>
          <w:color w:val="000000"/>
          <w:kern w:val="0"/>
          <w:sz w:val="28"/>
          <w:szCs w:val="28"/>
          <w:u w:val="single"/>
          <w:shd w:val="clear" w:color="auto" w:fill="FFFFFF"/>
          <w:lang w:bidi="ar"/>
        </w:rPr>
        <w:t>最高限价：</w:t>
      </w:r>
      <w:r>
        <w:rPr>
          <w:rFonts w:hint="eastAsia" w:hAnsi="宋体" w:cs="宋体"/>
          <w:color w:val="000000"/>
          <w:sz w:val="28"/>
          <w:szCs w:val="28"/>
          <w:u w:val="single"/>
          <w:shd w:val="clear" w:color="auto" w:fill="FFFFFF"/>
        </w:rPr>
        <w:t>【标包名称：</w:t>
      </w:r>
      <w:r>
        <w:rPr>
          <w:rFonts w:hint="eastAsia" w:ascii="宋体" w:hAnsi="宋体" w:cs="宋体"/>
          <w:color w:val="000000"/>
          <w:sz w:val="28"/>
          <w:szCs w:val="28"/>
          <w:u w:val="single"/>
        </w:rPr>
        <w:t>三亚市天涯区教育局2023年义务教育薄弱环节改善与能力提升设备类采购项目</w:t>
      </w:r>
      <w:r>
        <w:rPr>
          <w:rFonts w:hint="eastAsia" w:ascii="宋体" w:hAnsi="宋体" w:cs="宋体"/>
          <w:color w:val="000000"/>
          <w:sz w:val="28"/>
          <w:szCs w:val="28"/>
          <w:u w:val="single"/>
          <w:lang w:eastAsia="zh-CN"/>
        </w:rPr>
        <w:t>（</w:t>
      </w:r>
      <w:r>
        <w:rPr>
          <w:rFonts w:hint="eastAsia" w:ascii="宋体" w:hAnsi="宋体" w:cs="宋体"/>
          <w:color w:val="000000"/>
          <w:sz w:val="28"/>
          <w:szCs w:val="28"/>
          <w:u w:val="single"/>
          <w:lang w:val="en-US" w:eastAsia="zh-CN"/>
        </w:rPr>
        <w:t>A包</w:t>
      </w:r>
      <w:r>
        <w:rPr>
          <w:rFonts w:hint="eastAsia" w:ascii="宋体" w:hAnsi="宋体" w:cs="宋体"/>
          <w:color w:val="000000"/>
          <w:sz w:val="28"/>
          <w:szCs w:val="28"/>
          <w:u w:val="single"/>
          <w:lang w:eastAsia="zh-CN"/>
        </w:rPr>
        <w:t>）</w:t>
      </w:r>
      <w:r>
        <w:rPr>
          <w:rFonts w:hint="eastAsia" w:hAnsi="宋体" w:cs="宋体"/>
          <w:color w:val="000000"/>
          <w:sz w:val="28"/>
          <w:szCs w:val="28"/>
          <w:u w:val="single"/>
          <w:shd w:val="clear" w:color="auto" w:fill="FFFFFF"/>
        </w:rPr>
        <w:t>; 最高限价：</w:t>
      </w:r>
      <w:r>
        <w:rPr>
          <w:rFonts w:hint="eastAsia" w:ascii="宋体" w:hAnsi="宋体" w:cs="宋体"/>
          <w:color w:val="000000"/>
          <w:sz w:val="28"/>
          <w:szCs w:val="28"/>
          <w:u w:val="single"/>
          <w:lang w:val="en-US" w:eastAsia="zh-CN"/>
        </w:rPr>
        <w:t>5270527.70元</w:t>
      </w:r>
      <w:r>
        <w:rPr>
          <w:rFonts w:hint="eastAsia" w:hAnsi="宋体" w:cs="宋体"/>
          <w:color w:val="000000"/>
          <w:sz w:val="28"/>
          <w:szCs w:val="28"/>
          <w:u w:val="single"/>
          <w:shd w:val="clear" w:color="auto" w:fill="FFFFFF"/>
        </w:rPr>
        <w:t>】【标包名称：</w:t>
      </w:r>
      <w:r>
        <w:rPr>
          <w:rFonts w:hint="eastAsia" w:ascii="宋体" w:hAnsi="宋体" w:cs="宋体"/>
          <w:color w:val="000000"/>
          <w:sz w:val="28"/>
          <w:szCs w:val="28"/>
          <w:u w:val="single"/>
        </w:rPr>
        <w:t>三亚市天涯区教育局2023年义务教育薄弱环节改善与能力提升设备类采购项目</w:t>
      </w:r>
      <w:r>
        <w:rPr>
          <w:rFonts w:hint="eastAsia" w:ascii="宋体" w:hAnsi="宋体" w:cs="宋体"/>
          <w:color w:val="000000"/>
          <w:sz w:val="28"/>
          <w:szCs w:val="28"/>
          <w:u w:val="single"/>
          <w:lang w:eastAsia="zh-CN"/>
        </w:rPr>
        <w:t>（</w:t>
      </w:r>
      <w:r>
        <w:rPr>
          <w:rFonts w:hint="eastAsia" w:ascii="宋体" w:hAnsi="宋体" w:cs="宋体"/>
          <w:color w:val="000000"/>
          <w:sz w:val="28"/>
          <w:szCs w:val="28"/>
          <w:u w:val="single"/>
          <w:lang w:val="en-US" w:eastAsia="zh-CN"/>
        </w:rPr>
        <w:t>B包</w:t>
      </w:r>
      <w:r>
        <w:rPr>
          <w:rFonts w:hint="eastAsia" w:ascii="宋体" w:hAnsi="宋体" w:cs="宋体"/>
          <w:color w:val="000000"/>
          <w:sz w:val="28"/>
          <w:szCs w:val="28"/>
          <w:u w:val="single"/>
          <w:lang w:eastAsia="zh-CN"/>
        </w:rPr>
        <w:t>）</w:t>
      </w:r>
      <w:r>
        <w:rPr>
          <w:rFonts w:hint="eastAsia" w:hAnsi="宋体" w:cs="宋体"/>
          <w:color w:val="000000"/>
          <w:sz w:val="28"/>
          <w:szCs w:val="28"/>
          <w:u w:val="single"/>
          <w:shd w:val="clear" w:color="auto" w:fill="FFFFFF"/>
        </w:rPr>
        <w:t>; 最高限价：</w:t>
      </w:r>
      <w:r>
        <w:rPr>
          <w:rFonts w:hint="eastAsia" w:ascii="宋体" w:hAnsi="宋体" w:cs="宋体"/>
          <w:color w:val="000000"/>
          <w:sz w:val="28"/>
          <w:szCs w:val="28"/>
          <w:u w:val="single"/>
          <w:lang w:val="en-US" w:eastAsia="zh-CN"/>
        </w:rPr>
        <w:t>151527.84元</w:t>
      </w:r>
      <w:r>
        <w:rPr>
          <w:rFonts w:hint="eastAsia" w:hAnsi="宋体" w:cs="宋体"/>
          <w:color w:val="000000"/>
          <w:sz w:val="28"/>
          <w:szCs w:val="28"/>
          <w:u w:val="single"/>
          <w:shd w:val="clear" w:color="auto" w:fill="FFFFFF"/>
        </w:rPr>
        <w:t>】【标包名称：</w:t>
      </w:r>
      <w:r>
        <w:rPr>
          <w:rFonts w:hint="eastAsia" w:ascii="宋体" w:hAnsi="宋体" w:cs="宋体"/>
          <w:color w:val="000000"/>
          <w:sz w:val="28"/>
          <w:szCs w:val="28"/>
          <w:u w:val="single"/>
        </w:rPr>
        <w:t>三亚市天涯区教育局2023年义务教育薄弱环节改善与能力提升设备类采购项目</w:t>
      </w:r>
      <w:r>
        <w:rPr>
          <w:rFonts w:hint="eastAsia" w:ascii="宋体" w:hAnsi="宋体" w:cs="宋体"/>
          <w:color w:val="000000"/>
          <w:sz w:val="28"/>
          <w:szCs w:val="28"/>
          <w:u w:val="single"/>
          <w:lang w:eastAsia="zh-CN"/>
        </w:rPr>
        <w:t>（</w:t>
      </w:r>
      <w:r>
        <w:rPr>
          <w:rFonts w:hint="eastAsia" w:ascii="宋体" w:hAnsi="宋体" w:cs="宋体"/>
          <w:color w:val="000000"/>
          <w:sz w:val="28"/>
          <w:szCs w:val="28"/>
          <w:u w:val="single"/>
          <w:lang w:val="en-US" w:eastAsia="zh-CN"/>
        </w:rPr>
        <w:t>C</w:t>
      </w:r>
      <w:r>
        <w:rPr>
          <w:rFonts w:hint="eastAsia" w:ascii="宋体" w:hAnsi="宋体" w:cs="宋体"/>
          <w:color w:val="000000"/>
          <w:sz w:val="28"/>
          <w:szCs w:val="28"/>
          <w:u w:val="single"/>
          <w:lang w:eastAsia="zh-CN"/>
        </w:rPr>
        <w:t>包）</w:t>
      </w:r>
      <w:r>
        <w:rPr>
          <w:rFonts w:hint="eastAsia" w:hAnsi="宋体" w:cs="宋体"/>
          <w:color w:val="000000"/>
          <w:sz w:val="28"/>
          <w:szCs w:val="28"/>
          <w:u w:val="single"/>
          <w:shd w:val="clear" w:color="auto" w:fill="FFFFFF"/>
        </w:rPr>
        <w:t>; 最高限价：</w:t>
      </w:r>
      <w:r>
        <w:rPr>
          <w:rFonts w:hint="eastAsia" w:ascii="宋体" w:hAnsi="宋体" w:cs="宋体"/>
          <w:color w:val="000000"/>
          <w:sz w:val="28"/>
          <w:szCs w:val="28"/>
          <w:u w:val="single"/>
          <w:lang w:val="en-US" w:eastAsia="zh-CN"/>
        </w:rPr>
        <w:t>302152.22元</w:t>
      </w:r>
      <w:r>
        <w:rPr>
          <w:rFonts w:hint="eastAsia" w:hAnsi="宋体" w:cs="宋体"/>
          <w:color w:val="000000"/>
          <w:sz w:val="28"/>
          <w:szCs w:val="28"/>
          <w:u w:val="single"/>
          <w:shd w:val="clear" w:color="auto" w:fill="FFFFFF"/>
        </w:rPr>
        <w:t>】</w:t>
      </w:r>
    </w:p>
    <w:p>
      <w:pPr>
        <w:widowControl/>
        <w:shd w:val="clear" w:color="auto" w:fill="FFFFFF"/>
        <w:spacing w:line="540" w:lineRule="atLeast"/>
        <w:ind w:firstLine="420"/>
        <w:jc w:val="left"/>
        <w:rPr>
          <w:rFonts w:hint="eastAsia" w:hAnsi="宋体" w:eastAsia="宋体" w:cs="宋体"/>
          <w:color w:val="000000"/>
          <w:sz w:val="28"/>
          <w:szCs w:val="28"/>
          <w:lang w:val="en-US" w:eastAsia="zh-CN"/>
        </w:rPr>
      </w:pPr>
      <w:r>
        <w:rPr>
          <w:rFonts w:hint="eastAsia" w:hAnsi="宋体" w:cs="宋体"/>
          <w:color w:val="000000"/>
          <w:kern w:val="0"/>
          <w:sz w:val="28"/>
          <w:szCs w:val="28"/>
          <w:shd w:val="clear" w:color="auto" w:fill="FFFFFF"/>
          <w:lang w:val="en-US" w:eastAsia="zh-CN" w:bidi="ar"/>
        </w:rPr>
        <w:t>8.</w:t>
      </w:r>
      <w:r>
        <w:rPr>
          <w:rFonts w:hint="eastAsia" w:hAnsi="宋体" w:cs="宋体"/>
          <w:color w:val="000000"/>
          <w:kern w:val="0"/>
          <w:sz w:val="28"/>
          <w:szCs w:val="28"/>
          <w:shd w:val="clear" w:color="auto" w:fill="FFFFFF"/>
          <w:lang w:bidi="ar"/>
        </w:rPr>
        <w:t>采购需求：</w:t>
      </w:r>
      <w:r>
        <w:rPr>
          <w:rFonts w:hint="eastAsia" w:ascii="宋体" w:hAnsi="宋体" w:cs="宋体"/>
          <w:color w:val="000000"/>
          <w:sz w:val="28"/>
          <w:szCs w:val="28"/>
          <w:u w:val="none"/>
        </w:rPr>
        <w:t>三亚市天涯区教育局2023年义务教育薄弱环节改善与能力提升设备类采购</w:t>
      </w:r>
      <w:r>
        <w:rPr>
          <w:rFonts w:hint="eastAsia" w:ascii="宋体" w:hAnsi="宋体" w:cs="宋体"/>
          <w:color w:val="000000"/>
          <w:sz w:val="28"/>
          <w:szCs w:val="28"/>
          <w:u w:val="none"/>
          <w:lang w:val="en-US" w:eastAsia="zh-CN"/>
        </w:rPr>
        <w:t>项目</w:t>
      </w:r>
      <w:r>
        <w:rPr>
          <w:rFonts w:hint="eastAsia" w:hAnsi="宋体" w:cs="宋体"/>
          <w:b/>
          <w:bCs/>
          <w:color w:val="000000"/>
          <w:sz w:val="28"/>
          <w:szCs w:val="28"/>
          <w:lang w:eastAsia="zh-CN"/>
        </w:rPr>
        <w:t>一批</w:t>
      </w:r>
      <w:r>
        <w:rPr>
          <w:rFonts w:hint="eastAsia" w:hAnsi="宋体" w:cs="宋体"/>
          <w:b/>
          <w:bCs/>
          <w:color w:val="000000"/>
          <w:sz w:val="28"/>
          <w:szCs w:val="28"/>
          <w:lang w:val="en-US" w:eastAsia="zh-CN"/>
        </w:rPr>
        <w:t>;</w:t>
      </w:r>
      <w:r>
        <w:rPr>
          <w:rFonts w:hint="eastAsia" w:hAnsi="宋体" w:cs="宋体"/>
          <w:color w:val="000000"/>
          <w:kern w:val="0"/>
          <w:sz w:val="28"/>
          <w:szCs w:val="28"/>
          <w:u w:val="single"/>
          <w:shd w:val="clear" w:color="auto" w:fill="FFFFFF"/>
          <w:lang w:bidi="ar"/>
        </w:rPr>
        <w:t>详见</w:t>
      </w:r>
      <w:r>
        <w:rPr>
          <w:rFonts w:hint="eastAsia" w:hAnsi="宋体" w:cs="宋体"/>
          <w:color w:val="000000"/>
          <w:kern w:val="0"/>
          <w:sz w:val="28"/>
          <w:szCs w:val="28"/>
          <w:u w:val="single"/>
          <w:shd w:val="clear" w:color="auto" w:fill="FFFFFF"/>
          <w:lang w:val="en-US" w:eastAsia="zh-CN" w:bidi="ar"/>
        </w:rPr>
        <w:t>招标</w:t>
      </w:r>
      <w:r>
        <w:rPr>
          <w:rFonts w:hint="eastAsia" w:hAnsi="宋体" w:cs="宋体"/>
          <w:color w:val="000000"/>
          <w:kern w:val="0"/>
          <w:sz w:val="28"/>
          <w:szCs w:val="28"/>
          <w:u w:val="single"/>
          <w:shd w:val="clear" w:color="auto" w:fill="FFFFFF"/>
          <w:lang w:bidi="ar"/>
        </w:rPr>
        <w:t>文件第三章《采购需求》</w:t>
      </w:r>
      <w:r>
        <w:rPr>
          <w:rFonts w:hint="eastAsia" w:hAnsi="宋体" w:cs="宋体"/>
          <w:color w:val="000000"/>
          <w:kern w:val="0"/>
          <w:sz w:val="28"/>
          <w:szCs w:val="28"/>
          <w:u w:val="single"/>
          <w:shd w:val="clear" w:color="auto" w:fill="FFFFFF"/>
          <w:lang w:eastAsia="zh-CN" w:bidi="ar"/>
        </w:rPr>
        <w:t>。</w:t>
      </w:r>
    </w:p>
    <w:p>
      <w:pPr>
        <w:widowControl/>
        <w:shd w:val="clear" w:color="auto" w:fill="FFFFFF"/>
        <w:spacing w:line="540" w:lineRule="atLeast"/>
        <w:ind w:firstLine="420"/>
        <w:jc w:val="left"/>
        <w:rPr>
          <w:rFonts w:hint="eastAsia" w:hAnsi="宋体" w:cs="宋体"/>
          <w:color w:val="000000"/>
          <w:kern w:val="0"/>
          <w:sz w:val="28"/>
          <w:szCs w:val="28"/>
          <w:shd w:val="clear" w:color="auto" w:fill="FFFFFF"/>
          <w:lang w:bidi="ar"/>
        </w:rPr>
      </w:pPr>
      <w:r>
        <w:rPr>
          <w:rFonts w:hint="eastAsia" w:hAnsi="宋体" w:cs="宋体"/>
          <w:color w:val="000000"/>
          <w:kern w:val="0"/>
          <w:sz w:val="28"/>
          <w:szCs w:val="28"/>
          <w:shd w:val="clear" w:color="auto" w:fill="FFFFFF"/>
          <w:lang w:val="en-US" w:eastAsia="zh-CN" w:bidi="ar"/>
        </w:rPr>
        <w:t>9.</w:t>
      </w:r>
      <w:r>
        <w:rPr>
          <w:rFonts w:hint="eastAsia" w:hAnsi="宋体" w:cs="宋体"/>
          <w:color w:val="000000"/>
          <w:kern w:val="0"/>
          <w:sz w:val="28"/>
          <w:szCs w:val="28"/>
          <w:shd w:val="clear" w:color="auto" w:fill="FFFFFF"/>
          <w:lang w:bidi="ar"/>
        </w:rPr>
        <w:t>合同履行期限：</w:t>
      </w:r>
    </w:p>
    <w:p>
      <w:pPr>
        <w:widowControl/>
        <w:shd w:val="clear" w:color="auto" w:fill="FFFFFF"/>
        <w:spacing w:line="540" w:lineRule="atLeast"/>
        <w:ind w:firstLine="420"/>
        <w:jc w:val="left"/>
        <w:rPr>
          <w:rFonts w:hint="eastAsia" w:hAnsi="宋体" w:eastAsia="宋体" w:cs="宋体"/>
          <w:color w:val="000000"/>
          <w:kern w:val="0"/>
          <w:sz w:val="28"/>
          <w:szCs w:val="28"/>
          <w:shd w:val="clear" w:color="auto" w:fill="FFFFFF"/>
          <w:lang w:eastAsia="zh-CN" w:bidi="ar"/>
        </w:rPr>
      </w:pPr>
      <w:r>
        <w:rPr>
          <w:rFonts w:hint="eastAsia" w:hAnsi="宋体" w:cs="宋体"/>
          <w:color w:val="000000"/>
          <w:kern w:val="0"/>
          <w:sz w:val="28"/>
          <w:szCs w:val="28"/>
          <w:shd w:val="clear" w:color="auto" w:fill="FFFFFF"/>
          <w:lang w:val="en-US" w:eastAsia="zh-CN" w:bidi="ar"/>
        </w:rPr>
        <w:t>A包合同履行期限：</w:t>
      </w:r>
      <w:r>
        <w:rPr>
          <w:rFonts w:hint="eastAsia" w:hAnsi="宋体" w:cs="宋体"/>
          <w:color w:val="000000"/>
          <w:kern w:val="0"/>
          <w:sz w:val="28"/>
          <w:szCs w:val="28"/>
          <w:shd w:val="clear" w:color="auto" w:fill="FFFFFF"/>
          <w:lang w:bidi="ar"/>
        </w:rPr>
        <w:t>合同签</w:t>
      </w:r>
      <w:r>
        <w:rPr>
          <w:rFonts w:hint="eastAsia" w:hAnsi="宋体" w:cs="宋体"/>
          <w:color w:val="000000"/>
          <w:kern w:val="0"/>
          <w:sz w:val="28"/>
          <w:szCs w:val="28"/>
          <w:shd w:val="clear" w:color="auto" w:fill="FFFFFF"/>
          <w:lang w:eastAsia="zh-CN" w:bidi="ar"/>
        </w:rPr>
        <w:t>订</w:t>
      </w:r>
      <w:r>
        <w:rPr>
          <w:rFonts w:hint="eastAsia" w:hAnsi="宋体" w:cs="宋体"/>
          <w:color w:val="000000"/>
          <w:kern w:val="0"/>
          <w:sz w:val="28"/>
          <w:szCs w:val="28"/>
          <w:shd w:val="clear" w:color="auto" w:fill="FFFFFF"/>
          <w:lang w:bidi="ar"/>
        </w:rPr>
        <w:t>后30天内供货且安装调试完毕</w:t>
      </w:r>
      <w:r>
        <w:rPr>
          <w:rFonts w:hint="eastAsia" w:hAnsi="宋体" w:cs="宋体"/>
          <w:color w:val="000000"/>
          <w:kern w:val="0"/>
          <w:sz w:val="28"/>
          <w:szCs w:val="28"/>
          <w:shd w:val="clear" w:color="auto" w:fill="FFFFFF"/>
          <w:lang w:eastAsia="zh-CN" w:bidi="ar"/>
        </w:rPr>
        <w:t>；</w:t>
      </w:r>
    </w:p>
    <w:p>
      <w:pPr>
        <w:widowControl/>
        <w:shd w:val="clear" w:color="auto" w:fill="FFFFFF"/>
        <w:spacing w:line="540" w:lineRule="atLeast"/>
        <w:ind w:firstLine="420"/>
        <w:jc w:val="left"/>
        <w:rPr>
          <w:rFonts w:hint="eastAsia" w:hAnsi="宋体" w:eastAsia="宋体" w:cs="宋体"/>
          <w:color w:val="000000"/>
          <w:kern w:val="0"/>
          <w:sz w:val="28"/>
          <w:szCs w:val="28"/>
          <w:shd w:val="clear" w:color="auto" w:fill="FFFFFF"/>
          <w:lang w:val="en-US" w:eastAsia="zh-CN" w:bidi="ar"/>
        </w:rPr>
      </w:pPr>
      <w:r>
        <w:rPr>
          <w:rFonts w:hint="eastAsia" w:hAnsi="宋体" w:cs="宋体"/>
          <w:color w:val="000000"/>
          <w:kern w:val="0"/>
          <w:sz w:val="28"/>
          <w:szCs w:val="28"/>
          <w:shd w:val="clear" w:color="auto" w:fill="FFFFFF"/>
          <w:lang w:val="en-US" w:eastAsia="zh-CN" w:bidi="ar"/>
        </w:rPr>
        <w:t>B包合同履行期限：</w:t>
      </w:r>
      <w:r>
        <w:rPr>
          <w:rFonts w:hint="eastAsia" w:hAnsi="宋体" w:cs="宋体"/>
          <w:color w:val="000000"/>
          <w:kern w:val="0"/>
          <w:sz w:val="28"/>
          <w:szCs w:val="28"/>
          <w:shd w:val="clear" w:color="auto" w:fill="FFFFFF"/>
          <w:lang w:bidi="ar"/>
        </w:rPr>
        <w:t>合同签订后30天内供货完毕</w:t>
      </w:r>
      <w:r>
        <w:rPr>
          <w:rFonts w:hint="eastAsia" w:hAnsi="宋体" w:cs="宋体"/>
          <w:color w:val="000000"/>
          <w:kern w:val="0"/>
          <w:sz w:val="28"/>
          <w:szCs w:val="28"/>
          <w:shd w:val="clear" w:color="auto" w:fill="FFFFFF"/>
          <w:lang w:eastAsia="zh-CN" w:bidi="ar"/>
        </w:rPr>
        <w:t>；</w:t>
      </w:r>
    </w:p>
    <w:p>
      <w:pPr>
        <w:widowControl/>
        <w:shd w:val="clear" w:color="auto" w:fill="FFFFFF"/>
        <w:spacing w:line="540" w:lineRule="atLeast"/>
        <w:ind w:firstLine="420"/>
        <w:jc w:val="left"/>
        <w:rPr>
          <w:rFonts w:hint="eastAsia" w:hAnsi="宋体" w:eastAsia="宋体" w:cs="宋体"/>
          <w:color w:val="000000"/>
          <w:kern w:val="0"/>
          <w:sz w:val="28"/>
          <w:szCs w:val="28"/>
          <w:shd w:val="clear" w:color="auto" w:fill="FFFFFF"/>
          <w:lang w:val="en-US" w:eastAsia="zh-CN" w:bidi="ar"/>
        </w:rPr>
      </w:pPr>
      <w:r>
        <w:rPr>
          <w:rFonts w:hint="eastAsia" w:hAnsi="宋体" w:cs="宋体"/>
          <w:color w:val="000000"/>
          <w:kern w:val="0"/>
          <w:sz w:val="28"/>
          <w:szCs w:val="28"/>
          <w:shd w:val="clear" w:color="auto" w:fill="FFFFFF"/>
          <w:lang w:val="en-US" w:eastAsia="zh-CN" w:bidi="ar"/>
        </w:rPr>
        <w:t>C包合同履行期限：</w:t>
      </w:r>
      <w:r>
        <w:rPr>
          <w:rFonts w:hint="eastAsia" w:hAnsi="宋体" w:cs="宋体"/>
          <w:color w:val="000000"/>
          <w:kern w:val="0"/>
          <w:sz w:val="28"/>
          <w:szCs w:val="28"/>
          <w:shd w:val="clear" w:color="auto" w:fill="FFFFFF"/>
          <w:lang w:bidi="ar"/>
        </w:rPr>
        <w:t>合同签</w:t>
      </w:r>
      <w:r>
        <w:rPr>
          <w:rFonts w:hint="eastAsia" w:hAnsi="宋体" w:cs="宋体"/>
          <w:color w:val="000000"/>
          <w:kern w:val="0"/>
          <w:sz w:val="28"/>
          <w:szCs w:val="28"/>
          <w:shd w:val="clear" w:color="auto" w:fill="FFFFFF"/>
          <w:lang w:eastAsia="zh-CN" w:bidi="ar"/>
        </w:rPr>
        <w:t>订</w:t>
      </w:r>
      <w:r>
        <w:rPr>
          <w:rFonts w:hint="eastAsia" w:hAnsi="宋体" w:cs="宋体"/>
          <w:color w:val="000000"/>
          <w:kern w:val="0"/>
          <w:sz w:val="28"/>
          <w:szCs w:val="28"/>
          <w:shd w:val="clear" w:color="auto" w:fill="FFFFFF"/>
          <w:lang w:bidi="ar"/>
        </w:rPr>
        <w:t>后30天内供货且安装调试完毕</w:t>
      </w:r>
      <w:r>
        <w:rPr>
          <w:rFonts w:hint="eastAsia" w:hAnsi="宋体" w:cs="宋体"/>
          <w:color w:val="000000"/>
          <w:kern w:val="0"/>
          <w:sz w:val="28"/>
          <w:szCs w:val="28"/>
          <w:shd w:val="clear" w:color="auto" w:fill="FFFFFF"/>
          <w:lang w:eastAsia="zh-CN" w:bidi="ar"/>
        </w:rPr>
        <w:t>。</w:t>
      </w:r>
    </w:p>
    <w:p>
      <w:pPr>
        <w:widowControl/>
        <w:shd w:val="clear" w:color="auto" w:fill="FFFFFF"/>
        <w:spacing w:line="540" w:lineRule="atLeast"/>
        <w:ind w:firstLine="420"/>
        <w:jc w:val="left"/>
        <w:rPr>
          <w:rFonts w:hint="eastAsia" w:hAnsi="宋体" w:cs="宋体"/>
          <w:color w:val="000000"/>
          <w:kern w:val="0"/>
          <w:sz w:val="28"/>
          <w:szCs w:val="28"/>
          <w:u w:val="single"/>
          <w:shd w:val="clear" w:color="auto" w:fill="FFFFFF"/>
          <w:lang w:bidi="ar"/>
        </w:rPr>
      </w:pPr>
      <w:r>
        <w:rPr>
          <w:rFonts w:hint="eastAsia" w:hAnsi="宋体" w:cs="宋体"/>
          <w:color w:val="000000"/>
          <w:kern w:val="0"/>
          <w:sz w:val="28"/>
          <w:szCs w:val="28"/>
          <w:shd w:val="clear" w:color="auto" w:fill="FFFFFF"/>
          <w:lang w:val="en-US" w:eastAsia="zh-CN" w:bidi="ar"/>
        </w:rPr>
        <w:t>10.</w:t>
      </w:r>
      <w:r>
        <w:rPr>
          <w:rFonts w:hint="eastAsia" w:hAnsi="宋体" w:cs="宋体"/>
          <w:color w:val="000000"/>
          <w:kern w:val="0"/>
          <w:sz w:val="28"/>
          <w:szCs w:val="28"/>
          <w:shd w:val="clear" w:color="auto" w:fill="FFFFFF"/>
          <w:lang w:bidi="ar"/>
        </w:rPr>
        <w:t>是否允许联合体投标：</w:t>
      </w:r>
      <w:r>
        <w:rPr>
          <w:rFonts w:hint="eastAsia" w:ascii="宋体" w:hAnsi="宋体" w:cs="宋体"/>
          <w:color w:val="000000"/>
          <w:sz w:val="28"/>
          <w:szCs w:val="28"/>
          <w:u w:val="single"/>
        </w:rPr>
        <w:t>三亚市天涯区教育局2023年义务教育薄弱环节改善与能力提升设备类采购项目</w:t>
      </w:r>
      <w:r>
        <w:rPr>
          <w:rFonts w:hint="eastAsia" w:ascii="宋体" w:hAnsi="宋体" w:cs="宋体"/>
          <w:color w:val="000000"/>
          <w:sz w:val="28"/>
          <w:szCs w:val="28"/>
          <w:u w:val="single"/>
          <w:lang w:eastAsia="zh-CN"/>
        </w:rPr>
        <w:t>（</w:t>
      </w:r>
      <w:r>
        <w:rPr>
          <w:rFonts w:hint="eastAsia" w:hAnsi="宋体" w:cs="宋体"/>
          <w:color w:val="000000"/>
          <w:sz w:val="28"/>
          <w:szCs w:val="28"/>
          <w:u w:val="single"/>
          <w:lang w:val="en-US" w:eastAsia="zh-CN"/>
        </w:rPr>
        <w:t>A包</w:t>
      </w:r>
      <w:r>
        <w:rPr>
          <w:rFonts w:hint="eastAsia" w:ascii="宋体" w:hAnsi="宋体" w:cs="宋体"/>
          <w:color w:val="000000"/>
          <w:sz w:val="28"/>
          <w:szCs w:val="28"/>
          <w:u w:val="single"/>
          <w:lang w:eastAsia="zh-CN"/>
        </w:rPr>
        <w:t>）</w:t>
      </w:r>
      <w:r>
        <w:rPr>
          <w:rFonts w:hint="eastAsia" w:ascii="宋体" w:hAnsi="宋体" w:cs="宋体"/>
          <w:b/>
          <w:bCs/>
          <w:color w:val="000000"/>
          <w:sz w:val="28"/>
          <w:szCs w:val="28"/>
          <w:u w:val="single"/>
          <w:lang w:eastAsia="zh-CN"/>
        </w:rPr>
        <w:t>不接受联合体投标；</w:t>
      </w:r>
      <w:r>
        <w:rPr>
          <w:rFonts w:hint="eastAsia" w:ascii="宋体" w:hAnsi="宋体" w:cs="宋体"/>
          <w:color w:val="000000"/>
          <w:sz w:val="28"/>
          <w:szCs w:val="28"/>
          <w:u w:val="single"/>
        </w:rPr>
        <w:t>三亚市天涯区教育局2023年义务教育薄弱环节改善与能力提升设备类采购项目</w:t>
      </w:r>
      <w:r>
        <w:rPr>
          <w:rFonts w:hint="eastAsia" w:ascii="宋体" w:hAnsi="宋体" w:cs="宋体"/>
          <w:color w:val="000000"/>
          <w:sz w:val="28"/>
          <w:szCs w:val="28"/>
          <w:u w:val="single"/>
          <w:lang w:eastAsia="zh-CN"/>
        </w:rPr>
        <w:t>（B包）</w:t>
      </w:r>
      <w:r>
        <w:rPr>
          <w:rFonts w:hint="eastAsia" w:ascii="宋体" w:hAnsi="宋体" w:cs="宋体"/>
          <w:b/>
          <w:bCs/>
          <w:color w:val="000000"/>
          <w:sz w:val="28"/>
          <w:szCs w:val="28"/>
          <w:u w:val="single"/>
          <w:lang w:eastAsia="zh-CN"/>
        </w:rPr>
        <w:t>不接受联合体投标；</w:t>
      </w:r>
      <w:r>
        <w:rPr>
          <w:rFonts w:hint="eastAsia" w:ascii="宋体" w:hAnsi="宋体" w:cs="宋体"/>
          <w:color w:val="000000"/>
          <w:sz w:val="28"/>
          <w:szCs w:val="28"/>
          <w:u w:val="single"/>
        </w:rPr>
        <w:t>三亚市天涯区教育局2023年义务教育薄弱环节改善与能力提升设备类采购项目</w:t>
      </w:r>
      <w:r>
        <w:rPr>
          <w:rFonts w:hint="eastAsia" w:ascii="宋体" w:hAnsi="宋体" w:cs="宋体"/>
          <w:color w:val="000000"/>
          <w:sz w:val="28"/>
          <w:szCs w:val="28"/>
          <w:u w:val="single"/>
          <w:lang w:eastAsia="zh-CN"/>
        </w:rPr>
        <w:t>（C包）</w:t>
      </w:r>
      <w:r>
        <w:rPr>
          <w:rFonts w:hint="eastAsia" w:ascii="宋体" w:hAnsi="宋体" w:cs="宋体"/>
          <w:b/>
          <w:bCs/>
          <w:color w:val="000000"/>
          <w:sz w:val="28"/>
          <w:szCs w:val="28"/>
          <w:u w:val="single"/>
          <w:lang w:eastAsia="zh-CN"/>
        </w:rPr>
        <w:t>不接受联合体投标。</w:t>
      </w:r>
    </w:p>
    <w:p>
      <w:pPr>
        <w:widowControl/>
        <w:shd w:val="clear" w:color="auto" w:fill="FFFFFF"/>
        <w:spacing w:line="540" w:lineRule="atLeast"/>
        <w:ind w:firstLine="420"/>
        <w:jc w:val="left"/>
        <w:rPr>
          <w:rFonts w:hint="eastAsia" w:ascii="黑体" w:hAnsi="黑体" w:eastAsia="黑体" w:cs="黑体"/>
          <w:bCs/>
          <w:color w:val="000000"/>
          <w:sz w:val="28"/>
          <w:szCs w:val="28"/>
        </w:rPr>
      </w:pPr>
      <w:r>
        <w:rPr>
          <w:rFonts w:hint="eastAsia" w:ascii="黑体" w:hAnsi="黑体" w:eastAsia="黑体" w:cs="黑体"/>
          <w:bCs/>
          <w:color w:val="000000"/>
          <w:kern w:val="0"/>
          <w:sz w:val="28"/>
          <w:szCs w:val="28"/>
          <w:shd w:val="clear" w:color="auto" w:fill="FFFFFF"/>
          <w:lang w:bidi="ar"/>
        </w:rPr>
        <w:t>二、申请人资格要求：</w:t>
      </w:r>
    </w:p>
    <w:p>
      <w:pPr>
        <w:pStyle w:val="6"/>
        <w:ind w:left="368" w:leftChars="175" w:firstLine="0"/>
        <w:rPr>
          <w:rFonts w:hint="eastAsia" w:ascii="微软雅黑" w:hAnsi="微软雅黑" w:eastAsia="微软雅黑" w:cs="微软雅黑"/>
          <w:color w:val="000000"/>
          <w:szCs w:val="24"/>
        </w:rPr>
      </w:pPr>
      <w:r>
        <w:rPr>
          <w:rFonts w:hint="eastAsia" w:hAnsi="宋体" w:eastAsia="宋体" w:cs="宋体"/>
          <w:color w:val="000000"/>
          <w:sz w:val="28"/>
          <w:szCs w:val="28"/>
        </w:rPr>
        <w:t>1.满足《中华人民共和国政府采购法》第二十二条规定。</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2.落实政府采购政策需满足的资格要求：本项目支持小微企业、监狱企业、残疾人福利单位等优惠措施，详见</w:t>
      </w:r>
      <w:r>
        <w:rPr>
          <w:rFonts w:hint="eastAsia" w:hAnsi="宋体" w:cs="宋体"/>
          <w:color w:val="000000"/>
          <w:sz w:val="28"/>
          <w:szCs w:val="28"/>
          <w:lang w:val="en-US" w:eastAsia="zh-CN"/>
        </w:rPr>
        <w:t>采购</w:t>
      </w:r>
      <w:r>
        <w:rPr>
          <w:rFonts w:hint="eastAsia" w:hAnsi="宋体" w:cs="宋体"/>
          <w:color w:val="000000"/>
          <w:sz w:val="28"/>
          <w:szCs w:val="28"/>
        </w:rPr>
        <w:t>文件。</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3.本项目的特定资格要求：</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b/>
          <w:bCs/>
          <w:color w:val="000000"/>
          <w:sz w:val="28"/>
          <w:szCs w:val="28"/>
          <w:lang w:val="en-US" w:eastAsia="zh-CN"/>
        </w:rPr>
        <w:t>A</w:t>
      </w:r>
      <w:r>
        <w:rPr>
          <w:rFonts w:hint="eastAsia" w:hAnsi="宋体" w:cs="宋体"/>
          <w:color w:val="000000"/>
          <w:sz w:val="28"/>
          <w:szCs w:val="28"/>
          <w:lang w:val="en-US" w:eastAsia="zh-CN"/>
        </w:rPr>
        <w:t>包：</w:t>
      </w:r>
      <w:r>
        <w:rPr>
          <w:rFonts w:hint="eastAsia" w:hAnsi="宋体" w:cs="宋体"/>
          <w:color w:val="000000"/>
          <w:sz w:val="28"/>
          <w:szCs w:val="28"/>
        </w:rPr>
        <w:t>3.1、在中华人民共和国境内注册、具有独立承担民事责任的能力（提供营业执照或事业单位法人证书）；</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3.2、具有良好的商业信誉和健全的财务会计制度（提供202</w:t>
      </w:r>
      <w:r>
        <w:rPr>
          <w:rFonts w:hint="eastAsia" w:hAnsi="宋体" w:cs="宋体"/>
          <w:color w:val="000000"/>
          <w:sz w:val="28"/>
          <w:szCs w:val="28"/>
          <w:lang w:val="en-US" w:eastAsia="zh-CN"/>
        </w:rPr>
        <w:t>3</w:t>
      </w:r>
      <w:r>
        <w:rPr>
          <w:rFonts w:hint="eastAsia" w:hAnsi="宋体" w:cs="宋体"/>
          <w:color w:val="000000"/>
          <w:sz w:val="28"/>
          <w:szCs w:val="28"/>
        </w:rPr>
        <w:t>年任意一个月的财务报表）；</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3.3、具有履行合同所必需的设备和专业技术能力（提供承诺书）；</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3.4、有依法缴纳税收和社会保障资金的良好记录（提供202</w:t>
      </w:r>
      <w:r>
        <w:rPr>
          <w:rFonts w:hint="eastAsia" w:hAnsi="宋体" w:cs="宋体"/>
          <w:color w:val="000000"/>
          <w:sz w:val="28"/>
          <w:szCs w:val="28"/>
          <w:lang w:val="en-US" w:eastAsia="zh-CN"/>
        </w:rPr>
        <w:t>3</w:t>
      </w:r>
      <w:r>
        <w:rPr>
          <w:rFonts w:hint="eastAsia" w:hAnsi="宋体" w:cs="宋体"/>
          <w:color w:val="000000"/>
          <w:sz w:val="28"/>
          <w:szCs w:val="28"/>
        </w:rPr>
        <w:t>年任意一个月的纳税凭证和社会保障金缴费凭证，零纳税须提供税务部门盖章的纳税申报表；）；</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3.5、在“信用中国”网站（www.creditchina.gov.cn）、中国政府采购网（www.ccgp.gov.cn）20</w:t>
      </w:r>
      <w:r>
        <w:rPr>
          <w:rFonts w:hint="eastAsia" w:hAnsi="宋体" w:cs="宋体"/>
          <w:color w:val="000000"/>
          <w:sz w:val="28"/>
          <w:szCs w:val="28"/>
          <w:lang w:val="en-US" w:eastAsia="zh-CN"/>
        </w:rPr>
        <w:t>20</w:t>
      </w:r>
      <w:r>
        <w:rPr>
          <w:rFonts w:hint="eastAsia" w:hAnsi="宋体" w:cs="宋体"/>
          <w:color w:val="000000"/>
          <w:sz w:val="28"/>
          <w:szCs w:val="28"/>
        </w:rPr>
        <w:t>年以来没有列入失信被执行人、税收违法黑名单、政府采购严重违法失信行为记录名单的供应商。</w:t>
      </w:r>
      <w:r>
        <w:rPr>
          <w:rFonts w:hint="eastAsia" w:hAnsi="宋体" w:cs="宋体"/>
          <w:b/>
          <w:color w:val="000000"/>
          <w:sz w:val="28"/>
          <w:szCs w:val="28"/>
        </w:rPr>
        <w:t>（以开标现场查询为准，供应商不再提供）；</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3.6、参加政府采购活动前三年内，在经营活动中没有重大违法记录（成立不足三年的从成立之日起计算）；</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3.7、提供政府采购供应商信用承诺书，在招标文件中附带格式文本，按照信用承诺内容进行承诺。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3.8、</w:t>
      </w:r>
      <w:r>
        <w:rPr>
          <w:rFonts w:hint="eastAsia" w:ascii="宋体" w:hAnsi="宋体" w:eastAsia="宋体" w:cs="宋体"/>
          <w:color w:val="auto"/>
          <w:sz w:val="28"/>
          <w:szCs w:val="28"/>
          <w:lang w:eastAsia="zh-CN"/>
        </w:rPr>
        <w:t>参加政府采购活动前三年内，无环保类行政处罚记录（</w:t>
      </w:r>
      <w:r>
        <w:rPr>
          <w:rFonts w:hint="eastAsia" w:ascii="宋体" w:hAnsi="宋体" w:eastAsia="宋体" w:cs="宋体"/>
          <w:color w:val="auto"/>
          <w:sz w:val="28"/>
          <w:szCs w:val="28"/>
          <w:lang w:val="en-US" w:eastAsia="zh-CN"/>
        </w:rPr>
        <w:t>提供</w:t>
      </w:r>
      <w:r>
        <w:rPr>
          <w:rFonts w:hint="eastAsia" w:ascii="宋体" w:hAnsi="宋体" w:eastAsia="宋体" w:cs="宋体"/>
          <w:color w:val="auto"/>
          <w:sz w:val="28"/>
          <w:szCs w:val="28"/>
          <w:lang w:eastAsia="zh-CN"/>
        </w:rPr>
        <w:t>无环保类行政处罚记录声明函）；</w:t>
      </w:r>
    </w:p>
    <w:p>
      <w:pPr>
        <w:widowControl/>
        <w:shd w:val="clear" w:color="auto" w:fill="FFFFFF"/>
        <w:spacing w:line="540" w:lineRule="atLeast"/>
        <w:ind w:firstLine="420"/>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3.9、</w:t>
      </w:r>
      <w:r>
        <w:rPr>
          <w:rFonts w:hint="eastAsia" w:ascii="宋体" w:hAnsi="宋体" w:eastAsia="宋体" w:cs="宋体"/>
          <w:color w:val="auto"/>
          <w:sz w:val="28"/>
          <w:szCs w:val="28"/>
          <w:lang w:eastAsia="zh-CN"/>
        </w:rPr>
        <w:t>不接受进口产品投标（</w:t>
      </w:r>
      <w:r>
        <w:rPr>
          <w:rFonts w:hint="eastAsia" w:ascii="宋体" w:hAnsi="宋体" w:eastAsia="宋体" w:cs="宋体"/>
          <w:color w:val="auto"/>
          <w:sz w:val="28"/>
          <w:szCs w:val="28"/>
          <w:lang w:val="en-US" w:eastAsia="zh-CN"/>
        </w:rPr>
        <w:t>提供</w:t>
      </w:r>
      <w:r>
        <w:rPr>
          <w:rFonts w:hint="eastAsia" w:ascii="宋体" w:hAnsi="宋体" w:eastAsia="宋体" w:cs="宋体"/>
          <w:color w:val="auto"/>
          <w:sz w:val="28"/>
          <w:szCs w:val="28"/>
          <w:lang w:eastAsia="zh-CN"/>
        </w:rPr>
        <w:t>非进口产品投标声明）。</w:t>
      </w:r>
    </w:p>
    <w:p>
      <w:pPr>
        <w:widowControl/>
        <w:shd w:val="clear" w:color="auto" w:fill="FFFFFF"/>
        <w:spacing w:line="540" w:lineRule="atLeast"/>
        <w:ind w:firstLine="420"/>
        <w:jc w:val="left"/>
        <w:rPr>
          <w:rFonts w:hint="eastAsia" w:ascii="宋体" w:hAnsi="宋体" w:eastAsia="宋体" w:cs="宋体"/>
          <w:b/>
          <w:bCs/>
          <w:color w:val="auto"/>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jc w:val="left"/>
        <w:rPr>
          <w:rFonts w:hint="eastAsia" w:hAnsi="宋体" w:cs="宋体"/>
          <w:b/>
          <w:bCs/>
          <w:sz w:val="18"/>
          <w:szCs w:val="18"/>
          <w:lang w:val="en-US" w:eastAsia="zh-CN"/>
        </w:rPr>
      </w:pPr>
      <w:r>
        <w:rPr>
          <w:rFonts w:hint="eastAsia" w:hAnsi="宋体" w:cs="宋体"/>
          <w:b/>
          <w:bCs/>
          <w:sz w:val="18"/>
          <w:szCs w:val="18"/>
        </w:rPr>
        <w:t>注：</w:t>
      </w:r>
      <w:r>
        <w:rPr>
          <w:rFonts w:hint="eastAsia" w:hAnsi="宋体" w:cs="宋体"/>
          <w:b/>
          <w:bCs/>
          <w:sz w:val="18"/>
          <w:szCs w:val="18"/>
          <w:lang w:val="en-US" w:eastAsia="zh-CN"/>
        </w:rPr>
        <w:t>1.本项目</w:t>
      </w:r>
      <w:r>
        <w:rPr>
          <w:rFonts w:hint="eastAsia" w:hAnsi="宋体" w:cs="宋体"/>
          <w:b/>
          <w:bCs/>
          <w:sz w:val="18"/>
          <w:szCs w:val="18"/>
          <w:u w:val="none"/>
          <w:lang w:val="en-US" w:eastAsia="zh-CN"/>
        </w:rPr>
        <w:t>非</w:t>
      </w:r>
      <w:r>
        <w:rPr>
          <w:rFonts w:hint="eastAsia" w:hAnsi="宋体" w:cs="宋体"/>
          <w:b/>
          <w:bCs/>
          <w:sz w:val="18"/>
          <w:szCs w:val="18"/>
          <w:lang w:val="en-US" w:eastAsia="zh-CN"/>
        </w:rPr>
        <w:t>专门面向中小企业采购。</w:t>
      </w:r>
    </w:p>
    <w:p>
      <w:pPr>
        <w:widowControl/>
        <w:shd w:val="clear" w:color="auto" w:fill="FFFFFF"/>
        <w:spacing w:line="540" w:lineRule="atLeast"/>
        <w:ind w:firstLine="420"/>
        <w:jc w:val="left"/>
        <w:rPr>
          <w:rFonts w:hint="eastAsia" w:ascii="宋体" w:hAnsi="宋体" w:eastAsia="宋体" w:cs="宋体"/>
          <w:b/>
          <w:bCs/>
          <w:color w:val="auto"/>
          <w:sz w:val="28"/>
          <w:szCs w:val="28"/>
          <w:lang w:val="en-US" w:eastAsia="zh-CN"/>
        </w:rPr>
      </w:pPr>
      <w:r>
        <w:rPr>
          <w:rFonts w:hint="eastAsia" w:hAnsi="宋体" w:cs="宋体"/>
          <w:b/>
          <w:bCs/>
          <w:sz w:val="18"/>
          <w:szCs w:val="18"/>
          <w:lang w:val="en-US" w:eastAsia="zh-CN"/>
        </w:rPr>
        <w:t>2.</w:t>
      </w:r>
      <w:r>
        <w:rPr>
          <w:rFonts w:hint="eastAsia" w:hAnsi="宋体" w:cs="宋体"/>
          <w:b/>
          <w:bCs/>
          <w:sz w:val="18"/>
          <w:szCs w:val="18"/>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hd w:val="clear" w:color="auto" w:fill="FFFFFF"/>
        <w:spacing w:line="540" w:lineRule="atLeast"/>
        <w:ind w:firstLine="420"/>
        <w:jc w:val="left"/>
        <w:rPr>
          <w:rFonts w:hint="eastAsia" w:hAnsi="宋体" w:cs="宋体"/>
          <w:color w:val="000000"/>
          <w:sz w:val="28"/>
          <w:szCs w:val="28"/>
        </w:rPr>
      </w:pPr>
      <w:r>
        <w:rPr>
          <w:rFonts w:hint="eastAsia" w:ascii="宋体" w:hAnsi="宋体" w:eastAsia="宋体" w:cs="宋体"/>
          <w:b/>
          <w:bCs/>
          <w:color w:val="auto"/>
          <w:sz w:val="28"/>
          <w:szCs w:val="28"/>
          <w:lang w:val="en-US" w:eastAsia="zh-CN"/>
        </w:rPr>
        <w:t>B</w:t>
      </w:r>
      <w:r>
        <w:rPr>
          <w:rFonts w:hint="eastAsia" w:ascii="宋体" w:hAnsi="宋体" w:eastAsia="宋体" w:cs="宋体"/>
          <w:color w:val="auto"/>
          <w:sz w:val="28"/>
          <w:szCs w:val="28"/>
          <w:lang w:val="en-US" w:eastAsia="zh-CN"/>
        </w:rPr>
        <w:t>包：</w:t>
      </w:r>
      <w:r>
        <w:rPr>
          <w:rFonts w:hint="eastAsia" w:hAnsi="宋体" w:cs="宋体"/>
          <w:color w:val="000000"/>
          <w:sz w:val="28"/>
          <w:szCs w:val="28"/>
        </w:rPr>
        <w:t>3.1、在中华人民共和国境内注册、具有独立承担民事责任的能力（提供营业执照或事业单位法人证书）；</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3.2、具有良好的商业信誉和健全的财务会计制度（提供202</w:t>
      </w:r>
      <w:r>
        <w:rPr>
          <w:rFonts w:hint="eastAsia" w:hAnsi="宋体" w:cs="宋体"/>
          <w:color w:val="000000"/>
          <w:sz w:val="28"/>
          <w:szCs w:val="28"/>
          <w:lang w:val="en-US" w:eastAsia="zh-CN"/>
        </w:rPr>
        <w:t>3</w:t>
      </w:r>
      <w:r>
        <w:rPr>
          <w:rFonts w:hint="eastAsia" w:hAnsi="宋体" w:cs="宋体"/>
          <w:color w:val="000000"/>
          <w:sz w:val="28"/>
          <w:szCs w:val="28"/>
        </w:rPr>
        <w:t>年任意一个月的财务报表）；</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3.3、具有履行合同所必需的设备和专业技术能力（提供承诺书）；</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3.4、有依法缴纳税收和社会保障资金的良好记录（提供202</w:t>
      </w:r>
      <w:r>
        <w:rPr>
          <w:rFonts w:hint="eastAsia" w:hAnsi="宋体" w:cs="宋体"/>
          <w:color w:val="000000"/>
          <w:sz w:val="28"/>
          <w:szCs w:val="28"/>
          <w:lang w:val="en-US" w:eastAsia="zh-CN"/>
        </w:rPr>
        <w:t>3</w:t>
      </w:r>
      <w:r>
        <w:rPr>
          <w:rFonts w:hint="eastAsia" w:hAnsi="宋体" w:cs="宋体"/>
          <w:color w:val="000000"/>
          <w:sz w:val="28"/>
          <w:szCs w:val="28"/>
        </w:rPr>
        <w:t>年任意一个月的纳税凭证和社会保障金缴费凭证，零纳税须提供税务部门盖章的纳税申报表；）；</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3.5、在“信用中国”网站（www.creditchina.gov.cn）、中国政府采购网（www.ccgp.gov.cn）20</w:t>
      </w:r>
      <w:r>
        <w:rPr>
          <w:rFonts w:hint="eastAsia" w:hAnsi="宋体" w:cs="宋体"/>
          <w:color w:val="000000"/>
          <w:sz w:val="28"/>
          <w:szCs w:val="28"/>
          <w:lang w:val="en-US" w:eastAsia="zh-CN"/>
        </w:rPr>
        <w:t>20</w:t>
      </w:r>
      <w:r>
        <w:rPr>
          <w:rFonts w:hint="eastAsia" w:hAnsi="宋体" w:cs="宋体"/>
          <w:color w:val="000000"/>
          <w:sz w:val="28"/>
          <w:szCs w:val="28"/>
        </w:rPr>
        <w:t>年以来没有列入失信被执行人、税收违法黑名单、政府采购严重违法失信行为记录名单的供应商。</w:t>
      </w:r>
      <w:r>
        <w:rPr>
          <w:rFonts w:hint="eastAsia" w:hAnsi="宋体" w:cs="宋体"/>
          <w:b/>
          <w:color w:val="000000"/>
          <w:sz w:val="28"/>
          <w:szCs w:val="28"/>
        </w:rPr>
        <w:t>（以开标现场查询为准，供应商不再提供）；</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3.6、参加政府采购活动前三年内，在经营活动中没有重大违法记录（成立不足三年的从成立之日起计算）；</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3.7、提供政府采购供应商信用承诺书，在招标文件中附带格式文本，按照信用承诺内容进行承诺。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3.8、</w:t>
      </w:r>
      <w:r>
        <w:rPr>
          <w:rFonts w:hint="eastAsia" w:ascii="宋体" w:hAnsi="宋体" w:eastAsia="宋体" w:cs="宋体"/>
          <w:color w:val="auto"/>
          <w:sz w:val="28"/>
          <w:szCs w:val="28"/>
          <w:lang w:eastAsia="zh-CN"/>
        </w:rPr>
        <w:t>参加政府采购活动前三年内，无环保类行政处罚记录（</w:t>
      </w:r>
      <w:r>
        <w:rPr>
          <w:rFonts w:hint="eastAsia" w:ascii="宋体" w:hAnsi="宋体" w:eastAsia="宋体" w:cs="宋体"/>
          <w:color w:val="auto"/>
          <w:sz w:val="28"/>
          <w:szCs w:val="28"/>
          <w:lang w:val="en-US" w:eastAsia="zh-CN"/>
        </w:rPr>
        <w:t>提供</w:t>
      </w:r>
      <w:r>
        <w:rPr>
          <w:rFonts w:hint="eastAsia" w:ascii="宋体" w:hAnsi="宋体" w:eastAsia="宋体" w:cs="宋体"/>
          <w:color w:val="auto"/>
          <w:sz w:val="28"/>
          <w:szCs w:val="28"/>
          <w:lang w:eastAsia="zh-CN"/>
        </w:rPr>
        <w:t>无环保类行政处罚记录声明函）；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3.9、</w:t>
      </w:r>
      <w:r>
        <w:rPr>
          <w:rFonts w:hint="eastAsia" w:ascii="宋体" w:hAnsi="宋体" w:eastAsia="宋体" w:cs="宋体"/>
          <w:color w:val="auto"/>
          <w:sz w:val="28"/>
          <w:szCs w:val="28"/>
          <w:lang w:eastAsia="zh-CN"/>
        </w:rPr>
        <w:t>不接受进口产品投标（</w:t>
      </w:r>
      <w:r>
        <w:rPr>
          <w:rFonts w:hint="eastAsia" w:ascii="宋体" w:hAnsi="宋体" w:eastAsia="宋体" w:cs="宋体"/>
          <w:color w:val="auto"/>
          <w:sz w:val="28"/>
          <w:szCs w:val="28"/>
          <w:lang w:val="en-US" w:eastAsia="zh-CN"/>
        </w:rPr>
        <w:t>提供</w:t>
      </w:r>
      <w:r>
        <w:rPr>
          <w:rFonts w:hint="eastAsia" w:ascii="宋体" w:hAnsi="宋体" w:eastAsia="宋体" w:cs="宋体"/>
          <w:color w:val="auto"/>
          <w:sz w:val="28"/>
          <w:szCs w:val="28"/>
          <w:lang w:eastAsia="zh-CN"/>
        </w:rPr>
        <w:t>非进口产品投标声明）。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firstLine="280" w:firstLineChars="100"/>
        <w:jc w:val="left"/>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3.10、须具备有效期内的《出版物经营许可证》（提供复印件并加盖公章）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jc w:val="left"/>
        <w:rPr>
          <w:rFonts w:hint="eastAsia" w:hAnsi="宋体" w:cs="宋体"/>
          <w:b/>
          <w:bCs/>
          <w:sz w:val="18"/>
          <w:szCs w:val="18"/>
          <w:lang w:val="en-US" w:eastAsia="zh-CN"/>
        </w:rPr>
      </w:pPr>
      <w:r>
        <w:rPr>
          <w:rFonts w:hint="eastAsia" w:hAnsi="宋体" w:cs="宋体"/>
          <w:b/>
          <w:bCs/>
          <w:sz w:val="18"/>
          <w:szCs w:val="18"/>
        </w:rPr>
        <w:t>注：</w:t>
      </w:r>
      <w:r>
        <w:rPr>
          <w:rFonts w:hint="eastAsia" w:hAnsi="宋体" w:cs="宋体"/>
          <w:b/>
          <w:bCs/>
          <w:sz w:val="18"/>
          <w:szCs w:val="18"/>
          <w:lang w:val="en-US" w:eastAsia="zh-CN"/>
        </w:rPr>
        <w:t>1.本项目</w:t>
      </w:r>
      <w:r>
        <w:rPr>
          <w:rFonts w:hint="eastAsia" w:hAnsi="宋体" w:cs="宋体"/>
          <w:b/>
          <w:bCs/>
          <w:sz w:val="18"/>
          <w:szCs w:val="18"/>
          <w:u w:val="none"/>
          <w:lang w:val="en-US" w:eastAsia="zh-CN"/>
        </w:rPr>
        <w:t>非</w:t>
      </w:r>
      <w:r>
        <w:rPr>
          <w:rFonts w:hint="eastAsia" w:hAnsi="宋体" w:cs="宋体"/>
          <w:b/>
          <w:bCs/>
          <w:sz w:val="18"/>
          <w:szCs w:val="18"/>
          <w:lang w:val="en-US" w:eastAsia="zh-CN"/>
        </w:rPr>
        <w:t>专门面向中小企业采购。</w:t>
      </w:r>
    </w:p>
    <w:p>
      <w:pPr>
        <w:widowControl/>
        <w:numPr>
          <w:ilvl w:val="0"/>
          <w:numId w:val="2"/>
        </w:numPr>
        <w:shd w:val="clear" w:color="auto" w:fill="FFFFFF"/>
        <w:spacing w:line="540" w:lineRule="atLeast"/>
        <w:ind w:firstLine="420"/>
        <w:jc w:val="left"/>
        <w:rPr>
          <w:rFonts w:hint="eastAsia"/>
          <w:lang w:val="en-US" w:eastAsia="zh-CN"/>
        </w:rPr>
      </w:pPr>
      <w:r>
        <w:rPr>
          <w:rFonts w:hint="eastAsia" w:hAnsi="宋体" w:cs="宋体"/>
          <w:b/>
          <w:bCs/>
          <w:sz w:val="18"/>
          <w:szCs w:val="18"/>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b/>
          <w:bCs/>
          <w:color w:val="000000"/>
          <w:sz w:val="28"/>
          <w:szCs w:val="28"/>
          <w:lang w:val="en-US" w:eastAsia="zh-CN"/>
        </w:rPr>
        <w:t>C</w:t>
      </w:r>
      <w:r>
        <w:rPr>
          <w:rFonts w:hint="eastAsia" w:hAnsi="宋体" w:cs="宋体"/>
          <w:color w:val="000000"/>
          <w:sz w:val="28"/>
          <w:szCs w:val="28"/>
          <w:lang w:val="en-US" w:eastAsia="zh-CN"/>
        </w:rPr>
        <w:t>包：</w:t>
      </w:r>
      <w:r>
        <w:rPr>
          <w:rFonts w:hint="eastAsia" w:hAnsi="宋体" w:cs="宋体"/>
          <w:color w:val="000000"/>
          <w:sz w:val="28"/>
          <w:szCs w:val="28"/>
        </w:rPr>
        <w:t>3.1、在中华人民共和国境内注册、具有独立承担民事责任的能力（提供营业执照或事业单位法人证书）；</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3.2、具有良好的商业信誉和健全的财务会计制度（提供202</w:t>
      </w:r>
      <w:r>
        <w:rPr>
          <w:rFonts w:hint="eastAsia" w:hAnsi="宋体" w:cs="宋体"/>
          <w:color w:val="000000"/>
          <w:sz w:val="28"/>
          <w:szCs w:val="28"/>
          <w:lang w:val="en-US" w:eastAsia="zh-CN"/>
        </w:rPr>
        <w:t>3</w:t>
      </w:r>
      <w:r>
        <w:rPr>
          <w:rFonts w:hint="eastAsia" w:hAnsi="宋体" w:cs="宋体"/>
          <w:color w:val="000000"/>
          <w:sz w:val="28"/>
          <w:szCs w:val="28"/>
        </w:rPr>
        <w:t>年任意一个月的财务报表）；</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3.3、具有履行合同所必需的设备和专业技术能力（提供承诺书）；</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3.4、有依法缴纳税收和社会保障资金的良好记录（提供202</w:t>
      </w:r>
      <w:r>
        <w:rPr>
          <w:rFonts w:hint="eastAsia" w:hAnsi="宋体" w:cs="宋体"/>
          <w:color w:val="000000"/>
          <w:sz w:val="28"/>
          <w:szCs w:val="28"/>
          <w:lang w:val="en-US" w:eastAsia="zh-CN"/>
        </w:rPr>
        <w:t>3</w:t>
      </w:r>
      <w:r>
        <w:rPr>
          <w:rFonts w:hint="eastAsia" w:hAnsi="宋体" w:cs="宋体"/>
          <w:color w:val="000000"/>
          <w:sz w:val="28"/>
          <w:szCs w:val="28"/>
        </w:rPr>
        <w:t>年任意一个月的纳税凭证和社会保障金缴费凭证，零纳税须提供税务部门盖章的纳税申报表；）；</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3.5、在“信用中国”网站（www.creditchina.gov.cn）、中国政府采购网（www.ccgp.gov.cn）20</w:t>
      </w:r>
      <w:r>
        <w:rPr>
          <w:rFonts w:hint="eastAsia" w:hAnsi="宋体" w:cs="宋体"/>
          <w:color w:val="000000"/>
          <w:sz w:val="28"/>
          <w:szCs w:val="28"/>
          <w:lang w:val="en-US" w:eastAsia="zh-CN"/>
        </w:rPr>
        <w:t>20</w:t>
      </w:r>
      <w:r>
        <w:rPr>
          <w:rFonts w:hint="eastAsia" w:hAnsi="宋体" w:cs="宋体"/>
          <w:color w:val="000000"/>
          <w:sz w:val="28"/>
          <w:szCs w:val="28"/>
        </w:rPr>
        <w:t>年以来没有列入失信被执行人、税收违法黑名单、政府采购严重违法失信行为记录名单的供应商。</w:t>
      </w:r>
      <w:r>
        <w:rPr>
          <w:rFonts w:hint="eastAsia" w:hAnsi="宋体" w:cs="宋体"/>
          <w:b/>
          <w:color w:val="000000"/>
          <w:sz w:val="28"/>
          <w:szCs w:val="28"/>
        </w:rPr>
        <w:t>（以开标现场查询为准，供应商不再提供）；</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3.6、参加政府采购活动前三年内，在经营活动中没有重大违法记录（成立不足三年的从成立之日起计算）；</w:t>
      </w:r>
    </w:p>
    <w:p>
      <w:pPr>
        <w:widowControl/>
        <w:shd w:val="clear" w:color="auto" w:fill="FFFFFF"/>
        <w:spacing w:line="540" w:lineRule="atLeast"/>
        <w:ind w:firstLine="420"/>
        <w:jc w:val="left"/>
        <w:rPr>
          <w:rFonts w:hint="eastAsia" w:hAnsi="宋体" w:cs="宋体"/>
          <w:color w:val="000000"/>
          <w:sz w:val="28"/>
          <w:szCs w:val="28"/>
        </w:rPr>
      </w:pPr>
      <w:r>
        <w:rPr>
          <w:rFonts w:hint="eastAsia" w:hAnsi="宋体" w:cs="宋体"/>
          <w:color w:val="000000"/>
          <w:sz w:val="28"/>
          <w:szCs w:val="28"/>
        </w:rPr>
        <w:t>3.7、提供政府采购供应商信用承诺书，在招标文件中附带格式文本，按照信用承诺内容进行承诺。</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3.8、</w:t>
      </w:r>
      <w:r>
        <w:rPr>
          <w:rFonts w:hint="eastAsia" w:ascii="宋体" w:hAnsi="宋体" w:eastAsia="宋体" w:cs="宋体"/>
          <w:color w:val="auto"/>
          <w:sz w:val="28"/>
          <w:szCs w:val="28"/>
          <w:lang w:eastAsia="zh-CN"/>
        </w:rPr>
        <w:t>参加政府采购活动前三年内，无环保类行政处罚记录（</w:t>
      </w:r>
      <w:r>
        <w:rPr>
          <w:rFonts w:hint="eastAsia" w:ascii="宋体" w:hAnsi="宋体" w:eastAsia="宋体" w:cs="宋体"/>
          <w:color w:val="auto"/>
          <w:sz w:val="28"/>
          <w:szCs w:val="28"/>
          <w:lang w:val="en-US" w:eastAsia="zh-CN"/>
        </w:rPr>
        <w:t>提供</w:t>
      </w:r>
      <w:r>
        <w:rPr>
          <w:rFonts w:hint="eastAsia" w:ascii="宋体" w:hAnsi="宋体" w:eastAsia="宋体" w:cs="宋体"/>
          <w:color w:val="auto"/>
          <w:sz w:val="28"/>
          <w:szCs w:val="28"/>
          <w:lang w:eastAsia="zh-CN"/>
        </w:rPr>
        <w:t>无环保类行政处罚记录声明函）；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left="0" w:right="0" w:firstLine="420"/>
        <w:jc w:val="left"/>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3.9、</w:t>
      </w:r>
      <w:r>
        <w:rPr>
          <w:rFonts w:hint="eastAsia" w:ascii="宋体" w:hAnsi="宋体" w:eastAsia="宋体" w:cs="宋体"/>
          <w:color w:val="auto"/>
          <w:sz w:val="28"/>
          <w:szCs w:val="28"/>
          <w:lang w:eastAsia="zh-CN"/>
        </w:rPr>
        <w:t>不接受进口产品投标（</w:t>
      </w:r>
      <w:r>
        <w:rPr>
          <w:rFonts w:hint="eastAsia" w:ascii="宋体" w:hAnsi="宋体" w:eastAsia="宋体" w:cs="宋体"/>
          <w:color w:val="auto"/>
          <w:sz w:val="28"/>
          <w:szCs w:val="28"/>
          <w:lang w:val="en-US" w:eastAsia="zh-CN"/>
        </w:rPr>
        <w:t>提供</w:t>
      </w:r>
      <w:r>
        <w:rPr>
          <w:rFonts w:hint="eastAsia" w:ascii="宋体" w:hAnsi="宋体" w:eastAsia="宋体" w:cs="宋体"/>
          <w:color w:val="auto"/>
          <w:sz w:val="28"/>
          <w:szCs w:val="28"/>
          <w:lang w:eastAsia="zh-CN"/>
        </w:rPr>
        <w:t>非进口产品投标声明）；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firstLine="280" w:firstLineChars="100"/>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3.10、须具备有效期内的《危险化学品经营许可证》（提供复印件并加盖公章）；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40" w:lineRule="atLeast"/>
        <w:ind w:right="0"/>
        <w:jc w:val="left"/>
        <w:rPr>
          <w:rFonts w:hint="eastAsia" w:hAnsi="宋体" w:cs="宋体"/>
          <w:b/>
          <w:bCs/>
          <w:sz w:val="18"/>
          <w:szCs w:val="18"/>
          <w:lang w:val="en-US" w:eastAsia="zh-CN"/>
        </w:rPr>
      </w:pPr>
      <w:r>
        <w:rPr>
          <w:rFonts w:hint="eastAsia" w:hAnsi="宋体" w:cs="宋体"/>
          <w:b/>
          <w:bCs/>
          <w:sz w:val="18"/>
          <w:szCs w:val="18"/>
        </w:rPr>
        <w:t>注：</w:t>
      </w:r>
      <w:r>
        <w:rPr>
          <w:rFonts w:hint="eastAsia" w:hAnsi="宋体" w:cs="宋体"/>
          <w:b/>
          <w:bCs/>
          <w:sz w:val="18"/>
          <w:szCs w:val="18"/>
          <w:lang w:val="en-US" w:eastAsia="zh-CN"/>
        </w:rPr>
        <w:t>1.本项目</w:t>
      </w:r>
      <w:r>
        <w:rPr>
          <w:rFonts w:hint="eastAsia" w:hAnsi="宋体" w:cs="宋体"/>
          <w:b/>
          <w:bCs/>
          <w:sz w:val="18"/>
          <w:szCs w:val="18"/>
          <w:u w:val="none"/>
          <w:lang w:val="en-US" w:eastAsia="zh-CN"/>
        </w:rPr>
        <w:t>非</w:t>
      </w:r>
      <w:r>
        <w:rPr>
          <w:rFonts w:hint="eastAsia" w:hAnsi="宋体" w:cs="宋体"/>
          <w:b/>
          <w:bCs/>
          <w:sz w:val="18"/>
          <w:szCs w:val="18"/>
          <w:lang w:val="en-US" w:eastAsia="zh-CN"/>
        </w:rPr>
        <w:t>专门面向中小企业采购。</w:t>
      </w:r>
    </w:p>
    <w:p>
      <w:pPr>
        <w:widowControl/>
        <w:shd w:val="clear" w:color="auto" w:fill="FFFFFF"/>
        <w:spacing w:line="540" w:lineRule="atLeast"/>
        <w:jc w:val="left"/>
        <w:rPr>
          <w:rFonts w:hint="eastAsia"/>
        </w:rPr>
      </w:pPr>
      <w:r>
        <w:rPr>
          <w:rFonts w:hint="eastAsia" w:hAnsi="宋体" w:cs="宋体"/>
          <w:b/>
          <w:bCs/>
          <w:sz w:val="18"/>
          <w:szCs w:val="18"/>
          <w:lang w:val="en-US" w:eastAsia="zh-CN"/>
        </w:rPr>
        <w:t>2.</w:t>
      </w:r>
      <w:r>
        <w:rPr>
          <w:rFonts w:hint="eastAsia" w:hAnsi="宋体" w:cs="宋体"/>
          <w:b/>
          <w:bCs/>
          <w:sz w:val="18"/>
          <w:szCs w:val="18"/>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hd w:val="clear" w:color="auto" w:fill="FFFFFF"/>
        <w:spacing w:before="150" w:line="450" w:lineRule="atLeast"/>
        <w:ind w:firstLine="420"/>
        <w:jc w:val="left"/>
        <w:rPr>
          <w:rFonts w:hint="eastAsia" w:hAnsi="宋体" w:cs="宋体"/>
          <w:b/>
          <w:color w:val="000000"/>
          <w:sz w:val="28"/>
          <w:szCs w:val="28"/>
        </w:rPr>
      </w:pPr>
      <w:r>
        <w:rPr>
          <w:rFonts w:hint="eastAsia" w:hAnsi="宋体" w:cs="宋体"/>
          <w:b/>
          <w:color w:val="000000"/>
          <w:kern w:val="0"/>
          <w:sz w:val="28"/>
          <w:szCs w:val="28"/>
          <w:shd w:val="clear" w:color="auto" w:fill="FFFFFF"/>
          <w:lang w:bidi="ar"/>
        </w:rPr>
        <w:t>三、获取</w:t>
      </w:r>
      <w:r>
        <w:rPr>
          <w:rFonts w:hint="eastAsia" w:hAnsi="宋体" w:cs="宋体"/>
          <w:b/>
          <w:color w:val="000000"/>
          <w:kern w:val="0"/>
          <w:sz w:val="28"/>
          <w:szCs w:val="28"/>
          <w:shd w:val="clear" w:color="auto" w:fill="FFFFFF"/>
          <w:lang w:val="en-US" w:eastAsia="zh-CN" w:bidi="ar"/>
        </w:rPr>
        <w:t>招标</w:t>
      </w:r>
      <w:r>
        <w:rPr>
          <w:rFonts w:hint="eastAsia" w:hAnsi="宋体" w:cs="宋体"/>
          <w:b/>
          <w:color w:val="000000"/>
          <w:kern w:val="0"/>
          <w:sz w:val="28"/>
          <w:szCs w:val="28"/>
          <w:shd w:val="clear" w:color="auto" w:fill="FFFFFF"/>
          <w:lang w:bidi="ar"/>
        </w:rPr>
        <w:t>文件</w:t>
      </w:r>
    </w:p>
    <w:p>
      <w:pPr>
        <w:widowControl/>
        <w:shd w:val="clear" w:color="auto" w:fill="FFFFFF"/>
        <w:spacing w:line="540" w:lineRule="atLeast"/>
        <w:jc w:val="left"/>
        <w:rPr>
          <w:rFonts w:hint="eastAsia" w:hAnsi="宋体" w:cs="宋体"/>
          <w:color w:val="000000"/>
          <w:sz w:val="28"/>
          <w:szCs w:val="28"/>
        </w:rPr>
      </w:pPr>
      <w:r>
        <w:rPr>
          <w:rFonts w:hint="eastAsia" w:hAnsi="宋体" w:cs="宋体"/>
          <w:color w:val="000000"/>
          <w:kern w:val="0"/>
          <w:sz w:val="28"/>
          <w:szCs w:val="28"/>
          <w:shd w:val="clear" w:color="auto" w:fill="FFFFFF"/>
          <w:lang w:val="en-US" w:eastAsia="zh-CN" w:bidi="ar"/>
        </w:rPr>
        <w:t>1.</w:t>
      </w:r>
      <w:r>
        <w:rPr>
          <w:rFonts w:hint="eastAsia" w:hAnsi="宋体" w:cs="宋体"/>
          <w:color w:val="000000"/>
          <w:kern w:val="0"/>
          <w:sz w:val="28"/>
          <w:szCs w:val="28"/>
          <w:shd w:val="clear" w:color="auto" w:fill="FFFFFF"/>
          <w:lang w:bidi="ar"/>
        </w:rPr>
        <w:t>时间：</w:t>
      </w:r>
      <w:r>
        <w:rPr>
          <w:rFonts w:hint="eastAsia" w:hAnsi="宋体" w:cs="宋体"/>
          <w:color w:val="000000"/>
          <w:kern w:val="0"/>
          <w:sz w:val="28"/>
          <w:szCs w:val="28"/>
          <w:u w:val="single"/>
          <w:shd w:val="clear" w:color="auto" w:fill="FFFFFF"/>
          <w:lang w:val="en-US" w:eastAsia="zh-CN" w:bidi="ar"/>
        </w:rPr>
        <w:t xml:space="preserve"> 2023</w:t>
      </w:r>
      <w:r>
        <w:rPr>
          <w:rFonts w:hint="eastAsia" w:hAnsi="宋体" w:cs="宋体"/>
          <w:color w:val="000000"/>
          <w:kern w:val="0"/>
          <w:sz w:val="28"/>
          <w:szCs w:val="28"/>
          <w:u w:val="single"/>
          <w:shd w:val="clear" w:color="auto" w:fill="FFFFFF"/>
          <w:lang w:bidi="ar"/>
        </w:rPr>
        <w:t>年</w:t>
      </w:r>
      <w:r>
        <w:rPr>
          <w:rFonts w:hint="eastAsia" w:hAnsi="宋体" w:cs="宋体"/>
          <w:color w:val="000000"/>
          <w:kern w:val="0"/>
          <w:sz w:val="28"/>
          <w:szCs w:val="28"/>
          <w:u w:val="single"/>
          <w:shd w:val="clear" w:color="auto" w:fill="FFFFFF"/>
          <w:lang w:val="en-US" w:eastAsia="zh-CN" w:bidi="ar"/>
        </w:rPr>
        <w:t>08</w:t>
      </w:r>
      <w:r>
        <w:rPr>
          <w:rFonts w:hint="eastAsia" w:hAnsi="宋体" w:cs="宋体"/>
          <w:color w:val="000000"/>
          <w:kern w:val="0"/>
          <w:sz w:val="28"/>
          <w:szCs w:val="28"/>
          <w:u w:val="single"/>
          <w:shd w:val="clear" w:color="auto" w:fill="FFFFFF"/>
          <w:lang w:bidi="ar"/>
        </w:rPr>
        <w:t>月</w:t>
      </w:r>
      <w:r>
        <w:rPr>
          <w:rFonts w:hint="eastAsia" w:hAnsi="宋体" w:cs="宋体"/>
          <w:color w:val="000000"/>
          <w:kern w:val="0"/>
          <w:sz w:val="28"/>
          <w:szCs w:val="28"/>
          <w:u w:val="single"/>
          <w:shd w:val="clear" w:color="auto" w:fill="FFFFFF"/>
          <w:lang w:val="en-US" w:eastAsia="zh-CN" w:bidi="ar"/>
        </w:rPr>
        <w:t>26</w:t>
      </w:r>
      <w:r>
        <w:rPr>
          <w:rFonts w:hint="eastAsia" w:hAnsi="宋体" w:cs="宋体"/>
          <w:color w:val="000000"/>
          <w:kern w:val="0"/>
          <w:sz w:val="28"/>
          <w:szCs w:val="28"/>
          <w:u w:val="single"/>
          <w:shd w:val="clear" w:color="auto" w:fill="FFFFFF"/>
          <w:lang w:bidi="ar"/>
        </w:rPr>
        <w:t>日</w:t>
      </w:r>
      <w:r>
        <w:rPr>
          <w:rFonts w:hint="eastAsia" w:hAnsi="宋体" w:cs="宋体"/>
          <w:color w:val="000000"/>
          <w:kern w:val="0"/>
          <w:sz w:val="28"/>
          <w:szCs w:val="28"/>
          <w:u w:val="single"/>
          <w:shd w:val="clear" w:color="auto" w:fill="FFFFFF"/>
          <w:lang w:val="en-US" w:eastAsia="zh-CN" w:bidi="ar"/>
        </w:rPr>
        <w:t>00</w:t>
      </w:r>
      <w:r>
        <w:rPr>
          <w:rFonts w:hint="eastAsia" w:hAnsi="宋体" w:cs="宋体"/>
          <w:color w:val="000000"/>
          <w:kern w:val="0"/>
          <w:sz w:val="28"/>
          <w:szCs w:val="28"/>
          <w:u w:val="single"/>
          <w:shd w:val="clear" w:color="auto" w:fill="FFFFFF"/>
          <w:lang w:bidi="ar"/>
        </w:rPr>
        <w:t>时</w:t>
      </w:r>
      <w:r>
        <w:rPr>
          <w:rFonts w:hint="eastAsia" w:hAnsi="宋体" w:cs="宋体"/>
          <w:color w:val="000000"/>
          <w:kern w:val="0"/>
          <w:sz w:val="28"/>
          <w:szCs w:val="28"/>
          <w:u w:val="single"/>
          <w:shd w:val="clear" w:color="auto" w:fill="FFFFFF"/>
          <w:lang w:val="en-US" w:eastAsia="zh-CN" w:bidi="ar"/>
        </w:rPr>
        <w:t>00</w:t>
      </w:r>
      <w:r>
        <w:rPr>
          <w:rFonts w:hint="eastAsia" w:hAnsi="宋体" w:cs="宋体"/>
          <w:color w:val="000000"/>
          <w:kern w:val="0"/>
          <w:sz w:val="28"/>
          <w:szCs w:val="28"/>
          <w:u w:val="single"/>
          <w:shd w:val="clear" w:color="auto" w:fill="FFFFFF"/>
          <w:lang w:bidi="ar"/>
        </w:rPr>
        <w:t>分至</w:t>
      </w:r>
      <w:r>
        <w:rPr>
          <w:rFonts w:hint="eastAsia" w:hAnsi="宋体" w:cs="宋体"/>
          <w:color w:val="000000"/>
          <w:kern w:val="0"/>
          <w:sz w:val="28"/>
          <w:szCs w:val="28"/>
          <w:u w:val="single"/>
          <w:shd w:val="clear" w:color="auto" w:fill="FFFFFF"/>
          <w:lang w:val="en-US" w:eastAsia="zh-CN" w:bidi="ar"/>
        </w:rPr>
        <w:t>2023</w:t>
      </w:r>
      <w:r>
        <w:rPr>
          <w:rFonts w:hint="eastAsia" w:hAnsi="宋体" w:cs="宋体"/>
          <w:color w:val="000000"/>
          <w:kern w:val="0"/>
          <w:sz w:val="28"/>
          <w:szCs w:val="28"/>
          <w:u w:val="single"/>
          <w:shd w:val="clear" w:color="auto" w:fill="FFFFFF"/>
          <w:lang w:bidi="ar"/>
        </w:rPr>
        <w:t>年</w:t>
      </w:r>
      <w:r>
        <w:rPr>
          <w:rFonts w:hint="eastAsia" w:hAnsi="宋体" w:cs="宋体"/>
          <w:color w:val="000000"/>
          <w:kern w:val="0"/>
          <w:sz w:val="28"/>
          <w:szCs w:val="28"/>
          <w:u w:val="single"/>
          <w:shd w:val="clear" w:color="auto" w:fill="FFFFFF"/>
          <w:lang w:val="en-US" w:eastAsia="zh-CN" w:bidi="ar"/>
        </w:rPr>
        <w:t>09</w:t>
      </w:r>
      <w:r>
        <w:rPr>
          <w:rFonts w:hint="eastAsia" w:hAnsi="宋体" w:cs="宋体"/>
          <w:color w:val="000000"/>
          <w:kern w:val="0"/>
          <w:sz w:val="28"/>
          <w:szCs w:val="28"/>
          <w:u w:val="single"/>
          <w:shd w:val="clear" w:color="auto" w:fill="FFFFFF"/>
          <w:lang w:bidi="ar"/>
        </w:rPr>
        <w:t>月</w:t>
      </w:r>
      <w:r>
        <w:rPr>
          <w:rFonts w:hint="eastAsia" w:hAnsi="宋体" w:cs="宋体"/>
          <w:color w:val="000000"/>
          <w:kern w:val="0"/>
          <w:sz w:val="28"/>
          <w:szCs w:val="28"/>
          <w:u w:val="single"/>
          <w:shd w:val="clear" w:color="auto" w:fill="FFFFFF"/>
          <w:lang w:val="en-US" w:eastAsia="zh-CN" w:bidi="ar"/>
        </w:rPr>
        <w:t>02</w:t>
      </w:r>
      <w:r>
        <w:rPr>
          <w:rFonts w:hint="eastAsia" w:hAnsi="宋体" w:cs="宋体"/>
          <w:color w:val="000000"/>
          <w:kern w:val="0"/>
          <w:sz w:val="28"/>
          <w:szCs w:val="28"/>
          <w:u w:val="single"/>
          <w:shd w:val="clear" w:color="auto" w:fill="FFFFFF"/>
          <w:lang w:bidi="ar"/>
        </w:rPr>
        <w:t>日</w:t>
      </w:r>
      <w:r>
        <w:rPr>
          <w:rFonts w:hint="eastAsia" w:hAnsi="宋体" w:cs="宋体"/>
          <w:color w:val="000000"/>
          <w:kern w:val="0"/>
          <w:sz w:val="28"/>
          <w:szCs w:val="28"/>
          <w:u w:val="single"/>
          <w:shd w:val="clear" w:color="auto" w:fill="FFFFFF"/>
          <w:lang w:val="en-US" w:eastAsia="zh-CN" w:bidi="ar"/>
        </w:rPr>
        <w:t>00</w:t>
      </w:r>
      <w:r>
        <w:rPr>
          <w:rFonts w:hint="eastAsia" w:hAnsi="宋体" w:cs="宋体"/>
          <w:color w:val="000000"/>
          <w:kern w:val="0"/>
          <w:sz w:val="28"/>
          <w:szCs w:val="28"/>
          <w:u w:val="single"/>
          <w:shd w:val="clear" w:color="auto" w:fill="FFFFFF"/>
          <w:lang w:bidi="ar"/>
        </w:rPr>
        <w:t>时</w:t>
      </w:r>
      <w:r>
        <w:rPr>
          <w:rFonts w:hint="eastAsia" w:hAnsi="宋体" w:cs="宋体"/>
          <w:color w:val="000000"/>
          <w:kern w:val="0"/>
          <w:sz w:val="28"/>
          <w:szCs w:val="28"/>
          <w:u w:val="single"/>
          <w:shd w:val="clear" w:color="auto" w:fill="FFFFFF"/>
          <w:lang w:val="en-US" w:eastAsia="zh-CN" w:bidi="ar"/>
        </w:rPr>
        <w:t>00</w:t>
      </w:r>
      <w:r>
        <w:rPr>
          <w:rFonts w:hint="eastAsia" w:hAnsi="宋体" w:cs="宋体"/>
          <w:color w:val="000000"/>
          <w:kern w:val="0"/>
          <w:sz w:val="28"/>
          <w:szCs w:val="28"/>
          <w:u w:val="single"/>
          <w:shd w:val="clear" w:color="auto" w:fill="FFFFFF"/>
          <w:lang w:bidi="ar"/>
        </w:rPr>
        <w:t>分</w:t>
      </w:r>
      <w:r>
        <w:rPr>
          <w:rFonts w:hint="eastAsia" w:hAnsi="宋体" w:cs="宋体"/>
          <w:color w:val="000000"/>
          <w:kern w:val="0"/>
          <w:sz w:val="28"/>
          <w:szCs w:val="28"/>
          <w:shd w:val="clear" w:color="auto" w:fill="FFFFFF"/>
          <w:lang w:bidi="ar"/>
        </w:rPr>
        <w:t>（北京时间，法定节假日除外）</w:t>
      </w:r>
    </w:p>
    <w:p>
      <w:pPr>
        <w:widowControl/>
        <w:shd w:val="clear" w:color="auto" w:fill="FFFFFF"/>
        <w:spacing w:line="540" w:lineRule="atLeast"/>
        <w:jc w:val="distribute"/>
        <w:rPr>
          <w:rFonts w:hint="eastAsia" w:hAnsi="宋体" w:cs="宋体"/>
          <w:color w:val="000000"/>
          <w:sz w:val="28"/>
          <w:szCs w:val="28"/>
        </w:rPr>
      </w:pPr>
      <w:r>
        <w:rPr>
          <w:rFonts w:hint="eastAsia" w:hAnsi="宋体" w:cs="宋体"/>
          <w:color w:val="000000"/>
          <w:kern w:val="0"/>
          <w:sz w:val="28"/>
          <w:szCs w:val="28"/>
          <w:shd w:val="clear" w:color="auto" w:fill="FFFFFF"/>
          <w:lang w:val="en-US" w:eastAsia="zh-CN" w:bidi="ar"/>
        </w:rPr>
        <w:t>2.</w:t>
      </w:r>
      <w:r>
        <w:rPr>
          <w:rFonts w:hint="eastAsia" w:hAnsi="宋体" w:cs="宋体"/>
          <w:color w:val="000000"/>
          <w:kern w:val="0"/>
          <w:sz w:val="28"/>
          <w:szCs w:val="28"/>
          <w:shd w:val="clear" w:color="auto" w:fill="FFFFFF"/>
          <w:lang w:bidi="ar"/>
        </w:rPr>
        <w:t>地点：</w:t>
      </w:r>
      <w:r>
        <w:rPr>
          <w:rFonts w:hint="eastAsia" w:hAnsi="宋体" w:cs="宋体"/>
          <w:color w:val="000000"/>
          <w:kern w:val="0"/>
          <w:sz w:val="28"/>
          <w:szCs w:val="28"/>
          <w:u w:val="single"/>
          <w:shd w:val="clear" w:color="auto" w:fill="FFFFFF"/>
          <w:lang w:bidi="ar"/>
        </w:rPr>
        <w:t>全国公共资源交易平台（海南省）（http://zw.hainan.gov.cn/ggzy/）</w:t>
      </w:r>
    </w:p>
    <w:p>
      <w:pPr>
        <w:widowControl/>
        <w:shd w:val="clear" w:color="auto" w:fill="FFFFFF"/>
        <w:spacing w:line="540" w:lineRule="atLeast"/>
        <w:jc w:val="left"/>
        <w:rPr>
          <w:rFonts w:hint="eastAsia" w:hAnsi="宋体" w:cs="宋体"/>
          <w:color w:val="000000"/>
          <w:sz w:val="28"/>
          <w:szCs w:val="28"/>
        </w:rPr>
      </w:pPr>
      <w:r>
        <w:rPr>
          <w:rFonts w:hint="eastAsia" w:hAnsi="宋体" w:cs="宋体"/>
          <w:color w:val="000000"/>
          <w:kern w:val="0"/>
          <w:sz w:val="28"/>
          <w:szCs w:val="28"/>
          <w:shd w:val="clear" w:color="auto" w:fill="FFFFFF"/>
          <w:lang w:val="en-US" w:eastAsia="zh-CN" w:bidi="ar"/>
        </w:rPr>
        <w:t>3.</w:t>
      </w:r>
      <w:r>
        <w:rPr>
          <w:rFonts w:hint="eastAsia" w:hAnsi="宋体" w:cs="宋体"/>
          <w:color w:val="000000"/>
          <w:kern w:val="0"/>
          <w:sz w:val="28"/>
          <w:szCs w:val="28"/>
          <w:shd w:val="clear" w:color="auto" w:fill="FFFFFF"/>
          <w:lang w:bidi="ar"/>
        </w:rPr>
        <w:t>方式：</w:t>
      </w:r>
      <w:r>
        <w:rPr>
          <w:rFonts w:hint="eastAsia" w:hAnsi="宋体" w:cs="宋体"/>
          <w:color w:val="000000"/>
          <w:kern w:val="0"/>
          <w:sz w:val="28"/>
          <w:szCs w:val="28"/>
          <w:u w:val="single"/>
          <w:shd w:val="clear" w:color="auto" w:fill="FFFFFF"/>
          <w:lang w:bidi="ar"/>
        </w:rPr>
        <w:t>网上</w:t>
      </w:r>
      <w:r>
        <w:rPr>
          <w:rFonts w:hint="eastAsia" w:hAnsi="宋体" w:cs="宋体"/>
          <w:color w:val="000000"/>
          <w:kern w:val="0"/>
          <w:sz w:val="28"/>
          <w:szCs w:val="28"/>
          <w:u w:val="single"/>
          <w:shd w:val="clear" w:color="auto" w:fill="FFFFFF"/>
          <w:lang w:val="en-US" w:eastAsia="zh-CN" w:bidi="ar"/>
        </w:rPr>
        <w:t>报名</w:t>
      </w:r>
      <w:r>
        <w:rPr>
          <w:rFonts w:hint="eastAsia" w:hAnsi="宋体" w:cs="宋体"/>
          <w:color w:val="000000"/>
          <w:kern w:val="0"/>
          <w:sz w:val="28"/>
          <w:szCs w:val="28"/>
          <w:u w:val="single"/>
          <w:shd w:val="clear" w:color="auto" w:fill="FFFFFF"/>
          <w:lang w:bidi="ar"/>
        </w:rPr>
        <w:t>下载</w:t>
      </w:r>
    </w:p>
    <w:p>
      <w:pPr>
        <w:widowControl/>
        <w:shd w:val="clear" w:color="auto" w:fill="FFFFFF"/>
        <w:spacing w:line="540" w:lineRule="atLeast"/>
        <w:jc w:val="left"/>
        <w:rPr>
          <w:rFonts w:hint="eastAsia" w:hAnsi="宋体" w:cs="宋体"/>
          <w:b/>
          <w:color w:val="000000"/>
          <w:kern w:val="0"/>
          <w:sz w:val="28"/>
          <w:szCs w:val="28"/>
          <w:shd w:val="clear" w:color="auto" w:fill="FFFFFF"/>
          <w:lang w:bidi="ar"/>
        </w:rPr>
      </w:pPr>
      <w:r>
        <w:rPr>
          <w:rFonts w:hint="eastAsia" w:hAnsi="宋体" w:cs="宋体"/>
          <w:color w:val="000000"/>
          <w:kern w:val="0"/>
          <w:sz w:val="28"/>
          <w:szCs w:val="28"/>
          <w:shd w:val="clear" w:color="auto" w:fill="FFFFFF"/>
          <w:lang w:val="en-US" w:eastAsia="zh-CN" w:bidi="ar"/>
        </w:rPr>
        <w:t>4.</w:t>
      </w:r>
      <w:r>
        <w:rPr>
          <w:rFonts w:hint="eastAsia" w:hAnsi="宋体" w:cs="宋体"/>
          <w:color w:val="000000"/>
          <w:kern w:val="0"/>
          <w:sz w:val="28"/>
          <w:szCs w:val="28"/>
          <w:shd w:val="clear" w:color="auto" w:fill="FFFFFF"/>
          <w:lang w:bidi="ar"/>
        </w:rPr>
        <w:t>售价：</w:t>
      </w:r>
      <w:r>
        <w:rPr>
          <w:rFonts w:hint="eastAsia" w:hAnsi="宋体" w:cs="宋体"/>
          <w:color w:val="000000"/>
          <w:kern w:val="0"/>
          <w:sz w:val="28"/>
          <w:szCs w:val="28"/>
          <w:u w:val="single"/>
          <w:shd w:val="clear" w:color="auto" w:fill="FFFFFF"/>
          <w:lang w:bidi="ar"/>
        </w:rPr>
        <w:t>0（元）</w:t>
      </w:r>
    </w:p>
    <w:p>
      <w:pPr>
        <w:widowControl/>
        <w:shd w:val="clear" w:color="auto" w:fill="FFFFFF"/>
        <w:spacing w:before="150" w:line="450" w:lineRule="atLeast"/>
        <w:jc w:val="left"/>
        <w:rPr>
          <w:rFonts w:hint="eastAsia" w:hAnsi="宋体" w:cs="宋体"/>
          <w:b/>
          <w:color w:val="000000"/>
          <w:sz w:val="28"/>
          <w:szCs w:val="28"/>
        </w:rPr>
      </w:pPr>
      <w:r>
        <w:rPr>
          <w:rFonts w:hint="eastAsia" w:hAnsi="宋体" w:cs="宋体"/>
          <w:b/>
          <w:color w:val="000000"/>
          <w:kern w:val="0"/>
          <w:sz w:val="28"/>
          <w:szCs w:val="28"/>
          <w:shd w:val="clear" w:color="auto" w:fill="FFFFFF"/>
          <w:lang w:bidi="ar"/>
        </w:rPr>
        <w:t>四、提交投标文件截止时间、开标时间和地点:</w:t>
      </w:r>
    </w:p>
    <w:p>
      <w:pPr>
        <w:widowControl/>
        <w:shd w:val="clear" w:color="auto" w:fill="FFFFFF"/>
        <w:spacing w:line="540" w:lineRule="atLeast"/>
        <w:jc w:val="left"/>
        <w:rPr>
          <w:rFonts w:hint="eastAsia" w:hAnsi="宋体" w:cs="宋体"/>
          <w:color w:val="000000"/>
          <w:sz w:val="28"/>
          <w:szCs w:val="28"/>
        </w:rPr>
      </w:pPr>
      <w:r>
        <w:rPr>
          <w:rFonts w:hint="eastAsia" w:hAnsi="宋体" w:cs="宋体"/>
          <w:color w:val="000000"/>
          <w:kern w:val="0"/>
          <w:sz w:val="28"/>
          <w:szCs w:val="28"/>
          <w:u w:val="none"/>
          <w:shd w:val="clear" w:color="auto" w:fill="FFFFFF"/>
          <w:lang w:val="en-US" w:eastAsia="zh-CN" w:bidi="ar"/>
        </w:rPr>
        <w:t>1.时间：</w:t>
      </w:r>
      <w:r>
        <w:rPr>
          <w:rFonts w:hint="eastAsia" w:hAnsi="宋体" w:cs="宋体"/>
          <w:color w:val="000000"/>
          <w:kern w:val="0"/>
          <w:sz w:val="28"/>
          <w:szCs w:val="28"/>
          <w:u w:val="single"/>
          <w:shd w:val="clear" w:color="auto" w:fill="FFFFFF"/>
          <w:lang w:val="en-US" w:eastAsia="zh-CN" w:bidi="ar"/>
        </w:rPr>
        <w:t>2023</w:t>
      </w:r>
      <w:r>
        <w:rPr>
          <w:rFonts w:hint="eastAsia" w:hAnsi="宋体" w:cs="宋体"/>
          <w:color w:val="000000"/>
          <w:kern w:val="0"/>
          <w:sz w:val="28"/>
          <w:szCs w:val="28"/>
          <w:u w:val="single"/>
          <w:shd w:val="clear" w:color="auto" w:fill="FFFFFF"/>
          <w:lang w:bidi="ar"/>
        </w:rPr>
        <w:t>年</w:t>
      </w:r>
      <w:r>
        <w:rPr>
          <w:rFonts w:hint="eastAsia" w:hAnsi="宋体" w:cs="宋体"/>
          <w:color w:val="000000"/>
          <w:kern w:val="0"/>
          <w:sz w:val="28"/>
          <w:szCs w:val="28"/>
          <w:u w:val="single"/>
          <w:shd w:val="clear" w:color="auto" w:fill="FFFFFF"/>
          <w:lang w:val="en-US" w:eastAsia="zh-CN" w:bidi="ar"/>
        </w:rPr>
        <w:t>09</w:t>
      </w:r>
      <w:r>
        <w:rPr>
          <w:rFonts w:hint="eastAsia" w:hAnsi="宋体" w:cs="宋体"/>
          <w:color w:val="000000"/>
          <w:kern w:val="0"/>
          <w:sz w:val="28"/>
          <w:szCs w:val="28"/>
          <w:u w:val="single"/>
          <w:shd w:val="clear" w:color="auto" w:fill="FFFFFF"/>
          <w:lang w:bidi="ar"/>
        </w:rPr>
        <w:t>月</w:t>
      </w:r>
      <w:r>
        <w:rPr>
          <w:rFonts w:hint="eastAsia" w:hAnsi="宋体" w:cs="宋体"/>
          <w:color w:val="000000"/>
          <w:kern w:val="0"/>
          <w:sz w:val="28"/>
          <w:szCs w:val="28"/>
          <w:u w:val="single"/>
          <w:shd w:val="clear" w:color="auto" w:fill="FFFFFF"/>
          <w:lang w:val="en-US" w:eastAsia="zh-CN" w:bidi="ar"/>
        </w:rPr>
        <w:t>20</w:t>
      </w:r>
      <w:r>
        <w:rPr>
          <w:rFonts w:hint="eastAsia" w:hAnsi="宋体" w:cs="宋体"/>
          <w:color w:val="000000"/>
          <w:kern w:val="0"/>
          <w:sz w:val="28"/>
          <w:szCs w:val="28"/>
          <w:u w:val="single"/>
          <w:shd w:val="clear" w:color="auto" w:fill="FFFFFF"/>
          <w:lang w:bidi="ar"/>
        </w:rPr>
        <w:t>日</w:t>
      </w:r>
      <w:r>
        <w:rPr>
          <w:rFonts w:hint="eastAsia" w:hAnsi="宋体" w:cs="宋体"/>
          <w:color w:val="000000"/>
          <w:kern w:val="0"/>
          <w:sz w:val="28"/>
          <w:szCs w:val="28"/>
          <w:u w:val="single"/>
          <w:shd w:val="clear" w:color="auto" w:fill="FFFFFF"/>
          <w:lang w:val="en-US" w:eastAsia="zh-CN" w:bidi="ar"/>
        </w:rPr>
        <w:t>09</w:t>
      </w:r>
      <w:bookmarkStart w:id="455" w:name="_GoBack"/>
      <w:bookmarkEnd w:id="455"/>
      <w:r>
        <w:rPr>
          <w:rFonts w:hint="eastAsia" w:hAnsi="宋体" w:cs="宋体"/>
          <w:color w:val="000000"/>
          <w:kern w:val="0"/>
          <w:sz w:val="28"/>
          <w:szCs w:val="28"/>
          <w:u w:val="single"/>
          <w:shd w:val="clear" w:color="auto" w:fill="FFFFFF"/>
          <w:lang w:bidi="ar"/>
        </w:rPr>
        <w:t>时</w:t>
      </w:r>
      <w:r>
        <w:rPr>
          <w:rFonts w:hint="eastAsia" w:hAnsi="宋体" w:cs="宋体"/>
          <w:color w:val="000000"/>
          <w:kern w:val="0"/>
          <w:sz w:val="28"/>
          <w:szCs w:val="28"/>
          <w:u w:val="single"/>
          <w:shd w:val="clear" w:color="auto" w:fill="FFFFFF"/>
          <w:lang w:val="en-US" w:eastAsia="zh-CN" w:bidi="ar"/>
        </w:rPr>
        <w:t>00</w:t>
      </w:r>
      <w:r>
        <w:rPr>
          <w:rFonts w:hint="eastAsia" w:hAnsi="宋体" w:cs="宋体"/>
          <w:color w:val="000000"/>
          <w:kern w:val="0"/>
          <w:sz w:val="28"/>
          <w:szCs w:val="28"/>
          <w:u w:val="single"/>
          <w:shd w:val="clear" w:color="auto" w:fill="FFFFFF"/>
          <w:lang w:bidi="ar"/>
        </w:rPr>
        <w:t>分（北京时间）</w:t>
      </w:r>
    </w:p>
    <w:p>
      <w:pPr>
        <w:widowControl/>
        <w:shd w:val="clear" w:color="auto" w:fill="FFFFFF"/>
        <w:spacing w:line="540" w:lineRule="atLeast"/>
        <w:jc w:val="left"/>
        <w:rPr>
          <w:rFonts w:hint="eastAsia" w:hAnsi="宋体" w:cs="宋体"/>
          <w:color w:val="000000"/>
          <w:sz w:val="28"/>
          <w:szCs w:val="28"/>
        </w:rPr>
      </w:pPr>
      <w:r>
        <w:rPr>
          <w:rFonts w:hint="eastAsia" w:hAnsi="宋体" w:cs="宋体"/>
          <w:color w:val="000000"/>
          <w:kern w:val="0"/>
          <w:sz w:val="28"/>
          <w:szCs w:val="28"/>
          <w:shd w:val="clear" w:color="auto" w:fill="FFFFFF"/>
          <w:lang w:val="en-US" w:eastAsia="zh-CN" w:bidi="ar"/>
        </w:rPr>
        <w:t>2.</w:t>
      </w:r>
      <w:r>
        <w:rPr>
          <w:rFonts w:hint="eastAsia" w:hAnsi="宋体" w:cs="宋体"/>
          <w:color w:val="000000"/>
          <w:kern w:val="0"/>
          <w:sz w:val="28"/>
          <w:szCs w:val="28"/>
          <w:shd w:val="clear" w:color="auto" w:fill="FFFFFF"/>
          <w:lang w:bidi="ar"/>
        </w:rPr>
        <w:t>地点：</w:t>
      </w:r>
      <w:r>
        <w:rPr>
          <w:rFonts w:hint="eastAsia" w:hAnsi="宋体" w:cs="宋体"/>
          <w:color w:val="000000"/>
          <w:kern w:val="0"/>
          <w:sz w:val="28"/>
          <w:szCs w:val="28"/>
          <w:u w:val="single"/>
          <w:shd w:val="clear" w:color="auto" w:fill="FFFFFF"/>
          <w:lang w:bidi="ar"/>
        </w:rPr>
        <w:t>三亚市公共资源交易中心（三亚市吉阳区新风街259号）三</w:t>
      </w:r>
      <w:r>
        <w:rPr>
          <w:rFonts w:hint="eastAsia" w:hAnsi="宋体" w:cs="宋体"/>
          <w:color w:val="000000"/>
          <w:kern w:val="0"/>
          <w:sz w:val="28"/>
          <w:szCs w:val="28"/>
          <w:u w:val="single"/>
          <w:shd w:val="clear" w:color="auto" w:fill="FFFFFF"/>
          <w:lang w:eastAsia="zh-CN" w:bidi="ar"/>
        </w:rPr>
        <w:t>楼</w:t>
      </w:r>
      <w:r>
        <w:rPr>
          <w:rFonts w:hint="eastAsia" w:hAnsi="宋体" w:cs="宋体"/>
          <w:color w:val="000000"/>
          <w:kern w:val="0"/>
          <w:sz w:val="28"/>
          <w:szCs w:val="28"/>
          <w:u w:val="single"/>
          <w:shd w:val="clear" w:color="auto" w:fill="FFFFFF"/>
          <w:lang w:bidi="ar"/>
        </w:rPr>
        <w:t>开标室</w:t>
      </w:r>
      <w:r>
        <w:rPr>
          <w:rFonts w:hint="eastAsia" w:hAnsi="宋体" w:cs="宋体"/>
          <w:color w:val="000000"/>
          <w:kern w:val="0"/>
          <w:sz w:val="28"/>
          <w:szCs w:val="28"/>
          <w:u w:val="single"/>
          <w:shd w:val="clear" w:color="auto" w:fill="FFFFFF"/>
          <w:lang w:val="en-US" w:eastAsia="zh-CN" w:bidi="ar"/>
        </w:rPr>
        <w:t xml:space="preserve">3    </w:t>
      </w:r>
      <w:r>
        <w:rPr>
          <w:rFonts w:hint="eastAsia" w:hAnsi="宋体" w:cs="宋体"/>
          <w:color w:val="000000"/>
          <w:kern w:val="0"/>
          <w:sz w:val="28"/>
          <w:szCs w:val="28"/>
          <w:u w:val="single"/>
          <w:shd w:val="clear" w:color="auto" w:fill="FFFFFF"/>
          <w:lang w:bidi="ar"/>
        </w:rPr>
        <w:t xml:space="preserve">   </w:t>
      </w:r>
    </w:p>
    <w:p>
      <w:pPr>
        <w:widowControl/>
        <w:shd w:val="clear" w:color="auto" w:fill="FFFFFF"/>
        <w:spacing w:before="150" w:line="450" w:lineRule="atLeast"/>
        <w:jc w:val="left"/>
        <w:rPr>
          <w:rFonts w:hint="eastAsia" w:hAnsi="宋体" w:cs="宋体"/>
          <w:b/>
          <w:color w:val="000000"/>
          <w:sz w:val="28"/>
          <w:szCs w:val="28"/>
        </w:rPr>
      </w:pPr>
      <w:r>
        <w:rPr>
          <w:rFonts w:hint="eastAsia" w:hAnsi="宋体" w:cs="宋体"/>
          <w:b/>
          <w:color w:val="000000"/>
          <w:kern w:val="0"/>
          <w:sz w:val="28"/>
          <w:szCs w:val="28"/>
          <w:shd w:val="clear" w:color="auto" w:fill="FFFFFF"/>
          <w:lang w:bidi="ar"/>
        </w:rPr>
        <w:t>五、公告期限</w:t>
      </w:r>
    </w:p>
    <w:p>
      <w:pPr>
        <w:widowControl/>
        <w:shd w:val="clear" w:color="auto" w:fill="FFFFFF"/>
        <w:spacing w:line="540" w:lineRule="atLeast"/>
        <w:ind w:firstLine="420"/>
        <w:jc w:val="left"/>
        <w:rPr>
          <w:rFonts w:hint="eastAsia" w:hAnsi="宋体" w:cs="宋体"/>
          <w:b/>
          <w:color w:val="000000"/>
          <w:kern w:val="0"/>
          <w:sz w:val="28"/>
          <w:szCs w:val="28"/>
          <w:shd w:val="clear" w:color="auto" w:fill="FFFFFF"/>
          <w:lang w:bidi="ar"/>
        </w:rPr>
      </w:pPr>
      <w:r>
        <w:rPr>
          <w:rFonts w:hint="eastAsia" w:hAnsi="宋体" w:cs="宋体"/>
          <w:color w:val="000000"/>
          <w:kern w:val="0"/>
          <w:sz w:val="28"/>
          <w:szCs w:val="28"/>
          <w:shd w:val="clear" w:color="auto" w:fill="FFFFFF"/>
          <w:lang w:bidi="ar"/>
        </w:rPr>
        <w:t>自本公告发布之日起5个工作日。</w:t>
      </w:r>
    </w:p>
    <w:p>
      <w:pPr>
        <w:widowControl/>
        <w:shd w:val="clear" w:color="auto" w:fill="FFFFFF"/>
        <w:spacing w:before="150" w:line="450" w:lineRule="atLeast"/>
        <w:jc w:val="left"/>
        <w:rPr>
          <w:rFonts w:hint="eastAsia" w:hAnsi="宋体" w:cs="宋体"/>
          <w:b/>
          <w:color w:val="000000"/>
          <w:sz w:val="28"/>
          <w:szCs w:val="28"/>
        </w:rPr>
      </w:pPr>
      <w:r>
        <w:rPr>
          <w:rFonts w:hint="eastAsia" w:hAnsi="宋体" w:cs="宋体"/>
          <w:b/>
          <w:color w:val="000000"/>
          <w:kern w:val="0"/>
          <w:sz w:val="28"/>
          <w:szCs w:val="28"/>
          <w:shd w:val="clear" w:color="auto" w:fill="FFFFFF"/>
          <w:lang w:bidi="ar"/>
        </w:rPr>
        <w:t>六、其他补充事宜</w:t>
      </w:r>
    </w:p>
    <w:p>
      <w:pPr>
        <w:widowControl/>
        <w:shd w:val="clear" w:color="auto" w:fill="FFFFFF"/>
        <w:spacing w:line="540" w:lineRule="atLeast"/>
        <w:ind w:firstLine="420"/>
        <w:jc w:val="left"/>
        <w:rPr>
          <w:rFonts w:hint="eastAsia" w:hAnsi="宋体" w:cs="宋体"/>
          <w:color w:val="000000"/>
          <w:kern w:val="0"/>
          <w:sz w:val="28"/>
          <w:szCs w:val="28"/>
          <w:u w:val="single"/>
          <w:shd w:val="clear" w:color="auto" w:fill="FFFFFF"/>
          <w:lang w:bidi="ar"/>
        </w:rPr>
      </w:pPr>
      <w:r>
        <w:rPr>
          <w:rFonts w:hint="eastAsia" w:hAnsi="宋体" w:cs="宋体"/>
          <w:color w:val="000000"/>
          <w:kern w:val="0"/>
          <w:sz w:val="28"/>
          <w:szCs w:val="28"/>
          <w:u w:val="single"/>
          <w:shd w:val="clear" w:color="auto" w:fill="FFFFFF"/>
          <w:lang w:val="en-US" w:eastAsia="zh-CN" w:bidi="ar"/>
        </w:rPr>
        <w:t>1.</w:t>
      </w:r>
      <w:r>
        <w:rPr>
          <w:rFonts w:hint="eastAsia" w:hAnsi="宋体" w:cs="宋体"/>
          <w:color w:val="000000"/>
          <w:kern w:val="0"/>
          <w:sz w:val="28"/>
          <w:szCs w:val="28"/>
          <w:u w:val="single"/>
          <w:shd w:val="clear" w:color="auto" w:fill="FFFFFF"/>
          <w:lang w:bidi="ar"/>
        </w:rPr>
        <w:t xml:space="preserve">投标人须在全国公共资源交易平台（海南省）企业信息管理系统(http://zw.hainan.gov.cn /ggzy/)中登记企业信息 , 然后登陆招标投标交易平台(http://zw.hainan.gov.cn/ggzy/)下载，查看电子版的招标文件及其他文件； </w:t>
      </w:r>
    </w:p>
    <w:p>
      <w:pPr>
        <w:widowControl/>
        <w:shd w:val="clear" w:color="auto" w:fill="FFFFFF"/>
        <w:spacing w:line="540" w:lineRule="atLeast"/>
        <w:ind w:firstLine="420"/>
        <w:jc w:val="left"/>
        <w:rPr>
          <w:rFonts w:hint="eastAsia" w:hAnsi="宋体" w:cs="宋体"/>
          <w:color w:val="000000"/>
          <w:kern w:val="0"/>
          <w:sz w:val="28"/>
          <w:szCs w:val="28"/>
          <w:u w:val="single"/>
          <w:shd w:val="clear" w:color="auto" w:fill="FFFFFF"/>
          <w:lang w:bidi="ar"/>
        </w:rPr>
      </w:pPr>
      <w:r>
        <w:rPr>
          <w:rFonts w:hint="eastAsia" w:hAnsi="宋体" w:cs="宋体"/>
          <w:color w:val="000000"/>
          <w:kern w:val="0"/>
          <w:sz w:val="28"/>
          <w:szCs w:val="28"/>
          <w:u w:val="single"/>
          <w:shd w:val="clear" w:color="auto" w:fill="FFFFFF"/>
          <w:lang w:val="en-US" w:eastAsia="zh-CN" w:bidi="ar"/>
        </w:rPr>
        <w:t>2.</w:t>
      </w:r>
      <w:r>
        <w:rPr>
          <w:rFonts w:hint="eastAsia" w:hAnsi="宋体" w:cs="宋体"/>
          <w:color w:val="000000"/>
          <w:kern w:val="0"/>
          <w:sz w:val="28"/>
          <w:szCs w:val="28"/>
          <w:u w:val="single"/>
          <w:shd w:val="clear" w:color="auto" w:fill="FFFFFF"/>
          <w:lang w:bidi="ar"/>
        </w:rPr>
        <w:t>电子标（招标文件后缀名.GPZ）：必须使用最新版本的电子投标工具（在http://zw.hainan.gov.cn/ggzy/ggzy/xgrjxz/index.jhtml下载投标工具）制作电子版的投标文件； 非电子标（招标文件后缀名不是.GPZ）：必须使用电子签章工具（在http://zw.hainan.gov.cn/ggzy/ggzy/xgrjxz/index.jhtml下载签章工具）对PDF格式的电子投标文件进行盖章(使用WinRAR对PDF格式的标书加密压缩)；</w:t>
      </w:r>
    </w:p>
    <w:p>
      <w:pPr>
        <w:widowControl/>
        <w:shd w:val="clear" w:color="auto" w:fill="FFFFFF"/>
        <w:spacing w:line="540" w:lineRule="atLeast"/>
        <w:ind w:firstLine="420"/>
        <w:jc w:val="left"/>
        <w:rPr>
          <w:rFonts w:hint="eastAsia" w:hAnsi="宋体" w:cs="宋体"/>
          <w:color w:val="000000"/>
          <w:kern w:val="0"/>
          <w:sz w:val="28"/>
          <w:szCs w:val="28"/>
          <w:u w:val="single"/>
          <w:shd w:val="clear" w:color="auto" w:fill="FFFFFF"/>
          <w:lang w:bidi="ar"/>
        </w:rPr>
      </w:pPr>
      <w:r>
        <w:rPr>
          <w:rFonts w:hint="eastAsia" w:hAnsi="宋体" w:cs="宋体"/>
          <w:color w:val="000000"/>
          <w:kern w:val="0"/>
          <w:sz w:val="28"/>
          <w:szCs w:val="28"/>
          <w:u w:val="single"/>
          <w:shd w:val="clear" w:color="auto" w:fill="FFFFFF"/>
          <w:lang w:bidi="ar"/>
        </w:rPr>
        <w:t xml:space="preserve"> </w:t>
      </w:r>
      <w:r>
        <w:rPr>
          <w:rFonts w:hint="eastAsia" w:hAnsi="宋体" w:cs="宋体"/>
          <w:color w:val="000000"/>
          <w:kern w:val="0"/>
          <w:sz w:val="28"/>
          <w:szCs w:val="28"/>
          <w:u w:val="single"/>
          <w:shd w:val="clear" w:color="auto" w:fill="FFFFFF"/>
          <w:lang w:val="en-US" w:eastAsia="zh-CN" w:bidi="ar"/>
        </w:rPr>
        <w:t>3.</w:t>
      </w:r>
      <w:r>
        <w:rPr>
          <w:rFonts w:hint="eastAsia" w:hAnsi="宋体" w:cs="宋体"/>
          <w:color w:val="000000"/>
          <w:kern w:val="0"/>
          <w:sz w:val="28"/>
          <w:szCs w:val="28"/>
          <w:u w:val="single"/>
          <w:shd w:val="clear" w:color="auto" w:fill="FFFFFF"/>
          <w:lang w:bidi="ar"/>
        </w:rPr>
        <w:t xml:space="preserve">投标截止时间前，必须在网上上传电子投标书——（电子标：投标书为GPT格式；非电子标：投标书需上传PDF加密压缩的rar格式）； </w:t>
      </w:r>
    </w:p>
    <w:p>
      <w:pPr>
        <w:widowControl/>
        <w:shd w:val="clear" w:color="auto" w:fill="FFFFFF"/>
        <w:spacing w:line="540" w:lineRule="atLeast"/>
        <w:ind w:firstLine="420"/>
        <w:jc w:val="left"/>
        <w:rPr>
          <w:rFonts w:hint="eastAsia" w:hAnsi="宋体" w:cs="宋体"/>
          <w:color w:val="000000"/>
          <w:kern w:val="0"/>
          <w:sz w:val="28"/>
          <w:szCs w:val="28"/>
          <w:u w:val="single"/>
          <w:shd w:val="clear" w:color="auto" w:fill="FFFFFF"/>
          <w:lang w:bidi="ar"/>
        </w:rPr>
      </w:pPr>
      <w:r>
        <w:rPr>
          <w:rFonts w:hint="eastAsia" w:hAnsi="宋体" w:cs="宋体"/>
          <w:color w:val="000000"/>
          <w:kern w:val="0"/>
          <w:sz w:val="28"/>
          <w:szCs w:val="28"/>
          <w:u w:val="single"/>
          <w:shd w:val="clear" w:color="auto" w:fill="FFFFFF"/>
          <w:lang w:val="en-US" w:eastAsia="zh-CN" w:bidi="ar"/>
        </w:rPr>
        <w:t>4.</w:t>
      </w:r>
      <w:r>
        <w:rPr>
          <w:rFonts w:hint="eastAsia" w:hAnsi="宋体" w:cs="宋体"/>
          <w:color w:val="000000"/>
          <w:kern w:val="0"/>
          <w:sz w:val="28"/>
          <w:szCs w:val="28"/>
          <w:u w:val="single"/>
          <w:shd w:val="clear" w:color="auto" w:fill="FFFFFF"/>
          <w:lang w:bidi="ar"/>
        </w:rPr>
        <w:t>开标的时候必须携带加密锁(CA数字认证锁)和光盘、U盘拷贝的电子版投标书。</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ascii="微软雅黑" w:hAnsi="微软雅黑" w:eastAsia="微软雅黑" w:cs="微软雅黑"/>
          <w:b/>
          <w:kern w:val="0"/>
          <w:sz w:val="24"/>
          <w:shd w:val="clear" w:color="auto" w:fill="FFFFFF"/>
          <w:lang w:bidi="ar"/>
        </w:rPr>
      </w:pPr>
      <w:r>
        <w:rPr>
          <w:rFonts w:hint="eastAsia" w:ascii="微软雅黑" w:hAnsi="微软雅黑" w:eastAsia="微软雅黑" w:cs="微软雅黑"/>
          <w:b/>
          <w:kern w:val="0"/>
          <w:sz w:val="24"/>
          <w:shd w:val="clear" w:color="auto" w:fill="FFFFFF"/>
          <w:lang w:val="en-US" w:eastAsia="zh-CN" w:bidi="ar"/>
        </w:rPr>
        <w:t>5.</w:t>
      </w:r>
      <w:r>
        <w:rPr>
          <w:rFonts w:hint="eastAsia" w:ascii="微软雅黑" w:hAnsi="微软雅黑" w:eastAsia="微软雅黑" w:cs="微软雅黑"/>
          <w:b/>
          <w:kern w:val="0"/>
          <w:sz w:val="24"/>
          <w:shd w:val="clear" w:color="auto" w:fill="FFFFFF"/>
          <w:lang w:bidi="ar"/>
        </w:rPr>
        <w:t>本项目采购信息发布媒体为：全国公共资源交易平台（海南省）·三亚市http://zw.hainan.gov.cn/ggzy/syggzy和海南省政府采购网</w:t>
      </w:r>
      <w:r>
        <w:rPr>
          <w:rFonts w:ascii="微软雅黑" w:hAnsi="微软雅黑" w:eastAsia="微软雅黑" w:cs="微软雅黑"/>
          <w:b/>
          <w:kern w:val="0"/>
          <w:sz w:val="24"/>
          <w:shd w:val="clear" w:color="auto" w:fill="FFFFFF"/>
          <w:lang w:bidi="ar"/>
        </w:rPr>
        <w:fldChar w:fldCharType="begin"/>
      </w:r>
      <w:r>
        <w:rPr>
          <w:rFonts w:ascii="微软雅黑" w:hAnsi="微软雅黑" w:eastAsia="微软雅黑" w:cs="微软雅黑"/>
          <w:b/>
          <w:kern w:val="0"/>
          <w:sz w:val="24"/>
          <w:shd w:val="clear" w:color="auto" w:fill="FFFFFF"/>
          <w:lang w:bidi="ar"/>
        </w:rPr>
        <w:instrText xml:space="preserve"> HYPERLINK "</w:instrText>
      </w:r>
      <w:r>
        <w:rPr>
          <w:rFonts w:hint="eastAsia" w:ascii="微软雅黑" w:hAnsi="微软雅黑" w:eastAsia="微软雅黑" w:cs="微软雅黑"/>
          <w:b/>
          <w:kern w:val="0"/>
          <w:sz w:val="24"/>
          <w:shd w:val="clear" w:color="auto" w:fill="FFFFFF"/>
          <w:lang w:bidi="ar"/>
        </w:rPr>
        <w:instrText xml:space="preserve">https://www.ccgp-hainan.gov.cn/zhuzhan/</w:instrText>
      </w:r>
      <w:r>
        <w:rPr>
          <w:rFonts w:ascii="微软雅黑" w:hAnsi="微软雅黑" w:eastAsia="微软雅黑" w:cs="微软雅黑"/>
          <w:b/>
          <w:kern w:val="0"/>
          <w:sz w:val="24"/>
          <w:shd w:val="clear" w:color="auto" w:fill="FFFFFF"/>
          <w:lang w:bidi="ar"/>
        </w:rPr>
        <w:instrText xml:space="preserve">" </w:instrText>
      </w:r>
      <w:r>
        <w:rPr>
          <w:rFonts w:ascii="微软雅黑" w:hAnsi="微软雅黑" w:eastAsia="微软雅黑" w:cs="微软雅黑"/>
          <w:b/>
          <w:kern w:val="0"/>
          <w:sz w:val="24"/>
          <w:shd w:val="clear" w:color="auto" w:fill="FFFFFF"/>
          <w:lang w:bidi="ar"/>
        </w:rPr>
        <w:fldChar w:fldCharType="separate"/>
      </w:r>
      <w:r>
        <w:rPr>
          <w:rStyle w:val="19"/>
          <w:rFonts w:hint="eastAsia" w:ascii="微软雅黑" w:hAnsi="微软雅黑" w:eastAsia="微软雅黑" w:cs="微软雅黑"/>
          <w:b/>
          <w:kern w:val="0"/>
          <w:sz w:val="24"/>
          <w:shd w:val="clear" w:color="auto" w:fill="FFFFFF"/>
          <w:lang w:bidi="ar"/>
        </w:rPr>
        <w:t>https://www.ccgp-hainan.gov.cn/zhuzhan/</w:t>
      </w:r>
      <w:r>
        <w:rPr>
          <w:rFonts w:ascii="微软雅黑" w:hAnsi="微软雅黑" w:eastAsia="微软雅黑" w:cs="微软雅黑"/>
          <w:b/>
          <w:kern w:val="0"/>
          <w:sz w:val="24"/>
          <w:shd w:val="clear" w:color="auto" w:fill="FFFFFF"/>
          <w:lang w:bidi="ar"/>
        </w:rPr>
        <w:fldChar w:fldCharType="end"/>
      </w:r>
      <w:r>
        <w:rPr>
          <w:rFonts w:hint="eastAsia" w:ascii="微软雅黑" w:hAnsi="微软雅黑" w:eastAsia="微软雅黑" w:cs="微软雅黑"/>
          <w:b/>
          <w:kern w:val="0"/>
          <w:sz w:val="24"/>
          <w:shd w:val="clear" w:color="auto" w:fill="FFFFFF"/>
          <w:lang w:bidi="ar"/>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hAnsi="宋体" w:cs="宋体"/>
          <w:b/>
          <w:color w:val="000000"/>
          <w:kern w:val="0"/>
          <w:sz w:val="28"/>
          <w:szCs w:val="28"/>
          <w:shd w:val="clear" w:color="auto" w:fill="FFFFFF"/>
          <w:lang w:bidi="ar"/>
        </w:rPr>
      </w:pPr>
      <w:r>
        <w:rPr>
          <w:rFonts w:hint="eastAsia" w:ascii="微软雅黑" w:hAnsi="微软雅黑" w:eastAsia="微软雅黑" w:cs="微软雅黑"/>
          <w:b/>
          <w:kern w:val="0"/>
          <w:sz w:val="24"/>
          <w:shd w:val="clear" w:color="auto" w:fill="FFFFFF"/>
          <w:lang w:val="en-US" w:eastAsia="zh-CN" w:bidi="ar"/>
        </w:rPr>
        <w:t>6.</w:t>
      </w:r>
      <w:r>
        <w:rPr>
          <w:rFonts w:hint="eastAsia" w:ascii="微软雅黑" w:hAnsi="微软雅黑" w:eastAsia="微软雅黑" w:cs="微软雅黑"/>
          <w:b/>
          <w:kern w:val="0"/>
          <w:sz w:val="24"/>
          <w:shd w:val="clear" w:color="auto" w:fill="FFFFFF"/>
          <w:lang w:bidi="ar"/>
        </w:rPr>
        <w:t>根据《三亚市人民政府办公室关于印发&lt;三亚市创建一流营商环境2021年实施方案&gt;的通知》（三府办〔2021〕44号）和《三亚市金融发展局关于印发&lt;创建一流营商环境“获得信贷”指标2021年专项行动方案&gt;的通知》，三亚市在探索开展“政采贷”业务，中标或成交供应商可凭借与采购单位签订的政府采购合同向开展政府采购合同融资业务的3家银行（中信银行三亚分行、兴业银行三亚分行和浦发银行三亚分行）的公司业务部申请信用贷款。</w:t>
      </w:r>
    </w:p>
    <w:p>
      <w:pPr>
        <w:keepNext w:val="0"/>
        <w:keepLines w:val="0"/>
        <w:pageBreakBefore w:val="0"/>
        <w:widowControl/>
        <w:shd w:val="clear" w:color="auto" w:fill="FFFFFF"/>
        <w:kinsoku/>
        <w:wordWrap/>
        <w:overflowPunct/>
        <w:topLinePunct w:val="0"/>
        <w:autoSpaceDE/>
        <w:autoSpaceDN/>
        <w:bidi w:val="0"/>
        <w:adjustRightInd/>
        <w:snapToGrid/>
        <w:spacing w:before="150" w:line="500" w:lineRule="exact"/>
        <w:ind w:firstLine="420"/>
        <w:jc w:val="left"/>
        <w:textAlignment w:val="auto"/>
        <w:rPr>
          <w:rFonts w:hint="eastAsia" w:hAnsi="宋体" w:cs="宋体"/>
          <w:b/>
          <w:color w:val="000000"/>
          <w:sz w:val="28"/>
          <w:szCs w:val="28"/>
        </w:rPr>
      </w:pPr>
      <w:r>
        <w:rPr>
          <w:rFonts w:hint="eastAsia" w:hAnsi="宋体" w:cs="宋体"/>
          <w:b/>
          <w:color w:val="000000"/>
          <w:kern w:val="0"/>
          <w:sz w:val="28"/>
          <w:szCs w:val="28"/>
          <w:shd w:val="clear" w:color="auto" w:fill="FFFFFF"/>
          <w:lang w:bidi="ar"/>
        </w:rPr>
        <w:t>七、对本次招标提出询问，请按以下方式联系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hAnsi="宋体" w:cs="宋体"/>
          <w:color w:val="000000"/>
          <w:sz w:val="28"/>
          <w:szCs w:val="28"/>
        </w:rPr>
      </w:pPr>
      <w:r>
        <w:rPr>
          <w:rFonts w:hint="eastAsia" w:hAnsi="宋体" w:cs="宋体"/>
          <w:color w:val="000000"/>
          <w:kern w:val="0"/>
          <w:sz w:val="28"/>
          <w:szCs w:val="28"/>
          <w:shd w:val="clear" w:color="auto" w:fill="FFFFFF"/>
          <w:lang w:bidi="ar"/>
        </w:rPr>
        <w:t>1.采购人信息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ascii="宋体" w:hAnsi="宋体" w:cs="宋体"/>
          <w:color w:val="000000"/>
          <w:kern w:val="0"/>
          <w:sz w:val="28"/>
          <w:szCs w:val="28"/>
          <w:shd w:val="clear" w:color="auto" w:fill="FFFFFF"/>
          <w:lang w:bidi="ar"/>
        </w:rPr>
      </w:pPr>
      <w:r>
        <w:rPr>
          <w:rFonts w:hint="eastAsia" w:hAnsi="宋体" w:cs="宋体"/>
          <w:color w:val="000000"/>
          <w:kern w:val="0"/>
          <w:sz w:val="28"/>
          <w:szCs w:val="28"/>
          <w:shd w:val="clear" w:color="auto" w:fill="FFFFFF"/>
          <w:lang w:bidi="ar"/>
        </w:rPr>
        <w:t>名称：</w:t>
      </w:r>
      <w:r>
        <w:rPr>
          <w:rFonts w:hint="eastAsia" w:ascii="宋体" w:hAnsi="宋体" w:cs="宋体"/>
          <w:color w:val="000000"/>
          <w:kern w:val="0"/>
          <w:sz w:val="28"/>
          <w:szCs w:val="28"/>
          <w:shd w:val="clear" w:color="auto" w:fill="FFFFFF"/>
          <w:lang w:bidi="ar"/>
        </w:rPr>
        <w:t>三亚市</w:t>
      </w:r>
      <w:r>
        <w:rPr>
          <w:rFonts w:hint="eastAsia" w:ascii="宋体" w:hAnsi="宋体" w:cs="宋体"/>
          <w:color w:val="000000"/>
          <w:kern w:val="0"/>
          <w:sz w:val="28"/>
          <w:szCs w:val="28"/>
          <w:shd w:val="clear" w:color="auto" w:fill="FFFFFF"/>
          <w:lang w:val="en-US" w:eastAsia="zh-CN" w:bidi="ar"/>
        </w:rPr>
        <w:t>天涯区</w:t>
      </w:r>
      <w:r>
        <w:rPr>
          <w:rFonts w:hint="eastAsia" w:ascii="宋体" w:hAnsi="宋体" w:cs="宋体"/>
          <w:color w:val="000000"/>
          <w:kern w:val="0"/>
          <w:sz w:val="28"/>
          <w:szCs w:val="28"/>
          <w:shd w:val="clear" w:color="auto" w:fill="FFFFFF"/>
          <w:lang w:bidi="ar"/>
        </w:rPr>
        <w:t>教育局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ascii="宋体" w:hAnsi="宋体" w:cs="宋体"/>
          <w:color w:val="000000"/>
          <w:sz w:val="28"/>
          <w:szCs w:val="28"/>
        </w:rPr>
      </w:pPr>
      <w:r>
        <w:rPr>
          <w:rFonts w:hint="eastAsia" w:hAnsi="宋体" w:cs="宋体"/>
          <w:color w:val="000000"/>
          <w:kern w:val="0"/>
          <w:sz w:val="28"/>
          <w:szCs w:val="28"/>
          <w:shd w:val="clear" w:color="auto" w:fill="FFFFFF"/>
          <w:lang w:bidi="ar"/>
        </w:rPr>
        <w:t>地址：</w:t>
      </w:r>
      <w:r>
        <w:rPr>
          <w:rFonts w:hint="eastAsia" w:ascii="宋体" w:hAnsi="宋体" w:cs="宋体"/>
          <w:color w:val="000000"/>
          <w:kern w:val="0"/>
          <w:sz w:val="28"/>
          <w:szCs w:val="28"/>
          <w:shd w:val="clear" w:color="auto" w:fill="FFFFFF"/>
          <w:lang w:bidi="ar"/>
        </w:rPr>
        <w:t>三亚市天涯区凤凰路319号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ascii="宋体" w:hAnsi="宋体" w:cs="宋体"/>
          <w:color w:val="000000"/>
          <w:kern w:val="0"/>
          <w:sz w:val="28"/>
          <w:szCs w:val="28"/>
          <w:shd w:val="clear" w:color="auto" w:fill="FFFFFF"/>
          <w:lang w:bidi="ar"/>
        </w:rPr>
      </w:pPr>
      <w:r>
        <w:rPr>
          <w:rFonts w:hint="eastAsia" w:hAnsi="宋体" w:cs="宋体"/>
          <w:color w:val="000000"/>
          <w:kern w:val="0"/>
          <w:sz w:val="28"/>
          <w:szCs w:val="28"/>
          <w:shd w:val="clear" w:color="auto" w:fill="FFFFFF"/>
          <w:lang w:bidi="ar"/>
        </w:rPr>
        <w:t>联系方式</w:t>
      </w:r>
      <w:r>
        <w:rPr>
          <w:rFonts w:hint="eastAsia" w:hAnsi="宋体" w:cs="宋体"/>
          <w:color w:val="000000"/>
          <w:kern w:val="0"/>
          <w:sz w:val="28"/>
          <w:szCs w:val="28"/>
          <w:shd w:val="clear" w:color="auto" w:fill="FFFFFF"/>
          <w:lang w:eastAsia="zh-CN" w:bidi="ar"/>
        </w:rPr>
        <w:t>：</w:t>
      </w:r>
      <w:r>
        <w:rPr>
          <w:rFonts w:hint="eastAsia" w:ascii="宋体" w:hAnsi="宋体" w:cs="宋体"/>
          <w:color w:val="000000"/>
          <w:kern w:val="0"/>
          <w:sz w:val="28"/>
          <w:szCs w:val="28"/>
          <w:shd w:val="clear" w:color="auto" w:fill="FFFFFF"/>
          <w:lang w:bidi="ar"/>
        </w:rPr>
        <w:t>0898-88911863</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hAnsi="宋体" w:cs="宋体"/>
          <w:color w:val="000000"/>
          <w:sz w:val="28"/>
          <w:szCs w:val="28"/>
        </w:rPr>
      </w:pPr>
      <w:r>
        <w:rPr>
          <w:rFonts w:hint="eastAsia" w:hAnsi="宋体" w:cs="宋体"/>
          <w:color w:val="000000"/>
          <w:kern w:val="0"/>
          <w:sz w:val="28"/>
          <w:szCs w:val="28"/>
          <w:shd w:val="clear" w:color="auto" w:fill="FFFFFF"/>
          <w:lang w:bidi="ar"/>
        </w:rPr>
        <w:t>2.采购代理机构信息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hAnsi="宋体" w:cs="宋体"/>
          <w:color w:val="000000"/>
          <w:sz w:val="28"/>
          <w:szCs w:val="28"/>
        </w:rPr>
      </w:pPr>
      <w:r>
        <w:rPr>
          <w:rFonts w:hint="eastAsia" w:hAnsi="宋体" w:cs="宋体"/>
          <w:color w:val="000000"/>
          <w:kern w:val="0"/>
          <w:sz w:val="28"/>
          <w:szCs w:val="28"/>
          <w:shd w:val="clear" w:color="auto" w:fill="FFFFFF"/>
          <w:lang w:bidi="ar"/>
        </w:rPr>
        <w:t>名称：三亚市政府采购中心</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hAnsi="宋体" w:cs="宋体"/>
          <w:color w:val="000000"/>
          <w:sz w:val="28"/>
          <w:szCs w:val="28"/>
        </w:rPr>
      </w:pPr>
      <w:r>
        <w:rPr>
          <w:rFonts w:hint="eastAsia" w:hAnsi="宋体" w:cs="宋体"/>
          <w:color w:val="000000"/>
          <w:kern w:val="0"/>
          <w:sz w:val="28"/>
          <w:szCs w:val="28"/>
          <w:shd w:val="clear" w:color="auto" w:fill="FFFFFF"/>
          <w:lang w:bidi="ar"/>
        </w:rPr>
        <w:t>地址：</w:t>
      </w:r>
      <w:r>
        <w:rPr>
          <w:rFonts w:hint="eastAsia" w:hAnsi="宋体" w:cs="宋体"/>
          <w:color w:val="000000"/>
          <w:sz w:val="28"/>
          <w:szCs w:val="28"/>
        </w:rPr>
        <w:t>三亚市</w:t>
      </w:r>
      <w:r>
        <w:rPr>
          <w:rFonts w:hint="eastAsia" w:hAnsi="宋体" w:cs="宋体"/>
          <w:color w:val="000000"/>
          <w:sz w:val="28"/>
          <w:szCs w:val="28"/>
          <w:lang w:eastAsia="zh-CN"/>
        </w:rPr>
        <w:t>吉阳区</w:t>
      </w:r>
      <w:r>
        <w:rPr>
          <w:rFonts w:hint="eastAsia" w:hAnsi="宋体" w:cs="宋体"/>
          <w:color w:val="000000"/>
          <w:sz w:val="28"/>
          <w:szCs w:val="28"/>
        </w:rPr>
        <w:t>新风街259号</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hAnsi="宋体" w:cs="宋体"/>
          <w:color w:val="000000"/>
          <w:sz w:val="28"/>
          <w:szCs w:val="28"/>
        </w:rPr>
      </w:pPr>
      <w:r>
        <w:rPr>
          <w:rFonts w:hint="eastAsia" w:hAnsi="宋体" w:cs="宋体"/>
          <w:color w:val="000000"/>
          <w:kern w:val="0"/>
          <w:sz w:val="28"/>
          <w:szCs w:val="28"/>
          <w:shd w:val="clear" w:color="auto" w:fill="FFFFFF"/>
          <w:lang w:bidi="ar"/>
        </w:rPr>
        <w:t>联系方式：0898-88250606</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hAnsi="宋体" w:cs="宋体"/>
          <w:color w:val="000000"/>
          <w:sz w:val="28"/>
          <w:szCs w:val="28"/>
        </w:rPr>
      </w:pPr>
      <w:r>
        <w:rPr>
          <w:rFonts w:hint="eastAsia" w:hAnsi="宋体" w:cs="宋体"/>
          <w:color w:val="000000"/>
          <w:kern w:val="0"/>
          <w:sz w:val="28"/>
          <w:szCs w:val="28"/>
          <w:shd w:val="clear" w:color="auto" w:fill="FFFFFF"/>
          <w:lang w:bidi="ar"/>
        </w:rPr>
        <w:t>3.项目联系方式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jc w:val="left"/>
        <w:textAlignment w:val="auto"/>
        <w:rPr>
          <w:rFonts w:hint="eastAsia" w:hAnsi="宋体" w:eastAsia="宋体" w:cs="宋体"/>
          <w:color w:val="000000"/>
          <w:sz w:val="28"/>
          <w:szCs w:val="28"/>
          <w:lang w:eastAsia="zh-CN"/>
        </w:rPr>
      </w:pPr>
      <w:r>
        <w:rPr>
          <w:rFonts w:hint="eastAsia" w:hAnsi="宋体" w:cs="宋体"/>
          <w:color w:val="000000"/>
          <w:kern w:val="0"/>
          <w:sz w:val="28"/>
          <w:szCs w:val="28"/>
          <w:shd w:val="clear" w:color="auto" w:fill="FFFFFF"/>
          <w:lang w:bidi="ar"/>
        </w:rPr>
        <w:t>项目联系人：</w:t>
      </w:r>
      <w:r>
        <w:rPr>
          <w:rFonts w:hint="eastAsia" w:hAnsi="宋体" w:cs="宋体"/>
          <w:color w:val="000000"/>
          <w:kern w:val="0"/>
          <w:sz w:val="28"/>
          <w:szCs w:val="28"/>
          <w:shd w:val="clear" w:color="auto" w:fill="FFFFFF"/>
          <w:lang w:val="en-US" w:eastAsia="zh-CN" w:bidi="ar"/>
        </w:rPr>
        <w:t>梁友静</w:t>
      </w:r>
    </w:p>
    <w:p>
      <w:pPr>
        <w:widowControl/>
        <w:shd w:val="clear" w:color="auto" w:fill="FFFFFF"/>
        <w:spacing w:line="540" w:lineRule="atLeast"/>
        <w:ind w:firstLine="420"/>
        <w:jc w:val="left"/>
        <w:rPr>
          <w:rFonts w:hint="eastAsia"/>
        </w:rPr>
      </w:pPr>
      <w:r>
        <w:rPr>
          <w:rFonts w:hint="eastAsia" w:hAnsi="宋体" w:cs="宋体"/>
          <w:color w:val="000000"/>
          <w:kern w:val="0"/>
          <w:sz w:val="28"/>
          <w:szCs w:val="28"/>
          <w:shd w:val="clear" w:color="auto" w:fill="FFFFFF"/>
          <w:lang w:bidi="ar"/>
        </w:rPr>
        <w:t>电话：0898-88250606</w:t>
      </w:r>
      <w:bookmarkStart w:id="9" w:name="_Toc22102"/>
      <w:bookmarkStart w:id="10" w:name="_Toc482172845"/>
      <w:bookmarkStart w:id="11" w:name="_Toc24"/>
      <w:bookmarkStart w:id="12" w:name="_Toc317237598"/>
    </w:p>
    <w:p>
      <w:pPr>
        <w:rPr>
          <w:rFonts w:hint="eastAsia"/>
        </w:rPr>
      </w:pPr>
    </w:p>
    <w:p>
      <w:pPr>
        <w:jc w:val="center"/>
        <w:outlineLvl w:val="0"/>
        <w:rPr>
          <w:rFonts w:hint="eastAsia" w:hAnsi="宋体" w:cs="宋体"/>
          <w:b/>
          <w:color w:val="000000"/>
          <w:sz w:val="44"/>
          <w:szCs w:val="44"/>
        </w:rPr>
      </w:pPr>
    </w:p>
    <w:p>
      <w:pPr>
        <w:jc w:val="center"/>
        <w:outlineLvl w:val="0"/>
        <w:rPr>
          <w:rFonts w:hint="eastAsia" w:hAnsi="宋体" w:cs="宋体"/>
          <w:b/>
          <w:color w:val="000000"/>
          <w:sz w:val="44"/>
          <w:szCs w:val="44"/>
        </w:rPr>
      </w:pPr>
    </w:p>
    <w:p>
      <w:pPr>
        <w:jc w:val="center"/>
        <w:outlineLvl w:val="0"/>
        <w:rPr>
          <w:rFonts w:hint="eastAsia" w:hAnsi="宋体" w:cs="宋体"/>
          <w:b/>
          <w:color w:val="000000"/>
          <w:sz w:val="44"/>
          <w:szCs w:val="44"/>
        </w:rPr>
      </w:pPr>
      <w:bookmarkStart w:id="13" w:name="_Toc26451_WPSOffice_Level1"/>
      <w:r>
        <w:rPr>
          <w:rFonts w:hint="eastAsia" w:hAnsi="宋体" w:cs="宋体"/>
          <w:b/>
          <w:color w:val="000000"/>
          <w:sz w:val="44"/>
          <w:szCs w:val="44"/>
        </w:rPr>
        <w:t>第二部分  投标人须知</w:t>
      </w:r>
      <w:bookmarkEnd w:id="9"/>
      <w:bookmarkEnd w:id="10"/>
      <w:bookmarkEnd w:id="11"/>
      <w:bookmarkEnd w:id="12"/>
      <w:bookmarkEnd w:id="13"/>
    </w:p>
    <w:p>
      <w:pPr>
        <w:tabs>
          <w:tab w:val="left" w:pos="540"/>
          <w:tab w:val="left" w:pos="720"/>
        </w:tabs>
        <w:spacing w:line="360" w:lineRule="auto"/>
        <w:jc w:val="center"/>
        <w:outlineLvl w:val="1"/>
        <w:rPr>
          <w:rFonts w:hint="eastAsia" w:hAnsi="宋体" w:cs="宋体"/>
          <w:b/>
          <w:color w:val="000000"/>
          <w:sz w:val="32"/>
          <w:szCs w:val="32"/>
        </w:rPr>
      </w:pPr>
      <w:bookmarkStart w:id="14" w:name="_Toc30960"/>
      <w:bookmarkStart w:id="15" w:name="_Toc482172846"/>
      <w:bookmarkStart w:id="16" w:name="_Toc7497"/>
      <w:r>
        <w:rPr>
          <w:rFonts w:hint="eastAsia" w:hAnsi="宋体" w:cs="宋体"/>
          <w:b/>
          <w:color w:val="000000"/>
          <w:sz w:val="32"/>
          <w:szCs w:val="32"/>
        </w:rPr>
        <w:t>投标人须知前附表</w:t>
      </w:r>
      <w:bookmarkEnd w:id="14"/>
      <w:bookmarkEnd w:id="15"/>
      <w:bookmarkEnd w:id="16"/>
    </w:p>
    <w:tbl>
      <w:tblPr>
        <w:tblStyle w:val="16"/>
        <w:tblW w:w="90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800"/>
        <w:gridCol w:w="6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noWrap w:val="0"/>
            <w:vAlign w:val="center"/>
          </w:tcPr>
          <w:p>
            <w:pPr>
              <w:pStyle w:val="22"/>
              <w:spacing w:line="360" w:lineRule="auto"/>
              <w:ind w:left="-105" w:leftChars="-50" w:right="-105" w:rightChars="-50"/>
              <w:jc w:val="center"/>
              <w:rPr>
                <w:rFonts w:hint="eastAsia" w:hAnsi="宋体" w:cs="宋体"/>
                <w:b/>
                <w:color w:val="000000"/>
                <w:sz w:val="18"/>
                <w:szCs w:val="18"/>
              </w:rPr>
            </w:pPr>
            <w:bookmarkStart w:id="17" w:name="_Toc317237599"/>
            <w:bookmarkStart w:id="18" w:name="_Toc317237774"/>
            <w:bookmarkStart w:id="19" w:name="_Toc15528"/>
            <w:bookmarkStart w:id="20" w:name="_Toc20547"/>
            <w:bookmarkStart w:id="21" w:name="_Toc5700"/>
            <w:bookmarkStart w:id="22" w:name="_Toc317237607"/>
            <w:bookmarkStart w:id="23" w:name="_Toc482172855"/>
            <w:bookmarkStart w:id="24" w:name="_Toc28814"/>
            <w:r>
              <w:rPr>
                <w:rFonts w:hint="eastAsia" w:hAnsi="宋体" w:cs="宋体"/>
                <w:b/>
                <w:color w:val="000000"/>
                <w:sz w:val="18"/>
                <w:szCs w:val="18"/>
                <w:lang w:eastAsia="zh-CN"/>
              </w:rPr>
              <w:t>条款</w:t>
            </w:r>
            <w:r>
              <w:rPr>
                <w:rFonts w:hint="eastAsia" w:hAnsi="宋体" w:cs="宋体"/>
                <w:b/>
                <w:color w:val="000000"/>
                <w:sz w:val="18"/>
                <w:szCs w:val="18"/>
              </w:rPr>
              <w:t>号</w:t>
            </w:r>
          </w:p>
        </w:tc>
        <w:tc>
          <w:tcPr>
            <w:tcW w:w="1800" w:type="dxa"/>
            <w:noWrap w:val="0"/>
            <w:vAlign w:val="center"/>
          </w:tcPr>
          <w:p>
            <w:pPr>
              <w:pStyle w:val="22"/>
              <w:spacing w:line="360" w:lineRule="auto"/>
              <w:jc w:val="center"/>
              <w:rPr>
                <w:rFonts w:hint="eastAsia" w:hAnsi="宋体" w:cs="宋体"/>
                <w:b/>
                <w:color w:val="000000"/>
                <w:sz w:val="18"/>
                <w:szCs w:val="18"/>
                <w:lang w:eastAsia="zh-CN"/>
              </w:rPr>
            </w:pPr>
            <w:r>
              <w:rPr>
                <w:rFonts w:hint="eastAsia" w:hAnsi="宋体" w:cs="宋体"/>
                <w:b/>
                <w:color w:val="000000"/>
                <w:sz w:val="18"/>
                <w:szCs w:val="18"/>
                <w:lang w:eastAsia="zh-CN"/>
              </w:rPr>
              <w:t>条款名称</w:t>
            </w:r>
          </w:p>
        </w:tc>
        <w:tc>
          <w:tcPr>
            <w:tcW w:w="6402" w:type="dxa"/>
            <w:noWrap w:val="0"/>
            <w:vAlign w:val="center"/>
          </w:tcPr>
          <w:p>
            <w:pPr>
              <w:pStyle w:val="22"/>
              <w:spacing w:line="360" w:lineRule="auto"/>
              <w:jc w:val="center"/>
              <w:rPr>
                <w:rFonts w:hint="eastAsia" w:hAnsi="宋体" w:cs="宋体"/>
                <w:b/>
                <w:color w:val="000000"/>
                <w:sz w:val="18"/>
                <w:szCs w:val="18"/>
              </w:rPr>
            </w:pPr>
            <w:r>
              <w:rPr>
                <w:rFonts w:hint="eastAsia" w:hAnsi="宋体" w:cs="宋体"/>
                <w:b/>
                <w:color w:val="000000"/>
                <w:sz w:val="18"/>
                <w:szCs w:val="18"/>
                <w:lang w:eastAsia="zh-CN"/>
              </w:rPr>
              <w:t>编列</w:t>
            </w:r>
            <w:r>
              <w:rPr>
                <w:rFonts w:hint="eastAsia" w:hAnsi="宋体" w:cs="宋体"/>
                <w:b/>
                <w:color w:val="000000"/>
                <w:sz w:val="18"/>
                <w:szCs w:val="1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828" w:type="dxa"/>
            <w:noWrap w:val="0"/>
            <w:vAlign w:val="center"/>
          </w:tcPr>
          <w:p>
            <w:pPr>
              <w:spacing w:line="360" w:lineRule="auto"/>
              <w:jc w:val="center"/>
              <w:rPr>
                <w:rFonts w:hint="eastAsia" w:hAnsi="宋体" w:cs="宋体"/>
                <w:color w:val="000000"/>
                <w:sz w:val="18"/>
                <w:szCs w:val="18"/>
              </w:rPr>
            </w:pPr>
            <w:r>
              <w:rPr>
                <w:rFonts w:hint="eastAsia" w:hAnsi="宋体" w:cs="宋体"/>
                <w:color w:val="000000"/>
                <w:sz w:val="18"/>
                <w:szCs w:val="18"/>
              </w:rPr>
              <w:t>2.1</w:t>
            </w:r>
          </w:p>
        </w:tc>
        <w:tc>
          <w:tcPr>
            <w:tcW w:w="1800" w:type="dxa"/>
            <w:noWrap w:val="0"/>
            <w:vAlign w:val="center"/>
          </w:tcPr>
          <w:p>
            <w:pPr>
              <w:pStyle w:val="22"/>
              <w:spacing w:line="300" w:lineRule="exact"/>
              <w:jc w:val="center"/>
              <w:rPr>
                <w:rFonts w:hint="eastAsia" w:hAnsi="宋体" w:cs="宋体"/>
                <w:color w:val="000000"/>
                <w:sz w:val="18"/>
                <w:szCs w:val="18"/>
                <w:lang w:eastAsia="zh-CN"/>
              </w:rPr>
            </w:pPr>
            <w:r>
              <w:rPr>
                <w:rFonts w:hint="eastAsia" w:hAnsi="宋体" w:cs="宋体"/>
                <w:color w:val="000000"/>
                <w:sz w:val="18"/>
                <w:szCs w:val="18"/>
              </w:rPr>
              <w:t>项目名称</w:t>
            </w:r>
          </w:p>
        </w:tc>
        <w:tc>
          <w:tcPr>
            <w:tcW w:w="6402" w:type="dxa"/>
            <w:noWrap w:val="0"/>
            <w:vAlign w:val="center"/>
          </w:tcPr>
          <w:p>
            <w:pPr>
              <w:spacing w:line="300" w:lineRule="exact"/>
              <w:rPr>
                <w:rFonts w:hint="eastAsia" w:hAnsi="宋体" w:eastAsia="宋体" w:cs="宋体"/>
                <w:bCs/>
                <w:color w:val="000000"/>
                <w:sz w:val="18"/>
                <w:szCs w:val="18"/>
                <w:lang w:eastAsia="zh-CN"/>
              </w:rPr>
            </w:pPr>
            <w:r>
              <w:rPr>
                <w:rFonts w:hint="eastAsia" w:hAnsi="宋体" w:cs="宋体"/>
                <w:bCs/>
                <w:color w:val="000000"/>
                <w:sz w:val="18"/>
                <w:szCs w:val="18"/>
              </w:rPr>
              <w:t>三亚市天涯区教育局2023年义务教育薄弱环节改善与能力提升设备类采购</w:t>
            </w:r>
            <w:r>
              <w:rPr>
                <w:rFonts w:hint="eastAsia" w:hAnsi="宋体" w:cs="宋体"/>
                <w:bCs/>
                <w:color w:val="000000"/>
                <w:sz w:val="18"/>
                <w:szCs w:val="18"/>
                <w:lang w:eastAsia="zh-C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noWrap w:val="0"/>
            <w:vAlign w:val="center"/>
          </w:tcPr>
          <w:p>
            <w:pPr>
              <w:spacing w:line="360" w:lineRule="auto"/>
              <w:jc w:val="center"/>
              <w:rPr>
                <w:rFonts w:hint="eastAsia" w:hAnsi="宋体" w:cs="宋体"/>
                <w:color w:val="000000"/>
                <w:sz w:val="18"/>
                <w:szCs w:val="18"/>
              </w:rPr>
            </w:pPr>
            <w:r>
              <w:rPr>
                <w:rFonts w:hint="eastAsia" w:hAnsi="宋体" w:cs="宋体"/>
                <w:color w:val="000000"/>
                <w:sz w:val="18"/>
                <w:szCs w:val="18"/>
              </w:rPr>
              <w:t>2.2</w:t>
            </w:r>
          </w:p>
        </w:tc>
        <w:tc>
          <w:tcPr>
            <w:tcW w:w="1800" w:type="dxa"/>
            <w:noWrap w:val="0"/>
            <w:vAlign w:val="center"/>
          </w:tcPr>
          <w:p>
            <w:pPr>
              <w:pStyle w:val="22"/>
              <w:spacing w:line="360" w:lineRule="auto"/>
              <w:jc w:val="center"/>
              <w:rPr>
                <w:rFonts w:hint="eastAsia" w:hAnsi="宋体" w:cs="宋体"/>
                <w:color w:val="000000"/>
                <w:sz w:val="18"/>
                <w:szCs w:val="18"/>
              </w:rPr>
            </w:pPr>
            <w:r>
              <w:rPr>
                <w:rFonts w:hint="eastAsia" w:hAnsi="宋体" w:cs="宋体"/>
                <w:color w:val="000000"/>
                <w:sz w:val="18"/>
                <w:szCs w:val="18"/>
                <w:lang w:eastAsia="zh-CN"/>
              </w:rPr>
              <w:t>项目</w:t>
            </w:r>
            <w:r>
              <w:rPr>
                <w:rFonts w:hint="eastAsia" w:hAnsi="宋体" w:cs="宋体"/>
                <w:color w:val="000000"/>
                <w:sz w:val="18"/>
                <w:szCs w:val="18"/>
              </w:rPr>
              <w:t>编号</w:t>
            </w:r>
          </w:p>
        </w:tc>
        <w:tc>
          <w:tcPr>
            <w:tcW w:w="6402" w:type="dxa"/>
            <w:noWrap w:val="0"/>
            <w:vAlign w:val="center"/>
          </w:tcPr>
          <w:p>
            <w:pPr>
              <w:pStyle w:val="22"/>
              <w:spacing w:line="300" w:lineRule="exact"/>
              <w:rPr>
                <w:rFonts w:hint="default" w:hAnsi="宋体" w:cs="宋体"/>
                <w:color w:val="000000"/>
                <w:sz w:val="18"/>
                <w:szCs w:val="18"/>
                <w:lang w:val="en-US" w:eastAsia="zh-CN"/>
              </w:rPr>
            </w:pPr>
            <w:r>
              <w:rPr>
                <w:rFonts w:hint="eastAsia" w:hAnsi="宋体" w:cs="宋体"/>
                <w:kern w:val="2"/>
                <w:sz w:val="18"/>
                <w:szCs w:val="18"/>
                <w:lang w:eastAsia="zh-CN"/>
              </w:rPr>
              <w:t>SYZFCG-202</w:t>
            </w:r>
            <w:r>
              <w:rPr>
                <w:rFonts w:hint="eastAsia" w:hAnsi="宋体" w:cs="宋体"/>
                <w:kern w:val="2"/>
                <w:sz w:val="18"/>
                <w:szCs w:val="18"/>
                <w:lang w:val="en-US" w:eastAsia="zh-CN"/>
              </w:rPr>
              <w:t>3</w:t>
            </w:r>
            <w:r>
              <w:rPr>
                <w:rFonts w:hint="eastAsia" w:hAnsi="宋体" w:cs="宋体"/>
                <w:kern w:val="2"/>
                <w:sz w:val="18"/>
                <w:szCs w:val="18"/>
                <w:lang w:eastAsia="zh-CN"/>
              </w:rPr>
              <w:t>-</w:t>
            </w:r>
            <w:r>
              <w:rPr>
                <w:rFonts w:hint="eastAsia" w:hAnsi="宋体" w:cs="宋体"/>
                <w:kern w:val="2"/>
                <w:sz w:val="18"/>
                <w:szCs w:val="18"/>
                <w:lang w:val="en-US" w:eastAsia="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2.3</w:t>
            </w:r>
          </w:p>
        </w:tc>
        <w:tc>
          <w:tcPr>
            <w:tcW w:w="1800" w:type="dxa"/>
            <w:noWrap w:val="0"/>
            <w:vAlign w:val="center"/>
          </w:tcPr>
          <w:p>
            <w:pPr>
              <w:pStyle w:val="22"/>
              <w:jc w:val="center"/>
              <w:rPr>
                <w:rFonts w:hint="eastAsia" w:hAnsi="宋体" w:cs="宋体"/>
                <w:sz w:val="18"/>
                <w:szCs w:val="18"/>
              </w:rPr>
            </w:pPr>
            <w:r>
              <w:rPr>
                <w:rFonts w:hint="eastAsia" w:hAnsi="宋体" w:cs="宋体"/>
                <w:sz w:val="18"/>
                <w:szCs w:val="18"/>
              </w:rPr>
              <w:t>采购人</w:t>
            </w:r>
          </w:p>
        </w:tc>
        <w:tc>
          <w:tcPr>
            <w:tcW w:w="6402" w:type="dxa"/>
            <w:noWrap w:val="0"/>
            <w:vAlign w:val="center"/>
          </w:tcPr>
          <w:p>
            <w:pPr>
              <w:pStyle w:val="23"/>
              <w:spacing w:line="320" w:lineRule="exact"/>
              <w:jc w:val="both"/>
              <w:rPr>
                <w:rFonts w:hint="eastAsia" w:ascii="宋体" w:hAnsi="宋体" w:eastAsia="宋体" w:cs="宋体"/>
                <w:bCs/>
                <w:sz w:val="18"/>
                <w:szCs w:val="18"/>
              </w:rPr>
            </w:pPr>
            <w:r>
              <w:rPr>
                <w:rFonts w:hint="eastAsia" w:ascii="宋体" w:hAnsi="宋体" w:eastAsia="宋体" w:cs="宋体"/>
                <w:bCs/>
                <w:sz w:val="18"/>
                <w:szCs w:val="18"/>
              </w:rPr>
              <w:t>名称：</w:t>
            </w:r>
            <w:r>
              <w:rPr>
                <w:rFonts w:hint="eastAsia" w:ascii="宋体" w:hAnsi="宋体" w:eastAsia="宋体" w:cs="宋体"/>
                <w:bCs/>
                <w:color w:val="000000"/>
                <w:kern w:val="0"/>
                <w:sz w:val="18"/>
                <w:szCs w:val="18"/>
              </w:rPr>
              <w:t>三亚市天涯区教育局</w:t>
            </w:r>
          </w:p>
          <w:p>
            <w:pPr>
              <w:pStyle w:val="23"/>
              <w:spacing w:line="320" w:lineRule="exact"/>
              <w:jc w:val="both"/>
              <w:rPr>
                <w:rFonts w:hint="eastAsia" w:ascii="宋体" w:hAnsi="宋体" w:eastAsia="宋体" w:cs="宋体"/>
                <w:bCs/>
                <w:sz w:val="18"/>
                <w:szCs w:val="18"/>
                <w:lang w:eastAsia="zh-TW"/>
              </w:rPr>
            </w:pPr>
            <w:r>
              <w:rPr>
                <w:rFonts w:hint="eastAsia" w:ascii="宋体" w:hAnsi="宋体" w:eastAsia="宋体" w:cs="宋体"/>
                <w:bCs/>
                <w:sz w:val="18"/>
                <w:szCs w:val="18"/>
              </w:rPr>
              <w:t>联系人：蒲兴杰      电话：0898-88911863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2.4</w:t>
            </w:r>
          </w:p>
        </w:tc>
        <w:tc>
          <w:tcPr>
            <w:tcW w:w="1800" w:type="dxa"/>
            <w:noWrap w:val="0"/>
            <w:vAlign w:val="center"/>
          </w:tcPr>
          <w:p>
            <w:pPr>
              <w:pStyle w:val="22"/>
              <w:jc w:val="center"/>
              <w:rPr>
                <w:rFonts w:hint="eastAsia" w:hAnsi="宋体" w:cs="宋体"/>
                <w:color w:val="000000"/>
                <w:sz w:val="18"/>
                <w:szCs w:val="18"/>
              </w:rPr>
            </w:pPr>
            <w:r>
              <w:rPr>
                <w:rFonts w:hint="eastAsia" w:hAnsi="宋体" w:cs="宋体"/>
                <w:color w:val="000000"/>
                <w:sz w:val="18"/>
                <w:szCs w:val="18"/>
              </w:rPr>
              <w:t>代理机构</w:t>
            </w:r>
          </w:p>
        </w:tc>
        <w:tc>
          <w:tcPr>
            <w:tcW w:w="6402" w:type="dxa"/>
            <w:noWrap w:val="0"/>
            <w:vAlign w:val="center"/>
          </w:tcPr>
          <w:p>
            <w:pPr>
              <w:pStyle w:val="23"/>
              <w:spacing w:line="320" w:lineRule="exact"/>
              <w:jc w:val="both"/>
              <w:rPr>
                <w:rFonts w:hint="eastAsia" w:ascii="宋体" w:hAnsi="宋体" w:eastAsia="宋体" w:cs="宋体"/>
                <w:bCs/>
                <w:color w:val="auto"/>
                <w:kern w:val="2"/>
                <w:sz w:val="18"/>
                <w:szCs w:val="18"/>
              </w:rPr>
            </w:pPr>
            <w:r>
              <w:rPr>
                <w:rFonts w:hint="eastAsia" w:ascii="宋体" w:hAnsi="宋体" w:eastAsia="宋体" w:cs="宋体"/>
                <w:bCs/>
                <w:color w:val="auto"/>
                <w:kern w:val="2"/>
                <w:sz w:val="18"/>
                <w:szCs w:val="18"/>
              </w:rPr>
              <w:t>名称：三亚市政府采购中心</w:t>
            </w:r>
          </w:p>
          <w:p>
            <w:pPr>
              <w:pStyle w:val="23"/>
              <w:spacing w:line="320" w:lineRule="exact"/>
              <w:jc w:val="both"/>
              <w:rPr>
                <w:rFonts w:hint="eastAsia" w:ascii="宋体" w:hAnsi="宋体" w:eastAsia="宋体" w:cs="宋体"/>
                <w:bCs/>
                <w:sz w:val="18"/>
                <w:szCs w:val="18"/>
              </w:rPr>
            </w:pPr>
            <w:r>
              <w:rPr>
                <w:rFonts w:hint="eastAsia" w:ascii="宋体" w:hAnsi="宋体" w:eastAsia="宋体" w:cs="宋体"/>
                <w:bCs/>
                <w:color w:val="auto"/>
                <w:kern w:val="2"/>
                <w:sz w:val="18"/>
                <w:szCs w:val="18"/>
              </w:rPr>
              <w:t>联系人：</w:t>
            </w:r>
            <w:r>
              <w:rPr>
                <w:rFonts w:hint="eastAsia" w:ascii="宋体" w:hAnsi="宋体" w:eastAsia="宋体" w:cs="宋体"/>
                <w:bCs/>
                <w:color w:val="auto"/>
                <w:kern w:val="2"/>
                <w:sz w:val="18"/>
                <w:szCs w:val="18"/>
                <w:lang w:val="en-US" w:eastAsia="zh-CN"/>
              </w:rPr>
              <w:t>梁友静</w:t>
            </w:r>
            <w:r>
              <w:rPr>
                <w:rFonts w:hint="eastAsia" w:ascii="宋体" w:hAnsi="宋体" w:eastAsia="宋体" w:cs="宋体"/>
                <w:bCs/>
                <w:color w:val="auto"/>
                <w:kern w:val="2"/>
                <w:sz w:val="18"/>
                <w:szCs w:val="18"/>
              </w:rPr>
              <w:t xml:space="preserve">      电话：0898-88250606   </w:t>
            </w:r>
            <w:r>
              <w:rPr>
                <w:rFonts w:hint="eastAsia" w:ascii="宋体" w:hAnsi="宋体" w:eastAsia="宋体" w:cs="宋体"/>
                <w:b/>
                <w:bCs/>
                <w:color w:val="auto"/>
                <w:kern w:val="2"/>
                <w:sz w:val="18"/>
                <w:szCs w:val="18"/>
              </w:rPr>
              <w:t>邮箱：sy_ggzyjyzx@163.com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2.5</w:t>
            </w:r>
          </w:p>
        </w:tc>
        <w:tc>
          <w:tcPr>
            <w:tcW w:w="1800" w:type="dxa"/>
            <w:noWrap w:val="0"/>
            <w:vAlign w:val="center"/>
          </w:tcPr>
          <w:p>
            <w:pPr>
              <w:pStyle w:val="22"/>
              <w:jc w:val="center"/>
              <w:rPr>
                <w:rFonts w:hint="eastAsia" w:hAnsi="宋体" w:cs="宋体"/>
                <w:color w:val="000000"/>
                <w:sz w:val="18"/>
                <w:szCs w:val="18"/>
              </w:rPr>
            </w:pPr>
            <w:r>
              <w:rPr>
                <w:rFonts w:hint="eastAsia" w:hAnsi="宋体" w:cs="宋体"/>
                <w:color w:val="000000"/>
                <w:sz w:val="18"/>
                <w:szCs w:val="18"/>
              </w:rPr>
              <w:t>采购预算</w:t>
            </w:r>
          </w:p>
        </w:tc>
        <w:tc>
          <w:tcPr>
            <w:tcW w:w="6402" w:type="dxa"/>
            <w:noWrap w:val="0"/>
            <w:vAlign w:val="center"/>
          </w:tcPr>
          <w:p>
            <w:pPr>
              <w:widowControl/>
              <w:shd w:val="clear" w:color="auto" w:fill="FFFFFF"/>
              <w:spacing w:line="540" w:lineRule="atLeast"/>
              <w:jc w:val="left"/>
              <w:rPr>
                <w:rFonts w:hint="eastAsia" w:hAnsi="宋体" w:cs="宋体"/>
                <w:bCs/>
                <w:color w:val="000000"/>
                <w:kern w:val="0"/>
                <w:sz w:val="18"/>
                <w:szCs w:val="18"/>
              </w:rPr>
            </w:pPr>
            <w:r>
              <w:rPr>
                <w:rFonts w:hint="eastAsia" w:hAnsi="宋体" w:cs="宋体"/>
                <w:bCs/>
                <w:color w:val="000000"/>
                <w:kern w:val="0"/>
                <w:sz w:val="18"/>
                <w:szCs w:val="18"/>
                <w:lang w:val="en-US" w:eastAsia="zh-CN"/>
              </w:rPr>
              <w:t>采购预算金额为5724207.76元，其中A</w:t>
            </w:r>
            <w:r>
              <w:rPr>
                <w:rFonts w:hint="eastAsia" w:hAnsi="宋体" w:cs="宋体"/>
                <w:bCs/>
                <w:color w:val="000000"/>
                <w:kern w:val="0"/>
                <w:sz w:val="18"/>
                <w:szCs w:val="18"/>
              </w:rPr>
              <w:t>包采购预算金额：5270527.70元</w:t>
            </w:r>
            <w:r>
              <w:rPr>
                <w:rFonts w:hint="eastAsia" w:hAnsi="宋体" w:cs="宋体"/>
                <w:bCs/>
                <w:color w:val="000000"/>
                <w:kern w:val="0"/>
                <w:sz w:val="18"/>
                <w:szCs w:val="18"/>
                <w:lang w:eastAsia="zh-CN"/>
              </w:rPr>
              <w:t>，</w:t>
            </w:r>
            <w:r>
              <w:rPr>
                <w:rFonts w:hint="eastAsia" w:hAnsi="宋体" w:cs="宋体"/>
                <w:bCs/>
                <w:color w:val="000000"/>
                <w:kern w:val="0"/>
                <w:sz w:val="18"/>
                <w:szCs w:val="18"/>
              </w:rPr>
              <w:t>最高限价为5270527.70元；</w:t>
            </w:r>
            <w:r>
              <w:rPr>
                <w:rFonts w:hint="eastAsia" w:hAnsi="宋体" w:cs="宋体"/>
                <w:bCs/>
                <w:color w:val="000000"/>
                <w:kern w:val="0"/>
                <w:sz w:val="18"/>
                <w:szCs w:val="18"/>
                <w:lang w:val="en-US" w:eastAsia="zh-CN"/>
              </w:rPr>
              <w:t>B</w:t>
            </w:r>
            <w:r>
              <w:rPr>
                <w:rFonts w:hint="eastAsia" w:hAnsi="宋体" w:cs="宋体"/>
                <w:bCs/>
                <w:color w:val="000000"/>
                <w:kern w:val="0"/>
                <w:sz w:val="18"/>
                <w:szCs w:val="18"/>
              </w:rPr>
              <w:t>包采购预算金额为：151527.84元，最高限价为151527.84元；</w:t>
            </w:r>
            <w:r>
              <w:rPr>
                <w:rFonts w:hint="eastAsia" w:hAnsi="宋体" w:cs="宋体"/>
                <w:bCs/>
                <w:color w:val="000000"/>
                <w:kern w:val="0"/>
                <w:sz w:val="18"/>
                <w:szCs w:val="18"/>
                <w:lang w:val="en-US" w:eastAsia="zh-CN"/>
              </w:rPr>
              <w:t>C</w:t>
            </w:r>
            <w:r>
              <w:rPr>
                <w:rFonts w:hint="eastAsia" w:hAnsi="宋体" w:cs="宋体"/>
                <w:bCs/>
                <w:color w:val="000000"/>
                <w:kern w:val="0"/>
                <w:sz w:val="18"/>
                <w:szCs w:val="18"/>
              </w:rPr>
              <w:t>包采购预算金额为：302152.22元，最高限价为302152.22元</w:t>
            </w:r>
            <w:r>
              <w:rPr>
                <w:rFonts w:hint="eastAsia" w:hAnsi="宋体" w:cs="宋体"/>
                <w:bCs/>
                <w:color w:val="000000"/>
                <w:kern w:val="0"/>
                <w:sz w:val="18"/>
                <w:szCs w:val="18"/>
                <w:lang w:eastAsia="zh-CN"/>
              </w:rPr>
              <w:t>；</w:t>
            </w:r>
            <w:r>
              <w:rPr>
                <w:rFonts w:hint="eastAsia" w:hAnsi="宋体" w:cs="宋体"/>
                <w:bCs/>
                <w:color w:val="000000"/>
                <w:kern w:val="0"/>
                <w:sz w:val="18"/>
                <w:szCs w:val="18"/>
              </w:rPr>
              <w:t>超出采购预算金额（最高限价）的投标，按无效投标处理。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2.6</w:t>
            </w:r>
          </w:p>
        </w:tc>
        <w:tc>
          <w:tcPr>
            <w:tcW w:w="1800" w:type="dxa"/>
            <w:noWrap w:val="0"/>
            <w:vAlign w:val="center"/>
          </w:tcPr>
          <w:p>
            <w:pPr>
              <w:pStyle w:val="22"/>
              <w:jc w:val="center"/>
              <w:rPr>
                <w:rFonts w:hint="eastAsia" w:hAnsi="宋体" w:cs="宋体"/>
                <w:color w:val="000000"/>
                <w:sz w:val="18"/>
                <w:szCs w:val="18"/>
              </w:rPr>
            </w:pPr>
            <w:r>
              <w:rPr>
                <w:rFonts w:hint="eastAsia" w:hAnsi="宋体" w:cs="宋体"/>
                <w:color w:val="000000"/>
                <w:sz w:val="18"/>
                <w:szCs w:val="18"/>
              </w:rPr>
              <w:t>资金来源</w:t>
            </w:r>
          </w:p>
        </w:tc>
        <w:tc>
          <w:tcPr>
            <w:tcW w:w="6402" w:type="dxa"/>
            <w:noWrap w:val="0"/>
            <w:vAlign w:val="center"/>
          </w:tcPr>
          <w:p>
            <w:pPr>
              <w:pStyle w:val="22"/>
              <w:rPr>
                <w:rFonts w:hint="eastAsia" w:hAnsi="宋体" w:cs="宋体"/>
                <w:color w:val="000000"/>
                <w:sz w:val="18"/>
                <w:szCs w:val="18"/>
                <w:lang w:eastAsia="zh-CN"/>
              </w:rPr>
            </w:pPr>
            <w:r>
              <w:rPr>
                <w:rFonts w:hint="eastAsia" w:hAnsi="宋体" w:cs="宋体"/>
                <w:color w:val="000000"/>
                <w:sz w:val="18"/>
                <w:szCs w:val="18"/>
                <w:lang w:eastAsia="zh-CN"/>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2.7</w:t>
            </w:r>
          </w:p>
        </w:tc>
        <w:tc>
          <w:tcPr>
            <w:tcW w:w="1800" w:type="dxa"/>
            <w:noWrap w:val="0"/>
            <w:vAlign w:val="center"/>
          </w:tcPr>
          <w:p>
            <w:pPr>
              <w:pStyle w:val="22"/>
              <w:jc w:val="center"/>
              <w:rPr>
                <w:rFonts w:hint="eastAsia" w:hAnsi="宋体" w:cs="宋体"/>
                <w:color w:val="000000"/>
                <w:sz w:val="18"/>
                <w:szCs w:val="18"/>
                <w:lang w:eastAsia="zh-CN"/>
              </w:rPr>
            </w:pPr>
            <w:r>
              <w:rPr>
                <w:rFonts w:hint="eastAsia" w:hAnsi="宋体" w:cs="宋体"/>
                <w:color w:val="000000"/>
                <w:sz w:val="18"/>
                <w:szCs w:val="18"/>
                <w:lang w:eastAsia="zh-CN"/>
              </w:rPr>
              <w:t>投标人资格要求</w:t>
            </w:r>
          </w:p>
        </w:tc>
        <w:tc>
          <w:tcPr>
            <w:tcW w:w="6402" w:type="dxa"/>
            <w:noWrap w:val="0"/>
            <w:vAlign w:val="center"/>
          </w:tcPr>
          <w:p>
            <w:pPr>
              <w:pStyle w:val="22"/>
              <w:rPr>
                <w:rFonts w:hint="eastAsia" w:hAnsi="宋体" w:cs="宋体"/>
                <w:color w:val="000000"/>
                <w:sz w:val="18"/>
                <w:szCs w:val="18"/>
                <w:lang w:eastAsia="zh-CN"/>
              </w:rPr>
            </w:pPr>
            <w:r>
              <w:rPr>
                <w:rFonts w:hint="eastAsia" w:hAnsi="宋体" w:cs="宋体"/>
                <w:color w:val="000000"/>
                <w:sz w:val="18"/>
                <w:szCs w:val="18"/>
                <w:lang w:eastAsia="zh-CN"/>
              </w:rPr>
              <w:t>符合《中华人民共和国政府采购法》第二十二条规定的条件。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2.8</w:t>
            </w:r>
          </w:p>
        </w:tc>
        <w:tc>
          <w:tcPr>
            <w:tcW w:w="1800" w:type="dxa"/>
            <w:noWrap w:val="0"/>
            <w:vAlign w:val="center"/>
          </w:tcPr>
          <w:p>
            <w:pPr>
              <w:pStyle w:val="22"/>
              <w:jc w:val="center"/>
              <w:rPr>
                <w:rFonts w:hint="eastAsia" w:hAnsi="宋体" w:cs="宋体"/>
                <w:color w:val="000000"/>
                <w:sz w:val="18"/>
                <w:szCs w:val="18"/>
                <w:lang w:eastAsia="zh-CN"/>
              </w:rPr>
            </w:pPr>
            <w:r>
              <w:rPr>
                <w:rFonts w:hint="eastAsia" w:hAnsi="宋体" w:cs="宋体"/>
                <w:color w:val="000000"/>
                <w:sz w:val="18"/>
                <w:szCs w:val="18"/>
              </w:rPr>
              <w:t>供货时间</w:t>
            </w:r>
            <w:r>
              <w:rPr>
                <w:rFonts w:hint="eastAsia" w:hAnsi="宋体" w:cs="宋体"/>
                <w:color w:val="000000"/>
                <w:sz w:val="18"/>
                <w:szCs w:val="18"/>
                <w:lang w:eastAsia="zh-CN"/>
              </w:rPr>
              <w:t>、地点</w:t>
            </w:r>
          </w:p>
        </w:tc>
        <w:tc>
          <w:tcPr>
            <w:tcW w:w="6402" w:type="dxa"/>
            <w:noWrap w:val="0"/>
            <w:vAlign w:val="center"/>
          </w:tcPr>
          <w:p>
            <w:pPr>
              <w:spacing w:line="360" w:lineRule="auto"/>
              <w:rPr>
                <w:rFonts w:hint="eastAsia" w:hAnsi="宋体" w:cs="宋体"/>
                <w:color w:val="000000"/>
                <w:sz w:val="18"/>
                <w:szCs w:val="18"/>
              </w:rPr>
            </w:pPr>
            <w:r>
              <w:rPr>
                <w:rFonts w:hint="eastAsia" w:hAnsi="宋体" w:cs="宋体"/>
                <w:color w:val="000000"/>
                <w:sz w:val="18"/>
                <w:szCs w:val="18"/>
                <w:lang w:val="en-US" w:eastAsia="zh-CN"/>
              </w:rPr>
              <w:t>A包：</w:t>
            </w:r>
            <w:r>
              <w:rPr>
                <w:rFonts w:hint="eastAsia" w:hAnsi="宋体" w:cs="宋体"/>
                <w:color w:val="000000"/>
                <w:sz w:val="18"/>
                <w:szCs w:val="18"/>
              </w:rPr>
              <w:t>供货时间</w:t>
            </w:r>
            <w:r>
              <w:rPr>
                <w:rFonts w:hint="eastAsia" w:hAnsi="宋体" w:cs="宋体"/>
                <w:bCs/>
                <w:color w:val="000000"/>
                <w:kern w:val="0"/>
                <w:sz w:val="18"/>
                <w:szCs w:val="18"/>
                <w:shd w:val="clear" w:color="auto" w:fill="FFFFFF"/>
                <w:lang w:bidi="ar"/>
              </w:rPr>
              <w:t>：合同签</w:t>
            </w:r>
            <w:r>
              <w:rPr>
                <w:rFonts w:hint="eastAsia" w:hAnsi="宋体" w:cs="宋体"/>
                <w:bCs/>
                <w:color w:val="000000"/>
                <w:kern w:val="0"/>
                <w:sz w:val="18"/>
                <w:szCs w:val="18"/>
                <w:shd w:val="clear" w:color="auto" w:fill="FFFFFF"/>
                <w:lang w:eastAsia="zh-CN" w:bidi="ar"/>
              </w:rPr>
              <w:t>订</w:t>
            </w:r>
            <w:r>
              <w:rPr>
                <w:rFonts w:hint="eastAsia" w:hAnsi="宋体" w:cs="宋体"/>
                <w:bCs/>
                <w:color w:val="000000"/>
                <w:kern w:val="0"/>
                <w:sz w:val="18"/>
                <w:szCs w:val="18"/>
                <w:shd w:val="clear" w:color="auto" w:fill="FFFFFF"/>
                <w:lang w:bidi="ar"/>
              </w:rPr>
              <w:t>后30天内供货且安装调试完毕</w:t>
            </w:r>
            <w:r>
              <w:rPr>
                <w:rFonts w:hint="eastAsia" w:hAnsi="宋体" w:cs="宋体"/>
                <w:bCs/>
                <w:color w:val="000000"/>
                <w:kern w:val="0"/>
                <w:sz w:val="18"/>
                <w:szCs w:val="18"/>
                <w:shd w:val="clear" w:color="auto" w:fill="FFFFFF"/>
                <w:lang w:eastAsia="zh-CN" w:bidi="ar"/>
              </w:rPr>
              <w:t>，</w:t>
            </w:r>
            <w:r>
              <w:rPr>
                <w:rFonts w:hint="eastAsia" w:hAnsi="宋体" w:cs="宋体"/>
                <w:bCs/>
                <w:color w:val="000000"/>
                <w:kern w:val="0"/>
                <w:sz w:val="18"/>
                <w:szCs w:val="18"/>
                <w:shd w:val="clear" w:color="auto" w:fill="FFFFFF"/>
                <w:lang w:bidi="ar"/>
              </w:rPr>
              <w:t>地</w:t>
            </w:r>
            <w:r>
              <w:rPr>
                <w:rFonts w:hint="eastAsia" w:hAnsi="宋体" w:cs="宋体"/>
                <w:color w:val="000000"/>
                <w:sz w:val="18"/>
                <w:szCs w:val="18"/>
              </w:rPr>
              <w:t>点：</w:t>
            </w:r>
            <w:r>
              <w:rPr>
                <w:rFonts w:hint="eastAsia" w:ascii="宋体" w:hAnsi="宋体" w:cs="宋体"/>
                <w:bCs/>
                <w:color w:val="000000"/>
                <w:kern w:val="0"/>
                <w:sz w:val="18"/>
                <w:szCs w:val="18"/>
              </w:rPr>
              <w:t>三亚市</w:t>
            </w:r>
            <w:r>
              <w:rPr>
                <w:rFonts w:hint="eastAsia" w:ascii="宋体" w:hAnsi="宋体" w:cs="宋体"/>
                <w:bCs/>
                <w:color w:val="000000"/>
                <w:kern w:val="0"/>
                <w:sz w:val="18"/>
                <w:szCs w:val="18"/>
                <w:lang w:val="en-US" w:eastAsia="zh-CN"/>
              </w:rPr>
              <w:t>天涯区教育</w:t>
            </w:r>
            <w:r>
              <w:rPr>
                <w:rFonts w:hint="eastAsia" w:ascii="宋体" w:hAnsi="宋体" w:cs="宋体"/>
                <w:bCs/>
                <w:color w:val="000000"/>
                <w:kern w:val="0"/>
                <w:sz w:val="18"/>
                <w:szCs w:val="18"/>
              </w:rPr>
              <w:t>局</w:t>
            </w:r>
            <w:r>
              <w:rPr>
                <w:rFonts w:hint="eastAsia" w:hAnsi="宋体" w:cs="宋体"/>
                <w:color w:val="000000"/>
                <w:sz w:val="18"/>
                <w:szCs w:val="18"/>
              </w:rPr>
              <w:t>指定地点。</w:t>
            </w:r>
            <w:r>
              <w:rPr>
                <w:rFonts w:hint="eastAsia" w:hAnsi="宋体" w:cs="宋体"/>
                <w:color w:val="000000"/>
                <w:sz w:val="18"/>
                <w:szCs w:val="18"/>
                <w:lang w:val="en-US" w:eastAsia="zh-CN"/>
              </w:rPr>
              <w:t>B包：</w:t>
            </w:r>
            <w:r>
              <w:rPr>
                <w:rFonts w:hint="eastAsia" w:hAnsi="宋体" w:cs="宋体"/>
                <w:color w:val="000000"/>
                <w:sz w:val="18"/>
                <w:szCs w:val="18"/>
              </w:rPr>
              <w:t>供货时间</w:t>
            </w:r>
            <w:r>
              <w:rPr>
                <w:rFonts w:hint="eastAsia" w:hAnsi="宋体" w:cs="宋体"/>
                <w:bCs/>
                <w:color w:val="000000"/>
                <w:kern w:val="0"/>
                <w:sz w:val="18"/>
                <w:szCs w:val="18"/>
                <w:shd w:val="clear" w:color="auto" w:fill="FFFFFF"/>
                <w:lang w:bidi="ar"/>
              </w:rPr>
              <w:t>：合同签订后30天内供货完毕</w:t>
            </w:r>
            <w:r>
              <w:rPr>
                <w:rFonts w:hint="eastAsia" w:hAnsi="宋体" w:cs="宋体"/>
                <w:bCs/>
                <w:color w:val="000000"/>
                <w:kern w:val="0"/>
                <w:sz w:val="18"/>
                <w:szCs w:val="18"/>
                <w:shd w:val="clear" w:color="auto" w:fill="FFFFFF"/>
                <w:lang w:eastAsia="zh-CN" w:bidi="ar"/>
              </w:rPr>
              <w:t>，</w:t>
            </w:r>
            <w:r>
              <w:rPr>
                <w:rFonts w:hint="eastAsia" w:hAnsi="宋体" w:cs="宋体"/>
                <w:bCs/>
                <w:color w:val="000000"/>
                <w:kern w:val="0"/>
                <w:sz w:val="18"/>
                <w:szCs w:val="18"/>
                <w:shd w:val="clear" w:color="auto" w:fill="FFFFFF"/>
                <w:lang w:bidi="ar"/>
              </w:rPr>
              <w:t>地</w:t>
            </w:r>
            <w:r>
              <w:rPr>
                <w:rFonts w:hint="eastAsia" w:hAnsi="宋体" w:cs="宋体"/>
                <w:color w:val="000000"/>
                <w:sz w:val="18"/>
                <w:szCs w:val="18"/>
              </w:rPr>
              <w:t>点：</w:t>
            </w:r>
            <w:r>
              <w:rPr>
                <w:rFonts w:hint="eastAsia" w:ascii="宋体" w:hAnsi="宋体" w:cs="宋体"/>
                <w:bCs/>
                <w:color w:val="000000"/>
                <w:kern w:val="0"/>
                <w:sz w:val="18"/>
                <w:szCs w:val="18"/>
              </w:rPr>
              <w:t>三亚市</w:t>
            </w:r>
            <w:r>
              <w:rPr>
                <w:rFonts w:hint="eastAsia" w:ascii="宋体" w:hAnsi="宋体" w:cs="宋体"/>
                <w:bCs/>
                <w:color w:val="000000"/>
                <w:kern w:val="0"/>
                <w:sz w:val="18"/>
                <w:szCs w:val="18"/>
                <w:lang w:val="en-US" w:eastAsia="zh-CN"/>
              </w:rPr>
              <w:t>天涯区教育</w:t>
            </w:r>
            <w:r>
              <w:rPr>
                <w:rFonts w:hint="eastAsia" w:ascii="宋体" w:hAnsi="宋体" w:cs="宋体"/>
                <w:bCs/>
                <w:color w:val="000000"/>
                <w:kern w:val="0"/>
                <w:sz w:val="18"/>
                <w:szCs w:val="18"/>
              </w:rPr>
              <w:t>局</w:t>
            </w:r>
            <w:r>
              <w:rPr>
                <w:rFonts w:hint="eastAsia" w:hAnsi="宋体" w:cs="宋体"/>
                <w:color w:val="000000"/>
                <w:sz w:val="18"/>
                <w:szCs w:val="18"/>
              </w:rPr>
              <w:t>指定地点。</w:t>
            </w:r>
            <w:r>
              <w:rPr>
                <w:rFonts w:hint="eastAsia" w:hAnsi="宋体" w:cs="宋体"/>
                <w:color w:val="000000"/>
                <w:sz w:val="18"/>
                <w:szCs w:val="18"/>
                <w:lang w:val="en-US" w:eastAsia="zh-CN"/>
              </w:rPr>
              <w:t>C包：</w:t>
            </w:r>
            <w:r>
              <w:rPr>
                <w:rFonts w:hint="eastAsia" w:hAnsi="宋体" w:cs="宋体"/>
                <w:color w:val="000000"/>
                <w:sz w:val="18"/>
                <w:szCs w:val="18"/>
              </w:rPr>
              <w:t>供货时间</w:t>
            </w:r>
            <w:r>
              <w:rPr>
                <w:rFonts w:hint="eastAsia" w:hAnsi="宋体" w:cs="宋体"/>
                <w:bCs/>
                <w:color w:val="000000"/>
                <w:kern w:val="0"/>
                <w:sz w:val="18"/>
                <w:szCs w:val="18"/>
                <w:shd w:val="clear" w:color="auto" w:fill="FFFFFF"/>
                <w:lang w:bidi="ar"/>
              </w:rPr>
              <w:t>：合同签</w:t>
            </w:r>
            <w:r>
              <w:rPr>
                <w:rFonts w:hint="eastAsia" w:hAnsi="宋体" w:cs="宋体"/>
                <w:bCs/>
                <w:color w:val="000000"/>
                <w:kern w:val="0"/>
                <w:sz w:val="18"/>
                <w:szCs w:val="18"/>
                <w:shd w:val="clear" w:color="auto" w:fill="FFFFFF"/>
                <w:lang w:eastAsia="zh-CN" w:bidi="ar"/>
              </w:rPr>
              <w:t>订</w:t>
            </w:r>
            <w:r>
              <w:rPr>
                <w:rFonts w:hint="eastAsia" w:hAnsi="宋体" w:cs="宋体"/>
                <w:bCs/>
                <w:color w:val="000000"/>
                <w:kern w:val="0"/>
                <w:sz w:val="18"/>
                <w:szCs w:val="18"/>
                <w:shd w:val="clear" w:color="auto" w:fill="FFFFFF"/>
                <w:lang w:bidi="ar"/>
              </w:rPr>
              <w:t>后30天内供货且安装调试完毕</w:t>
            </w:r>
            <w:r>
              <w:rPr>
                <w:rFonts w:hint="eastAsia" w:hAnsi="宋体" w:cs="宋体"/>
                <w:bCs/>
                <w:color w:val="000000"/>
                <w:kern w:val="0"/>
                <w:sz w:val="18"/>
                <w:szCs w:val="18"/>
                <w:shd w:val="clear" w:color="auto" w:fill="FFFFFF"/>
                <w:lang w:eastAsia="zh-CN" w:bidi="ar"/>
              </w:rPr>
              <w:t>，</w:t>
            </w:r>
            <w:r>
              <w:rPr>
                <w:rFonts w:hint="eastAsia" w:hAnsi="宋体" w:cs="宋体"/>
                <w:bCs/>
                <w:color w:val="000000"/>
                <w:kern w:val="0"/>
                <w:sz w:val="18"/>
                <w:szCs w:val="18"/>
                <w:shd w:val="clear" w:color="auto" w:fill="FFFFFF"/>
                <w:lang w:bidi="ar"/>
              </w:rPr>
              <w:t>地</w:t>
            </w:r>
            <w:r>
              <w:rPr>
                <w:rFonts w:hint="eastAsia" w:hAnsi="宋体" w:cs="宋体"/>
                <w:color w:val="000000"/>
                <w:sz w:val="18"/>
                <w:szCs w:val="18"/>
              </w:rPr>
              <w:t>点：</w:t>
            </w:r>
            <w:r>
              <w:rPr>
                <w:rFonts w:hint="eastAsia" w:ascii="宋体" w:hAnsi="宋体" w:cs="宋体"/>
                <w:bCs/>
                <w:color w:val="000000"/>
                <w:kern w:val="0"/>
                <w:sz w:val="18"/>
                <w:szCs w:val="18"/>
              </w:rPr>
              <w:t>三亚市</w:t>
            </w:r>
            <w:r>
              <w:rPr>
                <w:rFonts w:hint="eastAsia" w:ascii="宋体" w:hAnsi="宋体" w:cs="宋体"/>
                <w:bCs/>
                <w:color w:val="000000"/>
                <w:kern w:val="0"/>
                <w:sz w:val="18"/>
                <w:szCs w:val="18"/>
                <w:lang w:val="en-US" w:eastAsia="zh-CN"/>
              </w:rPr>
              <w:t>天涯区教育</w:t>
            </w:r>
            <w:r>
              <w:rPr>
                <w:rFonts w:hint="eastAsia" w:ascii="宋体" w:hAnsi="宋体" w:cs="宋体"/>
                <w:bCs/>
                <w:color w:val="000000"/>
                <w:kern w:val="0"/>
                <w:sz w:val="18"/>
                <w:szCs w:val="18"/>
              </w:rPr>
              <w:t>局</w:t>
            </w:r>
            <w:r>
              <w:rPr>
                <w:rFonts w:hint="eastAsia" w:hAnsi="宋体" w:cs="宋体"/>
                <w:color w:val="000000"/>
                <w:sz w:val="18"/>
                <w:szCs w:val="18"/>
              </w:rPr>
              <w:t>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28" w:type="dxa"/>
            <w:vMerge w:val="restart"/>
            <w:noWrap w:val="0"/>
            <w:vAlign w:val="center"/>
          </w:tcPr>
          <w:p>
            <w:pPr>
              <w:jc w:val="center"/>
              <w:rPr>
                <w:rFonts w:hint="eastAsia" w:hAnsi="宋体" w:cs="宋体"/>
                <w:color w:val="000000"/>
                <w:sz w:val="18"/>
                <w:szCs w:val="18"/>
              </w:rPr>
            </w:pPr>
            <w:r>
              <w:rPr>
                <w:rFonts w:hint="eastAsia" w:hAnsi="宋体" w:cs="宋体"/>
                <w:color w:val="000000"/>
                <w:sz w:val="18"/>
                <w:szCs w:val="18"/>
              </w:rPr>
              <w:t>4.2</w:t>
            </w:r>
          </w:p>
        </w:tc>
        <w:tc>
          <w:tcPr>
            <w:tcW w:w="1800" w:type="dxa"/>
            <w:noWrap w:val="0"/>
            <w:vAlign w:val="center"/>
          </w:tcPr>
          <w:p>
            <w:pPr>
              <w:pStyle w:val="22"/>
              <w:jc w:val="center"/>
              <w:rPr>
                <w:rFonts w:hint="eastAsia" w:hAnsi="宋体" w:cs="宋体"/>
                <w:color w:val="000000"/>
                <w:sz w:val="18"/>
                <w:szCs w:val="18"/>
                <w:lang w:eastAsia="zh-CN"/>
              </w:rPr>
            </w:pPr>
            <w:r>
              <w:rPr>
                <w:rFonts w:hint="eastAsia" w:hAnsi="宋体" w:cs="宋体"/>
                <w:color w:val="000000"/>
                <w:sz w:val="18"/>
                <w:szCs w:val="18"/>
                <w:lang w:val="en-US" w:eastAsia="zh-CN"/>
              </w:rPr>
              <w:t>授权</w:t>
            </w:r>
            <w:r>
              <w:rPr>
                <w:rFonts w:hint="eastAsia" w:hAnsi="宋体" w:cs="宋体"/>
                <w:color w:val="000000"/>
                <w:sz w:val="18"/>
                <w:szCs w:val="18"/>
                <w:lang w:eastAsia="zh-CN"/>
              </w:rPr>
              <w:t>代表人</w:t>
            </w:r>
          </w:p>
        </w:tc>
        <w:tc>
          <w:tcPr>
            <w:tcW w:w="6402" w:type="dxa"/>
            <w:noWrap w:val="0"/>
            <w:vAlign w:val="center"/>
          </w:tcPr>
          <w:p>
            <w:pPr>
              <w:pStyle w:val="22"/>
              <w:jc w:val="left"/>
              <w:rPr>
                <w:rFonts w:hint="eastAsia" w:hAnsi="宋体" w:cs="宋体"/>
                <w:color w:val="000000"/>
                <w:sz w:val="18"/>
                <w:szCs w:val="18"/>
                <w:lang w:eastAsia="zh-CN"/>
              </w:rPr>
            </w:pPr>
            <w:r>
              <w:rPr>
                <w:rFonts w:hint="eastAsia" w:hAnsi="宋体" w:cs="宋体"/>
                <w:b/>
                <w:bCs w:val="0"/>
                <w:color w:val="000000"/>
                <w:sz w:val="18"/>
                <w:szCs w:val="18"/>
                <w:lang w:eastAsia="zh-CN"/>
              </w:rPr>
              <w:t>投标时须提供法定代表人授权委托书、</w:t>
            </w:r>
            <w:r>
              <w:rPr>
                <w:rFonts w:hAnsi="宋体" w:cs="宋体"/>
                <w:b/>
                <w:bCs w:val="0"/>
                <w:color w:val="000000"/>
                <w:sz w:val="18"/>
                <w:szCs w:val="18"/>
                <w:lang w:eastAsia="zh-CN"/>
              </w:rPr>
              <w:t>法定代表人身份证复印件及被授权人身份证</w:t>
            </w:r>
            <w:r>
              <w:rPr>
                <w:rFonts w:hint="eastAsia" w:hAnsi="宋体" w:cs="宋体"/>
                <w:b/>
                <w:bCs w:val="0"/>
                <w:color w:val="000000"/>
                <w:sz w:val="18"/>
                <w:szCs w:val="18"/>
                <w:lang w:eastAsia="zh-CN"/>
              </w:rPr>
              <w:t>原件和</w:t>
            </w:r>
            <w:r>
              <w:rPr>
                <w:rFonts w:hAnsi="宋体" w:cs="宋体"/>
                <w:b/>
                <w:bCs w:val="0"/>
                <w:color w:val="000000"/>
                <w:sz w:val="18"/>
                <w:szCs w:val="18"/>
                <w:lang w:eastAsia="zh-CN"/>
              </w:rPr>
              <w:t>复印件。</w:t>
            </w:r>
            <w:r>
              <w:rPr>
                <w:rFonts w:hint="eastAsia" w:hAnsi="宋体" w:cs="宋体"/>
                <w:b/>
                <w:bCs w:val="0"/>
                <w:color w:val="000000"/>
                <w:sz w:val="18"/>
                <w:szCs w:val="18"/>
                <w:lang w:eastAsia="zh-CN"/>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28" w:type="dxa"/>
            <w:vMerge w:val="continue"/>
            <w:noWrap w:val="0"/>
            <w:vAlign w:val="center"/>
          </w:tcPr>
          <w:p>
            <w:pPr>
              <w:pStyle w:val="22"/>
              <w:jc w:val="left"/>
            </w:pPr>
          </w:p>
        </w:tc>
        <w:tc>
          <w:tcPr>
            <w:tcW w:w="1800" w:type="dxa"/>
            <w:noWrap w:val="0"/>
            <w:vAlign w:val="center"/>
          </w:tcPr>
          <w:p>
            <w:pPr>
              <w:pStyle w:val="22"/>
              <w:jc w:val="center"/>
              <w:rPr>
                <w:rFonts w:hint="eastAsia" w:hAnsi="宋体" w:cs="宋体"/>
                <w:b/>
                <w:bCs w:val="0"/>
                <w:color w:val="000000"/>
                <w:sz w:val="18"/>
                <w:szCs w:val="18"/>
                <w:lang w:eastAsia="zh-CN"/>
              </w:rPr>
            </w:pPr>
            <w:r>
              <w:rPr>
                <w:rFonts w:hint="eastAsia" w:hAnsi="宋体" w:cs="宋体"/>
                <w:b/>
                <w:bCs w:val="0"/>
                <w:color w:val="000000"/>
                <w:sz w:val="18"/>
                <w:szCs w:val="18"/>
                <w:lang w:eastAsia="zh-CN"/>
              </w:rPr>
              <w:t>法定代表人</w:t>
            </w:r>
          </w:p>
        </w:tc>
        <w:tc>
          <w:tcPr>
            <w:tcW w:w="6402" w:type="dxa"/>
            <w:noWrap w:val="0"/>
            <w:vAlign w:val="center"/>
          </w:tcPr>
          <w:p>
            <w:pPr>
              <w:pStyle w:val="22"/>
              <w:jc w:val="left"/>
              <w:rPr>
                <w:rFonts w:hint="eastAsia" w:hAnsi="宋体" w:cs="宋体"/>
                <w:b/>
                <w:bCs w:val="0"/>
                <w:color w:val="000000"/>
                <w:sz w:val="18"/>
                <w:szCs w:val="18"/>
                <w:lang w:eastAsia="zh-CN"/>
              </w:rPr>
            </w:pPr>
            <w:r>
              <w:rPr>
                <w:rFonts w:hint="eastAsia" w:hAnsi="宋体" w:cs="宋体"/>
                <w:b/>
                <w:bCs w:val="0"/>
                <w:color w:val="000000"/>
                <w:sz w:val="18"/>
                <w:szCs w:val="18"/>
                <w:lang w:eastAsia="zh-CN"/>
              </w:rPr>
              <w:t>投标时须提供法定代表人身份证原件和营业执照复印件（加盖公章）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828" w:type="dxa"/>
            <w:noWrap w:val="0"/>
            <w:vAlign w:val="center"/>
          </w:tcPr>
          <w:p>
            <w:pPr>
              <w:jc w:val="center"/>
              <w:rPr>
                <w:rFonts w:hint="eastAsia" w:hAnsi="宋体" w:cs="宋体"/>
                <w:color w:val="000000"/>
                <w:sz w:val="18"/>
                <w:szCs w:val="18"/>
              </w:rPr>
            </w:pPr>
            <w:r>
              <w:rPr>
                <w:rFonts w:hint="eastAsia" w:hAnsi="宋体" w:cs="宋体"/>
                <w:color w:val="000000"/>
                <w:sz w:val="18"/>
                <w:szCs w:val="18"/>
              </w:rPr>
              <w:t>4.3</w:t>
            </w:r>
          </w:p>
        </w:tc>
        <w:tc>
          <w:tcPr>
            <w:tcW w:w="1800" w:type="dxa"/>
            <w:noWrap w:val="0"/>
            <w:vAlign w:val="center"/>
          </w:tcPr>
          <w:p>
            <w:pPr>
              <w:pStyle w:val="22"/>
              <w:spacing w:line="240" w:lineRule="auto"/>
              <w:jc w:val="center"/>
              <w:rPr>
                <w:rFonts w:hint="eastAsia" w:hAnsi="宋体" w:cs="宋体"/>
                <w:color w:val="000000"/>
                <w:sz w:val="18"/>
                <w:szCs w:val="18"/>
                <w:lang w:eastAsia="zh-CN"/>
              </w:rPr>
            </w:pPr>
            <w:r>
              <w:rPr>
                <w:rFonts w:hint="eastAsia" w:hAnsi="宋体" w:cs="宋体"/>
                <w:color w:val="000000"/>
                <w:sz w:val="18"/>
                <w:szCs w:val="18"/>
                <w:lang w:val="en-US" w:eastAsia="zh-CN"/>
              </w:rPr>
              <w:t>授权</w:t>
            </w:r>
            <w:r>
              <w:rPr>
                <w:rFonts w:hint="eastAsia" w:hAnsi="宋体" w:cs="宋体"/>
                <w:color w:val="000000"/>
                <w:sz w:val="18"/>
                <w:szCs w:val="18"/>
                <w:lang w:eastAsia="zh-CN"/>
              </w:rPr>
              <w:t>代表人</w:t>
            </w:r>
          </w:p>
          <w:p>
            <w:pPr>
              <w:pStyle w:val="22"/>
              <w:spacing w:line="240" w:lineRule="auto"/>
              <w:jc w:val="center"/>
              <w:rPr>
                <w:rFonts w:hint="eastAsia" w:hAnsi="宋体" w:cs="宋体"/>
                <w:color w:val="000000"/>
                <w:sz w:val="18"/>
                <w:szCs w:val="18"/>
                <w:lang w:eastAsia="zh-CN"/>
              </w:rPr>
            </w:pPr>
            <w:r>
              <w:rPr>
                <w:rFonts w:hint="eastAsia" w:hAnsi="宋体" w:cs="宋体"/>
                <w:color w:val="000000"/>
                <w:sz w:val="18"/>
                <w:szCs w:val="18"/>
                <w:lang w:eastAsia="zh-CN"/>
              </w:rPr>
              <w:t>的代理权限</w:t>
            </w:r>
          </w:p>
        </w:tc>
        <w:tc>
          <w:tcPr>
            <w:tcW w:w="6402" w:type="dxa"/>
            <w:noWrap w:val="0"/>
            <w:vAlign w:val="center"/>
          </w:tcPr>
          <w:p>
            <w:pPr>
              <w:pStyle w:val="22"/>
              <w:spacing w:line="240" w:lineRule="auto"/>
              <w:rPr>
                <w:rFonts w:hint="eastAsia" w:hAnsi="宋体" w:cs="宋体"/>
                <w:color w:val="000000"/>
                <w:sz w:val="18"/>
                <w:szCs w:val="18"/>
                <w:lang w:eastAsia="zh-CN"/>
              </w:rPr>
            </w:pPr>
            <w:r>
              <w:rPr>
                <w:rFonts w:hint="eastAsia" w:hAnsi="宋体" w:cs="宋体"/>
                <w:color w:val="000000"/>
                <w:sz w:val="18"/>
                <w:szCs w:val="18"/>
                <w:lang w:eastAsia="zh-CN"/>
              </w:rPr>
              <w:t>委托代表人只能代表委托人处置投标活动中的一般事务。提出质疑、投诉等特殊事项，必须经法定代表人特别授权。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8.1</w:t>
            </w:r>
          </w:p>
        </w:tc>
        <w:tc>
          <w:tcPr>
            <w:tcW w:w="1800" w:type="dxa"/>
            <w:noWrap w:val="0"/>
            <w:vAlign w:val="center"/>
          </w:tcPr>
          <w:p>
            <w:pPr>
              <w:pStyle w:val="22"/>
              <w:spacing w:line="240" w:lineRule="auto"/>
              <w:jc w:val="center"/>
              <w:rPr>
                <w:rFonts w:hint="eastAsia" w:hAnsi="宋体" w:cs="宋体"/>
                <w:color w:val="000000"/>
                <w:sz w:val="18"/>
                <w:szCs w:val="18"/>
                <w:lang w:eastAsia="zh-CN"/>
              </w:rPr>
            </w:pPr>
            <w:r>
              <w:rPr>
                <w:rFonts w:hint="eastAsia" w:hAnsi="宋体" w:cs="宋体"/>
                <w:color w:val="000000"/>
                <w:sz w:val="18"/>
                <w:szCs w:val="18"/>
                <w:lang w:eastAsia="zh-CN"/>
              </w:rPr>
              <w:t>答疑会和现场考察</w:t>
            </w:r>
          </w:p>
        </w:tc>
        <w:tc>
          <w:tcPr>
            <w:tcW w:w="6402" w:type="dxa"/>
            <w:noWrap w:val="0"/>
            <w:vAlign w:val="center"/>
          </w:tcPr>
          <w:p>
            <w:pPr>
              <w:pStyle w:val="22"/>
              <w:spacing w:line="240" w:lineRule="auto"/>
              <w:rPr>
                <w:rFonts w:hint="eastAsia" w:hAnsi="宋体" w:cs="宋体"/>
                <w:color w:val="000000"/>
                <w:sz w:val="18"/>
                <w:szCs w:val="18"/>
                <w:lang w:eastAsia="zh-CN"/>
              </w:rPr>
            </w:pPr>
            <w:r>
              <w:rPr>
                <w:rFonts w:hint="eastAsia" w:hAnsi="宋体" w:cs="宋体"/>
                <w:color w:val="000000"/>
                <w:sz w:val="18"/>
                <w:szCs w:val="18"/>
                <w:lang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13.3</w:t>
            </w:r>
          </w:p>
        </w:tc>
        <w:tc>
          <w:tcPr>
            <w:tcW w:w="1800" w:type="dxa"/>
            <w:noWrap w:val="0"/>
            <w:vAlign w:val="center"/>
          </w:tcPr>
          <w:p>
            <w:pPr>
              <w:pStyle w:val="22"/>
              <w:spacing w:line="240" w:lineRule="auto"/>
              <w:jc w:val="center"/>
              <w:rPr>
                <w:rFonts w:hint="eastAsia" w:hAnsi="宋体" w:cs="宋体"/>
                <w:color w:val="000000"/>
                <w:sz w:val="18"/>
                <w:szCs w:val="18"/>
                <w:lang w:eastAsia="zh-CN"/>
              </w:rPr>
            </w:pPr>
            <w:r>
              <w:rPr>
                <w:rFonts w:hint="eastAsia" w:hAnsi="宋体" w:cs="宋体"/>
                <w:color w:val="000000"/>
                <w:sz w:val="18"/>
                <w:szCs w:val="18"/>
                <w:lang w:eastAsia="zh-CN"/>
              </w:rPr>
              <w:t>是否允许</w:t>
            </w:r>
          </w:p>
          <w:p>
            <w:pPr>
              <w:pStyle w:val="22"/>
              <w:spacing w:line="240" w:lineRule="auto"/>
              <w:jc w:val="center"/>
              <w:rPr>
                <w:rFonts w:hint="eastAsia" w:hAnsi="宋体" w:cs="宋体"/>
                <w:color w:val="000000"/>
                <w:sz w:val="18"/>
                <w:szCs w:val="18"/>
                <w:lang w:eastAsia="zh-CN"/>
              </w:rPr>
            </w:pPr>
            <w:r>
              <w:rPr>
                <w:rFonts w:hint="eastAsia" w:hAnsi="宋体" w:cs="宋体"/>
                <w:color w:val="000000"/>
                <w:sz w:val="18"/>
                <w:szCs w:val="18"/>
                <w:lang w:eastAsia="zh-CN"/>
              </w:rPr>
              <w:t>选择性报价</w:t>
            </w:r>
          </w:p>
        </w:tc>
        <w:tc>
          <w:tcPr>
            <w:tcW w:w="6402" w:type="dxa"/>
            <w:noWrap w:val="0"/>
            <w:vAlign w:val="center"/>
          </w:tcPr>
          <w:p>
            <w:pPr>
              <w:autoSpaceDE w:val="0"/>
              <w:autoSpaceDN w:val="0"/>
              <w:adjustRightInd w:val="0"/>
              <w:spacing w:line="300" w:lineRule="auto"/>
              <w:rPr>
                <w:rFonts w:hint="eastAsia" w:hAnsi="宋体" w:cs="宋体"/>
                <w:color w:val="000000"/>
                <w:sz w:val="18"/>
                <w:szCs w:val="18"/>
              </w:rPr>
            </w:pPr>
            <w:r>
              <w:rPr>
                <w:rFonts w:hint="eastAsia" w:hAnsi="宋体" w:cs="宋体"/>
                <w:color w:val="000000"/>
                <w:sz w:val="18"/>
                <w:szCs w:val="18"/>
              </w:rPr>
              <w:t>不接受选择性报价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14.1</w:t>
            </w:r>
          </w:p>
        </w:tc>
        <w:tc>
          <w:tcPr>
            <w:tcW w:w="1800" w:type="dxa"/>
            <w:noWrap w:val="0"/>
            <w:vAlign w:val="center"/>
          </w:tcPr>
          <w:p>
            <w:pPr>
              <w:pStyle w:val="22"/>
              <w:jc w:val="center"/>
              <w:rPr>
                <w:rFonts w:hint="eastAsia" w:hAnsi="宋体" w:cs="宋体"/>
                <w:color w:val="000000"/>
                <w:sz w:val="18"/>
                <w:szCs w:val="18"/>
                <w:lang w:eastAsia="zh-CN"/>
              </w:rPr>
            </w:pPr>
            <w:r>
              <w:rPr>
                <w:rFonts w:hint="eastAsia" w:hAnsi="宋体" w:cs="宋体"/>
                <w:color w:val="000000"/>
                <w:sz w:val="18"/>
                <w:szCs w:val="18"/>
              </w:rPr>
              <w:t>投标保证金</w:t>
            </w:r>
            <w:r>
              <w:rPr>
                <w:rFonts w:hint="eastAsia" w:hAnsi="宋体" w:cs="宋体"/>
                <w:color w:val="000000"/>
                <w:sz w:val="18"/>
                <w:szCs w:val="18"/>
                <w:lang w:eastAsia="zh-CN"/>
              </w:rPr>
              <w:t>金额</w:t>
            </w:r>
          </w:p>
        </w:tc>
        <w:tc>
          <w:tcPr>
            <w:tcW w:w="6402" w:type="dxa"/>
            <w:noWrap w:val="0"/>
            <w:vAlign w:val="center"/>
          </w:tcPr>
          <w:p>
            <w:pPr>
              <w:pStyle w:val="22"/>
              <w:snapToGrid w:val="0"/>
              <w:spacing w:line="340" w:lineRule="exact"/>
              <w:rPr>
                <w:rFonts w:hint="eastAsia" w:hAnsi="宋体" w:cs="宋体"/>
                <w:color w:val="000000"/>
                <w:sz w:val="18"/>
                <w:szCs w:val="18"/>
                <w:lang w:eastAsia="zh-CN"/>
              </w:rPr>
            </w:pPr>
            <w:r>
              <w:rPr>
                <w:rFonts w:hint="eastAsia" w:hAnsi="宋体" w:cs="宋体"/>
                <w:b/>
                <w:bCs w:val="0"/>
                <w:color w:val="000000"/>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15.1</w:t>
            </w:r>
          </w:p>
        </w:tc>
        <w:tc>
          <w:tcPr>
            <w:tcW w:w="1800" w:type="dxa"/>
            <w:noWrap w:val="0"/>
            <w:vAlign w:val="center"/>
          </w:tcPr>
          <w:p>
            <w:pPr>
              <w:pStyle w:val="22"/>
              <w:jc w:val="center"/>
              <w:rPr>
                <w:rFonts w:hint="eastAsia" w:hAnsi="宋体" w:cs="宋体"/>
                <w:color w:val="000000"/>
                <w:sz w:val="18"/>
                <w:szCs w:val="18"/>
              </w:rPr>
            </w:pPr>
            <w:r>
              <w:rPr>
                <w:rFonts w:hint="eastAsia" w:hAnsi="宋体" w:cs="宋体"/>
                <w:color w:val="000000"/>
                <w:sz w:val="18"/>
                <w:szCs w:val="18"/>
              </w:rPr>
              <w:t>投标有效期</w:t>
            </w:r>
          </w:p>
        </w:tc>
        <w:tc>
          <w:tcPr>
            <w:tcW w:w="6402" w:type="dxa"/>
            <w:noWrap w:val="0"/>
            <w:vAlign w:val="center"/>
          </w:tcPr>
          <w:p>
            <w:pPr>
              <w:pStyle w:val="22"/>
              <w:rPr>
                <w:rFonts w:hint="eastAsia" w:hAnsi="宋体" w:cs="宋体"/>
                <w:color w:val="000000"/>
                <w:sz w:val="18"/>
                <w:szCs w:val="18"/>
                <w:lang w:eastAsia="zh-CN"/>
              </w:rPr>
            </w:pPr>
            <w:r>
              <w:rPr>
                <w:rFonts w:hint="eastAsia" w:hAnsi="宋体" w:cs="宋体"/>
                <w:color w:val="000000"/>
                <w:sz w:val="18"/>
                <w:szCs w:val="18"/>
              </w:rPr>
              <w:t>自开标</w:t>
            </w:r>
            <w:r>
              <w:rPr>
                <w:rFonts w:hint="eastAsia" w:hAnsi="宋体" w:cs="宋体"/>
                <w:color w:val="000000"/>
                <w:sz w:val="18"/>
                <w:szCs w:val="18"/>
                <w:lang w:eastAsia="zh-CN"/>
              </w:rPr>
              <w:t>之</w:t>
            </w:r>
            <w:r>
              <w:rPr>
                <w:rFonts w:hint="eastAsia" w:hAnsi="宋体" w:cs="宋体"/>
                <w:color w:val="000000"/>
                <w:sz w:val="18"/>
                <w:szCs w:val="18"/>
              </w:rPr>
              <w:t>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828" w:type="dxa"/>
            <w:vMerge w:val="restart"/>
            <w:noWrap w:val="0"/>
            <w:vAlign w:val="center"/>
          </w:tcPr>
          <w:p>
            <w:pPr>
              <w:spacing w:line="360" w:lineRule="auto"/>
              <w:jc w:val="center"/>
              <w:rPr>
                <w:rFonts w:hint="eastAsia" w:hAnsi="宋体" w:cs="宋体"/>
                <w:color w:val="000000"/>
                <w:sz w:val="18"/>
                <w:szCs w:val="18"/>
              </w:rPr>
            </w:pPr>
            <w:r>
              <w:rPr>
                <w:rFonts w:hint="eastAsia" w:hAnsi="宋体" w:cs="宋体"/>
                <w:color w:val="000000"/>
                <w:sz w:val="18"/>
                <w:szCs w:val="18"/>
              </w:rPr>
              <w:t>16.1</w:t>
            </w:r>
          </w:p>
        </w:tc>
        <w:tc>
          <w:tcPr>
            <w:tcW w:w="1800" w:type="dxa"/>
            <w:vMerge w:val="restart"/>
            <w:noWrap w:val="0"/>
            <w:vAlign w:val="center"/>
          </w:tcPr>
          <w:p>
            <w:pPr>
              <w:pStyle w:val="22"/>
              <w:spacing w:line="360" w:lineRule="auto"/>
              <w:jc w:val="center"/>
              <w:rPr>
                <w:rFonts w:hint="eastAsia" w:hAnsi="宋体" w:cs="宋体"/>
                <w:color w:val="000000"/>
                <w:sz w:val="18"/>
                <w:szCs w:val="18"/>
                <w:lang w:eastAsia="zh-CN"/>
              </w:rPr>
            </w:pPr>
            <w:r>
              <w:rPr>
                <w:rFonts w:hint="eastAsia"/>
                <w:b/>
                <w:color w:val="000000"/>
                <w:sz w:val="18"/>
                <w:szCs w:val="18"/>
                <w:lang w:eastAsia="zh-CN"/>
              </w:rPr>
              <w:t>电子版</w:t>
            </w:r>
            <w:r>
              <w:rPr>
                <w:rFonts w:hint="eastAsia"/>
                <w:b/>
                <w:color w:val="000000"/>
                <w:sz w:val="18"/>
                <w:szCs w:val="18"/>
              </w:rPr>
              <w:t>投标文件</w:t>
            </w:r>
          </w:p>
        </w:tc>
        <w:tc>
          <w:tcPr>
            <w:tcW w:w="6402" w:type="dxa"/>
            <w:noWrap w:val="0"/>
            <w:vAlign w:val="center"/>
          </w:tcPr>
          <w:p>
            <w:pPr>
              <w:pStyle w:val="22"/>
              <w:spacing w:line="360" w:lineRule="auto"/>
              <w:rPr>
                <w:rFonts w:hint="eastAsia"/>
                <w:b/>
                <w:color w:val="000000"/>
                <w:sz w:val="18"/>
                <w:szCs w:val="18"/>
                <w:lang w:eastAsia="zh-CN"/>
              </w:rPr>
            </w:pPr>
            <w:r>
              <w:rPr>
                <w:rFonts w:hint="eastAsia"/>
                <w:b/>
                <w:color w:val="000000"/>
                <w:sz w:val="18"/>
                <w:szCs w:val="18"/>
              </w:rPr>
              <w:t>光盘、U盘拷贝电子版投标文件</w:t>
            </w:r>
            <w:r>
              <w:rPr>
                <w:rFonts w:hint="eastAsia"/>
                <w:b/>
                <w:color w:val="000000"/>
                <w:sz w:val="18"/>
                <w:szCs w:val="18"/>
                <w:lang w:eastAsia="zh-CN"/>
              </w:rPr>
              <w:t>各</w:t>
            </w:r>
            <w:r>
              <w:rPr>
                <w:rFonts w:hint="eastAsia"/>
                <w:b/>
                <w:color w:val="000000"/>
                <w:sz w:val="18"/>
                <w:szCs w:val="18"/>
              </w:rPr>
              <w:t>1份，载体必须是可以被读取的光盘、U盘。</w:t>
            </w:r>
          </w:p>
          <w:p>
            <w:pPr>
              <w:pStyle w:val="22"/>
              <w:spacing w:line="360" w:lineRule="auto"/>
              <w:rPr>
                <w:rFonts w:hint="eastAsia"/>
                <w:b/>
                <w:color w:val="000000"/>
                <w:sz w:val="18"/>
                <w:szCs w:val="18"/>
                <w:lang w:eastAsia="zh-CN"/>
              </w:rPr>
            </w:pPr>
            <w:r>
              <w:rPr>
                <w:rFonts w:hint="eastAsia"/>
                <w:b/>
                <w:color w:val="000000"/>
                <w:sz w:val="18"/>
                <w:szCs w:val="18"/>
                <w:lang w:eastAsia="zh-CN"/>
              </w:rPr>
              <w:t>电子版</w:t>
            </w:r>
            <w:r>
              <w:rPr>
                <w:rFonts w:hint="eastAsia"/>
                <w:b/>
                <w:color w:val="000000"/>
                <w:sz w:val="18"/>
                <w:szCs w:val="18"/>
              </w:rPr>
              <w:t>投标文件</w:t>
            </w:r>
            <w:r>
              <w:rPr>
                <w:rFonts w:hint="eastAsia"/>
                <w:b/>
                <w:color w:val="000000"/>
                <w:sz w:val="18"/>
                <w:szCs w:val="18"/>
                <w:lang w:eastAsia="zh-CN"/>
              </w:rPr>
              <w:t>必须包含</w:t>
            </w:r>
            <w:r>
              <w:rPr>
                <w:rFonts w:hint="eastAsia"/>
                <w:b/>
                <w:color w:val="000000"/>
                <w:sz w:val="18"/>
                <w:szCs w:val="18"/>
              </w:rPr>
              <w:t>GP</w:t>
            </w:r>
            <w:r>
              <w:rPr>
                <w:rFonts w:hint="eastAsia"/>
                <w:b/>
                <w:color w:val="000000"/>
                <w:sz w:val="18"/>
                <w:szCs w:val="18"/>
                <w:lang w:eastAsia="zh-CN"/>
              </w:rPr>
              <w:t>T</w:t>
            </w:r>
            <w:r>
              <w:rPr>
                <w:rFonts w:hint="eastAsia"/>
                <w:b/>
                <w:color w:val="000000"/>
                <w:sz w:val="18"/>
                <w:szCs w:val="18"/>
              </w:rPr>
              <w:t>、PDF</w:t>
            </w:r>
            <w:r>
              <w:rPr>
                <w:rFonts w:hint="eastAsia"/>
                <w:b/>
                <w:color w:val="000000"/>
                <w:sz w:val="18"/>
                <w:szCs w:val="18"/>
                <w:lang w:val="en-US" w:eastAsia="zh-CN"/>
              </w:rPr>
              <w:t>两</w:t>
            </w:r>
            <w:r>
              <w:rPr>
                <w:rFonts w:hint="eastAsia"/>
                <w:b/>
                <w:color w:val="000000"/>
                <w:sz w:val="18"/>
                <w:szCs w:val="18"/>
                <w:lang w:eastAsia="zh-CN"/>
              </w:rPr>
              <w:t>种格式。</w:t>
            </w:r>
          </w:p>
          <w:p>
            <w:pPr>
              <w:pStyle w:val="22"/>
              <w:spacing w:line="360" w:lineRule="auto"/>
              <w:rPr>
                <w:rFonts w:hint="eastAsia" w:hAnsi="宋体" w:cs="宋体"/>
                <w:color w:val="000000"/>
                <w:sz w:val="18"/>
                <w:szCs w:val="18"/>
                <w:lang w:eastAsia="zh-CN"/>
              </w:rPr>
            </w:pPr>
            <w:r>
              <w:rPr>
                <w:rFonts w:hint="eastAsia"/>
                <w:b/>
                <w:color w:val="000000"/>
                <w:sz w:val="18"/>
                <w:szCs w:val="18"/>
                <w:lang w:eastAsia="zh-CN"/>
              </w:rPr>
              <w:t>（注明：投标人应将光盘和</w:t>
            </w:r>
            <w:r>
              <w:rPr>
                <w:rFonts w:hint="eastAsia"/>
                <w:b/>
                <w:color w:val="000000"/>
                <w:sz w:val="18"/>
                <w:szCs w:val="18"/>
                <w:lang w:val="en-US" w:eastAsia="zh-CN"/>
              </w:rPr>
              <w:t>u盘一起</w:t>
            </w:r>
            <w:r>
              <w:rPr>
                <w:rFonts w:hint="eastAsia"/>
                <w:b/>
                <w:color w:val="000000"/>
                <w:sz w:val="18"/>
                <w:szCs w:val="18"/>
                <w:lang w:eastAsia="zh-CN"/>
              </w:rPr>
              <w:t>密封提交。在密封袋上，要清楚标明“电子版投标文件”字样。密封袋的包装的封口处应加盖投标人公章。封皮上写明项目名称、项目编号、投标人名称。）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828" w:type="dxa"/>
            <w:vMerge w:val="continue"/>
            <w:noWrap w:val="0"/>
            <w:vAlign w:val="center"/>
          </w:tcPr>
          <w:p>
            <w:pPr>
              <w:pStyle w:val="22"/>
              <w:spacing w:line="360" w:lineRule="auto"/>
              <w:rPr>
                <w:color w:val="000000"/>
                <w:sz w:val="18"/>
                <w:szCs w:val="18"/>
              </w:rPr>
            </w:pPr>
          </w:p>
        </w:tc>
        <w:tc>
          <w:tcPr>
            <w:tcW w:w="1800" w:type="dxa"/>
            <w:vMerge w:val="continue"/>
            <w:noWrap w:val="0"/>
            <w:vAlign w:val="center"/>
          </w:tcPr>
          <w:p>
            <w:pPr>
              <w:pStyle w:val="22"/>
              <w:spacing w:line="360" w:lineRule="auto"/>
              <w:rPr>
                <w:color w:val="000000"/>
                <w:sz w:val="18"/>
                <w:szCs w:val="18"/>
              </w:rPr>
            </w:pPr>
          </w:p>
        </w:tc>
        <w:tc>
          <w:tcPr>
            <w:tcW w:w="6402" w:type="dxa"/>
            <w:noWrap w:val="0"/>
            <w:vAlign w:val="center"/>
          </w:tcPr>
          <w:p>
            <w:pPr>
              <w:pStyle w:val="22"/>
              <w:spacing w:line="360" w:lineRule="auto"/>
              <w:rPr>
                <w:rFonts w:hint="eastAsia" w:hAnsi="宋体" w:cs="宋体"/>
                <w:color w:val="000000"/>
                <w:sz w:val="18"/>
                <w:szCs w:val="18"/>
                <w:lang w:eastAsia="zh-CN"/>
              </w:rPr>
            </w:pPr>
            <w:r>
              <w:rPr>
                <w:rFonts w:hint="eastAsia"/>
                <w:bCs w:val="0"/>
                <w:color w:val="000000"/>
                <w:sz w:val="18"/>
                <w:szCs w:val="18"/>
                <w:lang w:eastAsia="zh-CN"/>
              </w:rPr>
              <w:t>根据海南省公共资源交易服务中心关于实行无纸化招投标工作的通知，</w:t>
            </w:r>
            <w:r>
              <w:rPr>
                <w:rFonts w:hint="eastAsia"/>
                <w:b/>
                <w:color w:val="000000"/>
                <w:sz w:val="18"/>
                <w:szCs w:val="18"/>
                <w:u w:val="single"/>
                <w:lang w:eastAsia="zh-CN"/>
              </w:rPr>
              <w:t>本项目不要求提供纸质版投标文件。</w:t>
            </w:r>
            <w:r>
              <w:rPr>
                <w:rFonts w:hint="eastAsia"/>
                <w:b/>
                <w:sz w:val="18"/>
                <w:szCs w:val="18"/>
                <w:u w:val="single"/>
                <w:lang w:eastAsia="zh-CN"/>
              </w:rPr>
              <w:t>（投标截止时间前，必须在网上上传电子投标书——（电子标：投标书为GPT格式；非电子标：投标书需上传PDF加密压缩的rar格式））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2628" w:type="dxa"/>
            <w:gridSpan w:val="2"/>
            <w:noWrap w:val="0"/>
            <w:vAlign w:val="center"/>
          </w:tcPr>
          <w:p>
            <w:pPr>
              <w:pStyle w:val="22"/>
              <w:spacing w:line="360" w:lineRule="auto"/>
              <w:rPr>
                <w:rFonts w:hint="default" w:eastAsia="宋体"/>
                <w:color w:val="000000"/>
                <w:sz w:val="18"/>
                <w:szCs w:val="18"/>
                <w:lang w:val="en-US" w:eastAsia="zh-CN"/>
              </w:rPr>
            </w:pPr>
            <w:r>
              <w:rPr>
                <w:rFonts w:hint="eastAsia"/>
                <w:b/>
                <w:bCs w:val="0"/>
                <w:color w:val="000000"/>
                <w:sz w:val="18"/>
                <w:szCs w:val="18"/>
                <w:lang w:val="en-US" w:eastAsia="zh-CN"/>
              </w:rPr>
              <w:t>开标现场投标人需携带的材料</w:t>
            </w:r>
          </w:p>
        </w:tc>
        <w:tc>
          <w:tcPr>
            <w:tcW w:w="6402" w:type="dxa"/>
            <w:noWrap w:val="0"/>
            <w:vAlign w:val="center"/>
          </w:tcPr>
          <w:p>
            <w:pPr>
              <w:pStyle w:val="22"/>
              <w:numPr>
                <w:ilvl w:val="0"/>
                <w:numId w:val="3"/>
              </w:numPr>
              <w:spacing w:line="360" w:lineRule="auto"/>
              <w:rPr>
                <w:rFonts w:hint="eastAsia"/>
                <w:bCs w:val="0"/>
                <w:color w:val="000000"/>
                <w:sz w:val="18"/>
                <w:szCs w:val="18"/>
                <w:lang w:val="en-US" w:eastAsia="zh-CN"/>
              </w:rPr>
            </w:pPr>
            <w:r>
              <w:rPr>
                <w:rFonts w:hint="eastAsia"/>
                <w:bCs w:val="0"/>
                <w:color w:val="000000"/>
                <w:sz w:val="18"/>
                <w:szCs w:val="18"/>
                <w:lang w:val="en-US" w:eastAsia="zh-CN"/>
              </w:rPr>
              <w:t>一份唱标信封（单独密封开标一览表）；2、一份电子版投标文件（GPT、PDF两种格式电子版投标文件拷贝至光盘、U盘密封递交）；3、如授权代表人现场投标需提供：一份法人委托授权书（附法定代表人和被授权人身份证复印件加盖公章），如法定代表人现场投标需提供营业执照复印件（加盖公章）</w:t>
            </w:r>
          </w:p>
          <w:p>
            <w:pPr>
              <w:pStyle w:val="22"/>
              <w:widowControl w:val="0"/>
              <w:numPr>
                <w:ilvl w:val="0"/>
                <w:numId w:val="0"/>
              </w:numPr>
              <w:spacing w:line="360" w:lineRule="auto"/>
              <w:jc w:val="both"/>
              <w:rPr>
                <w:rFonts w:hint="default"/>
                <w:bCs w:val="0"/>
                <w:color w:val="000000"/>
                <w:sz w:val="18"/>
                <w:szCs w:val="18"/>
                <w:lang w:val="en-US" w:eastAsia="zh-CN"/>
              </w:rPr>
            </w:pPr>
            <w:r>
              <w:rPr>
                <w:rFonts w:hint="eastAsia"/>
                <w:b/>
                <w:bCs/>
                <w:color w:val="FF0000"/>
                <w:sz w:val="18"/>
                <w:szCs w:val="18"/>
                <w:lang w:val="en-US" w:eastAsia="zh-CN"/>
              </w:rPr>
              <w:t>注：现场参与投标的法定代表人或被授权代表人需携带本人身份证原件核查身份信息，开标的时候必须携带加密锁(CA数字认证锁)。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jc w:val="center"/>
        </w:trPr>
        <w:tc>
          <w:tcPr>
            <w:tcW w:w="2628" w:type="dxa"/>
            <w:gridSpan w:val="2"/>
            <w:noWrap w:val="0"/>
            <w:vAlign w:val="center"/>
          </w:tcPr>
          <w:p>
            <w:pPr>
              <w:pStyle w:val="22"/>
              <w:spacing w:line="360" w:lineRule="auto"/>
              <w:jc w:val="center"/>
              <w:rPr>
                <w:rFonts w:hint="default"/>
                <w:color w:val="auto"/>
                <w:sz w:val="18"/>
                <w:szCs w:val="18"/>
                <w:lang w:val="en-US" w:eastAsia="zh-CN"/>
              </w:rPr>
            </w:pPr>
            <w:r>
              <w:rPr>
                <w:rFonts w:hint="eastAsia"/>
                <w:color w:val="auto"/>
                <w:sz w:val="18"/>
                <w:szCs w:val="18"/>
                <w:lang w:val="en-US" w:eastAsia="zh-CN"/>
              </w:rPr>
              <w:t>中标服务费</w:t>
            </w:r>
          </w:p>
        </w:tc>
        <w:tc>
          <w:tcPr>
            <w:tcW w:w="6402" w:type="dxa"/>
            <w:noWrap w:val="0"/>
            <w:vAlign w:val="center"/>
          </w:tcPr>
          <w:p>
            <w:pPr>
              <w:pStyle w:val="22"/>
              <w:widowControl w:val="0"/>
              <w:numPr>
                <w:ilvl w:val="0"/>
                <w:numId w:val="0"/>
              </w:numPr>
              <w:spacing w:line="360" w:lineRule="auto"/>
              <w:jc w:val="both"/>
              <w:rPr>
                <w:rFonts w:hint="default"/>
                <w:b/>
                <w:bCs/>
                <w:color w:val="auto"/>
                <w:sz w:val="18"/>
                <w:szCs w:val="18"/>
                <w:lang w:val="en-US" w:eastAsia="zh-CN"/>
              </w:rPr>
            </w:pPr>
            <w:r>
              <w:rPr>
                <w:rFonts w:hint="eastAsia"/>
                <w:b/>
                <w:bCs/>
                <w:color w:val="auto"/>
                <w:sz w:val="18"/>
                <w:szCs w:val="18"/>
                <w:lang w:val="en-US" w:eastAsia="zh-CN"/>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19.2</w:t>
            </w:r>
          </w:p>
        </w:tc>
        <w:tc>
          <w:tcPr>
            <w:tcW w:w="1800" w:type="dxa"/>
            <w:noWrap w:val="0"/>
            <w:vAlign w:val="center"/>
          </w:tcPr>
          <w:p>
            <w:pPr>
              <w:pStyle w:val="22"/>
              <w:spacing w:line="240" w:lineRule="auto"/>
              <w:jc w:val="center"/>
              <w:rPr>
                <w:rFonts w:hint="eastAsia" w:hAnsi="宋体" w:cs="宋体"/>
                <w:color w:val="000000"/>
                <w:sz w:val="18"/>
                <w:szCs w:val="18"/>
              </w:rPr>
            </w:pPr>
            <w:r>
              <w:rPr>
                <w:rFonts w:hint="eastAsia" w:hAnsi="宋体" w:cs="宋体"/>
                <w:color w:val="000000"/>
                <w:sz w:val="18"/>
                <w:szCs w:val="18"/>
              </w:rPr>
              <w:t>是否退还投标文件</w:t>
            </w:r>
          </w:p>
        </w:tc>
        <w:tc>
          <w:tcPr>
            <w:tcW w:w="6402" w:type="dxa"/>
            <w:noWrap w:val="0"/>
            <w:vAlign w:val="center"/>
          </w:tcPr>
          <w:p>
            <w:pPr>
              <w:pStyle w:val="22"/>
              <w:rPr>
                <w:rFonts w:hint="eastAsia" w:hAnsi="宋体" w:cs="宋体"/>
                <w:color w:val="000000"/>
                <w:sz w:val="18"/>
                <w:szCs w:val="18"/>
              </w:rPr>
            </w:pPr>
            <w:r>
              <w:rPr>
                <w:rFonts w:hint="eastAsia" w:hAnsi="宋体" w:cs="宋体"/>
                <w:color w:val="000000"/>
                <w:sz w:val="18"/>
                <w:szCs w:val="18"/>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21.1</w:t>
            </w:r>
          </w:p>
        </w:tc>
        <w:tc>
          <w:tcPr>
            <w:tcW w:w="1800" w:type="dxa"/>
            <w:noWrap w:val="0"/>
            <w:vAlign w:val="center"/>
          </w:tcPr>
          <w:p>
            <w:pPr>
              <w:pStyle w:val="22"/>
              <w:jc w:val="center"/>
              <w:rPr>
                <w:rFonts w:hint="eastAsia" w:hAnsi="宋体" w:cs="宋体"/>
                <w:color w:val="000000"/>
                <w:sz w:val="18"/>
                <w:szCs w:val="18"/>
                <w:lang w:eastAsia="zh-CN"/>
              </w:rPr>
            </w:pPr>
            <w:r>
              <w:rPr>
                <w:rFonts w:hint="eastAsia" w:hAnsi="宋体" w:cs="宋体"/>
                <w:color w:val="000000"/>
                <w:sz w:val="18"/>
                <w:szCs w:val="18"/>
              </w:rPr>
              <w:t>评</w:t>
            </w:r>
            <w:r>
              <w:rPr>
                <w:rFonts w:hint="eastAsia" w:hAnsi="宋体" w:cs="宋体"/>
                <w:color w:val="000000"/>
                <w:sz w:val="18"/>
                <w:szCs w:val="18"/>
                <w:lang w:eastAsia="zh-CN"/>
              </w:rPr>
              <w:t>标</w:t>
            </w:r>
            <w:r>
              <w:rPr>
                <w:rFonts w:hint="eastAsia" w:hAnsi="宋体" w:cs="宋体"/>
                <w:color w:val="000000"/>
                <w:sz w:val="18"/>
                <w:szCs w:val="18"/>
              </w:rPr>
              <w:t>委员会</w:t>
            </w:r>
            <w:r>
              <w:rPr>
                <w:rFonts w:hint="eastAsia" w:hAnsi="宋体" w:cs="宋体"/>
                <w:color w:val="000000"/>
                <w:sz w:val="18"/>
                <w:szCs w:val="18"/>
                <w:lang w:eastAsia="zh-CN"/>
              </w:rPr>
              <w:t>的组建</w:t>
            </w:r>
          </w:p>
        </w:tc>
        <w:tc>
          <w:tcPr>
            <w:tcW w:w="6402" w:type="dxa"/>
            <w:noWrap w:val="0"/>
            <w:vAlign w:val="center"/>
          </w:tcPr>
          <w:p>
            <w:pPr>
              <w:pStyle w:val="22"/>
              <w:rPr>
                <w:rFonts w:hint="eastAsia" w:hAnsi="宋体" w:cs="宋体"/>
                <w:color w:val="000000"/>
                <w:sz w:val="18"/>
                <w:szCs w:val="18"/>
              </w:rPr>
            </w:pPr>
            <w:r>
              <w:rPr>
                <w:rFonts w:hint="eastAsia" w:hAnsi="宋体" w:cs="宋体"/>
                <w:color w:val="000000"/>
                <w:sz w:val="18"/>
                <w:szCs w:val="18"/>
              </w:rPr>
              <w:t>评</w:t>
            </w:r>
            <w:r>
              <w:rPr>
                <w:rFonts w:hint="eastAsia" w:hAnsi="宋体" w:cs="宋体"/>
                <w:color w:val="000000"/>
                <w:sz w:val="18"/>
                <w:szCs w:val="18"/>
                <w:lang w:eastAsia="zh-CN"/>
              </w:rPr>
              <w:t>标</w:t>
            </w:r>
            <w:r>
              <w:rPr>
                <w:rFonts w:hint="eastAsia" w:hAnsi="宋体" w:cs="宋体"/>
                <w:color w:val="000000"/>
                <w:sz w:val="18"/>
                <w:szCs w:val="18"/>
              </w:rPr>
              <w:t>委员会构成</w:t>
            </w:r>
            <w:r>
              <w:rPr>
                <w:rFonts w:hint="eastAsia" w:hAnsi="宋体" w:cs="宋体"/>
                <w:color w:val="000000"/>
                <w:sz w:val="18"/>
                <w:szCs w:val="18"/>
                <w:lang w:eastAsia="zh-CN"/>
              </w:rPr>
              <w:t>5</w:t>
            </w:r>
            <w:r>
              <w:rPr>
                <w:rFonts w:hint="eastAsia" w:hAnsi="宋体" w:cs="宋体"/>
                <w:color w:val="000000"/>
                <w:sz w:val="18"/>
                <w:szCs w:val="18"/>
              </w:rPr>
              <w:t>人。</w:t>
            </w:r>
            <w:r>
              <w:rPr>
                <w:rFonts w:hint="eastAsia" w:hAnsi="宋体" w:cs="宋体"/>
                <w:color w:val="000000"/>
                <w:sz w:val="18"/>
                <w:szCs w:val="18"/>
                <w:lang w:eastAsia="zh-CN"/>
              </w:rPr>
              <w:t xml:space="preserve">其中采购人代表 </w:t>
            </w:r>
            <w:r>
              <w:rPr>
                <w:rFonts w:hint="eastAsia" w:hAnsi="宋体" w:cs="宋体"/>
                <w:color w:val="000000"/>
                <w:sz w:val="18"/>
                <w:szCs w:val="18"/>
                <w:lang w:val="en-US" w:eastAsia="zh-CN"/>
              </w:rPr>
              <w:t>0</w:t>
            </w:r>
            <w:r>
              <w:rPr>
                <w:rFonts w:hint="eastAsia" w:hAnsi="宋体" w:cs="宋体"/>
                <w:color w:val="000000"/>
                <w:sz w:val="18"/>
                <w:szCs w:val="18"/>
                <w:lang w:eastAsia="zh-CN"/>
              </w:rPr>
              <w:t>人，专家</w:t>
            </w:r>
            <w:r>
              <w:rPr>
                <w:rFonts w:hint="eastAsia" w:hAnsi="宋体" w:cs="宋体"/>
                <w:color w:val="000000"/>
                <w:sz w:val="18"/>
                <w:szCs w:val="18"/>
                <w:lang w:val="en-US" w:eastAsia="zh-CN"/>
              </w:rPr>
              <w:t>5</w:t>
            </w:r>
            <w:r>
              <w:rPr>
                <w:rFonts w:hint="eastAsia" w:hAnsi="宋体" w:cs="宋体"/>
                <w:color w:val="000000"/>
                <w:sz w:val="18"/>
                <w:szCs w:val="18"/>
                <w:lang w:eastAsia="zh-CN"/>
              </w:rPr>
              <w:t>人。</w:t>
            </w:r>
          </w:p>
          <w:p>
            <w:pPr>
              <w:pStyle w:val="22"/>
              <w:rPr>
                <w:rFonts w:hint="eastAsia" w:hAnsi="宋体" w:cs="宋体"/>
                <w:color w:val="000000"/>
                <w:sz w:val="18"/>
                <w:szCs w:val="18"/>
              </w:rPr>
            </w:pPr>
            <w:r>
              <w:rPr>
                <w:rFonts w:hint="eastAsia" w:hAnsi="宋体" w:cs="宋体"/>
                <w:color w:val="000000"/>
                <w:sz w:val="18"/>
                <w:szCs w:val="18"/>
              </w:rPr>
              <w:t>评</w:t>
            </w:r>
            <w:r>
              <w:rPr>
                <w:rFonts w:hint="eastAsia" w:hAnsi="宋体" w:cs="宋体"/>
                <w:color w:val="000000"/>
                <w:sz w:val="18"/>
                <w:szCs w:val="18"/>
                <w:lang w:eastAsia="zh-CN"/>
              </w:rPr>
              <w:t>审</w:t>
            </w:r>
            <w:r>
              <w:rPr>
                <w:rFonts w:hint="eastAsia" w:hAnsi="宋体" w:cs="宋体"/>
                <w:color w:val="000000"/>
                <w:sz w:val="18"/>
                <w:szCs w:val="18"/>
              </w:rPr>
              <w:t>专家从</w:t>
            </w:r>
            <w:r>
              <w:rPr>
                <w:rFonts w:hint="eastAsia" w:hAnsi="宋体" w:cs="宋体"/>
                <w:color w:val="000000"/>
                <w:sz w:val="18"/>
                <w:szCs w:val="18"/>
                <w:lang w:eastAsia="zh-CN"/>
              </w:rPr>
              <w:t>海南省综合</w:t>
            </w:r>
            <w:r>
              <w:rPr>
                <w:rFonts w:hint="eastAsia" w:hAnsi="宋体" w:cs="宋体"/>
                <w:color w:val="000000"/>
                <w:sz w:val="18"/>
                <w:szCs w:val="18"/>
              </w:rPr>
              <w:t>评标专家库</w:t>
            </w:r>
            <w:r>
              <w:rPr>
                <w:rFonts w:hint="eastAsia" w:hAnsi="宋体" w:cs="宋体"/>
                <w:color w:val="000000"/>
                <w:sz w:val="18"/>
                <w:szCs w:val="18"/>
                <w:lang w:eastAsia="zh-CN"/>
              </w:rPr>
              <w:t>中</w:t>
            </w:r>
            <w:r>
              <w:rPr>
                <w:rFonts w:hint="eastAsia" w:hAnsi="宋体" w:cs="宋体"/>
                <w:color w:val="000000"/>
                <w:sz w:val="18"/>
                <w:szCs w:val="18"/>
              </w:rPr>
              <w:t>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27.1</w:t>
            </w:r>
          </w:p>
        </w:tc>
        <w:tc>
          <w:tcPr>
            <w:tcW w:w="1800" w:type="dxa"/>
            <w:noWrap w:val="0"/>
            <w:vAlign w:val="center"/>
          </w:tcPr>
          <w:p>
            <w:pPr>
              <w:pStyle w:val="22"/>
              <w:jc w:val="center"/>
              <w:rPr>
                <w:rFonts w:hint="eastAsia" w:hAnsi="宋体" w:cs="宋体"/>
                <w:color w:val="000000"/>
                <w:sz w:val="18"/>
                <w:szCs w:val="18"/>
              </w:rPr>
            </w:pPr>
            <w:r>
              <w:rPr>
                <w:rFonts w:hint="eastAsia" w:hAnsi="宋体" w:cs="宋体"/>
                <w:color w:val="000000"/>
                <w:sz w:val="18"/>
                <w:szCs w:val="18"/>
              </w:rPr>
              <w:t>中标候选人数</w:t>
            </w:r>
          </w:p>
        </w:tc>
        <w:tc>
          <w:tcPr>
            <w:tcW w:w="6402" w:type="dxa"/>
            <w:noWrap w:val="0"/>
            <w:vAlign w:val="center"/>
          </w:tcPr>
          <w:p>
            <w:pPr>
              <w:pStyle w:val="22"/>
              <w:rPr>
                <w:rFonts w:hint="eastAsia" w:hAnsi="宋体" w:cs="宋体"/>
                <w:color w:val="000000"/>
                <w:sz w:val="18"/>
                <w:szCs w:val="18"/>
                <w:lang w:eastAsia="zh-CN"/>
              </w:rPr>
            </w:pPr>
            <w:r>
              <w:rPr>
                <w:rFonts w:hint="eastAsia" w:hAnsi="宋体" w:cs="宋体"/>
                <w:color w:val="000000"/>
                <w:sz w:val="18"/>
                <w:szCs w:val="18"/>
                <w:lang w:eastAsia="zh-CN"/>
              </w:rPr>
              <w:t>推荐</w:t>
            </w:r>
            <w:r>
              <w:rPr>
                <w:rFonts w:hint="eastAsia" w:hAnsi="宋体" w:cs="宋体"/>
                <w:color w:val="000000"/>
                <w:sz w:val="18"/>
                <w:szCs w:val="18"/>
                <w:u w:val="single"/>
                <w:lang w:eastAsia="zh-CN"/>
              </w:rPr>
              <w:t>3</w:t>
            </w:r>
            <w:r>
              <w:rPr>
                <w:rFonts w:hint="eastAsia" w:hAnsi="宋体" w:cs="宋体"/>
                <w:color w:val="000000"/>
                <w:sz w:val="18"/>
                <w:szCs w:val="18"/>
                <w:lang w:eastAsia="zh-CN"/>
              </w:rPr>
              <w:t>名中标候选人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hAnsi="宋体" w:cs="宋体"/>
                <w:color w:val="000000"/>
                <w:sz w:val="18"/>
                <w:szCs w:val="18"/>
              </w:rPr>
            </w:pPr>
            <w:r>
              <w:rPr>
                <w:rFonts w:hint="eastAsia" w:hAnsi="宋体" w:cs="宋体"/>
                <w:color w:val="000000"/>
                <w:sz w:val="18"/>
                <w:szCs w:val="18"/>
              </w:rPr>
              <w:t>28.2</w:t>
            </w:r>
          </w:p>
        </w:tc>
        <w:tc>
          <w:tcPr>
            <w:tcW w:w="1800" w:type="dxa"/>
            <w:noWrap w:val="0"/>
            <w:vAlign w:val="center"/>
          </w:tcPr>
          <w:p>
            <w:pPr>
              <w:pStyle w:val="22"/>
              <w:jc w:val="center"/>
              <w:rPr>
                <w:rFonts w:hint="eastAsia" w:hAnsi="宋体" w:cs="宋体"/>
                <w:color w:val="000000"/>
                <w:sz w:val="18"/>
                <w:szCs w:val="18"/>
              </w:rPr>
            </w:pPr>
            <w:r>
              <w:rPr>
                <w:rFonts w:hint="eastAsia" w:hAnsi="宋体" w:cs="宋体"/>
                <w:color w:val="000000"/>
                <w:sz w:val="18"/>
                <w:szCs w:val="18"/>
              </w:rPr>
              <w:t>评</w:t>
            </w:r>
            <w:r>
              <w:rPr>
                <w:rFonts w:hint="eastAsia" w:hAnsi="宋体" w:cs="宋体"/>
                <w:color w:val="000000"/>
                <w:sz w:val="18"/>
                <w:szCs w:val="18"/>
                <w:lang w:eastAsia="zh-CN"/>
              </w:rPr>
              <w:t>标</w:t>
            </w:r>
            <w:r>
              <w:rPr>
                <w:rFonts w:hint="eastAsia" w:hAnsi="宋体" w:cs="宋体"/>
                <w:color w:val="000000"/>
                <w:sz w:val="18"/>
                <w:szCs w:val="18"/>
              </w:rPr>
              <w:t>方法</w:t>
            </w:r>
          </w:p>
        </w:tc>
        <w:tc>
          <w:tcPr>
            <w:tcW w:w="6402" w:type="dxa"/>
            <w:noWrap w:val="0"/>
            <w:vAlign w:val="center"/>
          </w:tcPr>
          <w:p>
            <w:pPr>
              <w:pStyle w:val="23"/>
              <w:spacing w:line="300" w:lineRule="auto"/>
              <w:jc w:val="both"/>
              <w:rPr>
                <w:rFonts w:hint="eastAsia" w:ascii="宋体" w:hAnsi="宋体" w:eastAsia="宋体" w:cs="宋体"/>
                <w:sz w:val="18"/>
                <w:szCs w:val="18"/>
              </w:rPr>
            </w:pPr>
            <w:r>
              <w:rPr>
                <w:rFonts w:hint="eastAsia" w:ascii="宋体" w:hAnsi="宋体" w:eastAsia="宋体" w:cs="宋体"/>
                <w:sz w:val="18"/>
                <w:szCs w:val="18"/>
              </w:rPr>
              <w:t>本项目采用综合评分法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hAnsi="宋体" w:cs="宋体"/>
                <w:color w:val="000000"/>
                <w:sz w:val="18"/>
                <w:szCs w:val="18"/>
              </w:rPr>
            </w:pPr>
          </w:p>
        </w:tc>
        <w:tc>
          <w:tcPr>
            <w:tcW w:w="1800" w:type="dxa"/>
            <w:noWrap w:val="0"/>
            <w:vAlign w:val="center"/>
          </w:tcPr>
          <w:p>
            <w:pPr>
              <w:pStyle w:val="22"/>
              <w:jc w:val="center"/>
              <w:rPr>
                <w:rFonts w:hint="eastAsia" w:hAnsi="宋体" w:cs="宋体"/>
                <w:color w:val="000000"/>
                <w:sz w:val="18"/>
                <w:szCs w:val="18"/>
              </w:rPr>
            </w:pPr>
            <w:r>
              <w:rPr>
                <w:rFonts w:hint="eastAsia"/>
                <w:color w:val="000000"/>
                <w:sz w:val="18"/>
                <w:szCs w:val="18"/>
                <w:lang w:eastAsia="zh-CN"/>
              </w:rPr>
              <w:t>其他要求</w:t>
            </w:r>
          </w:p>
        </w:tc>
        <w:tc>
          <w:tcPr>
            <w:tcW w:w="6402" w:type="dxa"/>
            <w:noWrap w:val="0"/>
            <w:vAlign w:val="center"/>
          </w:tcPr>
          <w:p>
            <w:pPr>
              <w:pStyle w:val="23"/>
              <w:spacing w:line="300" w:lineRule="auto"/>
              <w:jc w:val="both"/>
              <w:rPr>
                <w:rFonts w:hint="eastAsia" w:ascii="宋体" w:hAnsi="宋体" w:eastAsia="宋体" w:cs="宋体"/>
                <w:sz w:val="18"/>
                <w:szCs w:val="18"/>
              </w:rPr>
            </w:pPr>
            <w:r>
              <w:rPr>
                <w:rFonts w:hint="eastAsia" w:ascii="宋体" w:hAnsi="宋体" w:eastAsia="宋体" w:cs="宋体"/>
                <w:b/>
                <w:bCs/>
                <w:sz w:val="18"/>
                <w:szCs w:val="18"/>
              </w:rPr>
              <w:t>单位负责人为同一人或者存在直接控股、管理关系的不同供应商，不得参加同一合同项下的政府采购活动；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28" w:type="dxa"/>
            <w:noWrap w:val="0"/>
            <w:vAlign w:val="center"/>
          </w:tcPr>
          <w:p>
            <w:pPr>
              <w:spacing w:line="300" w:lineRule="auto"/>
              <w:jc w:val="center"/>
              <w:rPr>
                <w:rFonts w:hint="eastAsia" w:hAnsi="宋体" w:cs="宋体"/>
                <w:color w:val="000000"/>
                <w:sz w:val="18"/>
                <w:szCs w:val="18"/>
              </w:rPr>
            </w:pPr>
          </w:p>
        </w:tc>
        <w:tc>
          <w:tcPr>
            <w:tcW w:w="1800" w:type="dxa"/>
            <w:noWrap w:val="0"/>
            <w:vAlign w:val="center"/>
          </w:tcPr>
          <w:p>
            <w:pPr>
              <w:pStyle w:val="22"/>
              <w:jc w:val="center"/>
              <w:rPr>
                <w:rFonts w:hint="eastAsia"/>
                <w:color w:val="000000"/>
                <w:sz w:val="18"/>
                <w:szCs w:val="18"/>
                <w:lang w:eastAsia="zh-CN"/>
              </w:rPr>
            </w:pPr>
            <w:r>
              <w:rPr>
                <w:rFonts w:hint="eastAsia"/>
                <w:color w:val="000000"/>
                <w:sz w:val="18"/>
                <w:szCs w:val="18"/>
                <w:lang w:eastAsia="zh-CN"/>
              </w:rPr>
              <w:t>政府采购政策</w:t>
            </w:r>
          </w:p>
          <w:p>
            <w:pPr>
              <w:pStyle w:val="22"/>
              <w:jc w:val="center"/>
              <w:rPr>
                <w:rFonts w:hint="eastAsia"/>
                <w:color w:val="000000"/>
                <w:sz w:val="18"/>
                <w:szCs w:val="18"/>
                <w:lang w:eastAsia="zh-CN"/>
              </w:rPr>
            </w:pPr>
            <w:r>
              <w:rPr>
                <w:rFonts w:hint="eastAsia"/>
                <w:color w:val="000000"/>
                <w:sz w:val="18"/>
                <w:szCs w:val="18"/>
                <w:lang w:eastAsia="zh-CN"/>
              </w:rPr>
              <w:t>（中小企业、监狱企业及残疾人福利性单位）</w:t>
            </w:r>
          </w:p>
        </w:tc>
        <w:tc>
          <w:tcPr>
            <w:tcW w:w="6402" w:type="dxa"/>
            <w:noWrap w:val="0"/>
            <w:vAlign w:val="center"/>
          </w:tcPr>
          <w:p>
            <w:pPr>
              <w:pStyle w:val="22"/>
              <w:snapToGrid w:val="0"/>
              <w:spacing w:line="324" w:lineRule="auto"/>
              <w:rPr>
                <w:rFonts w:hint="eastAsia"/>
                <w:color w:val="000000"/>
                <w:sz w:val="18"/>
                <w:szCs w:val="18"/>
                <w:lang w:eastAsia="zh-CN"/>
              </w:rPr>
            </w:pPr>
            <w:r>
              <w:rPr>
                <w:rFonts w:hint="eastAsia"/>
                <w:b/>
                <w:bCs w:val="0"/>
                <w:color w:val="000000"/>
                <w:sz w:val="18"/>
                <w:szCs w:val="18"/>
                <w:lang w:eastAsia="zh-CN"/>
              </w:rPr>
              <w:t>1、中小企业：</w:t>
            </w:r>
            <w:r>
              <w:rPr>
                <w:rFonts w:hint="eastAsia"/>
                <w:color w:val="000000"/>
                <w:sz w:val="18"/>
                <w:szCs w:val="18"/>
                <w:lang w:eastAsia="zh-CN"/>
              </w:rPr>
              <w:t>中小企业须提供《中小企业声明函》，小微企业报价给予</w:t>
            </w:r>
            <w:r>
              <w:rPr>
                <w:rFonts w:hint="eastAsia"/>
                <w:color w:val="000000"/>
                <w:sz w:val="18"/>
                <w:szCs w:val="18"/>
                <w:lang w:val="en-US" w:eastAsia="zh-CN"/>
              </w:rPr>
              <w:t>10</w:t>
            </w:r>
            <w:r>
              <w:rPr>
                <w:rFonts w:hint="eastAsia"/>
                <w:color w:val="000000"/>
                <w:sz w:val="18"/>
                <w:szCs w:val="18"/>
                <w:lang w:eastAsia="zh-CN"/>
              </w:rPr>
              <w:t>%的扣除，中型企业不享受价格扣除。</w:t>
            </w:r>
          </w:p>
          <w:p>
            <w:pPr>
              <w:pStyle w:val="22"/>
              <w:snapToGrid w:val="0"/>
              <w:spacing w:line="324" w:lineRule="auto"/>
              <w:rPr>
                <w:color w:val="000000"/>
                <w:sz w:val="18"/>
                <w:szCs w:val="18"/>
                <w:lang w:eastAsia="zh-CN"/>
              </w:rPr>
            </w:pPr>
            <w:r>
              <w:rPr>
                <w:rFonts w:hint="eastAsia"/>
                <w:b/>
                <w:bCs w:val="0"/>
                <w:color w:val="000000"/>
                <w:sz w:val="18"/>
                <w:szCs w:val="18"/>
                <w:lang w:eastAsia="zh-CN"/>
              </w:rPr>
              <w:t>2、监狱企业：</w:t>
            </w:r>
            <w:r>
              <w:rPr>
                <w:rFonts w:hint="eastAsia"/>
                <w:color w:val="000000"/>
                <w:sz w:val="18"/>
                <w:szCs w:val="18"/>
                <w:lang w:eastAsia="zh-CN"/>
              </w:rPr>
              <w:t>根据《财政部 司法部关于政府采购支持监狱企业发展有关问题的通知》（财库[2014]68号）文件规定，监狱企业参加政府采购活动时，应当提供由省级以上监狱管理局、戒毒管理局（含新疆生产建设兵团）出具的属于监狱企业的证明文件。监狱企业视同小型、微型企业，享受预留份额、评审中价格扣除等政府采购促进中小企业发展的政府采购政策。</w:t>
            </w:r>
          </w:p>
          <w:p>
            <w:pPr>
              <w:pStyle w:val="22"/>
              <w:snapToGrid w:val="0"/>
              <w:spacing w:line="324" w:lineRule="auto"/>
              <w:rPr>
                <w:rFonts w:hint="eastAsia"/>
                <w:color w:val="000000"/>
                <w:sz w:val="18"/>
                <w:szCs w:val="18"/>
                <w:lang w:eastAsia="zh-CN"/>
              </w:rPr>
            </w:pPr>
            <w:r>
              <w:rPr>
                <w:rFonts w:hint="eastAsia"/>
                <w:b/>
                <w:bCs w:val="0"/>
                <w:color w:val="000000"/>
                <w:sz w:val="18"/>
                <w:szCs w:val="18"/>
                <w:lang w:eastAsia="zh-CN"/>
              </w:rPr>
              <w:t>3、残疾人福利性单位：</w:t>
            </w:r>
            <w:r>
              <w:rPr>
                <w:rFonts w:hint="eastAsia"/>
                <w:color w:val="000000"/>
                <w:sz w:val="18"/>
                <w:szCs w:val="18"/>
                <w:lang w:eastAsia="zh-CN"/>
              </w:rPr>
              <w:t>根据《财政部 民政部 中国残疾人联合会关于促进残疾人就业政府采购政策的通知》（财库〔2017〕 141号）的规定，符合条件的残疾人福利性单位在参加政府采购活动时，须提供《残疾人福利性单位声明函》。残疾人福利性单位视同小型、微型企业，享受预留份额、评审中价格扣除等促进中小企业发展的政府采购政策。残疾人福利性单位属于小型、微型企业的，不重复享受政策。</w:t>
            </w:r>
          </w:p>
          <w:p>
            <w:pPr>
              <w:pStyle w:val="23"/>
              <w:spacing w:line="300" w:lineRule="auto"/>
              <w:jc w:val="both"/>
              <w:rPr>
                <w:rFonts w:hint="eastAsia" w:ascii="宋体" w:hAnsi="宋体" w:eastAsia="宋体" w:cs="宋体"/>
                <w:sz w:val="18"/>
                <w:szCs w:val="18"/>
              </w:rPr>
            </w:pPr>
            <w:r>
              <w:rPr>
                <w:rFonts w:hint="eastAsia" w:ascii="Times New Roman" w:eastAsia="宋体" w:cs="Times New Roman"/>
                <w:b/>
                <w:sz w:val="18"/>
                <w:szCs w:val="18"/>
              </w:rPr>
              <w:t>4、</w:t>
            </w:r>
            <w:r>
              <w:rPr>
                <w:rFonts w:ascii="Times New Roman" w:eastAsia="宋体" w:cs="Times New Roman"/>
                <w:b/>
                <w:sz w:val="18"/>
                <w:szCs w:val="18"/>
              </w:rPr>
              <w:t>价格扣除幅度：投标报价给予</w:t>
            </w:r>
            <w:r>
              <w:rPr>
                <w:rFonts w:hint="eastAsia" w:ascii="Times New Roman" w:eastAsia="宋体" w:cs="Times New Roman"/>
                <w:b/>
                <w:sz w:val="18"/>
                <w:szCs w:val="18"/>
                <w:lang w:val="en-US" w:eastAsia="zh-CN"/>
              </w:rPr>
              <w:t>10</w:t>
            </w:r>
            <w:r>
              <w:rPr>
                <w:rFonts w:ascii="Times New Roman" w:eastAsia="宋体" w:cs="Times New Roman"/>
                <w:b/>
                <w:sz w:val="18"/>
                <w:szCs w:val="18"/>
              </w:rPr>
              <w:t>%的扣除。</w:t>
            </w:r>
            <w:r>
              <w:rPr>
                <w:rFonts w:hint="eastAsia" w:ascii="Times New Roman" w:eastAsia="宋体" w:cs="Times New Roman"/>
                <w:b/>
                <w:sz w:val="18"/>
                <w:szCs w:val="18"/>
              </w:rPr>
              <w:t>供应商</w:t>
            </w:r>
            <w:r>
              <w:rPr>
                <w:rFonts w:ascii="Times New Roman" w:eastAsia="宋体" w:cs="Times New Roman"/>
                <w:b/>
                <w:sz w:val="18"/>
                <w:szCs w:val="18"/>
              </w:rPr>
              <w:t>同时为</w:t>
            </w:r>
            <w:r>
              <w:rPr>
                <w:rFonts w:hint="eastAsia" w:ascii="Times New Roman" w:eastAsia="宋体" w:cs="Times New Roman"/>
                <w:b/>
                <w:sz w:val="18"/>
                <w:szCs w:val="18"/>
              </w:rPr>
              <w:t>小微企业</w:t>
            </w:r>
            <w:r>
              <w:rPr>
                <w:rFonts w:ascii="Times New Roman" w:eastAsia="宋体" w:cs="Times New Roman"/>
                <w:b/>
                <w:sz w:val="18"/>
                <w:szCs w:val="18"/>
              </w:rPr>
              <w:t>、监狱企业或残疾人福利性单位的，评审中只享受一次价格扣除，</w:t>
            </w:r>
            <w:r>
              <w:rPr>
                <w:rFonts w:hint="eastAsia" w:ascii="Times New Roman" w:eastAsia="宋体" w:cs="Times New Roman"/>
                <w:b/>
                <w:sz w:val="18"/>
                <w:szCs w:val="18"/>
              </w:rPr>
              <w:t>不重复享受价格扣除</w:t>
            </w:r>
            <w:r>
              <w:rPr>
                <w:rFonts w:ascii="Times New Roman" w:eastAsia="宋体" w:cs="Times New Roman"/>
                <w:b/>
                <w:sz w:val="18"/>
                <w:szCs w:val="18"/>
              </w:rPr>
              <w:t>。</w:t>
            </w:r>
          </w:p>
        </w:tc>
      </w:tr>
      <w:bookmarkEnd w:id="17"/>
      <w:bookmarkEnd w:id="18"/>
      <w:bookmarkEnd w:id="19"/>
      <w:bookmarkEnd w:id="20"/>
    </w:tbl>
    <w:p>
      <w:pPr>
        <w:pStyle w:val="9"/>
        <w:ind w:left="0" w:leftChars="0" w:firstLine="0" w:firstLineChars="0"/>
        <w:rPr>
          <w:rFonts w:hint="eastAsia"/>
        </w:rPr>
      </w:pP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hint="eastAsia" w:hAnsi="宋体" w:cs="宋体"/>
          <w:b/>
          <w:color w:val="000000"/>
          <w:sz w:val="36"/>
          <w:szCs w:val="36"/>
        </w:rPr>
      </w:pPr>
      <w:bookmarkStart w:id="25" w:name="_Toc20687_WPSOffice_Level2"/>
      <w:r>
        <w:rPr>
          <w:rFonts w:hint="eastAsia" w:hAnsi="宋体" w:cs="宋体"/>
          <w:b/>
          <w:color w:val="000000"/>
          <w:sz w:val="36"/>
          <w:szCs w:val="36"/>
        </w:rPr>
        <w:t>说明和释义</w:t>
      </w:r>
      <w:bookmarkEnd w:id="25"/>
    </w:p>
    <w:p>
      <w:pPr>
        <w:numPr>
          <w:ilvl w:val="0"/>
          <w:numId w:val="1"/>
        </w:numPr>
        <w:spacing w:line="360" w:lineRule="auto"/>
        <w:rPr>
          <w:rFonts w:hint="eastAsia" w:hAnsi="宋体" w:cs="宋体"/>
          <w:b/>
          <w:color w:val="000000"/>
          <w:sz w:val="24"/>
        </w:rPr>
      </w:pPr>
      <w:r>
        <w:rPr>
          <w:rFonts w:hint="eastAsia" w:hAnsi="宋体" w:cs="宋体"/>
          <w:b/>
          <w:color w:val="000000"/>
          <w:sz w:val="24"/>
        </w:rPr>
        <w:t>适用范围</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本招标文件仅适用于本次招标活动。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本招标活动及招标结果受中国法律的制约和保护。</w:t>
      </w:r>
    </w:p>
    <w:p>
      <w:pPr>
        <w:numPr>
          <w:ilvl w:val="0"/>
          <w:numId w:val="1"/>
        </w:numPr>
        <w:spacing w:line="360" w:lineRule="auto"/>
        <w:rPr>
          <w:rFonts w:hint="eastAsia" w:hAnsi="宋体" w:cs="宋体"/>
          <w:b/>
          <w:color w:val="000000"/>
          <w:sz w:val="24"/>
        </w:rPr>
      </w:pPr>
      <w:r>
        <w:rPr>
          <w:rFonts w:hint="eastAsia" w:hAnsi="宋体" w:cs="宋体"/>
          <w:b/>
          <w:color w:val="000000"/>
          <w:sz w:val="24"/>
        </w:rPr>
        <w:t>采购说明</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项目名称：见投标人须知前附表。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项目编号：见投标人须知前附表。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采购人：见投标人须知前附表。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采购代理机构：见投标人须知前附表。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采购预算：见投标人须知前附表。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资金来源：见投标人须知前附表。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投标人资格要求：见投标人须知前附表。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供货时间、地点：见投标人须知前附表。</w:t>
      </w:r>
    </w:p>
    <w:p>
      <w:pPr>
        <w:numPr>
          <w:ilvl w:val="0"/>
          <w:numId w:val="1"/>
        </w:numPr>
        <w:spacing w:line="360" w:lineRule="auto"/>
        <w:rPr>
          <w:rFonts w:hint="eastAsia" w:hAnsi="宋体" w:cs="宋体"/>
          <w:b/>
          <w:color w:val="000000"/>
          <w:sz w:val="24"/>
        </w:rPr>
      </w:pPr>
      <w:r>
        <w:rPr>
          <w:rFonts w:hint="eastAsia" w:hAnsi="宋体" w:cs="宋体"/>
          <w:b/>
          <w:color w:val="000000"/>
          <w:sz w:val="24"/>
        </w:rPr>
        <w:t>词语释义</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响应：投标人根据招标文件的要求，编制投标文件并按规定投标的行为。</w:t>
      </w:r>
    </w:p>
    <w:p>
      <w:pPr>
        <w:pStyle w:val="5"/>
        <w:tabs>
          <w:tab w:val="left" w:pos="1050"/>
          <w:tab w:val="clear" w:pos="992"/>
        </w:tabs>
        <w:ind w:left="150" w:firstLine="480"/>
        <w:rPr>
          <w:rFonts w:hint="eastAsia" w:ascii="宋体" w:hAnsi="宋体" w:cs="宋体"/>
          <w:color w:val="000000"/>
        </w:rPr>
      </w:pPr>
      <w:r>
        <w:rPr>
          <w:rStyle w:val="24"/>
          <w:rFonts w:hint="eastAsia" w:ascii="宋体" w:hAnsi="宋体" w:cs="宋体"/>
          <w:bCs/>
          <w:color w:val="000000"/>
        </w:rPr>
        <w:t>合同：采供双方根据招标文件、中标人的投标文件及中标通知书规定的内容签署的、以书面形式所</w:t>
      </w:r>
      <w:r>
        <w:rPr>
          <w:rFonts w:hint="eastAsia" w:ascii="宋体" w:hAnsi="宋体" w:cs="宋体"/>
          <w:color w:val="000000"/>
        </w:rPr>
        <w:t>达成的协议，包括所有的附件、附录和构成协议的所有文件。</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甲方（采购人）：合同中明确规定的实际购买货物和服务的法人、其他组织和自然人。</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乙方（供应商）：合同中规定的向采购方提供货物和服务的法人、其他组织和自然人。</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伴随服务：合同规定乙方应承担的与提供货物和服务有关的辅助服务，比如运输、保险、安装、调试、技术援助、培训、配合措施、维修响应及合同规定的乙方应承担的其它义务。</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知识产权：指专利权、商标权、著作权等无形财产专有权的统称。</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天：日历日。</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交货地点：由合同约定的乙方提交的货物和服务的最终到达地点。</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合同价款：由合同约定的、在乙方完全履行合同义务后甲方应支付乙方的价款。</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产地：货物开采、生长、生产、最终制造、加工或提供服务的来源地。</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不可抗力：不能预见、不能避免并且不能克服的客观情况。</w:t>
      </w:r>
    </w:p>
    <w:p>
      <w:pPr>
        <w:numPr>
          <w:ilvl w:val="0"/>
          <w:numId w:val="1"/>
        </w:numPr>
        <w:spacing w:line="360" w:lineRule="auto"/>
        <w:rPr>
          <w:rFonts w:hint="eastAsia" w:hAnsi="宋体" w:cs="宋体"/>
          <w:b/>
          <w:color w:val="000000"/>
          <w:sz w:val="24"/>
        </w:rPr>
      </w:pPr>
      <w:r>
        <w:rPr>
          <w:rFonts w:hint="eastAsia" w:hAnsi="宋体" w:cs="宋体"/>
          <w:b/>
          <w:color w:val="000000"/>
          <w:sz w:val="24"/>
        </w:rPr>
        <w:t>投标委托</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投标人的法定代表人可以委托代表人处理投标事务。</w:t>
      </w:r>
    </w:p>
    <w:p>
      <w:pPr>
        <w:pStyle w:val="5"/>
        <w:tabs>
          <w:tab w:val="left" w:pos="1050"/>
          <w:tab w:val="clear" w:pos="992"/>
        </w:tabs>
        <w:ind w:left="150" w:firstLine="480"/>
        <w:rPr>
          <w:rFonts w:hint="eastAsia" w:ascii="宋体" w:hAnsi="宋体" w:cs="宋体"/>
          <w:color w:val="000000"/>
          <w:szCs w:val="24"/>
        </w:rPr>
      </w:pPr>
      <w:r>
        <w:rPr>
          <w:rFonts w:hint="eastAsia" w:ascii="宋体" w:hAnsi="宋体" w:cs="宋体"/>
          <w:color w:val="000000"/>
        </w:rPr>
        <w:t>投标人现场须提供的证明文件：见投标人须知前附表。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委托代表人的代理权限：见投标人须知前附表。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委托代表人须持有法定代表人出具的符合格式要求的《授权委托书》（格式见附件）。</w:t>
      </w:r>
    </w:p>
    <w:p>
      <w:pPr>
        <w:numPr>
          <w:ilvl w:val="0"/>
          <w:numId w:val="1"/>
        </w:numPr>
        <w:spacing w:line="360" w:lineRule="auto"/>
        <w:rPr>
          <w:rFonts w:hint="eastAsia" w:hAnsi="宋体" w:cs="宋体"/>
          <w:b/>
          <w:color w:val="000000"/>
          <w:sz w:val="24"/>
        </w:rPr>
      </w:pPr>
      <w:r>
        <w:rPr>
          <w:rFonts w:hint="eastAsia" w:hAnsi="宋体" w:cs="宋体"/>
          <w:b/>
          <w:color w:val="000000"/>
          <w:sz w:val="24"/>
        </w:rPr>
        <w:t>投标费用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投标人自行承担参加投标的全部费用。</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hint="eastAsia" w:hAnsi="宋体" w:cs="宋体"/>
          <w:b/>
          <w:color w:val="000000"/>
          <w:sz w:val="36"/>
          <w:szCs w:val="36"/>
        </w:rPr>
      </w:pPr>
      <w:bookmarkStart w:id="26" w:name="_Toc317237775"/>
      <w:bookmarkStart w:id="27" w:name="_Toc15011"/>
      <w:bookmarkStart w:id="28" w:name="_Toc317237600"/>
      <w:bookmarkStart w:id="29" w:name="_Toc17177"/>
      <w:bookmarkStart w:id="30" w:name="_Toc30125_WPSOffice_Level2"/>
      <w:r>
        <w:rPr>
          <w:rFonts w:hint="eastAsia" w:hAnsi="宋体" w:cs="宋体"/>
          <w:b/>
          <w:color w:val="000000"/>
          <w:sz w:val="36"/>
          <w:szCs w:val="36"/>
        </w:rPr>
        <w:t>招标文件</w:t>
      </w:r>
      <w:bookmarkEnd w:id="26"/>
      <w:bookmarkEnd w:id="27"/>
      <w:bookmarkEnd w:id="28"/>
      <w:bookmarkEnd w:id="29"/>
      <w:bookmarkEnd w:id="30"/>
    </w:p>
    <w:p>
      <w:pPr>
        <w:numPr>
          <w:ilvl w:val="0"/>
          <w:numId w:val="1"/>
        </w:numPr>
        <w:spacing w:line="360" w:lineRule="auto"/>
        <w:rPr>
          <w:rFonts w:hint="eastAsia" w:hAnsi="宋体" w:cs="宋体"/>
          <w:b/>
          <w:color w:val="000000"/>
          <w:sz w:val="24"/>
        </w:rPr>
      </w:pPr>
      <w:r>
        <w:rPr>
          <w:rFonts w:hint="eastAsia" w:hAnsi="宋体" w:cs="宋体"/>
          <w:b/>
          <w:color w:val="000000"/>
          <w:sz w:val="24"/>
        </w:rPr>
        <w:t>招标文件的构成</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招标文件规定本次招标活动的规则，提供编制投标文件和参加投标的依据。招标文件包括以下内容：</w:t>
      </w:r>
    </w:p>
    <w:p>
      <w:pPr>
        <w:spacing w:line="360" w:lineRule="auto"/>
        <w:ind w:firstLine="480" w:firstLineChars="200"/>
        <w:rPr>
          <w:rFonts w:hint="eastAsia" w:hAnsi="宋体" w:cs="宋体"/>
          <w:color w:val="000000"/>
          <w:sz w:val="24"/>
        </w:rPr>
      </w:pPr>
      <w:r>
        <w:rPr>
          <w:rFonts w:hint="eastAsia" w:hAnsi="宋体" w:cs="宋体"/>
          <w:color w:val="000000"/>
          <w:sz w:val="24"/>
        </w:rPr>
        <w:t>（一）投标邀请；</w:t>
      </w:r>
    </w:p>
    <w:p>
      <w:pPr>
        <w:spacing w:line="360" w:lineRule="auto"/>
        <w:ind w:firstLine="480" w:firstLineChars="200"/>
        <w:rPr>
          <w:rFonts w:hint="eastAsia" w:hAnsi="宋体" w:cs="宋体"/>
          <w:color w:val="000000"/>
          <w:sz w:val="24"/>
        </w:rPr>
      </w:pPr>
      <w:r>
        <w:rPr>
          <w:rFonts w:hint="eastAsia" w:hAnsi="宋体" w:cs="宋体"/>
          <w:color w:val="000000"/>
          <w:sz w:val="24"/>
        </w:rPr>
        <w:t>（二）投标人须知；</w:t>
      </w:r>
    </w:p>
    <w:p>
      <w:pPr>
        <w:spacing w:line="360" w:lineRule="auto"/>
        <w:ind w:firstLine="480" w:firstLineChars="200"/>
        <w:rPr>
          <w:rFonts w:hint="eastAsia" w:hAnsi="宋体" w:cs="宋体"/>
          <w:color w:val="000000"/>
          <w:sz w:val="24"/>
        </w:rPr>
      </w:pPr>
      <w:r>
        <w:rPr>
          <w:rFonts w:hint="eastAsia" w:hAnsi="宋体" w:cs="宋体"/>
          <w:color w:val="000000"/>
          <w:sz w:val="24"/>
        </w:rPr>
        <w:t>（三）</w:t>
      </w:r>
      <w:r>
        <w:rPr>
          <w:rFonts w:hint="eastAsia" w:hAnsi="宋体" w:cs="宋体"/>
          <w:color w:val="000000"/>
          <w:sz w:val="24"/>
          <w:lang w:val="en-US" w:eastAsia="zh-CN"/>
        </w:rPr>
        <w:t>采购需求</w:t>
      </w:r>
      <w:r>
        <w:rPr>
          <w:rFonts w:hint="eastAsia" w:hAnsi="宋体" w:cs="宋体"/>
          <w:color w:val="000000"/>
          <w:sz w:val="24"/>
        </w:rPr>
        <w:t>；</w:t>
      </w:r>
    </w:p>
    <w:p>
      <w:pPr>
        <w:spacing w:line="360" w:lineRule="auto"/>
        <w:ind w:firstLine="480" w:firstLineChars="200"/>
        <w:rPr>
          <w:rFonts w:hint="eastAsia" w:hAnsi="宋体" w:cs="宋体"/>
          <w:color w:val="000000"/>
          <w:sz w:val="24"/>
        </w:rPr>
      </w:pPr>
      <w:r>
        <w:rPr>
          <w:rFonts w:hint="eastAsia" w:hAnsi="宋体" w:cs="宋体"/>
          <w:color w:val="000000"/>
          <w:sz w:val="24"/>
        </w:rPr>
        <w:t>（四）合同一般条款；</w:t>
      </w:r>
    </w:p>
    <w:p>
      <w:pPr>
        <w:spacing w:line="360" w:lineRule="auto"/>
        <w:ind w:firstLine="480" w:firstLineChars="200"/>
        <w:rPr>
          <w:rFonts w:hint="eastAsia" w:hAnsi="宋体" w:cs="宋体"/>
          <w:color w:val="000000"/>
          <w:sz w:val="24"/>
        </w:rPr>
      </w:pPr>
      <w:r>
        <w:rPr>
          <w:rFonts w:hint="eastAsia" w:hAnsi="宋体" w:cs="宋体"/>
          <w:color w:val="000000"/>
          <w:sz w:val="24"/>
        </w:rPr>
        <w:t>（五）合同</w:t>
      </w:r>
      <w:r>
        <w:rPr>
          <w:rFonts w:hint="eastAsia" w:hAnsi="宋体" w:cs="宋体"/>
          <w:color w:val="000000"/>
          <w:sz w:val="24"/>
          <w:lang w:val="en-US" w:eastAsia="zh-CN"/>
        </w:rPr>
        <w:t>专用</w:t>
      </w:r>
      <w:r>
        <w:rPr>
          <w:rFonts w:hint="eastAsia" w:hAnsi="宋体" w:cs="宋体"/>
          <w:color w:val="000000"/>
          <w:sz w:val="24"/>
        </w:rPr>
        <w:t>条款；</w:t>
      </w:r>
    </w:p>
    <w:p>
      <w:pPr>
        <w:spacing w:line="360" w:lineRule="auto"/>
        <w:ind w:firstLine="480" w:firstLineChars="200"/>
        <w:rPr>
          <w:rFonts w:hint="eastAsia" w:hAnsi="宋体" w:cs="宋体"/>
          <w:color w:val="000000"/>
          <w:sz w:val="24"/>
        </w:rPr>
      </w:pPr>
      <w:r>
        <w:rPr>
          <w:rFonts w:hint="eastAsia" w:hAnsi="宋体" w:cs="宋体"/>
          <w:color w:val="000000"/>
          <w:sz w:val="24"/>
        </w:rPr>
        <w:t>（六）评标方法和标准；</w:t>
      </w:r>
    </w:p>
    <w:p>
      <w:pPr>
        <w:spacing w:line="360" w:lineRule="auto"/>
        <w:ind w:firstLine="480" w:firstLineChars="200"/>
        <w:rPr>
          <w:rFonts w:hint="eastAsia" w:hAnsi="宋体" w:cs="宋体"/>
          <w:color w:val="000000"/>
          <w:sz w:val="24"/>
        </w:rPr>
      </w:pPr>
      <w:r>
        <w:rPr>
          <w:rFonts w:hint="eastAsia" w:hAnsi="宋体" w:cs="宋体"/>
          <w:color w:val="000000"/>
          <w:sz w:val="24"/>
        </w:rPr>
        <w:t>（七）投标文件格式。</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投标人应当仔细阅读、充分关注和正确理解招标文件中陈述的所有事项，遵循格式文件的规定和签署要求。不能对招标文件做出实质性响应的投标将被拒绝。</w:t>
      </w:r>
    </w:p>
    <w:p>
      <w:pPr>
        <w:numPr>
          <w:ilvl w:val="0"/>
          <w:numId w:val="1"/>
        </w:numPr>
        <w:spacing w:line="360" w:lineRule="auto"/>
        <w:rPr>
          <w:rFonts w:hint="eastAsia" w:hAnsi="宋体" w:cs="宋体"/>
          <w:b/>
          <w:color w:val="000000"/>
          <w:sz w:val="24"/>
        </w:rPr>
      </w:pPr>
      <w:r>
        <w:rPr>
          <w:rFonts w:hint="eastAsia" w:hAnsi="宋体" w:cs="宋体"/>
          <w:b/>
          <w:color w:val="000000"/>
          <w:sz w:val="24"/>
        </w:rPr>
        <w:t>招标文件的澄清和修改</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招标采购单位有权在投标截止时间前对招标文件进行澄清或者修改。</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澄清或者修改是招标文件的组成部分。澄清或者修改以发布公告的方式通知所有投标人。</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投标人要求对招标文件进行澄清的，应在投标截止日10天前，以书面形式向招标代理机构提出。</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在投标截止时间前，招标采购单位可以视采购具体情况，延长投标截止时间和开标时间。变更的投标截止时间和开标时间，将在原来规定的投标截止时间三日前，以发布变更公告的方式通知所有投标人。</w:t>
      </w:r>
    </w:p>
    <w:p>
      <w:pPr>
        <w:numPr>
          <w:ilvl w:val="0"/>
          <w:numId w:val="1"/>
        </w:numPr>
        <w:spacing w:line="360" w:lineRule="auto"/>
        <w:rPr>
          <w:rFonts w:hint="eastAsia" w:hAnsi="宋体" w:cs="宋体"/>
          <w:b/>
          <w:color w:val="000000"/>
          <w:sz w:val="24"/>
        </w:rPr>
      </w:pPr>
      <w:r>
        <w:rPr>
          <w:rFonts w:hint="eastAsia" w:hAnsi="宋体" w:cs="宋体"/>
          <w:b/>
          <w:color w:val="000000"/>
          <w:sz w:val="24"/>
        </w:rPr>
        <w:t>答疑会和现场考察</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答疑会和现场考察：见投标人须知前附表。</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hint="eastAsia" w:hAnsi="宋体" w:cs="宋体"/>
          <w:b/>
          <w:color w:val="000000"/>
          <w:sz w:val="36"/>
          <w:szCs w:val="36"/>
        </w:rPr>
      </w:pPr>
      <w:bookmarkStart w:id="31" w:name="_Toc29530"/>
      <w:bookmarkStart w:id="32" w:name="_Toc18639"/>
      <w:bookmarkStart w:id="33" w:name="_Toc317237776"/>
      <w:bookmarkStart w:id="34" w:name="_Toc13255_WPSOffice_Level2"/>
      <w:bookmarkStart w:id="35" w:name="_Toc317237601"/>
      <w:r>
        <w:rPr>
          <w:rFonts w:hint="eastAsia" w:hAnsi="宋体" w:cs="宋体"/>
          <w:b/>
          <w:color w:val="000000"/>
          <w:sz w:val="36"/>
          <w:szCs w:val="36"/>
        </w:rPr>
        <w:t>投标文件</w:t>
      </w:r>
      <w:bookmarkEnd w:id="31"/>
      <w:bookmarkEnd w:id="32"/>
      <w:bookmarkEnd w:id="33"/>
      <w:bookmarkEnd w:id="34"/>
      <w:bookmarkEnd w:id="35"/>
    </w:p>
    <w:p>
      <w:pPr>
        <w:numPr>
          <w:ilvl w:val="0"/>
          <w:numId w:val="1"/>
        </w:numPr>
        <w:spacing w:line="360" w:lineRule="auto"/>
        <w:rPr>
          <w:rFonts w:hint="eastAsia" w:hAnsi="宋体" w:cs="宋体"/>
          <w:b/>
          <w:color w:val="000000"/>
          <w:sz w:val="24"/>
        </w:rPr>
      </w:pPr>
      <w:r>
        <w:rPr>
          <w:rFonts w:hint="eastAsia" w:hAnsi="宋体" w:cs="宋体"/>
          <w:b/>
          <w:color w:val="000000"/>
          <w:sz w:val="24"/>
        </w:rPr>
        <w:t>投标文件计量单位和使用文字</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所有计量均采用中华人民共和国法定计量单位。</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投标文件使用中文编制。投标文件部分内容必须使用其他文字的，应当附有该文字的中文译本。投标人承担未附中文译本或中文译本不准确而引起不利后果。</w:t>
      </w:r>
    </w:p>
    <w:p>
      <w:pPr>
        <w:numPr>
          <w:ilvl w:val="0"/>
          <w:numId w:val="1"/>
        </w:numPr>
        <w:spacing w:line="360" w:lineRule="auto"/>
        <w:rPr>
          <w:rFonts w:hint="eastAsia" w:hAnsi="宋体" w:cs="宋体"/>
          <w:b/>
          <w:color w:val="000000"/>
          <w:sz w:val="24"/>
        </w:rPr>
      </w:pPr>
      <w:r>
        <w:rPr>
          <w:rFonts w:hint="eastAsia" w:hAnsi="宋体" w:cs="宋体"/>
          <w:b/>
          <w:color w:val="000000"/>
          <w:sz w:val="24"/>
          <w:lang w:val="en-US" w:eastAsia="zh-CN"/>
        </w:rPr>
        <w:t>项目是否</w:t>
      </w:r>
      <w:r>
        <w:rPr>
          <w:rFonts w:hint="eastAsia" w:hAnsi="宋体" w:cs="宋体"/>
          <w:b/>
          <w:color w:val="000000"/>
          <w:sz w:val="24"/>
        </w:rPr>
        <w:t>联合体投标</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lang w:val="en-US" w:eastAsia="zh-CN"/>
        </w:rPr>
        <w:t>本项目A包、B包、C包</w:t>
      </w:r>
      <w:r>
        <w:rPr>
          <w:rFonts w:hint="eastAsia" w:ascii="宋体" w:hAnsi="宋体" w:cs="宋体"/>
          <w:color w:val="000000"/>
        </w:rPr>
        <w:t>不接受联合体投标。</w:t>
      </w:r>
    </w:p>
    <w:p>
      <w:pPr>
        <w:numPr>
          <w:ilvl w:val="0"/>
          <w:numId w:val="1"/>
        </w:numPr>
        <w:spacing w:line="360" w:lineRule="auto"/>
        <w:rPr>
          <w:rFonts w:hint="eastAsia" w:hAnsi="宋体" w:cs="宋体"/>
          <w:b/>
          <w:color w:val="000000"/>
          <w:sz w:val="24"/>
        </w:rPr>
      </w:pPr>
      <w:r>
        <w:rPr>
          <w:rFonts w:hint="eastAsia" w:hAnsi="宋体" w:cs="宋体"/>
          <w:b/>
          <w:color w:val="000000"/>
          <w:sz w:val="24"/>
        </w:rPr>
        <w:t>投标文件的组成</w:t>
      </w:r>
    </w:p>
    <w:p>
      <w:pPr>
        <w:pStyle w:val="5"/>
        <w:tabs>
          <w:tab w:val="left" w:pos="1050"/>
          <w:tab w:val="clear" w:pos="992"/>
        </w:tabs>
        <w:ind w:left="150" w:firstLine="482"/>
        <w:rPr>
          <w:rFonts w:hint="eastAsia" w:ascii="Times New Roman" w:hAnsi="Times New Roman"/>
          <w:b/>
          <w:bCs w:val="0"/>
          <w:color w:val="000000"/>
        </w:rPr>
      </w:pPr>
      <w:r>
        <w:rPr>
          <w:rFonts w:hint="eastAsia" w:ascii="Times New Roman" w:hAnsi="Times New Roman"/>
          <w:b/>
          <w:bCs w:val="0"/>
          <w:color w:val="000000"/>
        </w:rPr>
        <w:t>唱标信封</w:t>
      </w:r>
    </w:p>
    <w:p>
      <w:pPr>
        <w:numPr>
          <w:ilvl w:val="2"/>
          <w:numId w:val="1"/>
        </w:numPr>
        <w:tabs>
          <w:tab w:val="left" w:pos="1365"/>
          <w:tab w:val="clear" w:pos="1418"/>
        </w:tabs>
        <w:spacing w:line="360" w:lineRule="auto"/>
        <w:ind w:left="0" w:firstLine="720" w:firstLineChars="300"/>
        <w:rPr>
          <w:bCs/>
          <w:color w:val="000000"/>
          <w:sz w:val="24"/>
          <w:szCs w:val="28"/>
          <w:u w:val="single"/>
        </w:rPr>
      </w:pPr>
      <w:r>
        <w:rPr>
          <w:bCs/>
          <w:color w:val="000000"/>
          <w:sz w:val="24"/>
          <w:szCs w:val="28"/>
          <w:u w:val="single"/>
        </w:rPr>
        <w:t xml:space="preserve"> 开标一览表；</w:t>
      </w:r>
    </w:p>
    <w:p>
      <w:pPr>
        <w:numPr>
          <w:ilvl w:val="2"/>
          <w:numId w:val="1"/>
        </w:numPr>
        <w:tabs>
          <w:tab w:val="left" w:pos="1365"/>
          <w:tab w:val="clear" w:pos="1418"/>
        </w:tabs>
        <w:spacing w:line="360" w:lineRule="auto"/>
        <w:ind w:left="0" w:firstLine="720" w:firstLineChars="300"/>
        <w:rPr>
          <w:bCs/>
          <w:color w:val="000000"/>
          <w:sz w:val="24"/>
          <w:szCs w:val="28"/>
          <w:u w:val="single"/>
        </w:rPr>
      </w:pPr>
      <w:r>
        <w:rPr>
          <w:bCs/>
          <w:color w:val="000000"/>
          <w:sz w:val="24"/>
          <w:szCs w:val="28"/>
          <w:u w:val="single"/>
        </w:rPr>
        <w:t xml:space="preserve"> 中小企业声明函</w:t>
      </w:r>
      <w:r>
        <w:rPr>
          <w:rFonts w:hint="eastAsia"/>
          <w:bCs/>
          <w:color w:val="000000"/>
          <w:sz w:val="24"/>
          <w:szCs w:val="28"/>
          <w:u w:val="single"/>
        </w:rPr>
        <w:t>（投标人为非</w:t>
      </w:r>
      <w:r>
        <w:rPr>
          <w:bCs/>
          <w:color w:val="000000"/>
          <w:sz w:val="24"/>
          <w:szCs w:val="28"/>
          <w:u w:val="single"/>
        </w:rPr>
        <w:t>中小企业</w:t>
      </w:r>
      <w:r>
        <w:rPr>
          <w:rFonts w:hint="eastAsia"/>
          <w:bCs/>
          <w:color w:val="000000"/>
          <w:sz w:val="24"/>
          <w:szCs w:val="28"/>
          <w:u w:val="single"/>
        </w:rPr>
        <w:t>的，可不提供）</w:t>
      </w:r>
    </w:p>
    <w:p>
      <w:pPr>
        <w:numPr>
          <w:ilvl w:val="2"/>
          <w:numId w:val="1"/>
        </w:numPr>
        <w:tabs>
          <w:tab w:val="left" w:pos="1365"/>
          <w:tab w:val="clear" w:pos="1418"/>
        </w:tabs>
        <w:spacing w:line="360" w:lineRule="auto"/>
        <w:ind w:left="0" w:firstLine="720" w:firstLineChars="300"/>
        <w:rPr>
          <w:bCs/>
          <w:color w:val="000000"/>
          <w:sz w:val="24"/>
          <w:szCs w:val="28"/>
          <w:u w:val="single"/>
        </w:rPr>
      </w:pPr>
      <w:r>
        <w:rPr>
          <w:bCs/>
          <w:color w:val="000000"/>
          <w:sz w:val="24"/>
          <w:szCs w:val="28"/>
          <w:u w:val="single"/>
        </w:rPr>
        <w:t xml:space="preserve"> 监狱企业证明文件及相关证明材料</w:t>
      </w:r>
      <w:r>
        <w:rPr>
          <w:rFonts w:hint="eastAsia"/>
          <w:bCs/>
          <w:color w:val="000000"/>
          <w:sz w:val="24"/>
          <w:szCs w:val="28"/>
          <w:u w:val="single"/>
        </w:rPr>
        <w:t>（投标人为非监狱企业的，可不提供）</w:t>
      </w:r>
    </w:p>
    <w:p>
      <w:pPr>
        <w:numPr>
          <w:ilvl w:val="2"/>
          <w:numId w:val="1"/>
        </w:numPr>
        <w:tabs>
          <w:tab w:val="left" w:pos="1365"/>
          <w:tab w:val="clear" w:pos="1418"/>
        </w:tabs>
        <w:spacing w:line="360" w:lineRule="auto"/>
        <w:ind w:left="0" w:firstLine="720" w:firstLineChars="300"/>
        <w:rPr>
          <w:rFonts w:hint="eastAsia"/>
          <w:bCs/>
          <w:color w:val="000000"/>
          <w:sz w:val="24"/>
          <w:szCs w:val="28"/>
          <w:u w:val="single"/>
        </w:rPr>
      </w:pPr>
      <w:r>
        <w:rPr>
          <w:bCs/>
          <w:color w:val="000000"/>
          <w:sz w:val="24"/>
          <w:szCs w:val="28"/>
          <w:u w:val="single"/>
        </w:rPr>
        <w:t xml:space="preserve"> 残疾人福利性单位声明函</w:t>
      </w:r>
      <w:r>
        <w:rPr>
          <w:rFonts w:hint="eastAsia"/>
          <w:bCs/>
          <w:color w:val="000000"/>
          <w:sz w:val="24"/>
          <w:szCs w:val="28"/>
          <w:u w:val="single"/>
        </w:rPr>
        <w:t>（投标人为非残疾人福利性单位的，可不提供）</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 xml:space="preserve"> 投标文件</w:t>
      </w:r>
    </w:p>
    <w:p>
      <w:pPr>
        <w:numPr>
          <w:ilvl w:val="2"/>
          <w:numId w:val="1"/>
        </w:numPr>
        <w:tabs>
          <w:tab w:val="left" w:pos="1365"/>
          <w:tab w:val="clear" w:pos="1418"/>
        </w:tabs>
        <w:spacing w:line="360" w:lineRule="auto"/>
        <w:ind w:left="0" w:firstLine="720" w:firstLineChars="300"/>
        <w:rPr>
          <w:rFonts w:hint="eastAsia" w:hAnsi="宋体" w:cs="宋体"/>
          <w:bCs/>
          <w:color w:val="000000"/>
          <w:sz w:val="24"/>
          <w:szCs w:val="28"/>
        </w:rPr>
      </w:pPr>
      <w:r>
        <w:rPr>
          <w:rFonts w:hint="eastAsia" w:hAnsi="宋体" w:cs="宋体"/>
          <w:bCs/>
          <w:color w:val="000000"/>
          <w:sz w:val="24"/>
          <w:szCs w:val="28"/>
        </w:rPr>
        <w:t xml:space="preserve"> 投标报价(详见招标文件第七部分投标文件格式)；</w:t>
      </w:r>
    </w:p>
    <w:p>
      <w:pPr>
        <w:numPr>
          <w:ilvl w:val="2"/>
          <w:numId w:val="1"/>
        </w:numPr>
        <w:tabs>
          <w:tab w:val="left" w:pos="1365"/>
          <w:tab w:val="clear" w:pos="1418"/>
        </w:tabs>
        <w:spacing w:line="360" w:lineRule="auto"/>
        <w:ind w:left="0" w:firstLine="720" w:firstLineChars="300"/>
        <w:rPr>
          <w:rFonts w:hint="eastAsia" w:hAnsi="宋体" w:cs="宋体"/>
          <w:bCs/>
          <w:color w:val="000000"/>
          <w:sz w:val="24"/>
          <w:szCs w:val="28"/>
        </w:rPr>
      </w:pPr>
      <w:r>
        <w:rPr>
          <w:rFonts w:hint="eastAsia" w:hAnsi="宋体" w:cs="宋体"/>
          <w:bCs/>
          <w:color w:val="000000"/>
          <w:sz w:val="24"/>
          <w:szCs w:val="28"/>
        </w:rPr>
        <w:t xml:space="preserve"> 商务响应文件 (详见招标文件第七部分投标文件格式)；</w:t>
      </w:r>
    </w:p>
    <w:p>
      <w:pPr>
        <w:numPr>
          <w:ilvl w:val="2"/>
          <w:numId w:val="1"/>
        </w:numPr>
        <w:tabs>
          <w:tab w:val="left" w:pos="1365"/>
          <w:tab w:val="clear" w:pos="1418"/>
        </w:tabs>
        <w:spacing w:line="360" w:lineRule="auto"/>
        <w:ind w:left="0" w:firstLine="720" w:firstLineChars="300"/>
        <w:rPr>
          <w:rFonts w:hint="eastAsia" w:hAnsi="宋体" w:cs="宋体"/>
          <w:color w:val="000000"/>
        </w:rPr>
      </w:pPr>
      <w:r>
        <w:rPr>
          <w:rFonts w:hint="eastAsia" w:hAnsi="宋体" w:cs="宋体"/>
          <w:bCs/>
          <w:color w:val="000000"/>
          <w:sz w:val="24"/>
          <w:szCs w:val="28"/>
        </w:rPr>
        <w:t xml:space="preserve">   技术响应文件 (详见招标文件第七部分投标文件格式)；</w:t>
      </w:r>
    </w:p>
    <w:p>
      <w:pPr>
        <w:numPr>
          <w:ilvl w:val="2"/>
          <w:numId w:val="1"/>
        </w:numPr>
        <w:tabs>
          <w:tab w:val="left" w:pos="1365"/>
          <w:tab w:val="clear" w:pos="1418"/>
        </w:tabs>
        <w:spacing w:line="360" w:lineRule="auto"/>
        <w:ind w:left="0" w:firstLine="720" w:firstLineChars="300"/>
        <w:rPr>
          <w:rFonts w:hint="eastAsia" w:hAnsi="宋体" w:cs="宋体"/>
          <w:color w:val="000000"/>
        </w:rPr>
      </w:pPr>
      <w:r>
        <w:rPr>
          <w:rFonts w:hint="eastAsia" w:hAnsi="宋体" w:cs="宋体"/>
          <w:bCs/>
          <w:color w:val="000000"/>
          <w:sz w:val="24"/>
          <w:szCs w:val="28"/>
        </w:rPr>
        <w:t xml:space="preserve">   投标人认为需加以说明的其他内容。</w:t>
      </w:r>
      <w:r>
        <w:rPr>
          <w:rFonts w:hint="eastAsia" w:hAnsi="宋体" w:cs="宋体"/>
          <w:color w:val="000000"/>
        </w:rPr>
        <w:t xml:space="preserve"> </w:t>
      </w:r>
    </w:p>
    <w:p>
      <w:pPr>
        <w:pStyle w:val="5"/>
        <w:tabs>
          <w:tab w:val="left" w:pos="1050"/>
          <w:tab w:val="clear" w:pos="992"/>
        </w:tabs>
        <w:ind w:left="150" w:firstLine="482"/>
        <w:rPr>
          <w:rFonts w:hint="eastAsia" w:ascii="Times New Roman" w:hAnsi="Times New Roman"/>
          <w:b/>
          <w:bCs w:val="0"/>
          <w:color w:val="000000"/>
          <w:u w:val="single"/>
        </w:rPr>
      </w:pPr>
      <w:r>
        <w:rPr>
          <w:rFonts w:hint="eastAsia" w:ascii="Times New Roman" w:hAnsi="Times New Roman"/>
          <w:b/>
          <w:bCs w:val="0"/>
          <w:color w:val="000000"/>
          <w:u w:val="single"/>
        </w:rPr>
        <w:t>光盘、U盘拷贝电子版投标文件各1份（用光盘、U盘作载体，包含GPT、PDF</w:t>
      </w:r>
      <w:r>
        <w:rPr>
          <w:rFonts w:hint="eastAsia" w:ascii="Times New Roman" w:hAnsi="Times New Roman"/>
          <w:b/>
          <w:bCs w:val="0"/>
          <w:color w:val="000000"/>
          <w:u w:val="single"/>
          <w:lang w:val="en-US" w:eastAsia="zh-CN"/>
        </w:rPr>
        <w:t>两</w:t>
      </w:r>
      <w:r>
        <w:rPr>
          <w:rFonts w:hint="eastAsia" w:ascii="Times New Roman" w:hAnsi="Times New Roman"/>
          <w:b/>
          <w:bCs w:val="0"/>
          <w:color w:val="000000"/>
          <w:u w:val="single"/>
        </w:rPr>
        <w:t>种格式，不得加密）；</w:t>
      </w:r>
    </w:p>
    <w:p>
      <w:pPr>
        <w:tabs>
          <w:tab w:val="left" w:pos="1365"/>
        </w:tabs>
        <w:spacing w:line="360" w:lineRule="auto"/>
        <w:ind w:left="630" w:leftChars="300"/>
        <w:rPr>
          <w:rFonts w:hint="eastAsia"/>
          <w:color w:val="000000"/>
        </w:rPr>
      </w:pPr>
    </w:p>
    <w:p>
      <w:pPr>
        <w:numPr>
          <w:ilvl w:val="0"/>
          <w:numId w:val="1"/>
        </w:numPr>
        <w:spacing w:line="360" w:lineRule="auto"/>
        <w:rPr>
          <w:rFonts w:hint="eastAsia" w:hAnsi="宋体" w:cs="宋体"/>
          <w:b/>
          <w:color w:val="000000"/>
          <w:sz w:val="24"/>
        </w:rPr>
      </w:pPr>
      <w:r>
        <w:rPr>
          <w:rFonts w:hint="eastAsia" w:hAnsi="宋体" w:cs="宋体"/>
          <w:b/>
          <w:color w:val="000000"/>
          <w:sz w:val="24"/>
        </w:rPr>
        <w:t>投标文件编制说明</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投标文件必须按照招标文件要求的统一格式顺序编写</w:t>
      </w:r>
      <w:r>
        <w:rPr>
          <w:rFonts w:hint="eastAsia" w:ascii="宋体" w:hAnsi="宋体" w:cs="宋体"/>
          <w:b/>
          <w:color w:val="000000"/>
        </w:rPr>
        <w:t>。</w:t>
      </w:r>
      <w:r>
        <w:rPr>
          <w:rFonts w:hint="eastAsia" w:ascii="宋体" w:hAnsi="宋体" w:cs="宋体"/>
          <w:b/>
          <w:color w:val="000000"/>
          <w:u w:val="single"/>
        </w:rPr>
        <w:t>要求投标文件全部内容制作详细的目录（包括页码的编制），为评标时查询作索引。</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开标一览表是开标仪式上的唱标内容，投标人应按规定格式填写。</w:t>
      </w:r>
    </w:p>
    <w:p>
      <w:pPr>
        <w:numPr>
          <w:ilvl w:val="0"/>
          <w:numId w:val="1"/>
        </w:numPr>
        <w:spacing w:line="360" w:lineRule="auto"/>
        <w:rPr>
          <w:rFonts w:hint="eastAsia" w:hAnsi="宋体" w:cs="宋体"/>
          <w:b/>
          <w:color w:val="000000"/>
          <w:sz w:val="24"/>
        </w:rPr>
      </w:pPr>
      <w:r>
        <w:rPr>
          <w:rFonts w:hint="eastAsia" w:hAnsi="宋体" w:cs="宋体"/>
          <w:b/>
          <w:color w:val="000000"/>
          <w:sz w:val="24"/>
        </w:rPr>
        <w:t>投标报价</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《开标一览表》中全部货物和服务的报价，应当包括劳务、运输、管理、安装调试、技术培训、维护、保险、利润、税金等费用，以及合同包含的所有风险、责任等。</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《开标一览表》中的每一个费用单项，均应填写单价和计算总价，并由法定代表人或授权委托人签署。</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本项目只允许一个报价，不接受任何有选择性的投标报价。</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报价全部采用人民币表示。</w:t>
      </w:r>
    </w:p>
    <w:p>
      <w:pPr>
        <w:pStyle w:val="5"/>
        <w:tabs>
          <w:tab w:val="left" w:pos="1050"/>
          <w:tab w:val="clear" w:pos="992"/>
        </w:tabs>
        <w:ind w:left="150" w:firstLine="482"/>
        <w:rPr>
          <w:rFonts w:hint="eastAsia" w:ascii="宋体" w:hAnsi="宋体" w:cs="宋体"/>
          <w:b/>
          <w:bCs w:val="0"/>
          <w:color w:val="000000"/>
        </w:rPr>
      </w:pPr>
      <w:r>
        <w:rPr>
          <w:rFonts w:hint="eastAsia" w:ascii="宋体" w:hAnsi="宋体" w:cs="宋体"/>
          <w:b/>
          <w:bCs w:val="0"/>
          <w:color w:val="000000"/>
        </w:rPr>
        <w:t>超出采购预算金额（最高限价）的报价为无效报价。</w:t>
      </w:r>
    </w:p>
    <w:p>
      <w:pPr>
        <w:numPr>
          <w:ilvl w:val="0"/>
          <w:numId w:val="1"/>
        </w:numPr>
        <w:spacing w:line="360" w:lineRule="auto"/>
        <w:rPr>
          <w:rFonts w:hint="eastAsia" w:hAnsi="宋体" w:cs="宋体"/>
          <w:b/>
          <w:color w:val="auto"/>
          <w:sz w:val="24"/>
        </w:rPr>
      </w:pPr>
      <w:r>
        <w:rPr>
          <w:rFonts w:hint="eastAsia" w:hAnsi="宋体" w:cs="宋体"/>
          <w:b/>
          <w:color w:val="auto"/>
          <w:sz w:val="24"/>
        </w:rPr>
        <w:t>投标保证金</w:t>
      </w:r>
    </w:p>
    <w:p>
      <w:pPr>
        <w:pStyle w:val="5"/>
        <w:numPr>
          <w:ilvl w:val="0"/>
          <w:numId w:val="0"/>
        </w:numPr>
        <w:tabs>
          <w:tab w:val="left" w:pos="1050"/>
          <w:tab w:val="clear" w:pos="992"/>
        </w:tabs>
        <w:ind w:left="632" w:leftChars="0"/>
        <w:rPr>
          <w:rFonts w:hint="eastAsia" w:ascii="宋体" w:hAnsi="宋体" w:cs="宋体"/>
          <w:b/>
          <w:color w:val="auto"/>
        </w:rPr>
      </w:pPr>
      <w:r>
        <w:rPr>
          <w:rFonts w:hint="eastAsia" w:ascii="宋体" w:hAnsi="宋体" w:cs="宋体"/>
          <w:b/>
          <w:color w:val="auto"/>
          <w:lang w:val="en-US" w:eastAsia="zh-CN"/>
        </w:rPr>
        <w:t>本项目A包、B包、C包</w:t>
      </w:r>
      <w:r>
        <w:rPr>
          <w:rFonts w:hint="eastAsia" w:ascii="宋体" w:hAnsi="宋体" w:cs="宋体"/>
          <w:b/>
          <w:color w:val="auto"/>
        </w:rPr>
        <w:t>投标保证金金额：无。根据《三亚市财政局关于规范三亚市政府采购投标保证金收取行为的通知》 三财〔2021〕584号“使用财政性资金1000万元以下（不含1000万元）的政府采购项目，不再收取投标保证金”。</w:t>
      </w:r>
    </w:p>
    <w:p>
      <w:pPr>
        <w:numPr>
          <w:ilvl w:val="0"/>
          <w:numId w:val="1"/>
        </w:numPr>
        <w:spacing w:line="360" w:lineRule="auto"/>
        <w:rPr>
          <w:rFonts w:hint="eastAsia" w:hAnsi="宋体" w:cs="宋体"/>
          <w:b/>
          <w:color w:val="000000"/>
          <w:sz w:val="24"/>
        </w:rPr>
      </w:pPr>
      <w:r>
        <w:rPr>
          <w:rFonts w:hint="eastAsia" w:hAnsi="宋体" w:cs="宋体"/>
          <w:b/>
          <w:color w:val="000000"/>
          <w:sz w:val="24"/>
        </w:rPr>
        <w:t>投标文件的有效期</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自开标日起</w:t>
      </w:r>
      <w:r>
        <w:rPr>
          <w:rFonts w:hint="eastAsia" w:ascii="宋体" w:hAnsi="宋体" w:cs="宋体"/>
          <w:b/>
          <w:color w:val="000000"/>
          <w:u w:val="single"/>
        </w:rPr>
        <w:t>90天内</w:t>
      </w:r>
      <w:r>
        <w:rPr>
          <w:rFonts w:hint="eastAsia" w:ascii="宋体" w:hAnsi="宋体" w:cs="宋体"/>
          <w:color w:val="000000"/>
        </w:rPr>
        <w:t>，投标文件应保持有效。有效期短于这个规定期限的投标，将被拒绝。</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在特殊情况下，招标代理机构可与投标人协商延长投标文件的有效期。协商应当以信函、传真或电子邮件的形式进行。同意延长有效期的投标人，但不能修改投标文件。拒绝接受延长有效期要求的投标人，其投标将被拒绝。</w:t>
      </w:r>
    </w:p>
    <w:p>
      <w:pPr>
        <w:numPr>
          <w:ilvl w:val="0"/>
          <w:numId w:val="1"/>
        </w:numPr>
        <w:spacing w:line="360" w:lineRule="auto"/>
        <w:rPr>
          <w:rFonts w:hint="eastAsia" w:hAnsi="宋体" w:cs="宋体"/>
          <w:b/>
          <w:color w:val="000000"/>
          <w:sz w:val="24"/>
        </w:rPr>
      </w:pPr>
      <w:r>
        <w:rPr>
          <w:rFonts w:hint="eastAsia"/>
          <w:b/>
          <w:color w:val="000000"/>
          <w:sz w:val="24"/>
        </w:rPr>
        <w:t>电子版投标文件、签署和盖章要求</w:t>
      </w:r>
    </w:p>
    <w:p>
      <w:pPr>
        <w:pStyle w:val="5"/>
        <w:tabs>
          <w:tab w:val="left" w:pos="1050"/>
          <w:tab w:val="clear" w:pos="992"/>
        </w:tabs>
        <w:ind w:left="150" w:firstLine="482"/>
        <w:rPr>
          <w:rFonts w:hint="eastAsia" w:ascii="宋体" w:hAnsi="宋体" w:cs="宋体"/>
          <w:b/>
          <w:color w:val="000000"/>
        </w:rPr>
      </w:pPr>
      <w:r>
        <w:rPr>
          <w:rFonts w:hint="eastAsia" w:ascii="宋体" w:hAnsi="宋体" w:cs="宋体"/>
          <w:b/>
          <w:color w:val="000000"/>
        </w:rPr>
        <w:t>投标文件份数：见投标人须知前附表。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投标文件主要内容（招标文件格式中要求法定代表人或授权委托人签字的内容和加盖投标单位公章）应由投标人的法定代表人或其授权的委托人签字（或盖章）并加盖投标人公章。</w:t>
      </w:r>
    </w:p>
    <w:p>
      <w:pPr>
        <w:pStyle w:val="5"/>
        <w:tabs>
          <w:tab w:val="left" w:pos="1050"/>
          <w:tab w:val="clear" w:pos="992"/>
        </w:tabs>
        <w:ind w:left="150" w:firstLine="480"/>
        <w:rPr>
          <w:rFonts w:hint="eastAsia" w:ascii="宋体" w:hAnsi="宋体" w:cs="宋体"/>
          <w:b/>
          <w:bCs w:val="0"/>
          <w:color w:val="000000"/>
        </w:rPr>
      </w:pPr>
      <w:r>
        <w:rPr>
          <w:rFonts w:hint="eastAsia" w:ascii="宋体" w:hAnsi="宋体" w:cs="宋体"/>
          <w:color w:val="000000"/>
        </w:rPr>
        <w:t>全套投标文件应无涂改、无行间插字。除非这些删改是根据招标代理机构的要求实施的，或者是投标人造成的错误且必须修改的。修改处应由投标文件签字人签字证明。</w:t>
      </w:r>
      <w:r>
        <w:rPr>
          <w:rFonts w:hint="eastAsia" w:ascii="宋体" w:hAnsi="宋体" w:cs="宋体"/>
          <w:b/>
          <w:bCs w:val="0"/>
          <w:color w:val="000000"/>
          <w:lang w:eastAsia="zh-CN"/>
        </w:rPr>
        <w:t>（</w:t>
      </w:r>
      <w:r>
        <w:rPr>
          <w:rFonts w:hint="eastAsia" w:ascii="宋体" w:hAnsi="宋体" w:cs="宋体"/>
          <w:b/>
          <w:bCs w:val="0"/>
          <w:color w:val="000000"/>
          <w:lang w:val="en-US" w:eastAsia="zh-CN"/>
        </w:rPr>
        <w:t>注：因装订、纸张、文件排序等非实际性问题，不影响投标人投标（响应），形式上的轻微瑕疵不列入无效投标条款</w:t>
      </w:r>
      <w:r>
        <w:rPr>
          <w:rFonts w:hint="eastAsia" w:ascii="宋体" w:hAnsi="宋体" w:cs="宋体"/>
          <w:b/>
          <w:bCs w:val="0"/>
          <w:color w:val="000000"/>
          <w:lang w:eastAsia="zh-CN"/>
        </w:rPr>
        <w:t>）</w:t>
      </w:r>
    </w:p>
    <w:p>
      <w:pPr>
        <w:spacing w:line="360" w:lineRule="auto"/>
        <w:ind w:firstLine="482" w:firstLineChars="200"/>
        <w:rPr>
          <w:b/>
          <w:sz w:val="24"/>
          <w:u w:val="single"/>
        </w:rPr>
      </w:pPr>
      <w:r>
        <w:rPr>
          <w:rFonts w:hint="eastAsia"/>
          <w:b/>
          <w:color w:val="000000"/>
          <w:sz w:val="24"/>
          <w:u w:val="single"/>
        </w:rPr>
        <w:t>特别说明：1.投标人须提交符合招标文件要求的电子版投标文</w:t>
      </w:r>
      <w:r>
        <w:rPr>
          <w:rFonts w:hint="eastAsia"/>
          <w:b/>
          <w:sz w:val="24"/>
          <w:u w:val="single"/>
        </w:rPr>
        <w:t>件。2.投标截止时间前，必须在网上上传电子投标书（电子版投标文件的编辑及递交技术咨询电话：0898-38215255广联达）。</w:t>
      </w:r>
    </w:p>
    <w:p>
      <w:pPr>
        <w:spacing w:line="360" w:lineRule="auto"/>
        <w:ind w:firstLine="482" w:firstLineChars="200"/>
        <w:rPr>
          <w:rFonts w:hint="eastAsia"/>
          <w:b/>
          <w:color w:val="000000"/>
          <w:sz w:val="24"/>
          <w:u w:val="single"/>
        </w:rPr>
      </w:pPr>
      <w:r>
        <w:rPr>
          <w:rFonts w:hint="eastAsia"/>
          <w:b/>
          <w:color w:val="000000"/>
          <w:sz w:val="24"/>
          <w:u w:val="single"/>
        </w:rPr>
        <w:t>电子版投标文件载体必须是可以被读取的光盘、U盘（包含GPT、PDF</w:t>
      </w:r>
      <w:r>
        <w:rPr>
          <w:rFonts w:hint="eastAsia"/>
          <w:b/>
          <w:color w:val="000000"/>
          <w:sz w:val="24"/>
          <w:u w:val="single"/>
          <w:lang w:val="en-US" w:eastAsia="zh-CN"/>
        </w:rPr>
        <w:t>两</w:t>
      </w:r>
      <w:r>
        <w:rPr>
          <w:rFonts w:hint="eastAsia"/>
          <w:b/>
          <w:color w:val="000000"/>
          <w:sz w:val="24"/>
          <w:u w:val="single"/>
        </w:rPr>
        <w:t>种格式）。电子版投标文件提交后不予退还。</w:t>
      </w:r>
    </w:p>
    <w:p>
      <w:pPr>
        <w:spacing w:line="360" w:lineRule="auto"/>
        <w:ind w:firstLine="482" w:firstLineChars="200"/>
        <w:rPr>
          <w:rFonts w:hint="default" w:eastAsia="宋体"/>
          <w:lang w:val="en-US" w:eastAsia="zh-CN"/>
        </w:rPr>
      </w:pPr>
      <w:r>
        <w:rPr>
          <w:rFonts w:hint="eastAsia"/>
          <w:b/>
          <w:color w:val="000000"/>
          <w:sz w:val="24"/>
          <w:u w:val="single"/>
          <w:lang w:val="en-US" w:eastAsia="zh-CN"/>
        </w:rPr>
        <w:t>16.4电子版投标文件密封要求：投标人应将光盘和u盘一起密封提交。在密封袋上，要清楚标明“电子版投标文件”字样。密封袋的包装的封口处应加盖投标人公章。封皮上写明项目名称、项目编号、投标人名称。）</w:t>
      </w:r>
    </w:p>
    <w:p>
      <w:pPr>
        <w:pStyle w:val="5"/>
        <w:numPr>
          <w:ilvl w:val="0"/>
          <w:numId w:val="0"/>
        </w:numPr>
        <w:tabs>
          <w:tab w:val="left" w:pos="1050"/>
          <w:tab w:val="clear" w:pos="992"/>
        </w:tabs>
        <w:ind w:left="630" w:leftChars="0"/>
        <w:rPr>
          <w:rFonts w:hint="eastAsia" w:ascii="宋体" w:hAnsi="宋体" w:cs="宋体"/>
          <w:color w:val="000000"/>
        </w:rPr>
      </w:pPr>
      <w:r>
        <w:rPr>
          <w:rFonts w:hint="eastAsia" w:ascii="宋体" w:hAnsi="宋体" w:cs="宋体"/>
          <w:color w:val="000000"/>
          <w:lang w:val="en-US" w:eastAsia="zh-CN"/>
        </w:rPr>
        <w:t>16.5</w:t>
      </w:r>
      <w:r>
        <w:rPr>
          <w:rFonts w:hint="eastAsia" w:ascii="宋体" w:hAnsi="宋体" w:cs="宋体"/>
          <w:color w:val="000000"/>
        </w:rPr>
        <w:t>传真或电传的投标文件将被拒绝。</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hint="eastAsia" w:hAnsi="宋体" w:cs="宋体"/>
          <w:b/>
          <w:color w:val="000000"/>
          <w:sz w:val="36"/>
          <w:szCs w:val="36"/>
        </w:rPr>
      </w:pPr>
      <w:bookmarkStart w:id="36" w:name="_Toc28886"/>
      <w:bookmarkStart w:id="37" w:name="_Toc25932_WPSOffice_Level2"/>
      <w:bookmarkStart w:id="38" w:name="_Toc317237602"/>
      <w:bookmarkStart w:id="39" w:name="_Toc7882"/>
      <w:bookmarkStart w:id="40" w:name="_Toc317237777"/>
      <w:r>
        <w:rPr>
          <w:rFonts w:hint="eastAsia"/>
          <w:b/>
          <w:color w:val="000000"/>
          <w:sz w:val="36"/>
          <w:szCs w:val="36"/>
        </w:rPr>
        <w:t>唱标信封</w:t>
      </w:r>
      <w:r>
        <w:rPr>
          <w:rFonts w:hint="eastAsia" w:hAnsi="宋体" w:cs="宋体"/>
          <w:b/>
          <w:color w:val="000000"/>
          <w:sz w:val="36"/>
          <w:szCs w:val="36"/>
        </w:rPr>
        <w:t>的递交</w:t>
      </w:r>
      <w:bookmarkEnd w:id="36"/>
      <w:bookmarkEnd w:id="37"/>
      <w:bookmarkEnd w:id="38"/>
      <w:bookmarkEnd w:id="39"/>
      <w:bookmarkEnd w:id="40"/>
    </w:p>
    <w:p>
      <w:pPr>
        <w:numPr>
          <w:ilvl w:val="0"/>
          <w:numId w:val="1"/>
        </w:numPr>
        <w:spacing w:line="360" w:lineRule="auto"/>
        <w:rPr>
          <w:rFonts w:hint="eastAsia"/>
          <w:b/>
          <w:color w:val="000000"/>
          <w:sz w:val="24"/>
        </w:rPr>
      </w:pPr>
      <w:r>
        <w:rPr>
          <w:rFonts w:hint="eastAsia"/>
          <w:b/>
          <w:color w:val="000000"/>
          <w:sz w:val="24"/>
        </w:rPr>
        <w:t>唱标信封的装订、密封及标记</w:t>
      </w:r>
    </w:p>
    <w:p>
      <w:pPr>
        <w:pStyle w:val="5"/>
        <w:tabs>
          <w:tab w:val="left" w:pos="1050"/>
          <w:tab w:val="clear" w:pos="992"/>
        </w:tabs>
        <w:ind w:left="150" w:firstLine="480"/>
        <w:rPr>
          <w:rFonts w:hint="eastAsia" w:ascii="Times New Roman" w:hAnsi="Times New Roman"/>
          <w:color w:val="000000"/>
        </w:rPr>
      </w:pPr>
      <w:r>
        <w:rPr>
          <w:rFonts w:hint="eastAsia" w:ascii="Times New Roman" w:hAnsi="Times New Roman"/>
          <w:color w:val="000000"/>
        </w:rPr>
        <w:t>唱标信封应按以下方法分别装袋密封：</w:t>
      </w:r>
    </w:p>
    <w:p>
      <w:pPr>
        <w:numPr>
          <w:ilvl w:val="2"/>
          <w:numId w:val="1"/>
        </w:numPr>
        <w:spacing w:line="360" w:lineRule="auto"/>
        <w:ind w:left="0" w:firstLine="723" w:firstLineChars="300"/>
        <w:rPr>
          <w:rFonts w:hint="eastAsia"/>
          <w:b/>
          <w:color w:val="000000"/>
          <w:sz w:val="24"/>
        </w:rPr>
      </w:pPr>
      <w:r>
        <w:rPr>
          <w:rFonts w:hint="eastAsia"/>
          <w:b/>
          <w:color w:val="000000"/>
          <w:sz w:val="24"/>
        </w:rPr>
        <w:t>投标人应将唱标信封单独密封提交。在密封袋上，要清楚标明“唱标信封”字样。（唱标信封内密封开标一览表）</w:t>
      </w:r>
    </w:p>
    <w:p>
      <w:pPr>
        <w:numPr>
          <w:ilvl w:val="2"/>
          <w:numId w:val="1"/>
        </w:numPr>
        <w:spacing w:line="360" w:lineRule="auto"/>
        <w:ind w:left="0" w:firstLine="723" w:firstLineChars="300"/>
        <w:rPr>
          <w:rFonts w:hint="eastAsia"/>
          <w:b/>
          <w:bCs/>
          <w:color w:val="000000"/>
          <w:sz w:val="24"/>
        </w:rPr>
      </w:pPr>
      <w:r>
        <w:rPr>
          <w:rFonts w:hint="eastAsia"/>
          <w:b/>
          <w:bCs/>
          <w:color w:val="000000"/>
          <w:sz w:val="24"/>
        </w:rPr>
        <w:t>唱标信封的包装的封口处应加盖投标人公章。封皮上写明项目名称、项目编号、投标人名称。</w:t>
      </w:r>
    </w:p>
    <w:p>
      <w:pPr>
        <w:numPr>
          <w:ilvl w:val="2"/>
          <w:numId w:val="1"/>
        </w:numPr>
        <w:spacing w:line="360" w:lineRule="auto"/>
        <w:ind w:left="0" w:firstLine="723" w:firstLineChars="300"/>
        <w:rPr>
          <w:rFonts w:hint="eastAsia"/>
          <w:b/>
          <w:bCs/>
          <w:color w:val="000000"/>
          <w:sz w:val="24"/>
          <w:u w:val="single"/>
        </w:rPr>
      </w:pPr>
      <w:r>
        <w:rPr>
          <w:rFonts w:hint="eastAsia"/>
          <w:b/>
          <w:bCs/>
          <w:color w:val="000000"/>
          <w:sz w:val="24"/>
          <w:u w:val="single"/>
        </w:rPr>
        <w:t>投标人应参考上述要求密封及书写标记。</w:t>
      </w:r>
    </w:p>
    <w:p>
      <w:pPr>
        <w:numPr>
          <w:ilvl w:val="0"/>
          <w:numId w:val="1"/>
        </w:numPr>
        <w:spacing w:line="360" w:lineRule="auto"/>
        <w:rPr>
          <w:rFonts w:hint="eastAsia" w:hAnsi="宋体" w:cs="宋体"/>
          <w:b/>
          <w:color w:val="000000"/>
          <w:sz w:val="24"/>
        </w:rPr>
      </w:pPr>
      <w:r>
        <w:rPr>
          <w:rFonts w:hint="eastAsia" w:hAnsi="宋体" w:cs="宋体"/>
          <w:b/>
          <w:color w:val="000000"/>
          <w:sz w:val="24"/>
        </w:rPr>
        <w:t>投标截止</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投标截止时间：见投标邀请函。</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投标文件必须在投标截止时间前送达投标地点。</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招标代理机构推迟投标截止日期或截止时间，将在不晚于原定投标截止日期的前3天发布公告。</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在投标截止时间以后送达的投标文件，招标代理机构拒绝接收。</w:t>
      </w:r>
    </w:p>
    <w:p>
      <w:pPr>
        <w:numPr>
          <w:ilvl w:val="0"/>
          <w:numId w:val="1"/>
        </w:numPr>
        <w:spacing w:line="360" w:lineRule="auto"/>
        <w:rPr>
          <w:rFonts w:hint="eastAsia" w:hAnsi="宋体" w:cs="宋体"/>
          <w:b/>
          <w:color w:val="000000"/>
          <w:sz w:val="24"/>
        </w:rPr>
      </w:pPr>
      <w:r>
        <w:rPr>
          <w:rFonts w:hint="eastAsia" w:hAnsi="宋体" w:cs="宋体"/>
          <w:b/>
          <w:color w:val="000000"/>
          <w:sz w:val="24"/>
        </w:rPr>
        <w:t>投标文件的修改和撤回</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投标以后，投标人不得修改和撤回投标文件。</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所有投标文件均不予退还。</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hint="eastAsia" w:hAnsi="宋体" w:cs="宋体"/>
          <w:b/>
          <w:color w:val="000000"/>
          <w:sz w:val="36"/>
          <w:szCs w:val="36"/>
        </w:rPr>
      </w:pPr>
      <w:bookmarkStart w:id="41" w:name="_Toc317237603"/>
      <w:bookmarkStart w:id="42" w:name="_Toc317237778"/>
      <w:bookmarkStart w:id="43" w:name="_Toc4556"/>
      <w:bookmarkStart w:id="44" w:name="_Toc4887"/>
      <w:bookmarkStart w:id="45" w:name="_Toc30574_WPSOffice_Level2"/>
      <w:r>
        <w:rPr>
          <w:rFonts w:hint="eastAsia" w:hAnsi="宋体" w:cs="宋体"/>
          <w:b/>
          <w:color w:val="000000"/>
          <w:sz w:val="36"/>
          <w:szCs w:val="36"/>
        </w:rPr>
        <w:t>开标、评标</w:t>
      </w:r>
      <w:bookmarkEnd w:id="41"/>
      <w:bookmarkEnd w:id="42"/>
      <w:r>
        <w:rPr>
          <w:rFonts w:hint="eastAsia" w:hAnsi="宋体" w:cs="宋体"/>
          <w:b/>
          <w:color w:val="000000"/>
          <w:sz w:val="36"/>
          <w:szCs w:val="36"/>
        </w:rPr>
        <w:t>和定标</w:t>
      </w:r>
      <w:bookmarkEnd w:id="43"/>
      <w:bookmarkEnd w:id="44"/>
      <w:bookmarkEnd w:id="45"/>
    </w:p>
    <w:p>
      <w:pPr>
        <w:numPr>
          <w:ilvl w:val="0"/>
          <w:numId w:val="1"/>
        </w:numPr>
        <w:spacing w:line="360" w:lineRule="auto"/>
        <w:rPr>
          <w:rFonts w:hint="eastAsia" w:hAnsi="宋体" w:cs="宋体"/>
          <w:b/>
          <w:color w:val="000000"/>
          <w:sz w:val="24"/>
        </w:rPr>
      </w:pPr>
      <w:r>
        <w:rPr>
          <w:rFonts w:hint="eastAsia" w:hAnsi="宋体" w:cs="宋体"/>
          <w:b/>
          <w:color w:val="000000"/>
          <w:sz w:val="24"/>
        </w:rPr>
        <w:t>开标</w:t>
      </w:r>
    </w:p>
    <w:p>
      <w:pPr>
        <w:pStyle w:val="5"/>
        <w:tabs>
          <w:tab w:val="left" w:pos="1050"/>
          <w:tab w:val="clear" w:pos="992"/>
        </w:tabs>
        <w:ind w:left="150" w:firstLine="480"/>
        <w:rPr>
          <w:rFonts w:hint="eastAsia" w:ascii="宋体" w:hAnsi="宋体" w:cs="宋体"/>
          <w:b/>
          <w:color w:val="000000"/>
          <w:u w:val="single"/>
        </w:rPr>
      </w:pPr>
      <w:r>
        <w:rPr>
          <w:rFonts w:hint="eastAsia" w:ascii="宋体" w:hAnsi="宋体" w:cs="宋体"/>
          <w:color w:val="000000"/>
        </w:rPr>
        <w:t>招标代理机构按招标文件规定的时间、地点公开举行开标仪式。开标仪式由招标代理机构主持，邀请采购人代表、投标人代表及有关工作人员参加。</w:t>
      </w:r>
    </w:p>
    <w:p>
      <w:pPr>
        <w:pStyle w:val="5"/>
        <w:tabs>
          <w:tab w:val="left" w:pos="1050"/>
          <w:tab w:val="clear" w:pos="992"/>
        </w:tabs>
        <w:ind w:left="150" w:firstLine="482"/>
        <w:rPr>
          <w:rFonts w:hint="eastAsia" w:ascii="宋体" w:hAnsi="宋体" w:cs="宋体"/>
          <w:b/>
          <w:color w:val="000000"/>
          <w:u w:val="single"/>
        </w:rPr>
      </w:pPr>
      <w:r>
        <w:rPr>
          <w:rFonts w:hint="eastAsia" w:ascii="宋体" w:hAnsi="宋体" w:cs="宋体"/>
          <w:b/>
          <w:color w:val="000000"/>
          <w:u w:val="single"/>
        </w:rPr>
        <w:t>参加开标仪式的</w:t>
      </w:r>
      <w:r>
        <w:rPr>
          <w:rFonts w:hint="eastAsia" w:ascii="宋体" w:hAnsi="宋体" w:cs="宋体"/>
          <w:b/>
          <w:color w:val="000000"/>
          <w:u w:val="single"/>
          <w:lang w:val="en-US" w:eastAsia="zh-CN"/>
        </w:rPr>
        <w:t>授权</w:t>
      </w:r>
      <w:r>
        <w:rPr>
          <w:rFonts w:hint="eastAsia" w:ascii="宋体" w:hAnsi="宋体" w:cs="宋体"/>
          <w:b/>
          <w:color w:val="000000"/>
          <w:u w:val="single"/>
        </w:rPr>
        <w:t>代表人应携带法定代表人授权委托书、</w:t>
      </w:r>
      <w:r>
        <w:rPr>
          <w:rFonts w:ascii="宋体" w:hAnsi="宋体" w:cs="宋体"/>
          <w:b/>
          <w:color w:val="000000"/>
          <w:u w:val="single"/>
        </w:rPr>
        <w:t>法定代表人身份证复印件及被授权人身份证</w:t>
      </w:r>
      <w:r>
        <w:rPr>
          <w:rFonts w:hint="eastAsia" w:ascii="宋体" w:hAnsi="宋体" w:cs="宋体"/>
          <w:b/>
          <w:color w:val="000000"/>
          <w:u w:val="single"/>
        </w:rPr>
        <w:t>原件和</w:t>
      </w:r>
      <w:r>
        <w:rPr>
          <w:rFonts w:ascii="宋体" w:hAnsi="宋体" w:cs="宋体"/>
          <w:b/>
          <w:color w:val="000000"/>
          <w:u w:val="single"/>
        </w:rPr>
        <w:t>复印件</w:t>
      </w:r>
      <w:r>
        <w:rPr>
          <w:rFonts w:hint="eastAsia" w:ascii="宋体" w:hAnsi="宋体" w:cs="宋体"/>
          <w:b/>
          <w:color w:val="000000"/>
          <w:u w:val="single"/>
        </w:rPr>
        <w:t>（加盖公章）签到，法定代表人投标时须提供法人身份证原件和营业执照复印件（加盖公章）现场签到，未携带以上证件的人员不得进入会场。每个投标人只能派出壹名代表进入开标仪式现场。</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由投标人代表查验投标文件的密封情况，经确认无误后拆封唱标。</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唱标人宣读投标人的名称、投标价格、交货期及其投标的修改、投标的撤回等。记录人制作开标记录。</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投标文件中开标一览表（报价表）内容与投标文件中明细表内容不一致的，以开标一览表（报价表）为准。</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唱标以开标一览表中的大写金额为准。当出现大写金额与小写金额不一致或总价金额与按单价计算的汇总金额不一致等法定可修正情形时，由评标委员会在初步审查时进行修正。</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投标人如果对唱标内容有异议，应在获得主持人同意后当场提出。不属唱标错误的，应当请异议人核验“开标一览表”并维持原唱标结果；确属唱标人宣读错误的，应当将该“开标一览表”向所有开标仪式参与人公示，当场予以更正。</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在开标时，投标文件有下列情况之一者，将被视为无效投标：</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投标截止时间后送达的投标文件；</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投标文件未按规定的方式密封。</w:t>
      </w:r>
    </w:p>
    <w:p>
      <w:pPr>
        <w:numPr>
          <w:ilvl w:val="0"/>
          <w:numId w:val="1"/>
        </w:numPr>
        <w:spacing w:line="360" w:lineRule="auto"/>
        <w:rPr>
          <w:rFonts w:hint="eastAsia" w:hAnsi="宋体" w:cs="宋体"/>
          <w:b/>
          <w:color w:val="000000"/>
          <w:sz w:val="24"/>
        </w:rPr>
      </w:pPr>
      <w:r>
        <w:rPr>
          <w:rFonts w:hint="eastAsia" w:hAnsi="宋体" w:cs="宋体"/>
          <w:b/>
          <w:color w:val="000000"/>
          <w:sz w:val="24"/>
        </w:rPr>
        <w:t>评标委员会</w:t>
      </w:r>
    </w:p>
    <w:p>
      <w:pPr>
        <w:pStyle w:val="5"/>
        <w:tabs>
          <w:tab w:val="clear" w:pos="992"/>
        </w:tabs>
        <w:ind w:left="1142"/>
        <w:rPr>
          <w:rFonts w:hint="eastAsia" w:ascii="宋体" w:hAnsi="宋体" w:cs="宋体"/>
          <w:color w:val="000000"/>
        </w:rPr>
      </w:pPr>
      <w:r>
        <w:rPr>
          <w:rFonts w:hint="eastAsia" w:ascii="宋体" w:hAnsi="宋体" w:cs="宋体"/>
          <w:color w:val="000000"/>
        </w:rPr>
        <w:t>评</w:t>
      </w:r>
      <w:r>
        <w:rPr>
          <w:rFonts w:hint="eastAsia" w:ascii="宋体" w:hAnsi="宋体" w:cs="宋体"/>
          <w:color w:val="000000"/>
          <w:szCs w:val="24"/>
        </w:rPr>
        <w:t>标</w:t>
      </w:r>
      <w:r>
        <w:rPr>
          <w:rFonts w:hint="eastAsia" w:ascii="宋体" w:hAnsi="宋体" w:cs="宋体"/>
          <w:color w:val="000000"/>
        </w:rPr>
        <w:t>委员会组成：见投标人须知前附表。</w:t>
      </w:r>
    </w:p>
    <w:p>
      <w:pPr>
        <w:numPr>
          <w:ilvl w:val="0"/>
          <w:numId w:val="1"/>
        </w:numPr>
        <w:spacing w:line="360" w:lineRule="auto"/>
        <w:rPr>
          <w:rFonts w:hint="eastAsia" w:hAnsi="宋体" w:cs="宋体"/>
          <w:b/>
          <w:color w:val="000000"/>
          <w:sz w:val="24"/>
        </w:rPr>
      </w:pPr>
      <w:r>
        <w:rPr>
          <w:rFonts w:hint="eastAsia" w:hAnsi="宋体" w:cs="宋体"/>
          <w:b/>
          <w:color w:val="000000"/>
          <w:sz w:val="24"/>
        </w:rPr>
        <w:t>评标内容的保密</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开标后，至正式授予中标人合同止，凡属于审查、澄清、评价和比较投标的所有资料、有关授予合同的信息等，都不能向投标人或与评标无关的其他人泄露。</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在投标文件的审查、澄清、评价和比较以及授予合同的过程中，投标人对采购人、招标代理机构和评</w:t>
      </w:r>
      <w:r>
        <w:rPr>
          <w:rFonts w:hint="eastAsia" w:ascii="宋体" w:hAnsi="宋体" w:cs="宋体"/>
          <w:color w:val="000000"/>
          <w:szCs w:val="24"/>
        </w:rPr>
        <w:t>标</w:t>
      </w:r>
      <w:r>
        <w:rPr>
          <w:rFonts w:hint="eastAsia" w:ascii="宋体" w:hAnsi="宋体" w:cs="宋体"/>
          <w:color w:val="000000"/>
        </w:rPr>
        <w:t>委员会成员施加影响的任何行为，都将导致其投标资格被取消。</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在评标期间，评</w:t>
      </w:r>
      <w:r>
        <w:rPr>
          <w:rFonts w:hint="eastAsia" w:ascii="宋体" w:hAnsi="宋体" w:cs="宋体"/>
          <w:color w:val="000000"/>
          <w:szCs w:val="24"/>
        </w:rPr>
        <w:t>标</w:t>
      </w:r>
      <w:r>
        <w:rPr>
          <w:rFonts w:hint="eastAsia" w:ascii="宋体" w:hAnsi="宋体" w:cs="宋体"/>
          <w:color w:val="000000"/>
        </w:rPr>
        <w:t>委员会将通过指定联络人与投标人进行联系。</w:t>
      </w:r>
    </w:p>
    <w:p>
      <w:pPr>
        <w:numPr>
          <w:ilvl w:val="0"/>
          <w:numId w:val="1"/>
        </w:numPr>
        <w:spacing w:line="360" w:lineRule="auto"/>
        <w:rPr>
          <w:rFonts w:hint="eastAsia" w:hAnsi="宋体" w:cs="宋体"/>
          <w:b/>
          <w:color w:val="000000"/>
          <w:sz w:val="24"/>
        </w:rPr>
      </w:pPr>
      <w:r>
        <w:rPr>
          <w:rFonts w:hint="eastAsia" w:hAnsi="宋体" w:cs="宋体"/>
          <w:b/>
          <w:color w:val="000000"/>
          <w:sz w:val="24"/>
        </w:rPr>
        <w:t>对投标文件的初步审查</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初步审查内容为投标文件是否实质性响应招标文件的要求、内容是否完整、价格构成有无计算错误、文件签署是否齐全。</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初步审查中，对价格的计算错误按下述原则修正：</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投标文件中的大写金额和小写金额不一致的，以大写金额为准；</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总价金额与按单价汇总金额不一致的，以单价金额计算结果为准；单价金额小数点有明显错位的，应以总价为准，并修改单价；</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对不同文字文本投标文件的解释发生异议的，以中文文本为准；</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投标人不同意以上修正，其投标将被拒绝。</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与招标文件有重大偏离的投标文件将被拒绝。</w:t>
      </w:r>
      <w:r>
        <w:rPr>
          <w:rFonts w:hint="eastAsia" w:ascii="宋体" w:hAnsi="宋体" w:cs="宋体"/>
          <w:b/>
          <w:bCs w:val="0"/>
          <w:color w:val="000000"/>
          <w:u w:val="single"/>
        </w:rPr>
        <w:t>重大偏离系指货物和服务的质量、数量及交货期明显不能满足招标文件的要求</w:t>
      </w:r>
      <w:r>
        <w:rPr>
          <w:rFonts w:hint="eastAsia" w:ascii="宋体" w:hAnsi="宋体" w:cs="宋体"/>
          <w:color w:val="000000"/>
        </w:rPr>
        <w:t>。这些偏离不允许在开标后修正。但评</w:t>
      </w:r>
      <w:r>
        <w:rPr>
          <w:rFonts w:hint="eastAsia" w:ascii="宋体" w:hAnsi="宋体" w:cs="宋体"/>
          <w:color w:val="000000"/>
          <w:szCs w:val="24"/>
        </w:rPr>
        <w:t>标</w:t>
      </w:r>
      <w:r>
        <w:rPr>
          <w:rFonts w:hint="eastAsia" w:ascii="宋体" w:hAnsi="宋体" w:cs="宋体"/>
          <w:color w:val="000000"/>
        </w:rPr>
        <w:t>委员会将允许修改投标中不构成重大偏离的微小的、非正规的不一致或不规则的地方。</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评</w:t>
      </w:r>
      <w:r>
        <w:rPr>
          <w:rFonts w:hint="eastAsia" w:ascii="宋体" w:hAnsi="宋体" w:cs="宋体"/>
          <w:color w:val="000000"/>
          <w:szCs w:val="24"/>
        </w:rPr>
        <w:t>标</w:t>
      </w:r>
      <w:r>
        <w:rPr>
          <w:rFonts w:hint="eastAsia" w:ascii="宋体" w:hAnsi="宋体" w:cs="宋体"/>
          <w:color w:val="000000"/>
        </w:rPr>
        <w:t>委员会对投标文件的判定，只依据投标文件的内容，不依靠开标后的任何外来证明。</w:t>
      </w:r>
    </w:p>
    <w:p>
      <w:pPr>
        <w:pStyle w:val="5"/>
        <w:tabs>
          <w:tab w:val="left" w:pos="1050"/>
          <w:tab w:val="clear" w:pos="992"/>
        </w:tabs>
        <w:ind w:left="150" w:firstLine="480"/>
        <w:rPr>
          <w:rFonts w:hint="eastAsia" w:ascii="宋体" w:hAnsi="宋体" w:cs="宋体"/>
          <w:color w:val="000000"/>
        </w:rPr>
      </w:pPr>
      <w:r>
        <w:rPr>
          <w:rFonts w:hint="eastAsia" w:ascii="宋体" w:hAnsi="宋体" w:cs="宋体"/>
          <w:color w:val="000000"/>
        </w:rPr>
        <w:t>下列投标文件将被拒绝：</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投标文件未按照本须知第16条规定签署和盖章；</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未按规定提交资格文件；</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与招标文件有重大偏离；</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投标人拒绝修正错误；</w:t>
      </w:r>
    </w:p>
    <w:p>
      <w:pPr>
        <w:numPr>
          <w:ilvl w:val="2"/>
          <w:numId w:val="1"/>
        </w:numPr>
        <w:spacing w:line="360" w:lineRule="auto"/>
        <w:ind w:left="0" w:firstLine="720" w:firstLineChars="300"/>
        <w:rPr>
          <w:rFonts w:hint="eastAsia" w:hAnsi="宋体" w:cs="宋体"/>
          <w:color w:val="000000"/>
          <w:sz w:val="24"/>
        </w:rPr>
      </w:pPr>
      <w:r>
        <w:rPr>
          <w:rFonts w:hint="eastAsia" w:hAnsi="宋体" w:cs="宋体"/>
          <w:color w:val="000000"/>
          <w:sz w:val="24"/>
        </w:rPr>
        <w:t>投标人的报价是选择性的；</w:t>
      </w:r>
    </w:p>
    <w:p>
      <w:pPr>
        <w:numPr>
          <w:ilvl w:val="2"/>
          <w:numId w:val="1"/>
        </w:numPr>
        <w:spacing w:line="360" w:lineRule="auto"/>
        <w:ind w:left="0" w:firstLine="720" w:firstLineChars="300"/>
        <w:rPr>
          <w:rFonts w:hint="eastAsia" w:hAnsi="宋体" w:cs="宋体"/>
          <w:sz w:val="24"/>
        </w:rPr>
      </w:pPr>
      <w:r>
        <w:rPr>
          <w:rFonts w:hint="eastAsia" w:hAnsi="宋体" w:cs="宋体"/>
          <w:color w:val="000000"/>
          <w:sz w:val="24"/>
        </w:rPr>
        <w:t>拆包报价的。</w:t>
      </w:r>
    </w:p>
    <w:p>
      <w:pPr>
        <w:spacing w:line="440" w:lineRule="exact"/>
        <w:rPr>
          <w:rFonts w:hint="eastAsia" w:hAnsi="宋体" w:cs="宋体"/>
          <w:b/>
          <w:sz w:val="24"/>
        </w:rPr>
      </w:pPr>
      <w:r>
        <w:rPr>
          <w:rFonts w:hint="eastAsia" w:hAnsi="宋体" w:cs="宋体"/>
          <w:b/>
          <w:sz w:val="24"/>
        </w:rPr>
        <w:t>23.6 有下列情形之一的，视为投标人串通投标，其投标无效：</w:t>
      </w:r>
    </w:p>
    <w:p>
      <w:pPr>
        <w:spacing w:line="440" w:lineRule="exact"/>
        <w:rPr>
          <w:rFonts w:hint="eastAsia" w:hAnsi="宋体" w:cs="宋体"/>
          <w:bCs/>
          <w:sz w:val="24"/>
        </w:rPr>
      </w:pPr>
      <w:r>
        <w:rPr>
          <w:rFonts w:hint="eastAsia" w:hAnsi="宋体" w:cs="宋体"/>
          <w:bCs/>
          <w:sz w:val="24"/>
        </w:rPr>
        <w:t>（一）不同投标人的投标文件由同一单位或者个人编制；</w:t>
      </w:r>
    </w:p>
    <w:p>
      <w:pPr>
        <w:spacing w:line="440" w:lineRule="exact"/>
        <w:rPr>
          <w:rFonts w:hint="eastAsia" w:hAnsi="宋体" w:cs="宋体"/>
          <w:bCs/>
          <w:sz w:val="24"/>
        </w:rPr>
      </w:pPr>
      <w:r>
        <w:rPr>
          <w:rFonts w:hint="eastAsia" w:hAnsi="宋体" w:cs="宋体"/>
          <w:bCs/>
          <w:sz w:val="24"/>
        </w:rPr>
        <w:t>（二）不同投标人委托同一单位或者个人办理投标事宜；</w:t>
      </w:r>
    </w:p>
    <w:p>
      <w:pPr>
        <w:spacing w:line="440" w:lineRule="exact"/>
        <w:rPr>
          <w:rFonts w:hint="eastAsia" w:hAnsi="宋体" w:cs="宋体"/>
          <w:bCs/>
          <w:sz w:val="24"/>
        </w:rPr>
      </w:pPr>
      <w:r>
        <w:rPr>
          <w:rFonts w:hint="eastAsia" w:hAnsi="宋体" w:cs="宋体"/>
          <w:bCs/>
          <w:sz w:val="24"/>
        </w:rPr>
        <w:t>（三）不同投标人的投标文件载明的项目管理成员或者联系人员为同一人；</w:t>
      </w:r>
    </w:p>
    <w:p>
      <w:pPr>
        <w:spacing w:line="440" w:lineRule="exact"/>
        <w:rPr>
          <w:rFonts w:hint="eastAsia" w:hAnsi="宋体" w:cs="宋体"/>
          <w:bCs/>
          <w:sz w:val="24"/>
        </w:rPr>
      </w:pPr>
      <w:r>
        <w:rPr>
          <w:rFonts w:hint="eastAsia" w:hAnsi="宋体" w:cs="宋体"/>
          <w:bCs/>
          <w:sz w:val="24"/>
        </w:rPr>
        <w:t>（四）不同投标人的投标文件异常一致或者投标报价呈规律性差异；</w:t>
      </w:r>
    </w:p>
    <w:p>
      <w:pPr>
        <w:spacing w:line="440" w:lineRule="exact"/>
        <w:rPr>
          <w:rFonts w:hint="eastAsia" w:hAnsi="宋体" w:cs="宋体"/>
          <w:b/>
          <w:sz w:val="24"/>
        </w:rPr>
      </w:pPr>
      <w:r>
        <w:rPr>
          <w:rFonts w:hint="eastAsia" w:hAnsi="宋体" w:cs="宋体"/>
          <w:bCs/>
          <w:sz w:val="24"/>
        </w:rPr>
        <w:t>（五）不同投标人的投标文件相互混装；</w:t>
      </w:r>
    </w:p>
    <w:p>
      <w:pPr>
        <w:spacing w:line="440" w:lineRule="exact"/>
        <w:rPr>
          <w:rFonts w:hint="eastAsia" w:hAnsi="宋体" w:cs="宋体"/>
          <w:b/>
          <w:sz w:val="24"/>
        </w:rPr>
      </w:pPr>
    </w:p>
    <w:p>
      <w:pPr>
        <w:spacing w:line="440" w:lineRule="exact"/>
        <w:rPr>
          <w:rFonts w:hint="eastAsia" w:hAnsi="宋体" w:cs="宋体"/>
          <w:b/>
          <w:sz w:val="24"/>
        </w:rPr>
      </w:pPr>
      <w:r>
        <w:rPr>
          <w:rFonts w:hint="eastAsia" w:hAnsi="宋体" w:cs="宋体"/>
          <w:b/>
          <w:sz w:val="24"/>
        </w:rPr>
        <w:t>24 废标的情形</w:t>
      </w:r>
    </w:p>
    <w:p>
      <w:pPr>
        <w:spacing w:line="440" w:lineRule="exact"/>
        <w:ind w:firstLine="240" w:firstLineChars="100"/>
        <w:rPr>
          <w:rFonts w:hint="eastAsia" w:hAnsi="宋体" w:cs="宋体"/>
          <w:bCs/>
          <w:sz w:val="24"/>
        </w:rPr>
      </w:pPr>
      <w:r>
        <w:rPr>
          <w:rFonts w:hint="eastAsia" w:hAnsi="宋体" w:cs="宋体"/>
          <w:bCs/>
          <w:sz w:val="24"/>
        </w:rPr>
        <w:t>招标采购中，出现下列情形之一的，予以废标：</w:t>
      </w:r>
    </w:p>
    <w:p>
      <w:pPr>
        <w:spacing w:line="440" w:lineRule="exact"/>
        <w:ind w:firstLine="240" w:firstLineChars="100"/>
        <w:rPr>
          <w:rFonts w:hint="eastAsia" w:hAnsi="宋体" w:cs="宋体"/>
          <w:bCs/>
          <w:sz w:val="24"/>
        </w:rPr>
      </w:pPr>
      <w:r>
        <w:rPr>
          <w:rFonts w:hint="eastAsia" w:hAnsi="宋体" w:cs="宋体"/>
          <w:bCs/>
          <w:sz w:val="24"/>
        </w:rPr>
        <w:t>（1）符合专业条件的供应商或者对采购文件作实质响应的供应商不足三家的；</w:t>
      </w:r>
    </w:p>
    <w:p>
      <w:pPr>
        <w:spacing w:line="440" w:lineRule="exact"/>
        <w:ind w:firstLine="240" w:firstLineChars="100"/>
        <w:rPr>
          <w:rFonts w:hint="eastAsia" w:hAnsi="宋体" w:cs="宋体"/>
          <w:bCs/>
          <w:sz w:val="24"/>
        </w:rPr>
      </w:pPr>
      <w:r>
        <w:rPr>
          <w:rFonts w:hint="eastAsia" w:hAnsi="宋体" w:cs="宋体"/>
          <w:bCs/>
          <w:sz w:val="24"/>
        </w:rPr>
        <w:t>（2）出现影响采购公正的违法、违规行为的；</w:t>
      </w:r>
    </w:p>
    <w:p>
      <w:pPr>
        <w:spacing w:line="440" w:lineRule="exact"/>
        <w:ind w:firstLine="240" w:firstLineChars="100"/>
        <w:rPr>
          <w:rFonts w:hint="eastAsia" w:hAnsi="宋体" w:cs="宋体"/>
          <w:bCs/>
          <w:sz w:val="24"/>
        </w:rPr>
      </w:pPr>
      <w:r>
        <w:rPr>
          <w:rFonts w:hint="eastAsia" w:hAnsi="宋体" w:cs="宋体"/>
          <w:bCs/>
          <w:sz w:val="24"/>
        </w:rPr>
        <w:t>（3）所有投标人的报价均超过了采购预算，采购人不能支付的；</w:t>
      </w:r>
    </w:p>
    <w:p>
      <w:pPr>
        <w:spacing w:line="440" w:lineRule="exact"/>
        <w:ind w:firstLine="240" w:firstLineChars="100"/>
        <w:rPr>
          <w:rFonts w:hint="eastAsia" w:hAnsi="宋体" w:cs="宋体"/>
          <w:bCs/>
          <w:sz w:val="24"/>
        </w:rPr>
      </w:pPr>
      <w:r>
        <w:rPr>
          <w:rFonts w:hint="eastAsia" w:hAnsi="宋体" w:cs="宋体"/>
          <w:bCs/>
          <w:sz w:val="24"/>
        </w:rPr>
        <w:t>（4）因重大变故，采购任务取消的。</w:t>
      </w:r>
    </w:p>
    <w:p>
      <w:pPr>
        <w:spacing w:line="440" w:lineRule="exact"/>
        <w:ind w:firstLine="480" w:firstLineChars="200"/>
        <w:rPr>
          <w:rFonts w:hint="eastAsia" w:hAnsi="宋体" w:cs="宋体"/>
          <w:bCs/>
          <w:sz w:val="24"/>
        </w:rPr>
      </w:pPr>
      <w:r>
        <w:rPr>
          <w:rFonts w:hint="eastAsia" w:hAnsi="宋体" w:cs="宋体"/>
          <w:bCs/>
          <w:sz w:val="24"/>
        </w:rPr>
        <w:t>废标后，采购代理机构将在指定网站发布废标公告。</w:t>
      </w:r>
    </w:p>
    <w:p>
      <w:pPr>
        <w:spacing w:line="440" w:lineRule="exact"/>
        <w:ind w:firstLine="241" w:firstLineChars="100"/>
        <w:rPr>
          <w:rFonts w:hint="eastAsia" w:hAnsi="宋体" w:cs="宋体"/>
          <w:b/>
          <w:sz w:val="24"/>
        </w:rPr>
      </w:pPr>
      <w:r>
        <w:rPr>
          <w:rFonts w:hint="eastAsia" w:hAnsi="宋体" w:cs="宋体"/>
          <w:b/>
          <w:sz w:val="24"/>
        </w:rPr>
        <w:t>25  出现下列情形之一的，将导致投标人本次投标无效。</w:t>
      </w:r>
    </w:p>
    <w:p>
      <w:pPr>
        <w:spacing w:line="440" w:lineRule="exact"/>
        <w:ind w:firstLine="240" w:firstLineChars="100"/>
        <w:rPr>
          <w:rFonts w:hint="eastAsia" w:hAnsi="宋体" w:cs="宋体"/>
          <w:bCs/>
          <w:sz w:val="24"/>
        </w:rPr>
      </w:pPr>
      <w:r>
        <w:rPr>
          <w:rFonts w:hint="eastAsia" w:hAnsi="宋体" w:cs="宋体"/>
          <w:bCs/>
          <w:sz w:val="24"/>
        </w:rPr>
        <w:t>（1）投标截止时间前，未按规定要求在网上上传电子投标书；</w:t>
      </w:r>
    </w:p>
    <w:p>
      <w:pPr>
        <w:spacing w:line="440" w:lineRule="exact"/>
        <w:ind w:firstLine="240" w:firstLineChars="100"/>
        <w:rPr>
          <w:rFonts w:hint="eastAsia" w:hAnsi="宋体" w:cs="宋体"/>
          <w:bCs/>
          <w:sz w:val="24"/>
        </w:rPr>
      </w:pPr>
      <w:r>
        <w:rPr>
          <w:rFonts w:hint="eastAsia" w:hAnsi="宋体" w:cs="宋体"/>
          <w:bCs/>
          <w:sz w:val="24"/>
        </w:rPr>
        <w:t>（2）经检查安全锁中的证书无效的投标文件；</w:t>
      </w:r>
    </w:p>
    <w:p>
      <w:pPr>
        <w:spacing w:line="440" w:lineRule="exact"/>
        <w:ind w:firstLine="240" w:firstLineChars="100"/>
        <w:rPr>
          <w:rFonts w:hint="eastAsia" w:hAnsi="宋体" w:cs="宋体"/>
          <w:bCs/>
          <w:sz w:val="24"/>
        </w:rPr>
      </w:pPr>
      <w:r>
        <w:rPr>
          <w:rFonts w:hint="eastAsia" w:hAnsi="宋体" w:cs="宋体"/>
          <w:bCs/>
          <w:sz w:val="24"/>
        </w:rPr>
        <w:t>（3）投标人未按时进行开标签到的；</w:t>
      </w:r>
    </w:p>
    <w:p>
      <w:pPr>
        <w:spacing w:line="440" w:lineRule="exact"/>
        <w:ind w:firstLine="240" w:firstLineChars="100"/>
        <w:rPr>
          <w:rFonts w:hint="eastAsia" w:hAnsi="宋体" w:cs="宋体"/>
          <w:bCs/>
          <w:sz w:val="24"/>
        </w:rPr>
      </w:pPr>
      <w:r>
        <w:rPr>
          <w:rFonts w:hint="eastAsia" w:hAnsi="宋体" w:cs="宋体"/>
          <w:bCs/>
          <w:sz w:val="24"/>
        </w:rPr>
        <w:t>（4）不满足“供应商资格要求”或未按要求提供“供应商资格要求”中的有效证明文件的；</w:t>
      </w:r>
    </w:p>
    <w:p>
      <w:pPr>
        <w:spacing w:line="440" w:lineRule="exact"/>
        <w:ind w:firstLine="240" w:firstLineChars="100"/>
        <w:rPr>
          <w:rFonts w:hint="eastAsia" w:hAnsi="宋体" w:cs="宋体"/>
          <w:bCs/>
          <w:sz w:val="24"/>
        </w:rPr>
      </w:pPr>
      <w:r>
        <w:rPr>
          <w:rFonts w:hint="eastAsia" w:hAnsi="宋体" w:cs="宋体"/>
          <w:bCs/>
          <w:sz w:val="24"/>
        </w:rPr>
        <w:t>（5）投标文件未按招标文件规定要求及给定的格式填写、签署及盖章的；</w:t>
      </w:r>
    </w:p>
    <w:p>
      <w:pPr>
        <w:spacing w:line="440" w:lineRule="exact"/>
        <w:ind w:firstLine="240" w:firstLineChars="100"/>
        <w:rPr>
          <w:rFonts w:hint="eastAsia" w:hAnsi="宋体" w:cs="宋体"/>
          <w:bCs/>
          <w:sz w:val="24"/>
        </w:rPr>
      </w:pPr>
      <w:r>
        <w:rPr>
          <w:rFonts w:hint="eastAsia" w:hAnsi="宋体" w:cs="宋体"/>
          <w:bCs/>
          <w:sz w:val="24"/>
        </w:rPr>
        <w:t>（6）报价超过招标文件中规定的预算金额或者最高限价的；</w:t>
      </w:r>
    </w:p>
    <w:p>
      <w:pPr>
        <w:spacing w:line="440" w:lineRule="exact"/>
        <w:ind w:firstLine="240" w:firstLineChars="100"/>
        <w:rPr>
          <w:rFonts w:hint="eastAsia" w:hAnsi="宋体" w:cs="宋体"/>
          <w:bCs/>
          <w:sz w:val="24"/>
        </w:rPr>
      </w:pPr>
      <w:r>
        <w:rPr>
          <w:rFonts w:hint="eastAsia" w:hAnsi="宋体" w:cs="宋体"/>
          <w:bCs/>
          <w:sz w:val="24"/>
        </w:rPr>
        <w:t>（7）评标委员会认为投标人的报价明显低于其他通过符合性审查投标人，有可能影响产品质量或者不能诚信履约的，且投标人不能按评标委员会的要求证明其报价合理性的。</w:t>
      </w:r>
    </w:p>
    <w:p>
      <w:pPr>
        <w:spacing w:line="440" w:lineRule="exact"/>
        <w:ind w:firstLine="240" w:firstLineChars="100"/>
        <w:rPr>
          <w:rFonts w:hint="eastAsia" w:hAnsi="宋体" w:cs="宋体"/>
          <w:bCs/>
          <w:sz w:val="24"/>
        </w:rPr>
      </w:pPr>
      <w:r>
        <w:rPr>
          <w:rFonts w:hint="eastAsia" w:hAnsi="宋体" w:cs="宋体"/>
          <w:bCs/>
          <w:sz w:val="24"/>
        </w:rPr>
        <w:t>（8）不满足招标文件中规定的其他实质性要求和条件的；</w:t>
      </w:r>
    </w:p>
    <w:p>
      <w:pPr>
        <w:spacing w:line="440" w:lineRule="exact"/>
        <w:ind w:firstLine="240" w:firstLineChars="100"/>
        <w:rPr>
          <w:rFonts w:hint="eastAsia" w:hAnsi="宋体" w:cs="宋体"/>
          <w:bCs/>
          <w:sz w:val="24"/>
        </w:rPr>
      </w:pPr>
      <w:r>
        <w:rPr>
          <w:rFonts w:hint="eastAsia" w:hAnsi="宋体" w:cs="宋体"/>
          <w:bCs/>
          <w:sz w:val="24"/>
        </w:rPr>
        <w:t>（9）投标文件含有采购人不能接受的附加条件的；</w:t>
      </w:r>
    </w:p>
    <w:p>
      <w:pPr>
        <w:spacing w:line="440" w:lineRule="exact"/>
        <w:ind w:firstLine="240" w:firstLineChars="100"/>
        <w:rPr>
          <w:rFonts w:hint="eastAsia" w:hAnsi="宋体" w:cs="宋体"/>
          <w:bCs/>
          <w:sz w:val="24"/>
        </w:rPr>
      </w:pPr>
      <w:r>
        <w:rPr>
          <w:rFonts w:hint="eastAsia" w:hAnsi="宋体" w:cs="宋体"/>
          <w:bCs/>
          <w:sz w:val="24"/>
        </w:rPr>
        <w:t>（10）属于招标文件中规定的串通投标的情形的；</w:t>
      </w:r>
    </w:p>
    <w:p>
      <w:pPr>
        <w:spacing w:line="440" w:lineRule="exact"/>
        <w:ind w:firstLine="240" w:firstLineChars="100"/>
        <w:rPr>
          <w:bCs/>
          <w:lang w:val="en-US"/>
        </w:rPr>
      </w:pPr>
      <w:r>
        <w:rPr>
          <w:rFonts w:hint="eastAsia" w:hAnsi="宋体" w:cs="宋体"/>
          <w:bCs/>
          <w:sz w:val="24"/>
        </w:rPr>
        <w:t>（11）法律、法规和招标文件规定的其他投标无效的情形。</w:t>
      </w:r>
    </w:p>
    <w:p>
      <w:pPr>
        <w:spacing w:line="360" w:lineRule="auto"/>
        <w:rPr>
          <w:rFonts w:hint="eastAsia" w:hAnsi="宋体" w:cs="宋体"/>
          <w:b/>
          <w:color w:val="000000"/>
          <w:sz w:val="24"/>
        </w:rPr>
      </w:pPr>
      <w:r>
        <w:rPr>
          <w:rFonts w:hint="eastAsia" w:hAnsi="宋体" w:cs="宋体"/>
          <w:b/>
          <w:color w:val="000000"/>
          <w:sz w:val="24"/>
        </w:rPr>
        <w:t>26投标的澄清</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26.1评</w:t>
      </w:r>
      <w:r>
        <w:rPr>
          <w:rFonts w:hint="eastAsia" w:ascii="宋体" w:hAnsi="宋体" w:cs="宋体"/>
          <w:color w:val="000000"/>
          <w:szCs w:val="24"/>
        </w:rPr>
        <w:t>标</w:t>
      </w:r>
      <w:r>
        <w:rPr>
          <w:rFonts w:hint="eastAsia" w:ascii="宋体" w:hAnsi="宋体" w:cs="宋体"/>
          <w:color w:val="000000"/>
        </w:rPr>
        <w:t>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投标人必须按照评</w:t>
      </w:r>
      <w:r>
        <w:rPr>
          <w:rFonts w:hint="eastAsia" w:ascii="宋体" w:hAnsi="宋体" w:cs="宋体"/>
          <w:color w:val="000000"/>
          <w:szCs w:val="24"/>
        </w:rPr>
        <w:t>标</w:t>
      </w:r>
      <w:r>
        <w:rPr>
          <w:rFonts w:hint="eastAsia" w:ascii="宋体" w:hAnsi="宋体" w:cs="宋体"/>
          <w:color w:val="000000"/>
        </w:rPr>
        <w:t>委员会通知的时间、地点派技术和商务人员进行澄清。</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26.2投标人对投标文件的澄清、说明或者补正应有投标人代表的签署，并作为投标文件的组成部分。</w:t>
      </w:r>
    </w:p>
    <w:p>
      <w:pPr>
        <w:spacing w:line="360" w:lineRule="auto"/>
        <w:rPr>
          <w:rFonts w:hint="eastAsia" w:hAnsi="宋体" w:cs="宋体"/>
          <w:b/>
          <w:color w:val="000000"/>
          <w:sz w:val="24"/>
        </w:rPr>
      </w:pPr>
      <w:r>
        <w:rPr>
          <w:rFonts w:hint="eastAsia" w:hAnsi="宋体" w:cs="宋体"/>
          <w:b/>
          <w:color w:val="000000"/>
          <w:sz w:val="24"/>
        </w:rPr>
        <w:t>27定标</w:t>
      </w:r>
    </w:p>
    <w:p>
      <w:pPr>
        <w:pStyle w:val="5"/>
        <w:numPr>
          <w:ilvl w:val="0"/>
          <w:numId w:val="0"/>
        </w:numPr>
        <w:tabs>
          <w:tab w:val="left" w:pos="1050"/>
        </w:tabs>
        <w:ind w:left="630"/>
        <w:rPr>
          <w:rFonts w:hint="eastAsia" w:ascii="宋体" w:hAnsi="宋体" w:cs="宋体"/>
          <w:color w:val="000000"/>
        </w:rPr>
      </w:pPr>
      <w:r>
        <w:rPr>
          <w:rFonts w:hint="eastAsia" w:ascii="宋体" w:hAnsi="宋体" w:cs="宋体"/>
          <w:color w:val="000000"/>
        </w:rPr>
        <w:t>27.1招标人按照评标委员会推荐的中标候选人顺序确定中标人，评</w:t>
      </w:r>
      <w:r>
        <w:rPr>
          <w:rFonts w:hint="eastAsia" w:ascii="宋体" w:hAnsi="宋体" w:cs="宋体"/>
          <w:color w:val="000000"/>
          <w:szCs w:val="24"/>
        </w:rPr>
        <w:t>标</w:t>
      </w:r>
      <w:r>
        <w:rPr>
          <w:rFonts w:hint="eastAsia" w:ascii="宋体" w:hAnsi="宋体" w:cs="宋体"/>
          <w:color w:val="000000"/>
        </w:rPr>
        <w:t>委员会推荐中标候选人的人数见投标人须知前附表。</w:t>
      </w:r>
      <w:r>
        <w:rPr>
          <w:rFonts w:hint="eastAsia" w:ascii="宋体" w:hAnsi="宋体" w:cs="宋体"/>
          <w:b/>
          <w:bCs w:val="0"/>
          <w:color w:val="FF0000"/>
          <w:szCs w:val="24"/>
          <w:shd w:val="clear" w:color="auto" w:fill="FFFFFF"/>
        </w:rPr>
        <w:t>（</w:t>
      </w:r>
      <w:r>
        <w:rPr>
          <w:rFonts w:hint="eastAsia" w:ascii="宋体" w:hAnsi="宋体" w:cs="宋体"/>
          <w:b/>
          <w:color w:val="FF0000"/>
          <w:szCs w:val="24"/>
          <w:shd w:val="clear" w:color="auto" w:fill="FFFFFF"/>
        </w:rPr>
        <w:t>注：</w:t>
      </w:r>
      <w:r>
        <w:rPr>
          <w:rFonts w:hint="eastAsia" w:ascii="宋体" w:hAnsi="宋体" w:cs="宋体"/>
          <w:b/>
          <w:bCs w:val="0"/>
          <w:color w:val="FF0000"/>
          <w:szCs w:val="24"/>
          <w:shd w:val="clear" w:color="auto" w:fill="FFFFFF"/>
        </w:rPr>
        <w:t>采购人应当自收到评审报告之日起2个工作日内在评审报告推荐的中标或者成交候选人中按顺序确定中标或者成交供应商，自中标、成交供应商确定之日起1个工作日内盖章确认政府采购项目中标结果信息发布备案表报送给三亚市政府采购中心</w:t>
      </w:r>
      <w:r>
        <w:rPr>
          <w:rFonts w:hint="eastAsia" w:ascii="宋体" w:hAnsi="宋体" w:cs="宋体"/>
          <w:b/>
          <w:bCs/>
          <w:color w:val="FF0000"/>
          <w:szCs w:val="24"/>
          <w:shd w:val="clear" w:color="auto" w:fill="FFFFFF"/>
        </w:rPr>
        <w:t>在省级以上人民政府财政部门指定的媒体上公告中标、成交结果</w:t>
      </w:r>
      <w:r>
        <w:rPr>
          <w:rFonts w:hint="eastAsia" w:ascii="宋体" w:hAnsi="宋体" w:cs="宋体"/>
          <w:b/>
          <w:bCs/>
          <w:color w:val="FF0000"/>
          <w:szCs w:val="24"/>
          <w:shd w:val="clear" w:color="auto" w:fill="FFFFFF"/>
          <w:lang w:eastAsia="zh-CN"/>
        </w:rPr>
        <w:t>，</w:t>
      </w:r>
      <w:r>
        <w:rPr>
          <w:rFonts w:hint="eastAsia" w:ascii="宋体" w:hAnsi="宋体" w:cs="宋体"/>
          <w:b/>
          <w:bCs/>
          <w:color w:val="FF0000"/>
          <w:szCs w:val="24"/>
          <w:shd w:val="clear" w:color="auto" w:fill="FFFFFF"/>
        </w:rPr>
        <w:t>并</w:t>
      </w:r>
      <w:r>
        <w:rPr>
          <w:rFonts w:hint="eastAsia" w:ascii="宋体" w:hAnsi="宋体" w:cs="宋体"/>
          <w:b/>
          <w:bCs/>
          <w:color w:val="FF0000"/>
          <w:szCs w:val="24"/>
          <w:shd w:val="clear" w:color="auto" w:fill="FFFFFF"/>
          <w:lang w:val="en-US" w:eastAsia="zh-CN"/>
        </w:rPr>
        <w:t>同时</w:t>
      </w:r>
      <w:r>
        <w:rPr>
          <w:rFonts w:hint="eastAsia" w:ascii="宋体" w:hAnsi="宋体" w:cs="宋体"/>
          <w:b/>
          <w:bCs w:val="0"/>
          <w:color w:val="FF0000"/>
          <w:szCs w:val="24"/>
          <w:shd w:val="clear" w:color="auto" w:fill="FFFFFF"/>
        </w:rPr>
        <w:t>发出中标、成交通知书。）根据《海南省财政厅关于进一步优化政府采购营商环境的通知》琼财采〔2022〕68号文件要求）。</w:t>
      </w:r>
    </w:p>
    <w:p>
      <w:pPr>
        <w:spacing w:line="360" w:lineRule="auto"/>
        <w:rPr>
          <w:rFonts w:hint="eastAsia" w:hAnsi="宋体" w:cs="宋体"/>
          <w:b/>
          <w:color w:val="000000"/>
          <w:sz w:val="24"/>
        </w:rPr>
      </w:pPr>
      <w:r>
        <w:rPr>
          <w:rFonts w:hint="eastAsia" w:hAnsi="宋体" w:cs="宋体"/>
          <w:b/>
          <w:color w:val="000000"/>
          <w:sz w:val="24"/>
        </w:rPr>
        <w:t>28投标文件的评价和比较</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28.1评</w:t>
      </w:r>
      <w:r>
        <w:rPr>
          <w:rFonts w:hint="eastAsia" w:ascii="宋体" w:hAnsi="宋体" w:cs="宋体"/>
          <w:color w:val="000000"/>
          <w:szCs w:val="24"/>
        </w:rPr>
        <w:t>标</w:t>
      </w:r>
      <w:r>
        <w:rPr>
          <w:rFonts w:hint="eastAsia" w:ascii="宋体" w:hAnsi="宋体" w:cs="宋体"/>
          <w:color w:val="000000"/>
        </w:rPr>
        <w:t>委员会将仅对按照本须知第22条确定为实质上响应招标文件要求的投标文件进行评价和比较。</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28.2评</w:t>
      </w:r>
      <w:r>
        <w:rPr>
          <w:rFonts w:hint="eastAsia" w:ascii="宋体" w:hAnsi="宋体" w:cs="宋体"/>
          <w:color w:val="000000"/>
          <w:szCs w:val="24"/>
        </w:rPr>
        <w:t>标</w:t>
      </w:r>
      <w:r>
        <w:rPr>
          <w:rFonts w:hint="eastAsia" w:ascii="宋体" w:hAnsi="宋体" w:cs="宋体"/>
          <w:color w:val="000000"/>
        </w:rPr>
        <w:t>方法：见投标人须知前附表。</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28.3最低的投标报价（低于成本价除外）或最高的折扣比例是中标的重要条件，但不是唯一条件。</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hint="eastAsia" w:hAnsi="宋体" w:cs="宋体"/>
          <w:b/>
          <w:color w:val="000000"/>
          <w:sz w:val="36"/>
          <w:szCs w:val="36"/>
        </w:rPr>
      </w:pPr>
      <w:bookmarkStart w:id="46" w:name="_Toc317237779"/>
      <w:bookmarkStart w:id="47" w:name="_Toc317237604"/>
      <w:bookmarkStart w:id="48" w:name="_Toc4297"/>
      <w:bookmarkStart w:id="49" w:name="_Toc29114"/>
      <w:bookmarkStart w:id="50" w:name="_Toc20069_WPSOffice_Level2"/>
      <w:r>
        <w:rPr>
          <w:rFonts w:hint="eastAsia" w:hAnsi="宋体" w:cs="宋体"/>
          <w:b/>
          <w:color w:val="000000"/>
          <w:sz w:val="36"/>
          <w:szCs w:val="36"/>
        </w:rPr>
        <w:t>授予合同</w:t>
      </w:r>
      <w:bookmarkEnd w:id="46"/>
      <w:bookmarkEnd w:id="47"/>
      <w:bookmarkEnd w:id="48"/>
      <w:bookmarkEnd w:id="49"/>
      <w:bookmarkEnd w:id="50"/>
    </w:p>
    <w:p>
      <w:pPr>
        <w:spacing w:line="360" w:lineRule="auto"/>
        <w:rPr>
          <w:rFonts w:hint="eastAsia" w:hAnsi="宋体" w:cs="宋体"/>
          <w:b/>
          <w:color w:val="000000"/>
          <w:sz w:val="24"/>
        </w:rPr>
      </w:pPr>
      <w:r>
        <w:rPr>
          <w:rFonts w:hint="eastAsia" w:hAnsi="宋体" w:cs="宋体"/>
          <w:b/>
          <w:color w:val="000000"/>
          <w:sz w:val="24"/>
        </w:rPr>
        <w:t>29中标人的确认</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29.1评</w:t>
      </w:r>
      <w:r>
        <w:rPr>
          <w:rFonts w:hint="eastAsia" w:ascii="宋体" w:hAnsi="宋体" w:cs="宋体"/>
          <w:color w:val="000000"/>
          <w:szCs w:val="24"/>
        </w:rPr>
        <w:t>标</w:t>
      </w:r>
      <w:r>
        <w:rPr>
          <w:rFonts w:hint="eastAsia" w:ascii="宋体" w:hAnsi="宋体" w:cs="宋体"/>
          <w:color w:val="000000"/>
        </w:rPr>
        <w:t>委员会根据本招标文件第六部分《评标方法和标准》的规定，对投标人的资格进行审查，对投标文件进行评价和比较，按照《评标方法和标准》排序原则推荐中标候选人。</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 xml:space="preserve">29.2采购人在授标时可以增加中标货物和服务的数量，但增加的数量不得超过中标货物和服务数量的10%。 </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29.3评</w:t>
      </w:r>
      <w:r>
        <w:rPr>
          <w:rFonts w:hint="eastAsia" w:ascii="宋体" w:hAnsi="宋体" w:cs="宋体"/>
          <w:color w:val="000000"/>
          <w:szCs w:val="24"/>
        </w:rPr>
        <w:t>标</w:t>
      </w:r>
      <w:r>
        <w:rPr>
          <w:rFonts w:hint="eastAsia" w:ascii="宋体" w:hAnsi="宋体" w:cs="宋体"/>
          <w:color w:val="000000"/>
        </w:rPr>
        <w:t>委员会有权按招标文件的要求评定并推荐中标候选人，也有权拒绝任何或所有不符合招标文件要求的投标人的投标。</w:t>
      </w:r>
    </w:p>
    <w:p>
      <w:pPr>
        <w:spacing w:line="360" w:lineRule="auto"/>
        <w:rPr>
          <w:rFonts w:hint="eastAsia" w:hAnsi="宋体" w:cs="宋体"/>
          <w:b/>
          <w:color w:val="000000"/>
          <w:sz w:val="24"/>
        </w:rPr>
      </w:pPr>
      <w:r>
        <w:rPr>
          <w:rFonts w:hint="eastAsia" w:hAnsi="宋体" w:cs="宋体"/>
          <w:b/>
          <w:color w:val="000000"/>
          <w:sz w:val="24"/>
        </w:rPr>
        <w:t>30合同授予标准</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30.1采购人应当把合同授予评</w:t>
      </w:r>
      <w:r>
        <w:rPr>
          <w:rFonts w:hint="eastAsia" w:ascii="宋体" w:hAnsi="宋体" w:cs="宋体"/>
          <w:color w:val="000000"/>
          <w:szCs w:val="24"/>
        </w:rPr>
        <w:t>标</w:t>
      </w:r>
      <w:r>
        <w:rPr>
          <w:rFonts w:hint="eastAsia" w:ascii="宋体" w:hAnsi="宋体" w:cs="宋体"/>
          <w:color w:val="000000"/>
        </w:rPr>
        <w:t>委员会按本须知第27条规定推荐的第一顺序中标候选人。被授予合同的投标人必须具有实施本合同的能力和资源。</w:t>
      </w:r>
    </w:p>
    <w:p>
      <w:pPr>
        <w:spacing w:line="360" w:lineRule="auto"/>
        <w:rPr>
          <w:rFonts w:hint="eastAsia" w:hAnsi="宋体" w:cs="宋体"/>
          <w:b/>
          <w:color w:val="000000"/>
          <w:sz w:val="24"/>
        </w:rPr>
      </w:pPr>
      <w:r>
        <w:rPr>
          <w:rFonts w:hint="eastAsia" w:hAnsi="宋体" w:cs="宋体"/>
          <w:b/>
          <w:color w:val="000000"/>
          <w:sz w:val="24"/>
        </w:rPr>
        <w:t>31中标通知</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31.1确定中标人后，招标代理机构在发布中标公告的同时，以书面形式向中标人发出中标通知书。</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31.2中标通知书的领取：中标单位自行前往招标代理机构处领取中标通知书。</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31.3中标通知书是合同的组成部分。</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31.4招标代理机构没有对未中标人解释落标原因的义务。</w:t>
      </w:r>
    </w:p>
    <w:p>
      <w:pPr>
        <w:spacing w:line="360" w:lineRule="auto"/>
        <w:rPr>
          <w:rFonts w:hint="eastAsia" w:hAnsi="宋体" w:cs="宋体"/>
          <w:b/>
          <w:color w:val="000000"/>
          <w:sz w:val="24"/>
        </w:rPr>
      </w:pPr>
      <w:r>
        <w:rPr>
          <w:rFonts w:hint="eastAsia" w:hAnsi="宋体" w:cs="宋体"/>
          <w:b/>
          <w:color w:val="000000"/>
          <w:sz w:val="24"/>
        </w:rPr>
        <w:t>32签订合同</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32.1采购人和中标人应当按照中标通知书规定的期限签订合同。合同经双方代表签字并加盖公章后生效。合同正本一式柒份，甲方留存叁份，乙方留存二份，报市财政局一份，送市政府采购中心一份。</w:t>
      </w:r>
      <w:r>
        <w:rPr>
          <w:rFonts w:hint="eastAsia" w:ascii="宋体" w:hAnsi="宋体" w:cs="宋体"/>
          <w:b/>
          <w:bCs w:val="0"/>
          <w:color w:val="FF0000"/>
        </w:rPr>
        <w:t>（注：发布</w:t>
      </w:r>
      <w:r>
        <w:rPr>
          <w:rFonts w:ascii="宋体" w:hAnsi="宋体" w:cs="宋体"/>
          <w:b/>
          <w:bCs w:val="0"/>
          <w:color w:val="FF0000"/>
          <w:szCs w:val="24"/>
        </w:rPr>
        <w:t>中标（成交）结果，公告后 5个工作日内签订合同</w:t>
      </w:r>
      <w:r>
        <w:rPr>
          <w:rFonts w:hint="eastAsia" w:ascii="宋体" w:hAnsi="宋体" w:cs="宋体"/>
          <w:b/>
          <w:bCs w:val="0"/>
          <w:color w:val="FF0000"/>
          <w:szCs w:val="24"/>
        </w:rPr>
        <w:t>，</w:t>
      </w:r>
      <w:r>
        <w:rPr>
          <w:rFonts w:hint="eastAsia" w:ascii="宋体" w:hAnsi="宋体" w:cs="宋体"/>
          <w:b/>
          <w:bCs w:val="0"/>
          <w:color w:val="FF0000"/>
        </w:rPr>
        <w:t>签订合同生效后2个工作日内将合同报送三亚市政府采购中心，根据《海南省财政厅关于进一步优化政府采购营商环境的通知》琼财采〔2022〕68号文件要求）</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32.2中标人拒签合同，或不能在规定的期限内与采购人签订合同，采购人有权取消其中标资格。</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32.3中标人放弃中标或被取消中标资格后，采购人有权按评</w:t>
      </w:r>
      <w:r>
        <w:rPr>
          <w:rFonts w:hint="eastAsia" w:ascii="宋体" w:hAnsi="宋体" w:cs="宋体"/>
          <w:color w:val="000000"/>
          <w:szCs w:val="24"/>
        </w:rPr>
        <w:t>标</w:t>
      </w:r>
      <w:r>
        <w:rPr>
          <w:rFonts w:hint="eastAsia" w:ascii="宋体" w:hAnsi="宋体" w:cs="宋体"/>
          <w:color w:val="000000"/>
        </w:rPr>
        <w:t>委员会推荐的顺序确定备选中标候选人中标并与之签订合同。所有被确定中标的候选中标人均放弃中标或被取消中标资格，采购人应当重新组织招标。弃标或被取消中标资格的供应商不得参加重新招标。</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32.4中标人拒签合同或放弃中标是违约行为，应当依法赔偿违约行为给采购人造成的实际损失。</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32.5前款所称“违约行为给采购人造成的实际损失”，是指顺延中标人的中标价格高于违约人中标价格的高出部分。</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32.6签订合同及合同条款应以招标文件和中标人的投标文件为依据。</w:t>
      </w:r>
    </w:p>
    <w:p>
      <w:pPr>
        <w:spacing w:line="360" w:lineRule="auto"/>
        <w:rPr>
          <w:rFonts w:hint="eastAsia" w:hAnsi="宋体" w:cs="宋体"/>
          <w:b/>
          <w:color w:val="000000"/>
          <w:sz w:val="24"/>
        </w:rPr>
      </w:pPr>
      <w:r>
        <w:rPr>
          <w:rFonts w:hint="eastAsia" w:hAnsi="宋体" w:cs="宋体"/>
          <w:b/>
          <w:color w:val="000000"/>
          <w:sz w:val="24"/>
        </w:rPr>
        <w:t>33验收</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33.1中标人与采购人应严格按照招标文件规定的标准和投标文件承诺的条件进行验收。</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33.2采购人可以独立邀请第三方参与验收。验收出现争议时，中标人可以与采购人协商共同邀请第三方参与验收。</w:t>
      </w:r>
    </w:p>
    <w:p>
      <w:pPr>
        <w:rPr>
          <w:rFonts w:hint="eastAsia" w:hAnsi="宋体" w:cs="宋体"/>
          <w:color w:val="000000"/>
        </w:rPr>
      </w:pP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hint="eastAsia" w:hAnsi="宋体" w:cs="宋体"/>
          <w:b/>
          <w:color w:val="000000"/>
          <w:sz w:val="36"/>
          <w:szCs w:val="36"/>
        </w:rPr>
      </w:pPr>
      <w:bookmarkStart w:id="51" w:name="_Toc3222"/>
      <w:bookmarkStart w:id="52" w:name="_Toc8113"/>
      <w:bookmarkStart w:id="53" w:name="_Toc23838_WPSOffice_Level2"/>
      <w:bookmarkStart w:id="54" w:name="_Toc317237605"/>
      <w:bookmarkStart w:id="55" w:name="_Toc317237780"/>
      <w:r>
        <w:rPr>
          <w:rFonts w:hint="eastAsia" w:hAnsi="宋体" w:cs="宋体"/>
          <w:b/>
          <w:color w:val="000000"/>
          <w:sz w:val="36"/>
          <w:szCs w:val="36"/>
        </w:rPr>
        <w:t>询问、质疑和投诉</w:t>
      </w:r>
      <w:bookmarkEnd w:id="51"/>
      <w:bookmarkEnd w:id="52"/>
      <w:bookmarkEnd w:id="53"/>
      <w:bookmarkEnd w:id="54"/>
      <w:bookmarkEnd w:id="55"/>
    </w:p>
    <w:p>
      <w:pPr>
        <w:spacing w:line="360" w:lineRule="auto"/>
        <w:rPr>
          <w:rFonts w:hint="eastAsia" w:hAnsi="宋体" w:cs="宋体"/>
          <w:b/>
          <w:color w:val="000000"/>
          <w:sz w:val="24"/>
        </w:rPr>
      </w:pPr>
      <w:r>
        <w:rPr>
          <w:rFonts w:hint="eastAsia" w:hAnsi="宋体" w:cs="宋体"/>
          <w:b/>
          <w:color w:val="000000"/>
          <w:sz w:val="24"/>
        </w:rPr>
        <w:t>34询问</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34.1供应商对本采购活动事项有疑问的，应当以书面形式向采购人或招标代理机构提出询问。</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34.2询问应当用</w:t>
      </w:r>
      <w:r>
        <w:rPr>
          <w:rFonts w:hint="eastAsia" w:ascii="宋体" w:hAnsi="宋体" w:cs="宋体"/>
          <w:color w:val="000000"/>
          <w:lang w:val="en-US" w:eastAsia="zh-CN"/>
        </w:rPr>
        <w:t>书面询问函（当面或者邮寄）</w:t>
      </w:r>
      <w:r>
        <w:rPr>
          <w:rFonts w:hint="eastAsia" w:ascii="宋体" w:hAnsi="宋体" w:cs="宋体"/>
          <w:color w:val="000000"/>
        </w:rPr>
        <w:t>、</w:t>
      </w:r>
      <w:r>
        <w:rPr>
          <w:rFonts w:hint="eastAsia" w:ascii="宋体" w:hAnsi="宋体" w:cs="宋体"/>
          <w:color w:val="000000"/>
          <w:lang w:val="en-US" w:eastAsia="zh-CN"/>
        </w:rPr>
        <w:t>当面口头提问、电话</w:t>
      </w:r>
      <w:r>
        <w:rPr>
          <w:rFonts w:hint="eastAsia" w:ascii="宋体" w:hAnsi="宋体" w:cs="宋体"/>
          <w:color w:val="000000"/>
        </w:rPr>
        <w:t>、电子邮件等方式提出。</w:t>
      </w:r>
      <w:r>
        <w:rPr>
          <w:rFonts w:hint="eastAsia" w:ascii="宋体" w:hAnsi="宋体" w:cs="宋体"/>
          <w:color w:val="000000"/>
          <w:lang w:eastAsia="zh-CN"/>
        </w:rPr>
        <w:t>（</w:t>
      </w:r>
      <w:r>
        <w:rPr>
          <w:rFonts w:hint="eastAsia" w:ascii="宋体" w:hAnsi="宋体" w:cs="宋体"/>
          <w:color w:val="000000"/>
          <w:lang w:val="en-US" w:eastAsia="zh-CN"/>
        </w:rPr>
        <w:t>注：</w:t>
      </w:r>
      <w:r>
        <w:rPr>
          <w:rFonts w:hint="eastAsia" w:ascii="宋体" w:hAnsi="宋体" w:cs="宋体"/>
          <w:color w:val="000000"/>
        </w:rPr>
        <w:t>对询问函格式不作限制，三亚市财政局关于印发《三亚市政府采购询问、质疑和投诉指引》的通知</w:t>
      </w:r>
      <w:r>
        <w:rPr>
          <w:rFonts w:hint="eastAsia" w:ascii="宋体" w:hAnsi="宋体" w:cs="宋体"/>
          <w:color w:val="000000"/>
          <w:lang w:val="en-US" w:eastAsia="zh-CN"/>
        </w:rPr>
        <w:t>中的</w:t>
      </w:r>
      <w:r>
        <w:rPr>
          <w:rFonts w:hint="eastAsia" w:ascii="宋体" w:hAnsi="宋体" w:cs="宋体"/>
          <w:color w:val="000000"/>
        </w:rPr>
        <w:t>附件1格式供参考。但供应商应写明项目信息、具体问题、联系人、联系方式等内容并加盖公章，便于采购人或者采购代理机构作出答复。</w:t>
      </w:r>
      <w:r>
        <w:rPr>
          <w:rFonts w:hint="eastAsia" w:ascii="宋体" w:hAnsi="宋体" w:cs="宋体"/>
          <w:color w:val="000000"/>
          <w:lang w:eastAsia="zh-CN"/>
        </w:rPr>
        <w:t>）</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34.3对询问的答复，将依据是否是重要的共性问题，决定是否同时告知其他投标人。</w:t>
      </w:r>
    </w:p>
    <w:p>
      <w:pPr>
        <w:spacing w:line="360" w:lineRule="auto"/>
        <w:rPr>
          <w:rFonts w:hint="eastAsia" w:hAnsi="宋体" w:cs="宋体"/>
          <w:b/>
          <w:color w:val="000000"/>
          <w:sz w:val="24"/>
        </w:rPr>
      </w:pPr>
      <w:r>
        <w:rPr>
          <w:rFonts w:hint="eastAsia" w:hAnsi="宋体" w:cs="宋体"/>
          <w:b/>
          <w:color w:val="000000"/>
          <w:sz w:val="24"/>
        </w:rPr>
        <w:t>35质疑</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35.1供应商认为采购文件、采购过程和中标、成交结果使自己的权益受到损害的，可以在知道或者应知其权益受到损害之日起七个工作日内，以书面形式向本代理机构或向采购人提出质疑。</w:t>
      </w:r>
    </w:p>
    <w:p>
      <w:pPr>
        <w:ind w:firstLine="482" w:firstLineChars="200"/>
        <w:rPr>
          <w:rFonts w:hint="eastAsia" w:ascii="宋体" w:hAnsi="宋体" w:cs="宋体"/>
          <w:bCs/>
          <w:color w:val="000000"/>
          <w:kern w:val="2"/>
          <w:sz w:val="24"/>
          <w:szCs w:val="28"/>
          <w:lang w:val="en-US" w:eastAsia="zh-CN" w:bidi="ar-SA"/>
        </w:rPr>
      </w:pPr>
      <w:r>
        <w:rPr>
          <w:rFonts w:hint="eastAsia" w:ascii="宋体" w:hAnsi="宋体" w:cs="宋体"/>
          <w:b/>
          <w:bCs w:val="0"/>
          <w:color w:val="000000"/>
          <w:kern w:val="2"/>
          <w:sz w:val="24"/>
          <w:szCs w:val="28"/>
          <w:lang w:val="en-US" w:eastAsia="zh-CN" w:bidi="ar-SA"/>
        </w:rPr>
        <w:t>根据三亚市财政局关于印发《三亚市政府采购询问、质疑和投诉指引》的通知</w:t>
      </w:r>
    </w:p>
    <w:p>
      <w:pPr>
        <w:ind w:firstLine="480" w:firstLineChars="200"/>
        <w:rPr>
          <w:rFonts w:hint="eastAsia" w:ascii="宋体" w:hAnsi="宋体" w:cs="宋体"/>
          <w:bCs/>
          <w:color w:val="000000"/>
          <w:kern w:val="2"/>
          <w:sz w:val="24"/>
          <w:szCs w:val="28"/>
          <w:lang w:val="en-US" w:eastAsia="zh-CN" w:bidi="ar-SA"/>
        </w:rPr>
      </w:pPr>
      <w:r>
        <w:rPr>
          <w:rFonts w:hint="eastAsia" w:ascii="宋体" w:hAnsi="宋体" w:cs="宋体"/>
          <w:bCs/>
          <w:color w:val="000000"/>
          <w:kern w:val="2"/>
          <w:sz w:val="24"/>
          <w:szCs w:val="28"/>
          <w:lang w:val="en-US" w:eastAsia="zh-CN" w:bidi="ar-SA"/>
        </w:rPr>
        <w:t>一、质疑条件</w:t>
      </w:r>
    </w:p>
    <w:p>
      <w:pPr>
        <w:ind w:firstLine="480" w:firstLineChars="200"/>
        <w:rPr>
          <w:rFonts w:hint="eastAsia" w:ascii="宋体" w:hAnsi="宋体" w:cs="宋体"/>
          <w:bCs/>
          <w:color w:val="000000"/>
          <w:kern w:val="2"/>
          <w:sz w:val="24"/>
          <w:szCs w:val="28"/>
          <w:lang w:val="en-US" w:eastAsia="zh-CN" w:bidi="ar-SA"/>
        </w:rPr>
      </w:pPr>
      <w:r>
        <w:rPr>
          <w:rFonts w:hint="eastAsia" w:ascii="宋体" w:hAnsi="宋体" w:cs="宋体"/>
          <w:bCs/>
          <w:color w:val="000000"/>
          <w:kern w:val="2"/>
          <w:sz w:val="24"/>
          <w:szCs w:val="28"/>
          <w:lang w:val="en-US" w:eastAsia="zh-CN" w:bidi="ar-SA"/>
        </w:rPr>
        <w:t>（一）对采购文件提出质疑</w:t>
      </w:r>
    </w:p>
    <w:p>
      <w:pPr>
        <w:ind w:firstLine="480" w:firstLineChars="200"/>
        <w:rPr>
          <w:rFonts w:hint="eastAsia" w:ascii="宋体" w:hAnsi="宋体" w:cs="宋体"/>
          <w:bCs/>
          <w:color w:val="000000"/>
          <w:kern w:val="2"/>
          <w:sz w:val="24"/>
          <w:szCs w:val="28"/>
          <w:lang w:val="en-US" w:eastAsia="zh-CN" w:bidi="ar-SA"/>
        </w:rPr>
      </w:pPr>
      <w:r>
        <w:rPr>
          <w:rFonts w:hint="eastAsia" w:ascii="宋体" w:hAnsi="宋体" w:cs="宋体"/>
          <w:bCs/>
          <w:color w:val="000000"/>
          <w:kern w:val="2"/>
          <w:sz w:val="24"/>
          <w:szCs w:val="28"/>
          <w:lang w:val="en-US" w:eastAsia="zh-CN" w:bidi="ar-SA"/>
        </w:rPr>
        <w:t>已依法获取采购文件的潜在供应商，可以对该文件提出质疑。未获取采购文件的，应在依法获取采购文件后再提出质疑。</w:t>
      </w:r>
    </w:p>
    <w:p>
      <w:pPr>
        <w:ind w:firstLine="480" w:firstLineChars="200"/>
        <w:rPr>
          <w:rFonts w:hint="eastAsia" w:ascii="宋体" w:hAnsi="宋体" w:cs="宋体"/>
          <w:bCs/>
          <w:color w:val="000000"/>
          <w:kern w:val="2"/>
          <w:sz w:val="24"/>
          <w:szCs w:val="28"/>
          <w:lang w:val="en-US" w:eastAsia="zh-CN" w:bidi="ar-SA"/>
        </w:rPr>
      </w:pPr>
      <w:r>
        <w:rPr>
          <w:rFonts w:hint="eastAsia" w:ascii="宋体" w:hAnsi="宋体" w:cs="宋体"/>
          <w:bCs/>
          <w:color w:val="000000"/>
          <w:kern w:val="2"/>
          <w:sz w:val="24"/>
          <w:szCs w:val="28"/>
          <w:lang w:val="en-US" w:eastAsia="zh-CN" w:bidi="ar-SA"/>
        </w:rPr>
        <w:t>（二）对采购过程、采购结果提出质疑</w:t>
      </w:r>
    </w:p>
    <w:p>
      <w:pPr>
        <w:ind w:firstLine="480" w:firstLineChars="200"/>
        <w:rPr>
          <w:rFonts w:hint="default" w:ascii="宋体" w:hAnsi="宋体" w:cs="宋体"/>
          <w:bCs/>
          <w:color w:val="000000"/>
          <w:kern w:val="2"/>
          <w:sz w:val="24"/>
          <w:szCs w:val="28"/>
          <w:lang w:val="en-US" w:eastAsia="zh-CN" w:bidi="ar-SA"/>
        </w:rPr>
      </w:pPr>
      <w:r>
        <w:rPr>
          <w:rFonts w:hint="eastAsia" w:ascii="宋体" w:hAnsi="宋体" w:cs="宋体"/>
          <w:bCs/>
          <w:color w:val="000000"/>
          <w:kern w:val="2"/>
          <w:sz w:val="24"/>
          <w:szCs w:val="28"/>
          <w:lang w:val="en-US" w:eastAsia="zh-CN" w:bidi="ar-SA"/>
        </w:rPr>
        <w:t>参与采购活动的供应商可以对采购过程、采购结果提出质疑。未参与采购活动的供应商不得对此环节提出质疑。例如：未参加开标会，则不能对开标过程提出质疑；未提交投标（响应）文件，则不能对开标过程、评审组织、采购结果提出质疑。</w:t>
      </w:r>
    </w:p>
    <w:p>
      <w:pPr>
        <w:ind w:firstLine="480" w:firstLineChars="200"/>
        <w:rPr>
          <w:rFonts w:hint="default" w:ascii="宋体" w:hAnsi="宋体" w:cs="宋体"/>
          <w:bCs/>
          <w:color w:val="000000"/>
          <w:kern w:val="2"/>
          <w:sz w:val="24"/>
          <w:szCs w:val="28"/>
          <w:lang w:val="en-US" w:eastAsia="zh-CN" w:bidi="ar-SA"/>
        </w:rPr>
      </w:pPr>
      <w:r>
        <w:rPr>
          <w:rFonts w:hint="eastAsia" w:ascii="宋体" w:hAnsi="宋体" w:cs="宋体"/>
          <w:bCs/>
          <w:color w:val="000000"/>
          <w:kern w:val="2"/>
          <w:sz w:val="24"/>
          <w:szCs w:val="28"/>
          <w:lang w:val="en-US" w:eastAsia="zh-CN" w:bidi="ar-SA"/>
        </w:rPr>
        <w:t>二、质疑期限：</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（一）对采购文件提出质疑</w:t>
      </w:r>
    </w:p>
    <w:p>
      <w:pPr>
        <w:pStyle w:val="5"/>
        <w:numPr>
          <w:ilvl w:val="0"/>
          <w:numId w:val="0"/>
        </w:numPr>
        <w:tabs>
          <w:tab w:val="left" w:pos="1050"/>
          <w:tab w:val="clear" w:pos="992"/>
        </w:tabs>
        <w:ind w:firstLine="480" w:firstLineChars="200"/>
        <w:rPr>
          <w:rFonts w:hint="eastAsia" w:ascii="宋体" w:hAnsi="宋体" w:cs="宋体"/>
          <w:b/>
          <w:bCs w:val="0"/>
          <w:color w:val="000000"/>
        </w:rPr>
      </w:pPr>
      <w:r>
        <w:rPr>
          <w:rFonts w:hint="eastAsia" w:ascii="宋体" w:hAnsi="宋体" w:cs="宋体"/>
          <w:color w:val="000000"/>
        </w:rPr>
        <w:t>供应商应在获取采购文件之日起7个工作日内提出质疑。</w:t>
      </w:r>
      <w:r>
        <w:rPr>
          <w:rFonts w:hint="eastAsia" w:ascii="宋体" w:hAnsi="宋体" w:cs="宋体"/>
          <w:b/>
          <w:bCs w:val="0"/>
          <w:color w:val="000000"/>
        </w:rPr>
        <w:t>获取采购文件时间以海南省政府采购网上公开信息系统记载的时间为准。</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（二）对采购文件的澄清、修改、补充内容提出质疑</w:t>
      </w:r>
    </w:p>
    <w:p>
      <w:pPr>
        <w:pStyle w:val="5"/>
        <w:numPr>
          <w:ilvl w:val="0"/>
          <w:numId w:val="0"/>
        </w:numPr>
        <w:tabs>
          <w:tab w:val="left" w:pos="1050"/>
          <w:tab w:val="clear" w:pos="992"/>
        </w:tabs>
        <w:ind w:left="630"/>
        <w:rPr>
          <w:rFonts w:hint="eastAsia" w:ascii="宋体" w:hAnsi="宋体" w:cs="宋体"/>
          <w:color w:val="000000"/>
        </w:rPr>
      </w:pPr>
      <w:r>
        <w:rPr>
          <w:rFonts w:hint="eastAsia" w:ascii="宋体" w:hAnsi="宋体" w:cs="宋体"/>
          <w:color w:val="000000"/>
        </w:rPr>
        <w:t>供应商应在澄清、修改、补充公告发出之日起7个工作日内提出质疑。</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（三）对采购过程提出质疑</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供应商应在采购程序环节结束之日起7个工作日内提出质疑。例如：对开标过程提出质疑，应在开标结束之日起7个工作日内提出。</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（四）对采购结果提出质疑</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供应商应在采购结果公告期限届满之日起7个工作日内提出。</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三、质疑方式</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（一）采购人、采购代理机构应当在采购文件中载明接收质疑函的方式、联系部门、联系电话（或联系邮箱）和通讯地址等信息。</w:t>
      </w:r>
    </w:p>
    <w:p>
      <w:pPr>
        <w:pStyle w:val="5"/>
        <w:numPr>
          <w:ilvl w:val="0"/>
          <w:numId w:val="0"/>
        </w:numPr>
        <w:tabs>
          <w:tab w:val="left" w:pos="1050"/>
          <w:tab w:val="clear" w:pos="992"/>
        </w:tabs>
        <w:ind w:firstLine="480" w:firstLineChars="200"/>
        <w:rPr>
          <w:rFonts w:hint="eastAsia" w:ascii="宋体" w:hAnsi="宋体" w:cs="宋体"/>
          <w:b/>
          <w:bCs w:val="0"/>
          <w:color w:val="000000"/>
        </w:rPr>
      </w:pPr>
      <w:r>
        <w:rPr>
          <w:rFonts w:hint="eastAsia" w:ascii="宋体" w:hAnsi="宋体" w:cs="宋体"/>
          <w:color w:val="000000"/>
        </w:rPr>
        <w:t>（二）</w:t>
      </w:r>
      <w:r>
        <w:rPr>
          <w:rFonts w:hint="eastAsia" w:ascii="宋体" w:hAnsi="宋体" w:cs="宋体"/>
          <w:b/>
          <w:bCs w:val="0"/>
          <w:color w:val="000000"/>
        </w:rPr>
        <w:t>供应商必须以书面形式向采购人或者采购代理机构提出质疑。</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（三）供应商提出质疑应当提交质疑函和必要的证明材料。质疑函应当包括下列内容：</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1.供应商的姓名或者名称、地址、邮编、联系人及联系电话；</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2.质疑项目的名称、编号；</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3.具体、明确的质疑事项和与质疑事项相关的请求；</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4.事实依据；</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5.必要的法律依据；</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6.提出质疑的日期。</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质疑函格式可参见《政府采购供应商质疑函范本》。该范本可在海南省政府采购网首页服务专区-供应商栏目（网址：https://www.ccgp-hainan.gov.cn）查询下载。</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※特别提醒</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政府采购相关规定可通过中国政府采购网政采法规栏目（网址：www.ccgp.gov.cn/zcfg）、海南省政府采购网政策法规栏目查询。</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四）供应商为自然人的，质疑函应当由本人签字；供应商为法人或者其他组织的，质疑函应当由法定代表人、主要负责人，或者其授权代表签字或者盖章，并加盖公章。供应商授权代理人进行质疑的，其授权委托书应当载明代理人的姓名或者名称、代理事项、具体权限、期限和相关事项。</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（五）以联合体形式参加政府采购活动的，对采购过程、采购结果提出质疑的应当由组成联合体的所有供应商共同提出。联合体各方均应按以上要求提供材料并签字、盖章。</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（六）</w:t>
      </w:r>
      <w:r>
        <w:rPr>
          <w:rFonts w:hint="eastAsia" w:ascii="宋体" w:hAnsi="宋体" w:cs="宋体"/>
          <w:b/>
          <w:bCs w:val="0"/>
          <w:color w:val="000000"/>
        </w:rPr>
        <w:t>质疑函可以通过当面送达、邮寄、电子邮件的方式送达采购人或者采购代理机构。采用电子邮件方式的，应将质疑函扫描或拍照后作为附件一并发送。</w:t>
      </w:r>
    </w:p>
    <w:p>
      <w:pPr>
        <w:pStyle w:val="5"/>
        <w:numPr>
          <w:ilvl w:val="0"/>
          <w:numId w:val="0"/>
        </w:numPr>
        <w:tabs>
          <w:tab w:val="left" w:pos="1050"/>
          <w:tab w:val="clear" w:pos="992"/>
        </w:tabs>
        <w:ind w:firstLine="480" w:firstLineChars="200"/>
        <w:rPr>
          <w:rFonts w:hint="eastAsia" w:ascii="宋体" w:hAnsi="宋体" w:cs="宋体"/>
          <w:color w:val="000000"/>
          <w:lang w:val="en-US" w:eastAsia="zh-CN"/>
        </w:rPr>
      </w:pPr>
      <w:r>
        <w:rPr>
          <w:rFonts w:hint="eastAsia" w:ascii="宋体" w:hAnsi="宋体" w:cs="宋体"/>
          <w:color w:val="000000"/>
        </w:rPr>
        <w:t>35.</w:t>
      </w:r>
      <w:r>
        <w:rPr>
          <w:rFonts w:hint="eastAsia" w:ascii="宋体" w:hAnsi="宋体" w:cs="宋体"/>
          <w:color w:val="000000"/>
          <w:lang w:val="en-US" w:eastAsia="zh-CN"/>
        </w:rPr>
        <w:t>2供应商以非书面形式提出质疑的，采购人或者采购代理机构应要求供应商以书面形式提出质疑，并告知提出质疑的最后期限。</w:t>
      </w:r>
      <w:r>
        <w:rPr>
          <w:rFonts w:hint="eastAsia" w:ascii="宋体" w:hAnsi="宋体" w:cs="宋体"/>
          <w:b/>
          <w:bCs w:val="0"/>
          <w:color w:val="000000"/>
          <w:lang w:val="en-US" w:eastAsia="zh-CN"/>
        </w:rPr>
        <w:t>供应商坚持以非书面形式提出质疑的，采购人或者采购代理机构可以不予答复。根据三亚市财政局关于印发《三亚市政府采购询问、质疑和投诉指引》的通知。</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35.</w:t>
      </w:r>
      <w:r>
        <w:rPr>
          <w:rFonts w:hint="eastAsia" w:ascii="宋体" w:hAnsi="宋体" w:cs="宋体"/>
          <w:color w:val="000000"/>
          <w:lang w:val="en-US" w:eastAsia="zh-CN"/>
        </w:rPr>
        <w:t>3</w:t>
      </w:r>
      <w:r>
        <w:rPr>
          <w:rFonts w:hint="eastAsia" w:ascii="宋体" w:hAnsi="宋体" w:cs="宋体"/>
          <w:color w:val="000000"/>
        </w:rPr>
        <w:t>对于供应商的有效质疑，我们将按照《中华人共和国政府采购法》、《政府采购货物和服务招标投标管理办法》和《海南省实施〈中华人民共和国政府采购法〉办法》的规定及时予以答复。</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35.</w:t>
      </w:r>
      <w:r>
        <w:rPr>
          <w:rFonts w:hint="eastAsia" w:ascii="宋体" w:hAnsi="宋体" w:cs="宋体"/>
          <w:color w:val="000000"/>
          <w:lang w:val="en-US" w:eastAsia="zh-CN"/>
        </w:rPr>
        <w:t>4</w:t>
      </w:r>
      <w:r>
        <w:rPr>
          <w:rFonts w:hint="eastAsia" w:ascii="宋体" w:hAnsi="宋体" w:cs="宋体"/>
          <w:color w:val="000000"/>
        </w:rPr>
        <w:t>供应商应当慎重使用质疑的权利。属于对政府采购活动事项产生一般疑问的，应当根据政府采购法第52条的规定提出询问，本代理机构有义务及时作出答复。</w:t>
      </w:r>
    </w:p>
    <w:p>
      <w:pPr>
        <w:spacing w:line="360" w:lineRule="auto"/>
        <w:rPr>
          <w:rFonts w:hint="eastAsia" w:hAnsi="宋体" w:cs="宋体"/>
          <w:b/>
          <w:color w:val="000000"/>
          <w:sz w:val="24"/>
        </w:rPr>
      </w:pPr>
      <w:r>
        <w:rPr>
          <w:rFonts w:hint="eastAsia" w:hAnsi="宋体" w:cs="宋体"/>
          <w:b/>
          <w:color w:val="000000"/>
          <w:sz w:val="24"/>
        </w:rPr>
        <w:t>36投诉</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一、投诉条件</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（一）质疑供应商对采购人、采购代理机构的答复不满意或者采购人、采购代理机构未在规定的时间内作出答复的，可以向采购人同级政府采购监督管理部门投诉。具体监督管理部门详见采购文件规定。</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（二）供应商提起投诉应当符合下列条件：</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1.提起投诉前已依法进行质疑；</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2.投诉书内容符合《政府采购质疑和投诉办法》的规定；</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3.在投诉有效期限内提起投诉；</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4.同一投诉事项未经财政部门投诉处理。</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二、投诉期限</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（一）供应商应在质疑答复期满后15个工作日内提起投诉，超过投诉有效期限的，财政部门将不予受理。</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（二）若供应商在投诉期限内将投诉文书交邮的，不算过期。交邮日期以快递单号查询信息或邮戳信息为准。</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三、投诉方式</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（一）财政部门受理投诉的方式、联系部门、联系电话和通讯地址等信息，详见海南省政府采购网首页监督管理-投诉联系方式栏公布的信息。</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二）供应商必须以书面形式向财政部门提出投诉。投诉人投诉时,应当提交投诉书和必要的证明材料，并按照被投诉采购人、采购代理机构（以下简称被投诉人）和与投诉事项有关的供应商数量提供投诉书的副本。</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（三）投诉书应当包括下列内容：</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1.投诉人和被投诉人的姓名或者名称、通讯地址、邮编、联系人及联系电话；（注：被投诉人只能是采购人、采购代理机构，其他供应商可列为相关当事人）</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2.质疑和质疑答复情况说明及相关证明材料（质疑函和质疑答复书）；</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3.具体、明确的投诉事项和与投诉事项相关的投诉请求；</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4.事实依据；</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5.法律依据；</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6.提起投诉的日期。</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投诉书格式可参见《政府采购供应商投诉书范本》。该范本可在海南省政府采购网首页服务专区-供应商栏目（网址：https://www.ccgp-hainan.gov.cn）查询下载。</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（四）签字盖章要求：投诉人为自然人的，投诉书应当由本人签字；投诉人为法人或者其他组织的，投诉书应当由法定代表人、主要负责人，或者其授权代理人签字或者盖章，并加盖公章。</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（五）代理人要求：供应商委托代理人进行投诉的，需提供授权委托书，授权委托书应当载明代理人的姓名或者名称、代理事项、具体权限、期限和相关事项。</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（六）以联合体形式参加政府采购活动的，其投诉应当由组成联合体的所有供应商共同提出。联合体各方均应按以上第4-6点要求提供材料并签字、盖章。</w:t>
      </w:r>
    </w:p>
    <w:p>
      <w:pPr>
        <w:pStyle w:val="5"/>
        <w:numPr>
          <w:ilvl w:val="0"/>
          <w:numId w:val="0"/>
        </w:numPr>
        <w:tabs>
          <w:tab w:val="left" w:pos="1050"/>
          <w:tab w:val="clear" w:pos="992"/>
        </w:tabs>
        <w:ind w:firstLine="480" w:firstLineChars="200"/>
        <w:rPr>
          <w:rFonts w:hint="eastAsia" w:ascii="宋体" w:hAnsi="宋体" w:cs="宋体"/>
          <w:color w:val="000000"/>
        </w:rPr>
      </w:pPr>
      <w:r>
        <w:rPr>
          <w:rFonts w:hint="eastAsia" w:ascii="宋体" w:hAnsi="宋体" w:cs="宋体"/>
          <w:color w:val="000000"/>
        </w:rPr>
        <w:t>（七）投诉书可以通过当面送达、邮寄的方式送达财政部门。</w:t>
      </w:r>
    </w:p>
    <w:p>
      <w:pPr>
        <w:pStyle w:val="5"/>
        <w:numPr>
          <w:ilvl w:val="0"/>
          <w:numId w:val="0"/>
        </w:numPr>
        <w:tabs>
          <w:tab w:val="left" w:pos="1050"/>
          <w:tab w:val="clear" w:pos="992"/>
        </w:tabs>
        <w:ind w:firstLine="482" w:firstLineChars="200"/>
        <w:rPr>
          <w:rFonts w:hint="eastAsia" w:ascii="宋体" w:hAnsi="宋体" w:cs="宋体"/>
          <w:color w:val="000000"/>
        </w:rPr>
      </w:pPr>
      <w:r>
        <w:rPr>
          <w:rFonts w:hint="eastAsia" w:ascii="宋体" w:hAnsi="宋体" w:cs="宋体"/>
          <w:b/>
          <w:bCs w:val="0"/>
          <w:color w:val="000000"/>
        </w:rPr>
        <w:t>供应商的投诉，应当符合《中华人共和国政府采购法》、《政府采购供应商投诉处理办法》、《财政部关于加强政府采购供应商投诉受理审查工作的通知》的相关规定。</w:t>
      </w:r>
    </w:p>
    <w:p>
      <w:pPr>
        <w:numPr>
          <w:ilvl w:val="0"/>
          <w:numId w:val="4"/>
        </w:numPr>
        <w:tabs>
          <w:tab w:val="left" w:pos="540"/>
          <w:tab w:val="left" w:pos="720"/>
          <w:tab w:val="clear" w:pos="960"/>
        </w:tabs>
        <w:spacing w:before="100" w:beforeAutospacing="1" w:after="100" w:afterAutospacing="1" w:line="360" w:lineRule="auto"/>
        <w:ind w:left="720" w:hanging="720"/>
        <w:outlineLvl w:val="1"/>
        <w:rPr>
          <w:rFonts w:hint="eastAsia" w:hAnsi="宋体" w:cs="宋体"/>
          <w:b/>
          <w:color w:val="000000"/>
          <w:sz w:val="36"/>
          <w:szCs w:val="36"/>
        </w:rPr>
      </w:pPr>
      <w:bookmarkStart w:id="56" w:name="_Toc27762"/>
      <w:bookmarkStart w:id="57" w:name="_Toc317237781"/>
      <w:bookmarkStart w:id="58" w:name="_Toc317237606"/>
      <w:bookmarkStart w:id="59" w:name="_Toc774_WPSOffice_Level2"/>
      <w:bookmarkStart w:id="60" w:name="_Toc10746"/>
      <w:r>
        <w:rPr>
          <w:rFonts w:hint="eastAsia" w:hAnsi="宋体" w:cs="宋体"/>
          <w:b/>
          <w:color w:val="000000"/>
          <w:sz w:val="36"/>
          <w:szCs w:val="36"/>
        </w:rPr>
        <w:t>纪律和监督</w:t>
      </w:r>
      <w:bookmarkEnd w:id="56"/>
      <w:bookmarkEnd w:id="57"/>
      <w:bookmarkEnd w:id="58"/>
      <w:bookmarkEnd w:id="59"/>
      <w:bookmarkEnd w:id="60"/>
    </w:p>
    <w:p>
      <w:pPr>
        <w:spacing w:line="360" w:lineRule="auto"/>
        <w:rPr>
          <w:rFonts w:hint="eastAsia" w:hAnsi="宋体" w:cs="宋体"/>
          <w:b/>
          <w:color w:val="000000"/>
          <w:sz w:val="24"/>
        </w:rPr>
      </w:pPr>
      <w:r>
        <w:rPr>
          <w:rFonts w:hint="eastAsia" w:hAnsi="宋体" w:cs="宋体"/>
          <w:b/>
          <w:color w:val="000000"/>
          <w:sz w:val="24"/>
        </w:rPr>
        <w:t>37对采购人的纪律要求</w:t>
      </w:r>
    </w:p>
    <w:p>
      <w:pPr>
        <w:pStyle w:val="5"/>
        <w:numPr>
          <w:ilvl w:val="0"/>
          <w:numId w:val="0"/>
        </w:numPr>
        <w:tabs>
          <w:tab w:val="left" w:pos="1050"/>
        </w:tabs>
        <w:ind w:firstLine="480" w:firstLineChars="200"/>
        <w:rPr>
          <w:rFonts w:hint="eastAsia" w:ascii="宋体" w:hAnsi="宋体" w:cs="宋体"/>
          <w:color w:val="000000"/>
        </w:rPr>
      </w:pPr>
      <w:r>
        <w:rPr>
          <w:rFonts w:hint="eastAsia" w:ascii="宋体" w:hAnsi="宋体" w:cs="宋体"/>
          <w:color w:val="000000"/>
        </w:rPr>
        <w:t>采购人不得泄漏招标投标活动中应当保密的情况和资料，不得与投标人串通损害国家利益、社会公共利益或他人的合法权益。</w:t>
      </w:r>
    </w:p>
    <w:p>
      <w:pPr>
        <w:spacing w:line="360" w:lineRule="auto"/>
        <w:rPr>
          <w:rFonts w:hint="eastAsia" w:hAnsi="宋体" w:cs="宋体"/>
          <w:b/>
          <w:color w:val="000000"/>
          <w:sz w:val="24"/>
        </w:rPr>
      </w:pPr>
      <w:r>
        <w:rPr>
          <w:rFonts w:hint="eastAsia" w:hAnsi="宋体" w:cs="宋体"/>
          <w:b/>
          <w:color w:val="000000"/>
          <w:sz w:val="24"/>
        </w:rPr>
        <w:t>38对投标人的纪律要求</w:t>
      </w:r>
    </w:p>
    <w:p>
      <w:pPr>
        <w:pStyle w:val="5"/>
        <w:numPr>
          <w:ilvl w:val="0"/>
          <w:numId w:val="0"/>
        </w:numPr>
        <w:tabs>
          <w:tab w:val="left" w:pos="1050"/>
        </w:tabs>
        <w:ind w:firstLine="480" w:firstLineChars="200"/>
        <w:rPr>
          <w:rFonts w:hint="eastAsia" w:ascii="宋体" w:hAnsi="宋体" w:cs="宋体"/>
          <w:color w:val="000000"/>
        </w:rPr>
      </w:pPr>
      <w:r>
        <w:rPr>
          <w:rFonts w:hint="eastAsia" w:ascii="宋体" w:hAnsi="宋体" w:cs="宋体"/>
          <w:color w:val="000000"/>
        </w:rPr>
        <w:t>不得提供虚假材料谋取中标；不得采取不正当手段诋毁、排挤其他投标人；不得与招标采购单位、其他投标人恶意串通；不得向招标采购单位、评</w:t>
      </w:r>
      <w:r>
        <w:rPr>
          <w:rFonts w:hint="eastAsia" w:ascii="宋体" w:hAnsi="宋体" w:cs="宋体"/>
          <w:color w:val="000000"/>
          <w:szCs w:val="24"/>
        </w:rPr>
        <w:t>标</w:t>
      </w:r>
      <w:r>
        <w:rPr>
          <w:rFonts w:hint="eastAsia" w:ascii="宋体" w:hAnsi="宋体" w:cs="宋体"/>
          <w:color w:val="000000"/>
        </w:rPr>
        <w:t>委员会成员行贿或者提供其他不正当利益；不得拒不遵守开标纪律，故意扰乱开标会场秩序或其他无理取闹行为；不得在招标过程中与招标采购单位进行协商谈判；不得拒绝有关部门的监督检查或者向监督检查部门提供虚假情况。有上述情形之一的投标人，属于不合格投标人，其投标或中标资格将被取消。</w:t>
      </w:r>
    </w:p>
    <w:p>
      <w:pPr>
        <w:spacing w:line="360" w:lineRule="auto"/>
        <w:rPr>
          <w:rFonts w:hint="eastAsia" w:hAnsi="宋体" w:cs="宋体"/>
          <w:b/>
          <w:color w:val="000000"/>
          <w:sz w:val="24"/>
        </w:rPr>
      </w:pPr>
      <w:r>
        <w:rPr>
          <w:rFonts w:hint="eastAsia" w:hAnsi="宋体" w:cs="宋体"/>
          <w:b/>
          <w:color w:val="000000"/>
          <w:sz w:val="24"/>
        </w:rPr>
        <w:t>39对评标委员会成员的纪律要求</w:t>
      </w:r>
    </w:p>
    <w:p>
      <w:pPr>
        <w:pStyle w:val="5"/>
        <w:numPr>
          <w:ilvl w:val="0"/>
          <w:numId w:val="0"/>
        </w:numPr>
        <w:tabs>
          <w:tab w:val="left" w:pos="1050"/>
        </w:tabs>
        <w:ind w:firstLine="480" w:firstLineChars="200"/>
        <w:rPr>
          <w:rFonts w:hint="eastAsia" w:hAnsi="宋体" w:cs="宋体"/>
          <w:b/>
          <w:color w:val="000000"/>
          <w:sz w:val="24"/>
        </w:rPr>
      </w:pPr>
      <w:r>
        <w:rPr>
          <w:rFonts w:hint="eastAsia" w:ascii="宋体" w:hAnsi="宋体" w:cs="宋体"/>
          <w:color w:val="000000"/>
        </w:rPr>
        <w:t>评</w:t>
      </w:r>
      <w:r>
        <w:rPr>
          <w:rFonts w:hint="eastAsia" w:ascii="宋体" w:hAnsi="宋体" w:cs="宋体"/>
          <w:color w:val="000000"/>
          <w:szCs w:val="24"/>
        </w:rPr>
        <w:t>标</w:t>
      </w:r>
      <w:r>
        <w:rPr>
          <w:rFonts w:hint="eastAsia" w:ascii="宋体" w:hAnsi="宋体" w:cs="宋体"/>
          <w:color w:val="000000"/>
        </w:rPr>
        <w:t>委员会成员不得收受他人的财物或者其他好处，不得向他人透漏对投标文件的评审和比较、中标候选人的推荐情况以及评标有关的其他情况。在评标活动中，评</w:t>
      </w:r>
      <w:r>
        <w:rPr>
          <w:rFonts w:hint="eastAsia" w:ascii="宋体" w:hAnsi="宋体" w:cs="宋体"/>
          <w:color w:val="000000"/>
          <w:szCs w:val="24"/>
        </w:rPr>
        <w:t>标</w:t>
      </w:r>
      <w:r>
        <w:rPr>
          <w:rFonts w:hint="eastAsia" w:ascii="宋体" w:hAnsi="宋体" w:cs="宋体"/>
          <w:color w:val="000000"/>
        </w:rPr>
        <w:t>委员会成员不得擅离职守，影响评标程序正常进行，不得使用本招标文件第六部分“评标方法和标准”的规定之外的评审因素和标准进行评标。</w:t>
      </w:r>
    </w:p>
    <w:p>
      <w:pPr>
        <w:spacing w:line="360" w:lineRule="auto"/>
        <w:rPr>
          <w:rFonts w:hint="eastAsia" w:hAnsi="宋体" w:eastAsia="宋体" w:cs="宋体"/>
          <w:b/>
          <w:color w:val="000000"/>
          <w:sz w:val="24"/>
          <w:lang w:eastAsia="zh-CN"/>
        </w:rPr>
      </w:pPr>
      <w:r>
        <w:rPr>
          <w:rFonts w:hint="eastAsia" w:hAnsi="宋体" w:cs="宋体"/>
          <w:b/>
          <w:color w:val="000000"/>
          <w:sz w:val="24"/>
        </w:rPr>
        <w:t>40对与评标活动有关的工作人员的纪律要求</w:t>
      </w:r>
      <w:r>
        <w:rPr>
          <w:rFonts w:hint="eastAsia" w:hAnsi="宋体" w:cs="宋体"/>
          <w:b/>
          <w:color w:val="000000"/>
          <w:sz w:val="24"/>
          <w:lang w:eastAsia="zh-CN"/>
        </w:rPr>
        <w:t>。</w:t>
      </w:r>
    </w:p>
    <w:p>
      <w:pPr>
        <w:jc w:val="center"/>
        <w:outlineLvl w:val="0"/>
        <w:rPr>
          <w:rFonts w:hint="eastAsia" w:hAnsi="宋体" w:cs="宋体"/>
          <w:b/>
          <w:color w:val="000000"/>
          <w:sz w:val="44"/>
          <w:szCs w:val="44"/>
        </w:rPr>
      </w:pPr>
    </w:p>
    <w:p>
      <w:pPr>
        <w:jc w:val="center"/>
        <w:outlineLvl w:val="0"/>
        <w:rPr>
          <w:rFonts w:hint="eastAsia" w:hAnsi="宋体" w:cs="宋体"/>
          <w:b/>
          <w:color w:val="000000"/>
          <w:sz w:val="44"/>
          <w:szCs w:val="44"/>
        </w:rPr>
      </w:pPr>
    </w:p>
    <w:p>
      <w:pPr>
        <w:jc w:val="center"/>
        <w:outlineLvl w:val="0"/>
        <w:rPr>
          <w:rFonts w:hint="eastAsia" w:hAnsi="宋体" w:cs="宋体"/>
          <w:b/>
          <w:color w:val="000000"/>
          <w:sz w:val="44"/>
          <w:szCs w:val="44"/>
        </w:rPr>
      </w:pPr>
    </w:p>
    <w:p>
      <w:pPr>
        <w:jc w:val="center"/>
        <w:outlineLvl w:val="0"/>
        <w:rPr>
          <w:rFonts w:hint="eastAsia" w:hAnsi="宋体" w:cs="宋体"/>
          <w:b/>
          <w:color w:val="000000"/>
          <w:sz w:val="44"/>
          <w:szCs w:val="44"/>
        </w:rPr>
      </w:pPr>
    </w:p>
    <w:p>
      <w:pPr>
        <w:pStyle w:val="2"/>
        <w:rPr>
          <w:rFonts w:hint="eastAsia" w:hAnsi="宋体" w:cs="宋体"/>
          <w:b w:val="0"/>
          <w:color w:val="000000"/>
          <w:sz w:val="44"/>
          <w:szCs w:val="44"/>
        </w:rPr>
      </w:pPr>
    </w:p>
    <w:p>
      <w:pPr>
        <w:rPr>
          <w:rFonts w:hint="eastAsia" w:hAnsi="宋体" w:cs="宋体"/>
          <w:b/>
          <w:color w:val="000000"/>
          <w:sz w:val="44"/>
          <w:szCs w:val="44"/>
        </w:rPr>
      </w:pPr>
    </w:p>
    <w:p>
      <w:pPr>
        <w:pStyle w:val="2"/>
        <w:rPr>
          <w:rFonts w:hint="eastAsia"/>
        </w:rPr>
      </w:pPr>
    </w:p>
    <w:p>
      <w:pPr>
        <w:jc w:val="center"/>
        <w:outlineLvl w:val="0"/>
        <w:rPr>
          <w:rFonts w:hint="eastAsia" w:hAnsi="宋体" w:cs="宋体"/>
          <w:b/>
          <w:color w:val="000000"/>
          <w:sz w:val="44"/>
          <w:szCs w:val="44"/>
        </w:rPr>
      </w:pPr>
    </w:p>
    <w:p>
      <w:pPr>
        <w:pStyle w:val="2"/>
        <w:rPr>
          <w:rFonts w:hint="eastAsia" w:hAnsi="宋体" w:cs="宋体"/>
          <w:b w:val="0"/>
          <w:color w:val="000000"/>
          <w:sz w:val="44"/>
          <w:szCs w:val="44"/>
        </w:rPr>
      </w:pPr>
    </w:p>
    <w:p>
      <w:pPr>
        <w:pStyle w:val="2"/>
        <w:rPr>
          <w:rFonts w:hint="eastAsia" w:hAnsi="宋体" w:cs="宋体"/>
          <w:b w:val="0"/>
          <w:color w:val="000000"/>
          <w:sz w:val="44"/>
          <w:szCs w:val="44"/>
        </w:rPr>
      </w:pPr>
    </w:p>
    <w:p>
      <w:pPr>
        <w:rPr>
          <w:rFonts w:hint="eastAsia" w:hAnsi="宋体" w:cs="宋体"/>
          <w:b/>
          <w:color w:val="000000"/>
          <w:sz w:val="44"/>
          <w:szCs w:val="44"/>
        </w:rPr>
      </w:pPr>
    </w:p>
    <w:p>
      <w:pPr>
        <w:pStyle w:val="2"/>
        <w:rPr>
          <w:rFonts w:hint="eastAsia"/>
        </w:rPr>
      </w:pPr>
    </w:p>
    <w:p>
      <w:pPr>
        <w:rPr>
          <w:rFonts w:hint="eastAsia"/>
        </w:rPr>
      </w:pPr>
    </w:p>
    <w:p>
      <w:pPr>
        <w:jc w:val="center"/>
        <w:outlineLvl w:val="0"/>
        <w:rPr>
          <w:rFonts w:hint="eastAsia"/>
          <w:b/>
          <w:color w:val="000000"/>
          <w:sz w:val="24"/>
        </w:rPr>
      </w:pPr>
      <w:bookmarkStart w:id="61" w:name="_Toc24275_WPSOffice_Level1"/>
      <w:r>
        <w:rPr>
          <w:rFonts w:hint="eastAsia" w:hAnsi="宋体" w:cs="宋体"/>
          <w:b/>
          <w:color w:val="000000"/>
          <w:sz w:val="44"/>
          <w:szCs w:val="44"/>
        </w:rPr>
        <w:t xml:space="preserve">第三部分  </w:t>
      </w:r>
      <w:bookmarkEnd w:id="21"/>
      <w:bookmarkEnd w:id="22"/>
      <w:bookmarkEnd w:id="23"/>
      <w:bookmarkEnd w:id="24"/>
      <w:r>
        <w:rPr>
          <w:rFonts w:hint="eastAsia" w:hAnsi="宋体" w:cs="宋体"/>
          <w:b/>
          <w:color w:val="000000"/>
          <w:sz w:val="44"/>
          <w:szCs w:val="44"/>
        </w:rPr>
        <w:t>采购需求</w:t>
      </w:r>
      <w:bookmarkEnd w:id="61"/>
    </w:p>
    <w:p>
      <w:pPr>
        <w:keepNext w:val="0"/>
        <w:keepLines w:val="0"/>
        <w:widowControl/>
        <w:suppressLineNumbers w:val="0"/>
        <w:jc w:val="left"/>
        <w:textAlignment w:val="center"/>
        <w:rPr>
          <w:rFonts w:hint="eastAsia"/>
          <w:b/>
          <w:color w:val="000000"/>
          <w:sz w:val="28"/>
          <w:szCs w:val="28"/>
          <w:lang w:eastAsia="zh-CN"/>
        </w:rPr>
      </w:pPr>
      <w:bookmarkStart w:id="62" w:name="_Toc6374"/>
      <w:bookmarkStart w:id="63" w:name="_Toc317237608"/>
      <w:bookmarkStart w:id="64" w:name="_Toc10407"/>
      <w:r>
        <w:rPr>
          <w:rFonts w:hint="eastAsia"/>
          <w:b/>
          <w:color w:val="000000"/>
          <w:sz w:val="28"/>
          <w:szCs w:val="28"/>
          <w:lang w:val="en-US" w:eastAsia="zh-CN"/>
        </w:rPr>
        <w:t>一、</w:t>
      </w:r>
      <w:r>
        <w:rPr>
          <w:b/>
          <w:color w:val="000000"/>
          <w:sz w:val="28"/>
          <w:szCs w:val="28"/>
        </w:rPr>
        <w:t>项目概况</w:t>
      </w:r>
      <w:r>
        <w:rPr>
          <w:rFonts w:hint="eastAsia"/>
          <w:b/>
          <w:color w:val="000000"/>
          <w:sz w:val="28"/>
          <w:szCs w:val="28"/>
          <w:lang w:eastAsia="zh-CN"/>
        </w:rPr>
        <w:t>：</w:t>
      </w: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b w:val="0"/>
          <w:bCs/>
          <w:color w:val="000000"/>
          <w:sz w:val="28"/>
          <w:szCs w:val="28"/>
          <w:lang w:val="en-US" w:eastAsia="zh-CN"/>
        </w:rPr>
        <w:t>1、</w:t>
      </w:r>
      <w:r>
        <w:rPr>
          <w:rFonts w:hint="eastAsia" w:ascii="宋体" w:hAnsi="宋体" w:eastAsia="宋体" w:cs="宋体"/>
          <w:i w:val="0"/>
          <w:color w:val="000000"/>
          <w:kern w:val="0"/>
          <w:sz w:val="28"/>
          <w:szCs w:val="28"/>
          <w:u w:val="none"/>
          <w:lang w:val="en-US" w:eastAsia="zh-CN" w:bidi="ar"/>
        </w:rPr>
        <w:t>项目名称：三亚市天涯区教育局2023年义务教育薄弱环节改善与能力提升设备类采购项目</w:t>
      </w:r>
    </w:p>
    <w:p>
      <w:pPr>
        <w:keepNext w:val="0"/>
        <w:keepLines w:val="0"/>
        <w:widowControl/>
        <w:numPr>
          <w:ilvl w:val="0"/>
          <w:numId w:val="5"/>
        </w:numPr>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项目编号：SYZFCG-2023-09</w:t>
      </w:r>
    </w:p>
    <w:p>
      <w:pPr>
        <w:keepNext w:val="0"/>
        <w:keepLines w:val="0"/>
        <w:widowControl/>
        <w:numPr>
          <w:ilvl w:val="0"/>
          <w:numId w:val="5"/>
        </w:numPr>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项目预算：5724207.76元，其中A包采购预算金额：5270527.70元；最高限价为5270527.70元；B包采购预算金额为：151527.84元，最高限价为151527.84元；C包采购预算金额为：302152.22元，最高限价为302152.22元；超出采购预算金额（最高限价）的投标，按无效投标处理。</w:t>
      </w: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4、资金来源：财政性资金</w:t>
      </w: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付款方式：根据双方签订的政府采购合同约定执行（合同签订生效后15日内，甲方向乙方支付合同总金额的30%作为预付款；全部设备安装调试完毕并经甲方组织验收质量合格后，甲方向乙方支付合同总金额的70%余款，支付余款前乙方需向甲方开具合同3%的履约保证金，允许供应商自主选择以支票、汇票、本票、保函等非现金形式缴纳履约保证金。质保期间，乙方承担因质量问题导致的维修、维护、更换等质保服务。）</w:t>
      </w:r>
    </w:p>
    <w:p>
      <w:pPr>
        <w:keepNext w:val="0"/>
        <w:keepLines w:val="0"/>
        <w:widowControl/>
        <w:suppressLineNumbers w:val="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6、送货地点：三亚市天涯区教育局指定地点。</w:t>
      </w:r>
    </w:p>
    <w:p>
      <w:pPr>
        <w:keepNext w:val="0"/>
        <w:keepLines w:val="0"/>
        <w:widowControl/>
        <w:suppressLineNumbers w:val="0"/>
        <w:jc w:val="left"/>
        <w:textAlignment w:val="center"/>
        <w:rPr>
          <w:rFonts w:ascii="宋体" w:hAnsi="宋体" w:eastAsia="宋体" w:cs="宋体"/>
          <w:sz w:val="24"/>
          <w:szCs w:val="24"/>
          <w:u w:val="single"/>
        </w:rPr>
      </w:pPr>
      <w:r>
        <w:rPr>
          <w:rFonts w:hint="eastAsia" w:ascii="宋体" w:hAnsi="宋体" w:eastAsia="宋体" w:cs="宋体"/>
          <w:i w:val="0"/>
          <w:color w:val="000000"/>
          <w:kern w:val="0"/>
          <w:sz w:val="28"/>
          <w:szCs w:val="28"/>
          <w:u w:val="none"/>
          <w:lang w:val="en-US" w:eastAsia="zh-CN" w:bidi="ar"/>
        </w:rPr>
        <w:t>7、项目所属行业：根据国家统计局关于印发《统计上大中小微型企业划分办法（2017）》的通知，</w:t>
      </w:r>
      <w:r>
        <w:rPr>
          <w:rFonts w:hint="eastAsia" w:ascii="宋体" w:hAnsi="宋体" w:eastAsia="宋体" w:cs="宋体"/>
          <w:b/>
          <w:bCs/>
          <w:i w:val="0"/>
          <w:iCs/>
          <w:sz w:val="24"/>
          <w:szCs w:val="24"/>
          <w:u w:val="none"/>
          <w:lang w:val="en-US" w:eastAsia="zh-CN"/>
        </w:rPr>
        <w:t>本项目A包、B包、C包所属行业：</w:t>
      </w:r>
      <w:r>
        <w:rPr>
          <w:rFonts w:ascii="宋体" w:hAnsi="宋体" w:eastAsia="宋体" w:cs="宋体"/>
          <w:b/>
          <w:bCs/>
          <w:sz w:val="24"/>
          <w:szCs w:val="24"/>
          <w:u w:val="single"/>
        </w:rPr>
        <w:t>批发业</w:t>
      </w:r>
    </w:p>
    <w:p>
      <w:pPr>
        <w:keepNext w:val="0"/>
        <w:keepLines w:val="0"/>
        <w:widowControl/>
        <w:suppressLineNumbers w:val="0"/>
        <w:ind w:firstLine="281" w:firstLineChars="100"/>
        <w:jc w:val="left"/>
        <w:textAlignment w:val="center"/>
        <w:rPr>
          <w:rFonts w:hint="eastAsia"/>
          <w:b/>
          <w:color w:val="000000"/>
          <w:sz w:val="28"/>
          <w:szCs w:val="28"/>
          <w:lang w:val="en-US" w:eastAsia="zh-CN"/>
        </w:rPr>
      </w:pPr>
    </w:p>
    <w:p>
      <w:pPr>
        <w:keepNext w:val="0"/>
        <w:keepLines w:val="0"/>
        <w:widowControl/>
        <w:suppressLineNumbers w:val="0"/>
        <w:ind w:firstLine="281" w:firstLineChars="100"/>
        <w:jc w:val="left"/>
        <w:textAlignment w:val="center"/>
        <w:rPr>
          <w:rFonts w:hint="eastAsia"/>
          <w:b/>
          <w:color w:val="000000"/>
          <w:sz w:val="28"/>
          <w:szCs w:val="28"/>
          <w:lang w:val="en-US" w:eastAsia="zh-CN"/>
        </w:rPr>
      </w:pPr>
    </w:p>
    <w:p>
      <w:pPr>
        <w:keepNext w:val="0"/>
        <w:keepLines w:val="0"/>
        <w:widowControl/>
        <w:suppressLineNumbers w:val="0"/>
        <w:ind w:firstLine="281" w:firstLineChars="100"/>
        <w:jc w:val="left"/>
        <w:textAlignment w:val="center"/>
        <w:rPr>
          <w:rFonts w:hint="default"/>
          <w:b/>
          <w:color w:val="000000"/>
          <w:sz w:val="28"/>
          <w:szCs w:val="28"/>
          <w:lang w:val="en-US" w:eastAsia="zh-CN"/>
        </w:rPr>
      </w:pPr>
      <w:r>
        <w:rPr>
          <w:rFonts w:hint="eastAsia"/>
          <w:b/>
          <w:color w:val="000000"/>
          <w:sz w:val="28"/>
          <w:szCs w:val="28"/>
          <w:lang w:val="en-US" w:eastAsia="zh-CN"/>
        </w:rPr>
        <w:t>二、项目汇总表</w:t>
      </w:r>
    </w:p>
    <w:tbl>
      <w:tblPr>
        <w:tblStyle w:val="16"/>
        <w:tblW w:w="9615" w:type="dxa"/>
        <w:tblInd w:w="-4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0"/>
        <w:gridCol w:w="4185"/>
        <w:gridCol w:w="825"/>
        <w:gridCol w:w="1020"/>
        <w:gridCol w:w="990"/>
        <w:gridCol w:w="1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72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418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设备名称</w:t>
            </w:r>
          </w:p>
        </w:tc>
        <w:tc>
          <w:tcPr>
            <w:tcW w:w="82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c>
          <w:tcPr>
            <w:tcW w:w="102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99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包号</w:t>
            </w:r>
          </w:p>
        </w:tc>
        <w:tc>
          <w:tcPr>
            <w:tcW w:w="1875"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3" w:hRule="atLeast"/>
        </w:trPr>
        <w:tc>
          <w:tcPr>
            <w:tcW w:w="7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41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信息化装备（教学一体机、电脑）</w:t>
            </w:r>
          </w:p>
        </w:tc>
        <w:tc>
          <w:tcPr>
            <w:tcW w:w="8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系统</w:t>
            </w:r>
          </w:p>
        </w:tc>
        <w:tc>
          <w:tcPr>
            <w:tcW w:w="99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A包</w:t>
            </w:r>
          </w:p>
        </w:tc>
        <w:tc>
          <w:tcPr>
            <w:tcW w:w="1875"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5270527.70元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7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桌椅及图书（办公桌椅，课桌椅和图书）</w:t>
            </w:r>
          </w:p>
        </w:tc>
        <w:tc>
          <w:tcPr>
            <w:tcW w:w="8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99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42" w:hRule="atLeast"/>
        </w:trPr>
        <w:tc>
          <w:tcPr>
            <w:tcW w:w="7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41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体育设备与器材（篮球架，羽毛球排球网，乒乓球桌，户外体育健身器材）</w:t>
            </w:r>
          </w:p>
        </w:tc>
        <w:tc>
          <w:tcPr>
            <w:tcW w:w="8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99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720"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418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生活设备设施（学生床，宿舍储物柜，校园监控，电动伸缩安全门）</w:t>
            </w:r>
          </w:p>
        </w:tc>
        <w:tc>
          <w:tcPr>
            <w:tcW w:w="82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990"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72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418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多功能阶梯教室设备</w:t>
            </w:r>
          </w:p>
        </w:tc>
        <w:tc>
          <w:tcPr>
            <w:tcW w:w="8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02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间</w:t>
            </w:r>
          </w:p>
        </w:tc>
        <w:tc>
          <w:tcPr>
            <w:tcW w:w="990" w:type="dxa"/>
            <w:vMerge w:val="continue"/>
            <w:tcBorders>
              <w:top w:val="single" w:color="auto" w:sz="4" w:space="0"/>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875" w:type="dxa"/>
            <w:vMerge w:val="continue"/>
            <w:tcBorders>
              <w:top w:val="single" w:color="auto" w:sz="4" w:space="0"/>
              <w:left w:val="single" w:color="000000" w:sz="4" w:space="0"/>
              <w:bottom w:val="single" w:color="auto" w:sz="4" w:space="0"/>
              <w:right w:val="single" w:color="auto"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57"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图书</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0"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990"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B包</w:t>
            </w:r>
          </w:p>
        </w:tc>
        <w:tc>
          <w:tcPr>
            <w:tcW w:w="1875"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151527.84元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72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4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实验（实践）教学仪器设备设施（物理，化学，音乐，美术和小学科学实验室）</w:t>
            </w:r>
          </w:p>
        </w:tc>
        <w:tc>
          <w:tcPr>
            <w:tcW w:w="8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020"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间</w:t>
            </w:r>
          </w:p>
        </w:tc>
        <w:tc>
          <w:tcPr>
            <w:tcW w:w="990" w:type="dxa"/>
            <w:tcBorders>
              <w:top w:val="single" w:color="auto" w:sz="4" w:space="0"/>
              <w:left w:val="single" w:color="auto"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C包</w:t>
            </w:r>
          </w:p>
        </w:tc>
        <w:tc>
          <w:tcPr>
            <w:tcW w:w="1875" w:type="dxa"/>
            <w:tcBorders>
              <w:top w:val="single" w:color="auto" w:sz="4" w:space="0"/>
              <w:left w:val="single" w:color="auto" w:sz="4" w:space="0"/>
              <w:right w:val="single" w:color="000000" w:sz="4" w:space="0"/>
            </w:tcBorders>
            <w:noWrap/>
            <w:tcMar>
              <w:top w:w="15" w:type="dxa"/>
              <w:left w:w="15" w:type="dxa"/>
              <w:right w:w="15" w:type="dxa"/>
            </w:tcMar>
            <w:vAlign w:val="center"/>
          </w:tcPr>
          <w:p>
            <w:pPr>
              <w:jc w:val="center"/>
              <w:rPr>
                <w:rFonts w:hint="default"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302152.22元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8" w:hRule="atLeast"/>
        </w:trPr>
        <w:tc>
          <w:tcPr>
            <w:tcW w:w="774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合计金额</w:t>
            </w:r>
          </w:p>
        </w:tc>
        <w:tc>
          <w:tcPr>
            <w:tcW w:w="1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5724207.76元</w:t>
            </w:r>
          </w:p>
        </w:tc>
      </w:tr>
    </w:tbl>
    <w:p>
      <w:pPr>
        <w:rPr>
          <w:rFonts w:hint="eastAsia"/>
          <w:sz w:val="24"/>
          <w:szCs w:val="24"/>
        </w:rPr>
      </w:pPr>
    </w:p>
    <w:p>
      <w:pPr>
        <w:numPr>
          <w:ilvl w:val="0"/>
          <w:numId w:val="0"/>
        </w:numPr>
        <w:spacing w:line="360" w:lineRule="auto"/>
        <w:jc w:val="both"/>
        <w:outlineLvl w:val="0"/>
        <w:rPr>
          <w:rFonts w:ascii="宋体" w:hAnsi="宋体" w:eastAsia="宋体" w:cs="宋体"/>
          <w:sz w:val="24"/>
          <w:szCs w:val="24"/>
        </w:rPr>
      </w:pPr>
    </w:p>
    <w:p>
      <w:pPr>
        <w:numPr>
          <w:ilvl w:val="0"/>
          <w:numId w:val="0"/>
        </w:numPr>
        <w:spacing w:line="360" w:lineRule="auto"/>
        <w:jc w:val="both"/>
        <w:outlineLvl w:val="0"/>
        <w:rPr>
          <w:rFonts w:hint="eastAsia" w:ascii="宋体" w:hAnsi="宋体" w:eastAsia="宋体" w:cs="宋体"/>
          <w:sz w:val="24"/>
          <w:szCs w:val="24"/>
          <w:lang w:val="en-US" w:eastAsia="zh-CN"/>
        </w:rPr>
      </w:pPr>
    </w:p>
    <w:p>
      <w:pPr>
        <w:numPr>
          <w:ilvl w:val="0"/>
          <w:numId w:val="0"/>
        </w:numPr>
        <w:spacing w:line="360" w:lineRule="auto"/>
        <w:jc w:val="both"/>
        <w:outlineLvl w:val="0"/>
        <w:rPr>
          <w:rFonts w:hint="eastAsia" w:ascii="宋体" w:hAnsi="宋体" w:eastAsia="宋体" w:cs="宋体"/>
          <w:sz w:val="24"/>
          <w:szCs w:val="24"/>
          <w:lang w:val="en-US" w:eastAsia="zh-CN"/>
        </w:rPr>
      </w:pPr>
    </w:p>
    <w:p>
      <w:pPr>
        <w:numPr>
          <w:ilvl w:val="0"/>
          <w:numId w:val="0"/>
        </w:numPr>
        <w:spacing w:line="360" w:lineRule="auto"/>
        <w:jc w:val="both"/>
        <w:outlineLvl w:val="0"/>
        <w:rPr>
          <w:b/>
          <w:bCs/>
        </w:rPr>
      </w:pPr>
      <w:r>
        <w:rPr>
          <w:rFonts w:hint="eastAsia" w:ascii="宋体" w:hAnsi="宋体" w:eastAsia="宋体" w:cs="宋体"/>
          <w:b/>
          <w:bCs/>
          <w:sz w:val="24"/>
          <w:szCs w:val="24"/>
          <w:lang w:val="en-US" w:eastAsia="zh-CN"/>
        </w:rPr>
        <w:t>三、</w:t>
      </w:r>
      <w:r>
        <w:rPr>
          <w:rFonts w:ascii="宋体" w:hAnsi="宋体" w:eastAsia="宋体" w:cs="宋体"/>
          <w:b/>
          <w:bCs/>
          <w:sz w:val="24"/>
          <w:szCs w:val="24"/>
        </w:rPr>
        <w:t>产品详细技术参数要求</w:t>
      </w:r>
    </w:p>
    <w:p>
      <w:pPr>
        <w:numPr>
          <w:ilvl w:val="0"/>
          <w:numId w:val="0"/>
        </w:numPr>
        <w:spacing w:line="360" w:lineRule="auto"/>
        <w:jc w:val="both"/>
        <w:outlineLvl w:val="0"/>
        <w:rPr>
          <w:rFonts w:hint="default" w:ascii="宋体" w:hAnsi="宋体" w:eastAsia="宋体" w:cs="宋体"/>
          <w:sz w:val="24"/>
          <w:szCs w:val="24"/>
          <w:lang w:val="en-US" w:eastAsia="zh-CN"/>
        </w:rPr>
      </w:pPr>
      <w:r>
        <w:rPr>
          <w:rFonts w:ascii="宋体" w:hAnsi="宋体" w:eastAsia="宋体" w:cs="宋体"/>
          <w:sz w:val="24"/>
          <w:szCs w:val="24"/>
        </w:rPr>
        <w:t>（A 包）货物名称、数量、</w:t>
      </w:r>
      <w:r>
        <w:rPr>
          <w:rFonts w:hint="eastAsia" w:ascii="宋体" w:hAnsi="宋体" w:eastAsia="宋体" w:cs="宋体"/>
          <w:sz w:val="24"/>
          <w:szCs w:val="24"/>
        </w:rPr>
        <w:t>规格及技术参数</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A包是否进口产品：否</w:t>
      </w:r>
    </w:p>
    <w:tbl>
      <w:tblPr>
        <w:tblStyle w:val="16"/>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1"/>
        <w:gridCol w:w="600"/>
        <w:gridCol w:w="6017"/>
        <w:gridCol w:w="752"/>
        <w:gridCol w:w="792"/>
        <w:gridCol w:w="10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59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信息化装备（教学一体机.电脑）</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名称</w:t>
            </w:r>
          </w:p>
        </w:tc>
        <w:tc>
          <w:tcPr>
            <w:tcW w:w="6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规格及技术参数</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w:t>
            </w:r>
          </w:p>
        </w:tc>
        <w:tc>
          <w:tcPr>
            <w:tcW w:w="816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多媒体平板一体机教室配置清单</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55"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86寸交互智能平板</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1.要求采用一体化设计，集成显示屏.电脑主机.音响.摄像头.内置麦克风等设备模块，</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2.LED 液晶显示屏幕，液晶屏尺寸≥86 英寸。整机支持无尘粉笔，普通粉笔，液体粉笔等多种媒介书写。</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3.液晶显示屏对比度不低于 4000:1，亮度不低于350cd/㎡，可视角度不低于 178°，响应速度≤8ms。</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4.支持不少于 20 点的触控互动。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5.整机支持环境感光功能，能感应并自动调节屏幕亮度来达到在不同光照环境下的最佳显示效果，此功能可自行开启或关闭，并可进行色温调节.色彩空间选择.护眼模式开启和关闭。</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整机具备不少于6个独立物理按键，包括三合一电源按键，设置.音量加减等，设备支持5个自定义前置按键，“设置”.“音量-”，“音量+”，“录屏”“护眼”按键，可通过自定义设置实现前置面板功能按键一键启用小工具及快捷开关（节能模式.纸质护眼模式.经典护眼模式.自动亮度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7.整机支持 Android.Windows 双系统，可通过触摸操作一键切换，安卓系统版本不低于Android11.0，内存不低于 2G,存储不低于 8G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8.产品内置中控触摸菜单，中控触摸菜单可以将信号源通道切换.护眼模式.声音调节等整合到同一菜单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下，无需物理按键，且在任意显示通道下均可在屏幕上调取该触摸菜单，方便快捷。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★9.整机前置 Type-C 接口，通过前置 Type-C 接口只一根线连接即可实现 4K 信号传输.外部电脑音视频信号传输给一体机.整机对外接电脑进行触控操作等功能。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★10.整机采用内置广角摄像头，像素≥1600万，对角角度≥135°，水平角度≥120°，可AI识别人像，人像识别距离需支持10米以上。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11.接口：≥2 路 HDMI 输入,≥1路 AUDIO 输入,≥1 路 3.5 mm 耳机输出，≥1 路 3.5 mmMIC 输入,≥1 路 RS232 输入， ≥1 路 LAN 输入， ≥2 路 USB(全通道识别)，≥1 路 TOUCH -USB 输入，输入≥1 路 TYPE-C 端口输入。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★12.支持纸质护眼模式，支持包括但不限于素描纸.牛皮纸.宣纸.水彩纸.水纹纸等多个模式。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★13.为满足课堂视听需求，一体机采用多声道组合音响，顶置双扬声器，总功率不低于 60W。</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14.要求电脑采用 OPS 插拔式架构，可维护.拔插式结构设计。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15.处理器配置不低于 Intel Core I5 十代处理器，内存不低于 8G，硬盘不低于 256G-SSD 固态硬盘。</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16.要求内置无线网卡。可实现Wi-Fi无线上网连接.AP无线热点发射功能。内置无线网卡遵循IEEE 802.11 a/b/g/n/ac/ax协议标准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17.白板软件不需要登录也可以使用。登录时，至少支持通过人脸识别.账号密码登录.微信登录.U盘登录（可自行制作）四种登录方式。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18.工具菜单简单实用，包含小黑板.截图.录屏.撤销.还原.放大镜.计时器.形状.思维导图.幕布.漫游.汉字.拼音.四线三格.插入素材等功能。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19.支持输入函数表达式后，即时生成对应的函数图像，软件自带专业函数输入键盘，包含数学学科常用的各类函数符号，如 sin.cos 符号等。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20.具有课堂活动智能填写功能，支持选词填空.判断对错和趣味选择三大课堂活动。输入文本后可以一键解析，自动将文本内容结构化填充至题干和正确选项，完成课堂活动的制作。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21.微课视频：提供涵盖小学.初中.高中超过2000个微课程视频与100节党建微课视频。</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壁挂视频展台</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1.不小于800万像素。</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2.安装方式：壁挂.桌面式均可使用。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3.接口：USB接口。</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4.光源： LED补光灯。</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5.托板结构：为保证托板平整.稳定性，采用单板结构，非折叠设计。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6.产品安全性：兼顾教学环境，保护师生安全，采用 ABS 材质。</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壁挂音箱</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1.采用功放与有源音箱一体化设计，内置麦克风无线接收模块，帮助教师实现多媒体扩音以及本地扩声功能。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2.双音箱有线连接，机箱采用塑胶材质，保护设备免受环境影响。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3.为确保与教室白色墙面一致，音箱采取白色外观设计，更加美观。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4.双音箱总重量不超过5KG。</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5.输出额定功率≥2*15W，喇叭单元尺寸≥5寸。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6.端口：220V电源接口≥1个.Line in≥1个.USB≥1个。USB接口可外接U盘设备对音箱固件进行升级。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7.频率响应：110Hz~15KHz。</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8.专门为教室声学环境设计的合适扩声效果，距离音箱10米处声压级达到75dB或以上。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9.音箱支持UHF频段的无线麦克风扩音接收，与WiFI不处于同一频段。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10.配置独立音频数字信号处理芯片，支持啸叫抑制功能。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11.支持扩声和输入音源叠加输出。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12.支持蓝牙无线接收，可分享移动设备上的音频。支持密码模式，防止学生连接。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13.支持交互智能平板显示设备通过蓝牙无线连接音箱，实现快速控制有源音箱音量的功能。</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无线麦克风</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1.采用U段720MHz~780MHz传输，有效避免环境中2.4G信号干扰，例如蓝牙及WIFI设备。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2.采用红外对码方式连接，避免连接到其他教室音箱。可在2s内快速完成与教学扩声音箱对码，无需繁琐操作。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3.可配合外接USB麦克风接收器连接一体机，具备翻页键功能，可远程操控一体机设备进行课件软件翻页功能。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4.机身大部分采用黑色设计，避免脏污。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5.麦克风支持手持和耳戴两种使用方式，耳戴方式需配合外接耳戴式麦克风配件使用。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6.麦克风未连接音箱大于等于15分钟之后，自动进入关机状态。</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个</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4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推拉绿板</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1.尺寸：4200*1300*170mm 可根据实际需要调整。</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2.结构：内外双层结构，内层为两块固定书写板与液晶触摸一体机正面平齐，外层为两块滑动书写板。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3.面板：优质树脂烤漆绿板面，板面经过双面双涂处理，书写流畅，易写易擦。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4.夹层：超高密度泡沫板夹层，泡沫板经过双面双砂处理，防潮不变形。</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5.底板：钝化处理，防锈防潮。</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6.保护角：四角采用 ABS 工程防爆塑料，模具一次成型，抗冲击力强。</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智能讲台</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1.箱体尺寸：≥1030mm*580mm*900mm，符合人力工学设计需求，且满足环保要求，甲醛释放量低于0.08mg/m³</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2.结构：采用钢木结合结构，桌体采用冷轧钢板材质，桌面采用木制桌面，具有防静电效果。</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★3.屏体结构：≥21英寸触控屏体，屏体至少具备5个物理按键，可通过物理按键实现一体机息屏.屏幕息屏及音量控制等功能；</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4.智能讲台台面有效置物面积≥6张A4纸平铺等效面积，设置有收纳抽屉和隔板 ,提供更充裕的常用教具.资料收纳空间；</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安装调试</w:t>
            </w:r>
          </w:p>
        </w:tc>
        <w:tc>
          <w:tcPr>
            <w:tcW w:w="601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VGA线，网络线信号线，电源线，音箱线及安装调试等</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8161"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电脑</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分体式电脑主机</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1.为保证办公.教学同时打开多个课件.浏览器网页.软件应用等多任务场景的流畅性，处理器：CPU处理器四核八线程或以上，主频≥3.7GHZ.缓存≥6M</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2.主板：商用H510芯片组同等处理能力或以上，≥1个全高 PCIe x16插槽.不少于2个M.2接口；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3.内存：≥8G DDR4 2666MHZ；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4.硬盘：≥512 GB Nvme协议固态硬盘，支持双硬盘组合，原厂配置防震保护架；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5.显示输出接口：含VGA.HDMI接口，集显状态下支持双屏输出；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6.电源：≥180W高效节能电源，符合80Plus铜牌，支持5000米高海拔使用环境，支持恶劣供电环境下工作，通过宽电压测试，工作范围在90V-265V之间，直流工作电压可承受偏离标称值±6%，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7.键鼠：≥5个独立可自定义功能键抗菌防水键盘.USB抗菌光电鼠标；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8.机箱要求：机箱体积≥15 L，机身部分采用不少于整机箱设计顶置资产管理标签，后面板有串并口专用扩展位，前置开关键.重启键.前置≥3种运行状态指示灯。整机≥8个USB口，前置≥4个USB 3.2接口，前置防尘过滤网，减少灰尘堆积.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 xml:space="preserve">9.操作系统：Windows10以上操作系统                                   </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10.★投标产品具备平均无故障不低于100万小时。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11.★投标产品通过阻燃试验，达到外壳V-0，印制板V-0级别。</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12.投标产品噪音声压级≤5dB。</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13.投标产品通过有关人体辐射的电磁场测量方法，低频磁场辐射值不高于0.62%。</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14.投标产品通过高低温.湿热试验，达到工作温度：-25℃~60℃（60小时）；储存运输温度：-50℃~65℃（24小时）；工作条件下相对湿度：20%-93%（48小时）；储存运输条件下相对湿度：20%-93%（120小时）。</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15.★投标产品通过静电放电抗扰度试验，达到接触放电4kV，空气放电8kV的要求。</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16.★投标产品通过交流电源适应能力试验和直流电源适应能力试验，可以承受电压有效值：90/198/220/242/265V，频率49/50/51Hz的组合，以及按单向和双向方式分别调节直流电源电压，可以承受偏离标称值±6%。</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核心产品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5"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显示器</w:t>
            </w:r>
          </w:p>
        </w:tc>
        <w:tc>
          <w:tcPr>
            <w:tcW w:w="60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1.≥23.8英寸显示屏幕，分辨率≥1920*1080，屏幕亮度≥250nit，IPS屏支持VGA≥1，HDMI≥1</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2.为保证屏幕色彩显示真实度，显示屏幕支持显示最大色彩数量≥1670万；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3.对比度达到1000:1，屏幕刷新率达到75Hz，响应时间≤5ms，可视角度178/178。</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4.电源能效转换效率≥86%。</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★5.为保证教师.学生的用眼舒适，显示屏幕提供护眼模式，带蓝光过滤器，用户可以通过设置调整蓝光照射的比例，调整蓝光比列数值至少有：50%.60%.70%模式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★6.显示器提供阅读模式，为长时间阅读提供舒适的用眼体验。</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7.显示屏幕采用微边框设计，上左右边框≤3.6mm，下边框≤16.5mm，屏占比≥92%。</w:t>
            </w:r>
          </w:p>
        </w:tc>
        <w:tc>
          <w:tcPr>
            <w:tcW w:w="7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7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c>
          <w:tcPr>
            <w:tcW w:w="106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tbl>
      <w:tblPr>
        <w:tblStyle w:val="16"/>
        <w:tblW w:w="97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24"/>
        <w:gridCol w:w="1079"/>
        <w:gridCol w:w="4960"/>
        <w:gridCol w:w="900"/>
        <w:gridCol w:w="937"/>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3" w:hRule="atLeast"/>
        </w:trPr>
        <w:tc>
          <w:tcPr>
            <w:tcW w:w="978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桌椅（办公桌椅和课桌椅）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30" w:hRule="atLeast"/>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4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规格及技术参数</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7" w:hRule="atLeast"/>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89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43" w:hRule="atLeast"/>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办公桌</w:t>
            </w:r>
          </w:p>
        </w:tc>
        <w:tc>
          <w:tcPr>
            <w:tcW w:w="4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1、框架用材：优质工业级铝材厚度不低于1.5mm，铝含量不低于93%，具有耐酸、耐碱、防腐蚀的特性，铝材表面处理技术先进，可根据用户的需要喷涂出不同的颜色，采用静电粉沫喷涂，烤漆，不易退色。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2、基材：优质中密度纤维板；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3、涂装：静电喷涂树脂；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4、饰面：采用绒布、白玻、磨玻、防火板、≥0.8mm冷轧钢板或网孔钢板。                                                                    5、功能特点：                                                                                                                                                                              1）款式多样，颜色多变，可根据办公空间设计。                                                                                                               2）提高工作效率，具有很大的灵活性和适用性。                                                                                                     3）具有良好的吸音和隔音效果。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4）五金配件：国产优质五金配件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50" w:hRule="atLeast"/>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椅子</w:t>
            </w:r>
          </w:p>
        </w:tc>
        <w:tc>
          <w:tcPr>
            <w:tcW w:w="4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1、面料:选用优质麻绒,耐磨性强,阻燃,经防污处理,清洁方便；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2、辅料:采用PU成型发泡高密度海绵,表面有一层保护面,可防氧化,防碎,经过HD测试永不变形；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3、配件:采用国产优质气压棒（可受力约等于250kg），伸缩不低于30万次不漏气；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4、脚架、脚轮:采用优质尼龙纤维制成,间隙误差小,移动杂音小,耐磨性大。</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5" w:hRule="atLeast"/>
        </w:trPr>
        <w:tc>
          <w:tcPr>
            <w:tcW w:w="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895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18" w:hRule="atLeast"/>
        </w:trPr>
        <w:tc>
          <w:tcPr>
            <w:tcW w:w="82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课桌</w:t>
            </w:r>
          </w:p>
        </w:tc>
        <w:tc>
          <w:tcPr>
            <w:tcW w:w="4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1.桌面尺寸：620*475*30mm±2mm采用 ABS耐冲击塑料一级新料一体射出成型。耐冲击强度：能承受5磅榔头重力锤击不得破裂。不得采用回收料生产。桌面靠胸前处有一內弧20mm±1mm造型设计且内弧处有20mm±1mm鸭嘴边防挤压胸腔设计；面板前端设置6mm±1mm一冂字型防止书本纸张滑落凸条，凸条总长度为1350mm±1mm，桌面正前方设置一笔槽置放笔具，长390mm*宽12mm±1mm；桌面四周及底部完全不得有毛边，得需倒圆角，不刮手。表面得需有细纹咬花，不得有反光现象；桌面面底部有強化承重网格状加强筋设计，底部加强筋为竖状7条，横状9条交叉呈网格形状与桌面一体成型。整体设计美观坚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书箱要求：采用PP塑料一级新料一体射出成型。不得采用回收料生产。外径尺寸：590mm×390mm×150mm±5mm，内径尺寸：440mm×360×145mm±5mm。功能：书箱底部有排水槽缝之设计。排水槽缝不得少于42条。每条槽缝长30mm×5mm±1mm。书箱向后并得有倾斜2度的设计。书箱前端的下方得需设置有一长型凹形笔槽尺寸440mm×50×mm±1mm，笔槽左右两端并得需各有一排水勾缝设计。挂钩采用PP塑料一级新料一体射出成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3.桌钢架要求：（升降高度可调节690mm-780mm）桌腿与桌脚为直角支撑，桌腿和桌脚采用椭圆钢管，外钢管尺寸:25mm×50mm×1.2mm±1mm, 内钢管尺寸为：20mm×40mm×1.2mm±1mm，两桌腿间设有横档采用椭圆钢管尺寸为：25mm×50mm*1.2mm±1mm。两桌腿之间设有置物篮，置物篮主管采用：圆管Φ16mm×0.8mm±1mm厚.网格为Φ4mm圆钢制作.总高度为155mm±1mm。链接书斗采用20mm×40mm×1.2mm±1mm椭圆管经抽芯弯管机弯制成U字型，地脚两端配高强度增强塑料外套。</w:t>
            </w:r>
          </w:p>
        </w:tc>
        <w:tc>
          <w:tcPr>
            <w:tcW w:w="9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w:t>
            </w:r>
          </w:p>
        </w:tc>
        <w:tc>
          <w:tcPr>
            <w:tcW w:w="9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00" w:hRule="atLeast"/>
        </w:trPr>
        <w:tc>
          <w:tcPr>
            <w:tcW w:w="82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学生椅</w:t>
            </w:r>
          </w:p>
        </w:tc>
        <w:tc>
          <w:tcPr>
            <w:tcW w:w="4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椅面采用PP塑料一级新料一体射出成型，不得采用回收料生产，根据人体脊椎学原理一次注塑而成，椅座尺寸430*380mm，靠背尺寸420*350mm，耐冲击，耐抗压，耐麿。质量要求：耐冲击，耐抗压，耐磨，达到环保要求，靠背及坐垫带有直线防滑透气孔设计，使其免于侧弯.透气，根据学生脊椎和人体曲线造型设计。（外观尺寸偏差范围允许±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2.椅钢架要求：（升降高度可调节350mm-440mm）椅腿与椅脚为直角支撑，椅腿和椅脚采用椭圆钢管，外钢管尺寸为:25mm×50mm×1.2mm±1mm, 内钢管尺寸为：20mm×40mm×1.2mm±1mm，两桌腿间设有横档采用椭圆钢管尺寸为：25mm×50mm×1.2mm±1mm。靠背管采用20mm×40mm×1.2mm±1mm椭圆管经抽芯弯管机弯一次成型，地脚两端配高强度增强塑料外套。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3..配件要求；脚套采用全新工程塑料注压成型，五金采用镀锌螺丝,座椅外形：设计符合人体工程学原理，能自由形成身体曲线。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工艺要求：钢管焊接全部采用二氧化碳保护焊接，钢件经抛丸除锈处理⟶预脱脂处理⟶水洗处理⟶主脱脂处理⟶水洗处理⟶纳米无磷陶化处理⟶水洗处理⟶烘干处理⟶环氧聚酯塑粉静电喷塑处理。喷塑后表面平整光亮不脱落焊接表面波纹均匀，焊接处无夹渣.气孔.焊瘤，并保证无脱焊.虚焊及焊穿等现象。</w:t>
            </w:r>
          </w:p>
        </w:tc>
        <w:tc>
          <w:tcPr>
            <w:tcW w:w="9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3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tbl>
      <w:tblPr>
        <w:tblStyle w:val="16"/>
        <w:tblW w:w="95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31"/>
        <w:gridCol w:w="917"/>
        <w:gridCol w:w="6068"/>
        <w:gridCol w:w="960"/>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956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体育设备与器材（篮球架，羽毛球排球网，乒乓球桌，户外体育健身器材）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9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606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规格及技术参数</w:t>
            </w:r>
          </w:p>
        </w:tc>
        <w:tc>
          <w:tcPr>
            <w:tcW w:w="96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18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1" w:hRule="atLeast"/>
        </w:trPr>
        <w:tc>
          <w:tcPr>
            <w:tcW w:w="431"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9130"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篮球架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59" w:hRule="atLeast"/>
        </w:trPr>
        <w:tc>
          <w:tcPr>
            <w:tcW w:w="431"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7"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篮球架</w:t>
            </w:r>
          </w:p>
        </w:tc>
        <w:tc>
          <w:tcPr>
            <w:tcW w:w="606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1.室外用可拆装箱式配重；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2.国标篮圈及篮网，篮圈距地高度不低于3050mm；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3.篮板为钢化玻璃篮板，篮板尺寸：≥1800mm×1050mm；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4.支柱钢管采用≥150*150mm的异形钢管，方钢管臂厚≥3.0mm；横梁采用≥150*150mm方钢管制成，臂厚≥3.0mm，伸臂长≥1800mm；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5.配重箱长≥1000*1800mm箱体钢板厚2.5mm，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6.篮圈圈条为直径≥20mm的实心钢，篮网用锦纶绳体编织；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7.篮球架金属外表，采用喷砂抛丸，静电喷涂处理。</w:t>
            </w:r>
          </w:p>
        </w:tc>
        <w:tc>
          <w:tcPr>
            <w:tcW w:w="96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85"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2" w:hRule="atLeast"/>
        </w:trPr>
        <w:tc>
          <w:tcPr>
            <w:tcW w:w="431"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9130"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羽毛球网架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7"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羽毛球排球网架</w:t>
            </w:r>
          </w:p>
        </w:tc>
        <w:tc>
          <w:tcPr>
            <w:tcW w:w="6068"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1.材质：Ф60钢管,壁厚≥2.5mm,钢板≥2.5厚，底座平稳，无晃动。外表面采用静电粉末喷塑工艺；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2.拉网中央高度：1524±5㎜；网柱高度：1550±8㎜；</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球网两端高度：球网两端高度不应高于拉网中央高度26mm，且两端应相等。羽毛球网柱应能承受不低于200N的外力，球柱应不产生永久变形，无倾倒现象。球网为深色，优质的尼龙绳，网孔方形直径≥2mm，网上下宽≥760mm。</w:t>
            </w:r>
          </w:p>
        </w:tc>
        <w:tc>
          <w:tcPr>
            <w:tcW w:w="9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8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913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乒乓球桌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7"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乒乓球桌</w:t>
            </w:r>
          </w:p>
        </w:tc>
        <w:tc>
          <w:tcPr>
            <w:tcW w:w="6068"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1.桌面：复合材料片状模塑料（简称：SMC)；桌面色彩：蓝色（压光漆）。规格：≥2740×1525×760mm。由两块面板拼接≥2740×1525 mm；桌面厚度≥4.5 mm；桌面四周边翻边宽度≥50 mm；加强筋高度34 mm；加强筋根部.顶部厚度3～5 mm；加强筋组数（每块）四组；加强筋布局方式为100～150mm间距网状结构；单张桌面平整度≤4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2.桌面支撑结构：拱形脚架：主立柱镀锌脚架Φ≥60mm,壁厚≥3mm；707±0.5 mm；钢管斜拉支撑：Ф45×3.0 mm±0.5 mm；立柱横向支撑连接钢管：Ф45×3.0 mm±0.5 mm；法兰盘（支脚垫）：Ф134×5.0 mm±0.5 mm(三通孔Ф14均布，可用于地面固定）；桌面与脚架连接方式M10×20镀锌螺栓（与桌面相连接，24颗）。</w:t>
            </w:r>
          </w:p>
        </w:tc>
        <w:tc>
          <w:tcPr>
            <w:tcW w:w="960"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85" w:type="dxa"/>
            <w:tcBorders>
              <w:top w:val="nil"/>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4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9130"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户外体育健身器材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1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低单杠</w:t>
            </w:r>
          </w:p>
        </w:tc>
        <w:tc>
          <w:tcPr>
            <w:tcW w:w="606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1.所有单杠两立柱支点中心距≧1200mm，使用高度不低于2000mm。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2.主体材料：主立柱为Φ114*3mm的优质圆钢管，横杠尺寸Φ28mm的优质实心圆钢。主立柱顶端封Φ114mm±5 mm铁法兰盘，安装应采用直埋方式，地埋深度≥600mm。桩基尺寸：500*500*600mm±2 mm，呈双层 “十”字交叉状，混凝土浇注方式固定。基周围土质.地基处理.混凝土标号等按国家标准执行。杠面具有弹性.电镀.抗腐蚀。</w:t>
            </w:r>
          </w:p>
        </w:tc>
        <w:tc>
          <w:tcPr>
            <w:tcW w:w="96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8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高单杠</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1.高双杠杠面高度：1500mm±5 mm，杠长2500mm±5 mm，两杠内侧距离390-520mm±5 mm，纵向立轴中心距1500mm±100mm。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2.主体材料：主立柱为不小于Φ114*3mm±5 mm的圆钢管，横梁尺寸不小于Φ42*3mm±5 mm的优质钢管，立柱和横梁组件用防盗专用不锈钢镙丝固定。安装应采用直埋方式，立柱地埋深度≥500mm，桩基尺寸：700*500*500mm±5 mm，呈双层 “十”字交叉状，混凝土浇注方式固定。基周围土质.地基处理.混凝土标号等按国家标准执行。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3.杠面具有弹性.电镀.抗腐蚀。所有固件均采用不锈钢，并加不锈钢防护帽。</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低双杠</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1.低双杠杠面高度：1300mm±5 mm；杠长2500mm±10 mm，两杠内侧距离390-520mm，纵向立轴中心距≥1500mm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2.主体材料：主立柱为不小于Φ114*3mm的优质圆钢管，横梁尺寸不小于Φ42*3mm，立柱和横梁组件用防盗专用不锈钢镙丝固定。安装应采用直埋方式，立柱地埋深度≥500mm，桩基尺寸：≥700*500*500mm，呈双层 “十”字交叉状，混凝土浇注方式固定。基周围土质.地基处理.混凝土标号等按国家标准执行。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3.杠面具有弹性.电镀性.抗腐蚀。</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0"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高双杠</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1.高双杠杠面高度：1500mm±5 mm，杠长2500mm±10 mm，两杠内侧距离390-520mm±5 mm，纵向立轴中心距1500mm±100mm。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2.主体材料：主立柱为不小于Φ114*3mm的圆钢管，横梁尺寸不小于Φ42*3mm±5 mm的优质钢管，立柱和横梁组件用防盗专用不锈钢镙丝固定。安装应采用直埋方式，立柱地埋深度≥500mm，桩基尺寸：700*500*500mm±5 mm，呈双层 “十”字交叉状，混凝土浇注方式固定。基周围土质.地基处理.混凝土标号等按国家标准执行。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3.杠面具有弹性.电镀.抗腐蚀。所有固件均采用不锈钢，并加不锈钢防护帽。</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6"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肋木</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1.所有产品应符合GB19272-2011《健身器材室外健身器材的安全通用要求》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2.器材各部位的连接机构应牢固。螺栓应防松.防盗；轴承应防水。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3.所有器材的安全使用寿命应不小于8年，正常安全使用期限应不超过其设计制造寿命。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产品应有锻炼方法.主要功能.注意事项.安装时间.安全使用年限等内容；器材的安全使用期限及安装日期，应采用不锈耐蚀钢材质的标志牌可靠地固定在产品实体上的明显位置，标志牌上的文字和数字应采用凹凸形式标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5.应在红.黄.蓝.紫等色彩中选择搭配；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所有铁制件表面均经酸洗.磷化等初级处理后在自动喷涂线上采用纯聚酯粉末喷涂完成最后表面处理，涂层厚度70-80um，铅笔硬度大3H+，确保涂层能在户外长期使用。产品涂料配方不应含有毒元素。试品经GB1771-9136小时盐雾试验，涂膜无变化，划格处单面腐蚀＜2mm，产品具有耐酸碱，能适合潮湿和酸雨环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7.浇注器材地基所使用的混凝土强度不低于C20，且在地基没有完全凝固前，应有专人监护；距器材地基外部边缘500mm范围的地面应进行硬化处理；器材地基及其周围的硬化表面不应高于安装器材周围的地面。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8.焊接要求：采用CO2保护焊焊接成型，焊缝均匀.牢固无虚焊.无漏焊.无泡渣.裂纹等缺陷。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9.室外地埋固定式，使用宽度不小于1000MM，地上高度不小于2200MM，相邻的上下横肋间的中心距不小于250MM。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10.立柱为Φ114*3mm的圆钢管；横管为Φ32*3mm圆管，安装应采用直埋方式，立柱地埋深度不小于600mm，桩基水平尺寸不小于400*4000mm。</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29" w:hRule="atLeast"/>
        </w:trPr>
        <w:tc>
          <w:tcPr>
            <w:tcW w:w="4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ind w:firstLine="220" w:firstLineChars="10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平梯</w:t>
            </w:r>
          </w:p>
        </w:tc>
        <w:tc>
          <w:tcPr>
            <w:tcW w:w="60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1.器材各部位的连接机构应牢固。连接机构应予以防护。螺栓应防松.防盗；轴承应防水。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2.所有器材的安全使用寿命应不小于8年，正常安全使用期限应不超过其设计制造寿命。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产品应有锻炼方法.主要功能.注意事项.安装时间.安全使用年限等内容；器材的安全使用期限及安装日期，应采用不锈耐蚀钢材质的标志牌可靠地固定在产品实体上的明显位置，标志牌上的文字和数字应采用凹凸形式标示。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4.应在红.黄.蓝.紫等色彩中选择搭配。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5.所有铁制件表面均经酸洗.磷化等初级处理后在自动喷涂线上采用纯聚酯粉末喷涂完成最后表面处理，涂层厚度70-80um±5 Um，铅笔硬度大3H+，确保涂层能在户外长期使用。产品涂料配方不应含有毒元素。试品经GB1771-9136小时盐雾试验，涂膜无变化，划格处单面腐蚀＜2mm，产品具有耐酸碱，能适合潮湿和酸雨环境。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6.浇注器材地基所使用的混凝土强度不低于C20，且在地基没有完全凝固前，应有专人监护；距器材地基外部边缘500mm范围的地面应进行硬化处理；器材地基及其周围的硬化表面不应高于安装器材周围的地面。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7.焊接要求：采用CO2保护焊焊接成型，焊缝均匀.牢固无虚焊.无漏焊.无泡渣.裂纹等缺陷。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8.平梯 ：室外地埋固定式，立柱地上高度不小于2200mm，平梯长不小于2900mm，平梯横杠内有效使用宽度不小于800mm。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9.立柱和采用Φ114mm×3mm优质圆钢管，横梁不小于Φ50mm×3mm，梯杆采用Φ32mm×3mm优质圆钢管。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安装应采用直埋方式，立柱地埋深度不小于600mm。桩基水平尺寸不小于400*400mm。</w:t>
            </w:r>
          </w:p>
        </w:tc>
        <w:tc>
          <w:tcPr>
            <w:tcW w:w="9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架</w:t>
            </w:r>
          </w:p>
        </w:tc>
      </w:tr>
    </w:tbl>
    <w:p/>
    <w:tbl>
      <w:tblPr>
        <w:tblStyle w:val="16"/>
        <w:tblW w:w="12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69"/>
        <w:gridCol w:w="1198"/>
        <w:gridCol w:w="5890"/>
        <w:gridCol w:w="653"/>
        <w:gridCol w:w="582"/>
        <w:gridCol w:w="39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899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生活设备设施（学生床，宿舍储物柜，校园监控，电动伸缩安全门）</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0" w:hRule="atLeast"/>
        </w:trPr>
        <w:tc>
          <w:tcPr>
            <w:tcW w:w="669"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19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58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规格及技术参数</w:t>
            </w:r>
          </w:p>
        </w:tc>
        <w:tc>
          <w:tcPr>
            <w:tcW w:w="653"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582"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832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学生床</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61" w:hRule="atLeast"/>
        </w:trPr>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学生床</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1.床架：2000mm×900mm×1790mm±5mm，床柱管40mm×40mm×1.2mm±0.5mm优质方管；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2.床副管：床头横管采用直径25mm×25mm×0.8mm±0.1mm方管，床头竖管采用20mm×20mm×0.8mm±0.1mm方管；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3.床沿：采用25mm×50mm×1.2mm±0.1mm方管，采用卡扣式挂件固定，不用螺丝，挂件厚度不少于2mm冷轧铁板冲压成型；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4.床板托管：采用不低于25mm×25mm×1.0mm方管一层4根焊接固定；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5.扶手：采用不低于20mm×20mm×1.2mm方管弯曲焊接固定；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6.楼梯：采用不低于25mm×25mm×1.2mm方管，两头插口连接；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7.床板：1880mm×840mm×14mm±5mm，采用不低于14mm厚优质柳杉木板，板底采用地板钉钉4根实木横档支撑。</w:t>
            </w:r>
          </w:p>
        </w:tc>
        <w:tc>
          <w:tcPr>
            <w:tcW w:w="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5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trPr>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832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宿舍储物柜</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11" w:hRule="atLeast"/>
        </w:trPr>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五层储物柜</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1.规格：长8600mm×高1850mm×深400mm±5mm；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采用不低于0.6mm厚优质冷轧钢板经剪切，冲压，折弯，焊接，装配而成；焊接采用二氧化碳保护焊焊接，确保工件的焊接强度及焊接平整光滑；采用全自动九工位（脱脂，纯净水清洗.加温除油磷化.表调.干燥工艺等）喷淋前处理系统喷涂前所有部件全部经过前处理，确保表面不含油污及锈蚀；柜子防潮.耐腐.不生锈.防水.阻燃，可以冲洗,符合消防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3.柜面：柜面采用环保型粉末静电喷塑，电子控温燃油固化系统，确保工件受热均匀，塑粉附着力强环保无污染。,对人体及周围环境不产生危害，无毒.无副作用，使用时无异味；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4.双开门：经久耐用，保证开合顺滑流畅；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5.配置挂锁，方便更换锁具；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6.颜色:灰白哑光。</w:t>
            </w:r>
          </w:p>
        </w:tc>
        <w:tc>
          <w:tcPr>
            <w:tcW w:w="65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58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9"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8323"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校园监控</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2" w:hRule="atLeast"/>
        </w:trPr>
        <w:tc>
          <w:tcPr>
            <w:tcW w:w="66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智能球型摄像机</w:t>
            </w:r>
          </w:p>
        </w:tc>
        <w:tc>
          <w:tcPr>
            <w:tcW w:w="58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1.200万7寸全彩多级变倍智能球机</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2.支持双摄双模；</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3.支持多级变倍功能，0.6倍-24倍光学变倍，16倍数字变倍；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4.支持区域入侵侦测.越界侦测.进入区域侦测和离开区域侦等智能侦测并联动跟踪；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5.支持深度学习算法，提供精准的人车分类侦测.报警.联动跟踪；</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6.支持混合补光，可见光补光30m，同时高效红外阵列照射距离最远可达200m；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7.支持切换为人脸抓拍模式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8.传感器类型: 定焦：1/1.8＂CMOS; 变焦：1/2.8＂CMOS;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9.最低照度:</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定焦：彩色：0.0005Lux @ (F1.0，AGC ON)；0 Lux with light；</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变焦：彩色：0.005Lux @ (F1.6，AGC ON)；黑白：0.001Lux @(F1.6，AGC ON) ；0 Lux with IR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10.数字宽动态</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11.光学变倍: 不低于24倍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12.焦距: 定焦：4mm;变焦：4.8-110mm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13.视场角: 水平视场角：74°-2.5°(广角-望远)；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14.水平范围: 360°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15.垂直范围:≥ -15°-90°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16.水平速度: 水平键控速度：0.1°-160°/s;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17.垂直速度: 垂直键控速度：0.1°-120°/s;</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18.主码流帧率分辨率: 50Hz:25fps (1920×1080); 60Hz:25fps (1920×1080)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19.视频压缩标准: H.265,H.264,MJPEG</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20.网络存储: NAS (NFS, SMB/ CIFS), ANR</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 xml:space="preserve">21.网络接口: RJ45网口，自适应10M/100M网络数据 </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22.SD卡扩展: 内置Micro SD卡插槽，支持Micro SD(即TF卡)/Micro SDHC/Micro SDXC卡（最大支持256G）</w:t>
            </w:r>
          </w:p>
        </w:tc>
        <w:tc>
          <w:tcPr>
            <w:tcW w:w="6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41" w:hRule="atLeast"/>
        </w:trPr>
        <w:tc>
          <w:tcPr>
            <w:tcW w:w="66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9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1"/>
                <w:szCs w:val="21"/>
                <w:u w:val="none"/>
              </w:rPr>
            </w:pPr>
          </w:p>
        </w:tc>
        <w:tc>
          <w:tcPr>
            <w:tcW w:w="6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快球支架</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1.壁装支架：白色；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2.材质：铝合金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3.尺寸≤306.3mm×97.3mm×182.6mm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7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筒型网络摄像机</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1.200万1/2.7”CMOS全彩筒型网络摄像机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2.最小照度: ≥彩色:0.0005Lux@F1.0,AGC ON;0Lux with Light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3.镜头:2.8 mm@ F1.0, 水平视场角：≥111.7°，垂直视场角：≥56.8°，对角线视场角：≥137.8°;4 mm@ F1.0, 水平视场角：≥89°，垂直视场角：≥46.6°，对角线视场角：≥105.4°;6 mm@ F1.0, 水平视场角：≥54°，垂直视场角：≥29.6°，对角线视场角：≥62.9°;8 mm@ F1.0, 水平视场角：≥42.2°，垂直视场角：≥23.1°，对角线视场角：≥49.2°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4.景深范围:2.8 mm: ≥1.7 m~∞;4 mm:≥ 2.1 m~∞;6 mm: ≥5.4 m~∞;8 mm: ≥8.8 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5.宽动态范围:≥ 120 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6.视频压缩标准: H.265/H.264/MJPEG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7.最大图像尺寸: ≥1920 × 1080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8.存储功能: 支持NAS(NFS,SMB/CIFS均支持)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9.通讯接口: ≥1个RJ45 10M/100M 自适应以太网口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10.音频接口: ≥1个内置麦克风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11.工作温度和湿度: -30℃~60℃,湿度小于95%(无凝结)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12.电源供应: DC：12V±25%，支持防反接保护/防反接功能；PoE：802.3af, class 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13.电源接口类型: Φ5.5圆头电源接口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14.功耗: DC: 12 V, 0.42 A, Max：5W；PoE： (802.3af, 36V-57V), 0.2 A to 0.1A，Max：6W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15.防护等级: IP66</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16.补光照射距离: 暖光最远可达30 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摄像机支架</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1.壁装支架：白色；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2.材质：铝合金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3.尺寸≤70mm×97.1mm×173.4mm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52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全彩半球网络摄像机</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1.200万1/2.7" CMOS 全彩半球型网络摄像机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2.最小照度: 彩色:0.0005Lux@F1.0,AGC ON;0Lux with Light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3.镜头:2.8 mm@ F1.0, 水平视场角：≥111.7°，垂直视场角：≥56.8°，对角线视场角：≥137.8°;4 mm@ F1.0, 水平视场角：≥89°，垂直视场角：≥46.6°，对角线视场角：≥105.4°;6 mm@ F1.0, 水平视场角：≥54°，垂直视场角：≥29.6°，对角线视场角：≥62.9°;8 mm@ F1.0, 水平视场角：≥42.2°，垂直视场角：≥23.1°，对角线视场角：≥49.2°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4.景深范围: 2.8 mm: ≥1.7 m~∞;4 mm: ≥2.1 m~∞;6 mm: ≥5.4 m~∞;8 mm:≥ 8.8 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5.调整角度: 水平:0~360°,垂直:0~75°, 旋转:0~360°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6.宽动态范围: ≥120 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7.视频压缩标准: H.265/H.264/MJPEG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8.最大图像尺寸: ≥1920 × 1080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9.通讯接口: 1个RJ45 10m/100m 自适应以太网口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10.工作温度和湿度: -10 ℃~40 ℃, 湿度小于95%(无凝结)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11.电源供应 DC12V±25% / PoE(802.3af)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12.电源接口类型: Φ5.5圆头电源接口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13.功耗: DC： 12 V, 0.5 A, Max： 6W；PoE： (802.3af, 36V-57V), 0.2 A to 0.1 A，Max：7W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14.防护等级:≥ IP67</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15.补光照射距离: 暖光最远可达30 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5" w:hRule="atLeast"/>
        </w:trPr>
        <w:tc>
          <w:tcPr>
            <w:tcW w:w="669"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9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硬盘录像机</w:t>
            </w:r>
          </w:p>
        </w:tc>
        <w:tc>
          <w:tcPr>
            <w:tcW w:w="589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1.具有2个HDMI接口.2个VGA接口.2个RJ45网络接口.2个USB2.0接口.1个USB3.0接口.1个RS232接口.1个RS485接口.1个eSata接口.1路音频输入接口.2路音频输出接口；16路报警输入接口.9路报警输出接口.具有2路直流DC 12V输出接口（其中1路为Ctrl报警输出口）；可内置9个SATA接口硬盘；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2.可接入≤18TB容量的SATA接口硬盘；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3.可接入32路分辨率为1920×1080的视频图像；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4.帧率均为25帧/秒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5.可同时显示输出12路H.265编码.30fps.1920×1080格式的视频图像，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6.支持16个人脸库，库容5万张人脸图片；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7.支持2路视频流人脸识别，支持8路图片流人脸识别。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8.人脸库建模成功率不低于99.99%；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9.戴口罩人脸检出率不低于99%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10.人脸正对相机.人脸无遮挡等干扰情况，人脸识别准确率≥99%；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11.支持周界报警过滤功能，对IPC上报的越界侦测报警和区域入侵报警进行去误报，可去除由树叶.灯光.车辆.阴影以及小动物引起的误报；最大支持32路；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12.支持接入高级移动侦测的相机，移动侦测报警能够区分是人.车还是其它目标产生，可录像和记录报警信息 ；</w:t>
            </w:r>
          </w:p>
        </w:tc>
        <w:tc>
          <w:tcPr>
            <w:tcW w:w="653"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2"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监控存储(NAS)硬盘</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1.硬盘容量：不少于6T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2.接口类型SATA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3.接口速率：不低于6Gb/s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4.缓存：128MB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5.转速：7200转/分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6.平均无故障时间：不少于200万小时</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9"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交换机</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1.全千兆Web网管交换机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2.16GE 提供16个千兆RJ45端口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3.支持802.1Q VLAN.MTU VLAN.Port VLAN.端口汇聚.端口镜像.端口监控 支持QoS.带宽控制.风暴抑制.线缆检测.环回保护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4.支持Web管理.VLAN隔离.标准交换三种模式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5.支持通过Web.PC端软件进行管理</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22"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交换机</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1.应用层级：二层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2.背板带宽：不低于48Gbps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3.包转发率：不低于36Mpps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4.端口结构：非模块化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5.电源电压：AC100-240V，50-60Hz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6.端口描述：24个10/100/1000BASE-T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7.电源功率：≤15W</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2"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55寸监视器</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1.背光类型:LED；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2.分辨率:不低于1920×1080；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3.亮度:不低于500cd/m2；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4.静态对比度:不低于3500:1；</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智能机柜</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1.不低于22U机柜600*600*1200mm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2.承重可达800kg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3.防护登记：IP20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4.静电喷粉工艺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5.材质：加厚冷扎钢板</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楼层设备机柜</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1.尺寸：≧530*400*450mm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2.9U规格</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3.材质：加厚冷扎钢板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4.防护登记：IP20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5.静电喷粉工艺</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80"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网线</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1.性能满足不低于EIA/TIA-586-B.2-1和/IEC11801（2002）ClassE要求的六类级标准（带宽250MHz）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2.0.51mm无氧铜芯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3.8芯4对双绞结构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4.PVC外被</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3968" w:type="dxa"/>
            <w:vMerge w:val="restart"/>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53"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光纤</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1.6芯室外光缆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2.聚乙烯PE环保外被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3.抗寒耐热温度：-40℃至+70℃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4.弯曲半径动态：10D(MM)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95"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电源线</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1.规格：RVV3*1.5mm²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2.国标纯铜蕊线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3.安全阻燃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4.额定电压：300V/500V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5.绝缘材质：聚氯乙烯PVC</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1"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PVC线管</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1.材质：高强度阻燃聚氯乙烯PVC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2.尺寸：半径国标2cm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3.壁厚度：1.1mm</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98"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PVC线槽</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1.材质：高强度阻燃聚氯乙烯PVC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2.尺寸：国标39mm*19mm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3.结构：卡扣结构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4.防水阻燃</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8"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水晶头</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1.六类国标水晶头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2.3U加厚镀金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3.单孔径：1.1mm±0.02mm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4.材质：环保PC材质</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41" w:hRule="atLeast"/>
        </w:trPr>
        <w:tc>
          <w:tcPr>
            <w:tcW w:w="66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1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光缆熔接.尾纤.跳线</w:t>
            </w:r>
          </w:p>
        </w:tc>
        <w:tc>
          <w:tcPr>
            <w:tcW w:w="5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1.人工光纤熔接ei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2.电信级光纤跳线优质插芯SC-SC单模.单芯收发器尾纤5米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3.同系统配套</w:t>
            </w:r>
          </w:p>
        </w:tc>
        <w:tc>
          <w:tcPr>
            <w:tcW w:w="6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01" w:hRule="atLeast"/>
        </w:trPr>
        <w:tc>
          <w:tcPr>
            <w:tcW w:w="669"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19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室外安装配件其它安装附件</w:t>
            </w:r>
          </w:p>
        </w:tc>
        <w:tc>
          <w:tcPr>
            <w:tcW w:w="58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1.室外防水材料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2.楼层设备箱.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3.辅料等设备安装所需的接插件</w:t>
            </w:r>
          </w:p>
        </w:tc>
        <w:tc>
          <w:tcPr>
            <w:tcW w:w="65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c>
          <w:tcPr>
            <w:tcW w:w="3968" w:type="dxa"/>
            <w:vMerge w:val="continue"/>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8" w:hRule="atLeast"/>
        </w:trPr>
        <w:tc>
          <w:tcPr>
            <w:tcW w:w="669" w:type="dxa"/>
            <w:tcBorders>
              <w:top w:val="single" w:color="auto" w:sz="4" w:space="0"/>
              <w:left w:val="single" w:color="auto"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198"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系统集成费用</w:t>
            </w:r>
          </w:p>
        </w:tc>
        <w:tc>
          <w:tcPr>
            <w:tcW w:w="5890"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安装.调试.培训人工服务</w:t>
            </w:r>
          </w:p>
        </w:tc>
        <w:tc>
          <w:tcPr>
            <w:tcW w:w="653" w:type="dxa"/>
            <w:tcBorders>
              <w:top w:val="single" w:color="auto"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582" w:type="dxa"/>
            <w:tcBorders>
              <w:top w:val="single" w:color="auto" w:sz="4" w:space="0"/>
              <w:left w:val="single" w:color="000000"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信息点</w:t>
            </w:r>
          </w:p>
        </w:tc>
        <w:tc>
          <w:tcPr>
            <w:tcW w:w="3968" w:type="dxa"/>
            <w:tcBorders>
              <w:top w:val="nil"/>
              <w:left w:val="single" w:color="auto" w:sz="4" w:space="0"/>
              <w:bottom w:val="nil"/>
              <w:right w:val="nil"/>
            </w:tcBorders>
            <w:noWrap/>
            <w:tcMar>
              <w:top w:w="15" w:type="dxa"/>
              <w:left w:w="15" w:type="dxa"/>
              <w:right w:w="15" w:type="dxa"/>
            </w:tcMar>
            <w:vAlign w:val="center"/>
          </w:tcPr>
          <w:p>
            <w:pPr>
              <w:rPr>
                <w:rFonts w:hint="eastAsia" w:ascii="宋体" w:hAnsi="宋体" w:eastAsia="宋体" w:cs="宋体"/>
                <w:b/>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2" w:hRule="atLeast"/>
        </w:trPr>
        <w:tc>
          <w:tcPr>
            <w:tcW w:w="66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8323" w:type="dxa"/>
            <w:gridSpan w:val="4"/>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电动伸缩安全门</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82" w:hRule="atLeast"/>
        </w:trPr>
        <w:tc>
          <w:tcPr>
            <w:tcW w:w="6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9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电动安全门</w:t>
            </w:r>
          </w:p>
        </w:tc>
        <w:tc>
          <w:tcPr>
            <w:tcW w:w="589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1.长6米*高1.6米*宽0.64米±10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2.高配电机驱动控制系统开关：伸缩门专用双电机.微电脑控制处理系统.离合停电装置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3.智能导航器.机械式缓冲装置.智能电子软启动装置.原装遥控器2个.原装台式控制器1个.限位方磁铁2块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4.智能漏电保护装置.离合钥匙1个.微电脑磁敏开关.智能热敏保护装置.固定显示屏2面</w:t>
            </w:r>
          </w:p>
        </w:tc>
        <w:tc>
          <w:tcPr>
            <w:tcW w:w="653"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3968"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
    <w:tbl>
      <w:tblPr>
        <w:tblStyle w:val="16"/>
        <w:tblW w:w="98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57"/>
        <w:gridCol w:w="1498"/>
        <w:gridCol w:w="6244"/>
        <w:gridCol w:w="847"/>
        <w:gridCol w:w="5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3" w:hRule="atLeast"/>
        </w:trPr>
        <w:tc>
          <w:tcPr>
            <w:tcW w:w="9892"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多功能阶梯教室设备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规格及技术参数</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91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LED显示屏系统：1.1 LED显示屏系统(显示屏净尺寸6.72m*2.72m，屏体分辨率：2688*1088）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户内全彩LED屏</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20" w:afterAutospacing="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1.像素点间距：≤2.5mm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2.像素密度：≥160000 Dots/m2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3.单元板分辨率：≥8192 Dots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4.显示效果：4K超清显示.色温均匀性好.亮度均匀性好，对比度高.色域广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5.驱动方式：恒流驱动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6.供电方式：支持电源均流DC4.2V～DC5V，供电支持电源双输出电压DC2.8V/DC3.8V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7.整屏平整度：≤0.04mm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8.模组平整度：≤0.03mm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9.拼接缝：≤0.03mm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10.白平衡亮度：≥600Cd/m²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11.亮度均匀性：≥99%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12.色度均匀性：±0.001Cx.Cy内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13.色温：800-18000K</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14.水平视角：≥170°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15.垂直视角：≥170°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16.对比度：≥8000：1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17.刷新率：≥3840Hz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18.像素失控率：&lt;1/100000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19.发光点中心偏距：＜0.8%</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20.峰值功耗：≤300W/m²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21.平均功耗：≤120W/m²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22.最大电流：≤5A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23.电流增益：电流增益调节范围：1%～199%，电流增益调节级别≥8位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24.具有列下消隐功能.倍频刷新率提升2/4/8倍.低灰偏色改善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25.色温为6500K时，100%.75%.50%.25%四档电平白场调节色温误差≤200K</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26.PCB板材采用玻璃化温度≥150℃的覆铜板；PCB板采用FR-4材质，电路采用多层设计，符合CQC13-471301-2018国家标准"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27.每个灯芯的波长误差值在±1nm以内，每个灯芯的亮度误差在5%以内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28.★具有H2S宽动态处理技术，解决主控机二次重复播放时的衰减等现象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29.★平均无故障时间：MTBF平均无故障时间≥20000h；MTTR平均修复时间≤4分钟</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室内P2.5模组</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1.模组尺寸为：320mmX160mm±5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2.模组为LED屏备用模块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3.像素点间距：≤2.5mm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4.像素密度：≥160000 Dots/m2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5.单元板分辨率：≥8192 Dots</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接收卡</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1.集成HUB75，无需再配转接板，更方便，成本更低；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2.减少接插连接件，减少故障点，故障率更低；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3.支持常规芯片实现高刷新.高灰度.高亮度；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4.全新灰度引擎，低灰度表现更佳；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5.细节处理更完美，可消除单元板设计引起的某行偏暗.低灰偏红.鬼影等细节问题；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6.支持14bit精度的色度.亮度一体化逐点校正；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7.支持所有常规芯片.PWM芯片和灯饰芯片；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8.支持静态屏.1/2~1/64扫之间的任意扫描类型；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9.支持任意抽点，支持数据偏移，可轻松实现各种异型屏.球形屏.创意显示屏；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10.单卡支持24组RGB信号输出；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11.支持超大带载面积，单卡带载128*768，256*384；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12.先进设计，优质元器件，全自动高低温老化测试，零故障出厂；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13.支持DC 3.3V~6V超宽工作电压，有效减弱电压波动带来的影响；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14.为确保系统参数的快速恢复与准确性，控制系统大屏参数可支持云端备份与恢复；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15.接收卡支持3D显示功能.低灰修缝.支持标序.标定，目标箱体四周显示红绿蓝白边框，接收卡绿灯慢闪，快速识别故障点；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16.接收卡支持网线误码率侦测，可对数据包总数.错误包数.协助检查网络质量.排除隐患，</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发送盒</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1.具有2类视频输入接口，包括1路HDMI和2路DVI；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2.最大输入分辨率1920×1200@60Hz，支持分辨率任意设置；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3.最大带载260万像素，最宽可达4096点，或最高可达2560点；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4.支持视频源任意切换，缩放和裁剪；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5.支持画面偏移；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6.双USB 2.0高速通讯接口，用于电脑调试和主控间任意级联；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7.支持亮度和色温调节；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8.支持低亮高灰；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9.支持HDCP 1.4。</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1.混合插卡型设计机箱，支持多种输入输出信号格式混合搭配使用，满足现场多样化的视频源需求；。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2.独有LED图像处理算法，有效解决LED屏显示中出现的画面断层和像素点缺失的问题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3.超低延时画面处理，低于30ms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4.支持超高清视频多端口信号输入并实时同步输出，兼容Nvidia Mosaic与AMD Eyefinity技术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5.支持超高清底图显示，同时支持不同屏幕上传不同底图图片，呈现不一样的底图效果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6.台标自定义，快速追溯视频信号源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7.多样化的滚动字幕显示，可设置字体.大小.色彩.位置.透明度.动静态等参数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8.输入最高分辨率可达4K@30Hz,输出分辨率可自定义，满足不同规格的LED屏幕显示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9.支持多组屏控制管理，最多可达四组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10.任意位置开窗.叠加.漫游，有效呈现不同的视频画面或大数据信息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11.支持用户分级.分权管理，各司其职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12.支持场景管理，一键调用场景，场景可轮巡和显示场景快照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13.支持配置备份和恢复，备份信息可下载保存备份，断电记忆功能，无需担心配置丟失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14.支持设备主机高温报警和智能风扇调节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15.支持设备在现场使用期限的授权管理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16.设备受控方式多样化，包含RS232指令控制和LAN客户端软件控制，且支持串口或网口控制第三方设备。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17.支持丰富的媒体素材，如图片.视频.文本.时钟等；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支持超大带宽技术，采用先进的背板交换技术，保证每输入.输出板卡独享24GB带宽，内部芯片每通道传输速度不小于6.5G/S,单通道带宽不小于12Gbps,总线带宽最大可支持3456Gbps.传输即使信号源类型和数量众多，也能保证所有图像19.显示实时.流畅.同步.稳定.无卡顿（所有信号刷新为60帧/秒）</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板卡1</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1.HDMI输入板卡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2.输入信号 2路HDMI信号，2路audio音频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3.输入连接器 Type A 19针母头，3PIN凤凰座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4.视频信号格式 兼容HDMI.DVI-D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5.标准 支持HDMI1.3,兼容HDCP1.4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6.输入分辨率 最高支持1920x1200 @60Hz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板卡2</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1.SDI输入卡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2.输入信号 2路SDI信号（每路带一路环出）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3.输入连接器 BNC连接器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4.工作距离（输入与环出） 1080P≤100米（75欧-5摄像机同轴射频信号线）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5.视频信号格式 兼容3G-SDI, HD-SDI, SD-SDI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6.输入分辨率 最高支持1920*1080P @60Hz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板卡3</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1.HDMI输入板卡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2.输入信号 2路HDMI信号，2路audio音频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3.输入连接器 Type A 19针母头，3PIN凤凰座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4.视频信号格式 兼容HDMI.DVI-D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5.标准 支持HDMI1.3,兼容HDCP1.4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6.输入分辨率 最高支持1920x1200 @60Hz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板卡4</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1.DVI输出卡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2.输出信号 4路DVI信号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3.输出连接器 DVI-I母端口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4.视频信号格式 DVI兼容HDMI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5.标准 HDCP1.2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6.输出分辨率 最高支持1920x1200@60Hz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板卡5</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1.HDMI输出卡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2.输出信号 4路HDMI信号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3.输出连接器 Type A 19针母头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4.视频信号格式 兼容HDMI.DVI-D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5.标准 支持HDMI1.3,兼容HDCP1.2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6.输出分辨率 最高支持1920x1200@60Hz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控制卡数据线</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加长16P排线</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显示屏专用电源</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1.输入电压：176VAC-264VAC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2.额定输入电压：200VAC-240VAC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3.输入频率：47 Hz-63Hz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4.输入电流：2.5A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5.冷启动冲击电流：50A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6.效率：86%</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7.空载功耗：5W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8.额定输出电压：V1:+4.5Vdc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9.额定输出电流范围：0～40.0A</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3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主电缆线</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配电箱到显示屏配电箱铺设5*6㎡电缆线 </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4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电缆线（显示屏配电箱进屏内）</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铺设6路3*2.5MM2电缆线进屏内</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电缆线（屏内用）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屏内用3*2.5MM2电缆线</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智能配电箱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1.多功能智能配电箱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2.箱体尺寸≥1200CM*700CM*300CM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3.具备过流、短路、断路、过压、欠压、温度过高等保护措施及故障指示装置等功能</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精密型镀锌屏体钢架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镀锌40*40钢管+镀锌40*40角钢制作屏体钢架，外框尺寸为6.9m*2.9m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不锈钢外框包装</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四周包一圈9CM宽的304不锈钢</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辅材</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制作加工.安装固定.包装.打胶.线管.线槽.配件等等辅材</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3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498"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安装调试费</w:t>
            </w:r>
          </w:p>
        </w:tc>
        <w:tc>
          <w:tcPr>
            <w:tcW w:w="6244"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包含运输费.安装费及调试培训费用</w:t>
            </w:r>
          </w:p>
        </w:tc>
        <w:tc>
          <w:tcPr>
            <w:tcW w:w="847"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91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舞台灯光系统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4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固定染色灯</w:t>
            </w:r>
          </w:p>
        </w:tc>
        <w:tc>
          <w:tcPr>
            <w:tcW w:w="6244"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1.支持标准DMX512协议，RDM协议；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2.支持标准 DMX512 信号控制模式，支持自走、主从、声控等控制模式；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3.支持不少于6/10通道数量可切换；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4.支持不劣于0-100%独立电子线性调光；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5.支持独立电子频闪64KHz；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6.混色效果支持8Bit PWM 、RGBW线性混色，支持≥1670万种颜色；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7.色彩支持≥1670万种颜色变化；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8.光源采用不少于61颗3W LED，光通量：≥6000 Lm；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9.电源电压/频率：AC100-240V  50/60Hz。</w:t>
            </w:r>
          </w:p>
        </w:tc>
        <w:tc>
          <w:tcPr>
            <w:tcW w:w="847"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46"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9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影视灯</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1.支持DMX512通道模式，通道数量≥4通道；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2.支持主从模式、自走模式等控制模式；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3.显示指数（CRI)：Ra≥90；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4.电源电压/频率：AC90V-260V，50-60Hz；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5.功率≥200W，防护等级≥IP20；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6.光源采用≥200pcs*0.5W暖白LED设计；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7.使用寿命≥50000小时。</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5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影视灯</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1.DMX512通道模式，≥6个DMX通道；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2.具有自走.主从等控制模式；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3.支持35°.75°透镜角度可选；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4.1-10次/每秒频闪；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5.功率≥150W，光源采用≥100W LED灯珠。</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9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控台</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1.最大256个DMX控制通道，不少于一路光电隔离信号输出；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2.可控制不少于16台电脑灯或64路调光，自动生成灯库；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3.内置图形轨迹发生器，≥35个内置图形，方便用户对电脑灯进行图形轨迹控制；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4.支持电脑灯进行图形轨迹控制，图形参数均可独立设置；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5.支持同时输出和运行≥16个重演场景；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6.图形参数支持独立设置≥80个重演场景，用于储存多步场景和单步场景，多步场景最多可储存600步；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7.带不少于16根集控推杆，按键点控和推杆集控兼容；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6.支持U盘备份控台数据，可以重新导入到控台使用，实现同型号控台数据共享；</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8.具有关机、断电数据记忆保持功能，支持远程软件升级和立即黑场。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9.净重≥3.7kG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7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直通箱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1.≥12路电源输出，每路输出≥4KW；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2.配备二级开关，符合供电规范；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3.具有指示灯，显示三相电源状态；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4.电源供电：380Volt±10%AC，50Hz/60Hz。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5.外形尺寸≥482x490x132( 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6.包装尺寸≥575*530*205mm4．重量≥12.5kg，五毛重≥14KG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信号放大器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1.不少于1路DMX512数码输入、1路DMX512直接输出、8路光隔离分配放大输出；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2.具有信号放大整形功能，可延长信号传输距离；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3.具有增强数据总线接入设备数量的能力；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4.电源: AC100V-240V / 50-60Hz。</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大灯勾</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灯光配套安装辅材，尺寸参数：外径≥7厘米，内径≥5厘米。</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多功能灯勾</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灯光配套安装辅材，尺寸参数：外径≥7厘米，内径≥5厘米。</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安全绳</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每个灯配置一条保险绳，尺寸：2mm钢丝绳，50cm长度。</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2"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913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扩声系统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4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线阵音箱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1.低音单元≥2x6"；</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2.高音单元≥1x1.7"；</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3.额定功率≥300W；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4.灵敏度≥101dB；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5.最大声压≥127dB；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6.额定阻抗：8Ω；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7.频率响应：80Hz-18KHz；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8.指向角度≥120°×12°。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9.产品尺寸≥190( H )X520( W )X420( D )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10．产品重量≥13.5KG。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线阵音箱配套安装吊架，配套不少于2条强力拉力绳、4个U型扣锁、螺丝，插销、连杆等配件</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专业功放</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1.智能控制强制散热设计，风机噪音小，散热效率高等特点；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2.内置智能压限系统，控制功率模块及扬声器系统在安全范围内工作；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3.★具有BRI桥接、STE立体声、PAR立体声等模式，≥2种增益开关可选；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4.AB类高效的功率放大电路，完善可靠的安全保护措施和工作状态指示，让用户放心使用；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5.8Ω立体声额定功率≥450W×2；4Ω立体声额定功率≥810W×2；8Ω桥接功率≥1120W；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6.输入阻抗:10KΩ非平衡.20KΩ平衡；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7.频率响应(@1W功率下）:20-20KHz/±0.5dB；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8.信噪比(A计权)：≥90dB；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9.额定源电动势不劣于630mV；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10.保护方式:直流保护、超高频保护、短路保护、过载保护、开机关机保护、温度保护；</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11产品尺寸≥480x325x88mm13．产品净重≥15Kg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1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专业音箱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1.频率响应：55Hz-20KHz；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2.低音单元≥1×10(in)；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3.高音单元≥1×1.3(in)；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4.系统：2way speaker；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5.承受功率≥300W；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6.灵敏度≥96dB1w/1m；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7.最大声压≥121dB；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8.阻抗：8Ω；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9.指向角度≥80°×50°。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10.产品尺寸≥宽470x高600x深500mm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11.产品净重≥13.55KG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1.壁挂式安装支架，支持多角度调节；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2.长距离安全摇臂，可承重≥30KG，距离可调。</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专业音箱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1.低音单元≥1×15"；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2.承受功率≥500W；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3.频率响应：30Hz-300Hz；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4.灵敏度≥100dB1w/1m；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5.最大声压≥131dB；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6.阻抗：8ohm。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7.产品尺寸：≥宽470×高600×深500MM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8.产品净重：≥30KG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专业功放</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1.智能控制强制散热设计，风机噪音小，散热效率高等特点；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2.内置智能压限系统，控制功率模块及扬声器系统在安全范围内工作；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3.具有BRI桥接、STE立体声、PAR立体声等模式，≥2种增益开关可选；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4.AB类高效的功率放大电路，完善可靠的安全保护措施和工作状态指示，让用户放心使用；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5.8Ω立体声额定功率≥800W×2；4Ω立体声额定功率≥1440W×2；8Ω桥接功率≥2000W；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6.输入阻抗:10KΩ非平衡.20KΩ平衡；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7.频率响应(@1W功率下）:20-20KHz/±0.5dB；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8.信噪比(A计权)：≥90dB；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9.额定源电动势不劣于630mV；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10.保护方式:直流保护、超高频保护、短路保护、过载保护、开机关机保护、温度保护。</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专业音箱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1.频率响应：55Hz-20KHz；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2.低音单元≥1×10(in)；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3.高音单元≥1×1.3(in)；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4.系统：2way speaker；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5.承受功率≥300W；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6.灵敏度≥96dB1w/1m；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7.最大声压≥121dB；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8.阻抗：8Ω；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9.指向角度≥80°×50°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10.产品尺寸≥宽470x高600x深500MM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11.产品净重≥13.55KG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41"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数字调音台</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1.≥16路信号输入（≥8路MIC输入，≥3组立体声输入，≥1组数字输入：MP3/声卡，光纤输入），≥4.3寸高清触摸屏显示，带有FX踏板开关接口；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2.提供数字增益、高低通滤波、≥4段参数均衡、压缩器、延时、输入通道声像平衡调节等功能；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3.内置双DSP效果器，双排3色12段电平指示灯，带48V幻象电源，MIC通道独立打开关闭；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4.内置≥3个9段图示均衡器，可任意插入输入通道；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5.各通道设有多功能菜单、静音按键和监听按键；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6.各通道均设有行程100MM电动推子、具有≥8个电动推子、≥1个模拟推子；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7.多路路信号输出包含：≥1组立体声主输出，≥4路编组输出，≥2路辅助输出，≥1路立体声监听输出；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8.辅助输出具有推子前、推子后调节按钮，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9.内置声卡，支持MP3、USB播放和录制功能；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10.支持用户参数的存储与调用，可在PC端管理；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11.支持多操作系统操控软件；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12.支持有线网口调节或外接路由器无线调节；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13.具有通道参数快速拷贝功能，带参数锁定功能；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14.输出通道提供延时，高低通滤波，≥13段参数均衡，压缩器，延时，相位等功能；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15.≥4种快捷场景调用模式，≥20种用户模式存储；</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音频处理器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1.≥8路输入，≥8路输出，输入设置可通过软件或面板LCD显示屏菜单调整；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2.★支持AEC自适应声学回声消除功能，≥6级尾长效果调节，支持ANC自适应主动噪声消除功能，≥4级强度调节；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3.每路麦克风输入支持≥9级灵敏度调节，不劣于0-35dB增益调节，每路输入具有48V幻相电源开关；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4.内置白噪声、粉红噪声、正弦波等不同测试信号音源；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5.带AUTOMIX共享增益型自动混音器，每通道支持独立调节，具有不少于10级优先档位，支持调节斜率和响应时间；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6.输入具有不少于31段PEQ，输出不少于10段PEQ可调，具有高低架和全通滤波器，输入输出具有48阶高低通分频器，参数支持独立通道保存和复制到其他通道；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7.支持通过USB/RS232/RS485/TCPIP多个接口连接控制设备；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8.支持存档加锁，避免误操作或人为扰乱处理器参数，维持系统稳定；存档支持开机档设置，可设置自动保存所有即时调试的参数，支持设置唯一的开机状态参数。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9.尺寸（长＊宽＊高）≥483mm*210mm*44.5mm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10.包材尺寸（长＊宽＊高）≥540mm*345mm*80mm22．净重≥3kg23．毛重≥3.8kg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无线话筒</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1.UHF频段、PLL2通道无线会议接收机，采用640-690MHz频率进行覆盖；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2.内置静音功能，静音15分钟后自动关机，内置隐藏式节能模式选择功能；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3.★内置静电感应功能，脱离人手3S自动静音，避免话筒意外落地导致的爆破声，保证会议质量；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4.红外对码，采用“SET”一键配对，一键上锁功能；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5.屏幕显示当前频段、≥5级调频信号接收电平、≥5级音频强度、静音状态等信息；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6.内置高低两种功率选择，方便不同的会议室使用，同时主机内置最大音量控制控制功能，防止会场误操作；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7.不少于1路左右通道平衡输出，不少于1路非平衡输出接口，以适应不同的使用环境。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8.产品尺寸≥（长＊宽＊高）:420*165*45mm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9.产品重量≥4.4Kg。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2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天线分配器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1.适用频带范围：400-950MHz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2.可对信号进行放大补偿，为接收机提供较强的信号；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3.支持≥31档调节；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4.支持DC12-18V电源供应，消耗电流≤170mA。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5.主机尺寸≤480x180x4411.天线尺寸≤353x335x130mm。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话筒天线</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配套话筒天线</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电源管理器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1.★配置彩屏显示窗口，可以实时显示当前电压、日期时间等信息，内置时钟芯片，可根据日期时间设定，实现定时开关机功能；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2.带有电流缓冲功能，减少电流冲击的影响，支持面板Lock锁定功能，防止人为误操作；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3.支持有效按开机先前及后、关机则先后及前的顺序开关，每路输出带指示灯，开关控制电源；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4.具有≥8路电源时序管理，单路延时开启及关闭时间可在0-999秒自由设定，同时还具有≥2路辅助通道，可以用于设备供电；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5.额定单路输出电流≥10A，额定输出电流≥30A；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6.主机配置有一路短路输入和输出口，可实现多台链接使用；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7.配置RS232接口，支持外部中央控制设备控制，≥6种波特率可选择；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8.支持实现远程集中控制，每台设备自带设备编码ID检测和设置；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9.内置不低于10组设备开关场景数据保存/调用。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10.尺寸≥（长＊宽＊高）:480mm*293mm*45mm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913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23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会议系统主机</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1.采用全新数字技术，内置高性能CPU，具有多机纠错和加密扰码功能，抗干扰能力强；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2.采用无线信号通讯，控制及音频信号通过无线信号传输，无需繁琐布线；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3.配置LCD点阵屏幕，可显示工作内容，采用独立按键化操作；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4.支持一键扫频功能，自动选择无干扰频段，内置发言通道监控功能，可查看干扰信号强度以及有效信号强度；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5.主机可接入≥99个单元话筒，支持会议讨论、视像跟踪等功能，具有反馈抑制功能、电量监视功能；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6.支持不少于两种会议模式：轮替模式和限制模式；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7.支持USB录音功能，可对快速对会议的内容进行记录保存；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8.配置不少于1路RS-232接口、1路RS-485接口、4路VIDEO输入、2路VIDEO输出、1路平衡线路输出和1路非平衡线路输出；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9.配置视频矩阵，可直接控制≥4个摄像球的视频切换，支持≥2路视频同步监控输出；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10.内置蓝牙模块可手机播放音乐，同时支持USB播放。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11.产品重量≥2.0Kg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12．产品尺寸（长＊高＊深）≥:480mm*44mm*230mm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8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数字会议系统软件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1.软件内嵌于无线会议系统主机设备，应用于对全数字会议系统音频传输软件的管理或控制；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2.全新数字软件技术为核心，实现CUP多机纠错和加密扰码；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3.软件内嵌反馈抑制功能，能有效大幅降低啸叫程度，保证会议的顺利进行；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4.内置DSP音频处理技术，支持自动EQ均衡调节音频处理能力。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5.支持48KHz采样率音频处理能力。</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6.支持话筒管理能力，通过不同的模式限制话筒发言数量，保障会场发言秩序。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7.软件支持根据话筒ID提供不同的代码编号给中控系统，与中控系统对接后，可实现摄像自动跟踪功能。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8.通过软件容错性测试，具有基本的数据容错功能。</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3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会议话筒</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1.配置数字LCD显示屏，可实时显示电池电量；</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2.带有主席优先键功能，可以关闭正在发言的代表单元；</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3.全金属短咪杆，高灵敏度设计，超指向性收音效果；</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4.超强的抗干扰能力，内置防风海棉罩；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5.采用超大静音开关设计及红色雾面指示灯设计，指示发言状态。</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6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会议话筒</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1.配置数字LCD显示屏，可实时显示电池电量；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2.具有一键发言功能，接收主席单元的控制；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3.全金属短咪杆，高灵敏度设计，超指向性收音效果；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4.超强的抗干扰能力，内置防风海棉罩；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5.采用超大静音开关设计及红色雾面指示灯设计，指示发言状态。</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4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会议话筒处理器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1.★采用2寸TFT彩屏，可在主界面显示陷波器开关、频移量、均衡开关、当前用户模式、系统上锁情况等状态信息，并带有双排9段电平指示灯；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2.双通道设置，采用两组平衡/非平衡输入，两组平衡/非平衡输出接口；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3.双通道所有参数均可独立调节也可以进行联通调节；支持一键默音功能；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4.内置-64db到+6dB增益调节，噪声门为0dB~-90dB范围可调，移频器支持2Hz~8Hz多级调节；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5.啸叫抑制响应采用三种模式检测和抑制，快、默认、慢三个速度可设定，满足不同的需求；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6.参数调节可以设置两级面板锁，分别是参数锁定和整机锁定功能；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7.不低于20种模式保存与调用，在使用不同的场所直接调用；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8.实现PC软件控制，界面简单易懂，保存模式后可脱离PC运行。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9.重量≥2.60KG;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10.规格（长＊宽＊高）≥:1U机箱420*205*44mm </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9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充电箱</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1.每个槽位具备完全独立的充放电进程，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2.具有时间保护机制；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3.采用100V-240V电压供电；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4.可以对≥12只话筒任意充电。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5.单组功率：≥5W；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6.总功率：50Hz /≤60W；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7.输入电压：110V-240V 50Hz；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8.输出电压：≥5V。9.尺寸（深*宽*高）≥224*334*74（mm）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无线路由器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标准PoE供电器 IEEE 802.3af/at 千兆端口 不低于30W</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9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w:t>
            </w:r>
          </w:p>
        </w:tc>
        <w:tc>
          <w:tcPr>
            <w:tcW w:w="913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11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网络中控主机</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1.1U机箱可安装于标准机柜；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2.配置不低于：2核工业级处理器 CPU ，≥1GB RAM 内存储器，≥8GB NandFlash 高速存储器；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3.具有≥6路多功能协议的串口，支持RS-232、RS-485、DMX-512协议，≥4路IR红外接口，≥4路多功能IO/IR接口，支持IO输入，输出及IR红外输出；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4.内嵌智能红外学习功能模块，可导入各种常用的电器设备的红外代码库到主机，并实现控制，无须配置专业学习器；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5.系统具备开放式编程功能，可根据用户的使用习惯，定制用户常用的会议场景；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6.具有时间轴多线程事件编辑功能，可支持任意定时触发控制事件，自动时钟定时设置功能，精准执行用户自定义的时间预约事件；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7.支持专用系统可通过有线扩充，单系统支持≥65000台总线设备扩展；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8.支持Android系统及iOS系统平板 PC端口设备混合使用；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9.可实现远程控制、远程调试、远程维护，系统云诊断、云备份、云恢复；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10.网络通讯：Ethernet、TCP/IP、WIFI；</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11.内部供电电压24V，功耗&lt;5W。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12.产品尺寸≥485*130*44mm;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13．产品重量≥4.1Kg；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控制器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1.负载能力单路功率≥2200W，总功率≥16000W；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2.通讯方式HVX-NET总线/RS-232；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3.继电器触点结构1对常开，1对常闭触点；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4.内置≥8个强制应急拨码开关；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5.面板具有全开.全关及8路单独开关按键；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6.最多可串接至99台，控制高达792路连接设备；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7.具有过载断路保护器，防止电路过载损坏设备；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8.可透过软件执行电源开启/关闭/重新开启管理性能。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9.尺寸≥宽485＊长260＊高65MM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10．重量≥5.5KG。</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9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平板电脑</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1.采用≥10.1"高清屏设计，分辨率≥1200*1920 ，支持G+FF10点触摸；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2.不劣于64位10核处理器，主频≥2.3G，内存≥4GB+64GB，可通过TF卡扩展内存；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3.支持不低于Android8.0系统，支持BT4.2蓝牙，WIFI模块支持IEEE 802.11 a/b/g/n/ac等协议；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4.支持自动对焦功能，前摄像头≥500万像素，后摄像头≥1300万像素；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5.具有不少于1路3.5mm耳机接口、1路TYPE-C接口。</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88"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无线路由器</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1.类型：无线路由器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2.无线速率：1200M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3.天线：外置天线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4.AP管理：支持AP管理</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w:t>
            </w:r>
          </w:p>
        </w:tc>
        <w:tc>
          <w:tcPr>
            <w:tcW w:w="913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会议录播系统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5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录播主机</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1.支持导播输出画面，可以在录播主机上进行录播功能操作，内置远程导播模块，可通过网络访问远程导播界面进行录播功能操作；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2.可实时对主机和软件运行状态进行监测，包括CPU、内存、硬盘空间等，支持断电保护，录制过程中突然断电自动保存视频；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3.界面布局简洁清晰，具有信号显示区、录播控制区和功能设置区，导播界面支持自适应显示视频信号，可实现不同分辨率的视频混合输入；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4.支持全屏、双分屏、画中画、三分屏、五分屏显示等PGM主播窗口，多分屏模式下可自定义画面布局和信号源，具有不少于十四种切换特效；</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5.可接入≥4路SDI和2路HDMI画面，可选择录制MP4、FLV两种格式其中一种，支持一键录制、暂停、直播功能，并单独显示录制和直播时长；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6.支持与跟踪系统对接，可以在录制过程中实现自动完成画面跟踪和切换，也可通过控制器实现手动切换和跟踪或通过导播界面中实现上述功能；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7.支持H.264视频编码协议和ACC音频编码协议，支持25 Fps、30 Fps、50 Fps、60Fps等帧率；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9.支持字幕功能和不少于5条字幕内容预设或临时输入，支持字幕背景图片上传，加强字幕美观可读；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10.支持对文字大小、位置、颜色进行配置调整、位置任意拖动；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11.资源模式支持同时录制≥6路视频，具备存储空间预警功能；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12.★支持拓展传感器模块，可以实现环境监测功能，实时显示温度、湿度、CO2浓度、PM2.5浓度、PM10浓度等信息，可以CO2浓度、PM2.5浓度、PM10浓度的报警值，超过时自动报警；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13.录制视频可选择同时录制在本地硬盘或移动U盘中；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14.支持片头和片尾标题自定义设置，同时可以自定义上传JPG格式图片做为片头和片尾，且具有预览功能；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15.支持不少于4种录制时长选择和5种倒计时录制，可选择是否弹出录制信息窗口。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16.产品尺寸标准≥1U设备，483*44*254mm。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0"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摄像机</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1.不劣于1/2.8英寸CMOS，≥207W像素；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2.镜头：≥10倍光学，≥10倍数码；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3.焦距：F=4.7mm-47.0mm,F=1.6（W）-3.5(T)，最低照度：0.5Lux/0.095Lux；</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4.高清格式HD：1080P/50.60；1080P/25.30；1080i/50.60；720P/50.60；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5.≥255个预置位可编程功能，可设置≥255地址,可自动识别RS232或RS485控制信号,无须拨码调节；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6.带云台，可转动角度不低于水平340度（最高速度：每秒180度）,垂直240度（最高速度：每秒120度）；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7.高清视频倒装.正装控制系统，协议可调；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8.高清接口：USB视频输出接口。</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w:t>
            </w:r>
          </w:p>
        </w:tc>
        <w:tc>
          <w:tcPr>
            <w:tcW w:w="913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会议桌椅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6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礼堂椅</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座包内座海绵采用高密度冷发泡PU定型棉海绵尺寸为：500*465*150mm（±10mm），座框架框架采用1.5mm热轧板通过冲压焊接等工艺制作，结实、可靠、耐用座框架尺寸430*420*55mm（±2mm）座框架上装钉座内板，尺寸430*420*5mm(±2)。座外板采用优质多层板经过模具热压成型尺寸为460*430*16mm(±2mm)。座包表面通过扪布处理，使座包美观、耐磨、抗污。座包的回位机构为气杆慢回位机构，该机构具有回位力度轻柔、回位速度平缓、回位没有噪音的特点，回位结构稳定耐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2、背包内背海绵采用高密度冷发泡PU定型棉海绵尺寸为：710*450*90mm（±10mm），背外板采用优质多层板经过模具热压成型，尺寸为：770*525*16mm(±2mm),背包表面通过扪布拉线处理，使背包美观、耐磨、抗污。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脚架采用T2mm的热轧板冲压折弯而成，经过焊接工序把各种配件组合成脚架，脚架表面经喷涂处理，使得脚架耐用、耐氧化，脚框尺寸400*350*80mm（±2mm），下脚尺寸295*225*63mm（±2mm）,脚板尺寸315*70mm（±2mm），地脚孔距235mm（±2mm）。侧板优质中纤板制作，表面贴棉后扪布,侧板尺寸≥400*350mm。扶手面采用优质橡木制作，尺寸为415*80*25mm（±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4、地面打膨胀脚钉，再打静电喷涂内六角十字自攻螺丝，不易生锈，外加防尘盖。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5、椅高：1030±10mm,坐高460±10mm，背到座710±10mm，背到写字板850±10mm，写字板高610±10mm，座深460±10mm，中心距580±5mm,建议排距为不低于900mm。</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25"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监控摄像头</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1.传感器类型 1/3”DIS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2.信号系统 PAL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3.有效像素 976(水平)x496(垂直)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4.最低照度 0.1Lux (F1.2.AGC ON)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5.快门 1/50秒至1/100.000秒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6.镜头 3.6mm(2.8mm.6mm可选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7.镜头接口类型 M12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8.调整角度 水平:0°~355°:乖直:0°~90°:旋转:0°~355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9.日夜转换模式 电子彩转黑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10.水平解析度不低于 700TVL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11.同步方式 内同步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12.视频输出 1Vp-p Composite Output(75Ω/BNG)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13.信噪比大于62dB</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7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液晶电视（含支架）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1.屏体尺寸：≥86 英寸，液晶 LED，A 规屏，显示比例(16：9)。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2.防眩光功能：采用 4mm±0.5mm 厚 AG 钢化玻璃，防眩光，减少玻璃反射光的影响，反射率小于 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3.触摸技术：红外感应技术，20点触控，支持安卓.windows 系统 10 笔或以上同时书写。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4.前置按键：至少包含录屏.设置.护眼.电源4个按键； 整机开机.关机和节能待机键三合一，操作便捷；设备支持通过前置按键一键启动录屏功能，可将屏幕中显示的课件.音频等内容与老师人声同步录制，方便制作教学视频；设备支持通过设置按键自定义设置降半屏.截屏.倒计时.等快捷功能，提高教学效率；支持OPS一键还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5.安卓系统版本11.0 或以上，内部缓存容量（RAM）：不低于2GB ；内部存储容量（ROM）：不低于8GB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6.内置WIFI，支持 AP 热点，Wifi : 2.4GHz / AP : 2.4GHz/5GHz，以太网遵循 IEEE 802.11 a/b/g/n/ac/ax协议标准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7.智能亮度调节：整机能感应并自动调节屏幕亮度来达到在不同光照环境下的最佳显示效果，此功能可自行开启或关闭。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8.整机具备内置前朝向顶置音响设计，支持 2.2立体声模式，可实现环绕音效，额定总功率不低于50W。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9.通过长按前置物理按键，可进入选择界面实现故障检测.系统还原功能。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10.整机前置接口至少包含1路多功能Type-C接口（具备充电功能，可外接电脑调用一体机 USB 设备.4K60 视频传输.触摸回传）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11.内置触摸中控菜单：内置触摸中控菜单， 将信号源通道切换.亮度对比度调节.护眼模式.声音调节等整合到同一菜单下，无须实体按键，在任意显示通道下均可通过手势在屏幕上调取该触摸菜单切换不同功能，方便快捷。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12.屏幕锁屏：支持智能 U 盘锁功能，整机可设置触摸及按键自动锁定，保证无关人士无法自由操作屏幕。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13.内置摄像头：摄像头有效像素≥ 1200W， 支持双数字音频 MIC，支持通过视频软件调用摄像头进行场景音视频录制，支持通过摄像头人脸识别解锁.清点人数.随机抽人。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14.接口：≥2 路 HDMI 输入,≥1路 AUDIO 输入,≥1 路 3.5 mm 耳机输出，≥1 路 3.5 mmMIC 输入,≥1 路 RS232 输入， ≥1 路 LAN 输入， ≥2 路 USB(全通道识别)，≥1 路 TOUCH -USB 输入，输入≥1 路 TYPE-C 端口输入。</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15.护眼功能：为保护学生的视力，产品具有光生物安全（防蓝光.无危害），可通过一键切换为普通护眼模式或纸质护眼模式，支持切换牛皮纸.水波纹.宣纸等不同纸质纹理显示效果。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16.采用插拔式OPS微型PC设计，采用Intel I5或同参数其他品牌及以上.不低于8GB内存.不低于256G固态硬盘；</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3"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w:t>
            </w:r>
          </w:p>
        </w:tc>
        <w:tc>
          <w:tcPr>
            <w:tcW w:w="9135" w:type="dxa"/>
            <w:gridSpan w:val="4"/>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辅助材料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 w:hRule="atLeast"/>
        </w:trPr>
        <w:tc>
          <w:tcPr>
            <w:tcW w:w="7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施工辅材配件</w:t>
            </w:r>
          </w:p>
        </w:tc>
        <w:tc>
          <w:tcPr>
            <w:tcW w:w="6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含：机柜.机房操作台.电源线.网线.灯光信号线.灯架.SDI视频线.HDMI视频线.音频连接线.话筒同轴线.话筒线.音箱线.钢丝绳.多媒体地插.音箱综合插座.镀锌线管.脚手架.施工安装调试一批。</w:t>
            </w:r>
          </w:p>
        </w:tc>
        <w:tc>
          <w:tcPr>
            <w:tcW w:w="8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批</w:t>
            </w:r>
          </w:p>
        </w:tc>
      </w:tr>
    </w:tbl>
    <w:p>
      <w:pPr>
        <w:numPr>
          <w:ilvl w:val="0"/>
          <w:numId w:val="0"/>
        </w:numPr>
        <w:spacing w:line="360" w:lineRule="auto"/>
        <w:jc w:val="both"/>
        <w:outlineLvl w:val="0"/>
        <w:rPr>
          <w:rFonts w:hint="eastAsia" w:ascii="宋体" w:hAnsi="宋体" w:eastAsia="宋体" w:cs="宋体"/>
          <w:b/>
          <w:bCs/>
          <w:sz w:val="24"/>
          <w:szCs w:val="24"/>
        </w:rPr>
      </w:pPr>
      <w:r>
        <w:rPr>
          <w:rFonts w:hint="eastAsia" w:ascii="宋体" w:hAnsi="宋体" w:eastAsia="宋体" w:cs="宋体"/>
          <w:b/>
          <w:bCs/>
          <w:sz w:val="24"/>
          <w:szCs w:val="24"/>
        </w:rPr>
        <w:t>注：1.以上采购清单中所列明的规格或技术要求，涉及的供应商或产品并非特定供应商或是特定产品，而是参照或相当于这些供应商或产品的技术标准和要求。</w:t>
      </w:r>
    </w:p>
    <w:p>
      <w:pPr>
        <w:numPr>
          <w:ilvl w:val="0"/>
          <w:numId w:val="0"/>
        </w:numPr>
        <w:spacing w:line="360" w:lineRule="auto"/>
        <w:jc w:val="both"/>
        <w:outlineLvl w:val="0"/>
        <w:rPr>
          <w:rFonts w:hint="eastAsia" w:ascii="宋体" w:hAnsi="宋体" w:eastAsia="宋体" w:cs="宋体"/>
          <w:b/>
          <w:bCs/>
          <w:sz w:val="24"/>
          <w:szCs w:val="24"/>
        </w:rPr>
      </w:pPr>
      <w:r>
        <w:rPr>
          <w:rFonts w:hint="eastAsia" w:ascii="宋体" w:hAnsi="宋体" w:eastAsia="宋体" w:cs="宋体"/>
          <w:b/>
          <w:bCs/>
          <w:sz w:val="24"/>
          <w:szCs w:val="24"/>
        </w:rPr>
        <w:t>2.以上采购清单中所列明的技术参数并非固定值，而是相当于或者优于该技术参数。</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规格尺寸类参数允许不超过±5%的偏差（上述技术参数已有要求的除外）。招标文件中所有的技术参数及其性能（配置）仅起参考作用，目的是为了满足采购人工作的基本要求，投标产品满足（实质相当于）或优于招标文件的采购需求均可。</w:t>
      </w:r>
    </w:p>
    <w:p>
      <w:pPr>
        <w:rPr>
          <w:rFonts w:hint="default" w:eastAsia="宋体"/>
          <w:lang w:val="en-US" w:eastAsia="zh-CN"/>
        </w:rPr>
      </w:pPr>
      <w:r>
        <w:rPr>
          <w:rFonts w:hint="eastAsia" w:ascii="宋体" w:hAnsi="宋体" w:eastAsia="宋体" w:cs="宋体"/>
          <w:b/>
          <w:bCs/>
          <w:sz w:val="24"/>
          <w:szCs w:val="24"/>
          <w:lang w:val="en-US" w:eastAsia="zh-CN"/>
        </w:rPr>
        <w:t>4、A包核心产品：86寸交互智能平板、分体式电脑主机</w:t>
      </w:r>
    </w:p>
    <w:p>
      <w:pPr>
        <w:pStyle w:val="2"/>
        <w:spacing w:before="0" w:beforeAutospacing="0" w:after="0" w:afterAutospacing="0" w:line="420" w:lineRule="exact"/>
        <w:rPr>
          <w:rFonts w:hint="eastAsia" w:ascii="宋体" w:hAnsi="宋体" w:eastAsia="宋体"/>
          <w:sz w:val="28"/>
          <w:szCs w:val="28"/>
          <w:lang w:val="en-US" w:eastAsia="zh-CN"/>
        </w:rPr>
      </w:pPr>
    </w:p>
    <w:p>
      <w:pPr>
        <w:pStyle w:val="2"/>
        <w:spacing w:before="0" w:beforeAutospacing="0" w:after="0" w:afterAutospacing="0" w:line="420" w:lineRule="exact"/>
        <w:rPr>
          <w:rFonts w:hint="eastAsia" w:ascii="宋体" w:hAnsi="宋体" w:eastAsia="宋体"/>
          <w:b w:val="0"/>
          <w:bCs w:val="0"/>
          <w:color w:val="000000"/>
          <w:sz w:val="24"/>
          <w:szCs w:val="24"/>
        </w:rPr>
      </w:pPr>
      <w:r>
        <w:rPr>
          <w:rFonts w:hint="eastAsia" w:ascii="宋体" w:hAnsi="宋体" w:eastAsia="宋体"/>
          <w:sz w:val="28"/>
          <w:szCs w:val="28"/>
          <w:lang w:val="en-US" w:eastAsia="zh-CN"/>
        </w:rPr>
        <w:t>一</w:t>
      </w:r>
      <w:r>
        <w:rPr>
          <w:rFonts w:hint="eastAsia" w:ascii="宋体" w:hAnsi="宋体" w:eastAsia="宋体"/>
          <w:sz w:val="28"/>
          <w:szCs w:val="28"/>
        </w:rPr>
        <w:t>、</w:t>
      </w:r>
      <w:r>
        <w:rPr>
          <w:rFonts w:hint="eastAsia" w:ascii="宋体" w:hAnsi="宋体" w:eastAsia="宋体"/>
          <w:color w:val="000000"/>
          <w:sz w:val="28"/>
          <w:szCs w:val="28"/>
        </w:rPr>
        <w:t>商务要求</w:t>
      </w:r>
    </w:p>
    <w:p>
      <w:pPr>
        <w:pStyle w:val="6"/>
        <w:spacing w:line="420" w:lineRule="exact"/>
        <w:ind w:firstLine="480" w:firstLineChars="200"/>
        <w:jc w:val="both"/>
        <w:rPr>
          <w:rFonts w:hint="eastAsia" w:ascii="宋体" w:hAnsi="宋体" w:eastAsia="宋体"/>
          <w:szCs w:val="24"/>
        </w:rPr>
      </w:pPr>
      <w:r>
        <w:rPr>
          <w:rFonts w:hint="eastAsia" w:ascii="宋体" w:hAnsi="宋体" w:eastAsia="宋体"/>
          <w:szCs w:val="24"/>
        </w:rPr>
        <w:t>1、设有长期稳定的售后服务维修点（提供固定的联系人、联系方式及地址），承诺上门服务。</w:t>
      </w:r>
    </w:p>
    <w:p>
      <w:pPr>
        <w:pStyle w:val="6"/>
        <w:spacing w:line="420" w:lineRule="exact"/>
        <w:ind w:firstLine="480" w:firstLineChars="200"/>
        <w:jc w:val="both"/>
        <w:rPr>
          <w:rFonts w:hint="eastAsia" w:ascii="宋体" w:hAnsi="宋体" w:eastAsia="宋体"/>
          <w:szCs w:val="24"/>
        </w:rPr>
      </w:pPr>
      <w:r>
        <w:rPr>
          <w:rFonts w:hint="eastAsia" w:ascii="宋体" w:hAnsi="宋体" w:eastAsia="宋体"/>
          <w:szCs w:val="24"/>
        </w:rPr>
        <w:t>2、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pPr>
        <w:pStyle w:val="6"/>
        <w:spacing w:line="420" w:lineRule="exact"/>
        <w:ind w:firstLine="480" w:firstLineChars="200"/>
        <w:jc w:val="both"/>
        <w:rPr>
          <w:rFonts w:hint="eastAsia" w:ascii="宋体" w:eastAsia="宋体"/>
          <w:color w:val="000000"/>
          <w:szCs w:val="24"/>
          <w:lang w:val="zh-CN"/>
        </w:rPr>
      </w:pPr>
      <w:r>
        <w:rPr>
          <w:rFonts w:hint="eastAsia" w:ascii="宋体" w:hAnsi="宋体" w:eastAsia="宋体"/>
          <w:szCs w:val="24"/>
        </w:rPr>
        <w:t>3、质保期：</w:t>
      </w:r>
      <w:r>
        <w:rPr>
          <w:rFonts w:hint="eastAsia" w:ascii="宋体" w:hAnsi="宋体" w:eastAsia="宋体"/>
          <w:color w:val="000000"/>
          <w:szCs w:val="24"/>
        </w:rPr>
        <w:t>免费保修1年（</w:t>
      </w:r>
      <w:r>
        <w:rPr>
          <w:rFonts w:hint="eastAsia" w:ascii="宋体" w:hAnsi="宋体" w:eastAsia="宋体"/>
          <w:color w:val="000000"/>
          <w:szCs w:val="24"/>
          <w:lang w:val="en-US" w:eastAsia="zh-CN"/>
        </w:rPr>
        <w:t>A包</w:t>
      </w:r>
      <w:r>
        <w:rPr>
          <w:rFonts w:hint="eastAsia" w:ascii="宋体" w:hAnsi="宋体" w:eastAsia="宋体"/>
          <w:color w:val="000000"/>
          <w:szCs w:val="24"/>
        </w:rPr>
        <w:t>、需求参数中有特别保修要求的设备外）</w:t>
      </w:r>
      <w:r>
        <w:rPr>
          <w:rFonts w:hint="eastAsia" w:ascii="宋体" w:hAnsi="宋体" w:eastAsia="宋体"/>
          <w:szCs w:val="24"/>
        </w:rPr>
        <w:t>，</w:t>
      </w:r>
      <w:r>
        <w:rPr>
          <w:rFonts w:hint="eastAsia" w:ascii="宋体" w:hAnsi="宋体" w:eastAsia="宋体"/>
          <w:color w:val="000000"/>
          <w:szCs w:val="24"/>
        </w:rPr>
        <w:t>自项目验收通过之日起计算；</w:t>
      </w:r>
      <w:r>
        <w:rPr>
          <w:rFonts w:hint="eastAsia" w:ascii="宋体" w:eastAsia="宋体"/>
          <w:color w:val="000000"/>
          <w:szCs w:val="24"/>
          <w:lang w:val="zh-CN"/>
        </w:rPr>
        <w:t>质保期内，因产品自身质量原因导致采购人无法正常使用的，中标人须无条件负责更换。</w:t>
      </w:r>
    </w:p>
    <w:p>
      <w:pPr>
        <w:spacing w:line="480" w:lineRule="exact"/>
        <w:ind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4、售后服务要求</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(1)自项目验收合格之日起，提供所投产品至少1年质保期。质保期内如因设计、安装或质量问题，中标人免费维修及更换；质保期外所更换的配件只收成本费，收费标准低于同期配件市场批发价格。</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(2)中标人应有专职的售后维修人员保证售后维修的及时、快捷，提供维修地点及专职维修人员联系电话。</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(3)提供产品安装、调试以及正常使用所必须的相关服务。</w:t>
      </w:r>
    </w:p>
    <w:p>
      <w:pPr>
        <w:spacing w:line="560" w:lineRule="exact"/>
        <w:ind w:firstLine="480" w:firstLineChars="200"/>
        <w:jc w:val="left"/>
        <w:rPr>
          <w:rFonts w:hint="eastAsia" w:ascii="宋体" w:hAnsi="宋体" w:eastAsia="宋体"/>
          <w:kern w:val="2"/>
          <w:sz w:val="24"/>
          <w:szCs w:val="24"/>
          <w:lang w:val="zh-CN" w:eastAsia="zh-CN" w:bidi="ar-SA"/>
        </w:rPr>
      </w:pPr>
      <w:r>
        <w:rPr>
          <w:rFonts w:hint="eastAsia" w:ascii="宋体" w:hAnsi="宋体" w:eastAsia="宋体"/>
          <w:kern w:val="2"/>
          <w:sz w:val="24"/>
          <w:szCs w:val="24"/>
          <w:lang w:val="en-US" w:eastAsia="zh-CN" w:bidi="ar-SA"/>
        </w:rPr>
        <w:t>5、供货(含安装、调试）时间、地点</w:t>
      </w:r>
      <w:r>
        <w:rPr>
          <w:rFonts w:hint="eastAsia" w:ascii="宋体" w:hAnsi="宋体" w:eastAsia="宋体"/>
          <w:kern w:val="2"/>
          <w:sz w:val="24"/>
          <w:szCs w:val="24"/>
          <w:lang w:val="en-US" w:eastAsia="zh-CN" w:bidi="ar-SA"/>
        </w:rPr>
        <w:tab/>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合同签订后30天内供货且安装调试完毕，供货安装至采购人指定地点。</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6、验收要求</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(1)采购人应按照国家、行业有关标准及招、投标文件的技术要求等进行验收，中标人必须提供完整、合格、有效的产品出厂文件及有关货物资证文件。</w:t>
      </w:r>
    </w:p>
    <w:p>
      <w:pPr>
        <w:spacing w:line="560" w:lineRule="exact"/>
        <w:ind w:firstLine="480" w:firstLineChars="200"/>
        <w:jc w:val="left"/>
        <w:rPr>
          <w:rFonts w:hint="eastAsia" w:ascii="宋体" w:eastAsia="宋体"/>
          <w:color w:val="000000"/>
          <w:szCs w:val="24"/>
          <w:lang w:val="zh-CN"/>
        </w:rPr>
      </w:pPr>
      <w:r>
        <w:rPr>
          <w:rFonts w:hint="eastAsia" w:ascii="宋体" w:hAnsi="宋体" w:eastAsia="宋体"/>
          <w:kern w:val="2"/>
          <w:sz w:val="24"/>
          <w:szCs w:val="24"/>
          <w:lang w:val="en-US" w:eastAsia="zh-CN" w:bidi="ar-SA"/>
        </w:rPr>
        <w:t>(2)中标人提供的货物不符合质量要求，致使货物未达到采购人要求的使用性能，采购人可拒收货物。采购人拒收货物，标的物毁损、丢失及产生一切费用的风险由中标人承担。</w:t>
      </w:r>
    </w:p>
    <w:p>
      <w:pPr>
        <w:pStyle w:val="2"/>
        <w:spacing w:before="0" w:beforeAutospacing="0" w:after="0" w:afterAutospacing="0" w:line="420" w:lineRule="exact"/>
        <w:rPr>
          <w:rFonts w:hint="eastAsia" w:ascii="宋体" w:hAnsi="宋体" w:eastAsia="宋体"/>
          <w:sz w:val="28"/>
          <w:szCs w:val="28"/>
        </w:rPr>
      </w:pPr>
      <w:r>
        <w:rPr>
          <w:rFonts w:hint="eastAsia" w:ascii="宋体" w:hAnsi="宋体" w:eastAsia="宋体"/>
          <w:sz w:val="28"/>
          <w:szCs w:val="28"/>
          <w:lang w:val="en-US" w:eastAsia="zh-CN"/>
        </w:rPr>
        <w:t>二</w:t>
      </w:r>
      <w:r>
        <w:rPr>
          <w:rFonts w:hint="eastAsia" w:ascii="宋体" w:hAnsi="宋体" w:eastAsia="宋体"/>
          <w:sz w:val="28"/>
          <w:szCs w:val="28"/>
        </w:rPr>
        <w:t>、其他要求</w:t>
      </w:r>
    </w:p>
    <w:p>
      <w:pPr>
        <w:spacing w:line="420" w:lineRule="exact"/>
        <w:rPr>
          <w:rFonts w:hint="eastAsia" w:ascii="宋体" w:hAnsi="宋体" w:cs="宋体"/>
          <w:bCs/>
          <w:sz w:val="24"/>
        </w:rPr>
      </w:pPr>
      <w:r>
        <w:rPr>
          <w:rFonts w:hint="eastAsia" w:ascii="宋体" w:hAnsi="宋体" w:cs="宋体"/>
          <w:sz w:val="24"/>
        </w:rPr>
        <w:t xml:space="preserve"> </w:t>
      </w:r>
      <w:r>
        <w:rPr>
          <w:rFonts w:hint="eastAsia" w:ascii="宋体" w:hAnsi="宋体" w:cs="宋体"/>
          <w:b/>
          <w:bCs/>
          <w:sz w:val="24"/>
        </w:rPr>
        <w:t xml:space="preserve"> 1、投标报价</w:t>
      </w:r>
      <w:r>
        <w:rPr>
          <w:rFonts w:hint="eastAsia" w:ascii="宋体" w:hAnsi="宋体" w:cs="宋体"/>
          <w:sz w:val="24"/>
        </w:rPr>
        <w:t>是包括全部货物、运输、辅助材料、安装、调试、国家有关部门检测、强制性认证等费用，以及人工、机械、运输、仓储、保险、运费、各种税费、劳保、专利技术及质保期间一切费用的总报价。</w:t>
      </w:r>
    </w:p>
    <w:p>
      <w:pPr>
        <w:spacing w:line="420" w:lineRule="exact"/>
        <w:rPr>
          <w:rFonts w:hint="eastAsia" w:ascii="宋体" w:hAnsi="宋体" w:cs="宋体"/>
          <w:b/>
          <w:sz w:val="24"/>
        </w:rPr>
      </w:pPr>
      <w:r>
        <w:rPr>
          <w:rFonts w:hint="eastAsia" w:ascii="宋体" w:hAnsi="宋体" w:cs="宋体"/>
          <w:b/>
          <w:sz w:val="24"/>
        </w:rPr>
        <w:t xml:space="preserve"> 2、法律管辖及仲裁</w:t>
      </w:r>
    </w:p>
    <w:p>
      <w:pPr>
        <w:spacing w:line="420" w:lineRule="exact"/>
        <w:ind w:firstLine="360" w:firstLineChars="150"/>
      </w:pPr>
      <w:r>
        <w:rPr>
          <w:rFonts w:hint="eastAsia" w:ascii="宋体" w:hAnsi="宋体" w:cs="宋体"/>
          <w:sz w:val="24"/>
        </w:rPr>
        <w:t>买卖双方之合同受中华人民共和国法律之管辖并依其进行解释。如有争议，在双方友好交涉无法解决时，</w:t>
      </w:r>
      <w:r>
        <w:rPr>
          <w:rFonts w:hint="eastAsia" w:ascii="宋体" w:hAnsi="宋体"/>
          <w:sz w:val="24"/>
        </w:rPr>
        <w:t>任何一方可向履行合同所在地或合同签约地申请法院（应先有约定）诉讼</w:t>
      </w:r>
      <w:r>
        <w:rPr>
          <w:rFonts w:hint="eastAsia" w:ascii="宋体" w:hAnsi="宋体" w:cs="宋体"/>
          <w:sz w:val="24"/>
        </w:rPr>
        <w:t>。</w:t>
      </w:r>
    </w:p>
    <w:p>
      <w:pPr>
        <w:numPr>
          <w:ilvl w:val="0"/>
          <w:numId w:val="0"/>
        </w:numPr>
        <w:spacing w:line="360" w:lineRule="auto"/>
        <w:jc w:val="both"/>
        <w:outlineLvl w:val="0"/>
        <w:rPr>
          <w:rFonts w:ascii="宋体" w:hAnsi="宋体" w:eastAsia="宋体" w:cs="宋体"/>
          <w:b/>
          <w:bCs/>
          <w:sz w:val="28"/>
          <w:szCs w:val="28"/>
        </w:rPr>
      </w:pPr>
    </w:p>
    <w:p>
      <w:pPr>
        <w:numPr>
          <w:ilvl w:val="0"/>
          <w:numId w:val="0"/>
        </w:numPr>
        <w:spacing w:line="360" w:lineRule="auto"/>
        <w:jc w:val="both"/>
        <w:outlineLvl w:val="0"/>
        <w:rPr>
          <w:rFonts w:ascii="宋体" w:hAnsi="宋体" w:eastAsia="宋体" w:cs="宋体"/>
          <w:b/>
          <w:bCs/>
          <w:sz w:val="28"/>
          <w:szCs w:val="28"/>
        </w:rPr>
      </w:pPr>
    </w:p>
    <w:p>
      <w:pPr>
        <w:pStyle w:val="2"/>
        <w:rPr>
          <w:rFonts w:ascii="宋体" w:hAnsi="宋体" w:eastAsia="宋体" w:cs="宋体"/>
          <w:b/>
          <w:bCs/>
          <w:sz w:val="28"/>
          <w:szCs w:val="28"/>
        </w:rPr>
      </w:pPr>
    </w:p>
    <w:p>
      <w:pPr>
        <w:rPr>
          <w:rFonts w:ascii="宋体" w:hAnsi="宋体" w:eastAsia="宋体" w:cs="宋体"/>
          <w:b/>
          <w:bCs/>
          <w:sz w:val="28"/>
          <w:szCs w:val="28"/>
        </w:rPr>
      </w:pPr>
    </w:p>
    <w:p>
      <w:pPr>
        <w:pStyle w:val="2"/>
        <w:rPr>
          <w:rFonts w:ascii="宋体" w:hAnsi="宋体" w:eastAsia="宋体" w:cs="宋体"/>
          <w:b/>
          <w:bCs/>
          <w:sz w:val="28"/>
          <w:szCs w:val="28"/>
        </w:rPr>
      </w:pPr>
    </w:p>
    <w:p>
      <w:pPr>
        <w:rPr>
          <w:rFonts w:ascii="宋体" w:hAnsi="宋体" w:eastAsia="宋体" w:cs="宋体"/>
          <w:b/>
          <w:bCs/>
          <w:sz w:val="28"/>
          <w:szCs w:val="28"/>
        </w:rPr>
      </w:pPr>
    </w:p>
    <w:p>
      <w:pPr>
        <w:pStyle w:val="2"/>
        <w:rPr>
          <w:rFonts w:ascii="宋体" w:hAnsi="宋体" w:eastAsia="宋体" w:cs="宋体"/>
          <w:b/>
          <w:bCs/>
          <w:sz w:val="28"/>
          <w:szCs w:val="28"/>
        </w:rPr>
      </w:pPr>
    </w:p>
    <w:p>
      <w:pPr>
        <w:rPr>
          <w:rFonts w:ascii="宋体" w:hAnsi="宋体" w:eastAsia="宋体" w:cs="宋体"/>
          <w:b/>
          <w:bCs/>
          <w:sz w:val="28"/>
          <w:szCs w:val="28"/>
        </w:rPr>
      </w:pPr>
    </w:p>
    <w:p>
      <w:pPr>
        <w:pStyle w:val="2"/>
        <w:rPr>
          <w:rFonts w:ascii="宋体" w:hAnsi="宋体" w:eastAsia="宋体" w:cs="宋体"/>
          <w:b/>
          <w:bCs/>
          <w:sz w:val="28"/>
          <w:szCs w:val="28"/>
        </w:rPr>
      </w:pPr>
    </w:p>
    <w:p>
      <w:pPr>
        <w:rPr>
          <w:rFonts w:ascii="宋体" w:hAnsi="宋体" w:eastAsia="宋体" w:cs="宋体"/>
          <w:b/>
          <w:bCs/>
          <w:sz w:val="28"/>
          <w:szCs w:val="28"/>
        </w:rPr>
      </w:pPr>
    </w:p>
    <w:p>
      <w:pPr>
        <w:pStyle w:val="2"/>
      </w:pPr>
    </w:p>
    <w:p/>
    <w:p>
      <w:pPr>
        <w:pStyle w:val="2"/>
      </w:pPr>
    </w:p>
    <w:p/>
    <w:p>
      <w:pPr>
        <w:numPr>
          <w:ilvl w:val="0"/>
          <w:numId w:val="0"/>
        </w:numPr>
        <w:spacing w:line="360" w:lineRule="auto"/>
        <w:jc w:val="both"/>
        <w:outlineLvl w:val="0"/>
        <w:rPr>
          <w:rFonts w:ascii="宋体" w:hAnsi="宋体" w:eastAsia="宋体" w:cs="宋体"/>
          <w:b/>
          <w:bCs/>
          <w:sz w:val="28"/>
          <w:szCs w:val="28"/>
        </w:rPr>
      </w:pPr>
      <w:r>
        <w:rPr>
          <w:rFonts w:ascii="宋体" w:hAnsi="宋体" w:eastAsia="宋体" w:cs="宋体"/>
          <w:b/>
          <w:bCs/>
          <w:sz w:val="28"/>
          <w:szCs w:val="28"/>
        </w:rPr>
        <w:t>（</w:t>
      </w:r>
      <w:r>
        <w:rPr>
          <w:rFonts w:hint="eastAsia" w:ascii="宋体" w:hAnsi="宋体" w:eastAsia="宋体" w:cs="宋体"/>
          <w:b/>
          <w:bCs/>
          <w:sz w:val="28"/>
          <w:szCs w:val="28"/>
          <w:lang w:val="en-US" w:eastAsia="zh-CN"/>
        </w:rPr>
        <w:t>B</w:t>
      </w:r>
      <w:r>
        <w:rPr>
          <w:rFonts w:ascii="宋体" w:hAnsi="宋体" w:eastAsia="宋体" w:cs="宋体"/>
          <w:b/>
          <w:bCs/>
          <w:sz w:val="28"/>
          <w:szCs w:val="28"/>
        </w:rPr>
        <w:t xml:space="preserve"> 包）货物名称、数量</w:t>
      </w: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B</w:t>
      </w:r>
      <w:r>
        <w:rPr>
          <w:rFonts w:hint="eastAsia" w:ascii="宋体" w:hAnsi="宋体" w:eastAsia="宋体" w:cs="宋体"/>
          <w:b/>
          <w:bCs/>
          <w:sz w:val="28"/>
          <w:szCs w:val="28"/>
        </w:rPr>
        <w:t>包是否进口产品：否</w:t>
      </w:r>
    </w:p>
    <w:tbl>
      <w:tblPr>
        <w:tblStyle w:val="16"/>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4"/>
        <w:gridCol w:w="5824"/>
        <w:gridCol w:w="839"/>
        <w:gridCol w:w="779"/>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925"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图   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书名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册</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复本</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（社版书）历史的丰碑丛书·思想家卷：现代人类的导师·马克思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（社版书）历史的丰碑丛书·政治家卷：第一个社会主义国家的领袖·列宁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改变命运的10种优质性格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(社版书)草根神话系列丛书：畅想E世界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青少年探索文库---启迪心智的故事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青少年心理自助文库--励志丛书:成长:少年不识愁滋味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青少年心理自助文库--完美丛书：自责：莫待无花空折枝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身心灵魔力丛书--品格丛书：魅力：为君谈笑静胡沙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高点定位·低点起步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（社版书）中国文化知识读本--韩非与法家思想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记住乡愁·留给孩子们的中国民俗文化——生肖祥瑞辑·吉祥瑞兽·凤凰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青少年求知文库---大师哲理话语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青少年求知文库---珍爱生命每一天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青少年心理自助文库--自强丛书：自爱：要留清白在人间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给大忙人读的禅书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推倒思维那堵墙：原来我还可以这样生活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（社版书）草根神话系列丛书：生活365</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记住乡愁·留给孩子们的中国民俗文化——生肖祥瑞辑·吉祥瑞兽·龟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青少年心理自助文库--自强丛书：自乐：且放白鹿青崖间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退路决定出路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(社版书)超级思维训练营丛书: 揭开因果连环计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（社版书）中国文化知识读本--信仰文化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记住乡愁·留给孩子们的中国民俗文化——生肖祥瑞辑·吉祥瑞兽·龙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青少年心理自助文库--励志丛书：改变：总把新桃换旧符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青少年心理自助文库--自强丛书：自立：青春浩气走千山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身心灵魔力丛书--品格丛书：亲情力：可怜天下父母心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（社版书）超级思维训练营系列从书：拿起你的放大镜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 德国古典哲学的创始人·康德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记住乡愁·留给孩子们的中国民俗文化——生肖祥瑞辑·吉祥瑞兽·麒麟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青少年心理自助文库--自强丛书：自勉：与尔同消万古愁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（社版书）超级思维训练营系列从书：跳出思维的怪圈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青少年求知文库---做命运的强者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青少年心理自助文库--励志丛书：内疚：东风无力百花残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青少年心理自助文库--自强丛书：自谦：天地日月比人忙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身心灵魔力丛书--品格丛书：情商：乱云飞渡扔从容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五千年科技故事丛书---真理在烈火中闪光--布鲁诺的故事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（社版书）超级思维训练营系列丛书：魔鬼一样的创造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（社版书）历史的丰碑丛书·思想家卷：奥林匹斯山上的哲学宙斯·柏拉图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青少年心理自助文库--励志丛书：谦卑：终日虚心待凤来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青少年心理自助文库--自强丛书：自强：宝剑锋从磨砺出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身心灵魔力丛书--品格丛书：人格力：安能折腰事权贵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五千年科技故事丛书---征程万里百折不挠--玄奘的故事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中华精神家园：汉语之魂·古老哲学·哲学流派与经典著作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（社版书）超级思维训练营系列丛书：奇思妙想一箩筐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（社版书）哈佛必修课--哈佛情商课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（社版书）历史的丰碑丛书·思想家卷：百科全书派的领袖·狄德罗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（社版书）人生成长修成课*人生三修  修心 俢性  修行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（社版书）中国文化知识读本---法门寺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（社版书）中国文化知识读本--六次东渡--鉴真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藏在成功者新扎里的10字秘诀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记住乡愁·留给孩子们的中国民俗文化——民间信俗辑·八仙过海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青少年探索文库---树立信心的100个哲理感悟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青少年心理自助文库--励志丛书：希望：向阳花木易为春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青少年心理自助文库--自强丛书：自信：直挂云帆济沧海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（励志）思维解码--情绪掌控术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（社版书）超级思维训练营系列丛书：心惊肉跳的推理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（社版书）哈佛必修课--哈佛幸福课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（社版书）历史的丰碑丛书·思想家卷：百科全书式的伟大思想家·亚里士多德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（社版书）人生成长修炼课--犹太人智慧全书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（社版书）中国文化知识读本--白马寺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（社版书）中国文化知识读本--中国古代哲学的总结者--王夫之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青少年探案文库---感受名人的智慧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青少年探索文库--体味人生的快乐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青少年心理自助文库--自强丛书：自知：一日看尽长安花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我给庄子做专访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(社版书)当下的修行：要懂得一点取舍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（社版书）历史的丰碑丛书·思想家卷：道家宗师·老子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（社版书）人生没有如果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记住乡愁·留给孩子们的中国民俗文化——民间信俗辑·城隍与土地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青少年心理自助文库--自强丛书:自尊：我自横刀向天笑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（励志）卓越人生--20几岁要懂得的智慧和策略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（社版书）历史的丰碑丛书·思想家卷：法国大革命的思想先驱·卢梭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（社版书）人生三悟--方与圆的人生智慧课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（社版书）中国文化知识读本--改革斗士——商鞅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记住乡愁·留给孩子们的中国民俗文化——民间信俗辑·关公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青少年探索文库---幸福人生的秘诀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享受不再纠结的人生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（社版书）中国文化知识读本--百家争鸣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（社版书）中国文化知识读本--营国巨商--吕不韦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记住乡愁·留给孩子们的中国民俗文化——民间信俗辑·观音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青少年心理自助文库--疗愈丛书：愤怒：不会作天莫作天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身心灵魔力丛书--品格丛书：吸引力：迷花倚石忽已暝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性格好命就好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胡雪岩经商性格绝学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想法决定活法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（社版书）历史的丰碑丛书·思想家卷：近代理性主义的创始人·笛卡尔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（社版书）中国文化知识读本--玉泉寺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纯美阅读：老人言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青少年探案文库---简单道理简单话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青少年探索文库---友情永恒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身心灵魔力丛书--品格丛书：习惯：平生可惯闲憔悴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四特教育系列丛书-与学生谈人生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换个角度也很幸福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学会妥协： 善于取舍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（社版书）历史的丰碑丛书·思想家卷：近代唯物主义的鼻祖·培根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记住乡愁·留给孩子们的中国民俗文化——民间信俗辑·皇天后土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身心灵魔力丛书--品格丛书：信任力：一片冰心在玉壶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换个想法换个活法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学最好的别人 做最棒的自己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（社版书）经典阅读：把信送给加西亚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（社版书）思维解码--微表情心理学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身心灵魔力丛书--品格丛书：幸福：人生乐在心相知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一部做事成事的谋略枕边书  谋略一本经--鬼谷子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慧眼识心法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言行要低调·细节要高调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（社版书）中国文化知识读本--孟子与性善论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记住乡愁·留给孩子们的中国民俗文化——民间信俗辑·妈祖与龙王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青少年探案文库---认识自己的价值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青少年心理自助文库--气质丛书：大气：笑而不答心自闲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别让细节毁了你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机遇就在三秒钟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一生三谋：善处事.巧说话.能办事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（社版书）历史的丰碑丛书·思想家卷：儒家文化的宗师·孔子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纯美阅读：西点军校22条军规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记住乡愁·留给孩子们的中国民俗文化——民间信俗辑·门神.财神与灶神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论语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青少年探案文库---送给心灵的礼物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青少年心理自助文库--气质丛书：淡定：动如流水静如玉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身心灵魔力丛书--品格丛书：友情力:劝君更尽一杯酒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别让压力毁了你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孔子的智慧微博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一生三学：一部学而能用的为人处世指导书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青少年探索文库---中华家训名篇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别为小事折磨自己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（社版书）中国文化知识读本--杂家学派与《吕氏春秋》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记住乡愁·留给孩子们的中国民俗文化——民间信俗辑·山川信俗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青少年求知文库---青少年成功启示录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青少年探案文库---直面人生的苦难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所有失去的终将以另一种方式归来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当下的修行 要懂得一点迷糊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记住乡愁·留给孩子们的中国民俗文化——民间信俗辑·石敢当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人生成长必修课:不要让未来的你 讨厌现在的自己（平装）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五千年科技故事丛书---他架起代数和几何的桥梁--笛卡尔的故事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草根神话系列丛书：穿出来的魅力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（社版书）中国文化知识读本--灶神 门神 财神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（社版书）中国文化知识读本--纵横家与“合纵连横”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记住乡愁·留给孩子们的中国民俗文化——民间信俗辑·至圣先师孔子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你不努力凭什么谈未来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人生没你想象的那么糟糕-摆脱纠结人生的11种捷径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身心灵魔力丛书--情感丛书：自控力：富贵不淫贫贱乐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那些人生中不要忘记去做的事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（社版书）中国文化知识读本--墨子与墨家学派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记住乡愁·留给孩子们的中国民俗文化——民间信俗辑·祖先崇拜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你的努力终将成就更好的自己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人生五念，都是好运念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身心灵魔力丛书系--品格丛书：成功力:满城尽带黄金甲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中国文化知识读本--灵岩寺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“四特”教育系列丛书-与学生谈处世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青少年求知文库---让人生之路越走越宽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如何控制自己的情绪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身心灵魔力丛书系--特质丛书：竞争力：待到春花烂漫时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曾国藩做人性格绝学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你的观念错在哪里？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做得恰到好处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（社版书）历史的丰碑丛书·思想家卷：宗教改革的杰出领袖·马丁·路德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青少年心理自助文库--气质丛书：珍惜：一寸光阴一寸金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排雷学院：帮你越过人生的8个雷区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做人必须保留的10条人生底线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青少年心理自助文库--气质丛书：做人：俯首甘为孺子牛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禅者的行径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让性格成就你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做人要低调，说话要幽默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（社版书）中国文化知识读本--成就霸业--管仲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青少年心理自助文库--完美从书：简约：简单做人情满怀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超级思维训练营丛书: 破解匪夷所思的谜案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人生并非只有一条路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做自己的心理医生：破解你的情绪密码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（社版书）中国文化知识读本--孔子与儒家学派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（社版书）中国文化知识读本--魏晋玄学“三大派”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（社版书）卓越人生：狼道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青少年求知文库---受益一生的人生哲理书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青少年探索文库---把握人生的机遇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青少年心理自助文库--成功从书：思路：楚山沧海思无穷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青少年心理自助文库--完美丛书:包容:得饶人处且饶人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身心灵魔力书系--情感丛书:注意力：不闻雷霆之震惊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五千年科技故事丛书---星云学说的主人--康德和拉普拉斯的故事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犹太人生存智慧全集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中国学生培优Q计划-CQ·激发孩子思维潜能（彩图版）/新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超级思维训练营系列从书：IQ碰碰车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人生七味，都是好滋味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做自己人生的总导演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青少年求知文库---思想改变世界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青少年探索文库---点燃健康成长的火种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青少年心理自助文库--完美丛书：放弃：放弃延伸芳草路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身心灵魔力丛书--品格丛书：方法力:为有源头活水来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超级思维训练营系列从书：怪诞无比的推理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十二种性格决定十二中命运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(社版书)草根神话系列丛书：生活的品位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（社版书）中国文化知识读本--崇圣寺三塔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（社版书）中国文化知识读本--拉卜楞寺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感谢踢你一脚的人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青少年探索文库---奋斗人生的启示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青少年心理自助文库--成功丛书：能量：不畏浮云遮望眼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青少年心理自助文库--完美丛书：放下：人生百态总相宜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身心灵魔力书系--特质丛书：抗逆力：轻舟已过万重山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中国学生培优Q计划-IQ·教会孩子辩别是非（彩图版）/新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超级思维训练营系列从书：和含羞草比敏捷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（社版书）卓越人生--好思路 好方法 好经验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青少年探索文库--感悟人生的格言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生存三做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超级思维训练营系列丛书--超天才的分析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释放-别让心灵承载太多的重量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（社版书）中国文化知识读本--老子与道家学派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（社版书）卓越人生--好心态好性格好习惯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青少年心理自助文库--成功丛书:习惯：年年岁岁花相似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青少年心理自助文库--完美丛书：抚慰：此情可待成追忆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中国学生培优Q计划-SQ·满足孩子好奇心理（彩图版）/新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淡定的活法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谁是历史上最走俏的人：细数古人的生存谋略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（社版书）卓越人生--思路决定出路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给大忙人读的哲理书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青少年探索文库---快乐成长枕边书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青少年心理自助文库--完美丛书：坚持：韦编屡绝铁砚穿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身心灵魔力丛书--品格丛书：记忆力：过雁原是旧相识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淡定让你的人生不寂寞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谁说你懂为人处世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（社版书）卓越人生--影响力意志力创新力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青少年心理自助文库--完美丛书：快乐：春风得意马蹄疾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越读越聪明书系·让男孩拥有男子汉气质的62个故事(四色)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当下的修行：要懂得一点低调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（社版书）北大必修课--北大哲学课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（社版书）中国文化知识读本--栖霞寺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记住乡愁·留给孩子们的中国民俗文化——民间礼俗辑·家训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青少年求知文库：青少年必懂的哲理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青少年心理自助文库--励志丛书：辩证：柳暗花明又一村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青少年心理自助文库--完美丛书:舍得:名利虚怀知舍得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越读越聪明书系·让男孩拥有远大理想的68个成功榜样(四色)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当下的修行：要懂得一点放下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(社版书)-别让观念毁了你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（社版书）中国文化知识读--报国寺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光明岛·中华经典典藏--四书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青少年求知文库：天生我才必有用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青少年求知文库---有志者事竟成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青少年心理自助文库--完美丛书：完美：千树万树梨花开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五千年科技故事丛书---开风气之先的科学大师--莱布尼茨的故事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“四特”教育系列丛书-与学生谈理想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听话是水平 说话是艺术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记住乡愁·留给孩子们的中国民俗文化——民间礼俗辑·社交礼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【新书】家庭教育书架--把孩子从网瘾里拉回来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身心灵魔力丛书--品格丛书：人情力：人情翻覆似波澜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（励志）卓越人生*办事艺术全知道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青少年心理自助文--自强丛书：自警：朝如青丝暮成雪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（社版书）思维解码：读心术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《孙子兵法》现代释用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3分钟轻松亲近陌生人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别让社会交毁了你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（社版书）思维解码--心理学与社交策略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一眼就读懂人心的秘密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青少年心理自助文库--气质丛书:浪漫:坐看牛郎织女星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身心灵魔力丛书--品格丛书：执行力：绝知此事要躬行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（社版书）中国文化知识读本--古代青少年成才史话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“四特”教育系列丛书-与学生谈成长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青少年心理自助丛书--成功丛书：人脉：莫愁前路无知已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说话办事取舍之道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青少年心理自助文库--成功从书：决策：淡扫蛾眉朝至尊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身心灵魔力丛书--品格丛书：爱情：有花堪折直须折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（社版书）与成功有约--德鲁克全书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（社版书）卓越人生--给你一个队伍看你怎么带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从阅人无数到阅人有术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青少年心理自助文库--成功丛书：谈判：君向潇湘我向秦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身心灵魔力丛书--品格丛书：沟通力：借问酒家何处有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（社版书）北大必修课--北大管理课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给别人喜欢你的理由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（社版书）北大必修课--北大人文课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青少年心理自助文库--成功丛书：执行：随君直到夜郎西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谁偷走了你的时间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战胜拖延症如何管理自己的时间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（社版书）中国文化知识读本---汉武帝与中外朝制度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青少年心理自助文库--励志丛书：恩师：蜡炬成灰泪始干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身心灵魔力丛书--品格丛书：谦虚：虚心竹有低头叶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（社版书）中国文化知识读本--中国古代司法制度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（社版书）中国文化知识读本--中国古代选举制度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（社版书）中国文化知识读本--中国历代名案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（社版书）中国文化知识读本--宦官与太监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中华精神家园——传统美德：诚信知报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（社版书）中国文化知识读本--清代的八旗制度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中华精神家园——传统美德：克己奉公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青少年探索文库---中国古代执法故事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中华精神家园——传统美德：勤俭廉政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（社版书）中国文化知识读本--古代科举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青少年探索文库--中华传统美德故事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青少年心理自助文库--气质丛书：感恩：化作春泥更护花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身心灵魔力丛书--品格丛书：正义力：人间正道是沧桑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中华精神家园书系：精忠报国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身心灵魔力书系--品格丛书：忠诚力：三顾频烦天下计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（社版书）中国文化知识读本--古代刑罚与刑具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身心灵魔力丛书--品格丛书：奉献：俯首甘为孺子牛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中国学生培优Q计划-MQ·培养孩子美好品德（彩图版）/新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（社版书）中国文化知识读本--中国古代的法律形式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青少年探索文库---联合国常识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社会公共道德与责任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（19年教育部）社会主义核心价值观成语故事读本：友善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未来领袖摇篮系列丛书：美国海军军校英雄的母校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未来领袖摇篮系列丛书：圣西尔军校为打胜仗而受训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（社版书）中国文化知识读本--孙子与兵家思想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快乐学习系列：军事知识全知道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未来领袖摇篮系列丛书：西点军校·军规制定者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才学：霸王兵器图鉴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（社版书）中国文化知识读本--古代火器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解密经典兵器——近身守卫：经典手枪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解密经典兵器——近战英雄：冲锋枪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（社版书）未来领袖摇篮系列丛书：克兰韦尔军学院－军事航空启明星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解密经典兵器——精确瞄准：狙击步枪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解密经典兵器——狂野的翱翔者：战斗机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解密经典兵器——神勇战士：大威力手枪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解密经典兵器——铁甲雄狮：装甲车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解密经典兵器——无敌守护：机枪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解密经典兵器——无声的侍卫：利刃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解密经典兵器——移动的海洋要塞：航空母舰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破译《孙子兵法》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解密经典兵器——永不言败的勇士：坦克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破译36计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（社版书）中国文化知识读本--中国古代赋税徭役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把话说到客户心里去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（社版书）哈佛必修课--哈佛财商课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别输在不懂营销上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（社版书）哈佛必修课--哈佛管理课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青少年探索文库---世界著名品牌故事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（励志）哈佛必修课*哈佛投资课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（社版书）哈佛必修课--哈弗经济课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胡雪岩操纵商道“36六计”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（社版书）思维解码--商用心理学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（社版书）中国文化知识读本--中华饮食老字号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（社版书）中国文化知识读本--明清时期的“官当”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（社版书）中国文化知识读本---古代商人与商业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如何说客户才会听，怎样做客户才会买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曾国潘掌控人生“三十六计”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（社版书）与成功有约--*科勒特全书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记住乡愁·留给孩子们的中国民俗文化——传统营造辑·造船史话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（社版书）与成功有约--巴菲特全书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（社版书）卓越人生:不懂带团队你就自己累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（社版书）卓越人生--给你一个公司你能管好吗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顾客行为心理学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（社版书）中国文化知识读本---东林书院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 教育系列丛书-卓越教师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21世纪中小学教师培训读本(上下)/新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大众体育系列：健美操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记住乡愁·留给孩子们的中国民俗文化——民间游戏辑·捉迷藏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“四特”*教育系列丛书－师魂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大众体育系列：篮球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就是要不学无束-你的大脑能绕几个弯（彩图版）/新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青少年心理自助文库--励志丛书：创意：日出江花红胜火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身心灵魔力丛书--品格丛书：魔力：霓为衣兮风为马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四特教育系列丛书-轻松作文有办法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（教师用书）教师的人格修炼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“四特”教育系列丛书：表演项目活动组织策划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大众体育系列：排球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四特教育系列丛书-师者无敌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（教师用书）小学班主任20歌难点及其对策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（社版书）古代知识文化--中国古代家庭教育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“四特”教育系列丛书：教师心理健康指南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【新书】家庭教育书架--告诉孩子，你真棒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大众体育系列：乒乓球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四特教育系列丛书-收藏活动组织策划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知识树丛书·读故事学语文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（教师用书）小学教师综合实践活动课攻略大全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未来领袖摇篮系列丛书 :普渡大学·航天之母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大众体育系列：散打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四特教育系列丛书-提高记忆有办法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（教师用书）小学英语教学攻略大全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大众体育系列：手球棒球垒球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四特教育系列丛书-文科学习有办法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未来领袖摇篮系列丛书：清华大学－圆梦清华园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“四特”教育系列丛书：游艺项目活动组织策划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大众体育系列：跆拳道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四特教育系列丛书-文娱演出活动组织策划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知识树丛书·越玩越聪明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（社版书）中国文化知识读本---白鹿洞书院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☆有效教学的理念与策略（小学篇）（上下）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大众体育系列：体操艺术体操蹦床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智慧加油站丛书·学生脑筋急转弯1000个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“四特”教育系列丛书：组织科技教学创新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成长智囊--难倒父母的小学数学题--和孩子一起学习（彩图）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大众体育系列：田径运动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快乐学习系列：克服厌学情绪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大众体育系列：跳水花样游泳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快乐学习系列：数独游戏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青少年探索文库---外国人教子故事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四特教育系列丛书-以礼服人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大众体育系列：网球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快乐学习系列：体育知识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四特教育系列丛书-与学生谈创造教育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智慧加油站丛书·学生智力游戏300题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（社版书）经典教育  犹太人教子沈边书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（社版书）中国文化知识读本---中国书籍发展简史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大众体育系列：围棋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记住乡愁·留给孩子们的中国民俗文化——传统雅集辑·围棋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（社版书）经典教育：拉尔.威特的教育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“四特”教育系列丛书-教师快乐工作指导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大众体育系列：五子棋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（社版书）经典教育--斯托人的教育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“四特”教育系列丛书-棋牌项目活动组织策划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大众体育系列：游泳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青少年探案文库---名家话读书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四特教育系列丛书-与学生谈适应锻炼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大众体育系列：羽毛球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青少年心理自助文库--疗愈丛书：入迷：乱花渐欲迷人眼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大众体育系列：中国象棋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四特教育系列丛书-知识类活动组织策划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中华精神家园——东部风情：燕赵悲歌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 牛津大学·真理是良师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（社版书）中国文化知识读本--岳麓书院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大众体育系列：中华武术套路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全世界聪明孩子着迷的探案游戏365个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（社版书）未来领袖摇篮系列丛书：北京大学－梦想殿堂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（社版书）中国文化知识读本--别具一格的蹴鞠与马球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“四特”教育系列丛书-应对考试有办法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大众体育系列：重竞技体育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四特教育系列丛书-组织体验科技生活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中华精神家园--歌舞共娱：快乐游艺：古老游艺与文化内涵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（社版书）未来领袖摇篮系列丛书：哥伦比亚大学－智慧之光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“四特”教育系列丛书-永葆教育激情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大众体育系列：足球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（社版书）未来领袖摇篮系列丛书：哈佛大学－与真理交朋友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孩子的沟通技巧是这样激发出来的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（19年教育部）中小学心理健康教育书系：留守儿童心理健康教育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末日预言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孩子解决问题的能力是这样培养出来的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青少年心理自助文库--气质丛书：守候·：何当共剪西窗烛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（社版书）未来领袖摇篮系列丛书：隆德大学-民主与批判</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好妈妈胜过好老师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未来领袖摇篮系列丛书: 麦吉尔大学·学术航母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优秀生学必读必知丛书：学生必读的好句好段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（社版书）未来领袖摇篮系列丛书：麻省理工学院－手脑佼佼者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你会管孩子吗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我能考第一--30天学好数学（四色）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中华精神家园-台湾文化特色与形态 宝岛台湾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（社版书）未来领袖摇篮系列丛书：耶鲁大学－真理与光明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五千年科技故事丛书---现在科学的最高奖赏--诺贝尔奖的故事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我能考第一--30天学好语文（四色）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四特教育系列丛书-超级班级管理法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（社版书）中国文化知识读本--古代书院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四特教育系列丛书-行为文化活动组织策划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“四特”教育系列丛书-与学生谈他人教育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四特教育系列丛书-教师工作减压指导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疯狂思维全脑训练--我是趣味实验高手（升级版四色）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青少年心理自助文库--成功丛书：创新:千里佳期一梦休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身心灵魔力书系--特质丛书：创新力：江山代有才人出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四特教育系列丛书-教师文娱活动指南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“四特”教育系列丛书--与学生谈自然教育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四特教育系列丛书-课堂学习有办法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中小学奥林匹克集训与选择（全3册）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四特教育系列丛书-理科学习有办法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小小科学馆知识天天看：越玩越聪明的智力游戏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育儿--怎样当“00后”孩子的妈妈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“四特”教育系列丛书-组织参观科普场馆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青少年课外文体娱乐指南——体育运动观赏必读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四特教育系列丛书-联欢庆祝活动组织策划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校园图书角必备藏书·脑筋急转弯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育儿--真正的财富是好孩子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记住乡愁·留给孩子们的中国民俗文化——民间游戏辑·冰雪游戏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青少年求知文库：高考状元经验谈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校园图书角必备藏书·小故事中的大道理（男孩注音版）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悦读坊——妈妈自主教育经验谈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记住乡愁·留给孩子们的中国民俗文化：跳房子跳皮筋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大众体育系列：象棋入门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公主涂色:时尚公主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记住乡愁·留给孩子们的中国民俗文化——民间游戏辑·荡秋千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四特教育系列丛书-培养科学发现能力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（社版书）中国文化知识读本---私塾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大众体育系列：户外运动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记住乡愁·留给孩子们的中国民俗文化——民间游戏辑·放风筝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四特教育系列丛书-培养科学幻想思维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大众体育系列：滑轮滑板体育舞蹈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记住乡愁·留给孩子们的中国民俗文化——民间游戏辑·角色游戏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四特教育系列丛书-培养学习发明创造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“四特”教育系列丛书：培养教师爱岗敬业精神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“四特”教育系列丛书：用活动管理班级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“四特”教育系列丛书：与学生谈自我教育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四特教育系列丛书-消除师生间的鸿沟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“四特”教育系列丛书-把图书馆打造成传播知识的圣地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“四特”教育系列丛书-把学校建设成传播文化的阵地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“四特”教育系列丛书-好学生是怎样炼成的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“四特”教育系列丛书-学校文化建设与管理创新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“四特”教育系列丛书-与差生说拜拜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“四特”教育系列丛书-与学生谈非智力培养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“四特”教育系列丛书-与学生谈社会教育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“四特”教育系列丛书-与学生谈智力培养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“四特”教育系列丛书-育人先做人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飞出象牙塔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理想的高度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【2019年教育部推荐】全民阅读--阶梯阅读8岁：花朵开放的声音【塑封】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说话的艺术：告诉你张嘴武器的绝学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中英双语阅读文库：成长的烦恼·第2辑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掌控谈话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中英双语阅读文库：动物的故事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快乐学成语系列·成语故事200则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青少年求知文库---点亮人生的智慧火种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中英双语阅读文库：里奥奇遇记之冒险之旅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（社版书）中国文化知识读本--汉字发展简史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快乐学成语系列·成语接龙500条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中英双语阅读文库：里奥奇遇记之奇妙世界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（社版书）中国文化知识读本--汉字六书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快乐学成语系列·成语练习800条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中英双语阅读文库：里奥奇遇记之异域风情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中英双语阅读文库：里奥奇遇记之拯救星球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(14教育部)彩绘注音版 中华少年经典阅读书系---增广贤文/新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（励志）北大必修课*北大口才课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（社版书）中国文化知识读本--八股文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青少年探案文库---常用成语溯源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中英双语阅读文库：美国名人短篇小说精选-真假珍珠·第2辑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中英双语阅读文库：密探神马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青少年探案文库---青春格言大全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四特教育系列丛书-语言项目活动组织策划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名家推荐学生必读；成语故事(上中下)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青少年探索文库---中华典故拾珠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漫画成语故事--第一集（全四册*不单发）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（彩图注音版）亲子共读小书架：儿童国学美绘注音读本：增广贤文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你不能不明白的10件事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青少年心理自助文库--成功从书：口才：妙语连珠落玉盘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中国文学知识文库-- 中国古代文字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小成语大历史（彩绘注音版）【全套两册】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从小学国学书系  增广贤文(四色注音)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实用口才训练课堂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亲子共读小书架：儿童国学传统启蒙经典：小儿语（彩图注音版）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中英双语阅读文库：百科百问·第1辑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中英双语阅读文库：百科百问·第2辑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中英双语阅读文库：成长的发恼·第3辑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校园图书角必备藏书·歇后语大全(注音版)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中英双语阅读文库：成长的发恼·第4辑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校园图书角必备藏书·谚语大全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中英双语阅读文库：成长的发恼·第5辑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说得恰到好处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中英双语阅读文库：成长的烦恼·第1辑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（红色书籍）中华魂·百部爱国故事丛书：生的伟大·死的光荣·女英雄刘胡兰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（红色书籍）中华魂百部爱国故事丛书：物竞天择适者生存资产阶级启蒙思想家严复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变害为利 新中国开国之初的水利建设与淮河大战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《社科》中国杂文（百部）卷五：谢云集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 动物小说 小熊维尼历险记(注音版）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记住乡愁·留给孩子们的中国民俗文化——口头传统辑二·尧舜传说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经典阅读 解读点评——呼啸山庄（上下册*不单发）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青少年求知文库：有梦才有远方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青少年求知文库---哲理美文80篇（上下）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经典青少年文学丛书：热爱生命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少年经典文学丛书：少年维特之烦恼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少年经典文学丛书--蓝箭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校园笑话大搜奇  校园笑话大搜奇之幽默集装箱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张文俊奇趣童话故事系列：工具总动员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中国杂文当代部分（卷二）——魏明伦集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中国杂文当代部分（卷五）——苏中杰集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(红色书籍)中华魂·百部爱国故事丛书：生可死耳我志长存·献身民主的禹之谟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（红色书籍补）中华魂·百部爱国故事丛书：毕生为文化而奋斗-中国第一出版家张元济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伟大篇章 国民经济第一个五年计划提前完成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 --“三言二拍”与拟话本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《社科》中国杂文（百部）卷一：秦似集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 动物小说 一犬救三军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记住乡愁·留给孩子们的中国民俗文化——口头传统辑一·阿凡提的故事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青少年经典文学丛书：丹麦人荷尔格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少年经典文学丛书：神秘岛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少年经典文学丛书--玛丽 . 波平斯阿姨回来了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校园笑话大搜奇  之爆笑集中营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中国杂文当代部分（卷二）——徐怀谦集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中国杂文当代部分（卷五）——孙焕英集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（红色书籍）中华魂·百部爱国故事丛书：诗书印画 全入神品-国画大师齐白石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无愧动脉 京九铁路提前全线铺通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 诗仙李白与浪漫主义诗歌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大奖动物小说：聪明的狐狸（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记住乡愁·留给孩子们的中国民俗文化——口头传统辑一·阿诗玛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青少年经典文学丛书：珠宝靴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少年经典文学丛书：所罗门王的宝藏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少年经典文学丛书--木偶奇遇记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校园笑话大搜奇  之欢乐无极限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中国杂文当代部分（卷二）——张心阳集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中国杂文当代部分（卷五）——徐迅雷集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（红色书籍）中华魂·百部爱国故事丛书：实业救国衣被天下·轻工之父张謇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西部报捷 兰成渝成品油输送管道工程胜利竣工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（社版书）中国文化知识读本--《封神演义》和神魔小说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（社版书）中国文化知识读本--千古五言之祖--《古诗十九首》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安徒生童话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大奖动物小说：丛林历险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记住乡愁·留给孩子们的中国民俗文化——口头传统辑一·包公故事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青少年求知文库---多彩校园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青少年求知文库---中外著名演说鉴赏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少年经典文学丛书：安琪儿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少年经典文学丛书：汤姆叔叔的小屋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少年经典文学丛书--闹海的螃蟹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校园笑话大搜奇  之嘻哈大本营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中国杂文当代部分（卷二）——朱铁志集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中国杂文当代部分（卷五）——虞丹集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（红色书籍）中华魂·百部爱国故事丛书：矢志变法强国家·戊戌变法领袖康有为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 渤海崛起 中国环渤海经济区建立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西南动脉 南昆铁路设计施工与全线铺通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（社版书）中国文化知识读本--《七侠五义》与中国古代武侠小说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（社版书）中国文化知识读本--中国古代戏曲故事经典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语文新课标必读丛书：简·爱 （上下册）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大奖动物小说：可爱的小松鼠【注音版】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记住乡愁·留给孩子们的中国民俗文化——口头传统辑一·格萨尔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青少年求知文库---父辈与我同龄时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身心灵魔力丛书--品格丛书：勤奋：少年辛苦终身事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少年经典文学丛书：奥茨国的故事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少年经典文学丛书：顽皮的孩子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少年经典文学丛书——是与非的故事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校园笑话大搜奇  之笑话乐翻天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中国杂文当代部分（卷五）——朱正集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(14教育部)彩绘注音版 中华少年经典阅读书系---一分钟破案故事/新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(红色书籍)中华魂·百部爱国故事丛书：誓与舰队共存亡·北洋水师提督丁汝昌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 南极科考 中国首次赴南极进行科学考察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西南干线 桑榆铁路设计施工与建成通车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大奖动物小说：犬神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记住乡愁·留给孩子们的中国民俗文化——传统雅集辑·古诗赏析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少年经典文学丛书：八十天环游地球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少年经典文学丛书：王子复仇记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少年经典文学丛书——水孩子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新课标·全悦读丛书--红楼梦.青少版(上下)(双色印刷)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中国杂文当代部分（卷一）——陈泽群集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（红色书籍）中华魂·百部爱国故事丛书：睡乡敢遣警世钟·用生命警策国人的陈天华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大地之爱. 全国广泛开展“母爱水窑”爱心活动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西南通途 成昆铁路设计施工与建成通车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冰心儿童文学奖·新生代典藏馆：少年与海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大奖动物小说：兔子坡（注音）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记住乡愁·留给孩子们的中国民俗文化——口头传统辑一·济公传说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青少年求知文库---给心灵一片绿洲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少年经典文学丛书：白雪皇后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少年经典文学丛书：威尼斯商人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少年经典文学丛书—天方夜谭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新课标·全悦读丛书--三国演义.青少版(上下)(双色印刷)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中国杂文当代部分（卷一）——邓拓集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（红色书籍）中华魂·百部爱国故事丛书：思想自由兼容并包·著名教育家蔡元培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百载商埠 汕头特区建立与发展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西气东输 西气东输工程开工建设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大奖动物小说：王者拉德【注音版】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记住乡愁·留给孩子们的中国民俗文化——口头传统辑一·江格尔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青少年求知文库---蒙田哲理散文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少年经典文学丛书：冰姑娘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少年经典文学丛书：蜗牛和玫瑰树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新课标·全悦读丛书--西游记.青少版(上下)(双色印刷)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中国杂文当代部分（卷一）——何满子集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（16教育部）（双色版）相约名家*冰心奖获奖作家作品精选：一只好心的狼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（红色书籍）中华魂·百部爱国故事丛书：太行浩气传千古·抗日名将左权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不断探索 中央对价格体制进行改革常识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祥云飘飘. 北京奥运火炬在境内外传递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大奖动物小说：熊王杰克（注音）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记住乡愁·留给孩子们的中国民俗文化——口头传统辑一·鲁班传说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青少年求知文库---名家走笔大自然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青少年心理自助文库--励志丛书：心态：千磨万击还坚劲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身心灵魔力丛书--品格丛书：仁慈：沐浴在美德之下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少年经典文学丛书：病榻前的故事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少年经典文学丛书：我是猫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新课标·全悦读--捣蛋鬼的日记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智慧加油站丛书·学生趣味谜语1000条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中国杂文当代部分（卷一）——蓝翎集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（16教育部）读品悟青春的述说.90后校园文学精品选：梦想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（红色书籍）中华魂·百部爱国故事丛书：铁流两万五千里·红军长征的故事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共和国故事: 人民卫士 全国广泛开展向任长霞学习活动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宣威奥运 .中国运动员奋战第二十五届巴塞罗那奥运会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（社版书）中国文化知识读本--话本小说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（社版书）中国文化知识读本--汤显祖与《牡丹亭》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纯美阅读：浮生六记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大奖动物小说：雪狼传奇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记住乡愁·留给孩子们的中国民俗文化——口头传统辑一·玛纳斯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青少年求知文库---名人笔下的故乡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青少年探案文库---古诗背后的故事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身心灵魔力丛书--品格丛书：释然：得失之间观天下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少年经典文学丛书：茶花女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少年经典文学丛书：乌鸦天使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新课标全阅读——八十天环游地球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智慧加油站丛书·学生校园笑话500则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中国杂文当代部分（卷一）——林放集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（16教育部）读品悟青春的述说.90后校园文学精品选：神的孩子在跳舞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（红色书籍）中华魂·百部爱国故事丛书：威震黄浦江畔高奏抗日壮歌·一·二八淞沪抗战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共享蓝天: 关爱农村留守流动儿童行动启动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希望之光: 资助贫困地区失学儿童重返校园活动启动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（社版书）共和国的故事 :美好未来 国营企业改革全面启动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雪域通途 青藏公路建成通车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（社版书）建功立业: 大学生志愿服务西部计划启动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（社版书）中国文化知识读本--汤显祖与明代戏剧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纯美阅读：呼兰河传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大奖动物小说：雪原狼犬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记住乡愁·留给孩子们的中国民俗文化——口头传统辑一·徐文长故事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青少年求知文库---名人的闲情逸致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青少年探案文库---花看半开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青少年心理自助文库--疗愈丛书：哀伤·：我寄愁心与明月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身心灵魔力丛书--品格丛书：思考力：熟读精思子自知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少年经典文学丛书：吹牛大王历险记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少年经典文学丛书：小公主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学生幽默大比拼  糗事大全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中国杂文当代部分（卷一）——牧惠集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（16教育部）读品悟青春的述说.90后校园文学精品选：阳光也害怕孤单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（红色书籍）中华魂·百部爱国故事丛书：为国家争光为民族争气·中国铁路之父詹天佑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（少儿童话科普注音版）给南瓜搬家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 共享成果 国务院颁布全国年节及纪念日放假办法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阳光雨露 免费培训农村富余劳动力工程启动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（社版书）中国文化知识读本--唐代传奇小说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大奖动物小说：一岁的小鹿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青少年求知文库---难忘的少年时光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青少年探案文库--记忆恩师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青少年探索文库---一天读完外国文学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少年经典文学丛书：丛林历险记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少年经典文学丛书：小灰色人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四特教育系列丛书---与学生谈青春期情感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学生幽默大比拼·爆笑连篇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中国杂文当代部分（卷一）——牛撇捺集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（16教育部）相约名家*冰心奖获奖作家作品精选：会梳辫子的父亲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（红色书籍）中华魂·百部爱国故事丛书：为抗战发出怒吼·人民音乐家冼星海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根治黄河 治理黄河与水利工程胜利竣工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迎战雪灾 南方十七省战胜特大暴风雪袭击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大奖动物小说·猎狮犬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青少年求知文库---尼采哲理诗歌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青少年心理自助文库--疗愈丛书：紧张：甲光向日金鳞开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少年经典文学丛书：大自然的灵魂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少年经典文学丛书：小鹿班贝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学生幽默大比拼·极品笑话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中国杂文当代部分（卷一）——秦牧集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（16教育部）相约名家*冰心奖获奖作家作品精选：看见的日子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（红色书籍）中华魂·百部爱国故事丛书：为了新中国前进·舍身炸碉堡的董存瑞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碧水青天 十三陵水库建设与胜利竣工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优先战略 全国教育体制改革全面启动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纯美阅读：纳兰词精选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大奖动物小说·小狼铁托（注音版）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老掉牙的儿童故事丛书--鬼话故事绘图本.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秘密·动物·宝贝【全三册】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青少年求知文库---培根哲理随笔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青少年探索文库---元曲背后的故事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青少年心理自助文库--疗愈丛书：困惑：举杯消愁愁更愁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少年经典文学丛书：捣蛋鬼日记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少年经典文学丛书：小天鹅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学生幽默大比拼·笑话集锦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中国杂文当代部分（卷六）——当代合集之一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中国杂文当代部分（卷一）——阮直集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（16教育部）相约名家*冰心奖获奖作家作品精选：诗里看月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（红色书籍）中华魂·百部爱国故事丛书：为民主与和平拍案而起·民主斗士闻一多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勃勃生机 企业改革从放权让利到全面承包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再次突破 国家新划一百四十个市县为沿海开发区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纯美阅读：人间词话精选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大奖动物小说—狼国的召唤（注音版）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秘密花园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青少年求知文库---品味万物皆文章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少年经典文学丛书：地心游记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少年经典文学丛书：雄狮女巫和衣橱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中国杂文当代部分（卷三）——瓜田集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中国杂文现代部分（卷八）——曹聚仁集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（16教育部）相约名家*冰心奖获奖作家作品精选：修一个朋友要多少年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（红色书籍）中华魂·百部爱国故事丛书：为宪法流血的第一人·民主斗士宋教仁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创造辉煌 华北油田开发与建设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再举利剑 全国掀起新一轮反腐败斗争高潮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（社版书）中国文化知识读本--清末四大谴责小说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纯美阅读：瓦尔登湖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大奖动物小说—头羊历险记（注音版）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青少年求知文库---亲情最动人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身心灵魔力丛书--品格丛书：影响力：天下谁人不识君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少年经典文学丛书：风先生和雨太太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少年经典文学丛书：演木偶戏的人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影响孩子一生的经典寓言故事-财富寓言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中国杂文当代部分（卷三）——沙叶新集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中国杂文现代部分（卷八）——老舍集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（16教育部）相约名家*冰心奖获奖作家作品精选：月光下的猫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（红色书籍）中华魂·百部爱国故事丛书：文学大师激流勇进·著名作家巴金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大胆尝试 上海证券交易所开始营业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造福于民 荆江分洪工程开工建设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大奖动物小说—威尔和丹尼（注音版）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青少年求知文库---青少年必懂的情调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少年经典文学丛书：格林童话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少年经典文学丛书：野马飞毛腿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影响孩子一生的经典寓言故事-激励寓言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中国杂文当代部分（卷三）——宋志坚集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中国杂文现代部分（卷八）——梁实秋集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（16教育部）相约名家*冰心奖获奖作家作品精选：纸条做成的炮弹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(红色书籍)中华魂·百部爱国故事丛书：文学巨匠京味大师·人民作家老舍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德政工程 国家安居工程正式启动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泽被千秋 社会主义新农村战略正式实施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纯美阅读：朱自清散文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大奖动物小说—与狼共舞的孩子（注音版）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名人名著--语文新课标必读丛书：尼尔斯骑鹅历险记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青少年心理自助文库--气质丛书：低调:韬光养晦藏锋芒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全宋词佳句类典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身心灵魔力丛书--品格丛书：真诚力：季布一诺赛黄金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少年经典文学丛书：公正的法官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少年经典文学丛书：伊索寓言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影响孩子一生的经典寓言故事-科学寓言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中国杂文当代部分（卷三）——王乾荣集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中国杂文现代部分（卷八）——林语堂集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（16年教育部）（双色版）相约名家*冰心奖获奖作家作品精选：方向：生活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（红色书籍）中华魂·百部爱国故事丛书：我自横刀向天笑·维新志士谭嗣同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点燃激情. 北京残疾人奥运会成功举办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长江明珠 葛洲坝水利枢纽工程胜利竣工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（社版书）中国文化知识读本--桐城派散文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纯美阅读-阿Q正传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国家教育部推荐读物--伊索寓言（四色）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名人名著--语文新课标必读丛书：唐诗三百首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让孩子受益一生的经典名著：福尔摩斯探案集（注音彩图版）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少年经典文学丛书：古希腊神话故事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少年经典文学丛书：勇敢的船长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影响孩子一生的经典寓言故事-谋略寓言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中国杂文当代部分（卷三）——王重旭集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中国杂文现代部分（卷八）——刘半农集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（16年教育部）小城流年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(红色书籍)中华魂·百部爱国故事丛书：向雷锋同志学习-伟大的共产主义战士雷锋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中国文化知识读本-  三曹与建安七子（长篇小说）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点燃生命 全国广泛开展无偿献血活动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长征新作 中国成功发射美国亚洲系列卫星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青少年求知文库--青少年成长智慧书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少年经典文学丛书：金钥匙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少年经典文学丛书：最后一课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汤姆·索亚历险记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影响孩子一生的经典寓言故事-情商寓言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中国杂文当代部分（卷三）——吴非集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中国杂文现代部分（卷八）——钱玄同集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（红色书籍）中华魂·百部爱国故事丛书：心向革命追求光明·平民将军冯玉祥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海外赤子 建国初期留学生回国热潮兴起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正义审判. 在押日本战犯全部审判完毕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德日意争霸世界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青少年探案文库---中国经典寓言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世界少年经典文学丛书--安妮日记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完美小孩成长记（10本套）不单发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优等生“优”在方法对路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中国文化知识读本--豪放词派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中国杂文当代部分（卷三）——鄢烈山集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中国杂文现代部分（卷八）——沈从文集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（红色书籍）中华魂·百部爱国故事丛书：辛亥革命急先锋-资产阶级革命家黄兴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航空盛会 中国珠海航展成功举办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铸造京门 北京西客站工程胜利竣工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纯美阅读经典   朝花夕拾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青少年求知文库---让青春更阳光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青少年心理自助文库--气质丛书：孝道·：古今百善孝居先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少年经典文学丛书：理智与情感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少年经典文学丛书--比莱尔比村的孩子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中国杂文当代部分（卷三）——杨学武集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中国杂文现代部分（卷八）——田仲济集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（红色读物）中国红色教育电影连环画丛书：红旗谱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（红色书籍）中华魂·百部爱国故事丛书：新民学会的主要发起人：中国共产党早期革命家蔡和森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宏伟纲领 迈向二十一世纪的纲要制度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壮丽篇章 黄河小浪底水利枢纽工程成功截流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纯美阅读林徽因传世经典：你是人间四月天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青少年心理自助文库--气质丛书:勇气:男儿何不带吴钩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少年经典文学丛书：柳林风声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少年经典文学丛书—彼得·潘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优秀学生必读必知丛书  学生必读的经典故事（单色注音）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中国杂文当代部分（卷三）——叶延滨集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中国杂文现代部分（卷八）——郁达夫集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稻草人的读心术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（红色书籍）中华魂·百部爱国故事丛书：学术独步 饮誉四海--享有威望的科学家卢嘉锡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紧急呼吁 全国掀起学习传统文化热潮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祖国寄托 中国共产主义青年团正式命名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（社版书）中国文化知识读本--纳兰容若与《饮水词》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二战绝密大间谍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年度短篇小说精选（全两册）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青少年求知文库---让真爱伴你成长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身心灵魔力书系--灵魂丛书：团结:众人拾柴火焰高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少年经典文学丛书：鲁宾孙漂流记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少年经典文学丛书--从地球到月球.环游月球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中国杂文当代部分（卷三）——朱健国集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中国杂文现代部分（卷八）——周作人集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红裙子，白裙子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（红色书籍）中华魂·百部爱国故事丛书：血洒虎门御敌寇·抗英将军关天培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净化社会 全国开展扫黄与净化文化市场行动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（社版书）共和国故事发展历程卷：成长摇篮·中国少年先锋队建立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（社版书）中国文化知识读本--古代诗歌总集—《诗经》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（社版书）中华魂·百部爱国故事丛书：刑场上的婚礼·革命烈士周文雍.陈铁军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纯美阅读-人间四月天的刹那芳华:林徽因传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二战盟国大英雄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记住乡愁·留给孩子们的中国民俗文化：口头传统辑（二）白蛇传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记住乡愁·留给孩子们的中国民俗文化——民间演艺辑·号子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培根随笔（教育部推荐）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身心灵魔力书系--品格丛书：处世：修炼一颗智慧心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少年经典文学丛书：罗密欧与朱丽叶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少年经典文学丛书--飞行员历险记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无障碍于都学生版   三字经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中国杂文当代部分（卷四）——陈凤翚集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中国杂文现代部分（卷七）——巴人集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鸡汤卜卦家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（红色书籍）中华魂·百部爱国故事丛书：严谨治学勇于探索·近代著名数学家华蘅芳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巨大突破 中国在亚特兰奥运会上成绩喜人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（社版书）共和国故事发展历程卷：国法不容·大邱庄风波与禹作敏获刑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（社版书）中国文化知识读本--孔尚任与《桃花扇》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纯美阅读-一川烟草，满城风絮:宋词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法西斯三大元凶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青少年求知文库---世界经典寓言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身心灵魔力丛书--品格丛书：憧憬力：病树前头万木春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少年经典文学丛书：绿林女儿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少年经典文学丛书--哈克贝利 . 费恩历险记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无障碍阅读学生版   绿野仙踪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中国杂文当代部分（卷四）——狄马集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中国杂文现代部分（卷七）——胡风集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中外经典.文学名著：爱的教育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那些光儿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（红色书籍）中华魂·百部爱国故事丛书：英名永存北平城·爱国将领佟麟阁.赵登禹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千秋功业 长江三峡水利枢纽工程开工建设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（社版书）共和国故事发展历程卷：和谐中国·全国掀起构建和谐社会高潮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从小学国学书系  国学经典读本·声律启蒙(四色注音)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非洲沙漠大决战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少年经典文学丛书：绿山墙的安妮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少年经典文学丛书——海底俩万里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中国杂文当代部分（卷四）——李建永集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中国杂文现代部分（卷七）——胡适集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中外经典.文学名著：繁星·春水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你是我的“OK绷”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（红色书籍）中华魂·百部爱国故事丛书：迎接新生命的天使--卓越的妇产科专家林巧稚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 人民公仆 全国广泛开展学习焦裕禄活动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（社版书）共和国故事发展历程卷：举国欢腾·北京获得二00八年奥运会主办权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（社版书）中国文化知识读本---志怪小说与《搜神记》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记住乡愁·留给孩子们的中国民俗文化：创世神话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从小学国学书系  唐诗三百首(四色注音)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少年经典文学丛书：绿野仙踪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少年经典文学丛书——狐狸列那的故事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语名人名著--文新课标必读丛书：父与子全集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中国学生培优Q计划-EQ·帮助孩子与人交往（彩图版）/新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中国杂文当代部分（卷四）——廖沫沙集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中国杂文现代部分（卷七）——柯灵集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中外经典.文学名著：欧也妮·葛朗台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骑木桶的女巫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（红色书籍）中华魂·百部爱国故事丛书：斩邪留正解民悬-太平洋国领袖洪秀全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青春放歌 青年志愿垦荒队赴边疆垦荒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（社版书）共和国故事发展历程卷：顽强拼搏·中国女排实现五连冠突破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（社版书）中国文化知识读本--志人小说与《世说新语》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记住乡愁·留给孩子们的中国民俗文化：洪水神话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记住乡愁·留给孩子们的中国民俗文化——口头传统辑二·梁祝传说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经典全阅读——寄小读者·小桔灯(双色印刷）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青少年求知文库---宋词背后的故事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少年经典文学丛书：美丽的海伦娜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少年经典文学丛书——环游黑海历险记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小叮当奇幻国：奥林匹克运动会（彩绘版）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语文新课标必读丛书：中外神话故事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中国杂文当代部分（卷四）——刘洪波集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中国杂文现代部分（卷七）——孔另境集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（儿童文学）冰心儿童文学奖.新生代典藏馆：妈妈，我们去追太阳吧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（红色书籍）中华魂·百部爱国故事丛书：折冲樽俎护山河·近代著名外交家曾纪泽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情系邢州 河北邢台地区发生强烈地震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（社版书）共和国故事科技建设卷：钢铁丰碑·武汉钢铁基地设计施工与建设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格兰特船长的儿女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记住乡愁·留给孩子们的中国民俗文化——口头传统辑二·孟姜女传说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青少年求知文库---唐诗背后的故事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青少年心理自助文库--完美丛书：奋斗：沉舟侧畔千帆过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少年经典文学丛书：美妞与怪兽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少年经典文学丛书--机器岛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中国杂文当代部分（卷四）——刘齐集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中国杂文现代部分（卷七）——鲁迅集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（儿童文学）冰心儿童文学奖.新生代典藏馆：年兽噼里啪啦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（红色书籍）中华魂·百部爱国故事丛书：镇南关上凯歌扬-抗法老英雄冯子材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首战告捷 中国参加第二十三届洛杉矶奥运会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（社版书）中国文化知识读本--司马相如与汉赋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（社版书）中国文化知识读本--吴敬梓与《儒林外史》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大西洋血腥海战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记住乡愁·留给孩子们的中国民俗文化——口头传统辑二·民间谜语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经典全阅读——童年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青少年求知文库---小故事大启示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身心灵魔力丛书--品格丛书：活力：春色满园关不住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儿童小说宝库   朋友·节日·友谊（全三册）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少年经典文学丛书：漂亮朋友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少年经典文学丛书——假话国历险记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中国杂文当代部分（卷四）——王安集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中国杂文现代部分（卷七）——聂绀弩集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（儿童文学）冰心儿童文学奖新生代典藏馆： 住在口琴里的蜂王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（红色书籍）中华魂·百部爱国故事丛书：中国导弹之父·著名科学家钱学森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新的跨越 中国成功发射奥赛特B1通讯卫星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记住乡愁·留给孩子们的中国民俗文化：民间谚语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大语文·名师导读丛书《呼兰河传》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记住乡愁·留给孩子们的中国民俗文化——口头传统辑二·民间童谣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经典全阅读——朱自清散文精选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青少年求知文库---校园生活感悟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青少年心理自助文库--成功丛书：细节：匆以善小而不为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儿童小说宝库--童年·童心·童趣(全三册）(单色)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少年经典文学丛书:奇观的大鸭蛋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少年经典文学丛书—开门的钥匙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中国杂文当代部分（卷二）——陈四益集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中国杂文当代部分（卷四）——王春瑜集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中国杂文现代部分（卷七）——唐弢集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(红色书籍)中华魂·百部爱国故事丛书：中国化学工业的先驱·著名化学家侯德榜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骤然涌起 中国三次经商浪潮滚滚而来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《社科》中国杂文（百部）卷二：邵燕祥集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记住乡愁·留给孩子们的中国民俗文化——口头传统辑二·民间笑话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经典全悦读--汤姆叔叔的小屋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青少年求知文库：青少年必懂的幽默故事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青少年求知文库---一天读完中国文学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身心灵魔力丛书--品格丛书：尽责：了却君王天下事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经典青少年文学丛书：海豹历险记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少年经典文学丛书：气球上的五星期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少年经典文学丛书--坎特伯雷特故事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中国杂文当代部分（卷二）——黄一龙集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中国杂文当代部分（卷四）——夏衍集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中国杂文现代部分（卷七）——王了一集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（红色书籍）中华魂·百部爱国故事丛书：壮心系科学孜孜为国昌·理论化学家唐敖庆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百年圆梦. 二〇〇八年北京奥运会成功举办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（社版书）中国文化读本——《龙图公案》与中国古代公案小说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《社科》中国杂文（百部）卷五： 李庚辰集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记住乡愁·留给孩子们的中国民俗文化——口头传统辑二·牛郎织女的传说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经典阅读 解读点评——巴黎圣母院(上下)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青少年求知文库---永不褪色的红色故事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身心灵魔力丛书--品格丛书：宽容：宰相肚里能撑船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少年经典文学丛书：青鸟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少年经典文学丛书-克雷洛夫语言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中国杂文当代部分（卷二）——刘征集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中国杂文当代部分（卷五）——安立志集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中国杂文现代部分（卷七）——叶圣陶集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（红色书籍）中华魂·百部爱国故事丛书：上甘岭上壮烈歌·黄继光和他的战友们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（红色书籍）中华魂·百部爱国故事丛书：做人民需要我做的事-著名地质学家李四光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（社版书）共和国故事: 毕昇再现 汉字印刷革命与“北大方正”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（注音版）大奖动物小说：我的朋友野猪泡泡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《社科》中国杂文（百部）卷五：吴昊集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记住乡愁·留给孩子们的中国民俗文化——口头传统辑二·巧女故事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经典阅读 解读点评——复活（上下）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青少年心理自助文库--励志丛书：成就：梅花香从苦寒来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身心灵魔力丛书--品格丛书：美感：窗含西岭千秋雪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经典青少年文学丛书:秘密花园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少年经典文学丛书：上尉的女儿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少年经典文学丛书--苦儿流浪记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校园图书角必备藏书·字谜大全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中国杂文当代部分（卷二）——舒展集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中国杂文当代部分（卷五）——刘兴雨集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（19年教育部）春暖花开的日子 / 读者丛书编辑组编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（19年教育部）座右铭的故事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 蚂蚁行动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（19年教育部）花城年选系列:2016中国短篇小说年选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杨沫文集.2，芳菲之歌（19教育部）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（19年教育部）狒狒入侵者（袁博动物传奇小说系列）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【2019教育部】军旗飘飘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唐宋诗词名家精品类编-但悲不见九州同：陆游集（19年教育部）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师魂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每天读点名篇佳作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名人名言励志馆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（文化）核心价值观的故事丛书：新乡贤的故事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（19年教育部）读者丛书：青春打滚的季节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(19教育部）读者丛书--大时代下的生活叙事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）果蔬园里种光阴（一幅幅精美雅致的手绘本草，一段段神奇美妙的中药之旅，悠悠岁月，尽在其中）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（文学）核心价值观的故事丛书：校训的故事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（文学）核心价值观的故事丛书：地名的故事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 刘三姐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中国红色教育电影连环画丛书：草原上的人们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漫说中国历史37--草莽皇帝朱元章（漫画彩图版）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四特教育系列丛书-器乐项目活动组织策划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红日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中国红色教育电影连环画丛书：董存瑞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（社版书）中国文化知识读本--董其昌的书法艺术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（社版书）中国文化知识读本--宋代画院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漫说中国历史38--郑和下西洋（漫画彩图版）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李双双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中国红色教育电影连环画丛书：寂静的山林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漫说中国历史40--理学与医道（漫画彩图版）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冰上姐妹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中国红色教育电影连环画丛书：甲午风云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漫说中国历史41--袁崇焕之死（漫画彩图版）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51号兵站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中国红色教育电影连环画丛书：老兵新传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（社版书）古代知识文化--中国古代文人画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漫说中国历史42--智擒鳌拜（漫画彩图版）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飞刀华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中国红色教育电影连环画丛书：庐山恋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（社版书）中国文化知识读本--颜真卿与颜体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（社版书）中国文化知识读本--中国古代戏曲艺术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记住乡愁·留给孩子们的中国民俗文化——口头传统辑一·花儿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记住乡愁·留给孩子们的中国民俗文化——生肖祥瑞辑·吉祥图案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漫说中国历史43--平定准噶尔（漫画彩图版）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中华精神家园：国风美术：独特画派：著名绘画流派与特色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风暴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中国红色教育电影连环画丛书：聂耳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记住乡愁·留给孩子们的中国民俗文化——传统雅集辑·花之道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漫说中国历史45--虎门销烟（漫画彩图版）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革命家庭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中国红色教育电影连环画丛书：上甘岭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（社版书）中国文化知识读本--扬州八怪的绘画艺术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（社版书）中国文化知识读本--中国古代音乐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记住乡愁·留给孩子们的中国民俗文化——传统雅集辑·绘画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漫说中国历史46--洋务运动（漫画彩图版）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四特教育系列丛书-戏剧项目活动组织策划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红孩子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中国红色教育电影连环画丛书：英雄虎胆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漫说中国历史4--千古美谈管鲍情（漫画彩图版）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花好月圆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中国红色教育电影连环画丛书：永不消逝的电波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记住乡愁·留给孩子们的中国民俗文化——传统雅集辑·琴之道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漫说中国历史6--一鸣惊人楚庄王（漫画彩图版）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中华精神家园：梨园谱系：荆楚戏台：湖北戏曲种类与艺术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今天我休息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中国红色教育电影连环画丛书-冰山上的来客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记住乡愁·留给孩子们的中国民俗文化——传统雅集辑·书法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漫说中国历史7--完璧归赵将相和（漫画彩图版）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锦上添花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中国红色教育电影连环画丛书--林海雪原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漫说中国历史--官渡之战（漫画彩图版）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 -知音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林家铺子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中国红色教育电影连环画丛书-十字街头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记住乡愁·留给孩子们的中国民俗文化——民间技艺辑·刺绣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漫说中国历史--优伶天子（漫画彩图版）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中国红色教育电影连环画丛书：芙蓉镇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奇袭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中国红色教育电影连环画丛书-万家灯火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（社版书）中国文化知识读本--元四家与山水画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记住乡愁·留给孩子们的中国民俗文化——民间技艺辑·灯彩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中国红色教育电影连环画丛书：泪痕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 停战以后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中国红色教育电影连环画丛书-我们村里的年轻人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“四特”教育系列丛书--舞蹈项目活动组织策划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记住乡愁·留给孩子们的中国民俗文化——民间技艺辑·风筝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中国红色教育电影连环画丛书：粮食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-渡江侦察记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中国红色教育电影连环画丛书-五朵金花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中国红色教育电影连环画丛书：云水谣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-我们村里的年轻人（续）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中国红色教育电影连环画丛书-雾海夜航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（社版书）经典阅读--父与子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“四特”教育系列丛书-音乐项目活动组织策划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中国红色教育电影连环画丛书：重庆谈判</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中华精神家园——歌舞共娱：钧天广乐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-小城之春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中国红色教育电影连环画丛书-小花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记住乡愁·留给孩子们的中国民俗文化——民间技艺辑·剪纸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中国红色教育电影连环画丛书-吉鸿昌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-野火春风斗古城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中国红色教育电影连环画丛书-早春二月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（社版书）中国文化知识读本--名碑名帖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记住乡愁·留给孩子们的中国民俗文化——民间技艺辑·琉璃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漫说中国历史10--万世师表话孔子（漫画彩图版）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中国红色教育电影连环画丛书-人到中年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林则徐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中国红色教育电影连环画丛书-战火中的青春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（社版书）中国文化知识读本--不朽的北宋风俗画卷《清明上河图》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漫说中国历史11--老子留书（漫画彩图版）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魔法公主小手工·城堡公主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青少年探案文库---中国经典电影故事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中国红色教育电影连环画丛书—-生死抉择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中华精神家园-山西戏曲种类与艺术 三晋梨园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巴山夜雨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中国红色教育电影连环画-三毛流浪记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记住乡愁·留给孩子们的中国民俗文化——民间技艺辑·木雕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漫说中国历史13--楚汉之争（漫画彩图版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暴风骤雨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（红色读物）中国红色教育电影连环画丛书：冲破黎明前的黑暗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中国文化知识读本--景泰蓝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记住乡愁·留给孩子们的中国民俗文化——民间技艺辑·泥塑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漫说中国历史15--昭君出赛（漫画彩图版）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中华精神家园书系：苏护大戏·江苏上海戏曲与艺术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党的女儿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中国文化知识读本--中国十大传世名画故事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（社版书）中国文化知识读本--古代山水画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虹猫蓝兔七侠传：第二部震撼出击·虹猫仗剑走天涯20（四色）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记住乡愁·留给孩子们的中国民俗文化——民间技艺辑·年画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记住乡愁·留给孩子们的中国民俗文化——民间演艺辑·道情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漫说中国历史16--千秋史笔（漫画彩图版）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钢铁战士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(红色读物）中国红色教育电影连环画丛书：青春之歌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虹猫蓝兔七侠传--第二部震撼出击--虹猫仗剑走天涯17（四色）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记住乡愁·留给孩子们的中国民俗文化——民间演艺辑·二人转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漫说中国历史1--盘古开天地（漫画彩图版）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红珊瑚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(红色读物)中国红色教育电影连环画丛书：神秘的旅伴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记住乡愁·留给孩子们的中国民俗文化——民间技艺辑·陶瓷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漫说中国历史20--大意失荆州（漫画彩图版）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柳堡的故事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（红色读物）D中国红色教育电影连环画丛书：黄河绝恋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记住乡愁·留给孩子们的中国民俗文化——民间演艺辑·民间舞蹈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漫说中国历史21--秋风五丈原（漫画彩图版）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芦笙恋歌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 ： 龙须沟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记住乡愁·留给孩子们的中国民俗文化——民间技艺辑·印染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记住乡愁·留给孩子们的中国民俗文化——民间演艺辑·民间小戏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漫说中国历史22--淝水之战（漫画彩图版）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南征北战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 ：群英会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（社版书）中国文化知识读本---昆曲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（社版书）中国文化知识读本-石雕之乡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记住乡愁·留给孩子们的中国民俗文化——传统营造辑·砖雕艺术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记住乡愁·留给孩子们的中国民俗文化——民间技艺辑·油纸伞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记住乡愁·留给孩子们的中国民俗文化——民间演艺辑·偶戏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漫说中国历史24--书圣王羲之（漫画彩图版）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平原游击队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 -姊姊妹妹站起来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记住乡愁·留给孩子们的中国民俗文化——民间演艺辑·皮影戏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漫说中国历史25--隋炀帝下江都（漫画彩图版）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 回民支队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（社版书）中国文化知识读本--史前绘画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记住乡愁·留给孩子们的中国民俗文化——民间演艺辑·说书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漫说中国历史28--魂断马嵬坡（漫画彩图版）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十二次列车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 鸡毛信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（社版书）中国文化知识读本--评书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记住乡愁·留给孩子们的中国民俗文化——民间演艺辑·相声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漫说中国历史2--大禹治水（漫画彩图版）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铁道卫士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 赵一曼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（社版书）中国古代书画艺术--古代版画艺术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（社版书）中国文化知识读本--中国第一部绘画通史著作《历代名画记》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漫说中国历史30--盛世绝唱（漫画彩图版）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四特教育系列丛书-美术项目活动组织策划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 地雷战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羊城暗哨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(红色读物)中国红色教育电影连环画丛书：白毛女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（社版书）古代经典文化--古代篆刻与玺印文字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（社版书）中国文化知识读本--中国电影的起源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漫说中国历史31--陈桥兵变（漫画彩图版）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 红色娘子军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 祖国的花朵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（红色读物）中国红色教育电影连环画丛书：开国大典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（社版书）中国文化知识读本--顾恺之的人物画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108集大型动画电视连续剧精品书系：虹猫蓝兔七侠传16（四色）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漫说中国历史32--王安石与司马光（漫画彩图版）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 : 洪湖赤卫队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(红色读物) 中国红色教育电影连环画丛书：不夜城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108集大型动画电视连续剧精品书系：虹猫蓝兔七侠传17（四色）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漫说中国历史34--正气文天祥（漫画彩图版）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 梨园谱系——广西戏曲种类与艺术  八桂梨园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黄帝史诗六部合：2轩辕丘下（教育部推荐）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黄帝史诗六部合：3历险寻宝（教育部推荐）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黄帝史诗六部合：5莽原风云（教育部推荐）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【2019教育部】学京剧·画京剧；华美服饰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（社版书）古代经典文化--赵州桥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（社版书）历史的丰碑丛书·科学家卷：现代数学巨人·希尔伯特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（社版书）历史的丰碑丛书·文学艺术家卷：法国现实主义文学巨匠·巴尔扎克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（社版书）历史的丰碑丛书·政治家卷：马其顿帝国的创始人·亚历山大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  古代知识文化--“画圣”吴道子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（社版书）中国文化知识读本—--海上丝绸之路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（社版书）中国文化知识读本--理学集大成者——朱熹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（社版书）中国文化知识读本--千古瓷都景德镇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（社版书）中国文化知识读本--四合院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（社版书）中国文化知识读本--萧统与《文选》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记住乡愁·留给孩子们的中国民俗文化——传统节日辑一·清明节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记住乡愁·留给孩子们的中国民俗文化——民间礼俗辑·丧礼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中华精神家园:东部风情:吴越人家:吴越文化特色与形态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$新课标全悦读——中华上下五千年（小学版）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（社版书）草根神话系列丛书：精神的坐标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（社版书）古代知识文化读本--齐国故城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（社版书）历史的丰碑丛书·科学家卷：遗传学的奠基人·摩尔根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（社版书）历史的丰碑丛书·文学艺术家卷：给世界装上轮子的人·福特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（社版书）历史的丰碑丛书·政治家卷：美国黑奴解放者·林肯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（社版书）中国文化知识读本--历代长城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（社版书）中国文化知识读本--千古留名--王昭君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（社版书）中国文化知识读本--笑亡国--褒姒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（社版书）中国文化知识读本--中国古代陵墓雕塑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360°全景探秘：最不可思议的世界宝藏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记住乡愁·留给孩子们的中国民俗文化——传统节日辑一·元宵节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五千年科技故事丛书---科学精神光照千秋--古希腊科学家的故事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五千年科技故事丛书---原子弹之父--罗伯特奥本海默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中华精神家园：古建风雅：皇家御苑 非凡胜景的皇家园林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（13年教育部） 小小科学馆知识天天看：小足迹大世界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（社版书）古代知识文化--千古一帝--秦始皇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（社版书）历史的丰碑丛书·科学家卷：原子理论之父·道尔顿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（社版书）历史的丰碑丛书·文学艺术家卷：孤独的巨匠·米开朗基罗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（社版书）历史的丰碑丛书·政治家卷：美国新政领袖·罗斯福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（社版书）中国文化知识读本--董其昌与松江派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（社版书）中国文化知识读本--丽江古城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（社版书）中国文化知识读本--千古名相——诸葛亮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（社版书）中国文化知识读本---宋代名窑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（社版书）中国文化知识读本--辛亥革命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（社版书）中国文化知识读本--中国古代名将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记住乡愁·留给孩子们的中国民俗文化——传统节日辑一·中元节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记住乡愁·留给孩子们的中国民俗文化——民间礼俗辑·生育礼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青少年求知文库---中外名人的青春故事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五千年科技故事丛书---科学史上的惨痛教训--瓦维洛夫的故事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中华精神家园：古建风雅·三大名楼·文人雅士的汇聚之所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（社版书）历史的丰碑丛书·科学家卷：中国药圣·李时珍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（社版书）历史的丰碑丛书·文学艺术家卷：国画大师·齐白石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（社版书）历史的丰碑丛书·政治家卷：美利坚开国元勋·华盛顿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（社版书）中国文化知识读本--侗族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（社版书）中国文化知识读本--两朝古都杭州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（社版书）中国文化知识读本--苏州园林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记住乡愁·留给孩子们的中国民俗文化——传统节日辑一·重阳节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青少年探索文库---人生一千句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五千年科技故事丛书---控制论之父--诺伯特维纳的故事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五千年科技故事丛书---宰相科学家--徐光启的故事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中华精神家园：古建之魂：宝塔珍品：巧夺天工的非常古塔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（社版书）历史的丰碑丛书·文学艺术家卷：积极行动的浪漫主义诗人·拜伦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（社版书）历史的丰碑丛书·政治家卷：美利坚民族之魂·杰斐逊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（社版书）中国文化知识读本---独裁良相--张居正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（社版书）中国文化知识读本--灵隐寺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（社版书）中国文化知识读本---千年茶马古道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（社版书）中国文化知识读本--算无遗策--郭嘉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（社版书）中国文化知识读本--悬空寺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记住乡愁·留给孩子们的中国民俗文化——民间礼俗辑·寿诞礼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五千年科技故事丛书---在沙漠上结出的果实--法布尔的故事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中华精神家园:古建之魂：古塔瑰宝:无上玄机的魅力古塔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 德国古典哲学的顶峰·黑格尔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（社版书）历史的丰碑丛书·文学艺术家卷：京剧表演大师·梅兰芳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（社版书）历史的丰碑丛书·政治家卷：统一华夏第一人·秦始皇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（社版书）中国文化知识读本--八朝古都南京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（社版书）中国文化知识读本--独龙族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（社版书）中国文化知识读本--红顶商人--胡雪岩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（社版书）中国文化知识读本--刘勰与《文心雕龙》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（社版书）中国文化知识读本--乾陵与无字碑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（社版书）中国文化知识读本--隋唐—强盛的大统一王朝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☆记住乡愁-留给孩子们的中国民俗文化：傣族泼水节【彩图版】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记住乡愁·留给孩子们的中国民俗文化——民间礼俗辑·乡规民约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快乐学习系列：地理知识全知道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青少年求知文库--革命烈士书信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青少年探索文库--世界著名节假日常识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五千年科技故事丛书---窥天地之奥--张衡的故事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（社版书）历史的丰碑丛书·文学艺术家卷：经典物理学之父·牛顿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（社版书）历史的丰碑丛书·政治家卷：英国资产阶级革命领袖·克伦威尔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（社版书）中国文化知识读本--敦煌莫高窟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（社版书）中国文化知识读本---红巾军起义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（社版书）中国文化知识读本--留园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（社版书）中国文化知识读本--强秦弱楚--张仪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（社版书）中国文化知识读本--孙思邈与《千金方》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（社版书）中国文化知识读本--燕赵文化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☆记住乡愁-留给孩子们的中国民俗文化：端午节【彩图版】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记住乡愁·留给孩子们的中国民俗文化——民间礼俗辑·饮食习俗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五千年科技故事丛书---镭的母亲--居里夫人的故事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（社版书）历史的丰碑丛书·文学艺术家卷：巨人时代的巨人·达·芬奇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（社版书）中国文化知识读本--红楼绝唱——曹雪芹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（社版书）中国文化知识读本---强盛明君——唐太宗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青少年探案文库---第一桶金的故事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五千年科技故事丛书---制服怒水泽千秋--李冰的故事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中华精神家园：建筑古蕴：府衙古影 古代府衙的历史遗风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（社版书）历史的丰碑丛书·文学艺术家卷：科学进步之阶梯·诺贝尔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（社版书）中国文化知识读本--扶棺谏君--海瑞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（社版书）中国文化知识读本--洪昇与《长生殿》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（社版书）中国文化知识读本--六和塔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（社版书）中国文化知识读本--秦汉--民族的发轫与源起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（社版书）中国文化知识读本--塔尔寺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记住乡愁·留给孩子们的中国民俗文化——民间信俗辑·朝山习俗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五千年科技故事丛书：圣手能医·华佗的故事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五千年科技故事丛书---铃声与狗的进食实验--巴甫洛夫的故事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中华精神家园：杰出人物：艺术大家：艺术大师与杰出之作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（社版书）历史的丰碑丛书·文学艺术家卷：人类音乐史上最伟大的天才·莫扎特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（社版书）中国文化知识读本——白族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（社版书）中国文化知识读本--改革大师--王安石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（社版书）中国文化知识读本--龙门石窟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（社版书）中国文化知识读本--秦灭六国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（社版书）中国文化知识读本--颐和园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五千年科技故事丛书：陨落的科学巨星·钱三强的故事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五千年科技故事丛书---中国博物学的无冕之王--李时珍的故事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（社版书）历史的丰碑丛书·文学艺术家卷：世界乐圣·贝多芬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（社版书）中国文化知识读本-百家姓氏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（社版书）中国文化知识读本--乱世闯王--李自成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（社版书）中国文化知识读本--秦始皇陵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（社版书）中国文化知识读本--殷墟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（社版书）中国文化知识读本---中国食俗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地球文明壮观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五千年科技故事丛书---梦溪园中的科学老人--沈括的故事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五千年科技故事丛书---中国的狄德罗--宋应星的故事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中华精神家园：历史开关·千年古城墙与古城门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（社版书）历史的丰碑丛书·思想家卷：杰出的资产阶级启蒙思想家·孟德斯鸠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（社版书）历史的丰碑丛书·文学艺术家卷：世界文坛的传奇·海明威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（社版书）人物传记：与成功有约--乔布斯全书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（社版书）中国文化知识读本--古代兵器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（社版书）中国文化知识读本--黄帝陵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（社版书）中国文化知识读本--珞巴族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（社版书）中国文化知识读本--秦砖汉瓦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全景百科系列丛书-令孩子着迷的100个未解之谜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五千年科技故事丛书---诺贝尔奖坛上的华裔科学家--杨振宁与李政道的故事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五千年科技故事丛书---中国近代地质学的奠基人--翁文灏和丁文江的故事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中华精神家园：民风根源． 万姓之根． 姓氏与名字号及称谓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（社版书）历史的丰碑丛书·文学艺术家卷：世界戏剧史上的奇才·莎士比亚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（社版书）中国文化知识读本--班固与《汉书》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（社版书）中国文化知识读本--古代婚姻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（社版书）中国文化知识读本--黄鹤楼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（社版书）中国文化知识读本--马上皇帝--赵匡胤</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（社版书）中国文化知识读本——青花瓷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（社版书）中国文化知识读本--唐代诗风的开创者--初唐四杰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记住乡愁·留给孩子们的中国民俗文化——民间信俗辑·逛庙会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五千年科技故事丛书---博采众长自成一家--叶天士的故事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五千年科技故事丛书---氢弹之父--贝采里乌斯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五千年科技故事丛书---中国近代民族化学工业的拓荒者--侯德榜的故事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（社版书）历史的丰碑丛书·文学艺术家卷：天才的电影喜剧大师·卓别林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（社版书）中国文化知识读本--悲剧英雄--项羽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（社版书）中国文化知识读本--唐宋散文八大家</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五千年科技故事丛书---传播中国古代科学文明的使者--李约瑟的故事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五千年科技故事丛书---生命，如夏花之绚烂--奥斯特瓦尔德的故事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五千年科技故事丛书---中国近代气象学的奠基人--竺可桢的故事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（社版书）历史的丰碑丛书·思想家卷：困惑的探索者·萨特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（社版书）历史的丰碑丛书·文学艺术家卷：童话之王·安徒生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（社版书）中国文化知识读本--悲壮刺客--荆轲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（社版书）中国文化知识读本——古代金器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（社版书）中国文化知识读本--嘉峪关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（社版书）中国文化知识读本--满族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（社版书）中国文化知识读本--清东陵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（社版书）中国文化知识读本--天坛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（社版书）中国文化知识读本--圆明园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（社版书）中国文化知识读本--中秋节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记住乡愁·留给孩子们的中国民俗文化——民间信俗辑·鲁班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历史的丰碑丛书·科学家卷·科学的殉道者：伽利略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全景阅读系列丛书-人类历史上100件大事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五千年科技故事丛书---大胆革新的元代医学家--朱丹溪的故事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五千年科技故事丛书---生物学革命大师--达尔文的故事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（社版书）经典阅读：假如给我三天光明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（社版书）历史的丰碑丛书·思想家卷：人类心灵的洞察者·弗洛伊德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（社版书）历史的丰碑丛书·文学艺术家卷：伟大的中国古典小说家·曹雪芹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（社版书）中国文化知识读本--北国卧龙--耶律楚材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（社版书）中国文化知识读本--铁马红颜--萧太后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（社版书）中国文化知识读本--远交近攻--范雎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（社版书）中国文化知识读本--中西会通--徐光启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领先一步学科学--世界地理趣闻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全景阅读系列丛书-人类历史上100位名人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五千年科技故事丛书---大自然的改造者--米秋林的故事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五千年科技故事丛书---实验科学的奠基人--伽利略的故事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五千年科技故事丛书---中国桥魂--茅以升的故事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（社版书）历史的丰碑丛书·文学艺术家卷：无产阶级文学的开路人·高尔基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（社版书）中国文化知识读本--北海.恭王府花园.景山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（社版书）中国文化知识读本--古代礼制文化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（社版书）中国文化知识读本--晋祠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（社版书）中国文化知识读本--米芾与“米家山”画法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（社版书）中国文化知识读本--驱逐倭寇--戚继光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（社版书）中国文化知识读本--铁马秋风——陆游</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国家地理图鉴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记住乡愁·留给孩子们的中国民俗文化——传统营造辑·徽州古村落与老房子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五千年科技故事丛书---地质之光--李四光的故事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五千年科技故事丛书---世界发明之王--爱迪生的故事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五千年科技故事丛书---中国数学史上最光辉的篇章--李治，秦九韶，杨辉，朱世杰的故事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（社版书）历史的丰碑·科学家卷·进化论之父：达尔文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（社版书）历史的丰碑丛书·思想家卷：现代经济学之父·亚当·斯密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（社版书）历史的丰碑丛书·文学艺术家卷：现代舞之母·邓肯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（社版书）中国文化知识读本--京杭大运河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（社版书）中国文化知识读本---庙会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（社版书）中国文化知识读本--权术之王--曹操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（社版书）中国文化知识读本---铁腕太后——慈禧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（社版书）中国文化知识读本--云梦睡虎地秦简的发现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（社版书）中国文化知识读本-周庄</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才学：历史悬疑奇案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记住乡愁·留给孩子们的中国民俗文化——民间信俗辑·三皇五帝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记住乡愁·留给孩子们的中国民俗文化——生肖祥瑞辑·生肖猪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青少年探案文库---文物常识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五千年科技故事丛书---鼠疫斗士--伍连德的故事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五千年科技故事丛书---中国铁路之父--詹天佑的故事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历史的丰碑丛书·文学艺术家卷：中国诗仙·李白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（社版书）历史的丰碑丛书·:文学艺术家卷：中国第一位伟大诗人·屈原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（社版书）历史的丰碑丛书·文学艺术家卷：现实主义社会小说得我奠基人·狄更斯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（社版书）中国文化知识读本--兵家鼻祖--孙武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（社版书）中国文化知识读本--古代漆器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（社版书）中国文化知识读本--京剧大师梅兰芳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（社版书）中国文化知识读本--忍辱膑足--孙膑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（社版书）中国文化知识读本--紫荆关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才学：上下五千年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青少年探索文库---中外军事家的故事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五千年科技故事丛书---东方魔稻--袁隆平的故事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五千年科技故事丛书---数学发展的世纪之桥--希尔伯特的故事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五千年科技故事丛书---中华医圣--张仲景的故事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中华精神家园——古迹奇观：桥的国度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草根神话系列丛书：财富的蓝图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历史其实不那回事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 新大陆的发现者·哥伦布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（社版书）历史的丰碑丛书·思想家卷：现实主义的思想先驱·马基雅维里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（社版书）历史的丰碑丛书·文学艺术家卷：亚洲文坛第一轮骄阳·泰戈尔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（社版书）中国文化知识读本--古代钱币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（社版书）中国文化知识读本--京剧四大名旦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（社版书）中国文化知识读本--名士风流--竹林七贤</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（社版书）中国文化知识读本--山海关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（社版书）中国文化知识读本--潼关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（社版书）中国文化知识读本--再造唐朝--郭子仪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（社版书）中国文化知识读本--纵横捭阖--苏秦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纯美阅读半生烟雨·半世桃花：李清照词传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记住乡愁·留给孩子们的中国民俗文化——民间技艺辑·面具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青少年探索文库---中外企业家的故事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五千年科技故事丛书---东西方文化的产儿--汤川秀树的故事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五千年科技故事丛书---洲际航行第一人--郑和的故事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中国文化知识读本:云冈石窟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（社版书）历史的丰碑丛书·科学家卷：20世纪的科学巨星·爱因斯坦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（社版书）历史的丰碑丛书·思想家卷：一代社会学宗师·马克斯·韦伯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（社版书）历史的丰碑丛书·文学艺术家卷：意大利民族诗人之冠·但丁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（社版书）中国文化知识读本--才高八斗--曹植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（社版书）中国文化知识读本--九华山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（社版书）中国文化知识读本--商汤灭夏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（社版书）中国文化知识读本--宛转蛾眉--杨玉环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才学：遗产百科图鉴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阅读假如给我三天光明:海伦·凯勒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青少年求知文库---青少年应知的80处名胜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青少年探索文库---中外思想家的故事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五千年科技故事丛书---独领风骚数十年--李比希的故事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五千年科技故事丛书---走进化学的迷宫--门捷列夫的故事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草根神话系列丛书：光影的誓言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（社版书）历史的丰碑丛书·科学家卷：电气文明时代的先驱·法拉第</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（社版书）历史的丰碑丛书·思想家卷：中国古代杰出的军事家·孙子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（社版书）历史的丰碑丛书·文学艺术家卷：与命运苦争的艺术家·凡·高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（社版书）中国文化知识读本--才貌双绝--萧观音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（社版书）中国文化知识读本--古代青铜器与司母戊方鼎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（社版书）中国文化知识读本--居庸关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（社版书）中国文化知识读本--少林寺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（社版书）中国文化知识读本--王国维与《人间词话》</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（社版书）中国文化知识读本--扎什伦布寺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（社版书）中国文化知识读-代兵圣--韩信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第二次世界大战实录--战史篇（上下）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青少年探案文库---中外杰出女性故事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青少年探索文库---中外文学家的故事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草根神话系列丛书：心灵栖息地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（社版书）历史的丰碑丛书·科学家卷：电子计算机之父·冯·诺伊曼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（社版书）历史的丰碑丛书·思想家卷：中国史学的圭臬·司马迁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（社版书）历史的丰碑丛书·文学艺术家卷：置身社会大潮的苦求者·司汤达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（社版书）中国文化知识读本--绝代佳人--西施</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（社版书）中国文化知识读本--谋略始祖--姜尚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（社版书）中国文化知识读本---畲族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（社版书）中国文化知识读本--王羲之《兰亭集序》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（社版书）中国文化知识读本--战国七雄的纷争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（社版书）中国文化知识--中国五十六个民族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独得六项世界第一的科学家---苏颂的故事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青少年探案文库---中外科学家的故事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青少年探索文库---中外著名体育明星的故事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五千年科技故事丛书---果蝇身上的奥秘--摩尔根的故事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五千年科技故事丛书---现代中国科学事业的拓荒者--卢嘉锡的故事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中国文化知识读本---宋徽宗赵佶的绘画贡献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（社版书）历史的丰碑丛书·科学家卷：洞穿宇宙第一人·哥白尼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（社版书）历史的丰碑丛书·文学艺术家卷：中国新文化的旗手·鲁迅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（社版书）中国文化知识读本--陈桥兵变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（社版书）中国文化知识读本--开国功臣--徐达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（社版书）中国文化知识读本---生肖文化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（社版书）中国文化知识读本--哲蚌寺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(社版书)中国知识文化--杰出的书画大家赵孟（兆页）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才学：中国国家地理图鉴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阅读流水落花春去也：李煜词传</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青少年探案文库---中外美术家的故事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五千年科技故事丛书---过渡时代的奇人--徐寿的故事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优秀学生必读必知丛书  学生必读的中外名人故事（注音版）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中华精神家园--文化遗迹：远古人类.中国最早猿人及遗址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（社版书）历史的丰碑丛书·科学家卷：发明家之冠·爱迪生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 俄罗斯诗歌的太阳·普希金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 大唐盛世的开创者·李世民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（社版书）中国文化知识读本---成吉思汗陵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（社版书）中国文化知识读本--孔府孔庙孔林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（社版书）中国文化知识读本--南宋中兴四大诗人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（社版书）中国文化知识读本--诗圣杜甫与现实主义诗歌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(社版书)中国文化知识读本---帷幄奇谋--刘基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（社版书）中国文化知识读本--郑和七下西洋的壮举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青少年探案文库---中外音乐家的故事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五千年科技故事丛书---华罗康的故事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五千年科技故事丛书---硝烟弥漫的诗情--诺贝尔的故事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中国文化知识文库--中国皇陵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（社版书）历史的丰碑丛书·科学家卷：放射化学的开创者·居里夫人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 科学幻想小说之父·凡尔纳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 法国大革命的利剑·拿破仑</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（社版书）中国文化知识读本--年谱与家谱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（社版书）中国文化知识读本--诗中圣哲——杜甫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（社版书）中国文化知识读本---伟大的戏曲家关汉卿与元杂剧</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（社版书）中国文化知识读本--知人善任--狄仁杰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才学：中外名人故事全知道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记住乡愁·留给孩子们的中国民俗文化：彝族火把节（四色）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记住乡愁·留给孩子们的中国民俗文化——民间技艺辑·文房</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青少年探案文库---中外影视明星的故事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五千年科技故事丛书---华夏神医--扁鹊的故事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五千年科技故事丛书---星辉月映探苍穹--第谷和开普勒的故事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优秀学生必读必知丛书：学生必读的中华上下五千年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（社版书）历史的丰碑丛书·科学家卷：钢铁时代的引路人·贝塞麦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（社版书）历史的丰碑丛书·文学艺术家卷：“镀金时代”的批判者·马克·吐温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 临危受命的英国战时首相·丘吉尔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（社版书）中国文化知识读本--承德避暑山庄与外八庙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（社版书）中国文化知识读本--古代陶器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（社版书）中国文化知识读本--牛河梁遗址女神庙</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（社版书）中国文化知识读本--十全天子--乾隆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（社版书）中国文化知识读本--指鹿为马--赵高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才学：追溯古文明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记住乡愁·留给孩子们的中国民俗文化——传统节日辑二·白族绕三灵</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五千年科技故事丛书---环球航行第一人--麦哲伦的故事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无障碍阅读学生版 中华上下五千年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（社版书）历史的丰碑丛书·科学家卷：控制论之父·维纳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（社版书）历史的丰碑丛书·文学艺术家卷：不断超越的艺术大师·毕加索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 流芳百世的南美解放者·玻利瓦尔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（社版书）与成功有约--李嘉诚全书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（社版书）中国文化知识读本--赤眉绿林起义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（社版书）中国文化知识读本--怒族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记住乡愁·留给孩子们的中国民俗文化——传统节日辑二·布依族六月六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五千年科技故事丛书---彗星揭秘第一人--哈雷的故事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五千年科技故事丛书---学究天下--郭守敬的故事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（社版书）历史的丰碑丛书·科学家卷：量子力学领袖·玻尔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（社版书）历史的丰碑丛书·文学艺术家卷：电影“导演之王”·黑泽明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 一代天骄·成吉思汗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（社版书）战争解码--二战战史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（社版书）中国文化知识读本--古代银器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（社版书）中国文化知识读本--史家第一--司马迁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（社版书）中国文化知识读本--文坛全才--苏轼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记住乡愁·留给孩子们的中国民俗文化——传统节日辑二·藏族雪顿节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记住乡愁·留给孩子们的中国民俗文化——民间礼俗辑·成人礼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五千年科技故事丛书--魂系中华赤子心--钱学森的故事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五千年科技故事丛书---血液循环的发现者--哈维的故事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（社版书）D历史的丰碑丛书·文学艺术家卷：现代艺术的殉道者·卡夫卡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（社版书）历史的丰碑丛书·科学家卷：人间的普罗米修斯·富兰克林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（社版书）历史的丰碑丛书·文学艺术家卷：雕塑巨匠·罗丹</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（社版书）战争解码一战战史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（社版书）中国文化知识读本--春秋战国--风起云涌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（社版书）中国文化知识读本--古代玉器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（社版书）中国文化知识读本——拉祜族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（社版书）中国文化知识读本--平遥古城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（社版书）中国文化知识读本--乌镇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记住乡愁·留给孩子们的中国民俗文化——传统节日辑二·蒙古族那达慕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记住乡愁·留给孩子们的中国民俗文化——民间礼俗辑·发式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经典全阅读——名人传(双色印刷）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五千年科技故事丛书---魂系祖国好河山--徐霞客的故事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五千年科技故事丛书---一贫如洗的科学家--拉马克的故事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（社版书）古代经典文化读本--布达拉宫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（社版书）历史的丰碑丛书·科学家卷：微生物学之父·巴斯德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（社版书）历史的丰碑丛书·文学艺术家卷：东方美的痴情歌者·川端康成</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（社版书）历史的丰碑丛书·政治家卷：俄国近代化之父·彼得一世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（社版书）中古文化知识读本--同里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（社版书）中国文化知识读本--大昭寺</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（社版书）中国文化知识读本--中国瓷器</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记住乡愁·留给孩子们的中国民俗文化：苗族四月八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记住乡愁·留给孩子们的中国民俗文化——传统节日辑二·中秋节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记住乡愁·留给孩子们的中国民俗文化——民间礼俗辑·服饰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五千年科技故事丛书---揭开传染病神秘面纱的人--巴斯德的故事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五千年科技故事丛书---一位身披袈裟的科学家--曾一行的故事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（社版书）古代经典文化--风雨桥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（社版书）历史的丰碑丛书·科学家卷：为人类安上翅膀的人·莱特兄弟</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（社版书）历史的丰碑丛书·文学艺术家卷：东方书圣·王羲之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（社版书）历史的丰碑丛书·政治家卷：法德意三国的共同先驱·查理曼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（社版书）中国文化知识读本--大足石刻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（社版书）中国文化知识读本--古代栈道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（社版书）中国文化知识读本--乐山大佛</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（社版书）中国文化知识读本--七朝古都开封</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（社版书）中国文化知识读本--吴三桂降清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记住乡愁·留给孩子们的中国民俗文化——传统节日辑二·壮族三月三</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记住乡愁·留给孩子们的中国民俗文化——民间礼俗辑·婚礼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五千年科技故事丛书---近代地学及奠基人--莱伊尔的故事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五千年科技故事丛书---一现代理论物理大师--尼尔斯玻尔的故事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（社版书）历史的丰碑丛书·科学家卷：为文化制造载体的人·蔡伦·毕昇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（社版书）历史的丰碑丛书·文学艺术家卷：多才多艺的文学巨匠·歌德</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（社版书）历史的丰碑丛书·政治家卷：法国大革命的英勇战士·罗伯斯庇尔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（社版书）中国古代知识读本--代谋圣--张良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（社版书）中国文化知识读本--代女皇--武则天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（社版书）中国文化知识读本--故宫</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（社版书）中国文化知识读本--黎族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（社版书）中国文化知识读本--七夕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（社版书）中国文化知识读本--丝绸之路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（社版书）中国文化知识读本--武当山古建筑群</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记住乡愁·留给孩子们的中国民俗文化——传统节日辑一·春节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记住乡愁·留给孩子们的中国民俗文化——民间礼俗辑·祭礼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青少年探索文库---历史非史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五千年科技故事丛书---近代科学的奠基人--罗伯特波义尔的故事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五千年科技故事丛书---遗传学之父--孟德尔的故事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（社版书）古代经典文化--佤族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（社版书）历史的丰碑丛书·科学家卷：无线电大王·马可尼</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（社版书）历史的丰碑丛书·文学艺术家卷：俄国批判现实主义大师·托尔斯泰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（社版书）历史的丰碑丛书·政治家卷：古罗马帝国的奠基人·恺撒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（社版书）中国文化知识读本--第一贪官--和珅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（社版书）中国文化知识读本--李时珍与《本草纲目》</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（社版书）中国文化知识读本--武王灭商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（四色）*房龙传世作品——名人的故事（上）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经典青少年文学丛书：假如给我三天光明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五千年科技故事丛书---攫雷电于九天--富兰克林的故事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五千年科技故事丛书---疫影擒魔--科赫的故事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（社版书）古代经典文化--湘西文化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（社版书）历史的丰碑丛书·科学家卷：现代化学之父·拉瓦锡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（社版书）历史的丰碑丛书·文学艺术家卷：法国浪漫主义文学大师·雨果</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（社版书）历史的丰碑丛书·政治家卷：古希腊民主派领袖·伯里克利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（社版书）中国文化知识读本--官商大鳄--桑弘羊</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（社版书）中国文化知识读本--李煜与《花间词》</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（社版书）中国文化知识读本--奇书《山海经》</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（社版书）中国文化知识读本--夏商周——传奇时代</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记住乡愁·留给孩子们的中国民俗文化——传统节日辑一·七夕节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记住乡愁·留给孩子们的中国民俗文化——民间礼俗辑·民居习俗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青少年探索文库---名人轶事录</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五千年科技故事丛书---宇宙的中心在哪里--托勒密与哥白尼的故事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（19年教育部）红色长征中的名战名将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（19年教育部）记者穆青</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（19年教育部）复兴之路展品100个故事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青少年探索文库---青少年应知的高新技术常识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青少年探索文库---青少年应知的科技小常识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（13年教育部）*小小科学馆——科学小实验，有趣又好玩</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知识树丛书·游戏中的科学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五千年科技故事丛书---智慧之光--中国古代四大发明的故事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五千年科技故事丛书---奔向极地--南北极考察的故事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五千年科技故事丛书---中国领先世界的科技成就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名家推荐学生必读丛书——中国少年儿童百科全书（科学技术卷）（上中下）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四特教育系列丛书-组织试验制作发明</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身心灵魔力丛书--品格丛书：发展力：孤帆一片日边来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爱上科学一定要知道的科普经典--超能的力（四色）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五千年科技故事丛书---圆周率计算接力赛--祖冲之的故事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知识树丛书·读故事学数学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五千年科技故事丛书---点燃化学革命之火--氧气发现的故事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五千年科技故事丛书---分子构造的世界，高分子发现的故事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快乐学习系列：地球 我们的家园</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才学：地球神秘现象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快乐学习系列：天文知识全知道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才学：地球自然胜境</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（社版书）中国文化知识读本--浑天仪与地动仪</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才学：神秘海洋之旅</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破解科学--时间的第四维世界</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记住乡愁·留给孩子们的中国民俗文化——传统节日辑一·二十四节气</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五千年科技故事丛书---科学的迷雾--外星人与飞碟的故事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（13年教育部）四色 小小科学馆知识天天看：动物王国奇妙事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(14教育部)中华少年经典阅读书系(专色注音版）---昆虫记/新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纯美阅读：昆虫记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全景百科系列丛书-令孩子着迷的100个植物奥秘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2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才学：动物王国大揭密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才学：人类神秘现象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少年经典文学丛书：昆虫记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才学：外星人与UFO悬疑奇案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（彩图注音版）亲子共读小书架：自然奥秘探索小窗口；植物的谜团</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 给大忙人读的心理书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青少年心理自助文库--励志丛书：焦虑：闲敲棋子落灯花</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青少年心理自助文库--励志丛书：忧郁：为伊消得人憔悴</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快乐学习系列：医学知识全知道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（社版书）中国文化知识读本--中医外科与华佗</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（社版书）中国文化知识读本--望闻问切</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（社版书）中国文化知识读本--中国古代的医学教育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（社版书）中国文化知识读本--古代农业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（社版书）中国文化知识读本——盆景</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五千年科技故事丛书---禹迹茫茫--中国历代治水的故事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记住乡愁·留给孩子们的中国民俗文化——民间礼俗辑·首饰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记住乡愁·留给孩子们的中国民俗文化——传统雅集辑·茶之道</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青少年探索文库--世界各地的饮食文化</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五千年科技故事丛书---窥视宇宙万物的奥秘--望远镜显微镜的故事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五千年科技故事丛书---两刃利剑--原子能研究的故事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（社版书）中国文化知识读本--窑洞</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记住乡愁·留给孩子们的中国民俗文化——传统雅集辑·酒味</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五千年科技故事丛书---门铃又响了--无线电发明的故事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不可轻视的食品安全 </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记住乡愁·留给孩子们的中国民俗文化——传统营造辑·贯木拱廊桥</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五千年科技故事-海陆空的飞跃：火车，轮船，汽车，飞机发明的故事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记住乡愁·留给孩子们的中国民俗文化——传统营造辑·造车趣谈</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记住乡愁·留给孩子们的中国民俗文化——传统营造辑·造桥故事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五千年科技故事-阿波罗计划：人类探索月球的故事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五千年科技故事丛书---遨游太空--人类探索太空的故事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“四特”教育系列丛书-与学生谈安全教育</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五千年科技故事-蓝天，碧水，绿地：地球环保的故事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优秀学生必读必知丛书  学生必知的安全自救知识</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青少年探索文库---国外环保故事</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1713</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青少年求知文库---走近科学的殿堂</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1714</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知识树丛书·新课标学生百科全书</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1715</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才学：地球之最</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1716</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全景阅读系列丛书-人类历史上100个伟大发现</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1717</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才学：世界神秘现象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1718</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才学：新编中外名著导读</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1719</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才学：中国神秘现象</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1720</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青少年求知文库---少年百事通</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1721</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(社版书)北大必修课--北大国学课</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1" w:hRule="atLeast"/>
        </w:trPr>
        <w:tc>
          <w:tcPr>
            <w:tcW w:w="5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1722</w:t>
            </w:r>
          </w:p>
        </w:tc>
        <w:tc>
          <w:tcPr>
            <w:tcW w:w="582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“四特”教育系列丛书--组织探索科学奥秘</w:t>
            </w:r>
          </w:p>
        </w:tc>
        <w:tc>
          <w:tcPr>
            <w:tcW w:w="8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bl>
    <w:p>
      <w:pPr>
        <w:numPr>
          <w:ilvl w:val="0"/>
          <w:numId w:val="0"/>
        </w:numPr>
        <w:ind w:leftChars="0"/>
        <w:rPr>
          <w:rFonts w:hint="eastAsia" w:ascii="宋体" w:hAnsi="宋体" w:eastAsia="宋体" w:cs="宋体"/>
          <w:sz w:val="24"/>
          <w:szCs w:val="24"/>
          <w:lang w:val="en-US" w:eastAsia="zh-CN"/>
        </w:rPr>
      </w:pPr>
    </w:p>
    <w:p>
      <w:pPr>
        <w:pStyle w:val="2"/>
        <w:spacing w:before="0" w:beforeAutospacing="0" w:after="0" w:afterAutospacing="0" w:line="420" w:lineRule="exact"/>
        <w:rPr>
          <w:rFonts w:hint="eastAsia" w:ascii="宋体" w:hAnsi="宋体" w:eastAsia="宋体"/>
          <w:b w:val="0"/>
          <w:bCs w:val="0"/>
          <w:color w:val="000000"/>
          <w:sz w:val="24"/>
          <w:szCs w:val="24"/>
        </w:rPr>
      </w:pPr>
      <w:bookmarkStart w:id="65" w:name="_Toc31523"/>
      <w:r>
        <w:rPr>
          <w:rFonts w:hint="eastAsia" w:ascii="宋体" w:hAnsi="宋体" w:eastAsia="宋体"/>
          <w:sz w:val="28"/>
          <w:szCs w:val="28"/>
          <w:lang w:val="en-US" w:eastAsia="zh-CN"/>
        </w:rPr>
        <w:t>一</w:t>
      </w:r>
      <w:r>
        <w:rPr>
          <w:rFonts w:hint="eastAsia" w:ascii="宋体" w:hAnsi="宋体" w:eastAsia="宋体"/>
          <w:sz w:val="28"/>
          <w:szCs w:val="28"/>
        </w:rPr>
        <w:t>、</w:t>
      </w:r>
      <w:r>
        <w:rPr>
          <w:rFonts w:hint="eastAsia" w:ascii="宋体" w:hAnsi="宋体" w:eastAsia="宋体"/>
          <w:color w:val="000000"/>
          <w:sz w:val="28"/>
          <w:szCs w:val="28"/>
        </w:rPr>
        <w:t>商务要求</w:t>
      </w:r>
      <w:bookmarkEnd w:id="65"/>
    </w:p>
    <w:p>
      <w:pPr>
        <w:pStyle w:val="6"/>
        <w:spacing w:line="420" w:lineRule="exact"/>
        <w:ind w:firstLine="480" w:firstLineChars="200"/>
        <w:jc w:val="both"/>
        <w:rPr>
          <w:rFonts w:hint="eastAsia" w:ascii="宋体" w:hAnsi="宋体" w:eastAsia="宋体"/>
          <w:szCs w:val="24"/>
        </w:rPr>
      </w:pPr>
      <w:r>
        <w:rPr>
          <w:rFonts w:hint="eastAsia" w:ascii="宋体" w:hAnsi="宋体" w:eastAsia="宋体"/>
          <w:szCs w:val="24"/>
        </w:rPr>
        <w:t>1、设有长期稳定的售后服务维修点（提供固定的联系人、联系方式及地址），承诺上门服务。</w:t>
      </w:r>
    </w:p>
    <w:p>
      <w:pPr>
        <w:pStyle w:val="6"/>
        <w:spacing w:line="420" w:lineRule="exact"/>
        <w:ind w:firstLine="480" w:firstLineChars="200"/>
        <w:jc w:val="both"/>
        <w:rPr>
          <w:rFonts w:hint="eastAsia" w:ascii="宋体" w:hAnsi="宋体" w:eastAsia="宋体"/>
          <w:szCs w:val="24"/>
        </w:rPr>
      </w:pPr>
      <w:r>
        <w:rPr>
          <w:rFonts w:hint="eastAsia" w:ascii="宋体" w:hAnsi="宋体" w:eastAsia="宋体"/>
          <w:szCs w:val="24"/>
        </w:rPr>
        <w:t>2、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pPr>
        <w:pStyle w:val="6"/>
        <w:spacing w:line="420" w:lineRule="exact"/>
        <w:ind w:firstLine="480" w:firstLineChars="200"/>
        <w:jc w:val="both"/>
        <w:rPr>
          <w:rFonts w:hint="eastAsia" w:ascii="宋体" w:eastAsia="宋体"/>
          <w:color w:val="000000"/>
          <w:szCs w:val="24"/>
          <w:lang w:val="zh-CN"/>
        </w:rPr>
      </w:pPr>
      <w:r>
        <w:rPr>
          <w:rFonts w:hint="eastAsia" w:ascii="宋体" w:hAnsi="宋体" w:eastAsia="宋体"/>
          <w:szCs w:val="24"/>
        </w:rPr>
        <w:t>3、质保期：</w:t>
      </w:r>
      <w:r>
        <w:rPr>
          <w:rFonts w:hint="eastAsia" w:ascii="宋体" w:hAnsi="宋体" w:eastAsia="宋体"/>
          <w:color w:val="000000"/>
          <w:szCs w:val="24"/>
        </w:rPr>
        <w:t>1年（</w:t>
      </w:r>
      <w:r>
        <w:rPr>
          <w:rFonts w:hint="eastAsia" w:ascii="宋体" w:hAnsi="宋体" w:eastAsia="宋体"/>
          <w:color w:val="000000"/>
          <w:szCs w:val="24"/>
          <w:lang w:val="en-US" w:eastAsia="zh-CN"/>
        </w:rPr>
        <w:t>B包</w:t>
      </w:r>
      <w:r>
        <w:rPr>
          <w:rFonts w:hint="eastAsia" w:ascii="宋体" w:hAnsi="宋体" w:eastAsia="宋体"/>
          <w:color w:val="000000"/>
          <w:szCs w:val="24"/>
        </w:rPr>
        <w:t>、需求参数中有特别</w:t>
      </w:r>
      <w:r>
        <w:rPr>
          <w:rFonts w:hint="eastAsia" w:ascii="宋体" w:hAnsi="宋体" w:eastAsia="宋体"/>
          <w:color w:val="000000"/>
          <w:szCs w:val="24"/>
          <w:lang w:val="en-US" w:eastAsia="zh-CN"/>
        </w:rPr>
        <w:t>质保</w:t>
      </w:r>
      <w:r>
        <w:rPr>
          <w:rFonts w:hint="eastAsia" w:ascii="宋体" w:hAnsi="宋体" w:eastAsia="宋体"/>
          <w:color w:val="000000"/>
          <w:szCs w:val="24"/>
        </w:rPr>
        <w:t>要求的</w:t>
      </w:r>
      <w:r>
        <w:rPr>
          <w:rFonts w:hint="eastAsia" w:ascii="宋体" w:hAnsi="宋体" w:eastAsia="宋体"/>
          <w:color w:val="000000"/>
          <w:szCs w:val="24"/>
          <w:lang w:val="en-US" w:eastAsia="zh-CN"/>
        </w:rPr>
        <w:t>除</w:t>
      </w:r>
      <w:r>
        <w:rPr>
          <w:rFonts w:hint="eastAsia" w:ascii="宋体" w:hAnsi="宋体" w:eastAsia="宋体"/>
          <w:color w:val="000000"/>
          <w:szCs w:val="24"/>
        </w:rPr>
        <w:t>外）</w:t>
      </w:r>
      <w:r>
        <w:rPr>
          <w:rFonts w:hint="eastAsia" w:ascii="宋体" w:hAnsi="宋体" w:eastAsia="宋体"/>
          <w:szCs w:val="24"/>
        </w:rPr>
        <w:t>，</w:t>
      </w:r>
      <w:r>
        <w:rPr>
          <w:rFonts w:hint="eastAsia" w:ascii="宋体" w:hAnsi="宋体" w:eastAsia="宋体"/>
          <w:color w:val="000000"/>
          <w:szCs w:val="24"/>
        </w:rPr>
        <w:t>自项目验收通过之日起计算；</w:t>
      </w:r>
      <w:r>
        <w:rPr>
          <w:rFonts w:hint="eastAsia" w:ascii="宋体" w:eastAsia="宋体"/>
          <w:color w:val="000000"/>
          <w:szCs w:val="24"/>
          <w:lang w:val="zh-CN"/>
        </w:rPr>
        <w:t>质保期内，因产品自身质量原因导致采购人无法正常使用的，中标人须无条件负责更换。</w:t>
      </w:r>
    </w:p>
    <w:p>
      <w:pPr>
        <w:numPr>
          <w:ilvl w:val="0"/>
          <w:numId w:val="0"/>
        </w:numPr>
        <w:ind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4、图书加工： 供应商在提供图书的同时，免费为采购人提供图书编目及加工服务。图书的加工内容包括粘贴条形码、盖章、粘贴书标、典藏分配等附加服务。</w:t>
      </w:r>
    </w:p>
    <w:p>
      <w:pPr>
        <w:numPr>
          <w:ilvl w:val="0"/>
          <w:numId w:val="0"/>
        </w:numPr>
        <w:ind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5、供货方式与服务: 要求供应商提供一站式服务。图书的选择、加工、送货、收退、结算等所有服务均有专人负责。 </w:t>
      </w:r>
    </w:p>
    <w:p>
      <w:pPr>
        <w:numPr>
          <w:ilvl w:val="0"/>
          <w:numId w:val="0"/>
        </w:numPr>
        <w:ind w:leftChars="0"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6、供应商必须保证所供应图书符合用户的要求，若不符合要求必须无条件给予退换。 </w:t>
      </w:r>
    </w:p>
    <w:p>
      <w:pPr>
        <w:numPr>
          <w:ilvl w:val="0"/>
          <w:numId w:val="0"/>
        </w:numPr>
        <w:ind w:leftChars="0"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7、图书的包装均应有良好的防湿、防潮、防雨、及防碰撞的措施。凡由于包装不良造成的损失和由此产生的费用均由乙方承担。 </w:t>
      </w:r>
    </w:p>
    <w:p>
      <w:pPr>
        <w:numPr>
          <w:ilvl w:val="0"/>
          <w:numId w:val="0"/>
        </w:numPr>
        <w:ind w:leftChars="0"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8、如果所订购图书在运输和验收过程中因事故造成短缺、损坏，供应商应及时安排调换，以保证合同货物验收的成功完成。换货的相关费用由供应商承担。 </w:t>
      </w:r>
    </w:p>
    <w:p>
      <w:pPr>
        <w:numPr>
          <w:ilvl w:val="0"/>
          <w:numId w:val="0"/>
        </w:numPr>
        <w:ind w:leftChars="0"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9、知识产权： 采购人在中华人民共和国境内使用投标人提供的货物及服务时免受第三方提出的侵犯其专利权或其它知识产权的起诉。如果第三方提出侵权指控，中标人应承担由此而引起的一切法律责任和费用。</w:t>
      </w:r>
    </w:p>
    <w:p>
      <w:pPr>
        <w:spacing w:line="480" w:lineRule="exact"/>
        <w:ind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10、售后服务要求</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(1)自项目验收合格之日起，提供所投产品至少1年质保期。</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(2)中标人应有专职的售后维修人员保证售后维修的及时、快捷，提供维修地点及专职维修人员联系电话。</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(3)提供产品供货以及正常使用所必须的相关服务。</w:t>
      </w:r>
    </w:p>
    <w:p>
      <w:pPr>
        <w:spacing w:line="560" w:lineRule="exact"/>
        <w:ind w:firstLine="480" w:firstLineChars="200"/>
        <w:jc w:val="left"/>
        <w:rPr>
          <w:rFonts w:hint="eastAsia" w:ascii="宋体" w:hAnsi="宋体" w:eastAsia="宋体"/>
          <w:kern w:val="2"/>
          <w:sz w:val="24"/>
          <w:szCs w:val="24"/>
          <w:lang w:val="zh-CN" w:eastAsia="zh-CN" w:bidi="ar-SA"/>
        </w:rPr>
      </w:pPr>
      <w:r>
        <w:rPr>
          <w:rFonts w:hint="eastAsia" w:ascii="宋体" w:hAnsi="宋体" w:eastAsia="宋体"/>
          <w:kern w:val="2"/>
          <w:sz w:val="24"/>
          <w:szCs w:val="24"/>
          <w:lang w:val="en-US" w:eastAsia="zh-CN" w:bidi="ar-SA"/>
        </w:rPr>
        <w:t>11、供货时间、地点</w:t>
      </w:r>
      <w:r>
        <w:rPr>
          <w:rFonts w:hint="eastAsia" w:ascii="宋体" w:hAnsi="宋体" w:eastAsia="宋体"/>
          <w:kern w:val="2"/>
          <w:sz w:val="24"/>
          <w:szCs w:val="24"/>
          <w:lang w:val="en-US" w:eastAsia="zh-CN" w:bidi="ar-SA"/>
        </w:rPr>
        <w:tab/>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合同签订后30天内供货完毕，供货至采购人指定地点。</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12、验收要求</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(1)采购人应按照国家、行业有关标准及招、投标文件的技术要求等进行验收，中标人必须提供完整、合格、有效的产品出厂文件及有关货物资证文件。</w:t>
      </w:r>
    </w:p>
    <w:p>
      <w:pPr>
        <w:spacing w:line="560" w:lineRule="exact"/>
        <w:ind w:firstLine="480" w:firstLineChars="200"/>
        <w:jc w:val="left"/>
        <w:rPr>
          <w:rFonts w:hint="eastAsia" w:ascii="宋体" w:eastAsia="宋体"/>
          <w:color w:val="000000"/>
          <w:szCs w:val="24"/>
          <w:lang w:val="zh-CN"/>
        </w:rPr>
      </w:pPr>
      <w:r>
        <w:rPr>
          <w:rFonts w:hint="eastAsia" w:ascii="宋体" w:hAnsi="宋体" w:eastAsia="宋体"/>
          <w:kern w:val="2"/>
          <w:sz w:val="24"/>
          <w:szCs w:val="24"/>
          <w:lang w:val="en-US" w:eastAsia="zh-CN" w:bidi="ar-SA"/>
        </w:rPr>
        <w:t>(2)中标人提供的货物不符合质量要求，致使货物未达到采购人要求的使用性能，采购人可拒收货物。采购人拒收货物，标的物毁损、丢失及产生一切费用的风险由中标人承担。</w:t>
      </w:r>
    </w:p>
    <w:p>
      <w:pPr>
        <w:pStyle w:val="2"/>
        <w:spacing w:before="0" w:beforeAutospacing="0" w:after="0" w:afterAutospacing="0" w:line="420" w:lineRule="exact"/>
        <w:rPr>
          <w:rFonts w:hint="eastAsia" w:ascii="宋体" w:hAnsi="宋体" w:eastAsia="宋体"/>
          <w:sz w:val="28"/>
          <w:szCs w:val="28"/>
        </w:rPr>
      </w:pPr>
      <w:bookmarkStart w:id="66" w:name="_Toc27720"/>
      <w:r>
        <w:rPr>
          <w:rFonts w:hint="eastAsia" w:ascii="宋体" w:hAnsi="宋体" w:eastAsia="宋体"/>
          <w:sz w:val="28"/>
          <w:szCs w:val="28"/>
          <w:lang w:val="en-US" w:eastAsia="zh-CN"/>
        </w:rPr>
        <w:t>二</w:t>
      </w:r>
      <w:r>
        <w:rPr>
          <w:rFonts w:hint="eastAsia" w:ascii="宋体" w:hAnsi="宋体" w:eastAsia="宋体"/>
          <w:sz w:val="28"/>
          <w:szCs w:val="28"/>
        </w:rPr>
        <w:t>、其他要求</w:t>
      </w:r>
      <w:bookmarkEnd w:id="66"/>
    </w:p>
    <w:p>
      <w:pPr>
        <w:spacing w:line="420" w:lineRule="exact"/>
        <w:rPr>
          <w:rFonts w:hint="eastAsia" w:ascii="宋体" w:hAnsi="宋体" w:cs="宋体"/>
          <w:bCs/>
          <w:sz w:val="24"/>
        </w:rPr>
      </w:pPr>
      <w:r>
        <w:rPr>
          <w:rFonts w:hint="eastAsia" w:ascii="宋体" w:hAnsi="宋体" w:cs="宋体"/>
          <w:sz w:val="24"/>
        </w:rPr>
        <w:t xml:space="preserve"> </w:t>
      </w:r>
      <w:r>
        <w:rPr>
          <w:rFonts w:hint="eastAsia" w:ascii="宋体" w:hAnsi="宋体" w:cs="宋体"/>
          <w:b/>
          <w:bCs/>
          <w:sz w:val="24"/>
        </w:rPr>
        <w:t xml:space="preserve"> 1、投标报价</w:t>
      </w:r>
      <w:r>
        <w:rPr>
          <w:rFonts w:hint="eastAsia" w:ascii="宋体" w:hAnsi="宋体" w:cs="宋体"/>
          <w:sz w:val="24"/>
        </w:rPr>
        <w:t>是包括全部货物、运输、辅助材料、安装、调试、国家有关部门检测、强制性认证等费用，以及人工、机械、运输、仓储、保险、运费、各种税费、劳保、专利技术及质保期间一切费用的总报价。</w:t>
      </w:r>
    </w:p>
    <w:p>
      <w:pPr>
        <w:spacing w:line="420" w:lineRule="exact"/>
        <w:rPr>
          <w:rFonts w:hint="eastAsia" w:ascii="宋体" w:hAnsi="宋体" w:cs="宋体"/>
          <w:b/>
          <w:sz w:val="24"/>
        </w:rPr>
      </w:pPr>
      <w:r>
        <w:rPr>
          <w:rFonts w:hint="eastAsia" w:ascii="宋体" w:hAnsi="宋体" w:cs="宋体"/>
          <w:b/>
          <w:sz w:val="24"/>
        </w:rPr>
        <w:t xml:space="preserve"> 2、法律管辖及仲裁</w:t>
      </w:r>
    </w:p>
    <w:p>
      <w:pPr>
        <w:spacing w:line="420" w:lineRule="exact"/>
        <w:ind w:firstLine="360" w:firstLineChars="150"/>
        <w:rPr>
          <w:rFonts w:hint="default"/>
          <w:lang w:val="en-US" w:eastAsia="zh-CN"/>
        </w:rPr>
      </w:pPr>
      <w:r>
        <w:rPr>
          <w:rFonts w:hint="eastAsia" w:ascii="宋体" w:hAnsi="宋体" w:cs="宋体"/>
          <w:sz w:val="24"/>
        </w:rPr>
        <w:t>买卖双方之合同受中华人民共和国法律之管辖并依其进行解释。如有争议，在双方友好交涉无法解决时，</w:t>
      </w:r>
      <w:r>
        <w:rPr>
          <w:rFonts w:hint="eastAsia" w:ascii="宋体" w:hAnsi="宋体"/>
          <w:sz w:val="24"/>
        </w:rPr>
        <w:t>任何一方可向履行合同所在地或合同签约地申请法院（应先有约定）诉讼</w:t>
      </w:r>
      <w:r>
        <w:rPr>
          <w:rFonts w:hint="eastAsia" w:ascii="宋体" w:hAnsi="宋体" w:cs="宋体"/>
          <w:sz w:val="24"/>
        </w:rPr>
        <w:t>。</w:t>
      </w:r>
    </w:p>
    <w:p>
      <w:pPr>
        <w:numPr>
          <w:ilvl w:val="0"/>
          <w:numId w:val="0"/>
        </w:numPr>
        <w:spacing w:line="360" w:lineRule="auto"/>
        <w:jc w:val="both"/>
        <w:outlineLvl w:val="0"/>
        <w:rPr>
          <w:rFonts w:ascii="宋体" w:hAnsi="宋体" w:eastAsia="宋体" w:cs="宋体"/>
          <w:b/>
          <w:bCs/>
          <w:sz w:val="28"/>
          <w:szCs w:val="28"/>
        </w:rPr>
      </w:pPr>
    </w:p>
    <w:p>
      <w:pPr>
        <w:numPr>
          <w:ilvl w:val="0"/>
          <w:numId w:val="0"/>
        </w:numPr>
        <w:spacing w:line="360" w:lineRule="auto"/>
        <w:jc w:val="both"/>
        <w:outlineLvl w:val="0"/>
        <w:rPr>
          <w:rFonts w:ascii="宋体" w:hAnsi="宋体" w:eastAsia="宋体" w:cs="宋体"/>
          <w:b/>
          <w:bCs/>
          <w:sz w:val="28"/>
          <w:szCs w:val="28"/>
        </w:rPr>
      </w:pPr>
    </w:p>
    <w:p>
      <w:pPr>
        <w:numPr>
          <w:ilvl w:val="0"/>
          <w:numId w:val="0"/>
        </w:numPr>
        <w:spacing w:line="360" w:lineRule="auto"/>
        <w:jc w:val="both"/>
        <w:outlineLvl w:val="0"/>
        <w:rPr>
          <w:rFonts w:ascii="宋体" w:hAnsi="宋体" w:eastAsia="宋体" w:cs="宋体"/>
          <w:b/>
          <w:bCs/>
          <w:sz w:val="28"/>
          <w:szCs w:val="28"/>
        </w:rPr>
      </w:pPr>
      <w:r>
        <w:rPr>
          <w:rFonts w:ascii="宋体" w:hAnsi="宋体" w:eastAsia="宋体" w:cs="宋体"/>
          <w:b/>
          <w:bCs/>
          <w:sz w:val="28"/>
          <w:szCs w:val="28"/>
        </w:rPr>
        <w:t>（</w:t>
      </w:r>
      <w:r>
        <w:rPr>
          <w:rFonts w:hint="eastAsia" w:ascii="宋体" w:hAnsi="宋体" w:eastAsia="宋体" w:cs="宋体"/>
          <w:b/>
          <w:bCs/>
          <w:sz w:val="28"/>
          <w:szCs w:val="28"/>
          <w:lang w:val="en-US" w:eastAsia="zh-CN"/>
        </w:rPr>
        <w:t>C</w:t>
      </w:r>
      <w:r>
        <w:rPr>
          <w:rFonts w:ascii="宋体" w:hAnsi="宋体" w:eastAsia="宋体" w:cs="宋体"/>
          <w:b/>
          <w:bCs/>
          <w:sz w:val="28"/>
          <w:szCs w:val="28"/>
        </w:rPr>
        <w:t>包）货物名称、数量、</w:t>
      </w:r>
      <w:r>
        <w:rPr>
          <w:rFonts w:hint="eastAsia" w:ascii="宋体" w:hAnsi="宋体" w:eastAsia="宋体" w:cs="宋体"/>
          <w:b/>
          <w:bCs/>
          <w:sz w:val="28"/>
          <w:szCs w:val="28"/>
        </w:rPr>
        <w:t>规格及技术参数</w:t>
      </w:r>
      <w:r>
        <w:rPr>
          <w:rFonts w:hint="eastAsia" w:ascii="宋体" w:hAnsi="宋体" w:eastAsia="宋体" w:cs="宋体"/>
          <w:b/>
          <w:bCs/>
          <w:sz w:val="28"/>
          <w:szCs w:val="28"/>
          <w:lang w:val="en-US" w:eastAsia="zh-CN"/>
        </w:rPr>
        <w:t xml:space="preserve">      C</w:t>
      </w:r>
      <w:r>
        <w:rPr>
          <w:rFonts w:hint="eastAsia" w:ascii="宋体" w:hAnsi="宋体" w:eastAsia="宋体" w:cs="宋体"/>
          <w:b/>
          <w:bCs/>
          <w:sz w:val="28"/>
          <w:szCs w:val="28"/>
        </w:rPr>
        <w:t>包是否进口产品：否</w:t>
      </w:r>
    </w:p>
    <w:tbl>
      <w:tblPr>
        <w:tblStyle w:val="16"/>
        <w:tblW w:w="101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5"/>
        <w:gridCol w:w="1636"/>
        <w:gridCol w:w="4210"/>
        <w:gridCol w:w="682"/>
        <w:gridCol w:w="816"/>
        <w:gridCol w:w="1067"/>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9036" w:type="dxa"/>
            <w:gridSpan w:val="6"/>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实验（实践）教学仪器设备设施</w:t>
            </w:r>
          </w:p>
        </w:tc>
        <w:tc>
          <w:tcPr>
            <w:tcW w:w="1104" w:type="dxa"/>
            <w:tcBorders>
              <w:top w:val="nil"/>
              <w:left w:val="single" w:color="auto" w:sz="4" w:space="0"/>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163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42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规格及技术参数</w:t>
            </w:r>
          </w:p>
        </w:tc>
        <w:tc>
          <w:tcPr>
            <w:tcW w:w="68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81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1067"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初中物理教学仪器配备标准</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工作服</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2.规格：通用尺码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机械危害防护手套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1.款式：分指手套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2.耐磨等级：5级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3.材质：不锈钢微丝、涤纶、高强度化学纤维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套袖</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1.材质：帆布，合成纤维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2.规格：通用尺码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3.防割等级：1级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4.耐磨等级：1级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激光防护镜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1.材质：光学碳酸聚酯镜片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2.防护波长：190-540nm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3.最大光透射比：10</w:t>
            </w:r>
            <w:r>
              <w:rPr>
                <w:rFonts w:hint="eastAsia" w:ascii="宋体" w:hAnsi="宋体" w:eastAsia="宋体" w:cs="宋体"/>
                <w:i w:val="0"/>
                <w:color w:val="000000"/>
                <w:kern w:val="0"/>
                <w:sz w:val="22"/>
                <w:szCs w:val="22"/>
                <w:u w:val="none"/>
                <w:vertAlign w:val="superscript"/>
                <w:lang w:val="en-US" w:eastAsia="zh-CN" w:bidi="ar"/>
              </w:rPr>
              <w:t>-1</w:t>
            </w:r>
            <w:r>
              <w:rPr>
                <w:rFonts w:hint="eastAsia" w:ascii="宋体" w:hAnsi="宋体" w:eastAsia="宋体" w:cs="宋体"/>
                <w:i w:val="0"/>
                <w:color w:val="000000"/>
                <w:kern w:val="0"/>
                <w:sz w:val="22"/>
                <w:szCs w:val="22"/>
                <w:u w:val="none"/>
                <w:lang w:val="en-US" w:eastAsia="zh-CN" w:bidi="ar"/>
              </w:rPr>
              <w:t>(LB1级）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护目镜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1.类型：防护眼镜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2.镜架颜色：透明                                            3.功能：防冲击</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简易急救箱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箱内包括：烧伤药膏，医用酒精，碘伏，创可贴，胶布，绷带，卫生棉签，剪刀，镊子止血带（长度≥30cm）等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吹风机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1.功率≥1000W，工作电压220V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2.控温类型：一键冷风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3.最大风速：&lt;10m/s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4.最大噪音：66-70dB(A)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5.风温档位：2档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6.电机转速：&lt;30000rpm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仪器车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1.尺寸：≥600mm×400mm×800mm；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2.车轮Φ75mm，厚25mm；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3.一轮带刹车，车轮固定，车架扭动量（上部）≤20mm；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5.钢材制作，载重≥60kg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小托盘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2.尺寸200mm×300mm×40mm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大托盘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2.尺寸250mm×400mm×40mm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提盒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1.提篮的整体为塑料制，化学稳定性好,提篮手柄高度为120mm，宽度不小于10mm，厚度不小于5mm。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2.篮体外形尺寸：≥320mm×230mm×180mm。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1.Φ6mm，长≥150mm；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2.Φ3mm，长≥75mm；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3.工作部带磁性，硬度不低于HRC48；旋杆采用铬钒钢，长度不小于100mm，应经镀铬防锈处理；手柄采用高强度PP+高强性TPR注塑成型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1.Φ6mm，长≥150mm；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2.Φ3mm，长≥75mm；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3.工作部带磁性，硬度不低于HRC48；旋杆采用铬钒钢，长度不小于100mm，应经镀铬防锈处理；手柄采用高强度PP+高强性TPR注塑成型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剥线钳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Φ0.5mm～2.5mm；刃口闭合状态间隙应不大于0.3mm，刃口错位应不大于0.2mm；钳口硬度不低于HRA65或HRC30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钢丝钳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≥160mm，抗弯强度1120N，扭力矩15N·m15°；剪切性能Φ16mm钢丝，580N；夹持面硬度不低于44HRC；PVC环保手柄，在不大于18N的力作用下撑开角度不小于22°</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尖嘴钳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≥160mm，抗弯强度710N，剪切性能Φ1.6mm钢丝，570N；在不大于18N的力作用下撑开角度不小于22°，硬度不低于44HRC，PVC手柄</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平口钳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1.普通机用平口钳；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2.钳口宽度100mm，最大张开度100mm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3.材质：碳钢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斜口钳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1.普通机用斜口钳；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2.钳口宽度100mm，最大张开度100mm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3.材质：碳钢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4.≥125mm，双刃刀</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砂纸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1.干磨砂纸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2.P36～P50 15张、P150～P220 15张、P1000～P2000 20张</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剪刀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1.尺寸：长≥170mm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2.材质：碳钢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3.用户：剪布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电烙铁套装</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1.输入电压：230V 50HZ AC</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2.输出电压：24V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3.控温范围：180-480℃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4.手柄线材：1.2mPVC线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焊锡膏</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2.材质：松香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3.包装：金属盒包装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焊锡丝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1.30%含锡量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2.直径：1.0mm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3.规格：无铅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松香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1.包装：铝盒装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2.材质：环保助焊松香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3.免清洗</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齿口式，不锈钢材质，每组4支，外径分别为5.0mm、6.5mm、8mm、9.5mm；附通棒</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打孔夹板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1.材质：硬木或硬塑料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2.架子材质：不锈钢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3.尺寸：≤20*20cm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手摇钻</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1.手持式，长度不小于250mm，金属部分采用球墨铸造方式制成，表面不应有裂纹、伤痕毛刺等影响使用的缺陷；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2.手摇钻应转动灵活无卡阻现象，各零部件拆装方便，夹头应伸缩灵活，收紧时夹爪间不能有明显的缝隙，夹爪的热处理硬度不低于44HRC</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锥子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锥头长≥77mm，锥杆直径渐变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镊子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304不锈钢，平头，长≥125mm，钢板厚1.2mm镊子前部应有防滑脱锯齿状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水准器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1.气泡水准器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2.规格：≥60*12mm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3.带夜光功能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4.精度：15分/2mm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红液温度计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量程-20℃～100℃，分度值1℃，示值误差&lt;±1.5℃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量程-30℃～200℃，分辨力0.1℃，误差&lt;±1.5℃；不接电脑，可独立运行，自带显示屏，表盘尺寸≥180mm×90mm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重量0.15kg                                                                                                                                                 1.温度测量范围(-50)-(+70)                                                                                                                                2.长度102mm宽度93mm厚度22mm                                                                                                                             3.温度分辨率0.1                                                                                                                                           4.湿度测量误差5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5.温度测量误差±1</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瓷，Φ60mm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1.材质陶瓷                                                                                                                                                2.规格蒸发皿                                                                                                                                                    3.型号60-150                                                                                                                                 4. 允许误差0.1（ml）容量60ml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橡胶塞</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0～4号，应选用白色胶塞，                                                                                                                                         1.质地橡胶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2.产地中国                                                                                                                                             3.材质橡胶塞                                                                                                                                         4.规格型号0                                                                                                                                                    5.允许误差1（ml）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Φ15mm×150mm                                                                                                                                          1.规格普通试管                                                                                                                             2.允许误差2（ml）                                                                                                                                      3.容量15*150mm                                                                                                                                        4.适用范围教学仪器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Φ30mm×200mm 1.规格普通试管                                                                                                                             2.允许误差2（ml）                                                                                                                                      3.容量15*150mm                                                                                                                                        4.适用范围教学仪器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圆、长，500mL 1.成分玻璃；允许误差25；密封形式磨砂瓶口；颜色透明；规格5000ml；种类玻璃仪器；产品名称圆底烧瓶；适用范围实验室应用范围实验室、学校、科研用途实验室；类型圆底烧瓶；型号500ml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平、长，250mL                                                                                                                                                          1. 成分玻璃                                                                                                                                                2.允许误差25                                                                                                                                               3.密封形式磨砂瓶口                                                                                                                                                 4.颜色透                                                                                                                                                    5明规格250ml                                                                                                                                                  6种类玻璃仪器                                                                                                                                           7产品名称平底烧瓶8适用范围实验室应用范围实验室、学校、科研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 1. 成分玻璃                                                                                                                                                2.允许误差25                                                                                                                                               3.密封形式磨砂瓶口                                                                                                                                                 4.颜色透                                                                                                                                                        5明规格100mL                                                                                                                                               6种类玻璃仪器                                                                                                                                           7产品名称圆底烧瓶                                                                                                                                            8适用范围实验室应用范围实验室、学校、科研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mL，采用透明钠钙玻璃制造，无明显黄绿色，灯口应平整，瓷灯头与灯口平面间隙不应超过1.5mm，玻璃灯罩应磨口，瓷灯头应为白色，表面无气泡，无疵点，无裂纹，无碰损缺口，酒精灯应配置与灯口孔径相适应的整齐完整的棉线灯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漏斗口径90mm，斗颈长90mm，下口磨成45º角，斜口边口倒角或熔光，耐水性HGB3级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烧杯用电加热器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≥250W，可调；密封式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教学用注射器模型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100mL，分度值10mL，刻度清晰。加帽或塞，密闭性好，防止液体泄漏，清晰度高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三通连接管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T形用途日用                                                                                                                                           1包装袋                                                                                                                                                2装规格单个装                                                                                                                                        3适用面积随处可用                                                                                                                                            4尺寸多个体积                                                                                                                                                          5材质UPVC                                                                                                                                            6产地中国大陆三通类型中小三通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陶土网</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功能同石棉网，陶土材质，尺寸不小于125mm×125mm，0.8mm钢丝制成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两用气筒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活塞胶垫，气嘴外径8mm±0.1mm，长度15mm，台阶口；抽气压强达到6.7kPa时放置30s，漏气引起的压强变化应≤2.6kPa充气压强达到290kPa时，放置30s，漏气引起的压强变化应≤9.8kPa</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方座支架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由方形座、立杆、烧瓶夹、大小铁环、垂直夹（2只）、平行夹、吊杆等组成；立杆长600mm，方形座长210mm，宽135mm，烧瓶夹夹口内壁有耐热不低于120℃的缓压层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多功能实验支架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组合座架1个，最小组合支承面积应不小于560mm×10mm；滑块式垂直夹5个、烧瓶夹1个、万向夹1个、大铁环1个、方托盘1个、绝缘环2个、吊钩4个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升降台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台面，上台面有效面积不小于140mm×140mm，下台面有效面积不小于160mm×160mm，厚度不低于1mm；升降范围85mm～235mm，连续可调；上下台面的平面度误差应≤2mm，升降过程中任一位置的平行度误差≤3mm；额定载重量≥10k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碘升华凝华管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碘密封于碘锤内，无色透明硼硅酸盐玻璃制管Φ28mm×34mm，两端面应为凹面，热冲击应不低于200℃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磁悬浮原理实验器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包括2个小圆柱形磁体、配套试管等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托盘天平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最大测量重量：200g，精度：0.2g                                                                                                                                       1.产品规格：天平200G+砝码200G                                                                                                                                 2.产品尺寸：长20cm,高14cm                                                                                                                                      3.托盘长：8.4cm;最小称量：0.2g;砝码明细：5g1,10g1,20g2,50g1,100g1</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量程0g〜1kg，分辨力0.1g，                                                                                                                                            1.带标准砝码 称量：200g,300g,500g,600g,1000g,2000g,3000g,                                                                                                            2.可读性0.01g重复性:±0.01克±0.02                                                                                                                                     3.克线性误差:+0.02g ±0.03g                                                                                                                                   4.称盘尺寸:≥0133mm 156mmx156mm                                                                                                                                      5.操作温度范围:5°℃-35°C 12°C-28°C 外形尺寸(长x宽x高):</w:t>
            </w:r>
            <w:r>
              <w:rPr>
                <w:rFonts w:ascii="Arial" w:hAnsi="Arial" w:eastAsia="宋体" w:cs="Arial"/>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295mmx208mmx88mm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圆柱体组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包括纯铜、铝（或铝合金）和铁（钢）等3种材质圆柱体；圆柱体直径20mm，高32mm每个圆柱体配网兜（质量小于0.01g）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立方体组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包括黄铜、铁、铝、木4种材料的5个立方体，其中铝材2个，黄铜（边长20mm）、铁（边长20mm）、铝（边长25mm）、铝（边长30mm）、木材（边长50mm）各1个，带不锈钢挂钩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100mL，1mL透明钠钙玻璃制                                                                                                                                 1.分度线、数字和标志应完整、清晰和耐久                                                                                                                        2.容积为 20 ℃时充满量筒刻度线所容纳体积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放大镜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手持式，5×                                                                                                                                                 1.焦距50mm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2.放大倍数5x                                                                                                                                                3类型手持式放大镜                                                                                                                                                 4.有效直径50（mm）                                                                                                                                   5.材质玻璃镜片+abs</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望远镜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双筒，7×35                                                                                                                                               1.结构双筒望远镜                                                                                                                                                2.功能类型普通望远镜                                                                                                                                          3.用途民用望远镜                                                                                                                                                4.仪器放大倍数7                                                                                                                                                   5.出瞳距离15（mm）;出瞳直径5（mm）;视场140m/1000m;分辨率Ψ=380''/D</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钢直尺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1000mm，1mm                                                                                                                                                 1.分度值为 1 mm                                                                                                                                                        2.材料为1Cr18Ni9、1Cr13 或其他类似性能材料                                                                                                                      3.硬度应342HV                                                                                                                                                  4.刻度面平面度；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机械秒表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分度值0.1s，一等                                                                                                                                        1.类型中学物理;                                                                                                                                       2.材质金属;                                                                                                                                               3.测量范围60s 0.1s;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4.适用范围物理计时;                                                                                                                                        5.产品尺寸长≥8.5cm宽5cm高10cm;                                                                                                                                                   6.产品毛重200g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电子秒表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专用型，全时段分辨力0.01s；有防震、防水功能，电池更换周期不小于1.5年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斜面小车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斜面、小车、摩擦块、支撑杆、砝码桶和摩擦材料等，与教学支架配套使用；斜面板≥915mm×100mm×20mm，一端应有滑轮缓冲或捕获小车的装置；斜面板工作面平面度误差应小于2mm；附摩擦材料丁晴橡胶、砂纸、棉布等，有摩擦材料的固定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螺旋弹簧组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由拉力极限分别为4.9N、2.94N、1.96N0.98N和0.49N的5种弹簧构成；各弹簧带长50mm挂钩（有指针），两端应为圆拉环，附标度板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平板式；量程0N〜2N，分度值0.1N；示值误差≤1/4分度，升降示差≤1/2分度，重复性偏差≤1/4分度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条形盒测力计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量程0N〜1N，分度值0.02N；示值误差≤1/2分度，升降示差≤1/2分度，重复性偏差≤1/4分度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量程0N～20N，误差≤±1.0%FS±1字，采样频率应不低于100次/秒，可测拉力和压力，不接电脑能独立运行，显示屏尺寸不小30mm×40mm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重锤</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1.材质PP 纯铅 陶瓷 铸铁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2.产品用途阴极配重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3.适用范围电除尘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金属钩码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10g（Φ22mm）×l，20g（Φ26mm）×250g（Φ30mm）×2，200g（Φ48mm）×1允许误差：10g±0.1g，20g±0.2g，50g±0.5g，200g±2.0g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摩擦力实验器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1.由摩擦板、摩擦块、摩擦材料、匀速电机、定滑轮、测力计、测力计支架、细绳、钩码等组成。提供同一种材料3种不同粗糙程度的摩擦面，同种材料、相同粗糙程度的不同面积的摩擦面。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摩擦板不小于800mm×100mm×10mm，平面度误差不大于0.6mm，质地坚硬，表面均匀。摩擦块尺寸不小于110mm×50mm×35mm，两摩擦面平面度误差应不大于0.1mm，侧面有挂钩。电机拉动速度0～5cm/s，可调节，可显示。匀速运动速度误差≤±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运动和力实验器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1.包括小车（车轮直径≥2cm）、平面板、过度片、斜面板、挡板、支架、3个小球及空盒、3种不同阻力的平面等；平面板长度不小于800mm，宽度不小于120mm；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2.斜面与平面连接平滑，不铺摩擦材料与铺摩擦材料的情况下，小车运动距离相差应不小于80mm，铺两种不同的摩擦材料，小车运动距离相差应不小于40mm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惯性演示器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管擦得物体应能收回，成功率不小于98％</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阿基米德原理实验器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包括筒、圆柱体、溢液杯、低重心浮筒、低重心浮筒配重等。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浮力原理演示器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透明的大水箱、小水箱、排气管、浮体、连接管（A、B）、控制阀和支架组成。连接管A中部装有阀门，浮体放在小水箱口，从周围缓缓加入水，浮体不浮起，打开阀门，是睡眠从小水箱中向浮体底部缓缓上升，当接触浮体底部时浮体上浮</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气体浮力演示器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抽气式气体浮力演示器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1.类型新课标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2.材质塑料/金属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3.适用范围中小学、幼教、培训机构</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物体浮沉条件演示器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由透明盛液筒（内径≥95mm，深度≥285mm）、浮体及附件（U形杯、叉子、教学用模型、密度计）组成；悬浮应有微调，浮体可处于漂浮、悬浮、下沉三种状态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潜水艇浮沉演示器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由潜水艇模型、教学用模型、软乳胶管组成；潜水艇模型中间为透明气室，顶部有吸排气孔，下端有进水孔，用教学用模型控制沉浮；能连续完成下沉、上浮交替动作不小于2次，悬浮时倾斜不超过10°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压力和压强演示器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1.压强小桌，尺寸≥200mm×100mm×100mm；2.配套多孔弹性材料，尺寸≥220mm×120mm×50mm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压力作用效果演示器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 3 组规格相同的长方体金属块、带刻度的透明长方体容器、硬海绵块组成；跟金属块的3 个面积对应的3 块海绵应受力形变均匀；透明塑料盒带刻度，金属块和海绵方便取出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液体内部压强实验器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1.由承压盒、支杆、过渡接头、硅橡胶管、硅橡胶膜组成；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2.承压盒内径Φ36mm～Φ38mm硅橡胶膜厚0.5mm，支杆长度不小于300mm有手动转动机构，有标尺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微小压强计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1.由U形管、标度板、三通连接管、硅橡胶管弹簧止水夹和连有塑料管的教学用模型组成；U形管外径6mm，高不小于380mm，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2.能沿标度方向移动不小于10mm，能固定；标尺长≥300mm，0分度在中间，最小分度线为5mm；系统气密性好。</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空盒气压计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DYM3型，量程870hPa～1050hPa，整10hPa点示值误差不应超过±0.7hPa</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流体压强与流速关系演示器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气体式，由气体流动管道、气体接入部件、压强观测部件组成，应带气源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飞机升力原理演示器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由机翼模型（或飞机模型，硬质塑料制成）平行风源风机、底座、滑杆等组成，机翼下表面水平；若有调速电位器的Ⅱ类电器，金属外壳（以及与金属外壳相连的螺母）不应露在外</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杠杆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由杠杆、轴、调平装置和6个挂钩组成，挂钩在标尺上能连续移动，杠杆长≥500mm，木杠杆尺端需包头加固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演示滑轮组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1.由单滑轮2件、三并滑轮2件、三串滑轮2件、支杆滑轮2件组成，附滑轮绳；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2.额定负荷：单滑轮9.8N，串及并滑轮为19.6N，支杆滑轮为9.8N；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3.满负荷时，单、支杆滑轮的效率不应低90％，并、串滑轮的效率不应低于75％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滑轮组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1.由单滑轮4件、二并滑轮2件、二串滑轮2件、支杆滑轮2件构成，每个滑轮组中至少有1个可止动滑轮，附滑轮绳；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2.额定负荷：单滑轮9.8N，串及并滑轮为19.6N，支杆滑轮为9.8N；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3.满负荷时，单、支杆滑轮的效率不应低于90％，并、串滑轮的效率不应低于75％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1.256 Hz±0.3 Hz；由音叉、共鸣箱、音叉槌等组成；松木共鸣箱，尺寸 300 mm×80 mm ×40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2.在环境噪声不大于 30 dB 的室内，用音叉槌敲击音叉，距音叉 1000 mm 处声强应不小于 90 dB</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1.512 Hz±0.4 Hz；由音叉、共鸣箱、音叉槌等组成；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2.松木共鸣箱，尺寸 140 mm×80 mm×40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3.在环境噪声不大于 30 dB 的室内， 套用音叉槌敲击音叉，距音叉 1000 mm 处声强应不小于 90 dB</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在15m范围内铃声清晰                                                                                                                                           1.工作电压为直流3~6V。                                                                                                                                           2.电磁铁线圈为直流电阻为10~20欧姆。                                                                                                                           3.电铃工作时，在15M范围内铃声清晰。                                                                                                                         4.使用环境条件 1)环境温度:-10~40℃ 2)相对温度:不大于85%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声传播演示器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1.由透明可密封容器、音频发生器、扬声器（含放大器）、传声棒、连接皮管等组成；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2.可密封容器密封性好，能将容器内气压抽到低于-0.085 MPa ， 并在 10 s 内保持气压低于-0.080 MPa；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3.可演示声音在气体、液体、固体中的传播以及真空不能传声等实验</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旋片真空泵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1.单相，油封旋片式直联泵，底座采用≥2.5mm厚的钢板，铝合金机壳；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2.进气口应为台阶口，外径8mm±0.5mm，配有内径6.3mm±0.75mm、长≥2.0m的压缩空气用橡胶管，工作电压：220V，功率：≥180W</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抽气盘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1.由底盘、橡胶管接口、阀门、橡胶密封圈、钟罩、发声装置和橡胶管等构成；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抽气口接口外径8mm，钟罩内配有可悬挂的发声装置密封性能：当压强达到－9.8×10－2MPa后停止抽气，关闭阀门，保持10min后钟罩内气压应不高于－9.0×10－2MPa。实验效果：未装入钟罩的发声装置发出的声强，在距发声装置0.5m处应不低于90dB，装入钟罩后抽气前的声强应不低于75dB，抽气后的声强应不大于45dB</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发音齿轮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包括3片齿板、转轴、振动片等；齿板齿数分别为80、40、20，半圆形齿；齿板为金属材质，转动轴应采用碳钢或不锈钢材料，振动片应采用聚苯乙烯塑料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手摇离心转台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1.由机座、主动轮（带手柄）、从动轮、支杆等组成；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从动轮与主动轮的转速比不低于6的整数倍，支杆直径10mm，全长140mm，支杆装配中心与从动轮轴的距离为140mm±1mm；从动轮轴孔上段为圆柱孔，下段为圆锥孔，锥度为1:20，大端直径10mm，上偏差允许＋0.15mm；深度不小于45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教学示波器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DC～2MHz，I类电器，电源端与信号输出端抗电强度3000V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凹面镜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直径100mm，焦距65mm，镜片为玻璃基质镀反射膜，配支架和镜座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凸面镜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直径100mm，焦距-65mm，镜片为玻璃基质镀反射膜，配支架和镜座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光的传播、反射、折射实验器c</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包括能显示光路的透明材料制成的半圆玻砖、角度板、2个条形玻砖、2个半导体激光光源（不加扩束镜，1个为入射光源，1个提供法线）等，表盘直径≥300mm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平面镜成像实验器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镀半透膜的无色透明有机玻璃，厚5mm，尺寸不小于150mm×100mm，镜片边缘倒边倒角，镀膜面有标志；支架2个；宜采用黑色物体，印有白色左右对称标志F；有机玻璃装上支架放在平面上，与平面的角度为90°±1´，成像清晰无叠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透明水槽</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250mm×180mm×100mm，透明塑料制，透光率≥85％，壁厚≥2mm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透镜及其应用实验器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简单测量凸透镜的焦距，用凸透镜和凹透镜做望远镜，用凸透镜做投影、照相的原理等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白光的色散与合成演示器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1.由光源、三棱镜、三棱镜台、光屏、支承系统等组成；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2.两块棱镜应配对，用ZF3玻璃制其折射率之差不大于0.003，中部色散之差不大于0.0004。实验效果：做白光的色散实验时，可见光区域内光谱连续清晰；能把白光色散后的七色光谱带还原成白光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光的三原色合成实验器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可单独显示红、绿、蓝三原色，也可显示双色光混合色和三色光混合色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光具盘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1.分离型、磁吸附式。矩形光盘长≥650mm，宽≥240mm；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2.圆形光盘直径≥250mm。盘面分四个象限，以一条直径为始边，分别刻有0°～90°刻度。半导体激光光源，可显示5条平行光。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3.光学零件：梯形玻砖1件，等腰直角棱镜1件，半圆柱透镜1件，小双凹柱透镜1件，小双凸柱透镜1件，双凸透镜1件，大双凸柱透镜1件，平面镜1件，凹凸柱面镜1件，正三棱镜2件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光具座</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1.导轨长≥1000mm，导轨和滑块均为金属件，滑块在导轨上应滑行自如，无阻滞现象。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金属标尺刻度900mm，分度值lmm。光源出口处照度应≥5001x，500mm处照度≥3001x附件包括双凸透镜2件，平凸透镜1件，双凹透镜1件，“1”字屏1件，白屏1件，插杆5根，带支架毛玻璃屏1件，烛台1件。各器件易于装配、固定及拆卸</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擦镜纸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尺寸：≥10*15cm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1.优质棉纸</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玻棒(附丝绸)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或有机玻棒(附丝绸)，丝绸面积≥350mm×350mm。在规定工作条件下，用丝绸裹住玻棒（或有机玻棒），做一次快速拉出，棒上所带的电荷用D－YDQ－Z－100型指针验电器检验张角≥30°（≥50°）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胶棒(附毛皮)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或聚碳酸酯棒(附毛皮)，毛皮面积≥150mm×150mm。在规定工作条件下，用毛皮裹胶棒（或聚碳酸脂棒），做一次快速拉出，棒上所带的电荷用D－YDQ－Z－100型指针验电器检验张角≥30°（≥45°）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电磁实验用旋转架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1.由底座、转轴和转台等组成。转台应采用静电绝缘材料制成，转台内应有一凹槽；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2.凹槽宽度应≥15mm，凹槽深度应≥8mm，凹槽长度应≥35mm；转台应能作360°旋转</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验电器连接杆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含导电杆、绝缘手柄等。导电杆直径≥2mm长度≥250mm；绝缘柄直径≥10mm，长度≥150mm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箔片验电器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1.由外壳、圆盘、导电杆、绝缘子、箔片、中位卡、接线柱和底座等组成。外壳应由不能带静电的材料制成，观察面应采用透明材料透明材料透光率≥90%；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2.箔片长度≥25mm。性能要求：相对湿度≤65%环境，圆盘上面加8kV直流高压，箔片张开与中位片角度应≥45°；移去高压后，箔片张开角度保持30°以上的时间≥10min</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感应起电机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1.由起电盘、底座、莱顿瓶、集电杆、放电杆电刷、电刷杆、皮带轮、连接片等组成。起电盘上导电膜应采用铝箔和纸箔交替分布；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莱顿瓶应采用塑料制成，电容量应≥30pF击穿电压应≥42kV；集电杆采用直径不低于4mm的冷拉圆钢制成，电梳应由针状金属杆或束状裸铜线制成，与起电盘距离不应小于6mm；放电杆采用直径为3mm的冷拉圆钢制成，表面镀铬，绝缘手柄长度应≥80mm，体积电阻率≥1016Ω·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3.电刷应采用束状磷铜线；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导电膜与起电盘的90°剥离强度应≥8N。性能要求：在温度为20℃、相对湿度为65%±5%的环境中，摇柄转速120r/min火花放电距离应≥55mm；在温度为5℃～30℃范围，相对湿度为85%±5%的条件下，仪器应正常工作，火花放电距离应≥30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D-CG-LT-180，表面磁感应强度≥0.07T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蹄形磁铁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D-CG-LU-100，表面磁感应强度≥0.055T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翼形磁针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2支，针体140mm×8mm，座Φ71mm×112mm磁针体中间铆接铜轴承套，内嵌玻璃轴承，平均磁感应强度≥9mT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菱形小磁针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16支，磁针28mm×8mm，座Φ25mm×25mm磁针体中间铆接铜轴承套，内嵌玻璃轴承，平均磁感应强度≥5mT</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磁感线演示器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无色透明塑料外壳，油封铁粉式，仪器尺寸不小于200mm×120mm；环境温度大于10℃时，摇匀铁粉时间每次≤20s</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立体磁感线演示器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永磁、电磁场                                                                                                                                             1.具有六片透明显示板                                                                                                                                           2.单片显示板尺寸不小于200x100x2(mm)                                                                                                                                                   3.组合尺寸≥220x220x210(mm)                                                                                                                          4.能显示不少于5条磁感线，配条形、蹄形磁钢。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磁感线演示板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每块板上有130以上个空穴，内含自由活动小铁棒</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稳压直流电源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1.数显，双路稳压；0V～15V连续可调，每路额定电流1.5A，两路可串联使用；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2.直流稳压负载电流达到1.6A～1.7A时电源限流保护，输出电流恒定在最大电流，过载消除自动恢复；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3.电压稳定度0.5%，加10mV；负载稳定度0.5%，加10mV；安全要求：电源端与外壳抗电强度1500V（有保护接地线）或3000V（无保护接地线），电源端与低压输出抗电强度3000V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教学电源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交流2V～12V，5A，每2V为一档；直流1.5V～12V，2A，分为1.5V、3V、4.5V6V、9V、12V，共6档；40A、8s自动关断，延时1s；各档空载电压应≤1.05U标＋0.3V，各档满载电压应≥0.95U标-0.3V直流输出时电压偏调±（2％U标＋0.1V）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电流磁场演示器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直流导线、圆线圈、螺线管的磁场分布  投影式或演示板型。                                                                                                               1.由直线电流、环形电流、通电螺线管三个演示板或投影 盒组成。                                                                                                       2.投影盒或演示板由有机玻璃制成，其外壳无变形、无划伤、无漏油，盒内允                                                                                           3.许有一个直径≦2mm的气泡，演示观察磁力线应清晰、直观。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蹄形电磁铁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磁路总长度不小于220mm，两磁极面中心距离不小于40mm，线圈骨架两端有接线柱、焊片及垫圈，工作电流≤1A，工作电压≤6V连续工作20min后线圈温升应不大于75℃吸力≥49N，剩余磁力≤5.88N</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原副线圈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原线圈：0.56mmQZ型漆包线310～330匝，线圈架内径11mm，绕线宽度57mm；副线圈0.25mmQZ型漆包线670～680匝，线圈架内径24mm，绕线：宽度52mm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充磁器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充磁时间自动控制功能，外壳为非铁磁性材料，线圈轴向长度不小于80mm，能充两极间距大于28mm、磁极截面积小于42mm×24mm的U形磁铁以及截面积小于42mm×24mm的条形磁铁，电源与线圈骨架以及外壳金属件之间抗电强度3000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演示电磁继电器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包括电磁线圈、铁芯、轭铁、衔铁、常开触点、常闭触点、弹簧、底座等。电磁铁额定工作电压直流9V，工作电流100mA±15mA吸合电流≤70mA，释放电流20mA～40mA触点常闭电阻≤1Ω，常开电阻≤0.5Ω，开距≥2mm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方形线圈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金属材料正方形框架；线圈应由直径Φ0.41mmQZ型漆包线绕150匝以上制成，线圈边长为63mm±3mm；线圈引线为截面积为0.20mm2～0.25mm2、长320mm的多股软线，线端接线叉；接线棒由绝缘材料制成，长度150mm～160mm，安装红、黑接插两用接线柱，两接线柱的间距等于线圈宽度；接线棒固定端外径10mm，能固定在方座支架的垂直夹上</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手摇交直流发电机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定子、转子、整流器、集流环、电刷、灯座（带灯泡）、手摇驱动机构和底板等部分。定子应由永磁体和极靴组成，转子应由转轴、两极电枢铁芯、电枢线圈以及整流器和集流环组成。整流器在任何位置不应将两电刷短路，电刷与整流器和集流环应使用弹性接触，转动灵活。转子转速为1600r/min空载时，输出端交流和直流电压均应≥8V接16Ω电阻负载时，输出端交流和直流电压均应≥5V；不带皮带轮用作电动机使用时启动电压应≤4V，电流应≤0.4A</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滚摆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包括摆体（摆轮和摆轴）、悬线和支架等。摆轮采用金属材质，直径125mm；摆轴采用钢材制作，直径8mm，长160mm；支架高460mm，横梁长300mm；摆体质量为0.6kg～0.8kg。摆体前10次的回升累计递减量应≤65mm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气体做功内能减少演示器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由气体做功部分和温度测量部分组成，做功部分应由贮气筒、安全阀、压力表、活塞及活塞筒、进气阀、出气阀等组成，固定在底座上。测量部分应由温度传感器、数显温度表等组成。电压6V，电流≤50mA</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空气压缩引火仪</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气缸、底座、端盖、活塞等部分组成。气缸用透明有机玻璃制作，内径Φ10mm，外径Φ25mm，长130mm，底座Φ65mm，手柄Φ40mm，活塞杆Φ8mm。活塞体应使用弹性材料制成，活塞与气缸气密性应良好，连续压缩引火100次后密封圈性能不变。应能引燃脱脂棉，不应使用硝化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汽油机模型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1.四冲程，单缸，示结构原理。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2.由进气管、进气阀、排气管、排气阀、气缸、活塞、连杆、曲轴、火花塞、齿轮凸轮总成、飞轮、挺杆等组成。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3.手动转动，活塞运动压缩比6:1～8:1，整体高不小于300mm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柴油机模型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1.四冲程，单缸，示结构原理。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2.由进气管、进气阀、排气管、排气阀、气缸、活塞、连杆、曲轴、喷油嘴、齿轮凸轮总成、飞轮、挺杆组成。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3.手动转动，活塞运动压缩比14∶1～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16∶1，整体高不小于300mm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2.5级，直流电流：200μA、0.5A、2.5A，直流电压：2.5V、10V，检流：－100μA～100μA，电压灵敏度：5kΩ/V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数字演示电表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位，双面显示，同一物理量能自动转换量程。直流电流：200μA、2mA、20mA、200mA、2A、20A，不确定度0.2％；直流电压：2V、20V、200V，不确定度0.1％；电阻：200Ω、2kΩ、20kΩ、200kΩ、2MΩ、20MΩ，不确定度0.2％；交流电压：2V、20V、200V、700V，不确定度0.5％；交流电流：2mA、20mA、200mA、2A，不确定度1.0％。2A、20A自动过载保护，故障排除自动恢复。交流供电，采用II类变压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直流电流表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0.6A、3A双量程，2.5级，基本误差、升降变差、平衡误差不超过量程上限的2.5％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直流电压表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3V、15V双量程，2.5级，基本误差、升降变差、平衡误差不超过量程上限的2.5％</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指针式，不低于2.5级                                                                                                                                                                                                                                              1.不低于2.5级参考测量范围:直流电压:0~2.5~10~50~100~250~500~1000V;交流电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压:0~10~50~250~500V;直流电流:0~0.05~05~5~50~500mA;5A:电:0~2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~20~200~20000KΩ;电平:-10~+16~+30~+42~+50~+56dB;电容:0~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0.05μf;电感:20~1000H:晶体管放大系数(hFE):0~300。                                                                                                                   2.准确度等级:直流电压、电流2.5级;交流电压、电流5.0级;电阻:2.5级。                                                                                                    3.符合JY0330的要求。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数字式，4-1/2位，电压、电流、电阻、电容、二极管、温度、频率测试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灵敏电流计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300μA，G0档表头内阻80Ω～125Ω，G1档表头内阻2400Ω～3000Ω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教学用E10螺口灯座</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底座、接线柱和灯座等组成。底座应采用硬质绝缘材料制成，最高工作电压应为36V，最大工作电流应为2.5A。灯座口圈应采用厚0.4mm～0.5mm的黄铜材料制作，中心触点应采用厚0.3mm～0.4mm的磷铜材料制作。两接线柱之间绝缘电阻应≥2M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电珠(小灯泡)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1.5V、0.3A 类型电学物理实验;材质玻璃;测量范围1.5v2.5v3.8v;适用范围1.5v2.5v3.8v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单刀开关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1.最高工作电压36V，额定工作电流6A。开关闸刀、接线柱、垫片均为铜质。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2.闸刀宽度≥7mm，闸刀厚度≥0.7mm。接线柱直径为4mm，有效行程≥4mm。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3.通额定电流，导电部分允许温升≤35℃，操作手柄允许温升≤25℃。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4.开关的绝缘强度应能承受1200V。在额定直流电流工作条件下，接线两端直流电压降≤100mV</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滑动变阻器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 Ω，3 A                                                                                                                                                  1.滑杆采用正六边形、正四边形或正三角形截面，不采用圆形截面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滑动变阻器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 Ω，2 A                                                                                                                                                  1.滑杆采用正六边形、正四边形或正三角形截面，不采用圆形截面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滑动变阻器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 Ω，1.5 A                                                                                                                                             1.滑杆采用正六边形、正四边形或正三角形截面，不采用圆形截面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电阻圈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1.包括5Ω、1.5A，10Ω、1.0A，15Ω、0.6A共3种规格，阻值误差≤±1%；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2.电阻丝应采用锰铜线或康铜线绕制；按额定电流连续工作15min后，5Ω、1.5A，10Ω、1.0A，15Ω、0.6A电阻圈外壳两侧温升分别不应高于60K、60K和45K；</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3.按额定电流连工作2h后外壳不应出现焦灼、熔化变形、冒烟现象；加热后电阻值变化在1% 以内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电阻定律演示器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1.由底板、2种金属导线（康铜、镍铬）、接线柱、连接片、支撑架等组成；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2.康铜导线2根（长均为1000mm，直径分别为0.5mm、0.3mm）；镍铬线2根（长分别为1000mm、500mm，直径均为0.3mm）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插头导线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1.长度分别为200mm、300mm、400mm；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2.单芯4mm纯铜插头，纯铜导线；宜用不同线色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焦耳定律演示器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液体式，同一产品上数字温度计误差不大于±0.5℃，透明贮液筒不少于3个，底座不少于3个，电阻圈不少于3个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低压测电器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笔式，氖泡式，测电极长度不少于10mm，100V～500V，辉光应稳定不闪烁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家庭电路示教板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1.配电部分：三线10A插头与电网连接，开启式闸刀开关、铅熔断器（保险丝）盒、单相机械式有功电能表（2.0级，5A）。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2.负荷部分： 三极和二极插座、三极和二极插头、螺口灯座（E27）1个、插口灯座（E27）1个、倒扳开关、拉线开关、白炽灯泡（E27卡口或E27LED螺口灯泡）、卡口－螺口转换器（有卡口灯座时配）。插座、开关均为明装式，软导线（截面积0.5mm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3.火线用红色，零线用蓝色，保护地线用黄绿双色。示教板应能竖立在桌上。开关电极应为左面是零线，右面是火线，三极插座上面是保护接地线。底板可用木板或塑料板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6"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安全用电示教板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1.12V供电，能演示以下模式：一手接触火线，经脚和大地触电；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2.一手接触火线，不经脚和大地安全（脚下绝缘）；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3.二手分别接触火线和零线触电（脚站在地面或绝缘）；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4.一手接触漏电（连接火线）的设备（例如电动机），经脚和大地触电；跨步电压触电</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992"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保险丝作用演示器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1.保险丝：1A、2A、3A、5A；单芯铜导线Φ≥0.5mm，长度≥80mm，10根以上；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2.绝缘实验导线3A，长度≥290mm，30根以上；单芯裸实验导线Φ≥0.7mm，长度≥285mm，10根以上；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3.多芯短路导线长度≥150mm，两端有接线夹；灯泡：12V、50W不少于4个，12V、10W不少于2个；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4.指示电表：交流，2.5级；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5.在保险丝接线柱上接铜导线，接入产品规定的最大负载，通电5min，然后将负载短路，保持5min，关闭电源，重新开启电源后应能正常工作；安全要求：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6.变压器一次绕组与铁芯间抗电强度1500V，一次绕组与二次绕组间抗电强度3000V，二次绕组与保护接地线不连通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初中化学教学仪器配备标准（新国标）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atLeast"/>
        </w:trPr>
        <w:tc>
          <w:tcPr>
            <w:tcW w:w="62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危险化学品储存柜</w:t>
            </w:r>
          </w:p>
        </w:tc>
        <w:tc>
          <w:tcPr>
            <w:tcW w:w="42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1.尺寸：≥1840mm*900mm*510mm；门类型：双开门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2.易燃品毒害品储存柜外壳体全部采用1.2mm的冷轧钢板，柜体底座采用不低于2.0mm的冷轧钢板,内外表面经酸洗磷化环氧树脂粉末喷涂，烘热固化处理。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易燃品毒害品储存柜体内胆（上，下、左、右内衬板）均采用PP（聚丙烯树脂）板，厚度4mm；柜底部设置≥90*50*145mm进风口，进风口底部有PP（聚丙烯树脂）旋转式可调风阀；柜体的底板中部有Φ10mm漏液孔，漏液孔上面盖上60目304*不锈钢网；柜体底部设h=160mm黄沙(防倒）挡板，柜体内部最下层留有可以存放不少于120mm厚黄沙的填埋腔，用于埋放金属钠、黄磷（白磷）等的易燃物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4.柜底装有四个移动尼龙轮，便于易燃品毒害品储存柜移动；前轮后有2个手动调节罗杆，方便危化品储存柜定位。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柜中部有3个一次成型聚丙烯活动层板，层板四周边缘厚度平均值不小于4.4mm;每层阶梯板外延边有积液槽，积液槽高度平均值不小于3.8mm，最大可能防止液体外溢；每个搁板靠背板处有一排导风口，阶梯高度不小于55mm（包括积液盘的高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6.柜顶部中间开有φ160mm的出风口，柜顶风口内置一个AC220V 50HZ 0.18A轴流风机，最大风量326m3/h，转速2550转/min,环境温度（-10-+70）摄氏度，无火花静电，控制开关设置柜体顶部的右上角，当风机开机前要把柜门下面中间的进风口推置打开状态。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7.密封件：柜体门与柜体之间应安装防火膨胀密封件，密封件应符合GB 16807-2009的要求。（柜体门与柜体之间应安装环保热膨胀密封条。当温度为150℃~180℃时密封条局部膨胀，温度达到200℃时密封条全部膨胀，膨胀比例为1:5，以保证储存药品的安全性。）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8.陶瓷纤维棉：柜体应填充具有保温隔热作用的陶瓷纤维棉，陶瓷纤维棉应符合GB/T 21114-2007的要求，（密度130㎏/m3 ，厚度:40mm）。                                                                                                                 9.铰链：铰链应为钢琴式铰链，确保门能开180度。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10.电子密码锁：柜体配备电子密码锁和机械锁，实现双人双锁管理，同时锁具具有开锁记录查询功能及隐码功能；天地锁锁舌选用坚韧且有弹性的高分子合成塑料制成，耐磨且抗腐蚀性能极强。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11.环保性能：国标规定，室内甲醛含量不得超过0.8mg.m3;苯含量不得超过0.09mg.m3。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12.电源：符合GB 10409-2001中5.5的要求。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13.通风控制装置：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柜体底部应设置进风口及可调风阀，可调风阀旋转灵活，并能控制风量大小。通风管道口径宜采用Φ160mm，通风管应耐高温、阻燃、耐腐蚀，符合JGJ 141的要求。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14.温湿度及VOC传感器控制报警装置：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14.1高灵敏度电化学探头，精确度高、响应快、稳定性强，探头测量精度不超过±5%。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14.2高精度探头，精确监测温湿度：柜顶应配置温湿度控制器，对柜内相对温湿度实时监控，操作屏可自行设定测量值，柜内的温湿度如超过设定的测量值即时报警提示，同时风机启动，直至低于设定值，风机停止运行或低速运行。温度启控-10—70℃，湿度启控0—99.9％RH；时控开关，能根据用户设定的时间自动打开和关闭风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14.4对于温湿度的监测，用户可自行设置合适的报警点，提高实验室安全等级。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16.配备接地装置实现完全接地。              </w:t>
            </w:r>
          </w:p>
        </w:tc>
        <w:tc>
          <w:tcPr>
            <w:tcW w:w="68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核心产品</w:t>
            </w: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left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8" w:hRule="atLeast"/>
        </w:trPr>
        <w:tc>
          <w:tcPr>
            <w:tcW w:w="62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3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68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67"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7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灭火毯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玻璃纤维材质，尺寸：≥1200mm×1800mm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简易急救箱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箱内至少包括：医用酒精、饱和碳酸氢钠溶液、饱和硼酸溶液、创可贴、灭菌结晶磺胺、碘伏、胶布、医用纱布、药棉、手术剪、镊子、止血带（长度≥30cm）、烫伤膏、甘油等。箱体采用中号铝合金材质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实验服</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2.可分为大、中、小号 </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护目镜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耐酸碱，抗冲击，耐磨，便于清洗，带侧光板型或封闭型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防护面罩</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防冲击面屏，聚碳酸酯材质，耐45m/s粒子冲击，通过弹簧箍与安全帽相连，面屏可更换，起到头部与面部双重保护作用，光洁，透明度高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防毒口罩</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E型（标色：黄），防止吸入酸性气体或蒸气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防毒口罩</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CO型（标色：白），防止吸入一氧化碳气体</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耐酸手套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机械性能不低于3级，无破损，手套应有长度≥15cm的套袖</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化学实验废水处理装置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体透明，能进行pH测试、酸碱废液中和、重金属凝聚和过滤，兼作教学使用，能处理中学常见无机化学废液，同时可以通过仪器内的活性炭吸附少量混入的有机物。应配备适量的凝聚剂和助凝剂，至少应配备更换用活性炭包1个。处理量≥6L/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废液分类回收桶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塑料制，≥25L                                                                                                                                              1.塑料品种LLDPE颜色白/蓝/黑；                                                                                                                             2.规格型号50L；                                                                                                                                          3.</w:t>
            </w:r>
            <w:r>
              <w:rPr>
                <w:rFonts w:ascii="Arial" w:hAnsi="Arial" w:eastAsia="宋体" w:cs="Arial"/>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直径1070,高1400,口径400mm配盖有外盖</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电加热器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密封式                                                                                                                                                        1.适用于化学实验过程中加热之用。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2.功率:密封式，额定功率不小于1000W。</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列管式烘干器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由外壳不少于13支通风管、电源线、发热器、风扇等组成。通风管用外径12mm的金属管制作，管壁厚≥2mm，长度185mm，每支通风管上均布10个直径5mm的通气孔。功率≥250W，绝缘电阻大于100MΩ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烘干箱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电热鼓风型，功率≥600W，1.5级（温度均匀性为±0.03℃，温度波动性为1.5℃），烘干温度250℃以下，箱体内有隔板，内部容积≥350mm×350mm×350mm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教学电源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交流2V～12V，5A，每2V一档；直流1.5V～12V，2A，分为1.5V、3V、4.5V、6V、9V、12V，共6档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仪器车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1.尺寸：≥600mm×400mm×800mm；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2.不锈钢材质，至少两层，各层带可拆卸护栏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3.总载重≥60kg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试剂瓶托盘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搪瓷材质，内沿≥400mm×290mm×30mm                                                                                                                         1.工程塑料制品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2.产品采用ABS工程塑料注塑成形。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3.盛放试剂瓶的数量不少于10个，并且放置稳定、牢固。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4.四周及底面有加强筋，长边两端应有扣手，产品美观、耐用。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实验用品提篮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木制，配有提手，≥380mm×280mm×300mm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Ф6mm，长150mm，                                                                                                                                      1.工作端带磁性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2.批杆材质:铬钒合金钢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Ф6mm，长150mm，                                                                                                                                     1.工作端带磁性                                                                                                                                        2.批杆材质:铬钒合金钢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钢丝钳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≥160mm 1.材质：碳钢 </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钢锤</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0.25kg，羊角锤 1.材质：45号钢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三角锉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≥250mm，带柄 1.材质：45号钢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民用剪刀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3号，≥150mm，A型 1.材质：工业级猛钢 带柄</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刀口式，材质为不锈钢管、钢管或黄铜管，每组不少于4支，外径分别为9mm、8mm、7mm、6mm，并配一支带柄金属通扦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打孔夹板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硬木或硬塑料制                                                                                                                                             1.产品由上夹板、下夹板、螺钉及紧固蝴蝶螺母等组成。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2.产品长不小于175mm，宽不小于40mm。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3.上下夹板应由透明有机玻璃制成，表面光洁，透明度好。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4.上夹板应备有直径6mm，8mm，10mm，12mm直穿孔4个，紧固螺钉与下夹板紧固为一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体，不得松动:紧固螺钉长度不小于80mm。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5.上夹板上下高度可调，由蝴蝶螺目定位。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6.上夹板、下夹板厚度不小于11mm，具有足够强度。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打孔器刮刀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刮刀宜用65M板制成，表面热处理，55HRC～60HRC，总长为70mm±0.5mm，宽14.5mm±0.1mm，厚1.8mm±0.5mm，刀口角度宜为60°±5°，锋刃＜0.1mm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电动钻孔器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钻头可拆卸，应配有2个以上不同孔径的钻头                                                                                                                 1.工作电压:220v士10%)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2.额定频率:50Hz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3.电机功率:700W</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托盘天平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量程：100g，0.1g 1.所配砝码为6级（M2级）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托盘天平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量程：500g，0.5g 1.所配砝码为6级（M2级）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量程：1000g，0.1g                                                                                                                                    1.采用高精度应变式称量传感器。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2.自动外置砝码校准，标配砝码操作简便。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3.可拆卸式大尺寸玻璃防风罩，视野清晰明亮方便您轻松使用。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红液温度计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0℃～100℃，分度值1℃，示值误差＜1.5℃                                                                                                                    1.刻度清晰/不易掉色/测温精准                                                                                                                             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水银温度计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0℃～200℃，分度值1℃，示值误差＜0.5℃，有保护套                                                                                                                                1.刻度清晰/不易掉色/测温精准                                                                                                                             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直流电流、电压、电阻2.5级，交流电压5级1.                                                                                                                                参考测量范围:直流电压:0~2.5~10~50~100~250~500~1000V;交流电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压:0~10~50~250~500V;直流电流:0~0.05~05~5~50~500mA;5A:电:0~2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~20~200~20000KΩ;电平:-10~+16~+30~+42~+50~+56dB;电容:0~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0.05μf;电感:20~1000H:晶体管放大系数(hFE):0~300。                                                                                                                   2.准确度等级:直流电压、电流2.5级;交流电压、电流5.0级;电阻:2.5级。                                                                                                    3.符合JY0330的要求。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酸度计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笔式，pH测量范围0～14，分辨力0.1，读数清晰，有自动关机节电模式，配校准试剂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方形座，含铁夹、复夹、铁圈，重心稳定不晃动，夹持器内侧应有垫衬</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三脚架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铁制，环内径75mm，高150mm 1.材质：金属</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1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1.试管架由底座及可拆卸圆形盖板组成；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底座：八边形底座边对边长度23cm（±5mm），直径9mm（±2mm）立柱18根呈圆形分布；中间配有直径10mm（±2mm）立柱4根呈正方形分布，用于支撑盖板或放置试管使用；立柱与底座由ABS工程塑料注塑成型为一体；底座一圈设有积水凹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拆卸圆形盖板：ABS工程塑料材质，与试管架底座配套使用；盖板直径15cm（±2cm），盖板上具有直径14mm（±2mm）、17mm（±2mm）、20mm（±2mm）、22mm（±2mm）圆孔各不少于4个，直径40mm（±2mm）圆孔不少于1个，可满足不同大小试管的使用，且盖板圆孔对应试管架底座处具有对应的圆形凹槽，并起到对试管的固定作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塑件表面平整清洁、不应有划痕、溶迹、缩迹、不应有气泡、烧粉和夹生，边缘不应有毛刺、变形、破边和凹凸不平，不应有明显的浇口飞边。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木制或塑料制，8孔，孔径25mm 1.立柱粘结 牢固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木制或塑料制，8孔，孔径35mm 1.立柱粘结 牢固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木制或塑料制  产品为木质品，                                                                                                                                    1.所用木材经脱脂干燥处理，放詈漏斗的孔板与底座面平行，间距可调。                                                                                                                                                       2.立柱与水平工作台面垂直。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3.漏斗架由支承板、底板、立杆等组成。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滴定台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人造石或大理石白色台面，重心稳定不晃动，底部有四个橡胶垫脚 产品由大理石底板和金属立杆组成。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底座采用天然大理石，尺寸≥300mmx150mmx18mm。立杆直径不小于11mm，长度不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小于600mm，表面镀铬:置于工作台上，立柱与水平面垂直。误差不大于3mm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0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滴定夹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铝制，加持部位有防滑脱凹槽 工程塑料，左右各有一夹持机构，用螺丝或弹簧控制。可同时在左、右各夹持一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支滴定管，夹持质量为1kg。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1.蝶形夹持，每侧的两夹夹持中心同轴，确保滴定管夹持后与水平面垂直。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2.各夹头上装有软质护套。</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多用滴管架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 底部有圆形凹槽                                                                                                                                      1.滴管架分上下两层，每层10个插孔，每层孔板的正下方有对应的穴板，穴内承接滴管的吸泡，可使滴管站直站牢                                                                                                                                              2.孔板、穴板和两侧的撑架都可拆卸和安装。滴管架分上下两层，每层10个插孔，每层上面为滴管穴孔，直径为15mm，10个应均匀分布;下面为反应穴孔，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尺寸为Φ14mmx5mm，10个应均匀分布。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3、总高：15cm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3、总高：15.5cm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3、总高：18.8cm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3、总高：26cm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3、总高：36.8cm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容量瓶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3、重量：91g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容量瓶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3、重量：149g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滴定管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1、规格：酸式，具塞，25mL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2、材质：低硼酸材质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3、特点：刻度精准、高透光率、耐热耐高温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滴定管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1、规格：酸式，具塞，15mL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2、材质：低硼酸材质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3、特点：刻度精准、高透光率、耐热耐高温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1、规格：Φ12mm×70mm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2、容量：2ml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3、测量范围：测量液体距离瓶口1.5~2cm的容量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1、规格：Φ15mm×150mm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2、容量：12ml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3、测量范围：测量液体距离瓶口1.5~2cm的容量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1、规格：Φ18mm×180mm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2、容量：33ml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3、测量范围：测量液体距离瓶口1.5~2cm的容量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1、规格：Φ20mm×200mm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2、容量：44ml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3、测量范围：测量液体距离瓶口1.5~2cm的容量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1、规格：Φ32mm×200mm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2、容量：100ml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3、测量范围：测量液体距离瓶口1.5~2cm的容量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口部具支试管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1、规格：Φ20mm×200mm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2、材质：高硼硅耐高温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3、具支规格：2cm*7mm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硬质玻璃管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1、规格：Φ15mm×150mm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3、用途：一般用于有气体、固体参与的化学反应，可直接由酒精灯或酒精喷灯加热</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硬质玻璃管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1、规格：Φ20mm×250mm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3、用途：一般用于有气体、固体参与的化学反应，可直接由酒精灯或酒精喷灯加热</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3、工艺：刻度清晰、加厚玻璃、底部平稳、材质稳定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1、规格：250mL，圆底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1、规格：250mL，平底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锥形瓶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锥形瓶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蒸馏烧瓶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集气瓶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3、特点：材质稳定、能个毛玻璃保持严密接触、不易漏气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集气瓶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3、特点：材质稳定、能个毛玻璃保持严密接触、不易漏气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液封除毒气集气瓶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3、特点：材质稳定不漏气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茶色广口瓶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1、规格：3000mL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1、规格：125mL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茶色细口瓶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3、特点：磨砂瓶塞、具塞大口径、表面光滑、平整瓶底</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1、规格：30mL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3、特点：橡胶头、玻璃吸头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3、特点：橡胶头、玻璃吸头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茶色滴瓶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1、规格：30mL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3、特点：橡胶头、玻璃吸头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茶色滴瓶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3、特点：橡胶头、玻璃吸头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2、材质：玻璃、棉纱、陶质灯芯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3、特点：磨砂盖子、坚固耐用、具有良好的化学稳定性</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气体发生器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1、规格：250mL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3、用途：用于固体颗粒和液体反应的实验中以制取气体</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冷凝器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1、规格：300mm±10mm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牛角管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1、规格：Φ18mm×150mm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3、特点：低膨胀率、耐高温、高强度硬度、高透光率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1、规格：90mm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1、规格：直形，径长300mm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安全漏斗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1、规格：双球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3、颜色：透明</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分液漏斗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1、规格：50mL，锥型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3、特点：耐腐蚀耐高温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分液漏斗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1、规格：50mL，球型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3、特点：耐腐蚀耐高温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三通连接管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1、规格：T形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三通连接管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1、规格：Y形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2、材质：玻璃、橡胶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3、特点：高强吸力、壁管光滑、透明度高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2、材质：玻璃、橡胶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3、特点：高强吸力、壁管光滑、透明度高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1、规格：145mm，单球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干燥管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1、规格：Φ15mm×150mm，U型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玻璃活塞</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1、规格：直形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3、特点：耐高温、高强度硬度、灵活可拆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圆水槽</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1、规格：Φ210mm×110mm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1、规格：Φ15mm×150mm，U型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3、特点：耐高温、高强度硬度、表面光滑、底部平整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圆水槽</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1、规格：Φ270mm×140mm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3、特点：耐高温、高强度硬度、表面光滑、底部平整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坩埚钳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≥200mm，钢制，中间弯曲部分内径应在2cm～3cm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钢制或不锈钢制，夹持部位应有橡胶保护套，避免与玻璃烧杯直接接触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镊子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不锈钢制，平头，长≥125mm，钢板厚1.2mm，前部应有防滑脱锯齿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木制或者竹制，长度≥200mm，宽度约20mm，厚度约20mm。试管夹闭口缝≤1mm，开口距离≥25mm。毡块粘接牢固，试管夹弹簧作防锈处理。试管夹持部位圆弧内径≤15mm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止水皮管夹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Φ3mm钢丝制成，作防锈处理，夹持角度≥60º，弹性好，不漏液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螺旋皮管夹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由支架管和带压板的螺杆等组成。外形尺寸约为33mm×20mm×8mm，旋转方便，不易变形，压板厚度≥1mm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石棉网</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金属网尺寸≥125mm×125mm，0.8mm钢丝制成，石棉材料不易脱落，石棉网边缘钢丝应作简单处理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燃烧匙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铜勺，勺直径18mm，深10mm，铁柄，柄长约300mm，长柄和铜勺连接稳定结实</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长度≥13cm，带小勺，材质可选金属、牛角、塑料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1.尺寸：Φ5mm～6mm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3.壁厚：0.9mm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1.Φ7mm～8mm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3.壁厚：0.9mm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玻璃弯管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1.Φ7mm～8mm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3.壁厚：0.9mm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1.Φ5mm～6mm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3.长度：≤30cm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1.Φ7mm～8mm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3.长度：≤30cm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橡胶塞</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1.规格：000、00、0～10号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2.材质：白橡胶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3.防水防臭橡皮塞子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1.外径9mm，内径6mm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2.颜色：透明色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3.材质：强力橡胶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kg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乳胶管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1.外径6mm，内径4mm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2.颜色：透明色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3.材质：强力橡胶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乳胶管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1.外径7mm，内径5mm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2.颜色：透明色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3.材质：强力橡胶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乳胶管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1.外径9mm，内径6mm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2.颜色：透明色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3.材质：强力橡胶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1.规格：Φ12mm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2.钢丝麻花手柄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3.材质：硬纤维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1.Φ18mm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2.钢丝麻花手柄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3.材质：硬纤维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1.Φ32mm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2.钢丝麻花手柄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3.材质：硬纤维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1.尺寸：250mL 烧瓶用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2.钢丝麻花手柄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3.材质：硬纤维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1.尺寸：500mL烧瓶用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2.钢丝麻花手柄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3.材质：硬纤维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结晶皿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1.规格：80mm，平底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表面皿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表面皿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2.材质：陶瓷研钵带钵杵</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研钵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2.材质：陶瓷研钵带钵杵</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2.材质：高硼硅玻璃</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反应板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1.材质：白色陶瓷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2.规格：6孔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3.表面有釉层，不会发生溶液渗透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井穴板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1.材质：透明塑料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2.规格：9孔，每孔0.7mL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3.可以重复使用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井穴板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1.材质：透明塑料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2.规格：6孔，每孔5mL，配6个双导气管的井穴塞</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3.可以重复使用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塑料多用滴管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弹性圆筒形吸泡和一根Φ1mm×120mm的径管连接而成，容积4mL，环保材料，弹性好</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塑料洗瓶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250mL或500mL，水嘴略向下倾斜，口径1mm～2mm，瓶口紧实不漏气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塑料水槽</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1.产品尺寸不小于L420mm×W180mm×H100mm。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2.可容纳不小于4L液体。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3.塑料水槽与试管架由ABS工程塑料注塑一体成型。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4.为便于学生使用，塑料水槽两侧应带有把手，把手表面带有防滑颗粒（防滑颗粒单侧不少于36颗）。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试管架盖板可与水槽拆装，试管架盖板带有15个试管圆孔，试管圆孔尺寸（±2mm）：Φ28mm孔1个、Φ22mm孔8个、Φ10mm孔6个，可满足不同大小试管的使用，且盖板圆孔对应处具有对应的圆形凹槽，并起到对试管的固定作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6.试管架带有12根Φ7mm（±2mm）的立柱，立柱可用于存放一些常用试管。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7.塑件表面平整清洁、不应有划痕、溶迹、缩迹、不应有气泡、烧粉和夹生，边缘不应有毛刺、变形、破边和凹凸不平，不应有明显的浇口飞边。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集气瓶挂扣器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1.适用规格：125mL集气瓶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2.材质：塑料制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3.特点：带旋扣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集气瓶挂扣器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1.适用规格：250mL集气瓶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2.材质：塑料制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3.特点：带旋扣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教学用注射器模型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2.材质：塑料制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酒精喷灯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1.材质：铜制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2.壶体容积≥300mL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3.火焰高度为150mm～180mm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4.火焰温度为960℃±60℃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储气装置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1.容积≥2L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2.标配干燥管+纳石灰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3.材质：聚乙烯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4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初中化学实验材料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实验材料套组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1.黄铜片*10g、硬铝片*10g、火柴*1盒、蜡烛*1根、木板*1块（20*20cm）、电池*1对、电珠*1个（2.5V）、砂纸*1片、面粉*100g、凡士林*50g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份</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3.铝含量不少于99.5%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3.铝含量不少于99.5%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铝箔</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1.尺寸：不小于31*4.5mm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2.耐受温度：-40-220℃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锌片（锌花）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3.锌含量不少于99%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锌粒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3.锌含量不少于99%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3.铁含量不少于99%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1.直径≤2mm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3.铁含量不少于99%</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紫铜片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3.铜含量不少于99%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3.铜含量不少于99%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活性炭</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硫粉b</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镁条b</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4.带密封袋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二氧化锰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三氧化二铁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氧化铜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氧化钙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过氧化氢b</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3.浓度不低于3%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无水氯化钙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三氯化铁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氯化钡b</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硫酸铜(蓝矾、胆矾)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无水硫酸铜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硫酸铝钾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碳酸氢钠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大理石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碳酸氢铵</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碱式碳酸铜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硝酸钾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氢氧化钠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氢氧化钠</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氢氧化钡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氨水</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3.浓度1%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4.棕色瓶装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氢氧化钙(熟石灰)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碱石灰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煤油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3.无水煤油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汽油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2.92号汽油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3.密封瓶装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乙酸（醋酸）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4.密封瓶装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mL</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葡萄糖</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蔗糖</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3.含量不少于99.5%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石蕊</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3.分子量3300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酚酞</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3.分子量318.33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品红</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1.分析纯 AR</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2.实验室 学生用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3.分子量337.85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4.瓶装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g</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pH广泛试纸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1.PH指示范围：1～14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2.国家通用标准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3.一本不少于80条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蓝石蕊试纸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1.国家通用标准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2.一本不少于80条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红石蕊试纸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1.国家通用标准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2.一本不少于80条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定性滤纸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1.快速定性滤纸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2.规格：9cm，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3.一盒不少于100张</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定性滤纸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1.快速定性滤纸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2.规格：15cm，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3.一盒不少于100张</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2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金属矿物、金属及合金标本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标本盒≥180mm×150mm×50mm，每种类型不少于5种，耐用，不易损坏，便于保存，适合观察</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0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溶液导电演示器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电表式，10mA，DC6V，串联电位器1kΩ，电阻560Ω。五组溶液同时比较，1×7开关（其中一档校准），采用不锈钢或石墨电极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微型溶液导电实验器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所需每种溶液≤3mL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水电解演示器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1.电解液为10％NaOH或者5％H2SO4溶液，碱式或酸式。实验时间：制取30mL氢气，使用电压9V，时间约5min。制取氢气一端的气体出口应采用尖嘴导管。制取氧气一端的气体出口应采用贮气漏斗。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2.贮气漏斗的容积应为10mL。加液漏斗容积≥80mL。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3.电极材料应使电解水时产生的氢气与氧气的体积之比为2:1，误差≤5％玻璃仪器无明显外观缺陷，便于操作、耐用，电极不易损坏；刻度清晰耐磨，示数易于读取</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金刚石结构模型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碳原子：Φ30mm的4孔黑色塑料球30个；化学键：Φ3mm×35mm镀镍金属杆40根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石墨结构模型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碳原子：Φ30mm的5孔黑色塑料球39个；化学键：Φ3mm×50mm镀镍金属杆45根，Φ3mm×90mm镀镍金属杆14根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碳-60结构模型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碳原子：Φ30mm的3孔黑色塑料球60个；化学键：Φ6mm×25mm的镀镍金属杆90根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碘升华凝华管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1.尺寸：≥Φ34mm×28mm，应采用无色透明硼硅酸盐玻璃制造，手柄与主管应连接平滑牢固，不应偏歪；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2.主管应加碘后密封，两端面呈球面凹形，手柄靠近主管处应密封；玻璃仪器均匀透明无气泡，耐用，不易碎，采用酒精灯加热不易变形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分子结构模型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1.球棍式或比例式；Φ40mm塑料球：碳原子（黑色）4个，氧原子（红色）13个，氮原子（深蓝色）2个，硫原子（黄色）2个；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2.Φ30mm塑料球：氢原子（白色）12个能够完成水、氢气、氧气、二氧化碳等分子模型的搭建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氯化钠晶体结构模型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1.球棍式，氯原子Φ30mm的6孔绿色塑料球13个；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2.钠原子Φ30mm的6孔银灰色塑料球14个；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3.化学键：Φ3mm×60mm的镀镍金属杆54根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元素周期表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带轴，≥150cm×110cm，字迹信息清晰，易于观看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原油常见馏分标本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不少于8种，耐用，易于储存，便于观察，密封完好，固定牢固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炼铁高炉模型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1.模型高度≥650mm。主要结构应用标签注明，标注应准确、清晰、牢固。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2.各部件位置正确、连接牢固，不得因正常震动、碰触而开裂、松脱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合成有机高分子材料标本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不少于10种，材料新颖，标识清楚，固定结实，不易脱落</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新型无机非金属材料标本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1.标本盒体积≥180mm×150mm×50mm，包括氧化铝陶瓷、氮化硅陶瓷、光导纤维等，材料新颖，标识清楚，固定结实，不易脱落。陶瓷和玻璃切割整齐，美观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初中音乐仪器配置清单</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音乐教室专用器材</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9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电子钢琴</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1.键盘：88键力度触感榔头分级键盘显示：多功能LED数码显示复音数：118</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2.音色：不低于1100种音色，包括58种民族音色，275种键盘打击乐音色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3.音色控制：双音色，延音，微调，移调，八度，相位，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3.琶音效果：不低于20种混响类型，混响深度，混响开关；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4.26种合唱类型，合唱深度，合唱开关；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5.低频、高频调节自动伴奏：203个节奏风格，包括11种民族节奏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6.伴奏控制：同步启动、 启动/停止、前奏/尾奏间奏、节奏速度、伴奏音量，OTS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7.键盘控制：单指多指和弦、键盘分离、全键盘、双人模式，5种力度曲线及固定力度曲线选择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8.录音控制：录音，播放，掉电保存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9.面板记忆：4X4组面板设置/恢复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10.示范曲：不低于355首（包括150首学习歌曲）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11.学习功能：左/右手练习，打分功能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12.外置声卡：USB AUDIO(USB音频)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13.其它：力度、节拍器、单键设置、Local开关控制，省电模式 接口：DC电源、耳机、踏板、线路输入（可连接蓝牙音频适配器）/输出、USB接口（USB MIDI和USB AUDIO）可连接智能手机（iphone、安卓系统手机）平板电脑（iPad、安卓系统平板）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14.喇叭： YD158-7/4Ω ≥15W： 15W*4Ω*2</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手风琴</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1.规格：120贝司，键盘式传统手风琴，41键盘，7/2变音器。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2.三排簧.键盘灵活,琴键排列表面平整。</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3.风箱密封严密，不漏气，琴面表面光滑，使用灵活。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4.琴键运动灵敏，不相互摩擦，音质全音域均匀无杂音。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5.贝司机:采用硬质合金铝板、铝材，严禁采用铁丝点焊工艺。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6.音响采用原装卡扭尼，音色纯正优美。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7.配琴包、背带。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录音机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1.功能、有USB接口,能播放磁带、CD、U盘等音乐文件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2.额定频率：50（HZ）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3.收音机调谐方式：指针式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4.信噪比：70（dB）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5.额定电压：220（V）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6.选台方式：手动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7电台存储数：50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32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音响系统</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1.音箱</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2.额定功率：60W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3.峰值功率'120W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4.高音喇叭：3寸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5.低音喇叭：6.5寸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6.灵敏度：90dB±2dB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7.话筒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8.载波频率：640MHz～690MHz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9.输入直流电压：DC12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10.S/N信噪比：≥95dB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11.频率响应：60Hz-16KHz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12.功放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13.输出功率（8Ω，1KHZ）：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14.80W+80W输出功率（4Ω，1KHZ）：160W+160W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15.输入灵敏度：220mV（±30mV）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16.谐波失真：&lt;0.5%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17.频率响应：20Hz-20KHz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18.信噪比：&gt;80dB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19.DVD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20.读取光盘格式：VCD</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21.断点记忆：支持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支持电视节目：支持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22.A-B重放：支持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23.输入端口：USB 2.0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24.USB支持视频格式：RMVB</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25.USB支持音频格式：MP3</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指挥台（含指挥棒）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1.指挥台：≥1500mm*1200mm*180mm 带铺，2.材质:高密度PE;</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3.工艺:吹塑制作，材质轻，耐磨抗压，抗氧化功能强,长期使用也不会产生开裂现象，硬度和强度高，吸水性小，优良的电绝缘性，耐寒;4、侧面设计有轮子可方便随意移动。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8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合唱台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1.尺寸:D1220*W1150*H610±10mm; 每层台阶款宽380±10m,高200±10mm; 小舞台尺寸:D1 530*W1220*H300±10mm;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2.材质:高密度PE;</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3.工艺:吹塑制作，材质轻，耐磨抗压，抗氧化功能强,长期使用也不会产生开裂现象，硬度和强度高，吸水性小，优良的电绝缘性，耐寒;</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4.功能:合唱台台阶可翻转设计，可调整为两层合唱台也可以变为一个整体的小舞台，侧面轮子设计方便推移。</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6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音乐节拍器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1.节拍：-/4，1/4，2/4，3/4，4/4，3/8，6/8</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2.节拍速度：40-208 拍/分钟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3.声音：电子声音，真人发声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4.产品种类：充电款</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1.材质：钢制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2.频率：440Hz</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乐器储藏柜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1.铁质家具，两节仪器柜≥950×450×1850mm，上柜玻璃对开门，内设三层可调节隔板；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2.下柜钢质对开门，内设两层可调节隔层。所有仪器柜锁通用一把钥匙。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电教器材柜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1.铁质家具，两节仪器柜≥1000×450×2000mm，上柜玻璃对开门，内设三层可调节隔板；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2.下柜钢质对开门，内设两层可调节隔层。所有仪器柜锁通用一把钥匙。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初中音乐教学挂图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1.100幅，128g不反光铜版纸，彩色胶印，含乐器、人物、乐理；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2.符合新课标教学的要求。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初中音乐教学软件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需具备初中音乐课堂教学、资料检索、学生自主学习等功能。</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初中音乐欣赏教学曲库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初中阶段音乐欣赏教学资料（CD），应为国家正式出版物。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初中音乐欣赏教学影像库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各类音乐教学音像、歌舞剧等影像资料（VCD、DVD等），应为国家正式出版物。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学生音乐器材</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钟琴</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1.f1-c4，共32音，音域更宽广。在琴片上面能明显区分低音、中音、高音，二排桌式。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2.带金属支架，架为镀镍铁架。固定方便，拆装简便，可调高低。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3.琴长620mm±5mm,宽340mm±5mm；琴片由32块不同的铝板组成，统一宽度为：26mm±1mm，厚5mm±0.5mm.长：185MM之75MM组成。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4.音锤采用优质橡胶，柔韧性强，不易折断，更适宜学生使用。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沙锤</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1、由牛心状壳体和手柄组成，每副为二个；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2.壳体用硬质塑料或椰子壳制成，内装铁砂。3.手柄由硬质塑料制成。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4.沙锤整体胶合应牢固，表面应光洁，无起泡、裂纹和夹生等缺陷；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5.发音清晰。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摇铃（串铃）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1.由铃及柄组成；每副为二个；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2.每个铃由5只钢质小铃串连而成，小铃镀铬，镀层均匀、光亮；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3.手柄用硬塑制成。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4.铃与手柄用铁圈连接，铁圈镀铬；</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5.串铃摇动时发音响亮。</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双响筒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双响筒1个：筒长190mm，木柄长170mm，筒的直径为40mm；椿木，配打棒二支。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北梆子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1.材质：花梨木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2.品种：北梆子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南梆子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花梨木 南梆子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木鱼</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七音一组，≥75×65×60mm，桦木，配打棒一只。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铃鼓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铃鼓直径≥145mm，H:45mm，木质鼓圈，羊皮鼓面，木本色。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三角铁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三角铁:边长≥100mm，打棒一支，长120mm，银色弹簧钢。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碰铃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1.材质：成质响铜，系丝带型，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2.规格：直径为45mm，高度为40mm，壁厚为1mm；两个一对，手持碰撞发声。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大军鼓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1.规格：直径 610≥mm，宽度 370≥mm，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2.表面处理：喷砂氧化处理，重量约 4.9 公斤，大军鼓采用压铸一体成型壁卡，电镀，鼓钩牢固耐用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3.可调节鼓皮松紧(鼓+背带+鼓锤+鼔钥匙+鼓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小军鼓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1.工艺：电镀 颜色：珠光白 规格：≥13"×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5."（33 厘米左右，高度在 14.5CM)，皮色：白皮，压圈配置：一体冲压成型，表面喷砂氧化处理，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2.配置：军鼓+背带（可调节长度）+鼓棒+鼓钥匙+ 鼓包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多音鼓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行进三连鼓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1.钢板设计加粗钢板金属螺丝本产品的连接部位皆采用金属固定，方便拆卸、更换。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2.背架：背架处采用加厚海绵。</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竖笛</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1.材质：ABS树脂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2.规格:竖笛长≧32.5CM，笛身直径≧2CM ，吹嘴≧4.2CM，笛身≧27CM，笛尾≧6.2CM，清洁棒≧28CM                                                                   3.调性：C调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4.结构：由安全无毒环保塑料制成的8孔竖笛一支，内附:一根清洁棒、竖笛说明书（含指法表）、竖笛挂绳，PVC袋包装 ，笛身贴有镭射光标                                                                                5.使用方法：按照指法对吹嘴发音即可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陶笛</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材质:ABS 十二孔中音A/C调礼盒装配套教材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葫芦丝</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专业级天然紫竹天然葫芦 精工制作葫芦丝 梅花扣   演奏级音质 配皮盒 中国结 指法表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吉它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1.六弦，民谣，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2.面板材料：椴木；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3.底侧板材料：椴木；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4.琴体面板包边：象牙白ABS单边；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5.琴体侧板包边：象牙白ABS；</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6.指板材料：仿玫瑰木；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7.指板包边：象牙白ABS；指板音点：5mm白色星点；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8.琴颈材料：楸木；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9.音孔装饰：普通多线民谣水标；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10.上下弦枕：象牙白ABS；琴钮：半封闭式镀铬</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把</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堂鼓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1.材质：木制、水牛皮鼓面。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2.规格:鼓面直径≧40CM，高度≧40CM ，鼓棒长度≧29.5CM，鼓棒直径≧2CM                                                                       3.结构：由木制鼓圈和水牛皮鼓面组成。鼓圈与鼓面连接处用锚钉固定，更为结实。鼓圈喷油红色环保油漆，鼓的侧面两端镶有铝制挂钩，可以同时挂在鼓架上使用；配专用鼓架                                                                                             4.使用方法：左右手手持鼓棒敲击鼓面即可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中虎音锣</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1.材质:响铜，直径：不小于300㎜；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2.质量判断：扁平圆体，有边，边孔较小，系以绳。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3.质量判断：谐音丰富洪亮有明显颤音无转音，锣边平滑。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4.音质要求达到：中心发音较低，靠边的部分发音较高，在锣边、锣心或二者之间，击奏不同的音色和音高。配2个标准锣锤。</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小锣</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1.材质：优质响铜；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2.规格：直径：220mm±5mm。主音集中，谐音丰富洪亮，无明显转音及颠音。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3.配件：附槌。</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响铜制，直径27cm，铙面光、弧度适度、圆度准确、边缘厚度一致，中间的帽形大小和两面的音高要相同，两面为一副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1.材质：响铜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2.规格：小钹直径为：≧15CM，壁厚≧0.2CM，中心脐直径≧6.5CM；重量≧0.35kg</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3.结构：钹体为一圆形金属板，用“响铜”制成，中部隆起的半球形部分称“帽”，顶部钻有小孔，用粗绳栓系，两个为一付。</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初中美术仪器配置清单</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衬布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尺寸≥80×100mm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遮光窗帘</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尺寸≥190×220mm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1.材质：优质实木。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2.规格：≥40cm×33cm×43cm。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3.使用范围：可折叠，适用于中、小学教学；绘画写生使用。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可升降（1.5m）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1.尺寸：≥180×80×78（cm）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2.台面：采用16±0.5mm双贴面三聚氰胺中仟板,其截面采用纳米材料一次性无缝包边，粘力强,密封性好,外形美观,经久耐用。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3.桌身:采用40*40±0.5m方钢骨架，壁厚不低于1.0mm,表面喷塑，可折叠。结构合理，牢固稳健。</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美术教学用品柜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1.尺寸：≥1000*500*2000mm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柜身：铝木结构，采用模具成型的专用铝合金方管制作，通过ABS专用连接件组装而成，保证连接牢固。立柱用≥38*38mm。铝合金型材带凹槽，凹槽的宽度与柜体衬板相匹配，凹槽的深度足够，保证柜体衬板与铝型材之间接缝严密，无晃动现象，不发生脱落。侧板、背板、层板采用16mm厚双贴面三聚氰胺板制作，所有板材外露端面采用高质量PVC封边条，利用机械封边机配以热溶胶高温封边，高密封性不吸水、不膨胀，外型美观、经久耐用。结构：柜子上部双开拼接式玻璃木门；下部为双开木门，内设一层固定层板。脚垫：采用特制模具ABS注塑脚垫，高度可调，可有效防止台身受潮，延长设备的使用寿命。</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静物台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1.长600mm*宽900mm*高600mm(各±10mm），带背板，背板与低板成100°角，接缝无开裂，表面平整光滑无毛刺；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2.使用环保板材，浅色或木本色，下带柜子，对开门，可制动脚轮；</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磁性白黑板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1.尺寸：≥100×80×1.8cm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2.铝合金包框，双面。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展示画框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尺寸：≥60×45cm，边框≥2.2×2.8cm，配背板，玻璃，挂钩。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初中美术教学挂图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48幅/套。对开开本,128g铜版纸四色印刷。</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美术教学软件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机版，具备铅笔、钢笔、喷笔、水彩笔、毛刷、蜡笔、麦克笔、特制笔等不少于20种仿真画笔；支持数字化图形图像处理技术；包括不少于500个图片、动画、相框等美术图库；具备作品分享到互联网功能。带加密狗</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美术教学网络系统</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借助云平台收集美术教学资源和开展探究性美术学习；支持Windows、安卓等操作系统；支持PC、平板、手机等各种台式和移动终端；可在线创作、在线备课、在线授课、在线评价（含自评、点评和互评）、在线展示、在线学习、在线交流、远程听课、美术电子作业系统、智能作品成长记录、在线美术教学资源库。</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影像资料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幻灯片不少于180帧，配参考书2本（国家正式出版），与教材同步光盘，数字化美术教学资源库：植物、动物、人物角色、背景、动画、相框等图片素材不少于800个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写生画板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规格：≥45×32(cm)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人体结构活动模型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1.高≥40cm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2.材质：椴木，关节金属件连接。</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云台</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塑钢结构</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泥工工具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泥塑刀6把、环形刀3把、刮刀2把、切割线1套、刮板1件、拍板1件、型板1块、喷壶1个、海绵1块，中空吹塑定位包装箱。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民间美术欣赏及写生样本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结1件≥90cm，纸质京剧脸谱1件≥26cm，扎染作品1件≥70×70cm，蜡染作品1件≥70×70cm，皮影1张≥20cm、年画1张（配镜框玻璃）≥50×30cm，木板年画1张（配镜框玻璃）≥50×30cm，剪纸1张（配镜框玻璃）≥30×30cm，面具社火马勺1件≥17×27cm，泥塑凤翔挂饰虎1件≥30cm，布老虎≥12cm，秸秆插接五鼓传统风车1件≥24×26cm，纹样1件≥140×70cm，尼龙布彩印风筝1件≥70×90cm，唐三彩马1件≥20×30cm、彩陶器1件直径≥20cm，瓷器1件高度≥28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美术学具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毛笔1支≥20cm，小剪刀1把≥10cm，调色盘1件长≥13cm，笔洗1件长≥11cm，美工刀1把≥8cm，水溶性油墨1支≥30ml，黑色胶滚1支长≥3.5cm，毛毡1块≥35×50cm，刻纸刀1把≥14cm，水粉画笔1支≥20cm，调色盒≥12格，直尺1把≥20cm，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美术课配套材料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勾线笔1支≥20cm，油画棒1套≥12色，固体胶1支，彩色水笔1套≥12色，彩泥5色1套≥80克，彩色铅笔1套≥12色，双面胶1卷，陶泥1块≥500克，水粉画颜料1套≥12色，墨汁1瓶≥100ml，中国画颜料1套≥12色，胶滚1件长≥3.5cm，胶版1块≥20×30cm，水溶性油墨（黑色）1支≥30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教具</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写生画箱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箱体≥47x33x8cm，优质木材、环保烤漆处理，金属退，可伸缩折叠，内配调色板。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写生教具（1）</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配备不少于五种人物石膏像，石膏像大小应符合中小学美术教学需要，比例适当。石膏像:符合CNS5079-1979模型用熟石膏的要求，洁白光滑，无杂质，塑形准确、色泽均匀一致，无明显的流挂、疙瘩、露底、裂痕等缺陷，石膏像外形准确、比例适当、分形面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写生教具（2）</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写生教学教具，15件，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1.十二面体≥160mm×135mm；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2.多面体≥80mm×125mm；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3.正六锥体≥135mm×195mm×185mm；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4.棱锥接棱柱≥140mm×220mm×190mm；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5.八棱柱≥105mm×215mm；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6.正方体≥140mm×140mm×140mm；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7.十字柱≥230mm×130mm×21.5mm；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8.圆球￠170mm；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9.正三角体≥170mm×170mm×150mm；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10.圆锥体≥140mm×200mm×210mm；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11.圆柱体≥110mm×215mm；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12.切面圆柱≥110mm×230×150mm；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13.圆锥接圆柱≥140mm×210mm×180mm；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14.正六边棱柱≥100mm×210mm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15.正四面锥体≥140mm×140mm×200mm；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16.高强度石膏浇制、洁白光滑、无裂痕、加厚形。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写生教具（3）</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陶器、禽鸟标本等写生用品25件。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画架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梯形画架。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1.材质:松木，防蛀、防裂，表面平滑、无毛刺。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2.丁字活动脚。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画板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2#图板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绘图工具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大圆规</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演示用，材质:工程塑料，画圆最大直径为80cm，附橡皮脚。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丁字尺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曲线板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有机玻璃，≥250mm。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三角板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有机玻璃，长度≥300mm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大三角板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1.每副三角板60度、45度各1块；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2.用无节疤、无裂纹、不易变形、坚硬并经脱脂干燥处理的木材制成；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3.等腰三角形，其斜边长不小于590mm,两底角为45 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4.60度直角三角板的长直角边不小于590mm，与斜边的夹角为30度（另一底角为60度）；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5.所有角度误差不超过±2度；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6.三角板边宽不小于42mm，板厚不小于5mm，表面浅色漆，漆层均匀；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在块三角板的斜边和直角三角板的长直角边上印有刻线、数码，有效示值全长为590mm最小刻度为1mm，每10mm的刻度线上标有刻度数码。示值全长误差和任一中间分度至刻度尺的零点的误差不超过±1mm。三角板的刻度线应垂直达到尺边，刻线和数码应清晰、正确、不得有重线、断线、缺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8.三角板平面度误差不超过1mm，各边的直线度误差不超过1mm。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版画工具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1.胶辊1件：纯天然硅胶材质，长≥100mm、手柄≥100mm、支架金属镀铬；</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2.笔刀1件：合金手柄100mm；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3.木磨托1件：磨托头真径≥50mm、磨托手柄≥100mm；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4.笔刀刀头3件：猛钢刀头≥35mm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5.木刻刀5件：木手柄110mm、刀头碳钢材质，平口、斜口、大圆、小圆、V型口等各1件；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6.石刻刀1件：精钢材质，刀长≥130mm；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7.油石1件：双面≥70mm×50mm×20mm；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8.马莲：塑料手柄直径长≥100mm；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9.包装盒一件：中空吹塑定位包装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15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绘画工具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1.水粉画笔1-12号各1支；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2.油画笔1-12号各1支；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3.毛笔8支：大中小提斗各1支、大中小白云各1支、花枝俏1支、小依纹1支；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4.调色板1个，尺寸为≥280×215×11mm；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5.24格调色盒1个，尺寸为≥200mm×100mm×20mm；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6.包装盒1件：中空吹塑定位包装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制作工具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1.油画刀5把：长210mm、205mm、180mm、185mm、170mm；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2.什锦锉5把：长≥160mm；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3.美工刀1把：长≥160mm；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4.钩刀1把：长≥160mm；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5.电烙铁1把：长≥220mm；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6.木刻刀5把：长≥130mm；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7.打孔器1件：长≥125mm 单孔孔径0.6cm；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8.剪刀2把：长140mm、125mm；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9.多用锯1把：长230mm 宽100mm；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10.尖嘴钳1把：长≥165mm；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11.板刷1把：≥145mm×20mm；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12.锥子1件：长≥120mm；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13.多功能小锤1把：长≥160mm；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14.油石1件：≥70mm×50mm×20mm；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15.凿子1件：塑料手柄，长≥185mm，宽≥16mm；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16.篆刻刀1把：长≥140mm；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17.鸭嘴锤1把：长≥250mm；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18.包装盒1件：中空吹塑定位包装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17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国画和书法工具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1.毛笔8支；</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2.画毡1块；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3.调色盘1块；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4.砚台1个；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5.笔洗1个；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6.笔架1个；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7.镇尺1付；</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8.笔帘1个；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9.墨1块；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10.印盒1个；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11.墨汁1瓶≥100ml；</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12.中空吹塑定位包装箱。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 </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电子绘画板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1.绘画区域≥135×216mm，压感级别1024级，无线无源压感笔，电磁感应式；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2.读取速≥133点/秒，配备相对应的美术教学软件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w:t>
            </w:r>
          </w:p>
        </w:tc>
        <w:tc>
          <w:tcPr>
            <w:tcW w:w="7344"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小学科学教学仪器配备清单</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计算器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简易型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打孔器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采用优质钢材，防锈处理。穿孔管用外径为6mm．8mm．10mm，管长≥80mm，壁厚≥1mm的冷拔无缝钢管，手柄用2mm厚低碳钢板，通用条Φ3mm碳素钢等制成。四件为一套，可穿4mm．6mm．8mm的圆孔。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打气筒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1.质量等级为合格品，气筒外径Φ30mm，长500mm，充气软管为塑胶或橡胶制品，与充气筒底座、气筒气嘴接合密闭，装卸方便。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气筒外管用工程塑料或其他同等强度的材质制成。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充气活塞或充气筒推拉轻便、灵活，无气体泄漏现象。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最大充气压力不小于0.8MPa（10kg/cm2）。</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仪器车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1．仪器车应分为2层，层间距不小于300mm。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2．车架用直径不小于Φ19mm、壁厚不小于1mm的不锈钢管制成，高不低于800mm。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3．车架脚安装有不小于Φ50mm、厚15mm转动灵活的万向轮。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4．车隔板为不薄于1mm的不锈钢制成，四周安装有30mm的挡板。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5．整车安装好后应载重50Kg，应运行平稳，不得变形、摇晃、松动。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辆</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生物显微镜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1.总放大倍数：40X-640X。观察镜筒：单目直筒，弯臂支架可45°倾斜。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2.目镜： H10X、H16X。物镜：消色差4X、10X、40X（弹）。转换器：三孔转换器。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3.载物台：固定金属方平台，尺寸120mm×120mm；切片夹。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4.调焦机构：粗调范围50mm，微调范围1.8-2.2 mm，有限位机构。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5.聚光镜：旋转光阑板，ф3.2mm、ф4mm、ф5mm、ф8mm、ф15mm。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6.光源：平凹反光镜ф50mm。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生物显微演示装置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彩色，分辨率450TV线以上，放大倍数40×～1500×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学生显微镜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1.总放大倍数：200X。</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2.观察镜筒：单目直筒，弯臂支架可45°倾斜。目镜：H12.5X。物镜：消色差16X。</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3.载 物 台：固定金属方平台，尺寸84mm×88mm；切片夹。调焦机构：粗调范围20 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4.光源：平凹反光镜ф44mm。包装：泡沫，纸箱。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放大镜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1．由凸透镜、透镜框及手柄组成。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2．凸透镜直径不小于Φ30mm,柄长52mm 放大倍率：5×。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3．透镜应无明显条纹。气泡度q为Φ1.0 [0.5]。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4．透镜框应能牢靠地夹持透镜。</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放大镜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1．由凸透镜、透镜框及手柄组成。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2．凸透镜直径不小于Φ40mm,柄长52mm，放大倍率：3×。</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3．透镜应无明显条纹。气泡度q为Φ1.0[0.5]。</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4．透镜框应能牢靠地夹持透镜。</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天文望远镜</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1.包装：彩盒4pcs/ctn反射式焦距:700mm,通光口径：60mm.配有3只目镜:H20mm,H12.5和SR4MM,最大放大倍率525倍 .1.5x正像镜及3x巴洛增倍镜</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酒精喷灯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实验室常用的工具，用于弯曲玻管（棒）和熔接玻璃管用，结构为座式。纯铜制作，具有耐高温的功能。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1.产品为组合式，主要由壶体、燃杯、壶嘴、喷管、火苗调节杆、钢针组成。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2.壶体外形尺寸：直径100mm±2mm，高135mm±2mm。容量250ml，组合后应摆放平稳，左右调节,调节方便。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3.喷管与壶体连接螺纹、壶体密封盖无漏气现象。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4.焊接部位应焊接牢固、光滑。</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电加热器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密封式、方形结构。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1.额定电压AC220V±5％ 50Hz＋5,消耗功率1000W。</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2.加热盘直径150mm。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3.温控旋扭控制温度，指示灯显示加热。</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5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电冰箱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独立式双门冰箱，容量≥150L，变频/定频：变频，制冷方式：直冷，能效等级：三级能效，</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保温箱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手提式。箱体材料：外表面是高强度工程塑料,中间保温层是高密度聚氨酯无氟发泡，保温时间：15个小时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听诊器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1．本产品为普通医用听诊器。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2．听诊器传音应清晰。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3．耳环弹片应用弹簧钢制成。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4．耳环的弹力应适宜，弹性良好。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5、听诊器导管材料必须用乳胶导管，抗拉强度＞17MPG，伸长率＞700％。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6．应符合国标GB11237-89《听诊器》有关规定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水族箱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1.尺寸:长 ≥320×宽220×高325mm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2.过滤系统:上部过滤器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3.照明功率:6W</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手持移动灯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1.LED灯光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2.手按发电、无需安装电池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3.环保型</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水槽</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304不锈钢材料，尺寸：≥250*180*100mm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4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方座支架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1.产品由矩形底座、立杆、烧瓶夹、大小铁环各1个、垂直夹2个、平行夹1个等组成；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2.矩形底座由铸铁制成，外层涂有防锈漆，规格不小于205mm×130mm×15mm，质量不小于1.5kg，放置水平面时、不摇晃、不倾斜；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3.立杆外层电镀，两端带有螺纹，直径为Φ11mm（±2mm），立杆长度600mm（±5mm），放置平稳、支承夹持可靠，立杆与底座间的垂直度不大于3mm，铁环组装后与立杆垂直，垂直度不大于6mm。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4.大铁环内径直径不小于100mm，柄长不小于120mm；小铁环内径直径不小于60mm，柄长不小于100mm；大、小铁环上开口中心与环柄成120°±5°夹角，开口宽20mm（±2mm）；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5.烧瓶夹夹身中部由旋转螺丝、回力弹簧、螺帽组成，可随意调整夹口直径，夹口内侧带有防滑垫片，全长不小于160mm。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6.塑料盒定位包装：产品所有各部件均有单独卡槽定位于箱内，放入卡槽后不易发生掉落和串动现象，以免遗失和生锈，并便于携带、存放。</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三脚架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1.由铁环和3只脚组成。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2.铁环内径：≥72mm ，外径：≥88mm。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3.三只脚与铁环焊接紧固，脚距相等，立放台上时圆环应与台面平行，所支承的容器不得有滑动。脚高：≥135mm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4.三脚架须经烤漆防锈处理，漆层均匀、牢固。</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1.试管架由底座及可拆卸圆形盖板组成；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底座：八边形底座边对边长度23cm（±5mm），直径9mm（±2mm）立柱18根呈圆形分布；中间配有直径10mm（±2mm）立柱4根呈正方形分布，用于支撑盖板或放置试管使用；立柱与底座由ABS工程塑料注塑成型为一体；底座一圈设有积水凹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可拆卸圆形盖板：ABS工程塑料材质，与试管架底座配套使用；盖板直径15cm（±2cm），盖板上具有直径14mm（±2mm）、17mm（±2mm）、20mm（±2mm）、22mm（±2mm）圆孔各不少于4个，直径40mm（±2mm）圆孔不少于1个，可满足不同大小试管的使用，且盖板圆孔对应试管架底座处具有对应的圆形凹槽，并起到对试管的固定作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4.塑件表面平整清洁、不应有划痕、溶迹、缩迹、不应有气泡、烧粉和夹生，边缘不应有毛刺、变形、破边和凹凸不平，不应有明显的浇口飞边。</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旋转架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产品由底座、支杆、旋转体构成，二件为一套。底座直径65mm，高20mm。支杆直径10mm，长75mm，顶尖为钢制，表面镀铬处理。旋转体上有盛放磁铁和胶棒的凹槽。组装后的高度为105mm。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百叶箱支架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宽窄应用于百叶箱配套</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百叶箱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1.百叶箱尺寸：≥460×290×537mm。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2.应选杂木或杉木并经干燥脱脂处理，百叶为单层，人字形排列。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3.箱内外应涂白色漆，箱体榫接成形，应牢固，无变形。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4.百叶箱顶盖采用多层实木胶合板制成，前面高于后面10mm，以保护箱内仪器免受损害。</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学生电源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直流：1.5V～6V，每1.5V一档，≥1A，六档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教学电源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1.交流：2V～12V/5A，每2V一档；                               2.直流：1.5V～12V/2A，分为1.5V、3V、4.5V、6V、9V、12V共6档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电池盒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可串并联，4个电池盒为1组。</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1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1.用木制材料制成。木直尺漆层均匀、整洁，表面无伤痕、无毛刺、无变形。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2.全长有效刻度500mm，尺宽约28mm。尺的一面有刻度，是测量面。尺面最小刻度1mm、刻线长度较短，每5mm一小格、刻线长度中等，每10mm一大格、刻线长度较长、并标有数字。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3.尺面刻线均匀清晰，无断线。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4.尺面平整挺直，平面度≤3mm，尺边直线度≤2mm。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5.全长示值允差±1mm。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软塑。规格：≥1500mm。双面刻度，一面为毫米、另一面为市寸。软尺最小分度值为1mm，分度值之间有相应的数字，刻度线均匀、清晰，无形变。尺两端采用金属封头。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托盘天平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应为非封闭等臂杠杆、双盘式托盘天平。有标尺游码装置，最大称量：500g，分度值：0.5g标尺称量范围：0～10g，秤盘直径：Φ100mm。结构：杠杆为钢材制成，刀子碳素钢制成，标尺应光洁平直，刻线清晰，分度牌刻线均匀。游码起点应对准零线，移动时松紧适宜，当杠杆受到轻微抨击时，游码不得移位。</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2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金属钩码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1．产品为50g±0.5g×10只，定位装入塑料盒内。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2．钩码尺寸不小于Φ27×17.2mm，上钩高不低于10mm。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3．材料用钢材制成，外表镀铬，镀层不得有脱落，不均等现象。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体重计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体重秤、附测身高，最大秤量120千克。最大长度计量范围70-190cm。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6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电子停表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产品采用微型电脑芯片，液晶显示屏。</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外观质量：机芯在表壳组件稳固，液晶屏显示清晰、表面无伤痕、印字清楚正确、表壳与后盖的配合紧密，不得有明显的缝隙；表壳外棱角无锋利感。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3.功能：秒表计时（可分段计时）、时间、日历、响闹显示。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4.精度0.1s。</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8"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1．红液。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2．测量范围：0－100℃；最小分度值：1℃；允许误差±1℃。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3．玻管不弯曲，不崩损缺口，红液不得断线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4．产品应符合《玻璃仪器通用技术要求》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5．要符合技术标准的要求JJG 130《温度计》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温度计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1．感温物质：水银。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2．测量范围：0－200℃；最小分度值：2℃；允许误差±2℃。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玻璃应光洁透明，不得有裂痕。毛细管不得有明显的弯曲现象，其孔径应均匀，管壁内应清洁无杂质。4．感温液体（水银）必须纯洁、无杂质。液线不得中断。上升时不得有停滞和跳跃现象；下降时不得在管壁上留下液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体温计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1．棒式，测量范围35－42℃。</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2．体温计按实用温标刻度，稳度最小分度值为0.1℃，分度均匀，两相邻分度中心的距离应不小于0.55mm。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3．标度线、计量数字和标志颜色牢固，不允许由脱色、影响读数、颜色污迹等现象。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4．产品应符合国标B1588-2001《玻璃体温计》的要求。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2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寒暑表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1.采用摄氏（℃）和华氏（℉）木板双刻度，面板标有：摄氏 -30℃～50℃；华氏 -20℃～120℃的标志。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2.玻璃棒芯感温液，正面放大玻璃液读数。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3.温度准确度：±1℃（0℃～30℃）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4.最小分度值：1℃</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5.储藏条件：-30℃～60℃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6.尺寸：不小于250mm×49mm×9mm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7.性能、结构、外观符合JY0001第4、6、7的有关要求。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最高温度表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测量范围：-16℃～+82℃，用于实验用最高温度表；2.外部是玻璃制品，有清晰刻度，内部是液体汞柱。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最低温度表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1．测量范围：-52～+42℃，用于实验用最低温度表；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外部是玻璃制品，有清晰刻度，内部是液体汞柱。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条形盒测力计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重量≥5N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1.由方形弹簧盒（带刻板）、弹簧、提环、挂钩、指针等组成。零点可调。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2.最小刻度：0.1N。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3.金属表面防锈处理。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条形盒测力计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重量≥2.5N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1.由方形弹簧盒（带刻板）、弹簧、提环、挂钩、指针等组成。零点可调。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2.最小刻度：0.05N。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3.金属表面防锈处理。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条形盒测力计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重量≥1N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1.由方形弹簧盒（带刻板）、弹簧、提环、挂钩、指针等组成。零点可调。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2.最小刻度：0.02N。</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3.金属表面防锈处理。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多用电表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指针式，不低于2.5级，磁电系整流式仪表，共设19档基本量程，能分别测量交直流电压，直流电压电流，电阻等。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湿度计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双指针式、全塑料外壳，带座可悬挂。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1.可测温度及湿度。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2.直径约128mm。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3.温度可测 -30°C~50°C，湿度可测 10%RH~90%RH。</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指南针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1．外壳直径≥30mm。表面材质为透明塑料。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2．衬板印有东、南、西、北等方向性标志。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3．小磁针为菱形小磁针</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肺活量计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电子高精度肺活量测试仪量程：1000ML，显示分辩率：1ML，最小测量量程；200ML，分度值：5ML。分度：5ML，显示：4位液晶显示器，通过专用稳压器接220V外接电源。电源开关/清零功能键</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雨量器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1.产品主要由储水筒、测量杯、导水漏斗组成。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2.储水筒外形尺寸直径：大端110mm，高度：150mm，内底部有一固定测量杯的凸出部位。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3.测量杯外形尺寸：70mm，高度：150mm，内壁有10～50ml刻线。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4.导水漏斗锥形，外形尺寸直径：大端115mm，长度：100mm，漏斗口直径：12mm±1mm，锥形大口直径：95mm。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风杯式风速表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1.手持式，有直读装置，风速传感器、主机，主机需带有显示屏及功能按钮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2.显示屏尺寸：60mm×25mm，显示的数字字节尺寸不小于18mm×6mm。能测量瞬时风速、平均风速、瞬时风级、平均风级、对应浪高及具有数据锁存功能。电源为五号干电池3节。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斜面</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长≥815mm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压簧</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工作极限负荷为5N。用1.5mm的钢丝绕成，圈的外直径30mm，间距7mm，长度约70mm。采用优质钢材，防锈电镀处理。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拉簧</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工作极限5N。密绕，两端带钩环。用1mm的钢丝绕成，圈的外直径18mm，有效圈数65圈，总长度100mm。采用优质钢材，防锈电镀处理。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沉浮块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沉浮块由三种不同体积的正方体、三个直径相同的球和一个沉浮子组成。正方体的尺寸分别为：35mm、30mm、20mm；球直径23mm。正方体的重量均为12.5g；球的重量分别为：6.5g、6g、2.5g。浮沉子内可装重物改变其重量，可变成：浮、悬、沉等三种形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杠杆尺及支架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产品由杠杆尺、支架杆、底座等构成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1.底座采用塑料注塑成型，底座中间有一孔，用于固定支架用；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2.支架杆采用塑料注塑成型，上端为圆弧，宽15mm，下端宽24mm，整体厚度为8mm；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3.杠杆尺的有效长度不小于500mm，杠杆两侧分别标有数字，每1cm一小刻线、5cm一大刻线、并标有数字（分别为5、10、15、20、25），在大刻线处下应有一挂孔，孔径4.5mm；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4.尺的两端为调平螺母，调平螺母重量≤8g。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滑轮组及支架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产品由底座、支架、横梁、单滑轮1个、双滑轮1个构成；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1.底座采用塑料注塑成型，底座中间有一直径4mm的通孔；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2.支架杆采用塑料注塑成型，上端为圆弧，宽15mm，下端宽24mm，整体厚度为8mm；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3.横梁为塑料制品，长不小于100mm，横梁上应有悬挂滑轮的圆孔2个。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轮轴及支架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产品由轮轴、支杆、底座、挂线等组成；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1.底座采用塑料注塑成型，底座中间有一直径4mm孔；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2.轮轴为大小两轮，大轮直径90mm，小轮直径50mm；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3.支杆采用塑料注塑成型，上端为圆弧，宽15mm，下端宽24mm，整体厚度为8mm。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齿轮组及支架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产品由底座、立杆、大中小齿轮（各1）、手摇柄组成，全套为塑料制品；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1.大齿轮齿数为28 ，中齿轮齿数21，小齿轮齿数为14；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2.底座采用塑料注塑成型，底座中间有一孔，用于固定支杆用；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3.支杆采用塑料注塑成型，上端为圆弧，宽15mm，下端宽24mm，整体厚度为8mm；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4.支杆上有安装齿轮的定位孔。</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弹簧片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塑料制品，车体上部带有可放置重物的凹槽。车轮直径为20mm。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三球仪</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地球、月球、月相板、季节盘、大小齿轮、固定螺帽、变速箱、底座、太阳模型及传动机构等组成。太阳模型直径约100mm，地球模型直径约58mm，地球倾角约66.5°，月球模型直径约19mm,季节盘直径约198mm，底座直径约193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太阳高度测量器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仪器由塑料制量角器、测量架、重锤、底座等组成，应能测量太阳在天体坐标中高度。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1.仪器底座Φ85mm±1mm，为塑料制并装置调平螺丝，并使重锤能对准基尖。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2.旋转测量架上的孔与投影屏的孔应同轴，长约100mm。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3.量角器直径为100mm，刻线清晰。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风的形成实验材料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产品由透明风管、风叶、风叶支架、蜡烛组成。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1.风管应为透明塑料，直径不小于55mm±1mm，高度不低于180mm±1mm，壁厚不小于2mm。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2.风叶为铝制，为四片叶，直径约为44mm±1mm。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组装风车材料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1.由支杆、叶片基座、叶片（6片）、轴芯等组成；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2.叶片、基座、支架用塑料注塑成型；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3.叶片角度可调。</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4.叶片与叶片基座连接设计合理，叶片转动灵活。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5.轴芯应与支杆配合良好，与叶片基座孔连接转动灵活。</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组装水轮材料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组装式，全塑料制。由底座、支架、轴骰、轴、叶片六片、小皮带轮构成。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太阳能的应用材料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1.本材料由太阳能电池板、发光二极管、小电机、风叶及蜂鸣器（小喇叭）组成。1.发光二极管直径为5mm，红色。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2.电机为直流电机，电压不大于3V。</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3.风叶为塑料制品，叶片数为4片，外径约58mm。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4.蜂鸣器（小喇叭）直径为10mm。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5.材料采用塑料盒包装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音叉</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音叉应采用碳钢制成，表面镀铬，音叉长度不小于190mm，频率256Hz，叉枝宽不小于8mm，叉枝厚不小于5mm，两支股内间距不小于8mm，需配音叉槌头，共鸣箱。</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鼓身为木制，直径不小于150mm，高度不小于80mm,双面鼓面，配鼓锤2支。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组装土电话材料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1.产品为散件袋装，由塑料话筒2个、PVC片2块、话筒圈2个、棉线1根组成；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2.塑料话筒规格Φ48×30mm,表面平整、圆滑、色泽均匀；</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3.PVC片直径为25mm，中心孔直径约1.5mm，应与话筒上口大小相符；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4.话筒圈直径约25mm，与塑料话筒组装后无脱落现象；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5.棉线粗约直径0.5mm,硬度适宜，长度5m。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热传导实验材料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1.产品由塑棒1根、木棒1根、铜片1片、铁片1片、玻璃片、瓷匙、石棉布、棉花组成。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2.用塑料盒包装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物体热涨冷缩实验材料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金属球、塑料球、实验架等，金属球及塑料球直径为15mm、实验器需带手柄，手柄长度不小于100mm，实验圆环外径不小于20mm。包装采用PVC透明塑料吸塑定位包装。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灯座及灯泡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1.由底座、电珠座，正（红）、负(黑）接线柱帽等组成；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2.该产品底板（塑料）制作，螺丝口由有色金属（铜）制作；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3.小灯座为螺旋式灯座与小电珠配用；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4.小灯座最高工作电压为36V，最大工作电流为2.5A。配套小电珠为3.8V和2.5V各1支。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1．适用于教学演示实验和学生分组实验用的教学开关；</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2.开关的最高工作电压36V，额定工作电流6A；</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3.开关闸刀与接线柱及垫片为导电性好的材料制成，表面镀铬，闸刀的宽度小于7mm，闸刀厚度不小于0.7mm.接线柱直线4mm，有效行程不小于4mm；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4.开关应具有足够的强度。</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物体导电性实验材料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由塑料盒、插座、发光二极管、电池盒、测试片等组成；盒盖上有插座一对、发光二极管1个，电池盒置于盒底中，电池盒可装五号电池2节。测试片：铜、铁、铝、塑料、木片各一片。插座由磷铜片制成。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D-CG-LT-180.铁氧体制作,南北两极，教师演示用。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条形磁铁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铁氧体制作，学生分组实验用。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蹄形磁铁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D-CG-LU-100。铁氧体制作，形状为马蹄形，南北两极，教师演示用。两极内尺寸约41mm；高95mm。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蹄形磁铁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铁氧体制作，形状为马蹄形，南北两极。两极内尺寸约18mm；高35mm。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磁针</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1.磁针体长度为144mm，磁针两极，每一极端点磁感应强度不小于9MT；</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2.有垂直翼形针体和支座两部分；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3.磁针体：具有磁性的片状针体；翼形磁针的磁针体为翼形扭式，两翼面与中部面互相垂直；两翼面端斜面向下；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4.磁针体的中间铆接铜轴承套。</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环形磁铁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学生用。铁氧体制作，形状为圆形。外径约32mm，内径约16mm，厚约5mm。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电磁铁组装材料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组装式。材料由塑料成型的线圈骨架2个、铁芯2根、多股导线（长2m、短1m各1根）、小垫片30片组成。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电磁铁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演示用，蹄形圆铁、柱形圆铁、大头针、联接线、桥板、骨架、小磁针（1对）、线圈。蹄形圆铁表面均应做防锈处理，直径≥8mm，需配有羊眼挂钩。骨架一对，长度≥30mm。柱形圆铁表面均应做防锈处理，直径≥8mm，长度≥40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手摇发电机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手摇式，透明外壳。小型发电机由齿轮、正负极接头、灯炮、手柄等组成。空载输出电压应6.0V，输出电流:0.2A。</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激光笔</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带红色光源，射程不小于5米。射径内无变形。配三个帽头及三个扭扣电池。笔身外径12mm，长63mm。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小孔成像装置</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组装式，底座、支杆、支架、小孔板、白屏、烛台、蜡烛等。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平面镜及支架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产品由底座、支杆、支架、平面镜各2件组成。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曲面镜及支架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曲面镜由底座、支杆、支架及曲面镜面组成。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透镜、棱镜及支架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产品由双凸透镜、双凹透镜、等边三棱镜、镜框、立杆、底座组成。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成像屏及支架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组装式，底座、支杆、支架、毛屏、白屏等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昆虫观察盒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1.盒体带圆锥形，上小下大，基本尺寸：底部直径76mm、上部直径47mm、高75mm，底部有毫米的刻度标尺（两条刻度尺互成直角）并可取下；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2.带有不小于3倍的放大镜；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3.盒体放大镜直径Φ36±1mm；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4.镜片透光性能好，中心Φ30mm范围内不允许有明显的条纹、气泡、沙眼等缺陷，镜片边缘不允许有明显的裂碎和崩边现象；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5.塑料件表面应光滑透明、无毛刺、裂缝、疤痕和缺角，底盘刻度不允许有变形现象。</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动物饲养笼</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1、用于小学自然教学中所使用的动物饲养槽。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2、饲养槽盖用铁丝网制成，以通风透气；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3、栏栅结构，由金属制成，笼门开启方便。</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塑料教学用模型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30ml。产品为一次性。符合GB 15810-2001《教学用模型》的有关规定。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1、由摆球、线绳组成。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2、钢球直径19mm。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3、摆球均沿直径方向钻孔，供穿线使用，钢球表面镀铬、抛光。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4、摆球附悬线1根，长度均≥1100mm。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照相机模型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光学。塑料外壳，光学玻璃组成。1、产品由镜头、机身及光屏组成。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2、镜头为光学玻璃、可伸缩。</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儿童骨骼模型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本模具高42cm，男性儿童骨骼，串成人体正常直立，姿势固定在支架上，示头颅骨、脊柱、胸廊、骨盆、上肢骨、下肢骨等及关节均可活动。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儿童牙列模型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1.适用小学自然教学演示时使用；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2.模型取正常儿童男性牙齿的上颌和下颌部分，用蛇形管连接，可自由张开、闭合，并附牙刷。</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3.产品采用优质复合树脂制作成型后经高档漆喷漆绘色而成。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少年人体半身模型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PVC材质，少年模型，高420mm带底座；头颈部座正中矢状切面，颈部做水平切面，胸腹部两侧近腋前线切下胸腹壁，显示内脏器官位置、形态结构和相互关系。</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眼构造模型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PVC材质，由六倍大成人眼球模型，支架和底座组成，眼球前后极正中水平切面，展示内部结构、器官、血管、神经等。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啄木鸟仿真模型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模型应为自然大小、附于一段树干上并带底座。模型应用羽毛全部覆盖成型的体架，各种羽毛的分布与着色应呈自然状，特征鲜明、逼真、形象。应显示喙直坚硬，末端尖锐的特征。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猫头鹰仿真模型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1.模型应为自然大小，整体固定在底盘上；</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2.模型应用羽毛全部覆盖成型的体架，各种羽毛的分布与着色应呈自然状，特征鲜明、逼真、形象；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3.应突出眼睛的瞳孔大，喙坚硬，末端尖锐，向下钩曲，趾端有长而锐利的钩爪。</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平面政区地球仪</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直径不小于310mm，比例尺1∶40000 000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平面地形地球仪</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直径不小于310mm，比例尺1∶40 000 000</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地动仪模型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1.由地动仪筒体一套、塑料龙8条、塑料蛙8只、底座1个、支杆1根、龙珠8颗组成。筒身下端直径约178mm、上端直径约180mm。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2.地动仪筒体为塑制，含：筒座、筒身、筒盖、筒顶盖4部分组成。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3.表面均涂有金色漆。筒身内部带有地震摇晃碰触机制。龙珠为金属制，直径8mm，表面镀铬。</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地球构造模型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球体直径320mm（可剖分），内部应有嵌块，可直观看到地壳，地幔，外核等圈层。底座直径不小于210mm，模型整体高约为：450mm。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司南模型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模型由地盘及磁性勺两部分组成：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1、地盘外壳为塑料，内嵌玻璃及方位图，方位图包括：八卦、天干、地支和二十八宿、共计二十四个方位图。</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2、磁性勺由嵌有高强磁性材料的塑料件制成。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月相变化演示器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采用胶合板外箱，图面采用喷绘写真，箱面绘有新月、峨眉月、上弦月、凸月、下弦月、峨眉月、新月等。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蟾蜍浸制标本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执行JY145-82标准。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河蚌浸制标本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执行JY145-82标准。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爬行类动物浸制标本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蛇或蜥蜴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蛙发育顺序标本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产品由蛙的八个发育期组成：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1.单细胞期；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2.尾芽期；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3.具外鳃的蝌蚪；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4.具内鳃的蝌蚪；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5.具后肢蝌蚪；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6.具前后肢蝌蚪；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7.尾缩期蝌蚪；</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8.幼蛙；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产品应符合教育部标准JY148-82《蛙发育顺序标本技术条件》的要求。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昆虫标本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常见益虫、害虫各6～7种</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桑蚕生活史标本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产品由卵幼虫四龄）、雌、雄成虫、茧、蚕丝、丝织品和桑叶组成。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应符合JY0325-1993《家蚕生活史标本技术条件》的要求。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兔外形标本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自然大,兔剥皮标本。</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件</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植物种子传播方式标本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动物传播、弹力传播、风力传播、水力传播</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天然材料标本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木、棉花、石油、煤、矿石等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人造材料标本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金属、塑料、玻璃、陶瓷、纸、布、密度板、水泥等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纺织品标本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标本盒为盒体和盒盖两部分构成，全塑料制，上盖透明。具有耐压、防潮。盒盖内侧贴有与各标本对应的品名。标本为：毛料、麻布、棉花、绸布、腈纶、锦纶、涤纶、尼龙。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各种纸样标本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标本盒为盒底和翻盖整体构造。标本粘于盒底并有标签，标本分别为：书写纸、蜡纸、卫生纸、复写纸、热敏纸、透明纸、白板纸、过滤纸、蜡光纸、瓦楞纸、绝缘纸、皮纹纸。</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矿物标本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锡石、赤铁矿、铝土矿、黄铜矿、白云石、云母；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应符合JY0005-1990的有关要求。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岩石标本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玄武岩、花岗岩、安山岩、流纹岩、砂岩、页岩；</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应符合JY0005-1990的有关要求。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金属矿物标本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铜、铁、铝、钨、锡等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土壤标本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参照执行JY0005-1990的有关要求。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矿物提炼物标本</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石油、金属等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植物根尖纵切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标本在80x和200x学生显微镜下观察根尖的结构。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能看清根冠、分生区、伸长区、根毛区和原形成层等。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根毛与表皮细胞无间隔，可不要求看到根毛内的胞核。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标本取于人工培养的玉米根，取材部位为根冠至根毛区。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标本的纵切面应与原形成层平行，并过原形成层。原形成层顶端至分生区顶端的距离应在基本分生组织厚度的1／3以内。如无完整根毛时，则至少应有一处表皮细胞能显示形成根毛之特征。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切片厚度在8μm以内，每张玻片垂放材料1～2片。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胞核着色明显，可见核仁，胞质着色均匀。</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木本双子叶植物茎横切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1．标本在80×和200×学生显微镜下，观察双子叶植物茎横断面的结构。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2．能看清表皮（有时可看到表皮毛）厚角组织、薄壁组织、髓及环列于茎中的维管束等。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3．能看清维管束为外韧型，分别认出韧皮纤维、筛板、筛管、形成层和木质导管等横断结构。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4．标本取材于椴木。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5．切片厚度在25μm以内。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6．表皮、厚角组织、薄壁组织和维管束等处细胞倾斜部分不超过茎横断面的1/4。形成层形态正常。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7．标本用番红、固绿染色，导管、厚壁组织，呈红色，其它组织绿色，厚角组织、筛板等有时也可呈红色。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8．应符合JY67－82《生物玻片标本通用技术条件（试行）》的规定。9．产品应符合JY233－87《双子叶植物茎横切》的要求。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草本植物茎横切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标本在80x和200x学生显微镜下观察单子叶植物茎横断面的结构。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能看清表皮、散生维管束、薄壁组织。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表皮为一层排列整齐的细胞，表皮下有一圈机械组织。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标本取材于人工培养的玉米茎，取节间部位。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切片厚度在25μm以内。</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切面应与纵轴垂直，表皮、机械组织、薄壁组织、维管束等处细胞倾斜不超过茎的1／4。</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标本用蕃红、固绿染色，木质导管、机械组织呈红色，其他组织绿色。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 产品应符合JY72－82《单子叶植物茎横切》的要求。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洋葱表皮装片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标本在80×和200×学生显微镜下观察鳞片叶表皮形态和结构。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能看清鳞片叶表皮的长方形细胞，并具细胞核。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标本取材于洋葱鳞片叶表皮。</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标本为平铺装片，每片材料不小于2×2mm，四周须剪整齐。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叶片横切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标本在80×和200×学生显微镜下，观察迎春叶横断面。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能看清上下表皮、气孔的断面、栅状组织、海绵组织、叶脉等。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在栅栏组织和海绵组织的细胞中能看清胞核和叶绿体。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在主脉的横切断面上看清木质部韧皮部形成层和机械组织。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在主脉两侧可见到侧脉的横或纵断面，也应看清木质部和韧皮部，有时可见木质部导管的纵切面。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标本取材为迎春叶。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作过主脉的横切片厚度为8微米，每张玻片横放材料一片。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 应符合JY67－82《生物玻片标本通用技术条件（试行）》的规定。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3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叶片气孔装片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标本在80×和200×学生显微镜下，观察迎春叶横断面。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能看清上下表皮、气孔的断面、栅状组织、海绵组织、叶脉等。</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在栅栏组织和海绵组织的细胞中能看清胞核和叶绿体。</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在主脉的横切断面上看清木质部韧皮部形成层和机械组织。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在主脉两侧可见到侧脉的横或纵断面，也应看清木质部和韧皮部，有时可见木质部导管的纵切面。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标本取材为迎春叶。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 作过主脉的横切片厚度为8微米，每张玻片横放材料一片。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5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动物表皮细胞装片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标本在80x和200x学生显微镜下观察动物表皮细胞的结构。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表皮为复层扁平上皮，近表面的浅层细胞有角化脱落在象。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应符合JY67－82《生物玻片标本通用技术条件（试行）》的规定。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产品应符合JY91－82《人皮过毛囊切片》的有关要求。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蛙卵细胞切片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标本在50×生物显微镜下观察蛙受精卵尚未进行第一次分裂时的形态。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能认出有黑色素的动物半球在上，无黑色素的植物半球在下。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应符合JY67—82《生物玻片标本通用技术条件》的规定。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标本选用出现“灰新月区”时的受精卵，形态正常，去掉胶膜。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作卵的垂直于“灰新月区”的中部纵切，其厚度在12μm以内。每张玻片放材料1~2片，卵黄粒不破碎，无皱褶、刀痕。</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标本保留自然色素，不染色。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2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骨细胞切片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标本在50×和100×显微镜下观察骨单位结构。每片材料不小于3mm×3mm。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可见同心圆状排列的骨板，每一骨单位的骨板间有3~6层骨陷窝，骨小管从中央管向周围呈放射状排列。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取材于长骨材料，经磨薄或横切，硝酸银或其它染色液染色。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9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口腔粘膜细胞装片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标本在400x生物显微镜下观察复层扁平上皮的结构。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能看清复层扁平上皮细胞在近表层呈扁平形，胞核较扁，有脱落现象，表层以下的细胞逐渐增厚，呈不规则的多边形，胞核圆形，紧贴基膜的深部细胞有呈方形成矩形的。</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标本取材于幼小哺乳动物的口腔粘膜。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胞核、胞质着色对比应明显，上皮细胞界限度清晰，表层细胞不应脱落较多。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人血细胞装片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 标本在400x生物显微镜下观察血液中血胞的形态。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 能看清红血细胞和白血细胞，有时可见血小板。</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 标本取材于人的新鲜血液，血细胞变形者，不宜使用。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 血膜应涂布均匀、无污物，血细胞不重叠、无变形和自溶现象。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 用苏木精、曙红双重染色。</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 染色要均匀，白血细胞的胞核和血小板呈兰紫色，白血细胞的胞质和红血细胞呈粉红色，血浆不着色。</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片</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中国政区地图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对开，纸张规格不低于128g铜版纸；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有国家测绘局地图审批号，符合新课标教学的要求。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中国地形地图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对开，纸张规格不低于128g铜版纸；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有国家测绘局地图审批号，符合新课标教学的要求。</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小学科学安全操作挂图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25幅；纸张规格：100克铜版纸；印刷：彩色胶印。图形：逼真，色彩鲜明，线条清晰。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小学科学生命世界教学挂图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对开29幅；纸张规格：100克铜版纸；印刷：彩色胶印。图形：逼真，色彩鲜明，线条清晰。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小学科学物质世界教学挂图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对开22幅；纸张规格：100克铜版纸；印刷：彩色胶印。图形：逼真，色彩鲜明，线条清晰。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小学科学地球与宇宙教学挂图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对开28幅；纸张规格：100克铜版纸；印刷：彩色胶印。图形：逼真，色彩鲜明，线条清晰。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科学史挂图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对开24幅；纸张规格：100克铜版纸；印刷：彩色胶印。图形：逼真，色彩鲜明，线条清晰。</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植物分类图谱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内容：不少于60种植物图片，纸张规格：封面150克铜版纸；印刷：彩色胶印。图形：逼真，色彩鲜明，线条清晰。印刷质量：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动物分类图谱</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内容：不少于60种动物图片，纸张规格：封面150克铜版纸；印刷：彩色胶印。图形：逼真，色彩鲜明，线条清晰。印刷质量：</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小学科学生命世界教学投影片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本片为彩色，由105片构成。每套片型分为单片和复合片。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小学科学物质世界教学投影片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本片为彩色，由90片构成。每套片型分为单片和复合片。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小学科学地球与宇宙教学投影片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本片为彩色，由60片构成。整套片型为单片。</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小学科学教学素材库</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产品由动物世界大百科（动物园、适者生存）光盘和十万个为什么（植物知识）光盘构成。两光盘采用专用塑料盒定位包装。</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小学科学实验教学指导书</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要求：开本16开</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小学科学实验仪器手册</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要求：开本16开</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量杯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甘油教学用模型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30mL，塑料</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φ15mm×150mm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φ20mm×200mm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平、长，250mL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锥形瓶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漏斗</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Y形管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采用透明玻璃制造，全长100±5mm，支长50±5mm，直径7-8mm，壁厚1.5mm；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产品应符合GB/T12414-1995《药用玻璃管》的标准。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滴管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150mm，附乳胶头，采用透明玻璃制造，全长150±10mm，上管外径15±1mm，壁厚1.3mm；产品应符合GB/T12414-1995《药用玻璃管》的标准。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集气瓶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镊子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不锈钢或不锈铁，125mm。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试管夹</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1.产品为木质或竹质材料制成。夹长不小于100mm，手柄长度不小于80mm。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2.夹口张、合松劲强度适宜，便于试管夹持和拿取。</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石棉网</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1.产品为在金属网上涂敷石棉材料而制成。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2.金属网无锈蚀，具备一定的强度。石棉材料涂敷均匀，附着力强。涂敷面不得裸漏金属网面。</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3.石棉材料涂敷面直径不小于80mm。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燃烧匙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1.燃烧勺用紫铜制成，手柄杆长度不小于200mm。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2.手柄与燃烧勺焊接牢靠。</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3.成型规整、表面无毛刺、无锈蚀。</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φ5mm～φ6mm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千克</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玻璃棒</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φ5mm～φ6mm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橡胶管</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优质天然橡胶制造、内径为7～8mm，壁厚1mm。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千克</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橡胶塞</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0-10#橡胶制品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千克</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试管刷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金属丝和胶合在其上的猪鬃毛制成、金属丝用Φ3mm左右的镀锌铁丝2根绞合。3.制成的试管刷直径不小于Φ30mm，长度不小于100mm，要求不散、脱毛。</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烧瓶刷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猪棕毛制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培养皿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蒸发皿</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瓷，60mm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塑料量杯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500mL</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硫酸铝钾（明矾）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500g</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千克</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酒精</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千克</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pH广范围试纸</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小学科学一般实验材料</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蜡纸、锡箔纸、塑料手套、塑料管、毛细管、种子、橡皮泥、种植土、过滤纸、导线、碘酒、蜡烛、塑料薄膜、透明塑料袋、不透明塑料袋、棉布、吸管、食用油、食盐、食糖、气球、方格纸、松香等</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载玻片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玻璃制。通过计量认证。0.1mm 1/400mm。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盒</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盖玻片</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产品为钠钙玻璃制品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包</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测电笔</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由测电头、绝缘手柄组成。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磁性，一字槽,总长度不小于158mm，主体为金属制品，长度为97mm，手柄为胶质，总长度61mm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十字螺丝刀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磁性,十字槽,长度158mm，主体为金属制品，长度为97mm，手柄为胶质，总长度61mm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尖嘴钳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8寸尖咀钳，总长度不小于200mm，45#高碳钢锻造，其他符合QB/T2442.3标准。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木工锯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材质：锰钢，长度不小于500mm，锯路宽4mm，其他符合GB/T14897.2-1994标准。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钢手锯</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带锯条锯弓12寸,ABS柄,方管锯</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钢丝钳</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材质：45#高碳钢锻造，规格：40mm*81mm，其他符合GB 6295.1-1986 《钢丝钳》标准。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1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手锤</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羊角锤锤头采用优质高碳钢锻造，表面经镜面抛光处理，锤头边缘钢材特殊淬火，规格：250G 其他符合QB/T 1290.8-1991 《羊角锤》标准。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活扳手</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材质：中碳钢，</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电烙铁</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60W,20W</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手电钻</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Φ1mm～Φ13mm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剪刀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钢制，表面防锈处理。手握部分采用塑料套，总长160mm。</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花盆</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无毒树脂花盆。</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小刀</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金属制品</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材质：优质PP；耐热温度不小于120度；耐冷温度不小于-20度。颜色：红、绿、蓝均可。无异味，桶壁厚实，结实耐用。</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手摇铃</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纯铜制作，直径不小于100mm，壁厚不小于2mm，柄为木制。</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手持筛子</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塑料制。由一个塑料外框和二片塑料筛网构成。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7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喷水壶</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喷壶容量为2L，壶体材料是PE塑料，喷嘴为纯铜喷头。</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吹风机</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1.使用电源：220V  50Hz。</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2.塑料外壳，分二档调节风速。</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903"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采集捕捞工具</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1．由标本夹、捕虫网、水网、小铁铲、枝剪等组成。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2．标本夹：①用塑料注塑制成，两块为一套，五横三竖；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3．捕虫网：网兜用人造纤维材料，底成尖形，网柄为ABS工程塑料制成，网圈用直径Φ2～2．5mm的镀锌铁丝。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4．水网：用密织纱布，网柄为ABS工程塑料制成，网圈用直径Φ2～2.5mm的镀锌铁丝。</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5．小铁铲用来挖掘植物地下根茎，采用钢板制成，木手柄安装牢固。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6．枝剪用于剪取树枝及修整标本，钢质。剪刀刃锋利，无崩裂，剪口前端应对齐。</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16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榨汁器</w:t>
            </w:r>
          </w:p>
        </w:tc>
        <w:tc>
          <w:tcPr>
            <w:tcW w:w="4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1.手动。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2.产品由盛液盒带手柄、压杆、压盘、压杯组成。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3、盛液盒直径80mm、深70mm，有溢液口。</w:t>
            </w:r>
          </w:p>
        </w:tc>
        <w:tc>
          <w:tcPr>
            <w:tcW w:w="6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个</w:t>
            </w:r>
          </w:p>
        </w:tc>
        <w:tc>
          <w:tcPr>
            <w:tcW w:w="10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FF0000"/>
                <w:sz w:val="22"/>
                <w:szCs w:val="22"/>
                <w:u w:val="none"/>
              </w:rPr>
            </w:pPr>
          </w:p>
        </w:tc>
        <w:tc>
          <w:tcPr>
            <w:tcW w:w="1104"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pPr>
        <w:numPr>
          <w:ilvl w:val="0"/>
          <w:numId w:val="0"/>
        </w:numPr>
        <w:spacing w:line="360" w:lineRule="auto"/>
        <w:jc w:val="both"/>
        <w:outlineLvl w:val="0"/>
        <w:rPr>
          <w:rFonts w:hint="eastAsia" w:ascii="宋体" w:hAnsi="宋体" w:eastAsia="宋体" w:cs="宋体"/>
          <w:b/>
          <w:bCs/>
          <w:sz w:val="24"/>
          <w:szCs w:val="24"/>
        </w:rPr>
      </w:pPr>
      <w:r>
        <w:rPr>
          <w:rFonts w:hint="eastAsia" w:ascii="宋体" w:hAnsi="宋体" w:eastAsia="宋体" w:cs="宋体"/>
          <w:b/>
          <w:bCs/>
          <w:sz w:val="24"/>
          <w:szCs w:val="24"/>
        </w:rPr>
        <w:t>注：1.以上采购清单中所列明的规格或技术要求，涉及的供应商或产品并非特定供应商或是特定产品，而是参照或相当于这些供应商或产品的技术标准和要求。</w:t>
      </w:r>
    </w:p>
    <w:p>
      <w:pPr>
        <w:numPr>
          <w:ilvl w:val="0"/>
          <w:numId w:val="6"/>
        </w:numPr>
        <w:spacing w:line="360" w:lineRule="auto"/>
        <w:jc w:val="both"/>
        <w:outlineLvl w:val="0"/>
        <w:rPr>
          <w:rFonts w:hint="default" w:ascii="宋体" w:hAnsi="宋体" w:eastAsia="宋体" w:cs="宋体"/>
          <w:b/>
          <w:bCs/>
          <w:kern w:val="2"/>
          <w:sz w:val="24"/>
          <w:szCs w:val="24"/>
          <w:lang w:val="en-US" w:eastAsia="zh-CN" w:bidi="ar-SA"/>
        </w:rPr>
      </w:pPr>
      <w:r>
        <w:rPr>
          <w:rFonts w:hint="eastAsia" w:ascii="宋体" w:hAnsi="宋体" w:eastAsia="宋体" w:cs="宋体"/>
          <w:b/>
          <w:bCs/>
          <w:sz w:val="24"/>
          <w:szCs w:val="24"/>
        </w:rPr>
        <w:t>以上采购清单中所列明的技术参数并非固定值，而是相当于或者优于该技术参数。</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规格尺寸类参数允许不超过±5%的偏差（上述技术参数已有要求的除外）。招标文件中所有的技术参数及其性能（配置）仅起参考作用，目的是为了满足采购人工作的基本要求，投标产品满足（实质相当于）或优于招标文件的采购需求均可。</w:t>
      </w:r>
    </w:p>
    <w:p>
      <w:pPr>
        <w:numPr>
          <w:ilvl w:val="0"/>
          <w:numId w:val="0"/>
        </w:numPr>
        <w:spacing w:line="360" w:lineRule="auto"/>
        <w:jc w:val="both"/>
        <w:outlineLvl w:val="0"/>
        <w:rPr>
          <w:rFonts w:hint="default"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4.C包核心产品：危险化学品储存柜</w:t>
      </w:r>
    </w:p>
    <w:p>
      <w:pPr>
        <w:pStyle w:val="2"/>
        <w:spacing w:before="0" w:beforeAutospacing="0" w:after="0" w:afterAutospacing="0" w:line="420" w:lineRule="exact"/>
        <w:rPr>
          <w:rFonts w:hint="eastAsia" w:ascii="宋体" w:hAnsi="宋体" w:eastAsia="宋体"/>
          <w:b w:val="0"/>
          <w:bCs w:val="0"/>
          <w:color w:val="000000"/>
          <w:sz w:val="24"/>
          <w:szCs w:val="24"/>
        </w:rPr>
      </w:pPr>
      <w:r>
        <w:rPr>
          <w:rFonts w:hint="eastAsia" w:ascii="宋体" w:hAnsi="宋体" w:eastAsia="宋体"/>
          <w:sz w:val="28"/>
          <w:szCs w:val="28"/>
          <w:lang w:val="en-US" w:eastAsia="zh-CN"/>
        </w:rPr>
        <w:t>一</w:t>
      </w:r>
      <w:r>
        <w:rPr>
          <w:rFonts w:hint="eastAsia" w:ascii="宋体" w:hAnsi="宋体" w:eastAsia="宋体"/>
          <w:sz w:val="28"/>
          <w:szCs w:val="28"/>
        </w:rPr>
        <w:t>、</w:t>
      </w:r>
      <w:r>
        <w:rPr>
          <w:rFonts w:hint="eastAsia" w:ascii="宋体" w:hAnsi="宋体" w:eastAsia="宋体"/>
          <w:color w:val="000000"/>
          <w:sz w:val="28"/>
          <w:szCs w:val="28"/>
        </w:rPr>
        <w:t>商务要求</w:t>
      </w:r>
    </w:p>
    <w:p>
      <w:pPr>
        <w:pStyle w:val="6"/>
        <w:spacing w:line="420" w:lineRule="exact"/>
        <w:ind w:firstLine="480" w:firstLineChars="200"/>
        <w:jc w:val="both"/>
        <w:rPr>
          <w:rFonts w:hint="eastAsia" w:ascii="宋体" w:hAnsi="宋体" w:eastAsia="宋体"/>
          <w:szCs w:val="24"/>
        </w:rPr>
      </w:pPr>
      <w:r>
        <w:rPr>
          <w:rFonts w:hint="eastAsia" w:ascii="宋体" w:hAnsi="宋体" w:eastAsia="宋体"/>
          <w:szCs w:val="24"/>
        </w:rPr>
        <w:t>1、设有长期稳定的售后服务维修点（提供固定的联系人、联系方式及地址），承诺上门服务。</w:t>
      </w:r>
    </w:p>
    <w:p>
      <w:pPr>
        <w:pStyle w:val="6"/>
        <w:spacing w:line="420" w:lineRule="exact"/>
        <w:ind w:firstLine="480" w:firstLineChars="200"/>
        <w:jc w:val="both"/>
        <w:rPr>
          <w:rFonts w:hint="eastAsia" w:ascii="宋体" w:hAnsi="宋体" w:eastAsia="宋体"/>
          <w:szCs w:val="24"/>
        </w:rPr>
      </w:pPr>
      <w:r>
        <w:rPr>
          <w:rFonts w:hint="eastAsia" w:ascii="宋体" w:hAnsi="宋体" w:eastAsia="宋体"/>
          <w:szCs w:val="24"/>
        </w:rPr>
        <w:t>2、质量承诺函：供方按标书的技术要求与标准进行组织供货，应保证合同产品是全新、未曾使用过的，其质量、规格及技术特征符合国家标准、规范及招标文件的要求。如出现供货的技术参数与招标的要求参数不符，需方完全有权要求供方退换，如由于供方原因对需方造成生产影响，需方有权追究供方的经济赔偿责任（提供投标人加盖公章的承诺）。</w:t>
      </w:r>
    </w:p>
    <w:p>
      <w:pPr>
        <w:pStyle w:val="6"/>
        <w:spacing w:line="420" w:lineRule="exact"/>
        <w:ind w:firstLine="480" w:firstLineChars="200"/>
        <w:jc w:val="both"/>
        <w:rPr>
          <w:rFonts w:hint="eastAsia" w:ascii="宋体" w:eastAsia="宋体"/>
          <w:color w:val="000000"/>
          <w:szCs w:val="24"/>
          <w:lang w:val="zh-CN"/>
        </w:rPr>
      </w:pPr>
      <w:r>
        <w:rPr>
          <w:rFonts w:hint="eastAsia" w:ascii="宋体" w:hAnsi="宋体" w:eastAsia="宋体"/>
          <w:szCs w:val="24"/>
        </w:rPr>
        <w:t>3、质保期：</w:t>
      </w:r>
      <w:r>
        <w:rPr>
          <w:rFonts w:hint="eastAsia" w:ascii="宋体" w:hAnsi="宋体" w:eastAsia="宋体"/>
          <w:color w:val="000000"/>
          <w:szCs w:val="24"/>
        </w:rPr>
        <w:t>免费保修1年（</w:t>
      </w:r>
      <w:r>
        <w:rPr>
          <w:rFonts w:hint="eastAsia" w:ascii="宋体" w:hAnsi="宋体" w:eastAsia="宋体"/>
          <w:color w:val="000000"/>
          <w:szCs w:val="24"/>
          <w:lang w:val="en-US" w:eastAsia="zh-CN"/>
        </w:rPr>
        <w:t>C包</w:t>
      </w:r>
      <w:r>
        <w:rPr>
          <w:rFonts w:hint="eastAsia" w:ascii="宋体" w:hAnsi="宋体" w:eastAsia="宋体"/>
          <w:color w:val="000000"/>
          <w:szCs w:val="24"/>
        </w:rPr>
        <w:t>、需求参数中有特别保修要求的设备外）</w:t>
      </w:r>
      <w:r>
        <w:rPr>
          <w:rFonts w:hint="eastAsia" w:ascii="宋体" w:hAnsi="宋体" w:eastAsia="宋体"/>
          <w:szCs w:val="24"/>
        </w:rPr>
        <w:t>，</w:t>
      </w:r>
      <w:r>
        <w:rPr>
          <w:rFonts w:hint="eastAsia" w:ascii="宋体" w:hAnsi="宋体" w:eastAsia="宋体"/>
          <w:color w:val="000000"/>
          <w:szCs w:val="24"/>
        </w:rPr>
        <w:t>自项目验收通过之日起计算；</w:t>
      </w:r>
      <w:r>
        <w:rPr>
          <w:rFonts w:hint="eastAsia" w:ascii="宋体" w:eastAsia="宋体"/>
          <w:color w:val="000000"/>
          <w:szCs w:val="24"/>
          <w:lang w:val="zh-CN"/>
        </w:rPr>
        <w:t>质保期内，因产品自身质量原因导致采购人无法正常使用的，中标人须无条件负责更换。</w:t>
      </w:r>
    </w:p>
    <w:p>
      <w:pPr>
        <w:spacing w:line="480" w:lineRule="exact"/>
        <w:ind w:firstLine="480" w:firstLineChars="20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4、售后服务要求</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 (1)自项目验收合格之日起，提供所投产品至少1年质保期。质保期内如因设计、安装或质量问题，中标人免费维修及更换；质保期外所更换的配件只收成本费，收费标准低于同期配件市场批发价格。</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(2)中标人应有专职的售后维修人员保证售后维修的及时、快捷，提供维修地点及专职维修人员联系电话。</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(3)提供产品安装、调试以及正常使用所必须的相关服务。</w:t>
      </w:r>
    </w:p>
    <w:p>
      <w:pPr>
        <w:spacing w:line="560" w:lineRule="exact"/>
        <w:ind w:firstLine="480" w:firstLineChars="200"/>
        <w:jc w:val="left"/>
        <w:rPr>
          <w:rFonts w:hint="eastAsia" w:ascii="宋体" w:hAnsi="宋体" w:eastAsia="宋体"/>
          <w:kern w:val="2"/>
          <w:sz w:val="24"/>
          <w:szCs w:val="24"/>
          <w:lang w:val="zh-CN" w:eastAsia="zh-CN" w:bidi="ar-SA"/>
        </w:rPr>
      </w:pPr>
      <w:r>
        <w:rPr>
          <w:rFonts w:hint="eastAsia" w:ascii="宋体" w:hAnsi="宋体" w:eastAsia="宋体"/>
          <w:kern w:val="2"/>
          <w:sz w:val="24"/>
          <w:szCs w:val="24"/>
          <w:lang w:val="en-US" w:eastAsia="zh-CN" w:bidi="ar-SA"/>
        </w:rPr>
        <w:t>5、供货(含安装、调试）时间、地点</w:t>
      </w:r>
      <w:r>
        <w:rPr>
          <w:rFonts w:hint="eastAsia" w:ascii="宋体" w:hAnsi="宋体" w:eastAsia="宋体"/>
          <w:kern w:val="2"/>
          <w:sz w:val="24"/>
          <w:szCs w:val="24"/>
          <w:lang w:val="en-US" w:eastAsia="zh-CN" w:bidi="ar-SA"/>
        </w:rPr>
        <w:tab/>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合同签订后30天内供货且安装调试完毕，供货安装至采购人指定地点。</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6、验收要求</w:t>
      </w:r>
    </w:p>
    <w:p>
      <w:pPr>
        <w:spacing w:line="560" w:lineRule="exact"/>
        <w:ind w:firstLine="480" w:firstLineChars="200"/>
        <w:jc w:val="left"/>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(1)采购人应按照国家、行业有关标准及招、投标文件的技术要求等进行验收，中标人必须提供完整、合格、有效的产品出厂文件及有关货物资证文件。</w:t>
      </w:r>
    </w:p>
    <w:p>
      <w:pPr>
        <w:spacing w:line="560" w:lineRule="exact"/>
        <w:ind w:firstLine="480" w:firstLineChars="200"/>
        <w:jc w:val="left"/>
        <w:rPr>
          <w:rFonts w:hint="eastAsia" w:ascii="宋体" w:eastAsia="宋体"/>
          <w:color w:val="000000"/>
          <w:szCs w:val="24"/>
          <w:lang w:val="zh-CN"/>
        </w:rPr>
      </w:pPr>
      <w:r>
        <w:rPr>
          <w:rFonts w:hint="eastAsia" w:ascii="宋体" w:hAnsi="宋体" w:eastAsia="宋体"/>
          <w:kern w:val="2"/>
          <w:sz w:val="24"/>
          <w:szCs w:val="24"/>
          <w:lang w:val="en-US" w:eastAsia="zh-CN" w:bidi="ar-SA"/>
        </w:rPr>
        <w:t>(2)中标人提供的货物不符合质量要求，致使货物未达到采购人要求的使用性能，采购人可拒收货物。采购人拒收货物，标的物毁损、丢失及产生一切费用的风险由中标人承担。</w:t>
      </w:r>
    </w:p>
    <w:p>
      <w:pPr>
        <w:pStyle w:val="2"/>
        <w:spacing w:before="0" w:beforeAutospacing="0" w:after="0" w:afterAutospacing="0" w:line="420" w:lineRule="exact"/>
        <w:rPr>
          <w:rFonts w:hint="eastAsia" w:ascii="宋体" w:hAnsi="宋体" w:eastAsia="宋体"/>
          <w:sz w:val="28"/>
          <w:szCs w:val="28"/>
        </w:rPr>
      </w:pPr>
      <w:r>
        <w:rPr>
          <w:rFonts w:hint="eastAsia" w:ascii="宋体" w:hAnsi="宋体" w:eastAsia="宋体"/>
          <w:sz w:val="28"/>
          <w:szCs w:val="28"/>
          <w:lang w:val="en-US" w:eastAsia="zh-CN"/>
        </w:rPr>
        <w:t>二</w:t>
      </w:r>
      <w:r>
        <w:rPr>
          <w:rFonts w:hint="eastAsia" w:ascii="宋体" w:hAnsi="宋体" w:eastAsia="宋体"/>
          <w:sz w:val="28"/>
          <w:szCs w:val="28"/>
        </w:rPr>
        <w:t>、其他要求</w:t>
      </w:r>
    </w:p>
    <w:p>
      <w:pPr>
        <w:spacing w:line="420" w:lineRule="exact"/>
        <w:rPr>
          <w:rFonts w:hint="eastAsia" w:ascii="宋体" w:hAnsi="宋体" w:cs="宋体"/>
          <w:bCs/>
          <w:sz w:val="24"/>
        </w:rPr>
      </w:pPr>
      <w:r>
        <w:rPr>
          <w:rFonts w:hint="eastAsia" w:ascii="宋体" w:hAnsi="宋体" w:cs="宋体"/>
          <w:sz w:val="24"/>
        </w:rPr>
        <w:t xml:space="preserve"> </w:t>
      </w:r>
      <w:r>
        <w:rPr>
          <w:rFonts w:hint="eastAsia" w:ascii="宋体" w:hAnsi="宋体" w:cs="宋体"/>
          <w:b/>
          <w:bCs/>
          <w:sz w:val="24"/>
        </w:rPr>
        <w:t xml:space="preserve"> 1、投标报价</w:t>
      </w:r>
      <w:r>
        <w:rPr>
          <w:rFonts w:hint="eastAsia" w:ascii="宋体" w:hAnsi="宋体" w:cs="宋体"/>
          <w:sz w:val="24"/>
        </w:rPr>
        <w:t>是包括全部货物、运输、辅助材料、安装、调试、国家有关部门检测、强制性认证等费用，以及人工、机械、运输、仓储、保险、运费、各种税费、劳保、专利技术及质保期间一切费用的总报价。</w:t>
      </w:r>
    </w:p>
    <w:p>
      <w:pPr>
        <w:spacing w:line="420" w:lineRule="exact"/>
        <w:rPr>
          <w:rFonts w:hint="eastAsia" w:ascii="宋体" w:hAnsi="宋体" w:cs="宋体"/>
          <w:b/>
          <w:sz w:val="24"/>
        </w:rPr>
      </w:pPr>
      <w:r>
        <w:rPr>
          <w:rFonts w:hint="eastAsia" w:ascii="宋体" w:hAnsi="宋体" w:cs="宋体"/>
          <w:b/>
          <w:sz w:val="24"/>
        </w:rPr>
        <w:t xml:space="preserve"> 2、法律管辖及仲裁</w:t>
      </w:r>
    </w:p>
    <w:p>
      <w:pPr>
        <w:spacing w:line="420" w:lineRule="exact"/>
        <w:ind w:firstLine="360" w:firstLineChars="150"/>
        <w:rPr>
          <w:rFonts w:hint="eastAsia" w:ascii="宋体" w:hAnsi="宋体" w:cs="宋体"/>
          <w:b/>
          <w:color w:val="000000"/>
          <w:sz w:val="44"/>
          <w:szCs w:val="44"/>
        </w:rPr>
      </w:pPr>
      <w:r>
        <w:rPr>
          <w:rFonts w:hint="eastAsia" w:ascii="宋体" w:hAnsi="宋体" w:cs="宋体"/>
          <w:sz w:val="24"/>
        </w:rPr>
        <w:t>买卖双方之合同受中华人民共和国法律之管辖并依其进行解释。如有争议，在双方友好交涉无法解决时，</w:t>
      </w:r>
      <w:r>
        <w:rPr>
          <w:rFonts w:hint="eastAsia" w:ascii="宋体" w:hAnsi="宋体"/>
          <w:sz w:val="24"/>
        </w:rPr>
        <w:t>任何一方可向履行合同所在地或合同签约地申请法院（应先有约定）诉讼</w:t>
      </w:r>
      <w:r>
        <w:rPr>
          <w:rFonts w:hint="eastAsia" w:ascii="宋体" w:hAnsi="宋体" w:cs="宋体"/>
          <w:sz w:val="24"/>
        </w:rPr>
        <w:t>。</w:t>
      </w:r>
    </w:p>
    <w:p>
      <w:pPr>
        <w:rPr>
          <w:rFonts w:hint="eastAsia"/>
        </w:rPr>
      </w:pPr>
    </w:p>
    <w:p>
      <w:pPr>
        <w:rPr>
          <w:rFonts w:hint="eastAsia"/>
        </w:rPr>
      </w:pPr>
    </w:p>
    <w:p>
      <w:pPr>
        <w:pStyle w:val="2"/>
        <w:rPr>
          <w:rFonts w:hint="eastAsia"/>
        </w:rPr>
      </w:pPr>
    </w:p>
    <w:p>
      <w:pPr>
        <w:pStyle w:val="2"/>
        <w:rPr>
          <w:rFonts w:hint="eastAsia"/>
        </w:rPr>
      </w:pPr>
    </w:p>
    <w:p>
      <w:pPr>
        <w:rPr>
          <w:rFonts w:hint="eastAsia"/>
        </w:rPr>
      </w:pPr>
    </w:p>
    <w:p>
      <w:pPr>
        <w:pStyle w:val="2"/>
        <w:rPr>
          <w:rFonts w:hint="eastAsia"/>
        </w:rPr>
      </w:pPr>
    </w:p>
    <w:p>
      <w:pPr>
        <w:rPr>
          <w:rFonts w:hint="eastAsia"/>
        </w:rPr>
      </w:pPr>
    </w:p>
    <w:bookmarkEnd w:id="62"/>
    <w:bookmarkEnd w:id="63"/>
    <w:bookmarkEnd w:id="64"/>
    <w:p>
      <w:pPr>
        <w:pStyle w:val="2"/>
        <w:rPr>
          <w:rFonts w:hint="eastAsia"/>
        </w:rPr>
      </w:pPr>
      <w:bookmarkStart w:id="67" w:name="_Toc482172871"/>
      <w:bookmarkStart w:id="68" w:name="_Toc9203"/>
      <w:bookmarkStart w:id="69" w:name="_Toc317237622"/>
      <w:bookmarkStart w:id="70" w:name="_Toc24859"/>
    </w:p>
    <w:p>
      <w:pPr>
        <w:spacing w:line="360" w:lineRule="auto"/>
        <w:jc w:val="center"/>
        <w:outlineLvl w:val="0"/>
        <w:rPr>
          <w:rFonts w:hint="eastAsia" w:hAnsi="宋体" w:cs="宋体"/>
          <w:b/>
          <w:color w:val="000000"/>
          <w:sz w:val="44"/>
          <w:szCs w:val="44"/>
        </w:rPr>
      </w:pPr>
    </w:p>
    <w:p>
      <w:pPr>
        <w:spacing w:line="360" w:lineRule="auto"/>
        <w:jc w:val="center"/>
        <w:outlineLvl w:val="0"/>
        <w:rPr>
          <w:rFonts w:hint="eastAsia" w:hAnsi="宋体" w:cs="宋体"/>
          <w:b/>
          <w:color w:val="000000"/>
          <w:sz w:val="44"/>
          <w:szCs w:val="44"/>
        </w:rPr>
      </w:pPr>
    </w:p>
    <w:p>
      <w:pPr>
        <w:spacing w:line="360" w:lineRule="auto"/>
        <w:jc w:val="center"/>
        <w:outlineLvl w:val="0"/>
        <w:rPr>
          <w:rFonts w:hint="eastAsia" w:hAnsi="宋体" w:cs="宋体"/>
          <w:b/>
          <w:color w:val="000000"/>
          <w:sz w:val="44"/>
          <w:szCs w:val="44"/>
        </w:rPr>
      </w:pPr>
      <w:bookmarkStart w:id="71" w:name="_Toc26985_WPSOffice_Level1"/>
      <w:r>
        <w:rPr>
          <w:rFonts w:hint="eastAsia" w:hAnsi="宋体" w:cs="宋体"/>
          <w:b/>
          <w:color w:val="000000"/>
          <w:sz w:val="44"/>
          <w:szCs w:val="44"/>
        </w:rPr>
        <w:t>第四部分  合同一般条款</w:t>
      </w:r>
      <w:bookmarkEnd w:id="71"/>
    </w:p>
    <w:p>
      <w:pPr>
        <w:numPr>
          <w:ilvl w:val="0"/>
          <w:numId w:val="7"/>
        </w:numPr>
        <w:tabs>
          <w:tab w:val="left" w:pos="1260"/>
          <w:tab w:val="clear" w:pos="962"/>
        </w:tabs>
        <w:spacing w:before="100" w:beforeAutospacing="1" w:after="100" w:afterAutospacing="1" w:line="360" w:lineRule="auto"/>
        <w:ind w:left="964" w:hanging="482"/>
        <w:outlineLvl w:val="1"/>
        <w:rPr>
          <w:rFonts w:hint="eastAsia" w:hAnsi="宋体" w:cs="宋体"/>
          <w:b/>
          <w:sz w:val="24"/>
        </w:rPr>
      </w:pPr>
      <w:bookmarkStart w:id="72" w:name="_Toc317237609"/>
      <w:bookmarkStart w:id="73" w:name="_Toc16305"/>
      <w:bookmarkStart w:id="74" w:name="_Toc17932_WPSOffice_Level2"/>
      <w:bookmarkStart w:id="75" w:name="_Toc11110"/>
      <w:bookmarkStart w:id="76" w:name="_Toc482172858"/>
      <w:r>
        <w:rPr>
          <w:rFonts w:hint="eastAsia" w:hAnsi="宋体" w:cs="宋体"/>
          <w:b/>
          <w:sz w:val="24"/>
        </w:rPr>
        <w:t>合同文件</w:t>
      </w:r>
      <w:bookmarkEnd w:id="72"/>
      <w:bookmarkEnd w:id="73"/>
      <w:bookmarkEnd w:id="74"/>
      <w:bookmarkEnd w:id="75"/>
      <w:bookmarkEnd w:id="76"/>
    </w:p>
    <w:p>
      <w:pPr>
        <w:numPr>
          <w:ilvl w:val="0"/>
          <w:numId w:val="8"/>
        </w:numPr>
        <w:spacing w:line="360" w:lineRule="auto"/>
        <w:rPr>
          <w:rFonts w:hint="eastAsia" w:hAnsi="宋体" w:cs="宋体"/>
          <w:b/>
          <w:sz w:val="24"/>
        </w:rPr>
      </w:pPr>
      <w:r>
        <w:rPr>
          <w:rFonts w:hint="eastAsia" w:hAnsi="宋体" w:cs="宋体"/>
          <w:b/>
          <w:sz w:val="24"/>
        </w:rPr>
        <w:t>合同文件适用法律</w:t>
      </w:r>
    </w:p>
    <w:p>
      <w:pPr>
        <w:spacing w:line="360" w:lineRule="auto"/>
        <w:ind w:firstLine="480" w:firstLineChars="200"/>
        <w:rPr>
          <w:rFonts w:hint="eastAsia" w:hAnsi="宋体" w:cs="宋体"/>
          <w:sz w:val="24"/>
        </w:rPr>
      </w:pPr>
      <w:r>
        <w:rPr>
          <w:rFonts w:hint="eastAsia" w:hAnsi="宋体" w:cs="宋体"/>
          <w:sz w:val="24"/>
        </w:rPr>
        <w:t>本合同文件的适用法律是中华人民共和国现行法律、行政法规及甲方所在地的地方性法规。</w:t>
      </w:r>
    </w:p>
    <w:p>
      <w:pPr>
        <w:numPr>
          <w:ilvl w:val="0"/>
          <w:numId w:val="8"/>
        </w:numPr>
        <w:spacing w:line="360" w:lineRule="auto"/>
        <w:rPr>
          <w:rFonts w:hint="eastAsia" w:hAnsi="宋体" w:cs="宋体"/>
          <w:b/>
          <w:sz w:val="24"/>
        </w:rPr>
      </w:pPr>
      <w:r>
        <w:rPr>
          <w:rFonts w:hint="eastAsia" w:hAnsi="宋体" w:cs="宋体"/>
          <w:b/>
          <w:sz w:val="24"/>
        </w:rPr>
        <w:t>合同文件组成和解释顺序</w:t>
      </w:r>
    </w:p>
    <w:p>
      <w:pPr>
        <w:pStyle w:val="5"/>
        <w:numPr>
          <w:ilvl w:val="0"/>
          <w:numId w:val="0"/>
        </w:numPr>
        <w:tabs>
          <w:tab w:val="left" w:pos="1050"/>
          <w:tab w:val="clear" w:pos="992"/>
        </w:tabs>
        <w:ind w:left="402"/>
        <w:rPr>
          <w:rFonts w:hint="eastAsia" w:ascii="宋体" w:hAnsi="宋体" w:cs="宋体"/>
        </w:rPr>
      </w:pPr>
      <w:r>
        <w:rPr>
          <w:rFonts w:hint="eastAsia" w:ascii="宋体" w:hAnsi="宋体" w:cs="宋体"/>
        </w:rPr>
        <w:t>合同文件的组成和解释顺序如下：</w:t>
      </w:r>
    </w:p>
    <w:p>
      <w:pPr>
        <w:numPr>
          <w:ilvl w:val="0"/>
          <w:numId w:val="9"/>
        </w:numPr>
        <w:spacing w:line="360" w:lineRule="auto"/>
        <w:rPr>
          <w:rFonts w:hint="eastAsia" w:hAnsi="宋体" w:cs="宋体"/>
          <w:sz w:val="24"/>
        </w:rPr>
      </w:pPr>
      <w:r>
        <w:rPr>
          <w:rFonts w:hint="eastAsia" w:hAnsi="宋体" w:cs="宋体"/>
          <w:sz w:val="24"/>
        </w:rPr>
        <w:t>合同的特殊性条款</w:t>
      </w:r>
    </w:p>
    <w:p>
      <w:pPr>
        <w:numPr>
          <w:ilvl w:val="0"/>
          <w:numId w:val="9"/>
        </w:numPr>
        <w:spacing w:line="360" w:lineRule="auto"/>
        <w:rPr>
          <w:rFonts w:hint="eastAsia" w:hAnsi="宋体" w:cs="宋体"/>
          <w:sz w:val="24"/>
        </w:rPr>
      </w:pPr>
      <w:r>
        <w:rPr>
          <w:rFonts w:hint="eastAsia" w:hAnsi="宋体" w:cs="宋体"/>
          <w:sz w:val="24"/>
        </w:rPr>
        <w:t>合同的一般性条款</w:t>
      </w:r>
    </w:p>
    <w:p>
      <w:pPr>
        <w:numPr>
          <w:ilvl w:val="0"/>
          <w:numId w:val="9"/>
        </w:numPr>
        <w:spacing w:line="360" w:lineRule="auto"/>
        <w:rPr>
          <w:rFonts w:hint="eastAsia" w:hAnsi="宋体" w:cs="宋体"/>
          <w:sz w:val="24"/>
        </w:rPr>
      </w:pPr>
      <w:r>
        <w:rPr>
          <w:rFonts w:hint="eastAsia" w:hAnsi="宋体" w:cs="宋体"/>
          <w:sz w:val="24"/>
        </w:rPr>
        <w:t>洽商、变更等明确双方权利义务的纪要、协议</w:t>
      </w:r>
    </w:p>
    <w:p>
      <w:pPr>
        <w:numPr>
          <w:ilvl w:val="0"/>
          <w:numId w:val="9"/>
        </w:numPr>
        <w:spacing w:line="360" w:lineRule="auto"/>
        <w:rPr>
          <w:rFonts w:hint="eastAsia" w:hAnsi="宋体" w:cs="宋体"/>
          <w:sz w:val="24"/>
        </w:rPr>
      </w:pPr>
      <w:r>
        <w:rPr>
          <w:rFonts w:hint="eastAsia" w:hAnsi="宋体" w:cs="宋体"/>
          <w:sz w:val="24"/>
        </w:rPr>
        <w:t>中标通知书、投标文件和招标文件</w:t>
      </w:r>
    </w:p>
    <w:p>
      <w:pPr>
        <w:numPr>
          <w:ilvl w:val="0"/>
          <w:numId w:val="9"/>
        </w:numPr>
        <w:spacing w:line="360" w:lineRule="auto"/>
        <w:rPr>
          <w:rFonts w:hint="eastAsia" w:hAnsi="宋体" w:cs="宋体"/>
          <w:sz w:val="24"/>
        </w:rPr>
      </w:pPr>
      <w:r>
        <w:rPr>
          <w:rFonts w:hint="eastAsia" w:hAnsi="宋体" w:cs="宋体"/>
          <w:sz w:val="24"/>
        </w:rPr>
        <w:t>标准、规范和其它有关技术资料、技术要求</w:t>
      </w:r>
    </w:p>
    <w:p>
      <w:pPr>
        <w:pStyle w:val="5"/>
        <w:numPr>
          <w:ilvl w:val="0"/>
          <w:numId w:val="0"/>
        </w:numPr>
        <w:tabs>
          <w:tab w:val="left" w:pos="1050"/>
          <w:tab w:val="clear" w:pos="992"/>
        </w:tabs>
        <w:ind w:left="402"/>
        <w:rPr>
          <w:rFonts w:hint="eastAsia" w:ascii="宋体" w:hAnsi="宋体" w:cs="宋体"/>
        </w:rPr>
      </w:pPr>
      <w:r>
        <w:rPr>
          <w:rFonts w:hint="eastAsia" w:ascii="宋体" w:hAnsi="宋体" w:cs="宋体"/>
        </w:rPr>
        <w:t>合同的特殊性条款的效力优于合同的一般性条款的效力。</w:t>
      </w:r>
    </w:p>
    <w:p>
      <w:pPr>
        <w:numPr>
          <w:ilvl w:val="0"/>
          <w:numId w:val="8"/>
        </w:numPr>
        <w:spacing w:line="360" w:lineRule="auto"/>
        <w:rPr>
          <w:rFonts w:hint="eastAsia" w:hAnsi="宋体" w:cs="宋体"/>
          <w:b/>
          <w:sz w:val="24"/>
        </w:rPr>
      </w:pPr>
      <w:r>
        <w:rPr>
          <w:rFonts w:hint="eastAsia" w:hAnsi="宋体" w:cs="宋体"/>
          <w:b/>
          <w:sz w:val="24"/>
        </w:rPr>
        <w:t>合同文件使用文字</w:t>
      </w:r>
    </w:p>
    <w:p>
      <w:pPr>
        <w:pStyle w:val="5"/>
        <w:numPr>
          <w:ilvl w:val="0"/>
          <w:numId w:val="0"/>
        </w:numPr>
        <w:tabs>
          <w:tab w:val="left" w:pos="1050"/>
          <w:tab w:val="clear" w:pos="992"/>
        </w:tabs>
        <w:ind w:firstLine="480" w:firstLineChars="200"/>
        <w:rPr>
          <w:rFonts w:hint="eastAsia" w:ascii="宋体" w:hAnsi="宋体" w:cs="宋体"/>
        </w:rPr>
      </w:pPr>
      <w:r>
        <w:rPr>
          <w:rFonts w:hint="eastAsia" w:ascii="宋体" w:hAnsi="宋体" w:cs="宋体"/>
        </w:rPr>
        <w:t>1.合同文件使用中文书写、解释和说明。</w:t>
      </w:r>
    </w:p>
    <w:p>
      <w:pPr>
        <w:pStyle w:val="5"/>
        <w:numPr>
          <w:ilvl w:val="0"/>
          <w:numId w:val="0"/>
        </w:numPr>
        <w:tabs>
          <w:tab w:val="left" w:pos="1050"/>
          <w:tab w:val="clear" w:pos="992"/>
        </w:tabs>
        <w:ind w:firstLine="480" w:firstLineChars="200"/>
        <w:rPr>
          <w:rFonts w:hint="eastAsia" w:ascii="宋体" w:hAnsi="宋体" w:cs="宋体"/>
        </w:rPr>
      </w:pPr>
      <w:r>
        <w:rPr>
          <w:rFonts w:hint="eastAsia" w:ascii="宋体" w:hAnsi="宋体" w:cs="宋体"/>
        </w:rPr>
        <w:t>2.合同文件使用特殊性条款约定的国家标准和规范；国家没有相应标准、规范时，可使用特殊性条款约定的行业或甲方所在地地方的标准、规范。甲方应按特殊性条款约定的时间向乙方提供一式两份约定的标准和规范。</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77" w:name="_Toc482172859"/>
      <w:bookmarkStart w:id="78" w:name="_Toc29483_WPSOffice_Level2"/>
      <w:bookmarkStart w:id="79" w:name="_Toc317237610"/>
      <w:bookmarkStart w:id="80" w:name="_Toc16612"/>
      <w:bookmarkStart w:id="81" w:name="_Toc28586"/>
      <w:r>
        <w:rPr>
          <w:rFonts w:hint="eastAsia" w:hAnsi="宋体" w:cs="宋体"/>
          <w:b/>
          <w:sz w:val="24"/>
        </w:rPr>
        <w:t>标的物的一般条款</w:t>
      </w:r>
      <w:bookmarkEnd w:id="77"/>
      <w:bookmarkEnd w:id="78"/>
      <w:bookmarkEnd w:id="79"/>
      <w:bookmarkEnd w:id="80"/>
      <w:bookmarkEnd w:id="81"/>
    </w:p>
    <w:p>
      <w:pPr>
        <w:numPr>
          <w:ilvl w:val="0"/>
          <w:numId w:val="10"/>
        </w:numPr>
        <w:spacing w:line="360" w:lineRule="auto"/>
        <w:rPr>
          <w:rFonts w:hint="eastAsia" w:hAnsi="宋体" w:cs="宋体"/>
          <w:b/>
          <w:sz w:val="24"/>
        </w:rPr>
      </w:pPr>
      <w:r>
        <w:rPr>
          <w:rFonts w:hint="eastAsia" w:hAnsi="宋体" w:cs="宋体"/>
          <w:b/>
          <w:sz w:val="24"/>
        </w:rPr>
        <w:t>完整物权</w:t>
      </w:r>
    </w:p>
    <w:p>
      <w:pPr>
        <w:spacing w:line="360" w:lineRule="auto"/>
        <w:ind w:firstLine="480" w:firstLineChars="200"/>
        <w:rPr>
          <w:rFonts w:hint="eastAsia" w:hAnsi="宋体" w:cs="宋体"/>
          <w:sz w:val="24"/>
        </w:rPr>
      </w:pPr>
      <w:r>
        <w:rPr>
          <w:rFonts w:hint="eastAsia" w:hAnsi="宋体" w:cs="宋体"/>
          <w:sz w:val="24"/>
        </w:rPr>
        <w:t>对于出卖的标的物，乙方应当拥有完整物权，并且乙方负有保证第三方不得向甲方主张任何权利（包括知识产权）的义务。</w:t>
      </w:r>
    </w:p>
    <w:p>
      <w:pPr>
        <w:numPr>
          <w:ilvl w:val="0"/>
          <w:numId w:val="10"/>
        </w:numPr>
        <w:spacing w:line="360" w:lineRule="auto"/>
        <w:rPr>
          <w:rFonts w:hint="eastAsia" w:hAnsi="宋体" w:cs="宋体"/>
          <w:b/>
          <w:sz w:val="24"/>
        </w:rPr>
      </w:pPr>
      <w:r>
        <w:rPr>
          <w:rFonts w:hint="eastAsia" w:hAnsi="宋体" w:cs="宋体"/>
          <w:b/>
          <w:sz w:val="24"/>
        </w:rPr>
        <w:t>质量保证</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乙方应保证所供标的物是全新的，未使用过的，并且是非长期积压的库存商品，完全符合合同规定的质量、规格和性能的要求，乙方应保证其提供的标的物在正确安装，正常使用和保养条件下，在其标称的使用寿命期内应具有满意的性能。在乙方承诺的质量保证期限内，乙方应对由于设计、工艺或材料的缺陷及伴随服务而造成的任何不足或故障负责。</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根据甲方按检验标准自己检验的结果或当地技监部门的检验结果，或者在质量保证期内，如果标的物的数量、质量或规格与合同不符或证实标的物是有缺陷的，包括潜在缺陷或使用不符合要求的材料等，甲方应尽快以书面形式通知乙方并提出索赔。</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3.除合同特殊条款规定外，合同条款中标的物的质量保证期均自标的物通过最终验收之日起计算，且质量保证期不低于2年。</w:t>
      </w:r>
    </w:p>
    <w:p>
      <w:pPr>
        <w:numPr>
          <w:ilvl w:val="0"/>
          <w:numId w:val="10"/>
        </w:numPr>
        <w:spacing w:line="360" w:lineRule="auto"/>
        <w:rPr>
          <w:rFonts w:hint="eastAsia" w:hAnsi="宋体" w:cs="宋体"/>
          <w:b/>
          <w:sz w:val="24"/>
        </w:rPr>
      </w:pPr>
      <w:r>
        <w:rPr>
          <w:rFonts w:hint="eastAsia" w:hAnsi="宋体" w:cs="宋体"/>
          <w:b/>
          <w:sz w:val="24"/>
        </w:rPr>
        <w:t>包装</w:t>
      </w:r>
    </w:p>
    <w:p>
      <w:pPr>
        <w:spacing w:line="360" w:lineRule="auto"/>
        <w:ind w:firstLine="480" w:firstLineChars="200"/>
        <w:rPr>
          <w:rFonts w:hint="eastAsia" w:hAnsi="宋体" w:cs="宋体"/>
          <w:sz w:val="24"/>
        </w:rPr>
      </w:pPr>
      <w:r>
        <w:rPr>
          <w:rFonts w:hint="eastAsia" w:hAnsi="宋体" w:cs="宋体"/>
          <w:sz w:val="24"/>
        </w:rPr>
        <w:t>乙方应当按照约定的包装方式交付标的物。对包装方式没有约定或者约定不明确的，应当按照双方补充协议约定的方式包装，或者按照通用的方式包装，没有通用方式的，应当采取足以保护标的物的包装方式。</w:t>
      </w:r>
    </w:p>
    <w:p>
      <w:pPr>
        <w:numPr>
          <w:ilvl w:val="0"/>
          <w:numId w:val="10"/>
        </w:numPr>
        <w:spacing w:line="360" w:lineRule="auto"/>
        <w:rPr>
          <w:rFonts w:hint="eastAsia" w:hAnsi="宋体" w:cs="宋体"/>
          <w:b/>
          <w:sz w:val="24"/>
        </w:rPr>
      </w:pPr>
      <w:r>
        <w:rPr>
          <w:rFonts w:hint="eastAsia" w:hAnsi="宋体" w:cs="宋体"/>
          <w:b/>
          <w:sz w:val="24"/>
        </w:rPr>
        <w:t>伴随服务</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1.乙方除应履行按期按量交付合格标的物的义务之外，还应提供下列服务：</w:t>
      </w:r>
    </w:p>
    <w:p>
      <w:pPr>
        <w:numPr>
          <w:ilvl w:val="0"/>
          <w:numId w:val="11"/>
        </w:numPr>
        <w:spacing w:line="360" w:lineRule="auto"/>
        <w:rPr>
          <w:rFonts w:hint="eastAsia" w:hAnsi="宋体" w:cs="宋体"/>
          <w:sz w:val="24"/>
        </w:rPr>
      </w:pPr>
      <w:r>
        <w:rPr>
          <w:rFonts w:hint="eastAsia" w:hAnsi="宋体" w:cs="宋体"/>
          <w:sz w:val="24"/>
        </w:rPr>
        <w:t>标的物的现场安装、启动、调试、监督（如果必须安装、调试的话）；</w:t>
      </w:r>
    </w:p>
    <w:p>
      <w:pPr>
        <w:numPr>
          <w:ilvl w:val="0"/>
          <w:numId w:val="11"/>
        </w:numPr>
        <w:spacing w:line="360" w:lineRule="auto"/>
        <w:rPr>
          <w:rFonts w:hint="eastAsia" w:hAnsi="宋体" w:cs="宋体"/>
          <w:sz w:val="24"/>
        </w:rPr>
      </w:pPr>
      <w:r>
        <w:rPr>
          <w:rFonts w:hint="eastAsia" w:hAnsi="宋体" w:cs="宋体"/>
          <w:sz w:val="24"/>
        </w:rPr>
        <w:t>提供标的物组装和一般维修所必须的工具；</w:t>
      </w:r>
    </w:p>
    <w:p>
      <w:pPr>
        <w:numPr>
          <w:ilvl w:val="0"/>
          <w:numId w:val="11"/>
        </w:numPr>
        <w:spacing w:line="360" w:lineRule="auto"/>
        <w:rPr>
          <w:rFonts w:hint="eastAsia" w:hAnsi="宋体" w:cs="宋体"/>
          <w:sz w:val="24"/>
        </w:rPr>
      </w:pPr>
      <w:r>
        <w:rPr>
          <w:rFonts w:hint="eastAsia" w:hAnsi="宋体" w:cs="宋体"/>
          <w:sz w:val="24"/>
        </w:rPr>
        <w:t>在合同规定的期限内对所提供标的物实行运行监督、维修服务的前提条件是该服务并不能免除乙方在质量保证期内所承担的义务；</w:t>
      </w:r>
    </w:p>
    <w:p>
      <w:pPr>
        <w:numPr>
          <w:ilvl w:val="0"/>
          <w:numId w:val="11"/>
        </w:numPr>
        <w:spacing w:line="360" w:lineRule="auto"/>
        <w:rPr>
          <w:rFonts w:hint="eastAsia" w:hAnsi="宋体" w:cs="宋体"/>
          <w:sz w:val="24"/>
        </w:rPr>
      </w:pPr>
      <w:r>
        <w:rPr>
          <w:rFonts w:hint="eastAsia" w:hAnsi="宋体" w:cs="宋体"/>
          <w:sz w:val="24"/>
        </w:rPr>
        <w:t>对甲方技术人员的技术指导或培训。</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2.除合同另有规定之外，伴随服务的费用均已含在合同价款中，甲方不再另行进行支付。</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82" w:name="_Toc8540"/>
      <w:bookmarkStart w:id="83" w:name="_Toc16618"/>
      <w:bookmarkStart w:id="84" w:name="_Toc18980_WPSOffice_Level2"/>
      <w:bookmarkStart w:id="85" w:name="_Toc317237611"/>
      <w:bookmarkStart w:id="86" w:name="_Toc482172860"/>
      <w:r>
        <w:rPr>
          <w:rFonts w:hint="eastAsia" w:hAnsi="宋体" w:cs="宋体"/>
          <w:b/>
          <w:sz w:val="24"/>
        </w:rPr>
        <w:t>标的物的交付、检验和验收</w:t>
      </w:r>
      <w:bookmarkEnd w:id="82"/>
      <w:bookmarkEnd w:id="83"/>
      <w:bookmarkEnd w:id="84"/>
      <w:bookmarkEnd w:id="85"/>
      <w:bookmarkEnd w:id="86"/>
    </w:p>
    <w:p>
      <w:pPr>
        <w:numPr>
          <w:ilvl w:val="0"/>
          <w:numId w:val="12"/>
        </w:numPr>
        <w:spacing w:line="360" w:lineRule="auto"/>
        <w:rPr>
          <w:rFonts w:hint="eastAsia" w:hAnsi="宋体" w:cs="宋体"/>
          <w:b/>
          <w:sz w:val="24"/>
        </w:rPr>
      </w:pPr>
      <w:r>
        <w:rPr>
          <w:rFonts w:hint="eastAsia" w:hAnsi="宋体" w:cs="宋体"/>
          <w:b/>
          <w:sz w:val="24"/>
        </w:rPr>
        <w:t>标的物的交付</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1.标的物的所有权自标的物交付时转移。</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2.乙方应当按照约定的期限和约定的地点交付标的物。</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3.乙方应当按照约定或者交易习惯向甲方交付提取标的物单证以外的有关单证和资料。</w:t>
      </w:r>
    </w:p>
    <w:p>
      <w:pPr>
        <w:numPr>
          <w:ilvl w:val="0"/>
          <w:numId w:val="12"/>
        </w:numPr>
        <w:spacing w:line="360" w:lineRule="auto"/>
        <w:rPr>
          <w:rFonts w:hint="eastAsia" w:hAnsi="宋体" w:cs="宋体"/>
          <w:b/>
          <w:sz w:val="24"/>
        </w:rPr>
      </w:pPr>
      <w:r>
        <w:rPr>
          <w:rFonts w:hint="eastAsia" w:hAnsi="宋体" w:cs="宋体"/>
          <w:b/>
          <w:sz w:val="24"/>
        </w:rPr>
        <w:t>检验和验收</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在交货前，乙方应对标的物的质量、规格、性能、数量等进行详细而全面的检验，并出具一份合格检验证明，合格检验证明作为甲方验收的依据，但不能作为有关标的物质量、规格、数量或性能的最终检验结果。</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2.甲方根据合同规定的内容和验收标准进行验收，同时比较乙方出具的检验证明，经检验无误后出具验收合格证明，该证明作为最终付款所需文件的组成部分。</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3.验收期限自标的物交付之日起三十天内。特殊情况需延长的，双方应在合同的特殊条款中约定。</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4.如双方对验收结果有分歧，则以海南省技术质量监督局的检验结果为准，检验费用由有过失的一方支付。</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87" w:name="_Toc31586"/>
      <w:bookmarkStart w:id="88" w:name="_Toc317237612"/>
      <w:bookmarkStart w:id="89" w:name="_Toc482172861"/>
      <w:bookmarkStart w:id="90" w:name="_Toc29255"/>
      <w:bookmarkStart w:id="91" w:name="_Toc553_WPSOffice_Level2"/>
      <w:r>
        <w:rPr>
          <w:rFonts w:hint="eastAsia" w:hAnsi="宋体" w:cs="宋体"/>
          <w:b/>
          <w:sz w:val="24"/>
        </w:rPr>
        <w:t>对标的物提出异议的时间和办法</w:t>
      </w:r>
      <w:bookmarkEnd w:id="87"/>
      <w:bookmarkEnd w:id="88"/>
      <w:bookmarkEnd w:id="89"/>
      <w:bookmarkEnd w:id="90"/>
      <w:bookmarkEnd w:id="91"/>
    </w:p>
    <w:p>
      <w:pPr>
        <w:numPr>
          <w:ilvl w:val="0"/>
          <w:numId w:val="13"/>
        </w:numPr>
        <w:spacing w:line="360" w:lineRule="auto"/>
        <w:rPr>
          <w:rFonts w:hint="eastAsia" w:hAnsi="宋体" w:cs="宋体"/>
          <w:b/>
          <w:sz w:val="24"/>
        </w:rPr>
      </w:pPr>
      <w:r>
        <w:rPr>
          <w:rFonts w:hint="eastAsia" w:hAnsi="宋体" w:cs="宋体"/>
          <w:b/>
          <w:sz w:val="24"/>
        </w:rPr>
        <w:t>对标的物提出异议的时间和办法</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1.甲方在验收过程中，应当于双方约定的检验期间内将标的物的数量或质量不符合约定的情形及处理方式以书面形式通知乙方。</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2.如甲方在验收期满后既不出具验收合格证明又未提出书面异议的视为乙方所交标的物符合合同规定。</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3.乙方应在收到甲方书面异议后七天内负责处理问题，否则将视为默认甲方提出的异议和处理意见。</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92" w:name="_Toc17453"/>
      <w:bookmarkStart w:id="93" w:name="_Toc23417_WPSOffice_Level2"/>
      <w:bookmarkStart w:id="94" w:name="_Toc482172862"/>
      <w:bookmarkStart w:id="95" w:name="_Toc12562"/>
      <w:bookmarkStart w:id="96" w:name="_Toc317237613"/>
      <w:r>
        <w:rPr>
          <w:rFonts w:hint="eastAsia" w:hAnsi="宋体" w:cs="宋体"/>
          <w:b/>
          <w:sz w:val="24"/>
        </w:rPr>
        <w:t>合同价款和支付</w:t>
      </w:r>
      <w:bookmarkEnd w:id="92"/>
      <w:bookmarkEnd w:id="93"/>
      <w:bookmarkEnd w:id="94"/>
      <w:bookmarkEnd w:id="95"/>
      <w:bookmarkEnd w:id="96"/>
    </w:p>
    <w:p>
      <w:pPr>
        <w:numPr>
          <w:ilvl w:val="0"/>
          <w:numId w:val="14"/>
        </w:numPr>
        <w:spacing w:line="360" w:lineRule="auto"/>
        <w:rPr>
          <w:rFonts w:hint="eastAsia" w:hAnsi="宋体" w:cs="宋体"/>
          <w:b/>
          <w:sz w:val="24"/>
        </w:rPr>
      </w:pPr>
      <w:r>
        <w:rPr>
          <w:rFonts w:hint="eastAsia" w:hAnsi="宋体" w:cs="宋体"/>
          <w:b/>
          <w:sz w:val="24"/>
        </w:rPr>
        <w:t>合同价款和支付</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1.本合同的结算货币为人民币，单位为元。</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2.乙方应按照双方签订的合同规定交货并在合同特殊条款规定的期限内持下列单据结算货款：</w:t>
      </w:r>
    </w:p>
    <w:p>
      <w:pPr>
        <w:numPr>
          <w:ilvl w:val="0"/>
          <w:numId w:val="15"/>
        </w:numPr>
        <w:spacing w:line="360" w:lineRule="auto"/>
        <w:ind w:firstLine="480" w:firstLineChars="200"/>
        <w:rPr>
          <w:rFonts w:hint="eastAsia" w:hAnsi="宋体" w:cs="宋体"/>
          <w:sz w:val="24"/>
        </w:rPr>
      </w:pPr>
      <w:r>
        <w:rPr>
          <w:rFonts w:hint="eastAsia" w:hAnsi="宋体" w:cs="宋体"/>
          <w:sz w:val="24"/>
        </w:rPr>
        <w:t>合格的销售发票</w:t>
      </w:r>
    </w:p>
    <w:p>
      <w:pPr>
        <w:numPr>
          <w:ilvl w:val="0"/>
          <w:numId w:val="15"/>
        </w:numPr>
        <w:spacing w:line="360" w:lineRule="auto"/>
        <w:ind w:firstLine="480" w:firstLineChars="200"/>
        <w:rPr>
          <w:rFonts w:hint="eastAsia" w:hAnsi="宋体" w:cs="宋体"/>
          <w:sz w:val="24"/>
        </w:rPr>
      </w:pPr>
      <w:r>
        <w:rPr>
          <w:rFonts w:hint="eastAsia" w:hAnsi="宋体" w:cs="宋体"/>
          <w:sz w:val="24"/>
        </w:rPr>
        <w:t>甲方盖章签收后的送货回单和验收合格证明</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3.甲方应按合同特殊条款规定的期限和方式付款。</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4.根据现行税法对甲方征收的与本合同有关的一切税费均由甲方承担；根据现行税法对乙方征收的与本合同有关的一切税费均由乙方承担。</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97" w:name="_Toc25309_WPSOffice_Level2"/>
      <w:bookmarkStart w:id="98" w:name="_Toc317237614"/>
      <w:bookmarkStart w:id="99" w:name="_Toc1664"/>
      <w:bookmarkStart w:id="100" w:name="_Toc482172863"/>
      <w:bookmarkStart w:id="101" w:name="_Toc14499"/>
      <w:r>
        <w:rPr>
          <w:rFonts w:hint="eastAsia" w:hAnsi="宋体" w:cs="宋体"/>
          <w:b/>
          <w:sz w:val="24"/>
        </w:rPr>
        <w:t>违约责任</w:t>
      </w:r>
      <w:bookmarkEnd w:id="97"/>
      <w:bookmarkEnd w:id="98"/>
      <w:bookmarkEnd w:id="99"/>
      <w:bookmarkEnd w:id="100"/>
      <w:bookmarkEnd w:id="101"/>
    </w:p>
    <w:p>
      <w:pPr>
        <w:numPr>
          <w:ilvl w:val="0"/>
          <w:numId w:val="16"/>
        </w:numPr>
        <w:spacing w:line="360" w:lineRule="auto"/>
        <w:ind w:left="210" w:leftChars="0" w:firstLineChars="0"/>
        <w:rPr>
          <w:rFonts w:hint="eastAsia" w:hAnsi="宋体" w:cs="宋体"/>
          <w:b/>
          <w:sz w:val="24"/>
        </w:rPr>
      </w:pPr>
      <w:r>
        <w:rPr>
          <w:rFonts w:hint="eastAsia" w:hAnsi="宋体" w:cs="宋体"/>
          <w:b/>
          <w:sz w:val="24"/>
        </w:rPr>
        <w:t>违约责任</w:t>
      </w:r>
    </w:p>
    <w:p>
      <w:pPr>
        <w:spacing w:line="360" w:lineRule="auto"/>
        <w:ind w:firstLine="480" w:firstLineChars="200"/>
        <w:rPr>
          <w:rFonts w:hint="eastAsia" w:hAnsi="宋体" w:cs="宋体"/>
          <w:sz w:val="24"/>
        </w:rPr>
      </w:pPr>
      <w:r>
        <w:rPr>
          <w:rFonts w:hint="eastAsia" w:hAnsi="宋体" w:cs="宋体"/>
          <w:sz w:val="24"/>
        </w:rPr>
        <w:t>合同一方不履行合同义务或者履行合同义务不符合约定的，应当承担继续履行、采取补救措施或者赔偿损失等违约责任。</w:t>
      </w:r>
    </w:p>
    <w:p>
      <w:pPr>
        <w:numPr>
          <w:ilvl w:val="0"/>
          <w:numId w:val="16"/>
        </w:numPr>
        <w:spacing w:line="360" w:lineRule="auto"/>
        <w:ind w:left="210" w:leftChars="0" w:firstLineChars="0"/>
        <w:rPr>
          <w:rFonts w:hint="eastAsia" w:hAnsi="宋体" w:cs="宋体"/>
          <w:b/>
          <w:sz w:val="24"/>
        </w:rPr>
      </w:pPr>
      <w:r>
        <w:rPr>
          <w:rFonts w:hint="eastAsia" w:hAnsi="宋体" w:cs="宋体"/>
          <w:b/>
          <w:sz w:val="24"/>
        </w:rPr>
        <w:t>甲方违约责任</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1.在合同生效后，甲方无正当理由要求退货的，应向乙方偿付合同总价款的5%，作为违约金，违约金不足以补偿损失的，乙方有权要求甲方补足。</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2.甲方逾期付款的应按照逾期付款金额的每天万分之四支付逾期付款违约金。</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3.甲方违反合同规定，拒绝接收乙方交付的合格标的物，应当承担乙方由此造成的损失。</w:t>
      </w:r>
    </w:p>
    <w:p>
      <w:pPr>
        <w:numPr>
          <w:ilvl w:val="0"/>
          <w:numId w:val="16"/>
        </w:numPr>
        <w:spacing w:line="360" w:lineRule="auto"/>
        <w:ind w:left="210" w:leftChars="0" w:firstLineChars="0"/>
        <w:rPr>
          <w:rFonts w:hint="eastAsia" w:hAnsi="宋体" w:cs="宋体"/>
          <w:b/>
          <w:sz w:val="24"/>
        </w:rPr>
      </w:pPr>
      <w:r>
        <w:rPr>
          <w:rFonts w:hint="eastAsia" w:hAnsi="宋体" w:cs="宋体"/>
          <w:b/>
          <w:sz w:val="24"/>
        </w:rPr>
        <w:t>乙方违约责任</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1.乙方不能交货（逾期超过十五天视为不能交货），或交货不合格从而影响甲方按期正常使用的，应向甲方偿付合同总价款5%的违约金，违约金不足以补偿损失的甲方有权要求乙方补足。</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2.乙方逾期交货的，应在发货前与甲方和政府采购管理部门协商，甲方仍需求的，乙方应立即发货并应按照逾期交货部分货款的每天万分之四支付逾期交货违约金，同时承担甲方因此遭致的损失费用。</w:t>
      </w:r>
    </w:p>
    <w:p>
      <w:pPr>
        <w:numPr>
          <w:ilvl w:val="0"/>
          <w:numId w:val="16"/>
        </w:numPr>
        <w:spacing w:line="360" w:lineRule="auto"/>
        <w:ind w:left="210" w:leftChars="0" w:firstLineChars="0"/>
        <w:rPr>
          <w:rFonts w:hint="eastAsia" w:hAnsi="宋体" w:cs="宋体"/>
          <w:b/>
          <w:sz w:val="24"/>
        </w:rPr>
      </w:pPr>
      <w:r>
        <w:rPr>
          <w:rFonts w:hint="eastAsia" w:hAnsi="宋体" w:cs="宋体"/>
          <w:b/>
          <w:sz w:val="24"/>
        </w:rPr>
        <w:t>不可抗力</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1.因不可抗力不能履行合同的，根据不可抗力的影响，部分或者全部免除责任。但合同一方迟延履行后发生不可抗力的，不能免除责任。</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2.合同一方因不可抗力不能履行合同的，应当及时通知对方，以减轻可能给对方造成的损失，并应当在合理期限内提供证明。</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102" w:name="_Toc13424"/>
      <w:bookmarkStart w:id="103" w:name="_Toc317237615"/>
      <w:bookmarkStart w:id="104" w:name="_Toc29045"/>
      <w:bookmarkStart w:id="105" w:name="_Toc3176_WPSOffice_Level2"/>
      <w:bookmarkStart w:id="106" w:name="_Toc482172864"/>
      <w:r>
        <w:rPr>
          <w:rFonts w:hint="eastAsia" w:hAnsi="宋体" w:cs="宋体"/>
          <w:b/>
          <w:sz w:val="24"/>
        </w:rPr>
        <w:t>索赔</w:t>
      </w:r>
      <w:bookmarkEnd w:id="102"/>
      <w:bookmarkEnd w:id="103"/>
      <w:bookmarkEnd w:id="104"/>
      <w:bookmarkEnd w:id="105"/>
      <w:bookmarkEnd w:id="106"/>
    </w:p>
    <w:p>
      <w:pPr>
        <w:numPr>
          <w:ilvl w:val="0"/>
          <w:numId w:val="17"/>
        </w:numPr>
        <w:spacing w:line="360" w:lineRule="auto"/>
        <w:rPr>
          <w:rFonts w:hint="eastAsia" w:hAnsi="宋体" w:cs="宋体"/>
          <w:b/>
          <w:sz w:val="24"/>
        </w:rPr>
      </w:pPr>
      <w:r>
        <w:rPr>
          <w:rFonts w:hint="eastAsia" w:hAnsi="宋体" w:cs="宋体"/>
          <w:b/>
          <w:sz w:val="24"/>
        </w:rPr>
        <w:t>索赔</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1.甲方有权根据当地产品质量检验机构或其它有权部门出具的检验证书向乙方提出索赔。</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2.在本合同规定的检验期和质量保证期内，如果乙方对甲方提出的索赔或差异有责任，则乙方应按甲方同意的下列一种或多种方式解决索赔事宜：</w:t>
      </w:r>
    </w:p>
    <w:p>
      <w:pPr>
        <w:numPr>
          <w:ilvl w:val="0"/>
          <w:numId w:val="18"/>
        </w:numPr>
        <w:spacing w:line="360" w:lineRule="auto"/>
        <w:ind w:firstLine="480" w:firstLineChars="200"/>
        <w:rPr>
          <w:rFonts w:hint="eastAsia" w:hAnsi="宋体" w:cs="宋体"/>
          <w:sz w:val="24"/>
        </w:rPr>
      </w:pPr>
      <w:r>
        <w:rPr>
          <w:rFonts w:hint="eastAsia" w:hAnsi="宋体" w:cs="宋体"/>
          <w:sz w:val="24"/>
        </w:rPr>
        <w:t>乙方同意退货，并按合同规定的货币将货款退还给甲方，并承担由此发生的一切损失和费用，包括利息、银行手续费、运费、保险费、检验费、仓储费、装卸费以及为保护退回标的物所需的其它必要费用。</w:t>
      </w:r>
    </w:p>
    <w:p>
      <w:pPr>
        <w:numPr>
          <w:ilvl w:val="0"/>
          <w:numId w:val="18"/>
        </w:numPr>
        <w:spacing w:line="360" w:lineRule="auto"/>
        <w:ind w:firstLine="480" w:firstLineChars="200"/>
        <w:rPr>
          <w:rFonts w:hint="eastAsia" w:hAnsi="宋体" w:cs="宋体"/>
          <w:sz w:val="24"/>
        </w:rPr>
      </w:pPr>
      <w:r>
        <w:rPr>
          <w:rFonts w:hint="eastAsia" w:hAnsi="宋体" w:cs="宋体"/>
          <w:sz w:val="24"/>
        </w:rPr>
        <w:t>根据标的物的低劣程度、损坏程度以及甲方遭受损失的数额，经双方协商确定降低标的物的价格。</w:t>
      </w:r>
    </w:p>
    <w:p>
      <w:pPr>
        <w:numPr>
          <w:ilvl w:val="0"/>
          <w:numId w:val="18"/>
        </w:numPr>
        <w:spacing w:line="360" w:lineRule="auto"/>
        <w:ind w:firstLine="480" w:firstLineChars="200"/>
        <w:rPr>
          <w:rFonts w:hint="eastAsia" w:hAnsi="宋体" w:cs="宋体"/>
          <w:sz w:val="24"/>
        </w:rPr>
      </w:pPr>
      <w:r>
        <w:rPr>
          <w:rFonts w:hint="eastAsia" w:hAnsi="宋体" w:cs="宋体"/>
          <w:sz w:val="24"/>
        </w:rPr>
        <w:t>用符合规格、质量和性能要求的新零件、部件或标的物来更换有缺陷的部分或修补缺陷部分，乙方应承担一切费用和风险并负担甲方所发生的一切直接费用。同时，乙方应按合同规定，相应延长修补或被更换部件或标的物的质量保证期。</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3.如果在甲方发出索赔通知后七天内，乙方未能答复，上述索赔应视为已被乙方接受。若乙方未在甲方提出索赔通知后七天内或甲方同意的更长时间内，按照合同规定的任何一种方法解决索赔事宜，甲方将从未付款或乙方开具的履约保证金中扣回索赔金额，如果这些金额不足以补偿索赔金额，甲方有权向乙方提出对不足部分的补偿。</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4.甲方提出索赔的书面材料应报政府招标管理部门备案。乙方同意的索赔方案应报政府招标管理部门审核。</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107" w:name="_Toc317237616"/>
      <w:bookmarkStart w:id="108" w:name="_Toc482172865"/>
      <w:bookmarkStart w:id="109" w:name="_Toc9102_WPSOffice_Level2"/>
      <w:bookmarkStart w:id="110" w:name="_Toc9325"/>
      <w:bookmarkStart w:id="111" w:name="_Toc19658"/>
      <w:bookmarkStart w:id="112" w:name="_Toc482172866"/>
      <w:bookmarkStart w:id="113" w:name="_Toc3168"/>
      <w:bookmarkStart w:id="114" w:name="_Toc7548"/>
      <w:bookmarkStart w:id="115" w:name="_Toc317237617"/>
      <w:r>
        <w:rPr>
          <w:rFonts w:hint="eastAsia" w:hAnsi="宋体" w:cs="宋体"/>
          <w:b/>
          <w:sz w:val="24"/>
        </w:rPr>
        <w:t>履约保证金</w:t>
      </w:r>
      <w:bookmarkEnd w:id="107"/>
      <w:bookmarkEnd w:id="108"/>
      <w:bookmarkEnd w:id="109"/>
      <w:bookmarkEnd w:id="110"/>
      <w:bookmarkEnd w:id="111"/>
      <w:r>
        <w:rPr>
          <w:rFonts w:hint="eastAsia" w:hAnsi="宋体" w:cs="宋体"/>
          <w:b/>
          <w:sz w:val="24"/>
        </w:rPr>
        <w:t xml:space="preserve"> </w:t>
      </w:r>
    </w:p>
    <w:p>
      <w:pPr>
        <w:numPr>
          <w:ilvl w:val="0"/>
          <w:numId w:val="19"/>
        </w:numPr>
        <w:spacing w:line="360" w:lineRule="auto"/>
        <w:rPr>
          <w:rFonts w:hint="eastAsia" w:hAnsi="宋体" w:cs="宋体"/>
          <w:b/>
          <w:sz w:val="24"/>
        </w:rPr>
      </w:pPr>
      <w:r>
        <w:rPr>
          <w:rFonts w:hint="eastAsia" w:hAnsi="宋体" w:cs="宋体"/>
          <w:b/>
          <w:sz w:val="24"/>
        </w:rPr>
        <w:t>履约保证金</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1.在本合同签订时，提供合同总金额</w:t>
      </w:r>
      <w:r>
        <w:rPr>
          <w:rFonts w:hint="eastAsia" w:ascii="宋体" w:hAnsi="宋体" w:cs="宋体"/>
          <w:b/>
          <w:bCs w:val="0"/>
          <w:u w:val="single"/>
          <w:lang w:val="en-US" w:eastAsia="zh-CN"/>
        </w:rPr>
        <w:t>3</w:t>
      </w:r>
      <w:r>
        <w:rPr>
          <w:rFonts w:hint="eastAsia" w:ascii="宋体" w:hAnsi="宋体" w:cs="宋体"/>
          <w:b/>
          <w:bCs w:val="0"/>
          <w:u w:val="single"/>
        </w:rPr>
        <w:t>%</w:t>
      </w:r>
      <w:r>
        <w:rPr>
          <w:rFonts w:hint="eastAsia" w:ascii="宋体" w:hAnsi="宋体" w:cs="宋体"/>
        </w:rPr>
        <w:t>的履约保证金，保证金的有效期应不低于合同有效期。</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2.如果乙方未能履行合同规定的任何义务，甲方有权从履约保证金中取得补偿。</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3.履约保证金将在中标人履行完合同所有义务后，凭缴纳履约保证金收据在5个工作日内无息退还。</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116" w:name="_Toc27124_WPSOffice_Level2"/>
      <w:r>
        <w:rPr>
          <w:rFonts w:hint="eastAsia" w:hAnsi="宋体" w:cs="宋体"/>
          <w:b/>
          <w:sz w:val="24"/>
        </w:rPr>
        <w:t>合同的解除和转让</w:t>
      </w:r>
      <w:bookmarkEnd w:id="112"/>
      <w:bookmarkEnd w:id="113"/>
      <w:bookmarkEnd w:id="114"/>
      <w:bookmarkEnd w:id="115"/>
      <w:bookmarkEnd w:id="116"/>
    </w:p>
    <w:p>
      <w:pPr>
        <w:numPr>
          <w:ilvl w:val="0"/>
          <w:numId w:val="20"/>
        </w:numPr>
        <w:spacing w:line="360" w:lineRule="auto"/>
        <w:rPr>
          <w:rFonts w:hint="eastAsia" w:hAnsi="宋体" w:cs="宋体"/>
          <w:b/>
          <w:sz w:val="24"/>
        </w:rPr>
      </w:pPr>
      <w:r>
        <w:rPr>
          <w:rFonts w:hint="eastAsia" w:hAnsi="宋体" w:cs="宋体"/>
          <w:b/>
          <w:sz w:val="24"/>
        </w:rPr>
        <w:t>合同的解除</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1.甲方和乙方协商一致，可以解除合同。</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2.有下列情形之一，合同一方可以解除合同：</w:t>
      </w:r>
    </w:p>
    <w:p>
      <w:pPr>
        <w:numPr>
          <w:ilvl w:val="0"/>
          <w:numId w:val="21"/>
        </w:numPr>
        <w:spacing w:line="360" w:lineRule="auto"/>
        <w:ind w:firstLine="480" w:firstLineChars="200"/>
        <w:rPr>
          <w:rFonts w:hint="eastAsia" w:hAnsi="宋体" w:cs="宋体"/>
          <w:sz w:val="24"/>
        </w:rPr>
      </w:pPr>
      <w:r>
        <w:rPr>
          <w:rFonts w:hint="eastAsia" w:hAnsi="宋体" w:cs="宋体"/>
          <w:sz w:val="24"/>
        </w:rPr>
        <w:t>因不可抗力致使不能实现合同目的，未受不可抗力影响的一方有权解除合同；</w:t>
      </w:r>
    </w:p>
    <w:p>
      <w:pPr>
        <w:numPr>
          <w:ilvl w:val="0"/>
          <w:numId w:val="21"/>
        </w:numPr>
        <w:spacing w:line="360" w:lineRule="auto"/>
        <w:ind w:firstLine="480" w:firstLineChars="200"/>
        <w:rPr>
          <w:rFonts w:hint="eastAsia" w:hAnsi="宋体" w:cs="宋体"/>
          <w:sz w:val="24"/>
        </w:rPr>
      </w:pPr>
      <w:r>
        <w:rPr>
          <w:rFonts w:hint="eastAsia" w:hAnsi="宋体" w:cs="宋体"/>
          <w:sz w:val="24"/>
        </w:rPr>
        <w:t>因合同一方违约导致合同不能履行，另一方有权解除合同。</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3.有权解除合同的一方，应当在违约事实或不可抗力发生之后三十天内书面通知对方以主张解除合同，合同在书面通知到达对方时解除。</w:t>
      </w:r>
    </w:p>
    <w:p>
      <w:pPr>
        <w:numPr>
          <w:ilvl w:val="0"/>
          <w:numId w:val="20"/>
        </w:numPr>
        <w:spacing w:line="360" w:lineRule="auto"/>
        <w:rPr>
          <w:rFonts w:hint="eastAsia" w:hAnsi="宋体" w:cs="宋体"/>
          <w:b/>
          <w:sz w:val="24"/>
        </w:rPr>
      </w:pPr>
      <w:r>
        <w:rPr>
          <w:rFonts w:hint="eastAsia" w:hAnsi="宋体" w:cs="宋体"/>
          <w:b/>
          <w:sz w:val="24"/>
        </w:rPr>
        <w:t>合同的转让</w:t>
      </w:r>
    </w:p>
    <w:p>
      <w:pPr>
        <w:spacing w:line="360" w:lineRule="auto"/>
        <w:ind w:firstLine="480" w:firstLineChars="200"/>
        <w:rPr>
          <w:rFonts w:hint="eastAsia" w:hAnsi="宋体" w:cs="宋体"/>
          <w:sz w:val="24"/>
        </w:rPr>
      </w:pPr>
      <w:r>
        <w:rPr>
          <w:rFonts w:hint="eastAsia" w:hAnsi="宋体" w:cs="宋体"/>
          <w:sz w:val="24"/>
        </w:rPr>
        <w:t>合同的部分和全部都不得转让。</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117" w:name="_Toc23979_WPSOffice_Level2"/>
      <w:bookmarkStart w:id="118" w:name="_Toc317237618"/>
      <w:bookmarkStart w:id="119" w:name="_Toc15788"/>
      <w:bookmarkStart w:id="120" w:name="_Toc482172867"/>
      <w:bookmarkStart w:id="121" w:name="_Toc9807"/>
      <w:r>
        <w:rPr>
          <w:rFonts w:hint="eastAsia" w:hAnsi="宋体" w:cs="宋体"/>
          <w:b/>
          <w:sz w:val="24"/>
        </w:rPr>
        <w:t>合同的生效</w:t>
      </w:r>
      <w:bookmarkEnd w:id="117"/>
      <w:bookmarkEnd w:id="118"/>
      <w:bookmarkEnd w:id="119"/>
      <w:bookmarkEnd w:id="120"/>
      <w:bookmarkEnd w:id="121"/>
    </w:p>
    <w:p>
      <w:pPr>
        <w:numPr>
          <w:ilvl w:val="0"/>
          <w:numId w:val="22"/>
        </w:numPr>
        <w:spacing w:line="360" w:lineRule="auto"/>
        <w:rPr>
          <w:rFonts w:hint="eastAsia" w:hAnsi="宋体" w:cs="宋体"/>
          <w:b/>
          <w:sz w:val="24"/>
        </w:rPr>
      </w:pPr>
      <w:r>
        <w:rPr>
          <w:rFonts w:hint="eastAsia" w:hAnsi="宋体" w:cs="宋体"/>
          <w:b/>
          <w:sz w:val="24"/>
        </w:rPr>
        <w:t>合同的生效</w:t>
      </w:r>
    </w:p>
    <w:p>
      <w:pPr>
        <w:spacing w:line="360" w:lineRule="auto"/>
        <w:ind w:firstLine="480" w:firstLineChars="200"/>
        <w:rPr>
          <w:rFonts w:hint="eastAsia" w:hAnsi="宋体" w:cs="宋体"/>
          <w:sz w:val="24"/>
        </w:rPr>
      </w:pPr>
      <w:r>
        <w:rPr>
          <w:rFonts w:hint="eastAsia" w:hAnsi="宋体" w:cs="宋体"/>
          <w:sz w:val="24"/>
        </w:rPr>
        <w:t>本合同经双方签字盖章，且采购方收到乙方提交的履约保证金，并报经政府采购管理机构备案后生效。</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122" w:name="_Toc482172868"/>
      <w:bookmarkStart w:id="123" w:name="_Toc11902_WPSOffice_Level2"/>
      <w:bookmarkStart w:id="124" w:name="_Toc9755"/>
      <w:bookmarkStart w:id="125" w:name="_Toc317237619"/>
      <w:bookmarkStart w:id="126" w:name="_Toc18361"/>
      <w:r>
        <w:rPr>
          <w:rFonts w:hint="eastAsia" w:hAnsi="宋体" w:cs="宋体"/>
          <w:b/>
          <w:sz w:val="24"/>
        </w:rPr>
        <w:t>争议解决</w:t>
      </w:r>
      <w:bookmarkEnd w:id="122"/>
      <w:bookmarkEnd w:id="123"/>
      <w:bookmarkEnd w:id="124"/>
      <w:bookmarkEnd w:id="125"/>
      <w:bookmarkEnd w:id="126"/>
    </w:p>
    <w:p>
      <w:pPr>
        <w:numPr>
          <w:ilvl w:val="0"/>
          <w:numId w:val="23"/>
        </w:numPr>
        <w:spacing w:line="360" w:lineRule="auto"/>
        <w:rPr>
          <w:rFonts w:hint="eastAsia" w:hAnsi="宋体" w:cs="宋体"/>
          <w:b/>
          <w:sz w:val="24"/>
        </w:rPr>
      </w:pPr>
      <w:r>
        <w:rPr>
          <w:rFonts w:hint="eastAsia" w:hAnsi="宋体" w:cs="宋体"/>
          <w:b/>
          <w:sz w:val="24"/>
        </w:rPr>
        <w:t>争议解决</w:t>
      </w:r>
    </w:p>
    <w:p>
      <w:pPr>
        <w:spacing w:line="360" w:lineRule="auto"/>
        <w:ind w:firstLine="480" w:firstLineChars="200"/>
        <w:rPr>
          <w:rFonts w:hint="eastAsia" w:hAnsi="宋体" w:cs="宋体"/>
          <w:sz w:val="24"/>
        </w:rPr>
      </w:pPr>
      <w:r>
        <w:rPr>
          <w:rFonts w:hint="eastAsia" w:hAnsi="宋体" w:cs="宋体"/>
          <w:sz w:val="24"/>
        </w:rPr>
        <w:t>甲乙双方因合同发生争议，应在招标方的主持下进行调解，协商不成，任何一方可以向甲方所在地人民法院起诉。</w:t>
      </w:r>
    </w:p>
    <w:p>
      <w:pPr>
        <w:numPr>
          <w:ilvl w:val="0"/>
          <w:numId w:val="7"/>
        </w:numPr>
        <w:tabs>
          <w:tab w:val="left" w:pos="1050"/>
          <w:tab w:val="clear" w:pos="962"/>
        </w:tabs>
        <w:spacing w:before="100" w:beforeAutospacing="1" w:after="100" w:afterAutospacing="1" w:line="360" w:lineRule="auto"/>
        <w:ind w:left="964" w:hanging="482"/>
        <w:outlineLvl w:val="1"/>
        <w:rPr>
          <w:rFonts w:hint="eastAsia" w:hAnsi="宋体" w:cs="宋体"/>
          <w:b/>
          <w:sz w:val="24"/>
        </w:rPr>
      </w:pPr>
      <w:bookmarkStart w:id="127" w:name="_Toc482172869"/>
      <w:bookmarkStart w:id="128" w:name="_Toc936"/>
      <w:bookmarkStart w:id="129" w:name="_Toc317237620"/>
      <w:bookmarkStart w:id="130" w:name="_Toc30226_WPSOffice_Level2"/>
      <w:bookmarkStart w:id="131" w:name="_Toc30427"/>
      <w:r>
        <w:rPr>
          <w:rFonts w:hint="eastAsia" w:hAnsi="宋体" w:cs="宋体"/>
          <w:b/>
          <w:sz w:val="24"/>
        </w:rPr>
        <w:t>附则</w:t>
      </w:r>
      <w:bookmarkEnd w:id="127"/>
      <w:bookmarkEnd w:id="128"/>
      <w:bookmarkEnd w:id="129"/>
      <w:bookmarkEnd w:id="130"/>
      <w:bookmarkEnd w:id="131"/>
    </w:p>
    <w:p>
      <w:pPr>
        <w:numPr>
          <w:ilvl w:val="0"/>
          <w:numId w:val="24"/>
        </w:numPr>
        <w:spacing w:line="360" w:lineRule="auto"/>
        <w:rPr>
          <w:rFonts w:hint="eastAsia" w:hAnsi="宋体" w:cs="宋体"/>
          <w:b/>
          <w:sz w:val="24"/>
        </w:rPr>
      </w:pPr>
      <w:r>
        <w:rPr>
          <w:rFonts w:hint="eastAsia" w:hAnsi="宋体" w:cs="宋体"/>
          <w:b/>
          <w:sz w:val="24"/>
        </w:rPr>
        <w:t>合同份数</w:t>
      </w:r>
    </w:p>
    <w:p>
      <w:pPr>
        <w:spacing w:line="360" w:lineRule="auto"/>
        <w:ind w:firstLine="480" w:firstLineChars="200"/>
        <w:rPr>
          <w:rFonts w:hint="eastAsia" w:hAnsi="宋体" w:cs="宋体"/>
          <w:b/>
          <w:sz w:val="24"/>
          <w:u w:val="single"/>
        </w:rPr>
      </w:pPr>
      <w:r>
        <w:rPr>
          <w:rFonts w:hint="eastAsia" w:hAnsi="宋体" w:cs="宋体"/>
          <w:sz w:val="24"/>
        </w:rPr>
        <w:t>本合同一式柒份，甲方执叁份，乙方执二份，</w:t>
      </w:r>
      <w:r>
        <w:rPr>
          <w:rFonts w:hint="eastAsia" w:hAnsi="宋体" w:cs="宋体"/>
          <w:b/>
          <w:sz w:val="24"/>
          <w:u w:val="single"/>
        </w:rPr>
        <w:t>市政府采购中心壹份，采购管理部门壹份。</w:t>
      </w:r>
    </w:p>
    <w:p>
      <w:pPr>
        <w:numPr>
          <w:ilvl w:val="0"/>
          <w:numId w:val="24"/>
        </w:numPr>
        <w:spacing w:line="360" w:lineRule="auto"/>
        <w:rPr>
          <w:rFonts w:hint="eastAsia" w:hAnsi="宋体" w:cs="宋体"/>
          <w:b/>
          <w:sz w:val="24"/>
        </w:rPr>
      </w:pPr>
      <w:r>
        <w:rPr>
          <w:rFonts w:hint="eastAsia" w:hAnsi="宋体" w:cs="宋体"/>
          <w:b/>
          <w:sz w:val="24"/>
        </w:rPr>
        <w:t>未尽事宜</w:t>
      </w:r>
    </w:p>
    <w:p>
      <w:pPr>
        <w:spacing w:line="360" w:lineRule="auto"/>
        <w:ind w:firstLine="480" w:firstLineChars="200"/>
        <w:rPr>
          <w:rFonts w:hint="eastAsia" w:hAnsi="宋体" w:cs="宋体"/>
          <w:sz w:val="24"/>
        </w:rPr>
      </w:pPr>
      <w:r>
        <w:rPr>
          <w:rFonts w:hint="eastAsia" w:hAnsi="宋体" w:cs="宋体"/>
          <w:sz w:val="24"/>
        </w:rPr>
        <w:t>本合同未尽事宜应按《中华人民共和国</w:t>
      </w:r>
      <w:r>
        <w:rPr>
          <w:rFonts w:hint="eastAsia" w:hAnsi="宋体" w:cs="宋体"/>
          <w:sz w:val="24"/>
          <w:lang w:val="en-US" w:eastAsia="zh-CN"/>
        </w:rPr>
        <w:t>民典法</w:t>
      </w:r>
      <w:r>
        <w:rPr>
          <w:rFonts w:hint="eastAsia" w:hAnsi="宋体" w:cs="宋体"/>
          <w:sz w:val="24"/>
        </w:rPr>
        <w:t>》、《中华人民共和国产品质量法》、《中华人民共和国政府采购法》之规定解释。</w:t>
      </w:r>
    </w:p>
    <w:p>
      <w:pPr>
        <w:rPr>
          <w:rFonts w:hint="eastAsia" w:hAnsi="宋体" w:cs="宋体"/>
          <w:sz w:val="24"/>
        </w:rPr>
      </w:pPr>
    </w:p>
    <w:p>
      <w:pPr>
        <w:pStyle w:val="3"/>
        <w:rPr>
          <w:rFonts w:hint="eastAsia"/>
        </w:rPr>
      </w:pPr>
    </w:p>
    <w:p>
      <w:pPr>
        <w:rPr>
          <w:rFonts w:hint="eastAsia" w:hAnsi="宋体" w:cs="宋体"/>
          <w:sz w:val="24"/>
        </w:rPr>
      </w:pPr>
    </w:p>
    <w:p>
      <w:pPr>
        <w:pStyle w:val="3"/>
        <w:rPr>
          <w:rFonts w:hint="eastAsia"/>
        </w:rPr>
      </w:pPr>
      <w:bookmarkStart w:id="132" w:name="_Toc29872_WPSOffice_Level1"/>
    </w:p>
    <w:p>
      <w:pPr>
        <w:rPr>
          <w:rFonts w:hint="eastAsia"/>
        </w:rPr>
      </w:pPr>
    </w:p>
    <w:p>
      <w:pPr>
        <w:jc w:val="both"/>
        <w:outlineLvl w:val="0"/>
        <w:rPr>
          <w:rFonts w:hint="eastAsia" w:hAnsi="宋体" w:cs="宋体"/>
          <w:b/>
          <w:sz w:val="44"/>
          <w:szCs w:val="44"/>
        </w:rPr>
      </w:pPr>
    </w:p>
    <w:p>
      <w:pPr>
        <w:pStyle w:val="3"/>
        <w:rPr>
          <w:rFonts w:hint="eastAsia"/>
        </w:rPr>
      </w:pPr>
    </w:p>
    <w:p>
      <w:pPr>
        <w:rPr>
          <w:rFonts w:hint="eastAsia"/>
        </w:rPr>
      </w:pPr>
    </w:p>
    <w:p>
      <w:pPr>
        <w:jc w:val="both"/>
        <w:outlineLvl w:val="0"/>
        <w:rPr>
          <w:rFonts w:hint="eastAsia" w:hAnsi="宋体" w:cs="宋体"/>
          <w:b/>
          <w:sz w:val="44"/>
          <w:szCs w:val="44"/>
        </w:rPr>
      </w:pPr>
    </w:p>
    <w:bookmarkEnd w:id="132"/>
    <w:p>
      <w:pPr>
        <w:jc w:val="center"/>
        <w:outlineLvl w:val="0"/>
        <w:rPr>
          <w:rFonts w:hint="eastAsia" w:hAnsi="宋体" w:cs="宋体"/>
          <w:b/>
          <w:sz w:val="44"/>
          <w:szCs w:val="44"/>
        </w:rPr>
      </w:pPr>
    </w:p>
    <w:p>
      <w:pPr>
        <w:jc w:val="center"/>
        <w:outlineLvl w:val="0"/>
        <w:rPr>
          <w:rFonts w:hint="eastAsia" w:hAnsi="宋体" w:cs="宋体"/>
          <w:b/>
          <w:sz w:val="44"/>
          <w:szCs w:val="44"/>
        </w:rPr>
      </w:pPr>
    </w:p>
    <w:p>
      <w:pPr>
        <w:jc w:val="center"/>
        <w:outlineLvl w:val="0"/>
        <w:rPr>
          <w:rFonts w:hint="eastAsia" w:hAnsi="宋体" w:cs="宋体"/>
          <w:b/>
          <w:sz w:val="44"/>
          <w:szCs w:val="44"/>
        </w:rPr>
      </w:pPr>
      <w:bookmarkStart w:id="133" w:name="_Toc19356_WPSOffice_Level1"/>
      <w:r>
        <w:rPr>
          <w:rFonts w:hint="eastAsia" w:hAnsi="宋体" w:cs="宋体"/>
          <w:b/>
          <w:sz w:val="44"/>
          <w:szCs w:val="44"/>
        </w:rPr>
        <w:t>第五部分  合同专用条款（范本）</w:t>
      </w:r>
      <w:bookmarkEnd w:id="133"/>
    </w:p>
    <w:p>
      <w:pPr>
        <w:spacing w:before="156" w:beforeLines="50" w:line="360" w:lineRule="auto"/>
        <w:rPr>
          <w:rFonts w:hint="eastAsia" w:hAnsi="宋体" w:cs="宋体"/>
          <w:sz w:val="24"/>
        </w:rPr>
      </w:pPr>
      <w:r>
        <w:rPr>
          <w:rFonts w:hint="eastAsia" w:hAnsi="宋体" w:cs="宋体"/>
          <w:sz w:val="24"/>
        </w:rPr>
        <w:t>供  方：</w:t>
      </w:r>
      <w:r>
        <w:rPr>
          <w:rFonts w:hint="eastAsia" w:hAnsi="宋体" w:cs="宋体"/>
          <w:sz w:val="24"/>
          <w:u w:val="single"/>
        </w:rPr>
        <w:t xml:space="preserve">                               </w:t>
      </w:r>
    </w:p>
    <w:p>
      <w:pPr>
        <w:spacing w:before="156" w:beforeLines="50" w:line="360" w:lineRule="auto"/>
        <w:rPr>
          <w:rFonts w:hint="eastAsia" w:hAnsi="宋体" w:cs="宋体"/>
          <w:sz w:val="24"/>
        </w:rPr>
      </w:pPr>
      <w:r>
        <w:rPr>
          <w:rFonts w:hint="eastAsia" w:hAnsi="宋体" w:cs="宋体"/>
          <w:sz w:val="24"/>
        </w:rPr>
        <w:t>需  方：</w:t>
      </w:r>
      <w:r>
        <w:rPr>
          <w:rFonts w:hint="eastAsia" w:hAnsi="宋体" w:cs="宋体"/>
          <w:sz w:val="24"/>
          <w:u w:val="single"/>
        </w:rPr>
        <w:t xml:space="preserve">                               </w:t>
      </w:r>
    </w:p>
    <w:p>
      <w:pPr>
        <w:spacing w:line="360" w:lineRule="auto"/>
        <w:ind w:firstLine="480" w:firstLineChars="200"/>
        <w:rPr>
          <w:rFonts w:hint="eastAsia" w:hAnsi="宋体" w:cs="宋体"/>
          <w:sz w:val="24"/>
        </w:rPr>
      </w:pPr>
      <w:r>
        <w:rPr>
          <w:rFonts w:hint="eastAsia" w:hAnsi="宋体" w:cs="宋体"/>
          <w:sz w:val="24"/>
        </w:rPr>
        <w:t>依据《中华人民共和国政府采购法》和《中华人民共和国</w:t>
      </w:r>
      <w:r>
        <w:rPr>
          <w:rFonts w:hint="eastAsia" w:hAnsi="宋体" w:cs="宋体"/>
          <w:sz w:val="24"/>
          <w:lang w:val="en-US" w:eastAsia="zh-CN"/>
        </w:rPr>
        <w:t>民典法</w:t>
      </w:r>
      <w:r>
        <w:rPr>
          <w:rFonts w:hint="eastAsia" w:hAnsi="宋体" w:cs="宋体"/>
          <w:sz w:val="24"/>
        </w:rPr>
        <w:t>》，经过双方友好协商，双方同意签订以下合同条款，以便双方共同遵守、履行合同。</w:t>
      </w:r>
    </w:p>
    <w:p>
      <w:pPr>
        <w:numPr>
          <w:ilvl w:val="0"/>
          <w:numId w:val="25"/>
        </w:numPr>
        <w:spacing w:line="360" w:lineRule="auto"/>
        <w:ind w:firstLine="480" w:firstLineChars="200"/>
        <w:rPr>
          <w:rFonts w:hint="eastAsia" w:hAnsi="宋体" w:cs="宋体"/>
          <w:sz w:val="24"/>
        </w:rPr>
      </w:pPr>
      <w:r>
        <w:rPr>
          <w:rFonts w:hint="eastAsia" w:hAnsi="宋体" w:cs="宋体"/>
          <w:sz w:val="24"/>
        </w:rPr>
        <w:t>合同内容</w:t>
      </w:r>
    </w:p>
    <w:p>
      <w:pPr>
        <w:spacing w:line="360" w:lineRule="auto"/>
        <w:ind w:firstLine="480" w:firstLineChars="200"/>
        <w:rPr>
          <w:rFonts w:hint="eastAsia" w:hAnsi="宋体" w:cs="宋体"/>
          <w:sz w:val="24"/>
        </w:rPr>
      </w:pPr>
      <w:r>
        <w:rPr>
          <w:rFonts w:hint="eastAsia" w:hAnsi="宋体" w:cs="宋体"/>
          <w:sz w:val="24"/>
        </w:rPr>
        <w:t>1、货物采购清单</w:t>
      </w:r>
    </w:p>
    <w:tbl>
      <w:tblPr>
        <w:tblStyle w:val="16"/>
        <w:tblW w:w="9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075"/>
        <w:gridCol w:w="2650"/>
        <w:gridCol w:w="1321"/>
        <w:gridCol w:w="1269"/>
        <w:gridCol w:w="1425"/>
        <w:gridCol w:w="1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30" w:hRule="atLeast"/>
          <w:jc w:val="center"/>
        </w:trPr>
        <w:tc>
          <w:tcPr>
            <w:tcW w:w="1075" w:type="dxa"/>
            <w:noWrap w:val="0"/>
            <w:vAlign w:val="center"/>
          </w:tcPr>
          <w:p>
            <w:pPr>
              <w:jc w:val="center"/>
              <w:rPr>
                <w:rFonts w:hint="eastAsia" w:hAnsi="宋体" w:cs="宋体"/>
                <w:sz w:val="24"/>
              </w:rPr>
            </w:pPr>
            <w:r>
              <w:rPr>
                <w:rFonts w:hint="eastAsia" w:hAnsi="宋体" w:cs="宋体"/>
                <w:sz w:val="24"/>
              </w:rPr>
              <w:t>序号</w:t>
            </w:r>
          </w:p>
        </w:tc>
        <w:tc>
          <w:tcPr>
            <w:tcW w:w="2650" w:type="dxa"/>
            <w:noWrap w:val="0"/>
            <w:vAlign w:val="center"/>
          </w:tcPr>
          <w:p>
            <w:pPr>
              <w:jc w:val="center"/>
              <w:rPr>
                <w:rFonts w:hint="eastAsia" w:hAnsi="宋体" w:cs="宋体"/>
                <w:sz w:val="24"/>
              </w:rPr>
            </w:pPr>
            <w:r>
              <w:rPr>
                <w:rFonts w:hint="eastAsia" w:hAnsi="宋体" w:cs="宋体"/>
                <w:sz w:val="24"/>
              </w:rPr>
              <w:t>货物名称</w:t>
            </w:r>
          </w:p>
        </w:tc>
        <w:tc>
          <w:tcPr>
            <w:tcW w:w="1321" w:type="dxa"/>
            <w:noWrap w:val="0"/>
            <w:vAlign w:val="center"/>
          </w:tcPr>
          <w:p>
            <w:pPr>
              <w:jc w:val="center"/>
              <w:rPr>
                <w:rFonts w:hint="eastAsia" w:hAnsi="宋体" w:cs="宋体"/>
                <w:sz w:val="24"/>
              </w:rPr>
            </w:pPr>
            <w:r>
              <w:rPr>
                <w:rFonts w:hint="eastAsia" w:hAnsi="宋体" w:cs="宋体"/>
                <w:sz w:val="24"/>
              </w:rPr>
              <w:t>单位</w:t>
            </w:r>
          </w:p>
        </w:tc>
        <w:tc>
          <w:tcPr>
            <w:tcW w:w="1269" w:type="dxa"/>
            <w:noWrap w:val="0"/>
            <w:vAlign w:val="center"/>
          </w:tcPr>
          <w:p>
            <w:pPr>
              <w:jc w:val="center"/>
              <w:rPr>
                <w:rFonts w:hint="eastAsia" w:hAnsi="宋体" w:cs="宋体"/>
                <w:sz w:val="24"/>
              </w:rPr>
            </w:pPr>
            <w:r>
              <w:rPr>
                <w:rFonts w:hint="eastAsia" w:hAnsi="宋体" w:cs="宋体"/>
                <w:sz w:val="24"/>
              </w:rPr>
              <w:t>数量</w:t>
            </w:r>
          </w:p>
        </w:tc>
        <w:tc>
          <w:tcPr>
            <w:tcW w:w="1425" w:type="dxa"/>
            <w:noWrap w:val="0"/>
            <w:vAlign w:val="center"/>
          </w:tcPr>
          <w:p>
            <w:pPr>
              <w:jc w:val="center"/>
              <w:rPr>
                <w:rFonts w:hint="eastAsia" w:hAnsi="宋体" w:cs="宋体"/>
                <w:sz w:val="24"/>
              </w:rPr>
            </w:pPr>
            <w:r>
              <w:rPr>
                <w:rFonts w:hint="eastAsia" w:hAnsi="宋体" w:cs="宋体"/>
                <w:sz w:val="24"/>
              </w:rPr>
              <w:t>单价</w:t>
            </w:r>
          </w:p>
        </w:tc>
        <w:tc>
          <w:tcPr>
            <w:tcW w:w="1804" w:type="dxa"/>
            <w:noWrap w:val="0"/>
            <w:vAlign w:val="center"/>
          </w:tcPr>
          <w:p>
            <w:pPr>
              <w:jc w:val="center"/>
              <w:rPr>
                <w:rFonts w:hint="eastAsia" w:hAnsi="宋体" w:cs="宋体"/>
                <w:sz w:val="24"/>
              </w:rPr>
            </w:pPr>
            <w:r>
              <w:rPr>
                <w:rFonts w:hint="eastAsia" w:hAnsi="宋体" w:cs="宋体"/>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7" w:hRule="exact"/>
          <w:jc w:val="center"/>
        </w:trPr>
        <w:tc>
          <w:tcPr>
            <w:tcW w:w="1075" w:type="dxa"/>
            <w:noWrap w:val="0"/>
            <w:vAlign w:val="center"/>
          </w:tcPr>
          <w:p>
            <w:pPr>
              <w:jc w:val="center"/>
              <w:rPr>
                <w:rFonts w:hint="eastAsia" w:hAnsi="宋体" w:cs="宋体"/>
                <w:sz w:val="24"/>
              </w:rPr>
            </w:pPr>
          </w:p>
        </w:tc>
        <w:tc>
          <w:tcPr>
            <w:tcW w:w="2650" w:type="dxa"/>
            <w:noWrap w:val="0"/>
            <w:vAlign w:val="center"/>
          </w:tcPr>
          <w:p>
            <w:pPr>
              <w:jc w:val="center"/>
              <w:rPr>
                <w:rFonts w:hint="eastAsia" w:hAnsi="宋体" w:cs="宋体"/>
                <w:sz w:val="24"/>
              </w:rPr>
            </w:pPr>
          </w:p>
        </w:tc>
        <w:tc>
          <w:tcPr>
            <w:tcW w:w="1321" w:type="dxa"/>
            <w:noWrap w:val="0"/>
            <w:vAlign w:val="center"/>
          </w:tcPr>
          <w:p>
            <w:pPr>
              <w:jc w:val="center"/>
              <w:rPr>
                <w:rFonts w:hint="eastAsia" w:hAnsi="宋体" w:cs="宋体"/>
                <w:sz w:val="24"/>
              </w:rPr>
            </w:pPr>
          </w:p>
        </w:tc>
        <w:tc>
          <w:tcPr>
            <w:tcW w:w="1269" w:type="dxa"/>
            <w:noWrap w:val="0"/>
            <w:vAlign w:val="center"/>
          </w:tcPr>
          <w:p>
            <w:pPr>
              <w:jc w:val="center"/>
              <w:rPr>
                <w:rFonts w:hint="eastAsia" w:hAnsi="宋体" w:cs="宋体"/>
                <w:sz w:val="24"/>
              </w:rPr>
            </w:pPr>
          </w:p>
        </w:tc>
        <w:tc>
          <w:tcPr>
            <w:tcW w:w="1425" w:type="dxa"/>
            <w:noWrap w:val="0"/>
            <w:vAlign w:val="center"/>
          </w:tcPr>
          <w:p>
            <w:pPr>
              <w:jc w:val="center"/>
              <w:rPr>
                <w:rFonts w:hint="eastAsia" w:hAnsi="宋体" w:cs="宋体"/>
                <w:sz w:val="24"/>
              </w:rPr>
            </w:pPr>
          </w:p>
        </w:tc>
        <w:tc>
          <w:tcPr>
            <w:tcW w:w="1804" w:type="dxa"/>
            <w:noWrap w:val="0"/>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4" w:hRule="exact"/>
          <w:jc w:val="center"/>
        </w:trPr>
        <w:tc>
          <w:tcPr>
            <w:tcW w:w="1075" w:type="dxa"/>
            <w:noWrap w:val="0"/>
            <w:vAlign w:val="center"/>
          </w:tcPr>
          <w:p>
            <w:pPr>
              <w:jc w:val="center"/>
              <w:rPr>
                <w:rFonts w:hint="eastAsia" w:hAnsi="宋体" w:cs="宋体"/>
                <w:sz w:val="24"/>
              </w:rPr>
            </w:pPr>
          </w:p>
        </w:tc>
        <w:tc>
          <w:tcPr>
            <w:tcW w:w="2650" w:type="dxa"/>
            <w:noWrap w:val="0"/>
            <w:vAlign w:val="center"/>
          </w:tcPr>
          <w:p>
            <w:pPr>
              <w:jc w:val="center"/>
              <w:rPr>
                <w:rFonts w:hint="eastAsia" w:hAnsi="宋体" w:cs="宋体"/>
                <w:sz w:val="24"/>
              </w:rPr>
            </w:pPr>
          </w:p>
        </w:tc>
        <w:tc>
          <w:tcPr>
            <w:tcW w:w="1321" w:type="dxa"/>
            <w:noWrap w:val="0"/>
            <w:vAlign w:val="center"/>
          </w:tcPr>
          <w:p>
            <w:pPr>
              <w:jc w:val="center"/>
              <w:rPr>
                <w:rFonts w:hint="eastAsia" w:hAnsi="宋体" w:cs="宋体"/>
                <w:sz w:val="24"/>
              </w:rPr>
            </w:pPr>
          </w:p>
        </w:tc>
        <w:tc>
          <w:tcPr>
            <w:tcW w:w="1269" w:type="dxa"/>
            <w:noWrap w:val="0"/>
            <w:vAlign w:val="center"/>
          </w:tcPr>
          <w:p>
            <w:pPr>
              <w:jc w:val="center"/>
              <w:rPr>
                <w:rFonts w:hint="eastAsia" w:hAnsi="宋体" w:cs="宋体"/>
                <w:sz w:val="24"/>
              </w:rPr>
            </w:pPr>
          </w:p>
        </w:tc>
        <w:tc>
          <w:tcPr>
            <w:tcW w:w="1425" w:type="dxa"/>
            <w:noWrap w:val="0"/>
            <w:vAlign w:val="center"/>
          </w:tcPr>
          <w:p>
            <w:pPr>
              <w:jc w:val="center"/>
              <w:rPr>
                <w:rFonts w:hint="eastAsia" w:hAnsi="宋体" w:cs="宋体"/>
                <w:sz w:val="24"/>
              </w:rPr>
            </w:pPr>
          </w:p>
        </w:tc>
        <w:tc>
          <w:tcPr>
            <w:tcW w:w="1804" w:type="dxa"/>
            <w:noWrap w:val="0"/>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3" w:hRule="exact"/>
          <w:jc w:val="center"/>
        </w:trPr>
        <w:tc>
          <w:tcPr>
            <w:tcW w:w="1075" w:type="dxa"/>
            <w:noWrap w:val="0"/>
            <w:vAlign w:val="center"/>
          </w:tcPr>
          <w:p>
            <w:pPr>
              <w:jc w:val="center"/>
              <w:rPr>
                <w:rFonts w:hint="eastAsia" w:hAnsi="宋体" w:cs="宋体"/>
                <w:sz w:val="24"/>
              </w:rPr>
            </w:pPr>
          </w:p>
        </w:tc>
        <w:tc>
          <w:tcPr>
            <w:tcW w:w="2650" w:type="dxa"/>
            <w:noWrap w:val="0"/>
            <w:vAlign w:val="center"/>
          </w:tcPr>
          <w:p>
            <w:pPr>
              <w:jc w:val="center"/>
              <w:rPr>
                <w:rFonts w:hint="eastAsia" w:hAnsi="宋体" w:cs="宋体"/>
                <w:sz w:val="24"/>
              </w:rPr>
            </w:pPr>
          </w:p>
        </w:tc>
        <w:tc>
          <w:tcPr>
            <w:tcW w:w="1321" w:type="dxa"/>
            <w:noWrap w:val="0"/>
            <w:vAlign w:val="center"/>
          </w:tcPr>
          <w:p>
            <w:pPr>
              <w:jc w:val="center"/>
              <w:rPr>
                <w:rFonts w:hint="eastAsia" w:hAnsi="宋体" w:cs="宋体"/>
                <w:sz w:val="24"/>
              </w:rPr>
            </w:pPr>
          </w:p>
        </w:tc>
        <w:tc>
          <w:tcPr>
            <w:tcW w:w="1269" w:type="dxa"/>
            <w:noWrap w:val="0"/>
            <w:vAlign w:val="center"/>
          </w:tcPr>
          <w:p>
            <w:pPr>
              <w:jc w:val="center"/>
              <w:rPr>
                <w:rFonts w:hint="eastAsia" w:hAnsi="宋体" w:cs="宋体"/>
                <w:sz w:val="24"/>
              </w:rPr>
            </w:pPr>
          </w:p>
        </w:tc>
        <w:tc>
          <w:tcPr>
            <w:tcW w:w="1425" w:type="dxa"/>
            <w:noWrap w:val="0"/>
            <w:vAlign w:val="center"/>
          </w:tcPr>
          <w:p>
            <w:pPr>
              <w:jc w:val="center"/>
              <w:rPr>
                <w:rFonts w:hint="eastAsia" w:hAnsi="宋体" w:cs="宋体"/>
                <w:sz w:val="24"/>
              </w:rPr>
            </w:pPr>
          </w:p>
        </w:tc>
        <w:tc>
          <w:tcPr>
            <w:tcW w:w="1804" w:type="dxa"/>
            <w:noWrap w:val="0"/>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19" w:hRule="exact"/>
          <w:jc w:val="center"/>
        </w:trPr>
        <w:tc>
          <w:tcPr>
            <w:tcW w:w="1075" w:type="dxa"/>
            <w:noWrap w:val="0"/>
            <w:vAlign w:val="center"/>
          </w:tcPr>
          <w:p>
            <w:pPr>
              <w:jc w:val="center"/>
              <w:rPr>
                <w:rFonts w:hint="eastAsia" w:hAnsi="宋体" w:cs="宋体"/>
                <w:sz w:val="24"/>
              </w:rPr>
            </w:pPr>
          </w:p>
        </w:tc>
        <w:tc>
          <w:tcPr>
            <w:tcW w:w="2650" w:type="dxa"/>
            <w:noWrap w:val="0"/>
            <w:vAlign w:val="center"/>
          </w:tcPr>
          <w:p>
            <w:pPr>
              <w:jc w:val="center"/>
              <w:rPr>
                <w:rFonts w:hint="eastAsia" w:hAnsi="宋体" w:cs="宋体"/>
                <w:sz w:val="24"/>
              </w:rPr>
            </w:pPr>
          </w:p>
        </w:tc>
        <w:tc>
          <w:tcPr>
            <w:tcW w:w="1321" w:type="dxa"/>
            <w:noWrap w:val="0"/>
            <w:vAlign w:val="center"/>
          </w:tcPr>
          <w:p>
            <w:pPr>
              <w:jc w:val="center"/>
              <w:rPr>
                <w:rFonts w:hint="eastAsia" w:hAnsi="宋体" w:cs="宋体"/>
                <w:sz w:val="24"/>
              </w:rPr>
            </w:pPr>
          </w:p>
        </w:tc>
        <w:tc>
          <w:tcPr>
            <w:tcW w:w="1269" w:type="dxa"/>
            <w:noWrap w:val="0"/>
            <w:vAlign w:val="center"/>
          </w:tcPr>
          <w:p>
            <w:pPr>
              <w:jc w:val="center"/>
              <w:rPr>
                <w:rFonts w:hint="eastAsia" w:hAnsi="宋体" w:cs="宋体"/>
                <w:sz w:val="24"/>
              </w:rPr>
            </w:pPr>
          </w:p>
        </w:tc>
        <w:tc>
          <w:tcPr>
            <w:tcW w:w="1425" w:type="dxa"/>
            <w:noWrap w:val="0"/>
            <w:vAlign w:val="center"/>
          </w:tcPr>
          <w:p>
            <w:pPr>
              <w:jc w:val="center"/>
              <w:rPr>
                <w:rFonts w:hint="eastAsia" w:hAnsi="宋体" w:cs="宋体"/>
                <w:sz w:val="24"/>
              </w:rPr>
            </w:pPr>
          </w:p>
        </w:tc>
        <w:tc>
          <w:tcPr>
            <w:tcW w:w="1804" w:type="dxa"/>
            <w:noWrap w:val="0"/>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3" w:hRule="exact"/>
          <w:jc w:val="center"/>
        </w:trPr>
        <w:tc>
          <w:tcPr>
            <w:tcW w:w="1075" w:type="dxa"/>
            <w:noWrap w:val="0"/>
            <w:vAlign w:val="center"/>
          </w:tcPr>
          <w:p>
            <w:pPr>
              <w:jc w:val="center"/>
              <w:rPr>
                <w:rFonts w:hint="eastAsia" w:hAnsi="宋体" w:cs="宋体"/>
                <w:sz w:val="24"/>
              </w:rPr>
            </w:pPr>
          </w:p>
        </w:tc>
        <w:tc>
          <w:tcPr>
            <w:tcW w:w="2650" w:type="dxa"/>
            <w:noWrap w:val="0"/>
            <w:vAlign w:val="center"/>
          </w:tcPr>
          <w:p>
            <w:pPr>
              <w:jc w:val="center"/>
              <w:rPr>
                <w:rFonts w:hint="eastAsia" w:hAnsi="宋体" w:cs="宋体"/>
                <w:sz w:val="24"/>
              </w:rPr>
            </w:pPr>
          </w:p>
        </w:tc>
        <w:tc>
          <w:tcPr>
            <w:tcW w:w="1321" w:type="dxa"/>
            <w:noWrap w:val="0"/>
            <w:vAlign w:val="center"/>
          </w:tcPr>
          <w:p>
            <w:pPr>
              <w:jc w:val="center"/>
              <w:rPr>
                <w:rFonts w:hint="eastAsia" w:hAnsi="宋体" w:cs="宋体"/>
                <w:sz w:val="24"/>
              </w:rPr>
            </w:pPr>
          </w:p>
        </w:tc>
        <w:tc>
          <w:tcPr>
            <w:tcW w:w="1269" w:type="dxa"/>
            <w:noWrap w:val="0"/>
            <w:vAlign w:val="center"/>
          </w:tcPr>
          <w:p>
            <w:pPr>
              <w:jc w:val="center"/>
              <w:rPr>
                <w:rFonts w:hint="eastAsia" w:hAnsi="宋体" w:cs="宋体"/>
                <w:sz w:val="24"/>
              </w:rPr>
            </w:pPr>
          </w:p>
        </w:tc>
        <w:tc>
          <w:tcPr>
            <w:tcW w:w="1425" w:type="dxa"/>
            <w:noWrap w:val="0"/>
            <w:vAlign w:val="center"/>
          </w:tcPr>
          <w:p>
            <w:pPr>
              <w:jc w:val="center"/>
              <w:rPr>
                <w:rFonts w:hint="eastAsia" w:hAnsi="宋体" w:cs="宋体"/>
                <w:sz w:val="24"/>
              </w:rPr>
            </w:pPr>
          </w:p>
        </w:tc>
        <w:tc>
          <w:tcPr>
            <w:tcW w:w="1804" w:type="dxa"/>
            <w:noWrap w:val="0"/>
            <w:vAlign w:val="center"/>
          </w:tcPr>
          <w:p>
            <w:pPr>
              <w:jc w:val="center"/>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cantSplit/>
          <w:trHeight w:val="676" w:hRule="atLeast"/>
          <w:jc w:val="center"/>
        </w:trPr>
        <w:tc>
          <w:tcPr>
            <w:tcW w:w="3725" w:type="dxa"/>
            <w:gridSpan w:val="2"/>
            <w:noWrap w:val="0"/>
            <w:vAlign w:val="center"/>
          </w:tcPr>
          <w:p>
            <w:pPr>
              <w:jc w:val="center"/>
              <w:rPr>
                <w:rFonts w:hint="eastAsia" w:hAnsi="宋体" w:cs="宋体"/>
                <w:sz w:val="24"/>
              </w:rPr>
            </w:pPr>
            <w:r>
              <w:rPr>
                <w:rFonts w:hint="eastAsia" w:hAnsi="宋体" w:cs="宋体"/>
                <w:sz w:val="24"/>
              </w:rPr>
              <w:t>合计金额：</w:t>
            </w:r>
          </w:p>
        </w:tc>
        <w:tc>
          <w:tcPr>
            <w:tcW w:w="5819" w:type="dxa"/>
            <w:gridSpan w:val="4"/>
            <w:noWrap w:val="0"/>
            <w:vAlign w:val="center"/>
          </w:tcPr>
          <w:p>
            <w:pPr>
              <w:jc w:val="center"/>
              <w:rPr>
                <w:rFonts w:hint="eastAsia" w:hAnsi="宋体" w:cs="宋体"/>
                <w:sz w:val="24"/>
              </w:rPr>
            </w:pPr>
          </w:p>
        </w:tc>
      </w:tr>
    </w:tbl>
    <w:p>
      <w:pPr>
        <w:spacing w:line="360" w:lineRule="auto"/>
        <w:ind w:firstLine="480" w:firstLineChars="200"/>
        <w:rPr>
          <w:rFonts w:hint="eastAsia" w:hAnsi="宋体" w:cs="宋体"/>
          <w:sz w:val="24"/>
        </w:rPr>
      </w:pPr>
      <w:r>
        <w:rPr>
          <w:rFonts w:hint="eastAsia" w:hAnsi="宋体" w:cs="宋体"/>
          <w:sz w:val="24"/>
        </w:rPr>
        <w:t>2、下列文件为本合同不可分割部分：</w:t>
      </w:r>
    </w:p>
    <w:p>
      <w:pPr>
        <w:spacing w:line="360" w:lineRule="auto"/>
        <w:ind w:firstLine="720" w:firstLineChars="300"/>
        <w:rPr>
          <w:rFonts w:hint="eastAsia" w:hAnsi="宋体" w:cs="宋体"/>
          <w:sz w:val="24"/>
        </w:rPr>
      </w:pPr>
      <w:r>
        <w:rPr>
          <w:rFonts w:hint="eastAsia" w:hAnsi="宋体" w:cs="宋体"/>
          <w:sz w:val="24"/>
        </w:rPr>
        <w:t>① 中标通知书；</w:t>
      </w:r>
    </w:p>
    <w:p>
      <w:pPr>
        <w:spacing w:line="360" w:lineRule="auto"/>
        <w:ind w:firstLine="720" w:firstLineChars="300"/>
        <w:rPr>
          <w:rFonts w:hint="eastAsia" w:hAnsi="宋体" w:cs="宋体"/>
          <w:sz w:val="24"/>
        </w:rPr>
      </w:pPr>
      <w:r>
        <w:rPr>
          <w:rFonts w:hint="eastAsia" w:hAnsi="宋体" w:cs="宋体"/>
          <w:sz w:val="24"/>
        </w:rPr>
        <w:t>② 招标文件；</w:t>
      </w:r>
    </w:p>
    <w:p>
      <w:pPr>
        <w:spacing w:line="360" w:lineRule="auto"/>
        <w:ind w:firstLine="720" w:firstLineChars="300"/>
        <w:rPr>
          <w:rFonts w:hint="eastAsia" w:hAnsi="宋体" w:cs="宋体"/>
          <w:sz w:val="24"/>
        </w:rPr>
      </w:pPr>
      <w:r>
        <w:rPr>
          <w:rFonts w:hint="eastAsia" w:hAnsi="宋体" w:cs="宋体"/>
          <w:sz w:val="24"/>
        </w:rPr>
        <w:t>③ 乙方的投标文件；</w:t>
      </w:r>
    </w:p>
    <w:p>
      <w:pPr>
        <w:spacing w:line="360" w:lineRule="auto"/>
        <w:ind w:firstLine="720" w:firstLineChars="300"/>
        <w:rPr>
          <w:rFonts w:hint="eastAsia" w:hAnsi="宋体" w:cs="宋体"/>
          <w:sz w:val="24"/>
        </w:rPr>
      </w:pPr>
      <w:r>
        <w:rPr>
          <w:rFonts w:hint="eastAsia" w:hAnsi="宋体" w:cs="宋体"/>
          <w:sz w:val="24"/>
        </w:rPr>
        <w:t>④ 乙方在招投标过程中所作的其它承诺、声明、书面澄清等。</w:t>
      </w:r>
    </w:p>
    <w:p>
      <w:pPr>
        <w:spacing w:line="360" w:lineRule="auto"/>
        <w:ind w:firstLine="480" w:firstLineChars="200"/>
        <w:rPr>
          <w:rFonts w:hint="eastAsia" w:hAnsi="宋体" w:cs="宋体"/>
          <w:sz w:val="24"/>
        </w:rPr>
      </w:pPr>
      <w:r>
        <w:rPr>
          <w:rFonts w:hint="eastAsia" w:hAnsi="宋体" w:cs="宋体"/>
          <w:sz w:val="24"/>
        </w:rPr>
        <w:t>3、交货的时间、地点和方式：</w:t>
      </w:r>
    </w:p>
    <w:p>
      <w:pPr>
        <w:spacing w:line="360" w:lineRule="auto"/>
        <w:ind w:firstLine="720" w:firstLineChars="300"/>
        <w:rPr>
          <w:rFonts w:hint="eastAsia" w:hAnsi="宋体" w:cs="宋体"/>
          <w:sz w:val="24"/>
        </w:rPr>
      </w:pPr>
      <w:r>
        <w:rPr>
          <w:rFonts w:hint="eastAsia" w:hAnsi="宋体" w:cs="宋体"/>
          <w:sz w:val="24"/>
        </w:rPr>
        <w:t>交货时间为    年  月  日至  月  日，供方负责将货物按需方的要求送达（需方指定的地点），需要安装的，按采购文件的相关条款安装。货物送达或完毕并具备验收使用条件后向需方办理移交和验收手续。货物运送产生的费用由供方负责。</w:t>
      </w:r>
    </w:p>
    <w:p>
      <w:pPr>
        <w:numPr>
          <w:ilvl w:val="0"/>
          <w:numId w:val="25"/>
        </w:numPr>
        <w:spacing w:line="360" w:lineRule="auto"/>
        <w:ind w:firstLine="480" w:firstLineChars="200"/>
        <w:rPr>
          <w:rFonts w:hint="eastAsia" w:hAnsi="宋体" w:cs="宋体"/>
          <w:sz w:val="24"/>
        </w:rPr>
      </w:pPr>
      <w:r>
        <w:rPr>
          <w:rFonts w:hint="eastAsia" w:hAnsi="宋体" w:cs="宋体"/>
          <w:sz w:val="24"/>
        </w:rPr>
        <w:t>价格与支付</w:t>
      </w:r>
    </w:p>
    <w:p>
      <w:pPr>
        <w:spacing w:line="360" w:lineRule="auto"/>
        <w:ind w:firstLine="480" w:firstLineChars="200"/>
        <w:rPr>
          <w:rFonts w:hint="eastAsia" w:hAnsi="宋体" w:cs="宋体"/>
          <w:sz w:val="24"/>
        </w:rPr>
      </w:pPr>
      <w:r>
        <w:rPr>
          <w:rFonts w:hint="eastAsia" w:hAnsi="宋体" w:cs="宋体"/>
          <w:sz w:val="24"/>
        </w:rPr>
        <w:t>1、合同价格按此次中标价格执行，合同总金额为人民币</w:t>
      </w:r>
      <w:r>
        <w:rPr>
          <w:rFonts w:hint="eastAsia" w:hAnsi="宋体" w:cs="宋体"/>
          <w:sz w:val="24"/>
          <w:u w:val="single"/>
        </w:rPr>
        <w:t xml:space="preserve">        </w:t>
      </w:r>
      <w:r>
        <w:rPr>
          <w:rFonts w:hint="eastAsia" w:hAnsi="宋体" w:cs="宋体"/>
          <w:sz w:val="24"/>
        </w:rPr>
        <w:t>元，投标总价一次报定，包括完成该标的物的全部设备、辅助材料、安装、调试、国家有关部门检测、强制性认证等费用，以及人工、机械、运输、仓储、保险、运费、各种税费、劳保、专利技术及质保期间等一切费用。</w:t>
      </w:r>
    </w:p>
    <w:p>
      <w:pPr>
        <w:spacing w:line="360" w:lineRule="auto"/>
        <w:ind w:firstLine="480" w:firstLineChars="200"/>
        <w:rPr>
          <w:rFonts w:hint="eastAsia" w:hAnsi="宋体" w:cs="宋体"/>
          <w:sz w:val="24"/>
        </w:rPr>
      </w:pPr>
      <w:r>
        <w:rPr>
          <w:rFonts w:hint="eastAsia" w:hAnsi="宋体" w:cs="宋体"/>
          <w:sz w:val="24"/>
        </w:rPr>
        <w:t>2、付款方式与步骤：</w:t>
      </w:r>
    </w:p>
    <w:p>
      <w:pPr>
        <w:spacing w:line="360" w:lineRule="auto"/>
        <w:ind w:firstLine="480" w:firstLineChars="200"/>
        <w:rPr>
          <w:rFonts w:hint="eastAsia" w:hAnsi="宋体" w:cs="宋体"/>
          <w:sz w:val="24"/>
        </w:rPr>
      </w:pPr>
      <w:r>
        <w:rPr>
          <w:rFonts w:hint="eastAsia" w:hAnsi="宋体" w:cs="宋体"/>
          <w:sz w:val="24"/>
        </w:rPr>
        <w:t>（1）本项目合同款项以人民币转账方式支付。</w:t>
      </w:r>
    </w:p>
    <w:p>
      <w:pPr>
        <w:spacing w:line="360" w:lineRule="auto"/>
        <w:ind w:firstLine="480" w:firstLineChars="200"/>
        <w:rPr>
          <w:rFonts w:hint="eastAsia" w:hAnsi="宋体" w:cs="宋体"/>
          <w:sz w:val="24"/>
        </w:rPr>
      </w:pPr>
      <w:r>
        <w:rPr>
          <w:rFonts w:hint="eastAsia" w:hAnsi="宋体" w:cs="宋体"/>
          <w:color w:val="000000"/>
          <w:sz w:val="24"/>
        </w:rPr>
        <w:t>（2）根据双方签订的政府采购合同约定执行（合同签订生效后</w:t>
      </w:r>
      <w:r>
        <w:rPr>
          <w:rFonts w:hint="eastAsia" w:hAnsi="宋体" w:cs="宋体"/>
          <w:color w:val="000000"/>
          <w:sz w:val="24"/>
          <w:lang w:val="en-US" w:eastAsia="zh-CN"/>
        </w:rPr>
        <w:t>15</w:t>
      </w:r>
      <w:r>
        <w:rPr>
          <w:rFonts w:hint="eastAsia" w:hAnsi="宋体" w:cs="宋体"/>
          <w:color w:val="000000"/>
          <w:sz w:val="24"/>
        </w:rPr>
        <w:t>日内，甲方向乙方支付合同总金额的30%作为预付款；全部设备安装调试完毕并经甲方组织验收质量合格后，甲方向乙方支付合同总金额的70%余款，支付余款前乙方需向甲方开具合同3%的履约保证金，允许供应商自主选择以支票、汇票、本票、保函等非现金形式缴纳履约保证金。质保期间，乙方承担因质量问题导致的维修、维护、更换等质保服务。）</w:t>
      </w:r>
    </w:p>
    <w:p>
      <w:pPr>
        <w:numPr>
          <w:ilvl w:val="0"/>
          <w:numId w:val="25"/>
        </w:numPr>
        <w:spacing w:line="360" w:lineRule="auto"/>
        <w:ind w:firstLine="480" w:firstLineChars="200"/>
        <w:rPr>
          <w:rFonts w:hint="eastAsia" w:hAnsi="宋体" w:cs="宋体"/>
          <w:sz w:val="24"/>
        </w:rPr>
      </w:pPr>
      <w:r>
        <w:rPr>
          <w:rFonts w:hint="eastAsia" w:hAnsi="宋体" w:cs="宋体"/>
          <w:sz w:val="24"/>
        </w:rPr>
        <w:t>货物质量要求及供方对质量负责的条件和期限</w:t>
      </w:r>
    </w:p>
    <w:p>
      <w:pPr>
        <w:spacing w:line="360" w:lineRule="auto"/>
        <w:ind w:firstLine="480" w:firstLineChars="200"/>
        <w:rPr>
          <w:rFonts w:hint="eastAsia" w:hAnsi="宋体" w:cs="宋体"/>
          <w:sz w:val="24"/>
        </w:rPr>
      </w:pPr>
      <w:r>
        <w:rPr>
          <w:rFonts w:hint="eastAsia" w:hAnsi="宋体" w:cs="宋体"/>
          <w:sz w:val="24"/>
        </w:rPr>
        <w:t>供方提供的货物应当满足需方要求的规格、数量及质量（包括各种零部件、附件、备品备件），应当符合国家标准以及本产品的出厂标准，应当达到供方投标文件及澄清中的技术标准。投标时已经提供了样品的，供应货物的品质不能低于所提供的样品。售后服务按采购文件的要求及报价文件的承诺执行。</w:t>
      </w:r>
    </w:p>
    <w:p>
      <w:pPr>
        <w:numPr>
          <w:ilvl w:val="0"/>
          <w:numId w:val="25"/>
        </w:numPr>
        <w:spacing w:line="360" w:lineRule="auto"/>
        <w:ind w:left="0" w:leftChars="0" w:firstLine="480" w:firstLineChars="200"/>
        <w:rPr>
          <w:rFonts w:hint="eastAsia" w:hAnsi="宋体" w:cs="宋体"/>
          <w:sz w:val="24"/>
          <w:lang w:eastAsia="zh-CN"/>
        </w:rPr>
      </w:pPr>
      <w:r>
        <w:rPr>
          <w:rFonts w:hint="eastAsia" w:hAnsi="宋体" w:cs="宋体"/>
          <w:sz w:val="24"/>
          <w:lang w:eastAsia="zh-CN"/>
        </w:rPr>
        <w:t>验收要求</w:t>
      </w:r>
    </w:p>
    <w:p>
      <w:pPr>
        <w:numPr>
          <w:ilvl w:val="0"/>
          <w:numId w:val="0"/>
        </w:numPr>
        <w:spacing w:line="360" w:lineRule="auto"/>
        <w:ind w:firstLine="480" w:firstLineChars="200"/>
        <w:rPr>
          <w:rFonts w:hint="eastAsia" w:hAnsi="宋体" w:cs="宋体"/>
          <w:sz w:val="24"/>
          <w:lang w:eastAsia="zh-CN"/>
        </w:rPr>
      </w:pPr>
      <w:r>
        <w:rPr>
          <w:rFonts w:hint="eastAsia" w:hAnsi="宋体" w:cs="宋体"/>
          <w:sz w:val="24"/>
          <w:lang w:eastAsia="zh-CN"/>
        </w:rPr>
        <w:t>(1)采购人应按照国家、行业有关标准及招、投标文件的技术要求等进行验收，中标人必须提供完整、合格、有效的产品出厂文件及有关货物资证文件。</w:t>
      </w:r>
    </w:p>
    <w:p>
      <w:pPr>
        <w:spacing w:line="360" w:lineRule="auto"/>
        <w:ind w:firstLine="480" w:firstLineChars="200"/>
        <w:rPr>
          <w:rFonts w:hint="eastAsia" w:eastAsia="宋体"/>
          <w:lang w:eastAsia="zh-CN"/>
        </w:rPr>
      </w:pPr>
      <w:r>
        <w:rPr>
          <w:rFonts w:hint="eastAsia" w:hAnsi="宋体" w:cs="宋体"/>
          <w:sz w:val="24"/>
          <w:lang w:eastAsia="zh-CN"/>
        </w:rPr>
        <w:t>(2)中标人提供的货物不符合质量要求，致使货物未达到采购人要求的使用性能，采购人可拒收货物。采购人拒收货物，标的物毁损、丢失及产生一切费用的风险由中标人承担。</w:t>
      </w:r>
    </w:p>
    <w:p>
      <w:pPr>
        <w:numPr>
          <w:ilvl w:val="0"/>
          <w:numId w:val="25"/>
        </w:numPr>
        <w:spacing w:line="360" w:lineRule="auto"/>
        <w:ind w:firstLine="480" w:firstLineChars="200"/>
        <w:rPr>
          <w:rFonts w:hint="eastAsia" w:hAnsi="宋体" w:cs="宋体"/>
          <w:b/>
          <w:sz w:val="24"/>
        </w:rPr>
      </w:pPr>
      <w:r>
        <w:rPr>
          <w:rFonts w:hint="eastAsia" w:hAnsi="宋体" w:cs="宋体"/>
          <w:sz w:val="24"/>
        </w:rPr>
        <w:t>违约责任</w:t>
      </w:r>
    </w:p>
    <w:p>
      <w:pPr>
        <w:spacing w:line="360" w:lineRule="auto"/>
        <w:ind w:firstLine="480" w:firstLineChars="200"/>
        <w:rPr>
          <w:rFonts w:hint="eastAsia" w:hAnsi="宋体" w:cs="宋体"/>
          <w:sz w:val="24"/>
        </w:rPr>
      </w:pPr>
      <w:r>
        <w:rPr>
          <w:rFonts w:hint="eastAsia" w:hAnsi="宋体" w:cs="宋体"/>
          <w:sz w:val="24"/>
        </w:rPr>
        <w:t>合同一方不履行合同义务或者履行合同义务不符合约定的，应当承担继续履行、采取补救措施或者赔偿损失等违约责任。</w:t>
      </w:r>
    </w:p>
    <w:p>
      <w:pPr>
        <w:numPr>
          <w:ilvl w:val="0"/>
          <w:numId w:val="0"/>
        </w:numPr>
        <w:spacing w:line="360" w:lineRule="auto"/>
        <w:ind w:left="630" w:leftChars="0"/>
        <w:rPr>
          <w:rFonts w:hint="eastAsia" w:hAnsi="宋体" w:cs="宋体"/>
          <w:b/>
          <w:sz w:val="24"/>
        </w:rPr>
      </w:pPr>
      <w:r>
        <w:rPr>
          <w:rFonts w:hint="eastAsia" w:hAnsi="宋体" w:cs="宋体"/>
          <w:b/>
          <w:sz w:val="24"/>
          <w:lang w:val="en-US" w:eastAsia="zh-CN"/>
        </w:rPr>
        <w:t>（一）需</w:t>
      </w:r>
      <w:r>
        <w:rPr>
          <w:rFonts w:hint="eastAsia" w:hAnsi="宋体" w:cs="宋体"/>
          <w:b/>
          <w:sz w:val="24"/>
        </w:rPr>
        <w:t>方违约责任</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1.在合同生效后，</w:t>
      </w:r>
      <w:r>
        <w:rPr>
          <w:rFonts w:hint="eastAsia" w:ascii="宋体" w:hAnsi="宋体" w:cs="宋体"/>
          <w:lang w:val="en-US" w:eastAsia="zh-CN"/>
        </w:rPr>
        <w:t>需</w:t>
      </w:r>
      <w:r>
        <w:rPr>
          <w:rFonts w:hint="eastAsia" w:ascii="宋体" w:hAnsi="宋体" w:cs="宋体"/>
        </w:rPr>
        <w:t>方无正当理由要求退货的，应向</w:t>
      </w:r>
      <w:r>
        <w:rPr>
          <w:rFonts w:hint="eastAsia" w:ascii="宋体" w:hAnsi="宋体" w:cs="宋体"/>
          <w:lang w:val="en-US" w:eastAsia="zh-CN"/>
        </w:rPr>
        <w:t>供</w:t>
      </w:r>
      <w:r>
        <w:rPr>
          <w:rFonts w:hint="eastAsia" w:ascii="宋体" w:hAnsi="宋体" w:cs="宋体"/>
        </w:rPr>
        <w:t>方偿付合同总价款的5%，作为违约金，违约金不足以补偿损失的，</w:t>
      </w:r>
      <w:r>
        <w:rPr>
          <w:rFonts w:hint="eastAsia" w:ascii="宋体" w:hAnsi="宋体" w:cs="宋体"/>
          <w:lang w:val="en-US" w:eastAsia="zh-CN"/>
        </w:rPr>
        <w:t>供</w:t>
      </w:r>
      <w:r>
        <w:rPr>
          <w:rFonts w:hint="eastAsia" w:ascii="宋体" w:hAnsi="宋体" w:cs="宋体"/>
        </w:rPr>
        <w:t>方有权要求</w:t>
      </w:r>
      <w:r>
        <w:rPr>
          <w:rFonts w:hint="eastAsia" w:ascii="宋体" w:hAnsi="宋体" w:cs="宋体"/>
          <w:lang w:val="en-US" w:eastAsia="zh-CN"/>
        </w:rPr>
        <w:t>需</w:t>
      </w:r>
      <w:r>
        <w:rPr>
          <w:rFonts w:hint="eastAsia" w:ascii="宋体" w:hAnsi="宋体" w:cs="宋体"/>
        </w:rPr>
        <w:t>方补足。</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w:t>
      </w:r>
      <w:r>
        <w:rPr>
          <w:rFonts w:hint="eastAsia" w:ascii="宋体" w:hAnsi="宋体" w:cs="宋体"/>
          <w:lang w:val="en-US" w:eastAsia="zh-CN"/>
        </w:rPr>
        <w:t>需</w:t>
      </w:r>
      <w:r>
        <w:rPr>
          <w:rFonts w:hint="eastAsia" w:ascii="宋体" w:hAnsi="宋体" w:cs="宋体"/>
        </w:rPr>
        <w:t>方逾期付款的应按照逾期付款金额的每天万分之四支付逾期付款违约金。</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3.</w:t>
      </w:r>
      <w:r>
        <w:rPr>
          <w:rFonts w:hint="eastAsia" w:ascii="宋体" w:hAnsi="宋体" w:cs="宋体"/>
          <w:lang w:val="en-US" w:eastAsia="zh-CN"/>
        </w:rPr>
        <w:t>需</w:t>
      </w:r>
      <w:r>
        <w:rPr>
          <w:rFonts w:hint="eastAsia" w:ascii="宋体" w:hAnsi="宋体" w:cs="宋体"/>
        </w:rPr>
        <w:t>方违反合同规定，拒绝接收</w:t>
      </w:r>
      <w:r>
        <w:rPr>
          <w:rFonts w:hint="eastAsia" w:ascii="宋体" w:hAnsi="宋体" w:cs="宋体"/>
          <w:lang w:val="en-US" w:eastAsia="zh-CN"/>
        </w:rPr>
        <w:t>供</w:t>
      </w:r>
      <w:r>
        <w:rPr>
          <w:rFonts w:hint="eastAsia" w:ascii="宋体" w:hAnsi="宋体" w:cs="宋体"/>
        </w:rPr>
        <w:t>方交付的合格标的物，应当承担</w:t>
      </w:r>
      <w:r>
        <w:rPr>
          <w:rFonts w:hint="eastAsia" w:ascii="宋体" w:hAnsi="宋体" w:cs="宋体"/>
          <w:lang w:val="en-US" w:eastAsia="zh-CN"/>
        </w:rPr>
        <w:t>供</w:t>
      </w:r>
      <w:r>
        <w:rPr>
          <w:rFonts w:hint="eastAsia" w:ascii="宋体" w:hAnsi="宋体" w:cs="宋体"/>
        </w:rPr>
        <w:t>方由此造成的损失。</w:t>
      </w:r>
    </w:p>
    <w:p>
      <w:pPr>
        <w:numPr>
          <w:ilvl w:val="0"/>
          <w:numId w:val="0"/>
        </w:numPr>
        <w:spacing w:line="360" w:lineRule="auto"/>
        <w:ind w:left="630" w:leftChars="0"/>
        <w:rPr>
          <w:rFonts w:hint="eastAsia" w:hAnsi="宋体" w:cs="宋体"/>
          <w:b/>
          <w:sz w:val="24"/>
        </w:rPr>
      </w:pPr>
      <w:r>
        <w:rPr>
          <w:rFonts w:hint="eastAsia" w:hAnsi="宋体" w:cs="宋体"/>
          <w:b/>
          <w:sz w:val="24"/>
          <w:lang w:eastAsia="zh-CN"/>
        </w:rPr>
        <w:t>（</w:t>
      </w:r>
      <w:r>
        <w:rPr>
          <w:rFonts w:hint="eastAsia" w:hAnsi="宋体" w:cs="宋体"/>
          <w:b/>
          <w:sz w:val="24"/>
          <w:lang w:val="en-US" w:eastAsia="zh-CN"/>
        </w:rPr>
        <w:t>二）供</w:t>
      </w:r>
      <w:r>
        <w:rPr>
          <w:rFonts w:hint="eastAsia" w:hAnsi="宋体" w:cs="宋体"/>
          <w:b/>
          <w:sz w:val="24"/>
        </w:rPr>
        <w:t>方违约责任</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1.</w:t>
      </w:r>
      <w:r>
        <w:rPr>
          <w:rFonts w:hint="eastAsia" w:ascii="宋体" w:hAnsi="宋体" w:cs="宋体"/>
          <w:lang w:val="en-US" w:eastAsia="zh-CN"/>
        </w:rPr>
        <w:t>供</w:t>
      </w:r>
      <w:r>
        <w:rPr>
          <w:rFonts w:hint="eastAsia" w:ascii="宋体" w:hAnsi="宋体" w:cs="宋体"/>
        </w:rPr>
        <w:t>方不能交货（逾期超过十五天视为不能交货），或交货不合格从而影响</w:t>
      </w:r>
      <w:r>
        <w:rPr>
          <w:rFonts w:hint="eastAsia" w:ascii="宋体" w:hAnsi="宋体" w:cs="宋体"/>
          <w:lang w:val="en-US" w:eastAsia="zh-CN"/>
        </w:rPr>
        <w:t>需</w:t>
      </w:r>
      <w:r>
        <w:rPr>
          <w:rFonts w:hint="eastAsia" w:ascii="宋体" w:hAnsi="宋体" w:cs="宋体"/>
        </w:rPr>
        <w:t>方按期正常使用的，应向</w:t>
      </w:r>
      <w:r>
        <w:rPr>
          <w:rFonts w:hint="eastAsia" w:ascii="宋体" w:hAnsi="宋体" w:cs="宋体"/>
          <w:lang w:val="en-US" w:eastAsia="zh-CN"/>
        </w:rPr>
        <w:t>需</w:t>
      </w:r>
      <w:r>
        <w:rPr>
          <w:rFonts w:hint="eastAsia" w:ascii="宋体" w:hAnsi="宋体" w:cs="宋体"/>
        </w:rPr>
        <w:t>方偿付合同总价款5%的违约金，违约金不足以补偿损失的</w:t>
      </w:r>
      <w:r>
        <w:rPr>
          <w:rFonts w:hint="eastAsia" w:ascii="宋体" w:hAnsi="宋体" w:cs="宋体"/>
          <w:lang w:val="en-US" w:eastAsia="zh-CN"/>
        </w:rPr>
        <w:t>需</w:t>
      </w:r>
      <w:r>
        <w:rPr>
          <w:rFonts w:hint="eastAsia" w:ascii="宋体" w:hAnsi="宋体" w:cs="宋体"/>
        </w:rPr>
        <w:t>方有权要求</w:t>
      </w:r>
      <w:r>
        <w:rPr>
          <w:rFonts w:hint="eastAsia" w:ascii="宋体" w:hAnsi="宋体" w:cs="宋体"/>
          <w:lang w:val="en-US" w:eastAsia="zh-CN"/>
        </w:rPr>
        <w:t>供</w:t>
      </w:r>
      <w:r>
        <w:rPr>
          <w:rFonts w:hint="eastAsia" w:ascii="宋体" w:hAnsi="宋体" w:cs="宋体"/>
        </w:rPr>
        <w:t>方补足。</w:t>
      </w:r>
    </w:p>
    <w:p>
      <w:pPr>
        <w:pStyle w:val="5"/>
        <w:numPr>
          <w:ilvl w:val="0"/>
          <w:numId w:val="0"/>
        </w:numPr>
        <w:tabs>
          <w:tab w:val="left" w:pos="1050"/>
          <w:tab w:val="clear" w:pos="992"/>
        </w:tabs>
        <w:ind w:left="420" w:leftChars="200"/>
        <w:rPr>
          <w:rFonts w:hint="eastAsia" w:ascii="宋体" w:hAnsi="宋体" w:cs="宋体"/>
        </w:rPr>
      </w:pPr>
      <w:r>
        <w:rPr>
          <w:rFonts w:hint="eastAsia" w:ascii="宋体" w:hAnsi="宋体" w:cs="宋体"/>
        </w:rPr>
        <w:t>2.</w:t>
      </w:r>
      <w:r>
        <w:rPr>
          <w:rFonts w:hint="eastAsia" w:ascii="宋体" w:hAnsi="宋体" w:cs="宋体"/>
          <w:lang w:val="en-US" w:eastAsia="zh-CN"/>
        </w:rPr>
        <w:t>供</w:t>
      </w:r>
      <w:r>
        <w:rPr>
          <w:rFonts w:hint="eastAsia" w:ascii="宋体" w:hAnsi="宋体" w:cs="宋体"/>
        </w:rPr>
        <w:t>方逾期交货的，应在发货前与</w:t>
      </w:r>
      <w:r>
        <w:rPr>
          <w:rFonts w:hint="eastAsia" w:ascii="宋体" w:hAnsi="宋体" w:cs="宋体"/>
          <w:lang w:val="en-US" w:eastAsia="zh-CN"/>
        </w:rPr>
        <w:t>需</w:t>
      </w:r>
      <w:r>
        <w:rPr>
          <w:rFonts w:hint="eastAsia" w:ascii="宋体" w:hAnsi="宋体" w:cs="宋体"/>
        </w:rPr>
        <w:t>方和政府采购管理部门协商，</w:t>
      </w:r>
      <w:r>
        <w:rPr>
          <w:rFonts w:hint="eastAsia" w:ascii="宋体" w:hAnsi="宋体" w:cs="宋体"/>
          <w:lang w:val="en-US" w:eastAsia="zh-CN"/>
        </w:rPr>
        <w:t>需</w:t>
      </w:r>
      <w:r>
        <w:rPr>
          <w:rFonts w:hint="eastAsia" w:ascii="宋体" w:hAnsi="宋体" w:cs="宋体"/>
        </w:rPr>
        <w:t>方仍需求的，</w:t>
      </w:r>
      <w:r>
        <w:rPr>
          <w:rFonts w:hint="eastAsia" w:ascii="宋体" w:hAnsi="宋体" w:cs="宋体"/>
          <w:lang w:val="en-US" w:eastAsia="zh-CN"/>
        </w:rPr>
        <w:t>供</w:t>
      </w:r>
      <w:r>
        <w:rPr>
          <w:rFonts w:hint="eastAsia" w:ascii="宋体" w:hAnsi="宋体" w:cs="宋体"/>
        </w:rPr>
        <w:t>方应立即发货并应按照逾期交货部分货款的每天万分之四支付逾期交货违约金，同时承担</w:t>
      </w:r>
      <w:r>
        <w:rPr>
          <w:rFonts w:hint="eastAsia" w:ascii="宋体" w:hAnsi="宋体" w:cs="宋体"/>
          <w:lang w:val="en-US" w:eastAsia="zh-CN"/>
        </w:rPr>
        <w:t>需</w:t>
      </w:r>
      <w:r>
        <w:rPr>
          <w:rFonts w:hint="eastAsia" w:ascii="宋体" w:hAnsi="宋体" w:cs="宋体"/>
        </w:rPr>
        <w:t>方因此遭致的损失费用。</w:t>
      </w:r>
    </w:p>
    <w:p>
      <w:pPr>
        <w:numPr>
          <w:ilvl w:val="0"/>
          <w:numId w:val="25"/>
        </w:numPr>
        <w:spacing w:line="360" w:lineRule="auto"/>
        <w:ind w:firstLine="480" w:firstLineChars="200"/>
        <w:rPr>
          <w:rFonts w:hint="eastAsia" w:hAnsi="宋体" w:cs="宋体"/>
          <w:sz w:val="24"/>
        </w:rPr>
      </w:pPr>
      <w:r>
        <w:rPr>
          <w:rFonts w:hint="eastAsia" w:hAnsi="宋体" w:cs="宋体"/>
          <w:sz w:val="24"/>
        </w:rPr>
        <w:t>因货物的质量问题发生争议，由具备该类产品质量检测资格的相关部门进行质量鉴定，该鉴定的结论是最终的，供需双方均应当接受。</w:t>
      </w:r>
    </w:p>
    <w:p>
      <w:pPr>
        <w:numPr>
          <w:ilvl w:val="0"/>
          <w:numId w:val="25"/>
        </w:numPr>
        <w:spacing w:line="360" w:lineRule="auto"/>
        <w:ind w:firstLine="480" w:firstLineChars="200"/>
        <w:rPr>
          <w:rFonts w:hint="eastAsia" w:hAnsi="宋体" w:cs="宋体"/>
          <w:sz w:val="24"/>
        </w:rPr>
      </w:pPr>
      <w:r>
        <w:rPr>
          <w:rFonts w:hint="eastAsia" w:hAnsi="宋体" w:cs="宋体"/>
          <w:sz w:val="24"/>
        </w:rPr>
        <w:t>本合同发生争议产生的诉讼，由合同签订所在地人民法院管辖。</w:t>
      </w:r>
    </w:p>
    <w:p>
      <w:pPr>
        <w:numPr>
          <w:ilvl w:val="0"/>
          <w:numId w:val="25"/>
        </w:numPr>
        <w:spacing w:line="360" w:lineRule="auto"/>
        <w:ind w:firstLine="480" w:firstLineChars="200"/>
        <w:rPr>
          <w:rFonts w:hint="eastAsia" w:hAnsi="宋体" w:cs="宋体"/>
          <w:sz w:val="24"/>
        </w:rPr>
      </w:pPr>
      <w:r>
        <w:rPr>
          <w:rFonts w:hint="eastAsia" w:hAnsi="宋体" w:cs="宋体"/>
          <w:sz w:val="24"/>
        </w:rPr>
        <w:t>合同生效及其它</w:t>
      </w:r>
    </w:p>
    <w:p>
      <w:pPr>
        <w:spacing w:line="360" w:lineRule="auto"/>
        <w:ind w:firstLine="480" w:firstLineChars="200"/>
        <w:rPr>
          <w:rFonts w:hint="eastAsia" w:hAnsi="宋体" w:cs="宋体"/>
          <w:sz w:val="24"/>
        </w:rPr>
      </w:pPr>
      <w:r>
        <w:rPr>
          <w:rFonts w:hint="eastAsia" w:hAnsi="宋体" w:cs="宋体"/>
          <w:sz w:val="24"/>
        </w:rPr>
        <w:t>本合同经双方代表签字并加盖公章后生效。本合同正本一式柒份，甲方留存叁份，乙方留存二份，报市财政局一份，送市政府采购中心一份。</w:t>
      </w:r>
    </w:p>
    <w:p>
      <w:pPr>
        <w:numPr>
          <w:ilvl w:val="0"/>
          <w:numId w:val="25"/>
        </w:numPr>
        <w:spacing w:line="360" w:lineRule="auto"/>
        <w:ind w:firstLine="480" w:firstLineChars="200"/>
        <w:rPr>
          <w:rFonts w:hint="eastAsia" w:hAnsi="宋体" w:cs="宋体"/>
          <w:sz w:val="24"/>
        </w:rPr>
      </w:pPr>
      <w:r>
        <w:rPr>
          <w:rFonts w:hint="eastAsia" w:hAnsi="宋体" w:cs="宋体"/>
          <w:sz w:val="24"/>
        </w:rPr>
        <w:t>不可抗力</w:t>
      </w:r>
    </w:p>
    <w:p>
      <w:pPr>
        <w:spacing w:line="360" w:lineRule="auto"/>
        <w:ind w:firstLine="480" w:firstLineChars="200"/>
        <w:rPr>
          <w:rFonts w:hint="eastAsia" w:hAnsi="宋体" w:cs="宋体"/>
          <w:sz w:val="24"/>
        </w:rPr>
      </w:pPr>
      <w:r>
        <w:rPr>
          <w:rFonts w:hint="eastAsia" w:hAnsi="宋体" w:cs="宋体"/>
          <w:sz w:val="24"/>
        </w:rPr>
        <w:t>在合同规定的履行期限内，由于受不可抗力事件影响而不能履行合同时，受阻一方在提供合法证明后可免予承担违约责任，本合同自行终止。不可抗力事件系指供、需双方在缔结合同时所不能预见的，并且它的发生及其后果是无法避免和无法克服的事件。</w:t>
      </w:r>
    </w:p>
    <w:p>
      <w:pPr>
        <w:numPr>
          <w:ilvl w:val="0"/>
          <w:numId w:val="25"/>
        </w:numPr>
        <w:spacing w:line="360" w:lineRule="auto"/>
        <w:ind w:firstLine="480" w:firstLineChars="200"/>
        <w:rPr>
          <w:rFonts w:hint="eastAsia" w:hAnsi="宋体" w:cs="宋体"/>
          <w:sz w:val="24"/>
        </w:rPr>
      </w:pPr>
      <w:r>
        <w:rPr>
          <w:rFonts w:hint="eastAsia" w:hAnsi="宋体" w:cs="宋体"/>
          <w:sz w:val="24"/>
        </w:rPr>
        <w:t>纠纷处理</w:t>
      </w:r>
    </w:p>
    <w:p>
      <w:pPr>
        <w:spacing w:line="360" w:lineRule="auto"/>
        <w:ind w:firstLine="480" w:firstLineChars="200"/>
        <w:rPr>
          <w:rFonts w:hint="eastAsia" w:hAnsi="宋体" w:cs="宋体"/>
          <w:sz w:val="24"/>
        </w:rPr>
      </w:pPr>
      <w:r>
        <w:rPr>
          <w:rFonts w:hint="eastAsia" w:hAnsi="宋体" w:cs="宋体"/>
          <w:sz w:val="24"/>
        </w:rPr>
        <w:t>在合同执行过程中发生的与本合同有关的争议，双方应通过友好协商解决。经协商在60天内不能达成协议时，按照《中华人民共和国</w:t>
      </w:r>
      <w:r>
        <w:rPr>
          <w:rFonts w:hint="eastAsia" w:hAnsi="宋体" w:cs="宋体"/>
          <w:sz w:val="24"/>
          <w:lang w:val="en-US" w:eastAsia="zh-CN"/>
        </w:rPr>
        <w:t>民典法</w:t>
      </w:r>
      <w:r>
        <w:rPr>
          <w:rFonts w:hint="eastAsia" w:hAnsi="宋体" w:cs="宋体"/>
          <w:sz w:val="24"/>
        </w:rPr>
        <w:t>》有关条款执行。</w:t>
      </w:r>
    </w:p>
    <w:p>
      <w:pPr>
        <w:numPr>
          <w:ilvl w:val="0"/>
          <w:numId w:val="25"/>
        </w:numPr>
        <w:spacing w:line="360" w:lineRule="auto"/>
        <w:ind w:firstLine="480" w:firstLineChars="200"/>
        <w:rPr>
          <w:rFonts w:hint="eastAsia" w:hAnsi="宋体" w:cs="宋体"/>
          <w:sz w:val="24"/>
        </w:rPr>
      </w:pPr>
      <w:r>
        <w:rPr>
          <w:rFonts w:hint="eastAsia" w:hAnsi="宋体" w:cs="宋体"/>
          <w:sz w:val="24"/>
        </w:rPr>
        <w:t>合同的修改和补充</w:t>
      </w:r>
    </w:p>
    <w:p>
      <w:pPr>
        <w:spacing w:line="360" w:lineRule="auto"/>
        <w:ind w:firstLine="480" w:firstLineChars="200"/>
        <w:rPr>
          <w:rFonts w:hint="eastAsia" w:hAnsi="宋体" w:cs="宋体"/>
          <w:sz w:val="24"/>
        </w:rPr>
      </w:pPr>
      <w:r>
        <w:rPr>
          <w:rFonts w:hint="eastAsia" w:hAnsi="宋体" w:cs="宋体"/>
          <w:sz w:val="24"/>
        </w:rPr>
        <w:t>欲对合同条款作出任何修改和补充，均须由供、需双方法定代表人或其授权的代表签署书面协议。</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hAnsi="宋体" w:cs="宋体"/>
          <w:sz w:val="24"/>
        </w:rPr>
      </w:pPr>
      <w:r>
        <w:rPr>
          <w:rFonts w:hint="eastAsia" w:hAnsi="宋体" w:cs="宋体"/>
          <w:sz w:val="24"/>
        </w:rPr>
        <w:t>需方：(签章)                     供方：(签章)</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hAnsi="宋体" w:cs="宋体"/>
          <w:sz w:val="24"/>
        </w:rPr>
      </w:pPr>
      <w:r>
        <w:rPr>
          <w:rFonts w:hint="eastAsia" w:hAnsi="宋体" w:cs="宋体"/>
          <w:sz w:val="24"/>
        </w:rPr>
        <w:t>地址：                           地址：</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hAnsi="宋体" w:cs="宋体"/>
          <w:sz w:val="24"/>
        </w:rPr>
      </w:pPr>
      <w:r>
        <w:rPr>
          <w:rFonts w:hint="eastAsia" w:hAnsi="宋体" w:cs="宋体"/>
          <w:sz w:val="24"/>
        </w:rPr>
        <w:t>邮编：                           邮编：</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hAnsi="宋体" w:cs="宋体"/>
          <w:sz w:val="24"/>
        </w:rPr>
      </w:pPr>
      <w:r>
        <w:rPr>
          <w:rFonts w:hint="eastAsia" w:hAnsi="宋体" w:cs="宋体"/>
          <w:sz w:val="24"/>
        </w:rPr>
        <w:t>开户行：                         开户行：</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hAnsi="宋体" w:cs="宋体"/>
          <w:sz w:val="24"/>
        </w:rPr>
      </w:pPr>
      <w:r>
        <w:rPr>
          <w:rFonts w:hint="eastAsia" w:hAnsi="宋体" w:cs="宋体"/>
          <w:sz w:val="24"/>
        </w:rPr>
        <w:t>账号：                           账号：</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hAnsi="宋体" w:cs="宋体"/>
          <w:sz w:val="24"/>
        </w:rPr>
      </w:pPr>
      <w:r>
        <w:rPr>
          <w:rFonts w:hint="eastAsia" w:hAnsi="宋体" w:cs="宋体"/>
          <w:sz w:val="24"/>
        </w:rPr>
        <w:t>电话：                           电话：</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hAnsi="宋体" w:cs="宋体"/>
          <w:sz w:val="24"/>
        </w:rPr>
      </w:pPr>
      <w:r>
        <w:rPr>
          <w:rFonts w:hint="eastAsia" w:hAnsi="宋体" w:cs="宋体"/>
          <w:sz w:val="24"/>
        </w:rPr>
        <w:t xml:space="preserve">传真：                           传真：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hAnsi="宋体" w:cs="宋体"/>
          <w:sz w:val="24"/>
        </w:rPr>
      </w:pPr>
      <w:r>
        <w:rPr>
          <w:rFonts w:hint="eastAsia" w:hAnsi="宋体" w:cs="宋体"/>
          <w:sz w:val="24"/>
        </w:rPr>
        <w:t>授权代表签字：                   授权代表签字：</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hAnsi="宋体" w:cs="宋体"/>
          <w:sz w:val="24"/>
        </w:rPr>
      </w:pPr>
      <w:r>
        <w:rPr>
          <w:rFonts w:hint="eastAsia" w:hAnsi="宋体" w:cs="宋体"/>
          <w:sz w:val="24"/>
        </w:rPr>
        <w:t>签订时间：                       签订时间：</w:t>
      </w: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rFonts w:hint="eastAsia"/>
          <w:color w:val="000000"/>
        </w:rPr>
      </w:pPr>
    </w:p>
    <w:p>
      <w:pPr>
        <w:pStyle w:val="6"/>
        <w:tabs>
          <w:tab w:val="left" w:pos="2865"/>
        </w:tabs>
        <w:ind w:firstLine="0"/>
        <w:rPr>
          <w:color w:val="000000"/>
        </w:rPr>
      </w:pPr>
      <w:r>
        <w:rPr>
          <w:rFonts w:hint="eastAsia"/>
          <w:color w:val="000000"/>
        </w:rPr>
        <w:tab/>
      </w:r>
    </w:p>
    <w:p>
      <w:pPr>
        <w:numPr>
          <w:ilvl w:val="0"/>
          <w:numId w:val="26"/>
        </w:numPr>
        <w:jc w:val="center"/>
        <w:outlineLvl w:val="0"/>
        <w:rPr>
          <w:rFonts w:hint="eastAsia" w:hAnsi="宋体" w:cs="宋体"/>
          <w:b/>
          <w:color w:val="000000"/>
          <w:sz w:val="44"/>
          <w:szCs w:val="44"/>
        </w:rPr>
      </w:pPr>
      <w:bookmarkStart w:id="134" w:name="_Toc24465_WPSOffice_Level1"/>
      <w:bookmarkStart w:id="135" w:name="_Toc5253_WPSOffice_Level1"/>
      <w:r>
        <w:rPr>
          <w:rFonts w:hint="eastAsia" w:hAnsi="宋体" w:cs="宋体"/>
          <w:b/>
          <w:color w:val="000000"/>
          <w:sz w:val="44"/>
          <w:szCs w:val="44"/>
        </w:rPr>
        <w:t>分  评标方法和标准</w:t>
      </w:r>
      <w:bookmarkEnd w:id="67"/>
      <w:bookmarkEnd w:id="68"/>
      <w:bookmarkEnd w:id="69"/>
      <w:bookmarkEnd w:id="70"/>
      <w:bookmarkEnd w:id="134"/>
      <w:bookmarkEnd w:id="135"/>
    </w:p>
    <w:p>
      <w:pPr>
        <w:jc w:val="left"/>
        <w:outlineLvl w:val="1"/>
        <w:rPr>
          <w:rFonts w:hint="eastAsia" w:hAnsi="宋体" w:cs="宋体"/>
          <w:b/>
          <w:color w:val="000000"/>
          <w:sz w:val="28"/>
          <w:szCs w:val="28"/>
        </w:rPr>
      </w:pPr>
      <w:bookmarkStart w:id="136" w:name="_Toc20224_WPSOffice_Level1"/>
      <w:bookmarkStart w:id="137" w:name="_Toc27977"/>
      <w:bookmarkStart w:id="138" w:name="_Toc482172873"/>
      <w:bookmarkStart w:id="139" w:name="_Toc212102881"/>
      <w:bookmarkStart w:id="140" w:name="_Toc12480"/>
      <w:bookmarkStart w:id="141" w:name="_Toc317237629"/>
      <w:bookmarkStart w:id="142" w:name="_Toc317237623"/>
      <w:bookmarkStart w:id="143" w:name="_Toc12186"/>
    </w:p>
    <w:p>
      <w:pPr>
        <w:jc w:val="left"/>
        <w:outlineLvl w:val="1"/>
        <w:rPr>
          <w:rFonts w:hint="default" w:hAnsi="宋体" w:eastAsia="宋体" w:cs="宋体"/>
          <w:b/>
          <w:color w:val="000000"/>
          <w:sz w:val="28"/>
          <w:szCs w:val="28"/>
          <w:u w:val="single"/>
          <w:lang w:val="en-US" w:eastAsia="zh-CN"/>
        </w:rPr>
      </w:pPr>
      <w:r>
        <w:rPr>
          <w:rFonts w:hint="eastAsia" w:hAnsi="宋体" w:cs="宋体"/>
          <w:b/>
          <w:color w:val="000000"/>
          <w:sz w:val="28"/>
          <w:szCs w:val="28"/>
        </w:rPr>
        <w:t>标包名</w:t>
      </w:r>
      <w:r>
        <w:rPr>
          <w:rFonts w:hint="eastAsia" w:hAnsi="宋体" w:cs="宋体"/>
          <w:b/>
          <w:bCs w:val="0"/>
          <w:color w:val="000000"/>
          <w:sz w:val="28"/>
          <w:szCs w:val="28"/>
        </w:rPr>
        <w:t>称：</w:t>
      </w:r>
      <w:r>
        <w:rPr>
          <w:rFonts w:hint="eastAsia" w:ascii="宋体" w:hAnsi="宋体" w:cs="宋体"/>
          <w:b/>
          <w:bCs w:val="0"/>
          <w:color w:val="000000"/>
          <w:sz w:val="28"/>
          <w:szCs w:val="28"/>
          <w:u w:val="single"/>
        </w:rPr>
        <w:t>三亚市天涯区教育局2023年义务教育薄弱环节改善与能力提升设备类采购项目</w:t>
      </w:r>
      <w:r>
        <w:rPr>
          <w:rFonts w:hint="eastAsia" w:ascii="宋体" w:hAnsi="宋体" w:cs="宋体"/>
          <w:b/>
          <w:bCs w:val="0"/>
          <w:color w:val="000000"/>
          <w:sz w:val="28"/>
          <w:szCs w:val="28"/>
          <w:u w:val="single"/>
          <w:lang w:val="en-US" w:eastAsia="zh-CN"/>
        </w:rPr>
        <w:t>（A包）</w:t>
      </w:r>
    </w:p>
    <w:p>
      <w:pPr>
        <w:jc w:val="center"/>
        <w:outlineLvl w:val="1"/>
        <w:rPr>
          <w:rFonts w:hint="eastAsia" w:hAnsi="宋体" w:cs="宋体"/>
          <w:color w:val="000000"/>
          <w:sz w:val="24"/>
        </w:rPr>
      </w:pPr>
      <w:bookmarkStart w:id="144" w:name="_Toc11813_WPSOffice_Level2"/>
      <w:r>
        <w:rPr>
          <w:rFonts w:hint="eastAsia" w:hAnsi="宋体" w:cs="宋体"/>
          <w:b/>
          <w:color w:val="000000"/>
          <w:sz w:val="32"/>
          <w:szCs w:val="32"/>
        </w:rPr>
        <w:t>评标方法前附表</w:t>
      </w:r>
      <w:bookmarkEnd w:id="144"/>
    </w:p>
    <w:p>
      <w:pPr>
        <w:widowControl/>
        <w:jc w:val="center"/>
        <w:rPr>
          <w:rFonts w:hint="eastAsia" w:hAnsi="宋体" w:cs="宋体"/>
          <w:b/>
          <w:bCs/>
          <w:color w:val="000000"/>
          <w:kern w:val="0"/>
          <w:sz w:val="32"/>
          <w:szCs w:val="32"/>
        </w:rPr>
      </w:pPr>
      <w:bookmarkStart w:id="145" w:name="_Toc12815_WPSOffice_Level1"/>
      <w:bookmarkStart w:id="146" w:name="_Toc4474_WPSOffice_Level2"/>
      <w:bookmarkStart w:id="147" w:name="_Toc14545_WPSOffice_Level1"/>
      <w:r>
        <w:rPr>
          <w:rFonts w:hint="eastAsia" w:hAnsi="宋体" w:cs="宋体"/>
          <w:b/>
          <w:bCs/>
          <w:color w:val="000000"/>
          <w:kern w:val="0"/>
          <w:sz w:val="32"/>
          <w:szCs w:val="32"/>
        </w:rPr>
        <w:t>1、供应商现场投标登记表</w:t>
      </w:r>
      <w:bookmarkEnd w:id="145"/>
      <w:bookmarkEnd w:id="146"/>
      <w:bookmarkEnd w:id="147"/>
    </w:p>
    <w:p>
      <w:pPr>
        <w:spacing w:line="360" w:lineRule="auto"/>
        <w:jc w:val="both"/>
        <w:rPr>
          <w:rFonts w:hint="eastAsia" w:ascii="宋体" w:hAnsi="宋体" w:eastAsia="宋体" w:cs="宋体"/>
          <w:color w:val="000000"/>
          <w:sz w:val="28"/>
          <w:szCs w:val="28"/>
          <w:u w:val="none"/>
          <w:lang w:eastAsia="zh-CN"/>
        </w:rPr>
      </w:pPr>
      <w:r>
        <w:rPr>
          <w:rFonts w:hint="eastAsia" w:hAnsi="宋体" w:cs="宋体"/>
          <w:color w:val="000000"/>
          <w:sz w:val="28"/>
          <w:szCs w:val="28"/>
        </w:rPr>
        <w:t>项目名称：三亚市天涯区教育局2023年义务教育薄弱环节改善与能力提升设备类采购</w:t>
      </w:r>
      <w:r>
        <w:rPr>
          <w:rFonts w:hint="eastAsia" w:hAnsi="宋体" w:cs="宋体"/>
          <w:color w:val="000000"/>
          <w:sz w:val="28"/>
          <w:szCs w:val="28"/>
          <w:lang w:val="en-US" w:eastAsia="zh-CN"/>
        </w:rPr>
        <w:t>项目</w:t>
      </w:r>
    </w:p>
    <w:p>
      <w:pPr>
        <w:widowControl/>
        <w:rPr>
          <w:rFonts w:hint="default" w:hAnsi="宋体" w:cs="宋体"/>
          <w:b/>
          <w:bCs/>
          <w:color w:val="000000"/>
          <w:kern w:val="0"/>
          <w:sz w:val="32"/>
          <w:szCs w:val="32"/>
          <w:lang w:val="en-US"/>
        </w:rPr>
      </w:pPr>
      <w:r>
        <w:rPr>
          <w:rFonts w:hint="eastAsia" w:hAnsi="宋体" w:cs="宋体"/>
          <w:color w:val="000000"/>
          <w:sz w:val="28"/>
          <w:szCs w:val="28"/>
        </w:rPr>
        <w:t>项目编号：SYZFCG-202</w:t>
      </w:r>
      <w:r>
        <w:rPr>
          <w:rFonts w:hint="eastAsia" w:hAnsi="宋体" w:cs="宋体"/>
          <w:color w:val="000000"/>
          <w:sz w:val="28"/>
          <w:szCs w:val="28"/>
          <w:lang w:val="en-US" w:eastAsia="zh-CN"/>
        </w:rPr>
        <w:t>3-</w:t>
      </w:r>
      <w:r>
        <w:rPr>
          <w:rFonts w:hint="eastAsia" w:hAnsi="宋体" w:cs="宋体"/>
          <w:color w:val="000000"/>
          <w:sz w:val="28"/>
          <w:szCs w:val="28"/>
        </w:rPr>
        <w:t xml:space="preserve"> </w:t>
      </w:r>
    </w:p>
    <w:tbl>
      <w:tblPr>
        <w:tblStyle w:val="16"/>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65"/>
        <w:gridCol w:w="750"/>
        <w:gridCol w:w="3863"/>
        <w:gridCol w:w="1260"/>
        <w:gridCol w:w="136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序号</w:t>
            </w:r>
          </w:p>
        </w:tc>
        <w:tc>
          <w:tcPr>
            <w:tcW w:w="76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投标单位名称</w:t>
            </w:r>
          </w:p>
        </w:tc>
        <w:tc>
          <w:tcPr>
            <w:tcW w:w="750"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联系人</w:t>
            </w:r>
          </w:p>
        </w:tc>
        <w:tc>
          <w:tcPr>
            <w:tcW w:w="3863" w:type="dxa"/>
            <w:noWrap w:val="0"/>
            <w:vAlign w:val="center"/>
          </w:tcPr>
          <w:p>
            <w:pPr>
              <w:widowControl/>
              <w:spacing w:line="360" w:lineRule="auto"/>
              <w:rPr>
                <w:rFonts w:hint="eastAsia" w:hAnsi="宋体" w:cs="宋体"/>
                <w:kern w:val="0"/>
                <w:szCs w:val="21"/>
              </w:rPr>
            </w:pPr>
            <w:r>
              <w:rPr>
                <w:rFonts w:hint="eastAsia" w:hAnsi="宋体" w:cs="宋体"/>
                <w:kern w:val="0"/>
                <w:szCs w:val="21"/>
              </w:rPr>
              <w:t>法定代表人：法定代表人身份证原件和营业执照复印件（加盖公章）。</w:t>
            </w:r>
          </w:p>
          <w:p>
            <w:pPr>
              <w:widowControl/>
              <w:spacing w:line="360" w:lineRule="auto"/>
              <w:rPr>
                <w:rFonts w:hint="eastAsia" w:hAnsi="宋体" w:cs="宋体"/>
                <w:color w:val="000000"/>
                <w:kern w:val="0"/>
                <w:szCs w:val="21"/>
              </w:rPr>
            </w:pPr>
            <w:r>
              <w:rPr>
                <w:rFonts w:hint="eastAsia" w:hAnsi="宋体" w:cs="宋体"/>
                <w:kern w:val="0"/>
                <w:szCs w:val="21"/>
                <w:lang w:val="en-US" w:eastAsia="zh-CN"/>
              </w:rPr>
              <w:t>授权</w:t>
            </w:r>
            <w:r>
              <w:rPr>
                <w:rFonts w:hint="eastAsia" w:hAnsi="宋体" w:cs="宋体"/>
                <w:kern w:val="0"/>
                <w:szCs w:val="21"/>
              </w:rPr>
              <w:t>代表人：法定代表人授权委托书、法定代表人身份证复印件及被授权人身份证原件和复印件。（加盖公章）</w:t>
            </w:r>
          </w:p>
        </w:tc>
        <w:tc>
          <w:tcPr>
            <w:tcW w:w="1260" w:type="dxa"/>
            <w:noWrap w:val="0"/>
            <w:vAlign w:val="center"/>
          </w:tcPr>
          <w:p>
            <w:pPr>
              <w:widowControl/>
              <w:spacing w:line="360" w:lineRule="auto"/>
              <w:jc w:val="center"/>
              <w:rPr>
                <w:rFonts w:hint="eastAsia" w:hAnsi="宋体" w:cs="宋体"/>
                <w:color w:val="000000"/>
                <w:kern w:val="0"/>
                <w:szCs w:val="21"/>
              </w:rPr>
            </w:pPr>
            <w:r>
              <w:rPr>
                <w:rFonts w:hint="eastAsia"/>
                <w:color w:val="000000"/>
              </w:rPr>
              <w:t>电子版投标文件</w:t>
            </w:r>
            <w:r>
              <w:rPr>
                <w:rFonts w:hint="eastAsia" w:hAnsi="宋体" w:cs="宋体"/>
                <w:color w:val="000000"/>
                <w:kern w:val="0"/>
                <w:szCs w:val="21"/>
              </w:rPr>
              <w:t>密封情况</w:t>
            </w:r>
          </w:p>
        </w:tc>
        <w:tc>
          <w:tcPr>
            <w:tcW w:w="136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唱标一览表密封情况</w:t>
            </w:r>
          </w:p>
        </w:tc>
        <w:tc>
          <w:tcPr>
            <w:tcW w:w="118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1</w:t>
            </w:r>
          </w:p>
        </w:tc>
        <w:tc>
          <w:tcPr>
            <w:tcW w:w="765" w:type="dxa"/>
            <w:noWrap w:val="0"/>
            <w:vAlign w:val="top"/>
          </w:tcPr>
          <w:p>
            <w:pPr>
              <w:widowControl/>
              <w:spacing w:line="360" w:lineRule="auto"/>
              <w:jc w:val="center"/>
              <w:rPr>
                <w:rFonts w:hint="eastAsia" w:hAnsi="宋体" w:cs="宋体"/>
                <w:color w:val="000000"/>
                <w:kern w:val="0"/>
                <w:szCs w:val="21"/>
              </w:rPr>
            </w:pPr>
          </w:p>
        </w:tc>
        <w:tc>
          <w:tcPr>
            <w:tcW w:w="750" w:type="dxa"/>
            <w:noWrap w:val="0"/>
            <w:vAlign w:val="top"/>
          </w:tcPr>
          <w:p>
            <w:pPr>
              <w:widowControl/>
              <w:spacing w:line="360" w:lineRule="auto"/>
              <w:jc w:val="center"/>
              <w:rPr>
                <w:rFonts w:hint="eastAsia" w:hAnsi="宋体" w:cs="宋体"/>
                <w:color w:val="000000"/>
                <w:kern w:val="0"/>
                <w:szCs w:val="21"/>
              </w:rPr>
            </w:pPr>
          </w:p>
        </w:tc>
        <w:tc>
          <w:tcPr>
            <w:tcW w:w="3863" w:type="dxa"/>
            <w:noWrap w:val="0"/>
            <w:vAlign w:val="top"/>
          </w:tcPr>
          <w:p>
            <w:pPr>
              <w:widowControl/>
              <w:spacing w:line="360" w:lineRule="auto"/>
              <w:jc w:val="center"/>
              <w:rPr>
                <w:rFonts w:hint="eastAsia" w:hAnsi="宋体" w:cs="宋体"/>
                <w:color w:val="000000"/>
                <w:kern w:val="0"/>
                <w:szCs w:val="21"/>
              </w:rPr>
            </w:pPr>
          </w:p>
        </w:tc>
        <w:tc>
          <w:tcPr>
            <w:tcW w:w="1260" w:type="dxa"/>
            <w:noWrap w:val="0"/>
            <w:vAlign w:val="top"/>
          </w:tcPr>
          <w:p>
            <w:pPr>
              <w:widowControl/>
              <w:spacing w:line="360" w:lineRule="auto"/>
              <w:jc w:val="center"/>
              <w:rPr>
                <w:rFonts w:hint="eastAsia" w:hAnsi="宋体" w:cs="宋体"/>
                <w:color w:val="000000"/>
                <w:kern w:val="0"/>
                <w:szCs w:val="21"/>
              </w:rPr>
            </w:pPr>
          </w:p>
        </w:tc>
        <w:tc>
          <w:tcPr>
            <w:tcW w:w="1365" w:type="dxa"/>
            <w:noWrap w:val="0"/>
            <w:vAlign w:val="top"/>
          </w:tcPr>
          <w:p>
            <w:pPr>
              <w:widowControl/>
              <w:spacing w:line="360" w:lineRule="auto"/>
              <w:jc w:val="center"/>
              <w:rPr>
                <w:rFonts w:hint="eastAsia" w:hAnsi="宋体" w:cs="宋体"/>
                <w:color w:val="000000"/>
                <w:kern w:val="0"/>
                <w:szCs w:val="21"/>
              </w:rPr>
            </w:pPr>
          </w:p>
        </w:tc>
        <w:tc>
          <w:tcPr>
            <w:tcW w:w="1185" w:type="dxa"/>
            <w:noWrap w:val="0"/>
            <w:vAlign w:val="top"/>
          </w:tcPr>
          <w:p>
            <w:pPr>
              <w:widowControl/>
              <w:spacing w:line="360" w:lineRule="auto"/>
              <w:jc w:val="center"/>
              <w:rPr>
                <w:rFonts w:hint="eastAsia"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2</w:t>
            </w:r>
          </w:p>
        </w:tc>
        <w:tc>
          <w:tcPr>
            <w:tcW w:w="765" w:type="dxa"/>
            <w:noWrap w:val="0"/>
            <w:vAlign w:val="top"/>
          </w:tcPr>
          <w:p>
            <w:pPr>
              <w:widowControl/>
              <w:spacing w:line="360" w:lineRule="auto"/>
              <w:jc w:val="center"/>
              <w:rPr>
                <w:rFonts w:hint="eastAsia" w:hAnsi="宋体" w:cs="宋体"/>
                <w:color w:val="000000"/>
                <w:kern w:val="0"/>
                <w:szCs w:val="21"/>
              </w:rPr>
            </w:pPr>
          </w:p>
        </w:tc>
        <w:tc>
          <w:tcPr>
            <w:tcW w:w="750" w:type="dxa"/>
            <w:noWrap w:val="0"/>
            <w:vAlign w:val="top"/>
          </w:tcPr>
          <w:p>
            <w:pPr>
              <w:widowControl/>
              <w:spacing w:line="360" w:lineRule="auto"/>
              <w:jc w:val="center"/>
              <w:rPr>
                <w:rFonts w:hint="eastAsia" w:hAnsi="宋体" w:cs="宋体"/>
                <w:color w:val="000000"/>
                <w:kern w:val="0"/>
                <w:szCs w:val="21"/>
              </w:rPr>
            </w:pPr>
          </w:p>
        </w:tc>
        <w:tc>
          <w:tcPr>
            <w:tcW w:w="3863" w:type="dxa"/>
            <w:noWrap w:val="0"/>
            <w:vAlign w:val="top"/>
          </w:tcPr>
          <w:p>
            <w:pPr>
              <w:widowControl/>
              <w:spacing w:line="360" w:lineRule="auto"/>
              <w:jc w:val="center"/>
              <w:rPr>
                <w:rFonts w:hint="eastAsia" w:hAnsi="宋体" w:cs="宋体"/>
                <w:color w:val="000000"/>
                <w:kern w:val="0"/>
                <w:szCs w:val="21"/>
              </w:rPr>
            </w:pPr>
          </w:p>
        </w:tc>
        <w:tc>
          <w:tcPr>
            <w:tcW w:w="1260" w:type="dxa"/>
            <w:noWrap w:val="0"/>
            <w:vAlign w:val="top"/>
          </w:tcPr>
          <w:p>
            <w:pPr>
              <w:widowControl/>
              <w:spacing w:line="360" w:lineRule="auto"/>
              <w:jc w:val="center"/>
              <w:rPr>
                <w:rFonts w:hint="eastAsia" w:hAnsi="宋体" w:cs="宋体"/>
                <w:color w:val="000000"/>
                <w:kern w:val="0"/>
                <w:szCs w:val="21"/>
              </w:rPr>
            </w:pPr>
          </w:p>
        </w:tc>
        <w:tc>
          <w:tcPr>
            <w:tcW w:w="1365" w:type="dxa"/>
            <w:noWrap w:val="0"/>
            <w:vAlign w:val="top"/>
          </w:tcPr>
          <w:p>
            <w:pPr>
              <w:widowControl/>
              <w:spacing w:line="360" w:lineRule="auto"/>
              <w:jc w:val="center"/>
              <w:rPr>
                <w:rFonts w:hint="eastAsia" w:hAnsi="宋体" w:cs="宋体"/>
                <w:color w:val="000000"/>
                <w:kern w:val="0"/>
                <w:szCs w:val="21"/>
              </w:rPr>
            </w:pPr>
          </w:p>
        </w:tc>
        <w:tc>
          <w:tcPr>
            <w:tcW w:w="1185" w:type="dxa"/>
            <w:noWrap w:val="0"/>
            <w:vAlign w:val="top"/>
          </w:tcPr>
          <w:p>
            <w:pPr>
              <w:widowControl/>
              <w:spacing w:line="360" w:lineRule="auto"/>
              <w:jc w:val="center"/>
              <w:rPr>
                <w:rFonts w:hint="eastAsia"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3</w:t>
            </w:r>
          </w:p>
        </w:tc>
        <w:tc>
          <w:tcPr>
            <w:tcW w:w="765" w:type="dxa"/>
            <w:noWrap w:val="0"/>
            <w:vAlign w:val="top"/>
          </w:tcPr>
          <w:p>
            <w:pPr>
              <w:widowControl/>
              <w:spacing w:line="360" w:lineRule="auto"/>
              <w:jc w:val="center"/>
              <w:rPr>
                <w:rFonts w:hint="eastAsia" w:hAnsi="宋体" w:cs="宋体"/>
                <w:color w:val="000000"/>
                <w:kern w:val="0"/>
                <w:szCs w:val="21"/>
              </w:rPr>
            </w:pPr>
          </w:p>
        </w:tc>
        <w:tc>
          <w:tcPr>
            <w:tcW w:w="750" w:type="dxa"/>
            <w:noWrap w:val="0"/>
            <w:vAlign w:val="top"/>
          </w:tcPr>
          <w:p>
            <w:pPr>
              <w:widowControl/>
              <w:spacing w:line="360" w:lineRule="auto"/>
              <w:jc w:val="center"/>
              <w:rPr>
                <w:rFonts w:hint="eastAsia" w:hAnsi="宋体" w:cs="宋体"/>
                <w:color w:val="000000"/>
                <w:kern w:val="0"/>
                <w:szCs w:val="21"/>
              </w:rPr>
            </w:pPr>
          </w:p>
        </w:tc>
        <w:tc>
          <w:tcPr>
            <w:tcW w:w="3863" w:type="dxa"/>
            <w:noWrap w:val="0"/>
            <w:vAlign w:val="top"/>
          </w:tcPr>
          <w:p>
            <w:pPr>
              <w:widowControl/>
              <w:spacing w:line="360" w:lineRule="auto"/>
              <w:jc w:val="center"/>
              <w:rPr>
                <w:rFonts w:hint="eastAsia" w:hAnsi="宋体" w:cs="宋体"/>
                <w:color w:val="000000"/>
                <w:kern w:val="0"/>
                <w:szCs w:val="21"/>
              </w:rPr>
            </w:pPr>
          </w:p>
        </w:tc>
        <w:tc>
          <w:tcPr>
            <w:tcW w:w="1260" w:type="dxa"/>
            <w:noWrap w:val="0"/>
            <w:vAlign w:val="top"/>
          </w:tcPr>
          <w:p>
            <w:pPr>
              <w:widowControl/>
              <w:spacing w:line="360" w:lineRule="auto"/>
              <w:jc w:val="center"/>
              <w:rPr>
                <w:rFonts w:hint="eastAsia" w:hAnsi="宋体" w:cs="宋体"/>
                <w:color w:val="000000"/>
                <w:kern w:val="0"/>
                <w:szCs w:val="21"/>
              </w:rPr>
            </w:pPr>
          </w:p>
        </w:tc>
        <w:tc>
          <w:tcPr>
            <w:tcW w:w="1365" w:type="dxa"/>
            <w:noWrap w:val="0"/>
            <w:vAlign w:val="top"/>
          </w:tcPr>
          <w:p>
            <w:pPr>
              <w:widowControl/>
              <w:spacing w:line="360" w:lineRule="auto"/>
              <w:jc w:val="center"/>
              <w:rPr>
                <w:rFonts w:hint="eastAsia" w:hAnsi="宋体" w:cs="宋体"/>
                <w:color w:val="000000"/>
                <w:kern w:val="0"/>
                <w:szCs w:val="21"/>
              </w:rPr>
            </w:pPr>
          </w:p>
        </w:tc>
        <w:tc>
          <w:tcPr>
            <w:tcW w:w="1185" w:type="dxa"/>
            <w:noWrap w:val="0"/>
            <w:vAlign w:val="top"/>
          </w:tcPr>
          <w:p>
            <w:pPr>
              <w:widowControl/>
              <w:spacing w:line="360" w:lineRule="auto"/>
              <w:jc w:val="center"/>
              <w:rPr>
                <w:rFonts w:hint="eastAsia" w:hAnsi="宋体" w:cs="宋体"/>
                <w:color w:val="000000"/>
                <w:kern w:val="0"/>
                <w:szCs w:val="21"/>
              </w:rPr>
            </w:pPr>
          </w:p>
        </w:tc>
      </w:tr>
    </w:tbl>
    <w:p>
      <w:pPr>
        <w:widowControl/>
        <w:jc w:val="both"/>
        <w:rPr>
          <w:rFonts w:hint="eastAsia" w:hAnsi="宋体" w:cs="宋体"/>
          <w:b/>
          <w:bCs/>
          <w:color w:val="000000"/>
          <w:kern w:val="0"/>
          <w:sz w:val="32"/>
          <w:szCs w:val="32"/>
        </w:rPr>
      </w:pPr>
      <w:bookmarkStart w:id="148" w:name="_Toc16654_WPSOffice_Level2"/>
      <w:bookmarkStart w:id="149" w:name="_Toc25831_WPSOffice_Level1"/>
      <w:bookmarkStart w:id="150" w:name="_Toc32153_WPSOffice_Level1"/>
    </w:p>
    <w:p>
      <w:pPr>
        <w:widowControl/>
        <w:jc w:val="both"/>
        <w:rPr>
          <w:rFonts w:hint="eastAsia" w:hAnsi="宋体" w:cs="宋体"/>
          <w:b/>
          <w:bCs/>
          <w:color w:val="000000"/>
          <w:kern w:val="0"/>
          <w:sz w:val="32"/>
          <w:szCs w:val="32"/>
        </w:rPr>
      </w:pPr>
    </w:p>
    <w:p>
      <w:pPr>
        <w:widowControl/>
        <w:jc w:val="center"/>
        <w:rPr>
          <w:rFonts w:hint="eastAsia" w:hAnsi="宋体" w:cs="宋体"/>
          <w:b/>
          <w:bCs/>
          <w:color w:val="000000"/>
          <w:kern w:val="0"/>
          <w:sz w:val="32"/>
          <w:szCs w:val="32"/>
        </w:rPr>
      </w:pPr>
    </w:p>
    <w:p>
      <w:pPr>
        <w:widowControl/>
        <w:jc w:val="center"/>
        <w:rPr>
          <w:rFonts w:hint="eastAsia" w:hAnsi="宋体" w:cs="宋体"/>
          <w:b/>
          <w:bCs/>
          <w:color w:val="000000"/>
          <w:kern w:val="0"/>
          <w:sz w:val="32"/>
          <w:szCs w:val="32"/>
        </w:rPr>
      </w:pPr>
      <w:r>
        <w:rPr>
          <w:rFonts w:hint="eastAsia" w:hAnsi="宋体" w:cs="宋体"/>
          <w:b/>
          <w:bCs/>
          <w:color w:val="000000"/>
          <w:kern w:val="0"/>
          <w:sz w:val="32"/>
          <w:szCs w:val="32"/>
        </w:rPr>
        <w:t>2、初步审查表</w:t>
      </w:r>
      <w:bookmarkEnd w:id="148"/>
      <w:bookmarkEnd w:id="149"/>
      <w:bookmarkEnd w:id="150"/>
    </w:p>
    <w:tbl>
      <w:tblPr>
        <w:tblStyle w:val="16"/>
        <w:tblW w:w="9145" w:type="dxa"/>
        <w:jc w:val="center"/>
        <w:tblInd w:w="0" w:type="dxa"/>
        <w:tblLayout w:type="fixed"/>
        <w:tblCellMar>
          <w:top w:w="0" w:type="dxa"/>
          <w:left w:w="108" w:type="dxa"/>
          <w:bottom w:w="0" w:type="dxa"/>
          <w:right w:w="108" w:type="dxa"/>
        </w:tblCellMar>
      </w:tblPr>
      <w:tblGrid>
        <w:gridCol w:w="1477"/>
        <w:gridCol w:w="640"/>
        <w:gridCol w:w="2048"/>
        <w:gridCol w:w="4980"/>
      </w:tblGrid>
      <w:tr>
        <w:tblPrEx>
          <w:tblLayout w:type="fixed"/>
          <w:tblCellMar>
            <w:top w:w="0" w:type="dxa"/>
            <w:left w:w="108" w:type="dxa"/>
            <w:bottom w:w="0" w:type="dxa"/>
            <w:right w:w="108" w:type="dxa"/>
          </w:tblCellMar>
        </w:tblPrEx>
        <w:trPr>
          <w:trHeight w:val="510" w:hRule="atLeast"/>
          <w:jc w:val="center"/>
        </w:trPr>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序号</w:t>
            </w:r>
          </w:p>
        </w:tc>
        <w:tc>
          <w:tcPr>
            <w:tcW w:w="204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评审因素</w:t>
            </w:r>
          </w:p>
        </w:tc>
        <w:tc>
          <w:tcPr>
            <w:tcW w:w="4980" w:type="dxa"/>
            <w:tcBorders>
              <w:top w:val="single" w:color="000000" w:sz="4" w:space="0"/>
              <w:left w:val="nil"/>
              <w:bottom w:val="single" w:color="000000"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评审标准</w:t>
            </w:r>
          </w:p>
        </w:tc>
      </w:tr>
      <w:tr>
        <w:tblPrEx>
          <w:tblLayout w:type="fixed"/>
          <w:tblCellMar>
            <w:top w:w="0" w:type="dxa"/>
            <w:left w:w="108" w:type="dxa"/>
            <w:bottom w:w="0" w:type="dxa"/>
            <w:right w:w="108" w:type="dxa"/>
          </w:tblCellMar>
        </w:tblPrEx>
        <w:trPr>
          <w:trHeight w:val="510" w:hRule="atLeast"/>
          <w:jc w:val="center"/>
        </w:trPr>
        <w:tc>
          <w:tcPr>
            <w:tcW w:w="147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资格性审查</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1</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rPr>
            </w:pPr>
            <w:r>
              <w:rPr>
                <w:rFonts w:hint="eastAsia"/>
              </w:rPr>
              <w:t>营业执照</w:t>
            </w:r>
          </w:p>
        </w:tc>
        <w:tc>
          <w:tcPr>
            <w:tcW w:w="4980" w:type="dxa"/>
            <w:tcBorders>
              <w:top w:val="single" w:color="000000" w:sz="4" w:space="0"/>
              <w:left w:val="nil"/>
              <w:bottom w:val="single" w:color="000000" w:sz="4" w:space="0"/>
              <w:right w:val="single" w:color="000000" w:sz="4" w:space="0"/>
            </w:tcBorders>
            <w:noWrap w:val="0"/>
            <w:vAlign w:val="top"/>
          </w:tcPr>
          <w:p>
            <w:r>
              <w:rPr>
                <w:rFonts w:hint="eastAsia"/>
              </w:rPr>
              <w:t>提供有效的营业执照或事业单位法人证书（提供复印件）</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2</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kern w:val="0"/>
                <w:szCs w:val="21"/>
              </w:rPr>
            </w:pPr>
            <w:r>
              <w:rPr>
                <w:rFonts w:hint="eastAsia"/>
                <w:color w:val="000000"/>
              </w:rPr>
              <w:t>财务状况：具有良好的商业信誉和健全的财务会计制度</w:t>
            </w:r>
          </w:p>
        </w:tc>
        <w:tc>
          <w:tcPr>
            <w:tcW w:w="4980" w:type="dxa"/>
            <w:tcBorders>
              <w:top w:val="single" w:color="000000" w:sz="4" w:space="0"/>
              <w:left w:val="nil"/>
              <w:bottom w:val="single" w:color="000000" w:sz="4" w:space="0"/>
              <w:right w:val="single" w:color="000000" w:sz="4" w:space="0"/>
            </w:tcBorders>
            <w:noWrap w:val="0"/>
            <w:vAlign w:val="center"/>
          </w:tcPr>
          <w:p>
            <w:pPr>
              <w:pStyle w:val="25"/>
              <w:rPr>
                <w:rFonts w:hint="eastAsia"/>
                <w:color w:val="000000"/>
              </w:rPr>
            </w:pPr>
            <w:r>
              <w:rPr>
                <w:rFonts w:hint="eastAsia"/>
                <w:kern w:val="2"/>
                <w:szCs w:val="24"/>
              </w:rPr>
              <w:t>提供2023年任意一个月的财务报表</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3</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rPr>
            </w:pPr>
            <w:r>
              <w:rPr>
                <w:rFonts w:hint="eastAsia"/>
              </w:rPr>
              <w:t>设备和技术能力</w:t>
            </w:r>
          </w:p>
        </w:tc>
        <w:tc>
          <w:tcPr>
            <w:tcW w:w="4980" w:type="dxa"/>
            <w:tcBorders>
              <w:top w:val="single" w:color="000000" w:sz="4" w:space="0"/>
              <w:left w:val="nil"/>
              <w:bottom w:val="single" w:color="000000" w:sz="4" w:space="0"/>
              <w:right w:val="single" w:color="000000" w:sz="4" w:space="0"/>
            </w:tcBorders>
            <w:noWrap w:val="0"/>
            <w:vAlign w:val="top"/>
          </w:tcPr>
          <w:p>
            <w:r>
              <w:rPr>
                <w:rFonts w:hint="eastAsia"/>
              </w:rPr>
              <w:t>具有履行合同所必需的设备和专业技术能力（提供承诺书）</w:t>
            </w:r>
          </w:p>
        </w:tc>
      </w:tr>
      <w:tr>
        <w:tblPrEx>
          <w:tblLayout w:type="fixed"/>
          <w:tblCellMar>
            <w:top w:w="0" w:type="dxa"/>
            <w:left w:w="108" w:type="dxa"/>
            <w:bottom w:w="0" w:type="dxa"/>
            <w:right w:w="108" w:type="dxa"/>
          </w:tblCellMar>
        </w:tblPrEx>
        <w:trPr>
          <w:trHeight w:val="923" w:hRule="atLeast"/>
          <w:jc w:val="center"/>
        </w:trPr>
        <w:tc>
          <w:tcPr>
            <w:tcW w:w="1477"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4</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rPr>
              <w:t>纳税和社保：有依法缴纳税收和社会保障资金的良好记录</w:t>
            </w:r>
          </w:p>
          <w:p>
            <w:pPr>
              <w:widowControl/>
              <w:jc w:val="center"/>
              <w:rPr>
                <w:rFonts w:hint="eastAsia"/>
                <w:color w:val="000000"/>
                <w:kern w:val="0"/>
                <w:szCs w:val="21"/>
              </w:rPr>
            </w:pPr>
          </w:p>
        </w:tc>
        <w:tc>
          <w:tcPr>
            <w:tcW w:w="4980" w:type="dxa"/>
            <w:tcBorders>
              <w:top w:val="single" w:color="000000" w:sz="4" w:space="0"/>
              <w:left w:val="nil"/>
              <w:bottom w:val="single" w:color="000000" w:sz="4" w:space="0"/>
              <w:right w:val="single" w:color="000000" w:sz="4" w:space="0"/>
            </w:tcBorders>
            <w:noWrap w:val="0"/>
            <w:vAlign w:val="center"/>
          </w:tcPr>
          <w:p>
            <w:pPr>
              <w:pStyle w:val="25"/>
              <w:rPr>
                <w:rFonts w:hint="eastAsia"/>
                <w:color w:val="000000"/>
              </w:rPr>
            </w:pPr>
            <w:r>
              <w:rPr>
                <w:rFonts w:hint="eastAsia"/>
                <w:color w:val="000000"/>
              </w:rPr>
              <w:t>提供2023年任意一个月的纳税凭证和社会保障金缴费凭证，零纳税须提供税务部门盖章的纳税申报表；</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5</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rPr>
            </w:pPr>
            <w:r>
              <w:rPr>
                <w:rFonts w:hint="eastAsia"/>
              </w:rPr>
              <w:t>信用查询</w:t>
            </w:r>
          </w:p>
        </w:tc>
        <w:tc>
          <w:tcPr>
            <w:tcW w:w="4980" w:type="dxa"/>
            <w:tcBorders>
              <w:top w:val="single" w:color="000000" w:sz="4" w:space="0"/>
              <w:left w:val="nil"/>
              <w:bottom w:val="single" w:color="000000" w:sz="4" w:space="0"/>
              <w:right w:val="single" w:color="000000" w:sz="4" w:space="0"/>
            </w:tcBorders>
            <w:noWrap w:val="0"/>
            <w:vAlign w:val="top"/>
          </w:tcPr>
          <w:p>
            <w:r>
              <w:rPr>
                <w:rFonts w:hint="eastAsia"/>
              </w:rPr>
              <w:t>在“信用中国”网站（www.creditchina.gov.cn）、中国政府采购网（www.ccgp.gov.cn）20</w:t>
            </w:r>
            <w:r>
              <w:rPr>
                <w:rFonts w:hint="eastAsia"/>
                <w:lang w:val="en-US" w:eastAsia="zh-CN"/>
              </w:rPr>
              <w:t>20</w:t>
            </w:r>
            <w:r>
              <w:rPr>
                <w:rFonts w:hint="eastAsia"/>
              </w:rPr>
              <w:t>年以来没有列入失信被执行人、税收违法黑名单、政府采购严重违法失信行为记录名单的供应商。</w:t>
            </w:r>
            <w:r>
              <w:rPr>
                <w:rFonts w:hint="eastAsia"/>
                <w:b/>
              </w:rPr>
              <w:t>（以开标现场查询为准，供应商不再提供）</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6</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rPr>
            </w:pPr>
            <w:r>
              <w:rPr>
                <w:rFonts w:hint="eastAsia"/>
              </w:rPr>
              <w:t>声明</w:t>
            </w:r>
          </w:p>
        </w:tc>
        <w:tc>
          <w:tcPr>
            <w:tcW w:w="4980" w:type="dxa"/>
            <w:tcBorders>
              <w:top w:val="single" w:color="000000" w:sz="4" w:space="0"/>
              <w:left w:val="nil"/>
              <w:bottom w:val="single" w:color="000000" w:sz="4" w:space="0"/>
              <w:right w:val="single" w:color="000000" w:sz="4" w:space="0"/>
            </w:tcBorders>
            <w:noWrap w:val="0"/>
            <w:vAlign w:val="top"/>
          </w:tcPr>
          <w:p>
            <w:pPr>
              <w:rPr>
                <w:rFonts w:hint="eastAsia"/>
              </w:rPr>
            </w:pPr>
            <w:r>
              <w:rPr>
                <w:rFonts w:hint="eastAsia"/>
              </w:rPr>
              <w:t>提供参加政府采购活动前三年内，在经营活动中没有重大违法记录的书面声明</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7</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rPr>
            </w:pPr>
            <w:r>
              <w:rPr>
                <w:rFonts w:hint="eastAsia" w:ascii="Times New Roman" w:hAnsi="Times New Roman" w:cs="Times New Roman"/>
                <w:color w:val="auto"/>
              </w:rPr>
              <w:t>参加政府采购活动前三年内，无环保类行政处罚记录。</w:t>
            </w:r>
          </w:p>
        </w:tc>
        <w:tc>
          <w:tcPr>
            <w:tcW w:w="4980" w:type="dxa"/>
            <w:tcBorders>
              <w:top w:val="single" w:color="000000" w:sz="4" w:space="0"/>
              <w:left w:val="nil"/>
              <w:bottom w:val="single" w:color="000000" w:sz="4" w:space="0"/>
              <w:right w:val="single" w:color="000000" w:sz="4" w:space="0"/>
            </w:tcBorders>
            <w:noWrap w:val="0"/>
            <w:vAlign w:val="top"/>
          </w:tcPr>
          <w:p>
            <w:pPr>
              <w:spacing w:line="720" w:lineRule="auto"/>
              <w:rPr>
                <w:rFonts w:hint="eastAsia"/>
              </w:rPr>
            </w:pPr>
            <w:r>
              <w:rPr>
                <w:rFonts w:hint="eastAsia" w:ascii="Times New Roman" w:hAnsi="Times New Roman" w:cs="Times New Roman"/>
                <w:color w:val="auto"/>
              </w:rPr>
              <w:t>提供无环保类行政处罚记录声明函</w:t>
            </w:r>
          </w:p>
        </w:tc>
      </w:tr>
      <w:tr>
        <w:tblPrEx>
          <w:tblLayout w:type="fixed"/>
          <w:tblCellMar>
            <w:top w:w="0" w:type="dxa"/>
            <w:left w:w="108" w:type="dxa"/>
            <w:bottom w:w="0" w:type="dxa"/>
            <w:right w:w="108" w:type="dxa"/>
          </w:tblCellMar>
        </w:tblPrEx>
        <w:trPr>
          <w:trHeight w:val="477" w:hRule="atLeast"/>
          <w:jc w:val="center"/>
        </w:trPr>
        <w:tc>
          <w:tcPr>
            <w:tcW w:w="1477" w:type="dxa"/>
            <w:vMerge w:val="continue"/>
            <w:tcBorders>
              <w:top w:val="single" w:color="auto" w:sz="4" w:space="0"/>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8</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rPr>
            </w:pPr>
            <w:r>
              <w:rPr>
                <w:rFonts w:hint="eastAsia" w:ascii="Times New Roman" w:hAnsi="Times New Roman" w:cs="Times New Roman"/>
                <w:color w:val="auto"/>
                <w:lang w:eastAsia="zh-CN"/>
              </w:rPr>
              <w:t>非进口产品</w:t>
            </w:r>
            <w:r>
              <w:rPr>
                <w:rFonts w:hint="eastAsia" w:ascii="Times New Roman" w:hAnsi="Times New Roman" w:cs="Times New Roman"/>
                <w:color w:val="auto"/>
              </w:rPr>
              <w:t>声明</w:t>
            </w:r>
          </w:p>
        </w:tc>
        <w:tc>
          <w:tcPr>
            <w:tcW w:w="4980" w:type="dxa"/>
            <w:tcBorders>
              <w:top w:val="single" w:color="000000" w:sz="4" w:space="0"/>
              <w:left w:val="nil"/>
              <w:bottom w:val="single" w:color="000000" w:sz="4" w:space="0"/>
              <w:right w:val="single" w:color="000000" w:sz="4" w:space="0"/>
            </w:tcBorders>
            <w:noWrap w:val="0"/>
            <w:vAlign w:val="top"/>
          </w:tcPr>
          <w:p>
            <w:pPr>
              <w:jc w:val="both"/>
              <w:rPr>
                <w:rFonts w:hint="eastAsia"/>
              </w:rPr>
            </w:pPr>
            <w:r>
              <w:rPr>
                <w:rFonts w:hint="eastAsia" w:ascii="Times New Roman" w:hAnsi="Times New Roman" w:cs="Times New Roman"/>
                <w:color w:val="auto"/>
                <w:lang w:eastAsia="zh-CN"/>
              </w:rPr>
              <w:t>提供非进口产品投标声明</w:t>
            </w:r>
          </w:p>
        </w:tc>
      </w:tr>
      <w:tr>
        <w:tblPrEx>
          <w:tblLayout w:type="fixed"/>
          <w:tblCellMar>
            <w:top w:w="0" w:type="dxa"/>
            <w:left w:w="108" w:type="dxa"/>
            <w:bottom w:w="0" w:type="dxa"/>
            <w:right w:w="108" w:type="dxa"/>
          </w:tblCellMar>
        </w:tblPrEx>
        <w:trPr>
          <w:trHeight w:val="497" w:hRule="atLeast"/>
          <w:jc w:val="center"/>
        </w:trPr>
        <w:tc>
          <w:tcPr>
            <w:tcW w:w="1477" w:type="dxa"/>
            <w:vMerge w:val="continue"/>
            <w:tcBorders>
              <w:left w:val="single" w:color="auto" w:sz="4" w:space="0"/>
              <w:right w:val="single" w:color="auto" w:sz="4" w:space="0"/>
            </w:tcBorders>
            <w:noWrap w:val="0"/>
            <w:vAlign w:val="center"/>
          </w:tc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lang w:val="en-US" w:eastAsia="zh-CN"/>
              </w:rPr>
            </w:pPr>
            <w:r>
              <w:rPr>
                <w:rFonts w:hint="eastAsia"/>
                <w:color w:val="000000"/>
                <w:kern w:val="0"/>
                <w:szCs w:val="21"/>
                <w:lang w:val="en-US" w:eastAsia="zh-CN"/>
              </w:rPr>
              <w:t>9</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color w:val="000000"/>
                <w:kern w:val="0"/>
                <w:szCs w:val="21"/>
                <w:lang w:val="en-US" w:eastAsia="zh-CN"/>
              </w:rPr>
            </w:pPr>
            <w:r>
              <w:rPr>
                <w:rFonts w:hint="eastAsia"/>
              </w:rPr>
              <w:t>信用承诺书</w:t>
            </w:r>
          </w:p>
        </w:tc>
        <w:tc>
          <w:tcPr>
            <w:tcW w:w="4980" w:type="dxa"/>
            <w:tcBorders>
              <w:top w:val="single" w:color="000000" w:sz="4" w:space="0"/>
              <w:left w:val="nil"/>
              <w:bottom w:val="single" w:color="000000" w:sz="4" w:space="0"/>
              <w:right w:val="single" w:color="000000" w:sz="4" w:space="0"/>
            </w:tcBorders>
            <w:noWrap w:val="0"/>
            <w:vAlign w:val="top"/>
          </w:tcPr>
          <w:p>
            <w:pPr>
              <w:rPr>
                <w:rFonts w:hint="eastAsia"/>
                <w:color w:val="000000"/>
                <w:kern w:val="0"/>
                <w:szCs w:val="21"/>
                <w:lang w:val="en-US" w:eastAsia="zh-CN"/>
              </w:rPr>
            </w:pPr>
            <w:r>
              <w:rPr>
                <w:rFonts w:hint="eastAsia"/>
              </w:rPr>
              <w:t>提供政府采购供应商信用承诺书</w:t>
            </w:r>
          </w:p>
        </w:tc>
      </w:tr>
      <w:tr>
        <w:tblPrEx>
          <w:tblLayout w:type="fixed"/>
          <w:tblCellMar>
            <w:top w:w="0" w:type="dxa"/>
            <w:left w:w="108" w:type="dxa"/>
            <w:bottom w:w="0" w:type="dxa"/>
            <w:right w:w="108" w:type="dxa"/>
          </w:tblCellMar>
        </w:tblPrEx>
        <w:trPr>
          <w:trHeight w:val="570" w:hRule="atLeast"/>
          <w:jc w:val="center"/>
        </w:trPr>
        <w:tc>
          <w:tcPr>
            <w:tcW w:w="1477" w:type="dxa"/>
            <w:vMerge w:val="restart"/>
            <w:tcBorders>
              <w:top w:val="single" w:color="auto" w:sz="4" w:space="0"/>
              <w:left w:val="single" w:color="000000"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符合性审查</w:t>
            </w: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1</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kern w:val="0"/>
                <w:szCs w:val="21"/>
              </w:rPr>
            </w:pPr>
            <w:r>
              <w:rPr>
                <w:rFonts w:hint="eastAsia"/>
                <w:color w:val="000000"/>
                <w:szCs w:val="21"/>
              </w:rPr>
              <w:t>投标文件的签署</w:t>
            </w:r>
          </w:p>
        </w:tc>
        <w:tc>
          <w:tcPr>
            <w:tcW w:w="4980" w:type="dxa"/>
            <w:tcBorders>
              <w:top w:val="single" w:color="000000" w:sz="4" w:space="0"/>
              <w:left w:val="nil"/>
              <w:bottom w:val="single" w:color="000000" w:sz="4" w:space="0"/>
              <w:right w:val="single" w:color="000000" w:sz="4" w:space="0"/>
            </w:tcBorders>
            <w:noWrap w:val="0"/>
            <w:vAlign w:val="center"/>
          </w:tcPr>
          <w:p>
            <w:pPr>
              <w:rPr>
                <w:color w:val="000000"/>
                <w:kern w:val="0"/>
                <w:szCs w:val="21"/>
              </w:rPr>
            </w:pPr>
            <w:r>
              <w:rPr>
                <w:rFonts w:hint="eastAsia"/>
                <w:color w:val="000000"/>
                <w:szCs w:val="21"/>
              </w:rPr>
              <w:t>投标文件的签署符合招标文件要求</w:t>
            </w:r>
          </w:p>
        </w:tc>
      </w:tr>
      <w:tr>
        <w:tblPrEx>
          <w:tblLayout w:type="fixed"/>
          <w:tblCellMar>
            <w:top w:w="0" w:type="dxa"/>
            <w:left w:w="108" w:type="dxa"/>
            <w:bottom w:w="0" w:type="dxa"/>
            <w:right w:w="108" w:type="dxa"/>
          </w:tblCellMar>
        </w:tblPrEx>
        <w:trPr>
          <w:trHeight w:val="57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2</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szCs w:val="21"/>
              </w:rPr>
            </w:pPr>
            <w:r>
              <w:rPr>
                <w:rFonts w:hint="eastAsia"/>
                <w:color w:val="000000"/>
                <w:kern w:val="0"/>
                <w:szCs w:val="21"/>
              </w:rPr>
              <w:t>投标有效期</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szCs w:val="21"/>
              </w:rPr>
            </w:pPr>
            <w:r>
              <w:rPr>
                <w:rFonts w:hint="eastAsia"/>
                <w:color w:val="000000"/>
                <w:kern w:val="0"/>
                <w:szCs w:val="21"/>
              </w:rPr>
              <w:t>自开标之日起90天</w:t>
            </w:r>
          </w:p>
        </w:tc>
      </w:tr>
      <w:tr>
        <w:tblPrEx>
          <w:tblLayout w:type="fixed"/>
          <w:tblCellMar>
            <w:top w:w="0" w:type="dxa"/>
            <w:left w:w="108" w:type="dxa"/>
            <w:bottom w:w="0" w:type="dxa"/>
            <w:right w:w="108" w:type="dxa"/>
          </w:tblCellMar>
        </w:tblPrEx>
        <w:trPr>
          <w:trHeight w:val="57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3</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szCs w:val="21"/>
              </w:rPr>
            </w:pPr>
            <w:r>
              <w:rPr>
                <w:rFonts w:hint="eastAsia"/>
                <w:color w:val="000000"/>
                <w:kern w:val="0"/>
                <w:szCs w:val="21"/>
              </w:rPr>
              <w:t>投标价</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szCs w:val="21"/>
              </w:rPr>
            </w:pPr>
            <w:r>
              <w:rPr>
                <w:rFonts w:hint="eastAsia"/>
                <w:color w:val="000000"/>
                <w:kern w:val="0"/>
                <w:szCs w:val="21"/>
              </w:rPr>
              <w:t>投标报价不超预算，并且是唯一的、无选择性的报价</w:t>
            </w:r>
          </w:p>
        </w:tc>
      </w:tr>
      <w:tr>
        <w:tblPrEx>
          <w:tblLayout w:type="fixed"/>
          <w:tblCellMar>
            <w:top w:w="0" w:type="dxa"/>
            <w:left w:w="108" w:type="dxa"/>
            <w:bottom w:w="0" w:type="dxa"/>
            <w:right w:w="108" w:type="dxa"/>
          </w:tblCellMar>
        </w:tblPrEx>
        <w:trPr>
          <w:trHeight w:val="57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4</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szCs w:val="21"/>
              </w:rPr>
            </w:pPr>
            <w:r>
              <w:rPr>
                <w:rFonts w:hint="eastAsia"/>
                <w:color w:val="000000"/>
                <w:kern w:val="0"/>
                <w:szCs w:val="21"/>
              </w:rPr>
              <w:t>供货时间</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szCs w:val="21"/>
              </w:rPr>
            </w:pPr>
            <w:r>
              <w:rPr>
                <w:rFonts w:hint="eastAsia"/>
                <w:color w:val="000000"/>
                <w:kern w:val="0"/>
                <w:szCs w:val="21"/>
              </w:rPr>
              <w:t>合同签订后30天内供货且安装调试完毕</w:t>
            </w:r>
          </w:p>
        </w:tc>
      </w:tr>
      <w:tr>
        <w:tblPrEx>
          <w:tblLayout w:type="fixed"/>
          <w:tblCellMar>
            <w:top w:w="0" w:type="dxa"/>
            <w:left w:w="108" w:type="dxa"/>
            <w:bottom w:w="0" w:type="dxa"/>
            <w:right w:w="108" w:type="dxa"/>
          </w:tblCellMar>
        </w:tblPrEx>
        <w:trPr>
          <w:trHeight w:val="570" w:hRule="atLeast"/>
          <w:jc w:val="center"/>
        </w:trPr>
        <w:tc>
          <w:tcPr>
            <w:tcW w:w="1477" w:type="dxa"/>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5</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无串标投标的情形</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无串标投标的情形（详见“第二部分投标人须知中的第23.6条”）</w:t>
            </w:r>
          </w:p>
        </w:tc>
      </w:tr>
      <w:tr>
        <w:tblPrEx>
          <w:tblLayout w:type="fixed"/>
          <w:tblCellMar>
            <w:top w:w="0" w:type="dxa"/>
            <w:left w:w="108" w:type="dxa"/>
            <w:bottom w:w="0" w:type="dxa"/>
            <w:right w:w="108" w:type="dxa"/>
          </w:tblCellMar>
        </w:tblPrEx>
        <w:trPr>
          <w:trHeight w:val="869" w:hRule="atLeast"/>
          <w:jc w:val="center"/>
        </w:trPr>
        <w:tc>
          <w:tcPr>
            <w:tcW w:w="1477" w:type="dxa"/>
            <w:tcBorders>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6</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无认定为“投标无效”的其他情形</w:t>
            </w:r>
          </w:p>
        </w:tc>
        <w:tc>
          <w:tcPr>
            <w:tcW w:w="4980"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无认定为“投标无效”的其他情形</w:t>
            </w:r>
          </w:p>
        </w:tc>
      </w:tr>
    </w:tbl>
    <w:p>
      <w:pPr>
        <w:widowControl/>
        <w:autoSpaceDN w:val="0"/>
        <w:spacing w:line="360" w:lineRule="auto"/>
        <w:rPr>
          <w:rFonts w:hint="eastAsia" w:hAnsi="宋体" w:cs="宋体"/>
          <w:color w:val="000000"/>
          <w:kern w:val="0"/>
          <w:szCs w:val="21"/>
        </w:rPr>
      </w:pPr>
      <w:r>
        <w:rPr>
          <w:rFonts w:hint="eastAsia" w:hAnsi="宋体" w:cs="宋体"/>
          <w:color w:val="000000"/>
          <w:kern w:val="0"/>
          <w:szCs w:val="21"/>
        </w:rPr>
        <w:t xml:space="preserve">   </w:t>
      </w:r>
    </w:p>
    <w:p>
      <w:pPr>
        <w:widowControl/>
        <w:autoSpaceDN w:val="0"/>
        <w:spacing w:line="360" w:lineRule="auto"/>
        <w:rPr>
          <w:rFonts w:hint="eastAsia" w:hAnsi="宋体" w:cs="宋体"/>
          <w:color w:val="000000"/>
          <w:kern w:val="0"/>
          <w:szCs w:val="21"/>
        </w:rPr>
      </w:pPr>
      <w:r>
        <w:rPr>
          <w:rFonts w:hint="eastAsia" w:hAnsi="宋体" w:cs="宋体"/>
          <w:color w:val="000000"/>
          <w:kern w:val="0"/>
          <w:szCs w:val="21"/>
        </w:rPr>
        <w:t xml:space="preserve"> 1、表中只需填写“√、通过”或者“×、不通过”。</w:t>
      </w:r>
    </w:p>
    <w:p>
      <w:pPr>
        <w:widowControl/>
        <w:autoSpaceDN w:val="0"/>
        <w:spacing w:line="360" w:lineRule="auto"/>
        <w:ind w:firstLine="420" w:firstLineChars="200"/>
        <w:rPr>
          <w:rFonts w:hint="eastAsia" w:hAnsi="宋体" w:cs="宋体"/>
          <w:color w:val="000000"/>
          <w:kern w:val="0"/>
          <w:szCs w:val="21"/>
        </w:rPr>
      </w:pPr>
      <w:r>
        <w:rPr>
          <w:rFonts w:hint="eastAsia" w:hAnsi="宋体" w:cs="宋体"/>
          <w:color w:val="000000"/>
          <w:kern w:val="0"/>
          <w:szCs w:val="21"/>
        </w:rPr>
        <w:t>2、结论采用“一项否决”原则。只有全部审查项目都是“√、通过”的，结论才能是“合格”；只要其中一项是“×、不通过”的，结论只能是“不合格”。</w:t>
      </w:r>
    </w:p>
    <w:p>
      <w:pPr>
        <w:widowControl/>
        <w:autoSpaceDN w:val="0"/>
        <w:spacing w:line="360" w:lineRule="auto"/>
        <w:ind w:firstLine="422" w:firstLineChars="200"/>
        <w:rPr>
          <w:rFonts w:hint="eastAsia" w:hAnsi="宋体" w:cs="宋体"/>
          <w:b/>
          <w:bCs/>
          <w:color w:val="000000"/>
          <w:kern w:val="0"/>
          <w:szCs w:val="21"/>
        </w:rPr>
      </w:pPr>
      <w:r>
        <w:rPr>
          <w:rFonts w:hint="eastAsia" w:hAnsi="宋体" w:cs="宋体"/>
          <w:b/>
          <w:bCs/>
          <w:color w:val="000000"/>
          <w:kern w:val="0"/>
          <w:szCs w:val="21"/>
        </w:rPr>
        <w:t>3、只有结论是合格的投标人，才能进入下一轮评审；不合格的被淘汰。</w:t>
      </w:r>
    </w:p>
    <w:p>
      <w:pPr>
        <w:widowControl/>
        <w:autoSpaceDN w:val="0"/>
        <w:spacing w:line="360" w:lineRule="auto"/>
        <w:ind w:firstLine="422" w:firstLineChars="200"/>
        <w:rPr>
          <w:rFonts w:hint="eastAsia" w:hAnsi="宋体" w:cs="宋体"/>
          <w:b/>
          <w:bCs/>
          <w:color w:val="000000"/>
          <w:kern w:val="0"/>
          <w:szCs w:val="21"/>
        </w:rPr>
      </w:pPr>
      <w:r>
        <w:rPr>
          <w:rFonts w:hint="eastAsia" w:hAnsi="宋体" w:cs="宋体"/>
          <w:b/>
          <w:bCs/>
          <w:color w:val="000000"/>
          <w:kern w:val="0"/>
          <w:szCs w:val="21"/>
        </w:rPr>
        <w:t>4、在开标现场由采购人或者采购代理机构依法对投标人的资格进行审查。评标委员会对符合资格的投标人的投标文件进行符合性审查，以确定其是否满足招标文件的实质性要求。</w:t>
      </w:r>
    </w:p>
    <w:p>
      <w:pPr>
        <w:widowControl/>
        <w:autoSpaceDN w:val="0"/>
        <w:spacing w:line="360" w:lineRule="auto"/>
        <w:ind w:firstLine="420" w:firstLineChars="200"/>
        <w:rPr>
          <w:rFonts w:hint="eastAsia" w:hAnsi="宋体" w:cs="宋体"/>
          <w:b/>
          <w:bCs/>
          <w:color w:val="000000"/>
          <w:kern w:val="0"/>
          <w:szCs w:val="21"/>
          <w:u w:val="single"/>
        </w:rPr>
      </w:pPr>
      <w:r>
        <w:rPr>
          <w:rFonts w:hint="eastAsia" w:hAnsi="宋体" w:cs="宋体"/>
          <w:color w:val="000000"/>
          <w:kern w:val="0"/>
          <w:szCs w:val="21"/>
        </w:rPr>
        <w:t>5、</w:t>
      </w:r>
      <w:r>
        <w:rPr>
          <w:rFonts w:hint="eastAsia" w:hAnsi="宋体" w:cs="宋体"/>
          <w:b/>
          <w:bCs/>
          <w:color w:val="000000"/>
          <w:kern w:val="0"/>
          <w:szCs w:val="21"/>
          <w:u w:val="single"/>
        </w:rPr>
        <w:t>“初步审查表”中的每一项条款均为实质性要求，投标人必须满足，有任何一项不满足都将会导致投标无效，请各投标人认真对待。证明材料需附于投标文件中。</w:t>
      </w:r>
    </w:p>
    <w:p>
      <w:pPr>
        <w:spacing w:line="560" w:lineRule="exact"/>
        <w:jc w:val="left"/>
        <w:outlineLvl w:val="1"/>
        <w:rPr>
          <w:rFonts w:hint="eastAsia" w:hAnsi="宋体" w:cs="宋体"/>
          <w:b/>
          <w:color w:val="000000"/>
          <w:sz w:val="32"/>
          <w:szCs w:val="32"/>
        </w:rPr>
      </w:pPr>
      <w:bookmarkStart w:id="151" w:name="_Toc9998_WPSOffice_Level2"/>
      <w:bookmarkStart w:id="152" w:name="_Toc32117_WPSOffice_Level1"/>
      <w:bookmarkStart w:id="153" w:name="_Toc13999_WPSOffice_Level1"/>
      <w:r>
        <w:rPr>
          <w:rFonts w:hint="eastAsia" w:hAnsi="宋体" w:cs="宋体"/>
          <w:b/>
          <w:color w:val="000000"/>
          <w:sz w:val="32"/>
          <w:szCs w:val="32"/>
        </w:rPr>
        <w:t>3、项目基本信息：</w:t>
      </w:r>
      <w:bookmarkEnd w:id="151"/>
      <w:bookmarkEnd w:id="152"/>
      <w:bookmarkEnd w:id="153"/>
    </w:p>
    <w:p>
      <w:pPr>
        <w:spacing w:line="560" w:lineRule="exact"/>
        <w:jc w:val="left"/>
        <w:outlineLvl w:val="1"/>
        <w:rPr>
          <w:rFonts w:hint="eastAsia" w:hAnsi="宋体" w:cs="宋体"/>
          <w:bCs/>
          <w:color w:val="000000"/>
          <w:sz w:val="28"/>
          <w:szCs w:val="28"/>
          <w:u w:val="single"/>
        </w:rPr>
      </w:pPr>
      <w:r>
        <w:rPr>
          <w:rFonts w:hint="eastAsia" w:hAnsi="宋体" w:cs="宋体"/>
          <w:bCs/>
          <w:color w:val="000000"/>
          <w:sz w:val="28"/>
          <w:szCs w:val="28"/>
        </w:rPr>
        <w:t xml:space="preserve">     采购方式：</w:t>
      </w:r>
      <w:r>
        <w:rPr>
          <w:rFonts w:hint="eastAsia" w:hAnsi="宋体" w:cs="宋体"/>
          <w:bCs/>
          <w:color w:val="000000"/>
          <w:sz w:val="28"/>
          <w:szCs w:val="28"/>
          <w:u w:val="single"/>
        </w:rPr>
        <w:t>公开招标</w:t>
      </w:r>
      <w:r>
        <w:rPr>
          <w:rFonts w:hint="eastAsia" w:hAnsi="宋体" w:cs="宋体"/>
          <w:bCs/>
          <w:color w:val="000000"/>
          <w:sz w:val="28"/>
          <w:szCs w:val="28"/>
        </w:rPr>
        <w:t xml:space="preserve">          价格评审方式：</w:t>
      </w:r>
      <w:r>
        <w:rPr>
          <w:rFonts w:hint="eastAsia" w:hAnsi="宋体" w:cs="宋体"/>
          <w:bCs/>
          <w:color w:val="000000"/>
          <w:sz w:val="28"/>
          <w:szCs w:val="28"/>
          <w:u w:val="single"/>
        </w:rPr>
        <w:t>金额报价</w:t>
      </w:r>
    </w:p>
    <w:p>
      <w:pPr>
        <w:spacing w:line="560" w:lineRule="exact"/>
        <w:jc w:val="left"/>
        <w:outlineLvl w:val="1"/>
        <w:rPr>
          <w:rFonts w:hint="eastAsia" w:hAnsi="宋体" w:cs="宋体"/>
          <w:bCs/>
          <w:color w:val="000000"/>
          <w:sz w:val="28"/>
          <w:szCs w:val="28"/>
          <w:u w:val="single"/>
        </w:rPr>
      </w:pPr>
      <w:r>
        <w:rPr>
          <w:rFonts w:hint="eastAsia" w:hAnsi="宋体" w:cs="宋体"/>
          <w:bCs/>
          <w:color w:val="000000"/>
          <w:sz w:val="28"/>
          <w:szCs w:val="28"/>
        </w:rPr>
        <w:t xml:space="preserve">     中标方法：</w:t>
      </w:r>
      <w:r>
        <w:rPr>
          <w:rFonts w:hint="eastAsia" w:hAnsi="宋体" w:cs="宋体"/>
          <w:bCs/>
          <w:color w:val="000000"/>
          <w:sz w:val="28"/>
          <w:szCs w:val="28"/>
          <w:u w:val="single"/>
        </w:rPr>
        <w:t>推荐中标候选人</w:t>
      </w:r>
      <w:r>
        <w:rPr>
          <w:rFonts w:hint="eastAsia" w:hAnsi="宋体" w:cs="宋体"/>
          <w:bCs/>
          <w:color w:val="000000"/>
          <w:sz w:val="28"/>
          <w:szCs w:val="28"/>
        </w:rPr>
        <w:t xml:space="preserve">    数量：</w:t>
      </w:r>
      <w:r>
        <w:rPr>
          <w:rFonts w:hint="eastAsia" w:hAnsi="宋体" w:cs="宋体"/>
          <w:bCs/>
          <w:color w:val="000000"/>
          <w:sz w:val="28"/>
          <w:szCs w:val="28"/>
          <w:u w:val="single"/>
        </w:rPr>
        <w:t>3人</w:t>
      </w:r>
      <w:bookmarkEnd w:id="136"/>
    </w:p>
    <w:p>
      <w:pPr>
        <w:pStyle w:val="2"/>
        <w:spacing w:line="560" w:lineRule="exact"/>
        <w:rPr>
          <w:rFonts w:hint="eastAsia" w:ascii="宋体" w:hAnsi="宋体" w:eastAsia="宋体" w:cs="宋体"/>
          <w:bCs w:val="0"/>
          <w:color w:val="000000"/>
          <w:sz w:val="32"/>
        </w:rPr>
      </w:pPr>
      <w:bookmarkStart w:id="154" w:name="_Toc29566_WPSOffice_Level1"/>
      <w:bookmarkStart w:id="155" w:name="_Toc21132_WPSOffice_Level2"/>
      <w:bookmarkStart w:id="156" w:name="_Toc6858_WPSOffice_Level1"/>
      <w:r>
        <w:rPr>
          <w:rFonts w:hint="eastAsia" w:ascii="宋体" w:hAnsi="宋体" w:eastAsia="宋体" w:cs="宋体"/>
          <w:bCs w:val="0"/>
          <w:color w:val="000000"/>
          <w:sz w:val="32"/>
        </w:rPr>
        <w:t>4、评标参数信息：</w:t>
      </w:r>
      <w:bookmarkEnd w:id="154"/>
      <w:bookmarkEnd w:id="155"/>
      <w:bookmarkEnd w:id="156"/>
    </w:p>
    <w:p>
      <w:pPr>
        <w:spacing w:line="560" w:lineRule="exact"/>
        <w:rPr>
          <w:rFonts w:hint="eastAsia" w:hAnsi="宋体" w:cs="宋体"/>
          <w:bCs/>
          <w:color w:val="000000"/>
          <w:sz w:val="28"/>
          <w:szCs w:val="28"/>
          <w:u w:val="single"/>
        </w:rPr>
      </w:pPr>
      <w:r>
        <w:rPr>
          <w:rFonts w:hint="eastAsia" w:hAnsi="宋体" w:cs="宋体"/>
          <w:bCs/>
          <w:color w:val="000000"/>
          <w:sz w:val="28"/>
          <w:szCs w:val="28"/>
        </w:rPr>
        <w:t xml:space="preserve">   资格审查方式：</w:t>
      </w:r>
      <w:r>
        <w:rPr>
          <w:rFonts w:hint="eastAsia" w:hAnsi="宋体" w:cs="宋体"/>
          <w:bCs/>
          <w:color w:val="000000"/>
          <w:sz w:val="28"/>
          <w:szCs w:val="28"/>
          <w:u w:val="single"/>
        </w:rPr>
        <w:t xml:space="preserve"> 资格后审 </w:t>
      </w:r>
      <w:r>
        <w:rPr>
          <w:rFonts w:hint="eastAsia" w:hAnsi="宋体" w:cs="宋体"/>
          <w:bCs/>
          <w:color w:val="000000"/>
          <w:sz w:val="28"/>
          <w:szCs w:val="28"/>
        </w:rPr>
        <w:t xml:space="preserve">         评标办法：</w:t>
      </w:r>
      <w:r>
        <w:rPr>
          <w:rFonts w:hint="eastAsia" w:hAnsi="宋体" w:cs="宋体"/>
          <w:bCs/>
          <w:color w:val="000000"/>
          <w:sz w:val="28"/>
          <w:szCs w:val="28"/>
          <w:u w:val="single"/>
        </w:rPr>
        <w:t>综合评</w:t>
      </w:r>
      <w:r>
        <w:rPr>
          <w:rFonts w:hint="eastAsia" w:hAnsi="宋体" w:cs="宋体"/>
          <w:bCs/>
          <w:color w:val="000000"/>
          <w:sz w:val="28"/>
          <w:szCs w:val="28"/>
          <w:u w:val="single"/>
          <w:lang w:val="en-US" w:eastAsia="zh-CN"/>
        </w:rPr>
        <w:t>分</w:t>
      </w:r>
      <w:r>
        <w:rPr>
          <w:rFonts w:hint="eastAsia" w:hAnsi="宋体" w:cs="宋体"/>
          <w:bCs/>
          <w:color w:val="000000"/>
          <w:sz w:val="28"/>
          <w:szCs w:val="28"/>
          <w:u w:val="single"/>
        </w:rPr>
        <w:t>法</w:t>
      </w:r>
    </w:p>
    <w:p>
      <w:pPr>
        <w:pStyle w:val="2"/>
        <w:spacing w:line="560" w:lineRule="exact"/>
        <w:rPr>
          <w:rFonts w:hint="eastAsia" w:ascii="宋体" w:hAnsi="宋体" w:cs="宋体"/>
          <w:b w:val="0"/>
          <w:color w:val="000000"/>
          <w:sz w:val="28"/>
          <w:szCs w:val="28"/>
        </w:rPr>
      </w:pPr>
      <w:r>
        <w:rPr>
          <w:rFonts w:hint="eastAsia" w:ascii="宋体" w:hAnsi="宋体" w:cs="宋体"/>
          <w:b w:val="0"/>
          <w:color w:val="000000"/>
          <w:sz w:val="28"/>
          <w:szCs w:val="28"/>
        </w:rPr>
        <w:t xml:space="preserve">   </w:t>
      </w:r>
      <w:r>
        <w:rPr>
          <w:rFonts w:hint="eastAsia" w:ascii="宋体" w:hAnsi="宋体" w:eastAsia="宋体" w:cs="宋体"/>
          <w:b w:val="0"/>
          <w:color w:val="000000"/>
          <w:sz w:val="28"/>
          <w:szCs w:val="28"/>
        </w:rPr>
        <w:t>是否缴纳投标保证金：</w:t>
      </w:r>
      <w:r>
        <w:rPr>
          <w:rFonts w:hint="eastAsia" w:ascii="宋体" w:hAnsi="宋体" w:eastAsia="宋体" w:cs="宋体"/>
          <w:b w:val="0"/>
          <w:color w:val="000000"/>
          <w:sz w:val="28"/>
          <w:szCs w:val="28"/>
          <w:u w:val="single"/>
        </w:rPr>
        <w:t xml:space="preserve"> 否 </w:t>
      </w:r>
      <w:r>
        <w:rPr>
          <w:rFonts w:hint="eastAsia" w:ascii="宋体" w:hAnsi="宋体" w:eastAsia="宋体" w:cs="宋体"/>
          <w:b w:val="0"/>
          <w:color w:val="000000"/>
          <w:sz w:val="28"/>
          <w:szCs w:val="28"/>
        </w:rPr>
        <w:t xml:space="preserve">          预算金额：</w:t>
      </w:r>
      <w:r>
        <w:rPr>
          <w:rFonts w:hint="eastAsia" w:ascii="宋体" w:hAnsi="宋体" w:eastAsia="宋体" w:cs="宋体"/>
          <w:b w:val="0"/>
          <w:bCs w:val="0"/>
          <w:color w:val="000000"/>
          <w:sz w:val="28"/>
          <w:szCs w:val="28"/>
          <w:u w:val="single"/>
          <w:lang w:val="en-US" w:eastAsia="zh-CN"/>
        </w:rPr>
        <w:t>5270527.70</w:t>
      </w:r>
      <w:r>
        <w:rPr>
          <w:rFonts w:hint="eastAsia" w:ascii="宋体" w:hAnsi="宋体" w:eastAsia="宋体" w:cs="宋体"/>
          <w:b w:val="0"/>
          <w:color w:val="000000"/>
          <w:sz w:val="28"/>
          <w:szCs w:val="28"/>
          <w:u w:val="single"/>
        </w:rPr>
        <w:t>元</w:t>
      </w:r>
    </w:p>
    <w:p>
      <w:pPr>
        <w:spacing w:line="560" w:lineRule="exact"/>
        <w:rPr>
          <w:rFonts w:hint="eastAsia" w:hAnsi="宋体" w:cs="宋体"/>
          <w:bCs/>
          <w:color w:val="000000"/>
          <w:sz w:val="28"/>
          <w:szCs w:val="28"/>
        </w:rPr>
      </w:pPr>
      <w:r>
        <w:rPr>
          <w:rFonts w:hint="eastAsia" w:hAnsi="宋体" w:cs="宋体"/>
          <w:bCs/>
          <w:color w:val="000000"/>
          <w:sz w:val="28"/>
          <w:szCs w:val="28"/>
        </w:rPr>
        <w:t xml:space="preserve">   评标委员会信息：评标总人数5人，其中采购人代表 </w:t>
      </w:r>
      <w:r>
        <w:rPr>
          <w:rFonts w:hint="eastAsia" w:hAnsi="宋体" w:cs="宋体"/>
          <w:bCs/>
          <w:color w:val="000000"/>
          <w:sz w:val="28"/>
          <w:szCs w:val="28"/>
          <w:lang w:val="en-US" w:eastAsia="zh-CN"/>
        </w:rPr>
        <w:t>0</w:t>
      </w:r>
      <w:r>
        <w:rPr>
          <w:rFonts w:hint="eastAsia" w:hAnsi="宋体" w:cs="宋体"/>
          <w:bCs/>
          <w:color w:val="000000"/>
          <w:sz w:val="28"/>
          <w:szCs w:val="28"/>
        </w:rPr>
        <w:t>人，专家</w:t>
      </w:r>
      <w:r>
        <w:rPr>
          <w:rFonts w:hint="eastAsia" w:hAnsi="宋体" w:cs="宋体"/>
          <w:bCs/>
          <w:color w:val="000000"/>
          <w:sz w:val="28"/>
          <w:szCs w:val="28"/>
          <w:lang w:val="en-US" w:eastAsia="zh-CN"/>
        </w:rPr>
        <w:t>5</w:t>
      </w:r>
      <w:r>
        <w:rPr>
          <w:rFonts w:hint="eastAsia" w:hAnsi="宋体" w:cs="宋体"/>
          <w:bCs/>
          <w:color w:val="000000"/>
          <w:sz w:val="28"/>
          <w:szCs w:val="28"/>
        </w:rPr>
        <w:t>人。</w:t>
      </w:r>
    </w:p>
    <w:p>
      <w:pPr>
        <w:pStyle w:val="2"/>
        <w:rPr>
          <w:rFonts w:hint="eastAsia" w:hAnsi="宋体" w:cs="宋体"/>
          <w:b/>
          <w:color w:val="000000"/>
          <w:sz w:val="32"/>
          <w:szCs w:val="32"/>
        </w:rPr>
      </w:pPr>
      <w:r>
        <w:rPr>
          <w:rFonts w:hint="eastAsia" w:ascii="宋体" w:hAnsi="宋体" w:eastAsia="宋体" w:cs="宋体"/>
          <w:b w:val="0"/>
          <w:color w:val="000000"/>
          <w:sz w:val="28"/>
          <w:szCs w:val="28"/>
        </w:rPr>
        <w:t>价格折扣设置：1.当供应商为小型、微型企业或视同小型、微型企业（如监狱企业、残疾人福利性单位等）；有效投标报价=总投标报价-小型和微型企业产品价格</w:t>
      </w:r>
      <w:r>
        <w:rPr>
          <w:rFonts w:hint="eastAsia" w:ascii="宋体" w:hAnsi="宋体" w:eastAsia="宋体" w:cs="宋体"/>
          <w:b w:val="0"/>
          <w:color w:val="000000"/>
          <w:sz w:val="28"/>
          <w:szCs w:val="28"/>
          <w:u w:val="single"/>
        </w:rPr>
        <w:t>*</w:t>
      </w:r>
      <w:r>
        <w:rPr>
          <w:rFonts w:hint="eastAsia" w:ascii="宋体" w:hAnsi="宋体" w:eastAsia="宋体" w:cs="宋体"/>
          <w:b w:val="0"/>
          <w:color w:val="000000"/>
          <w:sz w:val="28"/>
          <w:szCs w:val="28"/>
          <w:u w:val="single"/>
          <w:lang w:val="en-US" w:eastAsia="zh-CN"/>
        </w:rPr>
        <w:t>10</w:t>
      </w:r>
      <w:r>
        <w:rPr>
          <w:rFonts w:hint="eastAsia" w:ascii="宋体" w:hAnsi="宋体" w:eastAsia="宋体" w:cs="宋体"/>
          <w:b w:val="0"/>
          <w:color w:val="000000"/>
          <w:sz w:val="28"/>
          <w:szCs w:val="28"/>
          <w:u w:val="single"/>
        </w:rPr>
        <w:t>%。</w:t>
      </w:r>
      <w:bookmarkEnd w:id="137"/>
      <w:bookmarkEnd w:id="138"/>
      <w:bookmarkEnd w:id="139"/>
      <w:bookmarkEnd w:id="140"/>
      <w:bookmarkEnd w:id="141"/>
      <w:bookmarkEnd w:id="142"/>
      <w:bookmarkEnd w:id="143"/>
      <w:bookmarkStart w:id="157" w:name="_Toc5502_WPSOffice_Level1"/>
      <w:bookmarkStart w:id="158" w:name="_Toc4941_WPSOffice_Level1"/>
      <w:bookmarkStart w:id="159" w:name="_Toc17541_WPSOffice_Level2"/>
      <w:bookmarkStart w:id="160" w:name="_Toc16997_WPSOffice_Level2"/>
      <w:bookmarkStart w:id="161" w:name="_Toc26950_WPSOffice_Level2"/>
    </w:p>
    <w:bookmarkEnd w:id="157"/>
    <w:bookmarkEnd w:id="158"/>
    <w:bookmarkEnd w:id="159"/>
    <w:p>
      <w:pPr>
        <w:rPr>
          <w:rFonts w:hint="eastAsia" w:hAnsi="宋体" w:cs="宋体"/>
          <w:b/>
          <w:color w:val="000000"/>
          <w:sz w:val="32"/>
          <w:szCs w:val="32"/>
        </w:rPr>
      </w:pPr>
    </w:p>
    <w:p>
      <w:pPr>
        <w:rPr>
          <w:rFonts w:hint="eastAsia" w:hAnsi="宋体" w:cs="宋体"/>
          <w:b/>
          <w:color w:val="000000"/>
          <w:sz w:val="32"/>
          <w:szCs w:val="32"/>
        </w:rPr>
      </w:pPr>
    </w:p>
    <w:p>
      <w:pPr>
        <w:rPr>
          <w:rFonts w:hint="eastAsia" w:hAnsi="宋体" w:cs="宋体"/>
          <w:b/>
          <w:color w:val="000000"/>
          <w:sz w:val="32"/>
          <w:szCs w:val="32"/>
        </w:rPr>
      </w:pPr>
      <w:r>
        <w:rPr>
          <w:rFonts w:hint="eastAsia" w:hAnsi="宋体" w:cs="宋体"/>
          <w:b/>
          <w:color w:val="000000"/>
          <w:sz w:val="32"/>
          <w:szCs w:val="32"/>
        </w:rPr>
        <w:t>5、评标分值组成</w:t>
      </w:r>
    </w:p>
    <w:tbl>
      <w:tblPr>
        <w:tblStyle w:val="16"/>
        <w:tblW w:w="8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995"/>
        <w:gridCol w:w="196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012"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序号</w:t>
            </w:r>
          </w:p>
        </w:tc>
        <w:tc>
          <w:tcPr>
            <w:tcW w:w="3995"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评审步骤</w:t>
            </w:r>
          </w:p>
        </w:tc>
        <w:tc>
          <w:tcPr>
            <w:tcW w:w="1965"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分值（分）</w:t>
            </w:r>
          </w:p>
        </w:tc>
        <w:tc>
          <w:tcPr>
            <w:tcW w:w="1950"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是否价格评审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12" w:type="dxa"/>
            <w:noWrap w:val="0"/>
            <w:vAlign w:val="top"/>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1</w:t>
            </w:r>
          </w:p>
        </w:tc>
        <w:tc>
          <w:tcPr>
            <w:tcW w:w="3995" w:type="dxa"/>
            <w:noWrap w:val="0"/>
            <w:vAlign w:val="top"/>
          </w:tcPr>
          <w:p>
            <w:pPr>
              <w:pStyle w:val="2"/>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商务部分评分</w:t>
            </w:r>
          </w:p>
        </w:tc>
        <w:tc>
          <w:tcPr>
            <w:tcW w:w="1965" w:type="dxa"/>
            <w:noWrap w:val="0"/>
            <w:vAlign w:val="center"/>
          </w:tcPr>
          <w:p>
            <w:pPr>
              <w:pStyle w:val="2"/>
              <w:jc w:val="center"/>
              <w:rPr>
                <w:rFonts w:hint="default"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16</w:t>
            </w:r>
          </w:p>
        </w:tc>
        <w:tc>
          <w:tcPr>
            <w:tcW w:w="1950" w:type="dxa"/>
            <w:noWrap w:val="0"/>
            <w:vAlign w:val="top"/>
          </w:tcPr>
          <w:p>
            <w:pPr>
              <w:pStyle w:val="2"/>
              <w:rPr>
                <w:rFonts w:hint="eastAsia" w:ascii="宋体" w:hAnsi="宋体" w:eastAsia="宋体" w:cs="宋体"/>
                <w:b w:val="0"/>
                <w:bCs w:val="0"/>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12" w:type="dxa"/>
            <w:noWrap w:val="0"/>
            <w:vAlign w:val="top"/>
          </w:tcPr>
          <w:p>
            <w:pPr>
              <w:pStyle w:val="2"/>
              <w:jc w:val="center"/>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2</w:t>
            </w:r>
          </w:p>
        </w:tc>
        <w:tc>
          <w:tcPr>
            <w:tcW w:w="3995" w:type="dxa"/>
            <w:noWrap w:val="0"/>
            <w:vAlign w:val="top"/>
          </w:tcPr>
          <w:p>
            <w:pPr>
              <w:pStyle w:val="2"/>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技术部分评分</w:t>
            </w:r>
          </w:p>
        </w:tc>
        <w:tc>
          <w:tcPr>
            <w:tcW w:w="1965" w:type="dxa"/>
            <w:noWrap w:val="0"/>
            <w:vAlign w:val="center"/>
          </w:tcPr>
          <w:p>
            <w:pPr>
              <w:pStyle w:val="2"/>
              <w:jc w:val="center"/>
              <w:rPr>
                <w:rFonts w:hint="default"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54</w:t>
            </w:r>
          </w:p>
        </w:tc>
        <w:tc>
          <w:tcPr>
            <w:tcW w:w="1950" w:type="dxa"/>
            <w:noWrap w:val="0"/>
            <w:vAlign w:val="top"/>
          </w:tcPr>
          <w:p>
            <w:pPr>
              <w:pStyle w:val="2"/>
              <w:rPr>
                <w:rFonts w:hint="eastAsia" w:ascii="宋体" w:hAnsi="宋体" w:eastAsia="宋体" w:cs="宋体"/>
                <w:b w:val="0"/>
                <w:bCs w:val="0"/>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12" w:type="dxa"/>
            <w:noWrap w:val="0"/>
            <w:vAlign w:val="top"/>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3</w:t>
            </w:r>
          </w:p>
        </w:tc>
        <w:tc>
          <w:tcPr>
            <w:tcW w:w="3995" w:type="dxa"/>
            <w:noWrap w:val="0"/>
            <w:vAlign w:val="top"/>
          </w:tcPr>
          <w:p>
            <w:pPr>
              <w:pStyle w:val="2"/>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价格评分</w:t>
            </w:r>
          </w:p>
        </w:tc>
        <w:tc>
          <w:tcPr>
            <w:tcW w:w="1965"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30</w:t>
            </w:r>
          </w:p>
        </w:tc>
        <w:tc>
          <w:tcPr>
            <w:tcW w:w="1950" w:type="dxa"/>
            <w:noWrap w:val="0"/>
            <w:vAlign w:val="top"/>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w:t>
            </w:r>
          </w:p>
        </w:tc>
      </w:tr>
    </w:tbl>
    <w:p>
      <w:pPr>
        <w:rPr>
          <w:rFonts w:hint="eastAsia"/>
          <w:color w:val="000000"/>
        </w:rPr>
      </w:pPr>
    </w:p>
    <w:p>
      <w:pPr>
        <w:numPr>
          <w:ilvl w:val="0"/>
          <w:numId w:val="27"/>
        </w:numPr>
        <w:rPr>
          <w:rFonts w:hint="eastAsia" w:hAnsi="宋体" w:cs="宋体"/>
          <w:b/>
          <w:color w:val="000000"/>
          <w:sz w:val="32"/>
          <w:szCs w:val="32"/>
        </w:rPr>
      </w:pPr>
      <w:bookmarkStart w:id="162" w:name="_Toc10861_WPSOffice_Level2"/>
      <w:bookmarkStart w:id="163" w:name="_Toc22066_WPSOffice_Level1"/>
      <w:bookmarkStart w:id="164" w:name="_Toc17882_WPSOffice_Level1"/>
      <w:r>
        <w:rPr>
          <w:rFonts w:hint="eastAsia" w:hAnsi="宋体" w:cs="宋体"/>
          <w:b/>
          <w:color w:val="000000"/>
          <w:sz w:val="32"/>
          <w:szCs w:val="32"/>
        </w:rPr>
        <w:t>详细评审标准：</w:t>
      </w:r>
      <w:bookmarkEnd w:id="162"/>
      <w:bookmarkEnd w:id="163"/>
      <w:bookmarkEnd w:id="164"/>
    </w:p>
    <w:p>
      <w:pPr>
        <w:spacing w:line="480" w:lineRule="exact"/>
        <w:ind w:firstLine="480" w:firstLineChars="200"/>
        <w:rPr>
          <w:rFonts w:hint="eastAsia" w:hAnsi="宋体" w:cs="宋体"/>
          <w:sz w:val="24"/>
        </w:rPr>
      </w:pPr>
      <w:r>
        <w:rPr>
          <w:rFonts w:hint="eastAsia" w:hAnsi="宋体" w:cs="宋体"/>
          <w:sz w:val="24"/>
        </w:rPr>
        <w:t>本招标项目的评标办法采用综合评分法。满分为100分，其中：价格分30分，商务部分评分</w:t>
      </w:r>
      <w:r>
        <w:rPr>
          <w:rFonts w:hint="eastAsia" w:hAnsi="宋体" w:cs="宋体"/>
          <w:sz w:val="24"/>
          <w:lang w:val="en-US" w:eastAsia="zh-CN"/>
        </w:rPr>
        <w:t>16</w:t>
      </w:r>
      <w:r>
        <w:rPr>
          <w:rFonts w:hint="eastAsia" w:hAnsi="宋体" w:cs="宋体"/>
          <w:sz w:val="24"/>
        </w:rPr>
        <w:t>分，技术部分评分</w:t>
      </w:r>
      <w:r>
        <w:rPr>
          <w:rFonts w:hint="eastAsia" w:hAnsi="宋体" w:cs="宋体"/>
          <w:sz w:val="24"/>
          <w:lang w:val="en-US" w:eastAsia="zh-CN"/>
        </w:rPr>
        <w:t>54</w:t>
      </w:r>
      <w:r>
        <w:rPr>
          <w:rFonts w:hint="eastAsia" w:hAnsi="宋体" w:cs="宋体"/>
          <w:sz w:val="24"/>
        </w:rPr>
        <w:t>分。综合得分最高者为第一中标候选人。</w:t>
      </w:r>
    </w:p>
    <w:p>
      <w:pPr>
        <w:spacing w:line="480" w:lineRule="exact"/>
        <w:ind w:firstLine="480" w:firstLineChars="200"/>
        <w:rPr>
          <w:rFonts w:hint="eastAsia" w:hAnsi="宋体" w:cs="宋体"/>
          <w:sz w:val="24"/>
        </w:rPr>
      </w:pPr>
      <w:bookmarkStart w:id="165" w:name="_Toc18136_WPSOffice_Level1"/>
      <w:r>
        <w:rPr>
          <w:rFonts w:hint="eastAsia" w:hAnsi="宋体" w:cs="宋体"/>
          <w:sz w:val="24"/>
        </w:rPr>
        <w:t>一、投标报价（30分）</w:t>
      </w:r>
      <w:bookmarkEnd w:id="165"/>
    </w:p>
    <w:p>
      <w:pPr>
        <w:spacing w:line="480" w:lineRule="exact"/>
        <w:ind w:firstLine="480" w:firstLineChars="200"/>
        <w:rPr>
          <w:rFonts w:hint="eastAsia" w:hAnsi="宋体" w:cs="宋体"/>
          <w:sz w:val="24"/>
        </w:rPr>
      </w:pPr>
      <w:r>
        <w:rPr>
          <w:rFonts w:hint="eastAsia" w:hAnsi="宋体" w:cs="宋体"/>
          <w:sz w:val="24"/>
        </w:rPr>
        <w:t>（一）价格得分计算公式</w:t>
      </w:r>
    </w:p>
    <w:p>
      <w:pPr>
        <w:spacing w:line="480" w:lineRule="exact"/>
        <w:ind w:firstLine="480" w:firstLineChars="200"/>
        <w:rPr>
          <w:rFonts w:hint="eastAsia" w:hAnsi="宋体" w:cs="宋体"/>
          <w:sz w:val="24"/>
        </w:rPr>
      </w:pPr>
      <w:r>
        <w:rPr>
          <w:rFonts w:hint="eastAsia" w:hAnsi="宋体" w:cs="宋体"/>
          <w:sz w:val="24"/>
        </w:rPr>
        <w:t>评标基准值=有效投标人的最低投标报价</w:t>
      </w:r>
    </w:p>
    <w:p>
      <w:pPr>
        <w:spacing w:line="480" w:lineRule="exact"/>
        <w:ind w:firstLine="480" w:firstLineChars="200"/>
        <w:rPr>
          <w:rFonts w:hint="eastAsia" w:hAnsi="宋体" w:cs="宋体"/>
          <w:sz w:val="24"/>
        </w:rPr>
      </w:pPr>
      <w:r>
        <w:rPr>
          <w:rFonts w:hint="eastAsia" w:hAnsi="宋体" w:cs="宋体"/>
          <w:sz w:val="24"/>
        </w:rPr>
        <w:t>报价得分=评标基准值/投标报价×30%×100分。</w:t>
      </w:r>
    </w:p>
    <w:p>
      <w:pPr>
        <w:spacing w:line="480" w:lineRule="exact"/>
        <w:ind w:firstLine="480" w:firstLineChars="200"/>
        <w:rPr>
          <w:rFonts w:hint="eastAsia" w:hAnsi="宋体" w:cs="宋体"/>
          <w:sz w:val="24"/>
        </w:rPr>
      </w:pPr>
      <w:bookmarkStart w:id="166" w:name="_Toc20028"/>
      <w:r>
        <w:rPr>
          <w:rFonts w:hint="eastAsia" w:hAnsi="宋体" w:cs="宋体"/>
          <w:sz w:val="24"/>
        </w:rPr>
        <w:t>注：价格得分取小数点后两位，四舍五入。</w:t>
      </w:r>
      <w:bookmarkEnd w:id="166"/>
    </w:p>
    <w:p>
      <w:pPr>
        <w:spacing w:line="480" w:lineRule="exact"/>
        <w:ind w:firstLine="480" w:firstLineChars="200"/>
        <w:rPr>
          <w:rFonts w:hint="eastAsia" w:hAnsi="宋体" w:cs="宋体"/>
          <w:sz w:val="24"/>
        </w:rPr>
      </w:pPr>
      <w:bookmarkStart w:id="167" w:name="_Toc14090"/>
      <w:r>
        <w:rPr>
          <w:rFonts w:hint="eastAsia" w:hAnsi="宋体" w:cs="宋体"/>
          <w:sz w:val="24"/>
        </w:rPr>
        <w:t>有效投标人为未被评标委员会判定为无效投标的投标人。</w:t>
      </w:r>
      <w:bookmarkEnd w:id="167"/>
    </w:p>
    <w:p>
      <w:pPr>
        <w:spacing w:line="480" w:lineRule="exact"/>
        <w:ind w:firstLine="480" w:firstLineChars="200"/>
        <w:rPr>
          <w:rFonts w:hint="eastAsia" w:hAnsi="宋体" w:cs="宋体"/>
          <w:sz w:val="24"/>
        </w:rPr>
      </w:pPr>
      <w:bookmarkStart w:id="168" w:name="_Toc1821"/>
      <w:r>
        <w:rPr>
          <w:rFonts w:hint="eastAsia" w:hAnsi="宋体" w:cs="宋体"/>
          <w:sz w:val="24"/>
        </w:rPr>
        <w:t>（二）价格优惠资格说明</w:t>
      </w:r>
      <w:bookmarkEnd w:id="168"/>
    </w:p>
    <w:p>
      <w:pPr>
        <w:spacing w:line="480" w:lineRule="exact"/>
        <w:ind w:firstLine="480" w:firstLineChars="200"/>
        <w:rPr>
          <w:rFonts w:hint="eastAsia" w:hAnsi="宋体" w:cs="宋体"/>
          <w:sz w:val="24"/>
        </w:rPr>
      </w:pPr>
      <w:r>
        <w:rPr>
          <w:rFonts w:hint="eastAsia" w:hAnsi="宋体" w:cs="宋体"/>
          <w:sz w:val="24"/>
        </w:rPr>
        <w:t>1、所投分包(如不分包则指本项目)的投标产品进入当期节能清单的，按2%的优惠折算后计算投标报价得分。投标人所投产品满足此规定的，在唱标信封中，附声明函及相关证明文件且在《唱标表》备注栏中如实填写，否则视为无效。</w:t>
      </w:r>
    </w:p>
    <w:p>
      <w:pPr>
        <w:spacing w:line="480" w:lineRule="exact"/>
        <w:ind w:firstLine="480" w:firstLineChars="200"/>
        <w:rPr>
          <w:rFonts w:hint="eastAsia" w:hAnsi="宋体" w:cs="宋体"/>
          <w:sz w:val="24"/>
        </w:rPr>
      </w:pPr>
      <w:r>
        <w:rPr>
          <w:rFonts w:hint="eastAsia" w:hAnsi="宋体" w:cs="宋体"/>
          <w:sz w:val="24"/>
        </w:rPr>
        <w:t>2、所投分包(如不分包则指本项目)的投标产品进入当期环保清单的，按2%的优惠折算后计算投标报价得分。投标人所投产品满足此规定的，在唱标信封中，附声明函及相关证明文件且在《唱标表》中如实填写，否则视为无效。</w:t>
      </w:r>
    </w:p>
    <w:p>
      <w:pPr>
        <w:spacing w:line="480" w:lineRule="exact"/>
        <w:ind w:firstLine="480" w:firstLineChars="200"/>
        <w:rPr>
          <w:rFonts w:hint="eastAsia" w:hAnsi="宋体" w:cs="宋体"/>
          <w:sz w:val="24"/>
        </w:rPr>
      </w:pPr>
      <w:r>
        <w:rPr>
          <w:rFonts w:hint="eastAsia" w:hAnsi="宋体" w:cs="宋体"/>
          <w:sz w:val="24"/>
        </w:rPr>
        <w:t>3、投标人为政府扶持特殊企业（小型和微型企业、监狱企业、残疾人福利性单位）者，投标人同时满足一种以上情形者，均按一次折扣（</w:t>
      </w:r>
      <w:r>
        <w:rPr>
          <w:rFonts w:hint="eastAsia" w:hAnsi="宋体" w:cs="宋体"/>
          <w:sz w:val="24"/>
          <w:lang w:val="en-US" w:eastAsia="zh-CN"/>
        </w:rPr>
        <w:t>10</w:t>
      </w:r>
      <w:r>
        <w:rPr>
          <w:rFonts w:hint="eastAsia" w:hAnsi="宋体" w:cs="宋体"/>
          <w:sz w:val="24"/>
        </w:rPr>
        <w:t>%）的优惠折算后计算投标报价得分。投标人满足此规定的，在唱标信封中，附声明函及相关证明文件且在《唱标表》备注栏中如实填写，否则视为无效。</w:t>
      </w:r>
    </w:p>
    <w:p>
      <w:pPr>
        <w:spacing w:line="500" w:lineRule="exact"/>
        <w:rPr>
          <w:rFonts w:hint="eastAsia" w:hAnsi="宋体" w:cs="宋体"/>
          <w:sz w:val="24"/>
        </w:rPr>
      </w:pPr>
      <w:bookmarkStart w:id="169" w:name="_Toc22494"/>
      <w:r>
        <w:rPr>
          <w:rFonts w:hint="eastAsia" w:hAnsi="宋体" w:cs="宋体"/>
          <w:sz w:val="24"/>
        </w:rPr>
        <w:t>4、投标人同时满足一项及以上优惠资格者，其价格优惠折扣可累加，但最高不得超过10%。</w:t>
      </w:r>
      <w:bookmarkEnd w:id="169"/>
    </w:p>
    <w:p>
      <w:pPr>
        <w:spacing w:line="500" w:lineRule="exact"/>
        <w:rPr>
          <w:rFonts w:hint="eastAsia" w:hAnsi="宋体" w:cs="宋体"/>
          <w:b/>
          <w:sz w:val="24"/>
          <w:lang w:eastAsia="zh-CN"/>
        </w:rPr>
      </w:pPr>
      <w:r>
        <w:rPr>
          <w:rFonts w:hint="eastAsia" w:hAnsi="宋体" w:cs="宋体"/>
          <w:b/>
          <w:sz w:val="24"/>
          <w:lang w:eastAsia="zh-CN"/>
        </w:rPr>
        <w:t>（</w:t>
      </w:r>
      <w:r>
        <w:rPr>
          <w:rFonts w:hint="eastAsia" w:hAnsi="宋体" w:cs="宋体"/>
          <w:b/>
          <w:sz w:val="24"/>
          <w:lang w:val="en-US" w:eastAsia="zh-CN"/>
        </w:rPr>
        <w:t>一</w:t>
      </w:r>
      <w:r>
        <w:rPr>
          <w:rFonts w:hint="eastAsia" w:hAnsi="宋体" w:cs="宋体"/>
          <w:b/>
          <w:sz w:val="24"/>
          <w:lang w:eastAsia="zh-CN"/>
        </w:rPr>
        <w:t>）商务部分评分（</w:t>
      </w:r>
      <w:r>
        <w:rPr>
          <w:rFonts w:hint="eastAsia" w:hAnsi="宋体" w:cs="宋体"/>
          <w:b/>
          <w:sz w:val="24"/>
          <w:lang w:val="en-US" w:eastAsia="zh-CN"/>
        </w:rPr>
        <w:t>16分</w:t>
      </w:r>
      <w:r>
        <w:rPr>
          <w:rFonts w:hint="eastAsia" w:hAnsi="宋体" w:cs="宋体"/>
          <w:b/>
          <w:sz w:val="24"/>
          <w:lang w:eastAsia="zh-CN"/>
        </w:rPr>
        <w:t>）</w:t>
      </w:r>
    </w:p>
    <w:tbl>
      <w:tblPr>
        <w:tblStyle w:val="1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83"/>
        <w:gridCol w:w="6679"/>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noWrap/>
            <w:vAlign w:val="center"/>
          </w:tcPr>
          <w:p>
            <w:pPr>
              <w:spacing w:line="36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1183" w:type="dxa"/>
            <w:noWrap/>
            <w:vAlign w:val="center"/>
          </w:tcPr>
          <w:p>
            <w:pPr>
              <w:spacing w:line="360" w:lineRule="exact"/>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评</w:t>
            </w:r>
            <w:r>
              <w:rPr>
                <w:rFonts w:hint="eastAsia" w:ascii="宋体" w:hAnsi="宋体" w:eastAsia="宋体" w:cs="宋体"/>
                <w:b/>
                <w:bCs/>
                <w:color w:val="auto"/>
                <w:sz w:val="24"/>
                <w:lang w:val="en-US" w:eastAsia="zh-CN"/>
              </w:rPr>
              <w:t>分项</w:t>
            </w:r>
          </w:p>
        </w:tc>
        <w:tc>
          <w:tcPr>
            <w:tcW w:w="6679" w:type="dxa"/>
            <w:noWrap/>
            <w:vAlign w:val="center"/>
          </w:tcPr>
          <w:p>
            <w:pPr>
              <w:spacing w:line="360" w:lineRule="exact"/>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评</w:t>
            </w:r>
            <w:r>
              <w:rPr>
                <w:rFonts w:hint="eastAsia" w:ascii="宋体" w:hAnsi="宋体" w:eastAsia="宋体" w:cs="宋体"/>
                <w:b/>
                <w:bCs/>
                <w:color w:val="auto"/>
                <w:sz w:val="24"/>
                <w:lang w:val="en-US" w:eastAsia="zh-CN"/>
              </w:rPr>
              <w:t>分标准</w:t>
            </w:r>
          </w:p>
        </w:tc>
        <w:tc>
          <w:tcPr>
            <w:tcW w:w="787" w:type="dxa"/>
            <w:noWrap/>
            <w:vAlign w:val="center"/>
          </w:tcPr>
          <w:p>
            <w:pPr>
              <w:spacing w:line="36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710" w:type="dxa"/>
            <w:noWrap/>
            <w:vAlign w:val="center"/>
          </w:tcPr>
          <w:p>
            <w:pPr>
              <w:spacing w:line="440" w:lineRule="exact"/>
              <w:jc w:val="center"/>
              <w:rPr>
                <w:rFonts w:hint="default" w:ascii="宋体" w:hAnsi="宋体" w:eastAsia="宋体" w:cs="宋体"/>
                <w:bCs/>
                <w:color w:val="auto"/>
                <w:sz w:val="24"/>
                <w:lang w:val="en-US" w:eastAsia="zh-CN"/>
              </w:rPr>
            </w:pPr>
            <w:r>
              <w:rPr>
                <w:rFonts w:hint="eastAsia" w:ascii="宋体" w:hAnsi="宋体" w:cs="宋体"/>
                <w:bCs/>
                <w:color w:val="auto"/>
                <w:sz w:val="24"/>
                <w:lang w:val="en-US" w:eastAsia="zh-CN"/>
              </w:rPr>
              <w:t>1</w:t>
            </w:r>
          </w:p>
        </w:tc>
        <w:tc>
          <w:tcPr>
            <w:tcW w:w="1183" w:type="dxa"/>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color w:val="auto"/>
                <w:kern w:val="2"/>
                <w:sz w:val="24"/>
                <w:szCs w:val="24"/>
                <w:lang w:val="en-US" w:eastAsia="zh-CN" w:bidi="ar-SA"/>
              </w:rPr>
            </w:pPr>
            <w:r>
              <w:rPr>
                <w:rFonts w:ascii="宋体" w:hAnsi="宋体" w:eastAsia="宋体" w:cs="宋体"/>
                <w:sz w:val="24"/>
                <w:szCs w:val="24"/>
              </w:rPr>
              <w:t>核心产品厂商授权</w:t>
            </w:r>
          </w:p>
        </w:tc>
        <w:tc>
          <w:tcPr>
            <w:tcW w:w="6679" w:type="dxa"/>
            <w:noWrap/>
            <w:vAlign w:val="center"/>
          </w:tcPr>
          <w:p>
            <w:pPr>
              <w:spacing w:line="440" w:lineRule="exact"/>
              <w:rPr>
                <w:rFonts w:hint="eastAsia" w:ascii="宋体" w:hAnsi="宋体" w:eastAsia="宋体" w:cs="宋体"/>
                <w:bCs/>
                <w:iCs/>
                <w:color w:val="auto"/>
                <w:sz w:val="24"/>
                <w:lang w:eastAsia="zh-CN"/>
              </w:rPr>
            </w:pPr>
            <w:r>
              <w:rPr>
                <w:rFonts w:hint="eastAsia" w:ascii="宋体" w:hAnsi="宋体" w:eastAsia="宋体" w:cs="宋体"/>
                <w:bCs/>
                <w:iCs/>
                <w:color w:val="auto"/>
                <w:sz w:val="24"/>
              </w:rPr>
              <w:t>投标人所提供的核心产品</w:t>
            </w:r>
            <w:r>
              <w:rPr>
                <w:rFonts w:hint="eastAsia" w:ascii="宋体" w:hAnsi="宋体" w:cs="宋体"/>
                <w:bCs/>
                <w:iCs/>
                <w:color w:val="auto"/>
                <w:sz w:val="24"/>
                <w:lang w:eastAsia="zh-CN"/>
              </w:rPr>
              <w:t>（</w:t>
            </w:r>
            <w:r>
              <w:rPr>
                <w:rFonts w:hint="eastAsia" w:ascii="宋体" w:hAnsi="宋体" w:eastAsia="宋体" w:cs="宋体"/>
                <w:bCs/>
                <w:iCs/>
                <w:color w:val="auto"/>
                <w:sz w:val="24"/>
              </w:rPr>
              <w:t>86寸交互智能平板、分体式电脑主机</w:t>
            </w:r>
            <w:r>
              <w:rPr>
                <w:rFonts w:hint="eastAsia" w:ascii="宋体" w:hAnsi="宋体" w:cs="宋体"/>
                <w:bCs/>
                <w:iCs/>
                <w:color w:val="auto"/>
                <w:sz w:val="24"/>
                <w:lang w:eastAsia="zh-CN"/>
              </w:rPr>
              <w:t>）</w:t>
            </w:r>
            <w:r>
              <w:rPr>
                <w:rFonts w:hint="eastAsia" w:ascii="宋体" w:hAnsi="宋体" w:eastAsia="宋体" w:cs="宋体"/>
                <w:bCs/>
                <w:iCs/>
                <w:color w:val="auto"/>
                <w:sz w:val="24"/>
              </w:rPr>
              <w:t>生产厂家针对本项目的授权书，</w:t>
            </w:r>
            <w:r>
              <w:rPr>
                <w:rFonts w:hint="eastAsia" w:ascii="宋体" w:hAnsi="宋体" w:cs="宋体"/>
                <w:bCs/>
                <w:iCs/>
                <w:color w:val="auto"/>
                <w:sz w:val="24"/>
                <w:lang w:eastAsia="zh-CN"/>
              </w:rPr>
              <w:t>每提供</w:t>
            </w:r>
            <w:r>
              <w:rPr>
                <w:rFonts w:ascii="宋体" w:hAnsi="宋体" w:eastAsia="宋体" w:cs="宋体"/>
                <w:sz w:val="24"/>
                <w:szCs w:val="24"/>
              </w:rPr>
              <w:t>一个产品授权书得</w:t>
            </w:r>
            <w:r>
              <w:rPr>
                <w:rFonts w:hint="eastAsia" w:ascii="宋体" w:hAnsi="宋体" w:cs="宋体"/>
                <w:sz w:val="24"/>
                <w:szCs w:val="24"/>
                <w:lang w:val="en-US" w:eastAsia="zh-CN"/>
              </w:rPr>
              <w:t>1</w:t>
            </w:r>
            <w:r>
              <w:rPr>
                <w:rFonts w:ascii="宋体" w:hAnsi="宋体" w:eastAsia="宋体" w:cs="宋体"/>
                <w:sz w:val="24"/>
                <w:szCs w:val="24"/>
              </w:rPr>
              <w:t>分</w:t>
            </w:r>
            <w:r>
              <w:rPr>
                <w:rFonts w:hint="eastAsia" w:ascii="宋体" w:hAnsi="宋体" w:cs="宋体"/>
                <w:bCs/>
                <w:iCs/>
                <w:color w:val="auto"/>
                <w:sz w:val="24"/>
                <w:lang w:val="en-US" w:eastAsia="zh-CN"/>
              </w:rPr>
              <w:t>，</w:t>
            </w:r>
            <w:r>
              <w:rPr>
                <w:rFonts w:hint="eastAsia" w:ascii="宋体" w:hAnsi="宋体" w:eastAsia="宋体" w:cs="宋体"/>
                <w:bCs/>
                <w:iCs/>
                <w:color w:val="auto"/>
                <w:sz w:val="24"/>
              </w:rPr>
              <w:t>满分</w:t>
            </w:r>
            <w:r>
              <w:rPr>
                <w:rFonts w:hint="eastAsia" w:ascii="宋体" w:hAnsi="宋体" w:cs="宋体"/>
                <w:bCs/>
                <w:iCs/>
                <w:color w:val="auto"/>
                <w:sz w:val="24"/>
                <w:lang w:val="en-US" w:eastAsia="zh-CN"/>
              </w:rPr>
              <w:t>2</w:t>
            </w:r>
            <w:r>
              <w:rPr>
                <w:rFonts w:hint="eastAsia" w:ascii="宋体" w:hAnsi="宋体" w:eastAsia="宋体" w:cs="宋体"/>
                <w:bCs/>
                <w:iCs/>
                <w:color w:val="auto"/>
                <w:sz w:val="24"/>
              </w:rPr>
              <w:t>分</w:t>
            </w:r>
            <w:r>
              <w:rPr>
                <w:rFonts w:hint="eastAsia" w:ascii="宋体" w:hAnsi="宋体" w:cs="宋体"/>
                <w:bCs/>
                <w:iCs/>
                <w:color w:val="auto"/>
                <w:sz w:val="24"/>
                <w:lang w:eastAsia="zh-CN"/>
              </w:rPr>
              <w:t>，</w:t>
            </w:r>
            <w:r>
              <w:rPr>
                <w:rFonts w:hint="eastAsia" w:ascii="宋体" w:hAnsi="宋体" w:cs="宋体"/>
                <w:sz w:val="24"/>
                <w:szCs w:val="24"/>
                <w:lang w:eastAsia="zh-CN"/>
              </w:rPr>
              <w:t>未</w:t>
            </w:r>
            <w:r>
              <w:rPr>
                <w:rFonts w:ascii="宋体" w:hAnsi="宋体" w:eastAsia="宋体" w:cs="宋体"/>
                <w:sz w:val="24"/>
                <w:szCs w:val="24"/>
              </w:rPr>
              <w:t>提供不得分。</w:t>
            </w:r>
            <w:r>
              <w:rPr>
                <w:rFonts w:hint="eastAsia" w:ascii="宋体" w:hAnsi="宋体" w:eastAsia="宋体" w:cs="宋体"/>
                <w:bCs/>
                <w:iCs/>
                <w:color w:val="auto"/>
                <w:sz w:val="24"/>
              </w:rPr>
              <w:t>注：以投标人上传的电子扫描原件为准，</w:t>
            </w:r>
            <w:r>
              <w:rPr>
                <w:rFonts w:hint="eastAsia" w:ascii="宋体" w:hAnsi="宋体" w:cs="宋体"/>
                <w:bCs/>
                <w:iCs/>
                <w:color w:val="auto"/>
                <w:sz w:val="24"/>
                <w:lang w:eastAsia="zh-CN"/>
              </w:rPr>
              <w:t>未</w:t>
            </w:r>
            <w:r>
              <w:rPr>
                <w:rFonts w:hint="eastAsia" w:ascii="宋体" w:hAnsi="宋体" w:eastAsia="宋体" w:cs="宋体"/>
                <w:bCs/>
                <w:iCs/>
                <w:color w:val="auto"/>
                <w:sz w:val="24"/>
              </w:rPr>
              <w:t>提供不得分</w:t>
            </w:r>
            <w:r>
              <w:rPr>
                <w:rFonts w:hint="eastAsia" w:ascii="宋体" w:hAnsi="宋体" w:cs="宋体"/>
                <w:bCs/>
                <w:iCs/>
                <w:color w:val="auto"/>
                <w:sz w:val="24"/>
                <w:lang w:eastAsia="zh-CN"/>
              </w:rPr>
              <w:t>。</w:t>
            </w:r>
          </w:p>
        </w:tc>
        <w:tc>
          <w:tcPr>
            <w:tcW w:w="787" w:type="dxa"/>
            <w:noWrap/>
            <w:vAlign w:val="center"/>
          </w:tcPr>
          <w:p>
            <w:pPr>
              <w:spacing w:line="440" w:lineRule="exact"/>
              <w:jc w:val="center"/>
              <w:rPr>
                <w:rFonts w:hint="default" w:ascii="宋体" w:hAnsi="宋体" w:eastAsia="宋体" w:cs="宋体"/>
                <w:bCs/>
                <w:iCs/>
                <w:color w:val="000000"/>
                <w:sz w:val="24"/>
                <w:lang w:val="en-US" w:eastAsia="zh-CN"/>
              </w:rPr>
            </w:pPr>
            <w:r>
              <w:rPr>
                <w:rFonts w:hint="eastAsia" w:ascii="宋体" w:hAnsi="宋体" w:cs="宋体"/>
                <w:bCs/>
                <w:iCs/>
                <w:color w:val="000000"/>
                <w:sz w:val="24"/>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710" w:type="dxa"/>
            <w:noWrap/>
            <w:vAlign w:val="center"/>
          </w:tcPr>
          <w:p>
            <w:pPr>
              <w:spacing w:line="440" w:lineRule="exact"/>
              <w:jc w:val="center"/>
              <w:rPr>
                <w:rFonts w:hint="default" w:ascii="宋体" w:hAnsi="宋体" w:eastAsia="宋体" w:cs="宋体"/>
                <w:bCs/>
                <w:color w:val="auto"/>
                <w:sz w:val="24"/>
                <w:lang w:val="en-US" w:eastAsia="zh-CN"/>
              </w:rPr>
            </w:pPr>
            <w:r>
              <w:rPr>
                <w:rFonts w:hint="eastAsia" w:ascii="宋体" w:hAnsi="宋体" w:cs="宋体"/>
                <w:bCs/>
                <w:color w:val="auto"/>
                <w:sz w:val="24"/>
                <w:lang w:val="en-US" w:eastAsia="zh-CN"/>
              </w:rPr>
              <w:t>2</w:t>
            </w:r>
          </w:p>
        </w:tc>
        <w:tc>
          <w:tcPr>
            <w:tcW w:w="1183" w:type="dxa"/>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业绩</w:t>
            </w:r>
          </w:p>
        </w:tc>
        <w:tc>
          <w:tcPr>
            <w:tcW w:w="6679" w:type="dxa"/>
            <w:noWrap/>
            <w:vAlign w:val="center"/>
          </w:tcPr>
          <w:p>
            <w:pPr>
              <w:spacing w:line="440" w:lineRule="exact"/>
              <w:rPr>
                <w:rFonts w:ascii="宋体" w:hAnsi="宋体" w:eastAsia="宋体" w:cs="宋体"/>
                <w:sz w:val="24"/>
                <w:szCs w:val="24"/>
              </w:rPr>
            </w:pPr>
            <w:r>
              <w:rPr>
                <w:rFonts w:hint="eastAsia" w:ascii="宋体" w:hAnsi="宋体" w:eastAsia="宋体" w:cs="宋体"/>
                <w:sz w:val="24"/>
                <w:szCs w:val="24"/>
                <w:lang w:val="en-US" w:eastAsia="zh-CN"/>
              </w:rPr>
              <w:t>投</w:t>
            </w:r>
            <w:r>
              <w:rPr>
                <w:rFonts w:hint="eastAsia" w:ascii="宋体" w:hAnsi="宋体" w:eastAsia="宋体" w:cs="宋体"/>
                <w:sz w:val="24"/>
                <w:szCs w:val="24"/>
              </w:rPr>
              <w:t>标人2</w:t>
            </w:r>
            <w:r>
              <w:rPr>
                <w:rFonts w:hint="eastAsia" w:ascii="宋体" w:hAnsi="宋体" w:eastAsia="宋体" w:cs="宋体"/>
                <w:sz w:val="24"/>
                <w:szCs w:val="24"/>
                <w:lang w:val="en-US" w:eastAsia="zh-CN"/>
              </w:rPr>
              <w:t>020</w:t>
            </w:r>
            <w:r>
              <w:rPr>
                <w:rFonts w:hint="eastAsia" w:ascii="宋体" w:hAnsi="宋体" w:eastAsia="宋体" w:cs="宋体"/>
                <w:sz w:val="24"/>
                <w:szCs w:val="24"/>
              </w:rPr>
              <w:t>年1月1日至今（以合同签订时间为准）</w:t>
            </w:r>
            <w:r>
              <w:rPr>
                <w:rFonts w:ascii="宋体" w:hAnsi="宋体" w:eastAsia="宋体" w:cs="宋体"/>
                <w:sz w:val="24"/>
                <w:szCs w:val="24"/>
              </w:rPr>
              <w:t>提供类似业绩，每提供1个业绩，得1 分，本项满分为</w:t>
            </w:r>
            <w:r>
              <w:rPr>
                <w:rFonts w:hint="eastAsia" w:ascii="宋体" w:hAnsi="宋体" w:eastAsia="宋体" w:cs="宋体"/>
                <w:sz w:val="24"/>
                <w:szCs w:val="24"/>
                <w:lang w:val="en-US" w:eastAsia="zh-CN"/>
              </w:rPr>
              <w:t>2</w:t>
            </w:r>
            <w:r>
              <w:rPr>
                <w:rFonts w:ascii="宋体" w:hAnsi="宋体" w:eastAsia="宋体" w:cs="宋体"/>
                <w:sz w:val="24"/>
                <w:szCs w:val="24"/>
              </w:rPr>
              <w:t>分。不提供业绩者不得分。</w:t>
            </w:r>
          </w:p>
          <w:p>
            <w:pPr>
              <w:pStyle w:val="9"/>
              <w:numPr>
                <w:ilvl w:val="0"/>
                <w:numId w:val="0"/>
              </w:numPr>
              <w:rPr>
                <w:rFonts w:hint="eastAsia" w:eastAsia="宋体"/>
                <w:lang w:val="en-US" w:eastAsia="zh-CN"/>
              </w:rPr>
            </w:pPr>
            <w:r>
              <w:rPr>
                <w:rFonts w:hint="eastAsia" w:ascii="宋体" w:hAnsi="宋体" w:eastAsia="宋体" w:cs="宋体"/>
                <w:sz w:val="24"/>
                <w:szCs w:val="24"/>
                <w:lang w:val="en-US" w:eastAsia="zh-CN"/>
              </w:rPr>
              <w:t>注：以提供合同复印件为准，并加盖公章。</w:t>
            </w:r>
          </w:p>
        </w:tc>
        <w:tc>
          <w:tcPr>
            <w:tcW w:w="787" w:type="dxa"/>
            <w:noWrap/>
            <w:vAlign w:val="center"/>
          </w:tcPr>
          <w:p>
            <w:pPr>
              <w:spacing w:line="440" w:lineRule="exact"/>
              <w:jc w:val="center"/>
              <w:rPr>
                <w:rFonts w:hint="default" w:ascii="宋体" w:hAnsi="宋体" w:eastAsia="宋体" w:cs="宋体"/>
                <w:bCs/>
                <w:iCs/>
                <w:color w:val="000000"/>
                <w:sz w:val="24"/>
                <w:lang w:val="en-US" w:eastAsia="zh-CN"/>
              </w:rPr>
            </w:pPr>
            <w:r>
              <w:rPr>
                <w:rFonts w:hint="eastAsia" w:ascii="宋体" w:hAnsi="宋体" w:cs="宋体"/>
                <w:bCs/>
                <w:iCs/>
                <w:color w:val="000000"/>
                <w:sz w:val="24"/>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710" w:type="dxa"/>
            <w:noWrap/>
            <w:vAlign w:val="center"/>
          </w:tcPr>
          <w:p>
            <w:pPr>
              <w:spacing w:line="440" w:lineRule="exact"/>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3</w:t>
            </w:r>
          </w:p>
        </w:tc>
        <w:tc>
          <w:tcPr>
            <w:tcW w:w="1183" w:type="dxa"/>
            <w:noWrap/>
            <w:vAlign w:val="center"/>
          </w:tcPr>
          <w:p>
            <w:pPr>
              <w:adjustRightInd w:val="0"/>
              <w:snapToGrid w:val="0"/>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售后服务</w:t>
            </w:r>
          </w:p>
          <w:p>
            <w:pPr>
              <w:adjustRightInd w:val="0"/>
              <w:snapToGrid w:val="0"/>
              <w:spacing w:line="440" w:lineRule="exact"/>
              <w:jc w:val="center"/>
              <w:rPr>
                <w:rFonts w:hint="eastAsia" w:ascii="宋体" w:hAnsi="宋体" w:eastAsia="宋体" w:cs="宋体"/>
                <w:bCs/>
                <w:color w:val="auto"/>
                <w:sz w:val="24"/>
              </w:rPr>
            </w:pPr>
            <w:r>
              <w:rPr>
                <w:rFonts w:hint="eastAsia" w:ascii="宋体" w:hAnsi="宋体" w:eastAsia="宋体" w:cs="宋体"/>
                <w:color w:val="auto"/>
                <w:sz w:val="24"/>
              </w:rPr>
              <w:t>方案</w:t>
            </w:r>
          </w:p>
        </w:tc>
        <w:tc>
          <w:tcPr>
            <w:tcW w:w="6679" w:type="dxa"/>
            <w:noWrap/>
            <w:vAlign w:val="center"/>
          </w:tcPr>
          <w:p>
            <w:pPr>
              <w:snapToGrid w:val="0"/>
              <w:spacing w:line="360" w:lineRule="auto"/>
              <w:outlineLvl w:val="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1、根据投标人提供售后服务点固定的地址、联系人、联系电话、响应方式、响应时间方案等进行赋分：3分。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投标人设有服务点，有固定的维护人员并有能力及时处理所有可能发生故障的，且在投标文件中明确地提供售后服务点地址、电话、联系人资料的，在保质期以内，投标人在接到业主的维修通知后，对发生的故障能在1小时内电话响应，4小时内派出有能力的维修人员赶到业主现场进行处理的，得</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lang w:val="en-US" w:eastAsia="zh-CN"/>
              </w:rPr>
              <w:t>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B、投标人设有服务点，无固定的维护人员处理所有可能发生的故障的，但在投标文件中明确地提供售后服务点地址、电话、联系人资料的，在保质期以内，投标人在接到业主的维修通知后，对发生的故障能在1</w:t>
            </w:r>
            <w:r>
              <w:rPr>
                <w:rFonts w:hint="eastAsia" w:ascii="宋体" w:hAnsi="宋体" w:cs="宋体"/>
                <w:b w:val="0"/>
                <w:bCs w:val="0"/>
                <w:color w:val="auto"/>
                <w:sz w:val="24"/>
                <w:szCs w:val="24"/>
                <w:lang w:val="en-US" w:eastAsia="zh-CN"/>
              </w:rPr>
              <w:t>个小时以上至</w:t>
            </w:r>
            <w:r>
              <w:rPr>
                <w:rFonts w:hint="eastAsia" w:ascii="宋体" w:hAnsi="宋体" w:eastAsia="宋体" w:cs="宋体"/>
                <w:b w:val="0"/>
                <w:bCs w:val="0"/>
                <w:color w:val="auto"/>
                <w:sz w:val="24"/>
                <w:szCs w:val="24"/>
                <w:lang w:val="en-US" w:eastAsia="zh-CN"/>
              </w:rPr>
              <w:t>2小时内电话响应，4个小时以上</w:t>
            </w:r>
            <w:r>
              <w:rPr>
                <w:rFonts w:hint="eastAsia" w:ascii="宋体" w:hAnsi="宋体" w:cs="宋体"/>
                <w:b w:val="0"/>
                <w:bCs w:val="0"/>
                <w:color w:val="auto"/>
                <w:sz w:val="24"/>
                <w:szCs w:val="24"/>
                <w:lang w:val="en-US" w:eastAsia="zh-CN"/>
              </w:rPr>
              <w:t>至</w:t>
            </w:r>
            <w:r>
              <w:rPr>
                <w:rFonts w:hint="eastAsia" w:ascii="宋体" w:hAnsi="宋体" w:eastAsia="宋体" w:cs="宋体"/>
                <w:b w:val="0"/>
                <w:bCs w:val="0"/>
                <w:color w:val="auto"/>
                <w:sz w:val="24"/>
                <w:szCs w:val="24"/>
                <w:lang w:val="en-US" w:eastAsia="zh-CN"/>
              </w:rPr>
              <w:t>5小时内派出有能力的维修人员赶到业主现场进行处理的，得</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lang w:val="en-US" w:eastAsia="zh-CN"/>
              </w:rPr>
              <w:t>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C、投标人未设有服务点，无售后服务点地址、电话、联系人资料，在保质期以内，投标人在接到业主的维修通知对故障能在2个小时以上</w:t>
            </w:r>
            <w:r>
              <w:rPr>
                <w:rFonts w:hint="eastAsia" w:ascii="宋体" w:hAnsi="宋体" w:cs="宋体"/>
                <w:b w:val="0"/>
                <w:bCs w:val="0"/>
                <w:color w:val="auto"/>
                <w:sz w:val="24"/>
                <w:szCs w:val="24"/>
                <w:lang w:val="en-US" w:eastAsia="zh-CN"/>
              </w:rPr>
              <w:t>至</w:t>
            </w:r>
            <w:r>
              <w:rPr>
                <w:rFonts w:hint="eastAsia" w:ascii="宋体" w:hAnsi="宋体" w:eastAsia="宋体" w:cs="宋体"/>
                <w:b w:val="0"/>
                <w:bCs w:val="0"/>
                <w:color w:val="auto"/>
                <w:sz w:val="24"/>
                <w:szCs w:val="24"/>
                <w:lang w:val="en-US" w:eastAsia="zh-CN"/>
              </w:rPr>
              <w:t>3小时内电话响应，5个小时以上</w:t>
            </w:r>
            <w:r>
              <w:rPr>
                <w:rFonts w:hint="eastAsia" w:ascii="宋体" w:hAnsi="宋体" w:cs="宋体"/>
                <w:b w:val="0"/>
                <w:bCs w:val="0"/>
                <w:color w:val="auto"/>
                <w:sz w:val="24"/>
                <w:szCs w:val="24"/>
                <w:lang w:val="en-US" w:eastAsia="zh-CN"/>
              </w:rPr>
              <w:t>至</w:t>
            </w:r>
            <w:r>
              <w:rPr>
                <w:rFonts w:hint="eastAsia" w:ascii="宋体" w:hAnsi="宋体" w:eastAsia="宋体" w:cs="宋体"/>
                <w:b w:val="0"/>
                <w:bCs w:val="0"/>
                <w:color w:val="auto"/>
                <w:sz w:val="24"/>
                <w:szCs w:val="24"/>
                <w:lang w:val="en-US" w:eastAsia="zh-CN"/>
              </w:rPr>
              <w:t>6小时内派出有能力的维修人员赶到业主现场进行处理的。得</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lang w:val="en-US" w:eastAsia="zh-CN"/>
              </w:rPr>
              <w:t>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D、</w:t>
            </w:r>
            <w:r>
              <w:rPr>
                <w:rFonts w:hint="eastAsia" w:ascii="宋体" w:hAnsi="宋体" w:eastAsia="宋体" w:cs="宋体"/>
                <w:sz w:val="24"/>
                <w:szCs w:val="24"/>
                <w:lang w:val="en-US" w:eastAsia="zh-CN"/>
              </w:rPr>
              <w:t>未提供不得分。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2、根据投标人的售后服务方案内容进行综合评价（方案内容包含：服务范围、服务保证、人员配备、保障措施、服务体系、人员培训、质量保证范围</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 xml:space="preserve">维修保障、应急措施），9分。 </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A.售后服务方案根据上述内容要求编制具体全面，服务范围广泛，保障措施完善，人员齐全，服务体系全面合理、人员培训安排得当，质量保证范围</w:t>
            </w:r>
            <w:r>
              <w:rPr>
                <w:rFonts w:hint="eastAsia" w:ascii="宋体" w:hAnsi="宋体" w:cs="宋体"/>
                <w:b w:val="0"/>
                <w:bCs w:val="0"/>
                <w:color w:val="auto"/>
                <w:sz w:val="24"/>
                <w:szCs w:val="24"/>
                <w:lang w:val="en-US" w:eastAsia="zh-CN"/>
              </w:rPr>
              <w:t>完整明确，</w:t>
            </w:r>
            <w:r>
              <w:rPr>
                <w:rFonts w:hint="eastAsia" w:ascii="宋体" w:hAnsi="宋体" w:eastAsia="宋体" w:cs="宋体"/>
                <w:b w:val="0"/>
                <w:bCs w:val="0"/>
                <w:color w:val="auto"/>
                <w:sz w:val="24"/>
                <w:szCs w:val="24"/>
                <w:lang w:val="en-US" w:eastAsia="zh-CN"/>
              </w:rPr>
              <w:t>维修条款明确有序，售后服务质量保障体系充分健全，提供详细具体维护保养方式，详细应急措施且科学合理，有产品质保期满后的承诺，</w:t>
            </w:r>
            <w:r>
              <w:rPr>
                <w:rFonts w:hint="eastAsia" w:ascii="宋体" w:hAnsi="宋体" w:eastAsia="宋体" w:cs="宋体"/>
                <w:b w:val="0"/>
                <w:bCs w:val="0"/>
                <w:color w:val="auto"/>
                <w:sz w:val="24"/>
                <w:szCs w:val="24"/>
                <w:lang w:val="zh-CN" w:eastAsia="zh-CN"/>
              </w:rPr>
              <w:t>完全适用并优于本项目用户需求</w:t>
            </w:r>
            <w:r>
              <w:rPr>
                <w:rFonts w:hint="eastAsia" w:ascii="宋体" w:hAnsi="宋体" w:eastAsia="宋体" w:cs="宋体"/>
                <w:b w:val="0"/>
                <w:bCs w:val="0"/>
                <w:color w:val="auto"/>
                <w:sz w:val="24"/>
                <w:szCs w:val="24"/>
                <w:lang w:val="en-US" w:eastAsia="zh-CN"/>
              </w:rPr>
              <w:t>,得</w:t>
            </w: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lang w:val="en-US" w:eastAsia="zh-CN"/>
              </w:rPr>
              <w:t>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B.售后服务方案根据上述内容要求编制较简单，服务范围、保障措施、人员配置、服务体系一般、人员培训安排一般，质量保证范围</w:t>
            </w:r>
            <w:r>
              <w:rPr>
                <w:rFonts w:hint="eastAsia" w:ascii="宋体" w:hAnsi="宋体" w:cs="宋体"/>
                <w:b w:val="0"/>
                <w:bCs w:val="0"/>
                <w:color w:val="auto"/>
                <w:sz w:val="24"/>
                <w:szCs w:val="24"/>
                <w:lang w:val="en-US" w:eastAsia="zh-CN"/>
              </w:rPr>
              <w:t>不明确，</w:t>
            </w:r>
            <w:r>
              <w:rPr>
                <w:rFonts w:hint="eastAsia" w:ascii="宋体" w:hAnsi="宋体" w:eastAsia="宋体" w:cs="宋体"/>
                <w:b w:val="0"/>
                <w:bCs w:val="0"/>
                <w:color w:val="auto"/>
                <w:sz w:val="24"/>
                <w:szCs w:val="24"/>
                <w:lang w:val="en-US" w:eastAsia="zh-CN"/>
              </w:rPr>
              <w:t>维修条款设置不够科学合理，售后保障措施、售后服务质量保障体系不健全，没有提供详细维护保养方式，应急措施设置不合理，基本满足本项目需求,得</w:t>
            </w:r>
            <w:r>
              <w:rPr>
                <w:rFonts w:hint="eastAsia" w:ascii="宋体" w:hAnsi="宋体" w:cs="宋体"/>
                <w:b w:val="0"/>
                <w:bCs w:val="0"/>
                <w:color w:val="auto"/>
                <w:sz w:val="24"/>
                <w:szCs w:val="24"/>
                <w:lang w:val="en-US" w:eastAsia="zh-CN"/>
              </w:rPr>
              <w:t>6</w:t>
            </w:r>
            <w:r>
              <w:rPr>
                <w:rFonts w:hint="eastAsia" w:ascii="宋体" w:hAnsi="宋体" w:eastAsia="宋体" w:cs="宋体"/>
                <w:b w:val="0"/>
                <w:bCs w:val="0"/>
                <w:color w:val="auto"/>
                <w:sz w:val="24"/>
                <w:szCs w:val="24"/>
                <w:lang w:val="en-US" w:eastAsia="zh-CN"/>
              </w:rPr>
              <w:t>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C.售后服务方案根据上述内容要求编制粗陋，服务范围、保障措施、人员配置、服务体系较差、人员培训安排较差，质量保证范围</w:t>
            </w:r>
            <w:r>
              <w:rPr>
                <w:rFonts w:hint="eastAsia" w:ascii="宋体" w:hAnsi="宋体" w:cs="宋体"/>
                <w:b w:val="0"/>
                <w:bCs w:val="0"/>
                <w:color w:val="auto"/>
                <w:sz w:val="24"/>
                <w:szCs w:val="24"/>
                <w:lang w:val="en-US" w:eastAsia="zh-CN"/>
              </w:rPr>
              <w:t>不提供，</w:t>
            </w:r>
            <w:r>
              <w:rPr>
                <w:rFonts w:hint="eastAsia" w:ascii="宋体" w:hAnsi="宋体" w:eastAsia="宋体" w:cs="宋体"/>
                <w:b w:val="0"/>
                <w:bCs w:val="0"/>
                <w:color w:val="auto"/>
                <w:sz w:val="24"/>
                <w:szCs w:val="24"/>
                <w:lang w:val="en-US" w:eastAsia="zh-CN"/>
              </w:rPr>
              <w:t>没有提供维护保养方式，没有针对本项目设置应急措施，不完全满足本项目需求 ,得2分；</w:t>
            </w:r>
          </w:p>
          <w:p>
            <w:pPr>
              <w:snapToGrid w:val="0"/>
              <w:spacing w:line="360" w:lineRule="auto"/>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D.</w:t>
            </w:r>
            <w:r>
              <w:rPr>
                <w:rFonts w:hint="eastAsia" w:ascii="宋体" w:hAnsi="宋体" w:eastAsia="宋体" w:cs="宋体"/>
                <w:sz w:val="24"/>
                <w:szCs w:val="24"/>
                <w:lang w:val="en-US" w:eastAsia="zh-CN"/>
              </w:rPr>
              <w:t>未提供不得分。</w:t>
            </w:r>
          </w:p>
        </w:tc>
        <w:tc>
          <w:tcPr>
            <w:tcW w:w="787" w:type="dxa"/>
            <w:noWrap/>
            <w:vAlign w:val="center"/>
          </w:tcPr>
          <w:p>
            <w:pPr>
              <w:adjustRightInd w:val="0"/>
              <w:snapToGrid w:val="0"/>
              <w:spacing w:line="440" w:lineRule="exact"/>
              <w:jc w:val="center"/>
              <w:rPr>
                <w:rFonts w:hint="eastAsia" w:ascii="宋体" w:hAnsi="宋体" w:eastAsia="宋体" w:cs="宋体"/>
                <w:bCs/>
                <w:iCs/>
                <w:color w:val="auto"/>
                <w:sz w:val="24"/>
                <w:lang w:val="en-US" w:eastAsia="zh-CN"/>
              </w:rPr>
            </w:pPr>
            <w:r>
              <w:rPr>
                <w:rFonts w:hint="eastAsia" w:ascii="宋体" w:hAnsi="宋体" w:cs="宋体"/>
                <w:color w:val="auto"/>
                <w:sz w:val="24"/>
                <w:lang w:val="en-US" w:eastAsia="zh-CN"/>
              </w:rPr>
              <w:t>12</w:t>
            </w:r>
            <w:r>
              <w:rPr>
                <w:rFonts w:hint="eastAsia" w:ascii="宋体" w:hAnsi="宋体" w:eastAsia="宋体" w:cs="宋体"/>
                <w:color w:val="auto"/>
                <w:sz w:val="24"/>
              </w:rPr>
              <w:t>分</w:t>
            </w:r>
          </w:p>
        </w:tc>
      </w:tr>
    </w:tbl>
    <w:p>
      <w:pPr>
        <w:pStyle w:val="2"/>
        <w:rPr>
          <w:rFonts w:hint="eastAsia"/>
          <w:lang w:val="en-US" w:eastAsia="zh-CN"/>
        </w:rPr>
      </w:pPr>
    </w:p>
    <w:p>
      <w:pPr>
        <w:spacing w:line="500" w:lineRule="exact"/>
        <w:rPr>
          <w:rFonts w:hint="eastAsia" w:hAnsi="宋体" w:cs="宋体"/>
          <w:b/>
          <w:sz w:val="24"/>
          <w:lang w:val="en-US" w:eastAsia="zh-CN"/>
        </w:rPr>
      </w:pPr>
      <w:r>
        <w:rPr>
          <w:rFonts w:hint="eastAsia" w:hAnsi="宋体" w:cs="宋体"/>
          <w:b/>
          <w:sz w:val="24"/>
          <w:lang w:val="en-US" w:eastAsia="zh-CN"/>
        </w:rPr>
        <w:t>（二）技术部分评分（54分）</w:t>
      </w:r>
    </w:p>
    <w:tbl>
      <w:tblPr>
        <w:tblStyle w:val="16"/>
        <w:tblW w:w="9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57"/>
        <w:gridCol w:w="647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5" w:type="dxa"/>
            <w:noWrap w:val="0"/>
            <w:vAlign w:val="center"/>
          </w:tcPr>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1357" w:type="dxa"/>
            <w:noWrap w:val="0"/>
            <w:vAlign w:val="center"/>
          </w:tcPr>
          <w:p>
            <w:pPr>
              <w:spacing w:line="400" w:lineRule="exact"/>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评</w:t>
            </w:r>
            <w:r>
              <w:rPr>
                <w:rFonts w:hint="eastAsia" w:ascii="宋体" w:hAnsi="宋体" w:eastAsia="宋体" w:cs="宋体"/>
                <w:b/>
                <w:bCs/>
                <w:color w:val="auto"/>
                <w:sz w:val="24"/>
                <w:lang w:val="en-US" w:eastAsia="zh-CN"/>
              </w:rPr>
              <w:t>分项</w:t>
            </w:r>
          </w:p>
        </w:tc>
        <w:tc>
          <w:tcPr>
            <w:tcW w:w="6477" w:type="dxa"/>
            <w:noWrap w:val="0"/>
            <w:vAlign w:val="center"/>
          </w:tcPr>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评分标准</w:t>
            </w:r>
          </w:p>
        </w:tc>
        <w:tc>
          <w:tcPr>
            <w:tcW w:w="765" w:type="dxa"/>
            <w:noWrap w:val="0"/>
            <w:vAlign w:val="center"/>
          </w:tcPr>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最高</w:t>
            </w:r>
          </w:p>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05" w:type="dxa"/>
            <w:noWrap w:val="0"/>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357" w:type="dxa"/>
            <w:noWrap w:val="0"/>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技术参数</w:t>
            </w:r>
          </w:p>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响应</w:t>
            </w:r>
          </w:p>
        </w:tc>
        <w:tc>
          <w:tcPr>
            <w:tcW w:w="6477" w:type="dxa"/>
            <w:noWrap w:val="0"/>
            <w:vAlign w:val="center"/>
          </w:tcPr>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根据投标人提供的设备技术参数与招标文件中规定的技术参数进行点对点比较：</w:t>
            </w:r>
          </w:p>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1.完全满足招标文件要求或有正偏离的，得40分；</w:t>
            </w:r>
          </w:p>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2.有1-10项非★指标（或有1-3项带★的指标）不满足或负偏离的，得30分；</w:t>
            </w:r>
          </w:p>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3.有11-20项非★指标（或有4-7项带★的指标）不满足或负偏离的，得20分；</w:t>
            </w:r>
          </w:p>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4.有21-30项非★指标（或有8-10项带★的指标）不满足或负偏离的，得10分；</w:t>
            </w:r>
          </w:p>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5.有31项及以上非★指标（或有11项及以上带★的指标）不满足或负偏离的，得0分。</w:t>
            </w:r>
          </w:p>
          <w:p>
            <w:pPr>
              <w:pStyle w:val="8"/>
              <w:rPr>
                <w:rFonts w:hint="eastAsia" w:ascii="宋体" w:hAnsi="宋体" w:eastAsia="宋体" w:cs="宋体"/>
                <w:color w:val="auto"/>
                <w:sz w:val="24"/>
              </w:rPr>
            </w:pPr>
            <w:r>
              <w:rPr>
                <w:rFonts w:hint="eastAsia" w:ascii="宋体" w:hAnsi="宋体" w:eastAsia="宋体" w:cs="宋体"/>
                <w:kern w:val="2"/>
                <w:sz w:val="24"/>
                <w:szCs w:val="24"/>
                <w:lang w:val="en-US" w:eastAsia="zh-CN" w:bidi="ar-SA"/>
              </w:rPr>
              <w:t>（注：如采购需求中有明确要求提供证明资料的，以采购需求中的要求为准；如采购需求中未明确证明材料的，以投标人在《技术规格偏差表》中的响应情况填写内容为准，未填写的或参数不满足的都视为负偏离。）</w:t>
            </w:r>
          </w:p>
        </w:tc>
        <w:tc>
          <w:tcPr>
            <w:tcW w:w="765" w:type="dxa"/>
            <w:noWrap w:val="0"/>
            <w:vAlign w:val="center"/>
          </w:tcPr>
          <w:p>
            <w:pPr>
              <w:spacing w:line="440" w:lineRule="exact"/>
              <w:jc w:val="center"/>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40</w:t>
            </w:r>
            <w:r>
              <w:rPr>
                <w:rFonts w:hint="eastAsia" w:ascii="宋体" w:hAnsi="宋体" w:eastAsia="宋体" w:cs="宋体"/>
                <w:color w:val="auto"/>
                <w:kern w:val="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705" w:type="dxa"/>
            <w:noWrap w:val="0"/>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357" w:type="dxa"/>
            <w:noWrap w:val="0"/>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项目管理</w:t>
            </w:r>
          </w:p>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实施方案</w:t>
            </w:r>
          </w:p>
        </w:tc>
        <w:tc>
          <w:tcPr>
            <w:tcW w:w="6477" w:type="dxa"/>
            <w:noWrap w:val="0"/>
            <w:vAlign w:val="center"/>
          </w:tcPr>
          <w:p>
            <w:pPr>
              <w:spacing w:line="440" w:lineRule="exact"/>
              <w:rPr>
                <w:rFonts w:hint="eastAsia" w:ascii="宋体" w:hAnsi="宋体" w:eastAsia="宋体" w:cs="宋体"/>
                <w:color w:val="auto"/>
                <w:sz w:val="24"/>
              </w:rPr>
            </w:pPr>
            <w:r>
              <w:rPr>
                <w:rFonts w:hint="eastAsia" w:ascii="宋体" w:hAnsi="宋体" w:eastAsia="宋体" w:cs="宋体"/>
                <w:sz w:val="24"/>
                <w:szCs w:val="24"/>
                <w:lang w:val="en-US" w:eastAsia="zh-CN"/>
              </w:rPr>
              <w:t>根据投标人从生产计划、配送组织、配送方式、配送时间、应急预案、进度保障措施、质量保障措施方面，进行综合比较评比：</w:t>
            </w:r>
            <w:r>
              <w:rPr>
                <w:rFonts w:hint="eastAsia" w:ascii="宋体" w:hAnsi="宋体" w:eastAsia="宋体" w:cs="宋体"/>
                <w:sz w:val="24"/>
                <w:szCs w:val="24"/>
                <w:lang w:val="en-US" w:eastAsia="zh-CN"/>
              </w:rPr>
              <w:br w:type="textWrapping"/>
            </w:r>
            <w:r>
              <w:rPr>
                <w:rFonts w:hint="eastAsia" w:ascii="宋体" w:hAnsi="宋体" w:cs="宋体"/>
                <w:sz w:val="24"/>
                <w:szCs w:val="24"/>
                <w:lang w:val="en-US" w:eastAsia="zh-CN"/>
              </w:rPr>
              <w:t>A</w:t>
            </w:r>
            <w:r>
              <w:rPr>
                <w:rFonts w:hint="eastAsia" w:ascii="宋体" w:hAnsi="宋体" w:eastAsia="宋体" w:cs="宋体"/>
                <w:sz w:val="24"/>
                <w:szCs w:val="24"/>
                <w:lang w:val="en-US" w:eastAsia="zh-CN"/>
              </w:rPr>
              <w:t>.整体实施方案完整详细，包含以上各方面的内容，产品的包装、应急处理、搬运及配送的操作规范、进度节点设置的明确合理有条，配送方式多种，进度保障措施完整详细且时间、配送组织安排合理，适用性强，保障措施到位，能够根据项目实际情况制定方案，完全适用并优于本项目用户需求得</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分；</w:t>
            </w:r>
            <w:r>
              <w:rPr>
                <w:rFonts w:hint="eastAsia" w:ascii="宋体" w:hAnsi="宋体" w:eastAsia="宋体" w:cs="宋体"/>
                <w:sz w:val="24"/>
                <w:szCs w:val="24"/>
                <w:lang w:val="en-US" w:eastAsia="zh-CN"/>
              </w:rPr>
              <w:br w:type="textWrapping"/>
            </w:r>
            <w:r>
              <w:rPr>
                <w:rFonts w:hint="eastAsia" w:ascii="宋体" w:hAnsi="宋体" w:cs="宋体"/>
                <w:sz w:val="24"/>
                <w:szCs w:val="24"/>
                <w:lang w:val="en-US" w:eastAsia="zh-CN"/>
              </w:rPr>
              <w:t>B</w:t>
            </w:r>
            <w:r>
              <w:rPr>
                <w:rFonts w:hint="eastAsia" w:ascii="宋体" w:hAnsi="宋体" w:eastAsia="宋体" w:cs="宋体"/>
                <w:sz w:val="24"/>
                <w:szCs w:val="24"/>
                <w:lang w:val="en-US" w:eastAsia="zh-CN"/>
              </w:rPr>
              <w:t>.整体实施方案较完整，基本满足项目需求，进度节点设置的不明确，配送方式单一，进度保障措施、配送时间、配送组织安排合理性一般，适用性一般，保障措施基本到位，基本能够根据项目实际情况制定方案，满足项目一般需要，得</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分；</w:t>
            </w:r>
            <w:r>
              <w:rPr>
                <w:rFonts w:hint="eastAsia" w:ascii="宋体" w:hAnsi="宋体" w:eastAsia="宋体" w:cs="宋体"/>
                <w:sz w:val="24"/>
                <w:szCs w:val="24"/>
                <w:lang w:val="en-US" w:eastAsia="zh-CN"/>
              </w:rPr>
              <w:br w:type="textWrapping"/>
            </w:r>
            <w:r>
              <w:rPr>
                <w:rFonts w:hint="eastAsia" w:ascii="宋体" w:hAnsi="宋体" w:cs="宋体"/>
                <w:sz w:val="24"/>
                <w:szCs w:val="24"/>
                <w:lang w:val="en-US" w:eastAsia="zh-CN"/>
              </w:rPr>
              <w:t>C</w:t>
            </w:r>
            <w:r>
              <w:rPr>
                <w:rFonts w:hint="eastAsia" w:ascii="宋体" w:hAnsi="宋体" w:eastAsia="宋体" w:cs="宋体"/>
                <w:sz w:val="24"/>
                <w:szCs w:val="24"/>
                <w:lang w:val="en-US" w:eastAsia="zh-CN"/>
              </w:rPr>
              <w:t>.整体实施方案不完整，不满足项目需求，应急预案没有合理性，没有适用性，保障措施不到位，不能够根据项目实际情况制定方案，不满足项目需要，得</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分；</w:t>
            </w:r>
            <w:r>
              <w:rPr>
                <w:rFonts w:hint="eastAsia" w:ascii="宋体" w:hAnsi="宋体" w:eastAsia="宋体" w:cs="宋体"/>
                <w:sz w:val="24"/>
                <w:szCs w:val="24"/>
                <w:lang w:val="en-US" w:eastAsia="zh-CN"/>
              </w:rPr>
              <w:br w:type="textWrapping"/>
            </w:r>
            <w:r>
              <w:rPr>
                <w:rFonts w:hint="eastAsia" w:ascii="宋体" w:hAnsi="宋体" w:cs="宋体"/>
                <w:sz w:val="24"/>
                <w:szCs w:val="24"/>
                <w:lang w:val="en-US" w:eastAsia="zh-CN"/>
              </w:rPr>
              <w:t>D</w:t>
            </w:r>
            <w:r>
              <w:rPr>
                <w:rFonts w:hint="eastAsia" w:ascii="宋体" w:hAnsi="宋体" w:eastAsia="宋体" w:cs="宋体"/>
                <w:sz w:val="24"/>
                <w:szCs w:val="24"/>
                <w:lang w:val="en-US" w:eastAsia="zh-CN"/>
              </w:rPr>
              <w:t>.未提供不得分。</w:t>
            </w:r>
          </w:p>
        </w:tc>
        <w:tc>
          <w:tcPr>
            <w:tcW w:w="765" w:type="dxa"/>
            <w:noWrap w:val="0"/>
            <w:vAlign w:val="center"/>
          </w:tcPr>
          <w:p>
            <w:pPr>
              <w:spacing w:line="440" w:lineRule="exact"/>
              <w:jc w:val="center"/>
              <w:rPr>
                <w:rFonts w:hint="eastAsia" w:ascii="宋体" w:hAnsi="宋体" w:eastAsia="宋体" w:cs="宋体"/>
                <w:color w:val="auto"/>
                <w:kern w:val="1"/>
                <w:sz w:val="24"/>
              </w:rPr>
            </w:pPr>
            <w:r>
              <w:rPr>
                <w:rFonts w:hint="eastAsia" w:ascii="宋体" w:hAnsi="宋体" w:cs="宋体"/>
                <w:color w:val="auto"/>
                <w:kern w:val="1"/>
                <w:sz w:val="24"/>
                <w:lang w:val="en-US" w:eastAsia="zh-CN"/>
              </w:rPr>
              <w:t>7</w:t>
            </w:r>
            <w:r>
              <w:rPr>
                <w:rFonts w:hint="eastAsia" w:ascii="宋体" w:hAnsi="宋体" w:eastAsia="宋体" w:cs="宋体"/>
                <w:color w:val="auto"/>
                <w:kern w:val="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705" w:type="dxa"/>
            <w:noWrap w:val="0"/>
            <w:vAlign w:val="center"/>
          </w:tcPr>
          <w:p>
            <w:pPr>
              <w:spacing w:line="44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1357" w:type="dxa"/>
            <w:noWrap w:val="0"/>
            <w:vAlign w:val="center"/>
          </w:tcPr>
          <w:p>
            <w:pPr>
              <w:spacing w:line="440" w:lineRule="exact"/>
              <w:jc w:val="center"/>
              <w:rPr>
                <w:rFonts w:hint="eastAsia" w:ascii="宋体" w:hAnsi="宋体" w:eastAsia="宋体" w:cs="宋体"/>
                <w:color w:val="auto"/>
                <w:sz w:val="24"/>
                <w:lang w:eastAsia="zh-CN"/>
              </w:rPr>
            </w:pPr>
            <w:r>
              <w:rPr>
                <w:rFonts w:hint="eastAsia" w:ascii="宋体" w:hAnsi="宋体" w:cs="宋体"/>
                <w:color w:val="auto"/>
                <w:sz w:val="24"/>
                <w:lang w:eastAsia="zh-CN"/>
              </w:rPr>
              <w:t>安装与调试方案</w:t>
            </w:r>
          </w:p>
        </w:tc>
        <w:tc>
          <w:tcPr>
            <w:tcW w:w="6477" w:type="dxa"/>
            <w:noWrap w:val="0"/>
            <w:vAlign w:val="center"/>
          </w:tcPr>
          <w:p>
            <w:pPr>
              <w:spacing w:line="440" w:lineRule="exact"/>
              <w:rPr>
                <w:rFonts w:ascii="宋体" w:hAnsi="宋体" w:eastAsia="宋体" w:cs="宋体"/>
                <w:sz w:val="24"/>
                <w:szCs w:val="24"/>
              </w:rPr>
            </w:pPr>
            <w:r>
              <w:rPr>
                <w:rFonts w:ascii="宋体" w:hAnsi="宋体" w:eastAsia="宋体" w:cs="宋体"/>
                <w:sz w:val="24"/>
                <w:szCs w:val="24"/>
              </w:rPr>
              <w:t>根据投标人提供的“安装</w:t>
            </w:r>
            <w:r>
              <w:rPr>
                <w:rFonts w:hint="eastAsia" w:ascii="宋体" w:hAnsi="宋体" w:cs="宋体"/>
                <w:sz w:val="24"/>
                <w:szCs w:val="24"/>
                <w:lang w:eastAsia="zh-CN"/>
              </w:rPr>
              <w:t>与</w:t>
            </w:r>
            <w:r>
              <w:rPr>
                <w:rFonts w:ascii="宋体" w:hAnsi="宋体" w:eastAsia="宋体" w:cs="宋体"/>
                <w:sz w:val="24"/>
                <w:szCs w:val="24"/>
              </w:rPr>
              <w:t>调试方案”细致程度进行综合 评审，包含但不限于详细的安装</w:t>
            </w:r>
            <w:r>
              <w:rPr>
                <w:rFonts w:hint="eastAsia" w:ascii="宋体" w:hAnsi="宋体" w:cs="宋体"/>
                <w:sz w:val="24"/>
                <w:szCs w:val="24"/>
                <w:lang w:eastAsia="zh-CN"/>
              </w:rPr>
              <w:t>与</w:t>
            </w:r>
            <w:r>
              <w:rPr>
                <w:rFonts w:ascii="宋体" w:hAnsi="宋体" w:eastAsia="宋体" w:cs="宋体"/>
                <w:sz w:val="24"/>
                <w:szCs w:val="24"/>
              </w:rPr>
              <w:t>调试计划、安装</w:t>
            </w:r>
            <w:r>
              <w:rPr>
                <w:rFonts w:hint="eastAsia" w:ascii="宋体" w:hAnsi="宋体" w:cs="宋体"/>
                <w:sz w:val="24"/>
                <w:szCs w:val="24"/>
                <w:lang w:eastAsia="zh-CN"/>
              </w:rPr>
              <w:t>与</w:t>
            </w:r>
            <w:r>
              <w:rPr>
                <w:rFonts w:ascii="宋体" w:hAnsi="宋体" w:eastAsia="宋体" w:cs="宋体"/>
                <w:sz w:val="24"/>
                <w:szCs w:val="24"/>
              </w:rPr>
              <w:t>调试进度安排、安装</w:t>
            </w:r>
            <w:r>
              <w:rPr>
                <w:rFonts w:hint="eastAsia" w:ascii="宋体" w:hAnsi="宋体" w:cs="宋体"/>
                <w:sz w:val="24"/>
                <w:szCs w:val="24"/>
                <w:lang w:eastAsia="zh-CN"/>
              </w:rPr>
              <w:t>与</w:t>
            </w:r>
            <w:r>
              <w:rPr>
                <w:rFonts w:ascii="宋体" w:hAnsi="宋体" w:eastAsia="宋体" w:cs="宋体"/>
                <w:sz w:val="24"/>
                <w:szCs w:val="24"/>
              </w:rPr>
              <w:t>调试工具安排、安装</w:t>
            </w:r>
            <w:r>
              <w:rPr>
                <w:rFonts w:hint="eastAsia" w:ascii="宋体" w:hAnsi="宋体" w:cs="宋体"/>
                <w:sz w:val="24"/>
                <w:szCs w:val="24"/>
                <w:lang w:eastAsia="zh-CN"/>
              </w:rPr>
              <w:t>与</w:t>
            </w:r>
            <w:r>
              <w:rPr>
                <w:rFonts w:ascii="宋体" w:hAnsi="宋体" w:eastAsia="宋体" w:cs="宋体"/>
                <w:sz w:val="24"/>
                <w:szCs w:val="24"/>
              </w:rPr>
              <w:t>调试承诺、设备安装使用环境、设备供电要求、所需配套设施等内容。</w:t>
            </w:r>
          </w:p>
          <w:p>
            <w:pPr>
              <w:numPr>
                <w:ilvl w:val="0"/>
                <w:numId w:val="0"/>
              </w:numPr>
              <w:spacing w:line="440" w:lineRule="exact"/>
              <w:rPr>
                <w:rFonts w:hint="eastAsia" w:ascii="宋体" w:hAnsi="宋体" w:eastAsia="宋体" w:cs="宋体"/>
                <w:sz w:val="24"/>
                <w:szCs w:val="24"/>
                <w:lang w:val="en-US" w:eastAsia="zh-CN"/>
              </w:rPr>
            </w:pPr>
            <w:r>
              <w:rPr>
                <w:rFonts w:hint="eastAsia" w:ascii="宋体" w:hAnsi="宋体" w:cs="宋体"/>
                <w:sz w:val="24"/>
                <w:szCs w:val="24"/>
                <w:lang w:val="en-US" w:eastAsia="zh-CN"/>
              </w:rPr>
              <w:t>A、</w:t>
            </w:r>
            <w:r>
              <w:rPr>
                <w:rFonts w:ascii="宋体" w:hAnsi="宋体" w:eastAsia="宋体" w:cs="宋体"/>
                <w:sz w:val="24"/>
                <w:szCs w:val="24"/>
              </w:rPr>
              <w:t>投标人提供的安装</w:t>
            </w:r>
            <w:r>
              <w:rPr>
                <w:rFonts w:hint="eastAsia" w:ascii="宋体" w:hAnsi="宋体" w:cs="宋体"/>
                <w:sz w:val="24"/>
                <w:szCs w:val="24"/>
                <w:lang w:eastAsia="zh-CN"/>
              </w:rPr>
              <w:t>与</w:t>
            </w:r>
            <w:r>
              <w:rPr>
                <w:rFonts w:ascii="宋体" w:hAnsi="宋体" w:eastAsia="宋体" w:cs="宋体"/>
                <w:sz w:val="24"/>
                <w:szCs w:val="24"/>
              </w:rPr>
              <w:t>调试方案内容完整详细，对安装</w:t>
            </w:r>
            <w:r>
              <w:rPr>
                <w:rFonts w:hint="eastAsia" w:ascii="宋体" w:hAnsi="宋体" w:cs="宋体"/>
                <w:sz w:val="24"/>
                <w:szCs w:val="24"/>
                <w:lang w:eastAsia="zh-CN"/>
              </w:rPr>
              <w:t>与</w:t>
            </w:r>
            <w:r>
              <w:rPr>
                <w:rFonts w:ascii="宋体" w:hAnsi="宋体" w:eastAsia="宋体" w:cs="宋体"/>
                <w:sz w:val="24"/>
                <w:szCs w:val="24"/>
              </w:rPr>
              <w:t>调试计划、安装</w:t>
            </w:r>
            <w:r>
              <w:rPr>
                <w:rFonts w:hint="eastAsia" w:ascii="宋体" w:hAnsi="宋体" w:cs="宋体"/>
                <w:sz w:val="24"/>
                <w:szCs w:val="24"/>
                <w:lang w:eastAsia="zh-CN"/>
              </w:rPr>
              <w:t>与</w:t>
            </w:r>
            <w:r>
              <w:rPr>
                <w:rFonts w:ascii="宋体" w:hAnsi="宋体" w:eastAsia="宋体" w:cs="宋体"/>
                <w:sz w:val="24"/>
                <w:szCs w:val="24"/>
              </w:rPr>
              <w:t>调试进度安排、安装</w:t>
            </w:r>
            <w:r>
              <w:rPr>
                <w:rFonts w:hint="eastAsia" w:ascii="宋体" w:hAnsi="宋体" w:cs="宋体"/>
                <w:sz w:val="24"/>
                <w:szCs w:val="24"/>
                <w:lang w:eastAsia="zh-CN"/>
              </w:rPr>
              <w:t>与</w:t>
            </w:r>
            <w:r>
              <w:rPr>
                <w:rFonts w:ascii="宋体" w:hAnsi="宋体" w:eastAsia="宋体" w:cs="宋体"/>
                <w:sz w:val="24"/>
                <w:szCs w:val="24"/>
              </w:rPr>
              <w:t>调试工具安排、安装</w:t>
            </w:r>
            <w:r>
              <w:rPr>
                <w:rFonts w:hint="eastAsia" w:ascii="宋体" w:hAnsi="宋体" w:cs="宋体"/>
                <w:sz w:val="24"/>
                <w:szCs w:val="24"/>
                <w:lang w:eastAsia="zh-CN"/>
              </w:rPr>
              <w:t>与</w:t>
            </w:r>
            <w:r>
              <w:rPr>
                <w:rFonts w:ascii="宋体" w:hAnsi="宋体" w:eastAsia="宋体" w:cs="宋体"/>
                <w:sz w:val="24"/>
                <w:szCs w:val="24"/>
              </w:rPr>
              <w:t>调试承诺、设备安装使用环境、设备供电要求、所需配套设施等方案内容全面</w:t>
            </w:r>
            <w:r>
              <w:rPr>
                <w:rFonts w:hint="eastAsia" w:ascii="宋体" w:hAnsi="宋体" w:eastAsia="宋体" w:cs="宋体"/>
                <w:sz w:val="24"/>
                <w:szCs w:val="24"/>
                <w:lang w:val="en-US" w:eastAsia="zh-CN"/>
              </w:rPr>
              <w:t>完整，</w:t>
            </w:r>
            <w:r>
              <w:rPr>
                <w:rFonts w:ascii="宋体" w:hAnsi="宋体" w:eastAsia="宋体" w:cs="宋体"/>
                <w:sz w:val="24"/>
                <w:szCs w:val="24"/>
              </w:rPr>
              <w:t>切实可行，实施过程务实，得</w:t>
            </w:r>
            <w:r>
              <w:rPr>
                <w:rFonts w:hint="eastAsia" w:ascii="宋体" w:hAnsi="宋体" w:eastAsia="宋体" w:cs="宋体"/>
                <w:sz w:val="24"/>
                <w:szCs w:val="24"/>
                <w:lang w:val="en-US" w:eastAsia="zh-CN"/>
              </w:rPr>
              <w:t>7</w:t>
            </w:r>
            <w:r>
              <w:rPr>
                <w:rFonts w:ascii="宋体" w:hAnsi="宋体" w:eastAsia="宋体" w:cs="宋体"/>
                <w:sz w:val="24"/>
                <w:szCs w:val="24"/>
              </w:rPr>
              <w:t>分；</w:t>
            </w:r>
          </w:p>
          <w:p>
            <w:pPr>
              <w:numPr>
                <w:ilvl w:val="0"/>
                <w:numId w:val="0"/>
              </w:numPr>
              <w:spacing w:line="440" w:lineRule="exact"/>
              <w:ind w:leftChars="0"/>
              <w:rPr>
                <w:rFonts w:ascii="宋体" w:hAnsi="宋体" w:eastAsia="宋体" w:cs="宋体"/>
                <w:sz w:val="24"/>
                <w:szCs w:val="24"/>
              </w:rPr>
            </w:pPr>
            <w:r>
              <w:rPr>
                <w:rFonts w:hint="eastAsia" w:ascii="宋体" w:hAnsi="宋体" w:cs="宋体"/>
                <w:sz w:val="24"/>
                <w:szCs w:val="24"/>
                <w:lang w:val="en-US" w:eastAsia="zh-CN"/>
              </w:rPr>
              <w:t>B、</w:t>
            </w:r>
            <w:r>
              <w:rPr>
                <w:rFonts w:ascii="宋体" w:hAnsi="宋体" w:eastAsia="宋体" w:cs="宋体"/>
                <w:sz w:val="24"/>
                <w:szCs w:val="24"/>
              </w:rPr>
              <w:t>投标人提供的安装</w:t>
            </w:r>
            <w:r>
              <w:rPr>
                <w:rFonts w:hint="eastAsia" w:ascii="宋体" w:hAnsi="宋体" w:cs="宋体"/>
                <w:sz w:val="24"/>
                <w:szCs w:val="24"/>
                <w:lang w:eastAsia="zh-CN"/>
              </w:rPr>
              <w:t>与</w:t>
            </w:r>
            <w:r>
              <w:rPr>
                <w:rFonts w:ascii="宋体" w:hAnsi="宋体" w:eastAsia="宋体" w:cs="宋体"/>
                <w:sz w:val="24"/>
                <w:szCs w:val="24"/>
              </w:rPr>
              <w:t>调试方案基本合理，但对安装</w:t>
            </w:r>
            <w:r>
              <w:rPr>
                <w:rFonts w:hint="eastAsia" w:ascii="宋体" w:hAnsi="宋体" w:cs="宋体"/>
                <w:sz w:val="24"/>
                <w:szCs w:val="24"/>
                <w:lang w:eastAsia="zh-CN"/>
              </w:rPr>
              <w:t>与</w:t>
            </w:r>
            <w:r>
              <w:rPr>
                <w:rFonts w:ascii="宋体" w:hAnsi="宋体" w:eastAsia="宋体" w:cs="宋体"/>
                <w:sz w:val="24"/>
                <w:szCs w:val="24"/>
              </w:rPr>
              <w:t>调试计划、安装</w:t>
            </w:r>
            <w:r>
              <w:rPr>
                <w:rFonts w:hint="eastAsia" w:ascii="宋体" w:hAnsi="宋体" w:cs="宋体"/>
                <w:sz w:val="24"/>
                <w:szCs w:val="24"/>
                <w:lang w:eastAsia="zh-CN"/>
              </w:rPr>
              <w:t>与</w:t>
            </w:r>
            <w:r>
              <w:rPr>
                <w:rFonts w:ascii="宋体" w:hAnsi="宋体" w:eastAsia="宋体" w:cs="宋体"/>
                <w:sz w:val="24"/>
                <w:szCs w:val="24"/>
              </w:rPr>
              <w:t>调试进度安排、安装</w:t>
            </w:r>
            <w:r>
              <w:rPr>
                <w:rFonts w:hint="eastAsia" w:ascii="宋体" w:hAnsi="宋体" w:cs="宋体"/>
                <w:sz w:val="24"/>
                <w:szCs w:val="24"/>
                <w:lang w:eastAsia="zh-CN"/>
              </w:rPr>
              <w:t>与</w:t>
            </w:r>
            <w:r>
              <w:rPr>
                <w:rFonts w:ascii="宋体" w:hAnsi="宋体" w:eastAsia="宋体" w:cs="宋体"/>
                <w:sz w:val="24"/>
                <w:szCs w:val="24"/>
              </w:rPr>
              <w:t>调试工具安排、安装</w:t>
            </w:r>
            <w:r>
              <w:rPr>
                <w:rFonts w:hint="eastAsia" w:ascii="宋体" w:hAnsi="宋体" w:cs="宋体"/>
                <w:sz w:val="24"/>
                <w:szCs w:val="24"/>
                <w:lang w:eastAsia="zh-CN"/>
              </w:rPr>
              <w:t>与</w:t>
            </w:r>
            <w:r>
              <w:rPr>
                <w:rFonts w:ascii="宋体" w:hAnsi="宋体" w:eastAsia="宋体" w:cs="宋体"/>
                <w:sz w:val="24"/>
                <w:szCs w:val="24"/>
              </w:rPr>
              <w:t>调试承诺、设备安装使用环境、设备供电要求、所需配套设施等方案缺乏安装过程细节考虑，全面性考虑等，无法更好的完成安装调试，得</w:t>
            </w:r>
            <w:r>
              <w:rPr>
                <w:rFonts w:hint="eastAsia" w:ascii="宋体" w:hAnsi="宋体" w:eastAsia="宋体" w:cs="宋体"/>
                <w:sz w:val="24"/>
                <w:szCs w:val="24"/>
                <w:lang w:val="en-US" w:eastAsia="zh-CN"/>
              </w:rPr>
              <w:t>4</w:t>
            </w:r>
            <w:r>
              <w:rPr>
                <w:rFonts w:ascii="宋体" w:hAnsi="宋体" w:eastAsia="宋体" w:cs="宋体"/>
                <w:sz w:val="24"/>
                <w:szCs w:val="24"/>
              </w:rPr>
              <w:t xml:space="preserve">分； </w:t>
            </w:r>
          </w:p>
          <w:p>
            <w:pPr>
              <w:numPr>
                <w:ilvl w:val="0"/>
                <w:numId w:val="0"/>
              </w:numPr>
              <w:spacing w:line="440" w:lineRule="exact"/>
              <w:ind w:leftChars="0"/>
              <w:rPr>
                <w:rFonts w:ascii="宋体" w:hAnsi="宋体" w:eastAsia="宋体" w:cs="宋体"/>
                <w:sz w:val="24"/>
                <w:szCs w:val="24"/>
              </w:rPr>
            </w:pPr>
            <w:r>
              <w:rPr>
                <w:rFonts w:hint="eastAsia" w:ascii="宋体" w:hAnsi="宋体" w:cs="宋体"/>
                <w:sz w:val="24"/>
                <w:szCs w:val="24"/>
                <w:lang w:val="en-US" w:eastAsia="zh-CN"/>
              </w:rPr>
              <w:t>C、</w:t>
            </w:r>
            <w:r>
              <w:rPr>
                <w:rFonts w:ascii="宋体" w:hAnsi="宋体" w:eastAsia="宋体" w:cs="宋体"/>
                <w:sz w:val="24"/>
                <w:szCs w:val="24"/>
              </w:rPr>
              <w:t>投标人提供的安装</w:t>
            </w:r>
            <w:r>
              <w:rPr>
                <w:rFonts w:hint="eastAsia" w:ascii="宋体" w:hAnsi="宋体" w:cs="宋体"/>
                <w:sz w:val="24"/>
                <w:szCs w:val="24"/>
                <w:lang w:eastAsia="zh-CN"/>
              </w:rPr>
              <w:t>与</w:t>
            </w:r>
            <w:r>
              <w:rPr>
                <w:rFonts w:ascii="宋体" w:hAnsi="宋体" w:eastAsia="宋体" w:cs="宋体"/>
                <w:sz w:val="24"/>
                <w:szCs w:val="24"/>
              </w:rPr>
              <w:t>调试方案不完整，对安装</w:t>
            </w:r>
            <w:r>
              <w:rPr>
                <w:rFonts w:hint="eastAsia" w:ascii="宋体" w:hAnsi="宋体" w:cs="宋体"/>
                <w:sz w:val="24"/>
                <w:szCs w:val="24"/>
                <w:lang w:eastAsia="zh-CN"/>
              </w:rPr>
              <w:t>与</w:t>
            </w:r>
            <w:r>
              <w:rPr>
                <w:rFonts w:ascii="宋体" w:hAnsi="宋体" w:eastAsia="宋体" w:cs="宋体"/>
                <w:sz w:val="24"/>
                <w:szCs w:val="24"/>
              </w:rPr>
              <w:t>调试计划、安装</w:t>
            </w:r>
            <w:r>
              <w:rPr>
                <w:rFonts w:hint="eastAsia" w:ascii="宋体" w:hAnsi="宋体" w:cs="宋体"/>
                <w:sz w:val="24"/>
                <w:szCs w:val="24"/>
                <w:lang w:eastAsia="zh-CN"/>
              </w:rPr>
              <w:t>与</w:t>
            </w:r>
            <w:r>
              <w:rPr>
                <w:rFonts w:ascii="宋体" w:hAnsi="宋体" w:eastAsia="宋体" w:cs="宋体"/>
                <w:sz w:val="24"/>
                <w:szCs w:val="24"/>
              </w:rPr>
              <w:t>调试进度安排、安装</w:t>
            </w:r>
            <w:r>
              <w:rPr>
                <w:rFonts w:hint="eastAsia" w:ascii="宋体" w:hAnsi="宋体" w:cs="宋体"/>
                <w:sz w:val="24"/>
                <w:szCs w:val="24"/>
                <w:lang w:eastAsia="zh-CN"/>
              </w:rPr>
              <w:t>与</w:t>
            </w:r>
            <w:r>
              <w:rPr>
                <w:rFonts w:ascii="宋体" w:hAnsi="宋体" w:eastAsia="宋体" w:cs="宋体"/>
                <w:sz w:val="24"/>
                <w:szCs w:val="24"/>
              </w:rPr>
              <w:t>调试工具安排、安装</w:t>
            </w:r>
            <w:r>
              <w:rPr>
                <w:rFonts w:hint="eastAsia" w:ascii="宋体" w:hAnsi="宋体" w:cs="宋体"/>
                <w:sz w:val="24"/>
                <w:szCs w:val="24"/>
                <w:lang w:eastAsia="zh-CN"/>
              </w:rPr>
              <w:t>与</w:t>
            </w:r>
            <w:r>
              <w:rPr>
                <w:rFonts w:ascii="宋体" w:hAnsi="宋体" w:eastAsia="宋体" w:cs="宋体"/>
                <w:sz w:val="24"/>
                <w:szCs w:val="24"/>
              </w:rPr>
              <w:t>调试承诺、设备安装使用环境、设备供电要求、所需配套设施等方案内容严重缺项漏项、内容描述含糊不清、分析不全面等情况；得</w:t>
            </w:r>
            <w:r>
              <w:rPr>
                <w:rFonts w:hint="eastAsia" w:ascii="宋体" w:hAnsi="宋体" w:eastAsia="宋体" w:cs="宋体"/>
                <w:sz w:val="24"/>
                <w:szCs w:val="24"/>
                <w:lang w:val="en-US" w:eastAsia="zh-CN"/>
              </w:rPr>
              <w:t>2</w:t>
            </w:r>
            <w:r>
              <w:rPr>
                <w:rFonts w:ascii="宋体" w:hAnsi="宋体" w:eastAsia="宋体" w:cs="宋体"/>
                <w:sz w:val="24"/>
                <w:szCs w:val="24"/>
              </w:rPr>
              <w:t xml:space="preserve">分； </w:t>
            </w:r>
          </w:p>
          <w:p>
            <w:pPr>
              <w:numPr>
                <w:ilvl w:val="0"/>
                <w:numId w:val="0"/>
              </w:numPr>
              <w:spacing w:line="440" w:lineRule="exact"/>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D、</w:t>
            </w:r>
            <w:r>
              <w:rPr>
                <w:rFonts w:hint="eastAsia" w:ascii="宋体" w:hAnsi="宋体" w:eastAsia="宋体" w:cs="宋体"/>
                <w:sz w:val="24"/>
                <w:szCs w:val="24"/>
                <w:lang w:val="en-US" w:eastAsia="zh-CN"/>
              </w:rPr>
              <w:t>未提供不得分。</w:t>
            </w:r>
          </w:p>
        </w:tc>
        <w:tc>
          <w:tcPr>
            <w:tcW w:w="765" w:type="dxa"/>
            <w:noWrap w:val="0"/>
            <w:vAlign w:val="center"/>
          </w:tcPr>
          <w:p>
            <w:pPr>
              <w:spacing w:line="440" w:lineRule="exact"/>
              <w:jc w:val="center"/>
              <w:rPr>
                <w:rFonts w:hint="default" w:ascii="宋体" w:hAnsi="宋体" w:cs="宋体"/>
                <w:color w:val="auto"/>
                <w:kern w:val="1"/>
                <w:sz w:val="24"/>
                <w:lang w:val="en-US" w:eastAsia="zh-CN"/>
              </w:rPr>
            </w:pPr>
            <w:r>
              <w:rPr>
                <w:rFonts w:hint="eastAsia" w:ascii="宋体" w:hAnsi="宋体" w:cs="宋体"/>
                <w:color w:val="auto"/>
                <w:kern w:val="1"/>
                <w:sz w:val="24"/>
                <w:lang w:val="en-US" w:eastAsia="zh-CN"/>
              </w:rPr>
              <w:t>7分</w:t>
            </w:r>
          </w:p>
        </w:tc>
      </w:tr>
    </w:tbl>
    <w:p>
      <w:pPr>
        <w:spacing w:line="500" w:lineRule="exact"/>
        <w:rPr>
          <w:rFonts w:hint="eastAsia" w:hAnsi="宋体" w:cs="宋体"/>
          <w:b/>
          <w:sz w:val="24"/>
          <w:lang w:val="en-US" w:eastAsia="zh-CN"/>
        </w:rPr>
      </w:pPr>
    </w:p>
    <w:p>
      <w:pPr>
        <w:spacing w:line="500" w:lineRule="exact"/>
        <w:rPr>
          <w:rFonts w:hint="eastAsia" w:hAnsi="宋体" w:cs="宋体"/>
          <w:b/>
          <w:sz w:val="24"/>
          <w:lang w:val="en-US" w:eastAsia="zh-CN"/>
        </w:rPr>
      </w:pPr>
    </w:p>
    <w:p>
      <w:pPr>
        <w:spacing w:line="500" w:lineRule="exact"/>
        <w:rPr>
          <w:rFonts w:hint="eastAsia" w:hAnsi="宋体" w:cs="宋体"/>
          <w:b/>
          <w:sz w:val="24"/>
          <w:lang w:val="en-US" w:eastAsia="zh-CN"/>
        </w:rPr>
      </w:pPr>
    </w:p>
    <w:p>
      <w:pPr>
        <w:spacing w:line="500" w:lineRule="exact"/>
        <w:rPr>
          <w:rFonts w:hint="eastAsia" w:hAnsi="宋体" w:cs="宋体"/>
          <w:b/>
          <w:sz w:val="24"/>
          <w:lang w:val="en-US" w:eastAsia="zh-CN"/>
        </w:rPr>
      </w:pPr>
      <w:r>
        <w:rPr>
          <w:rFonts w:hint="eastAsia" w:hAnsi="宋体" w:cs="宋体"/>
          <w:b/>
          <w:sz w:val="24"/>
          <w:lang w:val="en-US" w:eastAsia="zh-CN"/>
        </w:rPr>
        <w:t>（三）价格评分（30分）</w:t>
      </w:r>
    </w:p>
    <w:tbl>
      <w:tblPr>
        <w:tblStyle w:val="16"/>
        <w:tblpPr w:leftFromText="180" w:rightFromText="180" w:vertAnchor="text" w:horzAnchor="page" w:tblpX="1637" w:tblpY="83"/>
        <w:tblOverlap w:val="never"/>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35"/>
        <w:gridCol w:w="6051"/>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20" w:type="dxa"/>
            <w:noWrap w:val="0"/>
            <w:vAlign w:val="center"/>
          </w:tcPr>
          <w:p>
            <w:pPr>
              <w:spacing w:line="400" w:lineRule="exact"/>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序号</w:t>
            </w:r>
          </w:p>
        </w:tc>
        <w:tc>
          <w:tcPr>
            <w:tcW w:w="1335" w:type="dxa"/>
            <w:noWrap w:val="0"/>
            <w:vAlign w:val="center"/>
          </w:tcPr>
          <w:p>
            <w:pPr>
              <w:spacing w:line="400" w:lineRule="exact"/>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评审因素</w:t>
            </w:r>
          </w:p>
        </w:tc>
        <w:tc>
          <w:tcPr>
            <w:tcW w:w="6051" w:type="dxa"/>
            <w:noWrap w:val="0"/>
            <w:vAlign w:val="center"/>
          </w:tcPr>
          <w:p>
            <w:pPr>
              <w:spacing w:line="400" w:lineRule="exact"/>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评审标准</w:t>
            </w:r>
          </w:p>
        </w:tc>
        <w:tc>
          <w:tcPr>
            <w:tcW w:w="775" w:type="dxa"/>
            <w:noWrap w:val="0"/>
            <w:vAlign w:val="center"/>
          </w:tcPr>
          <w:p>
            <w:pPr>
              <w:spacing w:line="400" w:lineRule="exact"/>
              <w:jc w:val="center"/>
              <w:rPr>
                <w:rFonts w:hint="eastAsia" w:ascii="宋体" w:hAnsi="宋体" w:eastAsia="宋体" w:cs="宋体"/>
                <w:b/>
                <w:bCs/>
                <w:color w:val="auto"/>
                <w:sz w:val="18"/>
                <w:szCs w:val="18"/>
                <w:lang w:val="en-US" w:eastAsia="zh-CN"/>
              </w:rPr>
            </w:pPr>
            <w:r>
              <w:rPr>
                <w:rFonts w:hint="eastAsia" w:ascii="宋体" w:hAnsi="宋体" w:eastAsia="宋体" w:cs="宋体"/>
                <w:b/>
                <w:bCs/>
                <w:color w:val="auto"/>
                <w:sz w:val="18"/>
                <w:szCs w:val="18"/>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jc w:val="center"/>
        </w:trPr>
        <w:tc>
          <w:tcPr>
            <w:tcW w:w="720" w:type="dxa"/>
            <w:noWrap w:val="0"/>
            <w:vAlign w:val="center"/>
          </w:tcPr>
          <w:p>
            <w:pPr>
              <w:spacing w:line="44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1335" w:type="dxa"/>
            <w:noWrap w:val="0"/>
            <w:vAlign w:val="center"/>
          </w:tcPr>
          <w:p>
            <w:pPr>
              <w:spacing w:line="44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报价得分</w:t>
            </w:r>
          </w:p>
        </w:tc>
        <w:tc>
          <w:tcPr>
            <w:tcW w:w="6051" w:type="dxa"/>
            <w:noWrap w:val="0"/>
            <w:vAlign w:val="center"/>
          </w:tcPr>
          <w:p>
            <w:pPr>
              <w:spacing w:line="44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报价得分=（评标基准价/价格扣除后的投标报价）*100*报价分值权重；评标基准价等于有效投标单价位中价格扣除后报价的最小值。</w:t>
            </w:r>
          </w:p>
        </w:tc>
        <w:tc>
          <w:tcPr>
            <w:tcW w:w="775" w:type="dxa"/>
            <w:noWrap w:val="0"/>
            <w:vAlign w:val="center"/>
          </w:tcPr>
          <w:p>
            <w:pPr>
              <w:spacing w:line="440" w:lineRule="exac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30分</w:t>
            </w: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left"/>
        <w:outlineLvl w:val="1"/>
        <w:rPr>
          <w:rFonts w:hint="eastAsia" w:hAnsi="宋体" w:cs="宋体"/>
          <w:b/>
          <w:color w:val="000000"/>
          <w:sz w:val="28"/>
          <w:szCs w:val="28"/>
        </w:rPr>
      </w:pPr>
    </w:p>
    <w:p>
      <w:pPr>
        <w:jc w:val="left"/>
        <w:outlineLvl w:val="1"/>
        <w:rPr>
          <w:rFonts w:hint="eastAsia" w:hAnsi="宋体" w:cs="宋体"/>
          <w:b/>
          <w:color w:val="000000"/>
          <w:sz w:val="28"/>
          <w:szCs w:val="28"/>
        </w:rPr>
      </w:pPr>
    </w:p>
    <w:p>
      <w:pPr>
        <w:jc w:val="left"/>
        <w:outlineLvl w:val="1"/>
        <w:rPr>
          <w:rFonts w:hint="eastAsia" w:hAnsi="宋体" w:eastAsia="宋体" w:cs="宋体"/>
          <w:b/>
          <w:color w:val="000000"/>
          <w:sz w:val="28"/>
          <w:szCs w:val="28"/>
          <w:u w:val="single"/>
          <w:lang w:eastAsia="zh-CN"/>
        </w:rPr>
      </w:pPr>
      <w:r>
        <w:rPr>
          <w:rFonts w:hint="eastAsia" w:hAnsi="宋体" w:cs="宋体"/>
          <w:b/>
          <w:color w:val="000000"/>
          <w:sz w:val="28"/>
          <w:szCs w:val="28"/>
        </w:rPr>
        <w:t>标包名称：</w:t>
      </w:r>
      <w:r>
        <w:rPr>
          <w:rFonts w:hint="eastAsia" w:hAnsi="宋体" w:cs="宋体"/>
          <w:b/>
          <w:color w:val="000000"/>
          <w:sz w:val="28"/>
          <w:szCs w:val="28"/>
          <w:u w:val="single"/>
        </w:rPr>
        <w:t>三亚市天涯区教育局2023年义务教育薄弱环节改善与能力提升设备类采购项目</w:t>
      </w:r>
      <w:r>
        <w:rPr>
          <w:rFonts w:hint="eastAsia" w:hAnsi="宋体" w:cs="宋体"/>
          <w:b/>
          <w:color w:val="000000"/>
          <w:sz w:val="28"/>
          <w:szCs w:val="28"/>
          <w:u w:val="single"/>
          <w:lang w:eastAsia="zh-CN"/>
        </w:rPr>
        <w:t>（</w:t>
      </w:r>
      <w:r>
        <w:rPr>
          <w:rFonts w:hint="eastAsia" w:hAnsi="宋体" w:cs="宋体"/>
          <w:b/>
          <w:color w:val="000000"/>
          <w:sz w:val="28"/>
          <w:szCs w:val="28"/>
          <w:u w:val="single"/>
          <w:lang w:val="en-US" w:eastAsia="zh-CN"/>
        </w:rPr>
        <w:t>B</w:t>
      </w:r>
      <w:r>
        <w:rPr>
          <w:rFonts w:hint="eastAsia" w:hAnsi="宋体" w:cs="宋体"/>
          <w:b/>
          <w:color w:val="000000"/>
          <w:sz w:val="28"/>
          <w:szCs w:val="28"/>
          <w:u w:val="single"/>
          <w:lang w:eastAsia="zh-CN"/>
        </w:rPr>
        <w:t>包）</w:t>
      </w:r>
    </w:p>
    <w:p>
      <w:pPr>
        <w:jc w:val="center"/>
        <w:outlineLvl w:val="1"/>
        <w:rPr>
          <w:rFonts w:hint="eastAsia" w:hAnsi="宋体" w:cs="宋体"/>
          <w:color w:val="000000"/>
          <w:sz w:val="24"/>
        </w:rPr>
      </w:pPr>
      <w:r>
        <w:rPr>
          <w:rFonts w:hint="eastAsia" w:hAnsi="宋体" w:cs="宋体"/>
          <w:b/>
          <w:color w:val="000000"/>
          <w:sz w:val="32"/>
          <w:szCs w:val="32"/>
        </w:rPr>
        <w:t>评标方法前附表</w:t>
      </w:r>
    </w:p>
    <w:p>
      <w:pPr>
        <w:widowControl/>
        <w:jc w:val="center"/>
        <w:rPr>
          <w:rFonts w:hint="eastAsia" w:hAnsi="宋体" w:cs="宋体"/>
          <w:b/>
          <w:bCs/>
          <w:color w:val="000000"/>
          <w:kern w:val="0"/>
          <w:sz w:val="32"/>
          <w:szCs w:val="32"/>
        </w:rPr>
      </w:pPr>
      <w:r>
        <w:rPr>
          <w:rFonts w:hint="eastAsia" w:hAnsi="宋体" w:cs="宋体"/>
          <w:b/>
          <w:bCs/>
          <w:color w:val="000000"/>
          <w:kern w:val="0"/>
          <w:sz w:val="32"/>
          <w:szCs w:val="32"/>
        </w:rPr>
        <w:t>1、供应商现场投标登记表</w:t>
      </w:r>
    </w:p>
    <w:p>
      <w:pPr>
        <w:spacing w:line="360" w:lineRule="auto"/>
        <w:rPr>
          <w:rFonts w:hint="eastAsia" w:hAnsi="宋体" w:eastAsia="宋体" w:cs="宋体"/>
          <w:color w:val="000000"/>
          <w:sz w:val="28"/>
          <w:szCs w:val="28"/>
          <w:lang w:val="en-US" w:eastAsia="zh-CN"/>
        </w:rPr>
      </w:pPr>
      <w:r>
        <w:rPr>
          <w:rFonts w:hint="eastAsia" w:hAnsi="宋体" w:cs="宋体"/>
          <w:color w:val="000000"/>
          <w:sz w:val="28"/>
          <w:szCs w:val="28"/>
        </w:rPr>
        <w:t>项目名称：三亚市天涯区教育局2023年义务教育薄弱环节改善与能力提升设备类采购</w:t>
      </w:r>
      <w:r>
        <w:rPr>
          <w:rFonts w:hint="eastAsia" w:hAnsi="宋体" w:cs="宋体"/>
          <w:color w:val="000000"/>
          <w:sz w:val="28"/>
          <w:szCs w:val="28"/>
          <w:lang w:val="en-US" w:eastAsia="zh-CN"/>
        </w:rPr>
        <w:t>项目</w:t>
      </w:r>
    </w:p>
    <w:p>
      <w:pPr>
        <w:widowControl/>
        <w:rPr>
          <w:rFonts w:hint="eastAsia" w:hAnsi="宋体" w:cs="宋体"/>
          <w:b/>
          <w:bCs/>
          <w:color w:val="000000"/>
          <w:kern w:val="0"/>
          <w:sz w:val="32"/>
          <w:szCs w:val="32"/>
        </w:rPr>
      </w:pPr>
      <w:r>
        <w:rPr>
          <w:rFonts w:hint="eastAsia" w:hAnsi="宋体" w:cs="宋体"/>
          <w:color w:val="000000"/>
          <w:sz w:val="28"/>
          <w:szCs w:val="28"/>
        </w:rPr>
        <w:t>项目编号： SYZFCG-202</w:t>
      </w:r>
      <w:r>
        <w:rPr>
          <w:rFonts w:hint="eastAsia" w:hAnsi="宋体" w:cs="宋体"/>
          <w:color w:val="000000"/>
          <w:sz w:val="28"/>
          <w:szCs w:val="28"/>
          <w:lang w:val="en-US" w:eastAsia="zh-CN"/>
        </w:rPr>
        <w:t>3</w:t>
      </w:r>
      <w:r>
        <w:rPr>
          <w:rFonts w:hint="eastAsia" w:hAnsi="宋体" w:cs="宋体"/>
          <w:color w:val="000000"/>
          <w:sz w:val="28"/>
          <w:szCs w:val="28"/>
        </w:rPr>
        <w:t xml:space="preserve">- </w:t>
      </w:r>
    </w:p>
    <w:tbl>
      <w:tblPr>
        <w:tblStyle w:val="16"/>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65"/>
        <w:gridCol w:w="750"/>
        <w:gridCol w:w="3863"/>
        <w:gridCol w:w="1260"/>
        <w:gridCol w:w="136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序号</w:t>
            </w:r>
          </w:p>
        </w:tc>
        <w:tc>
          <w:tcPr>
            <w:tcW w:w="76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投标单位名称</w:t>
            </w:r>
          </w:p>
        </w:tc>
        <w:tc>
          <w:tcPr>
            <w:tcW w:w="750"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联系人</w:t>
            </w:r>
          </w:p>
        </w:tc>
        <w:tc>
          <w:tcPr>
            <w:tcW w:w="3863" w:type="dxa"/>
            <w:noWrap w:val="0"/>
            <w:vAlign w:val="center"/>
          </w:tcPr>
          <w:p>
            <w:pPr>
              <w:widowControl/>
              <w:spacing w:line="360" w:lineRule="auto"/>
              <w:rPr>
                <w:rFonts w:hint="eastAsia" w:hAnsi="宋体" w:cs="宋体"/>
                <w:kern w:val="0"/>
                <w:szCs w:val="21"/>
              </w:rPr>
            </w:pPr>
            <w:r>
              <w:rPr>
                <w:rFonts w:hint="eastAsia" w:hAnsi="宋体" w:cs="宋体"/>
                <w:kern w:val="0"/>
                <w:szCs w:val="21"/>
              </w:rPr>
              <w:t>法定代表人：法定代表人身份证原件和营业执照复印件（加盖公章）。</w:t>
            </w:r>
          </w:p>
          <w:p>
            <w:pPr>
              <w:widowControl/>
              <w:spacing w:line="360" w:lineRule="auto"/>
              <w:rPr>
                <w:rFonts w:hint="eastAsia" w:hAnsi="宋体" w:cs="宋体"/>
                <w:color w:val="000000"/>
                <w:kern w:val="0"/>
                <w:szCs w:val="21"/>
              </w:rPr>
            </w:pPr>
            <w:r>
              <w:rPr>
                <w:rFonts w:hint="eastAsia" w:hAnsi="宋体" w:cs="宋体"/>
                <w:kern w:val="0"/>
                <w:szCs w:val="21"/>
                <w:lang w:val="en-US" w:eastAsia="zh-CN"/>
              </w:rPr>
              <w:t>授权</w:t>
            </w:r>
            <w:r>
              <w:rPr>
                <w:rFonts w:hint="eastAsia" w:hAnsi="宋体" w:cs="宋体"/>
                <w:kern w:val="0"/>
                <w:szCs w:val="21"/>
              </w:rPr>
              <w:t>代表人：法定代表人授权委托书、法定代表人身份证复印件及被授权人身份证原件和复印件。（加盖公章）</w:t>
            </w:r>
          </w:p>
        </w:tc>
        <w:tc>
          <w:tcPr>
            <w:tcW w:w="1260" w:type="dxa"/>
            <w:noWrap w:val="0"/>
            <w:vAlign w:val="center"/>
          </w:tcPr>
          <w:p>
            <w:pPr>
              <w:widowControl/>
              <w:spacing w:line="360" w:lineRule="auto"/>
              <w:jc w:val="center"/>
              <w:rPr>
                <w:rFonts w:hint="eastAsia" w:hAnsi="宋体" w:cs="宋体"/>
                <w:color w:val="000000"/>
                <w:kern w:val="0"/>
                <w:szCs w:val="21"/>
              </w:rPr>
            </w:pPr>
            <w:r>
              <w:rPr>
                <w:rFonts w:hint="eastAsia"/>
                <w:color w:val="000000"/>
              </w:rPr>
              <w:t>电子版投标文件</w:t>
            </w:r>
            <w:r>
              <w:rPr>
                <w:rFonts w:hint="eastAsia" w:hAnsi="宋体" w:cs="宋体"/>
                <w:color w:val="000000"/>
                <w:kern w:val="0"/>
                <w:szCs w:val="21"/>
              </w:rPr>
              <w:t>密封情况</w:t>
            </w:r>
          </w:p>
        </w:tc>
        <w:tc>
          <w:tcPr>
            <w:tcW w:w="136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唱标一览表密封情况</w:t>
            </w:r>
          </w:p>
        </w:tc>
        <w:tc>
          <w:tcPr>
            <w:tcW w:w="118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1</w:t>
            </w:r>
          </w:p>
        </w:tc>
        <w:tc>
          <w:tcPr>
            <w:tcW w:w="765" w:type="dxa"/>
            <w:noWrap w:val="0"/>
            <w:vAlign w:val="top"/>
          </w:tcPr>
          <w:p>
            <w:pPr>
              <w:widowControl/>
              <w:spacing w:line="360" w:lineRule="auto"/>
              <w:jc w:val="center"/>
              <w:rPr>
                <w:rFonts w:hint="eastAsia" w:hAnsi="宋体" w:cs="宋体"/>
                <w:color w:val="000000"/>
                <w:kern w:val="0"/>
                <w:szCs w:val="21"/>
              </w:rPr>
            </w:pPr>
          </w:p>
        </w:tc>
        <w:tc>
          <w:tcPr>
            <w:tcW w:w="750" w:type="dxa"/>
            <w:noWrap w:val="0"/>
            <w:vAlign w:val="top"/>
          </w:tcPr>
          <w:p>
            <w:pPr>
              <w:widowControl/>
              <w:spacing w:line="360" w:lineRule="auto"/>
              <w:jc w:val="center"/>
              <w:rPr>
                <w:rFonts w:hint="eastAsia" w:hAnsi="宋体" w:cs="宋体"/>
                <w:color w:val="000000"/>
                <w:kern w:val="0"/>
                <w:szCs w:val="21"/>
              </w:rPr>
            </w:pPr>
          </w:p>
        </w:tc>
        <w:tc>
          <w:tcPr>
            <w:tcW w:w="3863" w:type="dxa"/>
            <w:noWrap w:val="0"/>
            <w:vAlign w:val="top"/>
          </w:tcPr>
          <w:p>
            <w:pPr>
              <w:widowControl/>
              <w:spacing w:line="360" w:lineRule="auto"/>
              <w:jc w:val="center"/>
              <w:rPr>
                <w:rFonts w:hint="eastAsia" w:hAnsi="宋体" w:cs="宋体"/>
                <w:color w:val="000000"/>
                <w:kern w:val="0"/>
                <w:szCs w:val="21"/>
              </w:rPr>
            </w:pPr>
          </w:p>
        </w:tc>
        <w:tc>
          <w:tcPr>
            <w:tcW w:w="1260" w:type="dxa"/>
            <w:noWrap w:val="0"/>
            <w:vAlign w:val="top"/>
          </w:tcPr>
          <w:p>
            <w:pPr>
              <w:widowControl/>
              <w:spacing w:line="360" w:lineRule="auto"/>
              <w:jc w:val="center"/>
              <w:rPr>
                <w:rFonts w:hint="eastAsia" w:hAnsi="宋体" w:cs="宋体"/>
                <w:color w:val="000000"/>
                <w:kern w:val="0"/>
                <w:szCs w:val="21"/>
              </w:rPr>
            </w:pPr>
          </w:p>
        </w:tc>
        <w:tc>
          <w:tcPr>
            <w:tcW w:w="1365" w:type="dxa"/>
            <w:noWrap w:val="0"/>
            <w:vAlign w:val="top"/>
          </w:tcPr>
          <w:p>
            <w:pPr>
              <w:widowControl/>
              <w:spacing w:line="360" w:lineRule="auto"/>
              <w:jc w:val="center"/>
              <w:rPr>
                <w:rFonts w:hint="eastAsia" w:hAnsi="宋体" w:cs="宋体"/>
                <w:color w:val="000000"/>
                <w:kern w:val="0"/>
                <w:szCs w:val="21"/>
              </w:rPr>
            </w:pPr>
          </w:p>
        </w:tc>
        <w:tc>
          <w:tcPr>
            <w:tcW w:w="1185" w:type="dxa"/>
            <w:noWrap w:val="0"/>
            <w:vAlign w:val="top"/>
          </w:tcPr>
          <w:p>
            <w:pPr>
              <w:widowControl/>
              <w:spacing w:line="360" w:lineRule="auto"/>
              <w:jc w:val="center"/>
              <w:rPr>
                <w:rFonts w:hint="eastAsia"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2</w:t>
            </w:r>
          </w:p>
        </w:tc>
        <w:tc>
          <w:tcPr>
            <w:tcW w:w="765" w:type="dxa"/>
            <w:noWrap w:val="0"/>
            <w:vAlign w:val="top"/>
          </w:tcPr>
          <w:p>
            <w:pPr>
              <w:widowControl/>
              <w:spacing w:line="360" w:lineRule="auto"/>
              <w:jc w:val="center"/>
              <w:rPr>
                <w:rFonts w:hint="eastAsia" w:hAnsi="宋体" w:cs="宋体"/>
                <w:color w:val="000000"/>
                <w:kern w:val="0"/>
                <w:szCs w:val="21"/>
              </w:rPr>
            </w:pPr>
          </w:p>
        </w:tc>
        <w:tc>
          <w:tcPr>
            <w:tcW w:w="750" w:type="dxa"/>
            <w:noWrap w:val="0"/>
            <w:vAlign w:val="top"/>
          </w:tcPr>
          <w:p>
            <w:pPr>
              <w:widowControl/>
              <w:spacing w:line="360" w:lineRule="auto"/>
              <w:jc w:val="center"/>
              <w:rPr>
                <w:rFonts w:hint="eastAsia" w:hAnsi="宋体" w:cs="宋体"/>
                <w:color w:val="000000"/>
                <w:kern w:val="0"/>
                <w:szCs w:val="21"/>
              </w:rPr>
            </w:pPr>
          </w:p>
        </w:tc>
        <w:tc>
          <w:tcPr>
            <w:tcW w:w="3863" w:type="dxa"/>
            <w:noWrap w:val="0"/>
            <w:vAlign w:val="top"/>
          </w:tcPr>
          <w:p>
            <w:pPr>
              <w:widowControl/>
              <w:spacing w:line="360" w:lineRule="auto"/>
              <w:jc w:val="center"/>
              <w:rPr>
                <w:rFonts w:hint="eastAsia" w:hAnsi="宋体" w:cs="宋体"/>
                <w:color w:val="000000"/>
                <w:kern w:val="0"/>
                <w:szCs w:val="21"/>
              </w:rPr>
            </w:pPr>
          </w:p>
        </w:tc>
        <w:tc>
          <w:tcPr>
            <w:tcW w:w="1260" w:type="dxa"/>
            <w:noWrap w:val="0"/>
            <w:vAlign w:val="top"/>
          </w:tcPr>
          <w:p>
            <w:pPr>
              <w:widowControl/>
              <w:spacing w:line="360" w:lineRule="auto"/>
              <w:jc w:val="center"/>
              <w:rPr>
                <w:rFonts w:hint="eastAsia" w:hAnsi="宋体" w:cs="宋体"/>
                <w:color w:val="000000"/>
                <w:kern w:val="0"/>
                <w:szCs w:val="21"/>
              </w:rPr>
            </w:pPr>
          </w:p>
        </w:tc>
        <w:tc>
          <w:tcPr>
            <w:tcW w:w="1365" w:type="dxa"/>
            <w:noWrap w:val="0"/>
            <w:vAlign w:val="top"/>
          </w:tcPr>
          <w:p>
            <w:pPr>
              <w:widowControl/>
              <w:spacing w:line="360" w:lineRule="auto"/>
              <w:jc w:val="center"/>
              <w:rPr>
                <w:rFonts w:hint="eastAsia" w:hAnsi="宋体" w:cs="宋体"/>
                <w:color w:val="000000"/>
                <w:kern w:val="0"/>
                <w:szCs w:val="21"/>
              </w:rPr>
            </w:pPr>
          </w:p>
        </w:tc>
        <w:tc>
          <w:tcPr>
            <w:tcW w:w="1185" w:type="dxa"/>
            <w:noWrap w:val="0"/>
            <w:vAlign w:val="top"/>
          </w:tcPr>
          <w:p>
            <w:pPr>
              <w:widowControl/>
              <w:spacing w:line="360" w:lineRule="auto"/>
              <w:jc w:val="center"/>
              <w:rPr>
                <w:rFonts w:hint="eastAsia"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3</w:t>
            </w:r>
          </w:p>
        </w:tc>
        <w:tc>
          <w:tcPr>
            <w:tcW w:w="765" w:type="dxa"/>
            <w:noWrap w:val="0"/>
            <w:vAlign w:val="top"/>
          </w:tcPr>
          <w:p>
            <w:pPr>
              <w:widowControl/>
              <w:spacing w:line="360" w:lineRule="auto"/>
              <w:jc w:val="center"/>
              <w:rPr>
                <w:rFonts w:hint="eastAsia" w:hAnsi="宋体" w:cs="宋体"/>
                <w:color w:val="000000"/>
                <w:kern w:val="0"/>
                <w:szCs w:val="21"/>
              </w:rPr>
            </w:pPr>
          </w:p>
        </w:tc>
        <w:tc>
          <w:tcPr>
            <w:tcW w:w="750" w:type="dxa"/>
            <w:noWrap w:val="0"/>
            <w:vAlign w:val="top"/>
          </w:tcPr>
          <w:p>
            <w:pPr>
              <w:widowControl/>
              <w:spacing w:line="360" w:lineRule="auto"/>
              <w:jc w:val="center"/>
              <w:rPr>
                <w:rFonts w:hint="eastAsia" w:hAnsi="宋体" w:cs="宋体"/>
                <w:color w:val="000000"/>
                <w:kern w:val="0"/>
                <w:szCs w:val="21"/>
              </w:rPr>
            </w:pPr>
          </w:p>
        </w:tc>
        <w:tc>
          <w:tcPr>
            <w:tcW w:w="3863" w:type="dxa"/>
            <w:noWrap w:val="0"/>
            <w:vAlign w:val="top"/>
          </w:tcPr>
          <w:p>
            <w:pPr>
              <w:widowControl/>
              <w:spacing w:line="360" w:lineRule="auto"/>
              <w:jc w:val="center"/>
              <w:rPr>
                <w:rFonts w:hint="eastAsia" w:hAnsi="宋体" w:cs="宋体"/>
                <w:color w:val="000000"/>
                <w:kern w:val="0"/>
                <w:szCs w:val="21"/>
              </w:rPr>
            </w:pPr>
          </w:p>
        </w:tc>
        <w:tc>
          <w:tcPr>
            <w:tcW w:w="1260" w:type="dxa"/>
            <w:noWrap w:val="0"/>
            <w:vAlign w:val="top"/>
          </w:tcPr>
          <w:p>
            <w:pPr>
              <w:widowControl/>
              <w:spacing w:line="360" w:lineRule="auto"/>
              <w:jc w:val="center"/>
              <w:rPr>
                <w:rFonts w:hint="eastAsia" w:hAnsi="宋体" w:cs="宋体"/>
                <w:color w:val="000000"/>
                <w:kern w:val="0"/>
                <w:szCs w:val="21"/>
              </w:rPr>
            </w:pPr>
          </w:p>
        </w:tc>
        <w:tc>
          <w:tcPr>
            <w:tcW w:w="1365" w:type="dxa"/>
            <w:noWrap w:val="0"/>
            <w:vAlign w:val="top"/>
          </w:tcPr>
          <w:p>
            <w:pPr>
              <w:widowControl/>
              <w:spacing w:line="360" w:lineRule="auto"/>
              <w:jc w:val="center"/>
              <w:rPr>
                <w:rFonts w:hint="eastAsia" w:hAnsi="宋体" w:cs="宋体"/>
                <w:color w:val="000000"/>
                <w:kern w:val="0"/>
                <w:szCs w:val="21"/>
              </w:rPr>
            </w:pPr>
          </w:p>
        </w:tc>
        <w:tc>
          <w:tcPr>
            <w:tcW w:w="1185" w:type="dxa"/>
            <w:noWrap w:val="0"/>
            <w:vAlign w:val="top"/>
          </w:tcPr>
          <w:p>
            <w:pPr>
              <w:widowControl/>
              <w:spacing w:line="360" w:lineRule="auto"/>
              <w:jc w:val="center"/>
              <w:rPr>
                <w:rFonts w:hint="eastAsia" w:hAnsi="宋体" w:cs="宋体"/>
                <w:color w:val="000000"/>
                <w:kern w:val="0"/>
                <w:szCs w:val="21"/>
              </w:rPr>
            </w:pPr>
          </w:p>
        </w:tc>
      </w:tr>
    </w:tbl>
    <w:p>
      <w:pPr>
        <w:widowControl/>
        <w:jc w:val="center"/>
        <w:rPr>
          <w:rFonts w:hint="eastAsia" w:hAnsi="宋体" w:cs="宋体"/>
          <w:b/>
          <w:bCs/>
          <w:color w:val="000000"/>
          <w:kern w:val="0"/>
          <w:sz w:val="32"/>
          <w:szCs w:val="32"/>
        </w:rPr>
      </w:pPr>
    </w:p>
    <w:p>
      <w:pPr>
        <w:rPr>
          <w:rFonts w:hint="eastAsia"/>
        </w:rPr>
      </w:pPr>
    </w:p>
    <w:p>
      <w:pPr>
        <w:pStyle w:val="2"/>
        <w:rPr>
          <w:rFonts w:hint="eastAsia"/>
        </w:rPr>
      </w:pPr>
    </w:p>
    <w:p>
      <w:pPr>
        <w:rPr>
          <w:rFonts w:hint="eastAsia"/>
        </w:rPr>
      </w:pPr>
    </w:p>
    <w:p>
      <w:pPr>
        <w:rPr>
          <w:rFonts w:hint="eastAsia"/>
        </w:rPr>
      </w:pPr>
    </w:p>
    <w:p>
      <w:pPr>
        <w:widowControl/>
        <w:jc w:val="center"/>
        <w:rPr>
          <w:rFonts w:hint="eastAsia" w:hAnsi="宋体" w:cs="宋体"/>
          <w:b/>
          <w:bCs/>
          <w:color w:val="000000"/>
          <w:kern w:val="0"/>
          <w:sz w:val="32"/>
          <w:szCs w:val="32"/>
        </w:rPr>
      </w:pPr>
    </w:p>
    <w:p>
      <w:pPr>
        <w:widowControl/>
        <w:jc w:val="center"/>
        <w:rPr>
          <w:rFonts w:hint="eastAsia" w:hAnsi="宋体" w:cs="宋体"/>
          <w:b/>
          <w:bCs/>
          <w:color w:val="000000"/>
          <w:kern w:val="0"/>
          <w:sz w:val="32"/>
          <w:szCs w:val="32"/>
        </w:rPr>
      </w:pPr>
      <w:r>
        <w:rPr>
          <w:rFonts w:hint="eastAsia" w:hAnsi="宋体" w:cs="宋体"/>
          <w:b/>
          <w:bCs/>
          <w:color w:val="000000"/>
          <w:kern w:val="0"/>
          <w:sz w:val="32"/>
          <w:szCs w:val="32"/>
        </w:rPr>
        <w:t>2、初步审查表</w:t>
      </w:r>
    </w:p>
    <w:tbl>
      <w:tblPr>
        <w:tblStyle w:val="16"/>
        <w:tblW w:w="9707" w:type="dxa"/>
        <w:jc w:val="center"/>
        <w:tblInd w:w="-146" w:type="dxa"/>
        <w:tblLayout w:type="fixed"/>
        <w:tblCellMar>
          <w:top w:w="0" w:type="dxa"/>
          <w:left w:w="108" w:type="dxa"/>
          <w:bottom w:w="0" w:type="dxa"/>
          <w:right w:w="108" w:type="dxa"/>
        </w:tblCellMar>
      </w:tblPr>
      <w:tblGrid>
        <w:gridCol w:w="1485"/>
        <w:gridCol w:w="778"/>
        <w:gridCol w:w="2048"/>
        <w:gridCol w:w="5396"/>
      </w:tblGrid>
      <w:tr>
        <w:tblPrEx>
          <w:tblLayout w:type="fixed"/>
          <w:tblCellMar>
            <w:top w:w="0" w:type="dxa"/>
            <w:left w:w="108" w:type="dxa"/>
            <w:bottom w:w="0" w:type="dxa"/>
            <w:right w:w="108" w:type="dxa"/>
          </w:tblCellMar>
        </w:tblPrEx>
        <w:trPr>
          <w:trHeight w:val="510" w:hRule="atLeast"/>
          <w:jc w:val="center"/>
        </w:trPr>
        <w:tc>
          <w:tcPr>
            <w:tcW w:w="14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序号</w:t>
            </w:r>
          </w:p>
        </w:tc>
        <w:tc>
          <w:tcPr>
            <w:tcW w:w="2048"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评审因素</w:t>
            </w:r>
          </w:p>
        </w:tc>
        <w:tc>
          <w:tcPr>
            <w:tcW w:w="5396" w:type="dxa"/>
            <w:tcBorders>
              <w:top w:val="single" w:color="000000" w:sz="4" w:space="0"/>
              <w:left w:val="nil"/>
              <w:bottom w:val="single" w:color="000000"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评审标准</w:t>
            </w:r>
          </w:p>
        </w:tc>
      </w:tr>
      <w:tr>
        <w:tblPrEx>
          <w:tblLayout w:type="fixed"/>
          <w:tblCellMar>
            <w:top w:w="0" w:type="dxa"/>
            <w:left w:w="108" w:type="dxa"/>
            <w:bottom w:w="0" w:type="dxa"/>
            <w:right w:w="108" w:type="dxa"/>
          </w:tblCellMar>
        </w:tblPrEx>
        <w:trPr>
          <w:trHeight w:val="534" w:hRule="atLeast"/>
          <w:jc w:val="center"/>
        </w:trPr>
        <w:tc>
          <w:tcPr>
            <w:tcW w:w="1485" w:type="dxa"/>
            <w:vMerge w:val="restart"/>
            <w:tcBorders>
              <w:top w:val="single" w:color="auto" w:sz="4" w:space="0"/>
              <w:left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资格性审查</w:t>
            </w: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1</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rPr>
            </w:pPr>
            <w:r>
              <w:rPr>
                <w:rFonts w:hint="eastAsia"/>
              </w:rPr>
              <w:t>营业执照</w:t>
            </w:r>
          </w:p>
        </w:tc>
        <w:tc>
          <w:tcPr>
            <w:tcW w:w="5396" w:type="dxa"/>
            <w:tcBorders>
              <w:top w:val="single" w:color="000000" w:sz="4" w:space="0"/>
              <w:left w:val="nil"/>
              <w:bottom w:val="single" w:color="000000" w:sz="4" w:space="0"/>
              <w:right w:val="single" w:color="000000" w:sz="4" w:space="0"/>
            </w:tcBorders>
            <w:noWrap w:val="0"/>
            <w:vAlign w:val="top"/>
          </w:tcPr>
          <w:p>
            <w:pPr>
              <w:spacing w:line="480" w:lineRule="auto"/>
            </w:pPr>
            <w:r>
              <w:rPr>
                <w:rFonts w:hint="eastAsia"/>
              </w:rPr>
              <w:t>提供有效的营业执照或事业单位法人证书（提供复印件）</w:t>
            </w:r>
          </w:p>
        </w:tc>
      </w:tr>
      <w:tr>
        <w:tblPrEx>
          <w:tblLayout w:type="fixed"/>
          <w:tblCellMar>
            <w:top w:w="0" w:type="dxa"/>
            <w:left w:w="108" w:type="dxa"/>
            <w:bottom w:w="0" w:type="dxa"/>
            <w:right w:w="108" w:type="dxa"/>
          </w:tblCellMar>
        </w:tblPrEx>
        <w:trPr>
          <w:trHeight w:val="510" w:hRule="atLeast"/>
          <w:jc w:val="center"/>
        </w:trPr>
        <w:tc>
          <w:tcPr>
            <w:tcW w:w="1485"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2</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kern w:val="0"/>
                <w:szCs w:val="21"/>
              </w:rPr>
            </w:pPr>
            <w:r>
              <w:rPr>
                <w:rFonts w:hint="eastAsia"/>
                <w:color w:val="000000"/>
              </w:rPr>
              <w:t>财务状况：具有良好的商业信誉和健全的财务会计制度</w:t>
            </w:r>
          </w:p>
        </w:tc>
        <w:tc>
          <w:tcPr>
            <w:tcW w:w="5396" w:type="dxa"/>
            <w:tcBorders>
              <w:top w:val="single" w:color="000000" w:sz="4" w:space="0"/>
              <w:left w:val="nil"/>
              <w:bottom w:val="single" w:color="000000" w:sz="4" w:space="0"/>
              <w:right w:val="single" w:color="000000" w:sz="4" w:space="0"/>
            </w:tcBorders>
            <w:noWrap w:val="0"/>
            <w:vAlign w:val="center"/>
          </w:tcPr>
          <w:p>
            <w:pPr>
              <w:pStyle w:val="25"/>
              <w:rPr>
                <w:rFonts w:hint="eastAsia"/>
                <w:color w:val="000000"/>
              </w:rPr>
            </w:pPr>
            <w:r>
              <w:rPr>
                <w:rFonts w:hint="eastAsia"/>
                <w:kern w:val="2"/>
                <w:szCs w:val="24"/>
              </w:rPr>
              <w:t>提供2023年任意一个月的财务报表</w:t>
            </w:r>
          </w:p>
        </w:tc>
      </w:tr>
      <w:tr>
        <w:tblPrEx>
          <w:tblLayout w:type="fixed"/>
          <w:tblCellMar>
            <w:top w:w="0" w:type="dxa"/>
            <w:left w:w="108" w:type="dxa"/>
            <w:bottom w:w="0" w:type="dxa"/>
            <w:right w:w="108" w:type="dxa"/>
          </w:tblCellMar>
        </w:tblPrEx>
        <w:trPr>
          <w:trHeight w:val="510" w:hRule="atLeast"/>
          <w:jc w:val="center"/>
        </w:trPr>
        <w:tc>
          <w:tcPr>
            <w:tcW w:w="1485"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3</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rPr>
            </w:pPr>
            <w:r>
              <w:rPr>
                <w:rFonts w:hint="eastAsia"/>
              </w:rPr>
              <w:t>设备和技术能力</w:t>
            </w:r>
          </w:p>
        </w:tc>
        <w:tc>
          <w:tcPr>
            <w:tcW w:w="5396" w:type="dxa"/>
            <w:tcBorders>
              <w:top w:val="single" w:color="000000" w:sz="4" w:space="0"/>
              <w:left w:val="nil"/>
              <w:bottom w:val="single" w:color="000000" w:sz="4" w:space="0"/>
              <w:right w:val="single" w:color="000000" w:sz="4" w:space="0"/>
            </w:tcBorders>
            <w:noWrap w:val="0"/>
            <w:vAlign w:val="top"/>
          </w:tcPr>
          <w:p>
            <w:r>
              <w:rPr>
                <w:rFonts w:hint="eastAsia"/>
              </w:rPr>
              <w:t>具有履行合同所必需的设备和专业技术能力（提供承诺书）</w:t>
            </w:r>
          </w:p>
        </w:tc>
      </w:tr>
      <w:tr>
        <w:tblPrEx>
          <w:tblLayout w:type="fixed"/>
          <w:tblCellMar>
            <w:top w:w="0" w:type="dxa"/>
            <w:left w:w="108" w:type="dxa"/>
            <w:bottom w:w="0" w:type="dxa"/>
            <w:right w:w="108" w:type="dxa"/>
          </w:tblCellMar>
        </w:tblPrEx>
        <w:trPr>
          <w:trHeight w:val="1003" w:hRule="atLeast"/>
          <w:jc w:val="center"/>
        </w:trPr>
        <w:tc>
          <w:tcPr>
            <w:tcW w:w="1485"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4</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color w:val="000000"/>
                <w:kern w:val="0"/>
                <w:szCs w:val="21"/>
              </w:rPr>
            </w:pPr>
            <w:r>
              <w:rPr>
                <w:rFonts w:hint="eastAsia"/>
              </w:rPr>
              <w:t>纳税和社保：有依法缴纳税收和社会保障资金的良好记录</w:t>
            </w:r>
          </w:p>
        </w:tc>
        <w:tc>
          <w:tcPr>
            <w:tcW w:w="5396" w:type="dxa"/>
            <w:tcBorders>
              <w:top w:val="single" w:color="000000" w:sz="4" w:space="0"/>
              <w:left w:val="nil"/>
              <w:bottom w:val="single" w:color="000000" w:sz="4" w:space="0"/>
              <w:right w:val="single" w:color="000000" w:sz="4" w:space="0"/>
            </w:tcBorders>
            <w:noWrap w:val="0"/>
            <w:vAlign w:val="center"/>
          </w:tcPr>
          <w:p>
            <w:pPr>
              <w:pStyle w:val="25"/>
              <w:rPr>
                <w:rFonts w:hint="eastAsia"/>
                <w:color w:val="000000"/>
              </w:rPr>
            </w:pPr>
            <w:r>
              <w:rPr>
                <w:rFonts w:hint="eastAsia"/>
                <w:color w:val="000000"/>
              </w:rPr>
              <w:t>提供2023年任意一个月的纳税凭证和社会保障金缴费凭证，零纳税须提供税务部门盖章的纳税申报表；</w:t>
            </w:r>
          </w:p>
        </w:tc>
      </w:tr>
      <w:tr>
        <w:tblPrEx>
          <w:tblLayout w:type="fixed"/>
          <w:tblCellMar>
            <w:top w:w="0" w:type="dxa"/>
            <w:left w:w="108" w:type="dxa"/>
            <w:bottom w:w="0" w:type="dxa"/>
            <w:right w:w="108" w:type="dxa"/>
          </w:tblCellMar>
        </w:tblPrEx>
        <w:trPr>
          <w:trHeight w:val="510" w:hRule="atLeast"/>
          <w:jc w:val="center"/>
        </w:trPr>
        <w:tc>
          <w:tcPr>
            <w:tcW w:w="1485"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5</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spacing w:line="720" w:lineRule="auto"/>
              <w:jc w:val="center"/>
              <w:rPr>
                <w:rFonts w:hint="eastAsia"/>
              </w:rPr>
            </w:pPr>
            <w:r>
              <w:rPr>
                <w:rFonts w:hint="eastAsia"/>
              </w:rPr>
              <w:t>信用查询</w:t>
            </w:r>
          </w:p>
        </w:tc>
        <w:tc>
          <w:tcPr>
            <w:tcW w:w="5396" w:type="dxa"/>
            <w:tcBorders>
              <w:top w:val="single" w:color="000000" w:sz="4" w:space="0"/>
              <w:left w:val="nil"/>
              <w:bottom w:val="single" w:color="000000" w:sz="4" w:space="0"/>
              <w:right w:val="single" w:color="000000" w:sz="4" w:space="0"/>
            </w:tcBorders>
            <w:noWrap w:val="0"/>
            <w:vAlign w:val="top"/>
          </w:tcPr>
          <w:p>
            <w:r>
              <w:rPr>
                <w:rFonts w:hint="eastAsia"/>
              </w:rPr>
              <w:t>在“信用中国”网站（www.creditchina.gov.cn）、中国政府采购网（www.ccgp.gov.cn）</w:t>
            </w:r>
            <w:r>
              <w:rPr>
                <w:rFonts w:hint="eastAsia"/>
                <w:lang w:val="en-US" w:eastAsia="zh-CN"/>
              </w:rPr>
              <w:t>2020</w:t>
            </w:r>
            <w:r>
              <w:rPr>
                <w:rFonts w:hint="eastAsia"/>
              </w:rPr>
              <w:t>年以来没有列入失信被执行人、税收违法黑名单、政府采购严重违法失信行为记录名单的供应商。</w:t>
            </w:r>
            <w:r>
              <w:rPr>
                <w:rFonts w:hint="eastAsia"/>
                <w:b/>
              </w:rPr>
              <w:t>（以开标现场查询为准，供应商不再提供）</w:t>
            </w:r>
          </w:p>
        </w:tc>
      </w:tr>
      <w:tr>
        <w:tblPrEx>
          <w:tblLayout w:type="fixed"/>
          <w:tblCellMar>
            <w:top w:w="0" w:type="dxa"/>
            <w:left w:w="108" w:type="dxa"/>
            <w:bottom w:w="0" w:type="dxa"/>
            <w:right w:w="108" w:type="dxa"/>
          </w:tblCellMar>
        </w:tblPrEx>
        <w:trPr>
          <w:trHeight w:val="510" w:hRule="atLeast"/>
          <w:jc w:val="center"/>
        </w:trPr>
        <w:tc>
          <w:tcPr>
            <w:tcW w:w="1485"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6</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rPr>
            </w:pPr>
            <w:r>
              <w:rPr>
                <w:rFonts w:hint="eastAsia"/>
              </w:rPr>
              <w:t>声明</w:t>
            </w:r>
          </w:p>
        </w:tc>
        <w:tc>
          <w:tcPr>
            <w:tcW w:w="5396" w:type="dxa"/>
            <w:tcBorders>
              <w:top w:val="single" w:color="000000" w:sz="4" w:space="0"/>
              <w:left w:val="nil"/>
              <w:bottom w:val="single" w:color="000000" w:sz="4" w:space="0"/>
              <w:right w:val="single" w:color="000000" w:sz="4" w:space="0"/>
            </w:tcBorders>
            <w:noWrap w:val="0"/>
            <w:vAlign w:val="top"/>
          </w:tcPr>
          <w:p>
            <w:pPr>
              <w:rPr>
                <w:rFonts w:hint="eastAsia"/>
              </w:rPr>
            </w:pPr>
            <w:r>
              <w:rPr>
                <w:rFonts w:hint="eastAsia"/>
              </w:rPr>
              <w:t>提供参加政府采购活动前三年内，在经营活动中没有重大违法记录的书面声明</w:t>
            </w:r>
          </w:p>
        </w:tc>
      </w:tr>
      <w:tr>
        <w:tblPrEx>
          <w:tblLayout w:type="fixed"/>
          <w:tblCellMar>
            <w:top w:w="0" w:type="dxa"/>
            <w:left w:w="108" w:type="dxa"/>
            <w:bottom w:w="0" w:type="dxa"/>
            <w:right w:w="108" w:type="dxa"/>
          </w:tblCellMar>
        </w:tblPrEx>
        <w:trPr>
          <w:trHeight w:val="510" w:hRule="atLeast"/>
          <w:jc w:val="center"/>
        </w:trPr>
        <w:tc>
          <w:tcPr>
            <w:tcW w:w="1485"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7</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rPr>
            </w:pPr>
            <w:r>
              <w:rPr>
                <w:rFonts w:hint="eastAsia" w:ascii="Times New Roman" w:hAnsi="Times New Roman" w:cs="Times New Roman"/>
                <w:color w:val="auto"/>
              </w:rPr>
              <w:t>参加政府采购活动前三年内，无环保类行政处罚记录。</w:t>
            </w:r>
          </w:p>
        </w:tc>
        <w:tc>
          <w:tcPr>
            <w:tcW w:w="5396" w:type="dxa"/>
            <w:tcBorders>
              <w:top w:val="single" w:color="000000" w:sz="4" w:space="0"/>
              <w:left w:val="nil"/>
              <w:bottom w:val="single" w:color="000000" w:sz="4" w:space="0"/>
              <w:right w:val="single" w:color="000000" w:sz="4" w:space="0"/>
            </w:tcBorders>
            <w:noWrap w:val="0"/>
            <w:vAlign w:val="top"/>
          </w:tcPr>
          <w:p>
            <w:pPr>
              <w:rPr>
                <w:rFonts w:hint="eastAsia" w:ascii="Times New Roman" w:hAnsi="Times New Roman" w:cs="Times New Roman"/>
                <w:color w:val="auto"/>
              </w:rPr>
            </w:pPr>
          </w:p>
          <w:p>
            <w:pPr>
              <w:rPr>
                <w:rFonts w:hint="eastAsia"/>
              </w:rPr>
            </w:pPr>
            <w:r>
              <w:rPr>
                <w:rFonts w:hint="eastAsia" w:ascii="Times New Roman" w:hAnsi="Times New Roman" w:cs="Times New Roman"/>
                <w:color w:val="auto"/>
              </w:rPr>
              <w:t>提供无环保类行政处罚记录声明函</w:t>
            </w:r>
          </w:p>
        </w:tc>
      </w:tr>
      <w:tr>
        <w:tblPrEx>
          <w:tblLayout w:type="fixed"/>
          <w:tblCellMar>
            <w:top w:w="0" w:type="dxa"/>
            <w:left w:w="108" w:type="dxa"/>
            <w:bottom w:w="0" w:type="dxa"/>
            <w:right w:w="108" w:type="dxa"/>
          </w:tblCellMar>
        </w:tblPrEx>
        <w:trPr>
          <w:trHeight w:val="510" w:hRule="atLeast"/>
          <w:jc w:val="center"/>
        </w:trPr>
        <w:tc>
          <w:tcPr>
            <w:tcW w:w="1485"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jc w:val="both"/>
              <w:rPr>
                <w:rFonts w:hint="eastAsia"/>
              </w:rPr>
            </w:pPr>
            <w:r>
              <w:rPr>
                <w:rFonts w:hint="eastAsia" w:ascii="Times New Roman" w:hAnsi="Times New Roman" w:cs="Times New Roman"/>
                <w:color w:val="auto"/>
                <w:lang w:eastAsia="zh-CN"/>
              </w:rPr>
              <w:t>非进口产品</w:t>
            </w:r>
            <w:r>
              <w:rPr>
                <w:rFonts w:hint="eastAsia" w:ascii="Times New Roman" w:hAnsi="Times New Roman" w:cs="Times New Roman"/>
                <w:color w:val="auto"/>
              </w:rPr>
              <w:t>声明</w:t>
            </w:r>
          </w:p>
        </w:tc>
        <w:tc>
          <w:tcPr>
            <w:tcW w:w="5396" w:type="dxa"/>
            <w:tcBorders>
              <w:top w:val="single" w:color="000000" w:sz="4" w:space="0"/>
              <w:left w:val="nil"/>
              <w:bottom w:val="single" w:color="000000" w:sz="4" w:space="0"/>
              <w:right w:val="single" w:color="000000" w:sz="4" w:space="0"/>
            </w:tcBorders>
            <w:noWrap w:val="0"/>
            <w:vAlign w:val="top"/>
          </w:tcPr>
          <w:p>
            <w:pPr>
              <w:spacing w:line="360" w:lineRule="auto"/>
              <w:jc w:val="both"/>
              <w:rPr>
                <w:rFonts w:hint="eastAsia"/>
              </w:rPr>
            </w:pPr>
            <w:r>
              <w:rPr>
                <w:rFonts w:hint="eastAsia" w:ascii="Times New Roman" w:hAnsi="Times New Roman" w:cs="Times New Roman"/>
                <w:color w:val="auto"/>
                <w:lang w:eastAsia="zh-CN"/>
              </w:rPr>
              <w:t>提供非进口产品投标声明</w:t>
            </w:r>
          </w:p>
        </w:tc>
      </w:tr>
      <w:tr>
        <w:tblPrEx>
          <w:tblLayout w:type="fixed"/>
          <w:tblCellMar>
            <w:top w:w="0" w:type="dxa"/>
            <w:left w:w="108" w:type="dxa"/>
            <w:bottom w:w="0" w:type="dxa"/>
            <w:right w:w="108" w:type="dxa"/>
          </w:tblCellMar>
        </w:tblPrEx>
        <w:trPr>
          <w:trHeight w:val="510" w:hRule="atLeast"/>
          <w:jc w:val="center"/>
        </w:trPr>
        <w:tc>
          <w:tcPr>
            <w:tcW w:w="1485"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9</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rPr>
            </w:pPr>
            <w:r>
              <w:rPr>
                <w:rFonts w:hint="eastAsia"/>
              </w:rPr>
              <w:t>信用承诺书</w:t>
            </w:r>
          </w:p>
        </w:tc>
        <w:tc>
          <w:tcPr>
            <w:tcW w:w="5396" w:type="dxa"/>
            <w:tcBorders>
              <w:top w:val="single" w:color="000000" w:sz="4" w:space="0"/>
              <w:left w:val="nil"/>
              <w:bottom w:val="single" w:color="000000" w:sz="4" w:space="0"/>
              <w:right w:val="single" w:color="000000" w:sz="4" w:space="0"/>
            </w:tcBorders>
            <w:noWrap w:val="0"/>
            <w:vAlign w:val="top"/>
          </w:tcPr>
          <w:p>
            <w:pPr>
              <w:spacing w:line="360" w:lineRule="auto"/>
              <w:rPr>
                <w:rFonts w:hint="eastAsia"/>
              </w:rPr>
            </w:pPr>
            <w:r>
              <w:rPr>
                <w:rFonts w:hint="eastAsia"/>
              </w:rPr>
              <w:t>提供政府采购供应商信用承诺书</w:t>
            </w:r>
          </w:p>
        </w:tc>
      </w:tr>
      <w:tr>
        <w:tblPrEx>
          <w:tblLayout w:type="fixed"/>
          <w:tblCellMar>
            <w:top w:w="0" w:type="dxa"/>
            <w:left w:w="108" w:type="dxa"/>
            <w:bottom w:w="0" w:type="dxa"/>
            <w:right w:w="108" w:type="dxa"/>
          </w:tblCellMar>
        </w:tblPrEx>
        <w:trPr>
          <w:trHeight w:val="510" w:hRule="atLeast"/>
          <w:jc w:val="center"/>
        </w:trPr>
        <w:tc>
          <w:tcPr>
            <w:tcW w:w="1485"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10</w:t>
            </w:r>
          </w:p>
        </w:tc>
        <w:tc>
          <w:tcPr>
            <w:tcW w:w="2048"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default" w:eastAsia="宋体"/>
                <w:lang w:val="en-US" w:eastAsia="zh-CN"/>
              </w:rPr>
            </w:pPr>
            <w:r>
              <w:rPr>
                <w:rFonts w:hint="eastAsia"/>
                <w:lang w:val="en-US" w:eastAsia="zh-CN"/>
              </w:rPr>
              <w:t>出版物许可证</w:t>
            </w:r>
          </w:p>
        </w:tc>
        <w:tc>
          <w:tcPr>
            <w:tcW w:w="5396" w:type="dxa"/>
            <w:tcBorders>
              <w:top w:val="single" w:color="000000" w:sz="4" w:space="0"/>
              <w:left w:val="nil"/>
              <w:bottom w:val="single" w:color="000000" w:sz="4" w:space="0"/>
              <w:right w:val="single" w:color="000000" w:sz="4" w:space="0"/>
            </w:tcBorders>
            <w:noWrap w:val="0"/>
            <w:vAlign w:val="top"/>
          </w:tcPr>
          <w:p>
            <w:pPr>
              <w:rPr>
                <w:rFonts w:hint="eastAsia"/>
              </w:rPr>
            </w:pPr>
            <w:r>
              <w:rPr>
                <w:rFonts w:hint="eastAsia"/>
              </w:rPr>
              <w:t>提供有效的</w:t>
            </w:r>
            <w:r>
              <w:rPr>
                <w:rFonts w:hint="eastAsia"/>
                <w:lang w:eastAsia="zh-CN"/>
              </w:rPr>
              <w:t>《</w:t>
            </w:r>
            <w:r>
              <w:rPr>
                <w:rFonts w:hint="eastAsia"/>
              </w:rPr>
              <w:t>出版物经营许可证</w:t>
            </w:r>
            <w:r>
              <w:rPr>
                <w:rFonts w:hint="eastAsia"/>
                <w:lang w:eastAsia="zh-CN"/>
              </w:rPr>
              <w:t>》（提供复印件并加盖公章）</w:t>
            </w:r>
          </w:p>
        </w:tc>
      </w:tr>
      <w:tr>
        <w:tblPrEx>
          <w:tblLayout w:type="fixed"/>
          <w:tblCellMar>
            <w:top w:w="0" w:type="dxa"/>
            <w:left w:w="108" w:type="dxa"/>
            <w:bottom w:w="0" w:type="dxa"/>
            <w:right w:w="108" w:type="dxa"/>
          </w:tblCellMar>
        </w:tblPrEx>
        <w:trPr>
          <w:trHeight w:val="570" w:hRule="atLeast"/>
          <w:jc w:val="center"/>
        </w:trPr>
        <w:tc>
          <w:tcPr>
            <w:tcW w:w="1485" w:type="dxa"/>
            <w:vMerge w:val="restart"/>
            <w:tcBorders>
              <w:top w:val="single" w:color="auto" w:sz="4" w:space="0"/>
              <w:left w:val="single" w:color="000000"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符合性审查</w:t>
            </w:r>
          </w:p>
        </w:tc>
        <w:tc>
          <w:tcPr>
            <w:tcW w:w="77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1</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kern w:val="0"/>
                <w:szCs w:val="21"/>
              </w:rPr>
            </w:pPr>
            <w:r>
              <w:rPr>
                <w:rFonts w:hint="eastAsia"/>
                <w:color w:val="000000"/>
                <w:szCs w:val="21"/>
              </w:rPr>
              <w:t>投标文件的签署</w:t>
            </w:r>
          </w:p>
        </w:tc>
        <w:tc>
          <w:tcPr>
            <w:tcW w:w="5396" w:type="dxa"/>
            <w:tcBorders>
              <w:top w:val="single" w:color="000000" w:sz="4" w:space="0"/>
              <w:left w:val="nil"/>
              <w:bottom w:val="single" w:color="000000" w:sz="4" w:space="0"/>
              <w:right w:val="single" w:color="000000" w:sz="4" w:space="0"/>
            </w:tcBorders>
            <w:noWrap w:val="0"/>
            <w:vAlign w:val="center"/>
          </w:tcPr>
          <w:p>
            <w:pPr>
              <w:rPr>
                <w:color w:val="000000"/>
                <w:kern w:val="0"/>
                <w:szCs w:val="21"/>
              </w:rPr>
            </w:pPr>
            <w:r>
              <w:rPr>
                <w:rFonts w:hint="eastAsia"/>
                <w:color w:val="000000"/>
                <w:szCs w:val="21"/>
              </w:rPr>
              <w:t>投标文件的签署符合招标文件要求</w:t>
            </w:r>
          </w:p>
        </w:tc>
      </w:tr>
      <w:tr>
        <w:tblPrEx>
          <w:tblLayout w:type="fixed"/>
          <w:tblCellMar>
            <w:top w:w="0" w:type="dxa"/>
            <w:left w:w="108" w:type="dxa"/>
            <w:bottom w:w="0" w:type="dxa"/>
            <w:right w:w="108" w:type="dxa"/>
          </w:tblCellMar>
        </w:tblPrEx>
        <w:trPr>
          <w:trHeight w:val="570" w:hRule="atLeast"/>
          <w:jc w:val="center"/>
        </w:trPr>
        <w:tc>
          <w:tcPr>
            <w:tcW w:w="1485" w:type="dxa"/>
            <w:vMerge w:val="continue"/>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2</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szCs w:val="21"/>
              </w:rPr>
            </w:pPr>
            <w:r>
              <w:rPr>
                <w:rFonts w:hint="eastAsia"/>
                <w:color w:val="000000"/>
                <w:kern w:val="0"/>
                <w:szCs w:val="21"/>
              </w:rPr>
              <w:t>投标有效期</w:t>
            </w:r>
          </w:p>
        </w:tc>
        <w:tc>
          <w:tcPr>
            <w:tcW w:w="5396"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szCs w:val="21"/>
              </w:rPr>
            </w:pPr>
            <w:r>
              <w:rPr>
                <w:rFonts w:hint="eastAsia"/>
                <w:color w:val="000000"/>
                <w:kern w:val="0"/>
                <w:szCs w:val="21"/>
              </w:rPr>
              <w:t>自开标之日起90天</w:t>
            </w:r>
          </w:p>
        </w:tc>
      </w:tr>
      <w:tr>
        <w:tblPrEx>
          <w:tblLayout w:type="fixed"/>
          <w:tblCellMar>
            <w:top w:w="0" w:type="dxa"/>
            <w:left w:w="108" w:type="dxa"/>
            <w:bottom w:w="0" w:type="dxa"/>
            <w:right w:w="108" w:type="dxa"/>
          </w:tblCellMar>
        </w:tblPrEx>
        <w:trPr>
          <w:trHeight w:val="570" w:hRule="atLeast"/>
          <w:jc w:val="center"/>
        </w:trPr>
        <w:tc>
          <w:tcPr>
            <w:tcW w:w="1485" w:type="dxa"/>
            <w:vMerge w:val="continue"/>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3</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szCs w:val="21"/>
              </w:rPr>
            </w:pPr>
            <w:r>
              <w:rPr>
                <w:rFonts w:hint="eastAsia"/>
                <w:color w:val="000000"/>
                <w:kern w:val="0"/>
                <w:szCs w:val="21"/>
              </w:rPr>
              <w:t>投标价</w:t>
            </w:r>
          </w:p>
        </w:tc>
        <w:tc>
          <w:tcPr>
            <w:tcW w:w="5396"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szCs w:val="21"/>
              </w:rPr>
            </w:pPr>
            <w:r>
              <w:rPr>
                <w:rFonts w:hint="eastAsia"/>
                <w:color w:val="000000"/>
                <w:kern w:val="0"/>
                <w:szCs w:val="21"/>
              </w:rPr>
              <w:t>投标报价不超预算，并且是唯一的、无选择性的报价</w:t>
            </w:r>
          </w:p>
        </w:tc>
      </w:tr>
      <w:tr>
        <w:tblPrEx>
          <w:tblLayout w:type="fixed"/>
          <w:tblCellMar>
            <w:top w:w="0" w:type="dxa"/>
            <w:left w:w="108" w:type="dxa"/>
            <w:bottom w:w="0" w:type="dxa"/>
            <w:right w:w="108" w:type="dxa"/>
          </w:tblCellMar>
        </w:tblPrEx>
        <w:trPr>
          <w:trHeight w:val="570" w:hRule="atLeast"/>
          <w:jc w:val="center"/>
        </w:trPr>
        <w:tc>
          <w:tcPr>
            <w:tcW w:w="1485" w:type="dxa"/>
            <w:vMerge w:val="continue"/>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4</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szCs w:val="21"/>
              </w:rPr>
            </w:pPr>
            <w:r>
              <w:rPr>
                <w:rFonts w:hint="eastAsia"/>
                <w:color w:val="000000"/>
                <w:kern w:val="0"/>
                <w:szCs w:val="21"/>
              </w:rPr>
              <w:t>供货时间</w:t>
            </w:r>
          </w:p>
        </w:tc>
        <w:tc>
          <w:tcPr>
            <w:tcW w:w="5396"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szCs w:val="21"/>
              </w:rPr>
            </w:pPr>
            <w:r>
              <w:rPr>
                <w:rFonts w:hint="eastAsia"/>
                <w:color w:val="000000"/>
                <w:kern w:val="0"/>
                <w:szCs w:val="21"/>
              </w:rPr>
              <w:t>合同签</w:t>
            </w:r>
            <w:r>
              <w:rPr>
                <w:rFonts w:hint="eastAsia"/>
                <w:color w:val="000000"/>
                <w:kern w:val="0"/>
                <w:szCs w:val="21"/>
                <w:lang w:eastAsia="zh-CN"/>
              </w:rPr>
              <w:t>订</w:t>
            </w:r>
            <w:r>
              <w:rPr>
                <w:rFonts w:hint="eastAsia"/>
                <w:color w:val="000000"/>
                <w:kern w:val="0"/>
                <w:szCs w:val="21"/>
              </w:rPr>
              <w:t>后30天内供货完毕</w:t>
            </w:r>
          </w:p>
        </w:tc>
      </w:tr>
      <w:tr>
        <w:tblPrEx>
          <w:tblLayout w:type="fixed"/>
          <w:tblCellMar>
            <w:top w:w="0" w:type="dxa"/>
            <w:left w:w="108" w:type="dxa"/>
            <w:bottom w:w="0" w:type="dxa"/>
            <w:right w:w="108" w:type="dxa"/>
          </w:tblCellMar>
        </w:tblPrEx>
        <w:trPr>
          <w:trHeight w:val="570" w:hRule="atLeast"/>
          <w:jc w:val="center"/>
        </w:trPr>
        <w:tc>
          <w:tcPr>
            <w:tcW w:w="1485" w:type="dxa"/>
            <w:vMerge w:val="continue"/>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5</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无串标投标的情形</w:t>
            </w:r>
          </w:p>
        </w:tc>
        <w:tc>
          <w:tcPr>
            <w:tcW w:w="5396"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无串标投标的情形（详见“第二部分投标人须知中的第23.6条”）</w:t>
            </w:r>
          </w:p>
        </w:tc>
      </w:tr>
      <w:tr>
        <w:tblPrEx>
          <w:tblLayout w:type="fixed"/>
          <w:tblCellMar>
            <w:top w:w="0" w:type="dxa"/>
            <w:left w:w="108" w:type="dxa"/>
            <w:bottom w:w="0" w:type="dxa"/>
            <w:right w:w="108" w:type="dxa"/>
          </w:tblCellMar>
        </w:tblPrEx>
        <w:trPr>
          <w:trHeight w:val="570" w:hRule="atLeast"/>
          <w:jc w:val="center"/>
        </w:trPr>
        <w:tc>
          <w:tcPr>
            <w:tcW w:w="1485" w:type="dxa"/>
            <w:vMerge w:val="continue"/>
            <w:tcBorders>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p>
        </w:tc>
        <w:tc>
          <w:tcPr>
            <w:tcW w:w="778"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6</w:t>
            </w:r>
          </w:p>
        </w:tc>
        <w:tc>
          <w:tcPr>
            <w:tcW w:w="2048"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无认定为“投标无效”的其他情形</w:t>
            </w:r>
          </w:p>
        </w:tc>
        <w:tc>
          <w:tcPr>
            <w:tcW w:w="5396"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无认定为“投标无效”的其他情形</w:t>
            </w:r>
          </w:p>
        </w:tc>
      </w:tr>
    </w:tbl>
    <w:p>
      <w:pPr>
        <w:widowControl/>
        <w:autoSpaceDN w:val="0"/>
        <w:spacing w:line="360" w:lineRule="auto"/>
        <w:rPr>
          <w:rFonts w:hint="eastAsia" w:hAnsi="宋体" w:cs="宋体"/>
          <w:color w:val="000000"/>
          <w:kern w:val="0"/>
          <w:szCs w:val="21"/>
        </w:rPr>
      </w:pPr>
      <w:r>
        <w:rPr>
          <w:rFonts w:hint="eastAsia" w:hAnsi="宋体" w:cs="宋体"/>
          <w:color w:val="000000"/>
          <w:kern w:val="0"/>
          <w:szCs w:val="21"/>
        </w:rPr>
        <w:t xml:space="preserve">    1、表中只需填写“√、通过”或者“×、不通过”。</w:t>
      </w:r>
    </w:p>
    <w:p>
      <w:pPr>
        <w:widowControl/>
        <w:autoSpaceDN w:val="0"/>
        <w:spacing w:line="360" w:lineRule="auto"/>
        <w:ind w:firstLine="420" w:firstLineChars="200"/>
        <w:rPr>
          <w:rFonts w:hint="eastAsia" w:hAnsi="宋体" w:cs="宋体"/>
          <w:color w:val="000000"/>
          <w:kern w:val="0"/>
          <w:szCs w:val="21"/>
        </w:rPr>
      </w:pPr>
      <w:r>
        <w:rPr>
          <w:rFonts w:hint="eastAsia" w:hAnsi="宋体" w:cs="宋体"/>
          <w:color w:val="000000"/>
          <w:kern w:val="0"/>
          <w:szCs w:val="21"/>
        </w:rPr>
        <w:t>2、结论采用“一项否决”原则。只有全部审查项目都是“√、通过”的，结论才能是“合格”；只要其中一项是“×、不通过”的，结论只能是“不合格”。</w:t>
      </w:r>
    </w:p>
    <w:p>
      <w:pPr>
        <w:widowControl/>
        <w:autoSpaceDN w:val="0"/>
        <w:spacing w:line="360" w:lineRule="auto"/>
        <w:ind w:firstLine="422" w:firstLineChars="200"/>
        <w:rPr>
          <w:rFonts w:hint="eastAsia" w:hAnsi="宋体" w:cs="宋体"/>
          <w:b/>
          <w:bCs/>
          <w:color w:val="000000"/>
          <w:kern w:val="0"/>
          <w:szCs w:val="21"/>
        </w:rPr>
      </w:pPr>
      <w:r>
        <w:rPr>
          <w:rFonts w:hint="eastAsia" w:hAnsi="宋体" w:cs="宋体"/>
          <w:b/>
          <w:bCs/>
          <w:color w:val="000000"/>
          <w:kern w:val="0"/>
          <w:szCs w:val="21"/>
        </w:rPr>
        <w:t>3、只有结论是合格的投标人，才能进入下一轮评审；不合格的被淘汰。</w:t>
      </w:r>
    </w:p>
    <w:p>
      <w:pPr>
        <w:widowControl/>
        <w:autoSpaceDN w:val="0"/>
        <w:spacing w:line="360" w:lineRule="auto"/>
        <w:ind w:firstLine="422" w:firstLineChars="200"/>
        <w:rPr>
          <w:rFonts w:hint="eastAsia" w:hAnsi="宋体" w:cs="宋体"/>
          <w:b/>
          <w:bCs/>
          <w:color w:val="000000"/>
          <w:kern w:val="0"/>
          <w:szCs w:val="21"/>
        </w:rPr>
      </w:pPr>
      <w:r>
        <w:rPr>
          <w:rFonts w:hint="eastAsia" w:hAnsi="宋体" w:cs="宋体"/>
          <w:b/>
          <w:bCs/>
          <w:color w:val="000000"/>
          <w:kern w:val="0"/>
          <w:szCs w:val="21"/>
        </w:rPr>
        <w:t>4、在开标现场由采购人或者采购代理机构依法对投标人的资格进行审查。评标委员会对符合资格的投标人的投标文件进行符合性审查，以确定其是否满足招标文件的实质性要求。</w:t>
      </w:r>
    </w:p>
    <w:p>
      <w:pPr>
        <w:widowControl/>
        <w:autoSpaceDN w:val="0"/>
        <w:spacing w:line="360" w:lineRule="auto"/>
        <w:ind w:firstLine="420" w:firstLineChars="200"/>
        <w:rPr>
          <w:rFonts w:hint="eastAsia" w:hAnsi="宋体" w:cs="宋体"/>
          <w:b/>
          <w:color w:val="000000"/>
          <w:sz w:val="32"/>
          <w:szCs w:val="32"/>
        </w:rPr>
      </w:pPr>
      <w:r>
        <w:rPr>
          <w:rFonts w:hint="eastAsia" w:hAnsi="宋体" w:cs="宋体"/>
          <w:color w:val="000000"/>
          <w:kern w:val="0"/>
          <w:szCs w:val="21"/>
        </w:rPr>
        <w:t>5、</w:t>
      </w:r>
      <w:r>
        <w:rPr>
          <w:rFonts w:hint="eastAsia" w:hAnsi="宋体" w:cs="宋体"/>
          <w:b/>
          <w:bCs/>
          <w:color w:val="000000"/>
          <w:kern w:val="0"/>
          <w:szCs w:val="21"/>
          <w:u w:val="single"/>
        </w:rPr>
        <w:t>“初步审查表”中的每一项条款均为实质性要求，投标人必须满足，有任何一项不满足都将会导致投标无效，请各投标人认真对待。证明材料需附于投标文件中。</w:t>
      </w:r>
    </w:p>
    <w:p>
      <w:pPr>
        <w:spacing w:line="560" w:lineRule="exact"/>
        <w:jc w:val="left"/>
        <w:outlineLvl w:val="1"/>
        <w:rPr>
          <w:rFonts w:hint="eastAsia" w:hAnsi="宋体" w:cs="宋体"/>
          <w:b/>
          <w:color w:val="000000"/>
          <w:sz w:val="32"/>
          <w:szCs w:val="32"/>
        </w:rPr>
      </w:pPr>
      <w:r>
        <w:rPr>
          <w:rFonts w:hint="eastAsia" w:hAnsi="宋体" w:cs="宋体"/>
          <w:b/>
          <w:color w:val="000000"/>
          <w:sz w:val="32"/>
          <w:szCs w:val="32"/>
        </w:rPr>
        <w:t>3、项目基本信息：</w:t>
      </w:r>
    </w:p>
    <w:p>
      <w:pPr>
        <w:spacing w:line="560" w:lineRule="exact"/>
        <w:jc w:val="left"/>
        <w:outlineLvl w:val="1"/>
        <w:rPr>
          <w:rFonts w:hint="eastAsia" w:hAnsi="宋体" w:cs="宋体"/>
          <w:bCs/>
          <w:color w:val="000000"/>
          <w:sz w:val="28"/>
          <w:szCs w:val="28"/>
          <w:u w:val="single"/>
        </w:rPr>
      </w:pPr>
      <w:r>
        <w:rPr>
          <w:rFonts w:hint="eastAsia" w:hAnsi="宋体" w:cs="宋体"/>
          <w:bCs/>
          <w:color w:val="000000"/>
          <w:sz w:val="28"/>
          <w:szCs w:val="28"/>
        </w:rPr>
        <w:t xml:space="preserve">     采购方式：</w:t>
      </w:r>
      <w:r>
        <w:rPr>
          <w:rFonts w:hint="eastAsia" w:hAnsi="宋体" w:cs="宋体"/>
          <w:bCs/>
          <w:color w:val="000000"/>
          <w:sz w:val="28"/>
          <w:szCs w:val="28"/>
          <w:u w:val="single"/>
        </w:rPr>
        <w:t>公开招标</w:t>
      </w:r>
      <w:r>
        <w:rPr>
          <w:rFonts w:hint="eastAsia" w:hAnsi="宋体" w:cs="宋体"/>
          <w:bCs/>
          <w:color w:val="000000"/>
          <w:sz w:val="28"/>
          <w:szCs w:val="28"/>
        </w:rPr>
        <w:t xml:space="preserve">          价格评审方式：</w:t>
      </w:r>
      <w:r>
        <w:rPr>
          <w:rFonts w:hint="eastAsia" w:hAnsi="宋体" w:cs="宋体"/>
          <w:bCs/>
          <w:color w:val="000000"/>
          <w:sz w:val="28"/>
          <w:szCs w:val="28"/>
          <w:u w:val="single"/>
        </w:rPr>
        <w:t>金额报价</w:t>
      </w:r>
    </w:p>
    <w:p>
      <w:pPr>
        <w:spacing w:line="560" w:lineRule="exact"/>
        <w:jc w:val="left"/>
        <w:outlineLvl w:val="1"/>
        <w:rPr>
          <w:rFonts w:hint="eastAsia" w:hAnsi="宋体" w:cs="宋体"/>
          <w:bCs/>
          <w:color w:val="000000"/>
          <w:sz w:val="28"/>
          <w:szCs w:val="28"/>
          <w:u w:val="single"/>
        </w:rPr>
      </w:pPr>
      <w:r>
        <w:rPr>
          <w:rFonts w:hint="eastAsia" w:hAnsi="宋体" w:cs="宋体"/>
          <w:bCs/>
          <w:color w:val="000000"/>
          <w:sz w:val="28"/>
          <w:szCs w:val="28"/>
        </w:rPr>
        <w:t xml:space="preserve">     中标方法：</w:t>
      </w:r>
      <w:r>
        <w:rPr>
          <w:rFonts w:hint="eastAsia" w:hAnsi="宋体" w:cs="宋体"/>
          <w:bCs/>
          <w:color w:val="000000"/>
          <w:sz w:val="28"/>
          <w:szCs w:val="28"/>
          <w:u w:val="single"/>
        </w:rPr>
        <w:t>推荐中标候选人</w:t>
      </w:r>
      <w:r>
        <w:rPr>
          <w:rFonts w:hint="eastAsia" w:hAnsi="宋体" w:cs="宋体"/>
          <w:bCs/>
          <w:color w:val="000000"/>
          <w:sz w:val="28"/>
          <w:szCs w:val="28"/>
        </w:rPr>
        <w:t xml:space="preserve">    数量：</w:t>
      </w:r>
      <w:r>
        <w:rPr>
          <w:rFonts w:hint="eastAsia" w:hAnsi="宋体" w:cs="宋体"/>
          <w:bCs/>
          <w:color w:val="000000"/>
          <w:sz w:val="28"/>
          <w:szCs w:val="28"/>
          <w:u w:val="single"/>
        </w:rPr>
        <w:t>3人</w:t>
      </w:r>
    </w:p>
    <w:p>
      <w:pPr>
        <w:pStyle w:val="2"/>
        <w:spacing w:line="560" w:lineRule="exact"/>
        <w:rPr>
          <w:rFonts w:hint="eastAsia" w:ascii="宋体" w:hAnsi="宋体" w:eastAsia="宋体" w:cs="宋体"/>
          <w:bCs w:val="0"/>
          <w:color w:val="000000"/>
          <w:sz w:val="32"/>
        </w:rPr>
      </w:pPr>
      <w:r>
        <w:rPr>
          <w:rFonts w:hint="eastAsia" w:ascii="宋体" w:hAnsi="宋体" w:eastAsia="宋体" w:cs="宋体"/>
          <w:bCs w:val="0"/>
          <w:color w:val="000000"/>
          <w:sz w:val="32"/>
        </w:rPr>
        <w:t>4、评标参数信息：</w:t>
      </w:r>
    </w:p>
    <w:p>
      <w:pPr>
        <w:spacing w:line="560" w:lineRule="exact"/>
        <w:rPr>
          <w:rFonts w:hint="eastAsia" w:hAnsi="宋体" w:cs="宋体"/>
          <w:bCs/>
          <w:color w:val="000000"/>
          <w:sz w:val="28"/>
          <w:szCs w:val="28"/>
          <w:u w:val="single"/>
        </w:rPr>
      </w:pPr>
      <w:r>
        <w:rPr>
          <w:rFonts w:hint="eastAsia" w:hAnsi="宋体" w:cs="宋体"/>
          <w:bCs/>
          <w:color w:val="000000"/>
          <w:sz w:val="28"/>
          <w:szCs w:val="28"/>
        </w:rPr>
        <w:t xml:space="preserve">   资格审查方式：</w:t>
      </w:r>
      <w:r>
        <w:rPr>
          <w:rFonts w:hint="eastAsia" w:hAnsi="宋体" w:cs="宋体"/>
          <w:bCs/>
          <w:color w:val="000000"/>
          <w:sz w:val="28"/>
          <w:szCs w:val="28"/>
          <w:u w:val="single"/>
        </w:rPr>
        <w:t xml:space="preserve"> 资格后审 </w:t>
      </w:r>
      <w:r>
        <w:rPr>
          <w:rFonts w:hint="eastAsia" w:hAnsi="宋体" w:cs="宋体"/>
          <w:bCs/>
          <w:color w:val="000000"/>
          <w:sz w:val="28"/>
          <w:szCs w:val="28"/>
        </w:rPr>
        <w:t xml:space="preserve">         评标办法：</w:t>
      </w:r>
      <w:r>
        <w:rPr>
          <w:rFonts w:hint="eastAsia" w:hAnsi="宋体" w:cs="宋体"/>
          <w:bCs/>
          <w:color w:val="000000"/>
          <w:sz w:val="28"/>
          <w:szCs w:val="28"/>
          <w:u w:val="single"/>
        </w:rPr>
        <w:t>综合评</w:t>
      </w:r>
      <w:r>
        <w:rPr>
          <w:rFonts w:hint="eastAsia" w:hAnsi="宋体" w:cs="宋体"/>
          <w:bCs/>
          <w:color w:val="000000"/>
          <w:sz w:val="28"/>
          <w:szCs w:val="28"/>
          <w:u w:val="single"/>
          <w:lang w:val="en-US" w:eastAsia="zh-CN"/>
        </w:rPr>
        <w:t>分</w:t>
      </w:r>
      <w:r>
        <w:rPr>
          <w:rFonts w:hint="eastAsia" w:hAnsi="宋体" w:cs="宋体"/>
          <w:bCs/>
          <w:color w:val="000000"/>
          <w:sz w:val="28"/>
          <w:szCs w:val="28"/>
          <w:u w:val="single"/>
        </w:rPr>
        <w:t>法</w:t>
      </w:r>
    </w:p>
    <w:p>
      <w:pPr>
        <w:pStyle w:val="2"/>
        <w:spacing w:line="560" w:lineRule="exact"/>
        <w:rPr>
          <w:rFonts w:hint="eastAsia" w:ascii="宋体" w:hAnsi="宋体" w:cs="宋体"/>
          <w:b w:val="0"/>
          <w:color w:val="000000"/>
          <w:sz w:val="28"/>
          <w:szCs w:val="28"/>
        </w:rPr>
      </w:pPr>
      <w:r>
        <w:rPr>
          <w:rFonts w:hint="eastAsia" w:ascii="宋体" w:hAnsi="宋体" w:cs="宋体"/>
          <w:b w:val="0"/>
          <w:color w:val="000000"/>
          <w:sz w:val="28"/>
          <w:szCs w:val="28"/>
        </w:rPr>
        <w:t xml:space="preserve">   </w:t>
      </w:r>
      <w:r>
        <w:rPr>
          <w:rFonts w:hint="eastAsia" w:ascii="宋体" w:hAnsi="宋体" w:eastAsia="宋体" w:cs="宋体"/>
          <w:b w:val="0"/>
          <w:color w:val="000000"/>
          <w:sz w:val="28"/>
          <w:szCs w:val="28"/>
        </w:rPr>
        <w:t>是否缴纳投标保证金：</w:t>
      </w:r>
      <w:r>
        <w:rPr>
          <w:rFonts w:hint="eastAsia" w:ascii="宋体" w:hAnsi="宋体" w:eastAsia="宋体" w:cs="宋体"/>
          <w:b w:val="0"/>
          <w:color w:val="000000"/>
          <w:sz w:val="28"/>
          <w:szCs w:val="28"/>
          <w:u w:val="single"/>
        </w:rPr>
        <w:t xml:space="preserve"> 否 </w:t>
      </w:r>
      <w:r>
        <w:rPr>
          <w:rFonts w:hint="eastAsia" w:ascii="宋体" w:hAnsi="宋体" w:eastAsia="宋体" w:cs="宋体"/>
          <w:b w:val="0"/>
          <w:color w:val="000000"/>
          <w:sz w:val="28"/>
          <w:szCs w:val="28"/>
        </w:rPr>
        <w:t xml:space="preserve">          预算金额：</w:t>
      </w:r>
      <w:r>
        <w:rPr>
          <w:rFonts w:hint="eastAsia" w:ascii="宋体" w:hAnsi="宋体" w:eastAsia="宋体" w:cs="宋体"/>
          <w:b w:val="0"/>
          <w:color w:val="000000"/>
          <w:sz w:val="28"/>
          <w:szCs w:val="28"/>
          <w:u w:val="single"/>
          <w:lang w:val="en-US" w:eastAsia="zh-CN"/>
        </w:rPr>
        <w:t>151527.84</w:t>
      </w:r>
      <w:r>
        <w:rPr>
          <w:rFonts w:hint="eastAsia" w:ascii="宋体" w:hAnsi="宋体" w:eastAsia="宋体" w:cs="宋体"/>
          <w:b w:val="0"/>
          <w:color w:val="000000"/>
          <w:sz w:val="28"/>
          <w:szCs w:val="28"/>
          <w:u w:val="single"/>
        </w:rPr>
        <w:t>元</w:t>
      </w:r>
    </w:p>
    <w:p>
      <w:pPr>
        <w:spacing w:line="560" w:lineRule="exact"/>
        <w:rPr>
          <w:rFonts w:hint="eastAsia" w:hAnsi="宋体" w:cs="宋体"/>
          <w:bCs/>
          <w:color w:val="000000"/>
          <w:sz w:val="28"/>
          <w:szCs w:val="28"/>
        </w:rPr>
      </w:pPr>
      <w:r>
        <w:rPr>
          <w:rFonts w:hint="eastAsia" w:hAnsi="宋体" w:cs="宋体"/>
          <w:bCs/>
          <w:color w:val="000000"/>
          <w:sz w:val="28"/>
          <w:szCs w:val="28"/>
        </w:rPr>
        <w:t xml:space="preserve">   评标委员会信息：评标总人数5人，其中采购人代表 </w:t>
      </w:r>
      <w:r>
        <w:rPr>
          <w:rFonts w:hint="eastAsia" w:hAnsi="宋体" w:cs="宋体"/>
          <w:bCs/>
          <w:color w:val="000000"/>
          <w:sz w:val="28"/>
          <w:szCs w:val="28"/>
          <w:lang w:val="en-US" w:eastAsia="zh-CN"/>
        </w:rPr>
        <w:t>0</w:t>
      </w:r>
      <w:r>
        <w:rPr>
          <w:rFonts w:hint="eastAsia" w:hAnsi="宋体" w:cs="宋体"/>
          <w:bCs/>
          <w:color w:val="000000"/>
          <w:sz w:val="28"/>
          <w:szCs w:val="28"/>
        </w:rPr>
        <w:t xml:space="preserve">人，专家 </w:t>
      </w:r>
      <w:r>
        <w:rPr>
          <w:rFonts w:hint="eastAsia" w:hAnsi="宋体" w:cs="宋体"/>
          <w:bCs/>
          <w:color w:val="000000"/>
          <w:sz w:val="28"/>
          <w:szCs w:val="28"/>
          <w:lang w:val="en-US" w:eastAsia="zh-CN"/>
        </w:rPr>
        <w:t>5</w:t>
      </w:r>
      <w:r>
        <w:rPr>
          <w:rFonts w:hint="eastAsia" w:hAnsi="宋体" w:cs="宋体"/>
          <w:bCs/>
          <w:color w:val="000000"/>
          <w:sz w:val="28"/>
          <w:szCs w:val="28"/>
        </w:rPr>
        <w:t>人。</w:t>
      </w:r>
    </w:p>
    <w:p>
      <w:pPr>
        <w:spacing w:line="560" w:lineRule="exact"/>
        <w:rPr>
          <w:rFonts w:hint="eastAsia" w:hAnsi="宋体" w:cs="宋体"/>
          <w:b/>
          <w:color w:val="000000"/>
          <w:sz w:val="32"/>
          <w:szCs w:val="32"/>
        </w:rPr>
      </w:pPr>
      <w:r>
        <w:rPr>
          <w:rFonts w:hint="eastAsia" w:ascii="宋体" w:hAnsi="宋体" w:eastAsia="宋体" w:cs="宋体"/>
          <w:b w:val="0"/>
          <w:color w:val="000000"/>
          <w:sz w:val="28"/>
          <w:szCs w:val="28"/>
        </w:rPr>
        <w:t>价格折扣设置：1.当供应商为小型、微型企业或视同小型、微型企业（如监狱企业、残疾人福利性单位等）；有效投标报价=总投标报价-小型和微型企业产品价格</w:t>
      </w:r>
      <w:r>
        <w:rPr>
          <w:rFonts w:hint="eastAsia" w:ascii="宋体" w:hAnsi="宋体" w:eastAsia="宋体" w:cs="宋体"/>
          <w:b w:val="0"/>
          <w:color w:val="000000"/>
          <w:sz w:val="28"/>
          <w:szCs w:val="28"/>
          <w:u w:val="single"/>
        </w:rPr>
        <w:t>*</w:t>
      </w:r>
      <w:r>
        <w:rPr>
          <w:rFonts w:hint="eastAsia" w:ascii="宋体" w:hAnsi="宋体" w:eastAsia="宋体" w:cs="宋体"/>
          <w:b w:val="0"/>
          <w:color w:val="000000"/>
          <w:sz w:val="28"/>
          <w:szCs w:val="28"/>
          <w:u w:val="single"/>
          <w:lang w:val="en-US" w:eastAsia="zh-CN"/>
        </w:rPr>
        <w:t>10</w:t>
      </w:r>
      <w:r>
        <w:rPr>
          <w:rFonts w:hint="eastAsia" w:ascii="宋体" w:hAnsi="宋体" w:eastAsia="宋体" w:cs="宋体"/>
          <w:b w:val="0"/>
          <w:color w:val="000000"/>
          <w:sz w:val="28"/>
          <w:szCs w:val="28"/>
          <w:u w:val="single"/>
        </w:rPr>
        <w:t>%。</w:t>
      </w:r>
    </w:p>
    <w:p>
      <w:pPr>
        <w:rPr>
          <w:rFonts w:hint="eastAsia" w:hAnsi="宋体" w:cs="宋体"/>
          <w:b/>
          <w:color w:val="000000"/>
          <w:sz w:val="32"/>
          <w:szCs w:val="32"/>
        </w:rPr>
      </w:pPr>
    </w:p>
    <w:p>
      <w:pPr>
        <w:rPr>
          <w:rFonts w:hint="eastAsia" w:hAnsi="宋体" w:cs="宋体"/>
          <w:b/>
          <w:color w:val="000000"/>
          <w:sz w:val="32"/>
          <w:szCs w:val="32"/>
        </w:rPr>
      </w:pPr>
      <w:r>
        <w:rPr>
          <w:rFonts w:hint="eastAsia" w:hAnsi="宋体" w:cs="宋体"/>
          <w:b/>
          <w:color w:val="000000"/>
          <w:sz w:val="32"/>
          <w:szCs w:val="32"/>
        </w:rPr>
        <w:t>5、评标分值组成</w:t>
      </w:r>
    </w:p>
    <w:tbl>
      <w:tblPr>
        <w:tblStyle w:val="16"/>
        <w:tblW w:w="8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995"/>
        <w:gridCol w:w="196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012"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序号</w:t>
            </w:r>
          </w:p>
        </w:tc>
        <w:tc>
          <w:tcPr>
            <w:tcW w:w="3995"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评审步骤</w:t>
            </w:r>
          </w:p>
        </w:tc>
        <w:tc>
          <w:tcPr>
            <w:tcW w:w="1965"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分值（分）</w:t>
            </w:r>
          </w:p>
        </w:tc>
        <w:tc>
          <w:tcPr>
            <w:tcW w:w="1950"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是否价格评审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12" w:type="dxa"/>
            <w:noWrap w:val="0"/>
            <w:vAlign w:val="top"/>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1</w:t>
            </w:r>
          </w:p>
        </w:tc>
        <w:tc>
          <w:tcPr>
            <w:tcW w:w="3995" w:type="dxa"/>
            <w:noWrap w:val="0"/>
            <w:vAlign w:val="top"/>
          </w:tcPr>
          <w:p>
            <w:pPr>
              <w:pStyle w:val="2"/>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商务部分评分</w:t>
            </w:r>
          </w:p>
        </w:tc>
        <w:tc>
          <w:tcPr>
            <w:tcW w:w="1965" w:type="dxa"/>
            <w:noWrap w:val="0"/>
            <w:vAlign w:val="center"/>
          </w:tcPr>
          <w:p>
            <w:pPr>
              <w:pStyle w:val="2"/>
              <w:jc w:val="center"/>
              <w:rPr>
                <w:rFonts w:hint="default"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10</w:t>
            </w:r>
          </w:p>
        </w:tc>
        <w:tc>
          <w:tcPr>
            <w:tcW w:w="1950" w:type="dxa"/>
            <w:noWrap w:val="0"/>
            <w:vAlign w:val="top"/>
          </w:tcPr>
          <w:p>
            <w:pPr>
              <w:pStyle w:val="2"/>
              <w:rPr>
                <w:rFonts w:hint="eastAsia" w:ascii="宋体" w:hAnsi="宋体" w:eastAsia="宋体" w:cs="宋体"/>
                <w:b w:val="0"/>
                <w:bCs w:val="0"/>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12" w:type="dxa"/>
            <w:noWrap w:val="0"/>
            <w:vAlign w:val="top"/>
          </w:tcPr>
          <w:p>
            <w:pPr>
              <w:pStyle w:val="2"/>
              <w:jc w:val="center"/>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2</w:t>
            </w:r>
          </w:p>
        </w:tc>
        <w:tc>
          <w:tcPr>
            <w:tcW w:w="3995" w:type="dxa"/>
            <w:noWrap w:val="0"/>
            <w:vAlign w:val="top"/>
          </w:tcPr>
          <w:p>
            <w:pPr>
              <w:pStyle w:val="2"/>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技术部分评分</w:t>
            </w:r>
          </w:p>
        </w:tc>
        <w:tc>
          <w:tcPr>
            <w:tcW w:w="1965" w:type="dxa"/>
            <w:noWrap w:val="0"/>
            <w:vAlign w:val="center"/>
          </w:tcPr>
          <w:p>
            <w:pPr>
              <w:pStyle w:val="2"/>
              <w:jc w:val="center"/>
              <w:rPr>
                <w:rFonts w:hint="default"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60</w:t>
            </w:r>
          </w:p>
        </w:tc>
        <w:tc>
          <w:tcPr>
            <w:tcW w:w="1950" w:type="dxa"/>
            <w:noWrap w:val="0"/>
            <w:vAlign w:val="top"/>
          </w:tcPr>
          <w:p>
            <w:pPr>
              <w:pStyle w:val="2"/>
              <w:rPr>
                <w:rFonts w:hint="eastAsia" w:ascii="宋体" w:hAnsi="宋体" w:eastAsia="宋体" w:cs="宋体"/>
                <w:b w:val="0"/>
                <w:bCs w:val="0"/>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12" w:type="dxa"/>
            <w:noWrap w:val="0"/>
            <w:vAlign w:val="top"/>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3</w:t>
            </w:r>
          </w:p>
        </w:tc>
        <w:tc>
          <w:tcPr>
            <w:tcW w:w="3995" w:type="dxa"/>
            <w:noWrap w:val="0"/>
            <w:vAlign w:val="top"/>
          </w:tcPr>
          <w:p>
            <w:pPr>
              <w:pStyle w:val="2"/>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价格评分</w:t>
            </w:r>
          </w:p>
        </w:tc>
        <w:tc>
          <w:tcPr>
            <w:tcW w:w="1965"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30</w:t>
            </w:r>
          </w:p>
        </w:tc>
        <w:tc>
          <w:tcPr>
            <w:tcW w:w="1950" w:type="dxa"/>
            <w:noWrap w:val="0"/>
            <w:vAlign w:val="top"/>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w:t>
            </w:r>
          </w:p>
        </w:tc>
      </w:tr>
    </w:tbl>
    <w:p>
      <w:pPr>
        <w:rPr>
          <w:rFonts w:hint="eastAsia"/>
          <w:color w:val="000000"/>
        </w:rPr>
      </w:pPr>
    </w:p>
    <w:p>
      <w:pPr>
        <w:numPr>
          <w:ilvl w:val="0"/>
          <w:numId w:val="27"/>
        </w:numPr>
        <w:rPr>
          <w:rFonts w:hint="eastAsia" w:hAnsi="宋体" w:cs="宋体"/>
          <w:b/>
          <w:color w:val="000000"/>
          <w:sz w:val="32"/>
          <w:szCs w:val="32"/>
        </w:rPr>
      </w:pPr>
      <w:r>
        <w:rPr>
          <w:rFonts w:hint="eastAsia" w:hAnsi="宋体" w:cs="宋体"/>
          <w:b/>
          <w:color w:val="000000"/>
          <w:sz w:val="32"/>
          <w:szCs w:val="32"/>
        </w:rPr>
        <w:t>详细评审标准：</w:t>
      </w:r>
    </w:p>
    <w:p>
      <w:pPr>
        <w:spacing w:line="480" w:lineRule="exact"/>
        <w:ind w:firstLine="480" w:firstLineChars="200"/>
        <w:rPr>
          <w:rFonts w:hint="eastAsia" w:hAnsi="宋体" w:cs="宋体"/>
          <w:sz w:val="24"/>
        </w:rPr>
      </w:pPr>
      <w:r>
        <w:rPr>
          <w:rFonts w:hint="eastAsia" w:hAnsi="宋体" w:cs="宋体"/>
          <w:sz w:val="24"/>
        </w:rPr>
        <w:t>本招标项目的评标办法采用综合评分法。满分为100分，其中：价格分30分，商务部分评分</w:t>
      </w:r>
      <w:r>
        <w:rPr>
          <w:rFonts w:hint="eastAsia" w:hAnsi="宋体" w:cs="宋体"/>
          <w:sz w:val="24"/>
          <w:lang w:val="en-US" w:eastAsia="zh-CN"/>
        </w:rPr>
        <w:t>10</w:t>
      </w:r>
      <w:r>
        <w:rPr>
          <w:rFonts w:hint="eastAsia" w:hAnsi="宋体" w:cs="宋体"/>
          <w:sz w:val="24"/>
        </w:rPr>
        <w:t>分，技术部分评分</w:t>
      </w:r>
      <w:r>
        <w:rPr>
          <w:rFonts w:hint="eastAsia" w:hAnsi="宋体" w:cs="宋体"/>
          <w:sz w:val="24"/>
          <w:lang w:val="en-US" w:eastAsia="zh-CN"/>
        </w:rPr>
        <w:t>60</w:t>
      </w:r>
      <w:r>
        <w:rPr>
          <w:rFonts w:hint="eastAsia" w:hAnsi="宋体" w:cs="宋体"/>
          <w:sz w:val="24"/>
        </w:rPr>
        <w:t>分。综合得分最高者为第一中标候选人。</w:t>
      </w:r>
    </w:p>
    <w:p>
      <w:pPr>
        <w:spacing w:line="480" w:lineRule="exact"/>
        <w:ind w:firstLine="480" w:firstLineChars="200"/>
        <w:rPr>
          <w:rFonts w:hint="eastAsia" w:hAnsi="宋体" w:cs="宋体"/>
          <w:sz w:val="24"/>
        </w:rPr>
      </w:pPr>
      <w:r>
        <w:rPr>
          <w:rFonts w:hint="eastAsia" w:hAnsi="宋体" w:cs="宋体"/>
          <w:sz w:val="24"/>
        </w:rPr>
        <w:t>一、投标报价（30分）</w:t>
      </w:r>
    </w:p>
    <w:p>
      <w:pPr>
        <w:spacing w:line="480" w:lineRule="exact"/>
        <w:ind w:firstLine="480" w:firstLineChars="200"/>
        <w:rPr>
          <w:rFonts w:hint="eastAsia" w:hAnsi="宋体" w:cs="宋体"/>
          <w:sz w:val="24"/>
        </w:rPr>
      </w:pPr>
      <w:r>
        <w:rPr>
          <w:rFonts w:hint="eastAsia" w:hAnsi="宋体" w:cs="宋体"/>
          <w:sz w:val="24"/>
        </w:rPr>
        <w:t>（一）价格得分计算公式</w:t>
      </w:r>
    </w:p>
    <w:p>
      <w:pPr>
        <w:spacing w:line="480" w:lineRule="exact"/>
        <w:ind w:firstLine="480" w:firstLineChars="200"/>
        <w:rPr>
          <w:rFonts w:hint="eastAsia" w:hAnsi="宋体" w:cs="宋体"/>
          <w:sz w:val="24"/>
        </w:rPr>
      </w:pPr>
      <w:r>
        <w:rPr>
          <w:rFonts w:hint="eastAsia" w:hAnsi="宋体" w:cs="宋体"/>
          <w:sz w:val="24"/>
        </w:rPr>
        <w:t>评标基准值=有效投标人的最低投标报价</w:t>
      </w:r>
    </w:p>
    <w:p>
      <w:pPr>
        <w:spacing w:line="480" w:lineRule="exact"/>
        <w:ind w:firstLine="480" w:firstLineChars="200"/>
        <w:rPr>
          <w:rFonts w:hint="eastAsia" w:hAnsi="宋体" w:cs="宋体"/>
          <w:sz w:val="24"/>
        </w:rPr>
      </w:pPr>
      <w:r>
        <w:rPr>
          <w:rFonts w:hint="eastAsia" w:hAnsi="宋体" w:cs="宋体"/>
          <w:sz w:val="24"/>
        </w:rPr>
        <w:t>报价得分=评标基准值/投标报价×30%×100分。</w:t>
      </w:r>
    </w:p>
    <w:p>
      <w:pPr>
        <w:spacing w:line="480" w:lineRule="exact"/>
        <w:ind w:firstLine="480" w:firstLineChars="200"/>
        <w:rPr>
          <w:rFonts w:hint="eastAsia" w:hAnsi="宋体" w:cs="宋体"/>
          <w:sz w:val="24"/>
        </w:rPr>
      </w:pPr>
      <w:r>
        <w:rPr>
          <w:rFonts w:hint="eastAsia" w:hAnsi="宋体" w:cs="宋体"/>
          <w:sz w:val="24"/>
        </w:rPr>
        <w:t>注：价格得分取小数点后两位，四舍五入。</w:t>
      </w:r>
    </w:p>
    <w:p>
      <w:pPr>
        <w:spacing w:line="480" w:lineRule="exact"/>
        <w:ind w:firstLine="480" w:firstLineChars="200"/>
        <w:rPr>
          <w:rFonts w:hint="eastAsia" w:hAnsi="宋体" w:cs="宋体"/>
          <w:sz w:val="24"/>
        </w:rPr>
      </w:pPr>
      <w:r>
        <w:rPr>
          <w:rFonts w:hint="eastAsia" w:hAnsi="宋体" w:cs="宋体"/>
          <w:sz w:val="24"/>
        </w:rPr>
        <w:t>有效投标人为未被评标委员会判定为无效投标的投标人。</w:t>
      </w:r>
    </w:p>
    <w:p>
      <w:pPr>
        <w:spacing w:line="480" w:lineRule="exact"/>
        <w:ind w:firstLine="480" w:firstLineChars="200"/>
        <w:rPr>
          <w:rFonts w:hint="eastAsia" w:hAnsi="宋体" w:cs="宋体"/>
          <w:sz w:val="24"/>
        </w:rPr>
      </w:pPr>
      <w:r>
        <w:rPr>
          <w:rFonts w:hint="eastAsia" w:hAnsi="宋体" w:cs="宋体"/>
          <w:sz w:val="24"/>
        </w:rPr>
        <w:t>（二）价格优惠资格说明</w:t>
      </w:r>
    </w:p>
    <w:p>
      <w:pPr>
        <w:spacing w:line="480" w:lineRule="exact"/>
        <w:ind w:firstLine="480" w:firstLineChars="200"/>
        <w:rPr>
          <w:rFonts w:hint="eastAsia" w:hAnsi="宋体" w:cs="宋体"/>
          <w:sz w:val="24"/>
        </w:rPr>
      </w:pPr>
      <w:r>
        <w:rPr>
          <w:rFonts w:hint="eastAsia" w:hAnsi="宋体" w:cs="宋体"/>
          <w:sz w:val="24"/>
        </w:rPr>
        <w:t>1、所投分包(如不分包则指本项目)的投标产品进入当期节能清单的，按2%的优惠折算后计算投标报价得分。投标人所投产品满足此规定的，在唱标信封中，附声明函及相关证明文件且在《唱标表》备注栏中如实填写，否则视为无效。</w:t>
      </w:r>
    </w:p>
    <w:p>
      <w:pPr>
        <w:spacing w:line="480" w:lineRule="exact"/>
        <w:ind w:firstLine="480" w:firstLineChars="200"/>
        <w:rPr>
          <w:rFonts w:hint="eastAsia" w:hAnsi="宋体" w:cs="宋体"/>
          <w:sz w:val="24"/>
        </w:rPr>
      </w:pPr>
      <w:r>
        <w:rPr>
          <w:rFonts w:hint="eastAsia" w:hAnsi="宋体" w:cs="宋体"/>
          <w:sz w:val="24"/>
        </w:rPr>
        <w:t>2、所投分包(如不分包则指本项目)的投标产品进入当期环保清单的，按2%的优惠折算后计算投标报价得分。投标人所投产品满足此规定的，在唱标信封中，附声明函及相关证明文件且在《唱标表》中如实填写，否则视为无效。</w:t>
      </w:r>
    </w:p>
    <w:p>
      <w:pPr>
        <w:spacing w:line="480" w:lineRule="exact"/>
        <w:rPr>
          <w:rFonts w:hint="eastAsia" w:hAnsi="宋体" w:cs="宋体"/>
          <w:sz w:val="24"/>
        </w:rPr>
      </w:pPr>
      <w:r>
        <w:rPr>
          <w:rFonts w:hint="eastAsia" w:hAnsi="宋体" w:cs="宋体"/>
          <w:sz w:val="24"/>
        </w:rPr>
        <w:t>3、投标人为政府扶持特殊企业（小型和微型企业、监狱企业、残疾人福利性单位）者，投标人同时满足一种以上情形者，均按一次折扣（</w:t>
      </w:r>
      <w:r>
        <w:rPr>
          <w:rFonts w:hint="eastAsia" w:hAnsi="宋体" w:cs="宋体"/>
          <w:sz w:val="24"/>
          <w:lang w:val="en-US" w:eastAsia="zh-CN"/>
        </w:rPr>
        <w:t>10</w:t>
      </w:r>
      <w:r>
        <w:rPr>
          <w:rFonts w:hint="eastAsia" w:hAnsi="宋体" w:cs="宋体"/>
          <w:sz w:val="24"/>
        </w:rPr>
        <w:t>%）的优惠折算后计算投标报价得分。投标人满足此规定的，在唱标信封中，附声明函及相关证明文件且在《唱标表》备注栏中如实填写，否则视为无效。</w:t>
      </w:r>
    </w:p>
    <w:p>
      <w:pPr>
        <w:spacing w:line="500" w:lineRule="exact"/>
        <w:rPr>
          <w:rFonts w:hint="eastAsia" w:hAnsi="宋体" w:cs="宋体"/>
          <w:sz w:val="24"/>
        </w:rPr>
      </w:pPr>
      <w:r>
        <w:rPr>
          <w:rFonts w:hint="eastAsia" w:hAnsi="宋体" w:cs="宋体"/>
          <w:sz w:val="24"/>
        </w:rPr>
        <w:t>4、投标人同时满足一项及以上优惠资格者，其价格优惠折扣可累加，但最高不得超过10%。</w:t>
      </w:r>
    </w:p>
    <w:p>
      <w:pPr>
        <w:spacing w:line="500" w:lineRule="exact"/>
        <w:rPr>
          <w:rFonts w:hint="eastAsia" w:hAnsi="宋体" w:cs="宋体"/>
          <w:b/>
          <w:sz w:val="24"/>
          <w:lang w:eastAsia="zh-CN"/>
        </w:rPr>
      </w:pPr>
      <w:r>
        <w:rPr>
          <w:rFonts w:hint="eastAsia" w:hAnsi="宋体" w:cs="宋体"/>
          <w:b/>
          <w:sz w:val="24"/>
          <w:lang w:eastAsia="zh-CN"/>
        </w:rPr>
        <w:t>（</w:t>
      </w:r>
      <w:r>
        <w:rPr>
          <w:rFonts w:hint="eastAsia" w:hAnsi="宋体" w:cs="宋体"/>
          <w:b/>
          <w:sz w:val="24"/>
          <w:lang w:val="en-US" w:eastAsia="zh-CN"/>
        </w:rPr>
        <w:t>一</w:t>
      </w:r>
      <w:r>
        <w:rPr>
          <w:rFonts w:hint="eastAsia" w:hAnsi="宋体" w:cs="宋体"/>
          <w:b/>
          <w:sz w:val="24"/>
          <w:lang w:eastAsia="zh-CN"/>
        </w:rPr>
        <w:t>）商务部分评分（</w:t>
      </w:r>
      <w:r>
        <w:rPr>
          <w:rFonts w:hint="eastAsia" w:hAnsi="宋体" w:cs="宋体"/>
          <w:b/>
          <w:sz w:val="24"/>
          <w:lang w:val="en-US" w:eastAsia="zh-CN"/>
        </w:rPr>
        <w:t>10分</w:t>
      </w:r>
      <w:r>
        <w:rPr>
          <w:rFonts w:hint="eastAsia" w:hAnsi="宋体" w:cs="宋体"/>
          <w:b/>
          <w:sz w:val="24"/>
          <w:lang w:eastAsia="zh-CN"/>
        </w:rPr>
        <w:t>）</w:t>
      </w:r>
    </w:p>
    <w:tbl>
      <w:tblPr>
        <w:tblStyle w:val="16"/>
        <w:tblW w:w="9639" w:type="dxa"/>
        <w:jc w:val="center"/>
        <w:tblInd w:w="-2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365"/>
        <w:gridCol w:w="6679"/>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08" w:type="dxa"/>
            <w:noWrap/>
            <w:vAlign w:val="center"/>
          </w:tcPr>
          <w:p>
            <w:pPr>
              <w:spacing w:line="36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1365" w:type="dxa"/>
            <w:noWrap/>
            <w:vAlign w:val="center"/>
          </w:tcPr>
          <w:p>
            <w:pPr>
              <w:spacing w:line="360" w:lineRule="exact"/>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评</w:t>
            </w:r>
            <w:r>
              <w:rPr>
                <w:rFonts w:hint="eastAsia" w:ascii="宋体" w:hAnsi="宋体" w:eastAsia="宋体" w:cs="宋体"/>
                <w:b/>
                <w:bCs/>
                <w:color w:val="auto"/>
                <w:sz w:val="24"/>
                <w:lang w:val="en-US" w:eastAsia="zh-CN"/>
              </w:rPr>
              <w:t>分项</w:t>
            </w:r>
          </w:p>
        </w:tc>
        <w:tc>
          <w:tcPr>
            <w:tcW w:w="6679" w:type="dxa"/>
            <w:noWrap/>
            <w:vAlign w:val="center"/>
          </w:tcPr>
          <w:p>
            <w:pPr>
              <w:spacing w:line="360" w:lineRule="exact"/>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评</w:t>
            </w:r>
            <w:r>
              <w:rPr>
                <w:rFonts w:hint="eastAsia" w:ascii="宋体" w:hAnsi="宋体" w:eastAsia="宋体" w:cs="宋体"/>
                <w:b/>
                <w:bCs/>
                <w:color w:val="auto"/>
                <w:sz w:val="24"/>
                <w:lang w:val="en-US" w:eastAsia="zh-CN"/>
              </w:rPr>
              <w:t>分标准</w:t>
            </w:r>
          </w:p>
        </w:tc>
        <w:tc>
          <w:tcPr>
            <w:tcW w:w="787" w:type="dxa"/>
            <w:noWrap/>
            <w:vAlign w:val="center"/>
          </w:tcPr>
          <w:p>
            <w:pPr>
              <w:spacing w:line="36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8" w:type="dxa"/>
            <w:noWrap/>
            <w:vAlign w:val="center"/>
          </w:tcPr>
          <w:p>
            <w:pPr>
              <w:spacing w:line="440" w:lineRule="exact"/>
              <w:jc w:val="center"/>
              <w:rPr>
                <w:rFonts w:hint="eastAsia" w:ascii="宋体" w:hAnsi="宋体" w:eastAsia="宋体" w:cs="宋体"/>
                <w:bCs/>
                <w:color w:val="auto"/>
                <w:sz w:val="24"/>
                <w:szCs w:val="24"/>
                <w:lang w:val="en-US" w:eastAsia="zh-CN"/>
              </w:rPr>
            </w:pPr>
            <w:r>
              <w:rPr>
                <w:rFonts w:hint="eastAsia" w:ascii="宋体" w:hAnsi="宋体" w:eastAsia="宋体" w:cs="宋体"/>
                <w:bCs/>
                <w:color w:val="auto"/>
                <w:sz w:val="24"/>
                <w:szCs w:val="24"/>
                <w:lang w:val="en-US" w:eastAsia="zh-CN"/>
              </w:rPr>
              <w:t>1</w:t>
            </w:r>
          </w:p>
        </w:tc>
        <w:tc>
          <w:tcPr>
            <w:tcW w:w="1365" w:type="dxa"/>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业绩</w:t>
            </w:r>
          </w:p>
        </w:tc>
        <w:tc>
          <w:tcPr>
            <w:tcW w:w="6679" w:type="dxa"/>
            <w:noWrap/>
            <w:vAlign w:val="center"/>
          </w:tcPr>
          <w:p>
            <w:pPr>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投标人2020年1月1日至今（以合同签订时间为准）提供具有相关类似项目业绩，每提供1个业绩，得1 分，最高得2分。不提供业绩者不得分。</w:t>
            </w:r>
          </w:p>
          <w:p>
            <w:pPr>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注：以提供合同复印件为准，并加盖公章。</w:t>
            </w:r>
          </w:p>
        </w:tc>
        <w:tc>
          <w:tcPr>
            <w:tcW w:w="787" w:type="dxa"/>
            <w:noWrap/>
            <w:vAlign w:val="center"/>
          </w:tcPr>
          <w:p>
            <w:pPr>
              <w:spacing w:line="440" w:lineRule="exact"/>
              <w:jc w:val="center"/>
              <w:rPr>
                <w:rFonts w:hint="eastAsia" w:ascii="宋体" w:hAnsi="宋体" w:eastAsia="宋体" w:cs="宋体"/>
                <w:bCs/>
                <w:iCs/>
                <w:color w:val="auto"/>
                <w:kern w:val="2"/>
                <w:sz w:val="24"/>
                <w:szCs w:val="24"/>
                <w:lang w:val="en-US" w:eastAsia="zh-CN" w:bidi="ar-SA"/>
              </w:rPr>
            </w:pPr>
            <w:r>
              <w:rPr>
                <w:rFonts w:hint="eastAsia" w:ascii="宋体" w:hAnsi="宋体" w:cs="宋体"/>
                <w:bCs/>
                <w:iCs/>
                <w:color w:val="000000"/>
                <w:sz w:val="24"/>
                <w:szCs w:val="24"/>
                <w:lang w:val="en-US" w:eastAsia="zh-CN"/>
              </w:rPr>
              <w:t>2</w:t>
            </w:r>
            <w:r>
              <w:rPr>
                <w:rFonts w:hint="eastAsia" w:ascii="宋体" w:hAnsi="宋体" w:eastAsia="宋体" w:cs="宋体"/>
                <w:bCs/>
                <w:iCs/>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808" w:type="dxa"/>
            <w:noWrap/>
            <w:vAlign w:val="center"/>
          </w:tcPr>
          <w:p>
            <w:pPr>
              <w:spacing w:line="440" w:lineRule="exact"/>
              <w:jc w:val="center"/>
              <w:rPr>
                <w:rFonts w:hint="default" w:ascii="宋体" w:hAnsi="宋体" w:cs="宋体"/>
                <w:bCs/>
                <w:color w:val="auto"/>
                <w:sz w:val="24"/>
                <w:szCs w:val="24"/>
                <w:lang w:val="en-US" w:eastAsia="zh-CN"/>
              </w:rPr>
            </w:pPr>
            <w:r>
              <w:rPr>
                <w:rFonts w:hint="eastAsia" w:ascii="宋体" w:hAnsi="宋体" w:cs="宋体"/>
                <w:bCs/>
                <w:color w:val="auto"/>
                <w:sz w:val="24"/>
                <w:szCs w:val="24"/>
                <w:lang w:val="en-US" w:eastAsia="zh-CN"/>
              </w:rPr>
              <w:t>2</w:t>
            </w:r>
          </w:p>
        </w:tc>
        <w:tc>
          <w:tcPr>
            <w:tcW w:w="1365" w:type="dxa"/>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承诺保证</w:t>
            </w:r>
          </w:p>
        </w:tc>
        <w:tc>
          <w:tcPr>
            <w:tcW w:w="6679" w:type="dxa"/>
            <w:noWrap/>
            <w:vAlign w:val="center"/>
          </w:tcPr>
          <w:p>
            <w:pPr>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1.投标人保证通过合法渠道提供正版图书，并承诺能根据采购单位需要及时提供合法渠道的凭证及进货证明，得3分；无明确承诺或不提供均不得分。</w:t>
            </w:r>
          </w:p>
          <w:p>
            <w:pPr>
              <w:spacing w:line="44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2.承诺销售正版图书，不在订单之外配书，出现多订、订重、装订、印刷、损坏等问题可无条件退换，得2分；无明确承诺或不提供不得分。</w:t>
            </w:r>
          </w:p>
          <w:p>
            <w:pPr>
              <w:spacing w:line="440" w:lineRule="exac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3.承诺负责图书加工包括贴条码、书标、盖章、编目典藏等附加服务，得3分。</w:t>
            </w:r>
          </w:p>
          <w:p>
            <w:pPr>
              <w:spacing w:line="440" w:lineRule="exac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备注：提供承诺函并加盖公章。</w:t>
            </w:r>
          </w:p>
        </w:tc>
        <w:tc>
          <w:tcPr>
            <w:tcW w:w="787" w:type="dxa"/>
            <w:noWrap/>
            <w:vAlign w:val="center"/>
          </w:tcPr>
          <w:p>
            <w:pPr>
              <w:spacing w:line="440" w:lineRule="exact"/>
              <w:jc w:val="center"/>
              <w:rPr>
                <w:rFonts w:hint="default" w:ascii="宋体" w:hAnsi="宋体" w:cs="宋体"/>
                <w:bCs/>
                <w:iCs/>
                <w:color w:val="000000"/>
                <w:sz w:val="24"/>
                <w:szCs w:val="24"/>
                <w:lang w:val="en-US" w:eastAsia="zh-CN"/>
              </w:rPr>
            </w:pPr>
            <w:r>
              <w:rPr>
                <w:rFonts w:hint="eastAsia" w:ascii="宋体" w:hAnsi="宋体" w:cs="宋体"/>
                <w:bCs/>
                <w:iCs/>
                <w:color w:val="000000"/>
                <w:sz w:val="24"/>
                <w:szCs w:val="24"/>
                <w:lang w:val="en-US" w:eastAsia="zh-CN"/>
              </w:rPr>
              <w:t>8分</w:t>
            </w:r>
          </w:p>
        </w:tc>
      </w:tr>
    </w:tbl>
    <w:p>
      <w:pPr>
        <w:spacing w:line="500" w:lineRule="exact"/>
        <w:rPr>
          <w:rFonts w:hint="eastAsia" w:hAnsi="宋体" w:cs="宋体"/>
          <w:b/>
          <w:sz w:val="24"/>
          <w:lang w:val="en-US" w:eastAsia="zh-CN"/>
        </w:rPr>
      </w:pPr>
      <w:r>
        <w:rPr>
          <w:rFonts w:hint="eastAsia" w:hAnsi="宋体" w:cs="宋体"/>
          <w:b/>
          <w:sz w:val="24"/>
          <w:lang w:val="en-US" w:eastAsia="zh-CN"/>
        </w:rPr>
        <w:t>（二）技术部分评分（60分）</w:t>
      </w:r>
    </w:p>
    <w:tbl>
      <w:tblPr>
        <w:tblStyle w:val="16"/>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57"/>
        <w:gridCol w:w="6831"/>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5" w:type="dxa"/>
            <w:noWrap w:val="0"/>
            <w:vAlign w:val="center"/>
          </w:tcPr>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1357" w:type="dxa"/>
            <w:noWrap w:val="0"/>
            <w:vAlign w:val="center"/>
          </w:tcPr>
          <w:p>
            <w:pPr>
              <w:spacing w:line="400" w:lineRule="exact"/>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评</w:t>
            </w:r>
            <w:r>
              <w:rPr>
                <w:rFonts w:hint="eastAsia" w:ascii="宋体" w:hAnsi="宋体" w:eastAsia="宋体" w:cs="宋体"/>
                <w:b/>
                <w:bCs/>
                <w:color w:val="auto"/>
                <w:sz w:val="24"/>
                <w:lang w:val="en-US" w:eastAsia="zh-CN"/>
              </w:rPr>
              <w:t>分项</w:t>
            </w:r>
          </w:p>
        </w:tc>
        <w:tc>
          <w:tcPr>
            <w:tcW w:w="6831" w:type="dxa"/>
            <w:noWrap w:val="0"/>
            <w:vAlign w:val="center"/>
          </w:tcPr>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评分标准</w:t>
            </w:r>
          </w:p>
        </w:tc>
        <w:tc>
          <w:tcPr>
            <w:tcW w:w="840" w:type="dxa"/>
            <w:noWrap w:val="0"/>
            <w:vAlign w:val="center"/>
          </w:tcPr>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最高</w:t>
            </w:r>
          </w:p>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noWrap w:val="0"/>
            <w:vAlign w:val="center"/>
          </w:tcPr>
          <w:p>
            <w:pPr>
              <w:spacing w:line="440" w:lineRule="exact"/>
              <w:jc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1</w:t>
            </w:r>
          </w:p>
        </w:tc>
        <w:tc>
          <w:tcPr>
            <w:tcW w:w="13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val="0"/>
                <w:bCs w:val="0"/>
                <w:color w:val="auto"/>
                <w:kern w:val="0"/>
                <w:sz w:val="24"/>
                <w:szCs w:val="24"/>
              </w:rPr>
            </w:pPr>
            <w:r>
              <w:rPr>
                <w:rFonts w:hint="eastAsia" w:ascii="宋体" w:hAnsi="宋体" w:eastAsia="宋体" w:cs="宋体"/>
                <w:color w:val="auto"/>
                <w:sz w:val="24"/>
                <w:szCs w:val="24"/>
                <w:lang w:val="en-US" w:eastAsia="zh-CN"/>
              </w:rPr>
              <w:t>培训方案</w:t>
            </w:r>
          </w:p>
        </w:tc>
        <w:tc>
          <w:tcPr>
            <w:tcW w:w="6831" w:type="dxa"/>
            <w:noWrap w:val="0"/>
            <w:vAlign w:val="center"/>
          </w:tcPr>
          <w:p>
            <w:pPr>
              <w:spacing w:line="440" w:lineRule="exact"/>
              <w:rPr>
                <w:rFonts w:hint="eastAsia" w:ascii="宋体" w:hAnsi="宋体" w:cs="宋体"/>
                <w:color w:val="auto"/>
                <w:sz w:val="24"/>
                <w:szCs w:val="24"/>
                <w:lang w:val="en-US" w:eastAsia="zh-CN"/>
              </w:rPr>
            </w:pPr>
            <w:r>
              <w:rPr>
                <w:rFonts w:hint="eastAsia" w:ascii="宋体" w:hAnsi="宋体" w:eastAsia="宋体" w:cs="宋体"/>
                <w:sz w:val="24"/>
                <w:szCs w:val="24"/>
                <w:lang w:val="en-US" w:eastAsia="zh-CN"/>
              </w:rPr>
              <w:t>投标人针对本项目制定的图书管理培训方案，培训方案至少包括（1）培训时间、地点；（2）管理目标及方法；（3）培训的主要内容（至少包含使用及日常保养维护内容）；（4）人员安排；（5）预期培训效果</w:t>
            </w:r>
            <w:r>
              <w:rPr>
                <w:rFonts w:hint="eastAsia" w:ascii="宋体" w:hAnsi="宋体" w:cs="宋体"/>
                <w:color w:val="auto"/>
                <w:sz w:val="24"/>
                <w:szCs w:val="24"/>
              </w:rPr>
              <w:t>方案</w:t>
            </w:r>
            <w:r>
              <w:rPr>
                <w:rFonts w:hint="eastAsia" w:ascii="宋体" w:hAnsi="宋体" w:cs="宋体"/>
                <w:color w:val="auto"/>
                <w:sz w:val="24"/>
                <w:szCs w:val="24"/>
                <w:lang w:val="en-US" w:eastAsia="zh-CN"/>
              </w:rPr>
              <w:t>。</w:t>
            </w:r>
          </w:p>
          <w:p>
            <w:pPr>
              <w:spacing w:line="440" w:lineRule="exact"/>
              <w:rPr>
                <w:rFonts w:hint="eastAsia" w:ascii="宋体" w:hAnsi="宋体" w:eastAsia="微软雅黑" w:cs="宋体"/>
                <w:color w:val="auto"/>
                <w:sz w:val="24"/>
                <w:szCs w:val="24"/>
                <w:lang w:val="en-US" w:eastAsia="zh-CN"/>
              </w:rPr>
            </w:pPr>
            <w:r>
              <w:rPr>
                <w:rFonts w:hint="eastAsia" w:ascii="宋体" w:hAnsi="宋体" w:eastAsia="宋体" w:cs="宋体"/>
                <w:sz w:val="24"/>
                <w:szCs w:val="24"/>
                <w:lang w:val="en-US" w:eastAsia="zh-CN"/>
              </w:rPr>
              <w:t>根据供应商提交的上述培训方案中的内容，每满足一项得2分，满分10分。</w:t>
            </w:r>
          </w:p>
        </w:tc>
        <w:tc>
          <w:tcPr>
            <w:tcW w:w="840" w:type="dxa"/>
            <w:noWrap w:val="0"/>
            <w:vAlign w:val="center"/>
          </w:tcPr>
          <w:p>
            <w:pPr>
              <w:spacing w:line="440" w:lineRule="exact"/>
              <w:jc w:val="center"/>
              <w:rPr>
                <w:rFonts w:hint="default" w:ascii="宋体" w:hAnsi="宋体" w:cs="宋体"/>
                <w:bCs/>
                <w:iCs/>
                <w:color w:val="000000"/>
                <w:sz w:val="24"/>
                <w:szCs w:val="24"/>
                <w:lang w:val="en-US" w:eastAsia="zh-CN"/>
              </w:rPr>
            </w:pPr>
            <w:r>
              <w:rPr>
                <w:rFonts w:hint="eastAsia" w:ascii="宋体" w:hAnsi="宋体" w:cs="宋体"/>
                <w:bCs/>
                <w:iCs/>
                <w:color w:val="000000"/>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5" w:type="dxa"/>
            <w:noWrap w:val="0"/>
            <w:vAlign w:val="center"/>
          </w:tcPr>
          <w:p>
            <w:pPr>
              <w:spacing w:line="440" w:lineRule="exact"/>
              <w:jc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w:t>
            </w:r>
          </w:p>
        </w:tc>
        <w:tc>
          <w:tcPr>
            <w:tcW w:w="13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color w:val="auto"/>
                <w:sz w:val="24"/>
                <w:szCs w:val="24"/>
                <w:lang w:val="en-US" w:eastAsia="zh-CN"/>
              </w:rPr>
            </w:pPr>
            <w:r>
              <w:rPr>
                <w:rFonts w:hint="eastAsia" w:ascii="宋体" w:hAnsi="宋体" w:eastAsia="宋体" w:cs="宋体"/>
                <w:b w:val="0"/>
                <w:bCs w:val="0"/>
                <w:color w:val="auto"/>
                <w:kern w:val="0"/>
                <w:sz w:val="24"/>
                <w:szCs w:val="24"/>
              </w:rPr>
              <w:t>图书供货</w:t>
            </w:r>
            <w:r>
              <w:rPr>
                <w:rFonts w:hint="eastAsia" w:ascii="宋体" w:hAnsi="宋体" w:eastAsia="宋体" w:cs="宋体"/>
                <w:b w:val="0"/>
                <w:bCs w:val="0"/>
                <w:color w:val="auto"/>
                <w:kern w:val="0"/>
                <w:sz w:val="24"/>
                <w:szCs w:val="24"/>
                <w:lang w:val="en-US" w:eastAsia="zh-CN"/>
              </w:rPr>
              <w:t>管理方案</w:t>
            </w:r>
          </w:p>
        </w:tc>
        <w:tc>
          <w:tcPr>
            <w:tcW w:w="6831" w:type="dxa"/>
            <w:noWrap w:val="0"/>
            <w:vAlign w:val="center"/>
          </w:tcPr>
          <w:p>
            <w:pPr>
              <w:spacing w:line="440" w:lineRule="exact"/>
              <w:rPr>
                <w:rFonts w:hint="eastAsia"/>
                <w:sz w:val="24"/>
                <w:szCs w:val="24"/>
              </w:rPr>
            </w:pPr>
            <w:r>
              <w:rPr>
                <w:rFonts w:hint="eastAsia"/>
                <w:sz w:val="24"/>
                <w:szCs w:val="24"/>
                <w:lang w:val="zh-CN"/>
              </w:rPr>
              <w:t>投标人提供</w:t>
            </w:r>
            <w:r>
              <w:rPr>
                <w:rFonts w:hint="eastAsia"/>
                <w:sz w:val="24"/>
                <w:szCs w:val="24"/>
              </w:rPr>
              <w:t>科学、完整的图书供货实施计划</w:t>
            </w:r>
            <w:r>
              <w:rPr>
                <w:rFonts w:hint="eastAsia"/>
                <w:sz w:val="24"/>
                <w:szCs w:val="24"/>
                <w:lang w:eastAsia="zh-CN"/>
              </w:rPr>
              <w:t>，</w:t>
            </w:r>
            <w:r>
              <w:rPr>
                <w:rFonts w:hint="eastAsia"/>
                <w:sz w:val="24"/>
                <w:szCs w:val="24"/>
                <w:lang w:val="en-US" w:eastAsia="zh-CN"/>
              </w:rPr>
              <w:t>内容包含但不限于：供货组织安排、图书运输方式及配送、搬运操作流程，人员组织等内容</w:t>
            </w:r>
            <w:r>
              <w:rPr>
                <w:rFonts w:hint="eastAsia"/>
                <w:sz w:val="24"/>
                <w:szCs w:val="24"/>
              </w:rPr>
              <w:t>；</w:t>
            </w:r>
          </w:p>
          <w:p>
            <w:pPr>
              <w:spacing w:line="440" w:lineRule="exac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rPr>
              <w:t>图书供货实施计划</w:t>
            </w:r>
            <w:r>
              <w:rPr>
                <w:rFonts w:hint="eastAsia" w:ascii="宋体" w:hAnsi="宋体" w:eastAsia="宋体" w:cs="宋体"/>
                <w:b/>
                <w:bCs/>
                <w:color w:val="auto"/>
                <w:sz w:val="24"/>
                <w:szCs w:val="24"/>
              </w:rPr>
              <w:t>（此项满分</w:t>
            </w:r>
            <w:r>
              <w:rPr>
                <w:rFonts w:hint="eastAsia" w:ascii="宋体" w:hAnsi="宋体" w:eastAsia="宋体" w:cs="宋体"/>
                <w:b/>
                <w:bCs/>
                <w:color w:val="auto"/>
                <w:sz w:val="24"/>
                <w:szCs w:val="24"/>
                <w:lang w:val="en-US" w:eastAsia="zh-CN"/>
              </w:rPr>
              <w:t>14</w:t>
            </w:r>
            <w:r>
              <w:rPr>
                <w:rFonts w:hint="eastAsia" w:ascii="宋体" w:hAnsi="宋体" w:eastAsia="宋体" w:cs="宋体"/>
                <w:b/>
                <w:bCs/>
                <w:color w:val="auto"/>
                <w:sz w:val="24"/>
                <w:szCs w:val="24"/>
              </w:rPr>
              <w:t>分）</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投标人针对本项目提供</w:t>
            </w:r>
            <w:r>
              <w:rPr>
                <w:rFonts w:hint="eastAsia" w:ascii="宋体" w:hAnsi="宋体" w:eastAsia="宋体" w:cs="宋体"/>
                <w:b w:val="0"/>
                <w:bCs w:val="0"/>
                <w:color w:val="auto"/>
                <w:kern w:val="0"/>
                <w:sz w:val="24"/>
                <w:szCs w:val="24"/>
              </w:rPr>
              <w:t>图书供货实施计划</w:t>
            </w:r>
            <w:r>
              <w:rPr>
                <w:rFonts w:hint="eastAsia" w:ascii="宋体" w:hAnsi="宋体" w:eastAsia="宋体" w:cs="宋体"/>
                <w:color w:val="auto"/>
                <w:sz w:val="24"/>
                <w:szCs w:val="24"/>
              </w:rPr>
              <w:t>，内容包含但不限于供货组织安排、图书运输</w:t>
            </w:r>
            <w:r>
              <w:rPr>
                <w:rFonts w:hint="eastAsia" w:ascii="宋体" w:hAnsi="宋体" w:eastAsia="宋体" w:cs="宋体"/>
                <w:color w:val="auto"/>
                <w:sz w:val="24"/>
                <w:szCs w:val="24"/>
                <w:lang w:val="en-US" w:eastAsia="zh-CN"/>
              </w:rPr>
              <w:t>方式</w:t>
            </w:r>
            <w:r>
              <w:rPr>
                <w:rFonts w:hint="eastAsia" w:ascii="宋体" w:hAnsi="宋体" w:eastAsia="宋体" w:cs="宋体"/>
                <w:color w:val="auto"/>
                <w:sz w:val="24"/>
                <w:szCs w:val="24"/>
              </w:rPr>
              <w:t>及配送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搬运操作流程，人员组织</w:t>
            </w:r>
            <w:r>
              <w:rPr>
                <w:rFonts w:hint="eastAsia" w:ascii="宋体" w:hAnsi="宋体" w:eastAsia="宋体" w:cs="宋体"/>
                <w:color w:val="auto"/>
                <w:sz w:val="24"/>
                <w:szCs w:val="24"/>
              </w:rPr>
              <w:t>等内容的完整性进行综合评比：</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A、提供的项目实施计划内容满足上述基础内容，整体方案完整详细具体，供货组织安排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产品的包装、</w:t>
            </w:r>
            <w:r>
              <w:rPr>
                <w:rFonts w:hint="eastAsia" w:ascii="宋体" w:hAnsi="宋体" w:eastAsia="宋体" w:cs="宋体"/>
                <w:color w:val="auto"/>
                <w:sz w:val="24"/>
                <w:szCs w:val="24"/>
                <w:lang w:val="en-US" w:eastAsia="zh-CN"/>
              </w:rPr>
              <w:t>图书配送、</w:t>
            </w:r>
            <w:r>
              <w:rPr>
                <w:rFonts w:hint="eastAsia" w:ascii="宋体" w:hAnsi="宋体" w:eastAsia="宋体" w:cs="宋体"/>
                <w:color w:val="auto"/>
                <w:sz w:val="24"/>
                <w:szCs w:val="24"/>
              </w:rPr>
              <w:t>搬运的操作规范、进度节点设置的明确合理有条，</w:t>
            </w:r>
            <w:r>
              <w:rPr>
                <w:rFonts w:hint="eastAsia" w:ascii="宋体" w:hAnsi="宋体" w:eastAsia="宋体" w:cs="宋体"/>
                <w:color w:val="auto"/>
                <w:sz w:val="24"/>
                <w:szCs w:val="24"/>
                <w:lang w:val="en-US" w:eastAsia="zh-CN"/>
              </w:rPr>
              <w:t>图书</w:t>
            </w:r>
            <w:r>
              <w:rPr>
                <w:rFonts w:hint="eastAsia" w:ascii="宋体" w:hAnsi="宋体" w:eastAsia="宋体" w:cs="宋体"/>
                <w:color w:val="auto"/>
                <w:sz w:val="24"/>
                <w:szCs w:val="24"/>
              </w:rPr>
              <w:t>运输方式多种、</w:t>
            </w:r>
            <w:r>
              <w:rPr>
                <w:rFonts w:hint="eastAsia" w:ascii="宋体" w:hAnsi="宋体" w:eastAsia="宋体" w:cs="宋体"/>
                <w:color w:val="auto"/>
                <w:sz w:val="24"/>
                <w:szCs w:val="24"/>
                <w:lang w:val="en-US" w:eastAsia="zh-CN"/>
              </w:rPr>
              <w:t>内容</w:t>
            </w:r>
            <w:r>
              <w:rPr>
                <w:rFonts w:hint="eastAsia" w:ascii="宋体" w:hAnsi="宋体" w:eastAsia="宋体" w:cs="宋体"/>
                <w:color w:val="auto"/>
                <w:sz w:val="24"/>
                <w:szCs w:val="24"/>
              </w:rPr>
              <w:t>完整详细且时间、人员安排合理，完全适用并优于本项目用户需求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分；</w:t>
            </w:r>
          </w:p>
          <w:p>
            <w:pPr>
              <w:spacing w:line="440" w:lineRule="exact"/>
              <w:rPr>
                <w:rFonts w:hint="eastAsia" w:ascii="宋体" w:hAnsi="宋体" w:eastAsia="宋体" w:cs="宋体"/>
                <w:color w:val="auto"/>
                <w:sz w:val="24"/>
                <w:szCs w:val="24"/>
              </w:rPr>
            </w:pPr>
            <w:r>
              <w:rPr>
                <w:rFonts w:hint="eastAsia" w:ascii="宋体" w:hAnsi="宋体" w:eastAsia="宋体" w:cs="宋体"/>
                <w:color w:val="auto"/>
                <w:sz w:val="24"/>
                <w:szCs w:val="24"/>
              </w:rPr>
              <w:t>B、有项目实施计划但内容不完善不详细、进度节点设置有部分不合理，供货组织安排</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产品的</w:t>
            </w:r>
            <w:r>
              <w:rPr>
                <w:rFonts w:hint="eastAsia" w:ascii="宋体" w:hAnsi="宋体" w:eastAsia="宋体" w:cs="宋体"/>
                <w:color w:val="auto"/>
                <w:sz w:val="24"/>
                <w:szCs w:val="24"/>
                <w:lang w:val="en-US" w:eastAsia="zh-CN"/>
              </w:rPr>
              <w:t>运输</w:t>
            </w:r>
            <w:r>
              <w:rPr>
                <w:rFonts w:hint="eastAsia" w:ascii="宋体" w:hAnsi="宋体" w:eastAsia="宋体" w:cs="宋体"/>
                <w:color w:val="auto"/>
                <w:sz w:val="24"/>
                <w:szCs w:val="24"/>
              </w:rPr>
              <w:t>、搬运的操作不规范，</w:t>
            </w:r>
            <w:r>
              <w:rPr>
                <w:rFonts w:hint="eastAsia" w:ascii="宋体" w:hAnsi="宋体" w:eastAsia="宋体" w:cs="宋体"/>
                <w:color w:val="auto"/>
                <w:sz w:val="24"/>
                <w:szCs w:val="24"/>
                <w:lang w:val="en-US" w:eastAsia="zh-CN"/>
              </w:rPr>
              <w:t>图书</w:t>
            </w:r>
            <w:r>
              <w:rPr>
                <w:rFonts w:hint="eastAsia" w:ascii="宋体" w:hAnsi="宋体" w:eastAsia="宋体" w:cs="宋体"/>
                <w:color w:val="auto"/>
                <w:sz w:val="24"/>
                <w:szCs w:val="24"/>
              </w:rPr>
              <w:t>配送</w:t>
            </w:r>
            <w:r>
              <w:rPr>
                <w:rFonts w:hint="eastAsia" w:ascii="宋体" w:hAnsi="宋体" w:eastAsia="宋体" w:cs="宋体"/>
                <w:color w:val="auto"/>
                <w:sz w:val="24"/>
                <w:szCs w:val="24"/>
                <w:lang w:val="en-US" w:eastAsia="zh-CN"/>
              </w:rPr>
              <w:t>搬运</w:t>
            </w:r>
            <w:r>
              <w:rPr>
                <w:rFonts w:hint="eastAsia" w:ascii="宋体" w:hAnsi="宋体" w:eastAsia="宋体" w:cs="宋体"/>
                <w:color w:val="auto"/>
                <w:sz w:val="24"/>
                <w:szCs w:val="24"/>
              </w:rPr>
              <w:t>方案步骤不规范，</w:t>
            </w:r>
            <w:r>
              <w:rPr>
                <w:rFonts w:hint="eastAsia" w:ascii="宋体" w:hAnsi="宋体" w:eastAsia="宋体" w:cs="宋体"/>
                <w:color w:val="auto"/>
                <w:sz w:val="24"/>
                <w:szCs w:val="24"/>
                <w:lang w:val="en-US" w:eastAsia="zh-CN"/>
              </w:rPr>
              <w:t>人员安排</w:t>
            </w:r>
            <w:r>
              <w:rPr>
                <w:rFonts w:hint="eastAsia" w:ascii="宋体" w:hAnsi="宋体" w:eastAsia="宋体" w:cs="宋体"/>
                <w:color w:val="auto"/>
                <w:sz w:val="24"/>
                <w:szCs w:val="24"/>
              </w:rPr>
              <w:t>不明确，组织计划方案部分不完善，</w:t>
            </w:r>
            <w:r>
              <w:rPr>
                <w:rFonts w:hint="eastAsia" w:ascii="宋体" w:hAnsi="宋体" w:eastAsia="宋体" w:cs="宋体"/>
                <w:color w:val="auto"/>
                <w:sz w:val="24"/>
                <w:szCs w:val="24"/>
                <w:lang w:val="en-US" w:eastAsia="zh-CN"/>
              </w:rPr>
              <w:t>各项指标</w:t>
            </w:r>
            <w:r>
              <w:rPr>
                <w:rFonts w:hint="eastAsia" w:ascii="宋体" w:hAnsi="宋体" w:eastAsia="宋体" w:cs="宋体"/>
                <w:color w:val="auto"/>
                <w:sz w:val="24"/>
                <w:szCs w:val="24"/>
              </w:rPr>
              <w:t>不能完全适用本项目用户需求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分；</w:t>
            </w:r>
          </w:p>
          <w:p>
            <w:pPr>
              <w:spacing w:line="440" w:lineRule="exact"/>
              <w:rPr>
                <w:rFonts w:hint="eastAsia"/>
                <w:sz w:val="24"/>
                <w:szCs w:val="24"/>
                <w:lang w:val="en-US" w:eastAsia="zh-CN"/>
              </w:rPr>
            </w:pPr>
            <w:r>
              <w:rPr>
                <w:rFonts w:hint="eastAsia" w:ascii="宋体" w:hAnsi="宋体" w:eastAsia="宋体" w:cs="宋体"/>
                <w:color w:val="auto"/>
                <w:sz w:val="24"/>
                <w:szCs w:val="24"/>
              </w:rPr>
              <w:t>C、不提供得0分。</w:t>
            </w:r>
          </w:p>
        </w:tc>
        <w:tc>
          <w:tcPr>
            <w:tcW w:w="840" w:type="dxa"/>
            <w:noWrap w:val="0"/>
            <w:vAlign w:val="center"/>
          </w:tcPr>
          <w:p>
            <w:pPr>
              <w:spacing w:line="440" w:lineRule="exact"/>
              <w:jc w:val="center"/>
              <w:rPr>
                <w:rFonts w:hint="default" w:ascii="宋体" w:hAnsi="宋体" w:cs="宋体"/>
                <w:bCs/>
                <w:iCs/>
                <w:color w:val="000000"/>
                <w:sz w:val="24"/>
                <w:szCs w:val="24"/>
                <w:lang w:val="en-US" w:eastAsia="zh-CN"/>
              </w:rPr>
            </w:pPr>
            <w:r>
              <w:rPr>
                <w:rFonts w:hint="eastAsia" w:ascii="宋体" w:hAnsi="宋体" w:cs="宋体"/>
                <w:bCs/>
                <w:iCs/>
                <w:color w:val="000000"/>
                <w:sz w:val="24"/>
                <w:szCs w:val="24"/>
                <w:lang w:val="en-US" w:eastAsia="zh-CN"/>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5" w:type="dxa"/>
            <w:noWrap w:val="0"/>
            <w:vAlign w:val="center"/>
          </w:tcPr>
          <w:p>
            <w:pPr>
              <w:spacing w:line="440" w:lineRule="exact"/>
              <w:jc w:val="center"/>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3</w:t>
            </w:r>
          </w:p>
        </w:tc>
        <w:tc>
          <w:tcPr>
            <w:tcW w:w="13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kern w:val="0"/>
                <w:sz w:val="24"/>
                <w:szCs w:val="24"/>
              </w:rPr>
            </w:pPr>
            <w:r>
              <w:rPr>
                <w:rFonts w:hint="eastAsia" w:ascii="宋体" w:hAnsi="宋体" w:eastAsia="宋体" w:cs="宋体"/>
                <w:b w:val="0"/>
                <w:bCs w:val="0"/>
                <w:color w:val="auto"/>
                <w:sz w:val="24"/>
                <w:szCs w:val="24"/>
                <w:lang w:val="en-US" w:eastAsia="zh-CN"/>
              </w:rPr>
              <w:t>图书质量保障措施方案</w:t>
            </w:r>
          </w:p>
        </w:tc>
        <w:tc>
          <w:tcPr>
            <w:tcW w:w="6831" w:type="dxa"/>
            <w:noWrap w:val="0"/>
            <w:vAlign w:val="center"/>
          </w:tcPr>
          <w:p>
            <w:pPr>
              <w:spacing w:line="440" w:lineRule="exact"/>
              <w:rPr>
                <w:rFonts w:hint="eastAsia"/>
                <w:sz w:val="24"/>
                <w:szCs w:val="24"/>
              </w:rPr>
            </w:pPr>
            <w:r>
              <w:rPr>
                <w:rFonts w:hint="eastAsia"/>
                <w:sz w:val="24"/>
                <w:szCs w:val="24"/>
                <w:lang w:val="zh-CN"/>
              </w:rPr>
              <w:t>投标人提供</w:t>
            </w:r>
            <w:r>
              <w:rPr>
                <w:rFonts w:hint="eastAsia"/>
                <w:sz w:val="24"/>
                <w:szCs w:val="24"/>
              </w:rPr>
              <w:t>科学、</w:t>
            </w:r>
            <w:r>
              <w:rPr>
                <w:rFonts w:hint="eastAsia"/>
                <w:b w:val="0"/>
                <w:bCs w:val="0"/>
                <w:sz w:val="24"/>
                <w:szCs w:val="24"/>
              </w:rPr>
              <w:t>完整的</w:t>
            </w:r>
            <w:r>
              <w:rPr>
                <w:rFonts w:hint="eastAsia" w:ascii="宋体" w:hAnsi="宋体" w:eastAsia="宋体" w:cs="宋体"/>
                <w:b w:val="0"/>
                <w:bCs w:val="0"/>
                <w:color w:val="auto"/>
                <w:sz w:val="24"/>
                <w:szCs w:val="24"/>
                <w:lang w:val="en-US" w:eastAsia="zh-CN"/>
              </w:rPr>
              <w:t>图书质量保障措施方案，</w:t>
            </w:r>
            <w:r>
              <w:rPr>
                <w:rFonts w:hint="eastAsia" w:ascii="宋体" w:hAnsi="宋体" w:eastAsia="宋体" w:cs="宋体"/>
                <w:color w:val="auto"/>
                <w:kern w:val="0"/>
                <w:sz w:val="24"/>
                <w:szCs w:val="24"/>
                <w:lang w:val="en-US" w:eastAsia="zh-CN"/>
              </w:rPr>
              <w:t>内容包含但不限于：质量管理规章制度、图书印刷质量保障、分编、加工规范化、制单、包装标准化等内容；</w:t>
            </w:r>
          </w:p>
          <w:p>
            <w:pPr>
              <w:spacing w:line="440" w:lineRule="exact"/>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图书质量保障措施方案（此项满分14分）</w:t>
            </w:r>
          </w:p>
          <w:p>
            <w:pPr>
              <w:spacing w:line="440" w:lineRule="exac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rPr>
              <w:t>根据投标人提供的图书质量保障措施</w:t>
            </w:r>
            <w:r>
              <w:rPr>
                <w:rFonts w:hint="eastAsia" w:ascii="宋体" w:hAnsi="宋体" w:eastAsia="宋体" w:cs="宋体"/>
                <w:color w:val="auto"/>
                <w:sz w:val="24"/>
                <w:szCs w:val="24"/>
                <w:lang w:val="en-US" w:eastAsia="zh-CN"/>
              </w:rPr>
              <w:t>方案</w:t>
            </w:r>
            <w:r>
              <w:rPr>
                <w:rFonts w:hint="eastAsia" w:ascii="宋体" w:hAnsi="宋体" w:eastAsia="宋体" w:cs="宋体"/>
                <w:color w:val="auto"/>
                <w:sz w:val="24"/>
                <w:szCs w:val="24"/>
              </w:rPr>
              <w:t>（包含但不限于：质量管理规章制度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图书印刷质量保障、分编、加工规范化、</w:t>
            </w:r>
            <w:r>
              <w:rPr>
                <w:rFonts w:hint="eastAsia" w:ascii="宋体" w:hAnsi="宋体" w:eastAsia="宋体" w:cs="宋体"/>
                <w:color w:val="auto"/>
                <w:kern w:val="0"/>
                <w:sz w:val="24"/>
                <w:szCs w:val="24"/>
                <w:lang w:val="en-US" w:eastAsia="zh-CN"/>
              </w:rPr>
              <w:t>制单、包装标准化</w:t>
            </w:r>
            <w:r>
              <w:rPr>
                <w:rFonts w:hint="eastAsia" w:ascii="宋体" w:hAnsi="宋体" w:eastAsia="宋体" w:cs="宋体"/>
                <w:color w:val="auto"/>
                <w:sz w:val="24"/>
                <w:szCs w:val="24"/>
              </w:rPr>
              <w:t>等内容）进行比较赋分:</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A.</w:t>
            </w:r>
            <w:r>
              <w:rPr>
                <w:rFonts w:hint="eastAsia" w:ascii="宋体" w:hAnsi="宋体" w:eastAsia="宋体" w:cs="宋体"/>
                <w:color w:val="auto"/>
                <w:sz w:val="24"/>
                <w:szCs w:val="24"/>
                <w:lang w:val="en-US" w:eastAsia="zh-CN"/>
              </w:rPr>
              <w:t>提供的</w:t>
            </w:r>
            <w:r>
              <w:rPr>
                <w:rFonts w:hint="eastAsia" w:ascii="宋体" w:hAnsi="宋体" w:eastAsia="宋体" w:cs="宋体"/>
                <w:color w:val="auto"/>
                <w:sz w:val="24"/>
                <w:szCs w:val="24"/>
              </w:rPr>
              <w:t>图书质量保障措施科学合理，适用性强，思路清晰，</w:t>
            </w:r>
            <w:r>
              <w:rPr>
                <w:rFonts w:hint="eastAsia" w:ascii="宋体" w:hAnsi="宋体" w:eastAsia="宋体" w:cs="宋体"/>
                <w:color w:val="auto"/>
                <w:sz w:val="24"/>
                <w:szCs w:val="24"/>
                <w:lang w:val="en-US" w:eastAsia="zh-CN"/>
              </w:rPr>
              <w:t>建立健全质量责任制，制作的</w:t>
            </w:r>
            <w:r>
              <w:rPr>
                <w:rFonts w:hint="eastAsia" w:ascii="宋体" w:hAnsi="宋体" w:eastAsia="宋体" w:cs="宋体"/>
                <w:color w:val="auto"/>
                <w:sz w:val="24"/>
                <w:szCs w:val="24"/>
              </w:rPr>
              <w:t>质量管理规章制度</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质量保障措施</w:t>
            </w:r>
            <w:r>
              <w:rPr>
                <w:rFonts w:hint="eastAsia" w:ascii="宋体" w:hAnsi="宋体" w:eastAsia="宋体" w:cs="宋体"/>
                <w:color w:val="auto"/>
                <w:sz w:val="24"/>
                <w:szCs w:val="24"/>
                <w:lang w:val="en-US" w:eastAsia="zh-CN"/>
              </w:rPr>
              <w:t>完善合理</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图书印刷</w:t>
            </w:r>
            <w:r>
              <w:rPr>
                <w:rFonts w:hint="eastAsia" w:ascii="宋体" w:hAnsi="宋体" w:eastAsia="宋体" w:cs="宋体"/>
                <w:color w:val="auto"/>
                <w:sz w:val="24"/>
                <w:szCs w:val="24"/>
              </w:rPr>
              <w:t>分编、加工规范化、</w:t>
            </w:r>
            <w:r>
              <w:rPr>
                <w:rFonts w:hint="eastAsia" w:ascii="宋体" w:hAnsi="宋体" w:eastAsia="宋体" w:cs="宋体"/>
                <w:color w:val="auto"/>
                <w:kern w:val="0"/>
                <w:sz w:val="24"/>
                <w:szCs w:val="24"/>
                <w:lang w:val="en-US" w:eastAsia="zh-CN"/>
              </w:rPr>
              <w:t>制单、包装</w:t>
            </w:r>
            <w:r>
              <w:rPr>
                <w:rFonts w:hint="eastAsia" w:ascii="宋体" w:hAnsi="宋体" w:eastAsia="宋体" w:cs="宋体"/>
                <w:color w:val="auto"/>
                <w:sz w:val="24"/>
                <w:szCs w:val="24"/>
                <w:lang w:val="en-US" w:eastAsia="zh-CN"/>
              </w:rPr>
              <w:t>作业</w:t>
            </w:r>
            <w:r>
              <w:rPr>
                <w:rFonts w:hint="eastAsia" w:ascii="宋体" w:hAnsi="宋体" w:eastAsia="宋体" w:cs="宋体"/>
                <w:color w:val="auto"/>
                <w:sz w:val="24"/>
                <w:szCs w:val="24"/>
              </w:rPr>
              <w:t>标准化</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能够确保图书交付的质量</w:t>
            </w:r>
            <w:r>
              <w:rPr>
                <w:rFonts w:hint="eastAsia" w:ascii="宋体" w:hAnsi="宋体" w:eastAsia="宋体" w:cs="宋体"/>
                <w:color w:val="auto"/>
                <w:sz w:val="24"/>
                <w:szCs w:val="24"/>
              </w:rPr>
              <w:t>，质量保障措施内容全面，能够根据实际情况制订，满足采购人的需要，考虑问题周全，实施过程务实，各项指标均能完成</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得14</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B.图书质量保障措施基本能够满足采购需要，</w:t>
            </w:r>
            <w:r>
              <w:rPr>
                <w:rFonts w:hint="eastAsia" w:ascii="宋体" w:hAnsi="宋体" w:eastAsia="宋体" w:cs="宋体"/>
                <w:color w:val="auto"/>
                <w:sz w:val="24"/>
                <w:szCs w:val="24"/>
                <w:lang w:val="en-US" w:eastAsia="zh-CN"/>
              </w:rPr>
              <w:t>但</w:t>
            </w:r>
            <w:r>
              <w:rPr>
                <w:rFonts w:hint="eastAsia" w:ascii="宋体" w:hAnsi="宋体" w:eastAsia="宋体" w:cs="宋体"/>
                <w:color w:val="auto"/>
                <w:sz w:val="24"/>
                <w:szCs w:val="24"/>
              </w:rPr>
              <w:t>质量管理规章制度、质量保障措施作业标准制定内容不完善，</w:t>
            </w:r>
            <w:r>
              <w:rPr>
                <w:rFonts w:hint="eastAsia" w:ascii="宋体" w:hAnsi="宋体" w:eastAsia="宋体" w:cs="宋体"/>
                <w:color w:val="auto"/>
                <w:sz w:val="24"/>
                <w:szCs w:val="24"/>
                <w:lang w:val="en-US" w:eastAsia="zh-CN"/>
              </w:rPr>
              <w:t>图书印刷生产作业、图书包装标准化不达标，图书印刷质量得不到保障，</w:t>
            </w:r>
            <w:r>
              <w:rPr>
                <w:rFonts w:hint="eastAsia" w:ascii="宋体" w:hAnsi="宋体" w:eastAsia="宋体" w:cs="宋体"/>
                <w:color w:val="auto"/>
                <w:sz w:val="24"/>
                <w:szCs w:val="24"/>
              </w:rPr>
              <w:t>对落实质量责任制的要求不明确、不具体，考虑问题不周全，操作性不强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各项指标不完全满足</w:t>
            </w:r>
            <w:r>
              <w:rPr>
                <w:rFonts w:hint="eastAsia" w:ascii="宋体" w:hAnsi="宋体" w:eastAsia="宋体" w:cs="宋体"/>
                <w:color w:val="auto"/>
                <w:sz w:val="24"/>
                <w:szCs w:val="24"/>
              </w:rPr>
              <w:t>采购人的需要</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得7</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spacing w:line="440" w:lineRule="exact"/>
              <w:rPr>
                <w:rFonts w:hint="eastAsia" w:ascii="宋体" w:hAnsi="宋体" w:eastAsia="宋体" w:cs="宋体"/>
                <w:color w:val="auto"/>
                <w:sz w:val="24"/>
                <w:szCs w:val="24"/>
                <w:lang w:eastAsia="zh-CN"/>
              </w:rPr>
            </w:pPr>
            <w:r>
              <w:rPr>
                <w:rFonts w:hint="eastAsia" w:ascii="宋体" w:hAnsi="宋体" w:eastAsia="宋体" w:cs="宋体"/>
                <w:color w:val="auto"/>
                <w:sz w:val="24"/>
                <w:szCs w:val="24"/>
              </w:rPr>
              <w:t>C.不提供者得 0 分</w:t>
            </w:r>
            <w:r>
              <w:rPr>
                <w:rFonts w:hint="eastAsia" w:ascii="宋体" w:hAnsi="宋体" w:eastAsia="宋体" w:cs="宋体"/>
                <w:color w:val="auto"/>
                <w:sz w:val="24"/>
                <w:szCs w:val="24"/>
                <w:lang w:eastAsia="zh-CN"/>
              </w:rPr>
              <w:t>。</w:t>
            </w:r>
          </w:p>
        </w:tc>
        <w:tc>
          <w:tcPr>
            <w:tcW w:w="840" w:type="dxa"/>
            <w:noWrap w:val="0"/>
            <w:vAlign w:val="center"/>
          </w:tcPr>
          <w:p>
            <w:pPr>
              <w:spacing w:line="440" w:lineRule="exact"/>
              <w:jc w:val="center"/>
              <w:rPr>
                <w:rFonts w:hint="default" w:ascii="宋体" w:hAnsi="宋体" w:cs="宋体"/>
                <w:bCs/>
                <w:iCs/>
                <w:color w:val="000000"/>
                <w:sz w:val="24"/>
                <w:szCs w:val="24"/>
                <w:lang w:val="en-US" w:eastAsia="zh-CN"/>
              </w:rPr>
            </w:pPr>
            <w:r>
              <w:rPr>
                <w:rFonts w:hint="eastAsia" w:ascii="宋体" w:hAnsi="宋体" w:cs="宋体"/>
                <w:bCs/>
                <w:iCs/>
                <w:color w:val="000000"/>
                <w:sz w:val="24"/>
                <w:szCs w:val="24"/>
                <w:lang w:val="en-US" w:eastAsia="zh-CN"/>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5" w:type="dxa"/>
            <w:noWrap w:val="0"/>
            <w:vAlign w:val="center"/>
          </w:tcPr>
          <w:p>
            <w:pPr>
              <w:spacing w:line="440" w:lineRule="exact"/>
              <w:jc w:val="center"/>
              <w:rPr>
                <w:rFonts w:hint="default" w:ascii="宋体" w:hAnsi="宋体" w:eastAsia="宋体" w:cs="宋体"/>
                <w:b/>
                <w:bCs/>
                <w:color w:val="auto"/>
                <w:sz w:val="24"/>
                <w:szCs w:val="24"/>
                <w:lang w:val="en-US" w:eastAsia="zh-CN"/>
              </w:rPr>
            </w:pPr>
            <w:r>
              <w:rPr>
                <w:rFonts w:hint="eastAsia" w:ascii="宋体" w:hAnsi="宋体" w:eastAsia="宋体" w:cs="宋体"/>
                <w:b w:val="0"/>
                <w:bCs w:val="0"/>
                <w:color w:val="auto"/>
                <w:sz w:val="24"/>
                <w:szCs w:val="24"/>
                <w:lang w:val="en-US" w:eastAsia="zh-CN"/>
              </w:rPr>
              <w:t>4</w:t>
            </w:r>
          </w:p>
        </w:tc>
        <w:tc>
          <w:tcPr>
            <w:tcW w:w="1357"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auto"/>
                <w:sz w:val="24"/>
                <w:szCs w:val="24"/>
                <w:lang w:val="en-US" w:eastAsia="zh-CN"/>
              </w:rPr>
            </w:pPr>
            <w:r>
              <w:rPr>
                <w:rFonts w:hint="eastAsia" w:ascii="宋体" w:hAnsi="宋体" w:eastAsia="宋体" w:cs="宋体"/>
                <w:color w:val="auto"/>
                <w:kern w:val="0"/>
                <w:sz w:val="24"/>
                <w:szCs w:val="24"/>
                <w:lang w:val="en-US" w:eastAsia="zh-CN"/>
              </w:rPr>
              <w:t>进度控制保障方案</w:t>
            </w:r>
          </w:p>
        </w:tc>
        <w:tc>
          <w:tcPr>
            <w:tcW w:w="6831" w:type="dxa"/>
            <w:noWrap w:val="0"/>
            <w:vAlign w:val="center"/>
          </w:tcPr>
          <w:p>
            <w:pPr>
              <w:spacing w:line="440" w:lineRule="exact"/>
              <w:rPr>
                <w:rFonts w:hint="eastAsia"/>
                <w:b/>
                <w:bCs/>
                <w:sz w:val="24"/>
                <w:szCs w:val="24"/>
              </w:rPr>
            </w:pPr>
            <w:r>
              <w:rPr>
                <w:rFonts w:hint="eastAsia"/>
                <w:b/>
                <w:bCs/>
                <w:sz w:val="24"/>
                <w:szCs w:val="24"/>
                <w:lang w:val="en-US" w:eastAsia="zh-CN"/>
              </w:rPr>
              <w:t>进度控制保障方案</w:t>
            </w:r>
            <w:r>
              <w:rPr>
                <w:rFonts w:hint="eastAsia"/>
                <w:b/>
                <w:bCs/>
                <w:sz w:val="24"/>
                <w:szCs w:val="24"/>
              </w:rPr>
              <w:t>（此项满分1</w:t>
            </w:r>
            <w:r>
              <w:rPr>
                <w:rFonts w:hint="eastAsia"/>
                <w:b/>
                <w:bCs/>
                <w:sz w:val="24"/>
                <w:szCs w:val="24"/>
                <w:lang w:val="en-US" w:eastAsia="zh-CN"/>
              </w:rPr>
              <w:t>2</w:t>
            </w:r>
            <w:r>
              <w:rPr>
                <w:rFonts w:hint="eastAsia"/>
                <w:b/>
                <w:bCs/>
                <w:sz w:val="24"/>
                <w:szCs w:val="24"/>
              </w:rPr>
              <w:t>分）</w:t>
            </w:r>
          </w:p>
          <w:p>
            <w:pPr>
              <w:spacing w:line="440" w:lineRule="exact"/>
              <w:rPr>
                <w:rFonts w:hint="eastAsia" w:ascii="宋体" w:hAnsi="宋体" w:cs="宋体"/>
                <w:color w:val="auto"/>
                <w:sz w:val="24"/>
                <w:szCs w:val="24"/>
                <w:lang w:eastAsia="zh-CN"/>
              </w:rPr>
            </w:pPr>
            <w:r>
              <w:rPr>
                <w:rFonts w:hint="eastAsia"/>
                <w:sz w:val="24"/>
                <w:szCs w:val="24"/>
              </w:rPr>
              <w:t>根据投标人提供的</w:t>
            </w:r>
            <w:r>
              <w:rPr>
                <w:rFonts w:hint="eastAsia"/>
                <w:sz w:val="24"/>
                <w:szCs w:val="24"/>
                <w:lang w:val="en-US" w:eastAsia="zh-CN"/>
              </w:rPr>
              <w:t>进度控制保障方案，内容包含但不限于：总体工期进度控制（含（1）订购时间、（2）到场时间、（3）货物上架时间、（4）图书编目及加工时间）等</w:t>
            </w:r>
            <w:r>
              <w:rPr>
                <w:rFonts w:hint="eastAsia" w:ascii="宋体" w:hAnsi="宋体" w:cs="宋体"/>
                <w:color w:val="auto"/>
                <w:sz w:val="24"/>
                <w:szCs w:val="24"/>
              </w:rPr>
              <w:t>方案</w:t>
            </w:r>
            <w:r>
              <w:rPr>
                <w:rFonts w:hint="eastAsia" w:ascii="宋体" w:hAnsi="宋体" w:cs="宋体"/>
                <w:color w:val="auto"/>
                <w:sz w:val="24"/>
                <w:szCs w:val="24"/>
                <w:lang w:val="en-US" w:eastAsia="zh-CN"/>
              </w:rPr>
              <w:t>内容</w:t>
            </w:r>
            <w:r>
              <w:rPr>
                <w:rFonts w:hint="eastAsia" w:ascii="宋体" w:hAnsi="宋体" w:cs="宋体"/>
                <w:color w:val="auto"/>
                <w:sz w:val="24"/>
                <w:szCs w:val="24"/>
              </w:rPr>
              <w:t>等进行综合评审</w:t>
            </w:r>
            <w:r>
              <w:rPr>
                <w:rFonts w:hint="eastAsia" w:ascii="宋体" w:hAnsi="宋体" w:cs="宋体"/>
                <w:color w:val="auto"/>
                <w:sz w:val="24"/>
                <w:szCs w:val="24"/>
                <w:lang w:eastAsia="zh-CN"/>
              </w:rPr>
              <w:t>：</w:t>
            </w:r>
          </w:p>
          <w:p>
            <w:pPr>
              <w:spacing w:line="440" w:lineRule="exact"/>
              <w:rPr>
                <w:rFonts w:hint="default"/>
                <w:sz w:val="24"/>
                <w:szCs w:val="24"/>
                <w:lang w:val="en-US"/>
              </w:rPr>
            </w:pPr>
            <w:r>
              <w:rPr>
                <w:rFonts w:hint="eastAsia" w:ascii="宋体" w:hAnsi="宋体" w:cs="宋体"/>
                <w:color w:val="auto"/>
                <w:sz w:val="24"/>
                <w:szCs w:val="24"/>
                <w:lang w:val="en-US" w:eastAsia="zh-CN"/>
              </w:rPr>
              <w:t>A</w:t>
            </w:r>
            <w:r>
              <w:rPr>
                <w:rFonts w:hint="eastAsia" w:ascii="宋体" w:hAnsi="宋体" w:eastAsia="宋体" w:cs="宋体"/>
                <w:color w:val="auto"/>
                <w:sz w:val="24"/>
                <w:szCs w:val="24"/>
                <w:lang w:val="en-US" w:eastAsia="zh-CN"/>
              </w:rPr>
              <w:t>.</w:t>
            </w:r>
            <w:r>
              <w:rPr>
                <w:rFonts w:hint="eastAsia" w:ascii="宋体" w:hAnsi="宋体" w:eastAsia="宋体" w:cs="宋体"/>
                <w:color w:val="auto"/>
                <w:kern w:val="0"/>
                <w:sz w:val="24"/>
                <w:szCs w:val="24"/>
                <w:lang w:val="en-US" w:eastAsia="zh-CN"/>
              </w:rPr>
              <w:t>进度控制保障方案</w:t>
            </w:r>
            <w:r>
              <w:rPr>
                <w:rFonts w:hint="eastAsia" w:ascii="宋体" w:hAnsi="宋体" w:eastAsia="宋体" w:cs="宋体"/>
                <w:color w:val="auto"/>
                <w:sz w:val="24"/>
                <w:szCs w:val="24"/>
                <w:lang w:val="en-US" w:eastAsia="zh-CN"/>
              </w:rPr>
              <w:t>完整详细，包含以上各方面的内容，</w:t>
            </w:r>
            <w:r>
              <w:rPr>
                <w:rFonts w:hint="eastAsia" w:ascii="宋体" w:hAnsi="宋体" w:eastAsia="宋体" w:cs="宋体"/>
                <w:sz w:val="24"/>
                <w:szCs w:val="24"/>
                <w:lang w:val="en-US" w:eastAsia="zh-CN"/>
              </w:rPr>
              <w:t>进度节点设置的明确合理有条，</w:t>
            </w:r>
            <w:r>
              <w:rPr>
                <w:rFonts w:hint="eastAsia" w:ascii="宋体" w:hAnsi="宋体" w:eastAsia="宋体" w:cs="宋体"/>
                <w:color w:val="auto"/>
                <w:sz w:val="24"/>
                <w:szCs w:val="24"/>
                <w:lang w:val="en-US" w:eastAsia="zh-CN"/>
              </w:rPr>
              <w:t>能够根据项目实际情况制定方案，完全适用并优于本项目用户需求得</w:t>
            </w:r>
            <w:r>
              <w:rPr>
                <w:rFonts w:hint="eastAsia" w:ascii="宋体" w:hAnsi="宋体" w:cs="宋体"/>
                <w:color w:val="auto"/>
                <w:sz w:val="24"/>
                <w:szCs w:val="24"/>
                <w:lang w:val="en-US" w:eastAsia="zh-CN"/>
              </w:rPr>
              <w:t>12</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en-US" w:eastAsia="zh-CN"/>
              </w:rPr>
              <w:br w:type="textWrapping"/>
            </w:r>
            <w:r>
              <w:rPr>
                <w:rFonts w:hint="eastAsia" w:ascii="宋体" w:hAnsi="宋体" w:cs="宋体"/>
                <w:color w:val="auto"/>
                <w:sz w:val="24"/>
                <w:szCs w:val="24"/>
                <w:lang w:val="en-US" w:eastAsia="zh-CN"/>
              </w:rPr>
              <w:t>B</w:t>
            </w:r>
            <w:r>
              <w:rPr>
                <w:rFonts w:hint="eastAsia" w:ascii="宋体" w:hAnsi="宋体" w:eastAsia="宋体" w:cs="宋体"/>
                <w:color w:val="auto"/>
                <w:sz w:val="24"/>
                <w:szCs w:val="24"/>
                <w:lang w:val="en-US" w:eastAsia="zh-CN"/>
              </w:rPr>
              <w:t>.</w:t>
            </w:r>
            <w:r>
              <w:rPr>
                <w:rFonts w:hint="eastAsia" w:ascii="宋体" w:hAnsi="宋体" w:eastAsia="宋体" w:cs="宋体"/>
                <w:color w:val="auto"/>
                <w:kern w:val="0"/>
                <w:sz w:val="24"/>
                <w:szCs w:val="24"/>
                <w:lang w:val="en-US" w:eastAsia="zh-CN"/>
              </w:rPr>
              <w:t>进度控制保障方案</w:t>
            </w:r>
            <w:r>
              <w:rPr>
                <w:rFonts w:hint="eastAsia" w:ascii="宋体" w:hAnsi="宋体" w:eastAsia="宋体" w:cs="宋体"/>
                <w:color w:val="auto"/>
                <w:sz w:val="24"/>
                <w:szCs w:val="24"/>
                <w:lang w:val="en-US" w:eastAsia="zh-CN"/>
              </w:rPr>
              <w:t>较完整，基本满足项目需求，</w:t>
            </w:r>
            <w:r>
              <w:rPr>
                <w:rFonts w:hint="eastAsia" w:ascii="宋体" w:hAnsi="宋体" w:eastAsia="宋体" w:cs="宋体"/>
                <w:sz w:val="24"/>
                <w:szCs w:val="24"/>
                <w:lang w:val="en-US" w:eastAsia="zh-CN"/>
              </w:rPr>
              <w:t>进度节点设置</w:t>
            </w:r>
            <w:r>
              <w:rPr>
                <w:rFonts w:hint="eastAsia" w:ascii="宋体" w:hAnsi="宋体" w:eastAsia="宋体" w:cs="宋体"/>
                <w:color w:val="auto"/>
                <w:sz w:val="24"/>
                <w:szCs w:val="24"/>
                <w:lang w:val="en-US" w:eastAsia="zh-CN"/>
              </w:rPr>
              <w:t>基本到位，基本能够根据项目实际情况制定方案，满足项目一般需要，得</w:t>
            </w:r>
            <w:r>
              <w:rPr>
                <w:rFonts w:hint="eastAsia" w:ascii="宋体" w:hAnsi="宋体" w:cs="宋体"/>
                <w:color w:val="auto"/>
                <w:sz w:val="24"/>
                <w:szCs w:val="24"/>
                <w:lang w:val="en-US" w:eastAsia="zh-CN"/>
              </w:rPr>
              <w:t>7</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en-US" w:eastAsia="zh-CN"/>
              </w:rPr>
              <w:br w:type="textWrapping"/>
            </w:r>
            <w:r>
              <w:rPr>
                <w:rFonts w:hint="eastAsia" w:ascii="宋体" w:hAnsi="宋体" w:cs="宋体"/>
                <w:color w:val="auto"/>
                <w:sz w:val="24"/>
                <w:szCs w:val="24"/>
                <w:lang w:val="en-US" w:eastAsia="zh-CN"/>
              </w:rPr>
              <w:t>C</w:t>
            </w:r>
            <w:r>
              <w:rPr>
                <w:rFonts w:hint="eastAsia" w:ascii="宋体" w:hAnsi="宋体" w:eastAsia="宋体" w:cs="宋体"/>
                <w:color w:val="auto"/>
                <w:sz w:val="24"/>
                <w:szCs w:val="24"/>
                <w:lang w:val="en-US" w:eastAsia="zh-CN"/>
              </w:rPr>
              <w:t>.</w:t>
            </w:r>
            <w:r>
              <w:rPr>
                <w:rFonts w:hint="eastAsia" w:ascii="宋体" w:hAnsi="宋体" w:eastAsia="宋体" w:cs="宋体"/>
                <w:color w:val="auto"/>
                <w:kern w:val="0"/>
                <w:sz w:val="24"/>
                <w:szCs w:val="24"/>
                <w:lang w:val="en-US" w:eastAsia="zh-CN"/>
              </w:rPr>
              <w:t>进度控制保障方案</w:t>
            </w:r>
            <w:r>
              <w:rPr>
                <w:rFonts w:hint="eastAsia" w:ascii="宋体" w:hAnsi="宋体" w:eastAsia="宋体" w:cs="宋体"/>
                <w:color w:val="auto"/>
                <w:sz w:val="24"/>
                <w:szCs w:val="24"/>
                <w:lang w:val="en-US" w:eastAsia="zh-CN"/>
              </w:rPr>
              <w:t>不完整，</w:t>
            </w:r>
            <w:r>
              <w:rPr>
                <w:rFonts w:hint="eastAsia" w:ascii="宋体" w:hAnsi="宋体" w:eastAsia="宋体" w:cs="宋体"/>
                <w:sz w:val="24"/>
                <w:szCs w:val="24"/>
                <w:lang w:val="en-US" w:eastAsia="zh-CN"/>
              </w:rPr>
              <w:t>进度节点设置不合理，</w:t>
            </w:r>
            <w:r>
              <w:rPr>
                <w:rFonts w:hint="eastAsia" w:ascii="宋体" w:hAnsi="宋体" w:eastAsia="宋体" w:cs="宋体"/>
                <w:color w:val="auto"/>
                <w:sz w:val="24"/>
                <w:szCs w:val="24"/>
                <w:lang w:val="en-US" w:eastAsia="zh-CN"/>
              </w:rPr>
              <w:t>不能够根据项目实际情况制定方案，不满足项目需要，得</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en-US" w:eastAsia="zh-CN"/>
              </w:rPr>
              <w:br w:type="textWrapping"/>
            </w:r>
            <w:r>
              <w:rPr>
                <w:rFonts w:hint="eastAsia" w:ascii="宋体" w:hAnsi="宋体" w:cs="宋体"/>
                <w:color w:val="auto"/>
                <w:sz w:val="24"/>
                <w:szCs w:val="24"/>
                <w:lang w:val="en-US" w:eastAsia="zh-CN"/>
              </w:rPr>
              <w:t>D</w:t>
            </w:r>
            <w:r>
              <w:rPr>
                <w:rFonts w:hint="eastAsia" w:ascii="宋体" w:hAnsi="宋体" w:eastAsia="宋体" w:cs="宋体"/>
                <w:color w:val="auto"/>
                <w:sz w:val="24"/>
                <w:szCs w:val="24"/>
                <w:lang w:val="en-US" w:eastAsia="zh-CN"/>
              </w:rPr>
              <w:t>.未提供不得分。</w:t>
            </w:r>
          </w:p>
        </w:tc>
        <w:tc>
          <w:tcPr>
            <w:tcW w:w="840" w:type="dxa"/>
            <w:noWrap w:val="0"/>
            <w:vAlign w:val="center"/>
          </w:tcPr>
          <w:p>
            <w:pPr>
              <w:spacing w:line="440" w:lineRule="exact"/>
              <w:jc w:val="center"/>
              <w:rPr>
                <w:rFonts w:hint="default" w:ascii="宋体" w:hAnsi="宋体" w:cs="宋体"/>
                <w:bCs/>
                <w:iCs/>
                <w:color w:val="000000"/>
                <w:sz w:val="24"/>
                <w:szCs w:val="24"/>
                <w:lang w:val="en-US" w:eastAsia="zh-CN"/>
              </w:rPr>
            </w:pPr>
            <w:r>
              <w:rPr>
                <w:rFonts w:hint="eastAsia" w:ascii="宋体" w:hAnsi="宋体" w:cs="宋体"/>
                <w:bCs/>
                <w:iCs/>
                <w:color w:val="000000"/>
                <w:sz w:val="24"/>
                <w:szCs w:val="24"/>
                <w:lang w:val="en-US" w:eastAsia="zh-CN"/>
              </w:rPr>
              <w:t>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05" w:type="dxa"/>
            <w:noWrap w:val="0"/>
            <w:vAlign w:val="center"/>
          </w:tcPr>
          <w:p>
            <w:pPr>
              <w:spacing w:line="440" w:lineRule="exact"/>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357" w:type="dxa"/>
            <w:noWrap w:val="0"/>
            <w:vAlign w:val="center"/>
          </w:tcPr>
          <w:p>
            <w:pPr>
              <w:spacing w:line="440" w:lineRule="exact"/>
              <w:jc w:val="both"/>
              <w:rPr>
                <w:rFonts w:hint="eastAsia" w:ascii="宋体" w:hAnsi="宋体" w:eastAsia="宋体" w:cs="宋体"/>
                <w:color w:val="auto"/>
                <w:sz w:val="24"/>
                <w:szCs w:val="24"/>
                <w:lang w:val="en-US" w:eastAsia="zh-CN"/>
              </w:rPr>
            </w:pPr>
            <w:r>
              <w:rPr>
                <w:rFonts w:hint="eastAsia" w:ascii="宋体" w:hAnsi="宋体" w:cs="宋体"/>
                <w:color w:val="auto"/>
                <w:sz w:val="24"/>
                <w:szCs w:val="24"/>
              </w:rPr>
              <w:t>应急服务方案</w:t>
            </w:r>
          </w:p>
        </w:tc>
        <w:tc>
          <w:tcPr>
            <w:tcW w:w="6831" w:type="dxa"/>
            <w:noWrap w:val="0"/>
            <w:vAlign w:val="center"/>
          </w:tcPr>
          <w:p>
            <w:pPr>
              <w:spacing w:line="360" w:lineRule="auto"/>
              <w:rPr>
                <w:rFonts w:ascii="宋体" w:hAnsi="宋体" w:cs="宋体"/>
                <w:color w:val="auto"/>
                <w:sz w:val="24"/>
                <w:szCs w:val="24"/>
              </w:rPr>
            </w:pPr>
            <w:r>
              <w:rPr>
                <w:rFonts w:hint="eastAsia" w:ascii="宋体" w:hAnsi="宋体" w:cs="宋体"/>
                <w:color w:val="auto"/>
                <w:sz w:val="24"/>
                <w:szCs w:val="24"/>
              </w:rPr>
              <w:t>根据供应商提供的应急服务方案，包括但不限于</w:t>
            </w:r>
            <w:r>
              <w:rPr>
                <w:rFonts w:ascii="宋体" w:hAnsi="宋体" w:eastAsia="宋体" w:cs="宋体"/>
                <w:color w:val="auto"/>
                <w:sz w:val="24"/>
                <w:szCs w:val="24"/>
              </w:rPr>
              <w:t>突发事件分析及应对措施、响应时间、应急服务人员</w:t>
            </w:r>
            <w:r>
              <w:rPr>
                <w:rFonts w:hint="eastAsia" w:ascii="宋体" w:hAnsi="宋体" w:cs="宋体"/>
                <w:color w:val="auto"/>
                <w:sz w:val="24"/>
                <w:szCs w:val="24"/>
              </w:rPr>
              <w:t>等方案等进行综合评审。</w:t>
            </w:r>
          </w:p>
          <w:p>
            <w:pPr>
              <w:rPr>
                <w:rFonts w:hint="eastAsia"/>
                <w:color w:val="auto"/>
                <w:sz w:val="24"/>
                <w:szCs w:val="24"/>
                <w:lang w:val="en-US" w:eastAsia="zh-CN"/>
              </w:rPr>
            </w:pPr>
            <w:r>
              <w:rPr>
                <w:rFonts w:hint="eastAsia" w:ascii="宋体" w:hAnsi="宋体" w:cs="宋体"/>
                <w:color w:val="auto"/>
                <w:sz w:val="24"/>
                <w:szCs w:val="24"/>
                <w:lang w:val="en-US" w:eastAsia="zh-CN"/>
              </w:rPr>
              <w:t>A</w:t>
            </w:r>
            <w:r>
              <w:rPr>
                <w:rFonts w:hint="eastAsia" w:ascii="宋体" w:hAnsi="宋体" w:eastAsia="宋体" w:cs="宋体"/>
                <w:color w:val="auto"/>
                <w:sz w:val="24"/>
                <w:szCs w:val="24"/>
                <w:lang w:val="en-US" w:eastAsia="zh-CN"/>
              </w:rPr>
              <w:t>.应急服务方案完整详细，包含以上各方面的内容，面对紧急突发事件，做出科学合理的应对措施，响应时间及服务人员安排明确合理，保障应急措施到位，能够根据项目实际情况制定方案，完全适用并优于本项目用户需求得</w:t>
            </w:r>
            <w:r>
              <w:rPr>
                <w:rFonts w:hint="eastAsia" w:ascii="宋体" w:hAnsi="宋体" w:cs="宋体"/>
                <w:color w:val="auto"/>
                <w:sz w:val="24"/>
                <w:szCs w:val="24"/>
                <w:lang w:val="en-US" w:eastAsia="zh-CN"/>
              </w:rPr>
              <w:t>10</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en-US" w:eastAsia="zh-CN"/>
              </w:rPr>
              <w:br w:type="textWrapping"/>
            </w:r>
            <w:r>
              <w:rPr>
                <w:rFonts w:hint="eastAsia" w:ascii="宋体" w:hAnsi="宋体" w:cs="宋体"/>
                <w:color w:val="auto"/>
                <w:sz w:val="24"/>
                <w:szCs w:val="24"/>
                <w:lang w:val="en-US" w:eastAsia="zh-CN"/>
              </w:rPr>
              <w:t>B</w:t>
            </w:r>
            <w:r>
              <w:rPr>
                <w:rFonts w:hint="eastAsia" w:ascii="宋体" w:hAnsi="宋体" w:eastAsia="宋体" w:cs="宋体"/>
                <w:color w:val="auto"/>
                <w:sz w:val="24"/>
                <w:szCs w:val="24"/>
                <w:lang w:val="en-US" w:eastAsia="zh-CN"/>
              </w:rPr>
              <w:t>.应急服务方案较完整，基本满足项目需求，应急措施基本到位，基本能够根据项目实际情况制定方案，满足项目一般需要，得</w:t>
            </w:r>
            <w:r>
              <w:rPr>
                <w:rFonts w:hint="eastAsia" w:ascii="宋体" w:hAnsi="宋体" w:cs="宋体"/>
                <w:color w:val="auto"/>
                <w:sz w:val="24"/>
                <w:szCs w:val="24"/>
                <w:lang w:val="en-US" w:eastAsia="zh-CN"/>
              </w:rPr>
              <w:t>6</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en-US" w:eastAsia="zh-CN"/>
              </w:rPr>
              <w:br w:type="textWrapping"/>
            </w:r>
            <w:r>
              <w:rPr>
                <w:rFonts w:hint="eastAsia" w:ascii="宋体" w:hAnsi="宋体" w:cs="宋体"/>
                <w:color w:val="auto"/>
                <w:sz w:val="24"/>
                <w:szCs w:val="24"/>
                <w:lang w:val="en-US" w:eastAsia="zh-CN"/>
              </w:rPr>
              <w:t>C</w:t>
            </w:r>
            <w:r>
              <w:rPr>
                <w:rFonts w:hint="eastAsia" w:ascii="宋体" w:hAnsi="宋体" w:eastAsia="宋体" w:cs="宋体"/>
                <w:color w:val="auto"/>
                <w:sz w:val="24"/>
                <w:szCs w:val="24"/>
                <w:lang w:val="en-US" w:eastAsia="zh-CN"/>
              </w:rPr>
              <w:t>.应急服务方案不完整，应急措施不到位，不能够根据项目实际情况制定方案，不满足项目需要，得</w:t>
            </w:r>
            <w:r>
              <w:rPr>
                <w:rFonts w:hint="eastAsia" w:ascii="宋体" w:hAnsi="宋体" w:cs="宋体"/>
                <w:color w:val="auto"/>
                <w:sz w:val="24"/>
                <w:szCs w:val="24"/>
                <w:lang w:val="en-US" w:eastAsia="zh-CN"/>
              </w:rPr>
              <w:t>3</w:t>
            </w:r>
            <w:r>
              <w:rPr>
                <w:rFonts w:hint="eastAsia" w:ascii="宋体" w:hAnsi="宋体" w:eastAsia="宋体" w:cs="宋体"/>
                <w:color w:val="auto"/>
                <w:sz w:val="24"/>
                <w:szCs w:val="24"/>
                <w:lang w:val="en-US" w:eastAsia="zh-CN"/>
              </w:rPr>
              <w:t>分；</w:t>
            </w:r>
            <w:r>
              <w:rPr>
                <w:rFonts w:hint="eastAsia" w:ascii="宋体" w:hAnsi="宋体" w:eastAsia="宋体" w:cs="宋体"/>
                <w:color w:val="auto"/>
                <w:sz w:val="24"/>
                <w:szCs w:val="24"/>
                <w:lang w:val="en-US" w:eastAsia="zh-CN"/>
              </w:rPr>
              <w:br w:type="textWrapping"/>
            </w:r>
            <w:r>
              <w:rPr>
                <w:rFonts w:hint="eastAsia" w:ascii="宋体" w:hAnsi="宋体" w:cs="宋体"/>
                <w:color w:val="auto"/>
                <w:sz w:val="24"/>
                <w:szCs w:val="24"/>
                <w:lang w:val="en-US" w:eastAsia="zh-CN"/>
              </w:rPr>
              <w:t>D</w:t>
            </w:r>
            <w:r>
              <w:rPr>
                <w:rFonts w:hint="eastAsia" w:ascii="宋体" w:hAnsi="宋体" w:eastAsia="宋体" w:cs="宋体"/>
                <w:color w:val="auto"/>
                <w:sz w:val="24"/>
                <w:szCs w:val="24"/>
                <w:lang w:val="en-US" w:eastAsia="zh-CN"/>
              </w:rPr>
              <w:t>.未提供不得分。</w:t>
            </w:r>
          </w:p>
        </w:tc>
        <w:tc>
          <w:tcPr>
            <w:tcW w:w="840" w:type="dxa"/>
            <w:noWrap w:val="0"/>
            <w:vAlign w:val="center"/>
          </w:tcPr>
          <w:p>
            <w:pPr>
              <w:spacing w:line="440" w:lineRule="exact"/>
              <w:jc w:val="center"/>
              <w:rPr>
                <w:rFonts w:hint="default" w:ascii="宋体" w:hAnsi="宋体" w:cs="宋体"/>
                <w:color w:val="auto"/>
                <w:kern w:val="1"/>
                <w:sz w:val="24"/>
                <w:szCs w:val="24"/>
                <w:lang w:val="en-US" w:eastAsia="zh-CN"/>
              </w:rPr>
            </w:pPr>
            <w:r>
              <w:rPr>
                <w:rFonts w:hint="eastAsia" w:ascii="宋体" w:hAnsi="宋体" w:cs="宋体"/>
                <w:color w:val="auto"/>
                <w:kern w:val="1"/>
                <w:sz w:val="24"/>
                <w:szCs w:val="24"/>
                <w:lang w:val="en-US" w:eastAsia="zh-CN"/>
              </w:rPr>
              <w:t>10分</w:t>
            </w:r>
          </w:p>
        </w:tc>
      </w:tr>
    </w:tbl>
    <w:p>
      <w:pPr>
        <w:bidi w:val="0"/>
        <w:rPr>
          <w:rFonts w:hint="eastAsia"/>
          <w:lang w:val="en-US" w:eastAsia="zh-CN"/>
        </w:rPr>
      </w:pPr>
      <w:r>
        <w:rPr>
          <w:rFonts w:hint="eastAsia" w:ascii="宋体" w:hAnsi="宋体" w:eastAsia="宋体" w:cs="宋体"/>
          <w:b/>
          <w:bCs w:val="0"/>
          <w:color w:val="auto"/>
          <w:kern w:val="2"/>
          <w:sz w:val="32"/>
          <w:szCs w:val="32"/>
          <w:u w:val="none"/>
          <w:lang w:val="en-US" w:eastAsia="zh-CN" w:bidi="ar-SA"/>
        </w:rPr>
        <w:t>（三）价格评审（30分）</w:t>
      </w:r>
    </w:p>
    <w:tbl>
      <w:tblPr>
        <w:tblStyle w:val="16"/>
        <w:tblpPr w:leftFromText="180" w:rightFromText="180" w:vertAnchor="text" w:horzAnchor="page" w:tblpX="1240" w:tblpY="141"/>
        <w:tblOverlap w:val="never"/>
        <w:tblW w:w="9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27"/>
        <w:gridCol w:w="6842"/>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序号</w:t>
            </w:r>
          </w:p>
        </w:tc>
        <w:tc>
          <w:tcPr>
            <w:tcW w:w="1327"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评审因素</w:t>
            </w:r>
          </w:p>
        </w:tc>
        <w:tc>
          <w:tcPr>
            <w:tcW w:w="6842"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评审标准</w:t>
            </w:r>
          </w:p>
        </w:tc>
        <w:tc>
          <w:tcPr>
            <w:tcW w:w="808"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0" w:type="dxa"/>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327" w:type="dxa"/>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报价得分</w:t>
            </w:r>
          </w:p>
        </w:tc>
        <w:tc>
          <w:tcPr>
            <w:tcW w:w="6842" w:type="dxa"/>
            <w:noWrap w:val="0"/>
            <w:vAlign w:val="center"/>
          </w:tcPr>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报价得分=（评标基准价/价格扣除后的投标报价）*100*报价分值权重；评标基准价等于有效投标单价位中价格扣除后报价的最小值。</w:t>
            </w:r>
          </w:p>
        </w:tc>
        <w:tc>
          <w:tcPr>
            <w:tcW w:w="808" w:type="dxa"/>
            <w:noWrap w:val="0"/>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30分</w:t>
            </w: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jc w:val="left"/>
        <w:outlineLvl w:val="1"/>
        <w:rPr>
          <w:rFonts w:hint="eastAsia" w:hAnsi="宋体" w:cs="宋体"/>
          <w:b/>
          <w:color w:val="000000"/>
          <w:sz w:val="28"/>
          <w:szCs w:val="28"/>
        </w:rPr>
      </w:pPr>
    </w:p>
    <w:p>
      <w:pPr>
        <w:jc w:val="left"/>
        <w:outlineLvl w:val="1"/>
        <w:rPr>
          <w:rFonts w:hint="eastAsia" w:hAnsi="宋体" w:eastAsia="宋体" w:cs="宋体"/>
          <w:b/>
          <w:color w:val="000000"/>
          <w:sz w:val="28"/>
          <w:szCs w:val="28"/>
          <w:u w:val="single"/>
          <w:lang w:eastAsia="zh-CN"/>
        </w:rPr>
      </w:pPr>
      <w:r>
        <w:rPr>
          <w:rFonts w:hint="eastAsia" w:hAnsi="宋体" w:cs="宋体"/>
          <w:b/>
          <w:color w:val="000000"/>
          <w:sz w:val="28"/>
          <w:szCs w:val="28"/>
        </w:rPr>
        <w:t>标包名称：</w:t>
      </w:r>
      <w:r>
        <w:rPr>
          <w:rFonts w:hint="eastAsia" w:hAnsi="宋体" w:cs="宋体"/>
          <w:b/>
          <w:color w:val="000000"/>
          <w:sz w:val="28"/>
          <w:szCs w:val="28"/>
          <w:u w:val="single"/>
        </w:rPr>
        <w:t>三亚市天涯区教育局2023年义务教育薄弱环节改善与能力提升设备类采购项目</w:t>
      </w:r>
      <w:r>
        <w:rPr>
          <w:rFonts w:hint="eastAsia" w:hAnsi="宋体" w:cs="宋体"/>
          <w:b/>
          <w:color w:val="000000"/>
          <w:sz w:val="28"/>
          <w:szCs w:val="28"/>
          <w:u w:val="single"/>
          <w:lang w:eastAsia="zh-CN"/>
        </w:rPr>
        <w:t>（</w:t>
      </w:r>
      <w:r>
        <w:rPr>
          <w:rFonts w:hint="eastAsia" w:hAnsi="宋体" w:cs="宋体"/>
          <w:b/>
          <w:color w:val="000000"/>
          <w:sz w:val="28"/>
          <w:szCs w:val="28"/>
          <w:u w:val="single"/>
          <w:lang w:val="en-US" w:eastAsia="zh-CN"/>
        </w:rPr>
        <w:t>C</w:t>
      </w:r>
      <w:r>
        <w:rPr>
          <w:rFonts w:hint="eastAsia" w:hAnsi="宋体" w:cs="宋体"/>
          <w:b/>
          <w:color w:val="000000"/>
          <w:sz w:val="28"/>
          <w:szCs w:val="28"/>
          <w:u w:val="single"/>
          <w:lang w:eastAsia="zh-CN"/>
        </w:rPr>
        <w:t>包）</w:t>
      </w:r>
    </w:p>
    <w:p>
      <w:pPr>
        <w:jc w:val="center"/>
        <w:outlineLvl w:val="1"/>
        <w:rPr>
          <w:rFonts w:hint="eastAsia" w:hAnsi="宋体" w:cs="宋体"/>
          <w:color w:val="000000"/>
          <w:sz w:val="24"/>
        </w:rPr>
      </w:pPr>
      <w:r>
        <w:rPr>
          <w:rFonts w:hint="eastAsia" w:hAnsi="宋体" w:cs="宋体"/>
          <w:b/>
          <w:color w:val="000000"/>
          <w:sz w:val="32"/>
          <w:szCs w:val="32"/>
        </w:rPr>
        <w:t>评标方法前附表</w:t>
      </w:r>
    </w:p>
    <w:p>
      <w:pPr>
        <w:widowControl/>
        <w:jc w:val="center"/>
        <w:rPr>
          <w:rFonts w:hint="eastAsia" w:hAnsi="宋体" w:cs="宋体"/>
          <w:b/>
          <w:bCs/>
          <w:color w:val="000000"/>
          <w:kern w:val="0"/>
          <w:sz w:val="32"/>
          <w:szCs w:val="32"/>
        </w:rPr>
      </w:pPr>
      <w:r>
        <w:rPr>
          <w:rFonts w:hint="eastAsia" w:hAnsi="宋体" w:cs="宋体"/>
          <w:b/>
          <w:bCs/>
          <w:color w:val="000000"/>
          <w:kern w:val="0"/>
          <w:sz w:val="32"/>
          <w:szCs w:val="32"/>
        </w:rPr>
        <w:t>1、供应商现场投标登记表</w:t>
      </w:r>
    </w:p>
    <w:p>
      <w:pPr>
        <w:spacing w:line="360" w:lineRule="auto"/>
        <w:rPr>
          <w:rFonts w:hint="eastAsia" w:hAnsi="宋体" w:eastAsia="宋体" w:cs="宋体"/>
          <w:color w:val="000000"/>
          <w:sz w:val="28"/>
          <w:szCs w:val="28"/>
          <w:lang w:val="en-US" w:eastAsia="zh-CN"/>
        </w:rPr>
      </w:pPr>
      <w:r>
        <w:rPr>
          <w:rFonts w:hint="eastAsia" w:hAnsi="宋体" w:cs="宋体"/>
          <w:color w:val="000000"/>
          <w:sz w:val="28"/>
          <w:szCs w:val="28"/>
        </w:rPr>
        <w:t>项目名称：三亚市天涯区教育局2023年义务教育薄弱环节改善与能力提升设备类采购</w:t>
      </w:r>
      <w:r>
        <w:rPr>
          <w:rFonts w:hint="eastAsia" w:hAnsi="宋体" w:cs="宋体"/>
          <w:color w:val="000000"/>
          <w:sz w:val="28"/>
          <w:szCs w:val="28"/>
          <w:lang w:val="en-US" w:eastAsia="zh-CN"/>
        </w:rPr>
        <w:t>项目</w:t>
      </w:r>
    </w:p>
    <w:p>
      <w:pPr>
        <w:widowControl/>
        <w:rPr>
          <w:rFonts w:hint="eastAsia" w:hAnsi="宋体" w:cs="宋体"/>
          <w:b/>
          <w:bCs/>
          <w:color w:val="000000"/>
          <w:kern w:val="0"/>
          <w:sz w:val="32"/>
          <w:szCs w:val="32"/>
        </w:rPr>
      </w:pPr>
      <w:r>
        <w:rPr>
          <w:rFonts w:hint="eastAsia" w:hAnsi="宋体" w:cs="宋体"/>
          <w:color w:val="000000"/>
          <w:sz w:val="28"/>
          <w:szCs w:val="28"/>
        </w:rPr>
        <w:t>项目编号： SYZFCG-202</w:t>
      </w:r>
      <w:r>
        <w:rPr>
          <w:rFonts w:hint="eastAsia" w:hAnsi="宋体" w:cs="宋体"/>
          <w:color w:val="000000"/>
          <w:sz w:val="28"/>
          <w:szCs w:val="28"/>
          <w:lang w:val="en-US" w:eastAsia="zh-CN"/>
        </w:rPr>
        <w:t>3</w:t>
      </w:r>
      <w:r>
        <w:rPr>
          <w:rFonts w:hint="eastAsia" w:hAnsi="宋体" w:cs="宋体"/>
          <w:color w:val="000000"/>
          <w:sz w:val="28"/>
          <w:szCs w:val="28"/>
        </w:rPr>
        <w:t xml:space="preserve">- </w:t>
      </w:r>
    </w:p>
    <w:tbl>
      <w:tblPr>
        <w:tblStyle w:val="16"/>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65"/>
        <w:gridCol w:w="750"/>
        <w:gridCol w:w="3863"/>
        <w:gridCol w:w="1260"/>
        <w:gridCol w:w="136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序号</w:t>
            </w:r>
          </w:p>
        </w:tc>
        <w:tc>
          <w:tcPr>
            <w:tcW w:w="76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投标单位名称</w:t>
            </w:r>
          </w:p>
        </w:tc>
        <w:tc>
          <w:tcPr>
            <w:tcW w:w="750"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联系人</w:t>
            </w:r>
          </w:p>
        </w:tc>
        <w:tc>
          <w:tcPr>
            <w:tcW w:w="3863" w:type="dxa"/>
            <w:noWrap w:val="0"/>
            <w:vAlign w:val="center"/>
          </w:tcPr>
          <w:p>
            <w:pPr>
              <w:widowControl/>
              <w:spacing w:line="360" w:lineRule="auto"/>
              <w:rPr>
                <w:rFonts w:hint="eastAsia" w:hAnsi="宋体" w:cs="宋体"/>
                <w:kern w:val="0"/>
                <w:szCs w:val="21"/>
              </w:rPr>
            </w:pPr>
            <w:r>
              <w:rPr>
                <w:rFonts w:hint="eastAsia" w:hAnsi="宋体" w:cs="宋体"/>
                <w:kern w:val="0"/>
                <w:szCs w:val="21"/>
              </w:rPr>
              <w:t>法定代表人：法定代表人身份证原件和营业执照复印件（加盖公章）。</w:t>
            </w:r>
          </w:p>
          <w:p>
            <w:pPr>
              <w:widowControl/>
              <w:spacing w:line="360" w:lineRule="auto"/>
              <w:rPr>
                <w:rFonts w:hint="eastAsia" w:hAnsi="宋体" w:cs="宋体"/>
                <w:color w:val="000000"/>
                <w:kern w:val="0"/>
                <w:szCs w:val="21"/>
              </w:rPr>
            </w:pPr>
            <w:r>
              <w:rPr>
                <w:rFonts w:hint="eastAsia" w:hAnsi="宋体" w:cs="宋体"/>
                <w:kern w:val="0"/>
                <w:szCs w:val="21"/>
                <w:lang w:val="en-US" w:eastAsia="zh-CN"/>
              </w:rPr>
              <w:t>授权</w:t>
            </w:r>
            <w:r>
              <w:rPr>
                <w:rFonts w:hint="eastAsia" w:hAnsi="宋体" w:cs="宋体"/>
                <w:kern w:val="0"/>
                <w:szCs w:val="21"/>
              </w:rPr>
              <w:t>代表人：法定代表人授权委托书、法定代表人身份证复印件及被授权人身份证原件和复印件。（加盖公章）</w:t>
            </w:r>
          </w:p>
        </w:tc>
        <w:tc>
          <w:tcPr>
            <w:tcW w:w="1260" w:type="dxa"/>
            <w:noWrap w:val="0"/>
            <w:vAlign w:val="center"/>
          </w:tcPr>
          <w:p>
            <w:pPr>
              <w:widowControl/>
              <w:spacing w:line="360" w:lineRule="auto"/>
              <w:jc w:val="center"/>
              <w:rPr>
                <w:rFonts w:hint="eastAsia" w:hAnsi="宋体" w:cs="宋体"/>
                <w:color w:val="000000"/>
                <w:kern w:val="0"/>
                <w:szCs w:val="21"/>
              </w:rPr>
            </w:pPr>
            <w:r>
              <w:rPr>
                <w:rFonts w:hint="eastAsia"/>
                <w:color w:val="000000"/>
              </w:rPr>
              <w:t>电子版投标文件</w:t>
            </w:r>
            <w:r>
              <w:rPr>
                <w:rFonts w:hint="eastAsia" w:hAnsi="宋体" w:cs="宋体"/>
                <w:color w:val="000000"/>
                <w:kern w:val="0"/>
                <w:szCs w:val="21"/>
              </w:rPr>
              <w:t>密封情况</w:t>
            </w:r>
          </w:p>
        </w:tc>
        <w:tc>
          <w:tcPr>
            <w:tcW w:w="136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唱标一览表密封情况</w:t>
            </w:r>
          </w:p>
        </w:tc>
        <w:tc>
          <w:tcPr>
            <w:tcW w:w="118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1</w:t>
            </w:r>
          </w:p>
        </w:tc>
        <w:tc>
          <w:tcPr>
            <w:tcW w:w="765" w:type="dxa"/>
            <w:noWrap w:val="0"/>
            <w:vAlign w:val="top"/>
          </w:tcPr>
          <w:p>
            <w:pPr>
              <w:widowControl/>
              <w:spacing w:line="360" w:lineRule="auto"/>
              <w:jc w:val="center"/>
              <w:rPr>
                <w:rFonts w:hint="eastAsia" w:hAnsi="宋体" w:cs="宋体"/>
                <w:color w:val="000000"/>
                <w:kern w:val="0"/>
                <w:szCs w:val="21"/>
              </w:rPr>
            </w:pPr>
          </w:p>
        </w:tc>
        <w:tc>
          <w:tcPr>
            <w:tcW w:w="750" w:type="dxa"/>
            <w:noWrap w:val="0"/>
            <w:vAlign w:val="top"/>
          </w:tcPr>
          <w:p>
            <w:pPr>
              <w:widowControl/>
              <w:spacing w:line="360" w:lineRule="auto"/>
              <w:jc w:val="center"/>
              <w:rPr>
                <w:rFonts w:hint="eastAsia" w:hAnsi="宋体" w:cs="宋体"/>
                <w:color w:val="000000"/>
                <w:kern w:val="0"/>
                <w:szCs w:val="21"/>
              </w:rPr>
            </w:pPr>
          </w:p>
        </w:tc>
        <w:tc>
          <w:tcPr>
            <w:tcW w:w="3863" w:type="dxa"/>
            <w:noWrap w:val="0"/>
            <w:vAlign w:val="top"/>
          </w:tcPr>
          <w:p>
            <w:pPr>
              <w:widowControl/>
              <w:spacing w:line="360" w:lineRule="auto"/>
              <w:jc w:val="center"/>
              <w:rPr>
                <w:rFonts w:hint="eastAsia" w:hAnsi="宋体" w:cs="宋体"/>
                <w:color w:val="000000"/>
                <w:kern w:val="0"/>
                <w:szCs w:val="21"/>
              </w:rPr>
            </w:pPr>
          </w:p>
        </w:tc>
        <w:tc>
          <w:tcPr>
            <w:tcW w:w="1260" w:type="dxa"/>
            <w:noWrap w:val="0"/>
            <w:vAlign w:val="top"/>
          </w:tcPr>
          <w:p>
            <w:pPr>
              <w:widowControl/>
              <w:spacing w:line="360" w:lineRule="auto"/>
              <w:jc w:val="center"/>
              <w:rPr>
                <w:rFonts w:hint="eastAsia" w:hAnsi="宋体" w:cs="宋体"/>
                <w:color w:val="000000"/>
                <w:kern w:val="0"/>
                <w:szCs w:val="21"/>
              </w:rPr>
            </w:pPr>
          </w:p>
        </w:tc>
        <w:tc>
          <w:tcPr>
            <w:tcW w:w="1365" w:type="dxa"/>
            <w:noWrap w:val="0"/>
            <w:vAlign w:val="top"/>
          </w:tcPr>
          <w:p>
            <w:pPr>
              <w:widowControl/>
              <w:spacing w:line="360" w:lineRule="auto"/>
              <w:jc w:val="center"/>
              <w:rPr>
                <w:rFonts w:hint="eastAsia" w:hAnsi="宋体" w:cs="宋体"/>
                <w:color w:val="000000"/>
                <w:kern w:val="0"/>
                <w:szCs w:val="21"/>
              </w:rPr>
            </w:pPr>
          </w:p>
        </w:tc>
        <w:tc>
          <w:tcPr>
            <w:tcW w:w="1185" w:type="dxa"/>
            <w:noWrap w:val="0"/>
            <w:vAlign w:val="top"/>
          </w:tcPr>
          <w:p>
            <w:pPr>
              <w:widowControl/>
              <w:spacing w:line="360" w:lineRule="auto"/>
              <w:jc w:val="center"/>
              <w:rPr>
                <w:rFonts w:hint="eastAsia"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2</w:t>
            </w:r>
          </w:p>
        </w:tc>
        <w:tc>
          <w:tcPr>
            <w:tcW w:w="765" w:type="dxa"/>
            <w:noWrap w:val="0"/>
            <w:vAlign w:val="top"/>
          </w:tcPr>
          <w:p>
            <w:pPr>
              <w:widowControl/>
              <w:spacing w:line="360" w:lineRule="auto"/>
              <w:jc w:val="center"/>
              <w:rPr>
                <w:rFonts w:hint="eastAsia" w:hAnsi="宋体" w:cs="宋体"/>
                <w:color w:val="000000"/>
                <w:kern w:val="0"/>
                <w:szCs w:val="21"/>
              </w:rPr>
            </w:pPr>
          </w:p>
        </w:tc>
        <w:tc>
          <w:tcPr>
            <w:tcW w:w="750" w:type="dxa"/>
            <w:noWrap w:val="0"/>
            <w:vAlign w:val="top"/>
          </w:tcPr>
          <w:p>
            <w:pPr>
              <w:widowControl/>
              <w:spacing w:line="360" w:lineRule="auto"/>
              <w:jc w:val="center"/>
              <w:rPr>
                <w:rFonts w:hint="eastAsia" w:hAnsi="宋体" w:cs="宋体"/>
                <w:color w:val="000000"/>
                <w:kern w:val="0"/>
                <w:szCs w:val="21"/>
              </w:rPr>
            </w:pPr>
          </w:p>
        </w:tc>
        <w:tc>
          <w:tcPr>
            <w:tcW w:w="3863" w:type="dxa"/>
            <w:noWrap w:val="0"/>
            <w:vAlign w:val="top"/>
          </w:tcPr>
          <w:p>
            <w:pPr>
              <w:widowControl/>
              <w:spacing w:line="360" w:lineRule="auto"/>
              <w:jc w:val="center"/>
              <w:rPr>
                <w:rFonts w:hint="eastAsia" w:hAnsi="宋体" w:cs="宋体"/>
                <w:color w:val="000000"/>
                <w:kern w:val="0"/>
                <w:szCs w:val="21"/>
              </w:rPr>
            </w:pPr>
          </w:p>
        </w:tc>
        <w:tc>
          <w:tcPr>
            <w:tcW w:w="1260" w:type="dxa"/>
            <w:noWrap w:val="0"/>
            <w:vAlign w:val="top"/>
          </w:tcPr>
          <w:p>
            <w:pPr>
              <w:widowControl/>
              <w:spacing w:line="360" w:lineRule="auto"/>
              <w:jc w:val="center"/>
              <w:rPr>
                <w:rFonts w:hint="eastAsia" w:hAnsi="宋体" w:cs="宋体"/>
                <w:color w:val="000000"/>
                <w:kern w:val="0"/>
                <w:szCs w:val="21"/>
              </w:rPr>
            </w:pPr>
          </w:p>
        </w:tc>
        <w:tc>
          <w:tcPr>
            <w:tcW w:w="1365" w:type="dxa"/>
            <w:noWrap w:val="0"/>
            <w:vAlign w:val="top"/>
          </w:tcPr>
          <w:p>
            <w:pPr>
              <w:widowControl/>
              <w:spacing w:line="360" w:lineRule="auto"/>
              <w:jc w:val="center"/>
              <w:rPr>
                <w:rFonts w:hint="eastAsia" w:hAnsi="宋体" w:cs="宋体"/>
                <w:color w:val="000000"/>
                <w:kern w:val="0"/>
                <w:szCs w:val="21"/>
              </w:rPr>
            </w:pPr>
          </w:p>
        </w:tc>
        <w:tc>
          <w:tcPr>
            <w:tcW w:w="1185" w:type="dxa"/>
            <w:noWrap w:val="0"/>
            <w:vAlign w:val="top"/>
          </w:tcPr>
          <w:p>
            <w:pPr>
              <w:widowControl/>
              <w:spacing w:line="360" w:lineRule="auto"/>
              <w:jc w:val="center"/>
              <w:rPr>
                <w:rFonts w:hint="eastAsia"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trPr>
        <w:tc>
          <w:tcPr>
            <w:tcW w:w="525" w:type="dxa"/>
            <w:noWrap w:val="0"/>
            <w:vAlign w:val="center"/>
          </w:tcPr>
          <w:p>
            <w:pPr>
              <w:widowControl/>
              <w:spacing w:line="360" w:lineRule="auto"/>
              <w:jc w:val="center"/>
              <w:rPr>
                <w:rFonts w:hint="eastAsia" w:hAnsi="宋体" w:cs="宋体"/>
                <w:color w:val="000000"/>
                <w:kern w:val="0"/>
                <w:szCs w:val="21"/>
              </w:rPr>
            </w:pPr>
            <w:r>
              <w:rPr>
                <w:rFonts w:hint="eastAsia" w:hAnsi="宋体" w:cs="宋体"/>
                <w:color w:val="000000"/>
                <w:kern w:val="0"/>
                <w:szCs w:val="21"/>
              </w:rPr>
              <w:t>3</w:t>
            </w:r>
          </w:p>
        </w:tc>
        <w:tc>
          <w:tcPr>
            <w:tcW w:w="765" w:type="dxa"/>
            <w:noWrap w:val="0"/>
            <w:vAlign w:val="top"/>
          </w:tcPr>
          <w:p>
            <w:pPr>
              <w:widowControl/>
              <w:spacing w:line="360" w:lineRule="auto"/>
              <w:jc w:val="center"/>
              <w:rPr>
                <w:rFonts w:hint="eastAsia" w:hAnsi="宋体" w:cs="宋体"/>
                <w:color w:val="000000"/>
                <w:kern w:val="0"/>
                <w:szCs w:val="21"/>
              </w:rPr>
            </w:pPr>
          </w:p>
        </w:tc>
        <w:tc>
          <w:tcPr>
            <w:tcW w:w="750" w:type="dxa"/>
            <w:noWrap w:val="0"/>
            <w:vAlign w:val="top"/>
          </w:tcPr>
          <w:p>
            <w:pPr>
              <w:widowControl/>
              <w:spacing w:line="360" w:lineRule="auto"/>
              <w:jc w:val="center"/>
              <w:rPr>
                <w:rFonts w:hint="eastAsia" w:hAnsi="宋体" w:cs="宋体"/>
                <w:color w:val="000000"/>
                <w:kern w:val="0"/>
                <w:szCs w:val="21"/>
              </w:rPr>
            </w:pPr>
          </w:p>
        </w:tc>
        <w:tc>
          <w:tcPr>
            <w:tcW w:w="3863" w:type="dxa"/>
            <w:noWrap w:val="0"/>
            <w:vAlign w:val="top"/>
          </w:tcPr>
          <w:p>
            <w:pPr>
              <w:widowControl/>
              <w:spacing w:line="360" w:lineRule="auto"/>
              <w:jc w:val="center"/>
              <w:rPr>
                <w:rFonts w:hint="eastAsia" w:hAnsi="宋体" w:cs="宋体"/>
                <w:color w:val="000000"/>
                <w:kern w:val="0"/>
                <w:szCs w:val="21"/>
              </w:rPr>
            </w:pPr>
          </w:p>
        </w:tc>
        <w:tc>
          <w:tcPr>
            <w:tcW w:w="1260" w:type="dxa"/>
            <w:noWrap w:val="0"/>
            <w:vAlign w:val="top"/>
          </w:tcPr>
          <w:p>
            <w:pPr>
              <w:widowControl/>
              <w:spacing w:line="360" w:lineRule="auto"/>
              <w:jc w:val="center"/>
              <w:rPr>
                <w:rFonts w:hint="eastAsia" w:hAnsi="宋体" w:cs="宋体"/>
                <w:color w:val="000000"/>
                <w:kern w:val="0"/>
                <w:szCs w:val="21"/>
              </w:rPr>
            </w:pPr>
          </w:p>
        </w:tc>
        <w:tc>
          <w:tcPr>
            <w:tcW w:w="1365" w:type="dxa"/>
            <w:noWrap w:val="0"/>
            <w:vAlign w:val="top"/>
          </w:tcPr>
          <w:p>
            <w:pPr>
              <w:widowControl/>
              <w:spacing w:line="360" w:lineRule="auto"/>
              <w:jc w:val="center"/>
              <w:rPr>
                <w:rFonts w:hint="eastAsia" w:hAnsi="宋体" w:cs="宋体"/>
                <w:color w:val="000000"/>
                <w:kern w:val="0"/>
                <w:szCs w:val="21"/>
              </w:rPr>
            </w:pPr>
          </w:p>
        </w:tc>
        <w:tc>
          <w:tcPr>
            <w:tcW w:w="1185" w:type="dxa"/>
            <w:noWrap w:val="0"/>
            <w:vAlign w:val="top"/>
          </w:tcPr>
          <w:p>
            <w:pPr>
              <w:widowControl/>
              <w:spacing w:line="360" w:lineRule="auto"/>
              <w:jc w:val="center"/>
              <w:rPr>
                <w:rFonts w:hint="eastAsia" w:hAnsi="宋体" w:cs="宋体"/>
                <w:color w:val="000000"/>
                <w:kern w:val="0"/>
                <w:szCs w:val="21"/>
              </w:rPr>
            </w:pPr>
          </w:p>
        </w:tc>
      </w:tr>
    </w:tbl>
    <w:p>
      <w:pPr>
        <w:widowControl/>
        <w:jc w:val="center"/>
        <w:rPr>
          <w:rFonts w:hint="eastAsia" w:hAnsi="宋体" w:cs="宋体"/>
          <w:b/>
          <w:bCs/>
          <w:color w:val="000000"/>
          <w:kern w:val="0"/>
          <w:sz w:val="32"/>
          <w:szCs w:val="32"/>
        </w:rPr>
      </w:pPr>
    </w:p>
    <w:p>
      <w:pPr>
        <w:widowControl/>
        <w:jc w:val="center"/>
        <w:rPr>
          <w:rFonts w:hint="eastAsia" w:hAnsi="宋体" w:cs="宋体"/>
          <w:b/>
          <w:bCs/>
          <w:color w:val="000000"/>
          <w:kern w:val="0"/>
          <w:sz w:val="32"/>
          <w:szCs w:val="32"/>
        </w:rPr>
      </w:pPr>
    </w:p>
    <w:p>
      <w:pPr>
        <w:pStyle w:val="2"/>
        <w:rPr>
          <w:rFonts w:hint="eastAsia" w:hAnsi="宋体" w:cs="宋体"/>
          <w:b/>
          <w:bCs/>
          <w:color w:val="000000"/>
          <w:kern w:val="0"/>
          <w:sz w:val="32"/>
          <w:szCs w:val="32"/>
        </w:rPr>
      </w:pPr>
    </w:p>
    <w:p>
      <w:pPr>
        <w:rPr>
          <w:rFonts w:hint="eastAsia" w:hAnsi="宋体" w:cs="宋体"/>
          <w:b/>
          <w:bCs/>
          <w:color w:val="000000"/>
          <w:kern w:val="0"/>
          <w:sz w:val="32"/>
          <w:szCs w:val="32"/>
        </w:rPr>
      </w:pPr>
    </w:p>
    <w:p>
      <w:pPr>
        <w:widowControl/>
        <w:jc w:val="center"/>
        <w:rPr>
          <w:rFonts w:hint="eastAsia" w:hAnsi="宋体" w:cs="宋体"/>
          <w:b/>
          <w:bCs/>
          <w:color w:val="000000"/>
          <w:kern w:val="0"/>
          <w:sz w:val="32"/>
          <w:szCs w:val="32"/>
        </w:rPr>
      </w:pPr>
      <w:r>
        <w:rPr>
          <w:rFonts w:hint="eastAsia" w:hAnsi="宋体" w:cs="宋体"/>
          <w:b/>
          <w:bCs/>
          <w:color w:val="000000"/>
          <w:kern w:val="0"/>
          <w:sz w:val="32"/>
          <w:szCs w:val="32"/>
        </w:rPr>
        <w:t>2、初步审查表</w:t>
      </w:r>
    </w:p>
    <w:tbl>
      <w:tblPr>
        <w:tblStyle w:val="16"/>
        <w:tblW w:w="9145" w:type="dxa"/>
        <w:jc w:val="center"/>
        <w:tblInd w:w="0" w:type="dxa"/>
        <w:tblLayout w:type="fixed"/>
        <w:tblCellMar>
          <w:top w:w="0" w:type="dxa"/>
          <w:left w:w="108" w:type="dxa"/>
          <w:bottom w:w="0" w:type="dxa"/>
          <w:right w:w="108" w:type="dxa"/>
        </w:tblCellMar>
      </w:tblPr>
      <w:tblGrid>
        <w:gridCol w:w="1477"/>
        <w:gridCol w:w="640"/>
        <w:gridCol w:w="2470"/>
        <w:gridCol w:w="4558"/>
      </w:tblGrid>
      <w:tr>
        <w:tblPrEx>
          <w:tblLayout w:type="fixed"/>
          <w:tblCellMar>
            <w:top w:w="0" w:type="dxa"/>
            <w:left w:w="108" w:type="dxa"/>
            <w:bottom w:w="0" w:type="dxa"/>
            <w:right w:w="108" w:type="dxa"/>
          </w:tblCellMar>
        </w:tblPrEx>
        <w:trPr>
          <w:trHeight w:val="510" w:hRule="atLeast"/>
          <w:jc w:val="center"/>
        </w:trPr>
        <w:tc>
          <w:tcPr>
            <w:tcW w:w="14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序号</w:t>
            </w:r>
          </w:p>
        </w:tc>
        <w:tc>
          <w:tcPr>
            <w:tcW w:w="247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评审因素</w:t>
            </w:r>
          </w:p>
        </w:tc>
        <w:tc>
          <w:tcPr>
            <w:tcW w:w="4558" w:type="dxa"/>
            <w:tcBorders>
              <w:top w:val="single" w:color="000000" w:sz="4" w:space="0"/>
              <w:left w:val="nil"/>
              <w:bottom w:val="single" w:color="000000"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评审标准</w:t>
            </w:r>
          </w:p>
        </w:tc>
      </w:tr>
      <w:tr>
        <w:tblPrEx>
          <w:tblLayout w:type="fixed"/>
          <w:tblCellMar>
            <w:top w:w="0" w:type="dxa"/>
            <w:left w:w="108" w:type="dxa"/>
            <w:bottom w:w="0" w:type="dxa"/>
            <w:right w:w="108" w:type="dxa"/>
          </w:tblCellMar>
        </w:tblPrEx>
        <w:trPr>
          <w:trHeight w:val="510" w:hRule="atLeast"/>
          <w:jc w:val="center"/>
        </w:trPr>
        <w:tc>
          <w:tcPr>
            <w:tcW w:w="1477" w:type="dxa"/>
            <w:vMerge w:val="restart"/>
            <w:tcBorders>
              <w:top w:val="single" w:color="auto" w:sz="4" w:space="0"/>
              <w:left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资格性审查</w:t>
            </w: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1</w:t>
            </w:r>
          </w:p>
        </w:tc>
        <w:tc>
          <w:tcPr>
            <w:tcW w:w="247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rPr>
            </w:pPr>
            <w:r>
              <w:rPr>
                <w:rFonts w:hint="eastAsia"/>
              </w:rPr>
              <w:t>营业执照</w:t>
            </w:r>
          </w:p>
        </w:tc>
        <w:tc>
          <w:tcPr>
            <w:tcW w:w="4558" w:type="dxa"/>
            <w:tcBorders>
              <w:top w:val="single" w:color="000000" w:sz="4" w:space="0"/>
              <w:left w:val="nil"/>
              <w:bottom w:val="single" w:color="000000" w:sz="4" w:space="0"/>
              <w:right w:val="single" w:color="000000" w:sz="4" w:space="0"/>
            </w:tcBorders>
            <w:noWrap w:val="0"/>
            <w:vAlign w:val="top"/>
          </w:tcPr>
          <w:p>
            <w:r>
              <w:rPr>
                <w:rFonts w:hint="eastAsia"/>
              </w:rPr>
              <w:t>提供有效的营业执照或事业单位法人证书（提供复印件）</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2</w:t>
            </w: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kern w:val="0"/>
                <w:szCs w:val="21"/>
              </w:rPr>
            </w:pPr>
            <w:r>
              <w:rPr>
                <w:rFonts w:hint="eastAsia"/>
                <w:color w:val="000000"/>
              </w:rPr>
              <w:t>财务状况：具有良好的商业信誉和健全的财务会计制度</w:t>
            </w:r>
          </w:p>
        </w:tc>
        <w:tc>
          <w:tcPr>
            <w:tcW w:w="4558" w:type="dxa"/>
            <w:tcBorders>
              <w:top w:val="single" w:color="000000" w:sz="4" w:space="0"/>
              <w:left w:val="nil"/>
              <w:bottom w:val="single" w:color="000000" w:sz="4" w:space="0"/>
              <w:right w:val="single" w:color="000000" w:sz="4" w:space="0"/>
            </w:tcBorders>
            <w:noWrap w:val="0"/>
            <w:vAlign w:val="center"/>
          </w:tcPr>
          <w:p>
            <w:pPr>
              <w:pStyle w:val="25"/>
              <w:rPr>
                <w:rFonts w:hint="eastAsia"/>
                <w:color w:val="000000"/>
              </w:rPr>
            </w:pPr>
            <w:r>
              <w:rPr>
                <w:rFonts w:hint="eastAsia"/>
                <w:kern w:val="2"/>
                <w:szCs w:val="24"/>
              </w:rPr>
              <w:t>提供2023年任意一个月的财务报表</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3</w:t>
            </w:r>
          </w:p>
        </w:tc>
        <w:tc>
          <w:tcPr>
            <w:tcW w:w="247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rPr>
            </w:pPr>
            <w:r>
              <w:rPr>
                <w:rFonts w:hint="eastAsia"/>
              </w:rPr>
              <w:t>设备和技术能力</w:t>
            </w:r>
          </w:p>
        </w:tc>
        <w:tc>
          <w:tcPr>
            <w:tcW w:w="4558" w:type="dxa"/>
            <w:tcBorders>
              <w:top w:val="single" w:color="000000" w:sz="4" w:space="0"/>
              <w:left w:val="nil"/>
              <w:bottom w:val="single" w:color="000000" w:sz="4" w:space="0"/>
              <w:right w:val="single" w:color="000000" w:sz="4" w:space="0"/>
            </w:tcBorders>
            <w:noWrap w:val="0"/>
            <w:vAlign w:val="top"/>
          </w:tcPr>
          <w:p>
            <w:r>
              <w:rPr>
                <w:rFonts w:hint="eastAsia"/>
              </w:rPr>
              <w:t>具有履行合同所必需的设备和专业技术能力（提供承诺书）</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4</w:t>
            </w: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jc w:val="center"/>
            </w:pPr>
            <w:r>
              <w:rPr>
                <w:rFonts w:hint="eastAsia"/>
              </w:rPr>
              <w:t>纳税和社保：有依法缴纳税收和社会保障资金的良好记录</w:t>
            </w:r>
          </w:p>
          <w:p>
            <w:pPr>
              <w:widowControl/>
              <w:jc w:val="center"/>
              <w:rPr>
                <w:rFonts w:hint="eastAsia"/>
                <w:color w:val="000000"/>
                <w:kern w:val="0"/>
                <w:szCs w:val="21"/>
              </w:rPr>
            </w:pPr>
          </w:p>
        </w:tc>
        <w:tc>
          <w:tcPr>
            <w:tcW w:w="4558" w:type="dxa"/>
            <w:tcBorders>
              <w:top w:val="single" w:color="000000" w:sz="4" w:space="0"/>
              <w:left w:val="nil"/>
              <w:bottom w:val="single" w:color="000000" w:sz="4" w:space="0"/>
              <w:right w:val="single" w:color="000000" w:sz="4" w:space="0"/>
            </w:tcBorders>
            <w:noWrap w:val="0"/>
            <w:vAlign w:val="center"/>
          </w:tcPr>
          <w:p>
            <w:pPr>
              <w:pStyle w:val="25"/>
              <w:rPr>
                <w:rFonts w:hint="eastAsia"/>
                <w:color w:val="000000"/>
              </w:rPr>
            </w:pPr>
            <w:r>
              <w:rPr>
                <w:rFonts w:hint="eastAsia"/>
                <w:color w:val="000000"/>
              </w:rPr>
              <w:t>提供2023年任意一个月的纳税凭证和社会保障金缴费凭证，零纳税须提供税务部门盖章的纳税申报表</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5</w:t>
            </w:r>
          </w:p>
        </w:tc>
        <w:tc>
          <w:tcPr>
            <w:tcW w:w="2470" w:type="dxa"/>
            <w:tcBorders>
              <w:top w:val="single" w:color="000000" w:sz="4" w:space="0"/>
              <w:left w:val="single" w:color="000000" w:sz="4" w:space="0"/>
              <w:bottom w:val="single" w:color="000000" w:sz="4" w:space="0"/>
              <w:right w:val="single" w:color="000000" w:sz="4" w:space="0"/>
            </w:tcBorders>
            <w:noWrap w:val="0"/>
            <w:vAlign w:val="top"/>
          </w:tcPr>
          <w:p>
            <w:pPr>
              <w:spacing w:line="720" w:lineRule="auto"/>
              <w:jc w:val="center"/>
              <w:rPr>
                <w:rFonts w:hint="eastAsia"/>
              </w:rPr>
            </w:pPr>
            <w:r>
              <w:rPr>
                <w:rFonts w:hint="eastAsia"/>
              </w:rPr>
              <w:t>信用查询</w:t>
            </w:r>
          </w:p>
        </w:tc>
        <w:tc>
          <w:tcPr>
            <w:tcW w:w="4558" w:type="dxa"/>
            <w:tcBorders>
              <w:top w:val="single" w:color="000000" w:sz="4" w:space="0"/>
              <w:left w:val="nil"/>
              <w:bottom w:val="single" w:color="000000" w:sz="4" w:space="0"/>
              <w:right w:val="single" w:color="000000" w:sz="4" w:space="0"/>
            </w:tcBorders>
            <w:noWrap w:val="0"/>
            <w:vAlign w:val="top"/>
          </w:tcPr>
          <w:p>
            <w:r>
              <w:rPr>
                <w:rFonts w:hint="eastAsia"/>
              </w:rPr>
              <w:t>在“信用中国”网站（www.creditchina.gov.cn）、中国政府采购网（www.ccgp.gov.cn）</w:t>
            </w:r>
            <w:r>
              <w:rPr>
                <w:rFonts w:hint="eastAsia"/>
                <w:lang w:val="en-US" w:eastAsia="zh-CN"/>
              </w:rPr>
              <w:t>2020</w:t>
            </w:r>
            <w:r>
              <w:rPr>
                <w:rFonts w:hint="eastAsia"/>
              </w:rPr>
              <w:t>年以来没有列入失信被执行人、税收违法黑名单、政府采购严重违法失信行为记录名单的供应商。</w:t>
            </w:r>
            <w:r>
              <w:rPr>
                <w:rFonts w:hint="eastAsia"/>
                <w:b/>
              </w:rPr>
              <w:t>（以开标现场查询为准，供应商不再提供）</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r>
              <w:rPr>
                <w:rFonts w:hint="eastAsia"/>
                <w:color w:val="000000"/>
                <w:kern w:val="0"/>
                <w:szCs w:val="21"/>
              </w:rPr>
              <w:t>6</w:t>
            </w:r>
          </w:p>
        </w:tc>
        <w:tc>
          <w:tcPr>
            <w:tcW w:w="247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rPr>
            </w:pPr>
            <w:r>
              <w:rPr>
                <w:rFonts w:hint="eastAsia"/>
              </w:rPr>
              <w:t>声明</w:t>
            </w:r>
          </w:p>
        </w:tc>
        <w:tc>
          <w:tcPr>
            <w:tcW w:w="4558" w:type="dxa"/>
            <w:tcBorders>
              <w:top w:val="single" w:color="000000" w:sz="4" w:space="0"/>
              <w:left w:val="nil"/>
              <w:bottom w:val="single" w:color="000000" w:sz="4" w:space="0"/>
              <w:right w:val="single" w:color="000000" w:sz="4" w:space="0"/>
            </w:tcBorders>
            <w:noWrap w:val="0"/>
            <w:vAlign w:val="top"/>
          </w:tcPr>
          <w:p>
            <w:pPr>
              <w:rPr>
                <w:rFonts w:hint="eastAsia"/>
              </w:rPr>
            </w:pPr>
            <w:r>
              <w:rPr>
                <w:rFonts w:hint="eastAsia"/>
              </w:rPr>
              <w:t>提供参加政府采购活动前三年内，在经营活动中没有重大违法记录的书面声明</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7</w:t>
            </w:r>
          </w:p>
        </w:tc>
        <w:tc>
          <w:tcPr>
            <w:tcW w:w="2470" w:type="dxa"/>
            <w:tcBorders>
              <w:top w:val="single" w:color="000000" w:sz="4" w:space="0"/>
              <w:left w:val="single" w:color="000000" w:sz="4" w:space="0"/>
              <w:bottom w:val="single" w:color="000000" w:sz="4" w:space="0"/>
              <w:right w:val="single" w:color="000000" w:sz="4" w:space="0"/>
            </w:tcBorders>
            <w:noWrap w:val="0"/>
            <w:vAlign w:val="top"/>
          </w:tcPr>
          <w:p>
            <w:pPr>
              <w:jc w:val="center"/>
              <w:rPr>
                <w:rFonts w:hint="eastAsia"/>
              </w:rPr>
            </w:pPr>
            <w:r>
              <w:rPr>
                <w:rFonts w:hint="eastAsia" w:ascii="Times New Roman" w:hAnsi="Times New Roman" w:cs="Times New Roman"/>
                <w:color w:val="auto"/>
              </w:rPr>
              <w:t>参加政府采购活动前三年内，无环保类行政处罚记录。</w:t>
            </w:r>
          </w:p>
        </w:tc>
        <w:tc>
          <w:tcPr>
            <w:tcW w:w="4558" w:type="dxa"/>
            <w:tcBorders>
              <w:top w:val="single" w:color="000000" w:sz="4" w:space="0"/>
              <w:left w:val="nil"/>
              <w:bottom w:val="single" w:color="000000" w:sz="4" w:space="0"/>
              <w:right w:val="single" w:color="000000" w:sz="4" w:space="0"/>
            </w:tcBorders>
            <w:noWrap w:val="0"/>
            <w:vAlign w:val="top"/>
          </w:tcPr>
          <w:p>
            <w:pPr>
              <w:rPr>
                <w:rFonts w:hint="eastAsia" w:ascii="Times New Roman" w:hAnsi="Times New Roman" w:cs="Times New Roman"/>
                <w:color w:val="auto"/>
              </w:rPr>
            </w:pPr>
          </w:p>
          <w:p>
            <w:pPr>
              <w:rPr>
                <w:rFonts w:hint="eastAsia"/>
              </w:rPr>
            </w:pPr>
            <w:r>
              <w:rPr>
                <w:rFonts w:hint="eastAsia" w:ascii="Times New Roman" w:hAnsi="Times New Roman" w:cs="Times New Roman"/>
                <w:color w:val="auto"/>
              </w:rPr>
              <w:t>提供无环保类行政处罚记录声明函</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Cs w:val="21"/>
                <w:lang w:val="en-US" w:eastAsia="zh-CN"/>
              </w:rPr>
            </w:pPr>
            <w:r>
              <w:rPr>
                <w:rFonts w:hint="eastAsia"/>
                <w:color w:val="000000"/>
                <w:kern w:val="0"/>
                <w:szCs w:val="21"/>
                <w:lang w:val="en-US" w:eastAsia="zh-CN"/>
              </w:rPr>
              <w:t>8</w:t>
            </w:r>
          </w:p>
        </w:tc>
        <w:tc>
          <w:tcPr>
            <w:tcW w:w="2470" w:type="dxa"/>
            <w:tcBorders>
              <w:top w:val="single" w:color="000000" w:sz="4" w:space="0"/>
              <w:left w:val="single" w:color="000000" w:sz="4" w:space="0"/>
              <w:bottom w:val="single" w:color="000000" w:sz="4" w:space="0"/>
              <w:right w:val="single" w:color="000000" w:sz="4" w:space="0"/>
            </w:tcBorders>
            <w:noWrap w:val="0"/>
            <w:vAlign w:val="top"/>
          </w:tcPr>
          <w:p>
            <w:pPr>
              <w:spacing w:line="360" w:lineRule="auto"/>
              <w:jc w:val="both"/>
              <w:rPr>
                <w:rFonts w:hint="eastAsia"/>
              </w:rPr>
            </w:pPr>
            <w:r>
              <w:rPr>
                <w:rFonts w:hint="eastAsia" w:ascii="Times New Roman" w:hAnsi="Times New Roman" w:cs="Times New Roman"/>
                <w:color w:val="auto"/>
                <w:lang w:eastAsia="zh-CN"/>
              </w:rPr>
              <w:t>非进口产品</w:t>
            </w:r>
            <w:r>
              <w:rPr>
                <w:rFonts w:hint="eastAsia" w:ascii="Times New Roman" w:hAnsi="Times New Roman" w:cs="Times New Roman"/>
                <w:color w:val="auto"/>
              </w:rPr>
              <w:t>声明</w:t>
            </w:r>
          </w:p>
        </w:tc>
        <w:tc>
          <w:tcPr>
            <w:tcW w:w="4558" w:type="dxa"/>
            <w:tcBorders>
              <w:top w:val="single" w:color="000000" w:sz="4" w:space="0"/>
              <w:left w:val="nil"/>
              <w:bottom w:val="single" w:color="000000" w:sz="4" w:space="0"/>
              <w:right w:val="single" w:color="000000" w:sz="4" w:space="0"/>
            </w:tcBorders>
            <w:noWrap w:val="0"/>
            <w:vAlign w:val="top"/>
          </w:tcPr>
          <w:p>
            <w:pPr>
              <w:jc w:val="both"/>
              <w:rPr>
                <w:rFonts w:hint="eastAsia"/>
              </w:rPr>
            </w:pPr>
            <w:r>
              <w:rPr>
                <w:rFonts w:hint="eastAsia" w:ascii="Times New Roman" w:hAnsi="Times New Roman" w:cs="Times New Roman"/>
                <w:color w:val="auto"/>
                <w:lang w:eastAsia="zh-CN"/>
              </w:rPr>
              <w:t>提供非进口产品投标声明</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eastAsia="宋体"/>
                <w:color w:val="000000"/>
                <w:kern w:val="0"/>
                <w:szCs w:val="21"/>
                <w:lang w:eastAsia="zh-CN"/>
              </w:rPr>
            </w:pPr>
            <w:r>
              <w:rPr>
                <w:rFonts w:hint="eastAsia"/>
                <w:color w:val="000000"/>
                <w:kern w:val="0"/>
                <w:szCs w:val="21"/>
                <w:lang w:val="en-US" w:eastAsia="zh-CN"/>
              </w:rPr>
              <w:t>9</w:t>
            </w:r>
          </w:p>
        </w:tc>
        <w:tc>
          <w:tcPr>
            <w:tcW w:w="247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center"/>
              <w:rPr>
                <w:rFonts w:hint="eastAsia"/>
              </w:rPr>
            </w:pPr>
            <w:r>
              <w:rPr>
                <w:rFonts w:hint="eastAsia"/>
              </w:rPr>
              <w:t>信用承诺书</w:t>
            </w:r>
          </w:p>
        </w:tc>
        <w:tc>
          <w:tcPr>
            <w:tcW w:w="4558" w:type="dxa"/>
            <w:tcBorders>
              <w:top w:val="single" w:color="000000" w:sz="4" w:space="0"/>
              <w:left w:val="nil"/>
              <w:bottom w:val="single" w:color="000000" w:sz="4" w:space="0"/>
              <w:right w:val="single" w:color="000000" w:sz="4" w:space="0"/>
            </w:tcBorders>
            <w:noWrap w:val="0"/>
            <w:vAlign w:val="top"/>
          </w:tcPr>
          <w:p>
            <w:pPr>
              <w:spacing w:line="480" w:lineRule="auto"/>
              <w:rPr>
                <w:rFonts w:hint="eastAsia"/>
              </w:rPr>
            </w:pPr>
            <w:r>
              <w:rPr>
                <w:rFonts w:hint="eastAsia"/>
              </w:rPr>
              <w:t>提供政府采购供应商信用承诺书</w:t>
            </w:r>
          </w:p>
        </w:tc>
      </w:tr>
      <w:tr>
        <w:tblPrEx>
          <w:tblLayout w:type="fixed"/>
          <w:tblCellMar>
            <w:top w:w="0" w:type="dxa"/>
            <w:left w:w="108" w:type="dxa"/>
            <w:bottom w:w="0" w:type="dxa"/>
            <w:right w:w="108" w:type="dxa"/>
          </w:tblCellMar>
        </w:tblPrEx>
        <w:trPr>
          <w:trHeight w:val="510" w:hRule="atLeast"/>
          <w:jc w:val="center"/>
        </w:trPr>
        <w:tc>
          <w:tcPr>
            <w:tcW w:w="1477"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color w:val="000000"/>
                <w:kern w:val="0"/>
                <w:szCs w:val="21"/>
                <w:lang w:val="en-US" w:eastAsia="zh-CN"/>
              </w:rPr>
            </w:pPr>
            <w:r>
              <w:rPr>
                <w:rFonts w:hint="eastAsia"/>
                <w:color w:val="000000"/>
                <w:kern w:val="0"/>
                <w:szCs w:val="21"/>
                <w:lang w:val="en-US" w:eastAsia="zh-CN"/>
              </w:rPr>
              <w:t>10</w:t>
            </w:r>
          </w:p>
        </w:tc>
        <w:tc>
          <w:tcPr>
            <w:tcW w:w="2470" w:type="dxa"/>
            <w:tcBorders>
              <w:top w:val="single" w:color="000000" w:sz="4" w:space="0"/>
              <w:left w:val="single" w:color="000000" w:sz="4" w:space="0"/>
              <w:bottom w:val="single" w:color="000000" w:sz="4" w:space="0"/>
              <w:right w:val="single" w:color="000000" w:sz="4" w:space="0"/>
            </w:tcBorders>
            <w:noWrap w:val="0"/>
            <w:vAlign w:val="top"/>
          </w:tcPr>
          <w:p>
            <w:pPr>
              <w:spacing w:line="480" w:lineRule="auto"/>
              <w:jc w:val="both"/>
              <w:rPr>
                <w:rFonts w:hint="default" w:eastAsia="宋体"/>
                <w:lang w:val="en-US" w:eastAsia="zh-CN"/>
              </w:rPr>
            </w:pPr>
            <w:r>
              <w:rPr>
                <w:rFonts w:hint="eastAsia"/>
                <w:lang w:val="en-US" w:eastAsia="zh-CN"/>
              </w:rPr>
              <w:t>危险化学品经营许可证</w:t>
            </w:r>
          </w:p>
        </w:tc>
        <w:tc>
          <w:tcPr>
            <w:tcW w:w="4558" w:type="dxa"/>
            <w:tcBorders>
              <w:top w:val="single" w:color="000000" w:sz="4" w:space="0"/>
              <w:left w:val="nil"/>
              <w:bottom w:val="single" w:color="000000" w:sz="4" w:space="0"/>
              <w:right w:val="single" w:color="000000" w:sz="4" w:space="0"/>
            </w:tcBorders>
            <w:noWrap w:val="0"/>
            <w:vAlign w:val="top"/>
          </w:tcPr>
          <w:p>
            <w:pPr>
              <w:spacing w:line="480" w:lineRule="auto"/>
              <w:rPr>
                <w:rFonts w:hint="eastAsia" w:eastAsia="宋体"/>
                <w:lang w:val="en-US" w:eastAsia="zh-CN"/>
              </w:rPr>
            </w:pPr>
            <w:r>
              <w:rPr>
                <w:rFonts w:hint="eastAsia"/>
                <w:lang w:val="en-US" w:eastAsia="zh-CN"/>
              </w:rPr>
              <w:t>提供有效期内《危险化学品经营许可证》</w:t>
            </w:r>
            <w:r>
              <w:rPr>
                <w:rFonts w:hint="eastAsia"/>
                <w:lang w:eastAsia="zh-CN"/>
              </w:rPr>
              <w:t>（提供复印件并加盖公章）</w:t>
            </w:r>
          </w:p>
        </w:tc>
      </w:tr>
      <w:tr>
        <w:tblPrEx>
          <w:tblLayout w:type="fixed"/>
          <w:tblCellMar>
            <w:top w:w="0" w:type="dxa"/>
            <w:left w:w="108" w:type="dxa"/>
            <w:bottom w:w="0" w:type="dxa"/>
            <w:right w:w="108" w:type="dxa"/>
          </w:tblCellMar>
        </w:tblPrEx>
        <w:trPr>
          <w:trHeight w:val="570" w:hRule="atLeast"/>
          <w:jc w:val="center"/>
        </w:trPr>
        <w:tc>
          <w:tcPr>
            <w:tcW w:w="1477" w:type="dxa"/>
            <w:vMerge w:val="restart"/>
            <w:tcBorders>
              <w:top w:val="single" w:color="auto" w:sz="4" w:space="0"/>
              <w:left w:val="single" w:color="000000"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符合性审查</w:t>
            </w: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color w:val="000000"/>
                <w:kern w:val="0"/>
                <w:szCs w:val="21"/>
              </w:rPr>
            </w:pPr>
            <w:r>
              <w:rPr>
                <w:rFonts w:hint="eastAsia"/>
                <w:color w:val="000000"/>
                <w:kern w:val="0"/>
                <w:szCs w:val="21"/>
              </w:rPr>
              <w:t>1</w:t>
            </w: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jc w:val="center"/>
              <w:rPr>
                <w:color w:val="000000"/>
                <w:kern w:val="0"/>
                <w:szCs w:val="21"/>
              </w:rPr>
            </w:pPr>
            <w:r>
              <w:rPr>
                <w:rFonts w:hint="eastAsia"/>
                <w:color w:val="000000"/>
                <w:szCs w:val="21"/>
              </w:rPr>
              <w:t>投标文件的签署</w:t>
            </w:r>
          </w:p>
        </w:tc>
        <w:tc>
          <w:tcPr>
            <w:tcW w:w="4558" w:type="dxa"/>
            <w:tcBorders>
              <w:top w:val="single" w:color="000000" w:sz="4" w:space="0"/>
              <w:left w:val="nil"/>
              <w:bottom w:val="single" w:color="000000" w:sz="4" w:space="0"/>
              <w:right w:val="single" w:color="000000" w:sz="4" w:space="0"/>
            </w:tcBorders>
            <w:noWrap w:val="0"/>
            <w:vAlign w:val="center"/>
          </w:tcPr>
          <w:p>
            <w:pPr>
              <w:rPr>
                <w:color w:val="000000"/>
                <w:kern w:val="0"/>
                <w:szCs w:val="21"/>
              </w:rPr>
            </w:pPr>
            <w:r>
              <w:rPr>
                <w:rFonts w:hint="eastAsia"/>
                <w:color w:val="000000"/>
                <w:szCs w:val="21"/>
              </w:rPr>
              <w:t>投标文件的签署符合招标文件要求</w:t>
            </w:r>
          </w:p>
        </w:tc>
      </w:tr>
      <w:tr>
        <w:tblPrEx>
          <w:tblLayout w:type="fixed"/>
          <w:tblCellMar>
            <w:top w:w="0" w:type="dxa"/>
            <w:left w:w="108" w:type="dxa"/>
            <w:bottom w:w="0" w:type="dxa"/>
            <w:right w:w="108" w:type="dxa"/>
          </w:tblCellMar>
        </w:tblPrEx>
        <w:trPr>
          <w:trHeight w:val="57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2</w:t>
            </w: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szCs w:val="21"/>
              </w:rPr>
            </w:pPr>
            <w:r>
              <w:rPr>
                <w:rFonts w:hint="eastAsia"/>
                <w:color w:val="000000"/>
                <w:kern w:val="0"/>
                <w:szCs w:val="21"/>
              </w:rPr>
              <w:t>投标有效期</w:t>
            </w:r>
          </w:p>
        </w:tc>
        <w:tc>
          <w:tcPr>
            <w:tcW w:w="4558"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szCs w:val="21"/>
              </w:rPr>
            </w:pPr>
            <w:r>
              <w:rPr>
                <w:rFonts w:hint="eastAsia"/>
                <w:color w:val="000000"/>
                <w:kern w:val="0"/>
                <w:szCs w:val="21"/>
              </w:rPr>
              <w:t>自开标之日起90天</w:t>
            </w:r>
          </w:p>
        </w:tc>
      </w:tr>
      <w:tr>
        <w:tblPrEx>
          <w:tblLayout w:type="fixed"/>
          <w:tblCellMar>
            <w:top w:w="0" w:type="dxa"/>
            <w:left w:w="108" w:type="dxa"/>
            <w:bottom w:w="0" w:type="dxa"/>
            <w:right w:w="108" w:type="dxa"/>
          </w:tblCellMar>
        </w:tblPrEx>
        <w:trPr>
          <w:trHeight w:val="57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3</w:t>
            </w: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szCs w:val="21"/>
              </w:rPr>
            </w:pPr>
            <w:r>
              <w:rPr>
                <w:rFonts w:hint="eastAsia"/>
                <w:color w:val="000000"/>
                <w:kern w:val="0"/>
                <w:szCs w:val="21"/>
              </w:rPr>
              <w:t>投标价</w:t>
            </w:r>
          </w:p>
        </w:tc>
        <w:tc>
          <w:tcPr>
            <w:tcW w:w="4558"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szCs w:val="21"/>
              </w:rPr>
            </w:pPr>
            <w:r>
              <w:rPr>
                <w:rFonts w:hint="eastAsia"/>
                <w:color w:val="000000"/>
                <w:kern w:val="0"/>
                <w:szCs w:val="21"/>
              </w:rPr>
              <w:t>投标报价不超预算，并且是唯一的、无选择性的报价</w:t>
            </w:r>
          </w:p>
        </w:tc>
      </w:tr>
      <w:tr>
        <w:tblPrEx>
          <w:tblLayout w:type="fixed"/>
          <w:tblCellMar>
            <w:top w:w="0" w:type="dxa"/>
            <w:left w:w="108" w:type="dxa"/>
            <w:bottom w:w="0" w:type="dxa"/>
            <w:right w:w="108" w:type="dxa"/>
          </w:tblCellMar>
        </w:tblPrEx>
        <w:trPr>
          <w:trHeight w:val="570" w:hRule="atLeast"/>
          <w:jc w:val="center"/>
        </w:trPr>
        <w:tc>
          <w:tcPr>
            <w:tcW w:w="1477" w:type="dxa"/>
            <w:vMerge w:val="continue"/>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4</w:t>
            </w: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color w:val="000000"/>
                <w:szCs w:val="21"/>
              </w:rPr>
            </w:pPr>
            <w:r>
              <w:rPr>
                <w:rFonts w:hint="eastAsia"/>
                <w:color w:val="000000"/>
                <w:kern w:val="0"/>
                <w:szCs w:val="21"/>
              </w:rPr>
              <w:t>供货时间</w:t>
            </w:r>
          </w:p>
        </w:tc>
        <w:tc>
          <w:tcPr>
            <w:tcW w:w="4558"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szCs w:val="21"/>
              </w:rPr>
            </w:pPr>
            <w:r>
              <w:rPr>
                <w:rFonts w:hint="eastAsia"/>
                <w:color w:val="000000"/>
                <w:kern w:val="0"/>
                <w:szCs w:val="21"/>
              </w:rPr>
              <w:t>合同签</w:t>
            </w:r>
            <w:r>
              <w:rPr>
                <w:rFonts w:hint="eastAsia"/>
                <w:color w:val="000000"/>
                <w:kern w:val="0"/>
                <w:szCs w:val="21"/>
                <w:lang w:eastAsia="zh-CN"/>
              </w:rPr>
              <w:t>订</w:t>
            </w:r>
            <w:r>
              <w:rPr>
                <w:rFonts w:hint="eastAsia"/>
                <w:color w:val="000000"/>
                <w:kern w:val="0"/>
                <w:szCs w:val="21"/>
              </w:rPr>
              <w:t>后30天内供货且安装调试完毕</w:t>
            </w:r>
          </w:p>
        </w:tc>
      </w:tr>
      <w:tr>
        <w:tblPrEx>
          <w:tblLayout w:type="fixed"/>
          <w:tblCellMar>
            <w:top w:w="0" w:type="dxa"/>
            <w:left w:w="108" w:type="dxa"/>
            <w:bottom w:w="0" w:type="dxa"/>
            <w:right w:w="108" w:type="dxa"/>
          </w:tblCellMar>
        </w:tblPrEx>
        <w:trPr>
          <w:trHeight w:val="570" w:hRule="atLeast"/>
          <w:jc w:val="center"/>
        </w:trPr>
        <w:tc>
          <w:tcPr>
            <w:tcW w:w="1477" w:type="dxa"/>
            <w:tcBorders>
              <w:left w:val="single" w:color="000000" w:sz="4" w:space="0"/>
              <w:right w:val="single" w:color="000000"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5</w:t>
            </w: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无串标投标的情形</w:t>
            </w:r>
          </w:p>
        </w:tc>
        <w:tc>
          <w:tcPr>
            <w:tcW w:w="4558"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无串标投标的情形（详见“第二部分投标人须知中的第23.6条”）</w:t>
            </w:r>
          </w:p>
        </w:tc>
      </w:tr>
      <w:tr>
        <w:tblPrEx>
          <w:tblLayout w:type="fixed"/>
          <w:tblCellMar>
            <w:top w:w="0" w:type="dxa"/>
            <w:left w:w="108" w:type="dxa"/>
            <w:bottom w:w="0" w:type="dxa"/>
            <w:right w:w="108" w:type="dxa"/>
          </w:tblCellMar>
        </w:tblPrEx>
        <w:trPr>
          <w:trHeight w:val="694" w:hRule="atLeast"/>
          <w:jc w:val="center"/>
        </w:trPr>
        <w:tc>
          <w:tcPr>
            <w:tcW w:w="1477" w:type="dxa"/>
            <w:tcBorders>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p>
        </w:tc>
        <w:tc>
          <w:tcPr>
            <w:tcW w:w="640" w:type="dxa"/>
            <w:tcBorders>
              <w:top w:val="single" w:color="auto" w:sz="4" w:space="0"/>
              <w:left w:val="single" w:color="000000" w:sz="4" w:space="0"/>
              <w:bottom w:val="single" w:color="auto" w:sz="4" w:space="0"/>
              <w:right w:val="single" w:color="000000" w:sz="4" w:space="0"/>
            </w:tcBorders>
            <w:noWrap w:val="0"/>
            <w:vAlign w:val="center"/>
          </w:tcPr>
          <w:p>
            <w:pPr>
              <w:widowControl/>
              <w:jc w:val="center"/>
              <w:rPr>
                <w:rFonts w:hint="eastAsia"/>
                <w:color w:val="000000"/>
                <w:kern w:val="0"/>
                <w:szCs w:val="21"/>
              </w:rPr>
            </w:pPr>
            <w:r>
              <w:rPr>
                <w:rFonts w:hint="eastAsia"/>
                <w:color w:val="000000"/>
                <w:kern w:val="0"/>
                <w:szCs w:val="21"/>
              </w:rPr>
              <w:t>6</w:t>
            </w:r>
          </w:p>
        </w:tc>
        <w:tc>
          <w:tcPr>
            <w:tcW w:w="2470" w:type="dxa"/>
            <w:tcBorders>
              <w:top w:val="single" w:color="000000" w:sz="4" w:space="0"/>
              <w:left w:val="single" w:color="000000" w:sz="4" w:space="0"/>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无认定为“投标无效”的其他情形</w:t>
            </w:r>
          </w:p>
        </w:tc>
        <w:tc>
          <w:tcPr>
            <w:tcW w:w="4558" w:type="dxa"/>
            <w:tcBorders>
              <w:top w:val="single" w:color="000000" w:sz="4" w:space="0"/>
              <w:left w:val="nil"/>
              <w:bottom w:val="single" w:color="000000" w:sz="4" w:space="0"/>
              <w:right w:val="single" w:color="000000" w:sz="4" w:space="0"/>
            </w:tcBorders>
            <w:noWrap w:val="0"/>
            <w:vAlign w:val="center"/>
          </w:tcPr>
          <w:p>
            <w:pPr>
              <w:widowControl/>
              <w:rPr>
                <w:rFonts w:hint="eastAsia"/>
                <w:color w:val="000000"/>
                <w:kern w:val="0"/>
                <w:szCs w:val="21"/>
              </w:rPr>
            </w:pPr>
            <w:r>
              <w:rPr>
                <w:rFonts w:hint="eastAsia"/>
                <w:color w:val="000000"/>
                <w:kern w:val="0"/>
                <w:szCs w:val="21"/>
              </w:rPr>
              <w:t>无认定为“投标无效”的其他情形</w:t>
            </w:r>
          </w:p>
        </w:tc>
      </w:tr>
    </w:tbl>
    <w:p>
      <w:pPr>
        <w:widowControl/>
        <w:autoSpaceDN w:val="0"/>
        <w:spacing w:line="360" w:lineRule="auto"/>
        <w:rPr>
          <w:rFonts w:hint="eastAsia" w:hAnsi="宋体" w:cs="宋体"/>
          <w:color w:val="000000"/>
          <w:kern w:val="0"/>
          <w:szCs w:val="21"/>
        </w:rPr>
      </w:pPr>
      <w:r>
        <w:rPr>
          <w:rFonts w:hint="eastAsia" w:hAnsi="宋体" w:cs="宋体"/>
          <w:color w:val="000000"/>
          <w:kern w:val="0"/>
          <w:szCs w:val="21"/>
        </w:rPr>
        <w:t xml:space="preserve">    1、表中只需填写“√、通过”或者“×、不通过”。</w:t>
      </w:r>
    </w:p>
    <w:p>
      <w:pPr>
        <w:widowControl/>
        <w:autoSpaceDN w:val="0"/>
        <w:spacing w:line="360" w:lineRule="auto"/>
        <w:ind w:firstLine="420" w:firstLineChars="200"/>
        <w:rPr>
          <w:rFonts w:hint="eastAsia" w:hAnsi="宋体" w:cs="宋体"/>
          <w:color w:val="000000"/>
          <w:kern w:val="0"/>
          <w:szCs w:val="21"/>
        </w:rPr>
      </w:pPr>
      <w:r>
        <w:rPr>
          <w:rFonts w:hint="eastAsia" w:hAnsi="宋体" w:cs="宋体"/>
          <w:color w:val="000000"/>
          <w:kern w:val="0"/>
          <w:szCs w:val="21"/>
        </w:rPr>
        <w:t>2、结论采用“一项否决”原则。只有全部审查项目都是“√、通过”的，结论才能是“合格”；只要其中一项是“×、不通过”的，结论只能是“不合格”。</w:t>
      </w:r>
    </w:p>
    <w:p>
      <w:pPr>
        <w:widowControl/>
        <w:autoSpaceDN w:val="0"/>
        <w:spacing w:line="360" w:lineRule="auto"/>
        <w:ind w:firstLine="422" w:firstLineChars="200"/>
        <w:rPr>
          <w:rFonts w:hint="eastAsia" w:hAnsi="宋体" w:cs="宋体"/>
          <w:b/>
          <w:bCs/>
          <w:color w:val="000000"/>
          <w:kern w:val="0"/>
          <w:szCs w:val="21"/>
        </w:rPr>
      </w:pPr>
      <w:r>
        <w:rPr>
          <w:rFonts w:hint="eastAsia" w:hAnsi="宋体" w:cs="宋体"/>
          <w:b/>
          <w:bCs/>
          <w:color w:val="000000"/>
          <w:kern w:val="0"/>
          <w:szCs w:val="21"/>
        </w:rPr>
        <w:t>3、只有结论是合格的投标人，才能进入下一轮评审；不合格的被淘汰。</w:t>
      </w:r>
    </w:p>
    <w:p>
      <w:pPr>
        <w:widowControl/>
        <w:autoSpaceDN w:val="0"/>
        <w:spacing w:line="360" w:lineRule="auto"/>
        <w:ind w:firstLine="422" w:firstLineChars="200"/>
        <w:rPr>
          <w:rFonts w:hint="eastAsia" w:hAnsi="宋体" w:cs="宋体"/>
          <w:b/>
          <w:bCs/>
          <w:color w:val="000000"/>
          <w:kern w:val="0"/>
          <w:szCs w:val="21"/>
        </w:rPr>
      </w:pPr>
      <w:r>
        <w:rPr>
          <w:rFonts w:hint="eastAsia" w:hAnsi="宋体" w:cs="宋体"/>
          <w:b/>
          <w:bCs/>
          <w:color w:val="000000"/>
          <w:kern w:val="0"/>
          <w:szCs w:val="21"/>
        </w:rPr>
        <w:t>4、在开标现场由采购人或者采购代理机构依法对投标人的资格进行审查。评标委员会对符合资格的投标人的投标文件进行符合性审查，以确定其是否满足招标文件的实质性要求。</w:t>
      </w:r>
    </w:p>
    <w:p>
      <w:pPr>
        <w:widowControl/>
        <w:autoSpaceDN w:val="0"/>
        <w:spacing w:line="360" w:lineRule="auto"/>
        <w:ind w:firstLine="420" w:firstLineChars="200"/>
        <w:rPr>
          <w:rFonts w:hint="eastAsia" w:hAnsi="宋体" w:cs="宋体"/>
          <w:b/>
          <w:color w:val="000000"/>
          <w:sz w:val="32"/>
          <w:szCs w:val="32"/>
        </w:rPr>
      </w:pPr>
      <w:r>
        <w:rPr>
          <w:rFonts w:hint="eastAsia" w:hAnsi="宋体" w:cs="宋体"/>
          <w:color w:val="000000"/>
          <w:kern w:val="0"/>
          <w:szCs w:val="21"/>
        </w:rPr>
        <w:t>5、</w:t>
      </w:r>
      <w:r>
        <w:rPr>
          <w:rFonts w:hint="eastAsia" w:hAnsi="宋体" w:cs="宋体"/>
          <w:b/>
          <w:bCs/>
          <w:color w:val="000000"/>
          <w:kern w:val="0"/>
          <w:szCs w:val="21"/>
          <w:u w:val="single"/>
        </w:rPr>
        <w:t>“初步审查表”中的每一项条款均为实质性要求，投标人必须满足，有任何一项不满足都将会导致投标无效，请各投标人认真对待。证明材料需附于投标文件中。</w:t>
      </w:r>
    </w:p>
    <w:p>
      <w:pPr>
        <w:spacing w:line="560" w:lineRule="exact"/>
        <w:jc w:val="left"/>
        <w:outlineLvl w:val="1"/>
        <w:rPr>
          <w:rFonts w:hint="eastAsia" w:hAnsi="宋体" w:cs="宋体"/>
          <w:b/>
          <w:color w:val="000000"/>
          <w:sz w:val="32"/>
          <w:szCs w:val="32"/>
        </w:rPr>
      </w:pPr>
      <w:r>
        <w:rPr>
          <w:rFonts w:hint="eastAsia" w:hAnsi="宋体" w:cs="宋体"/>
          <w:b/>
          <w:color w:val="000000"/>
          <w:sz w:val="32"/>
          <w:szCs w:val="32"/>
        </w:rPr>
        <w:t>3、项目基本信息：</w:t>
      </w:r>
    </w:p>
    <w:p>
      <w:pPr>
        <w:spacing w:line="560" w:lineRule="exact"/>
        <w:jc w:val="left"/>
        <w:outlineLvl w:val="1"/>
        <w:rPr>
          <w:rFonts w:hint="eastAsia" w:hAnsi="宋体" w:cs="宋体"/>
          <w:bCs/>
          <w:color w:val="000000"/>
          <w:sz w:val="28"/>
          <w:szCs w:val="28"/>
          <w:u w:val="single"/>
        </w:rPr>
      </w:pPr>
      <w:r>
        <w:rPr>
          <w:rFonts w:hint="eastAsia" w:hAnsi="宋体" w:cs="宋体"/>
          <w:bCs/>
          <w:color w:val="000000"/>
          <w:sz w:val="28"/>
          <w:szCs w:val="28"/>
        </w:rPr>
        <w:t xml:space="preserve">     采购方式：</w:t>
      </w:r>
      <w:r>
        <w:rPr>
          <w:rFonts w:hint="eastAsia" w:hAnsi="宋体" w:cs="宋体"/>
          <w:bCs/>
          <w:color w:val="000000"/>
          <w:sz w:val="28"/>
          <w:szCs w:val="28"/>
          <w:u w:val="single"/>
        </w:rPr>
        <w:t>公开招标</w:t>
      </w:r>
      <w:r>
        <w:rPr>
          <w:rFonts w:hint="eastAsia" w:hAnsi="宋体" w:cs="宋体"/>
          <w:bCs/>
          <w:color w:val="000000"/>
          <w:sz w:val="28"/>
          <w:szCs w:val="28"/>
        </w:rPr>
        <w:t xml:space="preserve">          价格评审方式：</w:t>
      </w:r>
      <w:r>
        <w:rPr>
          <w:rFonts w:hint="eastAsia" w:hAnsi="宋体" w:cs="宋体"/>
          <w:bCs/>
          <w:color w:val="000000"/>
          <w:sz w:val="28"/>
          <w:szCs w:val="28"/>
          <w:u w:val="single"/>
        </w:rPr>
        <w:t>金额报价</w:t>
      </w:r>
    </w:p>
    <w:p>
      <w:pPr>
        <w:spacing w:line="560" w:lineRule="exact"/>
        <w:jc w:val="left"/>
        <w:outlineLvl w:val="1"/>
        <w:rPr>
          <w:rFonts w:hint="eastAsia" w:hAnsi="宋体" w:cs="宋体"/>
          <w:bCs/>
          <w:color w:val="000000"/>
          <w:sz w:val="28"/>
          <w:szCs w:val="28"/>
          <w:u w:val="single"/>
        </w:rPr>
      </w:pPr>
      <w:r>
        <w:rPr>
          <w:rFonts w:hint="eastAsia" w:hAnsi="宋体" w:cs="宋体"/>
          <w:bCs/>
          <w:color w:val="000000"/>
          <w:sz w:val="28"/>
          <w:szCs w:val="28"/>
        </w:rPr>
        <w:t xml:space="preserve">     中标方法：</w:t>
      </w:r>
      <w:r>
        <w:rPr>
          <w:rFonts w:hint="eastAsia" w:hAnsi="宋体" w:cs="宋体"/>
          <w:bCs/>
          <w:color w:val="000000"/>
          <w:sz w:val="28"/>
          <w:szCs w:val="28"/>
          <w:u w:val="single"/>
        </w:rPr>
        <w:t>推荐中标候选人</w:t>
      </w:r>
      <w:r>
        <w:rPr>
          <w:rFonts w:hint="eastAsia" w:hAnsi="宋体" w:cs="宋体"/>
          <w:bCs/>
          <w:color w:val="000000"/>
          <w:sz w:val="28"/>
          <w:szCs w:val="28"/>
        </w:rPr>
        <w:t xml:space="preserve">    数量：</w:t>
      </w:r>
      <w:r>
        <w:rPr>
          <w:rFonts w:hint="eastAsia" w:hAnsi="宋体" w:cs="宋体"/>
          <w:bCs/>
          <w:color w:val="000000"/>
          <w:sz w:val="28"/>
          <w:szCs w:val="28"/>
          <w:u w:val="single"/>
        </w:rPr>
        <w:t>3人</w:t>
      </w:r>
    </w:p>
    <w:p>
      <w:pPr>
        <w:pStyle w:val="2"/>
        <w:spacing w:line="560" w:lineRule="exact"/>
        <w:rPr>
          <w:rFonts w:hint="eastAsia" w:ascii="宋体" w:hAnsi="宋体" w:eastAsia="宋体" w:cs="宋体"/>
          <w:bCs w:val="0"/>
          <w:color w:val="000000"/>
          <w:sz w:val="32"/>
        </w:rPr>
      </w:pPr>
      <w:r>
        <w:rPr>
          <w:rFonts w:hint="eastAsia" w:ascii="宋体" w:hAnsi="宋体" w:eastAsia="宋体" w:cs="宋体"/>
          <w:bCs w:val="0"/>
          <w:color w:val="000000"/>
          <w:sz w:val="32"/>
        </w:rPr>
        <w:t>4、评标参数信息：</w:t>
      </w:r>
    </w:p>
    <w:p>
      <w:pPr>
        <w:spacing w:line="560" w:lineRule="exact"/>
        <w:rPr>
          <w:rFonts w:hint="eastAsia" w:hAnsi="宋体" w:cs="宋体"/>
          <w:bCs/>
          <w:color w:val="000000"/>
          <w:sz w:val="28"/>
          <w:szCs w:val="28"/>
          <w:u w:val="single"/>
        </w:rPr>
      </w:pPr>
      <w:r>
        <w:rPr>
          <w:rFonts w:hint="eastAsia" w:hAnsi="宋体" w:cs="宋体"/>
          <w:bCs/>
          <w:color w:val="000000"/>
          <w:sz w:val="28"/>
          <w:szCs w:val="28"/>
        </w:rPr>
        <w:t xml:space="preserve">   资格审查方式：</w:t>
      </w:r>
      <w:r>
        <w:rPr>
          <w:rFonts w:hint="eastAsia" w:hAnsi="宋体" w:cs="宋体"/>
          <w:bCs/>
          <w:color w:val="000000"/>
          <w:sz w:val="28"/>
          <w:szCs w:val="28"/>
          <w:u w:val="single"/>
        </w:rPr>
        <w:t xml:space="preserve"> 资格后审 </w:t>
      </w:r>
      <w:r>
        <w:rPr>
          <w:rFonts w:hint="eastAsia" w:hAnsi="宋体" w:cs="宋体"/>
          <w:bCs/>
          <w:color w:val="000000"/>
          <w:sz w:val="28"/>
          <w:szCs w:val="28"/>
        </w:rPr>
        <w:t xml:space="preserve">         评标办法：</w:t>
      </w:r>
      <w:r>
        <w:rPr>
          <w:rFonts w:hint="eastAsia" w:hAnsi="宋体" w:cs="宋体"/>
          <w:bCs/>
          <w:color w:val="000000"/>
          <w:sz w:val="28"/>
          <w:szCs w:val="28"/>
          <w:u w:val="single"/>
        </w:rPr>
        <w:t>综合评</w:t>
      </w:r>
      <w:r>
        <w:rPr>
          <w:rFonts w:hint="eastAsia" w:hAnsi="宋体" w:cs="宋体"/>
          <w:bCs/>
          <w:color w:val="000000"/>
          <w:sz w:val="28"/>
          <w:szCs w:val="28"/>
          <w:u w:val="single"/>
          <w:lang w:val="en-US" w:eastAsia="zh-CN"/>
        </w:rPr>
        <w:t>分</w:t>
      </w:r>
      <w:r>
        <w:rPr>
          <w:rFonts w:hint="eastAsia" w:hAnsi="宋体" w:cs="宋体"/>
          <w:bCs/>
          <w:color w:val="000000"/>
          <w:sz w:val="28"/>
          <w:szCs w:val="28"/>
          <w:u w:val="single"/>
        </w:rPr>
        <w:t>法</w:t>
      </w:r>
    </w:p>
    <w:p>
      <w:pPr>
        <w:pStyle w:val="2"/>
        <w:spacing w:line="560" w:lineRule="exact"/>
        <w:rPr>
          <w:rFonts w:hint="eastAsia" w:ascii="宋体" w:hAnsi="宋体" w:cs="宋体"/>
          <w:b w:val="0"/>
          <w:color w:val="000000"/>
          <w:sz w:val="28"/>
          <w:szCs w:val="28"/>
        </w:rPr>
      </w:pPr>
      <w:r>
        <w:rPr>
          <w:rFonts w:hint="eastAsia" w:ascii="宋体" w:hAnsi="宋体" w:cs="宋体"/>
          <w:b w:val="0"/>
          <w:color w:val="000000"/>
          <w:sz w:val="28"/>
          <w:szCs w:val="28"/>
        </w:rPr>
        <w:t xml:space="preserve">   </w:t>
      </w:r>
      <w:r>
        <w:rPr>
          <w:rFonts w:hint="eastAsia" w:ascii="宋体" w:hAnsi="宋体" w:eastAsia="宋体" w:cs="宋体"/>
          <w:b w:val="0"/>
          <w:color w:val="000000"/>
          <w:sz w:val="28"/>
          <w:szCs w:val="28"/>
        </w:rPr>
        <w:t>是否缴纳投标保证金：</w:t>
      </w:r>
      <w:r>
        <w:rPr>
          <w:rFonts w:hint="eastAsia" w:ascii="宋体" w:hAnsi="宋体" w:eastAsia="宋体" w:cs="宋体"/>
          <w:b w:val="0"/>
          <w:color w:val="000000"/>
          <w:sz w:val="28"/>
          <w:szCs w:val="28"/>
          <w:u w:val="single"/>
        </w:rPr>
        <w:t xml:space="preserve"> 否 </w:t>
      </w:r>
      <w:r>
        <w:rPr>
          <w:rFonts w:hint="eastAsia" w:ascii="宋体" w:hAnsi="宋体" w:eastAsia="宋体" w:cs="宋体"/>
          <w:b w:val="0"/>
          <w:color w:val="000000"/>
          <w:sz w:val="28"/>
          <w:szCs w:val="28"/>
        </w:rPr>
        <w:t xml:space="preserve">          预算金额：</w:t>
      </w:r>
      <w:r>
        <w:rPr>
          <w:rFonts w:hint="eastAsia" w:ascii="宋体" w:hAnsi="宋体" w:eastAsia="宋体" w:cs="宋体"/>
          <w:b w:val="0"/>
          <w:color w:val="000000"/>
          <w:sz w:val="28"/>
          <w:szCs w:val="28"/>
          <w:u w:val="single"/>
          <w:lang w:val="en-US" w:eastAsia="zh-CN"/>
        </w:rPr>
        <w:t>302152.22</w:t>
      </w:r>
      <w:r>
        <w:rPr>
          <w:rFonts w:hint="eastAsia" w:ascii="宋体" w:hAnsi="宋体" w:eastAsia="宋体" w:cs="宋体"/>
          <w:b w:val="0"/>
          <w:color w:val="000000"/>
          <w:sz w:val="28"/>
          <w:szCs w:val="28"/>
          <w:u w:val="single"/>
        </w:rPr>
        <w:t>元</w:t>
      </w:r>
    </w:p>
    <w:p>
      <w:pPr>
        <w:spacing w:line="560" w:lineRule="exact"/>
        <w:rPr>
          <w:rFonts w:hint="eastAsia" w:hAnsi="宋体" w:cs="宋体"/>
          <w:bCs/>
          <w:color w:val="000000"/>
          <w:sz w:val="28"/>
          <w:szCs w:val="28"/>
        </w:rPr>
      </w:pPr>
      <w:r>
        <w:rPr>
          <w:rFonts w:hint="eastAsia" w:hAnsi="宋体" w:cs="宋体"/>
          <w:bCs/>
          <w:color w:val="000000"/>
          <w:sz w:val="28"/>
          <w:szCs w:val="28"/>
        </w:rPr>
        <w:t xml:space="preserve">   评标委员会信息：评标总人数5人，其中采购人代表 </w:t>
      </w:r>
      <w:r>
        <w:rPr>
          <w:rFonts w:hint="eastAsia" w:hAnsi="宋体" w:cs="宋体"/>
          <w:bCs/>
          <w:color w:val="000000"/>
          <w:sz w:val="28"/>
          <w:szCs w:val="28"/>
          <w:lang w:val="en-US" w:eastAsia="zh-CN"/>
        </w:rPr>
        <w:t>0</w:t>
      </w:r>
      <w:r>
        <w:rPr>
          <w:rFonts w:hint="eastAsia" w:hAnsi="宋体" w:cs="宋体"/>
          <w:bCs/>
          <w:color w:val="000000"/>
          <w:sz w:val="28"/>
          <w:szCs w:val="28"/>
        </w:rPr>
        <w:t xml:space="preserve">人，专家 </w:t>
      </w:r>
      <w:r>
        <w:rPr>
          <w:rFonts w:hint="eastAsia" w:hAnsi="宋体" w:cs="宋体"/>
          <w:bCs/>
          <w:color w:val="000000"/>
          <w:sz w:val="28"/>
          <w:szCs w:val="28"/>
          <w:lang w:val="en-US" w:eastAsia="zh-CN"/>
        </w:rPr>
        <w:t>5</w:t>
      </w:r>
      <w:r>
        <w:rPr>
          <w:rFonts w:hint="eastAsia" w:hAnsi="宋体" w:cs="宋体"/>
          <w:bCs/>
          <w:color w:val="000000"/>
          <w:sz w:val="28"/>
          <w:szCs w:val="28"/>
        </w:rPr>
        <w:t>人。</w:t>
      </w:r>
    </w:p>
    <w:p>
      <w:pPr>
        <w:spacing w:line="560" w:lineRule="exact"/>
        <w:rPr>
          <w:rFonts w:hint="eastAsia" w:hAnsi="宋体" w:cs="宋体"/>
          <w:b/>
          <w:color w:val="000000"/>
          <w:sz w:val="32"/>
          <w:szCs w:val="32"/>
        </w:rPr>
      </w:pPr>
      <w:r>
        <w:rPr>
          <w:rFonts w:hint="eastAsia" w:ascii="宋体" w:hAnsi="宋体" w:eastAsia="宋体" w:cs="宋体"/>
          <w:b w:val="0"/>
          <w:color w:val="000000"/>
          <w:sz w:val="28"/>
          <w:szCs w:val="28"/>
        </w:rPr>
        <w:t>价格折扣设置：1.当供应商为小型、微型企业或视同小型、微型企业（如监狱企业、残疾人福利性单位等）；有效投标报价=总投标报价-小型和微型企业产品价格</w:t>
      </w:r>
      <w:r>
        <w:rPr>
          <w:rFonts w:hint="eastAsia" w:ascii="宋体" w:hAnsi="宋体" w:eastAsia="宋体" w:cs="宋体"/>
          <w:b w:val="0"/>
          <w:color w:val="000000"/>
          <w:sz w:val="28"/>
          <w:szCs w:val="28"/>
          <w:u w:val="single"/>
        </w:rPr>
        <w:t>*</w:t>
      </w:r>
      <w:r>
        <w:rPr>
          <w:rFonts w:hint="eastAsia" w:ascii="宋体" w:hAnsi="宋体" w:eastAsia="宋体" w:cs="宋体"/>
          <w:b w:val="0"/>
          <w:color w:val="000000"/>
          <w:sz w:val="28"/>
          <w:szCs w:val="28"/>
          <w:u w:val="single"/>
          <w:lang w:val="en-US" w:eastAsia="zh-CN"/>
        </w:rPr>
        <w:t>10</w:t>
      </w:r>
      <w:r>
        <w:rPr>
          <w:rFonts w:hint="eastAsia" w:ascii="宋体" w:hAnsi="宋体" w:eastAsia="宋体" w:cs="宋体"/>
          <w:b w:val="0"/>
          <w:color w:val="000000"/>
          <w:sz w:val="28"/>
          <w:szCs w:val="28"/>
          <w:u w:val="single"/>
        </w:rPr>
        <w:t>%。</w:t>
      </w:r>
    </w:p>
    <w:p>
      <w:pPr>
        <w:rPr>
          <w:rFonts w:hint="eastAsia" w:hAnsi="宋体" w:cs="宋体"/>
          <w:b/>
          <w:color w:val="000000"/>
          <w:sz w:val="32"/>
          <w:szCs w:val="32"/>
        </w:rPr>
      </w:pPr>
      <w:r>
        <w:rPr>
          <w:rFonts w:hint="eastAsia" w:hAnsi="宋体" w:cs="宋体"/>
          <w:b/>
          <w:color w:val="000000"/>
          <w:sz w:val="32"/>
          <w:szCs w:val="32"/>
        </w:rPr>
        <w:t>5、评标分值组成</w:t>
      </w:r>
    </w:p>
    <w:tbl>
      <w:tblPr>
        <w:tblStyle w:val="16"/>
        <w:tblW w:w="89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995"/>
        <w:gridCol w:w="196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rPr>
        <w:tc>
          <w:tcPr>
            <w:tcW w:w="1012"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序号</w:t>
            </w:r>
          </w:p>
        </w:tc>
        <w:tc>
          <w:tcPr>
            <w:tcW w:w="3995"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评审步骤</w:t>
            </w:r>
          </w:p>
        </w:tc>
        <w:tc>
          <w:tcPr>
            <w:tcW w:w="1965"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分值（分）</w:t>
            </w:r>
          </w:p>
        </w:tc>
        <w:tc>
          <w:tcPr>
            <w:tcW w:w="1950"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是否价格评审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12" w:type="dxa"/>
            <w:noWrap w:val="0"/>
            <w:vAlign w:val="top"/>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1</w:t>
            </w:r>
          </w:p>
        </w:tc>
        <w:tc>
          <w:tcPr>
            <w:tcW w:w="3995" w:type="dxa"/>
            <w:noWrap w:val="0"/>
            <w:vAlign w:val="top"/>
          </w:tcPr>
          <w:p>
            <w:pPr>
              <w:pStyle w:val="2"/>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商务部分评分</w:t>
            </w:r>
          </w:p>
        </w:tc>
        <w:tc>
          <w:tcPr>
            <w:tcW w:w="1965" w:type="dxa"/>
            <w:noWrap w:val="0"/>
            <w:vAlign w:val="center"/>
          </w:tcPr>
          <w:p>
            <w:pPr>
              <w:pStyle w:val="2"/>
              <w:jc w:val="center"/>
              <w:rPr>
                <w:rFonts w:hint="default"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16</w:t>
            </w:r>
          </w:p>
        </w:tc>
        <w:tc>
          <w:tcPr>
            <w:tcW w:w="1950" w:type="dxa"/>
            <w:noWrap w:val="0"/>
            <w:vAlign w:val="top"/>
          </w:tcPr>
          <w:p>
            <w:pPr>
              <w:pStyle w:val="2"/>
              <w:rPr>
                <w:rFonts w:hint="eastAsia" w:ascii="宋体" w:hAnsi="宋体" w:eastAsia="宋体" w:cs="宋体"/>
                <w:b w:val="0"/>
                <w:bCs w:val="0"/>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012" w:type="dxa"/>
            <w:noWrap w:val="0"/>
            <w:vAlign w:val="top"/>
          </w:tcPr>
          <w:p>
            <w:pPr>
              <w:pStyle w:val="2"/>
              <w:jc w:val="center"/>
              <w:rPr>
                <w:rFonts w:hint="eastAsia"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2</w:t>
            </w:r>
          </w:p>
        </w:tc>
        <w:tc>
          <w:tcPr>
            <w:tcW w:w="3995" w:type="dxa"/>
            <w:noWrap w:val="0"/>
            <w:vAlign w:val="top"/>
          </w:tcPr>
          <w:p>
            <w:pPr>
              <w:pStyle w:val="2"/>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技术部分评分</w:t>
            </w:r>
          </w:p>
        </w:tc>
        <w:tc>
          <w:tcPr>
            <w:tcW w:w="1965" w:type="dxa"/>
            <w:noWrap w:val="0"/>
            <w:vAlign w:val="center"/>
          </w:tcPr>
          <w:p>
            <w:pPr>
              <w:pStyle w:val="2"/>
              <w:jc w:val="center"/>
              <w:rPr>
                <w:rFonts w:hint="default" w:ascii="宋体" w:hAnsi="宋体" w:eastAsia="宋体" w:cs="宋体"/>
                <w:b w:val="0"/>
                <w:bCs w:val="0"/>
                <w:color w:val="auto"/>
                <w:sz w:val="24"/>
                <w:szCs w:val="24"/>
                <w:shd w:val="clear" w:color="auto" w:fill="auto"/>
                <w:lang w:val="en-US" w:eastAsia="zh-CN"/>
              </w:rPr>
            </w:pPr>
            <w:r>
              <w:rPr>
                <w:rFonts w:hint="eastAsia" w:ascii="宋体" w:hAnsi="宋体" w:eastAsia="宋体" w:cs="宋体"/>
                <w:b w:val="0"/>
                <w:bCs w:val="0"/>
                <w:color w:val="auto"/>
                <w:sz w:val="24"/>
                <w:szCs w:val="24"/>
                <w:shd w:val="clear" w:color="auto" w:fill="auto"/>
                <w:lang w:val="en-US" w:eastAsia="zh-CN"/>
              </w:rPr>
              <w:t>54</w:t>
            </w:r>
          </w:p>
        </w:tc>
        <w:tc>
          <w:tcPr>
            <w:tcW w:w="1950" w:type="dxa"/>
            <w:noWrap w:val="0"/>
            <w:vAlign w:val="top"/>
          </w:tcPr>
          <w:p>
            <w:pPr>
              <w:pStyle w:val="2"/>
              <w:rPr>
                <w:rFonts w:hint="eastAsia" w:ascii="宋体" w:hAnsi="宋体" w:eastAsia="宋体" w:cs="宋体"/>
                <w:b w:val="0"/>
                <w:bCs w:val="0"/>
                <w:color w:val="auto"/>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1012" w:type="dxa"/>
            <w:noWrap w:val="0"/>
            <w:vAlign w:val="top"/>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lang w:val="en-US" w:eastAsia="zh-CN"/>
              </w:rPr>
              <w:t>3</w:t>
            </w:r>
          </w:p>
        </w:tc>
        <w:tc>
          <w:tcPr>
            <w:tcW w:w="3995" w:type="dxa"/>
            <w:noWrap w:val="0"/>
            <w:vAlign w:val="top"/>
          </w:tcPr>
          <w:p>
            <w:pPr>
              <w:pStyle w:val="2"/>
              <w:jc w:val="left"/>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价格评分</w:t>
            </w:r>
          </w:p>
        </w:tc>
        <w:tc>
          <w:tcPr>
            <w:tcW w:w="1965" w:type="dxa"/>
            <w:noWrap w:val="0"/>
            <w:vAlign w:val="center"/>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30</w:t>
            </w:r>
          </w:p>
        </w:tc>
        <w:tc>
          <w:tcPr>
            <w:tcW w:w="1950" w:type="dxa"/>
            <w:noWrap w:val="0"/>
            <w:vAlign w:val="top"/>
          </w:tcPr>
          <w:p>
            <w:pPr>
              <w:pStyle w:val="2"/>
              <w:jc w:val="center"/>
              <w:rPr>
                <w:rFonts w:hint="eastAsia" w:ascii="宋体" w:hAnsi="宋体" w:eastAsia="宋体" w:cs="宋体"/>
                <w:b w:val="0"/>
                <w:bCs w:val="0"/>
                <w:color w:val="auto"/>
                <w:sz w:val="24"/>
                <w:szCs w:val="24"/>
                <w:shd w:val="clear" w:color="auto" w:fill="auto"/>
              </w:rPr>
            </w:pPr>
            <w:r>
              <w:rPr>
                <w:rFonts w:hint="eastAsia" w:ascii="宋体" w:hAnsi="宋体" w:eastAsia="宋体" w:cs="宋体"/>
                <w:b w:val="0"/>
                <w:bCs w:val="0"/>
                <w:color w:val="auto"/>
                <w:sz w:val="24"/>
                <w:szCs w:val="24"/>
                <w:shd w:val="clear" w:color="auto" w:fill="auto"/>
              </w:rPr>
              <w:t>√</w:t>
            </w:r>
          </w:p>
        </w:tc>
      </w:tr>
    </w:tbl>
    <w:p>
      <w:pPr>
        <w:rPr>
          <w:rFonts w:hint="eastAsia"/>
          <w:color w:val="000000"/>
        </w:rPr>
      </w:pPr>
    </w:p>
    <w:p>
      <w:pPr>
        <w:numPr>
          <w:ilvl w:val="0"/>
          <w:numId w:val="0"/>
        </w:numPr>
        <w:rPr>
          <w:rFonts w:hint="eastAsia" w:hAnsi="宋体" w:cs="宋体"/>
          <w:b/>
          <w:color w:val="000000"/>
          <w:sz w:val="32"/>
          <w:szCs w:val="32"/>
        </w:rPr>
      </w:pPr>
      <w:r>
        <w:rPr>
          <w:rFonts w:hint="eastAsia" w:hAnsi="宋体" w:cs="宋体"/>
          <w:b/>
          <w:color w:val="000000"/>
          <w:sz w:val="32"/>
          <w:szCs w:val="32"/>
          <w:lang w:val="en-US" w:eastAsia="zh-CN"/>
        </w:rPr>
        <w:t>6.</w:t>
      </w:r>
      <w:r>
        <w:rPr>
          <w:rFonts w:hint="eastAsia" w:hAnsi="宋体" w:cs="宋体"/>
          <w:b/>
          <w:color w:val="000000"/>
          <w:sz w:val="32"/>
          <w:szCs w:val="32"/>
        </w:rPr>
        <w:t>详细评审标准：</w:t>
      </w:r>
    </w:p>
    <w:p>
      <w:pPr>
        <w:spacing w:line="480" w:lineRule="exact"/>
        <w:ind w:firstLine="480" w:firstLineChars="200"/>
        <w:rPr>
          <w:rFonts w:hint="eastAsia" w:hAnsi="宋体" w:cs="宋体"/>
          <w:sz w:val="24"/>
        </w:rPr>
      </w:pPr>
      <w:r>
        <w:rPr>
          <w:rFonts w:hint="eastAsia" w:hAnsi="宋体" w:cs="宋体"/>
          <w:sz w:val="24"/>
        </w:rPr>
        <w:t>本招标项目的评标办法采用综合评分法。满分为100分，其中：价格分30分，商务部分评分</w:t>
      </w:r>
      <w:r>
        <w:rPr>
          <w:rFonts w:hint="eastAsia" w:hAnsi="宋体" w:cs="宋体"/>
          <w:sz w:val="24"/>
          <w:lang w:val="en-US" w:eastAsia="zh-CN"/>
        </w:rPr>
        <w:t>16</w:t>
      </w:r>
      <w:r>
        <w:rPr>
          <w:rFonts w:hint="eastAsia" w:hAnsi="宋体" w:cs="宋体"/>
          <w:sz w:val="24"/>
        </w:rPr>
        <w:t>分，技术部分评分</w:t>
      </w:r>
      <w:r>
        <w:rPr>
          <w:rFonts w:hint="eastAsia" w:hAnsi="宋体" w:cs="宋体"/>
          <w:sz w:val="24"/>
          <w:lang w:val="en-US" w:eastAsia="zh-CN"/>
        </w:rPr>
        <w:t>54</w:t>
      </w:r>
      <w:r>
        <w:rPr>
          <w:rFonts w:hint="eastAsia" w:hAnsi="宋体" w:cs="宋体"/>
          <w:sz w:val="24"/>
        </w:rPr>
        <w:t>分。综合得分最高者为第一中标候选人。</w:t>
      </w:r>
    </w:p>
    <w:p>
      <w:pPr>
        <w:spacing w:line="480" w:lineRule="exact"/>
        <w:ind w:firstLine="480" w:firstLineChars="200"/>
        <w:rPr>
          <w:rFonts w:hint="eastAsia" w:hAnsi="宋体" w:cs="宋体"/>
          <w:sz w:val="24"/>
        </w:rPr>
      </w:pPr>
      <w:r>
        <w:rPr>
          <w:rFonts w:hint="eastAsia" w:hAnsi="宋体" w:cs="宋体"/>
          <w:sz w:val="24"/>
        </w:rPr>
        <w:t>一、投标报价（30分）</w:t>
      </w:r>
    </w:p>
    <w:p>
      <w:pPr>
        <w:spacing w:line="480" w:lineRule="exact"/>
        <w:ind w:firstLine="480" w:firstLineChars="200"/>
        <w:rPr>
          <w:rFonts w:hint="eastAsia" w:hAnsi="宋体" w:cs="宋体"/>
          <w:sz w:val="24"/>
        </w:rPr>
      </w:pPr>
      <w:r>
        <w:rPr>
          <w:rFonts w:hint="eastAsia" w:hAnsi="宋体" w:cs="宋体"/>
          <w:sz w:val="24"/>
        </w:rPr>
        <w:t>（一）价格得分计算公式</w:t>
      </w:r>
    </w:p>
    <w:p>
      <w:pPr>
        <w:spacing w:line="480" w:lineRule="exact"/>
        <w:ind w:firstLine="480" w:firstLineChars="200"/>
        <w:rPr>
          <w:rFonts w:hint="eastAsia" w:hAnsi="宋体" w:cs="宋体"/>
          <w:sz w:val="24"/>
        </w:rPr>
      </w:pPr>
      <w:r>
        <w:rPr>
          <w:rFonts w:hint="eastAsia" w:hAnsi="宋体" w:cs="宋体"/>
          <w:sz w:val="24"/>
        </w:rPr>
        <w:t>评标基准值=有效投标人的最低投标报价</w:t>
      </w:r>
    </w:p>
    <w:p>
      <w:pPr>
        <w:spacing w:line="480" w:lineRule="exact"/>
        <w:ind w:firstLine="480" w:firstLineChars="200"/>
        <w:rPr>
          <w:rFonts w:hint="eastAsia" w:hAnsi="宋体" w:cs="宋体"/>
          <w:sz w:val="24"/>
        </w:rPr>
      </w:pPr>
      <w:r>
        <w:rPr>
          <w:rFonts w:hint="eastAsia" w:hAnsi="宋体" w:cs="宋体"/>
          <w:sz w:val="24"/>
        </w:rPr>
        <w:t>报价得分=评标基准值/投标报价×30%×100分。</w:t>
      </w:r>
    </w:p>
    <w:p>
      <w:pPr>
        <w:spacing w:line="480" w:lineRule="exact"/>
        <w:ind w:firstLine="480" w:firstLineChars="200"/>
        <w:rPr>
          <w:rFonts w:hint="eastAsia" w:hAnsi="宋体" w:cs="宋体"/>
          <w:sz w:val="24"/>
        </w:rPr>
      </w:pPr>
      <w:r>
        <w:rPr>
          <w:rFonts w:hint="eastAsia" w:hAnsi="宋体" w:cs="宋体"/>
          <w:sz w:val="24"/>
        </w:rPr>
        <w:t>注：价格得分取小数点后两位，四舍五入。</w:t>
      </w:r>
    </w:p>
    <w:p>
      <w:pPr>
        <w:spacing w:line="480" w:lineRule="exact"/>
        <w:ind w:firstLine="480" w:firstLineChars="200"/>
        <w:rPr>
          <w:rFonts w:hint="eastAsia" w:hAnsi="宋体" w:cs="宋体"/>
          <w:sz w:val="24"/>
        </w:rPr>
      </w:pPr>
      <w:r>
        <w:rPr>
          <w:rFonts w:hint="eastAsia" w:hAnsi="宋体" w:cs="宋体"/>
          <w:sz w:val="24"/>
        </w:rPr>
        <w:t>有效投标人为未被评标委员会判定为无效投标的投标人。</w:t>
      </w:r>
    </w:p>
    <w:p>
      <w:pPr>
        <w:spacing w:line="480" w:lineRule="exact"/>
        <w:ind w:firstLine="480" w:firstLineChars="200"/>
        <w:rPr>
          <w:rFonts w:hint="eastAsia" w:hAnsi="宋体" w:cs="宋体"/>
          <w:sz w:val="24"/>
        </w:rPr>
      </w:pPr>
      <w:r>
        <w:rPr>
          <w:rFonts w:hint="eastAsia" w:hAnsi="宋体" w:cs="宋体"/>
          <w:sz w:val="24"/>
        </w:rPr>
        <w:t>（二）价格优惠资格说明</w:t>
      </w:r>
    </w:p>
    <w:p>
      <w:pPr>
        <w:spacing w:line="480" w:lineRule="exact"/>
        <w:ind w:firstLine="480" w:firstLineChars="200"/>
        <w:rPr>
          <w:rFonts w:hint="eastAsia" w:hAnsi="宋体" w:cs="宋体"/>
          <w:sz w:val="24"/>
        </w:rPr>
      </w:pPr>
      <w:r>
        <w:rPr>
          <w:rFonts w:hint="eastAsia" w:hAnsi="宋体" w:cs="宋体"/>
          <w:sz w:val="24"/>
        </w:rPr>
        <w:t>1、所投分包(如不分包则指本项目)的投标产品进入当期节能清单的，按2%的优惠折算后计算投标报价得分。投标人所投产品满足此规定的，在唱标信封中，附声明函及相关证明文件且在《唱标表》备注栏中如实填写，否则视为无效。</w:t>
      </w:r>
    </w:p>
    <w:p>
      <w:pPr>
        <w:spacing w:line="480" w:lineRule="exact"/>
        <w:ind w:firstLine="480" w:firstLineChars="200"/>
        <w:rPr>
          <w:rFonts w:hint="eastAsia" w:hAnsi="宋体" w:cs="宋体"/>
          <w:sz w:val="24"/>
        </w:rPr>
      </w:pPr>
      <w:r>
        <w:rPr>
          <w:rFonts w:hint="eastAsia" w:hAnsi="宋体" w:cs="宋体"/>
          <w:sz w:val="24"/>
        </w:rPr>
        <w:t>2、所投分包(如不分包则指本项目)的投标产品进入当期环保清单的，按2%的优惠折算后计算投标报价得分。投标人所投产品满足此规定的，在唱标信封中，附声明函及相关证明文件且在《唱标表》中如实填写，否则视为无效。</w:t>
      </w:r>
    </w:p>
    <w:p>
      <w:pPr>
        <w:spacing w:line="480" w:lineRule="exact"/>
        <w:ind w:firstLine="480" w:firstLineChars="200"/>
        <w:rPr>
          <w:rFonts w:hint="eastAsia" w:hAnsi="宋体" w:cs="宋体"/>
          <w:sz w:val="24"/>
        </w:rPr>
      </w:pPr>
      <w:r>
        <w:rPr>
          <w:rFonts w:hint="eastAsia" w:hAnsi="宋体" w:cs="宋体"/>
          <w:sz w:val="24"/>
        </w:rPr>
        <w:t>3、投标人为政府扶持特殊企业（小型和微型企业、监狱企业、残疾人福利性单位）者，投标人同时满足一种以上情形者，均按一次折扣（</w:t>
      </w:r>
      <w:r>
        <w:rPr>
          <w:rFonts w:hint="eastAsia" w:hAnsi="宋体" w:cs="宋体"/>
          <w:sz w:val="24"/>
          <w:lang w:val="en-US" w:eastAsia="zh-CN"/>
        </w:rPr>
        <w:t>10</w:t>
      </w:r>
      <w:r>
        <w:rPr>
          <w:rFonts w:hint="eastAsia" w:hAnsi="宋体" w:cs="宋体"/>
          <w:sz w:val="24"/>
        </w:rPr>
        <w:t>%）的优惠折算后计算投标报价得分。投标人满足此规定的，在唱标信封中，附声明函及相关证明文件且在《唱标表》备注栏中如实填写，否则视为无效。</w:t>
      </w:r>
    </w:p>
    <w:p>
      <w:pPr>
        <w:spacing w:line="500" w:lineRule="exact"/>
        <w:rPr>
          <w:rFonts w:hint="eastAsia" w:hAnsi="宋体" w:cs="宋体"/>
          <w:sz w:val="24"/>
        </w:rPr>
      </w:pPr>
      <w:r>
        <w:rPr>
          <w:rFonts w:hint="eastAsia" w:hAnsi="宋体" w:cs="宋体"/>
          <w:sz w:val="24"/>
        </w:rPr>
        <w:t>4、投标人同时满足一项及以上优惠资格者，其价格优惠折扣可累加，但最高不得超过10%。</w:t>
      </w:r>
    </w:p>
    <w:p>
      <w:pPr>
        <w:spacing w:line="500" w:lineRule="exact"/>
        <w:rPr>
          <w:rFonts w:hint="eastAsia" w:hAnsi="宋体" w:cs="宋体"/>
          <w:b/>
          <w:sz w:val="24"/>
          <w:lang w:eastAsia="zh-CN"/>
        </w:rPr>
      </w:pPr>
      <w:r>
        <w:rPr>
          <w:rFonts w:hint="eastAsia" w:hAnsi="宋体" w:cs="宋体"/>
          <w:b/>
          <w:sz w:val="24"/>
          <w:lang w:eastAsia="zh-CN"/>
        </w:rPr>
        <w:t>（</w:t>
      </w:r>
      <w:r>
        <w:rPr>
          <w:rFonts w:hint="eastAsia" w:hAnsi="宋体" w:cs="宋体"/>
          <w:b/>
          <w:sz w:val="24"/>
          <w:lang w:val="en-US" w:eastAsia="zh-CN"/>
        </w:rPr>
        <w:t>一</w:t>
      </w:r>
      <w:r>
        <w:rPr>
          <w:rFonts w:hint="eastAsia" w:hAnsi="宋体" w:cs="宋体"/>
          <w:b/>
          <w:sz w:val="24"/>
          <w:lang w:eastAsia="zh-CN"/>
        </w:rPr>
        <w:t>）商务部分评分（</w:t>
      </w:r>
      <w:r>
        <w:rPr>
          <w:rFonts w:hint="eastAsia" w:hAnsi="宋体" w:cs="宋体"/>
          <w:b/>
          <w:sz w:val="24"/>
          <w:lang w:val="en-US" w:eastAsia="zh-CN"/>
        </w:rPr>
        <w:t>16分</w:t>
      </w:r>
      <w:r>
        <w:rPr>
          <w:rFonts w:hint="eastAsia" w:hAnsi="宋体" w:cs="宋体"/>
          <w:b/>
          <w:sz w:val="24"/>
          <w:lang w:eastAsia="zh-CN"/>
        </w:rPr>
        <w:t>）</w:t>
      </w:r>
    </w:p>
    <w:tbl>
      <w:tblPr>
        <w:tblStyle w:val="16"/>
        <w:tblW w:w="9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83"/>
        <w:gridCol w:w="6679"/>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noWrap/>
            <w:vAlign w:val="center"/>
          </w:tcPr>
          <w:p>
            <w:pPr>
              <w:spacing w:line="36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1183" w:type="dxa"/>
            <w:noWrap/>
            <w:vAlign w:val="center"/>
          </w:tcPr>
          <w:p>
            <w:pPr>
              <w:spacing w:line="360" w:lineRule="exact"/>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评</w:t>
            </w:r>
            <w:r>
              <w:rPr>
                <w:rFonts w:hint="eastAsia" w:ascii="宋体" w:hAnsi="宋体" w:eastAsia="宋体" w:cs="宋体"/>
                <w:b/>
                <w:bCs/>
                <w:color w:val="auto"/>
                <w:sz w:val="24"/>
                <w:lang w:val="en-US" w:eastAsia="zh-CN"/>
              </w:rPr>
              <w:t>分项</w:t>
            </w:r>
          </w:p>
        </w:tc>
        <w:tc>
          <w:tcPr>
            <w:tcW w:w="6679" w:type="dxa"/>
            <w:noWrap/>
            <w:vAlign w:val="center"/>
          </w:tcPr>
          <w:p>
            <w:pPr>
              <w:spacing w:line="360" w:lineRule="exact"/>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评</w:t>
            </w:r>
            <w:r>
              <w:rPr>
                <w:rFonts w:hint="eastAsia" w:ascii="宋体" w:hAnsi="宋体" w:eastAsia="宋体" w:cs="宋体"/>
                <w:b/>
                <w:bCs/>
                <w:color w:val="auto"/>
                <w:sz w:val="24"/>
                <w:lang w:val="en-US" w:eastAsia="zh-CN"/>
              </w:rPr>
              <w:t>分标准</w:t>
            </w:r>
          </w:p>
        </w:tc>
        <w:tc>
          <w:tcPr>
            <w:tcW w:w="787" w:type="dxa"/>
            <w:noWrap/>
            <w:vAlign w:val="center"/>
          </w:tcPr>
          <w:p>
            <w:pPr>
              <w:spacing w:line="36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最高得分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0" w:type="dxa"/>
            <w:noWrap/>
            <w:vAlign w:val="center"/>
          </w:tcPr>
          <w:p>
            <w:pPr>
              <w:spacing w:line="440" w:lineRule="exact"/>
              <w:jc w:val="center"/>
              <w:rPr>
                <w:rFonts w:hint="eastAsia" w:ascii="宋体" w:hAnsi="宋体" w:eastAsia="宋体" w:cs="宋体"/>
                <w:bCs/>
                <w:color w:val="auto"/>
                <w:sz w:val="24"/>
                <w:lang w:val="en-US" w:eastAsia="zh-CN"/>
              </w:rPr>
            </w:pPr>
            <w:r>
              <w:rPr>
                <w:rFonts w:hint="eastAsia" w:ascii="宋体" w:hAnsi="宋体" w:eastAsia="宋体" w:cs="宋体"/>
                <w:bCs/>
                <w:color w:val="auto"/>
                <w:sz w:val="24"/>
                <w:lang w:val="en-US" w:eastAsia="zh-CN"/>
              </w:rPr>
              <w:t>1</w:t>
            </w:r>
          </w:p>
        </w:tc>
        <w:tc>
          <w:tcPr>
            <w:tcW w:w="1183" w:type="dxa"/>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bCs/>
                <w:color w:val="auto"/>
                <w:kern w:val="2"/>
                <w:sz w:val="24"/>
                <w:szCs w:val="24"/>
                <w:lang w:val="en-US" w:eastAsia="zh-CN" w:bidi="ar-SA"/>
              </w:rPr>
              <w:t>产品认证</w:t>
            </w:r>
          </w:p>
        </w:tc>
        <w:tc>
          <w:tcPr>
            <w:tcW w:w="6679" w:type="dxa"/>
            <w:noWrap/>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投标人具备ISO9001质量管理体系认证，得1分；</w:t>
            </w:r>
          </w:p>
          <w:p>
            <w:pPr>
              <w:spacing w:line="440" w:lineRule="exact"/>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投标人具备ISO14001环境管理体系认证，得1分；</w:t>
            </w:r>
          </w:p>
          <w:p>
            <w:pPr>
              <w:spacing w:line="440" w:lineRule="exact"/>
              <w:rPr>
                <w:rFonts w:hint="eastAsia" w:eastAsia="宋体"/>
                <w:lang w:val="en-US" w:eastAsia="zh-CN"/>
              </w:rPr>
            </w:pPr>
            <w:r>
              <w:rPr>
                <w:rFonts w:hint="eastAsia" w:ascii="宋体" w:hAnsi="宋体" w:eastAsia="宋体" w:cs="宋体"/>
                <w:sz w:val="24"/>
                <w:szCs w:val="24"/>
              </w:rPr>
              <w:t>注：提供有效期内的证书复印件并加盖公章，不提供不得分</w:t>
            </w:r>
            <w:r>
              <w:rPr>
                <w:rFonts w:hint="eastAsia" w:ascii="宋体" w:hAnsi="宋体" w:eastAsia="宋体" w:cs="宋体"/>
                <w:sz w:val="24"/>
                <w:szCs w:val="24"/>
                <w:lang w:eastAsia="zh-CN"/>
              </w:rPr>
              <w:t>。</w:t>
            </w:r>
          </w:p>
        </w:tc>
        <w:tc>
          <w:tcPr>
            <w:tcW w:w="787" w:type="dxa"/>
            <w:noWrap/>
            <w:vAlign w:val="center"/>
          </w:tcPr>
          <w:p>
            <w:pPr>
              <w:spacing w:line="440" w:lineRule="exact"/>
              <w:jc w:val="center"/>
              <w:rPr>
                <w:rFonts w:hint="eastAsia" w:ascii="宋体" w:hAnsi="宋体" w:eastAsia="宋体" w:cs="宋体"/>
                <w:bCs/>
                <w:iCs/>
                <w:color w:val="auto"/>
                <w:kern w:val="2"/>
                <w:sz w:val="24"/>
                <w:szCs w:val="24"/>
                <w:lang w:val="en-US" w:eastAsia="zh-CN" w:bidi="ar-SA"/>
              </w:rPr>
            </w:pPr>
            <w:r>
              <w:rPr>
                <w:rFonts w:hint="eastAsia" w:ascii="宋体" w:hAnsi="宋体" w:cs="宋体"/>
                <w:bCs/>
                <w:iCs/>
                <w:color w:val="000000"/>
                <w:sz w:val="24"/>
                <w:lang w:val="en-US" w:eastAsia="zh-CN"/>
              </w:rPr>
              <w:t>2</w:t>
            </w:r>
            <w:r>
              <w:rPr>
                <w:rFonts w:hint="eastAsia" w:ascii="宋体" w:hAnsi="宋体" w:eastAsia="宋体" w:cs="宋体"/>
                <w:bCs/>
                <w:iCs/>
                <w:color w:val="00000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710" w:type="dxa"/>
            <w:noWrap/>
            <w:vAlign w:val="center"/>
          </w:tcPr>
          <w:p>
            <w:pPr>
              <w:spacing w:line="440" w:lineRule="exact"/>
              <w:jc w:val="center"/>
              <w:rPr>
                <w:rFonts w:hint="default" w:ascii="宋体" w:hAnsi="宋体" w:eastAsia="宋体" w:cs="宋体"/>
                <w:bCs/>
                <w:color w:val="auto"/>
                <w:sz w:val="24"/>
                <w:lang w:val="en-US" w:eastAsia="zh-CN"/>
              </w:rPr>
            </w:pPr>
            <w:r>
              <w:rPr>
                <w:rFonts w:hint="eastAsia" w:ascii="宋体" w:hAnsi="宋体" w:cs="宋体"/>
                <w:bCs/>
                <w:color w:val="auto"/>
                <w:sz w:val="24"/>
                <w:lang w:val="en-US" w:eastAsia="zh-CN"/>
              </w:rPr>
              <w:t>2</w:t>
            </w:r>
          </w:p>
        </w:tc>
        <w:tc>
          <w:tcPr>
            <w:tcW w:w="1183" w:type="dxa"/>
            <w:noWrap/>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Cs/>
                <w:color w:val="auto"/>
                <w:kern w:val="2"/>
                <w:sz w:val="24"/>
                <w:szCs w:val="24"/>
                <w:lang w:val="en-US" w:eastAsia="zh-CN" w:bidi="ar-SA"/>
              </w:rPr>
            </w:pPr>
            <w:r>
              <w:rPr>
                <w:rFonts w:hint="eastAsia" w:ascii="宋体" w:hAnsi="宋体" w:eastAsia="宋体" w:cs="宋体"/>
                <w:sz w:val="24"/>
                <w:szCs w:val="24"/>
                <w:lang w:val="en-US" w:eastAsia="zh-CN"/>
              </w:rPr>
              <w:t>业绩</w:t>
            </w:r>
          </w:p>
        </w:tc>
        <w:tc>
          <w:tcPr>
            <w:tcW w:w="6679" w:type="dxa"/>
            <w:noWrap/>
            <w:vAlign w:val="center"/>
          </w:tcPr>
          <w:p>
            <w:pPr>
              <w:spacing w:line="440" w:lineRule="exact"/>
              <w:rPr>
                <w:rFonts w:ascii="宋体" w:hAnsi="宋体" w:eastAsia="宋体" w:cs="宋体"/>
                <w:sz w:val="24"/>
                <w:szCs w:val="24"/>
              </w:rPr>
            </w:pPr>
            <w:r>
              <w:rPr>
                <w:rFonts w:hint="eastAsia" w:ascii="宋体" w:hAnsi="宋体" w:eastAsia="宋体" w:cs="宋体"/>
                <w:sz w:val="24"/>
                <w:szCs w:val="24"/>
                <w:lang w:val="en-US" w:eastAsia="zh-CN"/>
              </w:rPr>
              <w:t>投</w:t>
            </w:r>
            <w:r>
              <w:rPr>
                <w:rFonts w:hint="eastAsia" w:ascii="宋体" w:hAnsi="宋体" w:eastAsia="宋体" w:cs="宋体"/>
                <w:sz w:val="24"/>
                <w:szCs w:val="24"/>
              </w:rPr>
              <w:t>标人2</w:t>
            </w:r>
            <w:r>
              <w:rPr>
                <w:rFonts w:hint="eastAsia" w:ascii="宋体" w:hAnsi="宋体" w:eastAsia="宋体" w:cs="宋体"/>
                <w:sz w:val="24"/>
                <w:szCs w:val="24"/>
                <w:lang w:val="en-US" w:eastAsia="zh-CN"/>
              </w:rPr>
              <w:t>020</w:t>
            </w:r>
            <w:r>
              <w:rPr>
                <w:rFonts w:hint="eastAsia" w:ascii="宋体" w:hAnsi="宋体" w:eastAsia="宋体" w:cs="宋体"/>
                <w:sz w:val="24"/>
                <w:szCs w:val="24"/>
              </w:rPr>
              <w:t>年1月1日至今（以合同签订时间为准）</w:t>
            </w:r>
            <w:r>
              <w:rPr>
                <w:rFonts w:ascii="宋体" w:hAnsi="宋体" w:eastAsia="宋体" w:cs="宋体"/>
                <w:sz w:val="24"/>
                <w:szCs w:val="24"/>
              </w:rPr>
              <w:t>提供类似业绩，每提供1个业绩，得1 分，本项满分为</w:t>
            </w:r>
            <w:r>
              <w:rPr>
                <w:rFonts w:hint="eastAsia" w:ascii="宋体" w:hAnsi="宋体" w:eastAsia="宋体" w:cs="宋体"/>
                <w:sz w:val="24"/>
                <w:szCs w:val="24"/>
                <w:lang w:val="en-US" w:eastAsia="zh-CN"/>
              </w:rPr>
              <w:t>2</w:t>
            </w:r>
            <w:r>
              <w:rPr>
                <w:rFonts w:ascii="宋体" w:hAnsi="宋体" w:eastAsia="宋体" w:cs="宋体"/>
                <w:sz w:val="24"/>
                <w:szCs w:val="24"/>
              </w:rPr>
              <w:t>分。不提供业绩者不得分。</w:t>
            </w:r>
          </w:p>
          <w:p>
            <w:pPr>
              <w:spacing w:line="440" w:lineRule="exact"/>
              <w:rPr>
                <w:rFonts w:hint="eastAsia" w:ascii="宋体" w:hAnsi="宋体" w:eastAsia="宋体" w:cs="宋体"/>
                <w:bCs/>
                <w:iCs/>
                <w:color w:val="auto"/>
                <w:sz w:val="24"/>
                <w:lang w:eastAsia="zh-CN"/>
              </w:rPr>
            </w:pPr>
            <w:r>
              <w:rPr>
                <w:rFonts w:hint="eastAsia" w:ascii="宋体" w:hAnsi="宋体" w:eastAsia="宋体" w:cs="宋体"/>
                <w:sz w:val="24"/>
                <w:szCs w:val="24"/>
                <w:lang w:val="en-US" w:eastAsia="zh-CN"/>
              </w:rPr>
              <w:t>注：以提供合同复印件为准</w:t>
            </w:r>
            <w:r>
              <w:rPr>
                <w:rFonts w:ascii="宋体" w:hAnsi="宋体" w:eastAsia="宋体" w:cs="宋体"/>
                <w:sz w:val="24"/>
                <w:szCs w:val="24"/>
              </w:rPr>
              <w:t>，复印件加盖公章</w:t>
            </w:r>
            <w:r>
              <w:rPr>
                <w:rFonts w:hint="eastAsia" w:ascii="宋体" w:hAnsi="宋体" w:eastAsia="宋体" w:cs="宋体"/>
                <w:sz w:val="24"/>
                <w:szCs w:val="24"/>
                <w:lang w:eastAsia="zh-CN"/>
              </w:rPr>
              <w:t>。</w:t>
            </w:r>
          </w:p>
        </w:tc>
        <w:tc>
          <w:tcPr>
            <w:tcW w:w="787" w:type="dxa"/>
            <w:noWrap/>
            <w:vAlign w:val="center"/>
          </w:tcPr>
          <w:p>
            <w:pPr>
              <w:spacing w:line="440" w:lineRule="exact"/>
              <w:jc w:val="center"/>
              <w:rPr>
                <w:rFonts w:hint="default" w:ascii="宋体" w:hAnsi="宋体" w:eastAsia="宋体" w:cs="宋体"/>
                <w:bCs/>
                <w:iCs/>
                <w:color w:val="000000"/>
                <w:sz w:val="24"/>
                <w:lang w:val="en-US" w:eastAsia="zh-CN"/>
              </w:rPr>
            </w:pPr>
            <w:r>
              <w:rPr>
                <w:rFonts w:hint="eastAsia" w:ascii="宋体" w:hAnsi="宋体" w:cs="宋体"/>
                <w:bCs/>
                <w:iCs/>
                <w:color w:val="000000"/>
                <w:sz w:val="24"/>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710" w:type="dxa"/>
            <w:noWrap/>
            <w:vAlign w:val="center"/>
          </w:tcPr>
          <w:p>
            <w:pPr>
              <w:spacing w:line="440" w:lineRule="exact"/>
              <w:jc w:val="center"/>
              <w:rPr>
                <w:rFonts w:hint="default" w:ascii="宋体" w:hAnsi="宋体" w:eastAsia="宋体" w:cs="宋体"/>
                <w:bCs/>
                <w:color w:val="auto"/>
                <w:sz w:val="24"/>
                <w:lang w:val="en-US" w:eastAsia="zh-CN"/>
              </w:rPr>
            </w:pPr>
            <w:r>
              <w:rPr>
                <w:rFonts w:hint="eastAsia" w:ascii="宋体" w:hAnsi="宋体" w:eastAsia="宋体" w:cs="宋体"/>
                <w:bCs/>
                <w:color w:val="auto"/>
                <w:sz w:val="24"/>
                <w:lang w:val="en-US" w:eastAsia="zh-CN"/>
              </w:rPr>
              <w:t>3</w:t>
            </w:r>
          </w:p>
        </w:tc>
        <w:tc>
          <w:tcPr>
            <w:tcW w:w="1183" w:type="dxa"/>
            <w:noWrap/>
            <w:vAlign w:val="center"/>
          </w:tcPr>
          <w:p>
            <w:pPr>
              <w:adjustRightInd w:val="0"/>
              <w:snapToGrid w:val="0"/>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售后服务</w:t>
            </w:r>
          </w:p>
          <w:p>
            <w:pPr>
              <w:adjustRightInd w:val="0"/>
              <w:snapToGrid w:val="0"/>
              <w:spacing w:line="440" w:lineRule="exact"/>
              <w:jc w:val="center"/>
              <w:rPr>
                <w:rFonts w:hint="eastAsia" w:ascii="宋体" w:hAnsi="宋体" w:eastAsia="宋体" w:cs="宋体"/>
                <w:bCs/>
                <w:color w:val="auto"/>
                <w:sz w:val="24"/>
              </w:rPr>
            </w:pPr>
            <w:r>
              <w:rPr>
                <w:rFonts w:hint="eastAsia" w:ascii="宋体" w:hAnsi="宋体" w:eastAsia="宋体" w:cs="宋体"/>
                <w:color w:val="auto"/>
                <w:sz w:val="24"/>
              </w:rPr>
              <w:t>方案</w:t>
            </w:r>
          </w:p>
        </w:tc>
        <w:tc>
          <w:tcPr>
            <w:tcW w:w="6679" w:type="dxa"/>
            <w:noWrap/>
            <w:vAlign w:val="center"/>
          </w:tcPr>
          <w:p>
            <w:pPr>
              <w:snapToGrid w:val="0"/>
              <w:spacing w:line="360" w:lineRule="auto"/>
              <w:outlineLvl w:val="0"/>
              <w:rPr>
                <w:rFonts w:hint="default"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1、根据投标人提供售后服务点固定的地址、联系人、联系电话、响应方式、响应时间方案等进行赋分：满分3分。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投标人设有服务点，有固定的维护人员并有能力及时处理所有可能发生故障的，且在投标文件中明确地提供售后服务点地址、电话、联系人资料的，在保质期以内，投标人在接到业主的维修通知后，对发生的故障能在1小时内电话响应，4小时内派出有能力的维修人员赶到业主现场进行处理的，得</w:t>
            </w:r>
            <w:r>
              <w:rPr>
                <w:rFonts w:hint="eastAsia" w:ascii="宋体" w:hAnsi="宋体" w:cs="宋体"/>
                <w:b w:val="0"/>
                <w:bCs w:val="0"/>
                <w:color w:val="auto"/>
                <w:sz w:val="24"/>
                <w:szCs w:val="24"/>
                <w:lang w:val="en-US" w:eastAsia="zh-CN"/>
              </w:rPr>
              <w:t>3</w:t>
            </w:r>
            <w:r>
              <w:rPr>
                <w:rFonts w:hint="eastAsia" w:ascii="宋体" w:hAnsi="宋体" w:eastAsia="宋体" w:cs="宋体"/>
                <w:b w:val="0"/>
                <w:bCs w:val="0"/>
                <w:color w:val="auto"/>
                <w:sz w:val="24"/>
                <w:szCs w:val="24"/>
                <w:lang w:val="en-US" w:eastAsia="zh-CN"/>
              </w:rPr>
              <w:t>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B、投标人设有服务点，无固定的维护人员处理所有可能发生的故障的，但在投标文件中明确地提供售后服务点地址、电话、联系人资料的，在保质期以内，投标人在接到业主的维修通知后，对发生的故障能在1</w:t>
            </w:r>
            <w:r>
              <w:rPr>
                <w:rFonts w:hint="eastAsia" w:ascii="宋体" w:hAnsi="宋体" w:cs="宋体"/>
                <w:b w:val="0"/>
                <w:bCs w:val="0"/>
                <w:color w:val="auto"/>
                <w:sz w:val="24"/>
                <w:szCs w:val="24"/>
                <w:lang w:val="en-US" w:eastAsia="zh-CN"/>
              </w:rPr>
              <w:t>个小时以上至</w:t>
            </w:r>
            <w:r>
              <w:rPr>
                <w:rFonts w:hint="eastAsia" w:ascii="宋体" w:hAnsi="宋体" w:eastAsia="宋体" w:cs="宋体"/>
                <w:b w:val="0"/>
                <w:bCs w:val="0"/>
                <w:color w:val="auto"/>
                <w:sz w:val="24"/>
                <w:szCs w:val="24"/>
                <w:lang w:val="en-US" w:eastAsia="zh-CN"/>
              </w:rPr>
              <w:t>2小时内电话响应，4个小时以上</w:t>
            </w:r>
            <w:r>
              <w:rPr>
                <w:rFonts w:hint="eastAsia" w:ascii="宋体" w:hAnsi="宋体" w:cs="宋体"/>
                <w:b w:val="0"/>
                <w:bCs w:val="0"/>
                <w:color w:val="auto"/>
                <w:sz w:val="24"/>
                <w:szCs w:val="24"/>
                <w:lang w:val="en-US" w:eastAsia="zh-CN"/>
              </w:rPr>
              <w:t>至</w:t>
            </w:r>
            <w:r>
              <w:rPr>
                <w:rFonts w:hint="eastAsia" w:ascii="宋体" w:hAnsi="宋体" w:eastAsia="宋体" w:cs="宋体"/>
                <w:b w:val="0"/>
                <w:bCs w:val="0"/>
                <w:color w:val="auto"/>
                <w:sz w:val="24"/>
                <w:szCs w:val="24"/>
                <w:lang w:val="en-US" w:eastAsia="zh-CN"/>
              </w:rPr>
              <w:t>5小时内派出有能力的维修人员赶到业主现场进行处理的，得</w:t>
            </w:r>
            <w:r>
              <w:rPr>
                <w:rFonts w:hint="eastAsia" w:ascii="宋体" w:hAnsi="宋体" w:cs="宋体"/>
                <w:b w:val="0"/>
                <w:bCs w:val="0"/>
                <w:color w:val="auto"/>
                <w:sz w:val="24"/>
                <w:szCs w:val="24"/>
                <w:lang w:val="en-US" w:eastAsia="zh-CN"/>
              </w:rPr>
              <w:t>2</w:t>
            </w:r>
            <w:r>
              <w:rPr>
                <w:rFonts w:hint="eastAsia" w:ascii="宋体" w:hAnsi="宋体" w:eastAsia="宋体" w:cs="宋体"/>
                <w:b w:val="0"/>
                <w:bCs w:val="0"/>
                <w:color w:val="auto"/>
                <w:sz w:val="24"/>
                <w:szCs w:val="24"/>
                <w:lang w:val="en-US" w:eastAsia="zh-CN"/>
              </w:rPr>
              <w:t>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C、投标人未设有服务点，无售后服务点地址、电话、联系人资料，在保质期以内，投标人在接到业主的维修通知对故障能在2个小时以上</w:t>
            </w:r>
            <w:r>
              <w:rPr>
                <w:rFonts w:hint="eastAsia" w:ascii="宋体" w:hAnsi="宋体" w:cs="宋体"/>
                <w:b w:val="0"/>
                <w:bCs w:val="0"/>
                <w:color w:val="auto"/>
                <w:sz w:val="24"/>
                <w:szCs w:val="24"/>
                <w:lang w:val="en-US" w:eastAsia="zh-CN"/>
              </w:rPr>
              <w:t>至</w:t>
            </w:r>
            <w:r>
              <w:rPr>
                <w:rFonts w:hint="eastAsia" w:ascii="宋体" w:hAnsi="宋体" w:eastAsia="宋体" w:cs="宋体"/>
                <w:b w:val="0"/>
                <w:bCs w:val="0"/>
                <w:color w:val="auto"/>
                <w:sz w:val="24"/>
                <w:szCs w:val="24"/>
                <w:lang w:val="en-US" w:eastAsia="zh-CN"/>
              </w:rPr>
              <w:t>3小时内电话响应，5个小时以上</w:t>
            </w:r>
            <w:r>
              <w:rPr>
                <w:rFonts w:hint="eastAsia" w:ascii="宋体" w:hAnsi="宋体" w:cs="宋体"/>
                <w:b w:val="0"/>
                <w:bCs w:val="0"/>
                <w:color w:val="auto"/>
                <w:sz w:val="24"/>
                <w:szCs w:val="24"/>
                <w:lang w:val="en-US" w:eastAsia="zh-CN"/>
              </w:rPr>
              <w:t>至</w:t>
            </w:r>
            <w:r>
              <w:rPr>
                <w:rFonts w:hint="eastAsia" w:ascii="宋体" w:hAnsi="宋体" w:eastAsia="宋体" w:cs="宋体"/>
                <w:b w:val="0"/>
                <w:bCs w:val="0"/>
                <w:color w:val="auto"/>
                <w:sz w:val="24"/>
                <w:szCs w:val="24"/>
                <w:lang w:val="en-US" w:eastAsia="zh-CN"/>
              </w:rPr>
              <w:t>6小时内派出有能力的维修人员赶到业主现场进行处理的。得</w:t>
            </w:r>
            <w:r>
              <w:rPr>
                <w:rFonts w:hint="eastAsia" w:ascii="宋体" w:hAnsi="宋体" w:cs="宋体"/>
                <w:b w:val="0"/>
                <w:bCs w:val="0"/>
                <w:color w:val="auto"/>
                <w:sz w:val="24"/>
                <w:szCs w:val="24"/>
                <w:lang w:val="en-US" w:eastAsia="zh-CN"/>
              </w:rPr>
              <w:t>1</w:t>
            </w:r>
            <w:r>
              <w:rPr>
                <w:rFonts w:hint="eastAsia" w:ascii="宋体" w:hAnsi="宋体" w:eastAsia="宋体" w:cs="宋体"/>
                <w:b w:val="0"/>
                <w:bCs w:val="0"/>
                <w:color w:val="auto"/>
                <w:sz w:val="24"/>
                <w:szCs w:val="24"/>
                <w:lang w:val="en-US" w:eastAsia="zh-CN"/>
              </w:rPr>
              <w:t>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D、</w:t>
            </w:r>
            <w:r>
              <w:rPr>
                <w:rFonts w:hint="eastAsia" w:ascii="宋体" w:hAnsi="宋体" w:eastAsia="宋体" w:cs="宋体"/>
                <w:sz w:val="24"/>
                <w:szCs w:val="24"/>
                <w:lang w:val="en-US" w:eastAsia="zh-CN"/>
              </w:rPr>
              <w:t>未提供不得分。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2、根据投标人的售后服务方案内容进行综合评价（方案内容包含但不限于：服务范围、服务保证、人员配备、保障措施、服务体系、人员培训、质量保证范围</w:t>
            </w:r>
            <w:r>
              <w:rPr>
                <w:rFonts w:hint="eastAsia" w:ascii="宋体" w:hAnsi="宋体" w:cs="宋体"/>
                <w:b w:val="0"/>
                <w:bCs w:val="0"/>
                <w:color w:val="auto"/>
                <w:sz w:val="24"/>
                <w:szCs w:val="24"/>
                <w:lang w:val="en-US" w:eastAsia="zh-CN"/>
              </w:rPr>
              <w:t>、</w:t>
            </w:r>
            <w:r>
              <w:rPr>
                <w:rFonts w:hint="eastAsia" w:ascii="宋体" w:hAnsi="宋体" w:eastAsia="宋体" w:cs="宋体"/>
                <w:b w:val="0"/>
                <w:bCs w:val="0"/>
                <w:color w:val="auto"/>
                <w:sz w:val="24"/>
                <w:szCs w:val="24"/>
                <w:lang w:val="en-US" w:eastAsia="zh-CN"/>
              </w:rPr>
              <w:t xml:space="preserve">维修保障、应急措施等）：满分9分。 </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A.售后服务方案根据上述内容要求编制具体全面，服务范围广泛，保障措施完善，人员齐全，服务体系全面合理、人员培训安排得当，质量保证范围</w:t>
            </w:r>
            <w:r>
              <w:rPr>
                <w:rFonts w:hint="eastAsia" w:ascii="宋体" w:hAnsi="宋体" w:cs="宋体"/>
                <w:b w:val="0"/>
                <w:bCs w:val="0"/>
                <w:color w:val="auto"/>
                <w:sz w:val="24"/>
                <w:szCs w:val="24"/>
                <w:lang w:val="en-US" w:eastAsia="zh-CN"/>
              </w:rPr>
              <w:t>完整明确，</w:t>
            </w:r>
            <w:r>
              <w:rPr>
                <w:rFonts w:hint="eastAsia" w:ascii="宋体" w:hAnsi="宋体" w:eastAsia="宋体" w:cs="宋体"/>
                <w:b w:val="0"/>
                <w:bCs w:val="0"/>
                <w:color w:val="auto"/>
                <w:sz w:val="24"/>
                <w:szCs w:val="24"/>
                <w:lang w:val="en-US" w:eastAsia="zh-CN"/>
              </w:rPr>
              <w:t>维修条款明确有序，售后服务质量保障体系充分健全，提供详细具体维护保养方式，详细应急措施且科学合理，有产品质保期满后的承诺，</w:t>
            </w:r>
            <w:r>
              <w:rPr>
                <w:rFonts w:hint="eastAsia" w:ascii="宋体" w:hAnsi="宋体" w:eastAsia="宋体" w:cs="宋体"/>
                <w:b w:val="0"/>
                <w:bCs w:val="0"/>
                <w:color w:val="auto"/>
                <w:sz w:val="24"/>
                <w:szCs w:val="24"/>
                <w:lang w:val="zh-CN" w:eastAsia="zh-CN"/>
              </w:rPr>
              <w:t>完全适用并优于本项目用户需求</w:t>
            </w:r>
            <w:r>
              <w:rPr>
                <w:rFonts w:hint="eastAsia" w:ascii="宋体" w:hAnsi="宋体" w:eastAsia="宋体" w:cs="宋体"/>
                <w:b w:val="0"/>
                <w:bCs w:val="0"/>
                <w:color w:val="auto"/>
                <w:sz w:val="24"/>
                <w:szCs w:val="24"/>
                <w:lang w:val="en-US" w:eastAsia="zh-CN"/>
              </w:rPr>
              <w:t>,得</w:t>
            </w:r>
            <w:r>
              <w:rPr>
                <w:rFonts w:hint="eastAsia" w:ascii="宋体" w:hAnsi="宋体" w:cs="宋体"/>
                <w:b w:val="0"/>
                <w:bCs w:val="0"/>
                <w:color w:val="auto"/>
                <w:sz w:val="24"/>
                <w:szCs w:val="24"/>
                <w:lang w:val="en-US" w:eastAsia="zh-CN"/>
              </w:rPr>
              <w:t>9</w:t>
            </w:r>
            <w:r>
              <w:rPr>
                <w:rFonts w:hint="eastAsia" w:ascii="宋体" w:hAnsi="宋体" w:eastAsia="宋体" w:cs="宋体"/>
                <w:b w:val="0"/>
                <w:bCs w:val="0"/>
                <w:color w:val="auto"/>
                <w:sz w:val="24"/>
                <w:szCs w:val="24"/>
                <w:lang w:val="en-US" w:eastAsia="zh-CN"/>
              </w:rPr>
              <w:t>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B.售后服务方案根据上述内容要求编制较简单，服务范围、保障措施、人员配置、服务体系一般、人员培训安排一般，质量保证范围</w:t>
            </w:r>
            <w:r>
              <w:rPr>
                <w:rFonts w:hint="eastAsia" w:ascii="宋体" w:hAnsi="宋体" w:cs="宋体"/>
                <w:b w:val="0"/>
                <w:bCs w:val="0"/>
                <w:color w:val="auto"/>
                <w:sz w:val="24"/>
                <w:szCs w:val="24"/>
                <w:lang w:val="en-US" w:eastAsia="zh-CN"/>
              </w:rPr>
              <w:t>不明确，</w:t>
            </w:r>
            <w:r>
              <w:rPr>
                <w:rFonts w:hint="eastAsia" w:ascii="宋体" w:hAnsi="宋体" w:eastAsia="宋体" w:cs="宋体"/>
                <w:b w:val="0"/>
                <w:bCs w:val="0"/>
                <w:color w:val="auto"/>
                <w:sz w:val="24"/>
                <w:szCs w:val="24"/>
                <w:lang w:val="en-US" w:eastAsia="zh-CN"/>
              </w:rPr>
              <w:t>维修条款设置不够科学合理，售后保障措施、售后服务质量保障体系不健全，没有提供详细维护保养方式，应急措施设置不合理，基本满足本项目需求,得</w:t>
            </w:r>
            <w:r>
              <w:rPr>
                <w:rFonts w:hint="eastAsia" w:ascii="宋体" w:hAnsi="宋体" w:cs="宋体"/>
                <w:b w:val="0"/>
                <w:bCs w:val="0"/>
                <w:color w:val="auto"/>
                <w:sz w:val="24"/>
                <w:szCs w:val="24"/>
                <w:lang w:val="en-US" w:eastAsia="zh-CN"/>
              </w:rPr>
              <w:t>6</w:t>
            </w:r>
            <w:r>
              <w:rPr>
                <w:rFonts w:hint="eastAsia" w:ascii="宋体" w:hAnsi="宋体" w:eastAsia="宋体" w:cs="宋体"/>
                <w:b w:val="0"/>
                <w:bCs w:val="0"/>
                <w:color w:val="auto"/>
                <w:sz w:val="24"/>
                <w:szCs w:val="24"/>
                <w:lang w:val="en-US" w:eastAsia="zh-CN"/>
              </w:rPr>
              <w:t>分；</w:t>
            </w:r>
          </w:p>
          <w:p>
            <w:pPr>
              <w:snapToGrid w:val="0"/>
              <w:spacing w:line="360" w:lineRule="auto"/>
              <w:outlineLvl w:val="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C.售后服务方案根据上述内容要求编制粗陋，服务范围、保障措施、人员配置、服务体系较差、人员培训安排较差，质量保证范围</w:t>
            </w:r>
            <w:r>
              <w:rPr>
                <w:rFonts w:hint="eastAsia" w:ascii="宋体" w:hAnsi="宋体" w:cs="宋体"/>
                <w:b w:val="0"/>
                <w:bCs w:val="0"/>
                <w:color w:val="auto"/>
                <w:sz w:val="24"/>
                <w:szCs w:val="24"/>
                <w:lang w:val="en-US" w:eastAsia="zh-CN"/>
              </w:rPr>
              <w:t>不提供，</w:t>
            </w:r>
            <w:r>
              <w:rPr>
                <w:rFonts w:hint="eastAsia" w:ascii="宋体" w:hAnsi="宋体" w:eastAsia="宋体" w:cs="宋体"/>
                <w:b w:val="0"/>
                <w:bCs w:val="0"/>
                <w:color w:val="auto"/>
                <w:sz w:val="24"/>
                <w:szCs w:val="24"/>
                <w:lang w:val="en-US" w:eastAsia="zh-CN"/>
              </w:rPr>
              <w:t>没有提供维护保养方式，没有针对本项目设置应急措施，不完全满足本项目需求 ,得2分；</w:t>
            </w:r>
          </w:p>
          <w:p>
            <w:pPr>
              <w:snapToGrid w:val="0"/>
              <w:spacing w:line="360" w:lineRule="auto"/>
              <w:outlineLvl w:val="0"/>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lang w:val="en-US" w:eastAsia="zh-CN"/>
              </w:rPr>
              <w:t>D.</w:t>
            </w:r>
            <w:r>
              <w:rPr>
                <w:rFonts w:hint="eastAsia" w:ascii="宋体" w:hAnsi="宋体" w:eastAsia="宋体" w:cs="宋体"/>
                <w:sz w:val="24"/>
                <w:szCs w:val="24"/>
                <w:lang w:val="en-US" w:eastAsia="zh-CN"/>
              </w:rPr>
              <w:t>未提供不得分。</w:t>
            </w:r>
          </w:p>
        </w:tc>
        <w:tc>
          <w:tcPr>
            <w:tcW w:w="787" w:type="dxa"/>
            <w:noWrap/>
            <w:vAlign w:val="center"/>
          </w:tcPr>
          <w:p>
            <w:pPr>
              <w:adjustRightInd w:val="0"/>
              <w:snapToGrid w:val="0"/>
              <w:spacing w:line="440" w:lineRule="exact"/>
              <w:jc w:val="center"/>
              <w:rPr>
                <w:rFonts w:hint="eastAsia" w:ascii="宋体" w:hAnsi="宋体" w:eastAsia="宋体" w:cs="宋体"/>
                <w:bCs/>
                <w:iCs/>
                <w:color w:val="auto"/>
                <w:sz w:val="24"/>
                <w:lang w:val="en-US" w:eastAsia="zh-CN"/>
              </w:rPr>
            </w:pPr>
            <w:r>
              <w:rPr>
                <w:rFonts w:hint="eastAsia" w:ascii="宋体" w:hAnsi="宋体" w:cs="宋体"/>
                <w:color w:val="auto"/>
                <w:sz w:val="24"/>
                <w:lang w:val="en-US" w:eastAsia="zh-CN"/>
              </w:rPr>
              <w:t>12</w:t>
            </w:r>
            <w:r>
              <w:rPr>
                <w:rFonts w:hint="eastAsia" w:ascii="宋体" w:hAnsi="宋体" w:eastAsia="宋体" w:cs="宋体"/>
                <w:color w:val="auto"/>
                <w:sz w:val="24"/>
              </w:rPr>
              <w:t>分</w:t>
            </w:r>
          </w:p>
        </w:tc>
      </w:tr>
    </w:tbl>
    <w:p>
      <w:pPr>
        <w:spacing w:line="500" w:lineRule="exact"/>
        <w:rPr>
          <w:rFonts w:hint="eastAsia" w:hAnsi="宋体" w:cs="宋体"/>
          <w:b/>
          <w:sz w:val="24"/>
          <w:lang w:val="en-US" w:eastAsia="zh-CN"/>
        </w:rPr>
      </w:pPr>
    </w:p>
    <w:p>
      <w:pPr>
        <w:spacing w:line="500" w:lineRule="exact"/>
        <w:rPr>
          <w:rFonts w:hint="eastAsia" w:hAnsi="宋体" w:cs="宋体"/>
          <w:b/>
          <w:sz w:val="24"/>
          <w:lang w:val="en-US" w:eastAsia="zh-CN"/>
        </w:rPr>
      </w:pPr>
    </w:p>
    <w:p>
      <w:pPr>
        <w:spacing w:line="500" w:lineRule="exact"/>
        <w:rPr>
          <w:rFonts w:hint="eastAsia" w:hAnsi="宋体" w:cs="宋体"/>
          <w:b/>
          <w:sz w:val="24"/>
          <w:lang w:val="en-US" w:eastAsia="zh-CN"/>
        </w:rPr>
      </w:pPr>
    </w:p>
    <w:p>
      <w:pPr>
        <w:spacing w:line="500" w:lineRule="exact"/>
        <w:rPr>
          <w:rFonts w:hint="eastAsia" w:hAnsi="宋体" w:cs="宋体"/>
          <w:b/>
          <w:sz w:val="24"/>
          <w:lang w:val="en-US" w:eastAsia="zh-CN"/>
        </w:rPr>
      </w:pPr>
      <w:r>
        <w:rPr>
          <w:rFonts w:hint="eastAsia" w:hAnsi="宋体" w:cs="宋体"/>
          <w:b/>
          <w:sz w:val="24"/>
          <w:lang w:val="en-US" w:eastAsia="zh-CN"/>
        </w:rPr>
        <w:t>（二）技术部分评分（54分）</w:t>
      </w:r>
    </w:p>
    <w:tbl>
      <w:tblPr>
        <w:tblStyle w:val="16"/>
        <w:tblW w:w="93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57"/>
        <w:gridCol w:w="6477"/>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05" w:type="dxa"/>
            <w:noWrap w:val="0"/>
            <w:vAlign w:val="center"/>
          </w:tcPr>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序号</w:t>
            </w:r>
          </w:p>
        </w:tc>
        <w:tc>
          <w:tcPr>
            <w:tcW w:w="1357" w:type="dxa"/>
            <w:noWrap w:val="0"/>
            <w:vAlign w:val="center"/>
          </w:tcPr>
          <w:p>
            <w:pPr>
              <w:spacing w:line="400" w:lineRule="exact"/>
              <w:jc w:val="center"/>
              <w:rPr>
                <w:rFonts w:hint="eastAsia" w:ascii="宋体" w:hAnsi="宋体" w:eastAsia="宋体" w:cs="宋体"/>
                <w:b/>
                <w:bCs/>
                <w:color w:val="auto"/>
                <w:sz w:val="24"/>
                <w:lang w:val="en-US" w:eastAsia="zh-CN"/>
              </w:rPr>
            </w:pPr>
            <w:r>
              <w:rPr>
                <w:rFonts w:hint="eastAsia" w:ascii="宋体" w:hAnsi="宋体" w:eastAsia="宋体" w:cs="宋体"/>
                <w:b/>
                <w:bCs/>
                <w:color w:val="auto"/>
                <w:sz w:val="24"/>
              </w:rPr>
              <w:t>评</w:t>
            </w:r>
            <w:r>
              <w:rPr>
                <w:rFonts w:hint="eastAsia" w:ascii="宋体" w:hAnsi="宋体" w:eastAsia="宋体" w:cs="宋体"/>
                <w:b/>
                <w:bCs/>
                <w:color w:val="auto"/>
                <w:sz w:val="24"/>
                <w:lang w:val="en-US" w:eastAsia="zh-CN"/>
              </w:rPr>
              <w:t>分项</w:t>
            </w:r>
          </w:p>
        </w:tc>
        <w:tc>
          <w:tcPr>
            <w:tcW w:w="6477" w:type="dxa"/>
            <w:noWrap w:val="0"/>
            <w:vAlign w:val="center"/>
          </w:tcPr>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评分标准</w:t>
            </w:r>
          </w:p>
        </w:tc>
        <w:tc>
          <w:tcPr>
            <w:tcW w:w="765" w:type="dxa"/>
            <w:noWrap w:val="0"/>
            <w:vAlign w:val="center"/>
          </w:tcPr>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最高</w:t>
            </w:r>
          </w:p>
          <w:p>
            <w:pPr>
              <w:spacing w:line="400" w:lineRule="exact"/>
              <w:jc w:val="center"/>
              <w:rPr>
                <w:rFonts w:hint="eastAsia" w:ascii="宋体" w:hAnsi="宋体" w:eastAsia="宋体" w:cs="宋体"/>
                <w:b/>
                <w:bCs/>
                <w:color w:val="auto"/>
                <w:sz w:val="24"/>
              </w:rPr>
            </w:pPr>
            <w:r>
              <w:rPr>
                <w:rFonts w:hint="eastAsia" w:ascii="宋体" w:hAnsi="宋体" w:eastAsia="宋体" w:cs="宋体"/>
                <w:b/>
                <w:bCs/>
                <w:color w:val="auto"/>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05" w:type="dxa"/>
            <w:noWrap w:val="0"/>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1</w:t>
            </w:r>
          </w:p>
        </w:tc>
        <w:tc>
          <w:tcPr>
            <w:tcW w:w="1357" w:type="dxa"/>
            <w:noWrap w:val="0"/>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技术参数</w:t>
            </w:r>
          </w:p>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响应</w:t>
            </w:r>
          </w:p>
        </w:tc>
        <w:tc>
          <w:tcPr>
            <w:tcW w:w="6477" w:type="dxa"/>
            <w:noWrap w:val="0"/>
            <w:vAlign w:val="center"/>
          </w:tcPr>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根据投标人提供的设备技术参数与招标文件中规定的技术参数进行点对点比较：</w:t>
            </w:r>
          </w:p>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1.完全满足招标文件要求或有正偏离的，得40分；</w:t>
            </w:r>
          </w:p>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2.有1-10项指标不满足或负偏离的，得30分；</w:t>
            </w:r>
          </w:p>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3.有11-20项指标不满足或负偏离的，得20分；</w:t>
            </w:r>
          </w:p>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4.有21-30项指标不满足或负偏离的，得10分；</w:t>
            </w:r>
          </w:p>
          <w:p>
            <w:pPr>
              <w:pStyle w:val="8"/>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5.有31项及以上指标不满足或负偏离的，得0分。</w:t>
            </w:r>
          </w:p>
          <w:p>
            <w:pPr>
              <w:pStyle w:val="8"/>
              <w:rPr>
                <w:rFonts w:hint="eastAsia" w:ascii="宋体" w:hAnsi="宋体" w:eastAsia="宋体" w:cs="宋体"/>
                <w:color w:val="auto"/>
                <w:sz w:val="24"/>
              </w:rPr>
            </w:pPr>
            <w:r>
              <w:rPr>
                <w:rFonts w:hint="eastAsia" w:ascii="宋体" w:hAnsi="宋体" w:eastAsia="宋体" w:cs="宋体"/>
                <w:kern w:val="2"/>
                <w:sz w:val="24"/>
                <w:szCs w:val="24"/>
                <w:lang w:val="en-US" w:eastAsia="zh-CN" w:bidi="ar-SA"/>
              </w:rPr>
              <w:t>（注：如采购需求中有明确要求提供证明资料的，以采购需求中的要求为准；如采购需求中未明确证明材料的，以投标人在《技术规格偏差表》中的响应情况填写内容为准，未填写的或参数不满足的都视为负偏离。</w:t>
            </w:r>
          </w:p>
        </w:tc>
        <w:tc>
          <w:tcPr>
            <w:tcW w:w="765" w:type="dxa"/>
            <w:noWrap w:val="0"/>
            <w:vAlign w:val="center"/>
          </w:tcPr>
          <w:p>
            <w:pPr>
              <w:spacing w:line="440" w:lineRule="exact"/>
              <w:jc w:val="center"/>
              <w:rPr>
                <w:rFonts w:hint="eastAsia" w:ascii="宋体" w:hAnsi="宋体" w:eastAsia="宋体" w:cs="宋体"/>
                <w:color w:val="auto"/>
                <w:kern w:val="1"/>
                <w:sz w:val="24"/>
              </w:rPr>
            </w:pPr>
            <w:r>
              <w:rPr>
                <w:rFonts w:hint="eastAsia" w:ascii="宋体" w:hAnsi="宋体" w:eastAsia="宋体" w:cs="宋体"/>
                <w:color w:val="auto"/>
                <w:kern w:val="1"/>
                <w:sz w:val="24"/>
                <w:lang w:val="en-US" w:eastAsia="zh-CN"/>
              </w:rPr>
              <w:t>40</w:t>
            </w:r>
            <w:r>
              <w:rPr>
                <w:rFonts w:hint="eastAsia" w:ascii="宋体" w:hAnsi="宋体" w:eastAsia="宋体" w:cs="宋体"/>
                <w:color w:val="auto"/>
                <w:kern w:val="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705" w:type="dxa"/>
            <w:noWrap w:val="0"/>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2</w:t>
            </w:r>
          </w:p>
        </w:tc>
        <w:tc>
          <w:tcPr>
            <w:tcW w:w="1357" w:type="dxa"/>
            <w:noWrap w:val="0"/>
            <w:vAlign w:val="center"/>
          </w:tcPr>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项目管理</w:t>
            </w:r>
          </w:p>
          <w:p>
            <w:pPr>
              <w:spacing w:line="440" w:lineRule="exact"/>
              <w:jc w:val="center"/>
              <w:rPr>
                <w:rFonts w:hint="eastAsia" w:ascii="宋体" w:hAnsi="宋体" w:eastAsia="宋体" w:cs="宋体"/>
                <w:color w:val="auto"/>
                <w:sz w:val="24"/>
              </w:rPr>
            </w:pPr>
            <w:r>
              <w:rPr>
                <w:rFonts w:hint="eastAsia" w:ascii="宋体" w:hAnsi="宋体" w:eastAsia="宋体" w:cs="宋体"/>
                <w:color w:val="auto"/>
                <w:sz w:val="24"/>
              </w:rPr>
              <w:t>实施方案</w:t>
            </w:r>
          </w:p>
        </w:tc>
        <w:tc>
          <w:tcPr>
            <w:tcW w:w="6477" w:type="dxa"/>
            <w:noWrap w:val="0"/>
            <w:vAlign w:val="center"/>
          </w:tcPr>
          <w:p>
            <w:pPr>
              <w:spacing w:line="440" w:lineRule="exact"/>
              <w:rPr>
                <w:rFonts w:hint="eastAsia" w:ascii="宋体" w:hAnsi="宋体" w:eastAsia="宋体" w:cs="宋体"/>
                <w:color w:val="auto"/>
                <w:sz w:val="24"/>
              </w:rPr>
            </w:pPr>
            <w:r>
              <w:rPr>
                <w:rFonts w:hint="eastAsia" w:ascii="宋体" w:hAnsi="宋体" w:eastAsia="宋体" w:cs="宋体"/>
                <w:sz w:val="24"/>
                <w:szCs w:val="24"/>
                <w:lang w:val="en-US" w:eastAsia="zh-CN"/>
              </w:rPr>
              <w:t>根据投标人从生产计划、配送组织、配送方式、配送时间、应急预案、进度保障措施、质量保障措施等方面，进行综合比较评比：满分7分</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A.整体实施方案完整详细，包含以上各方面的内容，产品的包装、应急处理、搬运及配送的操作规范、进度节点设置的明确合理有条，配送方式多种，进度保障措施完整详细且时间、配送组织安排合理，适用性强，保障措施到位，能够根据项目实际情况制定方案，完全适用并优于本项目用户需求,得7分；</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B.整体实施方案较完整，基本满足项目需求，进度节点设置的不明确，配送方式单一，进度保障措施、配送时间、配送组织安排合理性一般，适用性一般，保障措施基本到位，基本能够根据项目实际情况制定方案，满足项目一般需要，得</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分；</w:t>
            </w:r>
            <w:r>
              <w:rPr>
                <w:rFonts w:hint="eastAsia" w:ascii="宋体" w:hAnsi="宋体" w:eastAsia="宋体" w:cs="宋体"/>
                <w:sz w:val="24"/>
                <w:szCs w:val="24"/>
                <w:lang w:val="en-US" w:eastAsia="zh-CN"/>
              </w:rPr>
              <w:br w:type="textWrapping"/>
            </w:r>
            <w:r>
              <w:rPr>
                <w:rFonts w:hint="eastAsia" w:ascii="宋体" w:hAnsi="宋体" w:cs="宋体"/>
                <w:sz w:val="24"/>
                <w:szCs w:val="24"/>
                <w:lang w:val="en-US" w:eastAsia="zh-CN"/>
              </w:rPr>
              <w:t>C</w:t>
            </w:r>
            <w:r>
              <w:rPr>
                <w:rFonts w:hint="eastAsia" w:ascii="宋体" w:hAnsi="宋体" w:eastAsia="宋体" w:cs="宋体"/>
                <w:sz w:val="24"/>
                <w:szCs w:val="24"/>
                <w:lang w:val="en-US" w:eastAsia="zh-CN"/>
              </w:rPr>
              <w:t>.整体实施方案不完整，不满足项目需求，应急预案没有合理性，没有适用性，保障措施不到位，不能够根据项目实际情况制定方案，不满足项目需要，得</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分；</w:t>
            </w:r>
            <w:r>
              <w:rPr>
                <w:rFonts w:hint="eastAsia" w:ascii="宋体" w:hAnsi="宋体" w:eastAsia="宋体" w:cs="宋体"/>
                <w:sz w:val="24"/>
                <w:szCs w:val="24"/>
                <w:lang w:val="en-US" w:eastAsia="zh-CN"/>
              </w:rPr>
              <w:br w:type="textWrapping"/>
            </w:r>
            <w:r>
              <w:rPr>
                <w:rFonts w:hint="eastAsia" w:ascii="宋体" w:hAnsi="宋体" w:cs="宋体"/>
                <w:sz w:val="24"/>
                <w:szCs w:val="24"/>
                <w:lang w:val="en-US" w:eastAsia="zh-CN"/>
              </w:rPr>
              <w:t>D</w:t>
            </w:r>
            <w:r>
              <w:rPr>
                <w:rFonts w:hint="eastAsia" w:ascii="宋体" w:hAnsi="宋体" w:eastAsia="宋体" w:cs="宋体"/>
                <w:sz w:val="24"/>
                <w:szCs w:val="24"/>
                <w:lang w:val="en-US" w:eastAsia="zh-CN"/>
              </w:rPr>
              <w:t>.未提供不得分。</w:t>
            </w:r>
          </w:p>
        </w:tc>
        <w:tc>
          <w:tcPr>
            <w:tcW w:w="765" w:type="dxa"/>
            <w:noWrap w:val="0"/>
            <w:vAlign w:val="center"/>
          </w:tcPr>
          <w:p>
            <w:pPr>
              <w:spacing w:line="440" w:lineRule="exact"/>
              <w:jc w:val="center"/>
              <w:rPr>
                <w:rFonts w:hint="eastAsia" w:ascii="宋体" w:hAnsi="宋体" w:eastAsia="宋体" w:cs="宋体"/>
                <w:color w:val="auto"/>
                <w:kern w:val="1"/>
                <w:sz w:val="24"/>
              </w:rPr>
            </w:pPr>
            <w:r>
              <w:rPr>
                <w:rFonts w:hint="eastAsia" w:ascii="宋体" w:hAnsi="宋体" w:cs="宋体"/>
                <w:color w:val="auto"/>
                <w:kern w:val="1"/>
                <w:sz w:val="24"/>
                <w:lang w:val="en-US" w:eastAsia="zh-CN"/>
              </w:rPr>
              <w:t>7</w:t>
            </w:r>
            <w:r>
              <w:rPr>
                <w:rFonts w:hint="eastAsia" w:ascii="宋体" w:hAnsi="宋体" w:eastAsia="宋体" w:cs="宋体"/>
                <w:color w:val="auto"/>
                <w:kern w:val="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705" w:type="dxa"/>
            <w:noWrap w:val="0"/>
            <w:vAlign w:val="center"/>
          </w:tcPr>
          <w:p>
            <w:pPr>
              <w:spacing w:line="440" w:lineRule="exact"/>
              <w:jc w:val="center"/>
              <w:rPr>
                <w:rFonts w:hint="eastAsia" w:ascii="宋体" w:hAnsi="宋体" w:eastAsia="宋体" w:cs="宋体"/>
                <w:color w:val="auto"/>
                <w:sz w:val="24"/>
                <w:lang w:val="en-US" w:eastAsia="zh-CN"/>
              </w:rPr>
            </w:pPr>
            <w:r>
              <w:rPr>
                <w:rFonts w:hint="eastAsia" w:ascii="宋体" w:hAnsi="宋体" w:cs="宋体"/>
                <w:color w:val="auto"/>
                <w:sz w:val="24"/>
                <w:lang w:val="en-US" w:eastAsia="zh-CN"/>
              </w:rPr>
              <w:t>3</w:t>
            </w:r>
          </w:p>
        </w:tc>
        <w:tc>
          <w:tcPr>
            <w:tcW w:w="1357" w:type="dxa"/>
            <w:noWrap w:val="0"/>
            <w:vAlign w:val="center"/>
          </w:tcPr>
          <w:p>
            <w:pPr>
              <w:spacing w:line="440" w:lineRule="exact"/>
              <w:jc w:val="center"/>
              <w:rPr>
                <w:rFonts w:hint="eastAsia" w:ascii="宋体" w:hAnsi="宋体" w:eastAsia="宋体" w:cs="宋体"/>
                <w:color w:val="auto"/>
                <w:sz w:val="24"/>
                <w:lang w:eastAsia="zh-CN"/>
              </w:rPr>
            </w:pPr>
            <w:r>
              <w:rPr>
                <w:rFonts w:hint="eastAsia" w:ascii="宋体" w:hAnsi="宋体" w:cs="宋体"/>
                <w:color w:val="auto"/>
                <w:sz w:val="24"/>
                <w:lang w:eastAsia="zh-CN"/>
              </w:rPr>
              <w:t>安装与调试方案</w:t>
            </w:r>
          </w:p>
        </w:tc>
        <w:tc>
          <w:tcPr>
            <w:tcW w:w="6477" w:type="dxa"/>
            <w:noWrap w:val="0"/>
            <w:vAlign w:val="center"/>
          </w:tcPr>
          <w:p>
            <w:pPr>
              <w:spacing w:line="440" w:lineRule="exact"/>
              <w:rPr>
                <w:rFonts w:ascii="宋体" w:hAnsi="宋体" w:eastAsia="宋体" w:cs="宋体"/>
                <w:sz w:val="24"/>
                <w:szCs w:val="24"/>
              </w:rPr>
            </w:pPr>
            <w:r>
              <w:rPr>
                <w:rFonts w:ascii="宋体" w:hAnsi="宋体" w:eastAsia="宋体" w:cs="宋体"/>
                <w:sz w:val="24"/>
                <w:szCs w:val="24"/>
              </w:rPr>
              <w:t>根据投标人提供的“安装</w:t>
            </w:r>
            <w:r>
              <w:rPr>
                <w:rFonts w:hint="eastAsia" w:ascii="宋体" w:hAnsi="宋体" w:cs="宋体"/>
                <w:sz w:val="24"/>
                <w:szCs w:val="24"/>
                <w:lang w:eastAsia="zh-CN"/>
              </w:rPr>
              <w:t>与</w:t>
            </w:r>
            <w:r>
              <w:rPr>
                <w:rFonts w:ascii="宋体" w:hAnsi="宋体" w:eastAsia="宋体" w:cs="宋体"/>
                <w:sz w:val="24"/>
                <w:szCs w:val="24"/>
              </w:rPr>
              <w:t>调试方案”细致程度进行综合 评审，包含但不限于详细的安装</w:t>
            </w:r>
            <w:r>
              <w:rPr>
                <w:rFonts w:hint="eastAsia" w:ascii="宋体" w:hAnsi="宋体" w:cs="宋体"/>
                <w:sz w:val="24"/>
                <w:szCs w:val="24"/>
                <w:lang w:eastAsia="zh-CN"/>
              </w:rPr>
              <w:t>与</w:t>
            </w:r>
            <w:r>
              <w:rPr>
                <w:rFonts w:ascii="宋体" w:hAnsi="宋体" w:eastAsia="宋体" w:cs="宋体"/>
                <w:sz w:val="24"/>
                <w:szCs w:val="24"/>
              </w:rPr>
              <w:t>调试计划、安装</w:t>
            </w:r>
            <w:r>
              <w:rPr>
                <w:rFonts w:hint="eastAsia" w:ascii="宋体" w:hAnsi="宋体" w:cs="宋体"/>
                <w:sz w:val="24"/>
                <w:szCs w:val="24"/>
                <w:lang w:eastAsia="zh-CN"/>
              </w:rPr>
              <w:t>与</w:t>
            </w:r>
            <w:r>
              <w:rPr>
                <w:rFonts w:ascii="宋体" w:hAnsi="宋体" w:eastAsia="宋体" w:cs="宋体"/>
                <w:sz w:val="24"/>
                <w:szCs w:val="24"/>
              </w:rPr>
              <w:t>调试进度安排、安装</w:t>
            </w:r>
            <w:r>
              <w:rPr>
                <w:rFonts w:hint="eastAsia" w:ascii="宋体" w:hAnsi="宋体" w:cs="宋体"/>
                <w:sz w:val="24"/>
                <w:szCs w:val="24"/>
                <w:lang w:eastAsia="zh-CN"/>
              </w:rPr>
              <w:t>与</w:t>
            </w:r>
            <w:r>
              <w:rPr>
                <w:rFonts w:ascii="宋体" w:hAnsi="宋体" w:eastAsia="宋体" w:cs="宋体"/>
                <w:sz w:val="24"/>
                <w:szCs w:val="24"/>
              </w:rPr>
              <w:t>调试工具安排、安装</w:t>
            </w:r>
            <w:r>
              <w:rPr>
                <w:rFonts w:hint="eastAsia" w:ascii="宋体" w:hAnsi="宋体" w:cs="宋体"/>
                <w:sz w:val="24"/>
                <w:szCs w:val="24"/>
                <w:lang w:eastAsia="zh-CN"/>
              </w:rPr>
              <w:t>与</w:t>
            </w:r>
            <w:r>
              <w:rPr>
                <w:rFonts w:ascii="宋体" w:hAnsi="宋体" w:eastAsia="宋体" w:cs="宋体"/>
                <w:sz w:val="24"/>
                <w:szCs w:val="24"/>
              </w:rPr>
              <w:t>调试承诺、设备安装使用环境、设备供电要求、所需配套设施等内容。</w:t>
            </w:r>
          </w:p>
          <w:p>
            <w:pPr>
              <w:numPr>
                <w:ilvl w:val="0"/>
                <w:numId w:val="0"/>
              </w:numPr>
              <w:spacing w:line="440" w:lineRule="exact"/>
              <w:rPr>
                <w:rFonts w:hint="eastAsia" w:ascii="宋体" w:hAnsi="宋体" w:eastAsia="宋体" w:cs="宋体"/>
                <w:sz w:val="24"/>
                <w:szCs w:val="24"/>
                <w:lang w:val="en-US" w:eastAsia="zh-CN"/>
              </w:rPr>
            </w:pPr>
            <w:r>
              <w:rPr>
                <w:rFonts w:hint="eastAsia" w:ascii="宋体" w:hAnsi="宋体" w:cs="宋体"/>
                <w:sz w:val="24"/>
                <w:szCs w:val="24"/>
                <w:lang w:val="en-US" w:eastAsia="zh-CN"/>
              </w:rPr>
              <w:t>A、</w:t>
            </w:r>
            <w:r>
              <w:rPr>
                <w:rFonts w:ascii="宋体" w:hAnsi="宋体" w:eastAsia="宋体" w:cs="宋体"/>
                <w:sz w:val="24"/>
                <w:szCs w:val="24"/>
              </w:rPr>
              <w:t>投标人提供的安装</w:t>
            </w:r>
            <w:r>
              <w:rPr>
                <w:rFonts w:hint="eastAsia" w:ascii="宋体" w:hAnsi="宋体" w:cs="宋体"/>
                <w:sz w:val="24"/>
                <w:szCs w:val="24"/>
                <w:lang w:eastAsia="zh-CN"/>
              </w:rPr>
              <w:t>与</w:t>
            </w:r>
            <w:r>
              <w:rPr>
                <w:rFonts w:ascii="宋体" w:hAnsi="宋体" w:eastAsia="宋体" w:cs="宋体"/>
                <w:sz w:val="24"/>
                <w:szCs w:val="24"/>
              </w:rPr>
              <w:t>调试方案内容完整详细，对安装</w:t>
            </w:r>
            <w:r>
              <w:rPr>
                <w:rFonts w:hint="eastAsia" w:ascii="宋体" w:hAnsi="宋体" w:cs="宋体"/>
                <w:sz w:val="24"/>
                <w:szCs w:val="24"/>
                <w:lang w:eastAsia="zh-CN"/>
              </w:rPr>
              <w:t>与</w:t>
            </w:r>
            <w:r>
              <w:rPr>
                <w:rFonts w:ascii="宋体" w:hAnsi="宋体" w:eastAsia="宋体" w:cs="宋体"/>
                <w:sz w:val="24"/>
                <w:szCs w:val="24"/>
              </w:rPr>
              <w:t>调试计划、安装</w:t>
            </w:r>
            <w:r>
              <w:rPr>
                <w:rFonts w:hint="eastAsia" w:ascii="宋体" w:hAnsi="宋体" w:cs="宋体"/>
                <w:sz w:val="24"/>
                <w:szCs w:val="24"/>
                <w:lang w:eastAsia="zh-CN"/>
              </w:rPr>
              <w:t>与</w:t>
            </w:r>
            <w:r>
              <w:rPr>
                <w:rFonts w:ascii="宋体" w:hAnsi="宋体" w:eastAsia="宋体" w:cs="宋体"/>
                <w:sz w:val="24"/>
                <w:szCs w:val="24"/>
              </w:rPr>
              <w:t>调试进度安排、安装</w:t>
            </w:r>
            <w:r>
              <w:rPr>
                <w:rFonts w:hint="eastAsia" w:ascii="宋体" w:hAnsi="宋体" w:cs="宋体"/>
                <w:sz w:val="24"/>
                <w:szCs w:val="24"/>
                <w:lang w:eastAsia="zh-CN"/>
              </w:rPr>
              <w:t>与</w:t>
            </w:r>
            <w:r>
              <w:rPr>
                <w:rFonts w:ascii="宋体" w:hAnsi="宋体" w:eastAsia="宋体" w:cs="宋体"/>
                <w:sz w:val="24"/>
                <w:szCs w:val="24"/>
              </w:rPr>
              <w:t>调试工具安排、安装</w:t>
            </w:r>
            <w:r>
              <w:rPr>
                <w:rFonts w:hint="eastAsia" w:ascii="宋体" w:hAnsi="宋体" w:cs="宋体"/>
                <w:sz w:val="24"/>
                <w:szCs w:val="24"/>
                <w:lang w:eastAsia="zh-CN"/>
              </w:rPr>
              <w:t>与</w:t>
            </w:r>
            <w:r>
              <w:rPr>
                <w:rFonts w:ascii="宋体" w:hAnsi="宋体" w:eastAsia="宋体" w:cs="宋体"/>
                <w:sz w:val="24"/>
                <w:szCs w:val="24"/>
              </w:rPr>
              <w:t>调试承诺、设备安装使用环境、设备供电要求、所需配套设施等方案内容全面</w:t>
            </w:r>
            <w:r>
              <w:rPr>
                <w:rFonts w:hint="eastAsia" w:ascii="宋体" w:hAnsi="宋体" w:eastAsia="宋体" w:cs="宋体"/>
                <w:sz w:val="24"/>
                <w:szCs w:val="24"/>
                <w:lang w:val="en-US" w:eastAsia="zh-CN"/>
              </w:rPr>
              <w:t>完整，</w:t>
            </w:r>
            <w:r>
              <w:rPr>
                <w:rFonts w:ascii="宋体" w:hAnsi="宋体" w:eastAsia="宋体" w:cs="宋体"/>
                <w:sz w:val="24"/>
                <w:szCs w:val="24"/>
              </w:rPr>
              <w:t>切实可行，实施过程务实，得</w:t>
            </w:r>
            <w:r>
              <w:rPr>
                <w:rFonts w:hint="eastAsia" w:ascii="宋体" w:hAnsi="宋体" w:eastAsia="宋体" w:cs="宋体"/>
                <w:sz w:val="24"/>
                <w:szCs w:val="24"/>
                <w:lang w:val="en-US" w:eastAsia="zh-CN"/>
              </w:rPr>
              <w:t>7</w:t>
            </w:r>
            <w:r>
              <w:rPr>
                <w:rFonts w:ascii="宋体" w:hAnsi="宋体" w:eastAsia="宋体" w:cs="宋体"/>
                <w:sz w:val="24"/>
                <w:szCs w:val="24"/>
              </w:rPr>
              <w:t>分；</w:t>
            </w:r>
          </w:p>
          <w:p>
            <w:pPr>
              <w:numPr>
                <w:ilvl w:val="0"/>
                <w:numId w:val="0"/>
              </w:numPr>
              <w:spacing w:line="440" w:lineRule="exact"/>
              <w:ind w:leftChars="0"/>
              <w:rPr>
                <w:rFonts w:ascii="宋体" w:hAnsi="宋体" w:eastAsia="宋体" w:cs="宋体"/>
                <w:sz w:val="24"/>
                <w:szCs w:val="24"/>
              </w:rPr>
            </w:pPr>
            <w:r>
              <w:rPr>
                <w:rFonts w:hint="eastAsia" w:ascii="宋体" w:hAnsi="宋体" w:cs="宋体"/>
                <w:sz w:val="24"/>
                <w:szCs w:val="24"/>
                <w:lang w:val="en-US" w:eastAsia="zh-CN"/>
              </w:rPr>
              <w:t>B、</w:t>
            </w:r>
            <w:r>
              <w:rPr>
                <w:rFonts w:ascii="宋体" w:hAnsi="宋体" w:eastAsia="宋体" w:cs="宋体"/>
                <w:sz w:val="24"/>
                <w:szCs w:val="24"/>
              </w:rPr>
              <w:t>投标人提供的安装</w:t>
            </w:r>
            <w:r>
              <w:rPr>
                <w:rFonts w:hint="eastAsia" w:ascii="宋体" w:hAnsi="宋体" w:cs="宋体"/>
                <w:sz w:val="24"/>
                <w:szCs w:val="24"/>
                <w:lang w:eastAsia="zh-CN"/>
              </w:rPr>
              <w:t>与</w:t>
            </w:r>
            <w:r>
              <w:rPr>
                <w:rFonts w:ascii="宋体" w:hAnsi="宋体" w:eastAsia="宋体" w:cs="宋体"/>
                <w:sz w:val="24"/>
                <w:szCs w:val="24"/>
              </w:rPr>
              <w:t>调试方案基本合理，但对安装</w:t>
            </w:r>
            <w:r>
              <w:rPr>
                <w:rFonts w:hint="eastAsia" w:ascii="宋体" w:hAnsi="宋体" w:cs="宋体"/>
                <w:sz w:val="24"/>
                <w:szCs w:val="24"/>
                <w:lang w:eastAsia="zh-CN"/>
              </w:rPr>
              <w:t>与</w:t>
            </w:r>
            <w:r>
              <w:rPr>
                <w:rFonts w:ascii="宋体" w:hAnsi="宋体" w:eastAsia="宋体" w:cs="宋体"/>
                <w:sz w:val="24"/>
                <w:szCs w:val="24"/>
              </w:rPr>
              <w:t>调试计划、安装</w:t>
            </w:r>
            <w:r>
              <w:rPr>
                <w:rFonts w:hint="eastAsia" w:ascii="宋体" w:hAnsi="宋体" w:cs="宋体"/>
                <w:sz w:val="24"/>
                <w:szCs w:val="24"/>
                <w:lang w:eastAsia="zh-CN"/>
              </w:rPr>
              <w:t>与</w:t>
            </w:r>
            <w:r>
              <w:rPr>
                <w:rFonts w:ascii="宋体" w:hAnsi="宋体" w:eastAsia="宋体" w:cs="宋体"/>
                <w:sz w:val="24"/>
                <w:szCs w:val="24"/>
              </w:rPr>
              <w:t>调试进度安排、安装</w:t>
            </w:r>
            <w:r>
              <w:rPr>
                <w:rFonts w:hint="eastAsia" w:ascii="宋体" w:hAnsi="宋体" w:cs="宋体"/>
                <w:sz w:val="24"/>
                <w:szCs w:val="24"/>
                <w:lang w:eastAsia="zh-CN"/>
              </w:rPr>
              <w:t>与</w:t>
            </w:r>
            <w:r>
              <w:rPr>
                <w:rFonts w:ascii="宋体" w:hAnsi="宋体" w:eastAsia="宋体" w:cs="宋体"/>
                <w:sz w:val="24"/>
                <w:szCs w:val="24"/>
              </w:rPr>
              <w:t>调试工具安排、安装</w:t>
            </w:r>
            <w:r>
              <w:rPr>
                <w:rFonts w:hint="eastAsia" w:ascii="宋体" w:hAnsi="宋体" w:cs="宋体"/>
                <w:sz w:val="24"/>
                <w:szCs w:val="24"/>
                <w:lang w:eastAsia="zh-CN"/>
              </w:rPr>
              <w:t>与</w:t>
            </w:r>
            <w:r>
              <w:rPr>
                <w:rFonts w:ascii="宋体" w:hAnsi="宋体" w:eastAsia="宋体" w:cs="宋体"/>
                <w:sz w:val="24"/>
                <w:szCs w:val="24"/>
              </w:rPr>
              <w:t>调试承诺、设备安装使用环境、设备供电要求、所需配套设施等方案缺乏安装过程细节考虑，全面性考虑等，无法更好的完成安装调试，得</w:t>
            </w:r>
            <w:r>
              <w:rPr>
                <w:rFonts w:hint="eastAsia" w:ascii="宋体" w:hAnsi="宋体" w:eastAsia="宋体" w:cs="宋体"/>
                <w:sz w:val="24"/>
                <w:szCs w:val="24"/>
                <w:lang w:val="en-US" w:eastAsia="zh-CN"/>
              </w:rPr>
              <w:t>4</w:t>
            </w:r>
            <w:r>
              <w:rPr>
                <w:rFonts w:ascii="宋体" w:hAnsi="宋体" w:eastAsia="宋体" w:cs="宋体"/>
                <w:sz w:val="24"/>
                <w:szCs w:val="24"/>
              </w:rPr>
              <w:t xml:space="preserve">分； </w:t>
            </w:r>
          </w:p>
          <w:p>
            <w:pPr>
              <w:numPr>
                <w:ilvl w:val="0"/>
                <w:numId w:val="0"/>
              </w:numPr>
              <w:spacing w:line="440" w:lineRule="exact"/>
              <w:ind w:leftChars="0"/>
              <w:rPr>
                <w:rFonts w:ascii="宋体" w:hAnsi="宋体" w:eastAsia="宋体" w:cs="宋体"/>
                <w:sz w:val="24"/>
                <w:szCs w:val="24"/>
              </w:rPr>
            </w:pPr>
            <w:r>
              <w:rPr>
                <w:rFonts w:hint="eastAsia" w:ascii="宋体" w:hAnsi="宋体" w:cs="宋体"/>
                <w:sz w:val="24"/>
                <w:szCs w:val="24"/>
                <w:lang w:val="en-US" w:eastAsia="zh-CN"/>
              </w:rPr>
              <w:t>C、</w:t>
            </w:r>
            <w:r>
              <w:rPr>
                <w:rFonts w:ascii="宋体" w:hAnsi="宋体" w:eastAsia="宋体" w:cs="宋体"/>
                <w:sz w:val="24"/>
                <w:szCs w:val="24"/>
              </w:rPr>
              <w:t>投标人提供的安装</w:t>
            </w:r>
            <w:r>
              <w:rPr>
                <w:rFonts w:hint="eastAsia" w:ascii="宋体" w:hAnsi="宋体" w:cs="宋体"/>
                <w:sz w:val="24"/>
                <w:szCs w:val="24"/>
                <w:lang w:eastAsia="zh-CN"/>
              </w:rPr>
              <w:t>与</w:t>
            </w:r>
            <w:r>
              <w:rPr>
                <w:rFonts w:ascii="宋体" w:hAnsi="宋体" w:eastAsia="宋体" w:cs="宋体"/>
                <w:sz w:val="24"/>
                <w:szCs w:val="24"/>
              </w:rPr>
              <w:t>调试方案不完整，对安装</w:t>
            </w:r>
            <w:r>
              <w:rPr>
                <w:rFonts w:hint="eastAsia" w:ascii="宋体" w:hAnsi="宋体" w:cs="宋体"/>
                <w:sz w:val="24"/>
                <w:szCs w:val="24"/>
                <w:lang w:eastAsia="zh-CN"/>
              </w:rPr>
              <w:t>与</w:t>
            </w:r>
            <w:r>
              <w:rPr>
                <w:rFonts w:ascii="宋体" w:hAnsi="宋体" w:eastAsia="宋体" w:cs="宋体"/>
                <w:sz w:val="24"/>
                <w:szCs w:val="24"/>
              </w:rPr>
              <w:t>调试计划、安装</w:t>
            </w:r>
            <w:r>
              <w:rPr>
                <w:rFonts w:hint="eastAsia" w:ascii="宋体" w:hAnsi="宋体" w:cs="宋体"/>
                <w:sz w:val="24"/>
                <w:szCs w:val="24"/>
                <w:lang w:eastAsia="zh-CN"/>
              </w:rPr>
              <w:t>与</w:t>
            </w:r>
            <w:r>
              <w:rPr>
                <w:rFonts w:ascii="宋体" w:hAnsi="宋体" w:eastAsia="宋体" w:cs="宋体"/>
                <w:sz w:val="24"/>
                <w:szCs w:val="24"/>
              </w:rPr>
              <w:t>调试进度安排、安装</w:t>
            </w:r>
            <w:r>
              <w:rPr>
                <w:rFonts w:hint="eastAsia" w:ascii="宋体" w:hAnsi="宋体" w:cs="宋体"/>
                <w:sz w:val="24"/>
                <w:szCs w:val="24"/>
                <w:lang w:eastAsia="zh-CN"/>
              </w:rPr>
              <w:t>与</w:t>
            </w:r>
            <w:r>
              <w:rPr>
                <w:rFonts w:ascii="宋体" w:hAnsi="宋体" w:eastAsia="宋体" w:cs="宋体"/>
                <w:sz w:val="24"/>
                <w:szCs w:val="24"/>
              </w:rPr>
              <w:t>调试工具安排、安装</w:t>
            </w:r>
            <w:r>
              <w:rPr>
                <w:rFonts w:hint="eastAsia" w:ascii="宋体" w:hAnsi="宋体" w:cs="宋体"/>
                <w:sz w:val="24"/>
                <w:szCs w:val="24"/>
                <w:lang w:eastAsia="zh-CN"/>
              </w:rPr>
              <w:t>与</w:t>
            </w:r>
            <w:r>
              <w:rPr>
                <w:rFonts w:ascii="宋体" w:hAnsi="宋体" w:eastAsia="宋体" w:cs="宋体"/>
                <w:sz w:val="24"/>
                <w:szCs w:val="24"/>
              </w:rPr>
              <w:t>调试承诺、设备安装使用环境、设备供电要求、所需配套设施等方案内容严重缺项漏项、内容描述含糊不清、分析不全面等情况；得</w:t>
            </w:r>
            <w:r>
              <w:rPr>
                <w:rFonts w:hint="eastAsia" w:ascii="宋体" w:hAnsi="宋体" w:eastAsia="宋体" w:cs="宋体"/>
                <w:sz w:val="24"/>
                <w:szCs w:val="24"/>
                <w:lang w:val="en-US" w:eastAsia="zh-CN"/>
              </w:rPr>
              <w:t>2</w:t>
            </w:r>
            <w:r>
              <w:rPr>
                <w:rFonts w:ascii="宋体" w:hAnsi="宋体" w:eastAsia="宋体" w:cs="宋体"/>
                <w:sz w:val="24"/>
                <w:szCs w:val="24"/>
              </w:rPr>
              <w:t xml:space="preserve">分； </w:t>
            </w:r>
          </w:p>
          <w:p>
            <w:pPr>
              <w:numPr>
                <w:ilvl w:val="0"/>
                <w:numId w:val="0"/>
              </w:numPr>
              <w:spacing w:line="440" w:lineRule="exact"/>
              <w:ind w:leftChars="0"/>
              <w:rPr>
                <w:rFonts w:hint="eastAsia" w:ascii="宋体" w:hAnsi="宋体" w:eastAsia="宋体" w:cs="宋体"/>
                <w:sz w:val="24"/>
                <w:szCs w:val="24"/>
                <w:lang w:val="en-US" w:eastAsia="zh-CN"/>
              </w:rPr>
            </w:pPr>
            <w:r>
              <w:rPr>
                <w:rFonts w:hint="eastAsia" w:ascii="宋体" w:hAnsi="宋体" w:cs="宋体"/>
                <w:sz w:val="24"/>
                <w:szCs w:val="24"/>
                <w:lang w:val="en-US" w:eastAsia="zh-CN"/>
              </w:rPr>
              <w:t>D、</w:t>
            </w:r>
            <w:r>
              <w:rPr>
                <w:rFonts w:hint="eastAsia" w:ascii="宋体" w:hAnsi="宋体" w:eastAsia="宋体" w:cs="宋体"/>
                <w:sz w:val="24"/>
                <w:szCs w:val="24"/>
                <w:lang w:val="en-US" w:eastAsia="zh-CN"/>
              </w:rPr>
              <w:t>未提供不得分。</w:t>
            </w:r>
          </w:p>
        </w:tc>
        <w:tc>
          <w:tcPr>
            <w:tcW w:w="765" w:type="dxa"/>
            <w:noWrap w:val="0"/>
            <w:vAlign w:val="center"/>
          </w:tcPr>
          <w:p>
            <w:pPr>
              <w:spacing w:line="440" w:lineRule="exact"/>
              <w:jc w:val="center"/>
              <w:rPr>
                <w:rFonts w:hint="default" w:ascii="宋体" w:hAnsi="宋体" w:cs="宋体"/>
                <w:color w:val="auto"/>
                <w:kern w:val="1"/>
                <w:sz w:val="24"/>
                <w:lang w:val="en-US" w:eastAsia="zh-CN"/>
              </w:rPr>
            </w:pPr>
            <w:r>
              <w:rPr>
                <w:rFonts w:hint="eastAsia" w:ascii="宋体" w:hAnsi="宋体" w:cs="宋体"/>
                <w:color w:val="auto"/>
                <w:kern w:val="1"/>
                <w:sz w:val="24"/>
                <w:lang w:val="en-US" w:eastAsia="zh-CN"/>
              </w:rPr>
              <w:t>7分</w:t>
            </w:r>
          </w:p>
        </w:tc>
      </w:tr>
    </w:tbl>
    <w:p>
      <w:pPr>
        <w:bidi w:val="0"/>
        <w:rPr>
          <w:rFonts w:hint="eastAsia"/>
          <w:lang w:val="en-US" w:eastAsia="zh-CN"/>
        </w:rPr>
      </w:pPr>
      <w:r>
        <w:rPr>
          <w:rFonts w:hint="eastAsia" w:ascii="宋体" w:hAnsi="宋体" w:eastAsia="宋体" w:cs="宋体"/>
          <w:b/>
          <w:bCs w:val="0"/>
          <w:color w:val="auto"/>
          <w:kern w:val="2"/>
          <w:sz w:val="32"/>
          <w:szCs w:val="32"/>
          <w:u w:val="none"/>
          <w:lang w:val="en-US" w:eastAsia="zh-CN" w:bidi="ar-SA"/>
        </w:rPr>
        <w:t>（三）价格评审（30分）</w:t>
      </w:r>
    </w:p>
    <w:tbl>
      <w:tblPr>
        <w:tblStyle w:val="16"/>
        <w:tblpPr w:leftFromText="180" w:rightFromText="180" w:vertAnchor="text" w:horzAnchor="page" w:tblpX="1482" w:tblpY="141"/>
        <w:tblOverlap w:val="never"/>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350"/>
        <w:gridCol w:w="6473"/>
        <w:gridCol w:w="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序号</w:t>
            </w:r>
          </w:p>
        </w:tc>
        <w:tc>
          <w:tcPr>
            <w:tcW w:w="1350"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评审因素</w:t>
            </w:r>
          </w:p>
        </w:tc>
        <w:tc>
          <w:tcPr>
            <w:tcW w:w="6473"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评审标准</w:t>
            </w:r>
          </w:p>
        </w:tc>
        <w:tc>
          <w:tcPr>
            <w:tcW w:w="755" w:type="dxa"/>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color w:val="auto"/>
                <w:kern w:val="0"/>
                <w:sz w:val="20"/>
                <w:szCs w:val="20"/>
                <w:lang w:val="en-US" w:eastAsia="zh-CN" w:bidi="ar"/>
              </w:rPr>
            </w:pPr>
            <w:r>
              <w:rPr>
                <w:rFonts w:hint="eastAsia" w:ascii="宋体" w:hAnsi="宋体" w:eastAsia="宋体" w:cs="宋体"/>
                <w:b/>
                <w:color w:val="auto"/>
                <w:kern w:val="0"/>
                <w:sz w:val="20"/>
                <w:szCs w:val="20"/>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135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报价得分</w:t>
            </w:r>
          </w:p>
        </w:tc>
        <w:tc>
          <w:tcPr>
            <w:tcW w:w="64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报价得分=（评标基准价/价格扣除后的投标报价）*100*报价分值权重；评标基准价等于有效投标单价位中价格扣除后报价的最小值。</w:t>
            </w:r>
          </w:p>
        </w:tc>
        <w:tc>
          <w:tcPr>
            <w:tcW w:w="75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ind w:left="0" w:leftChars="0" w:right="0" w:rightChars="0" w:firstLine="0" w:firstLineChars="0"/>
              <w:jc w:val="center"/>
              <w:textAlignment w:val="center"/>
              <w:outlineLvl w:val="9"/>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30分</w:t>
            </w:r>
          </w:p>
        </w:tc>
      </w:tr>
      <w:bookmarkEnd w:id="160"/>
      <w:bookmarkEnd w:id="161"/>
    </w:tbl>
    <w:p>
      <w:pPr>
        <w:spacing w:line="500" w:lineRule="exact"/>
        <w:rPr>
          <w:rFonts w:hint="eastAsia" w:hAnsi="宋体" w:cs="宋体"/>
          <w:b/>
          <w:sz w:val="24"/>
        </w:rPr>
      </w:pPr>
      <w:bookmarkStart w:id="170" w:name="_Toc482172875"/>
      <w:bookmarkStart w:id="171" w:name="_Toc17281_WPSOffice_Level1"/>
      <w:bookmarkStart w:id="172" w:name="_Toc27855_WPSOffice_Level1"/>
      <w:r>
        <w:rPr>
          <w:rFonts w:hint="eastAsia" w:hAnsi="宋体" w:cs="宋体"/>
          <w:b/>
          <w:sz w:val="24"/>
        </w:rPr>
        <w:t>一、总则</w:t>
      </w:r>
    </w:p>
    <w:p>
      <w:pPr>
        <w:spacing w:line="360" w:lineRule="auto"/>
        <w:ind w:firstLine="480" w:firstLineChars="200"/>
        <w:rPr>
          <w:rFonts w:hint="eastAsia" w:hAnsi="宋体" w:cs="宋体"/>
          <w:sz w:val="24"/>
        </w:rPr>
      </w:pPr>
      <w:r>
        <w:rPr>
          <w:rFonts w:hint="eastAsia" w:hAnsi="宋体" w:cs="宋体"/>
          <w:sz w:val="24"/>
        </w:rPr>
        <w:t>1.1 根据《中华人民共和国政府采购法》和《政府采购货物和服务招标投标管理办法》（财政部第87号令）等法律和规章，结合本采购项目特点制定本评标办法。</w:t>
      </w:r>
    </w:p>
    <w:p>
      <w:pPr>
        <w:spacing w:line="360" w:lineRule="auto"/>
        <w:ind w:firstLine="480" w:firstLineChars="200"/>
        <w:rPr>
          <w:rFonts w:hint="eastAsia" w:hAnsi="宋体" w:cs="宋体"/>
          <w:sz w:val="24"/>
        </w:rPr>
      </w:pPr>
      <w:r>
        <w:rPr>
          <w:rFonts w:hint="eastAsia" w:hAnsi="宋体" w:cs="宋体"/>
          <w:sz w:val="24"/>
        </w:rPr>
        <w:t>1.2 评标工作由招标采购单位负责组织，具体评标事务由招标采购单位依法组建的评标委员会负责。评标委员会由采购人代表和有关技术、经济等方面的专家组成。</w:t>
      </w:r>
    </w:p>
    <w:p>
      <w:pPr>
        <w:spacing w:line="360" w:lineRule="auto"/>
        <w:ind w:firstLine="480" w:firstLineChars="200"/>
        <w:rPr>
          <w:rFonts w:hint="eastAsia" w:hAnsi="宋体" w:cs="宋体"/>
          <w:sz w:val="24"/>
        </w:rPr>
      </w:pPr>
      <w:r>
        <w:rPr>
          <w:rFonts w:hint="eastAsia" w:hAnsi="宋体" w:cs="宋体"/>
          <w:sz w:val="24"/>
        </w:rPr>
        <w:t>1.3遵循公平、公正、科学、择优的原则，以相同的评审程序和标准对待所有的投标人。</w:t>
      </w:r>
    </w:p>
    <w:p>
      <w:pPr>
        <w:spacing w:line="360" w:lineRule="auto"/>
        <w:ind w:firstLine="480" w:firstLineChars="200"/>
        <w:rPr>
          <w:rFonts w:hint="eastAsia" w:hAnsi="宋体" w:cs="宋体"/>
          <w:sz w:val="24"/>
        </w:rPr>
      </w:pPr>
      <w:r>
        <w:rPr>
          <w:rFonts w:hint="eastAsia" w:hAnsi="宋体" w:cs="宋体"/>
          <w:sz w:val="24"/>
        </w:rPr>
        <w:t>1.4反对不正当竞争，反对恶意压低投标价格。</w:t>
      </w:r>
    </w:p>
    <w:p>
      <w:pPr>
        <w:spacing w:line="360" w:lineRule="auto"/>
        <w:ind w:firstLine="480" w:firstLineChars="200"/>
        <w:rPr>
          <w:rFonts w:hint="eastAsia" w:hAnsi="宋体" w:cs="宋体"/>
          <w:sz w:val="24"/>
        </w:rPr>
      </w:pPr>
      <w:r>
        <w:rPr>
          <w:rFonts w:hint="eastAsia" w:hAnsi="宋体" w:cs="宋体"/>
          <w:sz w:val="24"/>
        </w:rPr>
        <w:t>1.5评标委员会按照招标文件规定的评标方法和标准进行评标，并独立履行下列职责：</w:t>
      </w:r>
    </w:p>
    <w:p>
      <w:pPr>
        <w:spacing w:line="360" w:lineRule="auto"/>
        <w:ind w:firstLine="480" w:firstLineChars="200"/>
        <w:rPr>
          <w:rFonts w:hint="eastAsia" w:hAnsi="宋体" w:cs="宋体"/>
          <w:sz w:val="24"/>
        </w:rPr>
      </w:pPr>
      <w:r>
        <w:rPr>
          <w:rFonts w:hint="eastAsia" w:hAnsi="宋体" w:cs="宋体"/>
          <w:sz w:val="24"/>
        </w:rPr>
        <w:t>（1）审查投标文件是否符合招标文件要求，并作出评价；</w:t>
      </w:r>
    </w:p>
    <w:p>
      <w:pPr>
        <w:spacing w:line="360" w:lineRule="auto"/>
        <w:ind w:firstLine="480" w:firstLineChars="200"/>
        <w:rPr>
          <w:rFonts w:hint="eastAsia" w:hAnsi="宋体" w:cs="宋体"/>
          <w:sz w:val="24"/>
        </w:rPr>
      </w:pPr>
      <w:r>
        <w:rPr>
          <w:rFonts w:hint="eastAsia" w:hAnsi="宋体" w:cs="宋体"/>
          <w:sz w:val="24"/>
        </w:rPr>
        <w:t>（2）要求投标供应商对投标文件有关事项作出解释或者澄清；</w:t>
      </w:r>
    </w:p>
    <w:p>
      <w:pPr>
        <w:spacing w:line="360" w:lineRule="auto"/>
        <w:ind w:firstLine="480" w:firstLineChars="200"/>
        <w:rPr>
          <w:rFonts w:hint="eastAsia" w:hAnsi="宋体" w:cs="宋体"/>
          <w:sz w:val="24"/>
        </w:rPr>
      </w:pPr>
      <w:r>
        <w:rPr>
          <w:rFonts w:hint="eastAsia" w:hAnsi="宋体" w:cs="宋体"/>
          <w:sz w:val="24"/>
        </w:rPr>
        <w:t>（3）推荐中标候选供应商名单，或者受采购人委托按照事先确定的办法直接确定中标供应商；</w:t>
      </w:r>
    </w:p>
    <w:p>
      <w:pPr>
        <w:spacing w:line="360" w:lineRule="auto"/>
        <w:ind w:firstLine="480" w:firstLineChars="200"/>
        <w:rPr>
          <w:rFonts w:hint="eastAsia"/>
        </w:rPr>
      </w:pPr>
      <w:r>
        <w:rPr>
          <w:rFonts w:hint="eastAsia" w:hAnsi="宋体" w:cs="宋体"/>
          <w:sz w:val="24"/>
        </w:rPr>
        <w:t>（4）向招标采购单位或者有关部门报告非法干预评标工作的行为。</w:t>
      </w:r>
    </w:p>
    <w:p>
      <w:pPr>
        <w:spacing w:line="360" w:lineRule="auto"/>
        <w:ind w:firstLine="480" w:firstLineChars="200"/>
        <w:rPr>
          <w:rFonts w:hint="eastAsia" w:hAnsi="宋体" w:cs="宋体"/>
          <w:sz w:val="24"/>
        </w:rPr>
      </w:pPr>
      <w:r>
        <w:rPr>
          <w:rFonts w:hint="eastAsia" w:hAnsi="宋体" w:cs="宋体"/>
          <w:sz w:val="24"/>
        </w:rPr>
        <w:t>1.6评标过程严格保密。投标人对评标委员会的评标过程或合同授予决定施加影响的任何行为都可能导致其投标被拒绝。</w:t>
      </w:r>
    </w:p>
    <w:p>
      <w:pPr>
        <w:spacing w:line="360" w:lineRule="auto"/>
        <w:ind w:firstLine="480" w:firstLineChars="200"/>
        <w:rPr>
          <w:rFonts w:hint="eastAsia" w:hAnsi="宋体" w:cs="宋体"/>
          <w:sz w:val="24"/>
        </w:rPr>
      </w:pPr>
      <w:r>
        <w:rPr>
          <w:rFonts w:hint="eastAsia" w:hAnsi="宋体" w:cs="宋体"/>
          <w:sz w:val="24"/>
        </w:rPr>
        <w:t>1.7评标委员会决定投标文件的响应性依据投标文件本身的内容，而不寻求外部的证据。</w:t>
      </w:r>
    </w:p>
    <w:p>
      <w:pPr>
        <w:spacing w:line="360" w:lineRule="auto"/>
        <w:ind w:firstLine="480" w:firstLineChars="200"/>
        <w:rPr>
          <w:rFonts w:hint="eastAsia" w:hAnsi="宋体" w:cs="宋体"/>
          <w:sz w:val="24"/>
        </w:rPr>
      </w:pPr>
      <w:r>
        <w:rPr>
          <w:rFonts w:hint="eastAsia" w:hAnsi="宋体" w:cs="宋体"/>
          <w:sz w:val="24"/>
        </w:rPr>
        <w:t>1.8评标委员会发现招标文件表述不明确或需要说明的事项，可提请招标采购单位书面解释说明。</w:t>
      </w:r>
    </w:p>
    <w:p>
      <w:pPr>
        <w:tabs>
          <w:tab w:val="left" w:pos="1050"/>
        </w:tabs>
        <w:spacing w:line="360" w:lineRule="auto"/>
        <w:ind w:left="482"/>
        <w:outlineLvl w:val="1"/>
        <w:rPr>
          <w:rFonts w:hint="eastAsia" w:hAnsi="宋体" w:cs="宋体"/>
          <w:b/>
          <w:sz w:val="24"/>
        </w:rPr>
      </w:pPr>
      <w:bookmarkStart w:id="173" w:name="_Toc25461_WPSOffice_Level2"/>
      <w:bookmarkStart w:id="174" w:name="_Toc16733_WPSOffice_Level1"/>
      <w:bookmarkStart w:id="175" w:name="_Toc7643_WPSOffice_Level2"/>
      <w:bookmarkStart w:id="176" w:name="_Toc317237624"/>
      <w:bookmarkStart w:id="177" w:name="_Toc11288"/>
      <w:bookmarkStart w:id="178" w:name="_Toc482172874"/>
      <w:r>
        <w:rPr>
          <w:rFonts w:hint="eastAsia" w:hAnsi="宋体" w:cs="宋体"/>
          <w:b/>
          <w:sz w:val="24"/>
        </w:rPr>
        <w:t>二、评标方法</w:t>
      </w:r>
      <w:bookmarkEnd w:id="173"/>
      <w:bookmarkEnd w:id="174"/>
      <w:bookmarkEnd w:id="175"/>
      <w:bookmarkEnd w:id="176"/>
      <w:bookmarkEnd w:id="177"/>
      <w:bookmarkEnd w:id="178"/>
    </w:p>
    <w:p>
      <w:pPr>
        <w:spacing w:line="360" w:lineRule="auto"/>
        <w:ind w:firstLine="482" w:firstLineChars="200"/>
        <w:rPr>
          <w:rFonts w:hint="eastAsia" w:hAnsi="宋体" w:cs="宋体"/>
          <w:b/>
          <w:sz w:val="24"/>
        </w:rPr>
      </w:pPr>
      <w:bookmarkStart w:id="179" w:name="_Toc4890_WPSOffice_Level2"/>
      <w:r>
        <w:rPr>
          <w:rFonts w:hint="eastAsia" w:hAnsi="宋体" w:cs="宋体"/>
          <w:b/>
          <w:sz w:val="24"/>
        </w:rPr>
        <w:t>（一）评标规则</w:t>
      </w:r>
      <w:bookmarkEnd w:id="179"/>
    </w:p>
    <w:p>
      <w:pPr>
        <w:spacing w:line="360" w:lineRule="auto"/>
        <w:ind w:firstLine="480" w:firstLineChars="200"/>
        <w:rPr>
          <w:rFonts w:hint="eastAsia" w:hAnsi="宋体" w:cs="宋体"/>
          <w:sz w:val="24"/>
        </w:rPr>
      </w:pPr>
      <w:r>
        <w:rPr>
          <w:rFonts w:hint="eastAsia" w:hAnsi="宋体" w:cs="宋体"/>
          <w:sz w:val="24"/>
        </w:rPr>
        <w:t>2.1.1、本招标项目的评标办法采用综合评分法，满分为100分。</w:t>
      </w:r>
    </w:p>
    <w:p>
      <w:pPr>
        <w:spacing w:line="360" w:lineRule="auto"/>
        <w:ind w:firstLine="480" w:firstLineChars="200"/>
        <w:rPr>
          <w:rFonts w:hint="eastAsia" w:hAnsi="宋体" w:cs="宋体"/>
          <w:sz w:val="24"/>
        </w:rPr>
      </w:pPr>
      <w:r>
        <w:rPr>
          <w:rFonts w:hint="eastAsia" w:hAnsi="宋体" w:cs="宋体"/>
          <w:sz w:val="24"/>
        </w:rPr>
        <w:t>2.1.2、综合评分的因素包括以下内容：价格部分、商务部分、技术部分等。</w:t>
      </w:r>
    </w:p>
    <w:p>
      <w:pPr>
        <w:spacing w:line="360" w:lineRule="auto"/>
        <w:ind w:firstLine="480" w:firstLineChars="200"/>
        <w:rPr>
          <w:rFonts w:hint="eastAsia" w:hAnsi="宋体" w:cs="宋体"/>
          <w:sz w:val="24"/>
        </w:rPr>
      </w:pPr>
      <w:r>
        <w:rPr>
          <w:rFonts w:hint="eastAsia" w:hAnsi="宋体" w:cs="宋体"/>
          <w:sz w:val="24"/>
        </w:rPr>
        <w:t>2.1.3、评审步骤：先进行初步评审，再进行详细评审。初步评审包括资格评审和形式评审，详细评审是对技术、商务及价格因素的评审。只有通过初步初审的投标人才能进入详细评审。</w:t>
      </w:r>
    </w:p>
    <w:p>
      <w:pPr>
        <w:spacing w:line="360" w:lineRule="auto"/>
        <w:ind w:firstLine="480" w:firstLineChars="200"/>
        <w:rPr>
          <w:rFonts w:hint="eastAsia" w:hAnsi="宋体" w:cs="宋体"/>
          <w:sz w:val="24"/>
        </w:rPr>
      </w:pPr>
      <w:r>
        <w:rPr>
          <w:rFonts w:hint="eastAsia" w:hAnsi="宋体" w:cs="宋体"/>
          <w:sz w:val="24"/>
        </w:rPr>
        <w:t>2.1.4、综合评分及其统计：按照评标程序、评分标准以及权重分配的规定，评标委员会成员分别就各个投标人的技术状况、商务状况、对招标文件要求的响应情况等进行评议和比较，赋予技术分和商务分。各评委赋分的算术平均值，即为该投标人的技术得分或商务得分。按综合评分法的报价计算方法计算各投标人的价格得分。将技术得分、商务得分和价格得分相加得出每个投标人的综合得分。</w:t>
      </w:r>
    </w:p>
    <w:p>
      <w:pPr>
        <w:spacing w:line="360" w:lineRule="auto"/>
        <w:ind w:firstLine="480" w:firstLineChars="200"/>
        <w:rPr>
          <w:rFonts w:hint="eastAsia" w:hAnsi="宋体" w:cs="宋体"/>
          <w:sz w:val="24"/>
        </w:rPr>
      </w:pPr>
      <w:r>
        <w:rPr>
          <w:rFonts w:hint="eastAsia" w:hAnsi="宋体" w:cs="宋体"/>
          <w:sz w:val="24"/>
        </w:rPr>
        <w:t>2.1.5、综合得分按由高到低顺序排列。综合得分相同的，按投标报价由低到高顺序排列。综合得分和投标报价均相同的，按技术指标由优至劣顺序排列。</w:t>
      </w:r>
    </w:p>
    <w:p>
      <w:pPr>
        <w:spacing w:line="360" w:lineRule="auto"/>
        <w:ind w:firstLine="480" w:firstLineChars="200"/>
        <w:rPr>
          <w:rFonts w:hint="eastAsia" w:hAnsi="宋体" w:cs="宋体"/>
          <w:sz w:val="24"/>
        </w:rPr>
      </w:pPr>
      <w:r>
        <w:rPr>
          <w:rFonts w:hint="eastAsia" w:hAnsi="宋体" w:cs="宋体"/>
          <w:sz w:val="24"/>
        </w:rPr>
        <w:t>2.1.6、综合得分最高的投标人为第一中标候选人，综合得分次高的投标人为第二中标候选人，依次类推。</w:t>
      </w:r>
    </w:p>
    <w:p>
      <w:pPr>
        <w:spacing w:line="360" w:lineRule="auto"/>
        <w:ind w:firstLine="482" w:firstLineChars="200"/>
        <w:rPr>
          <w:rFonts w:hint="eastAsia" w:hAnsi="宋体" w:cs="宋体"/>
          <w:b/>
          <w:sz w:val="24"/>
        </w:rPr>
      </w:pPr>
      <w:bookmarkStart w:id="180" w:name="_Toc20882_WPSOffice_Level2"/>
      <w:r>
        <w:rPr>
          <w:rFonts w:hint="eastAsia" w:hAnsi="宋体" w:cs="宋体"/>
          <w:b/>
          <w:sz w:val="24"/>
        </w:rPr>
        <w:t>（二）初步评审</w:t>
      </w:r>
      <w:bookmarkEnd w:id="180"/>
    </w:p>
    <w:p>
      <w:pPr>
        <w:spacing w:line="360" w:lineRule="auto"/>
        <w:ind w:firstLine="480" w:firstLineChars="200"/>
        <w:rPr>
          <w:rFonts w:hint="eastAsia" w:hAnsi="宋体" w:cs="宋体"/>
          <w:sz w:val="24"/>
        </w:rPr>
      </w:pPr>
      <w:r>
        <w:rPr>
          <w:rFonts w:hint="eastAsia" w:hAnsi="宋体" w:cs="宋体"/>
          <w:sz w:val="24"/>
        </w:rPr>
        <w:t>1、评标委员会根据招标文件要求，对投标人的资格和投标文件的符合性进行评审。只有对《初步评审表》所列各项目做出实质性响应的投标文件才能通过初步评审。对投标是否实质性响应招标文件的要求产生争议的，评标委员会以记名方式票决。得票超过半数的投标人有资格进入下一阶段的评审，否则被淘汰。</w:t>
      </w:r>
    </w:p>
    <w:p>
      <w:pPr>
        <w:spacing w:line="360" w:lineRule="auto"/>
        <w:ind w:firstLine="480" w:firstLineChars="200"/>
        <w:rPr>
          <w:rFonts w:hint="eastAsia" w:hAnsi="宋体" w:cs="宋体"/>
          <w:sz w:val="24"/>
        </w:rPr>
      </w:pPr>
      <w:r>
        <w:rPr>
          <w:rFonts w:hint="eastAsia" w:hAnsi="宋体" w:cs="宋体"/>
          <w:sz w:val="24"/>
        </w:rPr>
        <w:t>2、评标委员会将审查投标文件是否完整、有关资料证明文件是否真实有效、文件签署是否合格、投标有效期是否满足要求、投标文件的总体编排是否基本有序等。</w:t>
      </w:r>
    </w:p>
    <w:p>
      <w:pPr>
        <w:spacing w:line="360" w:lineRule="auto"/>
        <w:ind w:firstLine="480" w:firstLineChars="200"/>
        <w:rPr>
          <w:rFonts w:hint="eastAsia" w:hAnsi="宋体" w:cs="宋体"/>
          <w:sz w:val="24"/>
        </w:rPr>
      </w:pPr>
      <w:r>
        <w:rPr>
          <w:rFonts w:hint="eastAsia" w:hAnsi="宋体" w:cs="宋体"/>
          <w:sz w:val="24"/>
        </w:rPr>
        <w:t>3、在详细评审之前，评标委员会要审查每份投标文件是否实质上响应了招标文件的要求。实质上响应的投标，应该是符合招标文件重要条款、条件和规格的要求，没有重大偏离或保留的投标。所谓重大偏离或保留，是指实质上影响合同的供货范围、质量和性能；或者实质上与招标文件不一致，而且限制了合同中采购人的权利或投标人的义务；纠正这些偏离或保留，将会对其他实质上的响应要求的投标人的竞争地位产生不公正的影响。评标委员会认定投标文件是否响应招标文件的要求，只根据投标文件本身的内容，而不寻找外部的证据。</w:t>
      </w:r>
    </w:p>
    <w:p>
      <w:pPr>
        <w:spacing w:line="360" w:lineRule="auto"/>
        <w:ind w:firstLine="480" w:firstLineChars="200"/>
        <w:rPr>
          <w:rFonts w:hint="eastAsia" w:hAnsi="宋体" w:cs="宋体"/>
          <w:sz w:val="24"/>
        </w:rPr>
      </w:pPr>
      <w:r>
        <w:rPr>
          <w:rFonts w:hint="eastAsia" w:hAnsi="宋体" w:cs="宋体"/>
          <w:sz w:val="24"/>
        </w:rPr>
        <w:t>4、无效投标的认定</w:t>
      </w:r>
    </w:p>
    <w:p>
      <w:pPr>
        <w:spacing w:line="360" w:lineRule="auto"/>
        <w:ind w:left="480"/>
        <w:rPr>
          <w:rFonts w:hint="eastAsia" w:hAnsi="宋体" w:cs="宋体"/>
          <w:sz w:val="24"/>
        </w:rPr>
      </w:pPr>
      <w:r>
        <w:rPr>
          <w:rFonts w:hint="eastAsia" w:hAnsi="宋体" w:cs="宋体"/>
          <w:sz w:val="24"/>
        </w:rPr>
        <w:t>评标过程中，投标文件出现（但不限于）下列情况的，将被认定为无效投标：</w:t>
      </w:r>
    </w:p>
    <w:p>
      <w:pPr>
        <w:numPr>
          <w:ilvl w:val="0"/>
          <w:numId w:val="28"/>
        </w:numPr>
        <w:spacing w:line="360" w:lineRule="auto"/>
        <w:rPr>
          <w:rFonts w:hint="eastAsia" w:hAnsi="宋体" w:cs="宋体"/>
          <w:sz w:val="24"/>
        </w:rPr>
      </w:pPr>
      <w:r>
        <w:rPr>
          <w:rFonts w:hint="eastAsia" w:hAnsi="宋体" w:cs="宋体"/>
          <w:sz w:val="24"/>
        </w:rPr>
        <w:t>投标有效期不足的；</w:t>
      </w:r>
    </w:p>
    <w:p>
      <w:pPr>
        <w:numPr>
          <w:ilvl w:val="0"/>
          <w:numId w:val="28"/>
        </w:numPr>
        <w:spacing w:line="360" w:lineRule="auto"/>
        <w:rPr>
          <w:rFonts w:hint="eastAsia" w:hAnsi="宋体" w:cs="宋体"/>
          <w:sz w:val="24"/>
        </w:rPr>
      </w:pPr>
      <w:r>
        <w:rPr>
          <w:rFonts w:hint="eastAsia" w:hAnsi="宋体" w:cs="宋体"/>
          <w:sz w:val="24"/>
        </w:rPr>
        <w:t>投标文件未按招标文件规定要求填写投标内容及签名盖章的；</w:t>
      </w:r>
    </w:p>
    <w:p>
      <w:pPr>
        <w:numPr>
          <w:ilvl w:val="0"/>
          <w:numId w:val="28"/>
        </w:numPr>
        <w:spacing w:line="360" w:lineRule="auto"/>
        <w:rPr>
          <w:rFonts w:hint="eastAsia" w:hAnsi="宋体" w:cs="宋体"/>
          <w:sz w:val="24"/>
        </w:rPr>
      </w:pPr>
      <w:r>
        <w:rPr>
          <w:rFonts w:hint="eastAsia" w:hAnsi="宋体" w:cs="宋体"/>
          <w:sz w:val="24"/>
        </w:rPr>
        <w:t>投标报价均超过了采购预算，采购人不能支付的；</w:t>
      </w:r>
    </w:p>
    <w:p>
      <w:pPr>
        <w:numPr>
          <w:ilvl w:val="0"/>
          <w:numId w:val="28"/>
        </w:numPr>
        <w:spacing w:line="360" w:lineRule="auto"/>
        <w:rPr>
          <w:rFonts w:hint="eastAsia" w:hAnsi="宋体" w:cs="宋体"/>
          <w:sz w:val="24"/>
        </w:rPr>
      </w:pPr>
      <w:r>
        <w:rPr>
          <w:rFonts w:hint="eastAsia" w:hAnsi="宋体" w:cs="宋体"/>
          <w:sz w:val="24"/>
        </w:rPr>
        <w:t>投标报价明显过低，可能低于其成本，而投标人不能作出合理说明的；</w:t>
      </w:r>
    </w:p>
    <w:p>
      <w:pPr>
        <w:numPr>
          <w:ilvl w:val="0"/>
          <w:numId w:val="28"/>
        </w:numPr>
        <w:spacing w:line="360" w:lineRule="auto"/>
        <w:rPr>
          <w:rFonts w:hint="eastAsia" w:hAnsi="宋体" w:cs="宋体"/>
          <w:sz w:val="24"/>
        </w:rPr>
      </w:pPr>
      <w:r>
        <w:rPr>
          <w:rFonts w:hint="eastAsia" w:hAnsi="宋体" w:cs="宋体"/>
          <w:sz w:val="24"/>
        </w:rPr>
        <w:t>评标委员会认为投标未实质性响应招标文件要求的。</w:t>
      </w:r>
    </w:p>
    <w:p>
      <w:pPr>
        <w:spacing w:line="360" w:lineRule="auto"/>
        <w:ind w:firstLine="482" w:firstLineChars="200"/>
        <w:rPr>
          <w:rFonts w:hint="eastAsia" w:hAnsi="宋体" w:cs="宋体"/>
          <w:b/>
          <w:sz w:val="24"/>
        </w:rPr>
      </w:pPr>
      <w:bookmarkStart w:id="181" w:name="_Toc24465_WPSOffice_Level2"/>
      <w:r>
        <w:rPr>
          <w:rFonts w:hint="eastAsia" w:hAnsi="宋体" w:cs="宋体"/>
          <w:b/>
          <w:sz w:val="24"/>
        </w:rPr>
        <w:t>（三）详细评审</w:t>
      </w:r>
      <w:bookmarkEnd w:id="181"/>
    </w:p>
    <w:p>
      <w:pPr>
        <w:spacing w:line="360" w:lineRule="auto"/>
        <w:ind w:firstLine="480" w:firstLineChars="200"/>
        <w:rPr>
          <w:rFonts w:hint="eastAsia" w:hAnsi="宋体" w:cs="宋体"/>
          <w:sz w:val="24"/>
        </w:rPr>
      </w:pPr>
      <w:r>
        <w:rPr>
          <w:rFonts w:hint="eastAsia" w:hAnsi="宋体" w:cs="宋体"/>
          <w:sz w:val="24"/>
        </w:rPr>
        <w:t>详细评审是对通过初步评审的投标进行技术、商务和价格的评审。</w:t>
      </w:r>
    </w:p>
    <w:p>
      <w:pPr>
        <w:numPr>
          <w:ilvl w:val="0"/>
          <w:numId w:val="29"/>
        </w:numPr>
        <w:spacing w:line="360" w:lineRule="auto"/>
        <w:ind w:firstLine="480" w:firstLineChars="200"/>
        <w:rPr>
          <w:rFonts w:hint="eastAsia" w:hAnsi="宋体" w:cs="宋体"/>
          <w:sz w:val="24"/>
        </w:rPr>
      </w:pPr>
      <w:r>
        <w:rPr>
          <w:rFonts w:hint="eastAsia" w:hAnsi="宋体" w:cs="宋体"/>
          <w:sz w:val="24"/>
        </w:rPr>
        <w:t>价格得分计算公式</w:t>
      </w:r>
    </w:p>
    <w:p>
      <w:pPr>
        <w:spacing w:line="360" w:lineRule="auto"/>
        <w:ind w:firstLine="480" w:firstLineChars="200"/>
        <w:rPr>
          <w:rFonts w:hint="eastAsia" w:hAnsi="宋体" w:cs="宋体"/>
          <w:sz w:val="24"/>
        </w:rPr>
      </w:pPr>
      <w:r>
        <w:rPr>
          <w:rFonts w:hint="eastAsia" w:hAnsi="宋体" w:cs="宋体"/>
          <w:sz w:val="24"/>
        </w:rPr>
        <w:t>评标基准值=满足招标文件要求且投标价格最低的投标报价为评标基准价。</w:t>
      </w:r>
    </w:p>
    <w:p>
      <w:pPr>
        <w:spacing w:line="360" w:lineRule="auto"/>
        <w:ind w:firstLine="480" w:firstLineChars="200"/>
        <w:rPr>
          <w:rFonts w:hint="eastAsia" w:hAnsi="宋体" w:cs="宋体"/>
          <w:sz w:val="24"/>
        </w:rPr>
      </w:pPr>
      <w:r>
        <w:rPr>
          <w:rFonts w:hint="eastAsia" w:hAnsi="宋体" w:cs="宋体"/>
          <w:sz w:val="24"/>
        </w:rPr>
        <w:t>投标报价得分=(评标基准价／投标报价)×30%×100</w:t>
      </w:r>
    </w:p>
    <w:p>
      <w:pPr>
        <w:spacing w:line="360" w:lineRule="auto"/>
        <w:ind w:firstLine="480" w:firstLineChars="200"/>
        <w:rPr>
          <w:rFonts w:hint="eastAsia" w:hAnsi="宋体" w:cs="宋体"/>
          <w:sz w:val="24"/>
        </w:rPr>
      </w:pPr>
      <w:r>
        <w:rPr>
          <w:rFonts w:hint="eastAsia" w:hAnsi="宋体" w:cs="宋体"/>
          <w:sz w:val="24"/>
        </w:rPr>
        <w:t>注：有效投标人是指实质上响应招标文件要求并通过实质性审核未被废标的所有投标人。报价分取小数点后2位，小数点后第三位四舍五入。</w:t>
      </w:r>
    </w:p>
    <w:p>
      <w:pPr>
        <w:numPr>
          <w:ilvl w:val="0"/>
          <w:numId w:val="29"/>
        </w:numPr>
        <w:spacing w:line="360" w:lineRule="auto"/>
        <w:ind w:firstLine="480" w:firstLineChars="200"/>
        <w:rPr>
          <w:rFonts w:hint="eastAsia" w:hAnsi="宋体" w:cs="宋体"/>
          <w:sz w:val="24"/>
        </w:rPr>
      </w:pPr>
      <w:r>
        <w:rPr>
          <w:rFonts w:hint="eastAsia" w:hAnsi="宋体" w:cs="宋体"/>
          <w:sz w:val="24"/>
        </w:rPr>
        <w:t>根据《政府采购促进中小企业发展管理办法》（财库﹝2020﹞46号）、</w:t>
      </w:r>
      <w:r>
        <w:rPr>
          <w:rFonts w:hint="eastAsia" w:hAnsi="宋体" w:cs="宋体"/>
          <w:sz w:val="24"/>
          <w:lang w:eastAsia="zh-CN"/>
        </w:rPr>
        <w:t>《国务院关于印发扎实稳住经济一揽子政策措施的通知》</w:t>
      </w:r>
      <w:r>
        <w:rPr>
          <w:rFonts w:hint="eastAsia" w:hAnsi="宋体" w:cs="宋体"/>
          <w:sz w:val="24"/>
        </w:rPr>
        <w:t>（</w:t>
      </w:r>
      <w:r>
        <w:rPr>
          <w:rFonts w:hint="eastAsia" w:hAnsi="宋体" w:cs="宋体"/>
          <w:sz w:val="24"/>
          <w:lang w:eastAsia="zh-CN"/>
        </w:rPr>
        <w:t>国发</w:t>
      </w:r>
      <w:r>
        <w:rPr>
          <w:rFonts w:hint="eastAsia" w:hAnsi="宋体" w:cs="宋体"/>
          <w:sz w:val="24"/>
        </w:rPr>
        <w:t>﹝202</w:t>
      </w:r>
      <w:r>
        <w:rPr>
          <w:rFonts w:hint="eastAsia" w:hAnsi="宋体" w:cs="宋体"/>
          <w:sz w:val="24"/>
          <w:lang w:val="en-US" w:eastAsia="zh-CN"/>
        </w:rPr>
        <w:t>2</w:t>
      </w:r>
      <w:r>
        <w:rPr>
          <w:rFonts w:hint="eastAsia" w:hAnsi="宋体" w:cs="宋体"/>
          <w:sz w:val="24"/>
        </w:rPr>
        <w:t>﹞</w:t>
      </w:r>
      <w:r>
        <w:rPr>
          <w:rFonts w:hint="eastAsia" w:hAnsi="宋体" w:cs="宋体"/>
          <w:sz w:val="24"/>
          <w:lang w:val="en-US" w:eastAsia="zh-CN"/>
        </w:rPr>
        <w:t>12</w:t>
      </w:r>
      <w:r>
        <w:rPr>
          <w:rFonts w:hint="eastAsia" w:hAnsi="宋体" w:cs="宋体"/>
          <w:sz w:val="24"/>
        </w:rPr>
        <w:t>号）</w:t>
      </w:r>
      <w:r>
        <w:rPr>
          <w:rFonts w:hint="eastAsia" w:hAnsi="宋体" w:cs="宋体"/>
          <w:sz w:val="24"/>
          <w:lang w:eastAsia="zh-CN"/>
        </w:rPr>
        <w:t>、</w:t>
      </w:r>
      <w:r>
        <w:rPr>
          <w:rFonts w:hint="eastAsia" w:hAnsi="宋体" w:cs="宋体"/>
          <w:sz w:val="24"/>
        </w:rPr>
        <w:t>《财政部 司法部关于政府采购支持监狱企业发展有关问题的通知》（财库[2014]68号）和《财政部 民政部 中国残疾人联合会关于促进残疾人就业政府采购政策的通知》（财库〔2017〕 141号）的文件规定，本项目对小微企业、监狱企业及残疾人福利性单位的投标报价给予</w:t>
      </w:r>
      <w:r>
        <w:rPr>
          <w:rFonts w:hint="eastAsia" w:hAnsi="宋体" w:cs="宋体"/>
          <w:b/>
          <w:bCs/>
          <w:sz w:val="24"/>
          <w:lang w:val="en-US" w:eastAsia="zh-CN"/>
        </w:rPr>
        <w:t>10</w:t>
      </w:r>
      <w:r>
        <w:rPr>
          <w:rFonts w:hint="eastAsia" w:hAnsi="宋体" w:cs="宋体"/>
          <w:b/>
          <w:bCs/>
          <w:sz w:val="24"/>
        </w:rPr>
        <w:t>%</w:t>
      </w:r>
      <w:r>
        <w:rPr>
          <w:rFonts w:hint="eastAsia" w:hAnsi="宋体" w:cs="宋体"/>
          <w:sz w:val="24"/>
        </w:rPr>
        <w:t>的扣除，用扣除后的价格参与价格评审。投标人同时为小微企业、监狱企业或残疾人福利性单位的，</w:t>
      </w:r>
      <w:r>
        <w:rPr>
          <w:rFonts w:hint="eastAsia" w:hAnsi="宋体" w:cs="宋体"/>
          <w:b/>
          <w:bCs/>
          <w:sz w:val="24"/>
        </w:rPr>
        <w:t>评审中只享受一次价格扣除</w:t>
      </w:r>
      <w:r>
        <w:rPr>
          <w:rFonts w:hint="eastAsia" w:hAnsi="宋体" w:cs="宋体"/>
          <w:sz w:val="24"/>
        </w:rPr>
        <w:t>，不重复享受价格扣除。</w:t>
      </w:r>
    </w:p>
    <w:p>
      <w:pPr>
        <w:numPr>
          <w:ilvl w:val="0"/>
          <w:numId w:val="29"/>
        </w:numPr>
        <w:spacing w:line="360" w:lineRule="auto"/>
        <w:ind w:firstLine="482" w:firstLineChars="200"/>
        <w:rPr>
          <w:rFonts w:hint="eastAsia" w:hAnsi="宋体" w:cs="宋体"/>
          <w:b/>
          <w:bCs/>
          <w:sz w:val="24"/>
        </w:rPr>
      </w:pPr>
      <w:r>
        <w:rPr>
          <w:rFonts w:hint="eastAsia" w:hAnsi="宋体" w:cs="宋体"/>
          <w:b/>
          <w:bCs/>
          <w:sz w:val="24"/>
        </w:rPr>
        <w:t>扣除后的价格仅用来计算价格得分，中标金额以原投标报价为准。</w:t>
      </w:r>
    </w:p>
    <w:p>
      <w:pPr>
        <w:numPr>
          <w:ilvl w:val="0"/>
          <w:numId w:val="29"/>
        </w:numPr>
        <w:spacing w:line="360" w:lineRule="auto"/>
        <w:ind w:firstLine="480" w:firstLineChars="200"/>
        <w:rPr>
          <w:rFonts w:hint="eastAsia" w:hAnsi="宋体" w:cs="宋体"/>
          <w:sz w:val="24"/>
        </w:rPr>
      </w:pPr>
      <w:r>
        <w:rPr>
          <w:rFonts w:hint="eastAsia" w:hAnsi="宋体" w:cs="宋体"/>
          <w:sz w:val="24"/>
        </w:rPr>
        <w:t>投标人须按要求提供相关材料（详见第六部分投标文件格式），否则将不进行价格扣除。</w:t>
      </w:r>
    </w:p>
    <w:p>
      <w:pPr>
        <w:numPr>
          <w:ilvl w:val="0"/>
          <w:numId w:val="30"/>
        </w:numPr>
        <w:tabs>
          <w:tab w:val="left" w:pos="945"/>
          <w:tab w:val="clear" w:pos="840"/>
        </w:tabs>
        <w:spacing w:line="360" w:lineRule="auto"/>
        <w:ind w:left="0" w:firstLine="482" w:firstLineChars="200"/>
        <w:rPr>
          <w:rFonts w:hint="eastAsia" w:hAnsi="宋体" w:cs="宋体"/>
          <w:b/>
          <w:sz w:val="24"/>
        </w:rPr>
      </w:pPr>
      <w:r>
        <w:rPr>
          <w:rFonts w:hint="eastAsia" w:hAnsi="宋体" w:cs="宋体"/>
          <w:b/>
          <w:sz w:val="24"/>
        </w:rPr>
        <w:t>商务评审</w:t>
      </w:r>
    </w:p>
    <w:p>
      <w:pPr>
        <w:tabs>
          <w:tab w:val="left" w:pos="945"/>
        </w:tabs>
        <w:spacing w:line="360" w:lineRule="auto"/>
        <w:ind w:firstLine="480" w:firstLineChars="200"/>
        <w:rPr>
          <w:rFonts w:hint="eastAsia" w:hAnsi="宋体" w:cs="宋体"/>
          <w:b/>
          <w:sz w:val="24"/>
        </w:rPr>
      </w:pPr>
      <w:r>
        <w:rPr>
          <w:rFonts w:hint="eastAsia" w:hAnsi="宋体" w:cs="宋体"/>
          <w:sz w:val="24"/>
        </w:rPr>
        <w:t>评标委员会对投标人提供的产品质量保证及服务内容、投标人的资格和业绩合同等情况进行比较和评价。</w:t>
      </w:r>
    </w:p>
    <w:p>
      <w:pPr>
        <w:numPr>
          <w:ilvl w:val="0"/>
          <w:numId w:val="30"/>
        </w:numPr>
        <w:tabs>
          <w:tab w:val="left" w:pos="945"/>
          <w:tab w:val="clear" w:pos="840"/>
        </w:tabs>
        <w:spacing w:line="360" w:lineRule="auto"/>
        <w:ind w:left="0" w:firstLine="482" w:firstLineChars="200"/>
        <w:rPr>
          <w:rFonts w:hint="eastAsia" w:hAnsi="宋体" w:cs="宋体"/>
          <w:b/>
          <w:sz w:val="24"/>
        </w:rPr>
      </w:pPr>
      <w:r>
        <w:rPr>
          <w:rFonts w:hint="eastAsia" w:hAnsi="宋体" w:cs="宋体"/>
          <w:b/>
          <w:sz w:val="24"/>
        </w:rPr>
        <w:t>技术评审</w:t>
      </w:r>
    </w:p>
    <w:p>
      <w:pPr>
        <w:spacing w:line="360" w:lineRule="auto"/>
        <w:ind w:firstLine="480" w:firstLineChars="200"/>
        <w:rPr>
          <w:rFonts w:hint="eastAsia" w:hAnsi="宋体" w:cs="宋体"/>
          <w:sz w:val="24"/>
        </w:rPr>
      </w:pPr>
      <w:r>
        <w:rPr>
          <w:rFonts w:hint="eastAsia" w:hAnsi="宋体" w:cs="宋体"/>
          <w:sz w:val="24"/>
        </w:rPr>
        <w:t>评标委员会将根据投标人所提供的技术资料，对投标货物的技术指标、技术参数、使用功能和产品选用的主要部件质量及其在使用过程中的可靠性、稳定性、操作和维护性能等，逐项分别进行比较和评价。</w:t>
      </w:r>
    </w:p>
    <w:p>
      <w:pPr>
        <w:spacing w:line="360" w:lineRule="auto"/>
        <w:ind w:firstLine="480" w:firstLineChars="200"/>
        <w:rPr>
          <w:rFonts w:hint="eastAsia" w:hAnsi="宋体" w:cs="宋体"/>
          <w:sz w:val="24"/>
        </w:rPr>
      </w:pPr>
      <w:r>
        <w:rPr>
          <w:rFonts w:hint="eastAsia" w:hAnsi="宋体" w:cs="宋体"/>
          <w:sz w:val="24"/>
        </w:rPr>
        <w:t>注：商务评标因素和技术评标因素的分值取小数点后2位，小数点后第三位四舍五入。</w:t>
      </w:r>
    </w:p>
    <w:p>
      <w:pPr>
        <w:numPr>
          <w:ilvl w:val="0"/>
          <w:numId w:val="30"/>
        </w:numPr>
        <w:tabs>
          <w:tab w:val="left" w:pos="945"/>
          <w:tab w:val="clear" w:pos="840"/>
        </w:tabs>
        <w:spacing w:line="360" w:lineRule="auto"/>
        <w:ind w:left="0" w:firstLine="482" w:firstLineChars="200"/>
        <w:rPr>
          <w:rFonts w:hint="eastAsia" w:hAnsi="宋体" w:cs="宋体"/>
          <w:b/>
          <w:sz w:val="24"/>
        </w:rPr>
      </w:pPr>
      <w:r>
        <w:rPr>
          <w:rFonts w:hint="eastAsia" w:hAnsi="宋体" w:cs="宋体"/>
          <w:b/>
          <w:sz w:val="24"/>
        </w:rPr>
        <w:t>编写评标报告</w:t>
      </w:r>
    </w:p>
    <w:p>
      <w:pPr>
        <w:spacing w:line="360" w:lineRule="auto"/>
        <w:ind w:firstLine="480" w:firstLineChars="200"/>
        <w:rPr>
          <w:rFonts w:hint="eastAsia" w:hAnsi="宋体" w:cs="宋体"/>
          <w:sz w:val="24"/>
        </w:rPr>
      </w:pPr>
      <w:r>
        <w:rPr>
          <w:rFonts w:hint="eastAsia" w:hAnsi="宋体" w:cs="宋体"/>
          <w:sz w:val="24"/>
        </w:rPr>
        <w:t>评标报告是评标委员会根据全体评标成员签字的原始评标记录和评标结果编写的报告，其主要内容包括：</w:t>
      </w:r>
    </w:p>
    <w:p>
      <w:pPr>
        <w:spacing w:line="360" w:lineRule="auto"/>
        <w:ind w:firstLine="480" w:firstLineChars="200"/>
        <w:rPr>
          <w:rFonts w:hint="eastAsia" w:hAnsi="宋体" w:cs="宋体"/>
          <w:sz w:val="24"/>
        </w:rPr>
      </w:pPr>
      <w:r>
        <w:rPr>
          <w:rFonts w:hint="eastAsia" w:hAnsi="宋体" w:cs="宋体"/>
          <w:sz w:val="24"/>
        </w:rPr>
        <w:t>（1）招标公告刊登的媒体名称、开标日期和地点；</w:t>
      </w:r>
    </w:p>
    <w:p>
      <w:pPr>
        <w:spacing w:line="360" w:lineRule="auto"/>
        <w:ind w:firstLine="480" w:firstLineChars="200"/>
        <w:rPr>
          <w:rFonts w:hint="eastAsia" w:hAnsi="宋体" w:cs="宋体"/>
          <w:sz w:val="24"/>
        </w:rPr>
      </w:pPr>
      <w:r>
        <w:rPr>
          <w:rFonts w:hint="eastAsia" w:hAnsi="宋体" w:cs="宋体"/>
          <w:sz w:val="24"/>
        </w:rPr>
        <w:t>（2）获取招标文件的投标人名单和评标委员会成员名单；</w:t>
      </w:r>
    </w:p>
    <w:p>
      <w:pPr>
        <w:spacing w:line="360" w:lineRule="auto"/>
        <w:ind w:firstLine="480" w:firstLineChars="200"/>
        <w:rPr>
          <w:rFonts w:hint="eastAsia" w:hAnsi="宋体" w:cs="宋体"/>
          <w:sz w:val="24"/>
        </w:rPr>
      </w:pPr>
      <w:r>
        <w:rPr>
          <w:rFonts w:hint="eastAsia" w:hAnsi="宋体" w:cs="宋体"/>
          <w:sz w:val="24"/>
        </w:rPr>
        <w:t>（3）评标方法和标准；</w:t>
      </w:r>
    </w:p>
    <w:p>
      <w:pPr>
        <w:spacing w:line="360" w:lineRule="auto"/>
        <w:ind w:firstLine="480" w:firstLineChars="200"/>
        <w:rPr>
          <w:rFonts w:hint="eastAsia" w:hAnsi="宋体" w:cs="宋体"/>
          <w:sz w:val="24"/>
        </w:rPr>
      </w:pPr>
      <w:r>
        <w:rPr>
          <w:rFonts w:hint="eastAsia" w:hAnsi="宋体" w:cs="宋体"/>
          <w:sz w:val="24"/>
        </w:rPr>
        <w:t>（4）开标记录和评标情况及说明，包括投标无效投标人名单及原因；</w:t>
      </w:r>
    </w:p>
    <w:p>
      <w:pPr>
        <w:spacing w:line="360" w:lineRule="auto"/>
        <w:ind w:firstLine="480" w:firstLineChars="200"/>
        <w:rPr>
          <w:rFonts w:hint="eastAsia" w:hAnsi="宋体" w:cs="宋体"/>
          <w:sz w:val="24"/>
        </w:rPr>
      </w:pPr>
      <w:r>
        <w:rPr>
          <w:rFonts w:hint="eastAsia" w:hAnsi="宋体" w:cs="宋体"/>
          <w:sz w:val="24"/>
        </w:rPr>
        <w:t>（5）评标结果和中标候选供应商排序表；</w:t>
      </w:r>
    </w:p>
    <w:p>
      <w:pPr>
        <w:spacing w:line="360" w:lineRule="auto"/>
        <w:ind w:firstLine="480" w:firstLineChars="200"/>
        <w:rPr>
          <w:rFonts w:hint="eastAsia" w:hAnsi="宋体" w:cs="宋体"/>
          <w:sz w:val="24"/>
        </w:rPr>
      </w:pPr>
      <w:r>
        <w:rPr>
          <w:rFonts w:hint="eastAsia" w:hAnsi="宋体" w:cs="宋体"/>
          <w:sz w:val="24"/>
        </w:rPr>
        <w:t>（6）评标委员会的授标建议。</w:t>
      </w:r>
    </w:p>
    <w:p>
      <w:pPr>
        <w:numPr>
          <w:ilvl w:val="0"/>
          <w:numId w:val="30"/>
        </w:numPr>
        <w:tabs>
          <w:tab w:val="left" w:pos="945"/>
          <w:tab w:val="clear" w:pos="840"/>
        </w:tabs>
        <w:spacing w:line="360" w:lineRule="auto"/>
        <w:ind w:left="0" w:firstLine="482" w:firstLineChars="200"/>
        <w:rPr>
          <w:rFonts w:hint="eastAsia" w:hAnsi="宋体" w:cs="宋体"/>
          <w:b/>
          <w:sz w:val="24"/>
        </w:rPr>
      </w:pPr>
      <w:r>
        <w:rPr>
          <w:rFonts w:hint="eastAsia" w:hAnsi="宋体" w:cs="宋体"/>
          <w:b/>
          <w:sz w:val="24"/>
        </w:rPr>
        <w:t>废 标</w:t>
      </w:r>
    </w:p>
    <w:p>
      <w:pPr>
        <w:spacing w:line="360" w:lineRule="auto"/>
        <w:ind w:firstLine="480" w:firstLineChars="200"/>
        <w:rPr>
          <w:rFonts w:hint="eastAsia" w:hAnsi="宋体" w:cs="宋体"/>
          <w:sz w:val="24"/>
        </w:rPr>
      </w:pPr>
      <w:r>
        <w:rPr>
          <w:rFonts w:hint="eastAsia" w:hAnsi="宋体" w:cs="宋体"/>
          <w:sz w:val="24"/>
        </w:rPr>
        <w:t>本次政府采购活动中，出现下列情形之一的，予以废标：</w:t>
      </w:r>
    </w:p>
    <w:p>
      <w:pPr>
        <w:spacing w:line="360" w:lineRule="auto"/>
        <w:ind w:firstLine="480" w:firstLineChars="200"/>
        <w:rPr>
          <w:rFonts w:hint="eastAsia" w:hAnsi="宋体" w:cs="宋体"/>
          <w:sz w:val="24"/>
        </w:rPr>
      </w:pPr>
      <w:r>
        <w:rPr>
          <w:rFonts w:hint="eastAsia" w:hAnsi="宋体" w:cs="宋体"/>
          <w:sz w:val="24"/>
        </w:rPr>
        <w:t>（1）符合专业条件的供应商或者对招标文件作实质响应的供应商不足三家的；</w:t>
      </w:r>
    </w:p>
    <w:p>
      <w:pPr>
        <w:spacing w:line="360" w:lineRule="auto"/>
        <w:ind w:firstLine="480" w:firstLineChars="200"/>
        <w:rPr>
          <w:rFonts w:hint="eastAsia" w:hAnsi="宋体" w:cs="宋体"/>
          <w:sz w:val="24"/>
        </w:rPr>
      </w:pPr>
      <w:r>
        <w:rPr>
          <w:rFonts w:hint="eastAsia" w:hAnsi="宋体" w:cs="宋体"/>
          <w:sz w:val="24"/>
        </w:rPr>
        <w:t>（2）出现影响采购公正的违法、违规行为的；</w:t>
      </w:r>
    </w:p>
    <w:p>
      <w:pPr>
        <w:spacing w:line="360" w:lineRule="auto"/>
        <w:ind w:firstLine="480" w:firstLineChars="200"/>
        <w:rPr>
          <w:rFonts w:hint="eastAsia" w:hAnsi="宋体" w:cs="宋体"/>
          <w:sz w:val="24"/>
        </w:rPr>
      </w:pPr>
      <w:r>
        <w:rPr>
          <w:rFonts w:hint="eastAsia" w:hAnsi="宋体" w:cs="宋体"/>
          <w:sz w:val="24"/>
        </w:rPr>
        <w:t>（3）投标人的报价均超过了采购预算，采购人不能支付的；</w:t>
      </w:r>
    </w:p>
    <w:p>
      <w:pPr>
        <w:spacing w:line="360" w:lineRule="auto"/>
        <w:ind w:firstLine="480" w:firstLineChars="200"/>
        <w:rPr>
          <w:rFonts w:hint="eastAsia" w:hAnsi="宋体" w:cs="宋体"/>
          <w:sz w:val="24"/>
        </w:rPr>
      </w:pPr>
      <w:r>
        <w:rPr>
          <w:rFonts w:hint="eastAsia" w:hAnsi="宋体" w:cs="宋体"/>
          <w:sz w:val="24"/>
        </w:rPr>
        <w:t>（4）因重大变故，采购任务取消的。</w:t>
      </w:r>
    </w:p>
    <w:p>
      <w:pPr>
        <w:spacing w:line="360" w:lineRule="auto"/>
        <w:ind w:firstLine="480" w:firstLineChars="200"/>
        <w:rPr>
          <w:rFonts w:hint="eastAsia" w:hAnsi="宋体" w:cs="宋体"/>
          <w:sz w:val="24"/>
        </w:rPr>
      </w:pPr>
      <w:r>
        <w:rPr>
          <w:rFonts w:hint="eastAsia" w:hAnsi="宋体" w:cs="宋体"/>
          <w:sz w:val="24"/>
        </w:rPr>
        <w:t>废标后，招标代理机构应在中国海南政府</w:t>
      </w:r>
      <w:r>
        <w:rPr>
          <w:rFonts w:hint="eastAsia" w:hAnsi="宋体" w:cs="宋体"/>
          <w:spacing w:val="-20"/>
          <w:sz w:val="24"/>
        </w:rPr>
        <w:t>采购网、全国公共资源交易平台（海南省）·三亚市</w:t>
      </w:r>
      <w:r>
        <w:rPr>
          <w:rFonts w:hint="eastAsia" w:hAnsi="宋体" w:cs="宋体"/>
          <w:sz w:val="24"/>
        </w:rPr>
        <w:t>上公告，并公告废标的理由。</w:t>
      </w:r>
    </w:p>
    <w:p>
      <w:pPr>
        <w:numPr>
          <w:ilvl w:val="0"/>
          <w:numId w:val="30"/>
        </w:numPr>
        <w:tabs>
          <w:tab w:val="left" w:pos="945"/>
          <w:tab w:val="clear" w:pos="840"/>
        </w:tabs>
        <w:spacing w:line="360" w:lineRule="auto"/>
        <w:ind w:left="0" w:firstLine="482" w:firstLineChars="200"/>
        <w:rPr>
          <w:rFonts w:hint="eastAsia" w:hAnsi="宋体" w:cs="宋体"/>
          <w:b/>
          <w:sz w:val="24"/>
        </w:rPr>
      </w:pPr>
      <w:r>
        <w:rPr>
          <w:rFonts w:hint="eastAsia" w:hAnsi="宋体" w:cs="宋体"/>
          <w:b/>
          <w:sz w:val="24"/>
        </w:rPr>
        <w:t>定标</w:t>
      </w:r>
    </w:p>
    <w:p>
      <w:pPr>
        <w:spacing w:line="360" w:lineRule="auto"/>
        <w:ind w:firstLine="480" w:firstLineChars="200"/>
        <w:rPr>
          <w:rFonts w:hint="eastAsia" w:hAnsi="宋体" w:cs="宋体"/>
          <w:sz w:val="24"/>
        </w:rPr>
      </w:pPr>
      <w:r>
        <w:rPr>
          <w:rFonts w:hint="eastAsia" w:hAnsi="宋体" w:cs="宋体"/>
          <w:sz w:val="24"/>
          <w:lang w:val="en-US" w:eastAsia="zh-CN"/>
        </w:rPr>
        <w:t>5</w:t>
      </w:r>
      <w:r>
        <w:rPr>
          <w:rFonts w:hint="eastAsia" w:hAnsi="宋体" w:cs="宋体"/>
          <w:sz w:val="24"/>
        </w:rPr>
        <w:t>.1. 定标原则：评标委员会依据评标结论推荐3名中标候选供应商。采购人根据评标委员会推荐的中标候选人名单，按顺序确定中标人。</w:t>
      </w:r>
    </w:p>
    <w:p>
      <w:pPr>
        <w:spacing w:line="360" w:lineRule="auto"/>
        <w:ind w:firstLine="480" w:firstLineChars="200"/>
        <w:rPr>
          <w:rFonts w:hint="eastAsia" w:hAnsi="宋体" w:cs="宋体"/>
          <w:sz w:val="24"/>
        </w:rPr>
      </w:pPr>
      <w:r>
        <w:rPr>
          <w:rFonts w:hint="eastAsia" w:hAnsi="宋体" w:cs="宋体"/>
          <w:sz w:val="24"/>
          <w:lang w:val="en-US" w:eastAsia="zh-CN"/>
        </w:rPr>
        <w:t>5</w:t>
      </w:r>
      <w:r>
        <w:rPr>
          <w:rFonts w:hint="eastAsia" w:hAnsi="宋体" w:cs="宋体"/>
          <w:sz w:val="24"/>
        </w:rPr>
        <w:t>.2. 定标程序</w:t>
      </w:r>
    </w:p>
    <w:p>
      <w:pPr>
        <w:spacing w:line="360" w:lineRule="auto"/>
        <w:ind w:firstLine="480" w:firstLineChars="200"/>
        <w:rPr>
          <w:rFonts w:hint="eastAsia" w:hAnsi="宋体" w:cs="宋体"/>
          <w:sz w:val="24"/>
        </w:rPr>
      </w:pPr>
      <w:r>
        <w:rPr>
          <w:rFonts w:hint="eastAsia" w:hAnsi="宋体" w:cs="宋体"/>
          <w:sz w:val="24"/>
          <w:lang w:val="en-US" w:eastAsia="zh-CN"/>
        </w:rPr>
        <w:t>5</w:t>
      </w:r>
      <w:r>
        <w:rPr>
          <w:rFonts w:hint="eastAsia" w:hAnsi="宋体" w:cs="宋体"/>
          <w:sz w:val="24"/>
        </w:rPr>
        <w:t>.2.1 评标委员会将评审情况写出书面报告，推荐中标候选人，并按照综合得分高低标明排列顺序。综合得分相同的，按投标报价由低到高顺序排列。得分且投标报价相同的，按技术指标优劣顺序排列。</w:t>
      </w:r>
    </w:p>
    <w:p>
      <w:pPr>
        <w:spacing w:line="360" w:lineRule="auto"/>
        <w:ind w:firstLine="480" w:firstLineChars="200"/>
        <w:rPr>
          <w:rFonts w:hint="eastAsia" w:hAnsi="宋体" w:cs="宋体"/>
          <w:sz w:val="24"/>
        </w:rPr>
      </w:pPr>
      <w:r>
        <w:rPr>
          <w:rFonts w:hint="eastAsia" w:hAnsi="宋体" w:cs="宋体"/>
          <w:sz w:val="24"/>
          <w:lang w:val="en-US" w:eastAsia="zh-CN"/>
        </w:rPr>
        <w:t>5</w:t>
      </w:r>
      <w:r>
        <w:rPr>
          <w:rFonts w:hint="eastAsia" w:hAnsi="宋体" w:cs="宋体"/>
          <w:sz w:val="24"/>
        </w:rPr>
        <w:t>.2.2 招标代理机构在评标结束后2个工作日内将评标报告送采购人。</w:t>
      </w:r>
    </w:p>
    <w:p>
      <w:pPr>
        <w:pStyle w:val="5"/>
        <w:numPr>
          <w:ilvl w:val="0"/>
          <w:numId w:val="0"/>
        </w:numPr>
        <w:tabs>
          <w:tab w:val="left" w:pos="1050"/>
        </w:tabs>
        <w:ind w:firstLine="480" w:firstLineChars="200"/>
        <w:rPr>
          <w:rFonts w:hint="eastAsia" w:hAnsi="宋体" w:cs="宋体"/>
          <w:color w:val="auto"/>
          <w:sz w:val="24"/>
        </w:rPr>
      </w:pPr>
      <w:r>
        <w:rPr>
          <w:rFonts w:hint="eastAsia" w:hAnsi="宋体" w:cs="宋体"/>
          <w:sz w:val="24"/>
          <w:lang w:val="en-US" w:eastAsia="zh-CN"/>
        </w:rPr>
        <w:t>5</w:t>
      </w:r>
      <w:r>
        <w:rPr>
          <w:rFonts w:hint="eastAsia" w:hAnsi="宋体" w:cs="宋体"/>
          <w:sz w:val="24"/>
        </w:rPr>
        <w:t>.2.3 采购人在收到评标报告后</w:t>
      </w:r>
      <w:r>
        <w:rPr>
          <w:rFonts w:hint="eastAsia" w:hAnsi="宋体" w:cs="宋体"/>
          <w:sz w:val="24"/>
          <w:lang w:val="en-US" w:eastAsia="zh-CN"/>
        </w:rPr>
        <w:t>2</w:t>
      </w:r>
      <w:r>
        <w:rPr>
          <w:rFonts w:hint="eastAsia" w:hAnsi="宋体" w:cs="宋体"/>
          <w:sz w:val="24"/>
        </w:rPr>
        <w:t>个工作日内，按照</w:t>
      </w:r>
      <w:r>
        <w:rPr>
          <w:rFonts w:hint="eastAsia" w:hAnsi="宋体" w:cs="宋体"/>
          <w:color w:val="auto"/>
          <w:sz w:val="24"/>
        </w:rPr>
        <w:t>评标报告中推荐的中标候选人顺序确定中标人。</w:t>
      </w:r>
      <w:r>
        <w:rPr>
          <w:rFonts w:hint="eastAsia" w:ascii="宋体" w:hAnsi="宋体" w:cs="宋体"/>
          <w:b/>
          <w:bCs w:val="0"/>
          <w:color w:val="auto"/>
          <w:szCs w:val="24"/>
          <w:shd w:val="clear" w:color="auto" w:fill="FFFFFF"/>
        </w:rPr>
        <w:t>根据《海南省财政厅关于进一步优化政府采购营商环境的通知》琼财采〔2022〕68号文件要求）</w:t>
      </w:r>
    </w:p>
    <w:p>
      <w:pPr>
        <w:spacing w:line="360" w:lineRule="auto"/>
        <w:ind w:firstLine="480" w:firstLineChars="200"/>
        <w:rPr>
          <w:rFonts w:hint="eastAsia" w:hAnsi="宋体" w:cs="宋体"/>
          <w:sz w:val="24"/>
        </w:rPr>
      </w:pPr>
      <w:r>
        <w:rPr>
          <w:rFonts w:hint="eastAsia" w:hAnsi="宋体" w:cs="宋体"/>
          <w:sz w:val="24"/>
          <w:lang w:val="en-US" w:eastAsia="zh-CN"/>
        </w:rPr>
        <w:t>5</w:t>
      </w:r>
      <w:r>
        <w:rPr>
          <w:rFonts w:hint="eastAsia" w:hAnsi="宋体" w:cs="宋体"/>
          <w:sz w:val="24"/>
        </w:rPr>
        <w:t>.2.4 根据采购人确定的中标人，招标代理机构在中国海南政府</w:t>
      </w:r>
      <w:r>
        <w:rPr>
          <w:rFonts w:hint="eastAsia" w:hAnsi="宋体" w:cs="宋体"/>
          <w:spacing w:val="-20"/>
          <w:sz w:val="24"/>
        </w:rPr>
        <w:t>采购网、全国公共资源交易平台（海南省）·三亚市</w:t>
      </w:r>
      <w:r>
        <w:rPr>
          <w:rFonts w:hint="eastAsia" w:hAnsi="宋体" w:cs="宋体"/>
          <w:sz w:val="24"/>
        </w:rPr>
        <w:t>上发布中标公告，同时向中标人发出中标通知书。</w:t>
      </w:r>
    </w:p>
    <w:p>
      <w:pPr>
        <w:spacing w:line="360" w:lineRule="auto"/>
        <w:ind w:firstLine="480" w:firstLineChars="200"/>
        <w:rPr>
          <w:rFonts w:hint="eastAsia" w:hAnsi="宋体" w:cs="宋体"/>
          <w:sz w:val="24"/>
        </w:rPr>
      </w:pPr>
      <w:r>
        <w:rPr>
          <w:rFonts w:hint="eastAsia" w:hAnsi="宋体" w:cs="宋体"/>
          <w:sz w:val="24"/>
          <w:lang w:val="en-US" w:eastAsia="zh-CN"/>
        </w:rPr>
        <w:t>5</w:t>
      </w:r>
      <w:r>
        <w:rPr>
          <w:rFonts w:hint="eastAsia" w:hAnsi="宋体" w:cs="宋体"/>
          <w:sz w:val="24"/>
        </w:rPr>
        <w:t>.2.5 招标采购单位不解释中标或落标原因，不退回投标文件和其他投标资料。</w:t>
      </w:r>
    </w:p>
    <w:p>
      <w:pPr>
        <w:spacing w:line="360" w:lineRule="auto"/>
        <w:ind w:firstLine="480" w:firstLineChars="200"/>
        <w:rPr>
          <w:rFonts w:hint="eastAsia" w:hAnsi="宋体" w:cs="宋体"/>
          <w:sz w:val="24"/>
        </w:rPr>
      </w:pPr>
      <w:r>
        <w:rPr>
          <w:rFonts w:hint="eastAsia" w:hAnsi="宋体" w:cs="宋体"/>
          <w:sz w:val="24"/>
          <w:lang w:val="en-US" w:eastAsia="zh-CN"/>
        </w:rPr>
        <w:t>5</w:t>
      </w:r>
      <w:r>
        <w:rPr>
          <w:rFonts w:hint="eastAsia" w:hAnsi="宋体" w:cs="宋体"/>
          <w:sz w:val="24"/>
        </w:rPr>
        <w:t>.2.6中标人放弃中标或因故不能履行合同的，按照《政府采购货物和服务招标投标管理办法》第六十条规定处理。</w:t>
      </w:r>
    </w:p>
    <w:p>
      <w:pPr>
        <w:numPr>
          <w:ilvl w:val="0"/>
          <w:numId w:val="30"/>
        </w:numPr>
        <w:tabs>
          <w:tab w:val="left" w:pos="945"/>
          <w:tab w:val="clear" w:pos="840"/>
        </w:tabs>
        <w:spacing w:line="360" w:lineRule="auto"/>
        <w:ind w:left="0" w:firstLine="482" w:firstLineChars="200"/>
        <w:rPr>
          <w:rFonts w:hint="eastAsia" w:hAnsi="宋体" w:cs="宋体"/>
          <w:b/>
          <w:sz w:val="24"/>
        </w:rPr>
      </w:pPr>
      <w:r>
        <w:rPr>
          <w:rFonts w:hint="eastAsia" w:hAnsi="宋体" w:cs="宋体"/>
          <w:b/>
          <w:sz w:val="24"/>
        </w:rPr>
        <w:t>评标委员会承担以下义务：</w:t>
      </w:r>
    </w:p>
    <w:p>
      <w:pPr>
        <w:spacing w:line="360" w:lineRule="auto"/>
        <w:ind w:firstLine="480" w:firstLineChars="200"/>
        <w:rPr>
          <w:rFonts w:hint="eastAsia" w:hAnsi="宋体" w:cs="宋体"/>
          <w:sz w:val="24"/>
        </w:rPr>
      </w:pPr>
      <w:r>
        <w:rPr>
          <w:rFonts w:hint="eastAsia" w:hAnsi="宋体" w:cs="宋体"/>
          <w:sz w:val="24"/>
          <w:lang w:val="en-US" w:eastAsia="zh-CN"/>
        </w:rPr>
        <w:t>6</w:t>
      </w:r>
      <w:r>
        <w:rPr>
          <w:rFonts w:hint="eastAsia" w:hAnsi="宋体" w:cs="宋体"/>
          <w:sz w:val="24"/>
        </w:rPr>
        <w:t>.1 遵纪守法，客观、公正、廉洁地履行职责。</w:t>
      </w:r>
    </w:p>
    <w:p>
      <w:pPr>
        <w:spacing w:line="360" w:lineRule="auto"/>
        <w:ind w:firstLine="480" w:firstLineChars="200"/>
        <w:rPr>
          <w:rFonts w:hint="eastAsia" w:hAnsi="宋体" w:cs="宋体"/>
          <w:sz w:val="24"/>
        </w:rPr>
      </w:pPr>
      <w:r>
        <w:rPr>
          <w:rFonts w:hint="eastAsia" w:hAnsi="宋体" w:cs="宋体"/>
          <w:sz w:val="24"/>
          <w:lang w:val="en-US" w:eastAsia="zh-CN"/>
        </w:rPr>
        <w:t>6</w:t>
      </w:r>
      <w:r>
        <w:rPr>
          <w:rFonts w:hint="eastAsia" w:hAnsi="宋体" w:cs="宋体"/>
          <w:sz w:val="24"/>
        </w:rPr>
        <w:t>.2 按照政府采购法律法规和采购文件的规定要求对供应商的资格条件和供应商提供的产品价格、技术、服务等方面严格进行评判，提供科学合理、公平公正的评审意见，参与起草评标报告，并签字确认。</w:t>
      </w:r>
    </w:p>
    <w:p>
      <w:pPr>
        <w:spacing w:line="360" w:lineRule="auto"/>
        <w:ind w:firstLine="480" w:firstLineChars="200"/>
        <w:rPr>
          <w:rFonts w:hint="eastAsia" w:hAnsi="宋体" w:cs="宋体"/>
          <w:sz w:val="24"/>
        </w:rPr>
      </w:pPr>
      <w:r>
        <w:rPr>
          <w:rFonts w:hint="eastAsia" w:hAnsi="宋体" w:cs="宋体"/>
          <w:sz w:val="24"/>
          <w:lang w:val="en-US" w:eastAsia="zh-CN"/>
        </w:rPr>
        <w:t>6</w:t>
      </w:r>
      <w:r>
        <w:rPr>
          <w:rFonts w:hint="eastAsia" w:hAnsi="宋体" w:cs="宋体"/>
          <w:sz w:val="24"/>
        </w:rPr>
        <w:t>.3 保守秘密。不得透露采购文件咨询情况，不得泄漏供应商的投标文件及知悉的商业秘密，不得向供应商透露评标情况。</w:t>
      </w:r>
    </w:p>
    <w:p>
      <w:pPr>
        <w:spacing w:line="360" w:lineRule="auto"/>
        <w:ind w:firstLine="480" w:firstLineChars="200"/>
        <w:rPr>
          <w:rFonts w:hint="eastAsia" w:hAnsi="宋体" w:cs="宋体"/>
          <w:sz w:val="24"/>
        </w:rPr>
      </w:pPr>
      <w:r>
        <w:rPr>
          <w:rFonts w:hint="eastAsia" w:hAnsi="宋体" w:cs="宋体"/>
          <w:sz w:val="24"/>
          <w:lang w:val="en-US" w:eastAsia="zh-CN"/>
        </w:rPr>
        <w:t>6</w:t>
      </w:r>
      <w:r>
        <w:rPr>
          <w:rFonts w:hint="eastAsia" w:hAnsi="宋体" w:cs="宋体"/>
          <w:sz w:val="24"/>
        </w:rPr>
        <w:t>.4 发现供应商在政府采购活动中有不正当竞争或恶意串通等违规行为，及时向政府采购评审工作的组织者或财政部门报告并加以制止。</w:t>
      </w:r>
    </w:p>
    <w:p>
      <w:pPr>
        <w:spacing w:line="360" w:lineRule="auto"/>
        <w:ind w:firstLine="480" w:firstLineChars="200"/>
        <w:rPr>
          <w:rFonts w:hint="eastAsia" w:hAnsi="宋体" w:cs="宋体"/>
          <w:sz w:val="24"/>
        </w:rPr>
      </w:pPr>
      <w:r>
        <w:rPr>
          <w:rFonts w:hint="eastAsia" w:hAnsi="宋体" w:cs="宋体"/>
          <w:sz w:val="24"/>
        </w:rPr>
        <w:t>发现采购人、政府招标代理机构及其工作人员在政府采购活动中有干预评审、发表倾向性和歧视性言论、受贿或者接受供应商的其他好处及其他违法违规行为，及时向财政部门报告。</w:t>
      </w:r>
    </w:p>
    <w:p>
      <w:pPr>
        <w:spacing w:line="360" w:lineRule="auto"/>
        <w:ind w:firstLine="480" w:firstLineChars="200"/>
        <w:rPr>
          <w:rFonts w:hint="eastAsia" w:hAnsi="宋体" w:cs="宋体"/>
          <w:sz w:val="24"/>
        </w:rPr>
      </w:pPr>
      <w:r>
        <w:rPr>
          <w:rFonts w:hint="eastAsia" w:hAnsi="宋体" w:cs="宋体"/>
          <w:sz w:val="24"/>
          <w:lang w:val="en-US" w:eastAsia="zh-CN"/>
        </w:rPr>
        <w:t>6</w:t>
      </w:r>
      <w:r>
        <w:rPr>
          <w:rFonts w:hint="eastAsia" w:hAnsi="宋体" w:cs="宋体"/>
          <w:sz w:val="24"/>
        </w:rPr>
        <w:t>.5 解答有关方面对政府采购评审工作中有关问题的询问，配合采购人或者政府招标代理机构答复供应商质疑，配合财政部门的投诉处理工作等事宜。</w:t>
      </w:r>
    </w:p>
    <w:p>
      <w:pPr>
        <w:spacing w:line="360" w:lineRule="auto"/>
        <w:ind w:firstLine="480" w:firstLineChars="200"/>
        <w:rPr>
          <w:rFonts w:hint="eastAsia" w:hAnsi="宋体" w:cs="宋体"/>
          <w:sz w:val="24"/>
        </w:rPr>
      </w:pPr>
      <w:r>
        <w:rPr>
          <w:rFonts w:hint="eastAsia" w:hAnsi="宋体" w:cs="宋体"/>
          <w:sz w:val="24"/>
          <w:lang w:val="en-US" w:eastAsia="zh-CN"/>
        </w:rPr>
        <w:t>6</w:t>
      </w:r>
      <w:r>
        <w:rPr>
          <w:rFonts w:hint="eastAsia" w:hAnsi="宋体" w:cs="宋体"/>
          <w:sz w:val="24"/>
        </w:rPr>
        <w:t>.6 法律、法规和规章规定的其他义务。</w:t>
      </w:r>
    </w:p>
    <w:p>
      <w:pPr>
        <w:numPr>
          <w:ilvl w:val="0"/>
          <w:numId w:val="30"/>
        </w:numPr>
        <w:tabs>
          <w:tab w:val="left" w:pos="945"/>
          <w:tab w:val="clear" w:pos="840"/>
        </w:tabs>
        <w:spacing w:line="360" w:lineRule="auto"/>
        <w:ind w:left="0" w:firstLine="482" w:firstLineChars="200"/>
        <w:rPr>
          <w:rFonts w:hint="eastAsia" w:hAnsi="宋体" w:cs="宋体"/>
          <w:b/>
          <w:sz w:val="24"/>
        </w:rPr>
      </w:pPr>
      <w:r>
        <w:rPr>
          <w:rFonts w:hint="eastAsia" w:hAnsi="宋体" w:cs="宋体"/>
          <w:b/>
          <w:sz w:val="24"/>
        </w:rPr>
        <w:t>评标委员会应当遵守以下工作纪律：</w:t>
      </w:r>
    </w:p>
    <w:p>
      <w:pPr>
        <w:spacing w:line="360" w:lineRule="auto"/>
        <w:ind w:firstLine="480" w:firstLineChars="200"/>
        <w:rPr>
          <w:rFonts w:hint="eastAsia" w:hAnsi="宋体" w:cs="宋体"/>
          <w:sz w:val="24"/>
        </w:rPr>
      </w:pPr>
      <w:r>
        <w:rPr>
          <w:rFonts w:hint="eastAsia" w:hAnsi="宋体" w:cs="宋体"/>
          <w:sz w:val="24"/>
          <w:lang w:val="en-US" w:eastAsia="zh-CN"/>
        </w:rPr>
        <w:t>7</w:t>
      </w:r>
      <w:r>
        <w:rPr>
          <w:rFonts w:hint="eastAsia" w:hAnsi="宋体" w:cs="宋体"/>
          <w:sz w:val="24"/>
        </w:rPr>
        <w:t>.1 应邀按时参加评标和咨询活动。遇特殊情况不能出席或途中遇阻不能按时参加评标或咨询的，应及时告知财政部门或者采购人或者招标代理机构，不得私自转托他人。</w:t>
      </w:r>
    </w:p>
    <w:p>
      <w:pPr>
        <w:spacing w:line="360" w:lineRule="auto"/>
        <w:ind w:firstLine="480" w:firstLineChars="200"/>
        <w:rPr>
          <w:rFonts w:hint="eastAsia" w:hAnsi="宋体" w:cs="宋体"/>
          <w:sz w:val="24"/>
        </w:rPr>
      </w:pPr>
      <w:r>
        <w:rPr>
          <w:rFonts w:hint="eastAsia" w:hAnsi="宋体" w:cs="宋体"/>
          <w:sz w:val="24"/>
          <w:lang w:val="en-US" w:eastAsia="zh-CN"/>
        </w:rPr>
        <w:t>7</w:t>
      </w:r>
      <w:r>
        <w:rPr>
          <w:rFonts w:hint="eastAsia" w:hAnsi="宋体" w:cs="宋体"/>
          <w:sz w:val="24"/>
        </w:rPr>
        <w:t>.2 不得参加与自己有利害关系的政府采购项目的评标活动。对与自己有利害关系的评审项目，如受到邀请，应主动提出回避。财政部门、采购人或招标代理机构也可要求该评标专家回避。</w:t>
      </w:r>
    </w:p>
    <w:p>
      <w:pPr>
        <w:spacing w:line="360" w:lineRule="auto"/>
        <w:ind w:firstLine="480" w:firstLineChars="200"/>
        <w:rPr>
          <w:rFonts w:hint="eastAsia" w:hAnsi="宋体" w:cs="宋体"/>
          <w:sz w:val="24"/>
        </w:rPr>
      </w:pPr>
      <w:r>
        <w:rPr>
          <w:rFonts w:hint="eastAsia" w:hAnsi="宋体" w:cs="宋体"/>
          <w:sz w:val="24"/>
        </w:rPr>
        <w:t>有利害关系是指三年内曾在参加该采购项目的供应商处任职(包括一般工作)或担任顾问，配偶或直系亲属在参加该采购项目的供应商中任职或担任顾问，与参加该采购项目供应商发生过法律纠纷，以及其他可能影响公正评标的情况。</w:t>
      </w:r>
    </w:p>
    <w:p>
      <w:pPr>
        <w:spacing w:line="360" w:lineRule="auto"/>
        <w:ind w:firstLine="480" w:firstLineChars="200"/>
        <w:rPr>
          <w:rFonts w:hint="eastAsia" w:hAnsi="宋体" w:cs="宋体"/>
          <w:sz w:val="24"/>
        </w:rPr>
      </w:pPr>
      <w:r>
        <w:rPr>
          <w:rFonts w:hint="eastAsia" w:hAnsi="宋体" w:cs="宋体"/>
          <w:sz w:val="24"/>
          <w:lang w:val="en-US" w:eastAsia="zh-CN"/>
        </w:rPr>
        <w:t>7</w:t>
      </w:r>
      <w:r>
        <w:rPr>
          <w:rFonts w:hint="eastAsia" w:hAnsi="宋体" w:cs="宋体"/>
          <w:sz w:val="24"/>
        </w:rPr>
        <w:t>.3 评标或咨询过程中关闭通讯设备，不得与外界联系。因发生不可预见情况，确实需要与外界联系的，应当在现场工作人员陪同下联系。</w:t>
      </w:r>
    </w:p>
    <w:p>
      <w:pPr>
        <w:spacing w:line="360" w:lineRule="auto"/>
        <w:ind w:firstLine="480" w:firstLineChars="200"/>
        <w:rPr>
          <w:rFonts w:hint="eastAsia" w:hAnsi="宋体" w:cs="宋体"/>
          <w:sz w:val="24"/>
        </w:rPr>
      </w:pPr>
      <w:r>
        <w:rPr>
          <w:rFonts w:hint="eastAsia" w:hAnsi="宋体" w:cs="宋体"/>
          <w:sz w:val="24"/>
          <w:lang w:val="en-US" w:eastAsia="zh-CN"/>
        </w:rPr>
        <w:t>7</w:t>
      </w:r>
      <w:r>
        <w:rPr>
          <w:rFonts w:hint="eastAsia" w:hAnsi="宋体" w:cs="宋体"/>
          <w:sz w:val="24"/>
        </w:rPr>
        <w:t>.4 评标过程中，不得发表影响评标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标的依据；不得违反规定的评审格式评分和撰写评标意见；不得拒绝对自己的评标意见签字确认。</w:t>
      </w:r>
    </w:p>
    <w:p>
      <w:pPr>
        <w:spacing w:line="360" w:lineRule="auto"/>
        <w:ind w:firstLine="480" w:firstLineChars="200"/>
        <w:rPr>
          <w:rFonts w:hint="eastAsia" w:hAnsi="宋体" w:cs="宋体"/>
          <w:sz w:val="24"/>
        </w:rPr>
      </w:pPr>
      <w:r>
        <w:rPr>
          <w:rFonts w:hint="eastAsia" w:hAnsi="宋体" w:cs="宋体"/>
          <w:sz w:val="24"/>
          <w:lang w:val="en-US" w:eastAsia="zh-CN"/>
        </w:rPr>
        <w:t>7</w:t>
      </w:r>
      <w:r>
        <w:rPr>
          <w:rFonts w:hint="eastAsia" w:hAnsi="宋体" w:cs="宋体"/>
          <w:sz w:val="24"/>
        </w:rPr>
        <w:t>.5 有关部门规定的其他评审工作纪律。</w:t>
      </w:r>
    </w:p>
    <w:p>
      <w:pPr>
        <w:spacing w:line="560" w:lineRule="exact"/>
        <w:outlineLvl w:val="1"/>
        <w:rPr>
          <w:rFonts w:hint="eastAsia" w:hAnsi="宋体" w:cs="宋体"/>
          <w:b/>
          <w:sz w:val="24"/>
        </w:rPr>
        <w:sectPr>
          <w:footerReference r:id="rId6" w:type="first"/>
          <w:headerReference r:id="rId3" w:type="default"/>
          <w:footerReference r:id="rId4" w:type="default"/>
          <w:footerReference r:id="rId5" w:type="even"/>
          <w:pgSz w:w="11906" w:h="16838"/>
          <w:pgMar w:top="2098" w:right="1474" w:bottom="1984" w:left="1587" w:header="851" w:footer="851" w:gutter="0"/>
          <w:pgNumType w:start="1"/>
          <w:cols w:space="720" w:num="1"/>
          <w:titlePg/>
          <w:docGrid w:type="lines" w:linePitch="312" w:charSpace="0"/>
        </w:sectPr>
      </w:pPr>
    </w:p>
    <w:p>
      <w:pPr>
        <w:jc w:val="center"/>
        <w:outlineLvl w:val="0"/>
        <w:rPr>
          <w:rFonts w:hint="eastAsia" w:hAnsi="宋体" w:cs="宋体"/>
          <w:b/>
          <w:sz w:val="44"/>
          <w:szCs w:val="44"/>
        </w:rPr>
      </w:pPr>
      <w:bookmarkStart w:id="182" w:name="_Toc29363_WPSOffice_Level1"/>
      <w:r>
        <w:rPr>
          <w:rFonts w:hint="eastAsia" w:hAnsi="宋体" w:cs="宋体"/>
          <w:b/>
          <w:sz w:val="44"/>
          <w:szCs w:val="44"/>
        </w:rPr>
        <w:t>第七部分  投标文件格式</w:t>
      </w:r>
      <w:bookmarkEnd w:id="170"/>
      <w:r>
        <w:rPr>
          <w:rFonts w:hint="eastAsia" w:hAnsi="宋体" w:cs="宋体"/>
          <w:b/>
          <w:sz w:val="44"/>
          <w:szCs w:val="44"/>
        </w:rPr>
        <w:t>要求</w:t>
      </w:r>
      <w:bookmarkEnd w:id="171"/>
      <w:bookmarkEnd w:id="172"/>
      <w:bookmarkEnd w:id="182"/>
    </w:p>
    <w:p>
      <w:bookmarkStart w:id="183" w:name="_Toc317237630"/>
      <w:bookmarkStart w:id="184" w:name="_Toc2194"/>
      <w:bookmarkStart w:id="185" w:name="_Toc482172876"/>
      <w:bookmarkStart w:id="186" w:name="_Toc28450"/>
      <w:bookmarkStart w:id="187" w:name="_Toc212102882"/>
    </w:p>
    <w:p>
      <w:pPr>
        <w:jc w:val="right"/>
        <w:rPr>
          <w:rFonts w:hint="eastAsia"/>
          <w:b/>
          <w:bCs/>
          <w:sz w:val="48"/>
          <w:szCs w:val="48"/>
        </w:rPr>
      </w:pPr>
      <w:bookmarkStart w:id="188" w:name="_Toc11253_WPSOffice_Level1"/>
      <w:bookmarkStart w:id="189" w:name="_Toc1286_WPSOffice_Level1"/>
      <w:bookmarkStart w:id="190" w:name="_Toc29587_WPSOffice_Level1"/>
      <w:bookmarkStart w:id="191" w:name="_Toc21778_WPSOffice_Level1"/>
      <w:bookmarkStart w:id="192" w:name="_Toc1613_WPSOffice_Level1"/>
      <w:bookmarkStart w:id="193" w:name="_Toc12982_WPSOffice_Level1"/>
      <w:bookmarkStart w:id="194" w:name="_Toc25790_WPSOffice_Level1"/>
      <w:bookmarkStart w:id="195" w:name="_Toc15804_WPSOffice_Level1"/>
      <w:bookmarkStart w:id="196" w:name="_Toc18574_WPSOffice_Level1"/>
      <w:bookmarkStart w:id="197" w:name="_Toc4157_WPSOffice_Level1"/>
      <w:r>
        <w:rPr>
          <w:rFonts w:hint="eastAsia"/>
          <w:b/>
          <w:bCs/>
          <w:sz w:val="48"/>
          <w:szCs w:val="48"/>
        </w:rPr>
        <w:t>（正本/副本）</w:t>
      </w:r>
      <w:bookmarkEnd w:id="188"/>
      <w:bookmarkEnd w:id="189"/>
      <w:bookmarkEnd w:id="190"/>
      <w:bookmarkEnd w:id="191"/>
      <w:bookmarkEnd w:id="192"/>
      <w:bookmarkEnd w:id="193"/>
      <w:bookmarkEnd w:id="194"/>
      <w:bookmarkEnd w:id="195"/>
      <w:bookmarkEnd w:id="196"/>
      <w:bookmarkEnd w:id="197"/>
    </w:p>
    <w:p/>
    <w:p>
      <w:pPr>
        <w:pStyle w:val="3"/>
        <w:rPr>
          <w:b w:val="0"/>
          <w:bCs w:val="0"/>
        </w:rPr>
      </w:pPr>
    </w:p>
    <w:p>
      <w:r>
        <w:rPr>
          <w:rFonts w:hint="eastAsia"/>
        </w:rPr>
        <w:t xml:space="preserve">                         </w:t>
      </w:r>
      <w:r>
        <w:rPr>
          <w:rFonts w:hint="eastAsia"/>
          <w:u w:val="single"/>
        </w:rPr>
        <w:t xml:space="preserve">                            </w:t>
      </w:r>
      <w:bookmarkStart w:id="198" w:name="_Toc1762_WPSOffice_Level1"/>
      <w:bookmarkStart w:id="199" w:name="_Toc11218_WPSOffice_Level1"/>
      <w:bookmarkStart w:id="200" w:name="_Toc1956_WPSOffice_Level1"/>
      <w:bookmarkStart w:id="201" w:name="_Toc10156_WPSOffice_Level1"/>
      <w:bookmarkStart w:id="202" w:name="_Toc1187_WPSOffice_Level1"/>
      <w:bookmarkStart w:id="203" w:name="_Toc14350_WPSOffice_Level1"/>
      <w:bookmarkStart w:id="204" w:name="_Toc9983_WPSOffice_Level1"/>
      <w:bookmarkStart w:id="205" w:name="_Toc17152_WPSOffice_Level1"/>
      <w:bookmarkStart w:id="206" w:name="_Toc26853_WPSOffice_Level1"/>
      <w:bookmarkStart w:id="207" w:name="_Toc29056_WPSOffice_Level1"/>
      <w:r>
        <w:rPr>
          <w:rFonts w:hint="eastAsia"/>
          <w:b/>
          <w:bCs/>
          <w:u w:val="single"/>
        </w:rPr>
        <w:t>（项目名称）</w:t>
      </w:r>
      <w:bookmarkEnd w:id="198"/>
      <w:bookmarkEnd w:id="199"/>
      <w:bookmarkEnd w:id="200"/>
      <w:bookmarkEnd w:id="201"/>
      <w:bookmarkEnd w:id="202"/>
      <w:bookmarkEnd w:id="203"/>
      <w:bookmarkEnd w:id="204"/>
      <w:bookmarkEnd w:id="205"/>
      <w:bookmarkEnd w:id="206"/>
      <w:bookmarkEnd w:id="207"/>
      <w:r>
        <w:rPr>
          <w:rFonts w:hint="eastAsia"/>
        </w:rPr>
        <w:t xml:space="preserve"> </w:t>
      </w:r>
    </w:p>
    <w:p>
      <w:pPr>
        <w:rPr>
          <w:rFonts w:hint="eastAsia"/>
        </w:rPr>
      </w:pPr>
      <w:r>
        <w:rPr>
          <w:rFonts w:hint="eastAsia"/>
        </w:rPr>
        <w:t xml:space="preserve">                               </w:t>
      </w:r>
    </w:p>
    <w:p>
      <w:pPr>
        <w:pStyle w:val="3"/>
      </w:pPr>
      <w:r>
        <w:rPr>
          <w:rFonts w:hint="eastAsia"/>
        </w:rPr>
        <w:t xml:space="preserve">                   </w:t>
      </w:r>
      <w:bookmarkStart w:id="208" w:name="_Toc30724_WPSOffice_Level1"/>
      <w:bookmarkStart w:id="209" w:name="_Toc9286_WPSOffice_Level1"/>
      <w:bookmarkStart w:id="210" w:name="_Toc31131_WPSOffice_Level1"/>
      <w:bookmarkStart w:id="211" w:name="_Toc19238_WPSOffice_Level1"/>
      <w:bookmarkStart w:id="212" w:name="_Toc17084_WPSOffice_Level1"/>
      <w:bookmarkStart w:id="213" w:name="_Toc26455_WPSOffice_Level1"/>
      <w:bookmarkStart w:id="214" w:name="_Toc19555_WPSOffice_Level1"/>
      <w:bookmarkStart w:id="215" w:name="_Toc13824_WPSOffice_Level1"/>
      <w:bookmarkStart w:id="216" w:name="_Toc17068_WPSOffice_Level1"/>
      <w:bookmarkStart w:id="217" w:name="_Toc11670_WPSOffice_Level1"/>
      <w:bookmarkStart w:id="218" w:name="_Toc1281_WPSOffice_Level1"/>
      <w:bookmarkStart w:id="219" w:name="_Toc23909_WPSOffice_Level1"/>
      <w:r>
        <w:rPr>
          <w:rFonts w:hint="eastAsia"/>
        </w:rPr>
        <w:t>招标编号：</w:t>
      </w:r>
      <w:bookmarkEnd w:id="208"/>
      <w:bookmarkEnd w:id="209"/>
      <w:bookmarkEnd w:id="210"/>
      <w:bookmarkEnd w:id="211"/>
      <w:bookmarkEnd w:id="212"/>
      <w:bookmarkEnd w:id="213"/>
      <w:bookmarkEnd w:id="214"/>
      <w:bookmarkEnd w:id="215"/>
      <w:bookmarkEnd w:id="216"/>
      <w:bookmarkEnd w:id="217"/>
      <w:bookmarkEnd w:id="218"/>
      <w:bookmarkEnd w:id="219"/>
    </w:p>
    <w:p/>
    <w:p>
      <w:pPr>
        <w:jc w:val="center"/>
        <w:rPr>
          <w:b/>
          <w:sz w:val="52"/>
          <w:szCs w:val="52"/>
        </w:rPr>
      </w:pPr>
      <w:bookmarkStart w:id="220" w:name="_Toc9648_WPSOffice_Level1"/>
      <w:bookmarkStart w:id="221" w:name="_Toc2408_WPSOffice_Level1"/>
      <w:bookmarkStart w:id="222" w:name="_Toc29067_WPSOffice_Level1"/>
      <w:bookmarkStart w:id="223" w:name="_Toc23728_WPSOffice_Level1"/>
      <w:bookmarkStart w:id="224" w:name="_Toc23240_WPSOffice_Level1"/>
      <w:bookmarkStart w:id="225" w:name="_Toc5998_WPSOffice_Level2"/>
      <w:bookmarkStart w:id="226" w:name="_Toc4550_WPSOffice_Level1"/>
      <w:bookmarkStart w:id="227" w:name="_Toc25763_WPSOffice_Level2"/>
      <w:bookmarkStart w:id="228" w:name="_Toc29066_WPSOffice_Level1"/>
      <w:bookmarkStart w:id="229" w:name="_Toc14436_WPSOffice_Level1"/>
      <w:bookmarkStart w:id="230" w:name="_Toc30991_WPSOffice_Level1"/>
      <w:bookmarkStart w:id="231" w:name="_Toc3796_WPSOffice_Level1"/>
      <w:r>
        <w:rPr>
          <w:rFonts w:hint="eastAsia" w:hAnsi="宋体"/>
          <w:b/>
          <w:spacing w:val="120"/>
          <w:sz w:val="52"/>
          <w:szCs w:val="52"/>
        </w:rPr>
        <w:t>投标</w:t>
      </w:r>
      <w:r>
        <w:rPr>
          <w:rFonts w:hAnsi="宋体"/>
          <w:b/>
          <w:spacing w:val="120"/>
          <w:sz w:val="52"/>
          <w:szCs w:val="52"/>
        </w:rPr>
        <w:t>文</w:t>
      </w:r>
      <w:r>
        <w:rPr>
          <w:rFonts w:hAnsi="宋体"/>
          <w:b/>
          <w:sz w:val="52"/>
          <w:szCs w:val="52"/>
        </w:rPr>
        <w:t>件</w:t>
      </w:r>
      <w:bookmarkEnd w:id="220"/>
      <w:bookmarkEnd w:id="221"/>
      <w:bookmarkEnd w:id="222"/>
      <w:bookmarkEnd w:id="223"/>
      <w:bookmarkEnd w:id="224"/>
      <w:bookmarkEnd w:id="225"/>
      <w:bookmarkEnd w:id="226"/>
      <w:bookmarkEnd w:id="227"/>
      <w:bookmarkEnd w:id="228"/>
      <w:bookmarkEnd w:id="229"/>
      <w:bookmarkEnd w:id="230"/>
      <w:bookmarkEnd w:id="231"/>
    </w:p>
    <w:p>
      <w:pPr>
        <w:rPr>
          <w:rFonts w:hint="eastAsia"/>
          <w:b/>
          <w:sz w:val="28"/>
          <w:szCs w:val="28"/>
        </w:rPr>
      </w:pPr>
    </w:p>
    <w:p>
      <w:pPr>
        <w:pStyle w:val="3"/>
        <w:rPr>
          <w:rFonts w:hint="eastAsia" w:cs="宋体"/>
          <w:sz w:val="28"/>
          <w:szCs w:val="28"/>
        </w:rPr>
      </w:pPr>
    </w:p>
    <w:p>
      <w:pPr>
        <w:rPr>
          <w:rFonts w:hint="eastAsia" w:cs="宋体"/>
          <w:b/>
          <w:bCs/>
          <w:sz w:val="28"/>
          <w:szCs w:val="28"/>
        </w:rPr>
      </w:pPr>
    </w:p>
    <w:p>
      <w:pPr>
        <w:pStyle w:val="3"/>
        <w:ind w:firstLine="2249" w:firstLineChars="800"/>
        <w:rPr>
          <w:rFonts w:hint="eastAsia" w:cs="宋体"/>
          <w:sz w:val="28"/>
          <w:szCs w:val="28"/>
          <w:u w:val="single"/>
        </w:rPr>
      </w:pPr>
      <w:r>
        <w:rPr>
          <w:rFonts w:hint="eastAsia" w:cs="宋体"/>
          <w:sz w:val="28"/>
          <w:szCs w:val="28"/>
        </w:rPr>
        <w:t>投标人（盖章）：</w:t>
      </w:r>
      <w:r>
        <w:rPr>
          <w:rFonts w:hint="eastAsia" w:cs="宋体"/>
          <w:sz w:val="28"/>
          <w:szCs w:val="28"/>
          <w:u w:val="single"/>
        </w:rPr>
        <w:t xml:space="preserve">                               </w:t>
      </w:r>
    </w:p>
    <w:p>
      <w:pPr>
        <w:ind w:firstLine="2249" w:firstLineChars="800"/>
        <w:rPr>
          <w:rFonts w:hint="eastAsia" w:cs="宋体"/>
          <w:b/>
          <w:bCs/>
          <w:sz w:val="28"/>
          <w:szCs w:val="28"/>
          <w:u w:val="single"/>
        </w:rPr>
      </w:pPr>
      <w:r>
        <w:rPr>
          <w:rFonts w:hint="eastAsia" w:cs="宋体"/>
          <w:b/>
          <w:bCs/>
          <w:sz w:val="28"/>
          <w:szCs w:val="28"/>
          <w:u w:val="single"/>
        </w:rPr>
        <w:t xml:space="preserve">法定代表人或授权委托代理人（签字或盖章）：            </w:t>
      </w:r>
    </w:p>
    <w:p>
      <w:pPr>
        <w:pStyle w:val="2"/>
        <w:keepNext w:val="0"/>
        <w:keepLines w:val="0"/>
        <w:rPr>
          <w:rFonts w:hint="eastAsia" w:ascii="宋体" w:hAnsi="宋体" w:eastAsia="宋体" w:cs="宋体"/>
          <w:szCs w:val="36"/>
        </w:rPr>
      </w:pPr>
      <w:r>
        <w:rPr>
          <w:rFonts w:hint="eastAsia" w:ascii="宋体" w:hAnsi="宋体" w:eastAsia="宋体" w:cs="宋体"/>
          <w:szCs w:val="36"/>
        </w:rPr>
        <w:t xml:space="preserve">             </w:t>
      </w:r>
      <w:bookmarkStart w:id="232" w:name="_Toc16662_WPSOffice_Level1"/>
      <w:bookmarkStart w:id="233" w:name="_Toc12275_WPSOffice_Level1"/>
      <w:bookmarkStart w:id="234" w:name="_Toc1864_WPSOffice_Level2"/>
      <w:bookmarkStart w:id="235" w:name="_Toc13913_WPSOffice_Level1"/>
      <w:bookmarkStart w:id="236" w:name="_Toc12841_WPSOffice_Level2"/>
      <w:bookmarkStart w:id="237" w:name="_Toc18763_WPSOffice_Level1"/>
      <w:bookmarkStart w:id="238" w:name="_Toc4615_WPSOffice_Level1"/>
      <w:bookmarkStart w:id="239" w:name="_Toc10080_WPSOffice_Level1"/>
      <w:bookmarkStart w:id="240" w:name="_Toc29239_WPSOffice_Level1"/>
      <w:bookmarkStart w:id="241" w:name="_Toc30283_WPSOffice_Level1"/>
      <w:bookmarkStart w:id="242" w:name="_Toc9834_WPSOffice_Level1"/>
      <w:bookmarkStart w:id="243" w:name="_Toc10696_WPSOffice_Level1"/>
      <w:r>
        <w:rPr>
          <w:rFonts w:hint="eastAsia" w:ascii="宋体" w:hAnsi="宋体" w:eastAsia="宋体" w:cs="宋体"/>
          <w:szCs w:val="36"/>
        </w:rPr>
        <w:t>日期：     年    月    日</w:t>
      </w:r>
      <w:bookmarkEnd w:id="232"/>
      <w:bookmarkEnd w:id="233"/>
      <w:bookmarkEnd w:id="234"/>
      <w:bookmarkEnd w:id="235"/>
      <w:bookmarkEnd w:id="236"/>
      <w:bookmarkEnd w:id="237"/>
      <w:bookmarkEnd w:id="238"/>
      <w:bookmarkEnd w:id="239"/>
      <w:bookmarkEnd w:id="240"/>
      <w:bookmarkEnd w:id="241"/>
      <w:bookmarkEnd w:id="242"/>
      <w:bookmarkEnd w:id="243"/>
    </w:p>
    <w:p/>
    <w:p>
      <w:pPr>
        <w:pStyle w:val="2"/>
        <w:keepNext w:val="0"/>
        <w:keepLines w:val="0"/>
        <w:jc w:val="center"/>
        <w:rPr>
          <w:rFonts w:hint="eastAsia" w:ascii="宋体" w:hAnsi="宋体" w:eastAsia="宋体" w:cs="宋体"/>
          <w:szCs w:val="36"/>
        </w:rPr>
      </w:pPr>
    </w:p>
    <w:p>
      <w:pPr>
        <w:pStyle w:val="2"/>
        <w:keepNext w:val="0"/>
        <w:keepLines w:val="0"/>
        <w:jc w:val="center"/>
        <w:rPr>
          <w:rFonts w:hint="eastAsia" w:ascii="宋体" w:hAnsi="宋体" w:eastAsia="宋体" w:cs="宋体"/>
          <w:szCs w:val="36"/>
        </w:rPr>
      </w:pPr>
      <w:bookmarkStart w:id="244" w:name="_Toc21824_WPSOffice_Level1"/>
      <w:bookmarkStart w:id="245" w:name="_Toc31551_WPSOffice_Level1"/>
      <w:bookmarkStart w:id="246" w:name="_Toc31549_WPSOffice_Level1"/>
      <w:bookmarkStart w:id="247" w:name="_Toc2873_WPSOffice_Level1"/>
      <w:r>
        <w:rPr>
          <w:rFonts w:hint="eastAsia" w:ascii="宋体" w:hAnsi="宋体" w:eastAsia="宋体" w:cs="宋体"/>
          <w:szCs w:val="36"/>
        </w:rPr>
        <w:t>初步评审表各项页码索引表</w:t>
      </w:r>
      <w:bookmarkEnd w:id="244"/>
      <w:bookmarkEnd w:id="245"/>
      <w:bookmarkEnd w:id="246"/>
      <w:bookmarkEnd w:id="247"/>
    </w:p>
    <w:tbl>
      <w:tblPr>
        <w:tblStyle w:val="1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210"/>
        <w:gridCol w:w="2325"/>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58" w:type="dxa"/>
            <w:noWrap w:val="0"/>
            <w:vAlign w:val="top"/>
          </w:tcPr>
          <w:p>
            <w:pPr>
              <w:rPr>
                <w:rFonts w:hint="eastAsia" w:hAnsi="宋体" w:cs="宋体"/>
                <w:szCs w:val="36"/>
              </w:rPr>
            </w:pPr>
            <w:r>
              <w:rPr>
                <w:rFonts w:hint="eastAsia" w:hAnsi="宋体" w:cs="宋体"/>
                <w:szCs w:val="36"/>
              </w:rPr>
              <w:t>序号</w:t>
            </w:r>
          </w:p>
        </w:tc>
        <w:tc>
          <w:tcPr>
            <w:tcW w:w="3210" w:type="dxa"/>
            <w:noWrap w:val="0"/>
            <w:vAlign w:val="top"/>
          </w:tcPr>
          <w:p>
            <w:pPr>
              <w:rPr>
                <w:rFonts w:hint="eastAsia" w:hAnsi="宋体" w:cs="宋体"/>
                <w:szCs w:val="36"/>
              </w:rPr>
            </w:pPr>
            <w:r>
              <w:rPr>
                <w:rFonts w:hint="eastAsia" w:hAnsi="宋体" w:cs="宋体"/>
                <w:szCs w:val="36"/>
              </w:rPr>
              <w:t>评审项</w:t>
            </w:r>
          </w:p>
        </w:tc>
        <w:tc>
          <w:tcPr>
            <w:tcW w:w="2325" w:type="dxa"/>
            <w:noWrap w:val="0"/>
            <w:vAlign w:val="top"/>
          </w:tcPr>
          <w:p>
            <w:pPr>
              <w:rPr>
                <w:rFonts w:hint="eastAsia" w:hAnsi="宋体" w:cs="宋体"/>
                <w:szCs w:val="36"/>
              </w:rPr>
            </w:pPr>
            <w:r>
              <w:rPr>
                <w:rFonts w:hint="eastAsia" w:hAnsi="宋体" w:cs="宋体"/>
                <w:szCs w:val="36"/>
              </w:rPr>
              <w:t>响应情况</w:t>
            </w:r>
          </w:p>
        </w:tc>
        <w:tc>
          <w:tcPr>
            <w:tcW w:w="2423" w:type="dxa"/>
            <w:noWrap w:val="0"/>
            <w:vAlign w:val="top"/>
          </w:tcPr>
          <w:p>
            <w:pPr>
              <w:rPr>
                <w:rFonts w:hint="eastAsia" w:hAnsi="宋体" w:cs="宋体"/>
                <w:szCs w:val="36"/>
              </w:rPr>
            </w:pPr>
            <w:r>
              <w:rPr>
                <w:rFonts w:hint="eastAsia" w:hAnsi="宋体" w:cs="宋体"/>
                <w:szCs w:val="36"/>
              </w:rPr>
              <w:t>材料所在页码</w:t>
            </w:r>
          </w:p>
          <w:p>
            <w:pPr>
              <w:rPr>
                <w:rFonts w:hint="eastAsia" w:hAnsi="宋体" w:cs="宋体"/>
                <w:szCs w:val="36"/>
              </w:rPr>
            </w:pPr>
            <w:r>
              <w:rPr>
                <w:rFonts w:hint="eastAsia" w:hAnsi="宋体" w:cs="宋体"/>
                <w:szCs w:val="36"/>
              </w:rPr>
              <w:t>（第</w:t>
            </w:r>
            <w:r>
              <w:rPr>
                <w:rFonts w:hint="eastAsia" w:hAnsi="宋体" w:cs="宋体"/>
                <w:szCs w:val="36"/>
                <w:u w:val="single"/>
              </w:rPr>
              <w:t xml:space="preserve">   </w:t>
            </w:r>
            <w:r>
              <w:rPr>
                <w:rFonts w:hint="eastAsia" w:hAnsi="宋体" w:cs="宋体"/>
                <w:szCs w:val="36"/>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1158" w:type="dxa"/>
            <w:noWrap w:val="0"/>
            <w:vAlign w:val="top"/>
          </w:tcPr>
          <w:p>
            <w:pPr>
              <w:rPr>
                <w:rFonts w:hAnsi="宋体" w:cs="宋体"/>
                <w:szCs w:val="36"/>
              </w:rPr>
            </w:pPr>
            <w:r>
              <w:rPr>
                <w:rFonts w:hint="eastAsia" w:hAnsi="宋体" w:cs="宋体"/>
                <w:szCs w:val="36"/>
              </w:rPr>
              <w:t>1</w:t>
            </w:r>
          </w:p>
        </w:tc>
        <w:tc>
          <w:tcPr>
            <w:tcW w:w="3210" w:type="dxa"/>
            <w:noWrap w:val="0"/>
            <w:vAlign w:val="top"/>
          </w:tcPr>
          <w:p>
            <w:pPr>
              <w:rPr>
                <w:rFonts w:hint="eastAsia" w:hAnsi="宋体" w:cs="宋体"/>
                <w:szCs w:val="36"/>
              </w:rPr>
            </w:pPr>
          </w:p>
        </w:tc>
        <w:tc>
          <w:tcPr>
            <w:tcW w:w="2325" w:type="dxa"/>
            <w:noWrap w:val="0"/>
            <w:vAlign w:val="top"/>
          </w:tcPr>
          <w:p>
            <w:pPr>
              <w:rPr>
                <w:rFonts w:hint="eastAsia" w:hAnsi="宋体" w:cs="宋体"/>
                <w:szCs w:val="36"/>
              </w:rPr>
            </w:pPr>
          </w:p>
        </w:tc>
        <w:tc>
          <w:tcPr>
            <w:tcW w:w="2423" w:type="dxa"/>
            <w:noWrap w:val="0"/>
            <w:vAlign w:val="top"/>
          </w:tcPr>
          <w:p>
            <w:pPr>
              <w:rPr>
                <w:rFonts w:hint="eastAsia" w:hAnsi="宋体" w:cs="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1158" w:type="dxa"/>
            <w:noWrap w:val="0"/>
            <w:vAlign w:val="top"/>
          </w:tcPr>
          <w:p>
            <w:pPr>
              <w:rPr>
                <w:rFonts w:hAnsi="宋体" w:cs="宋体"/>
                <w:szCs w:val="36"/>
              </w:rPr>
            </w:pPr>
            <w:r>
              <w:rPr>
                <w:rFonts w:hint="eastAsia" w:hAnsi="宋体" w:cs="宋体"/>
                <w:szCs w:val="36"/>
              </w:rPr>
              <w:t>2</w:t>
            </w:r>
          </w:p>
        </w:tc>
        <w:tc>
          <w:tcPr>
            <w:tcW w:w="3210" w:type="dxa"/>
            <w:noWrap w:val="0"/>
            <w:vAlign w:val="top"/>
          </w:tcPr>
          <w:p>
            <w:pPr>
              <w:rPr>
                <w:rFonts w:hint="eastAsia" w:hAnsi="宋体" w:cs="宋体"/>
                <w:szCs w:val="36"/>
              </w:rPr>
            </w:pPr>
          </w:p>
        </w:tc>
        <w:tc>
          <w:tcPr>
            <w:tcW w:w="2325" w:type="dxa"/>
            <w:noWrap w:val="0"/>
            <w:vAlign w:val="top"/>
          </w:tcPr>
          <w:p>
            <w:pPr>
              <w:rPr>
                <w:rFonts w:hint="eastAsia" w:hAnsi="宋体" w:cs="宋体"/>
                <w:szCs w:val="36"/>
              </w:rPr>
            </w:pPr>
          </w:p>
        </w:tc>
        <w:tc>
          <w:tcPr>
            <w:tcW w:w="2423" w:type="dxa"/>
            <w:noWrap w:val="0"/>
            <w:vAlign w:val="top"/>
          </w:tcPr>
          <w:p>
            <w:pPr>
              <w:rPr>
                <w:rFonts w:hint="eastAsia" w:hAnsi="宋体" w:cs="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1158" w:type="dxa"/>
            <w:noWrap w:val="0"/>
            <w:vAlign w:val="top"/>
          </w:tcPr>
          <w:p>
            <w:pPr>
              <w:rPr>
                <w:rFonts w:hAnsi="宋体" w:cs="宋体"/>
                <w:szCs w:val="36"/>
              </w:rPr>
            </w:pPr>
            <w:r>
              <w:rPr>
                <w:rFonts w:hint="eastAsia" w:hAnsi="宋体" w:cs="宋体"/>
                <w:szCs w:val="36"/>
              </w:rPr>
              <w:t>3</w:t>
            </w:r>
          </w:p>
        </w:tc>
        <w:tc>
          <w:tcPr>
            <w:tcW w:w="3210" w:type="dxa"/>
            <w:noWrap w:val="0"/>
            <w:vAlign w:val="top"/>
          </w:tcPr>
          <w:p>
            <w:pPr>
              <w:rPr>
                <w:rFonts w:hint="eastAsia" w:hAnsi="宋体" w:cs="宋体"/>
                <w:szCs w:val="36"/>
              </w:rPr>
            </w:pPr>
          </w:p>
        </w:tc>
        <w:tc>
          <w:tcPr>
            <w:tcW w:w="2325" w:type="dxa"/>
            <w:noWrap w:val="0"/>
            <w:vAlign w:val="top"/>
          </w:tcPr>
          <w:p>
            <w:pPr>
              <w:rPr>
                <w:rFonts w:hint="eastAsia" w:hAnsi="宋体" w:cs="宋体"/>
                <w:szCs w:val="36"/>
              </w:rPr>
            </w:pPr>
          </w:p>
        </w:tc>
        <w:tc>
          <w:tcPr>
            <w:tcW w:w="2423" w:type="dxa"/>
            <w:noWrap w:val="0"/>
            <w:vAlign w:val="top"/>
          </w:tcPr>
          <w:p>
            <w:pPr>
              <w:rPr>
                <w:rFonts w:hint="eastAsia" w:hAnsi="宋体" w:cs="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158" w:type="dxa"/>
            <w:noWrap w:val="0"/>
            <w:vAlign w:val="top"/>
          </w:tcPr>
          <w:p>
            <w:pPr>
              <w:rPr>
                <w:rFonts w:hint="eastAsia" w:hAnsi="宋体" w:cs="宋体"/>
                <w:szCs w:val="36"/>
              </w:rPr>
            </w:pPr>
            <w:r>
              <w:rPr>
                <w:rFonts w:hint="eastAsia" w:hAnsi="宋体" w:cs="宋体"/>
                <w:szCs w:val="36"/>
              </w:rPr>
              <w:t>……</w:t>
            </w:r>
          </w:p>
        </w:tc>
        <w:tc>
          <w:tcPr>
            <w:tcW w:w="3210" w:type="dxa"/>
            <w:noWrap w:val="0"/>
            <w:vAlign w:val="top"/>
          </w:tcPr>
          <w:p>
            <w:pPr>
              <w:rPr>
                <w:rFonts w:hint="eastAsia" w:hAnsi="宋体" w:cs="宋体"/>
                <w:szCs w:val="36"/>
              </w:rPr>
            </w:pPr>
          </w:p>
        </w:tc>
        <w:tc>
          <w:tcPr>
            <w:tcW w:w="2325" w:type="dxa"/>
            <w:noWrap w:val="0"/>
            <w:vAlign w:val="top"/>
          </w:tcPr>
          <w:p>
            <w:pPr>
              <w:rPr>
                <w:rFonts w:hint="eastAsia" w:hAnsi="宋体" w:cs="宋体"/>
                <w:szCs w:val="36"/>
              </w:rPr>
            </w:pPr>
          </w:p>
        </w:tc>
        <w:tc>
          <w:tcPr>
            <w:tcW w:w="2423" w:type="dxa"/>
            <w:noWrap w:val="0"/>
            <w:vAlign w:val="top"/>
          </w:tcPr>
          <w:p>
            <w:pPr>
              <w:rPr>
                <w:rFonts w:hint="eastAsia" w:hAnsi="宋体" w:cs="宋体"/>
                <w:szCs w:val="36"/>
              </w:rPr>
            </w:pPr>
          </w:p>
        </w:tc>
      </w:tr>
    </w:tbl>
    <w:p>
      <w:pPr>
        <w:rPr>
          <w:rFonts w:hint="eastAsia" w:hAnsi="宋体" w:cs="宋体"/>
          <w:szCs w:val="36"/>
        </w:rPr>
      </w:pPr>
    </w:p>
    <w:p>
      <w:pPr>
        <w:pStyle w:val="3"/>
        <w:rPr>
          <w:rFonts w:hint="eastAsia"/>
        </w:rPr>
      </w:pPr>
    </w:p>
    <w:p>
      <w:pPr>
        <w:rPr>
          <w:rFonts w:hint="eastAsia"/>
        </w:rPr>
      </w:pPr>
    </w:p>
    <w:p>
      <w:pPr>
        <w:pStyle w:val="3"/>
        <w:rPr>
          <w:rFonts w:hint="eastAsia"/>
        </w:rPr>
      </w:pPr>
    </w:p>
    <w:p>
      <w:pPr>
        <w:pStyle w:val="3"/>
        <w:rPr>
          <w:rFonts w:hint="eastAsia"/>
        </w:rPr>
      </w:pPr>
    </w:p>
    <w:p>
      <w:pPr>
        <w:rPr>
          <w:rFonts w:hint="eastAsia"/>
        </w:rPr>
      </w:pPr>
    </w:p>
    <w:p>
      <w:pPr>
        <w:pStyle w:val="2"/>
        <w:keepNext w:val="0"/>
        <w:keepLines w:val="0"/>
        <w:jc w:val="center"/>
        <w:rPr>
          <w:rFonts w:hint="eastAsia" w:ascii="宋体" w:hAnsi="宋体" w:eastAsia="宋体" w:cs="宋体"/>
          <w:szCs w:val="36"/>
        </w:rPr>
      </w:pPr>
    </w:p>
    <w:p>
      <w:pPr>
        <w:pStyle w:val="2"/>
        <w:keepNext w:val="0"/>
        <w:keepLines w:val="0"/>
        <w:jc w:val="center"/>
        <w:rPr>
          <w:rFonts w:hint="eastAsia" w:ascii="宋体" w:hAnsi="宋体" w:eastAsia="宋体" w:cs="宋体"/>
          <w:szCs w:val="36"/>
        </w:rPr>
      </w:pPr>
    </w:p>
    <w:p>
      <w:pPr>
        <w:pStyle w:val="2"/>
        <w:keepNext w:val="0"/>
        <w:keepLines w:val="0"/>
        <w:jc w:val="center"/>
        <w:rPr>
          <w:rFonts w:hint="eastAsia" w:ascii="宋体" w:hAnsi="宋体" w:eastAsia="宋体" w:cs="宋体"/>
          <w:szCs w:val="36"/>
        </w:rPr>
      </w:pPr>
      <w:bookmarkStart w:id="248" w:name="_Toc9726_WPSOffice_Level1"/>
      <w:bookmarkStart w:id="249" w:name="_Toc12143_WPSOffice_Level1"/>
      <w:bookmarkStart w:id="250" w:name="_Toc8199_WPSOffice_Level1"/>
      <w:bookmarkStart w:id="251" w:name="_Toc18123_WPSOffice_Level1"/>
      <w:r>
        <w:rPr>
          <w:rFonts w:hint="eastAsia" w:ascii="宋体" w:hAnsi="宋体" w:eastAsia="宋体" w:cs="宋体"/>
          <w:szCs w:val="36"/>
        </w:rPr>
        <w:t>综合评分表各项页码索引表</w:t>
      </w:r>
      <w:bookmarkEnd w:id="248"/>
      <w:bookmarkEnd w:id="249"/>
      <w:bookmarkEnd w:id="250"/>
      <w:bookmarkEnd w:id="251"/>
    </w:p>
    <w:tbl>
      <w:tblPr>
        <w:tblStyle w:val="1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3210"/>
        <w:gridCol w:w="2325"/>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58" w:type="dxa"/>
            <w:noWrap w:val="0"/>
            <w:vAlign w:val="top"/>
          </w:tcPr>
          <w:p>
            <w:pPr>
              <w:rPr>
                <w:rFonts w:hint="eastAsia" w:hAnsi="宋体" w:cs="宋体"/>
                <w:szCs w:val="36"/>
              </w:rPr>
            </w:pPr>
            <w:r>
              <w:rPr>
                <w:rFonts w:hint="eastAsia" w:hAnsi="宋体" w:cs="宋体"/>
                <w:szCs w:val="36"/>
              </w:rPr>
              <w:t>序号</w:t>
            </w:r>
          </w:p>
        </w:tc>
        <w:tc>
          <w:tcPr>
            <w:tcW w:w="3210" w:type="dxa"/>
            <w:noWrap w:val="0"/>
            <w:vAlign w:val="top"/>
          </w:tcPr>
          <w:p>
            <w:pPr>
              <w:rPr>
                <w:rFonts w:hint="eastAsia" w:hAnsi="宋体" w:cs="宋体"/>
                <w:szCs w:val="36"/>
              </w:rPr>
            </w:pPr>
            <w:r>
              <w:rPr>
                <w:rFonts w:hint="eastAsia" w:hAnsi="宋体" w:cs="宋体"/>
                <w:szCs w:val="36"/>
              </w:rPr>
              <w:t>评审项</w:t>
            </w:r>
          </w:p>
        </w:tc>
        <w:tc>
          <w:tcPr>
            <w:tcW w:w="2325" w:type="dxa"/>
            <w:noWrap w:val="0"/>
            <w:vAlign w:val="top"/>
          </w:tcPr>
          <w:p>
            <w:pPr>
              <w:rPr>
                <w:rFonts w:hint="eastAsia" w:hAnsi="宋体" w:cs="宋体"/>
                <w:szCs w:val="36"/>
              </w:rPr>
            </w:pPr>
            <w:r>
              <w:rPr>
                <w:rFonts w:hint="eastAsia" w:hAnsi="宋体" w:cs="宋体"/>
                <w:szCs w:val="36"/>
              </w:rPr>
              <w:t>响应情况</w:t>
            </w:r>
          </w:p>
        </w:tc>
        <w:tc>
          <w:tcPr>
            <w:tcW w:w="2423" w:type="dxa"/>
            <w:noWrap w:val="0"/>
            <w:vAlign w:val="top"/>
          </w:tcPr>
          <w:p>
            <w:pPr>
              <w:rPr>
                <w:rFonts w:hint="eastAsia" w:hAnsi="宋体" w:cs="宋体"/>
                <w:szCs w:val="36"/>
              </w:rPr>
            </w:pPr>
            <w:r>
              <w:rPr>
                <w:rFonts w:hint="eastAsia" w:hAnsi="宋体" w:cs="宋体"/>
                <w:szCs w:val="36"/>
              </w:rPr>
              <w:t>材料所在页码</w:t>
            </w:r>
          </w:p>
          <w:p>
            <w:pPr>
              <w:rPr>
                <w:rFonts w:hint="eastAsia" w:hAnsi="宋体" w:cs="宋体"/>
                <w:szCs w:val="36"/>
              </w:rPr>
            </w:pPr>
            <w:r>
              <w:rPr>
                <w:rFonts w:hint="eastAsia" w:hAnsi="宋体" w:cs="宋体"/>
                <w:szCs w:val="36"/>
              </w:rPr>
              <w:t>（第</w:t>
            </w:r>
            <w:r>
              <w:rPr>
                <w:rFonts w:hint="eastAsia" w:hAnsi="宋体" w:cs="宋体"/>
                <w:szCs w:val="36"/>
                <w:u w:val="single"/>
              </w:rPr>
              <w:t xml:space="preserve">   </w:t>
            </w:r>
            <w:r>
              <w:rPr>
                <w:rFonts w:hint="eastAsia" w:hAnsi="宋体" w:cs="宋体"/>
                <w:szCs w:val="36"/>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2" w:hRule="atLeast"/>
        </w:trPr>
        <w:tc>
          <w:tcPr>
            <w:tcW w:w="1158" w:type="dxa"/>
            <w:noWrap w:val="0"/>
            <w:vAlign w:val="top"/>
          </w:tcPr>
          <w:p>
            <w:pPr>
              <w:rPr>
                <w:rFonts w:hAnsi="宋体" w:cs="宋体"/>
                <w:szCs w:val="36"/>
              </w:rPr>
            </w:pPr>
            <w:r>
              <w:rPr>
                <w:rFonts w:hint="eastAsia" w:hAnsi="宋体" w:cs="宋体"/>
                <w:szCs w:val="36"/>
              </w:rPr>
              <w:t>1</w:t>
            </w:r>
          </w:p>
        </w:tc>
        <w:tc>
          <w:tcPr>
            <w:tcW w:w="3210" w:type="dxa"/>
            <w:noWrap w:val="0"/>
            <w:vAlign w:val="top"/>
          </w:tcPr>
          <w:p>
            <w:pPr>
              <w:rPr>
                <w:rFonts w:hint="eastAsia" w:hAnsi="宋体" w:cs="宋体"/>
                <w:szCs w:val="36"/>
              </w:rPr>
            </w:pPr>
          </w:p>
        </w:tc>
        <w:tc>
          <w:tcPr>
            <w:tcW w:w="2325" w:type="dxa"/>
            <w:noWrap w:val="0"/>
            <w:vAlign w:val="top"/>
          </w:tcPr>
          <w:p>
            <w:pPr>
              <w:rPr>
                <w:rFonts w:hint="eastAsia" w:hAnsi="宋体" w:cs="宋体"/>
                <w:szCs w:val="36"/>
              </w:rPr>
            </w:pPr>
          </w:p>
        </w:tc>
        <w:tc>
          <w:tcPr>
            <w:tcW w:w="2423" w:type="dxa"/>
            <w:noWrap w:val="0"/>
            <w:vAlign w:val="top"/>
          </w:tcPr>
          <w:p>
            <w:pPr>
              <w:rPr>
                <w:rFonts w:hint="eastAsia" w:hAnsi="宋体" w:cs="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7" w:hRule="atLeast"/>
        </w:trPr>
        <w:tc>
          <w:tcPr>
            <w:tcW w:w="1158" w:type="dxa"/>
            <w:noWrap w:val="0"/>
            <w:vAlign w:val="top"/>
          </w:tcPr>
          <w:p>
            <w:pPr>
              <w:rPr>
                <w:rFonts w:hAnsi="宋体" w:cs="宋体"/>
                <w:szCs w:val="36"/>
              </w:rPr>
            </w:pPr>
            <w:r>
              <w:rPr>
                <w:rFonts w:hint="eastAsia" w:hAnsi="宋体" w:cs="宋体"/>
                <w:szCs w:val="36"/>
              </w:rPr>
              <w:t>2</w:t>
            </w:r>
          </w:p>
        </w:tc>
        <w:tc>
          <w:tcPr>
            <w:tcW w:w="3210" w:type="dxa"/>
            <w:noWrap w:val="0"/>
            <w:vAlign w:val="top"/>
          </w:tcPr>
          <w:p>
            <w:pPr>
              <w:rPr>
                <w:rFonts w:hint="eastAsia" w:hAnsi="宋体" w:cs="宋体"/>
                <w:szCs w:val="36"/>
              </w:rPr>
            </w:pPr>
          </w:p>
        </w:tc>
        <w:tc>
          <w:tcPr>
            <w:tcW w:w="2325" w:type="dxa"/>
            <w:noWrap w:val="0"/>
            <w:vAlign w:val="top"/>
          </w:tcPr>
          <w:p>
            <w:pPr>
              <w:rPr>
                <w:rFonts w:hint="eastAsia" w:hAnsi="宋体" w:cs="宋体"/>
                <w:szCs w:val="36"/>
              </w:rPr>
            </w:pPr>
          </w:p>
        </w:tc>
        <w:tc>
          <w:tcPr>
            <w:tcW w:w="2423" w:type="dxa"/>
            <w:noWrap w:val="0"/>
            <w:vAlign w:val="top"/>
          </w:tcPr>
          <w:p>
            <w:pPr>
              <w:rPr>
                <w:rFonts w:hint="eastAsia" w:hAnsi="宋体" w:cs="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1158" w:type="dxa"/>
            <w:noWrap w:val="0"/>
            <w:vAlign w:val="top"/>
          </w:tcPr>
          <w:p>
            <w:pPr>
              <w:rPr>
                <w:rFonts w:hAnsi="宋体" w:cs="宋体"/>
                <w:szCs w:val="36"/>
              </w:rPr>
            </w:pPr>
            <w:r>
              <w:rPr>
                <w:rFonts w:hint="eastAsia" w:hAnsi="宋体" w:cs="宋体"/>
                <w:szCs w:val="36"/>
              </w:rPr>
              <w:t>3</w:t>
            </w:r>
          </w:p>
        </w:tc>
        <w:tc>
          <w:tcPr>
            <w:tcW w:w="3210" w:type="dxa"/>
            <w:noWrap w:val="0"/>
            <w:vAlign w:val="top"/>
          </w:tcPr>
          <w:p>
            <w:pPr>
              <w:rPr>
                <w:rFonts w:hint="eastAsia" w:hAnsi="宋体" w:cs="宋体"/>
                <w:szCs w:val="36"/>
              </w:rPr>
            </w:pPr>
          </w:p>
        </w:tc>
        <w:tc>
          <w:tcPr>
            <w:tcW w:w="2325" w:type="dxa"/>
            <w:noWrap w:val="0"/>
            <w:vAlign w:val="top"/>
          </w:tcPr>
          <w:p>
            <w:pPr>
              <w:rPr>
                <w:rFonts w:hint="eastAsia" w:hAnsi="宋体" w:cs="宋体"/>
                <w:szCs w:val="36"/>
              </w:rPr>
            </w:pPr>
          </w:p>
        </w:tc>
        <w:tc>
          <w:tcPr>
            <w:tcW w:w="2423" w:type="dxa"/>
            <w:noWrap w:val="0"/>
            <w:vAlign w:val="top"/>
          </w:tcPr>
          <w:p>
            <w:pPr>
              <w:rPr>
                <w:rFonts w:hint="eastAsia" w:hAnsi="宋体" w:cs="宋体"/>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1158" w:type="dxa"/>
            <w:noWrap w:val="0"/>
            <w:vAlign w:val="top"/>
          </w:tcPr>
          <w:p>
            <w:pPr>
              <w:rPr>
                <w:rFonts w:hint="eastAsia" w:hAnsi="宋体" w:cs="宋体"/>
                <w:szCs w:val="36"/>
              </w:rPr>
            </w:pPr>
            <w:r>
              <w:rPr>
                <w:rFonts w:hint="eastAsia" w:hAnsi="宋体" w:cs="宋体"/>
                <w:szCs w:val="36"/>
              </w:rPr>
              <w:t>……</w:t>
            </w:r>
          </w:p>
        </w:tc>
        <w:tc>
          <w:tcPr>
            <w:tcW w:w="3210" w:type="dxa"/>
            <w:noWrap w:val="0"/>
            <w:vAlign w:val="top"/>
          </w:tcPr>
          <w:p>
            <w:pPr>
              <w:rPr>
                <w:rFonts w:hint="eastAsia" w:hAnsi="宋体" w:cs="宋体"/>
                <w:szCs w:val="36"/>
              </w:rPr>
            </w:pPr>
          </w:p>
        </w:tc>
        <w:tc>
          <w:tcPr>
            <w:tcW w:w="2325" w:type="dxa"/>
            <w:noWrap w:val="0"/>
            <w:vAlign w:val="top"/>
          </w:tcPr>
          <w:p>
            <w:pPr>
              <w:rPr>
                <w:rFonts w:hint="eastAsia" w:hAnsi="宋体" w:cs="宋体"/>
                <w:szCs w:val="36"/>
              </w:rPr>
            </w:pPr>
          </w:p>
        </w:tc>
        <w:tc>
          <w:tcPr>
            <w:tcW w:w="2423" w:type="dxa"/>
            <w:noWrap w:val="0"/>
            <w:vAlign w:val="top"/>
          </w:tcPr>
          <w:p>
            <w:pPr>
              <w:rPr>
                <w:rFonts w:hint="eastAsia" w:hAnsi="宋体" w:cs="宋体"/>
                <w:szCs w:val="36"/>
              </w:rPr>
            </w:pPr>
          </w:p>
        </w:tc>
      </w:tr>
    </w:tbl>
    <w:p>
      <w:pPr>
        <w:pStyle w:val="3"/>
        <w:rPr>
          <w:rFonts w:hint="eastAsia"/>
        </w:rPr>
      </w:pPr>
    </w:p>
    <w:p>
      <w:pPr>
        <w:rPr>
          <w:rFonts w:hint="eastAsia"/>
        </w:rPr>
      </w:pPr>
    </w:p>
    <w:p>
      <w:pPr>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p>
      <w:pPr>
        <w:pStyle w:val="6"/>
        <w:rPr>
          <w:rFonts w:hint="eastAsia"/>
        </w:rPr>
      </w:pPr>
    </w:p>
    <w:bookmarkEnd w:id="183"/>
    <w:bookmarkEnd w:id="184"/>
    <w:bookmarkEnd w:id="185"/>
    <w:bookmarkEnd w:id="186"/>
    <w:p>
      <w:pPr>
        <w:pStyle w:val="2"/>
        <w:keepNext w:val="0"/>
        <w:keepLines w:val="0"/>
        <w:tabs>
          <w:tab w:val="left" w:pos="540"/>
          <w:tab w:val="left" w:pos="720"/>
        </w:tabs>
        <w:spacing w:before="156" w:beforeLines="50" w:beforeAutospacing="0" w:after="156" w:afterLines="50" w:afterAutospacing="0"/>
        <w:jc w:val="center"/>
        <w:rPr>
          <w:rFonts w:hint="eastAsia" w:ascii="宋体" w:hAnsi="宋体" w:eastAsia="宋体" w:cs="宋体"/>
          <w:sz w:val="32"/>
        </w:rPr>
      </w:pPr>
      <w:bookmarkStart w:id="252" w:name="_Toc11993"/>
      <w:bookmarkStart w:id="253" w:name="_Toc482172877"/>
      <w:bookmarkStart w:id="254" w:name="_Toc317237632"/>
      <w:bookmarkStart w:id="255" w:name="_Toc951"/>
    </w:p>
    <w:p>
      <w:pPr>
        <w:pStyle w:val="2"/>
        <w:keepNext w:val="0"/>
        <w:keepLines w:val="0"/>
        <w:tabs>
          <w:tab w:val="left" w:pos="540"/>
          <w:tab w:val="left" w:pos="720"/>
        </w:tabs>
        <w:spacing w:before="156" w:beforeLines="50" w:beforeAutospacing="0" w:after="156" w:afterLines="50" w:afterAutospacing="0"/>
        <w:jc w:val="center"/>
        <w:rPr>
          <w:rFonts w:hint="eastAsia" w:ascii="宋体" w:hAnsi="宋体" w:eastAsia="宋体" w:cs="宋体"/>
          <w:sz w:val="32"/>
          <w:lang w:eastAsia="zh-CN"/>
        </w:rPr>
      </w:pPr>
      <w:bookmarkStart w:id="256" w:name="_Toc28578_WPSOffice_Level1"/>
      <w:bookmarkStart w:id="257" w:name="_Toc17427_WPSOffice_Level1"/>
      <w:bookmarkStart w:id="258" w:name="_Toc8490_WPSOffice_Level1"/>
      <w:bookmarkStart w:id="259" w:name="_Toc11609_WPSOffice_Level1"/>
      <w:r>
        <w:rPr>
          <w:rFonts w:hint="eastAsia" w:ascii="宋体" w:hAnsi="宋体" w:eastAsia="宋体" w:cs="宋体"/>
          <w:sz w:val="32"/>
        </w:rPr>
        <w:t>1、开标一览表格式</w:t>
      </w:r>
      <w:bookmarkEnd w:id="252"/>
      <w:bookmarkEnd w:id="253"/>
      <w:bookmarkEnd w:id="254"/>
      <w:bookmarkEnd w:id="255"/>
      <w:bookmarkEnd w:id="256"/>
      <w:bookmarkEnd w:id="257"/>
      <w:bookmarkEnd w:id="258"/>
      <w:r>
        <w:rPr>
          <w:rFonts w:hint="eastAsia" w:ascii="宋体" w:hAnsi="宋体" w:eastAsia="宋体" w:cs="宋体"/>
          <w:sz w:val="32"/>
          <w:lang w:eastAsia="zh-CN"/>
        </w:rPr>
        <w:t>（</w:t>
      </w:r>
      <w:r>
        <w:rPr>
          <w:rFonts w:hint="eastAsia" w:ascii="宋体" w:hAnsi="宋体" w:eastAsia="宋体" w:cs="宋体"/>
          <w:sz w:val="32"/>
          <w:lang w:val="en-US" w:eastAsia="zh-CN"/>
        </w:rPr>
        <w:t>A、C包适用</w:t>
      </w:r>
      <w:r>
        <w:rPr>
          <w:rFonts w:hint="eastAsia" w:ascii="宋体" w:hAnsi="宋体" w:eastAsia="宋体" w:cs="宋体"/>
          <w:sz w:val="32"/>
          <w:lang w:eastAsia="zh-CN"/>
        </w:rPr>
        <w:t>）</w:t>
      </w:r>
      <w:bookmarkEnd w:id="259"/>
    </w:p>
    <w:p>
      <w:pPr>
        <w:spacing w:line="360" w:lineRule="auto"/>
        <w:rPr>
          <w:rFonts w:hint="eastAsia" w:hAnsi="宋体" w:cs="宋体"/>
          <w:sz w:val="24"/>
          <w:u w:val="single"/>
        </w:rPr>
      </w:pPr>
      <w:r>
        <w:rPr>
          <w:rFonts w:hint="eastAsia" w:hAnsi="宋体" w:cs="宋体"/>
          <w:sz w:val="24"/>
        </w:rPr>
        <w:t>项目名称：</w:t>
      </w:r>
      <w:r>
        <w:rPr>
          <w:rFonts w:hint="eastAsia" w:hAnsi="宋体" w:cs="宋体"/>
          <w:sz w:val="24"/>
          <w:u w:val="single"/>
        </w:rPr>
        <w:t xml:space="preserve">                     </w:t>
      </w:r>
    </w:p>
    <w:p>
      <w:pPr>
        <w:spacing w:line="360" w:lineRule="auto"/>
        <w:rPr>
          <w:rFonts w:hint="eastAsia" w:hAnsi="宋体" w:cs="宋体"/>
          <w:sz w:val="24"/>
          <w:u w:val="single"/>
        </w:rPr>
      </w:pPr>
      <w:r>
        <w:rPr>
          <w:rFonts w:hint="eastAsia" w:hAnsi="宋体" w:cs="宋体"/>
          <w:sz w:val="24"/>
        </w:rPr>
        <w:t xml:space="preserve">项目编号：                 </w:t>
      </w:r>
      <w:r>
        <w:rPr>
          <w:rFonts w:hint="eastAsia" w:hAnsi="宋体" w:cs="宋体"/>
          <w:sz w:val="24"/>
          <w:lang w:val="en-US" w:eastAsia="zh-CN"/>
        </w:rPr>
        <w:t xml:space="preserve">             </w:t>
      </w:r>
      <w:r>
        <w:rPr>
          <w:rFonts w:hint="eastAsia" w:hAnsi="宋体" w:cs="宋体"/>
          <w:sz w:val="24"/>
        </w:rPr>
        <w:t xml:space="preserve">    包号：</w:t>
      </w:r>
      <w:r>
        <w:rPr>
          <w:rFonts w:hint="eastAsia" w:hAnsi="宋体" w:cs="宋体"/>
          <w:sz w:val="24"/>
          <w:u w:val="single"/>
        </w:rPr>
        <w:t xml:space="preserve">       </w:t>
      </w:r>
    </w:p>
    <w:tbl>
      <w:tblPr>
        <w:tblStyle w:val="1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4558" w:type="dxa"/>
            <w:noWrap w:val="0"/>
            <w:vAlign w:val="top"/>
          </w:tcPr>
          <w:p>
            <w:pPr>
              <w:spacing w:line="360" w:lineRule="auto"/>
              <w:rPr>
                <w:rFonts w:hint="eastAsia" w:hAnsi="宋体" w:cs="宋体"/>
                <w:sz w:val="24"/>
              </w:rPr>
            </w:pPr>
            <w:r>
              <w:rPr>
                <w:rFonts w:hint="eastAsia" w:hAnsi="宋体" w:cs="宋体"/>
                <w:sz w:val="24"/>
              </w:rPr>
              <w:t>列排名</w:t>
            </w:r>
          </w:p>
        </w:tc>
        <w:tc>
          <w:tcPr>
            <w:tcW w:w="4558" w:type="dxa"/>
            <w:noWrap w:val="0"/>
            <w:vAlign w:val="top"/>
          </w:tcPr>
          <w:p>
            <w:pPr>
              <w:spacing w:line="360" w:lineRule="auto"/>
              <w:rPr>
                <w:rFonts w:hint="eastAsia" w:hAnsi="宋体" w:cs="宋体"/>
                <w:sz w:val="24"/>
              </w:rPr>
            </w:pPr>
            <w:r>
              <w:rPr>
                <w:rFonts w:hint="eastAsia" w:hAnsi="宋体" w:cs="宋体"/>
                <w:sz w:val="24"/>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noWrap w:val="0"/>
            <w:vAlign w:val="top"/>
          </w:tcPr>
          <w:p>
            <w:pPr>
              <w:spacing w:line="360" w:lineRule="auto"/>
              <w:rPr>
                <w:rFonts w:hint="eastAsia" w:hAnsi="宋体" w:cs="宋体"/>
                <w:sz w:val="24"/>
              </w:rPr>
            </w:pPr>
            <w:r>
              <w:rPr>
                <w:rFonts w:hint="eastAsia" w:hAnsi="宋体" w:cs="宋体"/>
                <w:sz w:val="24"/>
              </w:rPr>
              <w:t>投标单位名称</w:t>
            </w:r>
          </w:p>
        </w:tc>
        <w:tc>
          <w:tcPr>
            <w:tcW w:w="4558" w:type="dxa"/>
            <w:noWrap w:val="0"/>
            <w:vAlign w:val="top"/>
          </w:tcPr>
          <w:p>
            <w:pPr>
              <w:spacing w:line="360" w:lineRule="auto"/>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noWrap w:val="0"/>
            <w:vAlign w:val="top"/>
          </w:tcPr>
          <w:p>
            <w:pPr>
              <w:spacing w:line="360" w:lineRule="auto"/>
              <w:rPr>
                <w:rFonts w:hint="eastAsia" w:hAnsi="宋体" w:cs="宋体"/>
                <w:sz w:val="24"/>
              </w:rPr>
            </w:pPr>
            <w:r>
              <w:rPr>
                <w:rFonts w:hint="eastAsia" w:hAnsi="宋体" w:cs="宋体"/>
                <w:sz w:val="24"/>
              </w:rPr>
              <w:t>投标报价（小写）</w:t>
            </w:r>
          </w:p>
        </w:tc>
        <w:tc>
          <w:tcPr>
            <w:tcW w:w="4558" w:type="dxa"/>
            <w:noWrap w:val="0"/>
            <w:vAlign w:val="top"/>
          </w:tcPr>
          <w:p>
            <w:pPr>
              <w:spacing w:line="360" w:lineRule="auto"/>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noWrap w:val="0"/>
            <w:vAlign w:val="top"/>
          </w:tcPr>
          <w:p>
            <w:pPr>
              <w:spacing w:line="360" w:lineRule="auto"/>
              <w:rPr>
                <w:rFonts w:hint="eastAsia" w:hAnsi="宋体" w:cs="宋体"/>
                <w:sz w:val="24"/>
              </w:rPr>
            </w:pPr>
            <w:r>
              <w:rPr>
                <w:rFonts w:hint="eastAsia" w:hAnsi="宋体" w:cs="宋体"/>
                <w:sz w:val="24"/>
              </w:rPr>
              <w:t>投标报价（大写）</w:t>
            </w:r>
          </w:p>
        </w:tc>
        <w:tc>
          <w:tcPr>
            <w:tcW w:w="4558" w:type="dxa"/>
            <w:noWrap w:val="0"/>
            <w:vAlign w:val="top"/>
          </w:tcPr>
          <w:p>
            <w:pPr>
              <w:spacing w:line="360" w:lineRule="auto"/>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noWrap w:val="0"/>
            <w:vAlign w:val="top"/>
          </w:tcPr>
          <w:p>
            <w:pPr>
              <w:spacing w:line="360" w:lineRule="auto"/>
              <w:rPr>
                <w:rFonts w:hint="eastAsia" w:hAnsi="宋体" w:cs="宋体"/>
                <w:sz w:val="24"/>
              </w:rPr>
            </w:pPr>
            <w:r>
              <w:rPr>
                <w:rFonts w:hint="eastAsia" w:hAnsi="宋体" w:cs="宋体"/>
                <w:sz w:val="24"/>
              </w:rPr>
              <w:t>交付期</w:t>
            </w:r>
          </w:p>
        </w:tc>
        <w:tc>
          <w:tcPr>
            <w:tcW w:w="4558" w:type="dxa"/>
            <w:noWrap w:val="0"/>
            <w:vAlign w:val="top"/>
          </w:tcPr>
          <w:p>
            <w:pPr>
              <w:spacing w:line="360" w:lineRule="auto"/>
              <w:rPr>
                <w:rFonts w:hint="eastAsia" w:hAnsi="宋体" w:cs="宋体"/>
                <w:sz w:val="24"/>
              </w:rPr>
            </w:pPr>
          </w:p>
        </w:tc>
      </w:tr>
    </w:tbl>
    <w:p>
      <w:pPr>
        <w:spacing w:line="360" w:lineRule="auto"/>
        <w:rPr>
          <w:rFonts w:hint="eastAsia" w:hAnsi="宋体" w:cs="宋体"/>
          <w:sz w:val="24"/>
        </w:rPr>
      </w:pPr>
      <w:bookmarkStart w:id="260" w:name="_Toc24107"/>
      <w:r>
        <w:rPr>
          <w:rFonts w:hint="eastAsia" w:hAnsi="宋体" w:cs="宋体"/>
          <w:sz w:val="24"/>
        </w:rPr>
        <w:t>交货地点：用户指定地点</w:t>
      </w:r>
    </w:p>
    <w:p>
      <w:pPr>
        <w:spacing w:line="360" w:lineRule="auto"/>
        <w:rPr>
          <w:rFonts w:cs="宋体"/>
          <w:sz w:val="24"/>
          <w:u w:val="single"/>
        </w:rPr>
      </w:pPr>
      <w:r>
        <w:rPr>
          <w:rFonts w:hint="eastAsia" w:cs="宋体"/>
          <w:sz w:val="24"/>
        </w:rPr>
        <w:t>投标单位：</w:t>
      </w:r>
      <w:r>
        <w:rPr>
          <w:rFonts w:hint="eastAsia" w:cs="宋体"/>
          <w:sz w:val="24"/>
          <w:u w:val="single"/>
        </w:rPr>
        <w:t xml:space="preserve">         （公章）          </w:t>
      </w:r>
    </w:p>
    <w:p>
      <w:pPr>
        <w:spacing w:line="360" w:lineRule="auto"/>
        <w:rPr>
          <w:rFonts w:cs="宋体"/>
          <w:sz w:val="24"/>
          <w:u w:val="single"/>
        </w:rPr>
      </w:pPr>
      <w:r>
        <w:rPr>
          <w:rFonts w:hint="eastAsia" w:cs="宋体"/>
          <w:sz w:val="24"/>
        </w:rPr>
        <w:t>法定代表人（或授权代理人）：</w:t>
      </w:r>
      <w:r>
        <w:rPr>
          <w:rFonts w:hint="eastAsia" w:cs="宋体"/>
          <w:sz w:val="24"/>
          <w:u w:val="single"/>
        </w:rPr>
        <w:t xml:space="preserve">       （签字或盖章）   </w:t>
      </w:r>
    </w:p>
    <w:p>
      <w:pPr>
        <w:spacing w:line="360" w:lineRule="auto"/>
        <w:rPr>
          <w:rFonts w:hint="eastAsia" w:cs="宋体"/>
          <w:sz w:val="24"/>
          <w:u w:val="single"/>
        </w:rPr>
      </w:pPr>
      <w:r>
        <w:rPr>
          <w:rFonts w:hint="eastAsia" w:cs="宋体"/>
          <w:sz w:val="24"/>
        </w:rPr>
        <w:t>日期：</w:t>
      </w:r>
      <w:r>
        <w:rPr>
          <w:rFonts w:hint="eastAsia" w:cs="宋体"/>
          <w:sz w:val="24"/>
          <w:u w:val="single"/>
        </w:rPr>
        <w:t xml:space="preserve">                        </w:t>
      </w:r>
    </w:p>
    <w:p>
      <w:pPr>
        <w:pStyle w:val="26"/>
        <w:spacing w:line="360" w:lineRule="auto"/>
        <w:ind w:firstLine="482" w:firstLineChars="200"/>
        <w:rPr>
          <w:rFonts w:hint="eastAsia" w:ascii="Times New Roman" w:hAnsi="Times New Roman" w:eastAsia="宋体"/>
          <w:b/>
          <w:bCs/>
          <w:sz w:val="24"/>
          <w:szCs w:val="24"/>
        </w:rPr>
      </w:pPr>
      <w:r>
        <w:rPr>
          <w:rFonts w:hint="eastAsia" w:ascii="Times New Roman" w:hAnsi="Times New Roman" w:eastAsia="宋体"/>
          <w:b/>
          <w:bCs/>
          <w:sz w:val="24"/>
          <w:szCs w:val="24"/>
        </w:rPr>
        <w:t>注：1.投标报价应包括招标文件所规定的招标范围的全部内容，投标总金额包括本招标书中要求的所有货物和服务的费用，包括运输、保险、税收等相关费用，招标方不再进行二次，请投标方注意</w:t>
      </w:r>
    </w:p>
    <w:p>
      <w:pPr>
        <w:pStyle w:val="26"/>
        <w:spacing w:line="360" w:lineRule="auto"/>
        <w:ind w:firstLine="482" w:firstLineChars="200"/>
        <w:rPr>
          <w:rFonts w:ascii="Times New Roman" w:hAnsi="Times New Roman" w:eastAsia="宋体"/>
          <w:b/>
          <w:bCs/>
          <w:sz w:val="24"/>
          <w:szCs w:val="24"/>
        </w:rPr>
      </w:pPr>
      <w:bookmarkStart w:id="261" w:name="_Toc10557_WPSOffice_Level1"/>
      <w:bookmarkStart w:id="262" w:name="_Toc7497_WPSOffice_Level1"/>
      <w:bookmarkStart w:id="263" w:name="_Toc32330_WPSOffice_Level1"/>
      <w:bookmarkStart w:id="264" w:name="_Toc20688_WPSOffice_Level1"/>
      <w:bookmarkStart w:id="265" w:name="_Toc984_WPSOffice_Level1"/>
      <w:bookmarkStart w:id="266" w:name="_Toc19951_WPSOffice_Level1"/>
      <w:bookmarkStart w:id="267" w:name="_Toc17049_WPSOffice_Level1"/>
      <w:bookmarkStart w:id="268" w:name="_Toc3592_WPSOffice_Level1"/>
      <w:r>
        <w:rPr>
          <w:rFonts w:hint="eastAsia" w:ascii="Times New Roman" w:hAnsi="Times New Roman" w:eastAsia="宋体"/>
          <w:b/>
          <w:bCs/>
          <w:sz w:val="24"/>
          <w:szCs w:val="24"/>
        </w:rPr>
        <w:t>2.本项目投标总报价超过采购预算的将视为无效投标。</w:t>
      </w:r>
      <w:bookmarkEnd w:id="261"/>
      <w:bookmarkEnd w:id="262"/>
      <w:bookmarkEnd w:id="263"/>
      <w:bookmarkEnd w:id="264"/>
      <w:bookmarkEnd w:id="265"/>
      <w:bookmarkEnd w:id="266"/>
      <w:bookmarkEnd w:id="267"/>
      <w:bookmarkEnd w:id="268"/>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rPr>
          <w:rFonts w:hint="eastAsia" w:hAnsi="宋体" w:cs="宋体"/>
          <w:sz w:val="32"/>
        </w:rPr>
      </w:pPr>
      <w:bookmarkStart w:id="269" w:name="_Toc482172878"/>
      <w:bookmarkStart w:id="270" w:name="_Toc4747"/>
    </w:p>
    <w:p>
      <w:pPr>
        <w:pStyle w:val="3"/>
        <w:jc w:val="center"/>
        <w:rPr>
          <w:rFonts w:hint="eastAsia" w:hAnsi="宋体" w:eastAsia="宋体" w:cs="宋体"/>
          <w:sz w:val="32"/>
          <w:lang w:eastAsia="zh-CN"/>
        </w:rPr>
      </w:pPr>
      <w:bookmarkStart w:id="271" w:name="_Toc32390_WPSOffice_Level2"/>
      <w:bookmarkStart w:id="272" w:name="_Toc20842_WPSOffice_Level2"/>
      <w:r>
        <w:rPr>
          <w:rFonts w:hint="eastAsia" w:hAnsi="宋体" w:cs="宋体"/>
          <w:sz w:val="32"/>
        </w:rPr>
        <w:t>1.1分项报价明细表</w:t>
      </w:r>
      <w:bookmarkEnd w:id="271"/>
      <w:bookmarkEnd w:id="272"/>
    </w:p>
    <w:p>
      <w:pPr>
        <w:rPr>
          <w:strike/>
          <w:u w:val="single"/>
        </w:rPr>
      </w:pPr>
      <w:bookmarkStart w:id="273" w:name="_Toc6933_WPSOffice_Level1"/>
      <w:bookmarkStart w:id="274" w:name="_Toc17950_WPSOffice_Level2"/>
      <w:bookmarkStart w:id="275" w:name="_Toc10264_WPSOffice_Level1"/>
      <w:bookmarkStart w:id="276" w:name="_Toc32073_WPSOffice_Level1"/>
      <w:bookmarkStart w:id="277" w:name="_Toc7537_WPSOffice_Level1"/>
      <w:bookmarkStart w:id="278" w:name="_Toc27669_WPSOffice_Level1"/>
      <w:bookmarkStart w:id="279" w:name="_Toc1642_WPSOffice_Level2"/>
      <w:r>
        <w:rPr>
          <w:rFonts w:hint="eastAsia" w:hAnsi="宋体" w:cs="宋体"/>
          <w:sz w:val="32"/>
        </w:rPr>
        <w:t>项目名称：</w:t>
      </w:r>
      <w:r>
        <w:rPr>
          <w:rFonts w:hint="eastAsia" w:hAnsi="宋体" w:cs="宋体"/>
          <w:sz w:val="32"/>
          <w:u w:val="single"/>
        </w:rPr>
        <w:t xml:space="preserve">                 </w:t>
      </w:r>
      <w:r>
        <w:rPr>
          <w:rFonts w:hint="eastAsia" w:hAnsi="宋体" w:cs="宋体"/>
          <w:sz w:val="32"/>
        </w:rPr>
        <w:t xml:space="preserve">  招标编号：</w:t>
      </w:r>
      <w:r>
        <w:rPr>
          <w:rFonts w:hint="eastAsia" w:hAnsi="宋体" w:cs="宋体"/>
          <w:sz w:val="32"/>
          <w:u w:val="single"/>
        </w:rPr>
        <w:t xml:space="preserve">        </w:t>
      </w:r>
      <w:r>
        <w:rPr>
          <w:rFonts w:hint="eastAsia" w:hAnsi="宋体" w:cs="宋体"/>
          <w:sz w:val="32"/>
        </w:rPr>
        <w:t>包号：</w:t>
      </w:r>
      <w:r>
        <w:rPr>
          <w:rFonts w:hint="eastAsia" w:hAnsi="宋体" w:cs="宋体"/>
          <w:sz w:val="32"/>
          <w:u w:val="single"/>
        </w:rPr>
        <w:t xml:space="preserve">  </w:t>
      </w:r>
      <w:r>
        <w:rPr>
          <w:rFonts w:hint="eastAsia" w:hAnsi="宋体" w:cs="宋体"/>
          <w:sz w:val="32"/>
        </w:rPr>
        <w:t>包</w:t>
      </w:r>
      <w:bookmarkEnd w:id="273"/>
      <w:bookmarkEnd w:id="274"/>
      <w:bookmarkEnd w:id="275"/>
      <w:bookmarkEnd w:id="276"/>
      <w:bookmarkEnd w:id="277"/>
      <w:bookmarkEnd w:id="278"/>
      <w:bookmarkEnd w:id="279"/>
    </w:p>
    <w:p/>
    <w:tbl>
      <w:tblPr>
        <w:tblStyle w:val="16"/>
        <w:tblW w:w="9638"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75"/>
        <w:gridCol w:w="900"/>
        <w:gridCol w:w="1703"/>
        <w:gridCol w:w="1140"/>
        <w:gridCol w:w="922"/>
        <w:gridCol w:w="163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top"/>
          </w:tcPr>
          <w:p>
            <w:pPr>
              <w:rPr>
                <w:rFonts w:hint="eastAsia" w:hAnsi="宋体" w:cs="宋体"/>
                <w:sz w:val="32"/>
              </w:rPr>
            </w:pPr>
            <w:r>
              <w:rPr>
                <w:rFonts w:hint="eastAsia" w:hAnsi="宋体" w:cs="宋体"/>
                <w:sz w:val="32"/>
              </w:rPr>
              <w:t>序号</w:t>
            </w:r>
          </w:p>
        </w:tc>
        <w:tc>
          <w:tcPr>
            <w:tcW w:w="1575" w:type="dxa"/>
            <w:noWrap w:val="0"/>
            <w:vAlign w:val="top"/>
          </w:tcPr>
          <w:p>
            <w:pPr>
              <w:rPr>
                <w:rFonts w:hint="eastAsia" w:hAnsi="宋体" w:cs="宋体"/>
                <w:sz w:val="32"/>
              </w:rPr>
            </w:pPr>
            <w:r>
              <w:rPr>
                <w:rFonts w:hint="eastAsia" w:hAnsi="宋体" w:cs="宋体"/>
                <w:sz w:val="32"/>
              </w:rPr>
              <w:t>品目名称</w:t>
            </w:r>
          </w:p>
        </w:tc>
        <w:tc>
          <w:tcPr>
            <w:tcW w:w="900" w:type="dxa"/>
            <w:noWrap w:val="0"/>
            <w:vAlign w:val="top"/>
          </w:tcPr>
          <w:p>
            <w:pPr>
              <w:rPr>
                <w:rFonts w:hint="eastAsia" w:hAnsi="宋体" w:cs="宋体"/>
                <w:sz w:val="32"/>
              </w:rPr>
            </w:pPr>
            <w:r>
              <w:rPr>
                <w:rFonts w:hint="eastAsia" w:hAnsi="宋体" w:cs="宋体"/>
                <w:sz w:val="32"/>
              </w:rPr>
              <w:t>厂商</w:t>
            </w:r>
          </w:p>
        </w:tc>
        <w:tc>
          <w:tcPr>
            <w:tcW w:w="1703" w:type="dxa"/>
            <w:noWrap w:val="0"/>
            <w:vAlign w:val="top"/>
          </w:tcPr>
          <w:p>
            <w:pPr>
              <w:rPr>
                <w:rFonts w:hint="eastAsia" w:hAnsi="宋体" w:cs="宋体"/>
                <w:sz w:val="32"/>
              </w:rPr>
            </w:pPr>
            <w:r>
              <w:rPr>
                <w:rFonts w:hint="eastAsia" w:hAnsi="宋体" w:cs="宋体"/>
                <w:sz w:val="32"/>
              </w:rPr>
              <w:t>品牌规格型号</w:t>
            </w:r>
          </w:p>
        </w:tc>
        <w:tc>
          <w:tcPr>
            <w:tcW w:w="1140" w:type="dxa"/>
            <w:noWrap w:val="0"/>
            <w:vAlign w:val="top"/>
          </w:tcPr>
          <w:p>
            <w:pPr>
              <w:rPr>
                <w:rFonts w:hint="eastAsia" w:hAnsi="宋体" w:cs="宋体"/>
                <w:sz w:val="32"/>
              </w:rPr>
            </w:pPr>
            <w:r>
              <w:rPr>
                <w:rFonts w:hint="eastAsia" w:hAnsi="宋体" w:cs="宋体"/>
                <w:sz w:val="32"/>
              </w:rPr>
              <w:t>数量/单位</w:t>
            </w:r>
          </w:p>
        </w:tc>
        <w:tc>
          <w:tcPr>
            <w:tcW w:w="922" w:type="dxa"/>
            <w:noWrap w:val="0"/>
            <w:vAlign w:val="top"/>
          </w:tcPr>
          <w:p>
            <w:pPr>
              <w:rPr>
                <w:rFonts w:hint="eastAsia" w:hAnsi="宋体" w:cs="宋体"/>
                <w:sz w:val="32"/>
              </w:rPr>
            </w:pPr>
            <w:r>
              <w:rPr>
                <w:rFonts w:hint="eastAsia" w:hAnsi="宋体" w:cs="宋体"/>
                <w:sz w:val="32"/>
              </w:rPr>
              <w:t>单价</w:t>
            </w:r>
          </w:p>
        </w:tc>
        <w:tc>
          <w:tcPr>
            <w:tcW w:w="1635" w:type="dxa"/>
            <w:noWrap w:val="0"/>
            <w:vAlign w:val="top"/>
          </w:tcPr>
          <w:p>
            <w:pPr>
              <w:rPr>
                <w:rFonts w:hint="eastAsia" w:hAnsi="宋体" w:cs="宋体"/>
                <w:sz w:val="32"/>
              </w:rPr>
            </w:pPr>
            <w:r>
              <w:rPr>
                <w:rFonts w:hint="eastAsia" w:hAnsi="宋体" w:cs="宋体"/>
                <w:sz w:val="32"/>
              </w:rPr>
              <w:t>单项总价</w:t>
            </w:r>
          </w:p>
        </w:tc>
        <w:tc>
          <w:tcPr>
            <w:tcW w:w="863" w:type="dxa"/>
            <w:noWrap w:val="0"/>
            <w:vAlign w:val="top"/>
          </w:tcPr>
          <w:p>
            <w:pPr>
              <w:rPr>
                <w:rFonts w:hint="eastAsia" w:hAnsi="宋体" w:cs="宋体"/>
                <w:sz w:val="32"/>
              </w:rPr>
            </w:pPr>
            <w:r>
              <w:rPr>
                <w:rFonts w:hint="eastAsia" w:hAnsi="宋体" w:cs="宋体"/>
                <w:sz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top"/>
          </w:tcPr>
          <w:p>
            <w:pPr>
              <w:rPr>
                <w:rFonts w:hint="eastAsia" w:hAnsi="宋体" w:cs="宋体"/>
                <w:sz w:val="32"/>
              </w:rPr>
            </w:pPr>
            <w:r>
              <w:rPr>
                <w:rFonts w:hint="eastAsia" w:hAnsi="宋体" w:cs="宋体"/>
                <w:sz w:val="32"/>
              </w:rPr>
              <w:t>1</w:t>
            </w:r>
          </w:p>
        </w:tc>
        <w:tc>
          <w:tcPr>
            <w:tcW w:w="1575" w:type="dxa"/>
            <w:noWrap w:val="0"/>
            <w:vAlign w:val="top"/>
          </w:tcPr>
          <w:p>
            <w:pPr>
              <w:rPr>
                <w:rFonts w:hint="eastAsia" w:hAnsi="宋体" w:cs="宋体"/>
                <w:sz w:val="32"/>
              </w:rPr>
            </w:pPr>
          </w:p>
        </w:tc>
        <w:tc>
          <w:tcPr>
            <w:tcW w:w="900" w:type="dxa"/>
            <w:noWrap w:val="0"/>
            <w:vAlign w:val="top"/>
          </w:tcPr>
          <w:p>
            <w:pPr>
              <w:rPr>
                <w:rFonts w:hint="eastAsia" w:hAnsi="宋体" w:cs="宋体"/>
                <w:sz w:val="32"/>
              </w:rPr>
            </w:pPr>
          </w:p>
        </w:tc>
        <w:tc>
          <w:tcPr>
            <w:tcW w:w="1703" w:type="dxa"/>
            <w:noWrap w:val="0"/>
            <w:vAlign w:val="top"/>
          </w:tcPr>
          <w:p>
            <w:pPr>
              <w:rPr>
                <w:rFonts w:hint="eastAsia" w:hAnsi="宋体" w:cs="宋体"/>
                <w:sz w:val="32"/>
              </w:rPr>
            </w:pPr>
          </w:p>
        </w:tc>
        <w:tc>
          <w:tcPr>
            <w:tcW w:w="1140" w:type="dxa"/>
            <w:noWrap w:val="0"/>
            <w:vAlign w:val="top"/>
          </w:tcPr>
          <w:p>
            <w:pPr>
              <w:rPr>
                <w:rFonts w:hint="eastAsia" w:hAnsi="宋体" w:cs="宋体"/>
                <w:sz w:val="32"/>
              </w:rPr>
            </w:pPr>
          </w:p>
        </w:tc>
        <w:tc>
          <w:tcPr>
            <w:tcW w:w="922" w:type="dxa"/>
            <w:noWrap w:val="0"/>
            <w:vAlign w:val="top"/>
          </w:tcPr>
          <w:p>
            <w:pPr>
              <w:rPr>
                <w:rFonts w:hint="eastAsia" w:hAnsi="宋体" w:cs="宋体"/>
                <w:sz w:val="32"/>
              </w:rPr>
            </w:pPr>
          </w:p>
        </w:tc>
        <w:tc>
          <w:tcPr>
            <w:tcW w:w="1635" w:type="dxa"/>
            <w:noWrap w:val="0"/>
            <w:vAlign w:val="top"/>
          </w:tcPr>
          <w:p>
            <w:pPr>
              <w:rPr>
                <w:rFonts w:hint="eastAsia" w:hAnsi="宋体" w:cs="宋体"/>
                <w:sz w:val="32"/>
              </w:rPr>
            </w:pPr>
          </w:p>
        </w:tc>
        <w:tc>
          <w:tcPr>
            <w:tcW w:w="863" w:type="dxa"/>
            <w:noWrap w:val="0"/>
            <w:vAlign w:val="top"/>
          </w:tcPr>
          <w:p>
            <w:pPr>
              <w:rPr>
                <w:rFonts w:hint="eastAsia"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top"/>
          </w:tcPr>
          <w:p>
            <w:pPr>
              <w:rPr>
                <w:rFonts w:hint="default" w:hAnsi="宋体" w:eastAsia="宋体" w:cs="宋体"/>
                <w:sz w:val="32"/>
                <w:lang w:val="en-US" w:eastAsia="zh-CN"/>
              </w:rPr>
            </w:pPr>
            <w:r>
              <w:rPr>
                <w:rFonts w:hint="eastAsia" w:hAnsi="宋体" w:cs="宋体"/>
                <w:sz w:val="32"/>
                <w:lang w:val="en-US" w:eastAsia="zh-CN"/>
              </w:rPr>
              <w:t>......</w:t>
            </w:r>
          </w:p>
        </w:tc>
        <w:tc>
          <w:tcPr>
            <w:tcW w:w="1575" w:type="dxa"/>
            <w:noWrap w:val="0"/>
            <w:vAlign w:val="top"/>
          </w:tcPr>
          <w:p>
            <w:pPr>
              <w:rPr>
                <w:rFonts w:hint="eastAsia" w:hAnsi="宋体" w:cs="宋体"/>
                <w:sz w:val="32"/>
              </w:rPr>
            </w:pPr>
          </w:p>
        </w:tc>
        <w:tc>
          <w:tcPr>
            <w:tcW w:w="900" w:type="dxa"/>
            <w:noWrap w:val="0"/>
            <w:vAlign w:val="top"/>
          </w:tcPr>
          <w:p>
            <w:pPr>
              <w:rPr>
                <w:rFonts w:hint="eastAsia" w:hAnsi="宋体" w:cs="宋体"/>
                <w:sz w:val="32"/>
              </w:rPr>
            </w:pPr>
          </w:p>
        </w:tc>
        <w:tc>
          <w:tcPr>
            <w:tcW w:w="1703" w:type="dxa"/>
            <w:noWrap w:val="0"/>
            <w:vAlign w:val="top"/>
          </w:tcPr>
          <w:p>
            <w:pPr>
              <w:rPr>
                <w:rFonts w:hint="eastAsia" w:hAnsi="宋体" w:cs="宋体"/>
                <w:sz w:val="32"/>
              </w:rPr>
            </w:pPr>
          </w:p>
        </w:tc>
        <w:tc>
          <w:tcPr>
            <w:tcW w:w="1140" w:type="dxa"/>
            <w:noWrap w:val="0"/>
            <w:vAlign w:val="top"/>
          </w:tcPr>
          <w:p>
            <w:pPr>
              <w:rPr>
                <w:rFonts w:hint="eastAsia" w:hAnsi="宋体" w:cs="宋体"/>
                <w:sz w:val="32"/>
              </w:rPr>
            </w:pPr>
          </w:p>
        </w:tc>
        <w:tc>
          <w:tcPr>
            <w:tcW w:w="922" w:type="dxa"/>
            <w:noWrap w:val="0"/>
            <w:vAlign w:val="top"/>
          </w:tcPr>
          <w:p>
            <w:pPr>
              <w:rPr>
                <w:rFonts w:hint="eastAsia" w:hAnsi="宋体" w:cs="宋体"/>
                <w:sz w:val="32"/>
              </w:rPr>
            </w:pPr>
          </w:p>
        </w:tc>
        <w:tc>
          <w:tcPr>
            <w:tcW w:w="1635" w:type="dxa"/>
            <w:noWrap w:val="0"/>
            <w:vAlign w:val="top"/>
          </w:tcPr>
          <w:p>
            <w:pPr>
              <w:rPr>
                <w:rFonts w:hint="eastAsia" w:hAnsi="宋体" w:cs="宋体"/>
                <w:sz w:val="32"/>
              </w:rPr>
            </w:pPr>
          </w:p>
        </w:tc>
        <w:tc>
          <w:tcPr>
            <w:tcW w:w="863" w:type="dxa"/>
            <w:noWrap w:val="0"/>
            <w:vAlign w:val="top"/>
          </w:tcPr>
          <w:p>
            <w:pPr>
              <w:rPr>
                <w:rFonts w:hint="eastAsia"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noWrap w:val="0"/>
            <w:vAlign w:val="top"/>
          </w:tcPr>
          <w:p>
            <w:pPr>
              <w:rPr>
                <w:rFonts w:hint="eastAsia" w:hAnsi="宋体" w:cs="宋体"/>
                <w:sz w:val="32"/>
              </w:rPr>
            </w:pPr>
          </w:p>
        </w:tc>
        <w:tc>
          <w:tcPr>
            <w:tcW w:w="6240" w:type="dxa"/>
            <w:gridSpan w:val="5"/>
            <w:noWrap w:val="0"/>
            <w:vAlign w:val="top"/>
          </w:tcPr>
          <w:p>
            <w:pPr>
              <w:jc w:val="center"/>
              <w:rPr>
                <w:rFonts w:hint="eastAsia" w:hAnsi="宋体" w:cs="宋体"/>
                <w:sz w:val="32"/>
              </w:rPr>
            </w:pPr>
            <w:r>
              <w:rPr>
                <w:rFonts w:hint="eastAsia" w:hAnsi="宋体" w:cs="宋体"/>
                <w:sz w:val="32"/>
              </w:rPr>
              <w:t>总价</w:t>
            </w:r>
          </w:p>
        </w:tc>
        <w:tc>
          <w:tcPr>
            <w:tcW w:w="1635" w:type="dxa"/>
            <w:noWrap w:val="0"/>
            <w:vAlign w:val="top"/>
          </w:tcPr>
          <w:p>
            <w:pPr>
              <w:rPr>
                <w:rFonts w:hint="eastAsia" w:hAnsi="宋体" w:cs="宋体"/>
                <w:sz w:val="32"/>
              </w:rPr>
            </w:pPr>
          </w:p>
        </w:tc>
        <w:tc>
          <w:tcPr>
            <w:tcW w:w="863" w:type="dxa"/>
            <w:noWrap w:val="0"/>
            <w:vAlign w:val="top"/>
          </w:tcPr>
          <w:p>
            <w:pPr>
              <w:rPr>
                <w:rFonts w:hint="eastAsia" w:hAnsi="宋体" w:cs="宋体"/>
                <w:sz w:val="32"/>
              </w:rPr>
            </w:pPr>
          </w:p>
        </w:tc>
      </w:tr>
    </w:tbl>
    <w:p>
      <w:pPr>
        <w:ind w:firstLine="960" w:firstLineChars="300"/>
        <w:rPr>
          <w:rFonts w:hAnsi="宋体" w:cs="宋体"/>
          <w:sz w:val="32"/>
          <w:u w:val="single"/>
        </w:rPr>
      </w:pPr>
      <w:bookmarkStart w:id="280" w:name="_Toc25194_WPSOffice_Level1"/>
      <w:bookmarkStart w:id="281" w:name="_Toc28284_WPSOffice_Level1"/>
      <w:bookmarkStart w:id="282" w:name="_Toc5130_WPSOffice_Level2"/>
      <w:bookmarkStart w:id="283" w:name="_Toc10686_WPSOffice_Level2"/>
      <w:bookmarkStart w:id="284" w:name="_Toc22207_WPSOffice_Level1"/>
      <w:bookmarkStart w:id="285" w:name="_Toc466_WPSOffice_Level1"/>
      <w:bookmarkStart w:id="286" w:name="_Toc2531_WPSOffice_Level1"/>
      <w:r>
        <w:rPr>
          <w:rFonts w:hint="eastAsia" w:hAnsi="宋体" w:cs="宋体"/>
          <w:sz w:val="32"/>
        </w:rPr>
        <w:t>投标单位：</w:t>
      </w:r>
      <w:r>
        <w:rPr>
          <w:rFonts w:hint="eastAsia" w:hAnsi="宋体" w:cs="宋体"/>
          <w:sz w:val="32"/>
          <w:u w:val="single"/>
        </w:rPr>
        <w:t xml:space="preserve">               （公章）</w:t>
      </w:r>
      <w:bookmarkEnd w:id="280"/>
      <w:bookmarkEnd w:id="281"/>
      <w:bookmarkEnd w:id="282"/>
      <w:bookmarkEnd w:id="283"/>
      <w:bookmarkEnd w:id="284"/>
      <w:bookmarkEnd w:id="285"/>
      <w:bookmarkEnd w:id="286"/>
    </w:p>
    <w:p>
      <w:pPr>
        <w:pStyle w:val="3"/>
        <w:ind w:firstLine="964" w:firstLineChars="300"/>
        <w:rPr>
          <w:rFonts w:hint="eastAsia" w:hAnsi="宋体" w:cs="宋体"/>
          <w:sz w:val="32"/>
          <w:u w:val="single"/>
        </w:rPr>
      </w:pPr>
      <w:bookmarkStart w:id="287" w:name="_Toc7959_WPSOffice_Level1"/>
      <w:bookmarkStart w:id="288" w:name="_Toc13038_WPSOffice_Level1"/>
      <w:bookmarkStart w:id="289" w:name="_Toc20714_WPSOffice_Level2"/>
      <w:bookmarkStart w:id="290" w:name="_Toc25531_WPSOffice_Level2"/>
      <w:bookmarkStart w:id="291" w:name="_Toc14161_WPSOffice_Level1"/>
      <w:r>
        <w:rPr>
          <w:rFonts w:hint="eastAsia" w:hAnsi="宋体" w:cs="宋体"/>
          <w:sz w:val="32"/>
        </w:rPr>
        <w:t>法定代表人（或授权代理人）：</w:t>
      </w:r>
      <w:r>
        <w:rPr>
          <w:rFonts w:hint="eastAsia" w:hAnsi="宋体" w:cs="宋体"/>
          <w:sz w:val="32"/>
          <w:u w:val="single"/>
        </w:rPr>
        <w:t xml:space="preserve">     （签字或盖章）</w:t>
      </w:r>
      <w:bookmarkEnd w:id="287"/>
      <w:bookmarkEnd w:id="288"/>
      <w:bookmarkEnd w:id="289"/>
      <w:bookmarkEnd w:id="290"/>
      <w:bookmarkEnd w:id="291"/>
    </w:p>
    <w:p>
      <w:pPr>
        <w:ind w:firstLine="960" w:firstLineChars="300"/>
      </w:pPr>
      <w:bookmarkStart w:id="292" w:name="_Toc2708_WPSOffice_Level2"/>
      <w:bookmarkStart w:id="293" w:name="_Toc19879_WPSOffice_Level1"/>
      <w:bookmarkStart w:id="294" w:name="_Toc29936_WPSOffice_Level1"/>
      <w:bookmarkStart w:id="295" w:name="_Toc19671_WPSOffice_Level1"/>
      <w:bookmarkStart w:id="296" w:name="_Toc19779_WPSOffice_Level1"/>
      <w:bookmarkStart w:id="297" w:name="_Toc19491_WPSOffice_Level1"/>
      <w:bookmarkStart w:id="298" w:name="_Toc24643_WPSOffice_Level2"/>
      <w:r>
        <w:rPr>
          <w:rFonts w:hint="eastAsia" w:hAnsi="宋体" w:cs="宋体"/>
          <w:sz w:val="32"/>
        </w:rPr>
        <w:t>日期：</w:t>
      </w:r>
      <w:r>
        <w:rPr>
          <w:rFonts w:hint="eastAsia" w:hAnsi="宋体" w:cs="宋体"/>
          <w:sz w:val="32"/>
          <w:u w:val="single"/>
        </w:rPr>
        <w:t xml:space="preserve">      年    月    日</w:t>
      </w:r>
      <w:bookmarkEnd w:id="292"/>
      <w:bookmarkEnd w:id="293"/>
      <w:bookmarkEnd w:id="294"/>
      <w:bookmarkEnd w:id="295"/>
      <w:bookmarkEnd w:id="296"/>
      <w:bookmarkEnd w:id="297"/>
      <w:bookmarkEnd w:id="298"/>
    </w:p>
    <w:p>
      <w:pPr>
        <w:rPr>
          <w:rFonts w:hint="eastAsia"/>
        </w:rPr>
      </w:pPr>
    </w:p>
    <w:p>
      <w:pPr>
        <w:pStyle w:val="2"/>
        <w:keepNext w:val="0"/>
        <w:keepLines w:val="0"/>
        <w:tabs>
          <w:tab w:val="left" w:pos="540"/>
          <w:tab w:val="left" w:pos="720"/>
        </w:tabs>
        <w:spacing w:before="156" w:beforeLines="50" w:beforeAutospacing="0" w:after="156" w:afterLines="50" w:afterAutospacing="0"/>
        <w:jc w:val="both"/>
        <w:rPr>
          <w:rFonts w:hint="eastAsia" w:ascii="宋体" w:hAnsi="宋体" w:eastAsia="宋体" w:cs="宋体"/>
          <w:sz w:val="32"/>
        </w:rPr>
      </w:pPr>
      <w:r>
        <w:rPr>
          <w:rFonts w:hint="eastAsia" w:ascii="宋体" w:hAnsi="宋体" w:eastAsia="宋体" w:cs="宋体"/>
          <w:sz w:val="32"/>
        </w:rPr>
        <w:t>注: ①投标人必须按“分项报价明细表”的格式详细报出投标总价的各个组成部分的报价，否则作无效投标处理。</w:t>
      </w:r>
    </w:p>
    <w:p>
      <w:pPr>
        <w:pStyle w:val="2"/>
        <w:keepNext w:val="0"/>
        <w:keepLines w:val="0"/>
        <w:tabs>
          <w:tab w:val="left" w:pos="540"/>
          <w:tab w:val="left" w:pos="720"/>
        </w:tabs>
        <w:spacing w:before="156" w:beforeLines="50" w:beforeAutospacing="0" w:after="156" w:afterLines="50" w:afterAutospacing="0"/>
        <w:jc w:val="left"/>
        <w:rPr>
          <w:rFonts w:hint="eastAsia" w:ascii="宋体" w:hAnsi="宋体" w:eastAsia="宋体" w:cs="宋体"/>
          <w:sz w:val="32"/>
        </w:rPr>
      </w:pPr>
      <w:r>
        <w:rPr>
          <w:rFonts w:hint="eastAsia" w:ascii="宋体" w:hAnsi="宋体" w:eastAsia="宋体" w:cs="宋体"/>
          <w:sz w:val="32"/>
        </w:rPr>
        <w:t>②“分项报价明细表”各分项报价合计应当与“开标一览表”报价合计相等。</w:t>
      </w:r>
    </w:p>
    <w:p>
      <w:pPr>
        <w:pStyle w:val="2"/>
        <w:keepNext w:val="0"/>
        <w:keepLines w:val="0"/>
        <w:tabs>
          <w:tab w:val="left" w:pos="540"/>
          <w:tab w:val="left" w:pos="720"/>
        </w:tabs>
        <w:spacing w:before="156" w:beforeLines="50" w:beforeAutospacing="0" w:after="156" w:afterLines="50" w:afterAutospacing="0"/>
        <w:jc w:val="center"/>
        <w:rPr>
          <w:rFonts w:hint="eastAsia" w:ascii="宋体" w:hAnsi="宋体" w:eastAsia="宋体" w:cs="宋体"/>
          <w:sz w:val="32"/>
        </w:rPr>
      </w:pPr>
    </w:p>
    <w:p>
      <w:pPr>
        <w:rPr>
          <w:rFonts w:hint="eastAsia" w:ascii="宋体" w:hAnsi="宋体" w:eastAsia="宋体" w:cs="宋体"/>
          <w:sz w:val="32"/>
        </w:rPr>
      </w:pPr>
    </w:p>
    <w:p>
      <w:pPr>
        <w:pStyle w:val="2"/>
        <w:keepNext w:val="0"/>
        <w:keepLines w:val="0"/>
        <w:tabs>
          <w:tab w:val="left" w:pos="540"/>
          <w:tab w:val="left" w:pos="720"/>
        </w:tabs>
        <w:spacing w:before="156" w:beforeLines="50" w:beforeAutospacing="0" w:after="156" w:afterLines="50" w:afterAutospacing="0"/>
        <w:jc w:val="both"/>
        <w:rPr>
          <w:rFonts w:hint="eastAsia" w:ascii="宋体" w:hAnsi="宋体" w:eastAsia="宋体" w:cs="宋体"/>
          <w:sz w:val="32"/>
        </w:rPr>
      </w:pPr>
    </w:p>
    <w:p>
      <w:pPr>
        <w:pStyle w:val="2"/>
        <w:keepNext w:val="0"/>
        <w:keepLines w:val="0"/>
        <w:tabs>
          <w:tab w:val="left" w:pos="540"/>
          <w:tab w:val="left" w:pos="720"/>
        </w:tabs>
        <w:spacing w:before="156" w:beforeLines="50" w:beforeAutospacing="0" w:after="156" w:afterLines="50" w:afterAutospacing="0"/>
        <w:jc w:val="center"/>
        <w:rPr>
          <w:rFonts w:hint="eastAsia" w:ascii="宋体" w:hAnsi="宋体" w:eastAsia="宋体" w:cs="宋体"/>
          <w:sz w:val="32"/>
        </w:rPr>
      </w:pPr>
    </w:p>
    <w:p>
      <w:pPr>
        <w:pStyle w:val="2"/>
        <w:keepNext w:val="0"/>
        <w:keepLines w:val="0"/>
        <w:tabs>
          <w:tab w:val="left" w:pos="540"/>
          <w:tab w:val="left" w:pos="720"/>
        </w:tabs>
        <w:spacing w:before="156" w:beforeLines="50" w:beforeAutospacing="0" w:after="156" w:afterLines="50" w:afterAutospacing="0"/>
        <w:jc w:val="center"/>
        <w:rPr>
          <w:rFonts w:hint="eastAsia" w:ascii="宋体" w:hAnsi="宋体" w:eastAsia="宋体" w:cs="宋体"/>
          <w:sz w:val="32"/>
          <w:lang w:eastAsia="zh-CN"/>
        </w:rPr>
      </w:pPr>
      <w:r>
        <w:rPr>
          <w:rFonts w:hint="eastAsia" w:ascii="宋体" w:hAnsi="宋体" w:eastAsia="宋体" w:cs="宋体"/>
          <w:sz w:val="32"/>
        </w:rPr>
        <w:t>1、开标一览表格式</w:t>
      </w:r>
      <w:r>
        <w:rPr>
          <w:rFonts w:hint="eastAsia" w:ascii="宋体" w:hAnsi="宋体" w:eastAsia="宋体" w:cs="宋体"/>
          <w:sz w:val="32"/>
          <w:lang w:eastAsia="zh-CN"/>
        </w:rPr>
        <w:t>（</w:t>
      </w:r>
      <w:r>
        <w:rPr>
          <w:rFonts w:hint="eastAsia" w:ascii="宋体" w:hAnsi="宋体" w:eastAsia="宋体" w:cs="宋体"/>
          <w:sz w:val="32"/>
          <w:lang w:val="en-US" w:eastAsia="zh-CN"/>
        </w:rPr>
        <w:t>B包适用</w:t>
      </w:r>
      <w:r>
        <w:rPr>
          <w:rFonts w:hint="eastAsia" w:ascii="宋体" w:hAnsi="宋体" w:eastAsia="宋体" w:cs="宋体"/>
          <w:sz w:val="32"/>
          <w:lang w:eastAsia="zh-CN"/>
        </w:rPr>
        <w:t>）</w:t>
      </w:r>
    </w:p>
    <w:p>
      <w:pPr>
        <w:spacing w:line="360" w:lineRule="auto"/>
        <w:rPr>
          <w:rFonts w:hint="eastAsia" w:hAnsi="宋体" w:cs="宋体"/>
          <w:sz w:val="24"/>
          <w:u w:val="single"/>
        </w:rPr>
      </w:pPr>
      <w:r>
        <w:rPr>
          <w:rFonts w:hint="eastAsia" w:hAnsi="宋体" w:cs="宋体"/>
          <w:sz w:val="24"/>
        </w:rPr>
        <w:t>项目名称：</w:t>
      </w:r>
      <w:r>
        <w:rPr>
          <w:rFonts w:hint="eastAsia" w:hAnsi="宋体" w:cs="宋体"/>
          <w:sz w:val="24"/>
          <w:u w:val="single"/>
        </w:rPr>
        <w:t xml:space="preserve">                     </w:t>
      </w:r>
    </w:p>
    <w:p>
      <w:pPr>
        <w:spacing w:line="360" w:lineRule="auto"/>
        <w:rPr>
          <w:rFonts w:hint="eastAsia" w:hAnsi="宋体" w:cs="宋体"/>
          <w:sz w:val="24"/>
          <w:u w:val="single"/>
        </w:rPr>
      </w:pPr>
      <w:r>
        <w:rPr>
          <w:rFonts w:hint="eastAsia" w:hAnsi="宋体" w:cs="宋体"/>
          <w:sz w:val="24"/>
        </w:rPr>
        <w:t xml:space="preserve">项目编号：                 </w:t>
      </w:r>
      <w:r>
        <w:rPr>
          <w:rFonts w:hint="eastAsia" w:hAnsi="宋体" w:cs="宋体"/>
          <w:sz w:val="24"/>
          <w:lang w:val="en-US" w:eastAsia="zh-CN"/>
        </w:rPr>
        <w:t xml:space="preserve">             </w:t>
      </w:r>
      <w:r>
        <w:rPr>
          <w:rFonts w:hint="eastAsia" w:hAnsi="宋体" w:cs="宋体"/>
          <w:sz w:val="24"/>
        </w:rPr>
        <w:t xml:space="preserve">    包号：</w:t>
      </w:r>
      <w:r>
        <w:rPr>
          <w:rFonts w:hint="eastAsia" w:hAnsi="宋体" w:cs="宋体"/>
          <w:sz w:val="24"/>
          <w:u w:val="single"/>
        </w:rPr>
        <w:t xml:space="preserve">       </w:t>
      </w:r>
    </w:p>
    <w:tbl>
      <w:tblPr>
        <w:tblStyle w:val="16"/>
        <w:tblW w:w="91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8"/>
        <w:gridCol w:w="4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4558" w:type="dxa"/>
            <w:noWrap w:val="0"/>
            <w:vAlign w:val="top"/>
          </w:tcPr>
          <w:p>
            <w:pPr>
              <w:spacing w:line="360" w:lineRule="auto"/>
              <w:rPr>
                <w:rFonts w:hint="eastAsia" w:hAnsi="宋体" w:cs="宋体"/>
                <w:sz w:val="24"/>
              </w:rPr>
            </w:pPr>
            <w:r>
              <w:rPr>
                <w:rFonts w:hint="eastAsia" w:hAnsi="宋体" w:cs="宋体"/>
                <w:sz w:val="24"/>
              </w:rPr>
              <w:t>列排名</w:t>
            </w:r>
          </w:p>
        </w:tc>
        <w:tc>
          <w:tcPr>
            <w:tcW w:w="4558" w:type="dxa"/>
            <w:noWrap w:val="0"/>
            <w:vAlign w:val="top"/>
          </w:tcPr>
          <w:p>
            <w:pPr>
              <w:spacing w:line="360" w:lineRule="auto"/>
              <w:rPr>
                <w:rFonts w:hint="eastAsia" w:hAnsi="宋体" w:cs="宋体"/>
                <w:sz w:val="24"/>
              </w:rPr>
            </w:pPr>
            <w:r>
              <w:rPr>
                <w:rFonts w:hint="eastAsia" w:hAnsi="宋体" w:cs="宋体"/>
                <w:sz w:val="24"/>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noWrap w:val="0"/>
            <w:vAlign w:val="top"/>
          </w:tcPr>
          <w:p>
            <w:pPr>
              <w:spacing w:line="360" w:lineRule="auto"/>
              <w:rPr>
                <w:rFonts w:hint="eastAsia" w:hAnsi="宋体" w:cs="宋体"/>
                <w:sz w:val="24"/>
              </w:rPr>
            </w:pPr>
            <w:r>
              <w:rPr>
                <w:rFonts w:hint="eastAsia" w:hAnsi="宋体" w:cs="宋体"/>
                <w:sz w:val="24"/>
              </w:rPr>
              <w:t>投标单位名称</w:t>
            </w:r>
          </w:p>
        </w:tc>
        <w:tc>
          <w:tcPr>
            <w:tcW w:w="4558" w:type="dxa"/>
            <w:noWrap w:val="0"/>
            <w:vAlign w:val="top"/>
          </w:tcPr>
          <w:p>
            <w:pPr>
              <w:spacing w:line="360" w:lineRule="auto"/>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noWrap w:val="0"/>
            <w:vAlign w:val="top"/>
          </w:tcPr>
          <w:p>
            <w:pPr>
              <w:spacing w:line="360" w:lineRule="auto"/>
              <w:rPr>
                <w:rFonts w:hint="default" w:hAnsi="宋体" w:eastAsia="宋体" w:cs="宋体"/>
                <w:sz w:val="24"/>
                <w:lang w:val="en-US" w:eastAsia="zh-CN"/>
              </w:rPr>
            </w:pPr>
            <w:r>
              <w:rPr>
                <w:rFonts w:hint="eastAsia" w:hAnsi="宋体" w:cs="宋体"/>
                <w:sz w:val="24"/>
              </w:rPr>
              <w:t>投标报价（小写）</w:t>
            </w:r>
          </w:p>
        </w:tc>
        <w:tc>
          <w:tcPr>
            <w:tcW w:w="4558" w:type="dxa"/>
            <w:noWrap w:val="0"/>
            <w:vAlign w:val="top"/>
          </w:tcPr>
          <w:p>
            <w:pPr>
              <w:spacing w:line="360" w:lineRule="auto"/>
              <w:rPr>
                <w:rFonts w:hint="eastAsia" w:hAnsi="宋体" w:eastAsia="宋体" w:cs="宋体"/>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noWrap w:val="0"/>
            <w:vAlign w:val="top"/>
          </w:tcPr>
          <w:p>
            <w:pPr>
              <w:spacing w:line="360" w:lineRule="auto"/>
              <w:rPr>
                <w:rFonts w:hint="eastAsia" w:hAnsi="宋体" w:cs="宋体"/>
                <w:sz w:val="24"/>
              </w:rPr>
            </w:pPr>
            <w:r>
              <w:rPr>
                <w:rFonts w:hint="eastAsia" w:hAnsi="宋体" w:cs="宋体"/>
                <w:sz w:val="24"/>
              </w:rPr>
              <w:t>投标报价（大写）</w:t>
            </w:r>
          </w:p>
        </w:tc>
        <w:tc>
          <w:tcPr>
            <w:tcW w:w="4558" w:type="dxa"/>
            <w:noWrap w:val="0"/>
            <w:vAlign w:val="top"/>
          </w:tcPr>
          <w:p>
            <w:pPr>
              <w:spacing w:line="360" w:lineRule="auto"/>
              <w:rPr>
                <w:rFonts w:hint="eastAsia"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8" w:type="dxa"/>
            <w:noWrap w:val="0"/>
            <w:vAlign w:val="top"/>
          </w:tcPr>
          <w:p>
            <w:pPr>
              <w:spacing w:line="360" w:lineRule="auto"/>
              <w:rPr>
                <w:rFonts w:hint="eastAsia" w:hAnsi="宋体" w:cs="宋体"/>
                <w:sz w:val="24"/>
              </w:rPr>
            </w:pPr>
            <w:r>
              <w:rPr>
                <w:rFonts w:hint="eastAsia" w:hAnsi="宋体" w:cs="宋体"/>
                <w:sz w:val="24"/>
              </w:rPr>
              <w:t>交付期</w:t>
            </w:r>
          </w:p>
        </w:tc>
        <w:tc>
          <w:tcPr>
            <w:tcW w:w="4558" w:type="dxa"/>
            <w:noWrap w:val="0"/>
            <w:vAlign w:val="top"/>
          </w:tcPr>
          <w:p>
            <w:pPr>
              <w:spacing w:line="360" w:lineRule="auto"/>
              <w:rPr>
                <w:rFonts w:hint="eastAsia" w:hAnsi="宋体" w:cs="宋体"/>
                <w:sz w:val="24"/>
              </w:rPr>
            </w:pPr>
          </w:p>
        </w:tc>
      </w:tr>
    </w:tbl>
    <w:p>
      <w:pPr>
        <w:spacing w:line="360" w:lineRule="auto"/>
        <w:rPr>
          <w:rFonts w:hint="eastAsia" w:hAnsi="宋体" w:cs="宋体"/>
          <w:sz w:val="24"/>
        </w:rPr>
      </w:pPr>
      <w:r>
        <w:rPr>
          <w:rFonts w:hint="eastAsia" w:hAnsi="宋体" w:cs="宋体"/>
          <w:sz w:val="24"/>
        </w:rPr>
        <w:t>交货地点：用户指定地点</w:t>
      </w:r>
    </w:p>
    <w:p>
      <w:pPr>
        <w:spacing w:line="360" w:lineRule="auto"/>
        <w:rPr>
          <w:rFonts w:cs="宋体"/>
          <w:sz w:val="24"/>
          <w:u w:val="single"/>
        </w:rPr>
      </w:pPr>
      <w:r>
        <w:rPr>
          <w:rFonts w:hint="eastAsia" w:cs="宋体"/>
          <w:sz w:val="24"/>
        </w:rPr>
        <w:t>投标单位：</w:t>
      </w:r>
      <w:r>
        <w:rPr>
          <w:rFonts w:hint="eastAsia" w:cs="宋体"/>
          <w:sz w:val="24"/>
          <w:u w:val="single"/>
        </w:rPr>
        <w:t xml:space="preserve">         （公章）          </w:t>
      </w:r>
    </w:p>
    <w:p>
      <w:pPr>
        <w:spacing w:line="360" w:lineRule="auto"/>
        <w:rPr>
          <w:rFonts w:cs="宋体"/>
          <w:sz w:val="24"/>
          <w:u w:val="single"/>
        </w:rPr>
      </w:pPr>
      <w:r>
        <w:rPr>
          <w:rFonts w:hint="eastAsia" w:cs="宋体"/>
          <w:sz w:val="24"/>
        </w:rPr>
        <w:t>法定代表人（或授权代理人）：</w:t>
      </w:r>
      <w:r>
        <w:rPr>
          <w:rFonts w:hint="eastAsia" w:cs="宋体"/>
          <w:sz w:val="24"/>
          <w:u w:val="single"/>
        </w:rPr>
        <w:t xml:space="preserve">       （签字或盖章）   </w:t>
      </w:r>
    </w:p>
    <w:p>
      <w:pPr>
        <w:spacing w:line="360" w:lineRule="auto"/>
        <w:rPr>
          <w:rFonts w:hint="eastAsia" w:cs="宋体"/>
          <w:sz w:val="24"/>
          <w:u w:val="single"/>
        </w:rPr>
      </w:pPr>
      <w:r>
        <w:rPr>
          <w:rFonts w:hint="eastAsia" w:cs="宋体"/>
          <w:sz w:val="24"/>
        </w:rPr>
        <w:t>日期：</w:t>
      </w:r>
      <w:r>
        <w:rPr>
          <w:rFonts w:hint="eastAsia" w:cs="宋体"/>
          <w:sz w:val="24"/>
          <w:u w:val="single"/>
        </w:rPr>
        <w:t xml:space="preserve">                        </w:t>
      </w:r>
    </w:p>
    <w:p>
      <w:pPr>
        <w:pStyle w:val="26"/>
        <w:spacing w:line="360" w:lineRule="auto"/>
        <w:ind w:firstLine="482" w:firstLineChars="200"/>
        <w:rPr>
          <w:rFonts w:hint="eastAsia" w:ascii="Times New Roman" w:hAnsi="Times New Roman" w:eastAsia="宋体"/>
          <w:b/>
          <w:bCs/>
          <w:sz w:val="24"/>
          <w:szCs w:val="24"/>
        </w:rPr>
      </w:pPr>
      <w:r>
        <w:rPr>
          <w:rFonts w:hint="eastAsia" w:ascii="Times New Roman" w:hAnsi="Times New Roman" w:eastAsia="宋体"/>
          <w:b/>
          <w:bCs/>
          <w:sz w:val="24"/>
          <w:szCs w:val="24"/>
        </w:rPr>
        <w:t>注：1.投标报价应包括招标文件所规定的招标范围的全部内容，投标总金额包括本招标书中要求的所有货物和服务的费用，包括运输、保险、税收等相关费用，招标方不再进行二次，请投标方注意</w:t>
      </w:r>
    </w:p>
    <w:p>
      <w:pPr>
        <w:pStyle w:val="26"/>
        <w:spacing w:line="360" w:lineRule="auto"/>
        <w:ind w:firstLine="482" w:firstLineChars="200"/>
        <w:rPr>
          <w:rFonts w:ascii="Times New Roman" w:hAnsi="Times New Roman" w:eastAsia="宋体"/>
          <w:b/>
          <w:bCs/>
          <w:sz w:val="24"/>
          <w:szCs w:val="24"/>
        </w:rPr>
      </w:pPr>
      <w:r>
        <w:rPr>
          <w:rFonts w:hint="eastAsia" w:ascii="Times New Roman" w:hAnsi="Times New Roman" w:eastAsia="宋体"/>
          <w:b/>
          <w:bCs/>
          <w:sz w:val="24"/>
          <w:szCs w:val="24"/>
        </w:rPr>
        <w:t>2.本项目投标总报价超过采购预算的将视为无效投标。</w:t>
      </w: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26"/>
        <w:spacing w:line="360" w:lineRule="auto"/>
        <w:ind w:firstLine="482" w:firstLineChars="200"/>
        <w:rPr>
          <w:rFonts w:hint="eastAsia" w:ascii="Times New Roman" w:hAnsi="Times New Roman" w:eastAsia="宋体"/>
          <w:b/>
          <w:bCs/>
          <w:sz w:val="24"/>
          <w:szCs w:val="24"/>
        </w:rPr>
      </w:pPr>
    </w:p>
    <w:p>
      <w:pPr>
        <w:pStyle w:val="3"/>
        <w:jc w:val="center"/>
        <w:rPr>
          <w:rFonts w:hint="eastAsia" w:hAnsi="宋体" w:eastAsia="宋体" w:cs="宋体"/>
          <w:sz w:val="32"/>
          <w:lang w:eastAsia="zh-CN"/>
        </w:rPr>
      </w:pPr>
      <w:bookmarkStart w:id="299" w:name="_Toc6779_WPSOffice_Level1"/>
      <w:bookmarkStart w:id="300" w:name="_Toc18781_WPSOffice_Level1"/>
      <w:bookmarkStart w:id="301" w:name="_Toc3275_WPSOffice_Level1"/>
      <w:r>
        <w:rPr>
          <w:rFonts w:hint="eastAsia" w:hAnsi="宋体" w:cs="宋体"/>
          <w:sz w:val="32"/>
        </w:rPr>
        <w:t>1.1分项报价明细表</w:t>
      </w:r>
    </w:p>
    <w:p>
      <w:pPr>
        <w:rPr>
          <w:strike/>
          <w:u w:val="single"/>
        </w:rPr>
      </w:pPr>
      <w:r>
        <w:rPr>
          <w:rFonts w:hint="eastAsia" w:hAnsi="宋体" w:cs="宋体"/>
          <w:sz w:val="32"/>
        </w:rPr>
        <w:t>项目名称：</w:t>
      </w:r>
      <w:r>
        <w:rPr>
          <w:rFonts w:hint="eastAsia" w:hAnsi="宋体" w:cs="宋体"/>
          <w:sz w:val="32"/>
          <w:u w:val="single"/>
        </w:rPr>
        <w:t xml:space="preserve">                 </w:t>
      </w:r>
      <w:r>
        <w:rPr>
          <w:rFonts w:hint="eastAsia" w:hAnsi="宋体" w:cs="宋体"/>
          <w:sz w:val="32"/>
        </w:rPr>
        <w:t xml:space="preserve">  招标编号：</w:t>
      </w:r>
      <w:r>
        <w:rPr>
          <w:rFonts w:hint="eastAsia" w:hAnsi="宋体" w:cs="宋体"/>
          <w:sz w:val="32"/>
          <w:u w:val="single"/>
        </w:rPr>
        <w:t xml:space="preserve">        </w:t>
      </w:r>
      <w:r>
        <w:rPr>
          <w:rFonts w:hint="eastAsia" w:hAnsi="宋体" w:cs="宋体"/>
          <w:sz w:val="32"/>
        </w:rPr>
        <w:t>包号：</w:t>
      </w:r>
      <w:r>
        <w:rPr>
          <w:rFonts w:hint="eastAsia" w:hAnsi="宋体" w:cs="宋体"/>
          <w:sz w:val="32"/>
          <w:u w:val="single"/>
        </w:rPr>
        <w:t xml:space="preserve">  </w:t>
      </w:r>
      <w:r>
        <w:rPr>
          <w:rFonts w:hint="eastAsia" w:hAnsi="宋体" w:cs="宋体"/>
          <w:sz w:val="32"/>
        </w:rPr>
        <w:t>包</w:t>
      </w:r>
    </w:p>
    <w:p/>
    <w:tbl>
      <w:tblPr>
        <w:tblStyle w:val="16"/>
        <w:tblW w:w="10455" w:type="dxa"/>
        <w:tblInd w:w="-9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995"/>
        <w:gridCol w:w="1875"/>
        <w:gridCol w:w="1425"/>
        <w:gridCol w:w="1230"/>
        <w:gridCol w:w="1568"/>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top"/>
          </w:tcPr>
          <w:p>
            <w:pPr>
              <w:jc w:val="center"/>
              <w:rPr>
                <w:rFonts w:hint="eastAsia" w:hAnsi="宋体" w:cs="宋体"/>
                <w:sz w:val="24"/>
                <w:szCs w:val="24"/>
              </w:rPr>
            </w:pPr>
            <w:r>
              <w:rPr>
                <w:rFonts w:hint="eastAsia" w:hAnsi="宋体" w:cs="宋体"/>
                <w:sz w:val="24"/>
                <w:szCs w:val="24"/>
              </w:rPr>
              <w:t>序号</w:t>
            </w:r>
          </w:p>
        </w:tc>
        <w:tc>
          <w:tcPr>
            <w:tcW w:w="1995" w:type="dxa"/>
            <w:noWrap w:val="0"/>
            <w:vAlign w:val="top"/>
          </w:tcPr>
          <w:p>
            <w:pPr>
              <w:jc w:val="center"/>
              <w:rPr>
                <w:rFonts w:hint="eastAsia" w:hAnsi="宋体" w:cs="宋体"/>
                <w:sz w:val="24"/>
                <w:szCs w:val="24"/>
              </w:rPr>
            </w:pPr>
            <w:r>
              <w:rPr>
                <w:rFonts w:hint="eastAsia" w:hAnsi="宋体" w:cs="宋体"/>
                <w:sz w:val="24"/>
                <w:szCs w:val="24"/>
              </w:rPr>
              <w:t>书名</w:t>
            </w:r>
          </w:p>
        </w:tc>
        <w:tc>
          <w:tcPr>
            <w:tcW w:w="1875" w:type="dxa"/>
            <w:noWrap w:val="0"/>
            <w:vAlign w:val="top"/>
          </w:tcPr>
          <w:p>
            <w:pPr>
              <w:jc w:val="center"/>
              <w:rPr>
                <w:rFonts w:hint="eastAsia" w:hAnsi="宋体" w:cs="宋体"/>
                <w:sz w:val="24"/>
                <w:szCs w:val="24"/>
              </w:rPr>
            </w:pPr>
            <w:r>
              <w:rPr>
                <w:rFonts w:hint="eastAsia" w:hAnsi="宋体" w:cs="宋体"/>
                <w:sz w:val="24"/>
                <w:szCs w:val="24"/>
                <w:lang w:val="en-US" w:eastAsia="zh-CN"/>
              </w:rPr>
              <w:t>出</w:t>
            </w:r>
            <w:r>
              <w:rPr>
                <w:rFonts w:hint="eastAsia" w:hAnsi="宋体" w:cs="宋体"/>
                <w:sz w:val="24"/>
                <w:szCs w:val="24"/>
              </w:rPr>
              <w:t>版社</w:t>
            </w:r>
          </w:p>
        </w:tc>
        <w:tc>
          <w:tcPr>
            <w:tcW w:w="1425" w:type="dxa"/>
            <w:noWrap w:val="0"/>
            <w:vAlign w:val="top"/>
          </w:tcPr>
          <w:p>
            <w:pPr>
              <w:jc w:val="center"/>
              <w:rPr>
                <w:rFonts w:hint="eastAsia" w:hAnsi="宋体" w:cs="宋体"/>
                <w:sz w:val="24"/>
                <w:szCs w:val="24"/>
              </w:rPr>
            </w:pPr>
            <w:r>
              <w:rPr>
                <w:rFonts w:hint="eastAsia" w:hAnsi="宋体" w:cs="宋体"/>
                <w:sz w:val="24"/>
                <w:szCs w:val="24"/>
              </w:rPr>
              <w:t>书号</w:t>
            </w:r>
          </w:p>
        </w:tc>
        <w:tc>
          <w:tcPr>
            <w:tcW w:w="1230" w:type="dxa"/>
            <w:noWrap w:val="0"/>
            <w:vAlign w:val="top"/>
          </w:tcPr>
          <w:p>
            <w:pPr>
              <w:jc w:val="center"/>
              <w:rPr>
                <w:rFonts w:hint="eastAsia" w:hAnsi="宋体" w:eastAsia="宋体" w:cs="宋体"/>
                <w:sz w:val="24"/>
                <w:szCs w:val="24"/>
                <w:lang w:eastAsia="zh-CN"/>
              </w:rPr>
            </w:pPr>
            <w:r>
              <w:rPr>
                <w:rFonts w:hint="eastAsia" w:hAnsi="宋体" w:cs="宋体"/>
                <w:sz w:val="24"/>
                <w:szCs w:val="24"/>
                <w:lang w:val="en-US" w:eastAsia="zh-CN"/>
              </w:rPr>
              <w:t>单位</w:t>
            </w:r>
          </w:p>
        </w:tc>
        <w:tc>
          <w:tcPr>
            <w:tcW w:w="1568" w:type="dxa"/>
            <w:noWrap w:val="0"/>
            <w:vAlign w:val="top"/>
          </w:tcPr>
          <w:p>
            <w:pPr>
              <w:jc w:val="center"/>
              <w:rPr>
                <w:rFonts w:hint="eastAsia" w:hAnsi="宋体" w:cs="宋体"/>
                <w:sz w:val="24"/>
                <w:szCs w:val="24"/>
                <w:lang w:val="en-US" w:eastAsia="zh-CN"/>
              </w:rPr>
            </w:pPr>
            <w:r>
              <w:rPr>
                <w:rFonts w:hint="eastAsia" w:hAnsi="宋体" w:cs="宋体"/>
                <w:sz w:val="24"/>
                <w:szCs w:val="24"/>
              </w:rPr>
              <w:t>数量</w:t>
            </w:r>
          </w:p>
        </w:tc>
        <w:tc>
          <w:tcPr>
            <w:tcW w:w="1597" w:type="dxa"/>
            <w:noWrap w:val="0"/>
            <w:vAlign w:val="top"/>
          </w:tcPr>
          <w:p>
            <w:pPr>
              <w:jc w:val="center"/>
              <w:rPr>
                <w:rFonts w:hint="eastAsia" w:hAnsi="宋体" w:cs="宋体"/>
                <w:sz w:val="24"/>
                <w:szCs w:val="24"/>
              </w:rPr>
            </w:pPr>
            <w:r>
              <w:rPr>
                <w:rFonts w:hint="eastAsia"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top"/>
          </w:tcPr>
          <w:p>
            <w:pPr>
              <w:jc w:val="center"/>
              <w:rPr>
                <w:rFonts w:hint="eastAsia" w:hAnsi="宋体" w:cs="宋体"/>
                <w:sz w:val="32"/>
              </w:rPr>
            </w:pPr>
            <w:r>
              <w:rPr>
                <w:rFonts w:hint="eastAsia" w:hAnsi="宋体" w:cs="宋体"/>
                <w:sz w:val="32"/>
              </w:rPr>
              <w:t>1</w:t>
            </w:r>
          </w:p>
        </w:tc>
        <w:tc>
          <w:tcPr>
            <w:tcW w:w="1995" w:type="dxa"/>
            <w:noWrap w:val="0"/>
            <w:vAlign w:val="top"/>
          </w:tcPr>
          <w:p>
            <w:pPr>
              <w:rPr>
                <w:rFonts w:hint="eastAsia" w:hAnsi="宋体" w:cs="宋体"/>
                <w:sz w:val="32"/>
              </w:rPr>
            </w:pPr>
          </w:p>
        </w:tc>
        <w:tc>
          <w:tcPr>
            <w:tcW w:w="1875" w:type="dxa"/>
            <w:noWrap w:val="0"/>
            <w:vAlign w:val="top"/>
          </w:tcPr>
          <w:p>
            <w:pPr>
              <w:rPr>
                <w:rFonts w:hint="eastAsia" w:hAnsi="宋体" w:cs="宋体"/>
                <w:sz w:val="32"/>
              </w:rPr>
            </w:pPr>
          </w:p>
        </w:tc>
        <w:tc>
          <w:tcPr>
            <w:tcW w:w="1425" w:type="dxa"/>
            <w:noWrap w:val="0"/>
            <w:vAlign w:val="top"/>
          </w:tcPr>
          <w:p>
            <w:pPr>
              <w:rPr>
                <w:rFonts w:hint="eastAsia" w:hAnsi="宋体" w:cs="宋体"/>
                <w:sz w:val="32"/>
              </w:rPr>
            </w:pPr>
          </w:p>
        </w:tc>
        <w:tc>
          <w:tcPr>
            <w:tcW w:w="1230" w:type="dxa"/>
            <w:noWrap w:val="0"/>
            <w:vAlign w:val="top"/>
          </w:tcPr>
          <w:p>
            <w:pPr>
              <w:rPr>
                <w:rFonts w:hint="eastAsia" w:hAnsi="宋体" w:cs="宋体"/>
                <w:sz w:val="32"/>
              </w:rPr>
            </w:pPr>
          </w:p>
        </w:tc>
        <w:tc>
          <w:tcPr>
            <w:tcW w:w="1568" w:type="dxa"/>
            <w:noWrap w:val="0"/>
            <w:vAlign w:val="top"/>
          </w:tcPr>
          <w:p>
            <w:pPr>
              <w:rPr>
                <w:rFonts w:hint="eastAsia" w:hAnsi="宋体" w:cs="宋体"/>
                <w:sz w:val="32"/>
              </w:rPr>
            </w:pPr>
          </w:p>
        </w:tc>
        <w:tc>
          <w:tcPr>
            <w:tcW w:w="1597" w:type="dxa"/>
            <w:noWrap w:val="0"/>
            <w:vAlign w:val="top"/>
          </w:tcPr>
          <w:p>
            <w:pPr>
              <w:rPr>
                <w:rFonts w:hint="eastAsia"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top"/>
          </w:tcPr>
          <w:p>
            <w:pPr>
              <w:jc w:val="center"/>
              <w:rPr>
                <w:rFonts w:hint="default" w:hAnsi="宋体" w:eastAsia="宋体" w:cs="宋体"/>
                <w:sz w:val="32"/>
                <w:lang w:val="en-US" w:eastAsia="zh-CN"/>
              </w:rPr>
            </w:pPr>
            <w:r>
              <w:rPr>
                <w:rFonts w:hint="eastAsia" w:hAnsi="宋体" w:cs="宋体"/>
                <w:sz w:val="32"/>
                <w:lang w:val="en-US" w:eastAsia="zh-CN"/>
              </w:rPr>
              <w:t>2</w:t>
            </w:r>
          </w:p>
        </w:tc>
        <w:tc>
          <w:tcPr>
            <w:tcW w:w="1995" w:type="dxa"/>
            <w:noWrap w:val="0"/>
            <w:vAlign w:val="top"/>
          </w:tcPr>
          <w:p>
            <w:pPr>
              <w:rPr>
                <w:rFonts w:hint="eastAsia" w:hAnsi="宋体" w:cs="宋体"/>
                <w:sz w:val="32"/>
              </w:rPr>
            </w:pPr>
          </w:p>
        </w:tc>
        <w:tc>
          <w:tcPr>
            <w:tcW w:w="1875" w:type="dxa"/>
            <w:noWrap w:val="0"/>
            <w:vAlign w:val="top"/>
          </w:tcPr>
          <w:p>
            <w:pPr>
              <w:rPr>
                <w:rFonts w:hint="eastAsia" w:hAnsi="宋体" w:cs="宋体"/>
                <w:sz w:val="32"/>
              </w:rPr>
            </w:pPr>
          </w:p>
        </w:tc>
        <w:tc>
          <w:tcPr>
            <w:tcW w:w="1425" w:type="dxa"/>
            <w:noWrap w:val="0"/>
            <w:vAlign w:val="top"/>
          </w:tcPr>
          <w:p>
            <w:pPr>
              <w:rPr>
                <w:rFonts w:hint="eastAsia" w:hAnsi="宋体" w:cs="宋体"/>
                <w:sz w:val="32"/>
              </w:rPr>
            </w:pPr>
          </w:p>
        </w:tc>
        <w:tc>
          <w:tcPr>
            <w:tcW w:w="1230" w:type="dxa"/>
            <w:noWrap w:val="0"/>
            <w:vAlign w:val="top"/>
          </w:tcPr>
          <w:p>
            <w:pPr>
              <w:rPr>
                <w:rFonts w:hint="eastAsia" w:hAnsi="宋体" w:cs="宋体"/>
                <w:sz w:val="32"/>
              </w:rPr>
            </w:pPr>
          </w:p>
        </w:tc>
        <w:tc>
          <w:tcPr>
            <w:tcW w:w="1568" w:type="dxa"/>
            <w:noWrap w:val="0"/>
            <w:vAlign w:val="top"/>
          </w:tcPr>
          <w:p>
            <w:pPr>
              <w:rPr>
                <w:rFonts w:hint="eastAsia" w:hAnsi="宋体" w:cs="宋体"/>
                <w:sz w:val="32"/>
              </w:rPr>
            </w:pPr>
          </w:p>
        </w:tc>
        <w:tc>
          <w:tcPr>
            <w:tcW w:w="1597" w:type="dxa"/>
            <w:noWrap w:val="0"/>
            <w:vAlign w:val="top"/>
          </w:tcPr>
          <w:p>
            <w:pPr>
              <w:rPr>
                <w:rFonts w:hint="eastAsia"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5" w:type="dxa"/>
            <w:noWrap w:val="0"/>
            <w:vAlign w:val="top"/>
          </w:tcPr>
          <w:p>
            <w:pPr>
              <w:jc w:val="center"/>
              <w:rPr>
                <w:rFonts w:hint="default" w:hAnsi="宋体" w:cs="宋体"/>
                <w:sz w:val="32"/>
                <w:lang w:val="en-US" w:eastAsia="zh-CN"/>
              </w:rPr>
            </w:pPr>
            <w:r>
              <w:rPr>
                <w:rFonts w:hint="eastAsia" w:hAnsi="宋体" w:cs="宋体"/>
                <w:sz w:val="32"/>
                <w:lang w:val="en-US" w:eastAsia="zh-CN"/>
              </w:rPr>
              <w:t>......</w:t>
            </w:r>
          </w:p>
        </w:tc>
        <w:tc>
          <w:tcPr>
            <w:tcW w:w="1995" w:type="dxa"/>
            <w:noWrap w:val="0"/>
            <w:vAlign w:val="top"/>
          </w:tcPr>
          <w:p>
            <w:pPr>
              <w:rPr>
                <w:rFonts w:hint="eastAsia" w:hAnsi="宋体" w:cs="宋体"/>
                <w:sz w:val="32"/>
              </w:rPr>
            </w:pPr>
          </w:p>
        </w:tc>
        <w:tc>
          <w:tcPr>
            <w:tcW w:w="1875" w:type="dxa"/>
            <w:noWrap w:val="0"/>
            <w:vAlign w:val="top"/>
          </w:tcPr>
          <w:p>
            <w:pPr>
              <w:rPr>
                <w:rFonts w:hint="eastAsia" w:hAnsi="宋体" w:cs="宋体"/>
                <w:sz w:val="32"/>
              </w:rPr>
            </w:pPr>
          </w:p>
        </w:tc>
        <w:tc>
          <w:tcPr>
            <w:tcW w:w="1425" w:type="dxa"/>
            <w:noWrap w:val="0"/>
            <w:vAlign w:val="top"/>
          </w:tcPr>
          <w:p>
            <w:pPr>
              <w:rPr>
                <w:rFonts w:hint="eastAsia" w:hAnsi="宋体" w:cs="宋体"/>
                <w:sz w:val="32"/>
              </w:rPr>
            </w:pPr>
          </w:p>
        </w:tc>
        <w:tc>
          <w:tcPr>
            <w:tcW w:w="1230" w:type="dxa"/>
            <w:noWrap w:val="0"/>
            <w:vAlign w:val="top"/>
          </w:tcPr>
          <w:p>
            <w:pPr>
              <w:rPr>
                <w:rFonts w:hint="eastAsia" w:hAnsi="宋体" w:cs="宋体"/>
                <w:sz w:val="32"/>
              </w:rPr>
            </w:pPr>
          </w:p>
        </w:tc>
        <w:tc>
          <w:tcPr>
            <w:tcW w:w="1568" w:type="dxa"/>
            <w:noWrap w:val="0"/>
            <w:vAlign w:val="top"/>
          </w:tcPr>
          <w:p>
            <w:pPr>
              <w:rPr>
                <w:rFonts w:hint="eastAsia" w:hAnsi="宋体" w:cs="宋体"/>
                <w:sz w:val="32"/>
              </w:rPr>
            </w:pPr>
          </w:p>
        </w:tc>
        <w:tc>
          <w:tcPr>
            <w:tcW w:w="1597" w:type="dxa"/>
            <w:noWrap w:val="0"/>
            <w:vAlign w:val="top"/>
          </w:tcPr>
          <w:p>
            <w:pPr>
              <w:rPr>
                <w:rFonts w:hint="eastAsia"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8858" w:type="dxa"/>
            <w:gridSpan w:val="6"/>
            <w:noWrap w:val="0"/>
            <w:vAlign w:val="top"/>
          </w:tcPr>
          <w:p>
            <w:pPr>
              <w:spacing w:line="360" w:lineRule="auto"/>
              <w:jc w:val="center"/>
              <w:rPr>
                <w:rFonts w:hint="eastAsia" w:hAnsi="宋体" w:cs="宋体"/>
                <w:sz w:val="32"/>
              </w:rPr>
            </w:pPr>
            <w:r>
              <w:rPr>
                <w:rFonts w:hint="eastAsia" w:hAnsi="宋体" w:cs="宋体"/>
                <w:sz w:val="24"/>
                <w:szCs w:val="24"/>
                <w:lang w:val="en-US" w:eastAsia="zh-CN"/>
              </w:rPr>
              <w:t>图书折扣率：</w:t>
            </w:r>
            <w:r>
              <w:rPr>
                <w:rFonts w:hint="eastAsia" w:ascii="宋体" w:hAnsi="宋体" w:eastAsia="宋体" w:cs="宋体"/>
                <w:sz w:val="24"/>
                <w:szCs w:val="24"/>
                <w:lang w:val="en-US" w:eastAsia="zh-CN"/>
              </w:rPr>
              <w:t>____________________</w:t>
            </w:r>
          </w:p>
        </w:tc>
        <w:tc>
          <w:tcPr>
            <w:tcW w:w="1597" w:type="dxa"/>
            <w:vMerge w:val="restart"/>
            <w:noWrap w:val="0"/>
            <w:vAlign w:val="top"/>
          </w:tcPr>
          <w:p>
            <w:pPr>
              <w:spacing w:line="480" w:lineRule="auto"/>
              <w:rPr>
                <w:rFonts w:hint="eastAsia" w:hAnsi="宋体" w:cs="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8858" w:type="dxa"/>
            <w:gridSpan w:val="6"/>
            <w:noWrap w:val="0"/>
            <w:vAlign w:val="top"/>
          </w:tcPr>
          <w:p>
            <w:pPr>
              <w:spacing w:line="480" w:lineRule="auto"/>
              <w:jc w:val="center"/>
              <w:rPr>
                <w:rFonts w:ascii="宋体" w:hAnsi="宋体" w:eastAsia="宋体" w:cs="宋体"/>
                <w:sz w:val="24"/>
                <w:szCs w:val="24"/>
              </w:rPr>
            </w:pPr>
            <w:r>
              <w:rPr>
                <w:rFonts w:hint="eastAsia" w:ascii="宋体" w:hAnsi="宋体" w:eastAsia="宋体" w:cs="宋体"/>
                <w:sz w:val="24"/>
                <w:szCs w:val="24"/>
                <w:lang w:val="en-US" w:eastAsia="zh-CN"/>
              </w:rPr>
              <w:t>投标报价</w:t>
            </w:r>
            <w:r>
              <w:rPr>
                <w:rFonts w:ascii="宋体" w:hAnsi="宋体" w:eastAsia="宋体" w:cs="宋体"/>
                <w:sz w:val="24"/>
                <w:szCs w:val="24"/>
              </w:rPr>
              <w:t>=</w:t>
            </w:r>
            <w:r>
              <w:rPr>
                <w:rFonts w:hint="eastAsia" w:ascii="宋体" w:hAnsi="宋体" w:eastAsia="宋体" w:cs="宋体"/>
                <w:sz w:val="24"/>
                <w:szCs w:val="24"/>
                <w:lang w:val="en-US" w:eastAsia="zh-CN"/>
              </w:rPr>
              <w:t>B包预算金额</w:t>
            </w:r>
            <w:r>
              <w:rPr>
                <w:rFonts w:ascii="宋体" w:hAnsi="宋体" w:eastAsia="宋体" w:cs="宋体"/>
                <w:sz w:val="24"/>
                <w:szCs w:val="24"/>
              </w:rPr>
              <w:t xml:space="preserve"> X（1-</w:t>
            </w:r>
            <w:r>
              <w:rPr>
                <w:rFonts w:hint="eastAsia" w:ascii="宋体" w:hAnsi="宋体" w:eastAsia="宋体" w:cs="宋体"/>
                <w:sz w:val="24"/>
                <w:szCs w:val="24"/>
                <w:lang w:val="en-US" w:eastAsia="zh-CN"/>
              </w:rPr>
              <w:t>图书</w:t>
            </w:r>
            <w:r>
              <w:rPr>
                <w:rFonts w:ascii="宋体" w:hAnsi="宋体" w:eastAsia="宋体" w:cs="宋体"/>
                <w:sz w:val="24"/>
                <w:szCs w:val="24"/>
              </w:rPr>
              <w:t>折扣率）</w:t>
            </w:r>
          </w:p>
          <w:p>
            <w:pPr>
              <w:spacing w:line="480" w:lineRule="auto"/>
              <w:ind w:firstLine="2400" w:firstLineChars="1000"/>
              <w:jc w:val="both"/>
              <w:rPr>
                <w:rFonts w:hint="default" w:ascii="宋体" w:hAnsi="宋体" w:eastAsia="宋体" w:cs="宋体"/>
                <w:sz w:val="24"/>
                <w:szCs w:val="24"/>
                <w:u w:val="single"/>
                <w:lang w:val="en-US" w:eastAsia="zh-CN"/>
              </w:rPr>
            </w:pPr>
            <w:r>
              <w:rPr>
                <w:rFonts w:hint="eastAsia" w:ascii="宋体" w:hAnsi="宋体" w:eastAsia="宋体" w:cs="宋体"/>
                <w:sz w:val="24"/>
                <w:szCs w:val="24"/>
                <w:lang w:val="en-US" w:eastAsia="zh-CN"/>
              </w:rPr>
              <w:t>投标报价（大写）：____________________</w:t>
            </w:r>
          </w:p>
          <w:p>
            <w:pPr>
              <w:spacing w:line="48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投标报价（小写）：____________________      </w:t>
            </w:r>
          </w:p>
        </w:tc>
        <w:tc>
          <w:tcPr>
            <w:tcW w:w="1597" w:type="dxa"/>
            <w:vMerge w:val="continue"/>
            <w:noWrap w:val="0"/>
            <w:vAlign w:val="top"/>
          </w:tcPr>
          <w:p>
            <w:pPr>
              <w:spacing w:line="480" w:lineRule="auto"/>
              <w:rPr>
                <w:rFonts w:hint="eastAsia" w:hAnsi="宋体" w:cs="宋体"/>
                <w:sz w:val="32"/>
              </w:rPr>
            </w:pPr>
          </w:p>
        </w:tc>
      </w:tr>
    </w:tbl>
    <w:p>
      <w:pPr>
        <w:rPr>
          <w:rFonts w:hAnsi="宋体" w:cs="宋体"/>
          <w:sz w:val="32"/>
          <w:u w:val="single"/>
        </w:rPr>
      </w:pPr>
      <w:r>
        <w:rPr>
          <w:rFonts w:hint="eastAsia" w:hAnsi="宋体" w:cs="宋体"/>
          <w:sz w:val="32"/>
        </w:rPr>
        <w:t>投标单位：</w:t>
      </w:r>
      <w:r>
        <w:rPr>
          <w:rFonts w:hint="eastAsia" w:hAnsi="宋体" w:cs="宋体"/>
          <w:sz w:val="32"/>
          <w:u w:val="single"/>
        </w:rPr>
        <w:t xml:space="preserve">               （公章）</w:t>
      </w:r>
    </w:p>
    <w:p>
      <w:pPr>
        <w:pStyle w:val="3"/>
        <w:rPr>
          <w:rFonts w:hint="eastAsia" w:hAnsi="宋体" w:cs="宋体"/>
          <w:sz w:val="32"/>
          <w:u w:val="single"/>
        </w:rPr>
      </w:pPr>
      <w:r>
        <w:rPr>
          <w:rFonts w:hint="eastAsia" w:hAnsi="宋体" w:cs="宋体"/>
          <w:sz w:val="32"/>
        </w:rPr>
        <w:t>法定代表人（或授权代理人）：</w:t>
      </w:r>
      <w:r>
        <w:rPr>
          <w:rFonts w:hint="eastAsia" w:hAnsi="宋体" w:cs="宋体"/>
          <w:sz w:val="32"/>
          <w:u w:val="single"/>
        </w:rPr>
        <w:t xml:space="preserve">     （签字或盖章）</w:t>
      </w:r>
    </w:p>
    <w:p>
      <w:r>
        <w:rPr>
          <w:rFonts w:hint="eastAsia" w:hAnsi="宋体" w:cs="宋体"/>
          <w:sz w:val="32"/>
        </w:rPr>
        <w:t>日期：</w:t>
      </w:r>
      <w:r>
        <w:rPr>
          <w:rFonts w:hint="eastAsia" w:hAnsi="宋体" w:cs="宋体"/>
          <w:sz w:val="32"/>
          <w:u w:val="single"/>
        </w:rPr>
        <w:t xml:space="preserve">      年    月    日</w:t>
      </w:r>
    </w:p>
    <w:p>
      <w:pPr>
        <w:rPr>
          <w:rFonts w:hint="eastAsia"/>
        </w:rPr>
      </w:pPr>
    </w:p>
    <w:p>
      <w:pPr>
        <w:rPr>
          <w:rFonts w:hint="eastAsia" w:ascii="宋体" w:hAnsi="宋体" w:eastAsia="宋体" w:cs="宋体"/>
          <w:b/>
          <w:bCs/>
          <w:kern w:val="2"/>
          <w:sz w:val="32"/>
          <w:szCs w:val="32"/>
          <w:lang w:val="en-US" w:eastAsia="zh-CN" w:bidi="ar-SA"/>
        </w:rPr>
      </w:pPr>
      <w:r>
        <w:rPr>
          <w:rFonts w:hint="eastAsia" w:ascii="宋体" w:hAnsi="宋体" w:eastAsia="宋体" w:cs="宋体"/>
          <w:sz w:val="32"/>
        </w:rPr>
        <w:t>注:</w:t>
      </w:r>
      <w:r>
        <w:rPr>
          <w:rFonts w:hint="eastAsia" w:ascii="宋体" w:hAnsi="宋体" w:eastAsia="宋体" w:cs="宋体"/>
          <w:sz w:val="32"/>
          <w:lang w:val="en-US" w:eastAsia="zh-CN"/>
        </w:rPr>
        <w:t>1</w:t>
      </w:r>
      <w:r>
        <w:rPr>
          <w:rFonts w:hint="eastAsia" w:ascii="宋体" w:hAnsi="宋体" w:eastAsia="宋体" w:cs="宋体"/>
          <w:b/>
          <w:bCs/>
          <w:kern w:val="2"/>
          <w:sz w:val="32"/>
          <w:szCs w:val="32"/>
          <w:lang w:val="en-US" w:eastAsia="zh-CN" w:bidi="ar-SA"/>
        </w:rPr>
        <w:t>.投标人在本表中填报“图书折扣率”和“投标报价”，其中“投标报价”=B包预算金额 X（1-图书折扣率）；</w:t>
      </w:r>
    </w:p>
    <w:p>
      <w:pPr>
        <w:pStyle w:val="2"/>
        <w:keepNext w:val="0"/>
        <w:keepLines w:val="0"/>
        <w:tabs>
          <w:tab w:val="left" w:pos="540"/>
          <w:tab w:val="left" w:pos="720"/>
        </w:tabs>
        <w:spacing w:before="156" w:beforeLines="50" w:beforeAutospacing="0" w:after="156" w:afterLines="50" w:afterAutospacing="0"/>
        <w:jc w:val="both"/>
        <w:rPr>
          <w:rFonts w:hint="eastAsia" w:ascii="宋体" w:hAnsi="宋体" w:eastAsia="宋体" w:cs="宋体"/>
          <w:sz w:val="32"/>
        </w:rPr>
      </w:pPr>
      <w:r>
        <w:rPr>
          <w:rFonts w:hint="eastAsia" w:ascii="宋体" w:hAnsi="宋体" w:eastAsia="宋体" w:cs="宋体"/>
          <w:sz w:val="32"/>
          <w:lang w:val="en-US" w:eastAsia="zh-CN"/>
        </w:rPr>
        <w:t>2.</w:t>
      </w:r>
      <w:r>
        <w:rPr>
          <w:rFonts w:hint="eastAsia" w:ascii="宋体" w:hAnsi="宋体" w:eastAsia="宋体" w:cs="宋体"/>
          <w:sz w:val="32"/>
        </w:rPr>
        <w:t>“分项报价明细表”</w:t>
      </w:r>
      <w:r>
        <w:rPr>
          <w:rFonts w:hint="eastAsia" w:ascii="宋体" w:hAnsi="宋体" w:eastAsia="宋体" w:cs="宋体"/>
          <w:sz w:val="32"/>
          <w:lang w:val="en-US" w:eastAsia="zh-CN"/>
        </w:rPr>
        <w:t>投标</w:t>
      </w:r>
      <w:r>
        <w:rPr>
          <w:rFonts w:hint="eastAsia" w:ascii="宋体" w:hAnsi="宋体" w:eastAsia="宋体" w:cs="宋体"/>
          <w:sz w:val="32"/>
        </w:rPr>
        <w:t>报价应当与“开标一览表”报价</w:t>
      </w:r>
      <w:r>
        <w:rPr>
          <w:rFonts w:hint="eastAsia" w:ascii="宋体" w:hAnsi="宋体" w:eastAsia="宋体" w:cs="宋体"/>
          <w:sz w:val="32"/>
          <w:lang w:val="en-US" w:eastAsia="zh-CN"/>
        </w:rPr>
        <w:t>一致；</w:t>
      </w:r>
    </w:p>
    <w:p/>
    <w:p>
      <w:pPr>
        <w:jc w:val="center"/>
        <w:rPr>
          <w:rFonts w:hint="eastAsia" w:hAnsi="宋体" w:cs="宋体"/>
          <w:b/>
          <w:bCs/>
          <w:sz w:val="44"/>
          <w:szCs w:val="44"/>
        </w:rPr>
      </w:pPr>
    </w:p>
    <w:p>
      <w:pPr>
        <w:jc w:val="center"/>
        <w:rPr>
          <w:rFonts w:hint="eastAsia" w:hAnsi="宋体" w:cs="宋体"/>
          <w:b/>
          <w:bCs/>
          <w:sz w:val="44"/>
          <w:szCs w:val="44"/>
        </w:rPr>
      </w:pPr>
    </w:p>
    <w:p>
      <w:pPr>
        <w:jc w:val="center"/>
        <w:rPr>
          <w:rFonts w:hint="eastAsia" w:hAnsi="宋体" w:cs="宋体"/>
          <w:b/>
          <w:bCs/>
          <w:sz w:val="44"/>
          <w:szCs w:val="44"/>
        </w:rPr>
      </w:pPr>
    </w:p>
    <w:p>
      <w:pPr>
        <w:jc w:val="center"/>
        <w:rPr>
          <w:rFonts w:hint="eastAsia" w:hAnsi="宋体" w:cs="宋体"/>
          <w:b/>
          <w:bCs/>
          <w:sz w:val="44"/>
          <w:szCs w:val="44"/>
        </w:rPr>
      </w:pPr>
    </w:p>
    <w:p>
      <w:pPr>
        <w:jc w:val="center"/>
        <w:rPr>
          <w:rFonts w:hint="eastAsia" w:hAnsi="宋体" w:cs="宋体"/>
          <w:b/>
          <w:bCs/>
          <w:sz w:val="44"/>
          <w:szCs w:val="44"/>
        </w:rPr>
      </w:pPr>
      <w:r>
        <w:rPr>
          <w:rFonts w:hint="eastAsia" w:hAnsi="宋体" w:cs="宋体"/>
          <w:b/>
          <w:bCs/>
          <w:sz w:val="44"/>
          <w:szCs w:val="44"/>
        </w:rPr>
        <w:t>2.联合体投标协议书（不接受联合体）</w:t>
      </w:r>
      <w:bookmarkEnd w:id="299"/>
      <w:bookmarkEnd w:id="300"/>
      <w:bookmarkEnd w:id="301"/>
    </w:p>
    <w:p>
      <w:pPr>
        <w:jc w:val="center"/>
        <w:rPr>
          <w:rFonts w:hint="eastAsia" w:hAnsi="宋体" w:cs="宋体"/>
          <w:b/>
          <w:bCs/>
          <w:sz w:val="44"/>
          <w:szCs w:val="44"/>
        </w:rPr>
      </w:pPr>
      <w:bookmarkStart w:id="302" w:name="_Toc4015_WPSOffice_Level1"/>
      <w:bookmarkStart w:id="303" w:name="_Toc23179_WPSOffice_Level1"/>
    </w:p>
    <w:p>
      <w:pPr>
        <w:jc w:val="center"/>
        <w:rPr>
          <w:rFonts w:hint="eastAsia" w:hAnsi="宋体" w:cs="宋体"/>
          <w:b/>
          <w:bCs/>
          <w:sz w:val="44"/>
          <w:szCs w:val="44"/>
        </w:rPr>
      </w:pPr>
    </w:p>
    <w:p>
      <w:pPr>
        <w:jc w:val="center"/>
        <w:rPr>
          <w:rFonts w:hint="eastAsia" w:hAnsi="宋体" w:cs="宋体"/>
          <w:b/>
          <w:bCs/>
          <w:sz w:val="44"/>
          <w:szCs w:val="44"/>
        </w:rPr>
      </w:pPr>
      <w:bookmarkStart w:id="304" w:name="_Toc13407_WPSOffice_Level1"/>
      <w:bookmarkStart w:id="305" w:name="_Toc16809_WPSOffice_Level2"/>
      <w:bookmarkStart w:id="306" w:name="_Toc27286_WPSOffice_Level1"/>
      <w:bookmarkStart w:id="307" w:name="_Toc6659_WPSOffice_Level1"/>
      <w:bookmarkStart w:id="308" w:name="_Toc7914_WPSOffice_Level1"/>
      <w:bookmarkStart w:id="309" w:name="_Toc25376_WPSOffice_Level1"/>
      <w:bookmarkStart w:id="310" w:name="_Toc21451_WPSOffice_Level2"/>
      <w:bookmarkStart w:id="311" w:name="_Toc32355_WPSOffice_Level1"/>
      <w:r>
        <w:rPr>
          <w:rFonts w:hint="eastAsia" w:hAnsi="宋体" w:cs="宋体"/>
          <w:b/>
          <w:bCs/>
          <w:sz w:val="44"/>
          <w:szCs w:val="44"/>
        </w:rPr>
        <w:t>无</w:t>
      </w:r>
      <w:bookmarkEnd w:id="302"/>
      <w:bookmarkEnd w:id="303"/>
      <w:bookmarkEnd w:id="304"/>
      <w:bookmarkEnd w:id="305"/>
      <w:bookmarkEnd w:id="306"/>
      <w:bookmarkEnd w:id="307"/>
      <w:bookmarkEnd w:id="308"/>
      <w:bookmarkEnd w:id="309"/>
      <w:bookmarkEnd w:id="310"/>
      <w:bookmarkEnd w:id="311"/>
    </w:p>
    <w:p>
      <w:pPr>
        <w:jc w:val="center"/>
        <w:rPr>
          <w:rFonts w:hint="eastAsia" w:hAnsi="宋体" w:cs="宋体"/>
          <w:b/>
          <w:bCs/>
          <w:sz w:val="44"/>
          <w:szCs w:val="44"/>
        </w:rPr>
      </w:pPr>
    </w:p>
    <w:p>
      <w:pPr>
        <w:jc w:val="center"/>
        <w:rPr>
          <w:rFonts w:hint="eastAsia" w:hAnsi="宋体" w:cs="宋体"/>
          <w:b/>
          <w:bCs/>
          <w:sz w:val="44"/>
          <w:szCs w:val="44"/>
        </w:rPr>
      </w:pPr>
    </w:p>
    <w:p>
      <w:pPr>
        <w:jc w:val="center"/>
        <w:rPr>
          <w:rFonts w:hint="eastAsia" w:hAnsi="宋体" w:cs="宋体"/>
          <w:b/>
          <w:bCs/>
          <w:sz w:val="44"/>
          <w:szCs w:val="44"/>
        </w:rPr>
      </w:pPr>
    </w:p>
    <w:p>
      <w:pPr>
        <w:jc w:val="center"/>
        <w:rPr>
          <w:rFonts w:hint="eastAsia" w:hAnsi="宋体" w:cs="宋体"/>
          <w:b/>
          <w:bCs/>
          <w:sz w:val="44"/>
          <w:szCs w:val="44"/>
        </w:rPr>
      </w:pPr>
    </w:p>
    <w:p>
      <w:pPr>
        <w:pStyle w:val="3"/>
        <w:rPr>
          <w:rFonts w:hint="eastAsia" w:hAnsi="宋体" w:cs="宋体"/>
        </w:rPr>
      </w:pPr>
    </w:p>
    <w:p>
      <w:pPr>
        <w:rPr>
          <w:rFonts w:hint="eastAsia" w:hAnsi="宋体" w:cs="宋体"/>
          <w:b/>
          <w:bCs/>
          <w:sz w:val="44"/>
          <w:szCs w:val="44"/>
        </w:rPr>
      </w:pPr>
    </w:p>
    <w:p>
      <w:pPr>
        <w:pStyle w:val="3"/>
        <w:rPr>
          <w:rFonts w:hint="eastAsia" w:hAnsi="宋体" w:cs="宋体"/>
        </w:rPr>
      </w:pPr>
    </w:p>
    <w:p>
      <w:pPr>
        <w:rPr>
          <w:rFonts w:hint="eastAsia" w:hAnsi="宋体" w:cs="宋体"/>
          <w:b/>
          <w:bCs/>
          <w:sz w:val="44"/>
          <w:szCs w:val="44"/>
        </w:rPr>
      </w:pPr>
    </w:p>
    <w:p>
      <w:pPr>
        <w:pStyle w:val="3"/>
        <w:rPr>
          <w:rFonts w:hint="eastAsia" w:hAnsi="宋体" w:cs="宋体"/>
        </w:rPr>
      </w:pPr>
    </w:p>
    <w:p>
      <w:pPr>
        <w:pStyle w:val="3"/>
        <w:rPr>
          <w:rFonts w:hint="eastAsia" w:hAnsi="宋体" w:cs="宋体"/>
        </w:rPr>
      </w:pPr>
    </w:p>
    <w:p>
      <w:pPr>
        <w:rPr>
          <w:rFonts w:hint="eastAsia"/>
        </w:rPr>
      </w:pPr>
    </w:p>
    <w:p>
      <w:pPr>
        <w:jc w:val="center"/>
        <w:rPr>
          <w:rFonts w:hint="eastAsia" w:hAnsi="宋体" w:cs="宋体"/>
          <w:b/>
          <w:bCs/>
          <w:sz w:val="44"/>
          <w:szCs w:val="44"/>
        </w:rPr>
      </w:pPr>
    </w:p>
    <w:p>
      <w:pPr>
        <w:jc w:val="center"/>
        <w:rPr>
          <w:rFonts w:hint="eastAsia" w:hAnsi="宋体" w:cs="宋体"/>
          <w:b/>
          <w:bCs/>
          <w:sz w:val="44"/>
          <w:szCs w:val="44"/>
        </w:rPr>
      </w:pPr>
    </w:p>
    <w:p>
      <w:pPr>
        <w:rPr>
          <w:rFonts w:hint="eastAsia" w:hAnsi="宋体" w:cs="宋体"/>
          <w:b/>
          <w:bCs/>
          <w:sz w:val="44"/>
          <w:szCs w:val="44"/>
        </w:rPr>
      </w:pPr>
    </w:p>
    <w:bookmarkEnd w:id="187"/>
    <w:bookmarkEnd w:id="260"/>
    <w:bookmarkEnd w:id="269"/>
    <w:bookmarkEnd w:id="270"/>
    <w:p>
      <w:pPr>
        <w:pStyle w:val="2"/>
        <w:keepNext w:val="0"/>
        <w:keepLines w:val="0"/>
        <w:rPr>
          <w:rFonts w:hint="eastAsia" w:ascii="宋体" w:hAnsi="宋体" w:eastAsia="宋体" w:cs="宋体"/>
          <w:szCs w:val="36"/>
        </w:rPr>
      </w:pPr>
      <w:bookmarkStart w:id="312" w:name="_Toc5282_WPSOffice_Level1"/>
      <w:bookmarkStart w:id="313" w:name="_Toc5598_WPSOffice_Level1"/>
      <w:bookmarkStart w:id="314" w:name="_Toc19686_WPSOffice_Level1"/>
      <w:bookmarkStart w:id="315" w:name="_Toc21309_WPSOffice_Level1"/>
      <w:bookmarkStart w:id="316" w:name="_Toc3253"/>
      <w:bookmarkStart w:id="317" w:name="_Toc24942_WPSOffice_Level2"/>
      <w:bookmarkStart w:id="318" w:name="_Toc317237647"/>
      <w:bookmarkStart w:id="319" w:name="_Toc1433"/>
      <w:bookmarkStart w:id="320" w:name="_Toc14489"/>
      <w:r>
        <w:rPr>
          <w:rFonts w:hint="eastAsia" w:ascii="宋体" w:hAnsi="宋体" w:eastAsia="宋体" w:cs="宋体"/>
          <w:szCs w:val="36"/>
        </w:rPr>
        <w:t>一、报价文件格式</w:t>
      </w:r>
      <w:bookmarkEnd w:id="312"/>
      <w:bookmarkEnd w:id="313"/>
      <w:bookmarkEnd w:id="314"/>
      <w:bookmarkEnd w:id="315"/>
    </w:p>
    <w:p>
      <w:pPr>
        <w:pStyle w:val="6"/>
        <w:overflowPunct w:val="0"/>
        <w:spacing w:line="560" w:lineRule="exact"/>
        <w:ind w:firstLine="0"/>
        <w:jc w:val="center"/>
        <w:rPr>
          <w:rFonts w:hint="eastAsia" w:hAnsi="宋体" w:eastAsia="宋体" w:cs="宋体"/>
          <w:b/>
          <w:sz w:val="32"/>
          <w:szCs w:val="32"/>
        </w:rPr>
      </w:pPr>
      <w:bookmarkStart w:id="321" w:name="_Toc6358_WPSOffice_Level2"/>
      <w:bookmarkStart w:id="322" w:name="_Toc23210_WPSOffice_Level2"/>
      <w:r>
        <w:rPr>
          <w:rFonts w:hint="eastAsia" w:hAnsi="宋体" w:eastAsia="宋体" w:cs="宋体"/>
          <w:b/>
          <w:sz w:val="32"/>
          <w:szCs w:val="32"/>
        </w:rPr>
        <w:t>1、投  标  书  格  式</w:t>
      </w:r>
      <w:bookmarkEnd w:id="321"/>
      <w:bookmarkEnd w:id="322"/>
    </w:p>
    <w:p>
      <w:pPr>
        <w:pStyle w:val="26"/>
        <w:spacing w:line="560" w:lineRule="exact"/>
        <w:rPr>
          <w:rFonts w:hint="eastAsia" w:hAnsi="宋体" w:eastAsia="宋体" w:cs="宋体"/>
          <w:szCs w:val="28"/>
        </w:rPr>
      </w:pPr>
      <w:r>
        <w:rPr>
          <w:rFonts w:hint="eastAsia" w:hAnsi="宋体" w:eastAsia="宋体" w:cs="宋体"/>
          <w:szCs w:val="28"/>
          <w:u w:val="single"/>
        </w:rPr>
        <w:t>三亚市政府采购中心</w:t>
      </w:r>
      <w:r>
        <w:rPr>
          <w:rFonts w:hint="eastAsia" w:hAnsi="宋体" w:eastAsia="宋体" w:cs="宋体"/>
          <w:szCs w:val="28"/>
        </w:rPr>
        <w:t>：</w:t>
      </w:r>
    </w:p>
    <w:p>
      <w:pPr>
        <w:jc w:val="left"/>
        <w:rPr>
          <w:rFonts w:hint="eastAsia" w:hAnsi="宋体" w:cs="宋体"/>
          <w:b/>
          <w:sz w:val="28"/>
          <w:szCs w:val="28"/>
        </w:rPr>
      </w:pPr>
    </w:p>
    <w:p>
      <w:pPr>
        <w:pStyle w:val="26"/>
        <w:spacing w:line="360" w:lineRule="auto"/>
        <w:ind w:firstLine="560" w:firstLineChars="200"/>
        <w:rPr>
          <w:rFonts w:hint="eastAsia" w:hAnsi="宋体" w:eastAsia="宋体" w:cs="宋体"/>
          <w:szCs w:val="28"/>
        </w:rPr>
      </w:pPr>
      <w:r>
        <w:rPr>
          <w:rFonts w:hint="eastAsia" w:hAnsi="宋体" w:eastAsia="宋体" w:cs="宋体"/>
          <w:szCs w:val="28"/>
        </w:rPr>
        <w:t>我们仔细阅读并全面研究了</w:t>
      </w:r>
      <w:r>
        <w:rPr>
          <w:rFonts w:hint="eastAsia" w:hAnsi="宋体" w:eastAsia="宋体" w:cs="宋体"/>
          <w:szCs w:val="28"/>
          <w:u w:val="single"/>
        </w:rPr>
        <w:t xml:space="preserve">             （项目名称）                 （项目编号）        </w:t>
      </w:r>
      <w:r>
        <w:rPr>
          <w:rFonts w:hint="eastAsia" w:hAnsi="宋体" w:eastAsia="宋体" w:cs="宋体"/>
          <w:szCs w:val="28"/>
        </w:rPr>
        <w:t>招标文件，决定响应招标文件的邀请，参加本项目投标。</w:t>
      </w:r>
    </w:p>
    <w:p>
      <w:pPr>
        <w:spacing w:line="360" w:lineRule="auto"/>
        <w:ind w:firstLine="560" w:firstLineChars="200"/>
        <w:rPr>
          <w:rFonts w:hint="eastAsia" w:hAnsi="宋体" w:cs="宋体"/>
          <w:sz w:val="28"/>
          <w:szCs w:val="28"/>
        </w:rPr>
      </w:pPr>
      <w:r>
        <w:rPr>
          <w:rFonts w:hint="eastAsia" w:hAnsi="宋体" w:cs="宋体"/>
          <w:sz w:val="28"/>
          <w:szCs w:val="28"/>
        </w:rPr>
        <w:t>1、我们自愿按照招标文件规定的各项要求向采购人提供所需货物及伴随服务。我们提供的《开标一览表》的报价，包括了材料、安装、人工、机械、保险、劳保、各种税费以及质保等完成该项目全部内容的一切费用。我们的投标总价为人民币(大写）</w:t>
      </w:r>
      <w:r>
        <w:rPr>
          <w:rFonts w:hint="eastAsia" w:hAnsi="宋体" w:cs="宋体"/>
          <w:sz w:val="28"/>
          <w:szCs w:val="28"/>
          <w:u w:val="single"/>
        </w:rPr>
        <w:t xml:space="preserve">                 </w:t>
      </w:r>
      <w:r>
        <w:rPr>
          <w:rFonts w:hint="eastAsia" w:hAnsi="宋体" w:cs="宋体"/>
          <w:sz w:val="28"/>
          <w:szCs w:val="28"/>
        </w:rPr>
        <w:t>(¥        ）。</w:t>
      </w:r>
    </w:p>
    <w:p>
      <w:pPr>
        <w:pStyle w:val="26"/>
        <w:spacing w:line="360" w:lineRule="auto"/>
        <w:ind w:firstLine="560" w:firstLineChars="200"/>
        <w:rPr>
          <w:rFonts w:hint="eastAsia" w:hAnsi="宋体" w:eastAsia="宋体" w:cs="宋体"/>
          <w:szCs w:val="28"/>
        </w:rPr>
      </w:pPr>
      <w:r>
        <w:rPr>
          <w:rFonts w:hint="eastAsia" w:hAnsi="宋体" w:eastAsia="宋体" w:cs="宋体"/>
          <w:szCs w:val="28"/>
        </w:rPr>
        <w:t>2、我们充分理解并完全接受合同专用条款的各项约定，没有任何异议，不附加任何条件。</w:t>
      </w:r>
    </w:p>
    <w:p>
      <w:pPr>
        <w:pStyle w:val="26"/>
        <w:spacing w:line="360" w:lineRule="auto"/>
        <w:ind w:firstLine="560" w:firstLineChars="200"/>
        <w:rPr>
          <w:rFonts w:hint="eastAsia" w:hAnsi="宋体" w:eastAsia="宋体" w:cs="宋体"/>
          <w:szCs w:val="28"/>
        </w:rPr>
      </w:pPr>
      <w:r>
        <w:rPr>
          <w:rFonts w:hint="eastAsia" w:hAnsi="宋体" w:eastAsia="宋体" w:cs="宋体"/>
          <w:szCs w:val="28"/>
        </w:rPr>
        <w:t>3、如果我们被授予合同，我们将严格履行合同规定的责任和义务，保证按期、按质、按量完成合同义务。</w:t>
      </w:r>
    </w:p>
    <w:p>
      <w:pPr>
        <w:pStyle w:val="26"/>
        <w:spacing w:line="360" w:lineRule="auto"/>
        <w:ind w:firstLine="560" w:firstLineChars="200"/>
        <w:rPr>
          <w:rFonts w:hint="eastAsia" w:hAnsi="宋体" w:eastAsia="宋体" w:cs="宋体"/>
          <w:szCs w:val="28"/>
        </w:rPr>
      </w:pPr>
      <w:r>
        <w:rPr>
          <w:rFonts w:hint="eastAsia" w:hAnsi="宋体" w:eastAsia="宋体" w:cs="宋体"/>
          <w:szCs w:val="28"/>
        </w:rPr>
        <w:t>4、我们同意按招标文件中的规定，本投标文件的有效期限为开标后</w:t>
      </w:r>
      <w:r>
        <w:rPr>
          <w:rFonts w:hint="eastAsia" w:hAnsi="宋体" w:eastAsia="宋体" w:cs="宋体"/>
          <w:b/>
          <w:szCs w:val="28"/>
          <w:u w:val="single"/>
        </w:rPr>
        <w:t>90</w:t>
      </w:r>
      <w:r>
        <w:rPr>
          <w:rFonts w:hint="eastAsia" w:hAnsi="宋体" w:eastAsia="宋体" w:cs="宋体"/>
          <w:szCs w:val="28"/>
        </w:rPr>
        <w:t>天。</w:t>
      </w:r>
    </w:p>
    <w:p>
      <w:pPr>
        <w:pStyle w:val="26"/>
        <w:spacing w:line="360" w:lineRule="auto"/>
        <w:ind w:firstLine="560" w:firstLineChars="200"/>
        <w:rPr>
          <w:rFonts w:hint="eastAsia" w:hAnsi="宋体" w:eastAsia="宋体" w:cs="宋体"/>
          <w:szCs w:val="28"/>
        </w:rPr>
      </w:pPr>
      <w:r>
        <w:rPr>
          <w:rFonts w:hint="eastAsia" w:hAnsi="宋体" w:eastAsia="宋体" w:cs="宋体"/>
          <w:szCs w:val="28"/>
        </w:rPr>
        <w:t>5、我们愿意提供招标方在招标文件中要求的所有资料。</w:t>
      </w:r>
    </w:p>
    <w:p>
      <w:pPr>
        <w:pStyle w:val="26"/>
        <w:spacing w:line="360" w:lineRule="auto"/>
        <w:ind w:firstLine="560" w:firstLineChars="200"/>
        <w:rPr>
          <w:rFonts w:hint="eastAsia" w:hAnsi="宋体" w:eastAsia="宋体" w:cs="宋体"/>
          <w:szCs w:val="28"/>
        </w:rPr>
      </w:pPr>
      <w:r>
        <w:rPr>
          <w:rFonts w:hint="eastAsia" w:hAnsi="宋体" w:eastAsia="宋体" w:cs="宋体"/>
          <w:szCs w:val="28"/>
        </w:rPr>
        <w:t>6、我们愿意遵守招标公告及招标文件中明示的收费标准。</w:t>
      </w:r>
    </w:p>
    <w:p>
      <w:pPr>
        <w:pStyle w:val="26"/>
        <w:spacing w:line="360" w:lineRule="auto"/>
        <w:ind w:firstLine="560" w:firstLineChars="200"/>
        <w:rPr>
          <w:rFonts w:hint="eastAsia" w:hAnsi="宋体" w:eastAsia="宋体" w:cs="宋体"/>
          <w:szCs w:val="28"/>
        </w:rPr>
      </w:pPr>
      <w:r>
        <w:rPr>
          <w:rFonts w:hint="eastAsia" w:hAnsi="宋体" w:eastAsia="宋体" w:cs="宋体"/>
          <w:szCs w:val="28"/>
        </w:rPr>
        <w:t>7、我们承诺该项投标在开标后至投标有效期截止前保持有效，不作任何更改和变动。</w:t>
      </w:r>
    </w:p>
    <w:p>
      <w:pPr>
        <w:pStyle w:val="26"/>
        <w:spacing w:line="360" w:lineRule="auto"/>
        <w:ind w:firstLine="560" w:firstLineChars="200"/>
        <w:rPr>
          <w:rFonts w:hint="eastAsia" w:hAnsi="宋体" w:eastAsia="宋体" w:cs="宋体"/>
          <w:szCs w:val="28"/>
        </w:rPr>
      </w:pPr>
    </w:p>
    <w:p>
      <w:pPr>
        <w:pStyle w:val="26"/>
        <w:spacing w:line="360" w:lineRule="auto"/>
        <w:ind w:firstLine="560" w:firstLineChars="200"/>
        <w:rPr>
          <w:rFonts w:hint="eastAsia" w:hAnsi="宋体" w:eastAsia="宋体" w:cs="宋体"/>
          <w:szCs w:val="28"/>
        </w:rPr>
      </w:pPr>
    </w:p>
    <w:p>
      <w:pPr>
        <w:pStyle w:val="26"/>
        <w:spacing w:line="560" w:lineRule="exact"/>
        <w:ind w:left="3400" w:hanging="3400"/>
        <w:jc w:val="left"/>
        <w:rPr>
          <w:rFonts w:hint="eastAsia" w:hAnsi="宋体" w:eastAsia="宋体" w:cs="宋体"/>
          <w:szCs w:val="28"/>
        </w:rPr>
      </w:pPr>
      <w:r>
        <w:rPr>
          <w:rFonts w:hint="eastAsia" w:hAnsi="宋体" w:eastAsia="宋体" w:cs="宋体"/>
          <w:szCs w:val="28"/>
        </w:rPr>
        <w:t>投标人：（填写名称并盖章）</w:t>
      </w:r>
    </w:p>
    <w:p>
      <w:pPr>
        <w:pStyle w:val="26"/>
        <w:rPr>
          <w:rFonts w:hint="eastAsia" w:hAnsi="宋体" w:eastAsia="宋体" w:cs="宋体"/>
          <w:szCs w:val="28"/>
        </w:rPr>
      </w:pPr>
    </w:p>
    <w:p>
      <w:pPr>
        <w:pStyle w:val="26"/>
        <w:rPr>
          <w:rFonts w:hint="eastAsia" w:hAnsi="宋体" w:eastAsia="宋体" w:cs="宋体"/>
          <w:szCs w:val="28"/>
        </w:rPr>
      </w:pPr>
    </w:p>
    <w:p>
      <w:pPr>
        <w:pStyle w:val="26"/>
        <w:spacing w:line="560" w:lineRule="exact"/>
        <w:ind w:left="3400" w:hanging="3400"/>
        <w:jc w:val="left"/>
        <w:rPr>
          <w:rFonts w:hint="eastAsia" w:hAnsi="宋体" w:eastAsia="宋体" w:cs="宋体"/>
          <w:szCs w:val="28"/>
        </w:rPr>
      </w:pPr>
      <w:r>
        <w:rPr>
          <w:rFonts w:hint="eastAsia" w:hAnsi="宋体" w:eastAsia="宋体" w:cs="宋体"/>
          <w:szCs w:val="28"/>
        </w:rPr>
        <w:t>法定代表人或授权委托人：</w:t>
      </w:r>
      <w:r>
        <w:rPr>
          <w:rFonts w:hint="eastAsia" w:hAnsi="宋体" w:eastAsia="宋体" w:cs="宋体"/>
          <w:iCs/>
          <w:szCs w:val="28"/>
        </w:rPr>
        <w:t>（签字或盖章）</w:t>
      </w:r>
    </w:p>
    <w:p>
      <w:pPr>
        <w:pStyle w:val="26"/>
        <w:rPr>
          <w:rFonts w:hint="eastAsia" w:hAnsi="宋体" w:eastAsia="宋体" w:cs="宋体"/>
          <w:b/>
          <w:szCs w:val="28"/>
        </w:rPr>
      </w:pPr>
    </w:p>
    <w:p>
      <w:pPr>
        <w:pStyle w:val="26"/>
        <w:tabs>
          <w:tab w:val="left" w:pos="5040"/>
        </w:tabs>
        <w:spacing w:line="560" w:lineRule="exact"/>
        <w:rPr>
          <w:rFonts w:hint="eastAsia" w:hAnsi="宋体" w:eastAsia="宋体" w:cs="宋体"/>
          <w:szCs w:val="28"/>
        </w:rPr>
      </w:pPr>
      <w:r>
        <w:rPr>
          <w:rFonts w:hint="eastAsia" w:hAnsi="宋体" w:eastAsia="宋体" w:cs="宋体"/>
          <w:szCs w:val="28"/>
        </w:rPr>
        <w:t>地址：</w:t>
      </w:r>
      <w:r>
        <w:rPr>
          <w:rFonts w:hint="eastAsia" w:hAnsi="宋体" w:eastAsia="宋体" w:cs="宋体"/>
          <w:szCs w:val="28"/>
        </w:rPr>
        <w:tab/>
      </w:r>
      <w:r>
        <w:rPr>
          <w:rFonts w:hint="eastAsia" w:hAnsi="宋体" w:eastAsia="宋体" w:cs="宋体"/>
          <w:szCs w:val="28"/>
        </w:rPr>
        <w:t>邮政编码：</w:t>
      </w:r>
    </w:p>
    <w:p>
      <w:pPr>
        <w:pStyle w:val="26"/>
        <w:tabs>
          <w:tab w:val="left" w:pos="5040"/>
        </w:tabs>
        <w:spacing w:line="560" w:lineRule="exact"/>
        <w:rPr>
          <w:rFonts w:hint="eastAsia" w:hAnsi="宋体" w:eastAsia="宋体" w:cs="宋体"/>
          <w:szCs w:val="28"/>
        </w:rPr>
      </w:pPr>
      <w:r>
        <w:rPr>
          <w:rFonts w:hint="eastAsia" w:hAnsi="宋体" w:eastAsia="宋体" w:cs="宋体"/>
          <w:szCs w:val="28"/>
        </w:rPr>
        <w:t>联系人：</w:t>
      </w:r>
      <w:r>
        <w:rPr>
          <w:rFonts w:hint="eastAsia" w:hAnsi="宋体" w:eastAsia="宋体" w:cs="宋体"/>
          <w:szCs w:val="28"/>
        </w:rPr>
        <w:tab/>
      </w:r>
      <w:r>
        <w:rPr>
          <w:rFonts w:hint="eastAsia" w:hAnsi="宋体" w:eastAsia="宋体" w:cs="宋体"/>
          <w:szCs w:val="28"/>
        </w:rPr>
        <w:t>联系电话：</w:t>
      </w:r>
    </w:p>
    <w:p>
      <w:pPr>
        <w:pStyle w:val="26"/>
        <w:tabs>
          <w:tab w:val="left" w:pos="5040"/>
        </w:tabs>
        <w:spacing w:line="560" w:lineRule="exact"/>
        <w:rPr>
          <w:rFonts w:hint="eastAsia" w:hAnsi="宋体" w:eastAsia="宋体" w:cs="宋体"/>
          <w:szCs w:val="28"/>
        </w:rPr>
      </w:pPr>
      <w:r>
        <w:rPr>
          <w:rFonts w:hint="eastAsia" w:hAnsi="宋体" w:eastAsia="宋体" w:cs="宋体"/>
          <w:szCs w:val="28"/>
        </w:rPr>
        <w:t>电子邮件：</w:t>
      </w:r>
      <w:r>
        <w:rPr>
          <w:rFonts w:hint="eastAsia" w:hAnsi="宋体" w:eastAsia="宋体" w:cs="宋体"/>
          <w:szCs w:val="28"/>
        </w:rPr>
        <w:tab/>
      </w:r>
      <w:r>
        <w:rPr>
          <w:rFonts w:hint="eastAsia" w:hAnsi="宋体" w:eastAsia="宋体" w:cs="宋体"/>
          <w:szCs w:val="28"/>
        </w:rPr>
        <w:t>传真：</w:t>
      </w:r>
    </w:p>
    <w:p>
      <w:pPr>
        <w:pStyle w:val="26"/>
        <w:rPr>
          <w:rFonts w:hint="eastAsia" w:hAnsi="宋体" w:eastAsia="宋体" w:cs="宋体"/>
          <w:szCs w:val="28"/>
        </w:rPr>
      </w:pPr>
    </w:p>
    <w:p>
      <w:pPr>
        <w:pStyle w:val="26"/>
        <w:rPr>
          <w:rFonts w:hint="eastAsia" w:hAnsi="宋体" w:eastAsia="宋体" w:cs="宋体"/>
          <w:szCs w:val="28"/>
        </w:rPr>
      </w:pPr>
    </w:p>
    <w:p>
      <w:pPr>
        <w:pStyle w:val="26"/>
        <w:rPr>
          <w:rFonts w:hint="eastAsia" w:hAnsi="宋体" w:eastAsia="宋体" w:cs="宋体"/>
          <w:szCs w:val="28"/>
        </w:rPr>
      </w:pPr>
    </w:p>
    <w:p>
      <w:pPr>
        <w:pStyle w:val="26"/>
        <w:rPr>
          <w:rFonts w:hAnsi="宋体" w:eastAsia="宋体" w:cs="宋体"/>
          <w:sz w:val="24"/>
          <w:szCs w:val="24"/>
        </w:rPr>
        <w:sectPr>
          <w:footerReference r:id="rId9" w:type="first"/>
          <w:headerReference r:id="rId7" w:type="default"/>
          <w:footerReference r:id="rId8" w:type="default"/>
          <w:pgSz w:w="11906" w:h="16838"/>
          <w:pgMar w:top="1418" w:right="1418" w:bottom="1418" w:left="1588" w:header="851" w:footer="851" w:gutter="0"/>
          <w:cols w:space="720" w:num="1"/>
          <w:titlePg/>
          <w:docGrid w:type="lines" w:linePitch="312" w:charSpace="0"/>
        </w:sectPr>
      </w:pPr>
      <w:r>
        <w:rPr>
          <w:rFonts w:hint="eastAsia" w:hAnsi="宋体" w:eastAsia="宋体" w:cs="宋体"/>
          <w:szCs w:val="28"/>
        </w:rPr>
        <w:t>日期：      年     月    日</w:t>
      </w:r>
    </w:p>
    <w:p>
      <w:pPr>
        <w:pStyle w:val="2"/>
        <w:keepNext w:val="0"/>
        <w:keepLines w:val="0"/>
        <w:tabs>
          <w:tab w:val="left" w:pos="540"/>
          <w:tab w:val="left" w:pos="720"/>
        </w:tabs>
        <w:spacing w:before="156" w:beforeLines="50" w:beforeAutospacing="0" w:after="156" w:afterLines="50" w:afterAutospacing="0"/>
        <w:jc w:val="center"/>
        <w:rPr>
          <w:rFonts w:hint="eastAsia" w:ascii="宋体" w:hAnsi="宋体" w:eastAsia="宋体" w:cs="宋体"/>
          <w:lang w:eastAsia="zh-CN"/>
        </w:rPr>
      </w:pPr>
      <w:bookmarkStart w:id="323" w:name="_Toc30957_WPSOffice_Level2"/>
      <w:bookmarkStart w:id="324" w:name="_Toc27643_WPSOffice_Level2"/>
      <w:r>
        <w:rPr>
          <w:rFonts w:hint="eastAsia" w:ascii="宋体" w:hAnsi="宋体" w:eastAsia="宋体" w:cs="宋体"/>
          <w:sz w:val="32"/>
        </w:rPr>
        <w:t>2、货物规格一览表</w:t>
      </w:r>
      <w:bookmarkEnd w:id="323"/>
      <w:bookmarkEnd w:id="324"/>
      <w:r>
        <w:rPr>
          <w:rFonts w:hint="eastAsia" w:ascii="宋体" w:hAnsi="宋体" w:eastAsia="宋体" w:cs="宋体"/>
          <w:sz w:val="32"/>
          <w:lang w:eastAsia="zh-CN"/>
        </w:rPr>
        <w:t>（</w:t>
      </w:r>
      <w:r>
        <w:rPr>
          <w:rFonts w:hint="eastAsia" w:ascii="宋体" w:hAnsi="宋体" w:eastAsia="宋体" w:cs="宋体"/>
          <w:sz w:val="32"/>
          <w:lang w:val="en-US" w:eastAsia="zh-CN"/>
        </w:rPr>
        <w:t>A、C包适用</w:t>
      </w:r>
      <w:r>
        <w:rPr>
          <w:rFonts w:hint="eastAsia" w:ascii="宋体" w:hAnsi="宋体" w:eastAsia="宋体" w:cs="宋体"/>
          <w:sz w:val="32"/>
          <w:lang w:eastAsia="zh-CN"/>
        </w:rPr>
        <w:t>）</w:t>
      </w:r>
    </w:p>
    <w:p>
      <w:pPr>
        <w:adjustRightInd w:val="0"/>
        <w:snapToGrid w:val="0"/>
        <w:spacing w:before="156" w:beforeLines="50" w:after="156" w:afterLines="50"/>
        <w:rPr>
          <w:rFonts w:hint="eastAsia" w:hAnsi="宋体" w:cs="宋体"/>
          <w:sz w:val="28"/>
          <w:szCs w:val="28"/>
        </w:rPr>
      </w:pPr>
      <w:bookmarkStart w:id="325" w:name="_Toc19406_WPSOffice_Level1"/>
      <w:bookmarkStart w:id="326" w:name="_Toc26384"/>
      <w:bookmarkStart w:id="327" w:name="_Toc17506"/>
      <w:bookmarkStart w:id="328" w:name="_Toc482172879"/>
      <w:bookmarkStart w:id="329" w:name="_Toc317237634"/>
      <w:r>
        <w:rPr>
          <w:rFonts w:hint="eastAsia" w:hAnsi="宋体" w:cs="宋体"/>
          <w:sz w:val="28"/>
          <w:szCs w:val="28"/>
        </w:rPr>
        <w:t>投标人：</w:t>
      </w:r>
      <w:r>
        <w:rPr>
          <w:rFonts w:hint="eastAsia" w:hAnsi="宋体" w:cs="宋体"/>
          <w:iCs/>
          <w:sz w:val="28"/>
          <w:szCs w:val="28"/>
        </w:rPr>
        <w:t>（填写名称并盖章）</w:t>
      </w:r>
    </w:p>
    <w:p>
      <w:pPr>
        <w:spacing w:line="360" w:lineRule="auto"/>
        <w:rPr>
          <w:rFonts w:hint="eastAsia" w:hAnsi="宋体" w:cs="宋体"/>
          <w:sz w:val="28"/>
          <w:szCs w:val="28"/>
        </w:rPr>
      </w:pPr>
      <w:r>
        <w:rPr>
          <w:rFonts w:hint="eastAsia" w:hAnsi="宋体" w:cs="宋体"/>
          <w:color w:val="000000"/>
          <w:sz w:val="28"/>
          <w:szCs w:val="28"/>
        </w:rPr>
        <w:t>项目名称：</w:t>
      </w:r>
    </w:p>
    <w:tbl>
      <w:tblPr>
        <w:tblStyle w:val="16"/>
        <w:tblW w:w="939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20"/>
        <w:gridCol w:w="1892"/>
        <w:gridCol w:w="1514"/>
        <w:gridCol w:w="2017"/>
        <w:gridCol w:w="1514"/>
        <w:gridCol w:w="16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1"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r>
              <w:rPr>
                <w:rFonts w:hint="eastAsia" w:hAnsi="宋体" w:cs="宋体"/>
                <w:sz w:val="28"/>
                <w:szCs w:val="28"/>
              </w:rPr>
              <w:t>序号</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r>
              <w:rPr>
                <w:rFonts w:hint="eastAsia" w:hAnsi="宋体" w:cs="宋体"/>
                <w:sz w:val="28"/>
                <w:szCs w:val="28"/>
              </w:rPr>
              <w:t>项目名称</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r>
              <w:rPr>
                <w:rFonts w:hint="eastAsia" w:hAnsi="宋体" w:cs="宋体"/>
                <w:sz w:val="28"/>
                <w:szCs w:val="28"/>
              </w:rPr>
              <w:t>品牌</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r>
              <w:rPr>
                <w:rFonts w:hint="eastAsia" w:hAnsi="宋体" w:cs="宋体"/>
                <w:sz w:val="28"/>
                <w:szCs w:val="28"/>
              </w:rPr>
              <w:t>规格参数</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r>
              <w:rPr>
                <w:rFonts w:hint="eastAsia" w:hAnsi="宋体" w:cs="宋体"/>
                <w:sz w:val="28"/>
                <w:szCs w:val="28"/>
              </w:rPr>
              <w:t>制造厂商</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r>
              <w:rPr>
                <w:rFonts w:hint="eastAsia" w:hAnsi="宋体" w:cs="宋体"/>
                <w:sz w:val="28"/>
                <w:szCs w:val="28"/>
              </w:rPr>
              <w:t>原产地</w:t>
            </w:r>
          </w:p>
          <w:p>
            <w:pPr>
              <w:jc w:val="center"/>
              <w:rPr>
                <w:rFonts w:hint="eastAsia" w:hAnsi="宋体" w:cs="宋体"/>
                <w:sz w:val="28"/>
                <w:szCs w:val="28"/>
              </w:rPr>
            </w:pPr>
            <w:r>
              <w:rPr>
                <w:rFonts w:hint="eastAsia" w:hAnsi="宋体" w:cs="宋体"/>
                <w:sz w:val="28"/>
                <w:szCs w:val="28"/>
              </w:rPr>
              <w:t>(国家)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8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bl>
    <w:p>
      <w:pPr>
        <w:adjustRightInd w:val="0"/>
        <w:snapToGrid w:val="0"/>
        <w:spacing w:before="156" w:beforeLines="50"/>
        <w:rPr>
          <w:rFonts w:hint="eastAsia" w:hAnsi="宋体" w:cs="宋体"/>
          <w:sz w:val="28"/>
          <w:szCs w:val="28"/>
        </w:rPr>
      </w:pPr>
      <w:r>
        <w:rPr>
          <w:rFonts w:hint="eastAsia" w:hAnsi="宋体" w:cs="宋体"/>
          <w:sz w:val="28"/>
          <w:szCs w:val="28"/>
        </w:rPr>
        <w:t>法定代表人或其授权委托人：</w:t>
      </w:r>
      <w:r>
        <w:rPr>
          <w:rFonts w:hint="eastAsia" w:hAnsi="宋体" w:cs="宋体"/>
          <w:iCs/>
          <w:sz w:val="28"/>
          <w:szCs w:val="28"/>
        </w:rPr>
        <w:t>（签字或盖章）</w:t>
      </w:r>
    </w:p>
    <w:p>
      <w:pPr>
        <w:adjustRightInd w:val="0"/>
        <w:snapToGrid w:val="0"/>
        <w:spacing w:before="156" w:beforeLines="50"/>
        <w:rPr>
          <w:rFonts w:hint="eastAsia" w:hAnsi="宋体" w:cs="宋体"/>
          <w:sz w:val="28"/>
          <w:szCs w:val="28"/>
        </w:rPr>
      </w:pPr>
    </w:p>
    <w:p>
      <w:pPr>
        <w:adjustRightInd w:val="0"/>
        <w:snapToGrid w:val="0"/>
        <w:spacing w:line="360" w:lineRule="auto"/>
        <w:rPr>
          <w:rFonts w:hint="eastAsia" w:hAnsi="宋体" w:cs="宋体"/>
          <w:sz w:val="28"/>
          <w:szCs w:val="28"/>
        </w:rPr>
      </w:pPr>
      <w:r>
        <w:rPr>
          <w:rFonts w:hint="eastAsia" w:hAnsi="宋体" w:cs="宋体"/>
          <w:sz w:val="28"/>
          <w:szCs w:val="28"/>
        </w:rPr>
        <w:t>说明：</w:t>
      </w:r>
    </w:p>
    <w:p>
      <w:pPr>
        <w:adjustRightInd w:val="0"/>
        <w:snapToGrid w:val="0"/>
        <w:spacing w:line="360" w:lineRule="auto"/>
        <w:ind w:firstLine="420"/>
        <w:rPr>
          <w:rFonts w:hint="eastAsia" w:hAnsi="宋体" w:cs="宋体"/>
          <w:sz w:val="28"/>
          <w:szCs w:val="28"/>
        </w:rPr>
      </w:pPr>
      <w:bookmarkStart w:id="330" w:name="_Toc1956_WPSOffice_Level2"/>
      <w:r>
        <w:rPr>
          <w:rFonts w:hint="eastAsia" w:hAnsi="宋体" w:cs="宋体"/>
          <w:sz w:val="28"/>
          <w:szCs w:val="28"/>
        </w:rPr>
        <w:t>1、设备序号应与招标文件第三部分采购需求一览表一致。</w:t>
      </w:r>
      <w:bookmarkEnd w:id="330"/>
    </w:p>
    <w:p>
      <w:pPr>
        <w:adjustRightInd w:val="0"/>
        <w:snapToGrid w:val="0"/>
        <w:spacing w:line="360" w:lineRule="auto"/>
        <w:ind w:firstLine="420"/>
        <w:rPr>
          <w:rFonts w:hint="eastAsia" w:hAnsi="宋体" w:cs="宋体"/>
          <w:sz w:val="28"/>
          <w:szCs w:val="28"/>
        </w:rPr>
      </w:pPr>
      <w:bookmarkStart w:id="331" w:name="_Toc20653_WPSOffice_Level2"/>
      <w:r>
        <w:rPr>
          <w:rFonts w:hint="eastAsia" w:hAnsi="宋体" w:cs="宋体"/>
          <w:sz w:val="28"/>
          <w:szCs w:val="28"/>
        </w:rPr>
        <w:t>2、设备规格参数如有详细描述可另做说明。</w:t>
      </w:r>
      <w:bookmarkEnd w:id="331"/>
    </w:p>
    <w:p>
      <w:pPr>
        <w:adjustRightInd w:val="0"/>
        <w:snapToGrid w:val="0"/>
        <w:spacing w:line="360" w:lineRule="auto"/>
        <w:ind w:firstLine="420"/>
        <w:rPr>
          <w:rFonts w:hint="eastAsia" w:hAnsi="宋体" w:cs="宋体"/>
          <w:sz w:val="28"/>
          <w:szCs w:val="28"/>
          <w:lang w:val="en-US" w:eastAsia="zh-CN"/>
        </w:rPr>
      </w:pPr>
      <w:r>
        <w:rPr>
          <w:rFonts w:hint="eastAsia" w:hAnsi="宋体" w:cs="宋体"/>
          <w:sz w:val="28"/>
          <w:szCs w:val="28"/>
          <w:lang w:val="en-US" w:eastAsia="zh-CN"/>
        </w:rPr>
        <w:t>3、供应商所投设备，包括安装辅材等均需明确上述表格中的具体品牌、规格参数等，否则按无效投标处理。</w:t>
      </w:r>
    </w:p>
    <w:p>
      <w:pPr>
        <w:adjustRightInd w:val="0"/>
        <w:snapToGrid w:val="0"/>
        <w:spacing w:line="360" w:lineRule="auto"/>
        <w:ind w:firstLine="420"/>
        <w:rPr>
          <w:rFonts w:hint="eastAsia" w:ascii="宋体" w:hAnsi="宋体" w:eastAsia="宋体" w:cs="宋体"/>
          <w:b/>
          <w:bCs/>
          <w:sz w:val="28"/>
          <w:szCs w:val="28"/>
        </w:rPr>
        <w:sectPr>
          <w:footerReference r:id="rId10" w:type="default"/>
          <w:pgSz w:w="11906" w:h="16838"/>
          <w:pgMar w:top="1361" w:right="1418" w:bottom="1361" w:left="1588" w:header="851" w:footer="992" w:gutter="0"/>
          <w:cols w:space="720" w:num="1"/>
          <w:docGrid w:type="lines" w:linePitch="312" w:charSpace="0"/>
        </w:sectPr>
      </w:pPr>
      <w:r>
        <w:rPr>
          <w:rFonts w:hint="eastAsia" w:ascii="宋体" w:hAnsi="宋体" w:eastAsia="宋体" w:cs="宋体"/>
          <w:b/>
          <w:bCs/>
          <w:sz w:val="28"/>
          <w:szCs w:val="28"/>
        </w:rPr>
        <w:t>日期：</w:t>
      </w:r>
    </w:p>
    <w:p>
      <w:pPr>
        <w:pStyle w:val="2"/>
        <w:keepNext w:val="0"/>
        <w:keepLines w:val="0"/>
        <w:tabs>
          <w:tab w:val="left" w:pos="540"/>
          <w:tab w:val="left" w:pos="720"/>
        </w:tabs>
        <w:spacing w:before="156" w:beforeLines="50" w:beforeAutospacing="0" w:after="156" w:afterLines="50" w:afterAutospacing="0"/>
        <w:jc w:val="center"/>
        <w:rPr>
          <w:rFonts w:hint="eastAsia" w:ascii="宋体" w:hAnsi="宋体" w:eastAsia="宋体" w:cs="宋体"/>
          <w:lang w:eastAsia="zh-CN"/>
        </w:rPr>
      </w:pPr>
      <w:bookmarkStart w:id="332" w:name="_Toc16633_WPSOffice_Level1"/>
      <w:bookmarkStart w:id="333" w:name="_Toc25561_WPSOffice_Level1"/>
      <w:r>
        <w:rPr>
          <w:rFonts w:hint="eastAsia" w:ascii="宋体" w:hAnsi="宋体" w:eastAsia="宋体" w:cs="宋体"/>
          <w:sz w:val="32"/>
        </w:rPr>
        <w:t>2、货物规格一览表</w:t>
      </w:r>
      <w:r>
        <w:rPr>
          <w:rFonts w:hint="eastAsia" w:ascii="宋体" w:hAnsi="宋体" w:eastAsia="宋体" w:cs="宋体"/>
          <w:sz w:val="32"/>
          <w:lang w:eastAsia="zh-CN"/>
        </w:rPr>
        <w:t>（</w:t>
      </w:r>
      <w:r>
        <w:rPr>
          <w:rFonts w:hint="eastAsia" w:ascii="宋体" w:hAnsi="宋体" w:eastAsia="宋体" w:cs="宋体"/>
          <w:sz w:val="32"/>
          <w:lang w:val="en-US" w:eastAsia="zh-CN"/>
        </w:rPr>
        <w:t>B包适用</w:t>
      </w:r>
      <w:r>
        <w:rPr>
          <w:rFonts w:hint="eastAsia" w:ascii="宋体" w:hAnsi="宋体" w:eastAsia="宋体" w:cs="宋体"/>
          <w:sz w:val="32"/>
          <w:lang w:eastAsia="zh-CN"/>
        </w:rPr>
        <w:t>）</w:t>
      </w:r>
    </w:p>
    <w:p>
      <w:pPr>
        <w:adjustRightInd w:val="0"/>
        <w:snapToGrid w:val="0"/>
        <w:spacing w:before="156" w:beforeLines="50" w:after="156" w:afterLines="50"/>
        <w:rPr>
          <w:rFonts w:hint="eastAsia" w:hAnsi="宋体" w:cs="宋体"/>
          <w:sz w:val="28"/>
          <w:szCs w:val="28"/>
        </w:rPr>
      </w:pPr>
      <w:r>
        <w:rPr>
          <w:rFonts w:hint="eastAsia" w:hAnsi="宋体" w:cs="宋体"/>
          <w:sz w:val="28"/>
          <w:szCs w:val="28"/>
        </w:rPr>
        <w:t>投标人：</w:t>
      </w:r>
      <w:r>
        <w:rPr>
          <w:rFonts w:hint="eastAsia" w:hAnsi="宋体" w:cs="宋体"/>
          <w:iCs/>
          <w:sz w:val="28"/>
          <w:szCs w:val="28"/>
        </w:rPr>
        <w:t>（填写名称并盖章）</w:t>
      </w:r>
    </w:p>
    <w:p>
      <w:pPr>
        <w:spacing w:line="360" w:lineRule="auto"/>
        <w:rPr>
          <w:rFonts w:hint="eastAsia" w:hAnsi="宋体" w:cs="宋体"/>
          <w:sz w:val="28"/>
          <w:szCs w:val="28"/>
        </w:rPr>
      </w:pPr>
      <w:r>
        <w:rPr>
          <w:rFonts w:hint="eastAsia" w:hAnsi="宋体" w:cs="宋体"/>
          <w:color w:val="000000"/>
          <w:sz w:val="28"/>
          <w:szCs w:val="28"/>
        </w:rPr>
        <w:t>项目名称：</w:t>
      </w:r>
    </w:p>
    <w:tbl>
      <w:tblPr>
        <w:tblStyle w:val="16"/>
        <w:tblW w:w="7400" w:type="dxa"/>
        <w:jc w:val="center"/>
        <w:tblInd w:w="-115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7"/>
        <w:gridCol w:w="1892"/>
        <w:gridCol w:w="1514"/>
        <w:gridCol w:w="20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1"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r>
              <w:rPr>
                <w:rFonts w:hint="eastAsia" w:hAnsi="宋体" w:cs="宋体"/>
                <w:sz w:val="28"/>
                <w:szCs w:val="28"/>
              </w:rPr>
              <w:t>序号</w:t>
            </w: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hAnsi="宋体" w:eastAsia="宋体" w:cs="宋体"/>
                <w:sz w:val="28"/>
                <w:szCs w:val="28"/>
                <w:lang w:val="en-US" w:eastAsia="zh-CN"/>
              </w:rPr>
            </w:pPr>
            <w:r>
              <w:rPr>
                <w:rFonts w:hint="eastAsia" w:hAnsi="宋体" w:cs="宋体"/>
                <w:sz w:val="28"/>
                <w:szCs w:val="28"/>
                <w:lang w:val="en-US" w:eastAsia="zh-CN"/>
              </w:rPr>
              <w:t>书名</w:t>
            </w: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eastAsia="宋体" w:cs="宋体"/>
                <w:sz w:val="28"/>
                <w:szCs w:val="28"/>
                <w:lang w:eastAsia="zh-CN"/>
              </w:rPr>
            </w:pPr>
            <w:r>
              <w:rPr>
                <w:rFonts w:hint="eastAsia" w:hAnsi="宋体" w:cs="宋体"/>
                <w:sz w:val="28"/>
                <w:szCs w:val="28"/>
                <w:lang w:val="en-US" w:eastAsia="zh-CN"/>
              </w:rPr>
              <w:t>出版社</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hAnsi="宋体" w:eastAsia="宋体" w:cs="宋体"/>
                <w:sz w:val="28"/>
                <w:szCs w:val="28"/>
                <w:lang w:val="en-US" w:eastAsia="zh-CN"/>
              </w:rPr>
            </w:pPr>
            <w:r>
              <w:rPr>
                <w:rFonts w:hint="eastAsia" w:hAnsi="宋体" w:cs="宋体"/>
                <w:sz w:val="28"/>
                <w:szCs w:val="28"/>
                <w:lang w:val="en-US" w:eastAsia="zh-CN"/>
              </w:rPr>
              <w:t>出版日期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7" w:hRule="atLeast"/>
          <w:jc w:val="center"/>
        </w:trPr>
        <w:tc>
          <w:tcPr>
            <w:tcW w:w="197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8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151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hAnsi="宋体" w:cs="宋体"/>
                <w:sz w:val="28"/>
                <w:szCs w:val="28"/>
              </w:rPr>
            </w:pPr>
          </w:p>
        </w:tc>
      </w:tr>
    </w:tbl>
    <w:p>
      <w:pPr>
        <w:adjustRightInd w:val="0"/>
        <w:snapToGrid w:val="0"/>
        <w:spacing w:before="156" w:beforeLines="50"/>
        <w:rPr>
          <w:rFonts w:hint="eastAsia" w:hAnsi="宋体" w:cs="宋体"/>
          <w:sz w:val="28"/>
          <w:szCs w:val="28"/>
        </w:rPr>
      </w:pPr>
      <w:r>
        <w:rPr>
          <w:rFonts w:hint="eastAsia" w:hAnsi="宋体" w:cs="宋体"/>
          <w:sz w:val="28"/>
          <w:szCs w:val="28"/>
        </w:rPr>
        <w:t>法定代表人或其授权委托人：</w:t>
      </w:r>
      <w:r>
        <w:rPr>
          <w:rFonts w:hint="eastAsia" w:hAnsi="宋体" w:cs="宋体"/>
          <w:iCs/>
          <w:sz w:val="28"/>
          <w:szCs w:val="28"/>
        </w:rPr>
        <w:t>（签字或盖章）</w:t>
      </w:r>
    </w:p>
    <w:p>
      <w:pPr>
        <w:adjustRightInd w:val="0"/>
        <w:snapToGrid w:val="0"/>
        <w:spacing w:before="156" w:beforeLines="50"/>
        <w:rPr>
          <w:rFonts w:hint="eastAsia" w:hAnsi="宋体" w:cs="宋体"/>
          <w:sz w:val="28"/>
          <w:szCs w:val="28"/>
        </w:rPr>
      </w:pPr>
    </w:p>
    <w:p>
      <w:pPr>
        <w:adjustRightInd w:val="0"/>
        <w:snapToGrid w:val="0"/>
        <w:spacing w:line="360" w:lineRule="auto"/>
        <w:rPr>
          <w:rFonts w:hint="eastAsia" w:hAnsi="宋体" w:cs="宋体"/>
          <w:sz w:val="28"/>
          <w:szCs w:val="28"/>
        </w:rPr>
      </w:pPr>
      <w:r>
        <w:rPr>
          <w:rFonts w:hint="eastAsia" w:hAnsi="宋体" w:cs="宋体"/>
          <w:sz w:val="28"/>
          <w:szCs w:val="28"/>
        </w:rPr>
        <w:t>说明：</w:t>
      </w:r>
    </w:p>
    <w:p>
      <w:pPr>
        <w:adjustRightInd w:val="0"/>
        <w:snapToGrid w:val="0"/>
        <w:spacing w:line="360" w:lineRule="auto"/>
        <w:ind w:firstLine="420"/>
        <w:rPr>
          <w:rFonts w:hint="eastAsia" w:hAnsi="宋体" w:cs="宋体"/>
          <w:sz w:val="28"/>
          <w:szCs w:val="28"/>
        </w:rPr>
      </w:pPr>
      <w:r>
        <w:rPr>
          <w:rFonts w:hint="eastAsia" w:hAnsi="宋体" w:cs="宋体"/>
          <w:sz w:val="28"/>
          <w:szCs w:val="28"/>
        </w:rPr>
        <w:t>1、</w:t>
      </w:r>
      <w:r>
        <w:rPr>
          <w:rFonts w:hint="eastAsia" w:hAnsi="宋体" w:cs="宋体"/>
          <w:sz w:val="28"/>
          <w:szCs w:val="28"/>
          <w:lang w:val="en-US" w:eastAsia="zh-CN"/>
        </w:rPr>
        <w:t>图书</w:t>
      </w:r>
      <w:r>
        <w:rPr>
          <w:rFonts w:hint="eastAsia" w:hAnsi="宋体" w:cs="宋体"/>
          <w:sz w:val="28"/>
          <w:szCs w:val="28"/>
        </w:rPr>
        <w:t>序号应与招标文件第三部分采购需求一览表一致。</w:t>
      </w:r>
    </w:p>
    <w:p>
      <w:pPr>
        <w:adjustRightInd w:val="0"/>
        <w:snapToGrid w:val="0"/>
        <w:spacing w:line="360" w:lineRule="auto"/>
        <w:ind w:firstLine="420"/>
        <w:rPr>
          <w:rFonts w:hint="eastAsia" w:hAnsi="宋体" w:cs="宋体"/>
          <w:sz w:val="28"/>
          <w:szCs w:val="28"/>
        </w:rPr>
      </w:pPr>
      <w:r>
        <w:rPr>
          <w:rFonts w:hint="eastAsia" w:hAnsi="宋体" w:cs="宋体"/>
          <w:sz w:val="28"/>
          <w:szCs w:val="28"/>
        </w:rPr>
        <w:t>2、</w:t>
      </w:r>
      <w:r>
        <w:rPr>
          <w:rFonts w:hint="eastAsia" w:hAnsi="宋体" w:cs="宋体"/>
          <w:sz w:val="28"/>
          <w:szCs w:val="28"/>
          <w:lang w:val="en-US" w:eastAsia="zh-CN"/>
        </w:rPr>
        <w:t>图书</w:t>
      </w:r>
      <w:r>
        <w:rPr>
          <w:rFonts w:hint="eastAsia" w:hAnsi="宋体" w:cs="宋体"/>
          <w:sz w:val="28"/>
          <w:szCs w:val="28"/>
        </w:rPr>
        <w:t>规格参数如有详细描述可另做说明。</w:t>
      </w:r>
    </w:p>
    <w:p>
      <w:pPr>
        <w:adjustRightInd w:val="0"/>
        <w:snapToGrid w:val="0"/>
        <w:spacing w:line="360" w:lineRule="auto"/>
        <w:ind w:firstLine="420"/>
        <w:rPr>
          <w:rFonts w:hint="eastAsia" w:ascii="宋体" w:hAnsi="宋体" w:eastAsia="宋体" w:cs="宋体"/>
          <w:b/>
          <w:bCs/>
          <w:sz w:val="28"/>
          <w:szCs w:val="28"/>
        </w:rPr>
        <w:sectPr>
          <w:footerReference r:id="rId11" w:type="default"/>
          <w:pgSz w:w="11906" w:h="16838"/>
          <w:pgMar w:top="1361" w:right="1418" w:bottom="1361" w:left="1588" w:header="851" w:footer="992" w:gutter="0"/>
          <w:cols w:space="720" w:num="1"/>
          <w:docGrid w:type="lines" w:linePitch="312" w:charSpace="0"/>
        </w:sectPr>
      </w:pPr>
      <w:r>
        <w:rPr>
          <w:rFonts w:hint="eastAsia" w:ascii="宋体" w:hAnsi="宋体" w:eastAsia="宋体" w:cs="宋体"/>
          <w:b/>
          <w:bCs/>
          <w:sz w:val="28"/>
          <w:szCs w:val="28"/>
        </w:rPr>
        <w:t>日期：</w:t>
      </w:r>
    </w:p>
    <w:p>
      <w:pPr>
        <w:pStyle w:val="2"/>
        <w:keepNext w:val="0"/>
        <w:keepLines w:val="0"/>
        <w:jc w:val="center"/>
        <w:rPr>
          <w:rFonts w:hint="eastAsia" w:ascii="宋体" w:hAnsi="宋体" w:eastAsia="宋体" w:cs="宋体"/>
          <w:szCs w:val="36"/>
        </w:rPr>
      </w:pPr>
      <w:bookmarkStart w:id="334" w:name="_Toc29885_WPSOffice_Level1"/>
      <w:r>
        <w:rPr>
          <w:rFonts w:hint="eastAsia" w:ascii="宋体" w:hAnsi="宋体" w:eastAsia="宋体" w:cs="宋体"/>
          <w:szCs w:val="36"/>
        </w:rPr>
        <w:t>二、商务响应文件</w:t>
      </w:r>
      <w:bookmarkEnd w:id="325"/>
      <w:bookmarkEnd w:id="326"/>
      <w:bookmarkEnd w:id="327"/>
      <w:bookmarkEnd w:id="328"/>
      <w:bookmarkEnd w:id="329"/>
      <w:bookmarkEnd w:id="332"/>
      <w:bookmarkEnd w:id="333"/>
      <w:bookmarkEnd w:id="334"/>
    </w:p>
    <w:p>
      <w:pPr>
        <w:pStyle w:val="4"/>
        <w:spacing w:before="0" w:after="0" w:line="360" w:lineRule="auto"/>
        <w:rPr>
          <w:rFonts w:ascii="宋体"/>
          <w:color w:val="000000"/>
          <w:sz w:val="30"/>
          <w:szCs w:val="30"/>
        </w:rPr>
      </w:pPr>
      <w:bookmarkStart w:id="335" w:name="_Toc482172880"/>
      <w:bookmarkStart w:id="336" w:name="_Toc8481"/>
      <w:bookmarkStart w:id="337" w:name="_Toc317237635"/>
      <w:bookmarkStart w:id="338" w:name="_Toc27641"/>
      <w:bookmarkStart w:id="339" w:name="_Toc26143_WPSOffice_Level2"/>
      <w:bookmarkStart w:id="340" w:name="_Toc19730_WPSOffice_Level2"/>
      <w:r>
        <w:rPr>
          <w:rFonts w:hint="eastAsia" w:ascii="宋体" w:hAnsi="宋体" w:eastAsia="宋体" w:cs="宋体"/>
          <w:sz w:val="32"/>
        </w:rPr>
        <w:t>1、</w:t>
      </w:r>
      <w:bookmarkStart w:id="341" w:name="_Toc10205_WPSOffice_Level1"/>
      <w:r>
        <w:rPr>
          <w:rFonts w:hint="eastAsia" w:ascii="宋体" w:hAnsi="宋体" w:eastAsia="宋体" w:cs="宋体"/>
          <w:sz w:val="32"/>
          <w:lang w:eastAsia="zh-CN"/>
        </w:rPr>
        <w:t>附件</w:t>
      </w:r>
      <w:r>
        <w:rPr>
          <w:rFonts w:hint="eastAsia" w:ascii="宋体" w:hAnsi="宋体" w:eastAsia="宋体" w:cs="宋体"/>
          <w:sz w:val="32"/>
          <w:lang w:val="en-US" w:eastAsia="zh-CN"/>
        </w:rPr>
        <w:t>1</w:t>
      </w:r>
      <w:r>
        <w:rPr>
          <w:rFonts w:hint="eastAsia" w:ascii="宋体" w:hAnsi="宋体" w:cs="宋体"/>
          <w:color w:val="000000"/>
          <w:sz w:val="30"/>
          <w:szCs w:val="30"/>
        </w:rPr>
        <w:t>法定代表人身份证明复印件</w:t>
      </w:r>
      <w:r>
        <w:rPr>
          <w:rFonts w:ascii="宋体" w:hAnsi="宋体" w:cs="宋体"/>
          <w:color w:val="000000"/>
          <w:sz w:val="30"/>
          <w:szCs w:val="30"/>
        </w:rPr>
        <w:t>(</w:t>
      </w:r>
      <w:r>
        <w:rPr>
          <w:rFonts w:hint="eastAsia" w:ascii="宋体" w:hAnsi="宋体" w:cs="宋体"/>
          <w:color w:val="000000"/>
          <w:sz w:val="30"/>
          <w:szCs w:val="30"/>
        </w:rPr>
        <w:t>法定代表人参加</w:t>
      </w:r>
      <w:r>
        <w:rPr>
          <w:rFonts w:hint="eastAsia" w:ascii="宋体" w:hAnsi="宋体" w:cs="宋体"/>
          <w:color w:val="000000"/>
          <w:sz w:val="30"/>
          <w:szCs w:val="30"/>
          <w:lang w:eastAsia="zh-CN"/>
        </w:rPr>
        <w:t>投标</w:t>
      </w:r>
      <w:r>
        <w:rPr>
          <w:rFonts w:ascii="宋体" w:hAnsi="宋体" w:cs="宋体"/>
          <w:color w:val="000000"/>
          <w:sz w:val="30"/>
          <w:szCs w:val="30"/>
        </w:rPr>
        <w:t>)</w:t>
      </w:r>
    </w:p>
    <w:p>
      <w:pPr>
        <w:pStyle w:val="2"/>
        <w:tabs>
          <w:tab w:val="left" w:pos="360"/>
          <w:tab w:val="left" w:pos="540"/>
          <w:tab w:val="left" w:pos="780"/>
          <w:tab w:val="left" w:pos="1262"/>
        </w:tabs>
        <w:spacing w:before="0" w:beforeAutospacing="0" w:after="0" w:afterAutospacing="0"/>
        <w:ind w:firstLine="602" w:firstLineChars="200"/>
        <w:rPr>
          <w:rFonts w:ascii="宋体" w:hAnsi="宋体" w:eastAsia="宋体" w:cs="Times New Roman"/>
          <w:color w:val="FF0000"/>
          <w:sz w:val="30"/>
          <w:szCs w:val="30"/>
        </w:rPr>
      </w:pPr>
      <w:bookmarkStart w:id="342" w:name="_Toc15848"/>
      <w:r>
        <w:rPr>
          <w:rFonts w:hint="eastAsia" w:ascii="宋体" w:hAnsi="宋体" w:eastAsia="宋体" w:cs="宋体"/>
          <w:color w:val="000000"/>
          <w:sz w:val="30"/>
          <w:szCs w:val="30"/>
        </w:rPr>
        <w:t>附件</w:t>
      </w:r>
      <w:r>
        <w:rPr>
          <w:rFonts w:ascii="宋体" w:hAnsi="宋体" w:eastAsia="宋体" w:cs="宋体"/>
          <w:color w:val="000000"/>
          <w:sz w:val="30"/>
          <w:szCs w:val="30"/>
        </w:rPr>
        <w:t xml:space="preserve">2  </w:t>
      </w:r>
      <w:r>
        <w:rPr>
          <w:rFonts w:hint="eastAsia" w:ascii="宋体" w:hAnsi="宋体" w:eastAsia="宋体" w:cs="宋体"/>
          <w:color w:val="000000"/>
          <w:sz w:val="30"/>
          <w:szCs w:val="30"/>
        </w:rPr>
        <w:t>法定代表人授权委托书</w:t>
      </w:r>
      <w:r>
        <w:rPr>
          <w:rFonts w:ascii="宋体" w:hAnsi="宋体" w:eastAsia="宋体" w:cs="宋体"/>
          <w:color w:val="000000"/>
          <w:sz w:val="30"/>
          <w:szCs w:val="30"/>
        </w:rPr>
        <w:t>(</w:t>
      </w:r>
      <w:r>
        <w:rPr>
          <w:rFonts w:hint="eastAsia" w:ascii="宋体" w:hAnsi="宋体" w:eastAsia="宋体" w:cs="宋体"/>
          <w:color w:val="000000"/>
          <w:sz w:val="30"/>
          <w:szCs w:val="30"/>
        </w:rPr>
        <w:t>非法定代表人参加</w:t>
      </w:r>
      <w:r>
        <w:rPr>
          <w:rFonts w:hint="eastAsia" w:ascii="宋体" w:hAnsi="宋体" w:eastAsia="宋体" w:cs="宋体"/>
          <w:color w:val="000000"/>
          <w:sz w:val="30"/>
          <w:szCs w:val="30"/>
          <w:lang w:eastAsia="zh-CN"/>
        </w:rPr>
        <w:t>投标</w:t>
      </w:r>
      <w:r>
        <w:rPr>
          <w:rFonts w:ascii="宋体" w:hAnsi="宋体" w:eastAsia="宋体" w:cs="宋体"/>
          <w:color w:val="000000"/>
          <w:sz w:val="30"/>
          <w:szCs w:val="30"/>
        </w:rPr>
        <w:t>)</w:t>
      </w:r>
      <w:bookmarkEnd w:id="342"/>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sz w:val="32"/>
        </w:rPr>
      </w:pPr>
    </w:p>
    <w:p>
      <w:pPr>
        <w:pStyle w:val="2"/>
        <w:keepNext w:val="0"/>
        <w:keepLines w:val="0"/>
        <w:tabs>
          <w:tab w:val="left" w:pos="360"/>
          <w:tab w:val="left" w:pos="540"/>
        </w:tabs>
        <w:spacing w:before="156" w:beforeLines="50" w:beforeAutospacing="0" w:after="156" w:afterLines="50" w:afterAutospacing="0"/>
        <w:ind w:left="420"/>
        <w:jc w:val="center"/>
        <w:rPr>
          <w:rFonts w:ascii="宋体" w:hAnsi="宋体" w:cs="黑体"/>
          <w:kern w:val="0"/>
          <w:sz w:val="28"/>
          <w:szCs w:val="28"/>
        </w:rPr>
      </w:pPr>
      <w:r>
        <w:rPr>
          <w:rFonts w:hint="eastAsia" w:ascii="宋体" w:hAnsi="宋体" w:cs="黑体"/>
          <w:kern w:val="0"/>
          <w:sz w:val="28"/>
          <w:szCs w:val="28"/>
        </w:rPr>
        <w:t>法定代表人身份证明</w:t>
      </w:r>
      <w:bookmarkEnd w:id="341"/>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投标人名称：</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 xml:space="preserve">单位性质： </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 xml:space="preserve">地    址： </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成立时间：年月日</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经营期限：</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姓名：性别：年龄： 职务：系（投标人名称）的法定代表人。</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特此证明。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5399" w:leftChars="2571"/>
        <w:jc w:val="left"/>
        <w:rPr>
          <w:rFonts w:ascii="宋体" w:hAnsi="宋体" w:cs="仿宋_GB2312"/>
          <w:kern w:val="0"/>
          <w:sz w:val="24"/>
        </w:rPr>
      </w:pPr>
      <w:r>
        <w:rPr>
          <w:rFonts w:hint="eastAsia" w:ascii="宋体" w:hAnsi="宋体" w:cs="仿宋_GB2312"/>
          <w:kern w:val="0"/>
          <w:sz w:val="24"/>
        </w:rPr>
        <w:t>投标人：          （盖单位章）</w:t>
      </w:r>
    </w:p>
    <w:p>
      <w:pPr>
        <w:autoSpaceDE w:val="0"/>
        <w:autoSpaceDN w:val="0"/>
        <w:adjustRightInd w:val="0"/>
        <w:spacing w:line="360" w:lineRule="auto"/>
        <w:ind w:left="5399" w:leftChars="2571"/>
        <w:jc w:val="left"/>
        <w:rPr>
          <w:rFonts w:ascii="宋体" w:hAnsi="宋体" w:cs="仿宋_GB2312"/>
          <w:kern w:val="0"/>
          <w:sz w:val="24"/>
        </w:rPr>
      </w:pPr>
    </w:p>
    <w:p>
      <w:pPr>
        <w:autoSpaceDE w:val="0"/>
        <w:autoSpaceDN w:val="0"/>
        <w:adjustRightInd w:val="0"/>
        <w:spacing w:line="360" w:lineRule="auto"/>
        <w:ind w:left="6659" w:leftChars="3171"/>
        <w:jc w:val="left"/>
        <w:rPr>
          <w:rFonts w:ascii="宋体" w:hAnsi="宋体" w:cs="仿宋_GB2312"/>
          <w:kern w:val="0"/>
          <w:sz w:val="24"/>
        </w:rPr>
      </w:pPr>
      <w:r>
        <w:rPr>
          <w:rFonts w:hint="eastAsia" w:ascii="宋体" w:hAnsi="宋体" w:cs="仿宋_GB2312"/>
          <w:kern w:val="0"/>
          <w:sz w:val="24"/>
        </w:rPr>
        <w:t>年   月   日</w:t>
      </w: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sz w:val="32"/>
        </w:rPr>
      </w:pPr>
    </w:p>
    <w:p>
      <w:pPr>
        <w:pStyle w:val="2"/>
        <w:keepNext w:val="0"/>
        <w:keepLines w:val="0"/>
        <w:tabs>
          <w:tab w:val="left" w:pos="360"/>
          <w:tab w:val="left" w:pos="540"/>
        </w:tabs>
        <w:spacing w:before="156" w:beforeLines="50" w:beforeAutospacing="0" w:after="156" w:afterLines="50" w:afterAutospacing="0"/>
        <w:jc w:val="both"/>
        <w:rPr>
          <w:rFonts w:hint="eastAsia" w:ascii="宋体" w:hAnsi="宋体" w:eastAsia="宋体" w:cs="宋体"/>
          <w:sz w:val="32"/>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sz w:val="32"/>
        </w:rPr>
      </w:pPr>
      <w:r>
        <w:rPr>
          <w:rFonts w:hint="eastAsia" w:ascii="宋体" w:hAnsi="宋体" w:eastAsia="宋体" w:cs="宋体"/>
          <w:sz w:val="32"/>
        </w:rPr>
        <w:t>法定代表人授权委托书格式</w:t>
      </w:r>
      <w:bookmarkEnd w:id="335"/>
      <w:bookmarkEnd w:id="336"/>
      <w:bookmarkEnd w:id="337"/>
      <w:bookmarkEnd w:id="338"/>
      <w:bookmarkEnd w:id="339"/>
      <w:bookmarkEnd w:id="340"/>
    </w:p>
    <w:p>
      <w:pPr>
        <w:pStyle w:val="6"/>
        <w:overflowPunct w:val="0"/>
        <w:spacing w:line="360" w:lineRule="auto"/>
        <w:jc w:val="center"/>
        <w:rPr>
          <w:rFonts w:hint="eastAsia" w:hAnsi="宋体" w:eastAsia="宋体" w:cs="宋体"/>
          <w:b/>
          <w:szCs w:val="24"/>
        </w:rPr>
      </w:pPr>
    </w:p>
    <w:p>
      <w:pPr>
        <w:pStyle w:val="6"/>
        <w:overflowPunct w:val="0"/>
        <w:spacing w:line="360" w:lineRule="auto"/>
        <w:ind w:firstLine="560" w:firstLineChars="200"/>
        <w:rPr>
          <w:rFonts w:hint="eastAsia" w:hAnsi="宋体" w:eastAsia="宋体" w:cs="宋体"/>
          <w:iCs/>
          <w:sz w:val="28"/>
          <w:szCs w:val="28"/>
          <w:u w:val="single"/>
        </w:rPr>
      </w:pPr>
      <w:r>
        <w:rPr>
          <w:rFonts w:hint="eastAsia" w:hAnsi="宋体" w:eastAsia="宋体" w:cs="宋体"/>
          <w:sz w:val="28"/>
          <w:szCs w:val="28"/>
        </w:rPr>
        <w:t xml:space="preserve">本授权委托书声明：我 </w:t>
      </w:r>
      <w:r>
        <w:rPr>
          <w:rFonts w:hint="eastAsia" w:hAnsi="宋体" w:eastAsia="宋体" w:cs="宋体"/>
          <w:iCs/>
          <w:sz w:val="28"/>
          <w:szCs w:val="28"/>
          <w:u w:val="single"/>
        </w:rPr>
        <w:t xml:space="preserve">  （姓名）  </w:t>
      </w:r>
      <w:r>
        <w:rPr>
          <w:rFonts w:hint="eastAsia" w:hAnsi="宋体" w:eastAsia="宋体" w:cs="宋体"/>
          <w:sz w:val="28"/>
          <w:szCs w:val="28"/>
        </w:rPr>
        <w:t>系</w:t>
      </w:r>
      <w:r>
        <w:rPr>
          <w:rFonts w:hint="eastAsia" w:hAnsi="宋体" w:eastAsia="宋体" w:cs="宋体"/>
          <w:iCs/>
          <w:sz w:val="28"/>
          <w:szCs w:val="28"/>
          <w:u w:val="single"/>
        </w:rPr>
        <w:t xml:space="preserve">    （投标单位名称）  </w:t>
      </w:r>
      <w:r>
        <w:rPr>
          <w:rFonts w:hint="eastAsia" w:hAnsi="宋体" w:eastAsia="宋体" w:cs="宋体"/>
          <w:sz w:val="28"/>
          <w:szCs w:val="28"/>
        </w:rPr>
        <w:t>的法定代表人，现授权委托</w:t>
      </w:r>
      <w:r>
        <w:rPr>
          <w:rFonts w:hint="eastAsia" w:hAnsi="宋体" w:eastAsia="宋体" w:cs="宋体"/>
          <w:iCs/>
          <w:sz w:val="28"/>
          <w:szCs w:val="28"/>
          <w:u w:val="single"/>
        </w:rPr>
        <w:t xml:space="preserve">    （被授权人姓名及身份证号码）  </w:t>
      </w:r>
      <w:r>
        <w:rPr>
          <w:rFonts w:hint="eastAsia" w:hAnsi="宋体" w:eastAsia="宋体" w:cs="宋体"/>
          <w:sz w:val="28"/>
          <w:szCs w:val="28"/>
        </w:rPr>
        <w:t>为我公司的代理人，以本公司的名义参加三亚市政府采购中心组织的编号为</w:t>
      </w:r>
    </w:p>
    <w:p>
      <w:pPr>
        <w:pStyle w:val="6"/>
        <w:overflowPunct w:val="0"/>
        <w:spacing w:line="360" w:lineRule="auto"/>
        <w:ind w:firstLine="0"/>
        <w:rPr>
          <w:rFonts w:hint="eastAsia" w:hAnsi="宋体" w:eastAsia="宋体" w:cs="宋体"/>
          <w:sz w:val="28"/>
          <w:szCs w:val="28"/>
        </w:rPr>
      </w:pPr>
      <w:r>
        <w:rPr>
          <w:rFonts w:hint="eastAsia" w:hAnsi="宋体" w:eastAsia="宋体" w:cs="宋体"/>
          <w:iCs/>
          <w:sz w:val="28"/>
          <w:szCs w:val="28"/>
          <w:u w:val="single"/>
        </w:rPr>
        <w:t>SYZFCG-202</w:t>
      </w:r>
      <w:r>
        <w:rPr>
          <w:rFonts w:hint="eastAsia" w:hAnsi="宋体" w:eastAsia="宋体" w:cs="宋体"/>
          <w:iCs/>
          <w:sz w:val="28"/>
          <w:szCs w:val="28"/>
          <w:u w:val="single"/>
          <w:lang w:val="en-US" w:eastAsia="zh-CN"/>
        </w:rPr>
        <w:t>3</w:t>
      </w:r>
      <w:r>
        <w:rPr>
          <w:rFonts w:hint="eastAsia" w:hAnsi="宋体" w:eastAsia="宋体" w:cs="宋体"/>
          <w:iCs/>
          <w:sz w:val="28"/>
          <w:szCs w:val="28"/>
          <w:u w:val="single"/>
        </w:rPr>
        <w:t>-</w:t>
      </w:r>
      <w:r>
        <w:rPr>
          <w:rFonts w:hint="eastAsia" w:hAnsi="宋体" w:eastAsia="宋体" w:cs="宋体"/>
          <w:iCs/>
          <w:sz w:val="28"/>
          <w:szCs w:val="28"/>
          <w:u w:val="single"/>
          <w:lang w:val="en-US" w:eastAsia="zh-CN"/>
        </w:rPr>
        <w:t xml:space="preserve">  </w:t>
      </w:r>
      <w:r>
        <w:rPr>
          <w:rFonts w:hint="eastAsia" w:hAnsi="宋体" w:eastAsia="宋体" w:cs="宋体"/>
          <w:sz w:val="28"/>
          <w:szCs w:val="28"/>
        </w:rPr>
        <w:t>的招标活动，处理与本招标活动有关的一切事务。被授权人在开标、评标、合同签订过程中所签署的一切文件，我均予以承认。</w:t>
      </w:r>
    </w:p>
    <w:p>
      <w:pPr>
        <w:pStyle w:val="6"/>
        <w:overflowPunct w:val="0"/>
        <w:spacing w:line="360" w:lineRule="auto"/>
        <w:ind w:firstLine="560" w:firstLineChars="200"/>
        <w:jc w:val="both"/>
        <w:rPr>
          <w:rFonts w:hint="eastAsia" w:hAnsi="宋体" w:eastAsia="宋体" w:cs="宋体"/>
          <w:sz w:val="28"/>
          <w:szCs w:val="28"/>
        </w:rPr>
      </w:pPr>
      <w:r>
        <w:rPr>
          <w:rFonts w:hint="eastAsia" w:hAnsi="宋体" w:eastAsia="宋体" w:cs="宋体"/>
          <w:sz w:val="28"/>
          <w:szCs w:val="28"/>
        </w:rPr>
        <w:t>与本项目有关的质疑、投诉事项，我将亲自处理或另行特别授权。</w:t>
      </w:r>
    </w:p>
    <w:p>
      <w:pPr>
        <w:pStyle w:val="6"/>
        <w:overflowPunct w:val="0"/>
        <w:spacing w:line="360" w:lineRule="auto"/>
        <w:ind w:firstLine="560" w:firstLineChars="200"/>
        <w:jc w:val="both"/>
        <w:rPr>
          <w:rFonts w:hint="eastAsia" w:hAnsi="宋体" w:eastAsia="宋体" w:cs="宋体"/>
          <w:sz w:val="28"/>
          <w:szCs w:val="28"/>
        </w:rPr>
      </w:pPr>
      <w:r>
        <w:rPr>
          <w:rFonts w:hint="eastAsia" w:hAnsi="宋体" w:eastAsia="宋体" w:cs="宋体"/>
          <w:sz w:val="28"/>
          <w:szCs w:val="28"/>
        </w:rPr>
        <w:t>本授权委托书的效力自签署日起至合同履行完毕止。</w:t>
      </w:r>
    </w:p>
    <w:p>
      <w:pPr>
        <w:pStyle w:val="6"/>
        <w:overflowPunct w:val="0"/>
        <w:spacing w:line="360" w:lineRule="auto"/>
        <w:ind w:firstLine="560" w:firstLineChars="200"/>
        <w:jc w:val="both"/>
        <w:rPr>
          <w:rFonts w:hint="eastAsia" w:hAnsi="宋体" w:eastAsia="宋体" w:cs="宋体"/>
          <w:sz w:val="28"/>
          <w:szCs w:val="28"/>
        </w:rPr>
      </w:pPr>
      <w:r>
        <w:rPr>
          <w:rFonts w:hint="eastAsia" w:hAnsi="宋体" w:eastAsia="宋体" w:cs="宋体"/>
          <w:sz w:val="28"/>
          <w:szCs w:val="28"/>
        </w:rPr>
        <w:t>被授权人无转委托权。特此委托。</w:t>
      </w:r>
    </w:p>
    <w:p>
      <w:pPr>
        <w:pStyle w:val="6"/>
        <w:overflowPunct w:val="0"/>
        <w:spacing w:line="460" w:lineRule="exact"/>
        <w:jc w:val="both"/>
        <w:rPr>
          <w:rFonts w:hint="eastAsia" w:hAnsi="宋体" w:eastAsia="宋体" w:cs="宋体"/>
          <w:sz w:val="28"/>
          <w:szCs w:val="28"/>
        </w:rPr>
      </w:pPr>
      <w:r>
        <w:rPr>
          <w:rFonts w:hint="eastAsia" w:hAnsi="宋体" w:eastAsia="宋体" w:cs="宋体"/>
          <w:sz w:val="28"/>
          <w:szCs w:val="28"/>
        </w:rPr>
        <w:t xml:space="preserve"> 本授权书于</w:t>
      </w:r>
      <w:r>
        <w:rPr>
          <w:rFonts w:hint="eastAsia" w:hAnsi="宋体" w:eastAsia="宋体" w:cs="宋体"/>
          <w:sz w:val="28"/>
          <w:szCs w:val="28"/>
          <w:u w:val="single"/>
        </w:rPr>
        <w:t xml:space="preserve">     </w:t>
      </w:r>
      <w:r>
        <w:rPr>
          <w:rFonts w:hint="eastAsia" w:hAnsi="宋体" w:eastAsia="宋体" w:cs="宋体"/>
          <w:sz w:val="28"/>
          <w:szCs w:val="28"/>
        </w:rPr>
        <w:t>年</w:t>
      </w:r>
      <w:r>
        <w:rPr>
          <w:rFonts w:hint="eastAsia" w:hAnsi="宋体" w:eastAsia="宋体" w:cs="宋体"/>
          <w:sz w:val="28"/>
          <w:szCs w:val="28"/>
          <w:u w:val="single"/>
        </w:rPr>
        <w:t xml:space="preserve">   </w:t>
      </w:r>
      <w:r>
        <w:rPr>
          <w:rFonts w:hint="eastAsia" w:hAnsi="宋体" w:eastAsia="宋体" w:cs="宋体"/>
          <w:sz w:val="28"/>
          <w:szCs w:val="28"/>
        </w:rPr>
        <w:t>月</w:t>
      </w:r>
      <w:r>
        <w:rPr>
          <w:rFonts w:hint="eastAsia" w:hAnsi="宋体" w:eastAsia="宋体" w:cs="宋体"/>
          <w:sz w:val="28"/>
          <w:szCs w:val="28"/>
          <w:u w:val="single"/>
        </w:rPr>
        <w:t xml:space="preserve">   </w:t>
      </w:r>
      <w:r>
        <w:rPr>
          <w:rFonts w:hint="eastAsia" w:hAnsi="宋体" w:eastAsia="宋体" w:cs="宋体"/>
          <w:sz w:val="28"/>
          <w:szCs w:val="28"/>
        </w:rPr>
        <w:t>日签字生效，特此证明。</w:t>
      </w:r>
    </w:p>
    <w:p>
      <w:pPr>
        <w:pStyle w:val="6"/>
        <w:overflowPunct w:val="0"/>
        <w:spacing w:line="460" w:lineRule="exact"/>
        <w:jc w:val="both"/>
        <w:rPr>
          <w:rFonts w:hint="eastAsia" w:hAnsi="宋体" w:eastAsia="宋体" w:cs="宋体"/>
          <w:sz w:val="28"/>
          <w:szCs w:val="28"/>
        </w:rPr>
      </w:pPr>
    </w:p>
    <w:p>
      <w:pPr>
        <w:pStyle w:val="6"/>
        <w:overflowPunct w:val="0"/>
        <w:spacing w:line="460" w:lineRule="exact"/>
        <w:jc w:val="both"/>
        <w:rPr>
          <w:rFonts w:hint="eastAsia" w:hAnsi="宋体" w:eastAsia="宋体" w:cs="宋体"/>
          <w:sz w:val="28"/>
          <w:szCs w:val="28"/>
        </w:rPr>
      </w:pPr>
    </w:p>
    <w:p>
      <w:pPr>
        <w:pStyle w:val="6"/>
        <w:overflowPunct w:val="0"/>
        <w:spacing w:line="460" w:lineRule="exact"/>
        <w:jc w:val="both"/>
        <w:rPr>
          <w:rFonts w:hint="eastAsia" w:hAnsi="宋体" w:eastAsia="宋体" w:cs="宋体"/>
          <w:sz w:val="28"/>
          <w:szCs w:val="28"/>
        </w:rPr>
      </w:pPr>
      <w:r>
        <w:rPr>
          <w:rFonts w:hint="eastAsia" w:hAnsi="宋体" w:eastAsia="宋体" w:cs="宋体"/>
          <w:sz w:val="28"/>
          <w:szCs w:val="28"/>
        </w:rPr>
        <w:t>投标人：（填写名称并盖章）</w:t>
      </w:r>
    </w:p>
    <w:p>
      <w:pPr>
        <w:pStyle w:val="6"/>
        <w:overflowPunct w:val="0"/>
        <w:spacing w:line="460" w:lineRule="exact"/>
        <w:jc w:val="both"/>
        <w:rPr>
          <w:rFonts w:hint="eastAsia" w:hAnsi="宋体" w:eastAsia="宋体" w:cs="宋体"/>
          <w:sz w:val="28"/>
          <w:szCs w:val="28"/>
        </w:rPr>
      </w:pPr>
    </w:p>
    <w:p>
      <w:pPr>
        <w:pStyle w:val="6"/>
        <w:overflowPunct w:val="0"/>
        <w:spacing w:line="460" w:lineRule="exact"/>
        <w:jc w:val="both"/>
        <w:rPr>
          <w:rFonts w:hint="eastAsia" w:hAnsi="宋体" w:eastAsia="宋体" w:cs="宋体"/>
          <w:sz w:val="28"/>
          <w:szCs w:val="28"/>
        </w:rPr>
      </w:pPr>
      <w:r>
        <w:rPr>
          <w:rFonts w:hint="eastAsia" w:hAnsi="宋体" w:eastAsia="宋体" w:cs="宋体"/>
          <w:sz w:val="28"/>
          <w:szCs w:val="28"/>
        </w:rPr>
        <w:t>法定代表人：</w:t>
      </w:r>
      <w:r>
        <w:rPr>
          <w:rFonts w:hint="eastAsia" w:hAnsi="宋体" w:eastAsia="宋体" w:cs="宋体"/>
          <w:iCs/>
          <w:sz w:val="28"/>
          <w:szCs w:val="28"/>
        </w:rPr>
        <w:t>（签字或盖章）</w:t>
      </w:r>
    </w:p>
    <w:p>
      <w:pPr>
        <w:pStyle w:val="6"/>
        <w:overflowPunct w:val="0"/>
        <w:spacing w:line="460" w:lineRule="exact"/>
        <w:jc w:val="both"/>
        <w:rPr>
          <w:rFonts w:hint="eastAsia" w:hAnsi="宋体" w:eastAsia="宋体" w:cs="宋体"/>
          <w:sz w:val="28"/>
          <w:szCs w:val="28"/>
        </w:rPr>
      </w:pPr>
    </w:p>
    <w:p>
      <w:pPr>
        <w:pStyle w:val="6"/>
        <w:overflowPunct w:val="0"/>
        <w:spacing w:line="460" w:lineRule="exact"/>
        <w:jc w:val="both"/>
        <w:rPr>
          <w:rFonts w:hint="eastAsia" w:hAnsi="宋体" w:eastAsia="宋体" w:cs="宋体"/>
          <w:sz w:val="28"/>
          <w:szCs w:val="28"/>
        </w:rPr>
      </w:pPr>
      <w:r>
        <w:rPr>
          <w:rFonts w:hint="eastAsia" w:hAnsi="宋体" w:eastAsia="宋体" w:cs="宋体"/>
          <w:sz w:val="28"/>
          <w:szCs w:val="28"/>
        </w:rPr>
        <w:t>被授权人：（签字或盖章）</w:t>
      </w:r>
      <w:bookmarkStart w:id="343" w:name="_Toc212102886"/>
    </w:p>
    <w:p>
      <w:pPr>
        <w:pStyle w:val="6"/>
        <w:overflowPunct w:val="0"/>
        <w:spacing w:line="460" w:lineRule="exact"/>
        <w:jc w:val="both"/>
        <w:rPr>
          <w:rFonts w:hint="eastAsia" w:hAnsi="宋体" w:eastAsia="宋体" w:cs="宋体"/>
          <w:sz w:val="28"/>
          <w:szCs w:val="28"/>
        </w:rPr>
      </w:pPr>
    </w:p>
    <w:p>
      <w:pPr>
        <w:pStyle w:val="6"/>
        <w:overflowPunct w:val="0"/>
        <w:spacing w:line="460" w:lineRule="exact"/>
        <w:jc w:val="both"/>
        <w:rPr>
          <w:rFonts w:hint="eastAsia" w:eastAsia="宋体"/>
          <w:color w:val="000000"/>
          <w:szCs w:val="24"/>
        </w:rPr>
      </w:pPr>
      <w:r>
        <w:rPr>
          <w:rFonts w:eastAsia="宋体"/>
          <w:color w:val="000000"/>
          <w:szCs w:val="24"/>
        </w:rPr>
        <w:t>说明：须附</w:t>
      </w:r>
      <w:r>
        <w:rPr>
          <w:rFonts w:hint="eastAsia" w:eastAsia="宋体"/>
          <w:color w:val="000000"/>
          <w:szCs w:val="24"/>
        </w:rPr>
        <w:t>法人及</w:t>
      </w:r>
      <w:r>
        <w:rPr>
          <w:rFonts w:eastAsia="宋体"/>
          <w:color w:val="000000"/>
          <w:szCs w:val="24"/>
        </w:rPr>
        <w:t>被授权人身份证复印件。</w:t>
      </w:r>
    </w:p>
    <w:p>
      <w:pPr>
        <w:pStyle w:val="6"/>
        <w:overflowPunct w:val="0"/>
        <w:spacing w:line="460" w:lineRule="exact"/>
        <w:jc w:val="both"/>
        <w:rPr>
          <w:rFonts w:hint="eastAsia" w:hAnsi="宋体" w:eastAsia="宋体" w:cs="宋体"/>
          <w:sz w:val="28"/>
          <w:szCs w:val="28"/>
        </w:rPr>
        <w:sectPr>
          <w:footerReference r:id="rId12" w:type="default"/>
          <w:pgSz w:w="11906" w:h="16838"/>
          <w:pgMar w:top="1361" w:right="1418" w:bottom="1361" w:left="1588" w:header="851" w:footer="992" w:gutter="0"/>
          <w:cols w:space="720" w:num="1"/>
          <w:docGrid w:type="lines" w:linePitch="312" w:charSpace="0"/>
        </w:sect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rPr>
      </w:pPr>
      <w:bookmarkStart w:id="344" w:name="_Toc30133"/>
      <w:bookmarkStart w:id="345" w:name="_Toc26815"/>
      <w:bookmarkStart w:id="346" w:name="_Toc16926_WPSOffice_Level2"/>
      <w:bookmarkStart w:id="347" w:name="_Toc317237636"/>
      <w:bookmarkStart w:id="348" w:name="_Toc5180_WPSOffice_Level2"/>
      <w:bookmarkStart w:id="349" w:name="_Toc482172881"/>
      <w:r>
        <w:rPr>
          <w:rFonts w:hint="eastAsia" w:ascii="宋体" w:hAnsi="宋体" w:eastAsia="宋体" w:cs="宋体"/>
          <w:sz w:val="32"/>
        </w:rPr>
        <w:t>2、</w:t>
      </w:r>
      <w:r>
        <w:rPr>
          <w:rFonts w:hint="eastAsia" w:ascii="宋体" w:hAnsi="宋体" w:eastAsia="宋体" w:cs="宋体"/>
          <w:sz w:val="32"/>
          <w:lang w:eastAsia="zh-CN"/>
        </w:rPr>
        <w:t>（</w:t>
      </w:r>
      <w:r>
        <w:rPr>
          <w:rFonts w:hint="eastAsia" w:ascii="宋体" w:hAnsi="宋体" w:eastAsia="宋体" w:cs="宋体"/>
          <w:sz w:val="32"/>
          <w:lang w:val="en-US" w:eastAsia="zh-CN"/>
        </w:rPr>
        <w:t>A、C包适用</w:t>
      </w:r>
      <w:r>
        <w:rPr>
          <w:rFonts w:hint="eastAsia" w:ascii="宋体" w:hAnsi="宋体" w:eastAsia="宋体" w:cs="宋体"/>
          <w:sz w:val="32"/>
          <w:lang w:eastAsia="zh-CN"/>
        </w:rPr>
        <w:t>）</w:t>
      </w:r>
      <w:r>
        <w:rPr>
          <w:rFonts w:hint="eastAsia" w:ascii="宋体" w:hAnsi="宋体" w:eastAsia="宋体" w:cs="宋体"/>
          <w:sz w:val="32"/>
        </w:rPr>
        <w:t>商务条款偏离表格式</w:t>
      </w:r>
      <w:bookmarkEnd w:id="344"/>
      <w:bookmarkEnd w:id="345"/>
      <w:bookmarkEnd w:id="346"/>
      <w:bookmarkEnd w:id="347"/>
      <w:bookmarkEnd w:id="348"/>
      <w:bookmarkEnd w:id="349"/>
    </w:p>
    <w:p>
      <w:pPr>
        <w:spacing w:line="360" w:lineRule="auto"/>
        <w:rPr>
          <w:rFonts w:hint="eastAsia" w:hAnsi="宋体" w:eastAsia="宋体" w:cs="宋体"/>
          <w:iCs/>
          <w:sz w:val="28"/>
          <w:szCs w:val="28"/>
          <w:lang w:eastAsia="zh-CN"/>
        </w:rPr>
      </w:pPr>
      <w:r>
        <w:rPr>
          <w:rFonts w:hint="eastAsia" w:hAnsi="宋体" w:cs="宋体"/>
          <w:iCs/>
          <w:sz w:val="28"/>
          <w:szCs w:val="28"/>
        </w:rPr>
        <w:t>项目名称：</w:t>
      </w:r>
      <w:r>
        <w:rPr>
          <w:rFonts w:hint="eastAsia" w:ascii="宋体" w:hAnsi="宋体" w:cs="宋体"/>
          <w:color w:val="000000"/>
          <w:sz w:val="28"/>
          <w:szCs w:val="28"/>
          <w:u w:val="none"/>
          <w:lang w:val="en-US" w:eastAsia="zh-CN"/>
        </w:rPr>
        <w:t xml:space="preserve"> </w:t>
      </w:r>
    </w:p>
    <w:p>
      <w:pPr>
        <w:spacing w:line="360" w:lineRule="auto"/>
        <w:rPr>
          <w:rFonts w:hint="eastAsia" w:hAnsi="宋体" w:cs="宋体"/>
          <w:iCs/>
          <w:sz w:val="28"/>
          <w:szCs w:val="28"/>
        </w:rPr>
      </w:pPr>
      <w:r>
        <w:rPr>
          <w:rFonts w:hint="eastAsia" w:hAnsi="宋体" w:cs="宋体"/>
          <w:iCs/>
          <w:sz w:val="28"/>
          <w:szCs w:val="28"/>
        </w:rPr>
        <w:t>项目编号：</w:t>
      </w:r>
      <w:r>
        <w:rPr>
          <w:rFonts w:hint="eastAsia" w:hAnsi="宋体" w:cs="宋体"/>
          <w:iCs/>
          <w:sz w:val="28"/>
          <w:szCs w:val="28"/>
          <w:lang w:val="en-US" w:eastAsia="zh-CN"/>
        </w:rPr>
        <w:t xml:space="preserve"> </w:t>
      </w:r>
      <w:r>
        <w:rPr>
          <w:rFonts w:hint="eastAsia" w:hAnsi="宋体" w:cs="宋体"/>
          <w:iCs/>
          <w:sz w:val="28"/>
          <w:szCs w:val="28"/>
        </w:rPr>
        <w:t xml:space="preserve"> </w:t>
      </w:r>
    </w:p>
    <w:tbl>
      <w:tblPr>
        <w:tblStyle w:val="16"/>
        <w:tblW w:w="9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787"/>
        <w:gridCol w:w="2581"/>
        <w:gridCol w:w="1657"/>
        <w:gridCol w:w="1626"/>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84"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序号</w:t>
            </w:r>
          </w:p>
        </w:tc>
        <w:tc>
          <w:tcPr>
            <w:tcW w:w="1787"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项目</w:t>
            </w:r>
          </w:p>
        </w:tc>
        <w:tc>
          <w:tcPr>
            <w:tcW w:w="2581"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招标文件要求</w:t>
            </w:r>
          </w:p>
        </w:tc>
        <w:tc>
          <w:tcPr>
            <w:tcW w:w="1657"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投标响应</w:t>
            </w:r>
          </w:p>
        </w:tc>
        <w:tc>
          <w:tcPr>
            <w:tcW w:w="1626"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偏离</w:t>
            </w:r>
          </w:p>
          <w:p>
            <w:pPr>
              <w:jc w:val="center"/>
              <w:rPr>
                <w:rFonts w:hint="eastAsia" w:hAnsi="宋体" w:cs="宋体"/>
                <w:sz w:val="28"/>
                <w:szCs w:val="28"/>
                <w:lang w:val="en-US" w:eastAsia="zh-CN"/>
              </w:rPr>
            </w:pPr>
            <w:r>
              <w:rPr>
                <w:rFonts w:hint="eastAsia" w:hAnsi="宋体" w:cs="宋体"/>
                <w:sz w:val="28"/>
                <w:szCs w:val="28"/>
                <w:lang w:val="en-US" w:eastAsia="zh-CN"/>
              </w:rPr>
              <w:t>程度</w:t>
            </w:r>
          </w:p>
        </w:tc>
        <w:tc>
          <w:tcPr>
            <w:tcW w:w="1562"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784"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1</w:t>
            </w:r>
          </w:p>
        </w:tc>
        <w:tc>
          <w:tcPr>
            <w:tcW w:w="1787"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企业证件</w:t>
            </w:r>
          </w:p>
        </w:tc>
        <w:tc>
          <w:tcPr>
            <w:tcW w:w="2581"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营业执照</w:t>
            </w:r>
          </w:p>
          <w:p>
            <w:pPr>
              <w:jc w:val="center"/>
              <w:rPr>
                <w:rFonts w:hint="eastAsia" w:hAnsi="宋体" w:cs="宋体"/>
                <w:sz w:val="28"/>
                <w:szCs w:val="28"/>
                <w:lang w:val="en-US" w:eastAsia="zh-CN"/>
              </w:rPr>
            </w:pPr>
            <w:r>
              <w:rPr>
                <w:rFonts w:hint="eastAsia" w:hAnsi="宋体" w:cs="宋体"/>
                <w:sz w:val="28"/>
                <w:szCs w:val="28"/>
                <w:lang w:val="en-US" w:eastAsia="zh-CN"/>
              </w:rPr>
              <w:t>（三证合一）</w:t>
            </w:r>
          </w:p>
        </w:tc>
        <w:tc>
          <w:tcPr>
            <w:tcW w:w="1657" w:type="dxa"/>
            <w:noWrap w:val="0"/>
            <w:vAlign w:val="center"/>
          </w:tcPr>
          <w:p>
            <w:pPr>
              <w:jc w:val="center"/>
              <w:rPr>
                <w:rFonts w:hint="eastAsia" w:hAnsi="宋体" w:cs="宋体"/>
                <w:sz w:val="28"/>
                <w:szCs w:val="28"/>
                <w:lang w:val="en-US" w:eastAsia="zh-CN"/>
              </w:rPr>
            </w:pPr>
          </w:p>
        </w:tc>
        <w:tc>
          <w:tcPr>
            <w:tcW w:w="1626" w:type="dxa"/>
            <w:noWrap w:val="0"/>
            <w:vAlign w:val="center"/>
          </w:tcPr>
          <w:p>
            <w:pPr>
              <w:jc w:val="center"/>
              <w:rPr>
                <w:rFonts w:hint="eastAsia" w:hAnsi="宋体" w:cs="宋体"/>
                <w:sz w:val="28"/>
                <w:szCs w:val="28"/>
                <w:lang w:val="en-US" w:eastAsia="zh-CN"/>
              </w:rPr>
            </w:pPr>
          </w:p>
        </w:tc>
        <w:tc>
          <w:tcPr>
            <w:tcW w:w="1562"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见投标文件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84"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2</w:t>
            </w:r>
          </w:p>
        </w:tc>
        <w:tc>
          <w:tcPr>
            <w:tcW w:w="1787"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投标有效期</w:t>
            </w:r>
          </w:p>
        </w:tc>
        <w:tc>
          <w:tcPr>
            <w:tcW w:w="2581"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90天</w:t>
            </w:r>
          </w:p>
        </w:tc>
        <w:tc>
          <w:tcPr>
            <w:tcW w:w="1657" w:type="dxa"/>
            <w:noWrap w:val="0"/>
            <w:vAlign w:val="center"/>
          </w:tcPr>
          <w:p>
            <w:pPr>
              <w:jc w:val="center"/>
              <w:rPr>
                <w:rFonts w:hint="eastAsia" w:hAnsi="宋体" w:cs="宋体"/>
                <w:sz w:val="28"/>
                <w:szCs w:val="28"/>
                <w:lang w:val="en-US" w:eastAsia="zh-CN"/>
              </w:rPr>
            </w:pPr>
          </w:p>
        </w:tc>
        <w:tc>
          <w:tcPr>
            <w:tcW w:w="1626" w:type="dxa"/>
            <w:noWrap w:val="0"/>
            <w:vAlign w:val="center"/>
          </w:tcPr>
          <w:p>
            <w:pPr>
              <w:jc w:val="center"/>
              <w:rPr>
                <w:rFonts w:hint="eastAsia" w:hAnsi="宋体" w:cs="宋体"/>
                <w:sz w:val="28"/>
                <w:szCs w:val="28"/>
                <w:lang w:val="en-US" w:eastAsia="zh-CN"/>
              </w:rPr>
            </w:pPr>
          </w:p>
        </w:tc>
        <w:tc>
          <w:tcPr>
            <w:tcW w:w="1562"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见投标文件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6" w:hRule="atLeast"/>
          <w:jc w:val="center"/>
        </w:trPr>
        <w:tc>
          <w:tcPr>
            <w:tcW w:w="784"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3</w:t>
            </w:r>
          </w:p>
        </w:tc>
        <w:tc>
          <w:tcPr>
            <w:tcW w:w="1787"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交付期</w:t>
            </w:r>
          </w:p>
        </w:tc>
        <w:tc>
          <w:tcPr>
            <w:tcW w:w="2581" w:type="dxa"/>
            <w:noWrap w:val="0"/>
            <w:vAlign w:val="center"/>
          </w:tcPr>
          <w:p>
            <w:pPr>
              <w:jc w:val="left"/>
              <w:rPr>
                <w:rFonts w:hint="eastAsia" w:hAnsi="宋体" w:cs="宋体"/>
                <w:sz w:val="28"/>
                <w:szCs w:val="28"/>
                <w:lang w:val="en-US" w:eastAsia="zh-CN"/>
              </w:rPr>
            </w:pPr>
            <w:r>
              <w:rPr>
                <w:rFonts w:hint="eastAsia" w:hAnsi="宋体" w:cs="宋体"/>
                <w:sz w:val="28"/>
                <w:szCs w:val="28"/>
                <w:lang w:val="en-US" w:eastAsia="zh-CN"/>
              </w:rPr>
              <w:t>合同签订后30天内供货且安装调试完毕</w:t>
            </w:r>
          </w:p>
          <w:p>
            <w:pPr>
              <w:jc w:val="center"/>
              <w:rPr>
                <w:rFonts w:hint="default" w:hAnsi="宋体" w:cs="宋体"/>
                <w:sz w:val="28"/>
                <w:szCs w:val="28"/>
                <w:lang w:val="en-US" w:eastAsia="zh-CN"/>
              </w:rPr>
            </w:pPr>
          </w:p>
        </w:tc>
        <w:tc>
          <w:tcPr>
            <w:tcW w:w="1657" w:type="dxa"/>
            <w:noWrap w:val="0"/>
            <w:vAlign w:val="center"/>
          </w:tcPr>
          <w:p>
            <w:pPr>
              <w:jc w:val="center"/>
              <w:rPr>
                <w:rFonts w:hint="eastAsia" w:hAnsi="宋体" w:cs="宋体"/>
                <w:sz w:val="28"/>
                <w:szCs w:val="28"/>
                <w:lang w:val="en-US" w:eastAsia="zh-CN"/>
              </w:rPr>
            </w:pPr>
          </w:p>
        </w:tc>
        <w:tc>
          <w:tcPr>
            <w:tcW w:w="1626" w:type="dxa"/>
            <w:noWrap w:val="0"/>
            <w:vAlign w:val="center"/>
          </w:tcPr>
          <w:p>
            <w:pPr>
              <w:jc w:val="center"/>
              <w:rPr>
                <w:rFonts w:hint="eastAsia" w:hAnsi="宋体" w:cs="宋体"/>
                <w:sz w:val="28"/>
                <w:szCs w:val="28"/>
                <w:lang w:val="en-US" w:eastAsia="zh-CN"/>
              </w:rPr>
            </w:pPr>
          </w:p>
        </w:tc>
        <w:tc>
          <w:tcPr>
            <w:tcW w:w="1562"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见投标文件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84" w:type="dxa"/>
            <w:noWrap w:val="0"/>
            <w:vAlign w:val="center"/>
          </w:tcPr>
          <w:p>
            <w:pPr>
              <w:jc w:val="center"/>
              <w:rPr>
                <w:rFonts w:hint="eastAsia" w:hAnsi="宋体" w:cs="宋体"/>
                <w:sz w:val="28"/>
                <w:szCs w:val="28"/>
              </w:rPr>
            </w:pPr>
            <w:r>
              <w:rPr>
                <w:rFonts w:hint="eastAsia" w:hAnsi="宋体" w:cs="宋体"/>
                <w:sz w:val="28"/>
                <w:szCs w:val="28"/>
              </w:rPr>
              <w:t>...</w:t>
            </w:r>
          </w:p>
        </w:tc>
        <w:tc>
          <w:tcPr>
            <w:tcW w:w="1787" w:type="dxa"/>
            <w:noWrap w:val="0"/>
            <w:vAlign w:val="center"/>
          </w:tcPr>
          <w:p>
            <w:pPr>
              <w:jc w:val="center"/>
              <w:rPr>
                <w:rFonts w:hint="eastAsia" w:hAnsi="宋体" w:cs="宋体"/>
                <w:sz w:val="28"/>
                <w:szCs w:val="28"/>
              </w:rPr>
            </w:pPr>
            <w:r>
              <w:rPr>
                <w:rFonts w:hint="eastAsia" w:hAnsi="宋体" w:cs="宋体"/>
                <w:sz w:val="28"/>
                <w:szCs w:val="28"/>
              </w:rPr>
              <w:t>...</w:t>
            </w:r>
          </w:p>
        </w:tc>
        <w:tc>
          <w:tcPr>
            <w:tcW w:w="2581" w:type="dxa"/>
            <w:noWrap w:val="0"/>
            <w:vAlign w:val="center"/>
          </w:tcPr>
          <w:p>
            <w:pPr>
              <w:jc w:val="center"/>
              <w:rPr>
                <w:rFonts w:hint="eastAsia" w:hAnsi="宋体" w:cs="宋体"/>
                <w:sz w:val="28"/>
                <w:szCs w:val="28"/>
              </w:rPr>
            </w:pPr>
            <w:r>
              <w:rPr>
                <w:rFonts w:hint="eastAsia" w:hAnsi="宋体" w:cs="宋体"/>
                <w:sz w:val="28"/>
                <w:szCs w:val="28"/>
              </w:rPr>
              <w:t>...</w:t>
            </w:r>
          </w:p>
        </w:tc>
        <w:tc>
          <w:tcPr>
            <w:tcW w:w="1657" w:type="dxa"/>
            <w:noWrap w:val="0"/>
            <w:vAlign w:val="center"/>
          </w:tcPr>
          <w:p>
            <w:pPr>
              <w:jc w:val="center"/>
              <w:rPr>
                <w:rFonts w:hint="eastAsia" w:hAnsi="宋体" w:cs="宋体"/>
                <w:sz w:val="28"/>
                <w:szCs w:val="28"/>
              </w:rPr>
            </w:pPr>
            <w:r>
              <w:rPr>
                <w:rFonts w:hint="eastAsia" w:hAnsi="宋体" w:cs="宋体"/>
                <w:sz w:val="28"/>
                <w:szCs w:val="28"/>
              </w:rPr>
              <w:t>...</w:t>
            </w:r>
          </w:p>
        </w:tc>
        <w:tc>
          <w:tcPr>
            <w:tcW w:w="1626" w:type="dxa"/>
            <w:noWrap w:val="0"/>
            <w:vAlign w:val="center"/>
          </w:tcPr>
          <w:p>
            <w:pPr>
              <w:jc w:val="center"/>
              <w:rPr>
                <w:rFonts w:hint="eastAsia" w:hAnsi="宋体" w:cs="宋体"/>
                <w:sz w:val="28"/>
                <w:szCs w:val="28"/>
              </w:rPr>
            </w:pPr>
            <w:r>
              <w:rPr>
                <w:rFonts w:hint="eastAsia" w:hAnsi="宋体" w:cs="宋体"/>
                <w:sz w:val="28"/>
                <w:szCs w:val="28"/>
              </w:rPr>
              <w:t>...</w:t>
            </w:r>
          </w:p>
        </w:tc>
        <w:tc>
          <w:tcPr>
            <w:tcW w:w="1562" w:type="dxa"/>
            <w:noWrap w:val="0"/>
            <w:vAlign w:val="center"/>
          </w:tcPr>
          <w:p>
            <w:pPr>
              <w:jc w:val="center"/>
              <w:rPr>
                <w:rFonts w:hint="eastAsia" w:hAnsi="宋体" w:cs="宋体"/>
                <w:sz w:val="28"/>
                <w:szCs w:val="28"/>
              </w:rPr>
            </w:pPr>
            <w:r>
              <w:rPr>
                <w:rFonts w:hint="eastAsia" w:hAnsi="宋体" w:cs="宋体"/>
                <w:sz w:val="28"/>
                <w:szCs w:val="28"/>
              </w:rPr>
              <w:t>...</w:t>
            </w:r>
          </w:p>
        </w:tc>
      </w:tr>
    </w:tbl>
    <w:p>
      <w:pPr>
        <w:adjustRightInd w:val="0"/>
        <w:snapToGrid w:val="0"/>
        <w:ind w:right="210" w:rightChars="100" w:firstLine="210" w:firstLineChars="100"/>
        <w:rPr>
          <w:rFonts w:hint="eastAsia" w:hAnsi="宋体" w:cs="宋体"/>
        </w:rPr>
      </w:pPr>
      <w:r>
        <w:rPr>
          <w:rFonts w:hint="eastAsia" w:hAnsi="宋体" w:cs="宋体"/>
        </w:rPr>
        <w:t xml:space="preserve">                                                                               </w:t>
      </w:r>
    </w:p>
    <w:p>
      <w:pPr>
        <w:adjustRightInd w:val="0"/>
        <w:snapToGrid w:val="0"/>
        <w:spacing w:line="360" w:lineRule="auto"/>
        <w:rPr>
          <w:rFonts w:hint="eastAsia" w:hAnsi="宋体" w:cs="宋体"/>
          <w:sz w:val="28"/>
          <w:szCs w:val="28"/>
        </w:rPr>
      </w:pPr>
      <w:r>
        <w:rPr>
          <w:rFonts w:hint="eastAsia" w:hAnsi="宋体" w:cs="宋体"/>
          <w:sz w:val="28"/>
          <w:szCs w:val="28"/>
        </w:rPr>
        <w:t>投标人：（填写名称并盖章）</w:t>
      </w:r>
    </w:p>
    <w:p>
      <w:pPr>
        <w:adjustRightInd w:val="0"/>
        <w:snapToGrid w:val="0"/>
        <w:spacing w:line="360" w:lineRule="auto"/>
        <w:rPr>
          <w:rFonts w:hint="eastAsia" w:hAnsi="宋体" w:cs="宋体"/>
          <w:sz w:val="28"/>
          <w:szCs w:val="28"/>
        </w:rPr>
      </w:pPr>
    </w:p>
    <w:p>
      <w:pPr>
        <w:adjustRightInd w:val="0"/>
        <w:snapToGrid w:val="0"/>
        <w:spacing w:line="360" w:lineRule="auto"/>
        <w:rPr>
          <w:rFonts w:hint="eastAsia" w:hAnsi="宋体" w:cs="宋体"/>
          <w:sz w:val="28"/>
          <w:szCs w:val="28"/>
        </w:rPr>
      </w:pPr>
      <w:r>
        <w:rPr>
          <w:rFonts w:hint="eastAsia" w:hAnsi="宋体" w:cs="宋体"/>
          <w:sz w:val="28"/>
          <w:szCs w:val="28"/>
        </w:rPr>
        <w:t>法定代表人或其授权委托人：（签字或盖章）</w:t>
      </w:r>
    </w:p>
    <w:p>
      <w:pPr>
        <w:jc w:val="left"/>
        <w:rPr>
          <w:rFonts w:hint="eastAsia" w:hAnsi="宋体" w:cs="宋体"/>
          <w:sz w:val="28"/>
          <w:szCs w:val="28"/>
        </w:rPr>
      </w:pPr>
    </w:p>
    <w:p>
      <w:pPr>
        <w:adjustRightInd w:val="0"/>
        <w:snapToGrid w:val="0"/>
        <w:spacing w:line="360" w:lineRule="auto"/>
        <w:rPr>
          <w:rFonts w:hint="eastAsia" w:hAnsi="宋体" w:cs="宋体"/>
          <w:sz w:val="28"/>
          <w:szCs w:val="28"/>
        </w:rPr>
      </w:pPr>
    </w:p>
    <w:p>
      <w:pPr>
        <w:adjustRightInd w:val="0"/>
        <w:snapToGrid w:val="0"/>
        <w:spacing w:line="360" w:lineRule="auto"/>
        <w:rPr>
          <w:rFonts w:hint="eastAsia" w:hAnsi="宋体" w:cs="宋体"/>
          <w:sz w:val="28"/>
          <w:szCs w:val="28"/>
        </w:rPr>
      </w:pPr>
      <w:r>
        <w:rPr>
          <w:rFonts w:hint="eastAsia" w:hAnsi="宋体" w:cs="宋体"/>
          <w:sz w:val="28"/>
          <w:szCs w:val="28"/>
        </w:rPr>
        <w:t>日期：</w:t>
      </w:r>
    </w:p>
    <w:p>
      <w:pPr>
        <w:pStyle w:val="2"/>
        <w:keepNext w:val="0"/>
        <w:keepLines w:val="0"/>
        <w:tabs>
          <w:tab w:val="left" w:pos="360"/>
          <w:tab w:val="left" w:pos="540"/>
        </w:tabs>
        <w:spacing w:before="156" w:beforeLines="50" w:beforeAutospacing="0" w:after="156" w:afterLines="50" w:afterAutospacing="0"/>
        <w:jc w:val="both"/>
        <w:rPr>
          <w:rFonts w:hint="eastAsia" w:ascii="宋体" w:hAnsi="宋体" w:eastAsia="宋体" w:cs="宋体"/>
          <w:sz w:val="32"/>
          <w:lang w:eastAsia="zh-CN"/>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lang w:eastAsia="zh-CN"/>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rPr>
      </w:pPr>
      <w:r>
        <w:rPr>
          <w:rFonts w:hint="eastAsia" w:ascii="宋体" w:hAnsi="宋体" w:eastAsia="宋体" w:cs="宋体"/>
          <w:sz w:val="32"/>
          <w:lang w:eastAsia="zh-CN"/>
        </w:rPr>
        <w:t>（</w:t>
      </w:r>
      <w:r>
        <w:rPr>
          <w:rFonts w:hint="eastAsia" w:ascii="宋体" w:hAnsi="宋体" w:eastAsia="宋体" w:cs="宋体"/>
          <w:sz w:val="32"/>
          <w:lang w:val="en-US" w:eastAsia="zh-CN"/>
        </w:rPr>
        <w:t>B包适用</w:t>
      </w:r>
      <w:r>
        <w:rPr>
          <w:rFonts w:hint="eastAsia" w:ascii="宋体" w:hAnsi="宋体" w:eastAsia="宋体" w:cs="宋体"/>
          <w:sz w:val="32"/>
          <w:lang w:eastAsia="zh-CN"/>
        </w:rPr>
        <w:t>）</w:t>
      </w:r>
      <w:r>
        <w:rPr>
          <w:rFonts w:hint="eastAsia" w:ascii="宋体" w:hAnsi="宋体" w:eastAsia="宋体" w:cs="宋体"/>
          <w:sz w:val="32"/>
        </w:rPr>
        <w:t>商务条款偏离表格式</w:t>
      </w:r>
    </w:p>
    <w:p>
      <w:pPr>
        <w:spacing w:line="360" w:lineRule="auto"/>
        <w:rPr>
          <w:rFonts w:hint="eastAsia" w:hAnsi="宋体" w:eastAsia="宋体" w:cs="宋体"/>
          <w:iCs/>
          <w:sz w:val="28"/>
          <w:szCs w:val="28"/>
          <w:lang w:eastAsia="zh-CN"/>
        </w:rPr>
      </w:pPr>
      <w:r>
        <w:rPr>
          <w:rFonts w:hint="eastAsia" w:hAnsi="宋体" w:cs="宋体"/>
          <w:iCs/>
          <w:sz w:val="28"/>
          <w:szCs w:val="28"/>
        </w:rPr>
        <w:t>项目名称：</w:t>
      </w:r>
      <w:r>
        <w:rPr>
          <w:rFonts w:hint="eastAsia" w:ascii="宋体" w:hAnsi="宋体" w:cs="宋体"/>
          <w:color w:val="000000"/>
          <w:sz w:val="28"/>
          <w:szCs w:val="28"/>
          <w:u w:val="none"/>
          <w:lang w:val="en-US" w:eastAsia="zh-CN"/>
        </w:rPr>
        <w:t xml:space="preserve"> </w:t>
      </w:r>
    </w:p>
    <w:p>
      <w:pPr>
        <w:spacing w:line="360" w:lineRule="auto"/>
        <w:rPr>
          <w:rFonts w:hint="eastAsia" w:hAnsi="宋体" w:cs="宋体"/>
          <w:iCs/>
          <w:sz w:val="28"/>
          <w:szCs w:val="28"/>
        </w:rPr>
      </w:pPr>
      <w:r>
        <w:rPr>
          <w:rFonts w:hint="eastAsia" w:hAnsi="宋体" w:cs="宋体"/>
          <w:iCs/>
          <w:sz w:val="28"/>
          <w:szCs w:val="28"/>
        </w:rPr>
        <w:t>项目编号：</w:t>
      </w:r>
      <w:r>
        <w:rPr>
          <w:rFonts w:hint="eastAsia" w:hAnsi="宋体" w:cs="宋体"/>
          <w:iCs/>
          <w:sz w:val="28"/>
          <w:szCs w:val="28"/>
          <w:lang w:val="en-US" w:eastAsia="zh-CN"/>
        </w:rPr>
        <w:t xml:space="preserve"> </w:t>
      </w:r>
      <w:r>
        <w:rPr>
          <w:rFonts w:hint="eastAsia" w:hAnsi="宋体" w:cs="宋体"/>
          <w:iCs/>
          <w:sz w:val="28"/>
          <w:szCs w:val="28"/>
        </w:rPr>
        <w:t xml:space="preserve"> </w:t>
      </w:r>
    </w:p>
    <w:tbl>
      <w:tblPr>
        <w:tblStyle w:val="16"/>
        <w:tblW w:w="9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787"/>
        <w:gridCol w:w="2581"/>
        <w:gridCol w:w="1657"/>
        <w:gridCol w:w="1626"/>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784"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序号</w:t>
            </w:r>
          </w:p>
        </w:tc>
        <w:tc>
          <w:tcPr>
            <w:tcW w:w="1787"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项目</w:t>
            </w:r>
          </w:p>
        </w:tc>
        <w:tc>
          <w:tcPr>
            <w:tcW w:w="2581"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招标文件要求</w:t>
            </w:r>
          </w:p>
        </w:tc>
        <w:tc>
          <w:tcPr>
            <w:tcW w:w="1657"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投标响应</w:t>
            </w:r>
          </w:p>
        </w:tc>
        <w:tc>
          <w:tcPr>
            <w:tcW w:w="1626"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偏离</w:t>
            </w:r>
          </w:p>
          <w:p>
            <w:pPr>
              <w:jc w:val="center"/>
              <w:rPr>
                <w:rFonts w:hint="eastAsia" w:hAnsi="宋体" w:cs="宋体"/>
                <w:sz w:val="28"/>
                <w:szCs w:val="28"/>
                <w:lang w:val="en-US" w:eastAsia="zh-CN"/>
              </w:rPr>
            </w:pPr>
            <w:r>
              <w:rPr>
                <w:rFonts w:hint="eastAsia" w:hAnsi="宋体" w:cs="宋体"/>
                <w:sz w:val="28"/>
                <w:szCs w:val="28"/>
                <w:lang w:val="en-US" w:eastAsia="zh-CN"/>
              </w:rPr>
              <w:t>程度</w:t>
            </w:r>
          </w:p>
        </w:tc>
        <w:tc>
          <w:tcPr>
            <w:tcW w:w="1562"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784"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1</w:t>
            </w:r>
          </w:p>
        </w:tc>
        <w:tc>
          <w:tcPr>
            <w:tcW w:w="1787"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企业证件</w:t>
            </w:r>
          </w:p>
        </w:tc>
        <w:tc>
          <w:tcPr>
            <w:tcW w:w="2581"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营业执照</w:t>
            </w:r>
          </w:p>
          <w:p>
            <w:pPr>
              <w:jc w:val="center"/>
              <w:rPr>
                <w:rFonts w:hint="eastAsia" w:hAnsi="宋体" w:cs="宋体"/>
                <w:sz w:val="28"/>
                <w:szCs w:val="28"/>
                <w:lang w:val="en-US" w:eastAsia="zh-CN"/>
              </w:rPr>
            </w:pPr>
            <w:r>
              <w:rPr>
                <w:rFonts w:hint="eastAsia" w:hAnsi="宋体" w:cs="宋体"/>
                <w:sz w:val="28"/>
                <w:szCs w:val="28"/>
                <w:lang w:val="en-US" w:eastAsia="zh-CN"/>
              </w:rPr>
              <w:t>（三证合一）</w:t>
            </w:r>
          </w:p>
        </w:tc>
        <w:tc>
          <w:tcPr>
            <w:tcW w:w="1657" w:type="dxa"/>
            <w:noWrap w:val="0"/>
            <w:vAlign w:val="center"/>
          </w:tcPr>
          <w:p>
            <w:pPr>
              <w:jc w:val="center"/>
              <w:rPr>
                <w:rFonts w:hint="eastAsia" w:hAnsi="宋体" w:cs="宋体"/>
                <w:sz w:val="28"/>
                <w:szCs w:val="28"/>
                <w:lang w:val="en-US" w:eastAsia="zh-CN"/>
              </w:rPr>
            </w:pPr>
          </w:p>
        </w:tc>
        <w:tc>
          <w:tcPr>
            <w:tcW w:w="1626" w:type="dxa"/>
            <w:noWrap w:val="0"/>
            <w:vAlign w:val="center"/>
          </w:tcPr>
          <w:p>
            <w:pPr>
              <w:jc w:val="center"/>
              <w:rPr>
                <w:rFonts w:hint="eastAsia" w:hAnsi="宋体" w:cs="宋体"/>
                <w:sz w:val="28"/>
                <w:szCs w:val="28"/>
                <w:lang w:val="en-US" w:eastAsia="zh-CN"/>
              </w:rPr>
            </w:pPr>
          </w:p>
        </w:tc>
        <w:tc>
          <w:tcPr>
            <w:tcW w:w="1562"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见投标文件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784"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2</w:t>
            </w:r>
          </w:p>
        </w:tc>
        <w:tc>
          <w:tcPr>
            <w:tcW w:w="1787"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投标有效期</w:t>
            </w:r>
          </w:p>
        </w:tc>
        <w:tc>
          <w:tcPr>
            <w:tcW w:w="2581"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90天</w:t>
            </w:r>
          </w:p>
        </w:tc>
        <w:tc>
          <w:tcPr>
            <w:tcW w:w="1657" w:type="dxa"/>
            <w:noWrap w:val="0"/>
            <w:vAlign w:val="center"/>
          </w:tcPr>
          <w:p>
            <w:pPr>
              <w:jc w:val="center"/>
              <w:rPr>
                <w:rFonts w:hint="eastAsia" w:hAnsi="宋体" w:cs="宋体"/>
                <w:sz w:val="28"/>
                <w:szCs w:val="28"/>
                <w:lang w:val="en-US" w:eastAsia="zh-CN"/>
              </w:rPr>
            </w:pPr>
          </w:p>
        </w:tc>
        <w:tc>
          <w:tcPr>
            <w:tcW w:w="1626" w:type="dxa"/>
            <w:noWrap w:val="0"/>
            <w:vAlign w:val="center"/>
          </w:tcPr>
          <w:p>
            <w:pPr>
              <w:jc w:val="center"/>
              <w:rPr>
                <w:rFonts w:hint="eastAsia" w:hAnsi="宋体" w:cs="宋体"/>
                <w:sz w:val="28"/>
                <w:szCs w:val="28"/>
                <w:lang w:val="en-US" w:eastAsia="zh-CN"/>
              </w:rPr>
            </w:pPr>
          </w:p>
        </w:tc>
        <w:tc>
          <w:tcPr>
            <w:tcW w:w="1562"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见投标文件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84"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3</w:t>
            </w:r>
          </w:p>
        </w:tc>
        <w:tc>
          <w:tcPr>
            <w:tcW w:w="1787"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交付期</w:t>
            </w:r>
          </w:p>
        </w:tc>
        <w:tc>
          <w:tcPr>
            <w:tcW w:w="2581" w:type="dxa"/>
            <w:noWrap w:val="0"/>
            <w:vAlign w:val="center"/>
          </w:tcPr>
          <w:p>
            <w:pPr>
              <w:jc w:val="left"/>
              <w:rPr>
                <w:rFonts w:hint="default" w:hAnsi="宋体" w:cs="宋体"/>
                <w:sz w:val="28"/>
                <w:szCs w:val="28"/>
                <w:lang w:val="en-US" w:eastAsia="zh-CN"/>
              </w:rPr>
            </w:pPr>
            <w:r>
              <w:rPr>
                <w:rFonts w:hint="eastAsia" w:hAnsi="宋体" w:cs="宋体"/>
                <w:sz w:val="28"/>
                <w:szCs w:val="28"/>
                <w:lang w:val="en-US" w:eastAsia="zh-CN"/>
              </w:rPr>
              <w:t>合同签订后30天内供货完毕</w:t>
            </w:r>
          </w:p>
        </w:tc>
        <w:tc>
          <w:tcPr>
            <w:tcW w:w="1657" w:type="dxa"/>
            <w:noWrap w:val="0"/>
            <w:vAlign w:val="center"/>
          </w:tcPr>
          <w:p>
            <w:pPr>
              <w:jc w:val="center"/>
              <w:rPr>
                <w:rFonts w:hint="eastAsia" w:hAnsi="宋体" w:cs="宋体"/>
                <w:sz w:val="28"/>
                <w:szCs w:val="28"/>
                <w:lang w:val="en-US" w:eastAsia="zh-CN"/>
              </w:rPr>
            </w:pPr>
          </w:p>
        </w:tc>
        <w:tc>
          <w:tcPr>
            <w:tcW w:w="1626" w:type="dxa"/>
            <w:noWrap w:val="0"/>
            <w:vAlign w:val="center"/>
          </w:tcPr>
          <w:p>
            <w:pPr>
              <w:jc w:val="center"/>
              <w:rPr>
                <w:rFonts w:hint="eastAsia" w:hAnsi="宋体" w:cs="宋体"/>
                <w:sz w:val="28"/>
                <w:szCs w:val="28"/>
                <w:lang w:val="en-US" w:eastAsia="zh-CN"/>
              </w:rPr>
            </w:pPr>
          </w:p>
        </w:tc>
        <w:tc>
          <w:tcPr>
            <w:tcW w:w="1562" w:type="dxa"/>
            <w:noWrap w:val="0"/>
            <w:vAlign w:val="center"/>
          </w:tcPr>
          <w:p>
            <w:pPr>
              <w:jc w:val="center"/>
              <w:rPr>
                <w:rFonts w:hint="eastAsia" w:hAnsi="宋体" w:cs="宋体"/>
                <w:sz w:val="28"/>
                <w:szCs w:val="28"/>
                <w:lang w:val="en-US" w:eastAsia="zh-CN"/>
              </w:rPr>
            </w:pPr>
            <w:r>
              <w:rPr>
                <w:rFonts w:hint="eastAsia" w:hAnsi="宋体" w:cs="宋体"/>
                <w:sz w:val="28"/>
                <w:szCs w:val="28"/>
                <w:lang w:val="en-US" w:eastAsia="zh-CN"/>
              </w:rPr>
              <w:t>见投标文件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84" w:type="dxa"/>
            <w:noWrap w:val="0"/>
            <w:vAlign w:val="center"/>
          </w:tcPr>
          <w:p>
            <w:pPr>
              <w:jc w:val="center"/>
              <w:rPr>
                <w:rFonts w:hint="eastAsia" w:hAnsi="宋体" w:cs="宋体"/>
                <w:sz w:val="28"/>
                <w:szCs w:val="28"/>
              </w:rPr>
            </w:pPr>
            <w:r>
              <w:rPr>
                <w:rFonts w:hint="eastAsia" w:hAnsi="宋体" w:cs="宋体"/>
                <w:sz w:val="28"/>
                <w:szCs w:val="28"/>
              </w:rPr>
              <w:t>...</w:t>
            </w:r>
          </w:p>
        </w:tc>
        <w:tc>
          <w:tcPr>
            <w:tcW w:w="1787" w:type="dxa"/>
            <w:noWrap w:val="0"/>
            <w:vAlign w:val="center"/>
          </w:tcPr>
          <w:p>
            <w:pPr>
              <w:jc w:val="center"/>
              <w:rPr>
                <w:rFonts w:hint="eastAsia" w:hAnsi="宋体" w:cs="宋体"/>
                <w:sz w:val="28"/>
                <w:szCs w:val="28"/>
              </w:rPr>
            </w:pPr>
            <w:r>
              <w:rPr>
                <w:rFonts w:hint="eastAsia" w:hAnsi="宋体" w:cs="宋体"/>
                <w:sz w:val="28"/>
                <w:szCs w:val="28"/>
              </w:rPr>
              <w:t>...</w:t>
            </w:r>
          </w:p>
        </w:tc>
        <w:tc>
          <w:tcPr>
            <w:tcW w:w="2581" w:type="dxa"/>
            <w:noWrap w:val="0"/>
            <w:vAlign w:val="center"/>
          </w:tcPr>
          <w:p>
            <w:pPr>
              <w:jc w:val="center"/>
              <w:rPr>
                <w:rFonts w:hint="eastAsia" w:hAnsi="宋体" w:cs="宋体"/>
                <w:sz w:val="28"/>
                <w:szCs w:val="28"/>
              </w:rPr>
            </w:pPr>
            <w:r>
              <w:rPr>
                <w:rFonts w:hint="eastAsia" w:hAnsi="宋体" w:cs="宋体"/>
                <w:sz w:val="28"/>
                <w:szCs w:val="28"/>
              </w:rPr>
              <w:t>...</w:t>
            </w:r>
          </w:p>
        </w:tc>
        <w:tc>
          <w:tcPr>
            <w:tcW w:w="1657" w:type="dxa"/>
            <w:noWrap w:val="0"/>
            <w:vAlign w:val="center"/>
          </w:tcPr>
          <w:p>
            <w:pPr>
              <w:jc w:val="center"/>
              <w:rPr>
                <w:rFonts w:hint="eastAsia" w:hAnsi="宋体" w:cs="宋体"/>
                <w:sz w:val="28"/>
                <w:szCs w:val="28"/>
              </w:rPr>
            </w:pPr>
            <w:r>
              <w:rPr>
                <w:rFonts w:hint="eastAsia" w:hAnsi="宋体" w:cs="宋体"/>
                <w:sz w:val="28"/>
                <w:szCs w:val="28"/>
              </w:rPr>
              <w:t>...</w:t>
            </w:r>
          </w:p>
        </w:tc>
        <w:tc>
          <w:tcPr>
            <w:tcW w:w="1626" w:type="dxa"/>
            <w:noWrap w:val="0"/>
            <w:vAlign w:val="center"/>
          </w:tcPr>
          <w:p>
            <w:pPr>
              <w:jc w:val="center"/>
              <w:rPr>
                <w:rFonts w:hint="eastAsia" w:hAnsi="宋体" w:cs="宋体"/>
                <w:sz w:val="28"/>
                <w:szCs w:val="28"/>
              </w:rPr>
            </w:pPr>
            <w:r>
              <w:rPr>
                <w:rFonts w:hint="eastAsia" w:hAnsi="宋体" w:cs="宋体"/>
                <w:sz w:val="28"/>
                <w:szCs w:val="28"/>
              </w:rPr>
              <w:t>...</w:t>
            </w:r>
          </w:p>
        </w:tc>
        <w:tc>
          <w:tcPr>
            <w:tcW w:w="1562" w:type="dxa"/>
            <w:noWrap w:val="0"/>
            <w:vAlign w:val="center"/>
          </w:tcPr>
          <w:p>
            <w:pPr>
              <w:jc w:val="center"/>
              <w:rPr>
                <w:rFonts w:hint="eastAsia" w:hAnsi="宋体" w:cs="宋体"/>
                <w:sz w:val="28"/>
                <w:szCs w:val="28"/>
              </w:rPr>
            </w:pPr>
            <w:r>
              <w:rPr>
                <w:rFonts w:hint="eastAsia" w:hAnsi="宋体" w:cs="宋体"/>
                <w:sz w:val="28"/>
                <w:szCs w:val="28"/>
              </w:rPr>
              <w:t>...</w:t>
            </w:r>
          </w:p>
        </w:tc>
      </w:tr>
    </w:tbl>
    <w:p>
      <w:pPr>
        <w:adjustRightInd w:val="0"/>
        <w:snapToGrid w:val="0"/>
        <w:ind w:right="210" w:rightChars="100" w:firstLine="210" w:firstLineChars="100"/>
        <w:rPr>
          <w:rFonts w:hint="eastAsia" w:hAnsi="宋体" w:cs="宋体"/>
        </w:rPr>
      </w:pPr>
      <w:r>
        <w:rPr>
          <w:rFonts w:hint="eastAsia" w:hAnsi="宋体" w:cs="宋体"/>
        </w:rPr>
        <w:t xml:space="preserve">                                                                               </w:t>
      </w:r>
    </w:p>
    <w:p>
      <w:pPr>
        <w:adjustRightInd w:val="0"/>
        <w:snapToGrid w:val="0"/>
        <w:spacing w:line="360" w:lineRule="auto"/>
        <w:rPr>
          <w:rFonts w:hint="eastAsia" w:hAnsi="宋体" w:cs="宋体"/>
          <w:sz w:val="28"/>
          <w:szCs w:val="28"/>
        </w:rPr>
      </w:pPr>
      <w:r>
        <w:rPr>
          <w:rFonts w:hint="eastAsia" w:hAnsi="宋体" w:cs="宋体"/>
          <w:sz w:val="28"/>
          <w:szCs w:val="28"/>
        </w:rPr>
        <w:t>投标人：（填写名称并盖章）</w:t>
      </w:r>
    </w:p>
    <w:p>
      <w:pPr>
        <w:adjustRightInd w:val="0"/>
        <w:snapToGrid w:val="0"/>
        <w:spacing w:line="360" w:lineRule="auto"/>
        <w:rPr>
          <w:rFonts w:hint="eastAsia" w:hAnsi="宋体" w:cs="宋体"/>
          <w:sz w:val="28"/>
          <w:szCs w:val="28"/>
        </w:rPr>
      </w:pPr>
    </w:p>
    <w:p>
      <w:pPr>
        <w:adjustRightInd w:val="0"/>
        <w:snapToGrid w:val="0"/>
        <w:spacing w:line="360" w:lineRule="auto"/>
        <w:rPr>
          <w:rFonts w:hint="eastAsia" w:hAnsi="宋体" w:cs="宋体"/>
          <w:sz w:val="28"/>
          <w:szCs w:val="28"/>
        </w:rPr>
      </w:pPr>
      <w:r>
        <w:rPr>
          <w:rFonts w:hint="eastAsia" w:hAnsi="宋体" w:cs="宋体"/>
          <w:sz w:val="28"/>
          <w:szCs w:val="28"/>
        </w:rPr>
        <w:t>法定代表人或其授权委托人：（签字或盖章）</w:t>
      </w:r>
    </w:p>
    <w:p>
      <w:pPr>
        <w:jc w:val="left"/>
        <w:rPr>
          <w:rFonts w:hint="eastAsia" w:hAnsi="宋体" w:cs="宋体"/>
          <w:sz w:val="28"/>
          <w:szCs w:val="28"/>
        </w:rPr>
      </w:pPr>
    </w:p>
    <w:p>
      <w:pPr>
        <w:adjustRightInd w:val="0"/>
        <w:snapToGrid w:val="0"/>
        <w:spacing w:line="360" w:lineRule="auto"/>
        <w:rPr>
          <w:rFonts w:hint="eastAsia" w:hAnsi="宋体" w:cs="宋体"/>
          <w:sz w:val="28"/>
          <w:szCs w:val="28"/>
        </w:rPr>
      </w:pPr>
    </w:p>
    <w:p>
      <w:pPr>
        <w:adjustRightInd w:val="0"/>
        <w:snapToGrid w:val="0"/>
        <w:spacing w:line="360" w:lineRule="auto"/>
        <w:rPr>
          <w:rFonts w:hint="eastAsia" w:hAnsi="宋体" w:cs="宋体"/>
          <w:sz w:val="28"/>
          <w:szCs w:val="28"/>
        </w:rPr>
        <w:sectPr>
          <w:pgSz w:w="11906" w:h="16838"/>
          <w:pgMar w:top="1361" w:right="1418" w:bottom="1361" w:left="1588" w:header="851" w:footer="992" w:gutter="0"/>
          <w:cols w:space="720" w:num="1"/>
          <w:docGrid w:type="lines" w:linePitch="312" w:charSpace="0"/>
        </w:sectPr>
      </w:pPr>
      <w:r>
        <w:rPr>
          <w:rFonts w:hint="eastAsia" w:hAnsi="宋体" w:cs="宋体"/>
          <w:sz w:val="28"/>
          <w:szCs w:val="28"/>
        </w:rPr>
        <w:t>日期：</w:t>
      </w: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rPr>
      </w:pPr>
      <w:bookmarkStart w:id="350" w:name="_Toc13580_WPSOffice_Level2"/>
      <w:bookmarkStart w:id="351" w:name="_Toc3905_WPSOffice_Level2"/>
      <w:bookmarkStart w:id="352" w:name="_Toc317237637"/>
      <w:bookmarkStart w:id="353" w:name="_Toc6753"/>
      <w:bookmarkStart w:id="354" w:name="_Toc482172882"/>
      <w:bookmarkStart w:id="355" w:name="_Toc26986"/>
      <w:r>
        <w:rPr>
          <w:rFonts w:hint="eastAsia" w:ascii="宋体" w:hAnsi="宋体" w:eastAsia="宋体" w:cs="宋体"/>
          <w:sz w:val="32"/>
        </w:rPr>
        <w:t>3、售后服务计划</w:t>
      </w:r>
      <w:bookmarkEnd w:id="350"/>
      <w:bookmarkEnd w:id="351"/>
      <w:bookmarkEnd w:id="352"/>
      <w:bookmarkEnd w:id="353"/>
      <w:bookmarkEnd w:id="354"/>
      <w:bookmarkEnd w:id="355"/>
    </w:p>
    <w:p>
      <w:pPr>
        <w:spacing w:line="480" w:lineRule="auto"/>
        <w:ind w:firstLine="480"/>
        <w:rPr>
          <w:rFonts w:hint="eastAsia" w:hAnsi="宋体" w:cs="宋体"/>
          <w:sz w:val="28"/>
          <w:szCs w:val="28"/>
        </w:rPr>
      </w:pPr>
      <w:r>
        <w:rPr>
          <w:rFonts w:hint="eastAsia" w:hAnsi="宋体" w:cs="宋体"/>
          <w:sz w:val="28"/>
          <w:szCs w:val="28"/>
        </w:rPr>
        <w:t>包含内容（仅供参考）：</w:t>
      </w:r>
    </w:p>
    <w:p>
      <w:pPr>
        <w:spacing w:line="480" w:lineRule="auto"/>
        <w:ind w:firstLine="480"/>
        <w:rPr>
          <w:rFonts w:hint="eastAsia" w:hAnsi="宋体" w:cs="宋体"/>
          <w:sz w:val="28"/>
          <w:szCs w:val="28"/>
        </w:rPr>
      </w:pPr>
      <w:r>
        <w:rPr>
          <w:rFonts w:hint="eastAsia" w:hAnsi="宋体" w:cs="宋体"/>
          <w:sz w:val="28"/>
          <w:szCs w:val="28"/>
        </w:rPr>
        <w:t>1、说明售后服务的内容、形式、含免费维修时间、解决质量或操作问题的响应时间、解决问题时间、维修单位名称、地点；</w:t>
      </w:r>
    </w:p>
    <w:p>
      <w:pPr>
        <w:spacing w:line="480" w:lineRule="auto"/>
        <w:ind w:firstLine="480"/>
        <w:rPr>
          <w:rFonts w:hint="eastAsia" w:hAnsi="宋体" w:cs="宋体"/>
          <w:sz w:val="28"/>
          <w:szCs w:val="28"/>
        </w:rPr>
      </w:pPr>
      <w:r>
        <w:rPr>
          <w:rFonts w:hint="eastAsia" w:hAnsi="宋体" w:cs="宋体"/>
          <w:sz w:val="28"/>
          <w:szCs w:val="28"/>
        </w:rPr>
        <w:t>2、培训、质量保证措施；</w:t>
      </w:r>
    </w:p>
    <w:p>
      <w:pPr>
        <w:spacing w:line="480" w:lineRule="auto"/>
        <w:ind w:firstLine="480"/>
        <w:rPr>
          <w:rFonts w:hint="eastAsia" w:hAnsi="宋体" w:cs="宋体"/>
          <w:sz w:val="28"/>
          <w:szCs w:val="28"/>
        </w:rPr>
      </w:pPr>
      <w:r>
        <w:rPr>
          <w:rFonts w:hint="eastAsia" w:hAnsi="宋体" w:cs="宋体"/>
          <w:sz w:val="28"/>
          <w:szCs w:val="28"/>
        </w:rPr>
        <w:t>3、</w:t>
      </w:r>
      <w:r>
        <w:rPr>
          <w:rFonts w:hint="eastAsia" w:hAnsi="宋体" w:cs="宋体"/>
          <w:kern w:val="0"/>
          <w:sz w:val="28"/>
          <w:szCs w:val="28"/>
          <w:lang w:val="zh-CN"/>
        </w:rPr>
        <w:t>项</w:t>
      </w:r>
      <w:r>
        <w:rPr>
          <w:rFonts w:hint="eastAsia" w:hAnsi="宋体" w:cs="宋体"/>
          <w:sz w:val="28"/>
          <w:szCs w:val="28"/>
        </w:rPr>
        <w:t>目所提供的其它免费物品或服务；</w:t>
      </w:r>
    </w:p>
    <w:p>
      <w:pPr>
        <w:spacing w:line="480" w:lineRule="auto"/>
        <w:ind w:firstLine="480"/>
        <w:rPr>
          <w:rFonts w:hint="eastAsia" w:hAnsi="宋体" w:cs="宋体"/>
          <w:sz w:val="28"/>
          <w:szCs w:val="28"/>
        </w:rPr>
      </w:pPr>
      <w:r>
        <w:rPr>
          <w:rFonts w:hint="eastAsia" w:hAnsi="宋体" w:cs="宋体"/>
          <w:sz w:val="28"/>
          <w:szCs w:val="28"/>
        </w:rPr>
        <w:t>4、技术人员情况；</w:t>
      </w:r>
    </w:p>
    <w:p>
      <w:pPr>
        <w:spacing w:line="480" w:lineRule="auto"/>
        <w:ind w:firstLine="480"/>
        <w:rPr>
          <w:rFonts w:hint="eastAsia" w:hAnsi="宋体" w:cs="宋体"/>
          <w:sz w:val="28"/>
          <w:szCs w:val="28"/>
        </w:rPr>
      </w:pPr>
      <w:r>
        <w:rPr>
          <w:rFonts w:hint="eastAsia" w:hAnsi="宋体" w:cs="宋体"/>
          <w:sz w:val="28"/>
          <w:szCs w:val="28"/>
        </w:rPr>
        <w:t>5、服务承诺等；</w:t>
      </w:r>
    </w:p>
    <w:p>
      <w:pPr>
        <w:spacing w:line="480" w:lineRule="auto"/>
        <w:ind w:firstLine="480"/>
        <w:rPr>
          <w:rFonts w:hint="eastAsia" w:hAnsi="宋体" w:cs="宋体"/>
          <w:sz w:val="28"/>
          <w:szCs w:val="28"/>
        </w:rPr>
      </w:pPr>
      <w:r>
        <w:rPr>
          <w:rFonts w:hint="eastAsia" w:hAnsi="宋体" w:cs="宋体"/>
          <w:sz w:val="28"/>
          <w:szCs w:val="28"/>
        </w:rPr>
        <w:t>6、其他。</w:t>
      </w:r>
    </w:p>
    <w:p>
      <w:pPr>
        <w:spacing w:line="480" w:lineRule="auto"/>
        <w:ind w:firstLine="480"/>
        <w:rPr>
          <w:rFonts w:hint="eastAsia" w:hAnsi="宋体" w:cs="宋体"/>
          <w:sz w:val="28"/>
          <w:szCs w:val="28"/>
        </w:rPr>
      </w:pPr>
    </w:p>
    <w:p>
      <w:pPr>
        <w:spacing w:line="480" w:lineRule="auto"/>
        <w:ind w:firstLine="480"/>
        <w:rPr>
          <w:rFonts w:hint="eastAsia" w:hAnsi="宋体" w:cs="宋体"/>
          <w:sz w:val="24"/>
        </w:rPr>
      </w:pPr>
    </w:p>
    <w:p>
      <w:pPr>
        <w:spacing w:line="480" w:lineRule="auto"/>
        <w:ind w:firstLine="480"/>
        <w:rPr>
          <w:rFonts w:hint="eastAsia" w:hAnsi="宋体" w:cs="宋体"/>
          <w:sz w:val="28"/>
          <w:szCs w:val="28"/>
        </w:rPr>
      </w:pPr>
    </w:p>
    <w:p>
      <w:pPr>
        <w:spacing w:line="480" w:lineRule="auto"/>
        <w:rPr>
          <w:rFonts w:hint="eastAsia" w:hAnsi="宋体" w:cs="宋体"/>
          <w:iCs/>
          <w:sz w:val="28"/>
          <w:szCs w:val="28"/>
        </w:rPr>
      </w:pPr>
      <w:r>
        <w:rPr>
          <w:rFonts w:hint="eastAsia" w:hAnsi="宋体" w:cs="宋体"/>
          <w:sz w:val="28"/>
          <w:szCs w:val="28"/>
        </w:rPr>
        <w:t>投标人：（填写名称并盖章）</w:t>
      </w:r>
    </w:p>
    <w:p>
      <w:pPr>
        <w:tabs>
          <w:tab w:val="left" w:pos="5310"/>
        </w:tabs>
        <w:spacing w:line="480" w:lineRule="auto"/>
        <w:rPr>
          <w:rFonts w:hint="eastAsia" w:hAnsi="宋体" w:cs="宋体"/>
          <w:sz w:val="28"/>
          <w:szCs w:val="28"/>
        </w:rPr>
      </w:pPr>
      <w:r>
        <w:rPr>
          <w:rFonts w:hint="eastAsia" w:hAnsi="宋体" w:cs="宋体"/>
          <w:sz w:val="28"/>
          <w:szCs w:val="28"/>
        </w:rPr>
        <w:t>法定代表人或其授权委托人：</w:t>
      </w:r>
      <w:r>
        <w:rPr>
          <w:rFonts w:hint="eastAsia" w:hAnsi="宋体" w:cs="宋体"/>
          <w:iCs/>
          <w:sz w:val="28"/>
          <w:szCs w:val="28"/>
        </w:rPr>
        <w:t>（签字或盖章）</w:t>
      </w:r>
    </w:p>
    <w:p>
      <w:pPr>
        <w:tabs>
          <w:tab w:val="left" w:pos="5310"/>
        </w:tabs>
        <w:spacing w:line="480" w:lineRule="auto"/>
        <w:rPr>
          <w:rFonts w:hint="eastAsia" w:hAnsi="宋体" w:cs="宋体"/>
          <w:sz w:val="28"/>
          <w:szCs w:val="28"/>
        </w:rPr>
      </w:pPr>
      <w:r>
        <w:rPr>
          <w:rFonts w:hint="eastAsia" w:hAnsi="宋体" w:cs="宋体"/>
          <w:sz w:val="28"/>
          <w:szCs w:val="28"/>
        </w:rPr>
        <w:t>日期：</w:t>
      </w: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8"/>
          <w:szCs w:val="28"/>
        </w:rPr>
      </w:pPr>
      <w:bookmarkStart w:id="356" w:name="_Toc317237638"/>
      <w:bookmarkStart w:id="357" w:name="_Toc25660"/>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8"/>
          <w:szCs w:val="28"/>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8"/>
          <w:szCs w:val="28"/>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8"/>
          <w:szCs w:val="28"/>
        </w:rPr>
      </w:pPr>
    </w:p>
    <w:p>
      <w:pPr>
        <w:pStyle w:val="2"/>
        <w:keepNext w:val="0"/>
        <w:keepLines w:val="0"/>
        <w:tabs>
          <w:tab w:val="left" w:pos="360"/>
          <w:tab w:val="left" w:pos="540"/>
        </w:tabs>
        <w:spacing w:before="156" w:beforeLines="50" w:beforeAutospacing="0" w:after="156" w:afterLines="50" w:afterAutospacing="0"/>
        <w:jc w:val="both"/>
        <w:rPr>
          <w:rFonts w:hint="eastAsia" w:ascii="宋体" w:hAnsi="宋体" w:eastAsia="宋体" w:cs="宋体"/>
          <w:sz w:val="28"/>
          <w:szCs w:val="28"/>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8"/>
          <w:szCs w:val="28"/>
        </w:rPr>
      </w:pPr>
      <w:bookmarkStart w:id="358" w:name="_Toc1444_WPSOffice_Level2"/>
      <w:bookmarkStart w:id="359" w:name="_Toc482172883"/>
      <w:bookmarkStart w:id="360" w:name="_Toc28217"/>
      <w:bookmarkStart w:id="361" w:name="_Toc7846_WPSOffice_Level2"/>
      <w:r>
        <w:rPr>
          <w:rFonts w:hint="eastAsia" w:ascii="宋体" w:hAnsi="宋体" w:eastAsia="宋体" w:cs="宋体"/>
          <w:sz w:val="28"/>
          <w:szCs w:val="28"/>
        </w:rPr>
        <w:t>4、投标人基本情况表</w:t>
      </w:r>
      <w:bookmarkEnd w:id="356"/>
      <w:bookmarkEnd w:id="357"/>
      <w:bookmarkEnd w:id="358"/>
      <w:bookmarkEnd w:id="359"/>
      <w:bookmarkEnd w:id="360"/>
      <w:bookmarkEnd w:id="361"/>
    </w:p>
    <w:tbl>
      <w:tblPr>
        <w:tblStyle w:val="16"/>
        <w:tblW w:w="9009" w:type="dxa"/>
        <w:jc w:val="center"/>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97"/>
        <w:gridCol w:w="851"/>
        <w:gridCol w:w="169"/>
        <w:gridCol w:w="1451"/>
        <w:gridCol w:w="724"/>
        <w:gridCol w:w="434"/>
        <w:gridCol w:w="8"/>
        <w:gridCol w:w="458"/>
        <w:gridCol w:w="936"/>
        <w:gridCol w:w="684"/>
        <w:gridCol w:w="1697"/>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投标人名称</w:t>
            </w:r>
          </w:p>
        </w:tc>
        <w:tc>
          <w:tcPr>
            <w:tcW w:w="7412" w:type="dxa"/>
            <w:gridSpan w:val="10"/>
            <w:noWrap w:val="0"/>
            <w:vAlign w:val="center"/>
          </w:tcPr>
          <w:p>
            <w:pPr>
              <w:autoSpaceDE w:val="0"/>
              <w:autoSpaceDN w:val="0"/>
              <w:adjustRightInd w:val="0"/>
              <w:spacing w:line="360" w:lineRule="auto"/>
              <w:rPr>
                <w:rFonts w:hint="eastAsia"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注册地址</w:t>
            </w:r>
          </w:p>
        </w:tc>
        <w:tc>
          <w:tcPr>
            <w:tcW w:w="3637" w:type="dxa"/>
            <w:gridSpan w:val="6"/>
            <w:noWrap w:val="0"/>
            <w:vAlign w:val="center"/>
          </w:tcPr>
          <w:p>
            <w:pPr>
              <w:autoSpaceDE w:val="0"/>
              <w:autoSpaceDN w:val="0"/>
              <w:adjustRightInd w:val="0"/>
              <w:spacing w:line="360" w:lineRule="auto"/>
              <w:rPr>
                <w:rFonts w:hint="eastAsia" w:hAnsi="宋体" w:cs="宋体"/>
                <w:kern w:val="0"/>
                <w:szCs w:val="21"/>
              </w:rPr>
            </w:pPr>
          </w:p>
        </w:tc>
        <w:tc>
          <w:tcPr>
            <w:tcW w:w="1394" w:type="dxa"/>
            <w:gridSpan w:val="2"/>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邮政编码</w:t>
            </w:r>
          </w:p>
        </w:tc>
        <w:tc>
          <w:tcPr>
            <w:tcW w:w="2381" w:type="dxa"/>
            <w:gridSpan w:val="2"/>
            <w:noWrap w:val="0"/>
            <w:vAlign w:val="center"/>
          </w:tcPr>
          <w:p>
            <w:pPr>
              <w:autoSpaceDE w:val="0"/>
              <w:autoSpaceDN w:val="0"/>
              <w:adjustRightInd w:val="0"/>
              <w:spacing w:line="360" w:lineRule="auto"/>
              <w:rPr>
                <w:rFonts w:hint="eastAsia"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vMerge w:val="restart"/>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联系方式</w:t>
            </w:r>
          </w:p>
        </w:tc>
        <w:tc>
          <w:tcPr>
            <w:tcW w:w="1020" w:type="dxa"/>
            <w:gridSpan w:val="2"/>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联系人</w:t>
            </w:r>
          </w:p>
        </w:tc>
        <w:tc>
          <w:tcPr>
            <w:tcW w:w="2609" w:type="dxa"/>
            <w:gridSpan w:val="3"/>
            <w:noWrap w:val="0"/>
            <w:vAlign w:val="center"/>
          </w:tcPr>
          <w:p>
            <w:pPr>
              <w:autoSpaceDE w:val="0"/>
              <w:autoSpaceDN w:val="0"/>
              <w:adjustRightInd w:val="0"/>
              <w:spacing w:line="360" w:lineRule="auto"/>
              <w:rPr>
                <w:rFonts w:hint="eastAsia" w:hAnsi="宋体" w:cs="宋体"/>
                <w:kern w:val="0"/>
                <w:szCs w:val="21"/>
              </w:rPr>
            </w:pPr>
          </w:p>
        </w:tc>
        <w:tc>
          <w:tcPr>
            <w:tcW w:w="1402" w:type="dxa"/>
            <w:gridSpan w:val="3"/>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电话</w:t>
            </w:r>
          </w:p>
        </w:tc>
        <w:tc>
          <w:tcPr>
            <w:tcW w:w="2381" w:type="dxa"/>
            <w:gridSpan w:val="2"/>
            <w:noWrap w:val="0"/>
            <w:vAlign w:val="center"/>
          </w:tcPr>
          <w:p>
            <w:pPr>
              <w:autoSpaceDE w:val="0"/>
              <w:autoSpaceDN w:val="0"/>
              <w:adjustRightInd w:val="0"/>
              <w:spacing w:line="360" w:lineRule="auto"/>
              <w:rPr>
                <w:rFonts w:hint="eastAsia"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48" w:hRule="atLeast"/>
          <w:jc w:val="center"/>
        </w:trPr>
        <w:tc>
          <w:tcPr>
            <w:tcW w:w="1597" w:type="dxa"/>
            <w:vMerge w:val="continue"/>
            <w:noWrap w:val="0"/>
            <w:vAlign w:val="center"/>
          </w:tcPr>
          <w:p>
            <w:pPr>
              <w:autoSpaceDE w:val="0"/>
              <w:autoSpaceDN w:val="0"/>
              <w:adjustRightInd w:val="0"/>
              <w:spacing w:line="360" w:lineRule="auto"/>
              <w:rPr>
                <w:rFonts w:hint="eastAsia" w:hAnsi="宋体" w:cs="宋体"/>
                <w:kern w:val="0"/>
                <w:szCs w:val="21"/>
              </w:rPr>
            </w:pPr>
          </w:p>
        </w:tc>
        <w:tc>
          <w:tcPr>
            <w:tcW w:w="1020" w:type="dxa"/>
            <w:gridSpan w:val="2"/>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传真</w:t>
            </w:r>
          </w:p>
        </w:tc>
        <w:tc>
          <w:tcPr>
            <w:tcW w:w="2609" w:type="dxa"/>
            <w:gridSpan w:val="3"/>
            <w:noWrap w:val="0"/>
            <w:vAlign w:val="center"/>
          </w:tcPr>
          <w:p>
            <w:pPr>
              <w:autoSpaceDE w:val="0"/>
              <w:autoSpaceDN w:val="0"/>
              <w:adjustRightInd w:val="0"/>
              <w:spacing w:line="360" w:lineRule="auto"/>
              <w:rPr>
                <w:rFonts w:hint="eastAsia" w:hAnsi="宋体" w:cs="宋体"/>
                <w:kern w:val="0"/>
                <w:szCs w:val="21"/>
              </w:rPr>
            </w:pPr>
          </w:p>
        </w:tc>
        <w:tc>
          <w:tcPr>
            <w:tcW w:w="1402" w:type="dxa"/>
            <w:gridSpan w:val="3"/>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网址</w:t>
            </w:r>
          </w:p>
        </w:tc>
        <w:tc>
          <w:tcPr>
            <w:tcW w:w="2381" w:type="dxa"/>
            <w:gridSpan w:val="2"/>
            <w:noWrap w:val="0"/>
            <w:vAlign w:val="center"/>
          </w:tcPr>
          <w:p>
            <w:pPr>
              <w:autoSpaceDE w:val="0"/>
              <w:autoSpaceDN w:val="0"/>
              <w:adjustRightInd w:val="0"/>
              <w:spacing w:line="360" w:lineRule="auto"/>
              <w:rPr>
                <w:rFonts w:hint="eastAsia" w:hAnsi="宋体" w:cs="宋体"/>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6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法定代表人</w:t>
            </w:r>
          </w:p>
        </w:tc>
        <w:tc>
          <w:tcPr>
            <w:tcW w:w="851" w:type="dxa"/>
            <w:noWrap w:val="0"/>
            <w:vAlign w:val="center"/>
          </w:tcPr>
          <w:p>
            <w:pPr>
              <w:autoSpaceDE w:val="0"/>
              <w:autoSpaceDN w:val="0"/>
              <w:adjustRightInd w:val="0"/>
              <w:spacing w:line="360" w:lineRule="auto"/>
              <w:jc w:val="center"/>
              <w:rPr>
                <w:rFonts w:hint="eastAsia" w:hAnsi="宋体" w:cs="宋体"/>
                <w:kern w:val="0"/>
                <w:szCs w:val="21"/>
              </w:rPr>
            </w:pPr>
            <w:r>
              <w:rPr>
                <w:rFonts w:hint="eastAsia" w:hAnsi="宋体" w:cs="宋体"/>
                <w:kern w:val="0"/>
                <w:szCs w:val="21"/>
              </w:rPr>
              <w:t>姓名</w:t>
            </w:r>
          </w:p>
        </w:tc>
        <w:tc>
          <w:tcPr>
            <w:tcW w:w="1620" w:type="dxa"/>
            <w:gridSpan w:val="2"/>
            <w:noWrap w:val="0"/>
            <w:vAlign w:val="center"/>
          </w:tcPr>
          <w:p>
            <w:pPr>
              <w:autoSpaceDE w:val="0"/>
              <w:autoSpaceDN w:val="0"/>
              <w:adjustRightInd w:val="0"/>
              <w:spacing w:line="360" w:lineRule="auto"/>
              <w:rPr>
                <w:rFonts w:hint="eastAsia" w:hAnsi="宋体" w:cs="宋体"/>
                <w:kern w:val="0"/>
                <w:szCs w:val="21"/>
              </w:rPr>
            </w:pPr>
          </w:p>
        </w:tc>
        <w:tc>
          <w:tcPr>
            <w:tcW w:w="1158" w:type="dxa"/>
            <w:gridSpan w:val="2"/>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技术职称</w:t>
            </w:r>
          </w:p>
        </w:tc>
        <w:tc>
          <w:tcPr>
            <w:tcW w:w="1402" w:type="dxa"/>
            <w:gridSpan w:val="3"/>
            <w:noWrap w:val="0"/>
            <w:vAlign w:val="center"/>
          </w:tcPr>
          <w:p>
            <w:pPr>
              <w:autoSpaceDE w:val="0"/>
              <w:autoSpaceDN w:val="0"/>
              <w:adjustRightInd w:val="0"/>
              <w:spacing w:line="360" w:lineRule="auto"/>
              <w:rPr>
                <w:rFonts w:hint="eastAsia" w:hAnsi="宋体" w:cs="宋体"/>
                <w:kern w:val="0"/>
                <w:szCs w:val="21"/>
              </w:rPr>
            </w:pPr>
          </w:p>
        </w:tc>
        <w:tc>
          <w:tcPr>
            <w:tcW w:w="684"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电话</w:t>
            </w:r>
          </w:p>
        </w:tc>
        <w:tc>
          <w:tcPr>
            <w:tcW w:w="1697" w:type="dxa"/>
            <w:noWrap w:val="0"/>
            <w:vAlign w:val="center"/>
          </w:tcPr>
          <w:p>
            <w:pPr>
              <w:autoSpaceDE w:val="0"/>
              <w:autoSpaceDN w:val="0"/>
              <w:adjustRightInd w:val="0"/>
              <w:spacing w:line="360" w:lineRule="auto"/>
              <w:rPr>
                <w:rFonts w:hint="eastAsia"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trHeight w:val="44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技术负责人</w:t>
            </w:r>
          </w:p>
        </w:tc>
        <w:tc>
          <w:tcPr>
            <w:tcW w:w="851" w:type="dxa"/>
            <w:noWrap w:val="0"/>
            <w:vAlign w:val="center"/>
          </w:tcPr>
          <w:p>
            <w:pPr>
              <w:autoSpaceDE w:val="0"/>
              <w:autoSpaceDN w:val="0"/>
              <w:adjustRightInd w:val="0"/>
              <w:spacing w:line="360" w:lineRule="auto"/>
              <w:jc w:val="center"/>
              <w:rPr>
                <w:rFonts w:hint="eastAsia" w:hAnsi="宋体" w:cs="宋体"/>
                <w:kern w:val="0"/>
                <w:szCs w:val="21"/>
              </w:rPr>
            </w:pPr>
            <w:r>
              <w:rPr>
                <w:rFonts w:hint="eastAsia" w:hAnsi="宋体" w:cs="宋体"/>
                <w:kern w:val="0"/>
                <w:szCs w:val="21"/>
              </w:rPr>
              <w:t>姓名</w:t>
            </w:r>
          </w:p>
        </w:tc>
        <w:tc>
          <w:tcPr>
            <w:tcW w:w="1620" w:type="dxa"/>
            <w:gridSpan w:val="2"/>
            <w:noWrap w:val="0"/>
            <w:vAlign w:val="center"/>
          </w:tcPr>
          <w:p>
            <w:pPr>
              <w:autoSpaceDE w:val="0"/>
              <w:autoSpaceDN w:val="0"/>
              <w:adjustRightInd w:val="0"/>
              <w:spacing w:line="360" w:lineRule="auto"/>
              <w:rPr>
                <w:rFonts w:hint="eastAsia" w:hAnsi="宋体" w:cs="宋体"/>
                <w:kern w:val="0"/>
                <w:szCs w:val="21"/>
              </w:rPr>
            </w:pPr>
          </w:p>
        </w:tc>
        <w:tc>
          <w:tcPr>
            <w:tcW w:w="1158" w:type="dxa"/>
            <w:gridSpan w:val="2"/>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技术职称</w:t>
            </w:r>
          </w:p>
        </w:tc>
        <w:tc>
          <w:tcPr>
            <w:tcW w:w="1402" w:type="dxa"/>
            <w:gridSpan w:val="3"/>
            <w:noWrap w:val="0"/>
            <w:vAlign w:val="center"/>
          </w:tcPr>
          <w:p>
            <w:pPr>
              <w:autoSpaceDE w:val="0"/>
              <w:autoSpaceDN w:val="0"/>
              <w:adjustRightInd w:val="0"/>
              <w:spacing w:line="360" w:lineRule="auto"/>
              <w:rPr>
                <w:rFonts w:hint="eastAsia" w:hAnsi="宋体" w:cs="宋体"/>
                <w:kern w:val="0"/>
                <w:szCs w:val="21"/>
              </w:rPr>
            </w:pPr>
          </w:p>
        </w:tc>
        <w:tc>
          <w:tcPr>
            <w:tcW w:w="684"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电话</w:t>
            </w:r>
          </w:p>
        </w:tc>
        <w:tc>
          <w:tcPr>
            <w:tcW w:w="1697" w:type="dxa"/>
            <w:noWrap w:val="0"/>
            <w:vAlign w:val="center"/>
          </w:tcPr>
          <w:p>
            <w:pPr>
              <w:autoSpaceDE w:val="0"/>
              <w:autoSpaceDN w:val="0"/>
              <w:adjustRightInd w:val="0"/>
              <w:spacing w:line="360" w:lineRule="auto"/>
              <w:rPr>
                <w:rFonts w:hint="eastAsia"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成立时间</w:t>
            </w:r>
          </w:p>
        </w:tc>
        <w:tc>
          <w:tcPr>
            <w:tcW w:w="3195" w:type="dxa"/>
            <w:gridSpan w:val="4"/>
            <w:tcBorders>
              <w:right w:val="single" w:color="auto" w:sz="4" w:space="0"/>
            </w:tcBorders>
            <w:noWrap w:val="0"/>
            <w:vAlign w:val="center"/>
          </w:tcPr>
          <w:p>
            <w:pPr>
              <w:autoSpaceDE w:val="0"/>
              <w:autoSpaceDN w:val="0"/>
              <w:adjustRightInd w:val="0"/>
              <w:spacing w:line="360" w:lineRule="auto"/>
              <w:ind w:firstLine="1470" w:firstLineChars="700"/>
              <w:jc w:val="left"/>
              <w:rPr>
                <w:rFonts w:hint="eastAsia" w:hAnsi="宋体" w:cs="宋体"/>
                <w:kern w:val="0"/>
                <w:szCs w:val="21"/>
              </w:rPr>
            </w:pPr>
          </w:p>
        </w:tc>
        <w:tc>
          <w:tcPr>
            <w:tcW w:w="4217" w:type="dxa"/>
            <w:gridSpan w:val="6"/>
            <w:tcBorders>
              <w:left w:val="single" w:color="auto" w:sz="4" w:space="0"/>
            </w:tcBorders>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企业资质等级</w:t>
            </w:r>
          </w:p>
        </w:tc>
        <w:tc>
          <w:tcPr>
            <w:tcW w:w="3195" w:type="dxa"/>
            <w:gridSpan w:val="4"/>
            <w:tcBorders>
              <w:right w:val="single" w:color="auto" w:sz="4" w:space="0"/>
            </w:tcBorders>
            <w:noWrap w:val="0"/>
            <w:vAlign w:val="center"/>
          </w:tcPr>
          <w:p>
            <w:pPr>
              <w:autoSpaceDE w:val="0"/>
              <w:autoSpaceDN w:val="0"/>
              <w:adjustRightInd w:val="0"/>
              <w:spacing w:line="360" w:lineRule="auto"/>
              <w:rPr>
                <w:rFonts w:hint="eastAsia" w:hAnsi="宋体" w:cs="宋体"/>
                <w:kern w:val="0"/>
                <w:szCs w:val="21"/>
              </w:rPr>
            </w:pPr>
          </w:p>
        </w:tc>
        <w:tc>
          <w:tcPr>
            <w:tcW w:w="900" w:type="dxa"/>
            <w:gridSpan w:val="3"/>
            <w:vMerge w:val="restart"/>
            <w:tcBorders>
              <w:left w:val="single" w:color="auto" w:sz="4" w:space="0"/>
            </w:tcBorders>
            <w:noWrap w:val="0"/>
            <w:vAlign w:val="center"/>
          </w:tcPr>
          <w:p>
            <w:pPr>
              <w:autoSpaceDE w:val="0"/>
              <w:autoSpaceDN w:val="0"/>
              <w:adjustRightInd w:val="0"/>
              <w:spacing w:line="360" w:lineRule="auto"/>
              <w:jc w:val="center"/>
              <w:rPr>
                <w:rFonts w:hint="eastAsia" w:hAnsi="宋体" w:cs="宋体"/>
                <w:kern w:val="0"/>
                <w:szCs w:val="21"/>
              </w:rPr>
            </w:pPr>
            <w:r>
              <w:rPr>
                <w:rFonts w:hint="eastAsia" w:hAnsi="宋体" w:cs="宋体"/>
                <w:kern w:val="0"/>
                <w:szCs w:val="21"/>
              </w:rPr>
              <w:t>其中</w:t>
            </w:r>
          </w:p>
        </w:tc>
        <w:tc>
          <w:tcPr>
            <w:tcW w:w="1620" w:type="dxa"/>
            <w:gridSpan w:val="2"/>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项目经理</w:t>
            </w:r>
          </w:p>
        </w:tc>
        <w:tc>
          <w:tcPr>
            <w:tcW w:w="1697" w:type="dxa"/>
            <w:noWrap w:val="0"/>
            <w:vAlign w:val="center"/>
          </w:tcPr>
          <w:p>
            <w:pPr>
              <w:autoSpaceDE w:val="0"/>
              <w:autoSpaceDN w:val="0"/>
              <w:adjustRightInd w:val="0"/>
              <w:spacing w:line="360" w:lineRule="auto"/>
              <w:rPr>
                <w:rFonts w:hint="eastAsia"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营业执照号</w:t>
            </w:r>
          </w:p>
        </w:tc>
        <w:tc>
          <w:tcPr>
            <w:tcW w:w="3195" w:type="dxa"/>
            <w:gridSpan w:val="4"/>
            <w:tcBorders>
              <w:right w:val="single" w:color="auto" w:sz="4" w:space="0"/>
            </w:tcBorders>
            <w:noWrap w:val="0"/>
            <w:vAlign w:val="center"/>
          </w:tcPr>
          <w:p>
            <w:pPr>
              <w:autoSpaceDE w:val="0"/>
              <w:autoSpaceDN w:val="0"/>
              <w:adjustRightInd w:val="0"/>
              <w:spacing w:line="360" w:lineRule="auto"/>
              <w:rPr>
                <w:rFonts w:hint="eastAsia" w:hAnsi="宋体" w:cs="宋体"/>
                <w:kern w:val="0"/>
                <w:szCs w:val="21"/>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hAnsi="宋体" w:cs="宋体"/>
                <w:kern w:val="0"/>
                <w:szCs w:val="21"/>
              </w:rPr>
            </w:pPr>
          </w:p>
        </w:tc>
        <w:tc>
          <w:tcPr>
            <w:tcW w:w="1620" w:type="dxa"/>
            <w:gridSpan w:val="2"/>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高级职称人员</w:t>
            </w:r>
          </w:p>
        </w:tc>
        <w:tc>
          <w:tcPr>
            <w:tcW w:w="1697" w:type="dxa"/>
            <w:noWrap w:val="0"/>
            <w:vAlign w:val="center"/>
          </w:tcPr>
          <w:p>
            <w:pPr>
              <w:autoSpaceDE w:val="0"/>
              <w:autoSpaceDN w:val="0"/>
              <w:adjustRightInd w:val="0"/>
              <w:spacing w:line="360" w:lineRule="auto"/>
              <w:rPr>
                <w:rFonts w:hint="eastAsia"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注册资金</w:t>
            </w:r>
          </w:p>
        </w:tc>
        <w:tc>
          <w:tcPr>
            <w:tcW w:w="3195" w:type="dxa"/>
            <w:gridSpan w:val="4"/>
            <w:tcBorders>
              <w:right w:val="single" w:color="auto" w:sz="4" w:space="0"/>
            </w:tcBorders>
            <w:noWrap w:val="0"/>
            <w:vAlign w:val="center"/>
          </w:tcPr>
          <w:p>
            <w:pPr>
              <w:autoSpaceDE w:val="0"/>
              <w:autoSpaceDN w:val="0"/>
              <w:adjustRightInd w:val="0"/>
              <w:spacing w:line="360" w:lineRule="auto"/>
              <w:rPr>
                <w:rFonts w:hint="eastAsia" w:hAnsi="宋体" w:cs="宋体"/>
                <w:kern w:val="0"/>
                <w:szCs w:val="21"/>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hAnsi="宋体" w:cs="宋体"/>
                <w:kern w:val="0"/>
                <w:szCs w:val="21"/>
              </w:rPr>
            </w:pPr>
          </w:p>
        </w:tc>
        <w:tc>
          <w:tcPr>
            <w:tcW w:w="1620" w:type="dxa"/>
            <w:gridSpan w:val="2"/>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中级职称人员</w:t>
            </w:r>
          </w:p>
        </w:tc>
        <w:tc>
          <w:tcPr>
            <w:tcW w:w="1697" w:type="dxa"/>
            <w:noWrap w:val="0"/>
            <w:vAlign w:val="center"/>
          </w:tcPr>
          <w:p>
            <w:pPr>
              <w:autoSpaceDE w:val="0"/>
              <w:autoSpaceDN w:val="0"/>
              <w:adjustRightInd w:val="0"/>
              <w:spacing w:line="360" w:lineRule="auto"/>
              <w:rPr>
                <w:rFonts w:hint="eastAsia"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6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开户银行</w:t>
            </w:r>
          </w:p>
        </w:tc>
        <w:tc>
          <w:tcPr>
            <w:tcW w:w="3195" w:type="dxa"/>
            <w:gridSpan w:val="4"/>
            <w:tcBorders>
              <w:right w:val="single" w:color="auto" w:sz="4" w:space="0"/>
            </w:tcBorders>
            <w:noWrap w:val="0"/>
            <w:vAlign w:val="center"/>
          </w:tcPr>
          <w:p>
            <w:pPr>
              <w:autoSpaceDE w:val="0"/>
              <w:autoSpaceDN w:val="0"/>
              <w:adjustRightInd w:val="0"/>
              <w:spacing w:line="360" w:lineRule="auto"/>
              <w:rPr>
                <w:rFonts w:hint="eastAsia" w:hAnsi="宋体" w:cs="宋体"/>
                <w:kern w:val="0"/>
                <w:szCs w:val="21"/>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hAnsi="宋体" w:cs="宋体"/>
                <w:kern w:val="0"/>
                <w:szCs w:val="21"/>
              </w:rPr>
            </w:pPr>
          </w:p>
        </w:tc>
        <w:tc>
          <w:tcPr>
            <w:tcW w:w="1620" w:type="dxa"/>
            <w:gridSpan w:val="2"/>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初级职称人员</w:t>
            </w:r>
          </w:p>
        </w:tc>
        <w:tc>
          <w:tcPr>
            <w:tcW w:w="1697" w:type="dxa"/>
            <w:noWrap w:val="0"/>
            <w:vAlign w:val="center"/>
          </w:tcPr>
          <w:p>
            <w:pPr>
              <w:autoSpaceDE w:val="0"/>
              <w:autoSpaceDN w:val="0"/>
              <w:adjustRightInd w:val="0"/>
              <w:spacing w:line="360" w:lineRule="auto"/>
              <w:rPr>
                <w:rFonts w:hint="eastAsia"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44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账号</w:t>
            </w:r>
          </w:p>
        </w:tc>
        <w:tc>
          <w:tcPr>
            <w:tcW w:w="3195" w:type="dxa"/>
            <w:gridSpan w:val="4"/>
            <w:tcBorders>
              <w:right w:val="single" w:color="auto" w:sz="4" w:space="0"/>
            </w:tcBorders>
            <w:noWrap w:val="0"/>
            <w:vAlign w:val="center"/>
          </w:tcPr>
          <w:p>
            <w:pPr>
              <w:autoSpaceDE w:val="0"/>
              <w:autoSpaceDN w:val="0"/>
              <w:adjustRightInd w:val="0"/>
              <w:spacing w:line="360" w:lineRule="auto"/>
              <w:rPr>
                <w:rFonts w:hint="eastAsia" w:hAnsi="宋体" w:cs="宋体"/>
                <w:kern w:val="0"/>
                <w:szCs w:val="21"/>
              </w:rPr>
            </w:pPr>
          </w:p>
        </w:tc>
        <w:tc>
          <w:tcPr>
            <w:tcW w:w="900" w:type="dxa"/>
            <w:gridSpan w:val="3"/>
            <w:vMerge w:val="continue"/>
            <w:tcBorders>
              <w:left w:val="single" w:color="auto" w:sz="4" w:space="0"/>
            </w:tcBorders>
            <w:noWrap w:val="0"/>
            <w:vAlign w:val="center"/>
          </w:tcPr>
          <w:p>
            <w:pPr>
              <w:autoSpaceDE w:val="0"/>
              <w:autoSpaceDN w:val="0"/>
              <w:adjustRightInd w:val="0"/>
              <w:spacing w:line="360" w:lineRule="auto"/>
              <w:rPr>
                <w:rFonts w:hint="eastAsia" w:hAnsi="宋体" w:cs="宋体"/>
                <w:kern w:val="0"/>
                <w:szCs w:val="21"/>
              </w:rPr>
            </w:pPr>
          </w:p>
        </w:tc>
        <w:tc>
          <w:tcPr>
            <w:tcW w:w="1620" w:type="dxa"/>
            <w:gridSpan w:val="2"/>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普通职工</w:t>
            </w:r>
          </w:p>
        </w:tc>
        <w:tc>
          <w:tcPr>
            <w:tcW w:w="1697" w:type="dxa"/>
            <w:noWrap w:val="0"/>
            <w:vAlign w:val="center"/>
          </w:tcPr>
          <w:p>
            <w:pPr>
              <w:autoSpaceDE w:val="0"/>
              <w:autoSpaceDN w:val="0"/>
              <w:adjustRightInd w:val="0"/>
              <w:spacing w:line="360" w:lineRule="auto"/>
              <w:rPr>
                <w:rFonts w:hint="eastAsia"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42" w:hRule="atLeast"/>
          <w:jc w:val="center"/>
        </w:trPr>
        <w:tc>
          <w:tcPr>
            <w:tcW w:w="1597" w:type="dxa"/>
            <w:noWrap w:val="0"/>
            <w:vAlign w:val="center"/>
          </w:tcPr>
          <w:p>
            <w:pPr>
              <w:autoSpaceDE w:val="0"/>
              <w:autoSpaceDN w:val="0"/>
              <w:adjustRightInd w:val="0"/>
              <w:spacing w:line="360" w:lineRule="auto"/>
              <w:rPr>
                <w:rFonts w:hint="eastAsia" w:hAnsi="宋体" w:cs="宋体"/>
                <w:kern w:val="0"/>
                <w:szCs w:val="21"/>
              </w:rPr>
            </w:pPr>
            <w:r>
              <w:rPr>
                <w:rFonts w:hint="eastAsia" w:hAnsi="宋体" w:cs="宋体"/>
                <w:kern w:val="0"/>
                <w:szCs w:val="21"/>
              </w:rPr>
              <w:t>经营范围</w:t>
            </w:r>
          </w:p>
        </w:tc>
        <w:tc>
          <w:tcPr>
            <w:tcW w:w="7412" w:type="dxa"/>
            <w:gridSpan w:val="10"/>
            <w:noWrap w:val="0"/>
            <w:vAlign w:val="center"/>
          </w:tcPr>
          <w:p>
            <w:pPr>
              <w:autoSpaceDE w:val="0"/>
              <w:autoSpaceDN w:val="0"/>
              <w:adjustRightInd w:val="0"/>
              <w:spacing w:line="360" w:lineRule="auto"/>
              <w:rPr>
                <w:rFonts w:hint="eastAsia" w:hAnsi="宋体" w:cs="宋体"/>
                <w:b/>
                <w:bCs/>
                <w:kern w:val="0"/>
                <w:szCs w:val="21"/>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Ex>
        <w:trPr>
          <w:cantSplit/>
          <w:trHeight w:val="1072" w:hRule="atLeast"/>
          <w:jc w:val="center"/>
        </w:trPr>
        <w:tc>
          <w:tcPr>
            <w:tcW w:w="1597" w:type="dxa"/>
            <w:noWrap w:val="0"/>
            <w:vAlign w:val="top"/>
          </w:tcPr>
          <w:p>
            <w:pPr>
              <w:autoSpaceDE w:val="0"/>
              <w:autoSpaceDN w:val="0"/>
              <w:adjustRightInd w:val="0"/>
              <w:spacing w:line="360" w:lineRule="auto"/>
              <w:rPr>
                <w:rFonts w:hint="eastAsia" w:hAnsi="宋体" w:cs="宋体"/>
                <w:kern w:val="0"/>
                <w:szCs w:val="21"/>
              </w:rPr>
            </w:pPr>
            <w:r>
              <w:rPr>
                <w:rFonts w:hint="eastAsia" w:hAnsi="宋体" w:cs="宋体"/>
                <w:kern w:val="0"/>
                <w:szCs w:val="21"/>
              </w:rPr>
              <w:t>备注</w:t>
            </w:r>
          </w:p>
        </w:tc>
        <w:tc>
          <w:tcPr>
            <w:tcW w:w="7412" w:type="dxa"/>
            <w:gridSpan w:val="10"/>
            <w:noWrap w:val="0"/>
            <w:vAlign w:val="top"/>
          </w:tcPr>
          <w:p>
            <w:pPr>
              <w:autoSpaceDE w:val="0"/>
              <w:autoSpaceDN w:val="0"/>
              <w:adjustRightInd w:val="0"/>
              <w:spacing w:line="360" w:lineRule="auto"/>
              <w:rPr>
                <w:rFonts w:hint="eastAsia" w:hAnsi="宋体" w:cs="宋体"/>
                <w:kern w:val="0"/>
                <w:szCs w:val="21"/>
              </w:rPr>
            </w:pPr>
          </w:p>
        </w:tc>
      </w:tr>
    </w:tbl>
    <w:p>
      <w:pPr>
        <w:adjustRightInd w:val="0"/>
        <w:spacing w:line="360" w:lineRule="auto"/>
        <w:ind w:firstLine="420" w:firstLineChars="175"/>
        <w:rPr>
          <w:rFonts w:hint="eastAsia" w:hAnsi="宋体" w:cs="宋体"/>
          <w:bCs/>
          <w:sz w:val="24"/>
        </w:rPr>
      </w:pPr>
      <w:r>
        <w:rPr>
          <w:rFonts w:hint="eastAsia" w:hAnsi="宋体" w:cs="宋体"/>
          <w:bCs/>
          <w:sz w:val="24"/>
        </w:rPr>
        <w:t>投标人：（填写名称并盖章）</w:t>
      </w:r>
    </w:p>
    <w:p>
      <w:pPr>
        <w:adjustRightInd w:val="0"/>
        <w:spacing w:line="360" w:lineRule="auto"/>
        <w:ind w:firstLine="420" w:firstLineChars="175"/>
        <w:rPr>
          <w:rFonts w:hint="eastAsia" w:hAnsi="宋体" w:cs="宋体"/>
          <w:sz w:val="24"/>
        </w:rPr>
      </w:pPr>
    </w:p>
    <w:p>
      <w:pPr>
        <w:adjustRightInd w:val="0"/>
        <w:spacing w:line="360" w:lineRule="auto"/>
        <w:ind w:firstLine="420" w:firstLineChars="175"/>
        <w:rPr>
          <w:rFonts w:hint="eastAsia" w:hAnsi="宋体" w:cs="宋体"/>
          <w:bCs/>
          <w:sz w:val="24"/>
        </w:rPr>
      </w:pPr>
      <w:r>
        <w:rPr>
          <w:rFonts w:hint="eastAsia" w:hAnsi="宋体" w:cs="宋体"/>
          <w:sz w:val="24"/>
        </w:rPr>
        <w:t>法定代表人或授权代表</w:t>
      </w:r>
      <w:r>
        <w:rPr>
          <w:rFonts w:hint="eastAsia" w:hAnsi="宋体" w:cs="宋体"/>
          <w:bCs/>
          <w:sz w:val="24"/>
        </w:rPr>
        <w:t>：</w:t>
      </w:r>
      <w:r>
        <w:rPr>
          <w:rFonts w:hint="eastAsia" w:hAnsi="宋体" w:cs="宋体"/>
          <w:iCs/>
          <w:sz w:val="24"/>
          <w:szCs w:val="21"/>
        </w:rPr>
        <w:t>（签字或盖章）</w:t>
      </w:r>
    </w:p>
    <w:p>
      <w:pPr>
        <w:adjustRightInd w:val="0"/>
        <w:spacing w:line="360" w:lineRule="auto"/>
        <w:ind w:firstLine="420" w:firstLineChars="175"/>
        <w:rPr>
          <w:rFonts w:hint="eastAsia" w:hAnsi="宋体" w:cs="宋体"/>
          <w:bCs/>
          <w:sz w:val="24"/>
        </w:rPr>
      </w:pPr>
    </w:p>
    <w:p>
      <w:pPr>
        <w:adjustRightInd w:val="0"/>
        <w:spacing w:line="360" w:lineRule="auto"/>
        <w:ind w:firstLine="420" w:firstLineChars="175"/>
        <w:rPr>
          <w:rFonts w:hint="eastAsia" w:hAnsi="宋体" w:cs="宋体"/>
          <w:bCs/>
          <w:sz w:val="24"/>
        </w:rPr>
      </w:pPr>
      <w:r>
        <w:rPr>
          <w:rFonts w:hint="eastAsia" w:hAnsi="宋体" w:cs="宋体"/>
          <w:bCs/>
          <w:sz w:val="24"/>
        </w:rPr>
        <w:t>投标日期：</w:t>
      </w:r>
    </w:p>
    <w:p>
      <w:pPr>
        <w:adjustRightInd w:val="0"/>
        <w:snapToGrid w:val="0"/>
        <w:spacing w:line="360" w:lineRule="auto"/>
        <w:ind w:firstLine="480" w:firstLineChars="200"/>
        <w:rPr>
          <w:rFonts w:hint="eastAsia" w:hAnsi="宋体" w:cs="宋体"/>
          <w:sz w:val="24"/>
        </w:rPr>
      </w:pPr>
    </w:p>
    <w:p>
      <w:pPr>
        <w:pStyle w:val="2"/>
        <w:keepNext w:val="0"/>
        <w:keepLines w:val="0"/>
        <w:tabs>
          <w:tab w:val="left" w:pos="360"/>
          <w:tab w:val="left" w:pos="540"/>
        </w:tabs>
        <w:spacing w:before="156" w:beforeLines="50" w:beforeAutospacing="0" w:after="156" w:afterLines="50" w:afterAutospacing="0"/>
        <w:ind w:left="840"/>
        <w:jc w:val="center"/>
        <w:rPr>
          <w:rFonts w:hint="eastAsia" w:ascii="宋体" w:hAnsi="宋体" w:eastAsia="宋体" w:cs="宋体"/>
          <w:sz w:val="32"/>
        </w:rPr>
      </w:pPr>
      <w:r>
        <w:rPr>
          <w:rFonts w:hint="eastAsia" w:ascii="宋体" w:hAnsi="宋体" w:eastAsia="宋体" w:cs="宋体"/>
          <w:sz w:val="24"/>
        </w:rPr>
        <w:br w:type="page"/>
      </w:r>
      <w:bookmarkStart w:id="362" w:name="_Toc482172884"/>
      <w:bookmarkStart w:id="363" w:name="_Toc30960_WPSOffice_Level2"/>
      <w:bookmarkStart w:id="364" w:name="_Toc32125_WPSOffice_Level2"/>
      <w:bookmarkStart w:id="365" w:name="_Toc29155"/>
      <w:bookmarkStart w:id="366" w:name="_Toc6116"/>
      <w:bookmarkStart w:id="367" w:name="_Toc317237639"/>
      <w:r>
        <w:rPr>
          <w:rFonts w:hint="eastAsia" w:ascii="宋体" w:hAnsi="宋体" w:eastAsia="宋体" w:cs="宋体"/>
          <w:sz w:val="32"/>
        </w:rPr>
        <w:t>5、资格证明文件</w:t>
      </w:r>
      <w:bookmarkEnd w:id="362"/>
      <w:bookmarkEnd w:id="363"/>
      <w:bookmarkEnd w:id="364"/>
      <w:bookmarkEnd w:id="365"/>
      <w:bookmarkEnd w:id="366"/>
      <w:bookmarkEnd w:id="367"/>
    </w:p>
    <w:p>
      <w:pPr>
        <w:numPr>
          <w:ilvl w:val="0"/>
          <w:numId w:val="31"/>
        </w:numPr>
        <w:spacing w:line="480" w:lineRule="auto"/>
        <w:ind w:firstLine="700"/>
        <w:rPr>
          <w:rFonts w:hint="eastAsia" w:hAnsi="宋体" w:cs="宋体"/>
          <w:b/>
          <w:bCs/>
          <w:sz w:val="28"/>
          <w:szCs w:val="28"/>
        </w:rPr>
      </w:pPr>
      <w:r>
        <w:rPr>
          <w:rFonts w:hint="eastAsia" w:hAnsi="宋体" w:cs="宋体"/>
          <w:b/>
          <w:bCs/>
          <w:sz w:val="28"/>
          <w:szCs w:val="28"/>
        </w:rPr>
        <w:t>提供有效的营业执照（副本或正本）或事业单位法人证书（提供复印件）（必须放在投标文件中）；</w:t>
      </w:r>
    </w:p>
    <w:p>
      <w:pPr>
        <w:numPr>
          <w:ilvl w:val="0"/>
          <w:numId w:val="31"/>
        </w:numPr>
        <w:rPr>
          <w:rFonts w:hint="eastAsia" w:hAnsi="宋体" w:cs="宋体"/>
          <w:b/>
          <w:bCs/>
          <w:color w:val="000000"/>
          <w:sz w:val="28"/>
          <w:szCs w:val="28"/>
        </w:rPr>
      </w:pPr>
      <w:r>
        <w:rPr>
          <w:rFonts w:hint="eastAsia" w:hAnsi="宋体" w:cs="宋体"/>
          <w:b/>
          <w:bCs/>
          <w:color w:val="000000"/>
          <w:sz w:val="28"/>
          <w:szCs w:val="28"/>
        </w:rPr>
        <w:t>委托代表人：法人代表授权书和法定代表人身份证复印件及授权委托人身份证复印件（必须放在投标文件中）；</w:t>
      </w:r>
    </w:p>
    <w:p>
      <w:pPr>
        <w:numPr>
          <w:ilvl w:val="0"/>
          <w:numId w:val="31"/>
        </w:numPr>
        <w:spacing w:line="480" w:lineRule="auto"/>
        <w:ind w:firstLine="700"/>
        <w:rPr>
          <w:rFonts w:hint="eastAsia" w:hAnsi="宋体" w:cs="宋体"/>
          <w:b/>
          <w:bCs/>
          <w:sz w:val="28"/>
          <w:szCs w:val="28"/>
        </w:rPr>
      </w:pPr>
      <w:r>
        <w:rPr>
          <w:rFonts w:hint="eastAsia" w:hAnsi="宋体" w:cs="宋体"/>
          <w:b/>
          <w:bCs/>
          <w:sz w:val="28"/>
          <w:szCs w:val="28"/>
        </w:rPr>
        <w:t>提供202</w:t>
      </w:r>
      <w:r>
        <w:rPr>
          <w:rFonts w:hint="eastAsia" w:hAnsi="宋体" w:cs="宋体"/>
          <w:b/>
          <w:bCs/>
          <w:sz w:val="28"/>
          <w:szCs w:val="28"/>
          <w:lang w:val="en-US" w:eastAsia="zh-CN"/>
        </w:rPr>
        <w:t>3</w:t>
      </w:r>
      <w:r>
        <w:rPr>
          <w:rFonts w:hint="eastAsia" w:hAnsi="宋体" w:cs="宋体"/>
          <w:b/>
          <w:bCs/>
          <w:sz w:val="28"/>
          <w:szCs w:val="28"/>
        </w:rPr>
        <w:t>年任意一个月的纳税凭证和社会保障金缴费凭证，零纳税须提供税务部门盖章的纳税申报表（必须放在投标文件中）；</w:t>
      </w:r>
    </w:p>
    <w:p>
      <w:pPr>
        <w:numPr>
          <w:ilvl w:val="0"/>
          <w:numId w:val="31"/>
        </w:numPr>
        <w:spacing w:line="480" w:lineRule="auto"/>
        <w:ind w:firstLine="700"/>
        <w:rPr>
          <w:rFonts w:hint="eastAsia" w:hAnsi="宋体" w:cs="宋体"/>
          <w:b/>
          <w:bCs/>
          <w:sz w:val="28"/>
          <w:szCs w:val="28"/>
        </w:rPr>
      </w:pPr>
      <w:r>
        <w:rPr>
          <w:rFonts w:hint="eastAsia" w:hAnsi="宋体" w:cs="宋体"/>
          <w:b/>
          <w:bCs/>
          <w:sz w:val="28"/>
          <w:szCs w:val="28"/>
        </w:rPr>
        <w:t>具有履行合同所必需的设备和专业技术能力（提供承诺书，格式见附件）（必须放在投标文件中）</w:t>
      </w:r>
      <w:r>
        <w:rPr>
          <w:rFonts w:hint="eastAsia" w:hAnsi="宋体" w:cs="宋体"/>
          <w:b/>
          <w:bCs/>
          <w:sz w:val="28"/>
          <w:szCs w:val="28"/>
          <w:lang w:eastAsia="zh-CN"/>
        </w:rPr>
        <w:t>；</w:t>
      </w:r>
    </w:p>
    <w:p>
      <w:pPr>
        <w:numPr>
          <w:ilvl w:val="0"/>
          <w:numId w:val="31"/>
        </w:numPr>
        <w:spacing w:line="480" w:lineRule="auto"/>
        <w:ind w:firstLine="700"/>
        <w:rPr>
          <w:rFonts w:hint="eastAsia" w:hAnsi="宋体" w:cs="宋体"/>
          <w:b/>
          <w:bCs/>
          <w:sz w:val="28"/>
          <w:szCs w:val="28"/>
        </w:rPr>
      </w:pPr>
      <w:r>
        <w:rPr>
          <w:rFonts w:hint="eastAsia" w:hAnsi="宋体" w:cs="宋体"/>
          <w:b/>
          <w:bCs/>
          <w:sz w:val="28"/>
          <w:szCs w:val="28"/>
        </w:rPr>
        <w:t>提供202</w:t>
      </w:r>
      <w:r>
        <w:rPr>
          <w:rFonts w:hint="eastAsia" w:hAnsi="宋体" w:cs="宋体"/>
          <w:b/>
          <w:bCs/>
          <w:sz w:val="28"/>
          <w:szCs w:val="28"/>
          <w:lang w:val="en-US" w:eastAsia="zh-CN"/>
        </w:rPr>
        <w:t>3</w:t>
      </w:r>
      <w:r>
        <w:rPr>
          <w:rFonts w:hint="eastAsia" w:hAnsi="宋体" w:cs="宋体"/>
          <w:b/>
          <w:bCs/>
          <w:sz w:val="28"/>
          <w:szCs w:val="28"/>
        </w:rPr>
        <w:t>年任意一个月的财务报表（必须放在投标文件中）；</w:t>
      </w:r>
    </w:p>
    <w:p>
      <w:pPr>
        <w:numPr>
          <w:ilvl w:val="0"/>
          <w:numId w:val="31"/>
        </w:numPr>
        <w:spacing w:line="480" w:lineRule="auto"/>
        <w:ind w:firstLine="700"/>
        <w:rPr>
          <w:rFonts w:hint="eastAsia" w:hAnsi="宋体" w:cs="宋体"/>
          <w:b/>
          <w:bCs/>
          <w:sz w:val="28"/>
          <w:szCs w:val="28"/>
        </w:rPr>
      </w:pPr>
      <w:r>
        <w:rPr>
          <w:rFonts w:hint="eastAsia" w:hAnsi="宋体" w:cs="宋体"/>
          <w:b/>
          <w:bCs/>
          <w:sz w:val="28"/>
          <w:szCs w:val="28"/>
        </w:rPr>
        <w:t>招标文件规定的或其他投标人认为需要提供的内容。</w:t>
      </w:r>
    </w:p>
    <w:p>
      <w:pPr>
        <w:spacing w:line="480" w:lineRule="auto"/>
        <w:rPr>
          <w:rFonts w:hint="eastAsia" w:hAnsi="宋体" w:cs="宋体"/>
          <w:b/>
          <w:bCs/>
          <w:sz w:val="28"/>
          <w:szCs w:val="28"/>
        </w:rPr>
      </w:pPr>
      <w:r>
        <w:rPr>
          <w:rFonts w:hint="eastAsia" w:hAnsi="宋体" w:cs="宋体"/>
          <w:b/>
          <w:bCs/>
          <w:sz w:val="28"/>
          <w:szCs w:val="28"/>
        </w:rPr>
        <w:t>以上为资格审查内容，必须在投标文件中提供，任何一项未提供或不满足将导致投标无效，请投标人认真对待！</w:t>
      </w: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 w:val="0"/>
          <w:bCs w:val="0"/>
          <w:sz w:val="24"/>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 w:val="0"/>
          <w:bCs w:val="0"/>
          <w:sz w:val="24"/>
        </w:rPr>
      </w:pPr>
    </w:p>
    <w:p>
      <w:pPr>
        <w:rPr>
          <w:rFonts w:hint="eastAsia" w:hAnsi="宋体" w:cs="宋体"/>
          <w:b/>
          <w:bCs/>
          <w:sz w:val="24"/>
        </w:rPr>
      </w:pPr>
    </w:p>
    <w:p>
      <w:pPr>
        <w:pStyle w:val="13"/>
        <w:rPr>
          <w:rFonts w:hint="eastAsia" w:hAnsi="宋体" w:cs="宋体"/>
          <w:b/>
          <w:bCs/>
          <w:sz w:val="24"/>
        </w:rPr>
      </w:pPr>
    </w:p>
    <w:p>
      <w:pPr>
        <w:pStyle w:val="7"/>
        <w:rPr>
          <w:rFonts w:hint="eastAsia"/>
        </w:rPr>
      </w:pPr>
    </w:p>
    <w:p>
      <w:pPr>
        <w:pStyle w:val="3"/>
        <w:rPr>
          <w:rFonts w:hint="eastAsia"/>
        </w:rPr>
      </w:pPr>
    </w:p>
    <w:p>
      <w:pPr>
        <w:widowControl/>
        <w:spacing w:line="540" w:lineRule="exact"/>
        <w:jc w:val="left"/>
        <w:rPr>
          <w:rFonts w:hint="eastAsia" w:eastAsia="仿宋"/>
          <w:color w:val="000000"/>
          <w:kern w:val="0"/>
          <w:sz w:val="32"/>
          <w:szCs w:val="32"/>
          <w:lang w:bidi="ar"/>
        </w:rPr>
      </w:pPr>
    </w:p>
    <w:p>
      <w:pPr>
        <w:widowControl/>
        <w:spacing w:line="540" w:lineRule="exact"/>
        <w:jc w:val="left"/>
        <w:rPr>
          <w:rFonts w:hint="eastAsia" w:eastAsia="仿宋"/>
          <w:color w:val="000000"/>
          <w:kern w:val="0"/>
          <w:sz w:val="32"/>
          <w:szCs w:val="32"/>
          <w:lang w:bidi="ar"/>
        </w:rPr>
      </w:pPr>
    </w:p>
    <w:p>
      <w:pPr>
        <w:rPr>
          <w:rFonts w:hint="eastAsia"/>
          <w:b/>
          <w:bCs/>
          <w:color w:val="000000"/>
          <w:sz w:val="30"/>
          <w:szCs w:val="30"/>
        </w:rPr>
      </w:pPr>
      <w:bookmarkStart w:id="368" w:name="_Toc10086"/>
      <w:bookmarkStart w:id="369" w:name="_Toc1691_WPSOffice_Level1"/>
      <w:bookmarkStart w:id="370" w:name="_Toc12792_WPSOffice_Level1"/>
    </w:p>
    <w:p>
      <w:pPr>
        <w:rPr>
          <w:b/>
          <w:bCs/>
          <w:color w:val="000000"/>
          <w:sz w:val="30"/>
          <w:szCs w:val="30"/>
        </w:rPr>
      </w:pPr>
      <w:r>
        <w:rPr>
          <w:rFonts w:hint="eastAsia"/>
          <w:b/>
          <w:bCs/>
          <w:color w:val="000000"/>
          <w:sz w:val="30"/>
          <w:szCs w:val="30"/>
        </w:rPr>
        <w:t>附件</w:t>
      </w:r>
      <w:bookmarkEnd w:id="368"/>
      <w:bookmarkEnd w:id="369"/>
      <w:bookmarkEnd w:id="370"/>
      <w:r>
        <w:rPr>
          <w:rFonts w:hint="eastAsia"/>
          <w:b/>
          <w:bCs/>
          <w:color w:val="000000"/>
          <w:sz w:val="30"/>
          <w:szCs w:val="30"/>
          <w:lang w:val="en-US" w:eastAsia="zh-CN"/>
        </w:rPr>
        <w:t>1</w:t>
      </w:r>
    </w:p>
    <w:p>
      <w:pPr>
        <w:spacing w:line="360" w:lineRule="auto"/>
        <w:ind w:firstLine="480" w:firstLineChars="200"/>
        <w:rPr>
          <w:sz w:val="24"/>
        </w:rPr>
      </w:pPr>
    </w:p>
    <w:p>
      <w:pPr>
        <w:spacing w:line="360" w:lineRule="auto"/>
        <w:ind w:firstLine="602" w:firstLineChars="200"/>
        <w:jc w:val="center"/>
        <w:rPr>
          <w:b/>
          <w:bCs/>
          <w:sz w:val="30"/>
          <w:szCs w:val="30"/>
        </w:rPr>
      </w:pPr>
      <w:bookmarkStart w:id="371" w:name="_Toc24191_WPSOffice_Level1"/>
      <w:bookmarkStart w:id="372" w:name="_Toc24030_WPSOffice_Level2"/>
      <w:bookmarkStart w:id="373" w:name="_Toc14832_WPSOffice_Level1"/>
      <w:r>
        <w:rPr>
          <w:b/>
          <w:bCs/>
          <w:sz w:val="30"/>
          <w:szCs w:val="30"/>
        </w:rPr>
        <w:t>具有履行合同所必需的设备和专业技术能力</w:t>
      </w:r>
      <w:bookmarkEnd w:id="371"/>
      <w:bookmarkEnd w:id="372"/>
      <w:bookmarkEnd w:id="373"/>
    </w:p>
    <w:p>
      <w:pPr>
        <w:spacing w:line="360" w:lineRule="auto"/>
        <w:ind w:firstLine="602" w:firstLineChars="200"/>
        <w:jc w:val="center"/>
        <w:rPr>
          <w:b/>
          <w:bCs/>
          <w:sz w:val="30"/>
          <w:szCs w:val="30"/>
        </w:rPr>
      </w:pPr>
      <w:bookmarkStart w:id="374" w:name="_Toc32354_WPSOffice_Level2"/>
      <w:bookmarkStart w:id="375" w:name="_Toc16688_WPSOffice_Level1"/>
      <w:bookmarkStart w:id="376" w:name="_Toc20591_WPSOffice_Level1"/>
      <w:r>
        <w:rPr>
          <w:b/>
          <w:bCs/>
          <w:sz w:val="30"/>
          <w:szCs w:val="30"/>
        </w:rPr>
        <w:t>承诺书</w:t>
      </w:r>
      <w:bookmarkEnd w:id="374"/>
      <w:bookmarkEnd w:id="375"/>
      <w:bookmarkEnd w:id="376"/>
    </w:p>
    <w:p>
      <w:pPr>
        <w:spacing w:line="360" w:lineRule="auto"/>
        <w:ind w:firstLine="480" w:firstLineChars="200"/>
        <w:rPr>
          <w:sz w:val="24"/>
        </w:rPr>
      </w:pPr>
    </w:p>
    <w:p>
      <w:pPr>
        <w:spacing w:line="480" w:lineRule="auto"/>
        <w:ind w:firstLine="480" w:firstLineChars="200"/>
        <w:rPr>
          <w:sz w:val="24"/>
          <w:u w:val="single"/>
        </w:rPr>
      </w:pPr>
      <w:r>
        <w:rPr>
          <w:rFonts w:hint="eastAsia"/>
          <w:sz w:val="24"/>
        </w:rPr>
        <w:t>至：</w:t>
      </w:r>
      <w:r>
        <w:rPr>
          <w:rFonts w:hint="eastAsia"/>
          <w:sz w:val="24"/>
          <w:u w:val="single"/>
        </w:rPr>
        <w:t>三亚市政府采购中心</w:t>
      </w:r>
    </w:p>
    <w:p>
      <w:pPr>
        <w:spacing w:line="480" w:lineRule="auto"/>
        <w:ind w:firstLine="480" w:firstLineChars="200"/>
        <w:rPr>
          <w:sz w:val="24"/>
        </w:rPr>
      </w:pPr>
      <w:r>
        <w:rPr>
          <w:sz w:val="24"/>
        </w:rPr>
        <w:t>我单位参与你</w:t>
      </w:r>
      <w:r>
        <w:rPr>
          <w:rFonts w:hint="eastAsia"/>
          <w:sz w:val="24"/>
        </w:rPr>
        <w:t>中心</w:t>
      </w:r>
      <w:r>
        <w:rPr>
          <w:sz w:val="24"/>
        </w:rPr>
        <w:t>组织的</w:t>
      </w:r>
      <w:r>
        <w:rPr>
          <w:rFonts w:hint="eastAsia"/>
          <w:color w:val="FF0000"/>
          <w:sz w:val="24"/>
          <w:u w:val="single"/>
        </w:rPr>
        <w:t xml:space="preserve"> </w:t>
      </w:r>
      <w:r>
        <w:rPr>
          <w:color w:val="FF0000"/>
          <w:sz w:val="24"/>
          <w:u w:val="single"/>
        </w:rPr>
        <w:t>（项目名称</w:t>
      </w:r>
      <w:r>
        <w:rPr>
          <w:rFonts w:hint="eastAsia"/>
          <w:color w:val="FF0000"/>
          <w:sz w:val="24"/>
          <w:u w:val="single"/>
        </w:rPr>
        <w:t>及项目编号</w:t>
      </w:r>
      <w:r>
        <w:rPr>
          <w:color w:val="FF0000"/>
          <w:sz w:val="24"/>
          <w:u w:val="single"/>
        </w:rPr>
        <w:t xml:space="preserve">） </w:t>
      </w:r>
      <w:r>
        <w:rPr>
          <w:rFonts w:hint="eastAsia"/>
          <w:sz w:val="24"/>
        </w:rPr>
        <w:t>招标</w:t>
      </w:r>
      <w:r>
        <w:rPr>
          <w:sz w:val="24"/>
        </w:rPr>
        <w:t>活动，现承诺具有履行合同所必需的设备和专业技术能力，如有虚假承诺，愿承担一切法律责任。</w:t>
      </w:r>
    </w:p>
    <w:p>
      <w:pPr>
        <w:rPr>
          <w:rFonts w:hint="eastAsia" w:hAnsi="宋体" w:cs="宋体"/>
          <w:sz w:val="32"/>
        </w:rPr>
      </w:pPr>
      <w:r>
        <w:rPr>
          <w:sz w:val="24"/>
        </w:rPr>
        <w:t>特此承诺</w:t>
      </w:r>
      <w:r>
        <w:rPr>
          <w:rFonts w:hint="eastAsia"/>
          <w:sz w:val="24"/>
        </w:rPr>
        <w:t>。</w:t>
      </w:r>
    </w:p>
    <w:p>
      <w:pPr>
        <w:spacing w:line="480" w:lineRule="auto"/>
        <w:ind w:firstLine="480" w:firstLineChars="200"/>
        <w:rPr>
          <w:rFonts w:hint="eastAsia"/>
          <w:color w:val="000000"/>
          <w:sz w:val="24"/>
        </w:rPr>
      </w:pPr>
    </w:p>
    <w:p>
      <w:pPr>
        <w:spacing w:line="480" w:lineRule="auto"/>
        <w:ind w:firstLine="480" w:firstLineChars="200"/>
        <w:rPr>
          <w:rFonts w:hint="eastAsia"/>
          <w:color w:val="000000"/>
          <w:sz w:val="24"/>
        </w:rPr>
      </w:pPr>
    </w:p>
    <w:p>
      <w:pPr>
        <w:spacing w:line="480" w:lineRule="auto"/>
        <w:ind w:firstLine="480" w:firstLineChars="200"/>
        <w:rPr>
          <w:rFonts w:hint="eastAsia"/>
          <w:color w:val="000000"/>
          <w:sz w:val="24"/>
        </w:rPr>
      </w:pPr>
    </w:p>
    <w:p>
      <w:pPr>
        <w:spacing w:line="480" w:lineRule="auto"/>
        <w:ind w:firstLine="480" w:firstLineChars="200"/>
        <w:rPr>
          <w:iCs/>
          <w:color w:val="000000"/>
          <w:sz w:val="24"/>
          <w:szCs w:val="20"/>
        </w:rPr>
      </w:pPr>
      <w:r>
        <w:rPr>
          <w:rFonts w:hint="eastAsia"/>
          <w:color w:val="000000"/>
          <w:sz w:val="24"/>
        </w:rPr>
        <w:t>供应商</w:t>
      </w:r>
      <w:r>
        <w:rPr>
          <w:color w:val="000000"/>
          <w:sz w:val="24"/>
        </w:rPr>
        <w:t>：（填写名称并盖章）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color w:val="000000"/>
          <w:sz w:val="24"/>
        </w:rPr>
      </w:pPr>
      <w:r>
        <w:rPr>
          <w:color w:val="000000"/>
          <w:sz w:val="24"/>
        </w:rPr>
        <w:t>法定代表人或其授权委托人：</w:t>
      </w:r>
      <w:r>
        <w:rPr>
          <w:iCs/>
          <w:color w:val="000000"/>
          <w:sz w:val="24"/>
          <w:szCs w:val="20"/>
        </w:rPr>
        <w:t>（签字或盖章）</w:t>
      </w:r>
    </w:p>
    <w:p>
      <w:pPr>
        <w:tabs>
          <w:tab w:val="left" w:pos="5310"/>
        </w:tabs>
        <w:spacing w:line="480" w:lineRule="auto"/>
        <w:ind w:firstLine="480" w:firstLineChars="200"/>
        <w:rPr>
          <w:color w:val="000000"/>
          <w:sz w:val="24"/>
        </w:rPr>
      </w:pPr>
    </w:p>
    <w:p>
      <w:pPr>
        <w:tabs>
          <w:tab w:val="left" w:pos="5310"/>
        </w:tabs>
        <w:spacing w:line="480" w:lineRule="auto"/>
        <w:ind w:firstLine="480" w:firstLineChars="200"/>
        <w:rPr>
          <w:rFonts w:hint="eastAsia"/>
          <w:color w:val="000000"/>
          <w:sz w:val="24"/>
        </w:rPr>
      </w:pPr>
      <w:r>
        <w:rPr>
          <w:color w:val="000000"/>
          <w:sz w:val="24"/>
        </w:rPr>
        <w:t>日期：</w:t>
      </w:r>
      <w:r>
        <w:rPr>
          <w:rFonts w:hint="eastAsia"/>
          <w:color w:val="000000"/>
          <w:sz w:val="24"/>
        </w:rPr>
        <w:t xml:space="preserve">   年   月   日</w:t>
      </w:r>
    </w:p>
    <w:p>
      <w:pPr>
        <w:rPr>
          <w:rFonts w:hint="eastAsia" w:hAnsi="宋体" w:cs="宋体"/>
          <w:color w:val="000000"/>
          <w:sz w:val="32"/>
        </w:rPr>
      </w:pPr>
    </w:p>
    <w:p>
      <w:pPr>
        <w:rPr>
          <w:rFonts w:hint="eastAsia" w:hAnsi="宋体" w:cs="宋体"/>
          <w:color w:val="000000"/>
          <w:sz w:val="32"/>
        </w:rPr>
      </w:pPr>
    </w:p>
    <w:p>
      <w:pPr>
        <w:rPr>
          <w:rFonts w:hint="eastAsia" w:hAnsi="宋体" w:cs="宋体"/>
          <w:color w:val="000000"/>
          <w:sz w:val="32"/>
        </w:rPr>
      </w:pPr>
    </w:p>
    <w:p>
      <w:pPr>
        <w:pStyle w:val="2"/>
        <w:keepNext w:val="0"/>
        <w:keepLines w:val="0"/>
        <w:tabs>
          <w:tab w:val="left" w:pos="360"/>
          <w:tab w:val="left" w:pos="540"/>
        </w:tabs>
        <w:spacing w:before="156" w:beforeLines="50" w:beforeAutospacing="0" w:after="156" w:afterLines="50" w:afterAutospacing="0"/>
        <w:rPr>
          <w:rFonts w:hint="eastAsia" w:ascii="宋体" w:hAnsi="宋体" w:eastAsia="宋体" w:cs="宋体"/>
          <w:sz w:val="24"/>
        </w:rPr>
      </w:pPr>
      <w:bookmarkStart w:id="377" w:name="_Toc9618_WPSOffice_Level2"/>
      <w:bookmarkStart w:id="378" w:name="_Toc13636_WPSOffice_Level2"/>
      <w:bookmarkStart w:id="379" w:name="_Toc12060"/>
      <w:bookmarkStart w:id="380" w:name="_Toc317237640"/>
      <w:bookmarkStart w:id="381" w:name="_Toc482172886"/>
      <w:bookmarkStart w:id="382" w:name="_Toc14866"/>
      <w:bookmarkStart w:id="383" w:name="_Toc7742"/>
    </w:p>
    <w:p>
      <w:pPr>
        <w:rPr>
          <w:rFonts w:hint="eastAsia" w:ascii="宋体" w:hAnsi="宋体" w:eastAsia="宋体" w:cs="宋体"/>
          <w:sz w:val="24"/>
        </w:rPr>
      </w:pPr>
    </w:p>
    <w:p>
      <w:pPr>
        <w:rPr>
          <w:rFonts w:hint="eastAsia"/>
        </w:rPr>
      </w:pPr>
    </w:p>
    <w:p>
      <w:pPr>
        <w:rPr>
          <w:rFonts w:hint="eastAsia" w:ascii="Times New Roman" w:hAnsi="Times New Roman" w:cs="Times New Roman"/>
          <w:b/>
          <w:bCs/>
          <w:color w:val="000000"/>
          <w:sz w:val="30"/>
          <w:szCs w:val="30"/>
          <w:lang w:eastAsia="zh-CN"/>
        </w:rPr>
      </w:pPr>
    </w:p>
    <w:p>
      <w:pPr>
        <w:rPr>
          <w:rFonts w:hint="default" w:ascii="Times New Roman" w:hAnsi="Times New Roman" w:cs="Times New Roman"/>
          <w:b/>
          <w:bCs/>
          <w:color w:val="000000"/>
          <w:sz w:val="30"/>
          <w:szCs w:val="30"/>
          <w:lang w:val="en-US" w:eastAsia="zh-CN"/>
        </w:rPr>
      </w:pPr>
      <w:r>
        <w:rPr>
          <w:rFonts w:hint="eastAsia" w:ascii="Times New Roman" w:hAnsi="Times New Roman" w:cs="Times New Roman"/>
          <w:b/>
          <w:bCs/>
          <w:color w:val="000000"/>
          <w:sz w:val="30"/>
          <w:szCs w:val="30"/>
          <w:lang w:eastAsia="zh-CN"/>
        </w:rPr>
        <w:t>附件</w:t>
      </w:r>
      <w:r>
        <w:rPr>
          <w:rFonts w:hint="eastAsia" w:ascii="Times New Roman" w:hAnsi="Times New Roman" w:cs="Times New Roman"/>
          <w:b/>
          <w:bCs/>
          <w:color w:val="000000"/>
          <w:sz w:val="30"/>
          <w:szCs w:val="30"/>
          <w:lang w:val="en-US" w:eastAsia="zh-CN"/>
        </w:rPr>
        <w:t>2</w:t>
      </w:r>
    </w:p>
    <w:p>
      <w:pPr>
        <w:jc w:val="center"/>
        <w:rPr>
          <w:rFonts w:hint="eastAsia" w:ascii="Times New Roman" w:hAnsi="Times New Roman" w:cs="Times New Roman"/>
          <w:b/>
          <w:bCs/>
          <w:color w:val="000000"/>
          <w:sz w:val="30"/>
          <w:szCs w:val="30"/>
          <w:lang w:eastAsia="zh-CN"/>
        </w:rPr>
      </w:pPr>
      <w:r>
        <w:rPr>
          <w:rFonts w:hint="eastAsia" w:ascii="Times New Roman" w:hAnsi="Times New Roman" w:cs="Times New Roman"/>
          <w:b/>
          <w:bCs/>
          <w:color w:val="000000"/>
          <w:sz w:val="30"/>
          <w:szCs w:val="30"/>
          <w:lang w:eastAsia="zh-CN"/>
        </w:rPr>
        <w:t>无环保类行政处罚记录声明函</w:t>
      </w:r>
    </w:p>
    <w:p>
      <w:pPr>
        <w:pStyle w:val="3"/>
        <w:rPr>
          <w:rFonts w:hint="eastAsia"/>
          <w:lang w:eastAsia="zh-CN"/>
        </w:rPr>
      </w:pPr>
    </w:p>
    <w:p>
      <w:pPr>
        <w:pStyle w:val="2"/>
        <w:ind w:firstLine="640" w:firstLineChars="2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32"/>
          <w:szCs w:val="24"/>
          <w:lang w:val="en-US" w:eastAsia="zh-CN" w:bidi="ar-SA"/>
        </w:rPr>
        <w:t>我公司</w:t>
      </w:r>
      <w:r>
        <w:rPr>
          <w:rFonts w:hint="eastAsia"/>
          <w:b w:val="0"/>
          <w:bCs w:val="0"/>
          <w:color w:val="auto"/>
          <w:sz w:val="24"/>
          <w:u w:val="single"/>
          <w:lang w:val="en-US" w:eastAsia="zh-CN"/>
        </w:rPr>
        <w:t xml:space="preserve">        </w:t>
      </w:r>
      <w:r>
        <w:rPr>
          <w:rFonts w:hint="eastAsia"/>
          <w:b w:val="0"/>
          <w:bCs w:val="0"/>
          <w:color w:val="auto"/>
          <w:sz w:val="32"/>
          <w:szCs w:val="32"/>
          <w:u w:val="single"/>
          <w:lang w:val="en-US" w:eastAsia="zh-CN"/>
        </w:rPr>
        <w:t xml:space="preserve"> (公司名字）</w:t>
      </w:r>
      <w:r>
        <w:rPr>
          <w:rFonts w:hint="eastAsia" w:ascii="宋体" w:hAnsi="宋体" w:eastAsia="宋体" w:cs="宋体"/>
          <w:b w:val="0"/>
          <w:bCs w:val="0"/>
          <w:color w:val="auto"/>
          <w:kern w:val="2"/>
          <w:sz w:val="32"/>
          <w:szCs w:val="24"/>
          <w:lang w:val="en-US" w:eastAsia="zh-CN" w:bidi="ar-SA"/>
        </w:rPr>
        <w:t>在参加政府采购活动前三年内没有环保类行政处罚记录。</w:t>
      </w:r>
    </w:p>
    <w:p>
      <w:pPr>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32"/>
          <w:szCs w:val="24"/>
          <w:lang w:val="en-US" w:eastAsia="zh-CN" w:bidi="ar-SA"/>
        </w:rPr>
        <w:t>特此声明。</w:t>
      </w:r>
    </w:p>
    <w:p>
      <w:pPr>
        <w:pStyle w:val="2"/>
        <w:rPr>
          <w:rFonts w:hint="eastAsia" w:ascii="宋体" w:hAnsi="宋体" w:eastAsia="宋体" w:cs="宋体"/>
          <w:b w:val="0"/>
          <w:bCs w:val="0"/>
          <w:color w:val="auto"/>
          <w:kern w:val="2"/>
          <w:sz w:val="32"/>
          <w:szCs w:val="24"/>
          <w:lang w:val="en-US" w:eastAsia="zh-CN" w:bidi="ar-SA"/>
        </w:rPr>
      </w:pPr>
    </w:p>
    <w:p>
      <w:pPr>
        <w:pStyle w:val="2"/>
        <w:ind w:firstLine="2880" w:firstLineChars="9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32"/>
          <w:szCs w:val="24"/>
          <w:lang w:val="en-US" w:eastAsia="zh-CN" w:bidi="ar-SA"/>
        </w:rPr>
        <w:t>供应商：（填写名称并盖章）</w:t>
      </w:r>
    </w:p>
    <w:p>
      <w:pPr>
        <w:pStyle w:val="2"/>
        <w:ind w:firstLine="5440" w:firstLineChars="1700"/>
        <w:rPr>
          <w:rFonts w:hint="eastAsia" w:ascii="宋体" w:hAnsi="宋体" w:eastAsia="宋体" w:cs="宋体"/>
          <w:b w:val="0"/>
          <w:bCs w:val="0"/>
          <w:color w:val="auto"/>
          <w:kern w:val="2"/>
          <w:sz w:val="32"/>
          <w:szCs w:val="24"/>
          <w:lang w:val="en-US" w:eastAsia="zh-CN" w:bidi="ar-SA"/>
        </w:rPr>
      </w:pPr>
    </w:p>
    <w:p>
      <w:pPr>
        <w:pStyle w:val="2"/>
        <w:ind w:firstLine="2880" w:firstLineChars="9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32"/>
          <w:szCs w:val="24"/>
          <w:lang w:val="en-US" w:eastAsia="zh-CN" w:bidi="ar-SA"/>
        </w:rPr>
        <w:t>法定代表人或其授权委托人：（签字或盖章）</w:t>
      </w:r>
    </w:p>
    <w:p>
      <w:pPr>
        <w:pStyle w:val="2"/>
        <w:ind w:firstLine="5440" w:firstLineChars="1700"/>
        <w:rPr>
          <w:rFonts w:hint="eastAsia" w:ascii="宋体" w:hAnsi="宋体" w:eastAsia="宋体" w:cs="宋体"/>
          <w:b w:val="0"/>
          <w:bCs w:val="0"/>
          <w:color w:val="auto"/>
          <w:kern w:val="2"/>
          <w:sz w:val="32"/>
          <w:szCs w:val="24"/>
          <w:lang w:val="en-US" w:eastAsia="zh-CN" w:bidi="ar-SA"/>
        </w:rPr>
      </w:pPr>
    </w:p>
    <w:p>
      <w:pPr>
        <w:pStyle w:val="2"/>
        <w:ind w:firstLine="2880" w:firstLineChars="900"/>
        <w:rPr>
          <w:rFonts w:hint="eastAsia" w:ascii="宋体" w:hAnsi="宋体" w:eastAsia="宋体" w:cs="宋体"/>
          <w:b w:val="0"/>
          <w:bCs w:val="0"/>
          <w:color w:val="auto"/>
          <w:kern w:val="2"/>
          <w:sz w:val="32"/>
          <w:szCs w:val="24"/>
          <w:lang w:val="en-US" w:eastAsia="zh-CN" w:bidi="ar-SA"/>
        </w:rPr>
      </w:pPr>
      <w:r>
        <w:rPr>
          <w:rFonts w:hint="eastAsia" w:ascii="宋体" w:hAnsi="宋体" w:eastAsia="宋体" w:cs="宋体"/>
          <w:b w:val="0"/>
          <w:bCs w:val="0"/>
          <w:color w:val="auto"/>
          <w:kern w:val="2"/>
          <w:sz w:val="32"/>
          <w:szCs w:val="24"/>
          <w:lang w:val="en-US" w:eastAsia="zh-CN" w:bidi="ar-SA"/>
        </w:rPr>
        <w:t>日期：   年   月   日</w:t>
      </w: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4"/>
        </w:rPr>
      </w:pPr>
    </w:p>
    <w:p>
      <w:pPr>
        <w:rPr>
          <w:rFonts w:hint="eastAsia" w:ascii="Times New Roman" w:hAnsi="Times New Roman" w:cs="Times New Roman"/>
          <w:b/>
          <w:bCs/>
          <w:color w:val="000000"/>
          <w:sz w:val="30"/>
          <w:szCs w:val="30"/>
          <w:lang w:eastAsia="zh-CN"/>
        </w:rPr>
      </w:pPr>
    </w:p>
    <w:p>
      <w:pPr>
        <w:rPr>
          <w:rFonts w:hint="eastAsia" w:ascii="Times New Roman" w:hAnsi="Times New Roman" w:cs="Times New Roman"/>
          <w:b/>
          <w:bCs/>
          <w:color w:val="000000"/>
          <w:sz w:val="30"/>
          <w:szCs w:val="30"/>
          <w:lang w:val="en-US" w:eastAsia="zh-CN"/>
        </w:rPr>
      </w:pPr>
      <w:r>
        <w:rPr>
          <w:rFonts w:hint="eastAsia" w:ascii="Times New Roman" w:hAnsi="Times New Roman" w:cs="Times New Roman"/>
          <w:b/>
          <w:bCs/>
          <w:color w:val="000000"/>
          <w:sz w:val="30"/>
          <w:szCs w:val="30"/>
          <w:lang w:eastAsia="zh-CN"/>
        </w:rPr>
        <w:t>附件</w:t>
      </w:r>
      <w:r>
        <w:rPr>
          <w:rFonts w:hint="eastAsia" w:ascii="Times New Roman" w:hAnsi="Times New Roman" w:cs="Times New Roman"/>
          <w:b/>
          <w:bCs/>
          <w:color w:val="000000"/>
          <w:sz w:val="30"/>
          <w:szCs w:val="30"/>
          <w:lang w:val="en-US" w:eastAsia="zh-CN"/>
        </w:rPr>
        <w:t>3</w:t>
      </w:r>
    </w:p>
    <w:p>
      <w:pPr>
        <w:jc w:val="center"/>
        <w:rPr>
          <w:rFonts w:hint="eastAsia" w:ascii="Times New Roman" w:hAnsi="Times New Roman" w:cs="Times New Roman"/>
          <w:b/>
          <w:bCs/>
          <w:color w:val="000000"/>
          <w:sz w:val="30"/>
          <w:szCs w:val="30"/>
          <w:lang w:eastAsia="zh-CN"/>
        </w:rPr>
      </w:pPr>
      <w:r>
        <w:rPr>
          <w:rFonts w:hint="eastAsia" w:ascii="Times New Roman" w:hAnsi="Times New Roman" w:cs="Times New Roman"/>
          <w:b/>
          <w:bCs/>
          <w:color w:val="000000"/>
          <w:sz w:val="30"/>
          <w:szCs w:val="30"/>
          <w:lang w:eastAsia="zh-CN"/>
        </w:rPr>
        <w:t>非进口产品投标声明</w:t>
      </w:r>
    </w:p>
    <w:p>
      <w:pPr>
        <w:ind w:firstLine="640" w:firstLineChars="200"/>
        <w:rPr>
          <w:rFonts w:hint="eastAsia" w:ascii="宋体" w:hAnsi="宋体" w:eastAsia="宋体" w:cs="宋体"/>
          <w:color w:val="auto"/>
          <w:sz w:val="32"/>
          <w:lang w:eastAsia="zh-CN"/>
        </w:rPr>
      </w:pPr>
    </w:p>
    <w:p>
      <w:pPr>
        <w:ind w:firstLine="640" w:firstLineChars="200"/>
        <w:rPr>
          <w:rFonts w:hint="eastAsia" w:ascii="宋体" w:hAnsi="宋体" w:eastAsia="宋体" w:cs="宋体"/>
          <w:color w:val="auto"/>
          <w:sz w:val="32"/>
          <w:lang w:eastAsia="zh-CN"/>
        </w:rPr>
      </w:pPr>
      <w:r>
        <w:rPr>
          <w:rFonts w:hint="eastAsia" w:ascii="宋体" w:hAnsi="宋体" w:eastAsia="宋体" w:cs="宋体"/>
          <w:color w:val="auto"/>
          <w:sz w:val="32"/>
          <w:lang w:eastAsia="zh-CN"/>
        </w:rPr>
        <w:t>我公司针对本项目所提供的产品均为</w:t>
      </w:r>
      <w:r>
        <w:rPr>
          <w:rFonts w:hint="eastAsia" w:ascii="宋体" w:hAnsi="宋体" w:eastAsia="宋体" w:cs="宋体"/>
          <w:color w:val="auto"/>
          <w:sz w:val="32"/>
          <w:u w:val="single"/>
          <w:lang w:eastAsia="zh-CN"/>
        </w:rPr>
        <w:t>非</w:t>
      </w:r>
      <w:r>
        <w:rPr>
          <w:rFonts w:hint="eastAsia" w:ascii="宋体" w:hAnsi="宋体" w:eastAsia="宋体" w:cs="宋体"/>
          <w:color w:val="auto"/>
          <w:sz w:val="32"/>
          <w:lang w:eastAsia="zh-CN"/>
        </w:rPr>
        <w:t>进口产品（进口产品：通过中国海关报关验放进入中国境内且产自关境外的产品）。</w:t>
      </w:r>
    </w:p>
    <w:p>
      <w:pPr>
        <w:spacing w:line="480" w:lineRule="auto"/>
        <w:ind w:firstLine="640" w:firstLineChars="200"/>
        <w:rPr>
          <w:rFonts w:hint="eastAsia" w:ascii="宋体" w:hAnsi="宋体" w:eastAsia="宋体" w:cs="宋体"/>
          <w:color w:val="auto"/>
          <w:sz w:val="32"/>
          <w:lang w:eastAsia="zh-CN"/>
        </w:rPr>
      </w:pPr>
    </w:p>
    <w:p>
      <w:pPr>
        <w:spacing w:line="480" w:lineRule="auto"/>
        <w:ind w:firstLine="640" w:firstLineChars="200"/>
        <w:rPr>
          <w:rFonts w:hint="eastAsia" w:ascii="宋体" w:hAnsi="宋体" w:eastAsia="宋体" w:cs="宋体"/>
          <w:color w:val="auto"/>
          <w:sz w:val="32"/>
          <w:lang w:eastAsia="zh-CN"/>
        </w:rPr>
      </w:pPr>
      <w:r>
        <w:rPr>
          <w:rFonts w:hint="eastAsia" w:ascii="宋体" w:hAnsi="宋体" w:eastAsia="宋体" w:cs="宋体"/>
          <w:color w:val="auto"/>
          <w:sz w:val="32"/>
          <w:lang w:eastAsia="zh-CN"/>
        </w:rPr>
        <w:t>特此声明</w:t>
      </w:r>
    </w:p>
    <w:p>
      <w:pPr>
        <w:spacing w:line="480" w:lineRule="auto"/>
        <w:ind w:firstLine="640" w:firstLineChars="200"/>
        <w:rPr>
          <w:rFonts w:hint="eastAsia" w:ascii="宋体" w:hAnsi="宋体" w:eastAsia="宋体" w:cs="宋体"/>
          <w:color w:val="auto"/>
          <w:sz w:val="32"/>
          <w:lang w:eastAsia="zh-CN"/>
        </w:rPr>
      </w:pPr>
    </w:p>
    <w:p>
      <w:pPr>
        <w:spacing w:line="480" w:lineRule="auto"/>
        <w:ind w:firstLine="4320" w:firstLineChars="1800"/>
        <w:rPr>
          <w:iCs/>
          <w:color w:val="auto"/>
          <w:sz w:val="24"/>
          <w:szCs w:val="20"/>
        </w:rPr>
      </w:pPr>
      <w:r>
        <w:rPr>
          <w:rFonts w:hint="eastAsia"/>
          <w:color w:val="auto"/>
          <w:sz w:val="24"/>
        </w:rPr>
        <w:t>供应商</w:t>
      </w:r>
      <w:r>
        <w:rPr>
          <w:color w:val="auto"/>
          <w:sz w:val="24"/>
        </w:rPr>
        <w:t>：（填写名称并盖章）</w:t>
      </w:r>
    </w:p>
    <w:p>
      <w:pPr>
        <w:tabs>
          <w:tab w:val="left" w:pos="5310"/>
        </w:tabs>
        <w:spacing w:line="480" w:lineRule="auto"/>
        <w:ind w:firstLine="480" w:firstLineChars="200"/>
        <w:rPr>
          <w:color w:val="auto"/>
          <w:sz w:val="24"/>
        </w:rPr>
      </w:pPr>
    </w:p>
    <w:p>
      <w:pPr>
        <w:tabs>
          <w:tab w:val="left" w:pos="5310"/>
        </w:tabs>
        <w:spacing w:line="480" w:lineRule="auto"/>
        <w:ind w:firstLine="4320" w:firstLineChars="1800"/>
        <w:rPr>
          <w:color w:val="auto"/>
          <w:sz w:val="24"/>
        </w:rPr>
      </w:pPr>
      <w:r>
        <w:rPr>
          <w:color w:val="auto"/>
          <w:sz w:val="24"/>
        </w:rPr>
        <w:t>法定代表人或其授权委托人：</w:t>
      </w:r>
      <w:r>
        <w:rPr>
          <w:iCs/>
          <w:color w:val="auto"/>
          <w:sz w:val="24"/>
          <w:szCs w:val="20"/>
        </w:rPr>
        <w:t>（签字或盖章）</w:t>
      </w:r>
    </w:p>
    <w:p>
      <w:pPr>
        <w:tabs>
          <w:tab w:val="left" w:pos="5310"/>
        </w:tabs>
        <w:spacing w:line="480" w:lineRule="auto"/>
        <w:ind w:firstLine="480" w:firstLineChars="200"/>
        <w:rPr>
          <w:color w:val="auto"/>
          <w:sz w:val="24"/>
        </w:rPr>
      </w:pPr>
    </w:p>
    <w:p>
      <w:pPr>
        <w:tabs>
          <w:tab w:val="left" w:pos="5310"/>
        </w:tabs>
        <w:spacing w:line="480" w:lineRule="auto"/>
        <w:ind w:firstLine="4320" w:firstLineChars="1800"/>
        <w:rPr>
          <w:rFonts w:hint="eastAsia"/>
          <w:color w:val="auto"/>
          <w:sz w:val="24"/>
        </w:rPr>
      </w:pPr>
      <w:r>
        <w:rPr>
          <w:color w:val="auto"/>
          <w:sz w:val="24"/>
        </w:rPr>
        <w:t>日期：</w:t>
      </w:r>
      <w:r>
        <w:rPr>
          <w:rFonts w:hint="eastAsia"/>
          <w:color w:val="auto"/>
          <w:sz w:val="24"/>
        </w:rPr>
        <w:t xml:space="preserve">   年   月   日</w:t>
      </w:r>
    </w:p>
    <w:p>
      <w:pPr>
        <w:pStyle w:val="2"/>
        <w:keepNext w:val="0"/>
        <w:keepLines w:val="0"/>
        <w:tabs>
          <w:tab w:val="left" w:pos="360"/>
          <w:tab w:val="left" w:pos="540"/>
        </w:tabs>
        <w:spacing w:before="156" w:beforeLines="50" w:beforeAutospacing="0" w:after="156" w:afterLines="50" w:afterAutospacing="0"/>
        <w:rPr>
          <w:rFonts w:hint="eastAsia" w:ascii="宋体" w:hAnsi="宋体" w:eastAsia="宋体" w:cs="宋体"/>
          <w:sz w:val="24"/>
        </w:rPr>
      </w:pPr>
    </w:p>
    <w:p>
      <w:pPr>
        <w:rPr>
          <w:rFonts w:hint="eastAsia"/>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both"/>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center"/>
        <w:rPr>
          <w:rFonts w:hint="eastAsia" w:ascii="Times New Roman" w:hAnsi="Times New Roman" w:eastAsia="宋体"/>
        </w:rPr>
      </w:pPr>
      <w:r>
        <w:rPr>
          <w:rFonts w:hint="eastAsia" w:ascii="宋体" w:hAnsi="宋体" w:eastAsia="宋体" w:cs="宋体"/>
          <w:sz w:val="24"/>
        </w:rPr>
        <w:t>6、</w:t>
      </w:r>
      <w:r>
        <w:rPr>
          <w:rFonts w:hint="eastAsia" w:ascii="Times New Roman" w:hAnsi="Times New Roman" w:eastAsia="宋体"/>
          <w:color w:val="000000"/>
          <w:sz w:val="32"/>
        </w:rPr>
        <w:t>信用查询</w:t>
      </w:r>
      <w:bookmarkEnd w:id="377"/>
      <w:bookmarkEnd w:id="378"/>
      <w:bookmarkEnd w:id="379"/>
    </w:p>
    <w:p>
      <w:pPr>
        <w:pStyle w:val="2"/>
        <w:keepNext w:val="0"/>
        <w:keepLines w:val="0"/>
        <w:tabs>
          <w:tab w:val="left" w:pos="360"/>
          <w:tab w:val="left" w:pos="540"/>
          <w:tab w:val="left" w:pos="1260"/>
        </w:tabs>
        <w:spacing w:before="156" w:beforeLines="50" w:beforeAutospacing="0" w:after="156" w:afterLines="50" w:afterAutospacing="0"/>
        <w:ind w:left="420"/>
        <w:jc w:val="center"/>
        <w:rPr>
          <w:rFonts w:hint="eastAsia" w:ascii="宋体" w:hAnsi="宋体" w:eastAsia="宋体" w:cs="宋体"/>
          <w:sz w:val="28"/>
          <w:szCs w:val="28"/>
        </w:rPr>
      </w:pPr>
      <w:bookmarkStart w:id="384" w:name="_Toc19683_WPSOffice_Level1"/>
      <w:bookmarkStart w:id="385" w:name="_Toc11599_WPSOffice_Level1"/>
      <w:bookmarkStart w:id="386" w:name="_Toc23667_WPSOffice_Level1"/>
      <w:bookmarkStart w:id="387" w:name="_Toc14626_WPSOffice_Level1"/>
      <w:bookmarkStart w:id="388" w:name="_Toc2009_WPSOffice_Level1"/>
      <w:bookmarkStart w:id="389" w:name="_Toc21953_WPSOffice_Level1"/>
      <w:r>
        <w:rPr>
          <w:rFonts w:hint="eastAsia" w:ascii="宋体" w:hAnsi="宋体" w:eastAsia="宋体" w:cs="宋体"/>
          <w:sz w:val="28"/>
          <w:szCs w:val="28"/>
        </w:rPr>
        <w:t>投标人信用信息查询渠道</w:t>
      </w:r>
      <w:bookmarkEnd w:id="384"/>
      <w:bookmarkEnd w:id="385"/>
      <w:bookmarkEnd w:id="386"/>
      <w:bookmarkEnd w:id="387"/>
      <w:bookmarkEnd w:id="388"/>
      <w:bookmarkEnd w:id="389"/>
    </w:p>
    <w:p>
      <w:pPr>
        <w:pStyle w:val="2"/>
        <w:keepNext w:val="0"/>
        <w:keepLines w:val="0"/>
        <w:tabs>
          <w:tab w:val="left" w:pos="360"/>
          <w:tab w:val="left" w:pos="540"/>
        </w:tabs>
        <w:spacing w:before="0" w:beforeAutospacing="0" w:after="0" w:afterAutospacing="0"/>
        <w:ind w:firstLine="560" w:firstLineChars="200"/>
        <w:rPr>
          <w:rFonts w:hint="eastAsia"/>
          <w:color w:val="000000"/>
          <w:sz w:val="24"/>
        </w:rPr>
      </w:pPr>
      <w:r>
        <w:rPr>
          <w:rFonts w:hint="eastAsia" w:ascii="宋体" w:hAnsi="宋体" w:eastAsia="宋体" w:cs="宋体"/>
          <w:b w:val="0"/>
          <w:bCs w:val="0"/>
          <w:sz w:val="28"/>
          <w:szCs w:val="28"/>
        </w:rPr>
        <w:t>1、投标人20</w:t>
      </w:r>
      <w:r>
        <w:rPr>
          <w:rFonts w:hint="eastAsia" w:ascii="宋体" w:hAnsi="宋体" w:eastAsia="宋体" w:cs="宋体"/>
          <w:b w:val="0"/>
          <w:bCs w:val="0"/>
          <w:sz w:val="28"/>
          <w:szCs w:val="28"/>
          <w:lang w:val="en-US" w:eastAsia="zh-CN"/>
        </w:rPr>
        <w:t>20</w:t>
      </w:r>
      <w:r>
        <w:rPr>
          <w:rFonts w:hint="eastAsia" w:ascii="宋体" w:hAnsi="宋体" w:eastAsia="宋体" w:cs="宋体"/>
          <w:b w:val="0"/>
          <w:bCs w:val="0"/>
          <w:sz w:val="28"/>
          <w:szCs w:val="28"/>
        </w:rPr>
        <w:t>年以来未被列入失信被执行人、税收违法黑名单、政府采购严重违法失信行为记录名单等</w:t>
      </w:r>
      <w:r>
        <w:rPr>
          <w:rFonts w:hint="eastAsia" w:ascii="宋体" w:hAnsi="宋体" w:eastAsia="宋体" w:cs="宋体"/>
          <w:bCs w:val="0"/>
          <w:sz w:val="28"/>
          <w:szCs w:val="28"/>
        </w:rPr>
        <w:t>（以开标现场查询为准，供应商不再提供）；</w:t>
      </w:r>
    </w:p>
    <w:p>
      <w:pPr>
        <w:pStyle w:val="6"/>
        <w:overflowPunct w:val="0"/>
        <w:spacing w:line="560" w:lineRule="exact"/>
        <w:ind w:firstLine="0"/>
        <w:jc w:val="center"/>
        <w:rPr>
          <w:rFonts w:hint="eastAsia" w:eastAsia="宋体"/>
          <w:b/>
          <w:sz w:val="32"/>
          <w:szCs w:val="32"/>
        </w:rPr>
      </w:pPr>
    </w:p>
    <w:p>
      <w:pPr>
        <w:pStyle w:val="6"/>
        <w:overflowPunct w:val="0"/>
        <w:spacing w:line="560" w:lineRule="exact"/>
        <w:ind w:firstLine="0"/>
        <w:jc w:val="center"/>
        <w:rPr>
          <w:rFonts w:hint="eastAsia" w:eastAsia="宋体"/>
          <w:b/>
          <w:sz w:val="32"/>
          <w:szCs w:val="32"/>
        </w:rPr>
      </w:pPr>
    </w:p>
    <w:p>
      <w:pPr>
        <w:pStyle w:val="6"/>
        <w:overflowPunct w:val="0"/>
        <w:spacing w:line="560" w:lineRule="exact"/>
        <w:ind w:firstLine="0"/>
        <w:jc w:val="center"/>
        <w:rPr>
          <w:rFonts w:hint="eastAsia" w:eastAsia="宋体"/>
          <w:b/>
          <w:sz w:val="32"/>
          <w:szCs w:val="32"/>
        </w:rPr>
      </w:pPr>
    </w:p>
    <w:p>
      <w:pPr>
        <w:pStyle w:val="6"/>
        <w:overflowPunct w:val="0"/>
        <w:spacing w:line="560" w:lineRule="exact"/>
        <w:ind w:firstLine="0"/>
        <w:jc w:val="center"/>
        <w:rPr>
          <w:rFonts w:hint="eastAsia" w:eastAsia="宋体"/>
          <w:b/>
          <w:sz w:val="32"/>
          <w:szCs w:val="32"/>
        </w:rPr>
      </w:pPr>
    </w:p>
    <w:p>
      <w:pPr>
        <w:pStyle w:val="6"/>
        <w:overflowPunct w:val="0"/>
        <w:spacing w:line="560" w:lineRule="exact"/>
        <w:ind w:firstLine="0"/>
        <w:jc w:val="center"/>
        <w:rPr>
          <w:rFonts w:hint="eastAsia" w:eastAsia="宋体"/>
          <w:b/>
          <w:sz w:val="32"/>
          <w:szCs w:val="32"/>
        </w:rPr>
      </w:pPr>
    </w:p>
    <w:p>
      <w:pPr>
        <w:pStyle w:val="6"/>
        <w:overflowPunct w:val="0"/>
        <w:spacing w:line="560" w:lineRule="exact"/>
        <w:ind w:firstLine="0"/>
        <w:jc w:val="center"/>
        <w:rPr>
          <w:rFonts w:hint="eastAsia" w:eastAsia="宋体"/>
          <w:b/>
          <w:sz w:val="32"/>
          <w:szCs w:val="32"/>
        </w:rPr>
      </w:pPr>
    </w:p>
    <w:p>
      <w:pPr>
        <w:pStyle w:val="6"/>
        <w:overflowPunct w:val="0"/>
        <w:spacing w:line="560" w:lineRule="exact"/>
        <w:ind w:firstLine="0"/>
        <w:jc w:val="center"/>
        <w:rPr>
          <w:rFonts w:hint="eastAsia" w:eastAsia="宋体"/>
          <w:b/>
          <w:sz w:val="32"/>
          <w:szCs w:val="32"/>
        </w:rPr>
      </w:pPr>
    </w:p>
    <w:p>
      <w:pPr>
        <w:pStyle w:val="6"/>
        <w:overflowPunct w:val="0"/>
        <w:spacing w:line="560" w:lineRule="exact"/>
        <w:ind w:firstLine="0"/>
        <w:jc w:val="center"/>
        <w:rPr>
          <w:rFonts w:hint="eastAsia" w:eastAsia="宋体"/>
          <w:b/>
          <w:sz w:val="32"/>
          <w:szCs w:val="32"/>
        </w:rPr>
      </w:pPr>
    </w:p>
    <w:p>
      <w:pPr>
        <w:pStyle w:val="6"/>
        <w:overflowPunct w:val="0"/>
        <w:spacing w:line="560" w:lineRule="exact"/>
        <w:ind w:firstLine="0"/>
        <w:jc w:val="center"/>
        <w:rPr>
          <w:rFonts w:hint="eastAsia" w:eastAsia="宋体"/>
          <w:b/>
          <w:sz w:val="32"/>
          <w:szCs w:val="32"/>
        </w:rPr>
      </w:pPr>
    </w:p>
    <w:p>
      <w:pPr>
        <w:pStyle w:val="6"/>
        <w:overflowPunct w:val="0"/>
        <w:spacing w:line="560" w:lineRule="exact"/>
        <w:ind w:firstLine="0"/>
        <w:jc w:val="center"/>
        <w:rPr>
          <w:rFonts w:hint="eastAsia" w:eastAsia="宋体"/>
          <w:b/>
          <w:sz w:val="32"/>
          <w:szCs w:val="32"/>
        </w:rPr>
      </w:pPr>
    </w:p>
    <w:p>
      <w:pPr>
        <w:pStyle w:val="6"/>
        <w:overflowPunct w:val="0"/>
        <w:spacing w:line="560" w:lineRule="exact"/>
        <w:ind w:firstLine="0"/>
        <w:jc w:val="center"/>
        <w:rPr>
          <w:rFonts w:hint="eastAsia" w:eastAsia="宋体"/>
          <w:b/>
          <w:sz w:val="32"/>
          <w:szCs w:val="32"/>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rPr>
      </w:pPr>
      <w:bookmarkStart w:id="390" w:name="_Toc24259"/>
      <w:bookmarkStart w:id="391" w:name="_Toc482172885"/>
      <w:bookmarkStart w:id="392" w:name="_Toc32003"/>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bCs w:val="0"/>
          <w:sz w:val="32"/>
        </w:rPr>
      </w:pPr>
    </w:p>
    <w:p>
      <w:pPr>
        <w:pStyle w:val="2"/>
        <w:keepNext w:val="0"/>
        <w:keepLines w:val="0"/>
        <w:tabs>
          <w:tab w:val="left" w:pos="360"/>
          <w:tab w:val="left" w:pos="540"/>
        </w:tabs>
        <w:spacing w:before="156" w:beforeLines="50" w:beforeAutospacing="0" w:after="156" w:afterLines="50" w:afterAutospacing="0"/>
        <w:ind w:left="420"/>
        <w:jc w:val="center"/>
        <w:rPr>
          <w:rFonts w:hint="eastAsia" w:ascii="宋体" w:hAnsi="宋体" w:eastAsia="宋体" w:cs="宋体"/>
          <w:sz w:val="32"/>
        </w:rPr>
      </w:pPr>
      <w:bookmarkStart w:id="393" w:name="_Toc7236_WPSOffice_Level2"/>
      <w:bookmarkStart w:id="394" w:name="_Toc17312_WPSOffice_Level2"/>
      <w:r>
        <w:rPr>
          <w:rFonts w:hint="eastAsia" w:ascii="宋体" w:hAnsi="宋体" w:eastAsia="宋体" w:cs="宋体"/>
          <w:bCs w:val="0"/>
          <w:sz w:val="32"/>
        </w:rPr>
        <w:t>7、</w:t>
      </w:r>
      <w:r>
        <w:rPr>
          <w:rFonts w:hint="eastAsia" w:ascii="宋体" w:hAnsi="宋体" w:eastAsia="宋体" w:cs="宋体"/>
          <w:sz w:val="32"/>
        </w:rPr>
        <w:t>无重大违法记录的书面声明</w:t>
      </w:r>
      <w:bookmarkEnd w:id="390"/>
      <w:bookmarkEnd w:id="391"/>
      <w:bookmarkEnd w:id="392"/>
      <w:bookmarkEnd w:id="393"/>
      <w:bookmarkEnd w:id="394"/>
    </w:p>
    <w:p>
      <w:pPr>
        <w:adjustRightInd w:val="0"/>
        <w:snapToGrid w:val="0"/>
        <w:rPr>
          <w:rFonts w:hint="eastAsia" w:hAnsi="宋体" w:cs="宋体"/>
        </w:rPr>
      </w:pPr>
    </w:p>
    <w:p>
      <w:pPr>
        <w:spacing w:line="480" w:lineRule="auto"/>
        <w:rPr>
          <w:rFonts w:hint="eastAsia" w:hAnsi="宋体" w:cs="宋体"/>
          <w:sz w:val="28"/>
          <w:szCs w:val="28"/>
        </w:rPr>
      </w:pPr>
      <w:r>
        <w:rPr>
          <w:rFonts w:hint="eastAsia" w:hAnsi="宋体" w:cs="宋体"/>
          <w:sz w:val="28"/>
          <w:szCs w:val="28"/>
        </w:rPr>
        <w:t>致：</w:t>
      </w:r>
      <w:r>
        <w:rPr>
          <w:rFonts w:hint="eastAsia" w:hAnsi="宋体" w:cs="宋体"/>
          <w:sz w:val="28"/>
          <w:szCs w:val="28"/>
          <w:u w:val="single"/>
        </w:rPr>
        <w:t xml:space="preserve">                        </w:t>
      </w:r>
    </w:p>
    <w:p>
      <w:pPr>
        <w:spacing w:line="480" w:lineRule="auto"/>
        <w:ind w:firstLine="560" w:firstLineChars="200"/>
        <w:rPr>
          <w:rFonts w:hint="eastAsia" w:hAnsi="宋体" w:cs="宋体"/>
          <w:sz w:val="28"/>
          <w:szCs w:val="28"/>
        </w:rPr>
      </w:pPr>
      <w:r>
        <w:rPr>
          <w:rFonts w:hint="eastAsia" w:hAnsi="宋体" w:cs="宋体"/>
          <w:sz w:val="28"/>
          <w:szCs w:val="28"/>
        </w:rPr>
        <w:t>我公司参加政府采购活动前3年内在经营活动中没有重大违法记录，特此声明。</w:t>
      </w:r>
    </w:p>
    <w:p>
      <w:pPr>
        <w:spacing w:line="480" w:lineRule="auto"/>
        <w:ind w:firstLine="560" w:firstLineChars="200"/>
        <w:rPr>
          <w:rFonts w:hint="eastAsia" w:hAnsi="宋体" w:cs="宋体"/>
          <w:sz w:val="28"/>
          <w:szCs w:val="28"/>
        </w:rPr>
      </w:pPr>
      <w:r>
        <w:rPr>
          <w:rFonts w:hint="eastAsia" w:hAnsi="宋体" w:cs="宋体"/>
          <w:sz w:val="28"/>
          <w:szCs w:val="28"/>
        </w:rPr>
        <w:t>若在采购过程中发现我公司近3年内在经营活动中有重大违法记录的，我公司将承担因此引起的一切后果。</w:t>
      </w:r>
    </w:p>
    <w:p>
      <w:pPr>
        <w:adjustRightInd w:val="0"/>
        <w:spacing w:line="360" w:lineRule="auto"/>
        <w:ind w:firstLine="560" w:firstLineChars="200"/>
        <w:rPr>
          <w:rFonts w:hint="eastAsia" w:hAnsi="宋体" w:cs="宋体"/>
          <w:sz w:val="28"/>
          <w:szCs w:val="28"/>
        </w:rPr>
      </w:pPr>
      <w:r>
        <w:rPr>
          <w:rFonts w:hint="eastAsia" w:hAnsi="宋体" w:cs="宋体"/>
          <w:sz w:val="28"/>
          <w:szCs w:val="28"/>
        </w:rPr>
        <w:t xml:space="preserve"> </w:t>
      </w:r>
    </w:p>
    <w:p>
      <w:pPr>
        <w:adjustRightInd w:val="0"/>
        <w:spacing w:line="360" w:lineRule="auto"/>
        <w:ind w:firstLine="560" w:firstLineChars="200"/>
        <w:rPr>
          <w:rFonts w:hint="eastAsia" w:hAnsi="宋体" w:cs="宋体"/>
          <w:sz w:val="28"/>
          <w:szCs w:val="28"/>
        </w:rPr>
      </w:pPr>
    </w:p>
    <w:p>
      <w:pPr>
        <w:adjustRightInd w:val="0"/>
        <w:spacing w:line="360" w:lineRule="auto"/>
        <w:ind w:firstLine="560" w:firstLineChars="200"/>
        <w:rPr>
          <w:rFonts w:hint="eastAsia" w:hAnsi="宋体" w:cs="宋体"/>
          <w:sz w:val="28"/>
          <w:szCs w:val="28"/>
        </w:rPr>
      </w:pPr>
    </w:p>
    <w:p>
      <w:pPr>
        <w:adjustRightInd w:val="0"/>
        <w:spacing w:line="360" w:lineRule="auto"/>
        <w:ind w:firstLine="560" w:firstLineChars="200"/>
        <w:rPr>
          <w:rFonts w:hint="eastAsia" w:hAnsi="宋体" w:cs="宋体"/>
          <w:bCs/>
          <w:sz w:val="28"/>
          <w:szCs w:val="28"/>
        </w:rPr>
      </w:pPr>
      <w:r>
        <w:rPr>
          <w:rFonts w:hint="eastAsia" w:hAnsi="宋体" w:cs="宋体"/>
          <w:sz w:val="28"/>
          <w:szCs w:val="28"/>
        </w:rPr>
        <w:t>投标人：（填写名称并盖章）</w:t>
      </w:r>
    </w:p>
    <w:p>
      <w:pPr>
        <w:adjustRightInd w:val="0"/>
        <w:spacing w:line="360" w:lineRule="auto"/>
        <w:ind w:firstLine="560" w:firstLineChars="200"/>
        <w:rPr>
          <w:rFonts w:hint="eastAsia" w:hAnsi="宋体" w:cs="宋体"/>
          <w:sz w:val="28"/>
          <w:szCs w:val="28"/>
        </w:rPr>
      </w:pPr>
    </w:p>
    <w:p>
      <w:pPr>
        <w:adjustRightInd w:val="0"/>
        <w:spacing w:line="360" w:lineRule="auto"/>
        <w:ind w:firstLine="560" w:firstLineChars="200"/>
        <w:rPr>
          <w:rFonts w:hint="eastAsia" w:hAnsi="宋体" w:cs="宋体"/>
          <w:bCs/>
          <w:sz w:val="28"/>
          <w:szCs w:val="28"/>
        </w:rPr>
      </w:pPr>
      <w:r>
        <w:rPr>
          <w:rFonts w:hint="eastAsia" w:hAnsi="宋体" w:cs="宋体"/>
          <w:sz w:val="28"/>
          <w:szCs w:val="28"/>
        </w:rPr>
        <w:t>法定代表人或授权代表</w:t>
      </w:r>
      <w:r>
        <w:rPr>
          <w:rFonts w:hint="eastAsia" w:hAnsi="宋体" w:cs="宋体"/>
          <w:bCs/>
          <w:sz w:val="28"/>
          <w:szCs w:val="28"/>
        </w:rPr>
        <w:t>：</w:t>
      </w:r>
      <w:r>
        <w:rPr>
          <w:rFonts w:hint="eastAsia" w:hAnsi="宋体" w:cs="宋体"/>
          <w:iCs/>
          <w:sz w:val="28"/>
          <w:szCs w:val="28"/>
        </w:rPr>
        <w:t>（签字或盖章）</w:t>
      </w:r>
    </w:p>
    <w:p>
      <w:pPr>
        <w:adjustRightInd w:val="0"/>
        <w:spacing w:line="360" w:lineRule="auto"/>
        <w:ind w:firstLine="560" w:firstLineChars="200"/>
        <w:rPr>
          <w:rFonts w:hint="eastAsia" w:hAnsi="宋体" w:cs="宋体"/>
          <w:bCs/>
          <w:sz w:val="28"/>
          <w:szCs w:val="28"/>
        </w:rPr>
      </w:pPr>
    </w:p>
    <w:p>
      <w:pPr>
        <w:adjustRightInd w:val="0"/>
        <w:spacing w:line="360" w:lineRule="auto"/>
        <w:ind w:firstLine="560" w:firstLineChars="200"/>
        <w:rPr>
          <w:rFonts w:hint="eastAsia" w:hAnsi="宋体" w:cs="宋体"/>
          <w:sz w:val="28"/>
          <w:szCs w:val="28"/>
        </w:rPr>
      </w:pPr>
      <w:r>
        <w:rPr>
          <w:rFonts w:hint="eastAsia" w:hAnsi="宋体" w:cs="宋体"/>
          <w:bCs/>
          <w:sz w:val="28"/>
          <w:szCs w:val="28"/>
        </w:rPr>
        <w:t>投标日期：  年  月  日</w:t>
      </w:r>
    </w:p>
    <w:p>
      <w:pPr>
        <w:pStyle w:val="2"/>
        <w:keepNext w:val="0"/>
        <w:keepLines w:val="0"/>
        <w:tabs>
          <w:tab w:val="left" w:pos="360"/>
          <w:tab w:val="left" w:pos="540"/>
        </w:tabs>
        <w:spacing w:before="156" w:beforeLines="50" w:beforeAutospacing="0" w:after="156" w:afterLines="50" w:afterAutospacing="0"/>
        <w:jc w:val="left"/>
        <w:rPr>
          <w:rFonts w:hint="eastAsia" w:ascii="宋体" w:hAnsi="宋体" w:eastAsia="宋体" w:cs="宋体"/>
          <w:sz w:val="24"/>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rPr>
      </w:pPr>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rPr>
      </w:pPr>
      <w:bookmarkStart w:id="395" w:name="_Toc8027_WPSOffice_Level2"/>
      <w:bookmarkStart w:id="396" w:name="_Toc28128_WPSOffice_Level2"/>
      <w:r>
        <w:rPr>
          <w:rFonts w:hint="eastAsia" w:ascii="宋体" w:hAnsi="宋体" w:eastAsia="宋体" w:cs="宋体"/>
          <w:sz w:val="32"/>
        </w:rPr>
        <w:t>8、投标人类似项目业绩一览表</w:t>
      </w:r>
      <w:bookmarkEnd w:id="380"/>
      <w:bookmarkEnd w:id="381"/>
      <w:bookmarkEnd w:id="382"/>
      <w:bookmarkEnd w:id="383"/>
      <w:bookmarkEnd w:id="395"/>
      <w:bookmarkEnd w:id="396"/>
    </w:p>
    <w:tbl>
      <w:tblPr>
        <w:tblStyle w:val="16"/>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
      <w:tblGrid>
        <w:gridCol w:w="980"/>
        <w:gridCol w:w="1410"/>
        <w:gridCol w:w="1425"/>
        <w:gridCol w:w="1290"/>
        <w:gridCol w:w="1425"/>
        <w:gridCol w:w="1875"/>
        <w:gridCol w:w="1035"/>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gridAfter w:val="1"/>
          <w:wAfter w:w="10" w:type="dxa"/>
          <w:cantSplit/>
          <w:trHeight w:val="559" w:hRule="atLeast"/>
          <w:jc w:val="center"/>
        </w:trPr>
        <w:tc>
          <w:tcPr>
            <w:tcW w:w="980" w:type="dxa"/>
            <w:noWrap w:val="0"/>
            <w:vAlign w:val="center"/>
          </w:tcPr>
          <w:p>
            <w:pPr>
              <w:spacing w:line="360" w:lineRule="auto"/>
              <w:ind w:firstLine="141" w:firstLineChars="50"/>
              <w:rPr>
                <w:rFonts w:hint="eastAsia" w:hAnsi="宋体" w:cs="宋体"/>
                <w:b/>
                <w:sz w:val="28"/>
                <w:szCs w:val="28"/>
              </w:rPr>
            </w:pPr>
            <w:r>
              <w:rPr>
                <w:rFonts w:hint="eastAsia" w:hAnsi="宋体" w:cs="宋体"/>
                <w:b/>
                <w:sz w:val="28"/>
                <w:szCs w:val="28"/>
              </w:rPr>
              <w:t>年份</w:t>
            </w:r>
          </w:p>
        </w:tc>
        <w:tc>
          <w:tcPr>
            <w:tcW w:w="1410" w:type="dxa"/>
            <w:noWrap w:val="0"/>
            <w:vAlign w:val="center"/>
          </w:tcPr>
          <w:p>
            <w:pPr>
              <w:spacing w:line="360" w:lineRule="auto"/>
              <w:jc w:val="center"/>
              <w:rPr>
                <w:rFonts w:hint="eastAsia" w:hAnsi="宋体" w:cs="宋体"/>
                <w:b/>
                <w:sz w:val="28"/>
                <w:szCs w:val="28"/>
              </w:rPr>
            </w:pPr>
            <w:r>
              <w:rPr>
                <w:rFonts w:hint="eastAsia" w:hAnsi="宋体" w:cs="宋体"/>
                <w:b/>
                <w:sz w:val="28"/>
                <w:szCs w:val="28"/>
              </w:rPr>
              <w:t>用户名称</w:t>
            </w:r>
          </w:p>
        </w:tc>
        <w:tc>
          <w:tcPr>
            <w:tcW w:w="1425" w:type="dxa"/>
            <w:noWrap w:val="0"/>
            <w:vAlign w:val="center"/>
          </w:tcPr>
          <w:p>
            <w:pPr>
              <w:spacing w:line="360" w:lineRule="auto"/>
              <w:jc w:val="center"/>
              <w:rPr>
                <w:rFonts w:hint="eastAsia" w:hAnsi="宋体" w:cs="宋体"/>
                <w:b/>
                <w:sz w:val="28"/>
                <w:szCs w:val="28"/>
              </w:rPr>
            </w:pPr>
            <w:r>
              <w:rPr>
                <w:rFonts w:hint="eastAsia" w:hAnsi="宋体" w:cs="宋体"/>
                <w:b/>
                <w:sz w:val="28"/>
                <w:szCs w:val="28"/>
              </w:rPr>
              <w:t>项目名称</w:t>
            </w:r>
          </w:p>
        </w:tc>
        <w:tc>
          <w:tcPr>
            <w:tcW w:w="1290" w:type="dxa"/>
            <w:noWrap w:val="0"/>
            <w:vAlign w:val="center"/>
          </w:tcPr>
          <w:p>
            <w:pPr>
              <w:spacing w:line="360" w:lineRule="auto"/>
              <w:jc w:val="center"/>
              <w:rPr>
                <w:rFonts w:hint="eastAsia" w:hAnsi="宋体" w:cs="宋体"/>
                <w:b/>
                <w:sz w:val="28"/>
                <w:szCs w:val="28"/>
              </w:rPr>
            </w:pPr>
            <w:r>
              <w:rPr>
                <w:rFonts w:hint="eastAsia" w:hAnsi="宋体" w:cs="宋体"/>
                <w:b/>
                <w:sz w:val="28"/>
                <w:szCs w:val="28"/>
              </w:rPr>
              <w:t>完成时间</w:t>
            </w:r>
          </w:p>
        </w:tc>
        <w:tc>
          <w:tcPr>
            <w:tcW w:w="1425" w:type="dxa"/>
            <w:noWrap w:val="0"/>
            <w:vAlign w:val="center"/>
          </w:tcPr>
          <w:p>
            <w:pPr>
              <w:spacing w:line="360" w:lineRule="auto"/>
              <w:ind w:firstLine="141" w:firstLineChars="50"/>
              <w:rPr>
                <w:rFonts w:hint="eastAsia" w:hAnsi="宋体" w:cs="宋体"/>
                <w:b/>
                <w:sz w:val="28"/>
                <w:szCs w:val="28"/>
              </w:rPr>
            </w:pPr>
            <w:r>
              <w:rPr>
                <w:rFonts w:hint="eastAsia" w:hAnsi="宋体" w:cs="宋体"/>
                <w:b/>
                <w:sz w:val="28"/>
                <w:szCs w:val="28"/>
              </w:rPr>
              <w:t>合同金额</w:t>
            </w:r>
          </w:p>
        </w:tc>
        <w:tc>
          <w:tcPr>
            <w:tcW w:w="1875" w:type="dxa"/>
            <w:noWrap w:val="0"/>
            <w:vAlign w:val="center"/>
          </w:tcPr>
          <w:p>
            <w:pPr>
              <w:spacing w:line="360" w:lineRule="auto"/>
              <w:jc w:val="center"/>
              <w:rPr>
                <w:rFonts w:hint="eastAsia" w:hAnsi="宋体" w:cs="宋体"/>
                <w:b/>
                <w:sz w:val="28"/>
                <w:szCs w:val="28"/>
              </w:rPr>
            </w:pPr>
            <w:r>
              <w:rPr>
                <w:rFonts w:hint="eastAsia" w:hAnsi="宋体" w:cs="宋体"/>
                <w:b/>
                <w:sz w:val="28"/>
                <w:szCs w:val="28"/>
              </w:rPr>
              <w:t>完成项目质量</w:t>
            </w:r>
          </w:p>
        </w:tc>
        <w:tc>
          <w:tcPr>
            <w:tcW w:w="1035" w:type="dxa"/>
            <w:noWrap w:val="0"/>
            <w:vAlign w:val="center"/>
          </w:tcPr>
          <w:p>
            <w:pPr>
              <w:spacing w:line="360" w:lineRule="auto"/>
              <w:jc w:val="center"/>
              <w:rPr>
                <w:rFonts w:hint="eastAsia" w:hAnsi="宋体" w:cs="宋体"/>
                <w:b/>
                <w:sz w:val="28"/>
                <w:szCs w:val="28"/>
              </w:rPr>
            </w:pPr>
            <w:r>
              <w:rPr>
                <w:rFonts w:hint="eastAsia" w:hAnsi="宋体" w:cs="宋体"/>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gridAfter w:val="1"/>
          <w:wAfter w:w="10" w:type="dxa"/>
          <w:cantSplit/>
          <w:trHeight w:val="528" w:hRule="atLeast"/>
          <w:jc w:val="center"/>
        </w:trPr>
        <w:tc>
          <w:tcPr>
            <w:tcW w:w="980" w:type="dxa"/>
            <w:noWrap w:val="0"/>
            <w:vAlign w:val="center"/>
          </w:tcPr>
          <w:p>
            <w:pPr>
              <w:spacing w:line="360" w:lineRule="auto"/>
              <w:jc w:val="center"/>
              <w:rPr>
                <w:rFonts w:hint="eastAsia" w:hAnsi="宋体" w:cs="宋体"/>
                <w:sz w:val="28"/>
                <w:szCs w:val="28"/>
              </w:rPr>
            </w:pPr>
          </w:p>
        </w:tc>
        <w:tc>
          <w:tcPr>
            <w:tcW w:w="141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29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875" w:type="dxa"/>
            <w:noWrap w:val="0"/>
            <w:vAlign w:val="center"/>
          </w:tcPr>
          <w:p>
            <w:pPr>
              <w:spacing w:line="360" w:lineRule="auto"/>
              <w:jc w:val="center"/>
              <w:rPr>
                <w:rFonts w:hint="eastAsia" w:hAnsi="宋体" w:cs="宋体"/>
                <w:sz w:val="28"/>
                <w:szCs w:val="28"/>
              </w:rPr>
            </w:pPr>
          </w:p>
        </w:tc>
        <w:tc>
          <w:tcPr>
            <w:tcW w:w="1035" w:type="dxa"/>
            <w:noWrap w:val="0"/>
            <w:vAlign w:val="center"/>
          </w:tcPr>
          <w:p>
            <w:pPr>
              <w:spacing w:line="360" w:lineRule="auto"/>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gridAfter w:val="1"/>
          <w:wAfter w:w="10" w:type="dxa"/>
          <w:cantSplit/>
          <w:trHeight w:val="528" w:hRule="atLeast"/>
          <w:jc w:val="center"/>
        </w:trPr>
        <w:tc>
          <w:tcPr>
            <w:tcW w:w="980" w:type="dxa"/>
            <w:noWrap w:val="0"/>
            <w:vAlign w:val="center"/>
          </w:tcPr>
          <w:p>
            <w:pPr>
              <w:spacing w:line="360" w:lineRule="auto"/>
              <w:jc w:val="center"/>
              <w:rPr>
                <w:rFonts w:hint="eastAsia" w:hAnsi="宋体" w:cs="宋体"/>
                <w:sz w:val="28"/>
                <w:szCs w:val="28"/>
              </w:rPr>
            </w:pPr>
          </w:p>
        </w:tc>
        <w:tc>
          <w:tcPr>
            <w:tcW w:w="141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29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875" w:type="dxa"/>
            <w:noWrap w:val="0"/>
            <w:vAlign w:val="center"/>
          </w:tcPr>
          <w:p>
            <w:pPr>
              <w:spacing w:line="360" w:lineRule="auto"/>
              <w:jc w:val="center"/>
              <w:rPr>
                <w:rFonts w:hint="eastAsia" w:hAnsi="宋体" w:cs="宋体"/>
                <w:sz w:val="28"/>
                <w:szCs w:val="28"/>
              </w:rPr>
            </w:pPr>
          </w:p>
        </w:tc>
        <w:tc>
          <w:tcPr>
            <w:tcW w:w="1035" w:type="dxa"/>
            <w:noWrap w:val="0"/>
            <w:vAlign w:val="center"/>
          </w:tcPr>
          <w:p>
            <w:pPr>
              <w:spacing w:line="360" w:lineRule="auto"/>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gridAfter w:val="1"/>
          <w:wAfter w:w="10" w:type="dxa"/>
          <w:cantSplit/>
          <w:trHeight w:val="528" w:hRule="atLeast"/>
          <w:jc w:val="center"/>
        </w:trPr>
        <w:tc>
          <w:tcPr>
            <w:tcW w:w="980" w:type="dxa"/>
            <w:noWrap w:val="0"/>
            <w:vAlign w:val="center"/>
          </w:tcPr>
          <w:p>
            <w:pPr>
              <w:spacing w:line="360" w:lineRule="auto"/>
              <w:jc w:val="center"/>
              <w:rPr>
                <w:rFonts w:hint="eastAsia" w:hAnsi="宋体" w:cs="宋体"/>
                <w:sz w:val="28"/>
                <w:szCs w:val="28"/>
              </w:rPr>
            </w:pPr>
          </w:p>
        </w:tc>
        <w:tc>
          <w:tcPr>
            <w:tcW w:w="141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29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875" w:type="dxa"/>
            <w:noWrap w:val="0"/>
            <w:vAlign w:val="center"/>
          </w:tcPr>
          <w:p>
            <w:pPr>
              <w:spacing w:line="360" w:lineRule="auto"/>
              <w:jc w:val="center"/>
              <w:rPr>
                <w:rFonts w:hint="eastAsia" w:hAnsi="宋体" w:cs="宋体"/>
                <w:sz w:val="28"/>
                <w:szCs w:val="28"/>
              </w:rPr>
            </w:pPr>
          </w:p>
        </w:tc>
        <w:tc>
          <w:tcPr>
            <w:tcW w:w="1035" w:type="dxa"/>
            <w:noWrap w:val="0"/>
            <w:vAlign w:val="center"/>
          </w:tcPr>
          <w:p>
            <w:pPr>
              <w:spacing w:line="360" w:lineRule="auto"/>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28" w:hRule="atLeast"/>
          <w:jc w:val="center"/>
        </w:trPr>
        <w:tc>
          <w:tcPr>
            <w:tcW w:w="980" w:type="dxa"/>
            <w:noWrap w:val="0"/>
            <w:vAlign w:val="center"/>
          </w:tcPr>
          <w:p>
            <w:pPr>
              <w:spacing w:line="360" w:lineRule="auto"/>
              <w:jc w:val="center"/>
              <w:rPr>
                <w:rFonts w:hint="eastAsia" w:hAnsi="宋体" w:cs="宋体"/>
                <w:sz w:val="28"/>
                <w:szCs w:val="28"/>
              </w:rPr>
            </w:pPr>
          </w:p>
        </w:tc>
        <w:tc>
          <w:tcPr>
            <w:tcW w:w="141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29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875" w:type="dxa"/>
            <w:noWrap w:val="0"/>
            <w:vAlign w:val="center"/>
          </w:tcPr>
          <w:p>
            <w:pPr>
              <w:spacing w:line="360" w:lineRule="auto"/>
              <w:jc w:val="center"/>
              <w:rPr>
                <w:rFonts w:hint="eastAsia" w:hAnsi="宋体" w:cs="宋体"/>
                <w:sz w:val="28"/>
                <w:szCs w:val="28"/>
              </w:rPr>
            </w:pPr>
          </w:p>
        </w:tc>
        <w:tc>
          <w:tcPr>
            <w:tcW w:w="1045" w:type="dxa"/>
            <w:gridSpan w:val="2"/>
            <w:noWrap w:val="0"/>
            <w:vAlign w:val="center"/>
          </w:tcPr>
          <w:p>
            <w:pPr>
              <w:spacing w:line="360" w:lineRule="auto"/>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28" w:hRule="atLeast"/>
          <w:jc w:val="center"/>
        </w:trPr>
        <w:tc>
          <w:tcPr>
            <w:tcW w:w="980" w:type="dxa"/>
            <w:noWrap w:val="0"/>
            <w:vAlign w:val="center"/>
          </w:tcPr>
          <w:p>
            <w:pPr>
              <w:spacing w:line="360" w:lineRule="auto"/>
              <w:jc w:val="center"/>
              <w:rPr>
                <w:rFonts w:hint="eastAsia" w:hAnsi="宋体" w:cs="宋体"/>
                <w:sz w:val="28"/>
                <w:szCs w:val="28"/>
              </w:rPr>
            </w:pPr>
          </w:p>
        </w:tc>
        <w:tc>
          <w:tcPr>
            <w:tcW w:w="141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29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875" w:type="dxa"/>
            <w:noWrap w:val="0"/>
            <w:vAlign w:val="center"/>
          </w:tcPr>
          <w:p>
            <w:pPr>
              <w:spacing w:line="360" w:lineRule="auto"/>
              <w:jc w:val="center"/>
              <w:rPr>
                <w:rFonts w:hint="eastAsia" w:hAnsi="宋体" w:cs="宋体"/>
                <w:sz w:val="28"/>
                <w:szCs w:val="28"/>
              </w:rPr>
            </w:pPr>
          </w:p>
        </w:tc>
        <w:tc>
          <w:tcPr>
            <w:tcW w:w="1045" w:type="dxa"/>
            <w:gridSpan w:val="2"/>
            <w:noWrap w:val="0"/>
            <w:vAlign w:val="center"/>
          </w:tcPr>
          <w:p>
            <w:pPr>
              <w:spacing w:line="360" w:lineRule="auto"/>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28" w:hRule="atLeast"/>
          <w:jc w:val="center"/>
        </w:trPr>
        <w:tc>
          <w:tcPr>
            <w:tcW w:w="980" w:type="dxa"/>
            <w:noWrap w:val="0"/>
            <w:vAlign w:val="center"/>
          </w:tcPr>
          <w:p>
            <w:pPr>
              <w:spacing w:line="360" w:lineRule="auto"/>
              <w:jc w:val="center"/>
              <w:rPr>
                <w:rFonts w:hint="eastAsia" w:hAnsi="宋体" w:cs="宋体"/>
                <w:sz w:val="28"/>
                <w:szCs w:val="28"/>
              </w:rPr>
            </w:pPr>
          </w:p>
        </w:tc>
        <w:tc>
          <w:tcPr>
            <w:tcW w:w="141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29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875" w:type="dxa"/>
            <w:noWrap w:val="0"/>
            <w:vAlign w:val="center"/>
          </w:tcPr>
          <w:p>
            <w:pPr>
              <w:spacing w:line="360" w:lineRule="auto"/>
              <w:jc w:val="center"/>
              <w:rPr>
                <w:rFonts w:hint="eastAsia" w:hAnsi="宋体" w:cs="宋体"/>
                <w:sz w:val="28"/>
                <w:szCs w:val="28"/>
              </w:rPr>
            </w:pPr>
          </w:p>
        </w:tc>
        <w:tc>
          <w:tcPr>
            <w:tcW w:w="1045" w:type="dxa"/>
            <w:gridSpan w:val="2"/>
            <w:noWrap w:val="0"/>
            <w:vAlign w:val="center"/>
          </w:tcPr>
          <w:p>
            <w:pPr>
              <w:spacing w:line="360" w:lineRule="auto"/>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28" w:hRule="atLeast"/>
          <w:jc w:val="center"/>
        </w:trPr>
        <w:tc>
          <w:tcPr>
            <w:tcW w:w="980" w:type="dxa"/>
            <w:noWrap w:val="0"/>
            <w:vAlign w:val="center"/>
          </w:tcPr>
          <w:p>
            <w:pPr>
              <w:spacing w:line="360" w:lineRule="auto"/>
              <w:jc w:val="center"/>
              <w:rPr>
                <w:rFonts w:hint="eastAsia" w:hAnsi="宋体" w:cs="宋体"/>
                <w:sz w:val="28"/>
                <w:szCs w:val="28"/>
              </w:rPr>
            </w:pPr>
          </w:p>
        </w:tc>
        <w:tc>
          <w:tcPr>
            <w:tcW w:w="141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29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875" w:type="dxa"/>
            <w:noWrap w:val="0"/>
            <w:vAlign w:val="center"/>
          </w:tcPr>
          <w:p>
            <w:pPr>
              <w:spacing w:line="360" w:lineRule="auto"/>
              <w:jc w:val="center"/>
              <w:rPr>
                <w:rFonts w:hint="eastAsia" w:hAnsi="宋体" w:cs="宋体"/>
                <w:sz w:val="28"/>
                <w:szCs w:val="28"/>
              </w:rPr>
            </w:pPr>
          </w:p>
        </w:tc>
        <w:tc>
          <w:tcPr>
            <w:tcW w:w="1045" w:type="dxa"/>
            <w:gridSpan w:val="2"/>
            <w:noWrap w:val="0"/>
            <w:vAlign w:val="center"/>
          </w:tcPr>
          <w:p>
            <w:pPr>
              <w:spacing w:line="360" w:lineRule="auto"/>
              <w:jc w:val="center"/>
              <w:rPr>
                <w:rFonts w:hint="eastAsia"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4" w:type="dxa"/>
            <w:bottom w:w="0" w:type="dxa"/>
            <w:right w:w="54" w:type="dxa"/>
          </w:tblCellMar>
        </w:tblPrEx>
        <w:trPr>
          <w:cantSplit/>
          <w:trHeight w:val="528" w:hRule="atLeast"/>
          <w:jc w:val="center"/>
        </w:trPr>
        <w:tc>
          <w:tcPr>
            <w:tcW w:w="980" w:type="dxa"/>
            <w:noWrap w:val="0"/>
            <w:vAlign w:val="center"/>
          </w:tcPr>
          <w:p>
            <w:pPr>
              <w:spacing w:line="360" w:lineRule="auto"/>
              <w:jc w:val="center"/>
              <w:rPr>
                <w:rFonts w:hint="eastAsia" w:hAnsi="宋体" w:cs="宋体"/>
                <w:sz w:val="28"/>
                <w:szCs w:val="28"/>
              </w:rPr>
            </w:pPr>
          </w:p>
        </w:tc>
        <w:tc>
          <w:tcPr>
            <w:tcW w:w="141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290" w:type="dxa"/>
            <w:noWrap w:val="0"/>
            <w:vAlign w:val="center"/>
          </w:tcPr>
          <w:p>
            <w:pPr>
              <w:spacing w:line="360" w:lineRule="auto"/>
              <w:jc w:val="center"/>
              <w:rPr>
                <w:rFonts w:hint="eastAsia" w:hAnsi="宋体" w:cs="宋体"/>
                <w:sz w:val="28"/>
                <w:szCs w:val="28"/>
              </w:rPr>
            </w:pPr>
          </w:p>
        </w:tc>
        <w:tc>
          <w:tcPr>
            <w:tcW w:w="1425" w:type="dxa"/>
            <w:noWrap w:val="0"/>
            <w:vAlign w:val="center"/>
          </w:tcPr>
          <w:p>
            <w:pPr>
              <w:spacing w:line="360" w:lineRule="auto"/>
              <w:jc w:val="center"/>
              <w:rPr>
                <w:rFonts w:hint="eastAsia" w:hAnsi="宋体" w:cs="宋体"/>
                <w:sz w:val="28"/>
                <w:szCs w:val="28"/>
              </w:rPr>
            </w:pPr>
          </w:p>
        </w:tc>
        <w:tc>
          <w:tcPr>
            <w:tcW w:w="1875" w:type="dxa"/>
            <w:noWrap w:val="0"/>
            <w:vAlign w:val="center"/>
          </w:tcPr>
          <w:p>
            <w:pPr>
              <w:spacing w:line="360" w:lineRule="auto"/>
              <w:jc w:val="center"/>
              <w:rPr>
                <w:rFonts w:hint="eastAsia" w:hAnsi="宋体" w:cs="宋体"/>
                <w:sz w:val="28"/>
                <w:szCs w:val="28"/>
              </w:rPr>
            </w:pPr>
          </w:p>
        </w:tc>
        <w:tc>
          <w:tcPr>
            <w:tcW w:w="1045" w:type="dxa"/>
            <w:gridSpan w:val="2"/>
            <w:noWrap w:val="0"/>
            <w:vAlign w:val="center"/>
          </w:tcPr>
          <w:p>
            <w:pPr>
              <w:spacing w:line="360" w:lineRule="auto"/>
              <w:jc w:val="center"/>
              <w:rPr>
                <w:rFonts w:hint="eastAsia" w:hAnsi="宋体" w:cs="宋体"/>
                <w:sz w:val="28"/>
                <w:szCs w:val="28"/>
              </w:rPr>
            </w:pPr>
          </w:p>
        </w:tc>
      </w:tr>
    </w:tbl>
    <w:p>
      <w:pPr>
        <w:adjustRightInd w:val="0"/>
        <w:spacing w:line="360" w:lineRule="auto"/>
        <w:ind w:firstLine="560" w:firstLineChars="200"/>
        <w:rPr>
          <w:rFonts w:hint="eastAsia" w:hAnsi="宋体" w:cs="宋体"/>
          <w:sz w:val="28"/>
          <w:szCs w:val="28"/>
        </w:rPr>
      </w:pPr>
      <w:r>
        <w:rPr>
          <w:rFonts w:hint="eastAsia" w:hAnsi="宋体" w:cs="宋体"/>
          <w:sz w:val="28"/>
          <w:szCs w:val="28"/>
        </w:rPr>
        <w:t>注：投标人（仅限于投标人自己实施的）以上业绩需提供合同复印件。</w:t>
      </w:r>
    </w:p>
    <w:p>
      <w:pPr>
        <w:adjustRightInd w:val="0"/>
        <w:spacing w:line="360" w:lineRule="auto"/>
        <w:ind w:firstLine="560" w:firstLineChars="200"/>
        <w:rPr>
          <w:rFonts w:hint="eastAsia" w:hAnsi="宋体" w:cs="宋体"/>
          <w:sz w:val="28"/>
          <w:szCs w:val="28"/>
        </w:rPr>
      </w:pPr>
    </w:p>
    <w:p>
      <w:pPr>
        <w:adjustRightInd w:val="0"/>
        <w:spacing w:line="360" w:lineRule="auto"/>
        <w:ind w:firstLine="560" w:firstLineChars="200"/>
        <w:rPr>
          <w:rFonts w:hint="eastAsia" w:hAnsi="宋体" w:cs="宋体"/>
          <w:sz w:val="28"/>
          <w:szCs w:val="28"/>
        </w:rPr>
      </w:pPr>
      <w:r>
        <w:rPr>
          <w:rFonts w:hint="eastAsia" w:hAnsi="宋体" w:cs="宋体"/>
          <w:sz w:val="28"/>
          <w:szCs w:val="28"/>
        </w:rPr>
        <w:t>投标人：（填写名称并盖章）</w:t>
      </w:r>
    </w:p>
    <w:p>
      <w:pPr>
        <w:adjustRightInd w:val="0"/>
        <w:spacing w:line="360" w:lineRule="auto"/>
        <w:ind w:firstLine="560" w:firstLineChars="200"/>
        <w:rPr>
          <w:rFonts w:hint="eastAsia" w:hAnsi="宋体" w:cs="宋体"/>
          <w:sz w:val="28"/>
          <w:szCs w:val="28"/>
        </w:rPr>
      </w:pPr>
    </w:p>
    <w:p>
      <w:pPr>
        <w:adjustRightInd w:val="0"/>
        <w:spacing w:line="360" w:lineRule="auto"/>
        <w:ind w:firstLine="560" w:firstLineChars="200"/>
        <w:rPr>
          <w:rFonts w:hint="eastAsia" w:hAnsi="宋体" w:cs="宋体"/>
          <w:sz w:val="28"/>
          <w:szCs w:val="28"/>
        </w:rPr>
      </w:pPr>
      <w:r>
        <w:rPr>
          <w:rFonts w:hint="eastAsia" w:hAnsi="宋体" w:cs="宋体"/>
          <w:sz w:val="28"/>
          <w:szCs w:val="28"/>
        </w:rPr>
        <w:t>法定代表人或授权代表</w:t>
      </w:r>
      <w:r>
        <w:rPr>
          <w:rFonts w:hint="eastAsia" w:hAnsi="宋体" w:cs="宋体"/>
          <w:bCs/>
          <w:sz w:val="28"/>
          <w:szCs w:val="28"/>
        </w:rPr>
        <w:t>：</w:t>
      </w:r>
      <w:r>
        <w:rPr>
          <w:rFonts w:hint="eastAsia" w:hAnsi="宋体" w:cs="宋体"/>
          <w:iCs/>
          <w:sz w:val="28"/>
          <w:szCs w:val="28"/>
        </w:rPr>
        <w:t>（签字或盖章）</w:t>
      </w:r>
    </w:p>
    <w:p>
      <w:pPr>
        <w:spacing w:line="360" w:lineRule="auto"/>
        <w:ind w:firstLine="560" w:firstLineChars="200"/>
        <w:rPr>
          <w:rFonts w:hint="eastAsia" w:hAnsi="宋体" w:cs="宋体"/>
          <w:bCs/>
          <w:sz w:val="28"/>
          <w:szCs w:val="28"/>
        </w:rPr>
      </w:pPr>
    </w:p>
    <w:p>
      <w:pPr>
        <w:spacing w:line="360" w:lineRule="auto"/>
        <w:ind w:firstLine="560" w:firstLineChars="200"/>
        <w:rPr>
          <w:rFonts w:hint="eastAsia" w:hAnsi="宋体" w:cs="宋体"/>
          <w:b/>
          <w:sz w:val="28"/>
          <w:szCs w:val="28"/>
        </w:rPr>
      </w:pPr>
      <w:r>
        <w:rPr>
          <w:rFonts w:hint="eastAsia" w:hAnsi="宋体" w:cs="宋体"/>
          <w:bCs/>
          <w:sz w:val="28"/>
          <w:szCs w:val="28"/>
        </w:rPr>
        <w:t>投标日期：</w:t>
      </w:r>
    </w:p>
    <w:p>
      <w:pPr>
        <w:pStyle w:val="6"/>
        <w:spacing w:line="360" w:lineRule="auto"/>
        <w:ind w:firstLine="0"/>
        <w:jc w:val="center"/>
        <w:rPr>
          <w:rFonts w:hint="eastAsia" w:hAnsi="宋体" w:eastAsia="宋体" w:cs="宋体"/>
          <w:b/>
          <w:sz w:val="32"/>
          <w:szCs w:val="32"/>
        </w:rPr>
      </w:pPr>
      <w:r>
        <w:rPr>
          <w:rFonts w:hint="eastAsia" w:hAnsi="宋体" w:eastAsia="宋体" w:cs="宋体"/>
        </w:rPr>
        <w:br w:type="page"/>
      </w:r>
      <w:bookmarkStart w:id="397" w:name="_Toc1558_WPSOffice_Level2"/>
      <w:bookmarkStart w:id="398" w:name="_Toc28487"/>
      <w:bookmarkStart w:id="399" w:name="_Toc31168_WPSOffice_Level2"/>
      <w:bookmarkStart w:id="400" w:name="_Toc212102898"/>
      <w:bookmarkStart w:id="401" w:name="_Toc317237642"/>
      <w:r>
        <w:rPr>
          <w:rFonts w:hint="eastAsia" w:hAnsi="宋体" w:eastAsia="宋体" w:cs="宋体"/>
          <w:b/>
          <w:sz w:val="32"/>
          <w:szCs w:val="32"/>
        </w:rPr>
        <w:t>9、反商业贿赂承诺书格式</w:t>
      </w:r>
      <w:bookmarkEnd w:id="397"/>
      <w:bookmarkEnd w:id="398"/>
      <w:bookmarkEnd w:id="399"/>
      <w:bookmarkEnd w:id="400"/>
      <w:bookmarkEnd w:id="401"/>
    </w:p>
    <w:p>
      <w:pPr>
        <w:jc w:val="left"/>
        <w:rPr>
          <w:rFonts w:hint="eastAsia" w:hAnsi="宋体" w:cs="宋体"/>
          <w:sz w:val="24"/>
        </w:rPr>
      </w:pPr>
    </w:p>
    <w:p>
      <w:pPr>
        <w:jc w:val="left"/>
        <w:rPr>
          <w:rFonts w:hint="eastAsia" w:hAnsi="宋体" w:cs="宋体"/>
          <w:b/>
          <w:sz w:val="28"/>
          <w:szCs w:val="28"/>
        </w:rPr>
      </w:pPr>
      <w:r>
        <w:rPr>
          <w:rFonts w:hint="eastAsia" w:hAnsi="宋体" w:cs="宋体"/>
          <w:b/>
          <w:sz w:val="28"/>
          <w:szCs w:val="28"/>
        </w:rPr>
        <w:t>我公司郑重承诺：</w:t>
      </w:r>
    </w:p>
    <w:p>
      <w:pPr>
        <w:spacing w:line="360" w:lineRule="auto"/>
        <w:ind w:firstLine="480"/>
        <w:rPr>
          <w:rFonts w:hint="eastAsia" w:hAnsi="宋体" w:cs="宋体"/>
          <w:sz w:val="28"/>
          <w:szCs w:val="28"/>
        </w:rPr>
      </w:pPr>
      <w:r>
        <w:rPr>
          <w:rFonts w:hint="eastAsia" w:hAnsi="宋体" w:cs="宋体"/>
          <w:sz w:val="28"/>
          <w:szCs w:val="28"/>
        </w:rPr>
        <w:t>在</w:t>
      </w:r>
      <w:r>
        <w:rPr>
          <w:rFonts w:hint="eastAsia" w:hAnsi="宋体" w:cs="宋体"/>
          <w:iCs/>
          <w:sz w:val="28"/>
          <w:szCs w:val="28"/>
          <w:u w:val="single"/>
        </w:rPr>
        <w:t xml:space="preserve">                                         </w:t>
      </w:r>
      <w:r>
        <w:rPr>
          <w:rFonts w:hint="eastAsia" w:hAnsi="宋体" w:cs="宋体"/>
          <w:sz w:val="28"/>
          <w:szCs w:val="28"/>
        </w:rPr>
        <w:t>招标活动中，我公司保证做到：</w:t>
      </w:r>
    </w:p>
    <w:p>
      <w:pPr>
        <w:spacing w:line="360" w:lineRule="auto"/>
        <w:ind w:firstLine="480"/>
        <w:rPr>
          <w:rFonts w:hint="eastAsia" w:hAnsi="宋体" w:cs="宋体"/>
          <w:sz w:val="28"/>
          <w:szCs w:val="28"/>
        </w:rPr>
      </w:pPr>
      <w:r>
        <w:rPr>
          <w:rFonts w:hint="eastAsia" w:hAnsi="宋体" w:cs="宋体"/>
          <w:sz w:val="28"/>
          <w:szCs w:val="28"/>
        </w:rPr>
        <w:t>一、公平竞争参加本次招标活动。</w:t>
      </w:r>
    </w:p>
    <w:p>
      <w:pPr>
        <w:spacing w:line="360" w:lineRule="auto"/>
        <w:ind w:firstLine="480"/>
        <w:rPr>
          <w:rFonts w:hint="eastAsia" w:hAnsi="宋体" w:cs="宋体"/>
          <w:sz w:val="28"/>
          <w:szCs w:val="28"/>
        </w:rPr>
      </w:pPr>
      <w:r>
        <w:rPr>
          <w:rFonts w:hint="eastAsia" w:hAnsi="宋体" w:cs="宋体"/>
          <w:sz w:val="28"/>
          <w:szCs w:val="28"/>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pPr>
        <w:spacing w:line="360" w:lineRule="auto"/>
        <w:ind w:firstLine="480"/>
        <w:rPr>
          <w:rFonts w:hint="eastAsia" w:hAnsi="宋体" w:cs="宋体"/>
          <w:sz w:val="28"/>
          <w:szCs w:val="28"/>
        </w:rPr>
      </w:pPr>
      <w:r>
        <w:rPr>
          <w:rFonts w:hint="eastAsia" w:hAnsi="宋体" w:cs="宋体"/>
          <w:sz w:val="28"/>
          <w:szCs w:val="28"/>
        </w:rPr>
        <w:t>三、若出现上述行为，我公司及参与投标的工作人员愿意接受按照国家法律法规等有关规定给予的处罚。</w:t>
      </w:r>
    </w:p>
    <w:p>
      <w:pPr>
        <w:rPr>
          <w:rFonts w:hint="eastAsia" w:hAnsi="宋体" w:cs="宋体"/>
          <w:sz w:val="28"/>
          <w:szCs w:val="28"/>
        </w:rPr>
      </w:pPr>
    </w:p>
    <w:p>
      <w:pPr>
        <w:spacing w:line="720" w:lineRule="auto"/>
        <w:rPr>
          <w:rFonts w:hint="eastAsia" w:hAnsi="宋体" w:cs="宋体"/>
          <w:sz w:val="28"/>
          <w:szCs w:val="28"/>
        </w:rPr>
      </w:pPr>
      <w:r>
        <w:rPr>
          <w:rFonts w:hint="eastAsia" w:hAnsi="宋体" w:cs="宋体"/>
          <w:sz w:val="28"/>
          <w:szCs w:val="28"/>
        </w:rPr>
        <w:t>公司法人代表：</w:t>
      </w:r>
      <w:r>
        <w:rPr>
          <w:rFonts w:hint="eastAsia" w:hAnsi="宋体" w:cs="宋体"/>
          <w:iCs/>
          <w:sz w:val="28"/>
          <w:szCs w:val="28"/>
        </w:rPr>
        <w:t>（签字或盖章）</w:t>
      </w:r>
    </w:p>
    <w:p>
      <w:pPr>
        <w:spacing w:line="720" w:lineRule="auto"/>
        <w:rPr>
          <w:rFonts w:hint="eastAsia" w:hAnsi="宋体" w:cs="宋体"/>
          <w:sz w:val="28"/>
          <w:szCs w:val="28"/>
        </w:rPr>
      </w:pPr>
      <w:r>
        <w:rPr>
          <w:rFonts w:hint="eastAsia" w:hAnsi="宋体" w:cs="宋体"/>
          <w:sz w:val="28"/>
          <w:szCs w:val="28"/>
        </w:rPr>
        <w:t>法人授权代表：</w:t>
      </w:r>
      <w:r>
        <w:rPr>
          <w:rFonts w:hint="eastAsia" w:hAnsi="宋体" w:cs="宋体"/>
          <w:iCs/>
          <w:sz w:val="28"/>
          <w:szCs w:val="28"/>
        </w:rPr>
        <w:t>（签字或盖章）</w:t>
      </w:r>
    </w:p>
    <w:p>
      <w:pPr>
        <w:rPr>
          <w:rFonts w:hint="eastAsia" w:hAnsi="宋体" w:cs="宋体"/>
          <w:sz w:val="28"/>
          <w:szCs w:val="28"/>
        </w:rPr>
      </w:pPr>
    </w:p>
    <w:p>
      <w:pPr>
        <w:rPr>
          <w:rFonts w:hint="eastAsia" w:hAnsi="宋体" w:cs="宋体"/>
          <w:sz w:val="28"/>
          <w:szCs w:val="28"/>
        </w:rPr>
      </w:pPr>
    </w:p>
    <w:p>
      <w:pPr>
        <w:spacing w:line="360" w:lineRule="auto"/>
        <w:ind w:firstLine="2800" w:firstLineChars="1000"/>
        <w:jc w:val="center"/>
        <w:rPr>
          <w:rFonts w:hint="eastAsia" w:hAnsi="宋体" w:cs="宋体"/>
          <w:iCs/>
          <w:sz w:val="28"/>
          <w:szCs w:val="28"/>
          <w:u w:val="single"/>
        </w:rPr>
      </w:pPr>
      <w:bookmarkStart w:id="402" w:name="_Toc12118_WPSOffice_Level1"/>
      <w:bookmarkStart w:id="403" w:name="_Toc30183_WPSOffice_Level1"/>
      <w:r>
        <w:rPr>
          <w:rFonts w:hint="eastAsia" w:hAnsi="宋体" w:cs="宋体"/>
          <w:sz w:val="28"/>
          <w:szCs w:val="28"/>
        </w:rPr>
        <w:t>投标人：（填写名称并盖章）</w:t>
      </w:r>
      <w:bookmarkEnd w:id="402"/>
      <w:bookmarkEnd w:id="403"/>
    </w:p>
    <w:p>
      <w:pPr>
        <w:spacing w:line="360" w:lineRule="auto"/>
        <w:ind w:firstLine="2800" w:firstLineChars="1000"/>
        <w:jc w:val="center"/>
        <w:rPr>
          <w:rFonts w:hint="eastAsia" w:hAnsi="宋体" w:cs="宋体"/>
          <w:sz w:val="28"/>
          <w:szCs w:val="28"/>
        </w:rPr>
      </w:pPr>
      <w:r>
        <w:rPr>
          <w:rFonts w:hint="eastAsia" w:hAnsi="宋体" w:cs="宋体"/>
          <w:sz w:val="28"/>
          <w:szCs w:val="28"/>
        </w:rPr>
        <w:t xml:space="preserve"> </w:t>
      </w:r>
      <w:bookmarkStart w:id="404" w:name="_Toc17719_WPSOffice_Level1"/>
      <w:bookmarkStart w:id="405" w:name="_Toc13610_WPSOffice_Level1"/>
      <w:r>
        <w:rPr>
          <w:rFonts w:hint="eastAsia" w:hAnsi="宋体" w:cs="宋体"/>
          <w:sz w:val="28"/>
          <w:szCs w:val="28"/>
        </w:rPr>
        <w:t>年  月  日</w:t>
      </w:r>
      <w:bookmarkEnd w:id="404"/>
      <w:bookmarkEnd w:id="405"/>
    </w:p>
    <w:p>
      <w:pPr>
        <w:pStyle w:val="2"/>
        <w:keepNext w:val="0"/>
        <w:keepLines w:val="0"/>
        <w:tabs>
          <w:tab w:val="left" w:pos="360"/>
          <w:tab w:val="left" w:pos="540"/>
        </w:tabs>
        <w:spacing w:before="156" w:beforeLines="50" w:beforeAutospacing="0" w:after="156" w:afterLines="50" w:afterAutospacing="0"/>
        <w:jc w:val="center"/>
        <w:rPr>
          <w:rFonts w:hint="eastAsia" w:ascii="宋体" w:hAnsi="宋体" w:eastAsia="宋体" w:cs="宋体"/>
          <w:sz w:val="32"/>
        </w:rPr>
      </w:pPr>
      <w:r>
        <w:rPr>
          <w:rFonts w:hint="eastAsia" w:ascii="宋体" w:hAnsi="宋体" w:eastAsia="宋体" w:cs="宋体"/>
          <w:sz w:val="24"/>
        </w:rPr>
        <w:br w:type="page"/>
      </w:r>
      <w:bookmarkStart w:id="406" w:name="_Toc9198"/>
      <w:bookmarkStart w:id="407" w:name="_Toc4934"/>
      <w:bookmarkStart w:id="408" w:name="_Toc24001_WPSOffice_Level2"/>
      <w:bookmarkStart w:id="409" w:name="_Toc482172887"/>
      <w:bookmarkStart w:id="410" w:name="_Toc11778_WPSOffice_Level2"/>
      <w:bookmarkStart w:id="411" w:name="_Toc317237643"/>
      <w:r>
        <w:rPr>
          <w:rFonts w:hint="eastAsia" w:ascii="宋体" w:hAnsi="宋体" w:eastAsia="宋体" w:cs="宋体"/>
          <w:sz w:val="32"/>
        </w:rPr>
        <w:t>10、诚信投标、诚信履约承诺书</w:t>
      </w:r>
      <w:bookmarkEnd w:id="406"/>
      <w:bookmarkEnd w:id="407"/>
      <w:bookmarkEnd w:id="408"/>
      <w:bookmarkEnd w:id="409"/>
      <w:bookmarkEnd w:id="410"/>
    </w:p>
    <w:p>
      <w:pPr>
        <w:snapToGrid w:val="0"/>
        <w:spacing w:line="460" w:lineRule="exact"/>
        <w:rPr>
          <w:rFonts w:hint="eastAsia" w:hAnsi="宋体" w:cs="宋体"/>
          <w:b/>
          <w:bCs/>
          <w:color w:val="000000"/>
          <w:sz w:val="28"/>
          <w:szCs w:val="28"/>
          <w:u w:val="single"/>
        </w:rPr>
      </w:pPr>
      <w:r>
        <w:rPr>
          <w:rFonts w:hint="eastAsia" w:ascii="宋体" w:hAnsi="宋体" w:cs="宋体"/>
          <w:b/>
          <w:bCs/>
          <w:color w:val="000000"/>
          <w:sz w:val="28"/>
          <w:szCs w:val="28"/>
          <w:u w:val="single"/>
        </w:rPr>
        <w:t>三亚市</w:t>
      </w:r>
      <w:r>
        <w:rPr>
          <w:rFonts w:hint="eastAsia" w:ascii="宋体" w:hAnsi="宋体" w:cs="宋体"/>
          <w:b/>
          <w:bCs/>
          <w:color w:val="000000"/>
          <w:sz w:val="28"/>
          <w:szCs w:val="28"/>
          <w:u w:val="single"/>
          <w:lang w:val="en-US" w:eastAsia="zh-CN"/>
        </w:rPr>
        <w:t>天涯区教育</w:t>
      </w:r>
      <w:r>
        <w:rPr>
          <w:rFonts w:hint="eastAsia" w:ascii="宋体" w:hAnsi="宋体" w:cs="宋体"/>
          <w:b/>
          <w:bCs/>
          <w:color w:val="000000"/>
          <w:sz w:val="28"/>
          <w:szCs w:val="28"/>
          <w:u w:val="single"/>
        </w:rPr>
        <w:t>局</w:t>
      </w:r>
      <w:r>
        <w:rPr>
          <w:rFonts w:hint="eastAsia" w:hAnsi="宋体" w:cs="宋体"/>
          <w:b/>
          <w:bCs/>
          <w:color w:val="000000"/>
          <w:sz w:val="28"/>
          <w:szCs w:val="28"/>
          <w:u w:val="single"/>
        </w:rPr>
        <w:t>：</w:t>
      </w:r>
    </w:p>
    <w:p>
      <w:pPr>
        <w:snapToGrid w:val="0"/>
        <w:spacing w:line="460" w:lineRule="exact"/>
        <w:ind w:firstLine="560" w:firstLineChars="200"/>
        <w:rPr>
          <w:rFonts w:hint="eastAsia" w:hAnsi="宋体" w:cs="宋体"/>
          <w:sz w:val="28"/>
          <w:szCs w:val="28"/>
        </w:rPr>
      </w:pPr>
      <w:r>
        <w:rPr>
          <w:rFonts w:hint="eastAsia" w:hAnsi="宋体" w:cs="宋体"/>
          <w:sz w:val="28"/>
          <w:szCs w:val="28"/>
        </w:rPr>
        <w:t>我方就本次投标活动向贵方郑重承诺：</w:t>
      </w:r>
    </w:p>
    <w:p>
      <w:pPr>
        <w:snapToGrid w:val="0"/>
        <w:spacing w:line="460" w:lineRule="exact"/>
        <w:ind w:firstLine="560" w:firstLineChars="200"/>
        <w:rPr>
          <w:rFonts w:hint="eastAsia" w:hAnsi="宋体" w:cs="宋体"/>
          <w:sz w:val="28"/>
          <w:szCs w:val="28"/>
        </w:rPr>
      </w:pPr>
      <w:r>
        <w:rPr>
          <w:rFonts w:hint="eastAsia" w:hAnsi="宋体" w:cs="宋体"/>
          <w:sz w:val="28"/>
          <w:szCs w:val="28"/>
        </w:rPr>
        <w:t>一、我们已经充分理解了招标文件规定的所有招标要求、中标条件和合同条款，没有任何异议。</w:t>
      </w:r>
    </w:p>
    <w:p>
      <w:pPr>
        <w:snapToGrid w:val="0"/>
        <w:spacing w:line="460" w:lineRule="exact"/>
        <w:ind w:firstLine="560" w:firstLineChars="200"/>
        <w:rPr>
          <w:rFonts w:hint="eastAsia" w:hAnsi="宋体" w:cs="宋体"/>
          <w:sz w:val="28"/>
          <w:szCs w:val="28"/>
        </w:rPr>
      </w:pPr>
      <w:r>
        <w:rPr>
          <w:rFonts w:hint="eastAsia" w:hAnsi="宋体" w:cs="宋体"/>
          <w:sz w:val="28"/>
          <w:szCs w:val="28"/>
        </w:rPr>
        <w:t>二、我们在投标文件中提交的所有商务文件和资格证明文件都是真实有效的；我们做出的所有技术响应都是真实可信、可以实现、并经得起验收检验的。我们保证所有的投标响应在投标有效期内不发生任何变更。</w:t>
      </w:r>
    </w:p>
    <w:p>
      <w:pPr>
        <w:snapToGrid w:val="0"/>
        <w:spacing w:line="460" w:lineRule="exact"/>
        <w:ind w:firstLine="560" w:firstLineChars="200"/>
        <w:rPr>
          <w:rFonts w:hint="eastAsia" w:hAnsi="宋体" w:cs="宋体"/>
          <w:sz w:val="28"/>
          <w:szCs w:val="28"/>
        </w:rPr>
      </w:pPr>
      <w:r>
        <w:rPr>
          <w:rFonts w:hint="eastAsia" w:hAnsi="宋体" w:cs="宋体"/>
          <w:sz w:val="28"/>
          <w:szCs w:val="28"/>
        </w:rPr>
        <w:t>三、我们的投标报价包含了履行合同所需的全部费用。不论何种原因造成的报价漏项损失，我方全部承担，不会提出任何增加费用的要求。</w:t>
      </w:r>
    </w:p>
    <w:p>
      <w:pPr>
        <w:snapToGrid w:val="0"/>
        <w:spacing w:line="460" w:lineRule="exact"/>
        <w:ind w:firstLine="560" w:firstLineChars="200"/>
        <w:rPr>
          <w:rFonts w:hint="eastAsia" w:hAnsi="宋体" w:cs="宋体"/>
          <w:sz w:val="28"/>
          <w:szCs w:val="28"/>
        </w:rPr>
      </w:pPr>
      <w:r>
        <w:rPr>
          <w:rFonts w:hint="eastAsia" w:hAnsi="宋体" w:cs="宋体"/>
          <w:sz w:val="28"/>
          <w:szCs w:val="28"/>
        </w:rPr>
        <w:t>四、我们知道，如果中标后放弃中标，不论原因何在，都是不诚信投标的行为，都会给采购项目造成损失。如果采购人将本合同授予我们，我们将承担所有的潜在合同风险，绝不以任何理由弃标。</w:t>
      </w:r>
    </w:p>
    <w:p>
      <w:pPr>
        <w:snapToGrid w:val="0"/>
        <w:spacing w:line="460" w:lineRule="exact"/>
        <w:ind w:firstLine="560" w:firstLineChars="200"/>
        <w:rPr>
          <w:rFonts w:hint="eastAsia" w:hAnsi="宋体" w:cs="宋体"/>
          <w:sz w:val="28"/>
          <w:szCs w:val="28"/>
        </w:rPr>
      </w:pPr>
      <w:r>
        <w:rPr>
          <w:rFonts w:hint="eastAsia" w:hAnsi="宋体" w:cs="宋体"/>
          <w:sz w:val="28"/>
          <w:szCs w:val="28"/>
        </w:rPr>
        <w:t>五、我们知道，中标后拒签或故意拖延签署合同、拒绝履行或故意拖延履行合同，不论原因何在，都是不诚信履约的行为。如果采购人将本合同授予我们，我们将如约在规定的期限内签署合同，在规定的期限内履行合同。</w:t>
      </w:r>
    </w:p>
    <w:p>
      <w:pPr>
        <w:snapToGrid w:val="0"/>
        <w:spacing w:line="460" w:lineRule="exact"/>
        <w:ind w:firstLine="560" w:firstLineChars="200"/>
        <w:rPr>
          <w:rFonts w:hint="eastAsia" w:hAnsi="宋体" w:cs="宋体"/>
          <w:sz w:val="28"/>
          <w:szCs w:val="28"/>
        </w:rPr>
      </w:pPr>
      <w:r>
        <w:rPr>
          <w:rFonts w:hint="eastAsia" w:hAnsi="宋体" w:cs="宋体"/>
          <w:sz w:val="28"/>
          <w:szCs w:val="28"/>
        </w:rPr>
        <w:t>六、我们声明：我方在溯往两年内的政府采购活动中，没有中标后放弃中标、拒签或故意拖延签署合同、拒绝履行或故意拖延履行合同的不诚信行为。</w:t>
      </w:r>
    </w:p>
    <w:p>
      <w:pPr>
        <w:snapToGrid w:val="0"/>
        <w:spacing w:line="460" w:lineRule="exact"/>
        <w:ind w:firstLine="560" w:firstLineChars="200"/>
        <w:rPr>
          <w:rFonts w:hint="eastAsia" w:hAnsi="宋体" w:cs="宋体"/>
          <w:sz w:val="28"/>
          <w:szCs w:val="28"/>
        </w:rPr>
      </w:pPr>
      <w:r>
        <w:rPr>
          <w:rFonts w:hint="eastAsia" w:hAnsi="宋体" w:cs="宋体"/>
          <w:sz w:val="28"/>
          <w:szCs w:val="28"/>
        </w:rPr>
        <w:t>以上承诺，能够经受来自任何方面的审查和监督。如有虚假或背离，我方愿承担由此引发的一切不利后果，无条件接受采购人的处置和政府采购监管单位的处罚。</w:t>
      </w:r>
    </w:p>
    <w:p>
      <w:pPr>
        <w:snapToGrid w:val="0"/>
        <w:spacing w:line="360" w:lineRule="auto"/>
        <w:rPr>
          <w:rFonts w:hint="eastAsia" w:hAnsi="宋体" w:cs="宋体"/>
          <w:sz w:val="28"/>
          <w:szCs w:val="28"/>
        </w:rPr>
      </w:pPr>
    </w:p>
    <w:p>
      <w:pPr>
        <w:snapToGrid w:val="0"/>
        <w:spacing w:line="360" w:lineRule="auto"/>
        <w:rPr>
          <w:rFonts w:hint="eastAsia" w:hAnsi="宋体" w:cs="宋体"/>
          <w:sz w:val="28"/>
          <w:szCs w:val="28"/>
        </w:rPr>
      </w:pPr>
    </w:p>
    <w:p>
      <w:pPr>
        <w:snapToGrid w:val="0"/>
        <w:spacing w:line="360" w:lineRule="auto"/>
        <w:rPr>
          <w:rFonts w:hint="eastAsia" w:hAnsi="宋体" w:cs="宋体"/>
          <w:sz w:val="28"/>
          <w:szCs w:val="28"/>
        </w:rPr>
      </w:pPr>
      <w:r>
        <w:rPr>
          <w:rFonts w:hint="eastAsia" w:hAnsi="宋体" w:cs="宋体"/>
          <w:sz w:val="28"/>
          <w:szCs w:val="28"/>
        </w:rPr>
        <w:t>投标人：（填写名称并盖章）</w:t>
      </w:r>
    </w:p>
    <w:p>
      <w:pPr>
        <w:snapToGrid w:val="0"/>
        <w:spacing w:line="360" w:lineRule="auto"/>
        <w:rPr>
          <w:rFonts w:hint="eastAsia" w:hAnsi="宋体" w:cs="宋体"/>
          <w:sz w:val="28"/>
          <w:szCs w:val="28"/>
        </w:rPr>
      </w:pPr>
      <w:r>
        <w:rPr>
          <w:rFonts w:hint="eastAsia" w:hAnsi="宋体" w:cs="宋体"/>
          <w:sz w:val="28"/>
          <w:szCs w:val="28"/>
        </w:rPr>
        <w:t>法定代表人：</w:t>
      </w:r>
      <w:r>
        <w:rPr>
          <w:rFonts w:hint="eastAsia" w:hAnsi="宋体" w:cs="宋体"/>
          <w:iCs/>
          <w:sz w:val="28"/>
          <w:szCs w:val="28"/>
        </w:rPr>
        <w:t>（签字或盖章）</w:t>
      </w:r>
    </w:p>
    <w:p>
      <w:pPr>
        <w:snapToGrid w:val="0"/>
        <w:spacing w:line="360" w:lineRule="auto"/>
        <w:rPr>
          <w:rFonts w:hint="eastAsia" w:hAnsi="宋体" w:cs="宋体"/>
          <w:sz w:val="28"/>
          <w:szCs w:val="28"/>
        </w:rPr>
        <w:sectPr>
          <w:pgSz w:w="11906" w:h="16838"/>
          <w:pgMar w:top="1361" w:right="1418" w:bottom="1361" w:left="1588" w:header="851" w:footer="992" w:gutter="0"/>
          <w:cols w:space="720" w:num="1"/>
          <w:docGrid w:type="lines" w:linePitch="312" w:charSpace="0"/>
        </w:sectPr>
      </w:pPr>
      <w:r>
        <w:rPr>
          <w:rFonts w:hint="eastAsia" w:hAnsi="宋体" w:cs="宋体"/>
          <w:sz w:val="28"/>
          <w:szCs w:val="28"/>
        </w:rPr>
        <w:t xml:space="preserve">签署日期：   年   月   </w:t>
      </w:r>
    </w:p>
    <w:p>
      <w:pPr>
        <w:numPr>
          <w:ilvl w:val="0"/>
          <w:numId w:val="32"/>
        </w:numPr>
        <w:jc w:val="center"/>
        <w:rPr>
          <w:rFonts w:hint="eastAsia" w:ascii="仿宋_GB2312" w:hAnsi="宋体" w:eastAsia="仿宋_GB2312"/>
          <w:b/>
          <w:sz w:val="24"/>
        </w:rPr>
      </w:pPr>
      <w:bookmarkStart w:id="412" w:name="_Toc24452_WPSOffice_Level2"/>
      <w:bookmarkStart w:id="413" w:name="_Toc25178_WPSOffice_Level2"/>
      <w:r>
        <w:rPr>
          <w:rFonts w:hint="eastAsia" w:hAnsi="宋体" w:cs="宋体"/>
          <w:b/>
          <w:sz w:val="32"/>
          <w:szCs w:val="32"/>
        </w:rPr>
        <w:t>中小企业声明函（货物）</w:t>
      </w:r>
      <w:bookmarkEnd w:id="412"/>
      <w:bookmarkEnd w:id="413"/>
      <w:r>
        <w:rPr>
          <w:rFonts w:hint="eastAsia" w:ascii="仿宋_GB2312" w:hAnsi="宋体" w:eastAsia="仿宋_GB2312"/>
          <w:b/>
          <w:sz w:val="24"/>
        </w:rPr>
        <w:t>　</w:t>
      </w:r>
    </w:p>
    <w:p>
      <w:pPr>
        <w:numPr>
          <w:ilvl w:val="0"/>
          <w:numId w:val="0"/>
        </w:numPr>
        <w:jc w:val="center"/>
        <w:rPr>
          <w:rFonts w:hint="eastAsia" w:hAnsi="宋体" w:cs="宋体"/>
          <w:b/>
          <w:sz w:val="32"/>
          <w:szCs w:val="32"/>
        </w:rPr>
      </w:pPr>
      <w:r>
        <w:rPr>
          <w:rFonts w:hint="eastAsia" w:hAnsi="宋体"/>
          <w:sz w:val="18"/>
          <w:szCs w:val="18"/>
        </w:rPr>
        <w:t>（注：符合中小企业划型标准的企业请提供本函，不符合的不提供本函）</w:t>
      </w:r>
    </w:p>
    <w:p>
      <w:pPr>
        <w:pStyle w:val="2"/>
        <w:keepNext w:val="0"/>
        <w:keepLines w:val="0"/>
        <w:spacing w:before="0" w:beforeAutospacing="0" w:after="0" w:afterAutospacing="0"/>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本公司郑重声明，根据《政府采购促进中小企业发展管理办法》(财库〔2020〕46号)的规定，本公司参加(单位名称)的(项目名称)采购活动，提供的货物全部由符合政策要求的中小企业制造。相关企业的具体情况如下:</w:t>
      </w:r>
    </w:p>
    <w:p>
      <w:pPr>
        <w:pStyle w:val="2"/>
        <w:keepNext w:val="0"/>
        <w:keepLines w:val="0"/>
        <w:spacing w:before="0" w:beforeAutospacing="0" w:after="0" w:afterAutospacing="0"/>
        <w:ind w:firstLine="560" w:firstLineChars="200"/>
        <w:rPr>
          <w:rFonts w:ascii="宋体" w:hAnsi="宋体" w:eastAsia="宋体" w:cs="宋体"/>
          <w:b w:val="0"/>
          <w:bCs w:val="0"/>
          <w:color w:val="000000"/>
          <w:sz w:val="28"/>
          <w:szCs w:val="28"/>
          <w:u w:val="single"/>
        </w:rPr>
      </w:pPr>
      <w:r>
        <w:rPr>
          <w:rFonts w:hint="eastAsia" w:ascii="宋体" w:hAnsi="宋体" w:eastAsia="宋体" w:cs="宋体"/>
          <w:b w:val="0"/>
          <w:bCs w:val="0"/>
          <w:color w:val="000000"/>
          <w:sz w:val="28"/>
          <w:szCs w:val="28"/>
        </w:rPr>
        <w:t>1.</w:t>
      </w:r>
      <w:r>
        <w:rPr>
          <w:rFonts w:hint="eastAsia" w:ascii="宋体" w:hAnsi="宋体" w:eastAsia="宋体" w:cs="宋体"/>
          <w:b w:val="0"/>
          <w:bCs w:val="0"/>
          <w:color w:val="000000"/>
          <w:sz w:val="28"/>
          <w:szCs w:val="28"/>
          <w:u w:val="single"/>
        </w:rPr>
        <w:t>(标的名称)</w:t>
      </w:r>
      <w:r>
        <w:rPr>
          <w:rFonts w:hint="eastAsia" w:ascii="宋体" w:hAnsi="宋体" w:eastAsia="宋体" w:cs="宋体"/>
          <w:b w:val="0"/>
          <w:bCs w:val="0"/>
          <w:color w:val="000000"/>
          <w:sz w:val="28"/>
          <w:szCs w:val="28"/>
        </w:rPr>
        <w:t>，属于</w:t>
      </w:r>
      <w:r>
        <w:rPr>
          <w:rFonts w:hint="eastAsia" w:ascii="宋体" w:hAnsi="宋体" w:eastAsia="宋体" w:cs="宋体"/>
          <w:b w:val="0"/>
          <w:bCs w:val="0"/>
          <w:color w:val="000000"/>
          <w:sz w:val="28"/>
          <w:szCs w:val="28"/>
          <w:u w:val="single"/>
        </w:rPr>
        <w:t>(采购文件中明确的所属行业)行业</w:t>
      </w:r>
      <w:r>
        <w:rPr>
          <w:rFonts w:hint="eastAsia" w:ascii="宋体" w:hAnsi="宋体" w:eastAsia="宋体" w:cs="宋体"/>
          <w:b w:val="0"/>
          <w:bCs w:val="0"/>
          <w:color w:val="000000"/>
          <w:sz w:val="28"/>
          <w:szCs w:val="28"/>
        </w:rPr>
        <w:t>;制造商为</w:t>
      </w:r>
      <w:r>
        <w:rPr>
          <w:rFonts w:hint="eastAsia" w:ascii="宋体" w:hAnsi="宋体" w:eastAsia="宋体" w:cs="宋体"/>
          <w:b w:val="0"/>
          <w:bCs w:val="0"/>
          <w:color w:val="000000"/>
          <w:sz w:val="28"/>
          <w:szCs w:val="28"/>
          <w:u w:val="single"/>
        </w:rPr>
        <w:t>(企业名称)</w:t>
      </w:r>
      <w:r>
        <w:rPr>
          <w:rFonts w:hint="eastAsia" w:ascii="宋体" w:hAnsi="宋体" w:eastAsia="宋体" w:cs="宋体"/>
          <w:b w:val="0"/>
          <w:bCs w:val="0"/>
          <w:color w:val="000000"/>
          <w:sz w:val="28"/>
          <w:szCs w:val="28"/>
        </w:rPr>
        <w:t>，从业人员___人，营业收入为___万元，资产总额为___万元</w:t>
      </w:r>
      <w:r>
        <w:rPr>
          <w:rFonts w:hint="eastAsia" w:ascii="宋体" w:hAnsi="宋体" w:eastAsia="宋体" w:cs="宋体"/>
          <w:b w:val="0"/>
          <w:bCs w:val="0"/>
          <w:color w:val="000000"/>
          <w:sz w:val="28"/>
          <w:szCs w:val="28"/>
          <w:vertAlign w:val="superscript"/>
        </w:rPr>
        <w:t>1</w:t>
      </w:r>
      <w:r>
        <w:rPr>
          <w:rFonts w:hint="eastAsia" w:ascii="宋体" w:hAnsi="宋体" w:eastAsia="宋体" w:cs="宋体"/>
          <w:b w:val="0"/>
          <w:bCs w:val="0"/>
          <w:color w:val="000000"/>
          <w:sz w:val="28"/>
          <w:szCs w:val="28"/>
        </w:rPr>
        <w:t>)，属于</w:t>
      </w:r>
      <w:r>
        <w:rPr>
          <w:rFonts w:hint="eastAsia" w:ascii="宋体" w:hAnsi="宋体" w:eastAsia="宋体" w:cs="宋体"/>
          <w:b w:val="0"/>
          <w:bCs w:val="0"/>
          <w:color w:val="000000"/>
          <w:sz w:val="28"/>
          <w:szCs w:val="28"/>
          <w:u w:val="single"/>
        </w:rPr>
        <w:t>(中型企业、小型企业、微型企业)</w:t>
      </w:r>
      <w:r>
        <w:rPr>
          <w:rFonts w:hint="eastAsia" w:ascii="宋体" w:hAnsi="宋体" w:eastAsia="宋体" w:cs="宋体"/>
          <w:b w:val="0"/>
          <w:bCs w:val="0"/>
          <w:color w:val="000000"/>
          <w:sz w:val="28"/>
          <w:szCs w:val="28"/>
        </w:rPr>
        <w:t>;</w:t>
      </w:r>
    </w:p>
    <w:p>
      <w:pPr>
        <w:pStyle w:val="2"/>
        <w:keepNext w:val="0"/>
        <w:keepLines w:val="0"/>
        <w:spacing w:before="0" w:beforeAutospacing="0" w:after="0" w:afterAutospacing="0"/>
        <w:ind w:firstLine="560" w:firstLineChars="200"/>
        <w:rPr>
          <w:rFonts w:hint="eastAsia" w:ascii="宋体" w:hAnsi="宋体" w:eastAsia="宋体" w:cs="宋体"/>
          <w:b w:val="0"/>
          <w:bCs w:val="0"/>
          <w:color w:val="000000"/>
          <w:sz w:val="28"/>
          <w:szCs w:val="28"/>
          <w:u w:val="single"/>
        </w:rPr>
      </w:pPr>
      <w:r>
        <w:rPr>
          <w:rFonts w:hint="eastAsia" w:ascii="宋体" w:hAnsi="宋体" w:eastAsia="宋体" w:cs="宋体"/>
          <w:b w:val="0"/>
          <w:bCs w:val="0"/>
          <w:color w:val="000000"/>
          <w:sz w:val="28"/>
          <w:szCs w:val="28"/>
        </w:rPr>
        <w:t>2.</w:t>
      </w:r>
      <w:r>
        <w:rPr>
          <w:rFonts w:hint="eastAsia" w:ascii="宋体" w:hAnsi="宋体" w:eastAsia="宋体" w:cs="宋体"/>
          <w:b w:val="0"/>
          <w:bCs w:val="0"/>
          <w:color w:val="000000"/>
          <w:sz w:val="28"/>
          <w:szCs w:val="28"/>
          <w:u w:val="single"/>
        </w:rPr>
        <w:t>(标的名称)</w:t>
      </w:r>
      <w:r>
        <w:rPr>
          <w:rFonts w:hint="eastAsia" w:ascii="宋体" w:hAnsi="宋体" w:eastAsia="宋体" w:cs="宋体"/>
          <w:b w:val="0"/>
          <w:bCs w:val="0"/>
          <w:color w:val="000000"/>
          <w:sz w:val="28"/>
          <w:szCs w:val="28"/>
        </w:rPr>
        <w:t>，属于</w:t>
      </w:r>
      <w:r>
        <w:rPr>
          <w:rFonts w:hint="eastAsia" w:ascii="宋体" w:hAnsi="宋体" w:eastAsia="宋体" w:cs="宋体"/>
          <w:b w:val="0"/>
          <w:bCs w:val="0"/>
          <w:color w:val="000000"/>
          <w:sz w:val="28"/>
          <w:szCs w:val="28"/>
          <w:u w:val="single"/>
        </w:rPr>
        <w:t>(采购文件中明确的所属行业)行业</w:t>
      </w:r>
      <w:r>
        <w:rPr>
          <w:rFonts w:hint="eastAsia" w:ascii="宋体" w:hAnsi="宋体" w:eastAsia="宋体" w:cs="宋体"/>
          <w:b w:val="0"/>
          <w:bCs w:val="0"/>
          <w:color w:val="000000"/>
          <w:sz w:val="28"/>
          <w:szCs w:val="28"/>
        </w:rPr>
        <w:t>;制造商为(</w:t>
      </w:r>
      <w:r>
        <w:rPr>
          <w:rFonts w:hint="eastAsia" w:ascii="宋体" w:hAnsi="宋体" w:eastAsia="宋体" w:cs="宋体"/>
          <w:b w:val="0"/>
          <w:bCs w:val="0"/>
          <w:color w:val="000000"/>
          <w:sz w:val="28"/>
          <w:szCs w:val="28"/>
          <w:u w:val="single"/>
        </w:rPr>
        <w:t>企业名称)</w:t>
      </w:r>
      <w:r>
        <w:rPr>
          <w:rFonts w:hint="eastAsia" w:ascii="宋体" w:hAnsi="宋体" w:eastAsia="宋体" w:cs="宋体"/>
          <w:b w:val="0"/>
          <w:bCs w:val="0"/>
          <w:color w:val="000000"/>
          <w:sz w:val="28"/>
          <w:szCs w:val="28"/>
        </w:rPr>
        <w:t>,从业人员___人，营业收入为___万元，资产总额为___万元，属于</w:t>
      </w:r>
      <w:r>
        <w:rPr>
          <w:rFonts w:hint="eastAsia" w:ascii="宋体" w:hAnsi="宋体" w:eastAsia="宋体" w:cs="宋体"/>
          <w:b w:val="0"/>
          <w:bCs w:val="0"/>
          <w:color w:val="000000"/>
          <w:sz w:val="28"/>
          <w:szCs w:val="28"/>
          <w:u w:val="single"/>
        </w:rPr>
        <w:t>(中型企业、小型企业、微型企业）</w:t>
      </w:r>
      <w:r>
        <w:rPr>
          <w:rFonts w:hint="eastAsia" w:ascii="宋体" w:hAnsi="宋体" w:eastAsia="宋体" w:cs="宋体"/>
          <w:b w:val="0"/>
          <w:bCs w:val="0"/>
          <w:color w:val="000000"/>
          <w:sz w:val="28"/>
          <w:szCs w:val="28"/>
        </w:rPr>
        <w:t>；</w:t>
      </w:r>
    </w:p>
    <w:p>
      <w:pPr>
        <w:pStyle w:val="2"/>
        <w:keepNext w:val="0"/>
        <w:keepLines w:val="0"/>
        <w:spacing w:before="0" w:beforeAutospacing="0" w:after="0" w:afterAutospacing="0"/>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w:t>
      </w:r>
    </w:p>
    <w:p>
      <w:pPr>
        <w:pStyle w:val="2"/>
        <w:keepNext w:val="0"/>
        <w:keepLines w:val="0"/>
        <w:spacing w:before="0" w:beforeAutospacing="0" w:after="0" w:afterAutospacing="0"/>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以上企业，不属于大企业的分支机构，不存在控股股东为大企业的情形，也不存在与大企业的负责人为同一人的情形。</w:t>
      </w:r>
    </w:p>
    <w:p>
      <w:pPr>
        <w:pStyle w:val="2"/>
        <w:keepNext w:val="0"/>
        <w:keepLines w:val="0"/>
        <w:spacing w:before="0" w:beforeAutospacing="0" w:after="0" w:afterAutospacing="0"/>
        <w:ind w:firstLine="560" w:firstLineChars="200"/>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本企业对上述声明内容的真实性负责。如有虚假，将依法承担相应责任。</w:t>
      </w:r>
    </w:p>
    <w:p>
      <w:pPr>
        <w:pStyle w:val="2"/>
        <w:keepNext w:val="0"/>
        <w:keepLines w:val="0"/>
        <w:spacing w:before="0" w:beforeAutospacing="0" w:after="0" w:afterAutospacing="0"/>
        <w:jc w:val="center"/>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 xml:space="preserve">          </w:t>
      </w:r>
      <w:bookmarkStart w:id="414" w:name="_Toc11298_WPSOffice_Level1"/>
      <w:bookmarkStart w:id="415" w:name="_Toc15975_WPSOffice_Level1"/>
      <w:r>
        <w:rPr>
          <w:rFonts w:hint="eastAsia" w:ascii="宋体" w:hAnsi="宋体" w:eastAsia="宋体" w:cs="宋体"/>
          <w:b w:val="0"/>
          <w:bCs w:val="0"/>
          <w:color w:val="000000"/>
          <w:sz w:val="28"/>
          <w:szCs w:val="28"/>
        </w:rPr>
        <w:t>企业名称(盖章):</w:t>
      </w:r>
      <w:bookmarkEnd w:id="414"/>
      <w:bookmarkEnd w:id="415"/>
    </w:p>
    <w:p>
      <w:pPr>
        <w:pStyle w:val="2"/>
        <w:keepNext w:val="0"/>
        <w:keepLines w:val="0"/>
        <w:spacing w:before="0" w:beforeAutospacing="0" w:after="0" w:afterAutospacing="0"/>
        <w:jc w:val="center"/>
        <w:rPr>
          <w:rFonts w:hint="eastAsia" w:ascii="宋体" w:hAnsi="宋体" w:eastAsia="宋体" w:cs="宋体"/>
          <w:b w:val="0"/>
          <w:bCs w:val="0"/>
          <w:color w:val="000000"/>
          <w:sz w:val="28"/>
          <w:szCs w:val="28"/>
        </w:rPr>
      </w:pPr>
      <w:bookmarkStart w:id="416" w:name="_Toc6962_WPSOffice_Level1"/>
      <w:bookmarkStart w:id="417" w:name="_Toc7422_WPSOffice_Level1"/>
      <w:r>
        <w:rPr>
          <w:rFonts w:hint="eastAsia" w:ascii="宋体" w:hAnsi="宋体" w:eastAsia="宋体" w:cs="宋体"/>
          <w:b w:val="0"/>
          <w:bCs w:val="0"/>
          <w:color w:val="000000"/>
          <w:sz w:val="28"/>
          <w:szCs w:val="28"/>
        </w:rPr>
        <w:t>日期:</w:t>
      </w:r>
      <w:bookmarkEnd w:id="416"/>
      <w:bookmarkEnd w:id="417"/>
    </w:p>
    <w:p>
      <w:pPr>
        <w:pStyle w:val="2"/>
        <w:keepNext w:val="0"/>
        <w:keepLines w:val="0"/>
        <w:spacing w:before="0" w:beforeAutospacing="0" w:after="0" w:afterAutospacing="0"/>
        <w:rPr>
          <w:rFonts w:hint="eastAsia" w:ascii="宋体" w:hAnsi="宋体" w:eastAsia="宋体" w:cs="宋体"/>
          <w:b w:val="0"/>
          <w:bCs w:val="0"/>
          <w:sz w:val="28"/>
          <w:szCs w:val="28"/>
          <w:u w:val="single"/>
        </w:rPr>
      </w:pPr>
      <w:r>
        <w:rPr>
          <w:rFonts w:hint="eastAsia" w:ascii="宋体" w:hAnsi="宋体" w:eastAsia="宋体" w:cs="宋体"/>
          <w:b w:val="0"/>
          <w:bCs w:val="0"/>
          <w:color w:val="000000"/>
          <w:sz w:val="18"/>
          <w:szCs w:val="18"/>
          <w:vertAlign w:val="superscript"/>
        </w:rPr>
        <w:t>1</w:t>
      </w:r>
      <w:r>
        <w:rPr>
          <w:rFonts w:hint="eastAsia" w:ascii="宋体" w:hAnsi="宋体" w:eastAsia="宋体" w:cs="宋体"/>
          <w:b w:val="0"/>
          <w:bCs w:val="0"/>
          <w:color w:val="000000"/>
          <w:sz w:val="18"/>
          <w:szCs w:val="18"/>
        </w:rPr>
        <w:t>从业人员、营业收入、资产总额填报上一年度数据，无上一年度数据的新成立企业可不填报。</w:t>
      </w:r>
    </w:p>
    <w:p>
      <w:pPr>
        <w:spacing w:before="156" w:beforeLines="50" w:line="240" w:lineRule="exact"/>
        <w:ind w:firstLine="301" w:firstLineChars="200"/>
        <w:rPr>
          <w:spacing w:val="-6"/>
          <w:sz w:val="15"/>
          <w:szCs w:val="15"/>
        </w:rPr>
      </w:pPr>
      <w:r>
        <w:rPr>
          <w:rFonts w:hint="eastAsia"/>
          <w:b/>
          <w:bCs/>
          <w:sz w:val="15"/>
          <w:szCs w:val="15"/>
        </w:rPr>
        <w:t>注：</w:t>
      </w:r>
      <w:r>
        <w:rPr>
          <w:rFonts w:hint="eastAsia"/>
          <w:spacing w:val="-6"/>
          <w:sz w:val="15"/>
          <w:szCs w:val="15"/>
        </w:rPr>
        <w:t>1、</w:t>
      </w:r>
      <w:r>
        <w:rPr>
          <w:spacing w:val="-6"/>
          <w:sz w:val="15"/>
          <w:szCs w:val="15"/>
        </w:rPr>
        <w:t>本项目对小型和微型企业</w:t>
      </w:r>
      <w:r>
        <w:rPr>
          <w:rFonts w:hint="eastAsia"/>
          <w:spacing w:val="-6"/>
          <w:sz w:val="15"/>
          <w:szCs w:val="15"/>
        </w:rPr>
        <w:t>（</w:t>
      </w:r>
      <w:r>
        <w:rPr>
          <w:sz w:val="15"/>
          <w:szCs w:val="15"/>
        </w:rPr>
        <w:t>且所投产品为小微型企业生产</w:t>
      </w:r>
      <w:r>
        <w:rPr>
          <w:rFonts w:hint="eastAsia"/>
          <w:spacing w:val="-6"/>
          <w:sz w:val="15"/>
          <w:szCs w:val="15"/>
        </w:rPr>
        <w:t>）</w:t>
      </w:r>
      <w:r>
        <w:rPr>
          <w:spacing w:val="-6"/>
          <w:sz w:val="15"/>
          <w:szCs w:val="15"/>
        </w:rPr>
        <w:t>、监狱企业、残疾人福利性单位的报价给予</w:t>
      </w:r>
      <w:r>
        <w:rPr>
          <w:rFonts w:hint="eastAsia"/>
          <w:b/>
          <w:bCs/>
          <w:spacing w:val="-6"/>
          <w:sz w:val="15"/>
          <w:szCs w:val="15"/>
          <w:lang w:val="en-US" w:eastAsia="zh-CN"/>
        </w:rPr>
        <w:t>10</w:t>
      </w:r>
      <w:r>
        <w:rPr>
          <w:b/>
          <w:bCs/>
          <w:spacing w:val="-6"/>
          <w:sz w:val="15"/>
          <w:szCs w:val="15"/>
        </w:rPr>
        <w:t>%</w:t>
      </w:r>
      <w:r>
        <w:rPr>
          <w:spacing w:val="-6"/>
          <w:sz w:val="15"/>
          <w:szCs w:val="15"/>
        </w:rPr>
        <w:t>的扣除，用扣除后的价格参与价格评审。扣除后的价格仅用来计算价格得分，成交金额以</w:t>
      </w:r>
      <w:r>
        <w:rPr>
          <w:b/>
          <w:bCs/>
          <w:spacing w:val="-6"/>
          <w:sz w:val="15"/>
          <w:szCs w:val="15"/>
          <w:u w:val="single"/>
        </w:rPr>
        <w:t>原报价为准</w:t>
      </w:r>
      <w:r>
        <w:rPr>
          <w:spacing w:val="-6"/>
          <w:sz w:val="15"/>
          <w:szCs w:val="15"/>
        </w:rPr>
        <w:t>。供应商须按要求提供相关材料</w:t>
      </w:r>
      <w:r>
        <w:rPr>
          <w:spacing w:val="-6"/>
          <w:sz w:val="15"/>
          <w:szCs w:val="15"/>
          <w:u w:val="single"/>
        </w:rPr>
        <w:t>（格式文件附</w:t>
      </w:r>
      <w:r>
        <w:rPr>
          <w:rFonts w:hint="eastAsia"/>
          <w:spacing w:val="-6"/>
          <w:sz w:val="15"/>
          <w:szCs w:val="15"/>
          <w:u w:val="single"/>
        </w:rPr>
        <w:t>上</w:t>
      </w:r>
      <w:r>
        <w:rPr>
          <w:spacing w:val="-6"/>
          <w:sz w:val="15"/>
          <w:szCs w:val="15"/>
          <w:u w:val="single"/>
        </w:rPr>
        <w:t>）</w:t>
      </w:r>
      <w:r>
        <w:rPr>
          <w:spacing w:val="-6"/>
          <w:sz w:val="15"/>
          <w:szCs w:val="15"/>
        </w:rPr>
        <w:t>，否则将不进行价格扣除。</w:t>
      </w:r>
    </w:p>
    <w:p>
      <w:pPr>
        <w:pStyle w:val="26"/>
        <w:spacing w:line="240" w:lineRule="exact"/>
        <w:ind w:firstLine="277" w:firstLineChars="200"/>
        <w:rPr>
          <w:rFonts w:ascii="Times New Roman" w:hAnsi="Times New Roman" w:eastAsia="宋体"/>
          <w:b/>
          <w:bCs/>
          <w:spacing w:val="-6"/>
          <w:sz w:val="15"/>
          <w:szCs w:val="15"/>
          <w:u w:val="single"/>
        </w:rPr>
      </w:pPr>
      <w:r>
        <w:rPr>
          <w:rFonts w:hint="eastAsia" w:ascii="Times New Roman" w:hAnsi="Times New Roman" w:eastAsia="宋体"/>
          <w:b/>
          <w:bCs/>
          <w:spacing w:val="-6"/>
          <w:sz w:val="15"/>
          <w:szCs w:val="15"/>
        </w:rPr>
        <w:t>2</w:t>
      </w:r>
      <w:r>
        <w:rPr>
          <w:rFonts w:ascii="Times New Roman" w:hAnsi="Times New Roman" w:eastAsia="宋体"/>
          <w:b/>
          <w:bCs/>
          <w:spacing w:val="-6"/>
          <w:sz w:val="15"/>
          <w:szCs w:val="15"/>
        </w:rPr>
        <w:t>、</w:t>
      </w:r>
      <w:r>
        <w:rPr>
          <w:rFonts w:ascii="Times New Roman" w:hAnsi="Times New Roman" w:eastAsia="宋体"/>
          <w:b/>
          <w:bCs/>
          <w:spacing w:val="-6"/>
          <w:sz w:val="15"/>
          <w:szCs w:val="15"/>
          <w:u w:val="single"/>
        </w:rPr>
        <w:t>供应商同时为</w:t>
      </w:r>
      <w:r>
        <w:rPr>
          <w:rFonts w:ascii="Times New Roman" w:hAnsi="Times New Roman" w:eastAsia="宋体"/>
          <w:b/>
          <w:bCs/>
          <w:sz w:val="15"/>
          <w:szCs w:val="15"/>
          <w:u w:val="single"/>
        </w:rPr>
        <w:t>小微型企业</w:t>
      </w:r>
      <w:r>
        <w:rPr>
          <w:rFonts w:ascii="Times New Roman" w:hAnsi="Times New Roman" w:eastAsia="宋体"/>
          <w:b/>
          <w:bCs/>
          <w:spacing w:val="-6"/>
          <w:sz w:val="15"/>
          <w:szCs w:val="15"/>
          <w:u w:val="single"/>
        </w:rPr>
        <w:t>、监狱企业或残疾人福利性单位的，评审中只享受一次价格扣除，不重复进行价格扣除。</w:t>
      </w:r>
    </w:p>
    <w:p>
      <w:pPr>
        <w:spacing w:line="240" w:lineRule="exact"/>
        <w:ind w:left="420" w:leftChars="200"/>
        <w:rPr>
          <w:rFonts w:hint="eastAsia" w:hAnsi="宋体" w:cs="宋体"/>
          <w:sz w:val="15"/>
          <w:szCs w:val="15"/>
        </w:rPr>
      </w:pPr>
      <w:r>
        <w:rPr>
          <w:rFonts w:hint="eastAsia"/>
          <w:sz w:val="15"/>
          <w:szCs w:val="15"/>
        </w:rPr>
        <w:t>3</w:t>
      </w:r>
      <w:r>
        <w:rPr>
          <w:sz w:val="15"/>
          <w:szCs w:val="15"/>
        </w:rPr>
        <w:t>、供应商应如实填写企业信息，如有虚假，将依法承担相应责任。</w:t>
      </w:r>
    </w:p>
    <w:p>
      <w:pPr>
        <w:pStyle w:val="2"/>
        <w:keepNext w:val="0"/>
        <w:keepLines w:val="0"/>
        <w:spacing w:before="0" w:beforeAutospacing="0" w:after="0" w:afterAutospacing="0"/>
        <w:jc w:val="both"/>
        <w:rPr>
          <w:rFonts w:hint="eastAsia" w:ascii="宋体" w:hAnsi="宋体" w:eastAsia="宋体" w:cs="宋体"/>
          <w:sz w:val="32"/>
        </w:rPr>
      </w:pPr>
      <w:bookmarkStart w:id="418" w:name="_Toc17120_WPSOffice_Level2"/>
    </w:p>
    <w:p>
      <w:pPr>
        <w:pStyle w:val="2"/>
        <w:keepNext w:val="0"/>
        <w:keepLines w:val="0"/>
        <w:numPr>
          <w:ilvl w:val="0"/>
          <w:numId w:val="33"/>
        </w:numPr>
        <w:spacing w:before="0" w:beforeAutospacing="0" w:after="0" w:afterAutospacing="0"/>
        <w:jc w:val="center"/>
        <w:rPr>
          <w:rFonts w:hint="eastAsia" w:ascii="宋体" w:hAnsi="宋体" w:eastAsia="宋体" w:cs="宋体"/>
          <w:sz w:val="32"/>
        </w:rPr>
      </w:pPr>
      <w:bookmarkStart w:id="419" w:name="_Toc16291_WPSOffice_Level2"/>
      <w:r>
        <w:rPr>
          <w:rFonts w:hint="eastAsia" w:ascii="宋体" w:hAnsi="宋体" w:eastAsia="宋体" w:cs="宋体"/>
          <w:sz w:val="32"/>
        </w:rPr>
        <w:t>残疾人福利性单位声明函</w:t>
      </w:r>
      <w:bookmarkEnd w:id="418"/>
      <w:bookmarkEnd w:id="419"/>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18"/>
          <w:szCs w:val="18"/>
        </w:rPr>
      </w:pPr>
      <w:r>
        <w:rPr>
          <w:rFonts w:hint="eastAsia"/>
          <w:sz w:val="18"/>
          <w:szCs w:val="18"/>
        </w:rPr>
        <w:t>（注：符合条件的残疾人福利性单位请提供本函，不符合的不提供本函）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400" w:lineRule="exact"/>
        <w:ind w:firstLine="560" w:firstLineChars="200"/>
        <w:textAlignment w:val="auto"/>
        <w:rPr>
          <w:rFonts w:hint="eastAsia" w:ascii="宋体" w:hAnsi="宋体" w:eastAsia="宋体" w:cs="宋体"/>
          <w:b w:val="0"/>
          <w:bCs w:val="0"/>
          <w:sz w:val="28"/>
          <w:szCs w:val="28"/>
        </w:rPr>
      </w:pPr>
      <w:r>
        <w:rPr>
          <w:rFonts w:hint="eastAsia" w:ascii="宋体" w:hAnsi="宋体" w:eastAsia="宋体" w:cs="宋体"/>
          <w:b w:val="0"/>
          <w:bCs w:val="0"/>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hAnsi="宋体" w:cs="宋体"/>
          <w:sz w:val="28"/>
          <w:szCs w:val="28"/>
        </w:rPr>
      </w:pPr>
      <w:r>
        <w:rPr>
          <w:rFonts w:hint="eastAsia" w:hAnsi="宋体" w:cs="宋体"/>
          <w:sz w:val="28"/>
          <w:szCs w:val="28"/>
        </w:rPr>
        <w:t xml:space="preserve">  本单位对上述声明的真实性复制。如有虚假，将依法承担相应责任。</w:t>
      </w:r>
    </w:p>
    <w:p>
      <w:pPr>
        <w:keepNext w:val="0"/>
        <w:keepLines w:val="0"/>
        <w:pageBreakBefore w:val="0"/>
        <w:widowControl w:val="0"/>
        <w:kinsoku/>
        <w:wordWrap/>
        <w:overflowPunct/>
        <w:topLinePunct w:val="0"/>
        <w:autoSpaceDE/>
        <w:autoSpaceDN/>
        <w:bidi w:val="0"/>
        <w:adjustRightInd/>
        <w:snapToGrid/>
        <w:spacing w:line="400" w:lineRule="exact"/>
        <w:ind w:firstLine="4480" w:firstLineChars="1600"/>
        <w:textAlignment w:val="auto"/>
        <w:rPr>
          <w:rFonts w:hint="eastAsia" w:hAnsi="宋体" w:cs="宋体"/>
          <w:sz w:val="28"/>
          <w:szCs w:val="28"/>
        </w:rPr>
      </w:pPr>
      <w:r>
        <w:rPr>
          <w:rFonts w:hint="eastAsia" w:hAnsi="宋体" w:cs="宋体"/>
          <w:sz w:val="28"/>
          <w:szCs w:val="28"/>
        </w:rPr>
        <w:t>单位名称（盖章）：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hAnsi="宋体" w:cs="宋体"/>
          <w:sz w:val="24"/>
        </w:rPr>
      </w:pPr>
      <w:r>
        <w:rPr>
          <w:rFonts w:hint="eastAsia" w:hAnsi="宋体" w:cs="宋体"/>
          <w:sz w:val="28"/>
          <w:szCs w:val="28"/>
        </w:rPr>
        <w:t xml:space="preserve">                                 日期：</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hAnsi="宋体" w:cs="宋体"/>
          <w:b/>
          <w:bCs/>
          <w:sz w:val="24"/>
        </w:rPr>
      </w:pPr>
      <w:r>
        <w:rPr>
          <w:rFonts w:hint="eastAsia" w:hAnsi="宋体" w:cs="宋体"/>
          <w:b/>
          <w:bCs/>
          <w:sz w:val="24"/>
        </w:rPr>
        <w:t>说明：残疾人福利性单位应当满足以下条件：</w:t>
      </w:r>
    </w:p>
    <w:p>
      <w:pPr>
        <w:keepNext w:val="0"/>
        <w:keepLines w:val="0"/>
        <w:pageBreakBefore w:val="0"/>
        <w:widowControl w:val="0"/>
        <w:numPr>
          <w:ilvl w:val="0"/>
          <w:numId w:val="34"/>
        </w:numPr>
        <w:kinsoku/>
        <w:wordWrap/>
        <w:overflowPunct/>
        <w:topLinePunct w:val="0"/>
        <w:autoSpaceDE/>
        <w:autoSpaceDN/>
        <w:bidi w:val="0"/>
        <w:adjustRightInd/>
        <w:snapToGrid/>
        <w:spacing w:line="400" w:lineRule="exact"/>
        <w:ind w:firstLine="480" w:firstLineChars="200"/>
        <w:textAlignment w:val="auto"/>
        <w:rPr>
          <w:rFonts w:hint="eastAsia" w:hAnsi="宋体" w:cs="宋体"/>
          <w:sz w:val="24"/>
        </w:rPr>
      </w:pPr>
      <w:r>
        <w:rPr>
          <w:rFonts w:hint="eastAsia" w:hAnsi="宋体" w:cs="宋体"/>
          <w:sz w:val="24"/>
        </w:rPr>
        <w:t>安置的残疾人占本单位在职职工人数的比例不低于25%（含25%），并且安置的残疾人人数不少于10人（含10人）；</w:t>
      </w:r>
    </w:p>
    <w:p>
      <w:pPr>
        <w:keepNext w:val="0"/>
        <w:keepLines w:val="0"/>
        <w:pageBreakBefore w:val="0"/>
        <w:widowControl w:val="0"/>
        <w:numPr>
          <w:ilvl w:val="0"/>
          <w:numId w:val="34"/>
        </w:numPr>
        <w:kinsoku/>
        <w:wordWrap/>
        <w:overflowPunct/>
        <w:topLinePunct w:val="0"/>
        <w:autoSpaceDE/>
        <w:autoSpaceDN/>
        <w:bidi w:val="0"/>
        <w:adjustRightInd/>
        <w:snapToGrid/>
        <w:spacing w:line="400" w:lineRule="exact"/>
        <w:ind w:firstLine="480" w:firstLineChars="200"/>
        <w:textAlignment w:val="auto"/>
        <w:rPr>
          <w:rFonts w:hint="eastAsia" w:hAnsi="宋体" w:cs="宋体"/>
          <w:sz w:val="24"/>
        </w:rPr>
      </w:pPr>
      <w:r>
        <w:rPr>
          <w:rFonts w:hint="eastAsia" w:hAnsi="宋体" w:cs="宋体"/>
          <w:sz w:val="24"/>
        </w:rPr>
        <w:t>依法与安置的每位残疾人签订了一年以上（含一年）的劳动合同或服务协议；</w:t>
      </w:r>
    </w:p>
    <w:p>
      <w:pPr>
        <w:keepNext w:val="0"/>
        <w:keepLines w:val="0"/>
        <w:pageBreakBefore w:val="0"/>
        <w:widowControl w:val="0"/>
        <w:numPr>
          <w:ilvl w:val="0"/>
          <w:numId w:val="34"/>
        </w:numPr>
        <w:kinsoku/>
        <w:wordWrap/>
        <w:overflowPunct/>
        <w:topLinePunct w:val="0"/>
        <w:autoSpaceDE/>
        <w:autoSpaceDN/>
        <w:bidi w:val="0"/>
        <w:adjustRightInd/>
        <w:snapToGrid/>
        <w:spacing w:line="400" w:lineRule="exact"/>
        <w:ind w:firstLine="480" w:firstLineChars="200"/>
        <w:textAlignment w:val="auto"/>
        <w:rPr>
          <w:rFonts w:hint="eastAsia" w:hAnsi="宋体" w:cs="宋体"/>
          <w:sz w:val="24"/>
        </w:rPr>
      </w:pPr>
      <w:r>
        <w:rPr>
          <w:rFonts w:hint="eastAsia" w:hAnsi="宋体" w:cs="宋体"/>
          <w:sz w:val="24"/>
        </w:rPr>
        <w:t>为安置的每位残疾人按月足额缴纳了基本养老保险、基本医疗保险、失业保险、工伤保险和生育保险等社会保险费；</w:t>
      </w:r>
    </w:p>
    <w:p>
      <w:pPr>
        <w:keepNext w:val="0"/>
        <w:keepLines w:val="0"/>
        <w:pageBreakBefore w:val="0"/>
        <w:widowControl w:val="0"/>
        <w:numPr>
          <w:ilvl w:val="0"/>
          <w:numId w:val="34"/>
        </w:numPr>
        <w:kinsoku/>
        <w:wordWrap/>
        <w:overflowPunct/>
        <w:topLinePunct w:val="0"/>
        <w:autoSpaceDE/>
        <w:autoSpaceDN/>
        <w:bidi w:val="0"/>
        <w:adjustRightInd/>
        <w:snapToGrid/>
        <w:spacing w:line="400" w:lineRule="exact"/>
        <w:ind w:firstLine="480" w:firstLineChars="200"/>
        <w:textAlignment w:val="auto"/>
        <w:rPr>
          <w:rFonts w:hint="eastAsia" w:hAnsi="宋体" w:cs="宋体"/>
          <w:sz w:val="24"/>
        </w:rPr>
      </w:pPr>
      <w:r>
        <w:rPr>
          <w:rFonts w:hint="eastAsia" w:hAnsi="宋体" w:cs="宋体"/>
          <w:sz w:val="24"/>
        </w:rPr>
        <w:t>通过银行等金融机构向安置的每位残疾人，按月支付了不低于单位所在区县使用的经省级人民政府批准的月最低工资标准的工资；</w:t>
      </w:r>
    </w:p>
    <w:p>
      <w:pPr>
        <w:keepNext w:val="0"/>
        <w:keepLines w:val="0"/>
        <w:pageBreakBefore w:val="0"/>
        <w:widowControl w:val="0"/>
        <w:numPr>
          <w:ilvl w:val="0"/>
          <w:numId w:val="34"/>
        </w:numPr>
        <w:kinsoku/>
        <w:wordWrap/>
        <w:overflowPunct/>
        <w:topLinePunct w:val="0"/>
        <w:autoSpaceDE/>
        <w:autoSpaceDN/>
        <w:bidi w:val="0"/>
        <w:adjustRightInd/>
        <w:snapToGrid/>
        <w:spacing w:line="400" w:lineRule="exact"/>
        <w:ind w:left="0" w:leftChars="0" w:firstLine="480" w:firstLineChars="200"/>
        <w:textAlignment w:val="auto"/>
        <w:rPr>
          <w:rFonts w:hint="eastAsia" w:hAnsi="宋体" w:cs="宋体"/>
          <w:sz w:val="24"/>
        </w:rPr>
      </w:pPr>
      <w:r>
        <w:rPr>
          <w:rFonts w:hint="eastAsia" w:hAnsi="宋体" w:cs="宋体"/>
          <w:sz w:val="24"/>
        </w:rPr>
        <w:t>提供本单位制造的货物、承担的工程或者服务（以下简称产品），或者提供其他残疾人福利性单位制造的货物（不包括使用非残疾人福利性单位注册商标的货物）。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snapToGrid/>
        <w:spacing w:before="156" w:beforeLines="50" w:line="400" w:lineRule="exact"/>
        <w:ind w:firstLine="361" w:firstLineChars="200"/>
        <w:rPr>
          <w:b/>
          <w:bCs/>
          <w:sz w:val="18"/>
          <w:szCs w:val="18"/>
        </w:rPr>
      </w:pPr>
      <w:r>
        <w:rPr>
          <w:rFonts w:hint="eastAsia"/>
          <w:b/>
          <w:bCs/>
          <w:sz w:val="18"/>
          <w:szCs w:val="18"/>
        </w:rPr>
        <w:t>注：1、</w:t>
      </w:r>
      <w:r>
        <w:rPr>
          <w:b/>
          <w:bCs/>
          <w:sz w:val="18"/>
          <w:szCs w:val="18"/>
        </w:rPr>
        <w:t>在政府采购活动中，监狱企业视同小型、微型企业，享受预留份额、评审中价格扣除等政府采购促进中小企业发展的政府采购政策。</w:t>
      </w:r>
    </w:p>
    <w:p>
      <w:pPr>
        <w:pStyle w:val="26"/>
        <w:keepNext w:val="0"/>
        <w:keepLines w:val="0"/>
        <w:pageBreakBefore w:val="0"/>
        <w:widowControl w:val="0"/>
        <w:kinsoku/>
        <w:wordWrap/>
        <w:overflowPunct/>
        <w:topLinePunct w:val="0"/>
        <w:autoSpaceDE/>
        <w:autoSpaceDN/>
        <w:bidi w:val="0"/>
        <w:snapToGrid/>
        <w:spacing w:line="400" w:lineRule="exact"/>
        <w:ind w:firstLine="336" w:firstLineChars="200"/>
        <w:rPr>
          <w:rFonts w:ascii="Times New Roman" w:hAnsi="Times New Roman" w:eastAsia="宋体"/>
          <w:spacing w:val="-6"/>
          <w:sz w:val="18"/>
          <w:szCs w:val="18"/>
        </w:rPr>
      </w:pPr>
      <w:r>
        <w:rPr>
          <w:rFonts w:hint="eastAsia" w:ascii="Times New Roman" w:hAnsi="Times New Roman" w:eastAsia="宋体"/>
          <w:spacing w:val="-6"/>
          <w:sz w:val="18"/>
          <w:szCs w:val="18"/>
        </w:rPr>
        <w:t>2</w:t>
      </w:r>
      <w:r>
        <w:rPr>
          <w:rFonts w:ascii="Times New Roman" w:hAnsi="Times New Roman" w:eastAsia="宋体"/>
          <w:spacing w:val="-6"/>
          <w:sz w:val="18"/>
          <w:szCs w:val="18"/>
        </w:rPr>
        <w:t>、本项目对小型和微型企业</w:t>
      </w:r>
      <w:r>
        <w:rPr>
          <w:rFonts w:hint="eastAsia" w:ascii="Times New Roman" w:hAnsi="Times New Roman" w:eastAsia="宋体"/>
          <w:spacing w:val="-6"/>
          <w:sz w:val="18"/>
          <w:szCs w:val="18"/>
        </w:rPr>
        <w:t>（</w:t>
      </w:r>
      <w:r>
        <w:rPr>
          <w:rFonts w:ascii="Times New Roman" w:hAnsi="Times New Roman" w:eastAsia="宋体"/>
          <w:sz w:val="18"/>
          <w:szCs w:val="18"/>
        </w:rPr>
        <w:t>且所投产品为小微型企业生产</w:t>
      </w:r>
      <w:r>
        <w:rPr>
          <w:rFonts w:hint="eastAsia" w:ascii="Times New Roman" w:hAnsi="Times New Roman" w:eastAsia="宋体"/>
          <w:spacing w:val="-6"/>
          <w:sz w:val="18"/>
          <w:szCs w:val="18"/>
        </w:rPr>
        <w:t>）</w:t>
      </w:r>
      <w:r>
        <w:rPr>
          <w:rFonts w:ascii="Times New Roman" w:hAnsi="Times New Roman" w:eastAsia="宋体"/>
          <w:spacing w:val="-6"/>
          <w:sz w:val="18"/>
          <w:szCs w:val="18"/>
        </w:rPr>
        <w:t>、监狱企业、残疾人福利性单位的报价给予</w:t>
      </w:r>
      <w:r>
        <w:rPr>
          <w:rFonts w:hint="eastAsia" w:ascii="Times New Roman" w:hAnsi="Times New Roman" w:eastAsia="宋体"/>
          <w:b/>
          <w:bCs/>
          <w:spacing w:val="-6"/>
          <w:sz w:val="18"/>
          <w:szCs w:val="18"/>
          <w:lang w:val="en-US" w:eastAsia="zh-CN"/>
        </w:rPr>
        <w:t>10</w:t>
      </w:r>
      <w:r>
        <w:rPr>
          <w:rFonts w:ascii="Times New Roman" w:hAnsi="Times New Roman" w:eastAsia="宋体"/>
          <w:b/>
          <w:bCs/>
          <w:spacing w:val="-6"/>
          <w:sz w:val="18"/>
          <w:szCs w:val="18"/>
        </w:rPr>
        <w:t>%</w:t>
      </w:r>
      <w:r>
        <w:rPr>
          <w:rFonts w:ascii="Times New Roman" w:hAnsi="Times New Roman" w:eastAsia="宋体"/>
          <w:spacing w:val="-6"/>
          <w:sz w:val="18"/>
          <w:szCs w:val="18"/>
        </w:rPr>
        <w:t>的扣除，用扣除后的价格参与价格评审。扣除后的价格仅用来计算价格得分，成交金额以</w:t>
      </w:r>
      <w:r>
        <w:rPr>
          <w:rFonts w:ascii="Times New Roman" w:hAnsi="Times New Roman" w:eastAsia="宋体"/>
          <w:b/>
          <w:bCs/>
          <w:spacing w:val="-6"/>
          <w:sz w:val="18"/>
          <w:szCs w:val="18"/>
          <w:u w:val="single"/>
        </w:rPr>
        <w:t>原报价为准</w:t>
      </w:r>
      <w:r>
        <w:rPr>
          <w:rFonts w:ascii="Times New Roman" w:hAnsi="Times New Roman" w:eastAsia="宋体"/>
          <w:spacing w:val="-6"/>
          <w:sz w:val="18"/>
          <w:szCs w:val="18"/>
        </w:rPr>
        <w:t>。供应商须按要求提供相关材料</w:t>
      </w:r>
      <w:r>
        <w:rPr>
          <w:rFonts w:ascii="Times New Roman" w:hAnsi="Times New Roman" w:eastAsia="宋体"/>
          <w:spacing w:val="-6"/>
          <w:sz w:val="18"/>
          <w:szCs w:val="18"/>
          <w:u w:val="single"/>
        </w:rPr>
        <w:t>（格式文件附后）</w:t>
      </w:r>
      <w:r>
        <w:rPr>
          <w:rFonts w:ascii="Times New Roman" w:hAnsi="Times New Roman" w:eastAsia="宋体"/>
          <w:spacing w:val="-6"/>
          <w:sz w:val="18"/>
          <w:szCs w:val="18"/>
        </w:rPr>
        <w:t>，否则将不进行价格扣除。</w:t>
      </w:r>
    </w:p>
    <w:p>
      <w:pPr>
        <w:pStyle w:val="26"/>
        <w:keepNext w:val="0"/>
        <w:keepLines w:val="0"/>
        <w:pageBreakBefore w:val="0"/>
        <w:widowControl w:val="0"/>
        <w:kinsoku/>
        <w:wordWrap/>
        <w:overflowPunct/>
        <w:topLinePunct w:val="0"/>
        <w:autoSpaceDE/>
        <w:autoSpaceDN/>
        <w:bidi w:val="0"/>
        <w:snapToGrid/>
        <w:spacing w:line="400" w:lineRule="exact"/>
        <w:ind w:firstLine="337" w:firstLineChars="200"/>
        <w:rPr>
          <w:rFonts w:ascii="Times New Roman" w:hAnsi="Times New Roman" w:eastAsia="宋体"/>
          <w:b/>
          <w:bCs/>
          <w:spacing w:val="-6"/>
          <w:sz w:val="18"/>
          <w:szCs w:val="18"/>
          <w:u w:val="single"/>
        </w:rPr>
      </w:pPr>
      <w:r>
        <w:rPr>
          <w:rFonts w:hint="eastAsia" w:ascii="Times New Roman" w:hAnsi="Times New Roman" w:eastAsia="宋体"/>
          <w:b/>
          <w:bCs/>
          <w:spacing w:val="-6"/>
          <w:sz w:val="18"/>
          <w:szCs w:val="18"/>
        </w:rPr>
        <w:t>3</w:t>
      </w:r>
      <w:r>
        <w:rPr>
          <w:rFonts w:ascii="Times New Roman" w:hAnsi="Times New Roman" w:eastAsia="宋体"/>
          <w:b/>
          <w:bCs/>
          <w:spacing w:val="-6"/>
          <w:sz w:val="18"/>
          <w:szCs w:val="18"/>
        </w:rPr>
        <w:t>、</w:t>
      </w:r>
      <w:r>
        <w:rPr>
          <w:rFonts w:ascii="Times New Roman" w:hAnsi="Times New Roman" w:eastAsia="宋体"/>
          <w:b/>
          <w:bCs/>
          <w:spacing w:val="-6"/>
          <w:sz w:val="18"/>
          <w:szCs w:val="18"/>
          <w:u w:val="single"/>
        </w:rPr>
        <w:t>供应商同时为</w:t>
      </w:r>
      <w:r>
        <w:rPr>
          <w:rFonts w:ascii="Times New Roman" w:hAnsi="Times New Roman" w:eastAsia="宋体"/>
          <w:b/>
          <w:bCs/>
          <w:sz w:val="18"/>
          <w:szCs w:val="18"/>
          <w:u w:val="single"/>
        </w:rPr>
        <w:t>小微型企业</w:t>
      </w:r>
      <w:r>
        <w:rPr>
          <w:rFonts w:ascii="Times New Roman" w:hAnsi="Times New Roman" w:eastAsia="宋体"/>
          <w:b/>
          <w:bCs/>
          <w:spacing w:val="-6"/>
          <w:sz w:val="18"/>
          <w:szCs w:val="18"/>
          <w:u w:val="single"/>
        </w:rPr>
        <w:t>、监狱企业或残疾人福利性单位的，评审中只享受一次价格扣除，不重复进行价格扣除。</w:t>
      </w:r>
    </w:p>
    <w:p>
      <w:pPr>
        <w:pStyle w:val="2"/>
        <w:numPr>
          <w:ilvl w:val="0"/>
          <w:numId w:val="0"/>
        </w:numPr>
        <w:ind w:firstLine="361" w:firstLineChars="200"/>
        <w:rPr>
          <w:rFonts w:hint="eastAsia"/>
        </w:rPr>
        <w:sectPr>
          <w:pgSz w:w="11906" w:h="16838"/>
          <w:pgMar w:top="1361" w:right="1418" w:bottom="1361" w:left="1588" w:header="851" w:footer="992" w:gutter="0"/>
          <w:cols w:space="720" w:num="1"/>
          <w:docGrid w:type="lines" w:linePitch="312" w:charSpace="0"/>
        </w:sectPr>
      </w:pPr>
      <w:r>
        <w:rPr>
          <w:rFonts w:hint="eastAsia"/>
          <w:sz w:val="18"/>
          <w:szCs w:val="18"/>
          <w:lang w:val="en-US" w:eastAsia="zh-CN"/>
        </w:rPr>
        <w:t>4、</w:t>
      </w:r>
      <w:r>
        <w:rPr>
          <w:sz w:val="18"/>
          <w:szCs w:val="18"/>
        </w:rPr>
        <w:t>供应商应如实填写企业信息，如有虚假，将依法承担相应责任。</w:t>
      </w:r>
    </w:p>
    <w:bookmarkEnd w:id="411"/>
    <w:p>
      <w:pPr>
        <w:pStyle w:val="2"/>
        <w:keepNext w:val="0"/>
        <w:keepLines w:val="0"/>
        <w:tabs>
          <w:tab w:val="left" w:pos="540"/>
          <w:tab w:val="left" w:pos="720"/>
        </w:tabs>
        <w:spacing w:before="156" w:beforeLines="50" w:beforeAutospacing="0" w:after="156" w:afterLines="50" w:afterAutospacing="0"/>
        <w:jc w:val="center"/>
        <w:rPr>
          <w:rFonts w:ascii="Times New Roman" w:hAnsi="Times New Roman" w:eastAsia="宋体"/>
          <w:sz w:val="32"/>
        </w:rPr>
      </w:pPr>
      <w:bookmarkStart w:id="420" w:name="_Toc12230_WPSOffice_Level2"/>
      <w:bookmarkStart w:id="421" w:name="_Toc10874"/>
      <w:bookmarkStart w:id="422" w:name="_Toc5649_WPSOffice_Level2"/>
      <w:bookmarkStart w:id="423" w:name="_Toc29379"/>
      <w:bookmarkStart w:id="424" w:name="_Toc15813"/>
      <w:bookmarkStart w:id="425" w:name="_Toc9816"/>
      <w:bookmarkStart w:id="426" w:name="_Toc317237644"/>
      <w:bookmarkStart w:id="427" w:name="_Toc482172889"/>
      <w:r>
        <w:rPr>
          <w:rFonts w:hint="eastAsia" w:ascii="Times New Roman" w:hAnsi="Times New Roman" w:eastAsia="宋体"/>
          <w:sz w:val="32"/>
        </w:rPr>
        <w:t>13、</w:t>
      </w:r>
      <w:r>
        <w:rPr>
          <w:rFonts w:ascii="Times New Roman" w:hAnsi="Times New Roman" w:eastAsia="宋体"/>
          <w:sz w:val="32"/>
        </w:rPr>
        <w:t>监狱企业</w:t>
      </w:r>
      <w:r>
        <w:rPr>
          <w:rFonts w:hint="eastAsia" w:ascii="Times New Roman" w:hAnsi="Times New Roman" w:eastAsia="宋体"/>
          <w:sz w:val="32"/>
        </w:rPr>
        <w:t>证明文件</w:t>
      </w:r>
      <w:bookmarkEnd w:id="420"/>
      <w:bookmarkEnd w:id="421"/>
      <w:bookmarkEnd w:id="422"/>
      <w:bookmarkEnd w:id="423"/>
    </w:p>
    <w:p>
      <w:pPr>
        <w:spacing w:before="156" w:beforeLines="50" w:line="360" w:lineRule="auto"/>
        <w:ind w:firstLine="360" w:firstLineChars="200"/>
        <w:jc w:val="center"/>
        <w:rPr>
          <w:b/>
          <w:bCs/>
          <w:sz w:val="18"/>
          <w:szCs w:val="18"/>
        </w:rPr>
      </w:pPr>
      <w:r>
        <w:rPr>
          <w:rFonts w:hint="eastAsia"/>
          <w:sz w:val="18"/>
          <w:szCs w:val="18"/>
        </w:rPr>
        <w:t>（注：符合条件的监狱企业请提供证明文件，不符合的不提供）</w:t>
      </w:r>
    </w:p>
    <w:p>
      <w:pPr>
        <w:spacing w:before="156" w:beforeLines="50" w:line="360" w:lineRule="auto"/>
        <w:ind w:firstLine="482" w:firstLineChars="200"/>
        <w:rPr>
          <w:b/>
          <w:bCs/>
          <w:sz w:val="24"/>
        </w:rPr>
      </w:pPr>
    </w:p>
    <w:p>
      <w:pPr>
        <w:spacing w:before="156" w:beforeLines="50" w:line="360" w:lineRule="auto"/>
        <w:ind w:firstLine="482" w:firstLineChars="200"/>
        <w:rPr>
          <w:b/>
          <w:bCs/>
          <w:sz w:val="24"/>
        </w:rPr>
      </w:pPr>
    </w:p>
    <w:p>
      <w:pPr>
        <w:spacing w:before="156" w:beforeLines="50" w:line="360" w:lineRule="auto"/>
        <w:ind w:firstLine="560" w:firstLineChars="200"/>
        <w:rPr>
          <w:sz w:val="28"/>
          <w:szCs w:val="28"/>
        </w:rPr>
      </w:pPr>
      <w:r>
        <w:rPr>
          <w:sz w:val="28"/>
          <w:szCs w:val="28"/>
        </w:rPr>
        <w:t>监狱企业参加政府采购活动时，应当提供由省级以上监狱管理局、戒毒管理局（含新疆生产建设兵团）出具的属于监狱企业的证明文件。</w:t>
      </w:r>
    </w:p>
    <w:p>
      <w:pPr>
        <w:spacing w:before="156" w:beforeLines="50" w:line="360" w:lineRule="auto"/>
        <w:ind w:firstLine="480" w:firstLineChars="200"/>
        <w:rPr>
          <w:rFonts w:hint="eastAsia"/>
          <w:sz w:val="24"/>
        </w:rPr>
      </w:pPr>
    </w:p>
    <w:p>
      <w:pPr>
        <w:spacing w:before="156" w:beforeLines="50" w:line="360" w:lineRule="auto"/>
        <w:ind w:firstLine="482" w:firstLineChars="200"/>
        <w:rPr>
          <w:rFonts w:hint="eastAsia"/>
          <w:b/>
          <w:bCs/>
          <w:sz w:val="24"/>
        </w:rPr>
      </w:pPr>
    </w:p>
    <w:p>
      <w:pPr>
        <w:spacing w:before="156" w:beforeLines="50" w:line="360" w:lineRule="auto"/>
        <w:ind w:firstLine="482" w:firstLineChars="200"/>
        <w:rPr>
          <w:rFonts w:hint="eastAsia"/>
          <w:b/>
          <w:bCs/>
          <w:sz w:val="24"/>
        </w:rPr>
      </w:pPr>
    </w:p>
    <w:p>
      <w:pPr>
        <w:spacing w:before="156" w:beforeLines="50" w:line="360" w:lineRule="auto"/>
        <w:ind w:firstLine="482" w:firstLineChars="200"/>
        <w:rPr>
          <w:rFonts w:hint="eastAsia"/>
          <w:b/>
          <w:bCs/>
          <w:sz w:val="24"/>
        </w:rPr>
      </w:pPr>
    </w:p>
    <w:p>
      <w:pPr>
        <w:spacing w:before="156" w:beforeLines="50" w:line="360" w:lineRule="auto"/>
        <w:ind w:firstLine="482" w:firstLineChars="200"/>
        <w:rPr>
          <w:rFonts w:hint="eastAsia"/>
          <w:b/>
          <w:bCs/>
          <w:sz w:val="24"/>
        </w:rPr>
      </w:pPr>
      <w:r>
        <w:rPr>
          <w:rFonts w:hint="eastAsia"/>
          <w:b/>
          <w:bCs/>
          <w:sz w:val="24"/>
        </w:rPr>
        <w:t>注：</w:t>
      </w:r>
    </w:p>
    <w:p>
      <w:pPr>
        <w:spacing w:line="360" w:lineRule="auto"/>
        <w:ind w:firstLine="482" w:firstLineChars="200"/>
        <w:rPr>
          <w:b/>
          <w:bCs/>
          <w:sz w:val="24"/>
        </w:rPr>
      </w:pPr>
      <w:r>
        <w:rPr>
          <w:rFonts w:hint="eastAsia"/>
          <w:b/>
          <w:bCs/>
          <w:sz w:val="24"/>
        </w:rPr>
        <w:t>1、</w:t>
      </w:r>
      <w:r>
        <w:rPr>
          <w:b/>
          <w:bCs/>
          <w:sz w:val="24"/>
        </w:rPr>
        <w:t>在政府采购活动中，监狱企业视同小型、微型企业，享受预留份额、评审中价格扣除等政府采购促进中小企业发展的政府采购政策。</w:t>
      </w:r>
    </w:p>
    <w:p>
      <w:pPr>
        <w:pStyle w:val="26"/>
        <w:spacing w:line="300" w:lineRule="auto"/>
        <w:ind w:firstLine="456" w:firstLineChars="200"/>
        <w:rPr>
          <w:rFonts w:ascii="Times New Roman" w:hAnsi="Times New Roman" w:eastAsia="宋体"/>
          <w:spacing w:val="-6"/>
          <w:sz w:val="24"/>
          <w:szCs w:val="24"/>
        </w:rPr>
      </w:pPr>
      <w:r>
        <w:rPr>
          <w:rFonts w:hint="eastAsia" w:ascii="Times New Roman" w:hAnsi="Times New Roman" w:eastAsia="宋体"/>
          <w:spacing w:val="-6"/>
          <w:sz w:val="24"/>
          <w:szCs w:val="24"/>
        </w:rPr>
        <w:t>2</w:t>
      </w:r>
      <w:r>
        <w:rPr>
          <w:rFonts w:ascii="Times New Roman" w:hAnsi="Times New Roman" w:eastAsia="宋体"/>
          <w:spacing w:val="-6"/>
          <w:sz w:val="24"/>
          <w:szCs w:val="24"/>
        </w:rPr>
        <w:t>、本项目对小型和微型企业</w:t>
      </w:r>
      <w:r>
        <w:rPr>
          <w:rFonts w:hint="eastAsia" w:ascii="Times New Roman" w:hAnsi="Times New Roman" w:eastAsia="宋体"/>
          <w:spacing w:val="-6"/>
          <w:sz w:val="24"/>
          <w:szCs w:val="24"/>
        </w:rPr>
        <w:t>（</w:t>
      </w:r>
      <w:r>
        <w:rPr>
          <w:rFonts w:ascii="Times New Roman" w:hAnsi="Times New Roman" w:eastAsia="宋体"/>
          <w:sz w:val="24"/>
        </w:rPr>
        <w:t>且所投产品为小微型企业生产</w:t>
      </w:r>
      <w:r>
        <w:rPr>
          <w:rFonts w:hint="eastAsia" w:ascii="Times New Roman" w:hAnsi="Times New Roman" w:eastAsia="宋体"/>
          <w:spacing w:val="-6"/>
          <w:sz w:val="24"/>
          <w:szCs w:val="24"/>
        </w:rPr>
        <w:t>）</w:t>
      </w:r>
      <w:r>
        <w:rPr>
          <w:rFonts w:ascii="Times New Roman" w:hAnsi="Times New Roman" w:eastAsia="宋体"/>
          <w:spacing w:val="-6"/>
          <w:sz w:val="24"/>
          <w:szCs w:val="24"/>
        </w:rPr>
        <w:t>、监狱企业、</w:t>
      </w:r>
      <w:r>
        <w:rPr>
          <w:rFonts w:ascii="Times New Roman" w:hAnsi="Times New Roman" w:eastAsia="宋体"/>
          <w:spacing w:val="-6"/>
          <w:sz w:val="24"/>
        </w:rPr>
        <w:t>残疾人福利性单位</w:t>
      </w:r>
      <w:r>
        <w:rPr>
          <w:rFonts w:ascii="Times New Roman" w:hAnsi="Times New Roman" w:eastAsia="宋体"/>
          <w:spacing w:val="-6"/>
          <w:sz w:val="24"/>
          <w:szCs w:val="24"/>
        </w:rPr>
        <w:t>的报价给予</w:t>
      </w:r>
      <w:r>
        <w:rPr>
          <w:rFonts w:hint="eastAsia" w:ascii="Times New Roman" w:hAnsi="Times New Roman" w:eastAsia="宋体"/>
          <w:b/>
          <w:bCs/>
          <w:spacing w:val="-6"/>
          <w:sz w:val="24"/>
          <w:szCs w:val="24"/>
          <w:lang w:val="en-US" w:eastAsia="zh-CN"/>
        </w:rPr>
        <w:t>10</w:t>
      </w:r>
      <w:r>
        <w:rPr>
          <w:rFonts w:ascii="Times New Roman" w:hAnsi="Times New Roman" w:eastAsia="宋体"/>
          <w:b/>
          <w:bCs/>
          <w:spacing w:val="-6"/>
          <w:sz w:val="24"/>
          <w:szCs w:val="24"/>
        </w:rPr>
        <w:t>%</w:t>
      </w:r>
      <w:r>
        <w:rPr>
          <w:rFonts w:ascii="Times New Roman" w:hAnsi="Times New Roman" w:eastAsia="宋体"/>
          <w:spacing w:val="-6"/>
          <w:sz w:val="24"/>
          <w:szCs w:val="24"/>
        </w:rPr>
        <w:t>的扣除，用扣除后的价格参与价格评审。扣除后的价格仅用来计算价格得分，成交金额以</w:t>
      </w:r>
      <w:r>
        <w:rPr>
          <w:rFonts w:ascii="Times New Roman" w:hAnsi="Times New Roman" w:eastAsia="宋体"/>
          <w:b/>
          <w:bCs/>
          <w:spacing w:val="-6"/>
          <w:sz w:val="24"/>
          <w:szCs w:val="24"/>
          <w:u w:val="single"/>
        </w:rPr>
        <w:t>原报价为准</w:t>
      </w:r>
      <w:r>
        <w:rPr>
          <w:rFonts w:ascii="Times New Roman" w:hAnsi="Times New Roman" w:eastAsia="宋体"/>
          <w:spacing w:val="-6"/>
          <w:sz w:val="24"/>
          <w:szCs w:val="24"/>
        </w:rPr>
        <w:t>。供应商须按要求提供相关材料</w:t>
      </w:r>
      <w:r>
        <w:rPr>
          <w:rFonts w:ascii="Times New Roman" w:hAnsi="Times New Roman" w:eastAsia="宋体"/>
          <w:spacing w:val="-6"/>
          <w:sz w:val="24"/>
          <w:szCs w:val="24"/>
          <w:u w:val="single"/>
        </w:rPr>
        <w:t>（格式文件附后）</w:t>
      </w:r>
      <w:r>
        <w:rPr>
          <w:rFonts w:ascii="Times New Roman" w:hAnsi="Times New Roman" w:eastAsia="宋体"/>
          <w:spacing w:val="-6"/>
          <w:sz w:val="24"/>
          <w:szCs w:val="24"/>
        </w:rPr>
        <w:t>，否则将不进行价格扣除。</w:t>
      </w:r>
    </w:p>
    <w:p>
      <w:pPr>
        <w:pStyle w:val="26"/>
        <w:spacing w:line="300" w:lineRule="auto"/>
        <w:ind w:firstLine="458" w:firstLineChars="200"/>
        <w:rPr>
          <w:rFonts w:ascii="Times New Roman" w:hAnsi="Times New Roman" w:eastAsia="宋体"/>
          <w:b/>
          <w:bCs/>
          <w:spacing w:val="-6"/>
          <w:sz w:val="24"/>
          <w:szCs w:val="24"/>
          <w:u w:val="single"/>
        </w:rPr>
      </w:pPr>
      <w:r>
        <w:rPr>
          <w:rFonts w:hint="eastAsia" w:ascii="Times New Roman" w:hAnsi="Times New Roman" w:eastAsia="宋体"/>
          <w:b/>
          <w:bCs/>
          <w:spacing w:val="-6"/>
          <w:sz w:val="24"/>
          <w:szCs w:val="24"/>
        </w:rPr>
        <w:t>3</w:t>
      </w:r>
      <w:r>
        <w:rPr>
          <w:rFonts w:ascii="Times New Roman" w:hAnsi="Times New Roman" w:eastAsia="宋体"/>
          <w:b/>
          <w:bCs/>
          <w:spacing w:val="-6"/>
          <w:sz w:val="24"/>
          <w:szCs w:val="24"/>
        </w:rPr>
        <w:t>、</w:t>
      </w:r>
      <w:r>
        <w:rPr>
          <w:rFonts w:ascii="Times New Roman" w:hAnsi="Times New Roman" w:eastAsia="宋体"/>
          <w:b/>
          <w:bCs/>
          <w:spacing w:val="-6"/>
          <w:sz w:val="24"/>
          <w:szCs w:val="24"/>
          <w:u w:val="single"/>
        </w:rPr>
        <w:t>供应商同时为</w:t>
      </w:r>
      <w:r>
        <w:rPr>
          <w:rFonts w:ascii="Times New Roman" w:hAnsi="Times New Roman" w:eastAsia="宋体"/>
          <w:b/>
          <w:bCs/>
          <w:sz w:val="24"/>
          <w:szCs w:val="24"/>
          <w:u w:val="single"/>
        </w:rPr>
        <w:t>小微型企业</w:t>
      </w:r>
      <w:r>
        <w:rPr>
          <w:rFonts w:ascii="Times New Roman" w:hAnsi="Times New Roman" w:eastAsia="宋体"/>
          <w:b/>
          <w:bCs/>
          <w:spacing w:val="-6"/>
          <w:sz w:val="24"/>
          <w:szCs w:val="24"/>
          <w:u w:val="single"/>
        </w:rPr>
        <w:t>、监狱企业或残疾人福利性单位的，评审中只享受一次价格扣除，不重复进行价格扣除。</w:t>
      </w:r>
    </w:p>
    <w:p>
      <w:pPr>
        <w:spacing w:line="360" w:lineRule="auto"/>
        <w:ind w:left="420" w:leftChars="200"/>
        <w:rPr>
          <w:sz w:val="32"/>
          <w:szCs w:val="32"/>
        </w:rPr>
      </w:pPr>
      <w:r>
        <w:rPr>
          <w:rFonts w:hint="eastAsia"/>
          <w:sz w:val="24"/>
        </w:rPr>
        <w:t>4</w:t>
      </w:r>
      <w:r>
        <w:rPr>
          <w:sz w:val="24"/>
        </w:rPr>
        <w:t>、供应商应如实填写企业信息，如有虚假，将依法承担相应责任。</w:t>
      </w:r>
    </w:p>
    <w:p>
      <w:pPr>
        <w:pStyle w:val="2"/>
        <w:keepNext w:val="0"/>
        <w:keepLines w:val="0"/>
        <w:spacing w:before="0" w:beforeAutospacing="0" w:after="0" w:afterAutospacing="0"/>
        <w:jc w:val="center"/>
        <w:rPr>
          <w:rFonts w:hint="eastAsia" w:ascii="宋体" w:hAnsi="宋体" w:eastAsia="宋体" w:cs="宋体"/>
          <w:szCs w:val="36"/>
        </w:rPr>
      </w:pPr>
    </w:p>
    <w:p>
      <w:pPr>
        <w:pStyle w:val="2"/>
        <w:keepNext w:val="0"/>
        <w:keepLines w:val="0"/>
        <w:spacing w:before="0" w:beforeAutospacing="0" w:after="0" w:afterAutospacing="0"/>
        <w:jc w:val="center"/>
        <w:rPr>
          <w:rFonts w:hint="eastAsia" w:ascii="宋体" w:hAnsi="宋体" w:eastAsia="宋体" w:cs="宋体"/>
          <w:szCs w:val="36"/>
        </w:rPr>
      </w:pPr>
    </w:p>
    <w:p>
      <w:pPr>
        <w:pStyle w:val="2"/>
        <w:keepNext w:val="0"/>
        <w:keepLines w:val="0"/>
        <w:spacing w:before="0" w:beforeAutospacing="0" w:after="0" w:afterAutospacing="0"/>
        <w:jc w:val="center"/>
        <w:rPr>
          <w:rFonts w:hint="eastAsia" w:ascii="宋体" w:hAnsi="宋体" w:eastAsia="宋体" w:cs="宋体"/>
          <w:szCs w:val="36"/>
        </w:rPr>
      </w:pPr>
    </w:p>
    <w:p>
      <w:pPr>
        <w:pStyle w:val="2"/>
        <w:keepNext w:val="0"/>
        <w:keepLines w:val="0"/>
        <w:spacing w:before="0" w:beforeAutospacing="0" w:after="0" w:afterAutospacing="0"/>
        <w:jc w:val="center"/>
        <w:rPr>
          <w:rFonts w:hint="eastAsia" w:ascii="宋体" w:hAnsi="宋体" w:eastAsia="宋体" w:cs="宋体"/>
          <w:szCs w:val="36"/>
        </w:rPr>
      </w:pPr>
    </w:p>
    <w:p>
      <w:pPr>
        <w:rPr>
          <w:rFonts w:hint="eastAsia"/>
          <w:b/>
          <w:bCs/>
          <w:sz w:val="30"/>
          <w:szCs w:val="30"/>
        </w:rPr>
      </w:pPr>
    </w:p>
    <w:p>
      <w:pPr>
        <w:jc w:val="center"/>
        <w:rPr>
          <w:rFonts w:hint="eastAsia"/>
          <w:b/>
          <w:bCs/>
          <w:sz w:val="32"/>
          <w:szCs w:val="32"/>
        </w:rPr>
      </w:pPr>
      <w:bookmarkStart w:id="428" w:name="_Toc16161_WPSOffice_Level2"/>
      <w:bookmarkStart w:id="429" w:name="_Toc8855_WPSOffice_Level2"/>
      <w:r>
        <w:rPr>
          <w:rFonts w:hint="eastAsia"/>
          <w:b/>
          <w:bCs/>
          <w:sz w:val="32"/>
          <w:szCs w:val="32"/>
        </w:rPr>
        <w:t>14、政府采购供应商信用承诺书</w:t>
      </w:r>
      <w:bookmarkEnd w:id="428"/>
      <w:bookmarkEnd w:id="429"/>
    </w:p>
    <w:p>
      <w:pPr>
        <w:rPr>
          <w:rFonts w:hint="eastAsia"/>
          <w:b/>
          <w:bCs/>
          <w:color w:val="FF0000"/>
          <w:sz w:val="28"/>
          <w:szCs w:val="28"/>
        </w:rPr>
      </w:pPr>
      <w:r>
        <w:rPr>
          <w:rFonts w:hint="eastAsia"/>
        </w:rPr>
        <w:t xml:space="preserve"> </w:t>
      </w:r>
      <w:r>
        <w:rPr>
          <w:rFonts w:hint="eastAsia"/>
          <w:color w:val="auto"/>
        </w:rPr>
        <w:t xml:space="preserve">    </w:t>
      </w:r>
      <w:r>
        <w:rPr>
          <w:rFonts w:hint="eastAsia"/>
          <w:b/>
          <w:bCs/>
          <w:color w:val="FF0000"/>
          <w:sz w:val="28"/>
          <w:szCs w:val="28"/>
        </w:rPr>
        <w:t>承诺主体名称：</w:t>
      </w:r>
      <w:r>
        <w:rPr>
          <w:rFonts w:hint="eastAsia"/>
          <w:b/>
          <w:bCs/>
          <w:color w:val="FF0000"/>
          <w:sz w:val="28"/>
          <w:szCs w:val="28"/>
          <w:u w:val="single"/>
        </w:rPr>
        <w:t xml:space="preserve">                           </w:t>
      </w:r>
      <w:r>
        <w:rPr>
          <w:rFonts w:hint="eastAsia"/>
          <w:b/>
          <w:bCs/>
          <w:color w:val="FF0000"/>
          <w:sz w:val="28"/>
          <w:szCs w:val="28"/>
        </w:rPr>
        <w:t>（供应商名称）</w:t>
      </w:r>
    </w:p>
    <w:p>
      <w:pPr>
        <w:ind w:firstLine="562" w:firstLineChars="200"/>
        <w:rPr>
          <w:rFonts w:hint="eastAsia"/>
          <w:b/>
          <w:bCs/>
          <w:color w:val="auto"/>
          <w:sz w:val="28"/>
          <w:szCs w:val="28"/>
          <w:u w:val="single"/>
        </w:rPr>
      </w:pPr>
      <w:r>
        <w:rPr>
          <w:rFonts w:hint="eastAsia"/>
          <w:b/>
          <w:bCs/>
          <w:color w:val="FF0000"/>
          <w:sz w:val="28"/>
          <w:szCs w:val="28"/>
        </w:rPr>
        <w:t>统一社会信用代码：</w:t>
      </w:r>
      <w:r>
        <w:rPr>
          <w:rFonts w:hint="eastAsia"/>
          <w:b/>
          <w:bCs/>
          <w:color w:val="auto"/>
          <w:sz w:val="28"/>
          <w:szCs w:val="28"/>
          <w:u w:val="single"/>
        </w:rPr>
        <w:t xml:space="preserve"> </w:t>
      </w:r>
    </w:p>
    <w:p>
      <w:pPr>
        <w:ind w:firstLine="562" w:firstLineChars="200"/>
        <w:rPr>
          <w:rFonts w:hint="eastAsia" w:eastAsia="宋体"/>
          <w:b/>
          <w:bCs/>
          <w:color w:val="auto"/>
          <w:sz w:val="28"/>
          <w:szCs w:val="28"/>
          <w:lang w:eastAsia="zh-CN"/>
        </w:rPr>
      </w:pPr>
      <w:r>
        <w:rPr>
          <w:rFonts w:hint="eastAsia"/>
          <w:b/>
          <w:bCs/>
          <w:color w:val="auto"/>
          <w:sz w:val="28"/>
          <w:szCs w:val="28"/>
        </w:rPr>
        <w:t>管理部门：</w:t>
      </w:r>
      <w:r>
        <w:rPr>
          <w:rFonts w:hint="eastAsia"/>
          <w:b/>
          <w:bCs/>
          <w:color w:val="auto"/>
          <w:sz w:val="28"/>
          <w:szCs w:val="28"/>
          <w:lang w:eastAsia="zh-CN"/>
        </w:rPr>
        <w:t>三亚市天涯区财政局</w:t>
      </w:r>
    </w:p>
    <w:p>
      <w:pPr>
        <w:ind w:firstLine="562" w:firstLineChars="200"/>
        <w:rPr>
          <w:rFonts w:hint="eastAsia"/>
          <w:b/>
          <w:bCs/>
          <w:color w:val="FF0000"/>
          <w:sz w:val="24"/>
        </w:rPr>
      </w:pPr>
      <w:r>
        <w:rPr>
          <w:rFonts w:hint="eastAsia"/>
          <w:b/>
          <w:bCs/>
          <w:color w:val="FF0000"/>
          <w:sz w:val="28"/>
          <w:szCs w:val="28"/>
        </w:rPr>
        <w:t>采购项目名称:</w:t>
      </w:r>
    </w:p>
    <w:p>
      <w:pPr>
        <w:ind w:firstLine="480" w:firstLineChars="200"/>
        <w:rPr>
          <w:rFonts w:hint="eastAsia"/>
          <w:sz w:val="24"/>
        </w:rPr>
      </w:pPr>
      <w:r>
        <w:rPr>
          <w:rFonts w:hint="eastAsia"/>
          <w:sz w:val="24"/>
        </w:rPr>
        <w:t>为维护公平竞争、规范有序的市场秩序,营造诚实守信的信用环境,共同推进社会信用体系建设完善,树立企业诚信守法形象,本企业对本次采购活动郑重承诺如下:</w:t>
      </w:r>
    </w:p>
    <w:p>
      <w:pPr>
        <w:rPr>
          <w:rFonts w:hint="eastAsia"/>
          <w:sz w:val="24"/>
        </w:rPr>
      </w:pPr>
      <w:r>
        <w:rPr>
          <w:rFonts w:hint="eastAsia"/>
          <w:sz w:val="24"/>
        </w:rPr>
        <w:t>（一）对提供给注册登记部门、行业管理部门、司法部门、行业组织以及在政府采购活动中提交的所有资料的合法性、真实性、准确性和有效性负责；</w:t>
      </w:r>
    </w:p>
    <w:p>
      <w:pPr>
        <w:rPr>
          <w:rFonts w:hint="eastAsia"/>
          <w:sz w:val="24"/>
        </w:rPr>
      </w:pPr>
      <w:r>
        <w:rPr>
          <w:rFonts w:hint="eastAsia"/>
          <w:sz w:val="24"/>
        </w:rPr>
        <w:t>（二）严格按照国家法律、法规和规章开展采购活动，全面履行应尽的责任和义务，全面做到履约守信，具备《中华人民共和国政府采购法》第二十二条第一款规定的条件;</w:t>
      </w:r>
    </w:p>
    <w:p>
      <w:pPr>
        <w:rPr>
          <w:rFonts w:hint="eastAsia"/>
          <w:sz w:val="24"/>
        </w:rPr>
      </w:pPr>
      <w:r>
        <w:rPr>
          <w:rFonts w:hint="eastAsia"/>
          <w:sz w:val="24"/>
        </w:rPr>
        <w:t>（三）严格依法开展生产经营活动，主动接受行业监管，自愿接受依法开展的日常检查；违法失信经营后将自愿接受约束和惩戒，并依法承担相应责任；</w:t>
      </w:r>
    </w:p>
    <w:p>
      <w:pPr>
        <w:rPr>
          <w:rFonts w:hint="eastAsia"/>
          <w:sz w:val="24"/>
        </w:rPr>
      </w:pPr>
      <w:r>
        <w:rPr>
          <w:rFonts w:hint="eastAsia"/>
          <w:sz w:val="24"/>
        </w:rPr>
        <w:t>（四）自觉接受行政管理部门、行业组织、社会公众、新闻舆论的监督；</w:t>
      </w:r>
    </w:p>
    <w:p>
      <w:pPr>
        <w:rPr>
          <w:rFonts w:hint="eastAsia"/>
          <w:sz w:val="24"/>
        </w:rPr>
      </w:pPr>
      <w:r>
        <w:rPr>
          <w:rFonts w:hint="eastAsia"/>
          <w:sz w:val="24"/>
        </w:rPr>
        <w:t>（五）自觉做到自我约束、自我管理，不制假售假、商标侵权、虚假宣传、违约毁约、恶意逃债、偷税漏税、垄断和不正当竞争，维护经营者、消费者的合法权益；</w:t>
      </w:r>
    </w:p>
    <w:p>
      <w:pPr>
        <w:rPr>
          <w:rFonts w:hint="eastAsia"/>
          <w:sz w:val="24"/>
        </w:rPr>
      </w:pPr>
      <w:r>
        <w:rPr>
          <w:rFonts w:hint="eastAsia"/>
          <w:sz w:val="24"/>
        </w:rPr>
        <w:t>（六）提出政府采购质疑和投诉坚持依法依规、诚实信用原则，在全国范围12个月内没有三次以上查无实据的政府采购投诉；</w:t>
      </w:r>
    </w:p>
    <w:p>
      <w:pPr>
        <w:rPr>
          <w:rFonts w:hint="eastAsia"/>
          <w:sz w:val="24"/>
        </w:rPr>
      </w:pPr>
      <w:r>
        <w:rPr>
          <w:rFonts w:hint="eastAsia"/>
          <w:sz w:val="24"/>
        </w:rPr>
        <w:t>（七）严格遵守信用信息公示相关规定；</w:t>
      </w:r>
    </w:p>
    <w:p>
      <w:pPr>
        <w:rPr>
          <w:rFonts w:hint="eastAsia"/>
          <w:sz w:val="24"/>
        </w:rPr>
      </w:pPr>
      <w:r>
        <w:rPr>
          <w:rFonts w:hint="eastAsia"/>
          <w:sz w:val="24"/>
        </w:rPr>
        <w:t>（八）同意将承诺内容在“信用三亚”网站公示，接受社会监督；</w:t>
      </w:r>
    </w:p>
    <w:p>
      <w:pPr>
        <w:rPr>
          <w:rFonts w:hint="eastAsia"/>
          <w:sz w:val="24"/>
        </w:rPr>
      </w:pPr>
      <w:r>
        <w:rPr>
          <w:rFonts w:hint="eastAsia"/>
          <w:sz w:val="24"/>
        </w:rPr>
        <w:t>（九）如违反承诺，将依法依规承担相应责任，并自愿接受部门联合惩戒，纳入行业失信重点关注名单，由财政部门负责管理；</w:t>
      </w:r>
    </w:p>
    <w:p>
      <w:pPr>
        <w:rPr>
          <w:rFonts w:hint="eastAsia"/>
          <w:sz w:val="24"/>
        </w:rPr>
      </w:pPr>
      <w:r>
        <w:rPr>
          <w:rFonts w:hint="eastAsia"/>
          <w:sz w:val="24"/>
        </w:rPr>
        <w:t>（十）本承诺书自签订之日起生效。</w:t>
      </w:r>
    </w:p>
    <w:p>
      <w:pPr>
        <w:rPr>
          <w:rFonts w:hint="eastAsia"/>
        </w:rPr>
      </w:pPr>
    </w:p>
    <w:p>
      <w:pPr>
        <w:rPr>
          <w:rFonts w:hint="eastAsia"/>
        </w:rPr>
      </w:pPr>
      <w:r>
        <w:rPr>
          <w:rFonts w:hint="eastAsia"/>
        </w:rPr>
        <w:t xml:space="preserve">                                                 </w:t>
      </w:r>
    </w:p>
    <w:p>
      <w:pPr>
        <w:ind w:firstLine="5250" w:firstLineChars="2500"/>
        <w:rPr>
          <w:rFonts w:hint="eastAsia"/>
        </w:rPr>
      </w:pPr>
      <w:r>
        <w:rPr>
          <w:rFonts w:hint="eastAsia"/>
        </w:rPr>
        <w:t xml:space="preserve">  承诺单位（签章）： </w:t>
      </w:r>
    </w:p>
    <w:p>
      <w:pPr>
        <w:rPr>
          <w:rFonts w:hint="eastAsia"/>
        </w:rPr>
      </w:pPr>
      <w:r>
        <w:rPr>
          <w:rFonts w:hint="eastAsia"/>
        </w:rPr>
        <w:t xml:space="preserve">           </w:t>
      </w:r>
    </w:p>
    <w:p>
      <w:pPr>
        <w:rPr>
          <w:rFonts w:hint="eastAsia"/>
        </w:rPr>
      </w:pPr>
      <w:r>
        <w:rPr>
          <w:rFonts w:hint="eastAsia"/>
        </w:rPr>
        <w:t xml:space="preserve">                                                    法定代表人（负责人）：</w:t>
      </w:r>
    </w:p>
    <w:p>
      <w:pPr>
        <w:rPr>
          <w:rFonts w:hint="eastAsia"/>
        </w:rPr>
      </w:pPr>
      <w:r>
        <w:rPr>
          <w:rFonts w:hint="eastAsia"/>
        </w:rPr>
        <w:t xml:space="preserve">  </w:t>
      </w:r>
      <w:r>
        <w:rPr>
          <w:rFonts w:hint="eastAsia"/>
        </w:rPr>
        <w:tab/>
      </w:r>
      <w:r>
        <w:rPr>
          <w:rFonts w:hint="eastAsia"/>
        </w:rPr>
        <w:t xml:space="preserve">                                               </w:t>
      </w:r>
    </w:p>
    <w:p>
      <w:pPr>
        <w:ind w:firstLine="5460" w:firstLineChars="2600"/>
        <w:rPr>
          <w:rFonts w:hint="eastAsia"/>
        </w:rPr>
      </w:pPr>
      <w:r>
        <w:rPr>
          <w:rFonts w:hint="eastAsia"/>
        </w:rPr>
        <w:t>年    月    日</w:t>
      </w:r>
    </w:p>
    <w:p>
      <w:pPr>
        <w:ind w:firstLine="1890" w:firstLineChars="900"/>
        <w:rPr>
          <w:rFonts w:hint="eastAsia"/>
        </w:rPr>
      </w:pPr>
    </w:p>
    <w:p>
      <w:pPr>
        <w:ind w:firstLine="1890" w:firstLineChars="900"/>
        <w:rPr>
          <w:rFonts w:hint="eastAsia"/>
        </w:rPr>
      </w:pPr>
    </w:p>
    <w:p>
      <w:pPr>
        <w:ind w:firstLine="1890" w:firstLineChars="900"/>
      </w:pPr>
      <w:r>
        <w:rPr>
          <w:rFonts w:hint="eastAsia"/>
        </w:rPr>
        <w:t>注：法定代表人或负责人、主体名称发生变更的应当重新做出承诺。</w:t>
      </w:r>
    </w:p>
    <w:p>
      <w:pPr>
        <w:pStyle w:val="2"/>
        <w:keepNext w:val="0"/>
        <w:keepLines w:val="0"/>
        <w:spacing w:before="0" w:beforeAutospacing="0" w:after="0" w:afterAutospacing="0"/>
        <w:jc w:val="center"/>
        <w:rPr>
          <w:rFonts w:hint="eastAsia" w:ascii="宋体" w:hAnsi="宋体" w:eastAsia="宋体" w:cs="宋体"/>
          <w:szCs w:val="36"/>
        </w:rPr>
      </w:pPr>
    </w:p>
    <w:p>
      <w:pPr>
        <w:pStyle w:val="2"/>
        <w:keepNext w:val="0"/>
        <w:keepLines w:val="0"/>
        <w:spacing w:before="0" w:beforeAutospacing="0" w:after="0" w:afterAutospacing="0"/>
        <w:jc w:val="center"/>
        <w:rPr>
          <w:rFonts w:hint="eastAsia" w:ascii="宋体" w:hAnsi="宋体" w:eastAsia="宋体" w:cs="宋体"/>
          <w:szCs w:val="36"/>
        </w:rPr>
      </w:pPr>
    </w:p>
    <w:p>
      <w:pPr>
        <w:pStyle w:val="2"/>
        <w:keepNext w:val="0"/>
        <w:keepLines w:val="0"/>
        <w:spacing w:before="0" w:beforeAutospacing="0" w:after="0" w:afterAutospacing="0"/>
        <w:jc w:val="center"/>
        <w:rPr>
          <w:rFonts w:hint="eastAsia" w:ascii="宋体" w:hAnsi="宋体" w:eastAsia="宋体" w:cs="宋体"/>
          <w:szCs w:val="36"/>
        </w:rPr>
      </w:pPr>
    </w:p>
    <w:p>
      <w:pPr>
        <w:pStyle w:val="2"/>
        <w:keepNext w:val="0"/>
        <w:keepLines w:val="0"/>
        <w:spacing w:before="0" w:beforeAutospacing="0" w:after="0" w:afterAutospacing="0"/>
        <w:jc w:val="center"/>
        <w:rPr>
          <w:rFonts w:hint="eastAsia" w:ascii="宋体" w:hAnsi="宋体" w:eastAsia="宋体" w:cs="宋体"/>
          <w:szCs w:val="36"/>
        </w:rPr>
      </w:pPr>
      <w:bookmarkStart w:id="430" w:name="_Toc12008_WPSOffice_Level1"/>
      <w:bookmarkStart w:id="431" w:name="_Toc19637_WPSOffice_Level1"/>
      <w:bookmarkStart w:id="432" w:name="_Toc11460_WPSOffice_Level1"/>
      <w:bookmarkStart w:id="433" w:name="_Toc317_WPSOffice_Level1"/>
      <w:r>
        <w:rPr>
          <w:rFonts w:hint="eastAsia" w:ascii="宋体" w:hAnsi="宋体" w:eastAsia="宋体" w:cs="宋体"/>
          <w:szCs w:val="36"/>
        </w:rPr>
        <w:t>三、技术响应文件</w:t>
      </w:r>
      <w:bookmarkEnd w:id="424"/>
      <w:bookmarkEnd w:id="425"/>
      <w:bookmarkEnd w:id="426"/>
      <w:bookmarkEnd w:id="427"/>
      <w:bookmarkEnd w:id="430"/>
      <w:bookmarkEnd w:id="431"/>
      <w:bookmarkEnd w:id="432"/>
      <w:bookmarkEnd w:id="433"/>
    </w:p>
    <w:p>
      <w:pPr>
        <w:pStyle w:val="2"/>
        <w:keepNext w:val="0"/>
        <w:keepLines w:val="0"/>
        <w:spacing w:before="0" w:beforeAutospacing="0" w:after="0" w:afterAutospacing="0"/>
        <w:jc w:val="center"/>
        <w:rPr>
          <w:rFonts w:hint="eastAsia" w:ascii="宋体" w:hAnsi="宋体" w:eastAsia="宋体" w:cs="宋体"/>
        </w:rPr>
      </w:pPr>
      <w:bookmarkStart w:id="434" w:name="_Toc23469"/>
      <w:bookmarkStart w:id="435" w:name="_Toc2638"/>
      <w:bookmarkStart w:id="436" w:name="_Toc482172890"/>
      <w:bookmarkStart w:id="437" w:name="_Toc317237645"/>
      <w:bookmarkStart w:id="438" w:name="_Toc4183_WPSOffice_Level2"/>
      <w:bookmarkStart w:id="439" w:name="_Toc30624_WPSOffice_Level2"/>
      <w:r>
        <w:rPr>
          <w:rFonts w:hint="eastAsia" w:ascii="宋体" w:hAnsi="宋体" w:eastAsia="宋体" w:cs="宋体"/>
          <w:sz w:val="32"/>
        </w:rPr>
        <w:t>1、技术规格偏差表格式</w:t>
      </w:r>
      <w:bookmarkEnd w:id="343"/>
      <w:bookmarkEnd w:id="434"/>
      <w:bookmarkEnd w:id="435"/>
      <w:bookmarkEnd w:id="436"/>
      <w:bookmarkEnd w:id="437"/>
      <w:bookmarkEnd w:id="438"/>
      <w:bookmarkEnd w:id="439"/>
    </w:p>
    <w:p>
      <w:pPr>
        <w:spacing w:line="360" w:lineRule="auto"/>
        <w:rPr>
          <w:rFonts w:hint="eastAsia" w:hAnsi="宋体" w:eastAsia="宋体" w:cs="宋体"/>
          <w:sz w:val="28"/>
          <w:szCs w:val="28"/>
          <w:lang w:eastAsia="zh-CN"/>
        </w:rPr>
      </w:pPr>
      <w:r>
        <w:rPr>
          <w:rFonts w:hint="eastAsia" w:hAnsi="宋体" w:cs="宋体"/>
          <w:sz w:val="28"/>
          <w:szCs w:val="28"/>
        </w:rPr>
        <w:t>项目名称：</w:t>
      </w:r>
      <w:r>
        <w:rPr>
          <w:rFonts w:hint="eastAsia" w:ascii="宋体" w:hAnsi="宋体" w:cs="宋体"/>
          <w:color w:val="000000"/>
          <w:sz w:val="28"/>
          <w:szCs w:val="28"/>
          <w:u w:val="none"/>
          <w:lang w:val="en-US" w:eastAsia="zh-CN"/>
        </w:rPr>
        <w:t xml:space="preserve"> </w:t>
      </w:r>
    </w:p>
    <w:p>
      <w:pPr>
        <w:spacing w:line="360" w:lineRule="auto"/>
        <w:rPr>
          <w:rFonts w:hint="eastAsia" w:hAnsi="宋体" w:eastAsia="宋体" w:cs="宋体"/>
          <w:sz w:val="28"/>
          <w:szCs w:val="28"/>
          <w:lang w:val="en-US" w:eastAsia="zh-CN"/>
        </w:rPr>
      </w:pPr>
      <w:r>
        <w:rPr>
          <w:rFonts w:hint="eastAsia" w:hAnsi="宋体" w:cs="宋体"/>
          <w:sz w:val="28"/>
          <w:szCs w:val="28"/>
        </w:rPr>
        <w:t>项目编号</w:t>
      </w:r>
      <w:r>
        <w:rPr>
          <w:rFonts w:hint="eastAsia" w:hAnsi="宋体" w:cs="宋体"/>
          <w:sz w:val="28"/>
          <w:szCs w:val="28"/>
          <w:lang w:val="en-US" w:eastAsia="zh-CN"/>
        </w:rPr>
        <w:t>：</w:t>
      </w:r>
    </w:p>
    <w:tbl>
      <w:tblPr>
        <w:tblStyle w:val="16"/>
        <w:tblW w:w="940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634"/>
        <w:gridCol w:w="2280"/>
        <w:gridCol w:w="2335"/>
        <w:gridCol w:w="1218"/>
        <w:gridCol w:w="11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829" w:type="dxa"/>
            <w:noWrap w:val="0"/>
            <w:vAlign w:val="center"/>
          </w:tcPr>
          <w:p>
            <w:pPr>
              <w:pStyle w:val="10"/>
              <w:jc w:val="center"/>
              <w:rPr>
                <w:rFonts w:hint="eastAsia" w:hAnsi="宋体" w:cs="宋体"/>
                <w:sz w:val="28"/>
                <w:szCs w:val="28"/>
              </w:rPr>
            </w:pPr>
            <w:r>
              <w:rPr>
                <w:rFonts w:hint="eastAsia" w:hAnsi="宋体" w:cs="宋体"/>
                <w:sz w:val="28"/>
                <w:szCs w:val="28"/>
              </w:rPr>
              <w:t>序号</w:t>
            </w:r>
          </w:p>
        </w:tc>
        <w:tc>
          <w:tcPr>
            <w:tcW w:w="1634" w:type="dxa"/>
            <w:noWrap w:val="0"/>
            <w:vAlign w:val="center"/>
          </w:tcPr>
          <w:p>
            <w:pPr>
              <w:pStyle w:val="10"/>
              <w:jc w:val="center"/>
              <w:rPr>
                <w:rFonts w:hint="eastAsia" w:hAnsi="宋体" w:cs="宋体"/>
                <w:sz w:val="28"/>
                <w:szCs w:val="28"/>
              </w:rPr>
            </w:pPr>
            <w:r>
              <w:rPr>
                <w:rFonts w:hint="eastAsia" w:hAnsi="宋体" w:cs="宋体"/>
                <w:sz w:val="28"/>
                <w:szCs w:val="28"/>
              </w:rPr>
              <w:t>项目名称</w:t>
            </w:r>
          </w:p>
        </w:tc>
        <w:tc>
          <w:tcPr>
            <w:tcW w:w="2280" w:type="dxa"/>
            <w:noWrap w:val="0"/>
            <w:vAlign w:val="center"/>
          </w:tcPr>
          <w:p>
            <w:pPr>
              <w:pStyle w:val="10"/>
              <w:jc w:val="center"/>
              <w:rPr>
                <w:rFonts w:hint="eastAsia" w:hAnsi="宋体" w:cs="宋体"/>
                <w:sz w:val="28"/>
                <w:szCs w:val="28"/>
              </w:rPr>
            </w:pPr>
            <w:r>
              <w:rPr>
                <w:rFonts w:hint="eastAsia" w:hAnsi="宋体" w:cs="宋体"/>
                <w:sz w:val="28"/>
                <w:szCs w:val="28"/>
              </w:rPr>
              <w:t>招标技术参数</w:t>
            </w:r>
          </w:p>
          <w:p>
            <w:pPr>
              <w:pStyle w:val="10"/>
              <w:jc w:val="center"/>
              <w:rPr>
                <w:rFonts w:hint="eastAsia" w:hAnsi="宋体" w:cs="宋体"/>
                <w:sz w:val="28"/>
                <w:szCs w:val="28"/>
              </w:rPr>
            </w:pPr>
            <w:r>
              <w:rPr>
                <w:rFonts w:hint="eastAsia" w:hAnsi="宋体" w:cs="宋体"/>
                <w:sz w:val="28"/>
                <w:szCs w:val="28"/>
              </w:rPr>
              <w:t>及要求</w:t>
            </w:r>
          </w:p>
        </w:tc>
        <w:tc>
          <w:tcPr>
            <w:tcW w:w="2335" w:type="dxa"/>
            <w:noWrap w:val="0"/>
            <w:vAlign w:val="center"/>
          </w:tcPr>
          <w:p>
            <w:pPr>
              <w:pStyle w:val="10"/>
              <w:jc w:val="center"/>
              <w:rPr>
                <w:rFonts w:hint="eastAsia" w:hAnsi="宋体" w:cs="宋体"/>
                <w:sz w:val="28"/>
                <w:szCs w:val="28"/>
              </w:rPr>
            </w:pPr>
            <w:r>
              <w:rPr>
                <w:rFonts w:hint="eastAsia" w:hAnsi="宋体" w:cs="宋体"/>
                <w:sz w:val="28"/>
                <w:szCs w:val="28"/>
              </w:rPr>
              <w:t>投标响应</w:t>
            </w:r>
          </w:p>
        </w:tc>
        <w:tc>
          <w:tcPr>
            <w:tcW w:w="1218" w:type="dxa"/>
            <w:noWrap w:val="0"/>
            <w:vAlign w:val="center"/>
          </w:tcPr>
          <w:p>
            <w:pPr>
              <w:pStyle w:val="10"/>
              <w:jc w:val="center"/>
              <w:rPr>
                <w:rFonts w:hint="eastAsia" w:hAnsi="宋体" w:cs="宋体"/>
                <w:sz w:val="28"/>
                <w:szCs w:val="28"/>
              </w:rPr>
            </w:pPr>
            <w:r>
              <w:rPr>
                <w:rFonts w:hint="eastAsia" w:hAnsi="宋体" w:cs="宋体"/>
                <w:sz w:val="28"/>
                <w:szCs w:val="28"/>
              </w:rPr>
              <w:t>偏离值</w:t>
            </w:r>
          </w:p>
        </w:tc>
        <w:tc>
          <w:tcPr>
            <w:tcW w:w="1107" w:type="dxa"/>
            <w:noWrap w:val="0"/>
            <w:vAlign w:val="center"/>
          </w:tcPr>
          <w:p>
            <w:pPr>
              <w:pStyle w:val="10"/>
              <w:jc w:val="center"/>
              <w:rPr>
                <w:rFonts w:hint="eastAsia" w:hAnsi="宋体" w:cs="宋体"/>
                <w:sz w:val="28"/>
                <w:szCs w:val="28"/>
              </w:rPr>
            </w:pPr>
            <w:r>
              <w:rPr>
                <w:rFonts w:hint="eastAsia" w:hAnsi="宋体" w:cs="宋体"/>
                <w:sz w:val="28"/>
                <w:szCs w:val="28"/>
              </w:rPr>
              <w:t>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829" w:type="dxa"/>
            <w:noWrap w:val="0"/>
            <w:vAlign w:val="center"/>
          </w:tcPr>
          <w:p>
            <w:pPr>
              <w:pStyle w:val="10"/>
              <w:jc w:val="center"/>
              <w:rPr>
                <w:rFonts w:hint="eastAsia" w:hAnsi="宋体" w:cs="宋体"/>
                <w:sz w:val="28"/>
                <w:szCs w:val="28"/>
              </w:rPr>
            </w:pPr>
          </w:p>
        </w:tc>
        <w:tc>
          <w:tcPr>
            <w:tcW w:w="1634" w:type="dxa"/>
            <w:noWrap w:val="0"/>
            <w:vAlign w:val="center"/>
          </w:tcPr>
          <w:p>
            <w:pPr>
              <w:pStyle w:val="10"/>
              <w:jc w:val="center"/>
              <w:rPr>
                <w:rFonts w:hint="eastAsia" w:hAnsi="宋体" w:cs="宋体"/>
                <w:sz w:val="28"/>
                <w:szCs w:val="28"/>
              </w:rPr>
            </w:pPr>
          </w:p>
        </w:tc>
        <w:tc>
          <w:tcPr>
            <w:tcW w:w="2280" w:type="dxa"/>
            <w:noWrap w:val="0"/>
            <w:vAlign w:val="center"/>
          </w:tcPr>
          <w:p>
            <w:pPr>
              <w:pStyle w:val="10"/>
              <w:jc w:val="center"/>
              <w:rPr>
                <w:rFonts w:hint="eastAsia" w:hAnsi="宋体" w:cs="宋体"/>
                <w:sz w:val="28"/>
                <w:szCs w:val="28"/>
              </w:rPr>
            </w:pPr>
          </w:p>
        </w:tc>
        <w:tc>
          <w:tcPr>
            <w:tcW w:w="2335" w:type="dxa"/>
            <w:noWrap w:val="0"/>
            <w:vAlign w:val="center"/>
          </w:tcPr>
          <w:p>
            <w:pPr>
              <w:pStyle w:val="10"/>
              <w:jc w:val="center"/>
              <w:rPr>
                <w:rFonts w:hint="eastAsia" w:hAnsi="宋体" w:cs="宋体"/>
                <w:sz w:val="28"/>
                <w:szCs w:val="28"/>
              </w:rPr>
            </w:pPr>
          </w:p>
        </w:tc>
        <w:tc>
          <w:tcPr>
            <w:tcW w:w="1218" w:type="dxa"/>
            <w:noWrap w:val="0"/>
            <w:vAlign w:val="center"/>
          </w:tcPr>
          <w:p>
            <w:pPr>
              <w:pStyle w:val="10"/>
              <w:jc w:val="center"/>
              <w:rPr>
                <w:rFonts w:hint="eastAsia" w:hAnsi="宋体" w:cs="宋体"/>
                <w:sz w:val="28"/>
                <w:szCs w:val="28"/>
              </w:rPr>
            </w:pPr>
          </w:p>
        </w:tc>
        <w:tc>
          <w:tcPr>
            <w:tcW w:w="1107" w:type="dxa"/>
            <w:noWrap w:val="0"/>
            <w:vAlign w:val="center"/>
          </w:tcPr>
          <w:p>
            <w:pPr>
              <w:pStyle w:val="10"/>
              <w:jc w:val="center"/>
              <w:rPr>
                <w:rFonts w:hint="eastAsia" w:hAnsi="宋体" w:cs="宋体"/>
                <w:sz w:val="28"/>
                <w:szCs w:val="28"/>
              </w:rPr>
            </w:pPr>
          </w:p>
        </w:tc>
      </w:tr>
    </w:tbl>
    <w:p>
      <w:pPr>
        <w:adjustRightInd w:val="0"/>
        <w:snapToGrid w:val="0"/>
        <w:spacing w:before="156" w:beforeLines="50"/>
        <w:ind w:firstLine="420" w:firstLineChars="200"/>
        <w:rPr>
          <w:rFonts w:hint="eastAsia" w:hAnsi="宋体" w:cs="宋体"/>
        </w:rPr>
      </w:pPr>
    </w:p>
    <w:p>
      <w:pPr>
        <w:spacing w:line="360" w:lineRule="auto"/>
        <w:rPr>
          <w:rFonts w:hint="eastAsia" w:hAnsi="宋体" w:cs="宋体"/>
          <w:sz w:val="28"/>
          <w:szCs w:val="28"/>
        </w:rPr>
      </w:pPr>
      <w:r>
        <w:rPr>
          <w:rFonts w:hint="eastAsia" w:hAnsi="宋体" w:cs="宋体"/>
          <w:sz w:val="28"/>
          <w:szCs w:val="28"/>
        </w:rPr>
        <w:t>投标人：（填写名称并盖章）</w:t>
      </w:r>
    </w:p>
    <w:p>
      <w:pPr>
        <w:spacing w:line="360" w:lineRule="auto"/>
        <w:rPr>
          <w:rFonts w:hint="eastAsia" w:hAnsi="宋体" w:cs="宋体"/>
          <w:sz w:val="28"/>
          <w:szCs w:val="28"/>
        </w:rPr>
      </w:pPr>
      <w:r>
        <w:rPr>
          <w:rFonts w:hint="eastAsia" w:hAnsi="宋体" w:cs="宋体"/>
          <w:sz w:val="28"/>
          <w:szCs w:val="28"/>
        </w:rPr>
        <w:t>法定代表人或其授权委托人：（签字或盖章）</w:t>
      </w:r>
    </w:p>
    <w:p>
      <w:pPr>
        <w:spacing w:line="360" w:lineRule="auto"/>
        <w:rPr>
          <w:rFonts w:hint="eastAsia" w:hAnsi="宋体" w:eastAsia="宋体" w:cs="宋体"/>
          <w:sz w:val="28"/>
          <w:szCs w:val="28"/>
          <w:lang w:val="en-US" w:eastAsia="zh-CN"/>
        </w:rPr>
      </w:pPr>
      <w:r>
        <w:rPr>
          <w:rFonts w:hint="eastAsia" w:hAnsi="宋体" w:cs="宋体"/>
          <w:sz w:val="28"/>
          <w:szCs w:val="28"/>
          <w:lang w:val="en-US" w:eastAsia="zh-CN"/>
        </w:rPr>
        <w:t>日期：</w:t>
      </w:r>
    </w:p>
    <w:p>
      <w:pPr>
        <w:adjustRightInd w:val="0"/>
        <w:snapToGrid w:val="0"/>
        <w:rPr>
          <w:rFonts w:hint="eastAsia" w:hAnsi="宋体" w:cs="宋体"/>
          <w:sz w:val="28"/>
          <w:szCs w:val="28"/>
        </w:rPr>
      </w:pPr>
    </w:p>
    <w:p>
      <w:pPr>
        <w:pStyle w:val="2"/>
        <w:keepNext w:val="0"/>
        <w:keepLines w:val="0"/>
        <w:spacing w:before="156" w:beforeLines="50" w:beforeAutospacing="0" w:after="156" w:afterLines="50" w:afterAutospacing="0"/>
        <w:jc w:val="center"/>
        <w:rPr>
          <w:rFonts w:hint="eastAsia" w:ascii="宋体" w:hAnsi="宋体" w:eastAsia="宋体" w:cs="宋体"/>
          <w:b w:val="0"/>
          <w:sz w:val="32"/>
          <w:lang w:eastAsia="zh-CN"/>
        </w:rPr>
      </w:pPr>
      <w:r>
        <w:rPr>
          <w:rFonts w:hint="eastAsia" w:ascii="宋体" w:hAnsi="宋体" w:eastAsia="宋体" w:cs="宋体"/>
        </w:rPr>
        <w:br w:type="page"/>
      </w:r>
      <w:bookmarkStart w:id="440" w:name="_Toc27499"/>
      <w:bookmarkStart w:id="441" w:name="_Toc31450_WPSOffice_Level2"/>
      <w:bookmarkStart w:id="442" w:name="_Toc317237646"/>
      <w:bookmarkStart w:id="443" w:name="_Toc19203"/>
      <w:bookmarkStart w:id="444" w:name="_Toc16635"/>
      <w:r>
        <w:rPr>
          <w:rFonts w:hint="eastAsia" w:ascii="宋体" w:hAnsi="宋体" w:eastAsia="宋体" w:cs="宋体"/>
          <w:sz w:val="32"/>
        </w:rPr>
        <w:t>2、</w:t>
      </w:r>
      <w:bookmarkStart w:id="445" w:name="_Toc99423358"/>
      <w:bookmarkStart w:id="446" w:name="_Toc201465549"/>
      <w:bookmarkStart w:id="447" w:name="_Toc212102890"/>
      <w:bookmarkStart w:id="448" w:name="_Toc202875609"/>
      <w:r>
        <w:rPr>
          <w:rFonts w:hint="eastAsia" w:ascii="宋体" w:hAnsi="宋体" w:eastAsia="宋体" w:cs="宋体"/>
          <w:sz w:val="32"/>
        </w:rPr>
        <w:t>投标产品</w:t>
      </w:r>
      <w:bookmarkEnd w:id="445"/>
      <w:bookmarkEnd w:id="446"/>
      <w:bookmarkEnd w:id="447"/>
      <w:bookmarkEnd w:id="448"/>
      <w:r>
        <w:rPr>
          <w:rFonts w:hint="eastAsia" w:ascii="宋体" w:hAnsi="宋体" w:eastAsia="宋体" w:cs="宋体"/>
          <w:sz w:val="32"/>
        </w:rPr>
        <w:t>详细说明</w:t>
      </w:r>
      <w:bookmarkEnd w:id="440"/>
      <w:bookmarkEnd w:id="441"/>
      <w:bookmarkEnd w:id="442"/>
      <w:bookmarkEnd w:id="443"/>
      <w:bookmarkEnd w:id="444"/>
      <w:r>
        <w:rPr>
          <w:rFonts w:hint="eastAsia" w:ascii="宋体" w:hAnsi="宋体" w:eastAsia="宋体" w:cs="宋体"/>
          <w:sz w:val="32"/>
          <w:lang w:eastAsia="zh-CN"/>
        </w:rPr>
        <w:t>（</w:t>
      </w:r>
      <w:r>
        <w:rPr>
          <w:rFonts w:hint="eastAsia" w:ascii="宋体" w:hAnsi="宋体" w:eastAsia="宋体" w:cs="宋体"/>
          <w:sz w:val="32"/>
          <w:lang w:val="en-US" w:eastAsia="zh-CN"/>
        </w:rPr>
        <w:t>A、C包适用</w:t>
      </w:r>
      <w:r>
        <w:rPr>
          <w:rFonts w:hint="eastAsia" w:ascii="宋体" w:hAnsi="宋体" w:eastAsia="宋体" w:cs="宋体"/>
          <w:sz w:val="32"/>
          <w:lang w:eastAsia="zh-CN"/>
        </w:rPr>
        <w:t>）</w:t>
      </w:r>
    </w:p>
    <w:p>
      <w:pPr>
        <w:adjustRightInd w:val="0"/>
        <w:snapToGrid w:val="0"/>
        <w:rPr>
          <w:rFonts w:hint="eastAsia" w:hAnsi="宋体" w:cs="宋体"/>
        </w:rPr>
      </w:pPr>
    </w:p>
    <w:p>
      <w:pPr>
        <w:spacing w:line="480" w:lineRule="auto"/>
        <w:rPr>
          <w:rFonts w:hint="eastAsia" w:hAnsi="宋体" w:cs="宋体"/>
          <w:sz w:val="28"/>
          <w:szCs w:val="28"/>
        </w:rPr>
      </w:pPr>
      <w:r>
        <w:rPr>
          <w:rFonts w:hint="eastAsia" w:hAnsi="宋体" w:cs="宋体"/>
          <w:sz w:val="28"/>
          <w:szCs w:val="28"/>
        </w:rPr>
        <w:t>包含内容（不限于以下内容）：</w:t>
      </w:r>
    </w:p>
    <w:p>
      <w:pPr>
        <w:spacing w:line="480" w:lineRule="auto"/>
        <w:ind w:firstLine="480"/>
        <w:rPr>
          <w:rFonts w:hint="eastAsia" w:hAnsi="宋体" w:cs="宋体"/>
          <w:sz w:val="28"/>
          <w:szCs w:val="28"/>
        </w:rPr>
      </w:pPr>
      <w:bookmarkStart w:id="449" w:name="_Toc26893_WPSOffice_Level2"/>
      <w:r>
        <w:rPr>
          <w:rFonts w:hint="eastAsia" w:hAnsi="宋体" w:cs="宋体"/>
          <w:sz w:val="28"/>
          <w:szCs w:val="28"/>
        </w:rPr>
        <w:t>1、货物组成说明，货物主要技术规格、性能和特性的详细描述；</w:t>
      </w:r>
      <w:bookmarkEnd w:id="449"/>
    </w:p>
    <w:p>
      <w:pPr>
        <w:spacing w:line="480" w:lineRule="auto"/>
        <w:ind w:firstLine="480"/>
        <w:rPr>
          <w:rFonts w:hint="eastAsia" w:hAnsi="宋体" w:cs="宋体"/>
          <w:sz w:val="28"/>
          <w:szCs w:val="28"/>
        </w:rPr>
      </w:pPr>
      <w:bookmarkStart w:id="450" w:name="_Toc18093_WPSOffice_Level2"/>
      <w:r>
        <w:rPr>
          <w:rFonts w:hint="eastAsia" w:hAnsi="宋体" w:cs="宋体"/>
          <w:sz w:val="28"/>
          <w:szCs w:val="28"/>
        </w:rPr>
        <w:t>2、主要材料、结构明细表（包括名称、规格型号、需用量、生产厂名）；</w:t>
      </w:r>
      <w:bookmarkEnd w:id="450"/>
    </w:p>
    <w:p>
      <w:pPr>
        <w:spacing w:line="480" w:lineRule="auto"/>
        <w:ind w:firstLine="480"/>
        <w:rPr>
          <w:rFonts w:hint="eastAsia" w:hAnsi="宋体" w:cs="宋体"/>
          <w:sz w:val="28"/>
          <w:szCs w:val="28"/>
        </w:rPr>
      </w:pPr>
      <w:bookmarkStart w:id="451" w:name="_Toc24791_WPSOffice_Level2"/>
      <w:r>
        <w:rPr>
          <w:rFonts w:hint="eastAsia" w:hAnsi="宋体" w:cs="宋体"/>
          <w:sz w:val="28"/>
          <w:szCs w:val="28"/>
        </w:rPr>
        <w:t>3、产品或主要部件的质量鉴定证书；</w:t>
      </w:r>
      <w:bookmarkEnd w:id="451"/>
    </w:p>
    <w:p>
      <w:pPr>
        <w:spacing w:line="480" w:lineRule="auto"/>
        <w:ind w:firstLine="480"/>
        <w:rPr>
          <w:rFonts w:hint="eastAsia" w:hAnsi="宋体" w:cs="宋体"/>
          <w:sz w:val="28"/>
          <w:szCs w:val="28"/>
        </w:rPr>
      </w:pPr>
      <w:bookmarkStart w:id="452" w:name="_Toc13864_WPSOffice_Level2"/>
      <w:r>
        <w:rPr>
          <w:rFonts w:hint="eastAsia" w:hAnsi="宋体" w:cs="宋体"/>
          <w:sz w:val="28"/>
          <w:szCs w:val="28"/>
        </w:rPr>
        <w:t>4、产品图片或彩页；</w:t>
      </w:r>
      <w:bookmarkEnd w:id="452"/>
    </w:p>
    <w:p>
      <w:pPr>
        <w:spacing w:line="480" w:lineRule="auto"/>
        <w:ind w:firstLine="480"/>
        <w:rPr>
          <w:rFonts w:hint="eastAsia" w:hAnsi="宋体" w:cs="宋体"/>
          <w:sz w:val="28"/>
          <w:szCs w:val="28"/>
        </w:rPr>
      </w:pPr>
      <w:bookmarkStart w:id="453" w:name="_Toc21493_WPSOffice_Level2"/>
      <w:r>
        <w:rPr>
          <w:rFonts w:hint="eastAsia" w:hAnsi="宋体" w:cs="宋体"/>
          <w:sz w:val="28"/>
          <w:szCs w:val="28"/>
        </w:rPr>
        <w:t>5、产品详细具体的安装调试、相关验收的实施方案及有关执行标准；</w:t>
      </w:r>
      <w:bookmarkEnd w:id="453"/>
    </w:p>
    <w:p>
      <w:pPr>
        <w:spacing w:line="480" w:lineRule="auto"/>
        <w:ind w:firstLine="480"/>
        <w:rPr>
          <w:rFonts w:hint="eastAsia" w:hAnsi="宋体" w:cs="宋体"/>
          <w:sz w:val="28"/>
          <w:szCs w:val="28"/>
        </w:rPr>
      </w:pPr>
      <w:bookmarkStart w:id="454" w:name="_Toc17858_WPSOffice_Level2"/>
      <w:r>
        <w:rPr>
          <w:rFonts w:hint="eastAsia" w:hAnsi="宋体" w:cs="宋体"/>
          <w:sz w:val="28"/>
          <w:szCs w:val="28"/>
        </w:rPr>
        <w:t>6、其他。</w:t>
      </w:r>
      <w:bookmarkEnd w:id="454"/>
    </w:p>
    <w:p>
      <w:pPr>
        <w:rPr>
          <w:rFonts w:hint="eastAsia" w:hAnsi="宋体" w:cs="宋体"/>
          <w:sz w:val="28"/>
          <w:szCs w:val="28"/>
        </w:rPr>
      </w:pPr>
    </w:p>
    <w:p>
      <w:pPr>
        <w:pStyle w:val="11"/>
        <w:tabs>
          <w:tab w:val="left" w:pos="4620"/>
        </w:tabs>
        <w:adjustRightInd/>
        <w:spacing w:line="480" w:lineRule="auto"/>
        <w:ind w:firstLine="0" w:firstLineChars="0"/>
        <w:textAlignment w:val="auto"/>
        <w:rPr>
          <w:rFonts w:hint="eastAsia" w:hAnsi="宋体" w:cs="宋体"/>
          <w:iCs/>
          <w:szCs w:val="28"/>
        </w:rPr>
      </w:pPr>
      <w:r>
        <w:rPr>
          <w:rFonts w:hint="eastAsia" w:hAnsi="宋体" w:cs="宋体"/>
          <w:szCs w:val="28"/>
        </w:rPr>
        <w:t>投标人：（填写名称并盖章）</w:t>
      </w:r>
    </w:p>
    <w:p>
      <w:pPr>
        <w:pStyle w:val="11"/>
        <w:tabs>
          <w:tab w:val="left" w:pos="4620"/>
        </w:tabs>
        <w:adjustRightInd/>
        <w:spacing w:line="480" w:lineRule="auto"/>
        <w:ind w:firstLine="0" w:firstLineChars="0"/>
        <w:textAlignment w:val="auto"/>
        <w:rPr>
          <w:rFonts w:hint="eastAsia" w:hAnsi="宋体" w:cs="宋体"/>
          <w:szCs w:val="28"/>
        </w:rPr>
      </w:pPr>
      <w:r>
        <w:rPr>
          <w:rFonts w:hint="eastAsia" w:hAnsi="宋体" w:cs="宋体"/>
          <w:szCs w:val="28"/>
        </w:rPr>
        <w:t>法人代表或法人授权代表：</w:t>
      </w:r>
      <w:r>
        <w:rPr>
          <w:rFonts w:hint="eastAsia" w:hAnsi="宋体" w:cs="宋体"/>
          <w:iCs/>
          <w:szCs w:val="28"/>
        </w:rPr>
        <w:t>（签字或盖章）</w:t>
      </w:r>
    </w:p>
    <w:p>
      <w:pPr>
        <w:pStyle w:val="11"/>
        <w:tabs>
          <w:tab w:val="left" w:pos="4620"/>
        </w:tabs>
        <w:adjustRightInd/>
        <w:spacing w:line="480" w:lineRule="auto"/>
        <w:ind w:firstLine="0" w:firstLineChars="0"/>
        <w:textAlignment w:val="auto"/>
        <w:rPr>
          <w:rFonts w:hint="eastAsia" w:hAnsi="宋体" w:cs="宋体"/>
          <w:szCs w:val="28"/>
        </w:rPr>
      </w:pPr>
      <w:r>
        <w:rPr>
          <w:rFonts w:hint="eastAsia" w:hAnsi="宋体" w:cs="宋体"/>
          <w:szCs w:val="28"/>
        </w:rPr>
        <w:t>日期：</w:t>
      </w:r>
    </w:p>
    <w:p>
      <w:pPr>
        <w:rPr>
          <w:rFonts w:hint="eastAsia" w:hAnsi="宋体" w:cs="宋体"/>
          <w:sz w:val="28"/>
          <w:szCs w:val="28"/>
        </w:rPr>
      </w:pPr>
    </w:p>
    <w:p>
      <w:pPr>
        <w:pStyle w:val="2"/>
        <w:keepNext w:val="0"/>
        <w:keepLines w:val="0"/>
        <w:spacing w:before="156" w:beforeLines="50" w:beforeAutospacing="0" w:after="156" w:afterLines="50" w:afterAutospacing="0"/>
        <w:rPr>
          <w:rFonts w:hint="eastAsia" w:ascii="宋体" w:hAnsi="宋体" w:eastAsia="宋体" w:cs="宋体"/>
          <w:sz w:val="28"/>
          <w:szCs w:val="28"/>
        </w:rPr>
        <w:sectPr>
          <w:pgSz w:w="11906" w:h="16838"/>
          <w:pgMar w:top="1361" w:right="1418" w:bottom="1361" w:left="1588" w:header="851" w:footer="992" w:gutter="0"/>
          <w:cols w:space="720" w:num="1"/>
          <w:docGrid w:type="lines" w:linePitch="312" w:charSpace="0"/>
        </w:sectPr>
      </w:pPr>
    </w:p>
    <w:p>
      <w:pPr>
        <w:pStyle w:val="2"/>
        <w:keepNext w:val="0"/>
        <w:keepLines w:val="0"/>
        <w:spacing w:before="156" w:beforeLines="50" w:beforeAutospacing="0" w:after="156" w:afterLines="50" w:afterAutospacing="0"/>
        <w:jc w:val="center"/>
        <w:rPr>
          <w:rFonts w:hint="eastAsia" w:ascii="宋体" w:hAnsi="宋体" w:eastAsia="宋体" w:cs="宋体"/>
          <w:sz w:val="32"/>
        </w:rPr>
      </w:pPr>
      <w:r>
        <w:rPr>
          <w:rFonts w:hint="eastAsia" w:ascii="宋体" w:hAnsi="宋体" w:eastAsia="宋体" w:cs="宋体"/>
          <w:sz w:val="32"/>
        </w:rPr>
        <w:t>3、投标人认为需要提供的其它文件</w:t>
      </w:r>
      <w:bookmarkEnd w:id="316"/>
      <w:bookmarkEnd w:id="317"/>
      <w:bookmarkEnd w:id="318"/>
      <w:bookmarkEnd w:id="319"/>
      <w:bookmarkEnd w:id="320"/>
    </w:p>
    <w:p>
      <w:pPr>
        <w:jc w:val="left"/>
        <w:rPr>
          <w:rFonts w:hint="eastAsia" w:hAnsi="宋体" w:cs="宋体"/>
        </w:rPr>
      </w:pPr>
    </w:p>
    <w:p>
      <w:pPr>
        <w:jc w:val="left"/>
        <w:rPr>
          <w:rFonts w:hint="eastAsia" w:hAnsi="宋体" w:cs="宋体"/>
        </w:rPr>
      </w:pPr>
    </w:p>
    <w:p>
      <w:pPr>
        <w:rPr>
          <w:rFonts w:hint="eastAsia" w:hAnsi="宋体" w:cs="宋体"/>
        </w:rPr>
      </w:pPr>
    </w:p>
    <w:p/>
    <w:p/>
    <w:sectPr>
      <w:headerReference r:id="rId13" w:type="default"/>
      <w:footerReference r:id="rId14" w:type="default"/>
      <w:pgSz w:w="11906" w:h="16838"/>
      <w:pgMar w:top="1361" w:right="1418" w:bottom="136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t>14</w:t>
    </w:r>
    <w:r>
      <w:fldChar w:fldCharType="end"/>
    </w:r>
  </w:p>
  <w:p>
    <w:pPr>
      <w:pStyle w:val="1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18"/>
      </w:rPr>
    </w:pPr>
    <w:r>
      <w:fldChar w:fldCharType="begin"/>
    </w:r>
    <w:r>
      <w:rPr>
        <w:rStyle w:val="18"/>
      </w:rPr>
      <w:instrText xml:space="preserve">PAGE  </w:instrText>
    </w:r>
    <w:r>
      <w:fldChar w:fldCharType="separate"/>
    </w:r>
    <w:r>
      <w:fldChar w:fldCharType="end"/>
    </w:r>
  </w:p>
  <w:p>
    <w:pPr>
      <w:pStyle w:val="1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t>1</w:t>
    </w:r>
    <w:r>
      <w:fldChar w:fldCharType="end"/>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t>14</w:t>
    </w:r>
    <w:r>
      <w:fldChar w:fldCharType="end"/>
    </w:r>
  </w:p>
  <w:p>
    <w:pPr>
      <w:pStyle w:val="1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t>1</w:t>
    </w:r>
    <w:r>
      <w:fldChar w:fldCharType="end"/>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80</w:t>
    </w:r>
    <w:r>
      <w:fldChar w:fldCharType="end"/>
    </w:r>
  </w:p>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80</w:t>
    </w:r>
    <w:r>
      <w:fldChar w:fldCharType="end"/>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98</w:t>
    </w:r>
    <w:r>
      <w:fldChar w:fldCharType="end"/>
    </w:r>
  </w:p>
  <w:p>
    <w:pPr>
      <w:pStyle w:val="12"/>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18"/>
      </w:rPr>
    </w:pPr>
    <w:r>
      <w:fldChar w:fldCharType="begin"/>
    </w:r>
    <w:r>
      <w:rPr>
        <w:rStyle w:val="18"/>
      </w:rPr>
      <w:instrText xml:space="preserve">PAGE  </w:instrText>
    </w:r>
    <w:r>
      <w:fldChar w:fldCharType="separate"/>
    </w:r>
    <w:r>
      <w:rPr>
        <w:rStyle w:val="18"/>
      </w:rPr>
      <w:t>99</w: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4D6543"/>
    <w:multiLevelType w:val="singleLevel"/>
    <w:tmpl w:val="B14D6543"/>
    <w:lvl w:ilvl="0" w:tentative="0">
      <w:start w:val="2"/>
      <w:numFmt w:val="decimal"/>
      <w:suff w:val="nothing"/>
      <w:lvlText w:val="%1、"/>
      <w:lvlJc w:val="left"/>
    </w:lvl>
  </w:abstractNum>
  <w:abstractNum w:abstractNumId="1">
    <w:nsid w:val="B2230242"/>
    <w:multiLevelType w:val="singleLevel"/>
    <w:tmpl w:val="B2230242"/>
    <w:lvl w:ilvl="0" w:tentative="0">
      <w:start w:val="1"/>
      <w:numFmt w:val="decimalEnclosedCircleChinese"/>
      <w:suff w:val="nothing"/>
      <w:lvlText w:val="%1　"/>
      <w:lvlJc w:val="left"/>
      <w:pPr>
        <w:ind w:left="0" w:firstLine="400"/>
      </w:pPr>
      <w:rPr>
        <w:rFonts w:hint="eastAsia"/>
      </w:rPr>
    </w:lvl>
  </w:abstractNum>
  <w:abstractNum w:abstractNumId="2">
    <w:nsid w:val="B503D56C"/>
    <w:multiLevelType w:val="singleLevel"/>
    <w:tmpl w:val="B503D56C"/>
    <w:lvl w:ilvl="0" w:tentative="0">
      <w:start w:val="1"/>
      <w:numFmt w:val="chineseCounting"/>
      <w:suff w:val="nothing"/>
      <w:lvlText w:val="（%1）"/>
      <w:lvlJc w:val="left"/>
      <w:pPr>
        <w:ind w:left="0" w:firstLine="420"/>
      </w:pPr>
      <w:rPr>
        <w:rFonts w:hint="eastAsia"/>
      </w:rPr>
    </w:lvl>
  </w:abstractNum>
  <w:abstractNum w:abstractNumId="3">
    <w:nsid w:val="BFF6D6DF"/>
    <w:multiLevelType w:val="singleLevel"/>
    <w:tmpl w:val="BFF6D6DF"/>
    <w:lvl w:ilvl="0" w:tentative="0">
      <w:start w:val="1"/>
      <w:numFmt w:val="decimal"/>
      <w:lvlText w:val="(%1)"/>
      <w:lvlJc w:val="left"/>
      <w:pPr>
        <w:ind w:left="425" w:hanging="425"/>
      </w:pPr>
      <w:rPr>
        <w:rFonts w:hint="default"/>
      </w:rPr>
    </w:lvl>
  </w:abstractNum>
  <w:abstractNum w:abstractNumId="4">
    <w:nsid w:val="C7A3405F"/>
    <w:multiLevelType w:val="singleLevel"/>
    <w:tmpl w:val="C7A3405F"/>
    <w:lvl w:ilvl="0" w:tentative="0">
      <w:start w:val="1"/>
      <w:numFmt w:val="chineseCounting"/>
      <w:suff w:val="nothing"/>
      <w:lvlText w:val="（%1）"/>
      <w:lvlJc w:val="left"/>
      <w:pPr>
        <w:ind w:left="210" w:firstLine="420"/>
      </w:pPr>
      <w:rPr>
        <w:rFonts w:hint="eastAsia"/>
      </w:rPr>
    </w:lvl>
  </w:abstractNum>
  <w:abstractNum w:abstractNumId="5">
    <w:nsid w:val="D557825E"/>
    <w:multiLevelType w:val="singleLevel"/>
    <w:tmpl w:val="D557825E"/>
    <w:lvl w:ilvl="0" w:tentative="0">
      <w:start w:val="11"/>
      <w:numFmt w:val="decimal"/>
      <w:suff w:val="nothing"/>
      <w:lvlText w:val="%1、"/>
      <w:lvlJc w:val="left"/>
    </w:lvl>
  </w:abstractNum>
  <w:abstractNum w:abstractNumId="6">
    <w:nsid w:val="E1D9D913"/>
    <w:multiLevelType w:val="singleLevel"/>
    <w:tmpl w:val="E1D9D913"/>
    <w:lvl w:ilvl="0" w:tentative="0">
      <w:start w:val="1"/>
      <w:numFmt w:val="chineseCounting"/>
      <w:suff w:val="nothing"/>
      <w:lvlText w:val="（%1）"/>
      <w:lvlJc w:val="left"/>
      <w:pPr>
        <w:ind w:left="0" w:firstLine="420"/>
      </w:pPr>
      <w:rPr>
        <w:rFonts w:hint="eastAsia"/>
      </w:rPr>
    </w:lvl>
  </w:abstractNum>
  <w:abstractNum w:abstractNumId="7">
    <w:nsid w:val="F89E473E"/>
    <w:multiLevelType w:val="singleLevel"/>
    <w:tmpl w:val="F89E473E"/>
    <w:lvl w:ilvl="0" w:tentative="0">
      <w:start w:val="1"/>
      <w:numFmt w:val="chineseCounting"/>
      <w:suff w:val="nothing"/>
      <w:lvlText w:val="（%1）"/>
      <w:lvlJc w:val="left"/>
      <w:pPr>
        <w:ind w:left="0" w:firstLine="420"/>
      </w:pPr>
      <w:rPr>
        <w:rFonts w:hint="eastAsia"/>
      </w:rPr>
    </w:lvl>
  </w:abstractNum>
  <w:abstractNum w:abstractNumId="8">
    <w:nsid w:val="0000000A"/>
    <w:multiLevelType w:val="multilevel"/>
    <w:tmpl w:val="0000000A"/>
    <w:lvl w:ilvl="0" w:tentative="0">
      <w:start w:val="1"/>
      <w:numFmt w:val="decimal"/>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9">
    <w:nsid w:val="0000000C"/>
    <w:multiLevelType w:val="multilevel"/>
    <w:tmpl w:val="0000000C"/>
    <w:lvl w:ilvl="0" w:tentative="0">
      <w:start w:val="1"/>
      <w:numFmt w:val="upperLetter"/>
      <w:lvlText w:val="%1."/>
      <w:lvlJc w:val="left"/>
      <w:pPr>
        <w:tabs>
          <w:tab w:val="left" w:pos="960"/>
        </w:tabs>
        <w:ind w:left="960" w:hanging="420"/>
      </w:p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10">
    <w:nsid w:val="00000014"/>
    <w:multiLevelType w:val="multilevel"/>
    <w:tmpl w:val="00000014"/>
    <w:lvl w:ilvl="0" w:tentative="0">
      <w:start w:val="1"/>
      <w:numFmt w:val="japaneseCounting"/>
      <w:lvlText w:val="%1、"/>
      <w:lvlJc w:val="left"/>
      <w:pPr>
        <w:tabs>
          <w:tab w:val="left" w:pos="962"/>
        </w:tabs>
        <w:ind w:left="962" w:hanging="480"/>
      </w:pPr>
      <w:rPr>
        <w:rFonts w:hint="default"/>
      </w:rPr>
    </w:lvl>
    <w:lvl w:ilvl="1" w:tentative="0">
      <w:start w:val="1"/>
      <w:numFmt w:val="decimal"/>
      <w:lvlText w:val="%2、"/>
      <w:lvlJc w:val="left"/>
      <w:pPr>
        <w:tabs>
          <w:tab w:val="left" w:pos="1262"/>
        </w:tabs>
        <w:ind w:left="1262" w:hanging="360"/>
      </w:pPr>
      <w:rPr>
        <w:rFonts w:hint="default"/>
      </w:rPr>
    </w:lvl>
    <w:lvl w:ilvl="2" w:tentative="0">
      <w:start w:val="1"/>
      <w:numFmt w:val="lowerRoman"/>
      <w:lvlText w:val="%3."/>
      <w:lvlJc w:val="right"/>
      <w:pPr>
        <w:tabs>
          <w:tab w:val="left" w:pos="1742"/>
        </w:tabs>
        <w:ind w:left="1742" w:hanging="420"/>
      </w:pPr>
    </w:lvl>
    <w:lvl w:ilvl="3" w:tentative="0">
      <w:start w:val="1"/>
      <w:numFmt w:val="decimal"/>
      <w:lvlText w:val="%4."/>
      <w:lvlJc w:val="left"/>
      <w:pPr>
        <w:tabs>
          <w:tab w:val="left" w:pos="2162"/>
        </w:tabs>
        <w:ind w:left="2162" w:hanging="420"/>
      </w:pPr>
    </w:lvl>
    <w:lvl w:ilvl="4" w:tentative="0">
      <w:start w:val="1"/>
      <w:numFmt w:val="lowerLetter"/>
      <w:lvlText w:val="%5)"/>
      <w:lvlJc w:val="left"/>
      <w:pPr>
        <w:tabs>
          <w:tab w:val="left" w:pos="2582"/>
        </w:tabs>
        <w:ind w:left="2582" w:hanging="420"/>
      </w:pPr>
    </w:lvl>
    <w:lvl w:ilvl="5" w:tentative="0">
      <w:start w:val="1"/>
      <w:numFmt w:val="lowerRoman"/>
      <w:lvlText w:val="%6."/>
      <w:lvlJc w:val="right"/>
      <w:pPr>
        <w:tabs>
          <w:tab w:val="left" w:pos="3002"/>
        </w:tabs>
        <w:ind w:left="3002" w:hanging="420"/>
      </w:pPr>
    </w:lvl>
    <w:lvl w:ilvl="6" w:tentative="0">
      <w:start w:val="1"/>
      <w:numFmt w:val="decimal"/>
      <w:lvlText w:val="%7."/>
      <w:lvlJc w:val="left"/>
      <w:pPr>
        <w:tabs>
          <w:tab w:val="left" w:pos="3422"/>
        </w:tabs>
        <w:ind w:left="3422" w:hanging="420"/>
      </w:pPr>
    </w:lvl>
    <w:lvl w:ilvl="7" w:tentative="0">
      <w:start w:val="1"/>
      <w:numFmt w:val="lowerLetter"/>
      <w:lvlText w:val="%8)"/>
      <w:lvlJc w:val="left"/>
      <w:pPr>
        <w:tabs>
          <w:tab w:val="left" w:pos="3842"/>
        </w:tabs>
        <w:ind w:left="3842" w:hanging="420"/>
      </w:pPr>
    </w:lvl>
    <w:lvl w:ilvl="8" w:tentative="0">
      <w:start w:val="1"/>
      <w:numFmt w:val="lowerRoman"/>
      <w:lvlText w:val="%9."/>
      <w:lvlJc w:val="right"/>
      <w:pPr>
        <w:tabs>
          <w:tab w:val="left" w:pos="4262"/>
        </w:tabs>
        <w:ind w:left="4262" w:hanging="420"/>
      </w:pPr>
    </w:lvl>
  </w:abstractNum>
  <w:abstractNum w:abstractNumId="11">
    <w:nsid w:val="00000016"/>
    <w:multiLevelType w:val="multilevel"/>
    <w:tmpl w:val="00000016"/>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00000017"/>
    <w:multiLevelType w:val="multilevel"/>
    <w:tmpl w:val="00000017"/>
    <w:lvl w:ilvl="0" w:tentative="0">
      <w:start w:val="1"/>
      <w:numFmt w:val="decimal"/>
      <w:lvlText w:val="%1"/>
      <w:lvlJc w:val="left"/>
      <w:pPr>
        <w:tabs>
          <w:tab w:val="left" w:pos="425"/>
        </w:tabs>
        <w:ind w:left="425" w:hanging="425"/>
      </w:pPr>
      <w:rPr>
        <w:rFonts w:hint="eastAsia"/>
      </w:rPr>
    </w:lvl>
    <w:lvl w:ilvl="1" w:tentative="0">
      <w:start w:val="1"/>
      <w:numFmt w:val="decimal"/>
      <w:pStyle w:val="5"/>
      <w:lvlText w:val="%1.%2"/>
      <w:lvlJc w:val="left"/>
      <w:pPr>
        <w:tabs>
          <w:tab w:val="left" w:pos="992"/>
        </w:tabs>
        <w:ind w:left="992" w:hanging="567"/>
      </w:pPr>
      <w:rPr>
        <w:rFonts w:hint="default" w:ascii="Times New Roman" w:hAnsi="Times New Roman" w:cs="Times New Roman"/>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399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15C56D9F"/>
    <w:multiLevelType w:val="singleLevel"/>
    <w:tmpl w:val="15C56D9F"/>
    <w:lvl w:ilvl="0" w:tentative="0">
      <w:start w:val="1"/>
      <w:numFmt w:val="chineseCounting"/>
      <w:suff w:val="nothing"/>
      <w:lvlText w:val="（%1）"/>
      <w:lvlJc w:val="left"/>
      <w:pPr>
        <w:ind w:left="0" w:firstLine="420"/>
      </w:pPr>
      <w:rPr>
        <w:rFonts w:hint="eastAsia"/>
      </w:rPr>
    </w:lvl>
  </w:abstractNum>
  <w:abstractNum w:abstractNumId="14">
    <w:nsid w:val="1C02FBF1"/>
    <w:multiLevelType w:val="singleLevel"/>
    <w:tmpl w:val="1C02FBF1"/>
    <w:lvl w:ilvl="0" w:tentative="0">
      <w:start w:val="6"/>
      <w:numFmt w:val="decimal"/>
      <w:suff w:val="nothing"/>
      <w:lvlText w:val="%1、"/>
      <w:lvlJc w:val="left"/>
    </w:lvl>
  </w:abstractNum>
  <w:abstractNum w:abstractNumId="15">
    <w:nsid w:val="1F7FBD06"/>
    <w:multiLevelType w:val="singleLevel"/>
    <w:tmpl w:val="1F7FBD06"/>
    <w:lvl w:ilvl="0" w:tentative="0">
      <w:start w:val="12"/>
      <w:numFmt w:val="decimal"/>
      <w:suff w:val="nothing"/>
      <w:lvlText w:val="%1、"/>
      <w:lvlJc w:val="left"/>
    </w:lvl>
  </w:abstractNum>
  <w:abstractNum w:abstractNumId="16">
    <w:nsid w:val="290F164E"/>
    <w:multiLevelType w:val="singleLevel"/>
    <w:tmpl w:val="290F164E"/>
    <w:lvl w:ilvl="0" w:tentative="0">
      <w:start w:val="2"/>
      <w:numFmt w:val="decimal"/>
      <w:lvlText w:val="%1."/>
      <w:lvlJc w:val="left"/>
      <w:pPr>
        <w:tabs>
          <w:tab w:val="left" w:pos="312"/>
        </w:tabs>
      </w:pPr>
    </w:lvl>
  </w:abstractNum>
  <w:abstractNum w:abstractNumId="17">
    <w:nsid w:val="2F0C2257"/>
    <w:multiLevelType w:val="singleLevel"/>
    <w:tmpl w:val="2F0C2257"/>
    <w:lvl w:ilvl="0" w:tentative="0">
      <w:start w:val="1"/>
      <w:numFmt w:val="chineseCounting"/>
      <w:suff w:val="nothing"/>
      <w:lvlText w:val="（%1）"/>
      <w:lvlJc w:val="left"/>
      <w:pPr>
        <w:ind w:left="0" w:firstLine="420"/>
      </w:pPr>
      <w:rPr>
        <w:rFonts w:hint="eastAsia"/>
      </w:rPr>
    </w:lvl>
  </w:abstractNum>
  <w:abstractNum w:abstractNumId="18">
    <w:nsid w:val="32721454"/>
    <w:multiLevelType w:val="singleLevel"/>
    <w:tmpl w:val="32721454"/>
    <w:lvl w:ilvl="0" w:tentative="0">
      <w:start w:val="1"/>
      <w:numFmt w:val="chineseCounting"/>
      <w:suff w:val="nothing"/>
      <w:lvlText w:val="（%1）"/>
      <w:lvlJc w:val="left"/>
      <w:pPr>
        <w:ind w:left="0" w:firstLine="420"/>
      </w:pPr>
      <w:rPr>
        <w:rFonts w:hint="eastAsia"/>
      </w:rPr>
    </w:lvl>
  </w:abstractNum>
  <w:abstractNum w:abstractNumId="19">
    <w:nsid w:val="470B8A9A"/>
    <w:multiLevelType w:val="singleLevel"/>
    <w:tmpl w:val="470B8A9A"/>
    <w:lvl w:ilvl="0" w:tentative="0">
      <w:start w:val="1"/>
      <w:numFmt w:val="decimal"/>
      <w:lvlText w:val="%1."/>
      <w:lvlJc w:val="left"/>
      <w:pPr>
        <w:ind w:left="425" w:hanging="425"/>
      </w:pPr>
      <w:rPr>
        <w:rFonts w:hint="default"/>
      </w:rPr>
    </w:lvl>
  </w:abstractNum>
  <w:abstractNum w:abstractNumId="20">
    <w:nsid w:val="47DB2CFE"/>
    <w:multiLevelType w:val="singleLevel"/>
    <w:tmpl w:val="47DB2CFE"/>
    <w:lvl w:ilvl="0" w:tentative="0">
      <w:start w:val="1"/>
      <w:numFmt w:val="chineseCounting"/>
      <w:suff w:val="nothing"/>
      <w:lvlText w:val="（%1）"/>
      <w:lvlJc w:val="left"/>
      <w:pPr>
        <w:ind w:left="0" w:firstLine="420"/>
      </w:pPr>
      <w:rPr>
        <w:rFonts w:hint="eastAsia"/>
      </w:rPr>
    </w:lvl>
  </w:abstractNum>
  <w:abstractNum w:abstractNumId="21">
    <w:nsid w:val="4BA58538"/>
    <w:multiLevelType w:val="singleLevel"/>
    <w:tmpl w:val="4BA58538"/>
    <w:lvl w:ilvl="0" w:tentative="0">
      <w:start w:val="1"/>
      <w:numFmt w:val="chineseCounting"/>
      <w:suff w:val="nothing"/>
      <w:lvlText w:val="（%1）"/>
      <w:lvlJc w:val="left"/>
      <w:pPr>
        <w:ind w:left="0" w:firstLine="420"/>
      </w:pPr>
      <w:rPr>
        <w:rFonts w:hint="eastAsia"/>
      </w:rPr>
    </w:lvl>
  </w:abstractNum>
  <w:abstractNum w:abstractNumId="22">
    <w:nsid w:val="4E5E00D0"/>
    <w:multiLevelType w:val="singleLevel"/>
    <w:tmpl w:val="4E5E00D0"/>
    <w:lvl w:ilvl="0" w:tentative="0">
      <w:start w:val="1"/>
      <w:numFmt w:val="decimal"/>
      <w:suff w:val="nothing"/>
      <w:lvlText w:val="%1、"/>
      <w:lvlJc w:val="left"/>
    </w:lvl>
  </w:abstractNum>
  <w:abstractNum w:abstractNumId="23">
    <w:nsid w:val="52F8DDE8"/>
    <w:multiLevelType w:val="singleLevel"/>
    <w:tmpl w:val="52F8DDE8"/>
    <w:lvl w:ilvl="0" w:tentative="0">
      <w:start w:val="1"/>
      <w:numFmt w:val="decimalEnclosedCircleChinese"/>
      <w:suff w:val="nothing"/>
      <w:lvlText w:val="%1　"/>
      <w:lvlJc w:val="left"/>
      <w:pPr>
        <w:ind w:left="0" w:firstLine="400"/>
      </w:pPr>
      <w:rPr>
        <w:rFonts w:hint="eastAsia"/>
      </w:rPr>
    </w:lvl>
  </w:abstractNum>
  <w:abstractNum w:abstractNumId="24">
    <w:nsid w:val="53F2CD13"/>
    <w:multiLevelType w:val="singleLevel"/>
    <w:tmpl w:val="53F2CD13"/>
    <w:lvl w:ilvl="0" w:tentative="0">
      <w:start w:val="1"/>
      <w:numFmt w:val="chineseCounting"/>
      <w:suff w:val="nothing"/>
      <w:lvlText w:val="%1、"/>
      <w:lvlJc w:val="left"/>
    </w:lvl>
  </w:abstractNum>
  <w:abstractNum w:abstractNumId="25">
    <w:nsid w:val="57C3F3D7"/>
    <w:multiLevelType w:val="singleLevel"/>
    <w:tmpl w:val="57C3F3D7"/>
    <w:lvl w:ilvl="0" w:tentative="0">
      <w:start w:val="1"/>
      <w:numFmt w:val="decimal"/>
      <w:suff w:val="nothing"/>
      <w:lvlText w:val="（%1）"/>
      <w:lvlJc w:val="left"/>
    </w:lvl>
  </w:abstractNum>
  <w:abstractNum w:abstractNumId="26">
    <w:nsid w:val="583E238B"/>
    <w:multiLevelType w:val="singleLevel"/>
    <w:tmpl w:val="583E238B"/>
    <w:lvl w:ilvl="0" w:tentative="0">
      <w:start w:val="1"/>
      <w:numFmt w:val="decimal"/>
      <w:suff w:val="nothing"/>
      <w:lvlText w:val="%1、"/>
      <w:lvlJc w:val="left"/>
    </w:lvl>
  </w:abstractNum>
  <w:abstractNum w:abstractNumId="27">
    <w:nsid w:val="59E9C033"/>
    <w:multiLevelType w:val="singleLevel"/>
    <w:tmpl w:val="59E9C033"/>
    <w:lvl w:ilvl="0" w:tentative="0">
      <w:start w:val="6"/>
      <w:numFmt w:val="chineseCounting"/>
      <w:suff w:val="nothing"/>
      <w:lvlText w:val="第%1部"/>
      <w:lvlJc w:val="left"/>
    </w:lvl>
  </w:abstractNum>
  <w:abstractNum w:abstractNumId="28">
    <w:nsid w:val="5A0023A5"/>
    <w:multiLevelType w:val="singleLevel"/>
    <w:tmpl w:val="5A0023A5"/>
    <w:lvl w:ilvl="0" w:tentative="0">
      <w:start w:val="1"/>
      <w:numFmt w:val="chineseCounting"/>
      <w:suff w:val="nothing"/>
      <w:lvlText w:val="（%1）"/>
      <w:lvlJc w:val="left"/>
    </w:lvl>
  </w:abstractNum>
  <w:abstractNum w:abstractNumId="29">
    <w:nsid w:val="6BE1C04B"/>
    <w:multiLevelType w:val="singleLevel"/>
    <w:tmpl w:val="6BE1C04B"/>
    <w:lvl w:ilvl="0" w:tentative="0">
      <w:start w:val="1"/>
      <w:numFmt w:val="decimalEnclosedCircleChinese"/>
      <w:suff w:val="nothing"/>
      <w:lvlText w:val="%1　"/>
      <w:lvlJc w:val="left"/>
      <w:pPr>
        <w:ind w:left="0" w:firstLine="400"/>
      </w:pPr>
      <w:rPr>
        <w:rFonts w:hint="eastAsia"/>
      </w:rPr>
    </w:lvl>
  </w:abstractNum>
  <w:abstractNum w:abstractNumId="30">
    <w:nsid w:val="6EE9139A"/>
    <w:multiLevelType w:val="singleLevel"/>
    <w:tmpl w:val="6EE9139A"/>
    <w:lvl w:ilvl="0" w:tentative="0">
      <w:start w:val="1"/>
      <w:numFmt w:val="chineseCounting"/>
      <w:suff w:val="nothing"/>
      <w:lvlText w:val="（%1）"/>
      <w:lvlJc w:val="left"/>
      <w:pPr>
        <w:ind w:left="0" w:firstLine="420"/>
      </w:pPr>
      <w:rPr>
        <w:rFonts w:hint="eastAsia"/>
      </w:rPr>
    </w:lvl>
  </w:abstractNum>
  <w:abstractNum w:abstractNumId="31">
    <w:nsid w:val="71A05D40"/>
    <w:multiLevelType w:val="singleLevel"/>
    <w:tmpl w:val="71A05D40"/>
    <w:lvl w:ilvl="0" w:tentative="0">
      <w:start w:val="1"/>
      <w:numFmt w:val="chineseCounting"/>
      <w:suff w:val="nothing"/>
      <w:lvlText w:val="（%1）"/>
      <w:lvlJc w:val="left"/>
      <w:pPr>
        <w:ind w:left="0" w:firstLine="420"/>
      </w:pPr>
      <w:rPr>
        <w:rFonts w:hint="eastAsia"/>
      </w:rPr>
    </w:lvl>
  </w:abstractNum>
  <w:abstractNum w:abstractNumId="32">
    <w:nsid w:val="7C697050"/>
    <w:multiLevelType w:val="singleLevel"/>
    <w:tmpl w:val="7C697050"/>
    <w:lvl w:ilvl="0" w:tentative="0">
      <w:start w:val="1"/>
      <w:numFmt w:val="chineseCounting"/>
      <w:suff w:val="nothing"/>
      <w:lvlText w:val="（%1）"/>
      <w:lvlJc w:val="left"/>
      <w:pPr>
        <w:ind w:left="0" w:firstLine="420"/>
      </w:pPr>
      <w:rPr>
        <w:rFonts w:hint="eastAsia"/>
      </w:rPr>
    </w:lvl>
  </w:abstractNum>
  <w:abstractNum w:abstractNumId="33">
    <w:nsid w:val="7E3E9026"/>
    <w:multiLevelType w:val="singleLevel"/>
    <w:tmpl w:val="7E3E9026"/>
    <w:lvl w:ilvl="0" w:tentative="0">
      <w:start w:val="2"/>
      <w:numFmt w:val="decimal"/>
      <w:lvlText w:val="%1."/>
      <w:lvlJc w:val="left"/>
      <w:pPr>
        <w:tabs>
          <w:tab w:val="left" w:pos="312"/>
        </w:tabs>
      </w:pPr>
    </w:lvl>
  </w:abstractNum>
  <w:num w:numId="1">
    <w:abstractNumId w:val="12"/>
  </w:num>
  <w:num w:numId="2">
    <w:abstractNumId w:val="33"/>
  </w:num>
  <w:num w:numId="3">
    <w:abstractNumId w:val="22"/>
  </w:num>
  <w:num w:numId="4">
    <w:abstractNumId w:val="9"/>
  </w:num>
  <w:num w:numId="5">
    <w:abstractNumId w:val="0"/>
  </w:num>
  <w:num w:numId="6">
    <w:abstractNumId w:val="16"/>
  </w:num>
  <w:num w:numId="7">
    <w:abstractNumId w:val="10"/>
  </w:num>
  <w:num w:numId="8">
    <w:abstractNumId w:val="7"/>
  </w:num>
  <w:num w:numId="9">
    <w:abstractNumId w:val="19"/>
  </w:num>
  <w:num w:numId="10">
    <w:abstractNumId w:val="18"/>
  </w:num>
  <w:num w:numId="11">
    <w:abstractNumId w:val="3"/>
  </w:num>
  <w:num w:numId="12">
    <w:abstractNumId w:val="31"/>
  </w:num>
  <w:num w:numId="13">
    <w:abstractNumId w:val="30"/>
  </w:num>
  <w:num w:numId="14">
    <w:abstractNumId w:val="2"/>
  </w:num>
  <w:num w:numId="15">
    <w:abstractNumId w:val="29"/>
  </w:num>
  <w:num w:numId="16">
    <w:abstractNumId w:val="4"/>
  </w:num>
  <w:num w:numId="17">
    <w:abstractNumId w:val="20"/>
  </w:num>
  <w:num w:numId="18">
    <w:abstractNumId w:val="1"/>
  </w:num>
  <w:num w:numId="19">
    <w:abstractNumId w:val="17"/>
  </w:num>
  <w:num w:numId="20">
    <w:abstractNumId w:val="6"/>
  </w:num>
  <w:num w:numId="21">
    <w:abstractNumId w:val="23"/>
  </w:num>
  <w:num w:numId="22">
    <w:abstractNumId w:val="21"/>
  </w:num>
  <w:num w:numId="23">
    <w:abstractNumId w:val="13"/>
  </w:num>
  <w:num w:numId="24">
    <w:abstractNumId w:val="32"/>
  </w:num>
  <w:num w:numId="25">
    <w:abstractNumId w:val="24"/>
  </w:num>
  <w:num w:numId="26">
    <w:abstractNumId w:val="27"/>
  </w:num>
  <w:num w:numId="27">
    <w:abstractNumId w:val="14"/>
  </w:num>
  <w:num w:numId="28">
    <w:abstractNumId w:val="11"/>
  </w:num>
  <w:num w:numId="29">
    <w:abstractNumId w:val="25"/>
  </w:num>
  <w:num w:numId="30">
    <w:abstractNumId w:val="8"/>
  </w:num>
  <w:num w:numId="31">
    <w:abstractNumId w:val="26"/>
  </w:num>
  <w:num w:numId="32">
    <w:abstractNumId w:val="5"/>
  </w:num>
  <w:num w:numId="33">
    <w:abstractNumId w:val="1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20FBD"/>
    <w:rsid w:val="32A077B9"/>
    <w:rsid w:val="71110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100" w:beforeLines="0" w:beforeAutospacing="1" w:after="100" w:afterLines="0" w:afterAutospacing="1" w:line="360" w:lineRule="auto"/>
      <w:outlineLvl w:val="1"/>
    </w:pPr>
    <w:rPr>
      <w:rFonts w:ascii="Arial" w:hAnsi="Arial" w:eastAsia="黑体"/>
      <w:b/>
      <w:bCs/>
      <w:sz w:val="36"/>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link w:val="24"/>
    <w:qFormat/>
    <w:uiPriority w:val="0"/>
    <w:pPr>
      <w:numPr>
        <w:ilvl w:val="1"/>
        <w:numId w:val="1"/>
      </w:numPr>
      <w:spacing w:line="360" w:lineRule="auto"/>
      <w:outlineLvl w:val="3"/>
    </w:pPr>
    <w:rPr>
      <w:rFonts w:ascii="Arial" w:hAnsi="Arial"/>
      <w:bCs/>
      <w:sz w:val="24"/>
      <w:szCs w:val="28"/>
    </w:rPr>
  </w:style>
  <w:style w:type="character" w:default="1" w:styleId="1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6">
    <w:name w:val="Normal Indent"/>
    <w:basedOn w:val="1"/>
    <w:qFormat/>
    <w:uiPriority w:val="0"/>
    <w:pPr>
      <w:adjustRightInd w:val="0"/>
      <w:ind w:firstLine="420"/>
      <w:jc w:val="left"/>
      <w:textAlignment w:val="baseline"/>
    </w:pPr>
    <w:rPr>
      <w:rFonts w:eastAsia="楷体_GB2312"/>
      <w:sz w:val="24"/>
      <w:szCs w:val="20"/>
    </w:rPr>
  </w:style>
  <w:style w:type="paragraph" w:styleId="7">
    <w:name w:val="caption"/>
    <w:basedOn w:val="1"/>
    <w:next w:val="1"/>
    <w:qFormat/>
    <w:uiPriority w:val="0"/>
    <w:rPr>
      <w:rFonts w:ascii="Arial" w:hAnsi="Arial" w:eastAsia="黑体"/>
      <w:sz w:val="20"/>
    </w:rPr>
  </w:style>
  <w:style w:type="paragraph" w:styleId="8">
    <w:name w:val="annotation text"/>
    <w:basedOn w:val="1"/>
    <w:qFormat/>
    <w:uiPriority w:val="0"/>
    <w:pPr>
      <w:jc w:val="left"/>
    </w:pPr>
  </w:style>
  <w:style w:type="paragraph" w:styleId="9">
    <w:name w:val="Body Text"/>
    <w:basedOn w:val="1"/>
    <w:next w:val="1"/>
    <w:qFormat/>
    <w:uiPriority w:val="1"/>
    <w:pPr>
      <w:ind w:left="500"/>
    </w:pPr>
    <w:rPr>
      <w:rFonts w:ascii="宋体" w:hAnsi="宋体" w:eastAsia="宋体" w:cs="宋体"/>
      <w:sz w:val="28"/>
      <w:szCs w:val="28"/>
      <w:lang w:val="zh-CN" w:eastAsia="zh-CN" w:bidi="zh-CN"/>
    </w:rPr>
  </w:style>
  <w:style w:type="paragraph" w:styleId="10">
    <w:name w:val="Plain Text"/>
    <w:basedOn w:val="1"/>
    <w:qFormat/>
    <w:uiPriority w:val="0"/>
    <w:rPr>
      <w:rFonts w:ascii="宋体" w:hAnsi="Courier New" w:eastAsia="宋体" w:cs="Courier New"/>
      <w:kern w:val="2"/>
      <w:sz w:val="21"/>
      <w:szCs w:val="21"/>
      <w:lang w:val="en-US" w:eastAsia="zh-CN" w:bidi="ar-SA"/>
    </w:rPr>
  </w:style>
  <w:style w:type="paragraph" w:styleId="11">
    <w:name w:val="Date"/>
    <w:basedOn w:val="1"/>
    <w:next w:val="1"/>
    <w:qFormat/>
    <w:uiPriority w:val="0"/>
    <w:pPr>
      <w:adjustRightInd w:val="0"/>
      <w:spacing w:line="360" w:lineRule="atLeast"/>
      <w:ind w:firstLine="200" w:firstLineChars="200"/>
      <w:textAlignment w:val="baseline"/>
    </w:pPr>
    <w:rPr>
      <w:rFonts w:eastAsia="宋体"/>
      <w:sz w:val="28"/>
      <w:lang w:val="en-US" w:eastAsia="zh-CN" w:bidi="ar-SA"/>
    </w:rPr>
  </w:style>
  <w:style w:type="paragraph" w:styleId="12">
    <w:name w:val="footer"/>
    <w:basedOn w:val="1"/>
    <w:uiPriority w:val="0"/>
    <w:pPr>
      <w:tabs>
        <w:tab w:val="center" w:pos="4153"/>
        <w:tab w:val="right" w:pos="8306"/>
      </w:tabs>
      <w:snapToGrid w:val="0"/>
      <w:jc w:val="left"/>
    </w:pPr>
    <w:rPr>
      <w:sz w:val="18"/>
    </w:rPr>
  </w:style>
  <w:style w:type="paragraph" w:styleId="13">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iPriority w:val="0"/>
    <w:pPr>
      <w:spacing w:before="120" w:beforeLines="0" w:after="120" w:afterLines="0"/>
      <w:jc w:val="left"/>
    </w:pPr>
    <w:rPr>
      <w:b/>
      <w:bCs/>
      <w:caps/>
      <w:kern w:val="0"/>
      <w:sz w:val="20"/>
      <w:szCs w:val="20"/>
    </w:rPr>
  </w:style>
  <w:style w:type="paragraph" w:styleId="1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8">
    <w:name w:val="page number"/>
    <w:basedOn w:val="17"/>
    <w:qFormat/>
    <w:uiPriority w:val="0"/>
  </w:style>
  <w:style w:type="character" w:styleId="19">
    <w:name w:val="Hyperlink"/>
    <w:basedOn w:val="17"/>
    <w:qFormat/>
    <w:uiPriority w:val="0"/>
    <w:rPr>
      <w:color w:val="0000FF"/>
      <w:u w:val="single"/>
    </w:rPr>
  </w:style>
  <w:style w:type="paragraph" w:customStyle="1" w:styleId="20">
    <w:name w:val="WPSOffice手动目录 1"/>
    <w:qFormat/>
    <w:uiPriority w:val="0"/>
    <w:rPr>
      <w:rFonts w:ascii="Times New Roman" w:hAnsi="Times New Roman" w:eastAsia="宋体" w:cs="Times New Roman"/>
      <w:lang w:val="en-US" w:eastAsia="zh-CN" w:bidi="ar-SA"/>
    </w:rPr>
  </w:style>
  <w:style w:type="paragraph" w:customStyle="1" w:styleId="21">
    <w:name w:val="WPSOffice手动目录 2"/>
    <w:qFormat/>
    <w:uiPriority w:val="0"/>
    <w:pPr>
      <w:ind w:leftChars="200"/>
    </w:pPr>
    <w:rPr>
      <w:rFonts w:ascii="Times New Roman" w:hAnsi="Times New Roman" w:eastAsia="宋体" w:cs="Times New Roman"/>
      <w:lang w:val="en-US" w:eastAsia="zh-CN" w:bidi="ar-SA"/>
    </w:rPr>
  </w:style>
  <w:style w:type="paragraph" w:customStyle="1" w:styleId="22">
    <w:name w:val="表内"/>
    <w:basedOn w:val="1"/>
    <w:qFormat/>
    <w:uiPriority w:val="0"/>
    <w:pPr>
      <w:spacing w:line="300" w:lineRule="auto"/>
    </w:pPr>
    <w:rPr>
      <w:bCs/>
      <w:kern w:val="0"/>
      <w:szCs w:val="21"/>
      <w:lang w:eastAsia="zh-TW"/>
    </w:rPr>
  </w:style>
  <w:style w:type="paragraph" w:customStyle="1" w:styleId="23">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4">
    <w:name w:val="标题 4 Char1"/>
    <w:link w:val="5"/>
    <w:qFormat/>
    <w:uiPriority w:val="0"/>
    <w:rPr>
      <w:rFonts w:ascii="Arial" w:hAnsi="Arial"/>
      <w:bCs/>
      <w:sz w:val="24"/>
      <w:szCs w:val="28"/>
    </w:rPr>
  </w:style>
  <w:style w:type="paragraph" w:customStyle="1" w:styleId="25">
    <w:name w:val="p0"/>
    <w:basedOn w:val="1"/>
    <w:qFormat/>
    <w:uiPriority w:val="0"/>
    <w:pPr>
      <w:widowControl/>
    </w:pPr>
    <w:rPr>
      <w:kern w:val="0"/>
      <w:szCs w:val="21"/>
    </w:rPr>
  </w:style>
  <w:style w:type="paragraph" w:customStyle="1" w:styleId="26">
    <w:name w:val="Plain Text"/>
    <w:basedOn w:val="1"/>
    <w:qFormat/>
    <w:uiPriority w:val="0"/>
    <w:pPr>
      <w:adjustRightInd w:val="0"/>
      <w:textAlignment w:val="baseline"/>
    </w:pPr>
    <w:rPr>
      <w:rFonts w:ascii="宋体" w:hAnsi="Courier New" w:eastAsia="楷体_GB2312"/>
      <w:sz w:val="28"/>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2023-09-04T07:11:00Z</dcterms:created>
  <dc:creator>lenovo</dc:creator>
  <cp:lastModifiedBy>lenovo</cp:lastModifiedBy>
  <dcterms:modified xsi:type="dcterms:W3CDTF">2023-09-21T11:39:15Z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