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52"/>
          <w:szCs w:val="52"/>
        </w:rPr>
      </w:pPr>
    </w:p>
    <w:p>
      <w:pPr>
        <w:spacing w:line="360" w:lineRule="auto"/>
        <w:jc w:val="center"/>
        <w:rPr>
          <w:rFonts w:asciiTheme="majorEastAsia" w:hAnsiTheme="majorEastAsia" w:eastAsiaTheme="majorEastAsia"/>
          <w:b/>
          <w:bCs/>
          <w:sz w:val="56"/>
          <w:szCs w:val="48"/>
        </w:rPr>
      </w:pPr>
      <w:bookmarkStart w:id="0" w:name="_Toc14413"/>
      <w:bookmarkStart w:id="1" w:name="_Toc317237597"/>
      <w:r>
        <w:rPr>
          <w:rFonts w:hint="eastAsia" w:asciiTheme="majorEastAsia" w:hAnsiTheme="majorEastAsia" w:eastAsiaTheme="majorEastAsia"/>
          <w:b/>
          <w:bCs/>
          <w:sz w:val="56"/>
          <w:szCs w:val="48"/>
        </w:rPr>
        <w:t>2023年青松乡益智产业发展项目</w:t>
      </w:r>
    </w:p>
    <w:p>
      <w:pPr>
        <w:spacing w:line="360" w:lineRule="auto"/>
        <w:jc w:val="center"/>
        <w:rPr>
          <w:rFonts w:asciiTheme="majorEastAsia" w:hAnsiTheme="majorEastAsia" w:eastAsiaTheme="majorEastAsia"/>
        </w:rPr>
      </w:pPr>
    </w:p>
    <w:p>
      <w:pPr>
        <w:spacing w:line="360" w:lineRule="auto"/>
        <w:jc w:val="center"/>
        <w:rPr>
          <w:rFonts w:asciiTheme="majorEastAsia" w:hAnsiTheme="majorEastAsia" w:eastAsiaTheme="majorEastAsia"/>
          <w:b/>
          <w:sz w:val="24"/>
        </w:rPr>
      </w:pPr>
    </w:p>
    <w:p>
      <w:pPr>
        <w:pStyle w:val="28"/>
        <w:rPr>
          <w:rFonts w:asciiTheme="majorEastAsia" w:hAnsiTheme="majorEastAsia" w:eastAsiaTheme="majorEastAsia"/>
        </w:rPr>
      </w:pPr>
    </w:p>
    <w:p>
      <w:pPr>
        <w:spacing w:line="360" w:lineRule="auto"/>
        <w:jc w:val="center"/>
        <w:rPr>
          <w:rFonts w:asciiTheme="majorEastAsia" w:hAnsiTheme="majorEastAsia" w:eastAsiaTheme="majorEastAsia"/>
          <w:b/>
          <w:sz w:val="24"/>
        </w:rPr>
      </w:pPr>
    </w:p>
    <w:p>
      <w:pPr>
        <w:spacing w:line="700" w:lineRule="exact"/>
        <w:jc w:val="center"/>
        <w:rPr>
          <w:rFonts w:asciiTheme="majorEastAsia" w:hAnsiTheme="majorEastAsia" w:eastAsiaTheme="majorEastAsia"/>
          <w:b/>
          <w:spacing w:val="120"/>
          <w:sz w:val="72"/>
          <w:szCs w:val="72"/>
        </w:rPr>
      </w:pPr>
    </w:p>
    <w:p>
      <w:pPr>
        <w:spacing w:line="700" w:lineRule="exact"/>
        <w:jc w:val="center"/>
        <w:rPr>
          <w:rFonts w:asciiTheme="majorEastAsia" w:hAnsiTheme="majorEastAsia" w:eastAsiaTheme="majorEastAsia"/>
          <w:b/>
          <w:spacing w:val="120"/>
          <w:sz w:val="72"/>
          <w:szCs w:val="72"/>
        </w:rPr>
      </w:pPr>
    </w:p>
    <w:p>
      <w:pPr>
        <w:spacing w:line="700" w:lineRule="exact"/>
        <w:jc w:val="center"/>
        <w:rPr>
          <w:rFonts w:asciiTheme="majorEastAsia" w:hAnsiTheme="majorEastAsia" w:eastAsiaTheme="majorEastAsia"/>
          <w:b/>
          <w:spacing w:val="120"/>
          <w:sz w:val="72"/>
          <w:szCs w:val="72"/>
        </w:rPr>
      </w:pPr>
      <w:r>
        <w:rPr>
          <w:rFonts w:hint="eastAsia" w:asciiTheme="majorEastAsia" w:hAnsiTheme="majorEastAsia" w:eastAsiaTheme="majorEastAsia"/>
          <w:b/>
          <w:spacing w:val="120"/>
          <w:sz w:val="72"/>
          <w:szCs w:val="72"/>
        </w:rPr>
        <w:t>竞争性磋商文件</w:t>
      </w:r>
    </w:p>
    <w:p>
      <w:pPr>
        <w:pStyle w:val="28"/>
        <w:spacing w:line="700" w:lineRule="exact"/>
        <w:jc w:val="center"/>
        <w:rPr>
          <w:rFonts w:asciiTheme="majorEastAsia" w:hAnsiTheme="majorEastAsia" w:eastAsiaTheme="majorEastAsia"/>
          <w:b/>
          <w:sz w:val="36"/>
          <w:szCs w:val="44"/>
        </w:rPr>
      </w:pPr>
      <w:r>
        <w:rPr>
          <w:rFonts w:hint="eastAsia" w:asciiTheme="majorEastAsia" w:hAnsiTheme="majorEastAsia" w:eastAsiaTheme="majorEastAsia"/>
          <w:b/>
          <w:sz w:val="36"/>
          <w:szCs w:val="44"/>
        </w:rPr>
        <w:t>项目编号: HNSLHZB-2023-003</w:t>
      </w:r>
    </w:p>
    <w:p>
      <w:pPr>
        <w:spacing w:line="360" w:lineRule="auto"/>
        <w:rPr>
          <w:rFonts w:asciiTheme="majorEastAsia" w:hAnsiTheme="majorEastAsia" w:eastAsiaTheme="majorEastAsia"/>
          <w:b/>
          <w:sz w:val="24"/>
        </w:rPr>
      </w:pPr>
    </w:p>
    <w:p>
      <w:pPr>
        <w:spacing w:line="360" w:lineRule="auto"/>
        <w:rPr>
          <w:rFonts w:asciiTheme="majorEastAsia" w:hAnsiTheme="majorEastAsia" w:eastAsiaTheme="majorEastAsia"/>
          <w:b/>
        </w:rPr>
      </w:pPr>
    </w:p>
    <w:p>
      <w:pPr>
        <w:spacing w:line="360" w:lineRule="auto"/>
        <w:rPr>
          <w:rFonts w:asciiTheme="majorEastAsia" w:hAnsiTheme="majorEastAsia" w:eastAsiaTheme="majorEastAsia"/>
          <w:b/>
        </w:rPr>
      </w:pPr>
    </w:p>
    <w:p>
      <w:pPr>
        <w:spacing w:line="360" w:lineRule="auto"/>
        <w:rPr>
          <w:rFonts w:asciiTheme="majorEastAsia" w:hAnsiTheme="majorEastAsia" w:eastAsiaTheme="majorEastAsia"/>
          <w:b/>
        </w:rPr>
      </w:pPr>
    </w:p>
    <w:p>
      <w:pPr>
        <w:spacing w:line="360" w:lineRule="auto"/>
        <w:rPr>
          <w:rFonts w:asciiTheme="majorEastAsia" w:hAnsiTheme="majorEastAsia" w:eastAsiaTheme="majorEastAsia"/>
          <w:b/>
        </w:rPr>
      </w:pPr>
    </w:p>
    <w:p>
      <w:pPr>
        <w:spacing w:afterLines="50" w:line="360" w:lineRule="auto"/>
        <w:ind w:firstLine="948" w:firstLineChars="295"/>
        <w:rPr>
          <w:rFonts w:asciiTheme="majorEastAsia" w:hAnsiTheme="majorEastAsia" w:eastAsiaTheme="majorEastAsia"/>
          <w:b/>
          <w:sz w:val="32"/>
          <w:szCs w:val="32"/>
        </w:rPr>
      </w:pPr>
    </w:p>
    <w:p>
      <w:pPr>
        <w:pStyle w:val="28"/>
        <w:rPr>
          <w:rFonts w:asciiTheme="majorEastAsia" w:hAnsiTheme="majorEastAsia" w:eastAsiaTheme="majorEastAsia"/>
        </w:rPr>
      </w:pPr>
    </w:p>
    <w:p>
      <w:pPr>
        <w:spacing w:afterLines="50" w:line="360" w:lineRule="auto"/>
        <w:ind w:firstLine="321" w:firstLineChars="100"/>
        <w:rPr>
          <w:rFonts w:asciiTheme="majorEastAsia" w:hAnsiTheme="majorEastAsia" w:eastAsiaTheme="majorEastAsia"/>
          <w:b/>
          <w:sz w:val="30"/>
          <w:szCs w:val="30"/>
        </w:rPr>
      </w:pPr>
      <w:r>
        <w:rPr>
          <w:rFonts w:hint="eastAsia" w:asciiTheme="majorEastAsia" w:hAnsiTheme="majorEastAsia" w:eastAsiaTheme="majorEastAsia"/>
          <w:b/>
          <w:sz w:val="32"/>
          <w:szCs w:val="32"/>
        </w:rPr>
        <w:t>采购人：</w:t>
      </w:r>
      <w:r>
        <w:rPr>
          <w:rFonts w:hint="eastAsia" w:asciiTheme="majorEastAsia" w:hAnsiTheme="majorEastAsia" w:eastAsiaTheme="majorEastAsia"/>
          <w:b/>
          <w:bCs/>
          <w:sz w:val="32"/>
          <w:szCs w:val="32"/>
        </w:rPr>
        <w:t>白沙黎族自治县青松乡人民政府</w:t>
      </w:r>
      <w:r>
        <w:rPr>
          <w:rFonts w:hint="eastAsia" w:asciiTheme="majorEastAsia" w:hAnsiTheme="majorEastAsia" w:eastAsiaTheme="majorEastAsia"/>
          <w:b/>
          <w:sz w:val="30"/>
          <w:szCs w:val="30"/>
        </w:rPr>
        <w:t>(盖章）</w:t>
      </w:r>
    </w:p>
    <w:p>
      <w:pPr>
        <w:spacing w:afterLines="50" w:line="360" w:lineRule="auto"/>
        <w:ind w:firstLine="321" w:firstLineChars="100"/>
        <w:rPr>
          <w:rFonts w:asciiTheme="majorEastAsia" w:hAnsiTheme="majorEastAsia" w:eastAsiaTheme="majorEastAsia"/>
          <w:b/>
          <w:bCs/>
          <w:sz w:val="32"/>
          <w:szCs w:val="32"/>
          <w:u w:val="single"/>
        </w:rPr>
      </w:pPr>
      <w:r>
        <w:rPr>
          <w:rFonts w:hint="eastAsia" w:asciiTheme="majorEastAsia" w:hAnsiTheme="majorEastAsia" w:eastAsiaTheme="majorEastAsia"/>
          <w:b/>
          <w:sz w:val="32"/>
          <w:szCs w:val="32"/>
        </w:rPr>
        <w:t>采购代理机构：</w:t>
      </w:r>
      <w:r>
        <w:rPr>
          <w:rFonts w:hint="eastAsia" w:asciiTheme="majorEastAsia" w:hAnsiTheme="majorEastAsia" w:eastAsiaTheme="majorEastAsia"/>
          <w:b/>
          <w:bCs/>
          <w:sz w:val="32"/>
          <w:szCs w:val="32"/>
        </w:rPr>
        <w:t>海南时利和建设项目管理有限公司</w:t>
      </w:r>
      <w:r>
        <w:rPr>
          <w:rFonts w:hint="eastAsia" w:asciiTheme="majorEastAsia" w:hAnsiTheme="majorEastAsia" w:eastAsiaTheme="majorEastAsia"/>
          <w:b/>
          <w:sz w:val="30"/>
          <w:szCs w:val="30"/>
        </w:rPr>
        <w:t>(盖章）</w:t>
      </w:r>
    </w:p>
    <w:p>
      <w:pPr>
        <w:spacing w:afterLines="50" w:line="360" w:lineRule="auto"/>
        <w:ind w:firstLine="607" w:firstLineChars="200"/>
        <w:jc w:val="center"/>
        <w:rPr>
          <w:rFonts w:asciiTheme="majorEastAsia" w:hAnsiTheme="majorEastAsia" w:eastAsiaTheme="majorEastAsia"/>
          <w:b/>
          <w:spacing w:val="-9"/>
          <w:sz w:val="32"/>
          <w:szCs w:val="32"/>
        </w:rPr>
      </w:pPr>
      <w:r>
        <w:rPr>
          <w:rFonts w:hint="eastAsia" w:asciiTheme="majorEastAsia" w:hAnsiTheme="majorEastAsia" w:eastAsiaTheme="majorEastAsia"/>
          <w:b/>
          <w:spacing w:val="-9"/>
          <w:sz w:val="32"/>
          <w:szCs w:val="32"/>
        </w:rPr>
        <w:t>日期：二〇二三年四月</w:t>
      </w:r>
    </w:p>
    <w:p>
      <w:pPr>
        <w:widowControl/>
        <w:jc w:val="left"/>
      </w:pPr>
    </w:p>
    <w:p>
      <w:pPr>
        <w:widowControl/>
        <w:jc w:val="left"/>
        <w:rPr>
          <w:rFonts w:ascii="宋体" w:hAnsi="宋体"/>
          <w:b/>
          <w:bCs/>
          <w:caps/>
          <w:sz w:val="32"/>
          <w:szCs w:val="20"/>
        </w:rPr>
      </w:pPr>
      <w:r>
        <w:rPr>
          <w:rFonts w:ascii="宋体" w:hAnsi="宋体"/>
          <w:b/>
          <w:bCs/>
          <w:caps/>
          <w:sz w:val="32"/>
          <w:szCs w:val="20"/>
        </w:rPr>
        <w:br w:type="page"/>
      </w:r>
    </w:p>
    <w:p>
      <w:pPr>
        <w:pStyle w:val="29"/>
        <w:rPr>
          <w:sz w:val="44"/>
        </w:rPr>
      </w:pPr>
      <w:r>
        <w:rPr>
          <w:rFonts w:hint="eastAsia"/>
          <w:sz w:val="44"/>
        </w:rPr>
        <w:t>目  录</w:t>
      </w:r>
    </w:p>
    <w:p>
      <w:pPr>
        <w:pStyle w:val="29"/>
        <w:rPr>
          <w:rStyle w:val="53"/>
          <w:smallCaps/>
          <w:color w:val="auto"/>
          <w:sz w:val="20"/>
        </w:rPr>
      </w:pPr>
    </w:p>
    <w:p>
      <w:pPr>
        <w:pStyle w:val="29"/>
        <w:rPr>
          <w:rFonts w:asciiTheme="minorHAnsi" w:hAnsiTheme="minorHAnsi" w:eastAsiaTheme="minorEastAsia" w:cstheme="minorBidi"/>
          <w:b w:val="0"/>
          <w:bCs w:val="0"/>
          <w:caps w:val="0"/>
          <w:sz w:val="28"/>
          <w:szCs w:val="28"/>
        </w:rPr>
      </w:pPr>
      <w:r>
        <w:rPr>
          <w:rStyle w:val="53"/>
          <w:smallCaps/>
          <w:color w:val="auto"/>
          <w:sz w:val="28"/>
          <w:szCs w:val="28"/>
        </w:rPr>
        <w:fldChar w:fldCharType="begin"/>
      </w:r>
      <w:r>
        <w:rPr>
          <w:rStyle w:val="53"/>
          <w:smallCaps/>
          <w:color w:val="auto"/>
          <w:sz w:val="28"/>
          <w:szCs w:val="28"/>
        </w:rPr>
        <w:instrText xml:space="preserve"> TOC \o "1-1" \h \z \u </w:instrText>
      </w:r>
      <w:r>
        <w:rPr>
          <w:rStyle w:val="53"/>
          <w:smallCaps/>
          <w:color w:val="auto"/>
          <w:sz w:val="28"/>
          <w:szCs w:val="28"/>
        </w:rPr>
        <w:fldChar w:fldCharType="separate"/>
      </w:r>
      <w:r>
        <w:fldChar w:fldCharType="begin"/>
      </w:r>
      <w:r>
        <w:instrText xml:space="preserve"> HYPERLINK \l "_Toc119685936" </w:instrText>
      </w:r>
      <w:r>
        <w:fldChar w:fldCharType="separate"/>
      </w:r>
      <w:r>
        <w:rPr>
          <w:rStyle w:val="53"/>
          <w:rFonts w:hint="eastAsia"/>
          <w:sz w:val="28"/>
          <w:szCs w:val="28"/>
        </w:rPr>
        <w:t>第一部分磋商邀请</w:t>
      </w:r>
      <w:r>
        <w:rPr>
          <w:sz w:val="28"/>
          <w:szCs w:val="28"/>
        </w:rPr>
        <w:tab/>
      </w:r>
      <w:r>
        <w:rPr>
          <w:sz w:val="28"/>
          <w:szCs w:val="28"/>
        </w:rPr>
        <w:fldChar w:fldCharType="begin"/>
      </w:r>
      <w:r>
        <w:rPr>
          <w:sz w:val="28"/>
          <w:szCs w:val="28"/>
        </w:rPr>
        <w:instrText xml:space="preserve"> PAGEREF _Toc119685936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29"/>
        <w:rPr>
          <w:rFonts w:asciiTheme="minorHAnsi" w:hAnsiTheme="minorHAnsi" w:eastAsiaTheme="minorEastAsia" w:cstheme="minorBidi"/>
          <w:b w:val="0"/>
          <w:bCs w:val="0"/>
          <w:caps w:val="0"/>
          <w:sz w:val="28"/>
          <w:szCs w:val="28"/>
        </w:rPr>
      </w:pPr>
      <w:r>
        <w:fldChar w:fldCharType="begin"/>
      </w:r>
      <w:r>
        <w:instrText xml:space="preserve"> HYPERLINK \l "_Toc119685937" </w:instrText>
      </w:r>
      <w:r>
        <w:fldChar w:fldCharType="separate"/>
      </w:r>
      <w:r>
        <w:rPr>
          <w:rStyle w:val="53"/>
          <w:rFonts w:hint="eastAsia"/>
          <w:sz w:val="28"/>
          <w:szCs w:val="28"/>
        </w:rPr>
        <w:t>第二部分供应商须知</w:t>
      </w:r>
      <w:r>
        <w:rPr>
          <w:sz w:val="28"/>
          <w:szCs w:val="28"/>
        </w:rPr>
        <w:tab/>
      </w:r>
      <w:r>
        <w:rPr>
          <w:sz w:val="28"/>
          <w:szCs w:val="28"/>
        </w:rPr>
        <w:fldChar w:fldCharType="begin"/>
      </w:r>
      <w:r>
        <w:rPr>
          <w:sz w:val="28"/>
          <w:szCs w:val="28"/>
        </w:rPr>
        <w:instrText xml:space="preserve"> PAGEREF _Toc119685937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29"/>
        <w:rPr>
          <w:rFonts w:asciiTheme="minorHAnsi" w:hAnsiTheme="minorHAnsi" w:eastAsiaTheme="minorEastAsia" w:cstheme="minorBidi"/>
          <w:b w:val="0"/>
          <w:bCs w:val="0"/>
          <w:caps w:val="0"/>
          <w:sz w:val="28"/>
          <w:szCs w:val="28"/>
        </w:rPr>
      </w:pPr>
      <w:r>
        <w:fldChar w:fldCharType="begin"/>
      </w:r>
      <w:r>
        <w:instrText xml:space="preserve"> HYPERLINK \l "_Toc119685938" </w:instrText>
      </w:r>
      <w:r>
        <w:fldChar w:fldCharType="separate"/>
      </w:r>
      <w:r>
        <w:rPr>
          <w:rStyle w:val="53"/>
          <w:rFonts w:hint="eastAsia"/>
          <w:sz w:val="28"/>
          <w:szCs w:val="28"/>
        </w:rPr>
        <w:t>第三部分采购需求</w:t>
      </w:r>
      <w:r>
        <w:rPr>
          <w:sz w:val="28"/>
          <w:szCs w:val="28"/>
        </w:rPr>
        <w:tab/>
      </w:r>
      <w:r>
        <w:rPr>
          <w:sz w:val="28"/>
          <w:szCs w:val="28"/>
        </w:rPr>
        <w:fldChar w:fldCharType="begin"/>
      </w:r>
      <w:r>
        <w:rPr>
          <w:sz w:val="28"/>
          <w:szCs w:val="28"/>
        </w:rPr>
        <w:instrText xml:space="preserve"> PAGEREF _Toc119685938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29"/>
        <w:rPr>
          <w:rFonts w:asciiTheme="minorHAnsi" w:hAnsiTheme="minorHAnsi" w:eastAsiaTheme="minorEastAsia" w:cstheme="minorBidi"/>
          <w:b w:val="0"/>
          <w:bCs w:val="0"/>
          <w:caps w:val="0"/>
          <w:sz w:val="28"/>
          <w:szCs w:val="28"/>
        </w:rPr>
      </w:pPr>
      <w:r>
        <w:fldChar w:fldCharType="begin"/>
      </w:r>
      <w:r>
        <w:instrText xml:space="preserve"> HYPERLINK \l "_Toc119685939" </w:instrText>
      </w:r>
      <w:r>
        <w:fldChar w:fldCharType="separate"/>
      </w:r>
      <w:r>
        <w:rPr>
          <w:rStyle w:val="53"/>
          <w:rFonts w:hint="eastAsia"/>
          <w:sz w:val="28"/>
          <w:szCs w:val="28"/>
        </w:rPr>
        <w:t>第四部分工程量清单</w:t>
      </w:r>
      <w:r>
        <w:rPr>
          <w:sz w:val="28"/>
          <w:szCs w:val="28"/>
        </w:rPr>
        <w:tab/>
      </w:r>
      <w:r>
        <w:rPr>
          <w:sz w:val="28"/>
          <w:szCs w:val="28"/>
        </w:rPr>
        <w:fldChar w:fldCharType="begin"/>
      </w:r>
      <w:r>
        <w:rPr>
          <w:sz w:val="28"/>
          <w:szCs w:val="28"/>
        </w:rPr>
        <w:instrText xml:space="preserve"> PAGEREF _Toc119685939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29"/>
        <w:rPr>
          <w:rFonts w:asciiTheme="minorHAnsi" w:hAnsiTheme="minorHAnsi" w:cstheme="minorBidi"/>
          <w:b w:val="0"/>
          <w:bCs w:val="0"/>
          <w:caps w:val="0"/>
          <w:sz w:val="28"/>
          <w:szCs w:val="28"/>
        </w:rPr>
      </w:pPr>
      <w:r>
        <w:fldChar w:fldCharType="begin"/>
      </w:r>
      <w:r>
        <w:instrText xml:space="preserve"> HYPERLINK \l "_Toc119685940" </w:instrText>
      </w:r>
      <w:r>
        <w:fldChar w:fldCharType="separate"/>
      </w:r>
      <w:r>
        <w:rPr>
          <w:rStyle w:val="53"/>
          <w:rFonts w:hint="eastAsia"/>
          <w:sz w:val="28"/>
          <w:szCs w:val="28"/>
        </w:rPr>
        <w:t>第五部分采购合同</w:t>
      </w:r>
      <w:r>
        <w:rPr>
          <w:sz w:val="28"/>
          <w:szCs w:val="28"/>
        </w:rPr>
        <w:tab/>
      </w:r>
      <w:r>
        <w:rPr>
          <w:rFonts w:hint="eastAsia"/>
          <w:sz w:val="28"/>
          <w:szCs w:val="28"/>
        </w:rPr>
        <w:t>6</w:t>
      </w:r>
      <w:r>
        <w:rPr>
          <w:rFonts w:hint="eastAsia"/>
          <w:sz w:val="28"/>
          <w:szCs w:val="28"/>
        </w:rPr>
        <w:fldChar w:fldCharType="end"/>
      </w:r>
      <w:r>
        <w:rPr>
          <w:rFonts w:hint="eastAsia"/>
          <w:sz w:val="28"/>
          <w:szCs w:val="28"/>
        </w:rPr>
        <w:t>5</w:t>
      </w:r>
    </w:p>
    <w:p>
      <w:pPr>
        <w:pStyle w:val="29"/>
        <w:rPr>
          <w:rFonts w:asciiTheme="minorHAnsi" w:hAnsiTheme="minorHAnsi" w:eastAsiaTheme="minorEastAsia" w:cstheme="minorBidi"/>
          <w:b w:val="0"/>
          <w:bCs w:val="0"/>
          <w:caps w:val="0"/>
          <w:sz w:val="28"/>
          <w:szCs w:val="28"/>
        </w:rPr>
      </w:pPr>
      <w:r>
        <w:fldChar w:fldCharType="begin"/>
      </w:r>
      <w:r>
        <w:instrText xml:space="preserve"> HYPERLINK \l "_Toc119685941" </w:instrText>
      </w:r>
      <w:r>
        <w:fldChar w:fldCharType="separate"/>
      </w:r>
      <w:r>
        <w:rPr>
          <w:rStyle w:val="53"/>
          <w:rFonts w:hint="eastAsia"/>
          <w:sz w:val="28"/>
          <w:szCs w:val="28"/>
        </w:rPr>
        <w:t>第六部分评审程序、方法和标准</w:t>
      </w:r>
      <w:r>
        <w:rPr>
          <w:sz w:val="28"/>
          <w:szCs w:val="28"/>
        </w:rPr>
        <w:tab/>
      </w:r>
      <w:r>
        <w:rPr>
          <w:sz w:val="28"/>
          <w:szCs w:val="28"/>
        </w:rPr>
        <w:fldChar w:fldCharType="begin"/>
      </w:r>
      <w:r>
        <w:rPr>
          <w:sz w:val="28"/>
          <w:szCs w:val="28"/>
        </w:rPr>
        <w:instrText xml:space="preserve"> PAGEREF _Toc119685941 \h </w:instrText>
      </w:r>
      <w:r>
        <w:rPr>
          <w:sz w:val="28"/>
          <w:szCs w:val="28"/>
        </w:rPr>
        <w:fldChar w:fldCharType="separate"/>
      </w:r>
      <w:r>
        <w:rPr>
          <w:sz w:val="28"/>
          <w:szCs w:val="28"/>
        </w:rPr>
        <w:t>80</w:t>
      </w:r>
      <w:r>
        <w:rPr>
          <w:sz w:val="28"/>
          <w:szCs w:val="28"/>
        </w:rPr>
        <w:fldChar w:fldCharType="end"/>
      </w:r>
      <w:r>
        <w:rPr>
          <w:sz w:val="28"/>
          <w:szCs w:val="28"/>
        </w:rPr>
        <w:fldChar w:fldCharType="end"/>
      </w:r>
    </w:p>
    <w:p>
      <w:pPr>
        <w:pStyle w:val="29"/>
        <w:rPr>
          <w:rFonts w:asciiTheme="minorHAnsi" w:hAnsiTheme="minorHAnsi" w:eastAsiaTheme="minorEastAsia" w:cstheme="minorBidi"/>
          <w:b w:val="0"/>
          <w:bCs w:val="0"/>
          <w:caps w:val="0"/>
          <w:sz w:val="28"/>
          <w:szCs w:val="28"/>
        </w:rPr>
      </w:pPr>
      <w:r>
        <w:fldChar w:fldCharType="begin"/>
      </w:r>
      <w:r>
        <w:instrText xml:space="preserve"> HYPERLINK \l "_Toc119685942" </w:instrText>
      </w:r>
      <w:r>
        <w:fldChar w:fldCharType="separate"/>
      </w:r>
      <w:r>
        <w:rPr>
          <w:rStyle w:val="53"/>
          <w:rFonts w:hint="eastAsia"/>
          <w:sz w:val="28"/>
          <w:szCs w:val="28"/>
        </w:rPr>
        <w:t>第七部分响应文件格式</w:t>
      </w:r>
      <w:r>
        <w:rPr>
          <w:sz w:val="28"/>
          <w:szCs w:val="28"/>
        </w:rPr>
        <w:tab/>
      </w:r>
      <w:r>
        <w:rPr>
          <w:sz w:val="28"/>
          <w:szCs w:val="28"/>
        </w:rPr>
        <w:fldChar w:fldCharType="begin"/>
      </w:r>
      <w:r>
        <w:rPr>
          <w:sz w:val="28"/>
          <w:szCs w:val="28"/>
        </w:rPr>
        <w:instrText xml:space="preserve"> PAGEREF _Toc119685942 \h </w:instrText>
      </w:r>
      <w:r>
        <w:rPr>
          <w:sz w:val="28"/>
          <w:szCs w:val="28"/>
        </w:rPr>
        <w:fldChar w:fldCharType="separate"/>
      </w:r>
      <w:r>
        <w:rPr>
          <w:sz w:val="28"/>
          <w:szCs w:val="28"/>
        </w:rPr>
        <w:t>89</w:t>
      </w:r>
      <w:r>
        <w:rPr>
          <w:sz w:val="28"/>
          <w:szCs w:val="28"/>
        </w:rPr>
        <w:fldChar w:fldCharType="end"/>
      </w:r>
      <w:r>
        <w:rPr>
          <w:sz w:val="28"/>
          <w:szCs w:val="28"/>
        </w:rPr>
        <w:fldChar w:fldCharType="end"/>
      </w:r>
    </w:p>
    <w:p>
      <w:pPr>
        <w:pStyle w:val="39"/>
        <w:widowControl w:val="0"/>
        <w:spacing w:beforeLines="50" w:beforeAutospacing="0" w:afterLines="50" w:afterAutospacing="0" w:line="360" w:lineRule="auto"/>
        <w:rPr>
          <w:sz w:val="48"/>
          <w:szCs w:val="48"/>
        </w:rPr>
      </w:pPr>
      <w:r>
        <w:rPr>
          <w:rStyle w:val="53"/>
          <w:rFonts w:cs="Times New Roman"/>
          <w:smallCaps/>
          <w:color w:val="auto"/>
          <w:kern w:val="2"/>
          <w:sz w:val="28"/>
          <w:szCs w:val="28"/>
        </w:rPr>
        <w:fldChar w:fldCharType="end"/>
      </w:r>
      <w:bookmarkEnd w:id="0"/>
      <w:bookmarkEnd w:id="1"/>
    </w:p>
    <w:p>
      <w:pPr>
        <w:tabs>
          <w:tab w:val="left" w:pos="542"/>
        </w:tabs>
        <w:rPr>
          <w:rFonts w:ascii="宋体" w:hAnsi="宋体"/>
          <w:sz w:val="48"/>
          <w:szCs w:val="48"/>
        </w:rPr>
        <w:sectPr>
          <w:footerReference r:id="rId3" w:type="first"/>
          <w:pgSz w:w="11906" w:h="16838"/>
          <w:pgMar w:top="1440" w:right="1587" w:bottom="1440" w:left="1587" w:header="851" w:footer="992" w:gutter="0"/>
          <w:pgNumType w:start="0"/>
          <w:cols w:space="720" w:num="1"/>
          <w:titlePg/>
          <w:docGrid w:type="lines" w:linePitch="312" w:charSpace="0"/>
        </w:sectPr>
      </w:pPr>
      <w:r>
        <w:rPr>
          <w:rFonts w:ascii="宋体" w:hAnsi="宋体"/>
          <w:sz w:val="48"/>
          <w:szCs w:val="48"/>
        </w:rPr>
        <w:tab/>
      </w:r>
    </w:p>
    <w:p>
      <w:pPr>
        <w:spacing w:line="600" w:lineRule="exact"/>
        <w:jc w:val="center"/>
        <w:outlineLvl w:val="0"/>
        <w:rPr>
          <w:rFonts w:ascii="宋体" w:hAnsi="宋体"/>
          <w:b/>
          <w:sz w:val="48"/>
          <w:szCs w:val="48"/>
        </w:rPr>
      </w:pPr>
      <w:bookmarkStart w:id="2" w:name="_Toc119685936"/>
      <w:r>
        <w:rPr>
          <w:rFonts w:hint="eastAsia" w:ascii="宋体" w:hAnsi="宋体"/>
          <w:b/>
          <w:sz w:val="48"/>
          <w:szCs w:val="48"/>
        </w:rPr>
        <w:t>第一部分  磋商邀请</w:t>
      </w:r>
      <w:bookmarkEnd w:id="2"/>
    </w:p>
    <w:p>
      <w:pPr>
        <w:spacing w:line="560" w:lineRule="exact"/>
        <w:rPr>
          <w:rFonts w:ascii="宋体" w:hAnsi="宋体"/>
          <w:sz w:val="24"/>
        </w:rPr>
      </w:pPr>
      <w:r>
        <w:rPr>
          <w:rFonts w:hint="eastAsia" w:ascii="宋体" w:hAnsi="宋体" w:cs="宋体"/>
          <w:b/>
          <w:bCs/>
          <w:sz w:val="28"/>
          <w:szCs w:val="28"/>
          <w:lang w:val="zh-CN"/>
        </w:rPr>
        <w:t>项目概况</w:t>
      </w:r>
    </w:p>
    <w:p>
      <w:pPr>
        <w:spacing w:line="560" w:lineRule="exact"/>
        <w:ind w:firstLine="480" w:firstLineChars="200"/>
        <w:rPr>
          <w:rFonts w:ascii="宋体" w:hAnsi="宋体"/>
          <w:sz w:val="24"/>
        </w:rPr>
      </w:pPr>
      <w:r>
        <w:rPr>
          <w:rFonts w:hint="eastAsia" w:ascii="宋体" w:hAnsi="宋体"/>
          <w:sz w:val="24"/>
        </w:rPr>
        <w:t>海南时利和建设项目管理有限公司受白沙黎族自治县青松乡人民政府委托，对2023年青松乡益智产业发展项目组织竞争性磋商采购。邀请国内符合条件的供应商参与磋商。</w:t>
      </w:r>
    </w:p>
    <w:p>
      <w:pPr>
        <w:spacing w:line="560" w:lineRule="exact"/>
        <w:rPr>
          <w:rFonts w:ascii="宋体" w:hAnsi="宋体"/>
          <w:b/>
          <w:sz w:val="24"/>
        </w:rPr>
      </w:pPr>
      <w:r>
        <w:rPr>
          <w:rFonts w:hint="eastAsia" w:ascii="宋体" w:hAnsi="宋体" w:cs="宋体"/>
          <w:b/>
          <w:bCs/>
          <w:sz w:val="28"/>
          <w:szCs w:val="28"/>
          <w:lang w:val="zh-CN"/>
        </w:rPr>
        <w:t>一、项目基本情况</w:t>
      </w:r>
    </w:p>
    <w:p>
      <w:pPr>
        <w:tabs>
          <w:tab w:val="left" w:pos="0"/>
          <w:tab w:val="left" w:pos="1285"/>
        </w:tabs>
        <w:spacing w:line="560" w:lineRule="exact"/>
        <w:ind w:firstLine="480" w:firstLineChars="200"/>
        <w:rPr>
          <w:rFonts w:ascii="宋体" w:hAnsi="宋体"/>
          <w:sz w:val="24"/>
        </w:rPr>
      </w:pPr>
      <w:r>
        <w:rPr>
          <w:rFonts w:hint="eastAsia" w:ascii="宋体" w:hAnsi="宋体"/>
          <w:sz w:val="24"/>
        </w:rPr>
        <w:t>1、项目名称：2023年青松乡益智产业发展项目</w:t>
      </w:r>
    </w:p>
    <w:p>
      <w:pPr>
        <w:tabs>
          <w:tab w:val="left" w:pos="0"/>
          <w:tab w:val="left" w:pos="1285"/>
        </w:tabs>
        <w:spacing w:line="560" w:lineRule="exact"/>
        <w:ind w:firstLine="480" w:firstLineChars="200"/>
        <w:rPr>
          <w:rFonts w:ascii="宋体" w:hAnsi="宋体"/>
          <w:sz w:val="24"/>
        </w:rPr>
      </w:pPr>
      <w:r>
        <w:rPr>
          <w:rFonts w:hint="eastAsia" w:ascii="宋体" w:hAnsi="宋体"/>
          <w:sz w:val="24"/>
        </w:rPr>
        <w:t>2、项目编号：HNSLHZB-2023-003</w:t>
      </w:r>
    </w:p>
    <w:p>
      <w:pPr>
        <w:tabs>
          <w:tab w:val="left" w:pos="0"/>
          <w:tab w:val="left" w:pos="1285"/>
        </w:tabs>
        <w:spacing w:line="560" w:lineRule="exact"/>
        <w:ind w:firstLine="480" w:firstLineChars="200"/>
        <w:rPr>
          <w:rFonts w:ascii="宋体" w:hAnsi="宋体"/>
          <w:bCs/>
          <w:sz w:val="24"/>
        </w:rPr>
      </w:pPr>
      <w:r>
        <w:rPr>
          <w:rFonts w:hint="eastAsia" w:ascii="宋体" w:hAnsi="宋体"/>
          <w:sz w:val="24"/>
        </w:rPr>
        <w:t>3、项目地址：白沙黎族自治县青松乡人民政府</w:t>
      </w:r>
    </w:p>
    <w:p>
      <w:pPr>
        <w:tabs>
          <w:tab w:val="left" w:pos="0"/>
          <w:tab w:val="left" w:pos="1134"/>
        </w:tabs>
        <w:spacing w:line="560" w:lineRule="exact"/>
        <w:ind w:firstLine="480" w:firstLineChars="200"/>
        <w:rPr>
          <w:rFonts w:ascii="宋体" w:hAnsi="宋体"/>
          <w:sz w:val="24"/>
        </w:rPr>
      </w:pPr>
      <w:r>
        <w:rPr>
          <w:rFonts w:hint="eastAsia" w:ascii="宋体" w:hAnsi="宋体"/>
          <w:sz w:val="24"/>
        </w:rPr>
        <w:t>4、采购预算：2234085.67元</w:t>
      </w:r>
    </w:p>
    <w:p>
      <w:pPr>
        <w:tabs>
          <w:tab w:val="left" w:pos="0"/>
          <w:tab w:val="left" w:pos="1134"/>
        </w:tabs>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5、采购需求：</w:t>
      </w:r>
      <w:r>
        <w:rPr>
          <w:rFonts w:hint="eastAsia" w:ascii="宋体" w:hAnsi="宋体"/>
          <w:sz w:val="24"/>
        </w:rPr>
        <w:t>详见招标文件第三部分 采购需求</w:t>
      </w:r>
    </w:p>
    <w:p>
      <w:pPr>
        <w:tabs>
          <w:tab w:val="left" w:pos="0"/>
          <w:tab w:val="left" w:pos="1134"/>
        </w:tabs>
        <w:spacing w:line="5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en-GB"/>
        </w:rPr>
        <w:t>6、服务周</w:t>
      </w:r>
      <w:r>
        <w:rPr>
          <w:rFonts w:cs="宋体" w:asciiTheme="minorEastAsia" w:hAnsiTheme="minorEastAsia" w:eastAsiaTheme="minorEastAsia"/>
          <w:sz w:val="24"/>
          <w:lang w:val="en-GB"/>
        </w:rPr>
        <w:t>期：</w:t>
      </w:r>
      <w:r>
        <w:rPr>
          <w:rFonts w:hint="eastAsia" w:cs="宋体" w:asciiTheme="minorEastAsia" w:hAnsiTheme="minorEastAsia" w:eastAsiaTheme="minorEastAsia"/>
          <w:sz w:val="24"/>
          <w:lang w:val="en-US" w:eastAsia="zh-CN"/>
        </w:rPr>
        <w:t>180</w:t>
      </w:r>
      <w:r>
        <w:rPr>
          <w:rFonts w:hint="eastAsia" w:cs="宋体" w:asciiTheme="minorEastAsia" w:hAnsiTheme="minorEastAsia" w:eastAsiaTheme="minorEastAsia"/>
          <w:sz w:val="24"/>
        </w:rPr>
        <w:t>日历天</w:t>
      </w:r>
    </w:p>
    <w:p>
      <w:pPr>
        <w:pStyle w:val="21"/>
        <w:tabs>
          <w:tab w:val="left" w:pos="8360"/>
        </w:tabs>
        <w:spacing w:line="560" w:lineRule="exact"/>
        <w:ind w:firstLine="480" w:firstLineChars="200"/>
        <w:jc w:val="left"/>
        <w:rPr>
          <w:rFonts w:hAnsi="宋体" w:cs="宋体"/>
          <w:sz w:val="24"/>
        </w:rPr>
      </w:pPr>
      <w:r>
        <w:rPr>
          <w:rFonts w:hint="eastAsia" w:cs="宋体" w:asciiTheme="minorEastAsia" w:hAnsiTheme="minorEastAsia" w:eastAsiaTheme="minorEastAsia"/>
          <w:sz w:val="24"/>
          <w:lang w:val="en-GB"/>
        </w:rPr>
        <w:t>7、</w:t>
      </w:r>
      <w:r>
        <w:rPr>
          <w:rFonts w:hint="eastAsia" w:hAnsi="宋体" w:cs="宋体"/>
          <w:sz w:val="24"/>
          <w:lang w:val="en-GB"/>
        </w:rPr>
        <w:t>质量标准：</w:t>
      </w:r>
      <w:r>
        <w:rPr>
          <w:rFonts w:hint="eastAsia" w:hAnsi="宋体" w:cs="宋体"/>
          <w:sz w:val="24"/>
        </w:rPr>
        <w:t>合格</w:t>
      </w:r>
    </w:p>
    <w:p>
      <w:pPr>
        <w:pStyle w:val="39"/>
        <w:widowControl w:val="0"/>
        <w:tabs>
          <w:tab w:val="left" w:pos="425"/>
          <w:tab w:val="left" w:pos="1274"/>
        </w:tabs>
        <w:spacing w:before="0" w:beforeAutospacing="0" w:after="0" w:afterAutospacing="0" w:line="560" w:lineRule="exact"/>
        <w:rPr>
          <w:b/>
        </w:rPr>
      </w:pPr>
      <w:r>
        <w:rPr>
          <w:rFonts w:hint="eastAsia"/>
          <w:b/>
        </w:rPr>
        <w:t>二、申请人的资格要求：</w:t>
      </w:r>
    </w:p>
    <w:p>
      <w:pPr>
        <w:pStyle w:val="39"/>
        <w:widowControl w:val="0"/>
        <w:tabs>
          <w:tab w:val="left" w:pos="425"/>
          <w:tab w:val="left" w:pos="1274"/>
        </w:tabs>
        <w:spacing w:before="0" w:beforeAutospacing="0" w:after="0" w:afterAutospacing="0" w:line="560" w:lineRule="exact"/>
        <w:ind w:firstLine="480" w:firstLineChars="200"/>
        <w:rPr>
          <w:rFonts w:cs="Times New Roman"/>
          <w:kern w:val="2"/>
        </w:rPr>
      </w:pPr>
      <w:bookmarkStart w:id="3" w:name="_Toc70319752"/>
      <w:bookmarkStart w:id="4" w:name="_Toc31602"/>
      <w:bookmarkStart w:id="5" w:name="_Toc69828541"/>
      <w:bookmarkStart w:id="6" w:name="_Toc96594663"/>
      <w:bookmarkStart w:id="7" w:name="_Toc72513353"/>
      <w:bookmarkStart w:id="8" w:name="_Toc28359095"/>
      <w:bookmarkStart w:id="9" w:name="_Toc35393636"/>
      <w:bookmarkStart w:id="10" w:name="_Toc35393805"/>
      <w:bookmarkStart w:id="11" w:name="_Toc28359018"/>
      <w:r>
        <w:rPr>
          <w:rFonts w:hint="eastAsia" w:cs="Times New Roman"/>
          <w:kern w:val="2"/>
        </w:rPr>
        <w:t>1、满足《中华人民共和国政府采购法》第二十二条规定；</w:t>
      </w:r>
    </w:p>
    <w:p>
      <w:pPr>
        <w:pStyle w:val="39"/>
        <w:widowControl w:val="0"/>
        <w:tabs>
          <w:tab w:val="left" w:pos="425"/>
          <w:tab w:val="left" w:pos="1274"/>
        </w:tabs>
        <w:spacing w:before="0" w:beforeAutospacing="0" w:after="0" w:afterAutospacing="0" w:line="560" w:lineRule="exact"/>
        <w:ind w:firstLine="480" w:firstLineChars="200"/>
        <w:rPr>
          <w:bCs/>
          <w:lang w:val="zh-CN"/>
        </w:rPr>
      </w:pPr>
      <w:r>
        <w:rPr>
          <w:rFonts w:hint="eastAsia" w:cs="Times New Roman"/>
          <w:kern w:val="2"/>
        </w:rPr>
        <w:t>2、</w:t>
      </w:r>
      <w:r>
        <w:rPr>
          <w:rFonts w:hint="eastAsia"/>
          <w:bCs/>
          <w:lang w:val="zh-CN"/>
        </w:rPr>
        <w:t>落实政府采购政策需满足的资格要求：本项目非专门面向中小企业采购的项目，对于小微企业、监狱企业、残疾人福利性单位等参与本项目所享受的优惠政策，详见本项目采购文件；</w:t>
      </w:r>
    </w:p>
    <w:p>
      <w:pPr>
        <w:pStyle w:val="39"/>
        <w:widowControl w:val="0"/>
        <w:tabs>
          <w:tab w:val="left" w:pos="425"/>
          <w:tab w:val="left" w:pos="1274"/>
        </w:tabs>
        <w:spacing w:before="0" w:beforeAutospacing="0" w:after="0" w:afterAutospacing="0" w:line="560" w:lineRule="exact"/>
        <w:ind w:firstLine="480" w:firstLineChars="200"/>
        <w:rPr>
          <w:rFonts w:cs="Times New Roman"/>
          <w:kern w:val="2"/>
        </w:rPr>
      </w:pPr>
      <w:r>
        <w:rPr>
          <w:rFonts w:hint="eastAsia"/>
          <w:bCs/>
          <w:lang w:val="zh-CN"/>
        </w:rPr>
        <w:t>3、本项目的特定资格要求：</w:t>
      </w:r>
    </w:p>
    <w:p>
      <w:pPr>
        <w:spacing w:line="560" w:lineRule="exact"/>
        <w:ind w:firstLine="480"/>
        <w:rPr>
          <w:rFonts w:ascii="宋体" w:hAnsi="宋体"/>
          <w:sz w:val="24"/>
        </w:rPr>
      </w:pPr>
      <w:r>
        <w:rPr>
          <w:rFonts w:hint="eastAsia" w:ascii="宋体" w:hAnsi="宋体"/>
          <w:sz w:val="24"/>
        </w:rPr>
        <w:t>3.1、</w:t>
      </w:r>
      <w:r>
        <w:rPr>
          <w:rFonts w:hint="eastAsia" w:ascii="宋体" w:hAnsi="宋体" w:cs="宋体"/>
          <w:bCs/>
          <w:kern w:val="0"/>
          <w:sz w:val="24"/>
          <w:lang w:val="zh-CN"/>
        </w:rPr>
        <w:t>供应商须是在中华人民共和国境内注册的法人或其他组织，能独立承担民事责任</w:t>
      </w:r>
      <w:r>
        <w:rPr>
          <w:rFonts w:hint="eastAsia" w:ascii="宋体" w:hAnsi="宋体"/>
          <w:sz w:val="24"/>
        </w:rPr>
        <w:t>（①若为企业法人：提供有效的“统一社会信用代码营业执照”；未换证的提供有效的“营业执照、税务登记证、组织机构代码证”；②若为事业法人：提供“统一社会信用代码法人登记证书”；未换证的提交“事业法人登记证书、组织机构代码证”；③若为其他组织：提供“对应主管部门颁发的准许执业证明文件或营业执照”）</w:t>
      </w:r>
      <w:r>
        <w:rPr>
          <w:rFonts w:ascii="宋体" w:hAnsi="宋体"/>
          <w:sz w:val="24"/>
        </w:rPr>
        <w:t>。</w:t>
      </w:r>
    </w:p>
    <w:p>
      <w:pPr>
        <w:spacing w:line="560" w:lineRule="exact"/>
        <w:ind w:firstLine="480"/>
        <w:rPr>
          <w:rFonts w:ascii="宋体" w:hAnsi="宋体"/>
          <w:sz w:val="24"/>
        </w:rPr>
      </w:pPr>
      <w:r>
        <w:rPr>
          <w:rFonts w:hint="eastAsia" w:ascii="宋体" w:hAnsi="宋体"/>
          <w:sz w:val="24"/>
        </w:rPr>
        <w:t>3.2、供应商须具备有效期内的安全生产许可证，且具备建设行政主管部门核发的建筑工程施工总承包三级（含以上级）资质或根据《住房和城乡建设部关于印发建设工程企业资质管理制度改革方案的通知》（建市〔2020〕94 号）换发新证取得相应资质，并在人员、设备、资金等方面具有相应的施工能力。其中，供应商拟派项目负责人（即项目经理）具有在本单位注册的建筑工程专业二级建造师或以上级别注册建造师执业资格，且未担任其他在施建设工程项目的项目经理。（提供企业相关证书、项目负责人注册证书复印件以及2022年12月至今在本单位缴纳的至少连续3个月的社保缴纳证明复印件加盖单位公章，并提供无在建承诺书加盖公章）</w:t>
      </w:r>
      <w:r>
        <w:rPr>
          <w:rFonts w:ascii="宋体" w:hAnsi="宋体"/>
          <w:sz w:val="24"/>
        </w:rPr>
        <w:t>。</w:t>
      </w:r>
    </w:p>
    <w:p>
      <w:pPr>
        <w:spacing w:line="560" w:lineRule="exact"/>
        <w:ind w:firstLine="480"/>
        <w:rPr>
          <w:rFonts w:ascii="宋体" w:hAnsi="宋体"/>
          <w:sz w:val="24"/>
        </w:rPr>
      </w:pPr>
      <w:r>
        <w:rPr>
          <w:rFonts w:hint="eastAsia" w:ascii="宋体" w:hAnsi="宋体"/>
          <w:sz w:val="24"/>
        </w:rPr>
        <w:t>3.3、</w:t>
      </w:r>
      <w:r>
        <w:rPr>
          <w:rFonts w:hint="eastAsia" w:asciiTheme="minorEastAsia" w:hAnsiTheme="minorEastAsia" w:eastAsiaTheme="minorEastAsia" w:cstheme="minorEastAsia"/>
          <w:bCs/>
          <w:sz w:val="24"/>
        </w:rPr>
        <w:t>具有良好的商业信誉和健全的财务会计制度【须提供资格承诺函或2021年度财务报告或2022年以来任意一个季度的公司财务报表（资产负债表、损益表/利润表）】</w:t>
      </w:r>
      <w:r>
        <w:rPr>
          <w:rFonts w:hint="eastAsia" w:ascii="宋体" w:hAnsi="宋体"/>
          <w:sz w:val="24"/>
        </w:rPr>
        <w:t>。</w:t>
      </w:r>
    </w:p>
    <w:p>
      <w:pPr>
        <w:spacing w:line="560" w:lineRule="exact"/>
        <w:ind w:firstLine="480"/>
        <w:rPr>
          <w:rFonts w:ascii="宋体" w:hAnsi="宋体"/>
          <w:sz w:val="24"/>
        </w:rPr>
      </w:pPr>
      <w:r>
        <w:rPr>
          <w:rFonts w:hint="eastAsia" w:ascii="宋体" w:hAnsi="宋体"/>
          <w:sz w:val="24"/>
        </w:rPr>
        <w:t>3.4、</w:t>
      </w:r>
      <w:r>
        <w:rPr>
          <w:rFonts w:hint="eastAsia" w:asciiTheme="minorEastAsia" w:hAnsiTheme="minorEastAsia" w:eastAsiaTheme="minorEastAsia" w:cstheme="minorEastAsia"/>
          <w:bCs/>
          <w:sz w:val="24"/>
        </w:rPr>
        <w:t>具有依法缴纳税收和社会保障资金的良好记录（须提供资格承诺函或</w:t>
      </w:r>
      <w:r>
        <w:rPr>
          <w:rFonts w:hint="eastAsia" w:asciiTheme="minorEastAsia" w:hAnsiTheme="minorEastAsia" w:eastAsiaTheme="minorEastAsia" w:cstheme="minorEastAsia"/>
          <w:bCs/>
          <w:sz w:val="24"/>
          <w:lang w:eastAsia="zh-CN"/>
        </w:rPr>
        <w:t>2022年12月</w:t>
      </w:r>
      <w:r>
        <w:rPr>
          <w:rFonts w:hint="eastAsia" w:asciiTheme="minorEastAsia" w:hAnsiTheme="minorEastAsia" w:eastAsiaTheme="minorEastAsia" w:cstheme="minorEastAsia"/>
          <w:bCs/>
          <w:sz w:val="24"/>
        </w:rPr>
        <w:t>至今任意连续3个月依法缴纳税收和社会保障资金记录凭证，零纳税须提供税务部门盖章的纳税申报表，依法免税或不需要缴纳社保的投标人，提供相应文件证明其依法免税或不需要缴纳社保）</w:t>
      </w:r>
      <w:r>
        <w:rPr>
          <w:rFonts w:hint="eastAsia" w:ascii="宋体" w:hAnsi="宋体"/>
          <w:sz w:val="24"/>
        </w:rPr>
        <w:t>。</w:t>
      </w:r>
    </w:p>
    <w:p>
      <w:pPr>
        <w:spacing w:line="560" w:lineRule="exact"/>
        <w:ind w:firstLine="480"/>
        <w:rPr>
          <w:rFonts w:ascii="宋体" w:hAnsi="宋体"/>
          <w:sz w:val="24"/>
        </w:rPr>
      </w:pPr>
      <w:r>
        <w:rPr>
          <w:rFonts w:hint="eastAsia" w:ascii="宋体" w:hAnsi="宋体"/>
          <w:sz w:val="24"/>
        </w:rPr>
        <w:t>3.5、</w:t>
      </w:r>
      <w:r>
        <w:rPr>
          <w:rFonts w:hint="eastAsia" w:asciiTheme="minorEastAsia" w:hAnsiTheme="minorEastAsia" w:eastAsiaTheme="minorEastAsia" w:cstheme="minorEastAsia"/>
          <w:bCs/>
          <w:sz w:val="24"/>
        </w:rPr>
        <w:t>具有履行合同所必需的设备和专业技术能力（需提供履约能力承诺函）</w:t>
      </w:r>
      <w:r>
        <w:rPr>
          <w:rFonts w:hint="eastAsia" w:ascii="宋体" w:hAnsi="宋体"/>
          <w:sz w:val="24"/>
        </w:rPr>
        <w:t>。</w:t>
      </w:r>
    </w:p>
    <w:p>
      <w:pPr>
        <w:spacing w:line="560" w:lineRule="exact"/>
        <w:ind w:firstLine="480" w:firstLineChars="200"/>
        <w:rPr>
          <w:rFonts w:ascii="宋体" w:hAnsi="宋体"/>
          <w:sz w:val="24"/>
        </w:rPr>
      </w:pPr>
      <w:r>
        <w:rPr>
          <w:rFonts w:hint="eastAsia" w:ascii="宋体" w:hAnsi="宋体"/>
          <w:sz w:val="24"/>
        </w:rPr>
        <w:t>3.6、参加政府采购活动前三年内，在经营活动中没有重大违法记录（需提供声明函，成立不足三年的从成立之日起算）。</w:t>
      </w:r>
    </w:p>
    <w:p>
      <w:pPr>
        <w:spacing w:line="560" w:lineRule="exact"/>
        <w:ind w:firstLine="480" w:firstLineChars="200"/>
        <w:rPr>
          <w:rFonts w:ascii="宋体" w:hAnsi="宋体"/>
          <w:sz w:val="24"/>
        </w:rPr>
      </w:pPr>
      <w:r>
        <w:rPr>
          <w:rFonts w:hint="eastAsia" w:ascii="宋体" w:hAnsi="宋体"/>
          <w:sz w:val="24"/>
        </w:rPr>
        <w:t>3.7、具有良好信用记录的供应商，未被列入“信用中国”网站（www.creditchina.g ov.cn）失信被执行人、重大税收违法失信主体、政府采购严重违法失信行为记录名单和未被列入中国政府采购网（www.ccgp.gov.cn）政府采购严重违法失信行为记录名单（需提供信用记录查询承诺书）。</w:t>
      </w:r>
    </w:p>
    <w:p>
      <w:pPr>
        <w:spacing w:line="560" w:lineRule="exact"/>
        <w:ind w:firstLine="480" w:firstLineChars="200"/>
        <w:rPr>
          <w:rFonts w:ascii="宋体" w:hAnsi="宋体"/>
          <w:sz w:val="24"/>
        </w:rPr>
      </w:pPr>
      <w:r>
        <w:rPr>
          <w:rFonts w:hint="eastAsia" w:ascii="宋体" w:hAnsi="宋体"/>
          <w:sz w:val="24"/>
        </w:rPr>
        <w:t>3.8、单位负责人为同一人或者存在直接控股管理关系的不同供应商，不得参加同一合同项下的政府采购活动,为采购项目提供整体设计、规范编制或者项目管理、监理、检测等服务的供应商，不得再参加该项目的采购活动（提供声明函）。</w:t>
      </w:r>
    </w:p>
    <w:p>
      <w:pPr>
        <w:spacing w:line="560" w:lineRule="exact"/>
        <w:ind w:firstLine="480" w:firstLineChars="200"/>
        <w:rPr>
          <w:rFonts w:ascii="宋体" w:hAnsi="宋体"/>
          <w:sz w:val="24"/>
        </w:rPr>
      </w:pPr>
      <w:r>
        <w:rPr>
          <w:rFonts w:hint="eastAsia" w:ascii="宋体" w:hAnsi="宋体" w:cs="宋体"/>
          <w:bCs/>
          <w:kern w:val="0"/>
          <w:sz w:val="24"/>
          <w:lang w:val="zh-CN"/>
        </w:rPr>
        <w:t>3.9、响应文件内须提交以上相关证明资料复印件或声明函（承诺函）并加盖公章。</w:t>
      </w:r>
    </w:p>
    <w:p>
      <w:pPr>
        <w:spacing w:line="560" w:lineRule="exact"/>
        <w:ind w:firstLine="480" w:firstLineChars="200"/>
        <w:rPr>
          <w:rFonts w:ascii="宋体" w:hAnsi="宋体"/>
          <w:sz w:val="24"/>
        </w:rPr>
      </w:pPr>
      <w:r>
        <w:rPr>
          <w:rFonts w:hint="eastAsia" w:ascii="宋体" w:hAnsi="宋体"/>
          <w:sz w:val="24"/>
        </w:rPr>
        <w:t>3.10、供应商需具有《海南省建筑企业诚信档案手册》；（提供复印件加盖公章）</w:t>
      </w:r>
    </w:p>
    <w:p>
      <w:pPr>
        <w:spacing w:line="560" w:lineRule="exact"/>
        <w:ind w:firstLine="480" w:firstLineChars="200"/>
        <w:rPr>
          <w:rFonts w:ascii="宋体" w:hAnsi="宋体"/>
          <w:sz w:val="24"/>
        </w:rPr>
      </w:pPr>
      <w:r>
        <w:rPr>
          <w:rFonts w:hint="eastAsia" w:ascii="宋体" w:hAnsi="宋体"/>
          <w:sz w:val="24"/>
        </w:rPr>
        <w:t>3.11、本项目不接受联合体投标。</w:t>
      </w:r>
    </w:p>
    <w:p>
      <w:pPr>
        <w:pStyle w:val="3"/>
        <w:spacing w:beforeAutospacing="0" w:afterAutospacing="0"/>
        <w:jc w:val="left"/>
        <w:rPr>
          <w:rFonts w:cs="宋体" w:asciiTheme="majorEastAsia" w:hAnsiTheme="majorEastAsia" w:eastAsiaTheme="majorEastAsia"/>
          <w:b w:val="0"/>
          <w:sz w:val="24"/>
          <w:szCs w:val="24"/>
        </w:rPr>
      </w:pPr>
      <w:r>
        <w:rPr>
          <w:rFonts w:hint="eastAsia" w:cs="宋体" w:asciiTheme="majorEastAsia" w:hAnsiTheme="majorEastAsia" w:eastAsiaTheme="majorEastAsia"/>
          <w:b w:val="0"/>
          <w:sz w:val="24"/>
          <w:szCs w:val="24"/>
        </w:rPr>
        <w:t>三、获取采购文件及保证金</w:t>
      </w:r>
      <w:bookmarkEnd w:id="3"/>
      <w:bookmarkEnd w:id="4"/>
      <w:bookmarkEnd w:id="5"/>
      <w:bookmarkEnd w:id="6"/>
      <w:bookmarkEnd w:id="7"/>
    </w:p>
    <w:p>
      <w:pPr>
        <w:spacing w:line="360" w:lineRule="auto"/>
        <w:ind w:firstLine="540"/>
        <w:jc w:val="left"/>
        <w:rPr>
          <w:rFonts w:cs="宋体" w:asciiTheme="majorEastAsia" w:hAnsiTheme="majorEastAsia" w:eastAsiaTheme="majorEastAsia"/>
          <w:sz w:val="24"/>
        </w:rPr>
      </w:pPr>
      <w:r>
        <w:rPr>
          <w:rFonts w:hint="eastAsia" w:cs="宋体" w:asciiTheme="majorEastAsia" w:hAnsiTheme="majorEastAsia" w:eastAsiaTheme="majorEastAsia"/>
          <w:sz w:val="24"/>
        </w:rPr>
        <w:t>时间：</w:t>
      </w:r>
      <w:r>
        <w:rPr>
          <w:rFonts w:hint="eastAsia" w:cs="宋体" w:asciiTheme="majorEastAsia" w:hAnsiTheme="majorEastAsia" w:eastAsiaTheme="majorEastAsia"/>
          <w:sz w:val="24"/>
          <w:u w:val="single"/>
        </w:rPr>
        <w:t>202</w:t>
      </w:r>
      <w:r>
        <w:rPr>
          <w:rFonts w:hint="eastAsia" w:cs="宋体" w:asciiTheme="majorEastAsia" w:hAnsiTheme="majorEastAsia" w:eastAsiaTheme="majorEastAsia"/>
          <w:sz w:val="24"/>
          <w:u w:val="single"/>
          <w:lang w:val="en-US" w:eastAsia="zh-CN"/>
        </w:rPr>
        <w:t>3</w:t>
      </w:r>
      <w:r>
        <w:rPr>
          <w:rFonts w:hint="eastAsia" w:cs="宋体" w:asciiTheme="majorEastAsia" w:hAnsiTheme="majorEastAsia" w:eastAsiaTheme="majorEastAsia"/>
          <w:sz w:val="24"/>
          <w:u w:val="single"/>
        </w:rPr>
        <w:t>年</w:t>
      </w:r>
      <w:r>
        <w:rPr>
          <w:rFonts w:hint="eastAsia" w:cs="宋体" w:asciiTheme="majorEastAsia" w:hAnsiTheme="majorEastAsia" w:eastAsiaTheme="majorEastAsia"/>
          <w:sz w:val="24"/>
          <w:u w:val="single"/>
          <w:lang w:val="en-US" w:eastAsia="zh-CN"/>
        </w:rPr>
        <w:t>4</w:t>
      </w:r>
      <w:r>
        <w:rPr>
          <w:rFonts w:hint="eastAsia" w:cs="宋体" w:asciiTheme="majorEastAsia" w:hAnsiTheme="majorEastAsia" w:eastAsiaTheme="majorEastAsia"/>
          <w:sz w:val="24"/>
          <w:u w:val="single"/>
        </w:rPr>
        <w:t>月1</w:t>
      </w:r>
      <w:r>
        <w:rPr>
          <w:rFonts w:hint="eastAsia" w:cs="宋体" w:asciiTheme="majorEastAsia" w:hAnsiTheme="majorEastAsia" w:eastAsiaTheme="majorEastAsia"/>
          <w:sz w:val="24"/>
          <w:u w:val="single"/>
          <w:lang w:val="en-US" w:eastAsia="zh-CN"/>
        </w:rPr>
        <w:t>5</w:t>
      </w:r>
      <w:r>
        <w:rPr>
          <w:rFonts w:hint="eastAsia" w:cs="宋体" w:asciiTheme="majorEastAsia" w:hAnsiTheme="majorEastAsia" w:eastAsiaTheme="majorEastAsia"/>
          <w:sz w:val="24"/>
          <w:u w:val="single"/>
        </w:rPr>
        <w:t>日0</w:t>
      </w:r>
      <w:r>
        <w:rPr>
          <w:rFonts w:hint="eastAsia" w:cs="宋体" w:asciiTheme="majorEastAsia" w:hAnsiTheme="majorEastAsia" w:eastAsiaTheme="majorEastAsia"/>
          <w:sz w:val="24"/>
          <w:u w:val="single"/>
          <w:lang w:val="en-US" w:eastAsia="zh-CN"/>
        </w:rPr>
        <w:t>0</w:t>
      </w:r>
      <w:r>
        <w:rPr>
          <w:rFonts w:hint="eastAsia" w:cs="宋体" w:asciiTheme="majorEastAsia" w:hAnsiTheme="majorEastAsia" w:eastAsiaTheme="majorEastAsia"/>
          <w:sz w:val="24"/>
          <w:u w:val="single"/>
        </w:rPr>
        <w:t>时</w:t>
      </w:r>
      <w:r>
        <w:rPr>
          <w:rFonts w:hint="eastAsia" w:cs="宋体" w:asciiTheme="majorEastAsia" w:hAnsiTheme="majorEastAsia" w:eastAsiaTheme="majorEastAsia"/>
          <w:sz w:val="24"/>
          <w:u w:val="single"/>
          <w:lang w:val="en-US" w:eastAsia="zh-CN"/>
        </w:rPr>
        <w:t>0</w:t>
      </w:r>
      <w:r>
        <w:rPr>
          <w:rFonts w:hint="eastAsia" w:cs="宋体" w:asciiTheme="majorEastAsia" w:hAnsiTheme="majorEastAsia" w:eastAsiaTheme="majorEastAsia"/>
          <w:sz w:val="24"/>
          <w:u w:val="single"/>
        </w:rPr>
        <w:t>0分</w:t>
      </w:r>
      <w:r>
        <w:rPr>
          <w:rFonts w:hint="eastAsia" w:cs="宋体" w:asciiTheme="majorEastAsia" w:hAnsiTheme="majorEastAsia" w:eastAsiaTheme="majorEastAsia"/>
          <w:sz w:val="24"/>
        </w:rPr>
        <w:t>至</w:t>
      </w:r>
      <w:r>
        <w:rPr>
          <w:rFonts w:hint="eastAsia" w:cs="宋体" w:asciiTheme="majorEastAsia" w:hAnsiTheme="majorEastAsia" w:eastAsiaTheme="majorEastAsia"/>
          <w:sz w:val="24"/>
          <w:u w:val="single"/>
        </w:rPr>
        <w:t>202</w:t>
      </w:r>
      <w:r>
        <w:rPr>
          <w:rFonts w:hint="eastAsia" w:cs="宋体" w:asciiTheme="majorEastAsia" w:hAnsiTheme="majorEastAsia" w:eastAsiaTheme="majorEastAsia"/>
          <w:sz w:val="24"/>
          <w:u w:val="single"/>
          <w:lang w:val="en-US" w:eastAsia="zh-CN"/>
        </w:rPr>
        <w:t>3</w:t>
      </w:r>
      <w:r>
        <w:rPr>
          <w:rFonts w:hint="eastAsia" w:cs="宋体" w:asciiTheme="majorEastAsia" w:hAnsiTheme="majorEastAsia" w:eastAsiaTheme="majorEastAsia"/>
          <w:sz w:val="24"/>
          <w:u w:val="single"/>
        </w:rPr>
        <w:t>年</w:t>
      </w:r>
      <w:r>
        <w:rPr>
          <w:rFonts w:hint="eastAsia" w:cs="宋体" w:asciiTheme="majorEastAsia" w:hAnsiTheme="majorEastAsia" w:eastAsiaTheme="majorEastAsia"/>
          <w:sz w:val="24"/>
          <w:u w:val="single"/>
          <w:lang w:val="en-US" w:eastAsia="zh-CN"/>
        </w:rPr>
        <w:t>4</w:t>
      </w:r>
      <w:r>
        <w:rPr>
          <w:rFonts w:hint="eastAsia" w:cs="宋体" w:asciiTheme="majorEastAsia" w:hAnsiTheme="majorEastAsia" w:eastAsiaTheme="majorEastAsia"/>
          <w:sz w:val="24"/>
          <w:u w:val="single"/>
        </w:rPr>
        <w:t>月2</w:t>
      </w:r>
      <w:r>
        <w:rPr>
          <w:rFonts w:hint="eastAsia" w:cs="宋体" w:asciiTheme="majorEastAsia" w:hAnsiTheme="majorEastAsia" w:eastAsiaTheme="majorEastAsia"/>
          <w:sz w:val="24"/>
          <w:u w:val="single"/>
          <w:lang w:val="en-US" w:eastAsia="zh-CN"/>
        </w:rPr>
        <w:t>1</w:t>
      </w:r>
      <w:r>
        <w:rPr>
          <w:rFonts w:hint="eastAsia" w:cs="宋体" w:asciiTheme="majorEastAsia" w:hAnsiTheme="majorEastAsia" w:eastAsiaTheme="majorEastAsia"/>
          <w:sz w:val="24"/>
          <w:u w:val="single"/>
        </w:rPr>
        <w:t>日</w:t>
      </w:r>
      <w:r>
        <w:rPr>
          <w:rFonts w:hint="eastAsia" w:cs="宋体" w:asciiTheme="majorEastAsia" w:hAnsiTheme="majorEastAsia" w:eastAsiaTheme="majorEastAsia"/>
          <w:sz w:val="24"/>
          <w:u w:val="single"/>
          <w:lang w:val="en-US" w:eastAsia="zh-CN"/>
        </w:rPr>
        <w:t>23</w:t>
      </w:r>
      <w:r>
        <w:rPr>
          <w:rFonts w:hint="eastAsia" w:cs="宋体" w:asciiTheme="majorEastAsia" w:hAnsiTheme="majorEastAsia" w:eastAsiaTheme="majorEastAsia"/>
          <w:sz w:val="24"/>
          <w:u w:val="single"/>
        </w:rPr>
        <w:t>时</w:t>
      </w:r>
      <w:r>
        <w:rPr>
          <w:rFonts w:hint="eastAsia" w:cs="宋体" w:asciiTheme="majorEastAsia" w:hAnsiTheme="majorEastAsia" w:eastAsiaTheme="majorEastAsia"/>
          <w:sz w:val="24"/>
          <w:u w:val="single"/>
          <w:lang w:val="en-US" w:eastAsia="zh-CN"/>
        </w:rPr>
        <w:t>59</w:t>
      </w:r>
      <w:r>
        <w:rPr>
          <w:rFonts w:hint="eastAsia" w:cs="宋体" w:asciiTheme="majorEastAsia" w:hAnsiTheme="majorEastAsia" w:eastAsiaTheme="majorEastAsia"/>
          <w:sz w:val="24"/>
          <w:u w:val="single"/>
        </w:rPr>
        <w:t>分</w:t>
      </w:r>
      <w:r>
        <w:rPr>
          <w:rFonts w:hint="eastAsia" w:cs="宋体" w:asciiTheme="majorEastAsia" w:hAnsiTheme="majorEastAsia" w:eastAsiaTheme="majorEastAsia"/>
          <w:iCs/>
          <w:sz w:val="24"/>
          <w:u w:val="single"/>
        </w:rPr>
        <w:t>（</w:t>
      </w:r>
      <w:r>
        <w:rPr>
          <w:rFonts w:hint="eastAsia" w:cs="宋体" w:asciiTheme="majorEastAsia" w:hAnsiTheme="majorEastAsia" w:eastAsiaTheme="majorEastAsia"/>
          <w:sz w:val="24"/>
          <w:u w:val="single"/>
        </w:rPr>
        <w:t>磋商文件的发售期限自开始之日起不得少于5个工作日</w:t>
      </w:r>
      <w:r>
        <w:rPr>
          <w:rFonts w:hint="eastAsia" w:cs="宋体" w:asciiTheme="majorEastAsia" w:hAnsiTheme="majorEastAsia" w:eastAsiaTheme="majorEastAsia"/>
          <w:iCs/>
          <w:sz w:val="24"/>
          <w:u w:val="single"/>
        </w:rPr>
        <w:t>）</w:t>
      </w:r>
      <w:r>
        <w:rPr>
          <w:rFonts w:hint="eastAsia" w:cs="宋体" w:asciiTheme="majorEastAsia" w:hAnsiTheme="majorEastAsia" w:eastAsiaTheme="majorEastAsia"/>
          <w:sz w:val="24"/>
        </w:rPr>
        <w:t>，（北京时间，法定节假日除外）</w:t>
      </w:r>
    </w:p>
    <w:p>
      <w:pPr>
        <w:spacing w:line="360" w:lineRule="auto"/>
        <w:ind w:firstLine="540"/>
        <w:jc w:val="left"/>
        <w:rPr>
          <w:rFonts w:cs="宋体" w:asciiTheme="majorEastAsia" w:hAnsiTheme="majorEastAsia" w:eastAsiaTheme="majorEastAsia"/>
          <w:sz w:val="24"/>
          <w:u w:val="single"/>
        </w:rPr>
      </w:pPr>
      <w:r>
        <w:rPr>
          <w:rFonts w:hint="eastAsia" w:cs="宋体" w:asciiTheme="majorEastAsia" w:hAnsiTheme="majorEastAsia" w:eastAsiaTheme="majorEastAsia"/>
          <w:sz w:val="24"/>
        </w:rPr>
        <w:t>地点：</w:t>
      </w:r>
      <w:r>
        <w:rPr>
          <w:rFonts w:ascii="宋体" w:hAnsi="宋体" w:cs="宋体"/>
          <w:sz w:val="24"/>
        </w:rPr>
        <w:t xml:space="preserve">海南政府采购网(www.ccgp-hainan.gov.cn)-海南省政府采购电子化交易管理系统 (新) </w:t>
      </w:r>
    </w:p>
    <w:p>
      <w:pPr>
        <w:spacing w:line="360" w:lineRule="auto"/>
        <w:ind w:firstLine="540"/>
        <w:jc w:val="left"/>
        <w:rPr>
          <w:rFonts w:cs="宋体" w:asciiTheme="majorEastAsia" w:hAnsiTheme="majorEastAsia" w:eastAsiaTheme="majorEastAsia"/>
          <w:sz w:val="24"/>
        </w:rPr>
      </w:pPr>
      <w:r>
        <w:rPr>
          <w:rFonts w:hint="eastAsia" w:cs="宋体" w:asciiTheme="majorEastAsia" w:hAnsiTheme="majorEastAsia" w:eastAsiaTheme="majorEastAsia"/>
          <w:sz w:val="24"/>
        </w:rPr>
        <w:t>保证金：</w:t>
      </w:r>
      <w:r>
        <w:rPr>
          <w:rFonts w:hint="eastAsia" w:cs="宋体" w:asciiTheme="majorEastAsia" w:hAnsiTheme="majorEastAsia" w:eastAsiaTheme="majorEastAsia"/>
          <w:sz w:val="24"/>
          <w:u w:val="single"/>
        </w:rPr>
        <w:t>20000.00</w:t>
      </w:r>
      <w:r>
        <w:rPr>
          <w:rFonts w:hint="eastAsia" w:cs="宋体" w:asciiTheme="majorEastAsia" w:hAnsiTheme="majorEastAsia" w:eastAsiaTheme="majorEastAsia"/>
          <w:sz w:val="24"/>
        </w:rPr>
        <w:t>元</w:t>
      </w:r>
    </w:p>
    <w:p>
      <w:pPr>
        <w:pStyle w:val="3"/>
        <w:spacing w:beforeAutospacing="0" w:afterAutospacing="0"/>
        <w:jc w:val="left"/>
        <w:rPr>
          <w:rFonts w:cs="宋体" w:asciiTheme="majorEastAsia" w:hAnsiTheme="majorEastAsia" w:eastAsiaTheme="majorEastAsia"/>
          <w:b w:val="0"/>
          <w:sz w:val="24"/>
          <w:szCs w:val="24"/>
        </w:rPr>
      </w:pPr>
      <w:bookmarkStart w:id="12" w:name="_Toc35393632"/>
      <w:bookmarkStart w:id="13" w:name="_Toc72513354"/>
      <w:bookmarkStart w:id="14" w:name="_Toc69828542"/>
      <w:bookmarkStart w:id="15" w:name="_Toc28359092"/>
      <w:bookmarkStart w:id="16" w:name="_Toc1473"/>
      <w:bookmarkStart w:id="17" w:name="_Toc35393801"/>
      <w:bookmarkStart w:id="18" w:name="_Toc28359015"/>
      <w:bookmarkStart w:id="19" w:name="_Toc70319753"/>
      <w:bookmarkStart w:id="20" w:name="_Toc96594664"/>
      <w:r>
        <w:rPr>
          <w:rFonts w:hint="eastAsia" w:cs="宋体" w:asciiTheme="majorEastAsia" w:hAnsiTheme="majorEastAsia" w:eastAsiaTheme="majorEastAsia"/>
          <w:b w:val="0"/>
          <w:sz w:val="24"/>
          <w:szCs w:val="24"/>
        </w:rPr>
        <w:t>四、响应文件提交</w:t>
      </w:r>
      <w:bookmarkEnd w:id="12"/>
      <w:bookmarkEnd w:id="13"/>
      <w:bookmarkEnd w:id="14"/>
      <w:bookmarkEnd w:id="15"/>
      <w:bookmarkEnd w:id="16"/>
      <w:bookmarkEnd w:id="17"/>
      <w:bookmarkEnd w:id="18"/>
      <w:bookmarkEnd w:id="19"/>
      <w:bookmarkEnd w:id="20"/>
    </w:p>
    <w:p>
      <w:pPr>
        <w:spacing w:line="360" w:lineRule="auto"/>
        <w:ind w:firstLine="480" w:firstLineChars="200"/>
        <w:jc w:val="left"/>
        <w:rPr>
          <w:rFonts w:cs="宋体" w:asciiTheme="majorEastAsia" w:hAnsiTheme="majorEastAsia" w:eastAsiaTheme="majorEastAsia"/>
          <w:bCs/>
          <w:sz w:val="24"/>
          <w:u w:val="single"/>
        </w:rPr>
      </w:pPr>
      <w:r>
        <w:rPr>
          <w:rFonts w:hint="eastAsia" w:cs="宋体" w:asciiTheme="majorEastAsia" w:hAnsiTheme="majorEastAsia" w:eastAsiaTheme="majorEastAsia"/>
          <w:sz w:val="24"/>
        </w:rPr>
        <w:t>截止时间：</w:t>
      </w:r>
      <w:r>
        <w:rPr>
          <w:rFonts w:hint="eastAsia" w:cs="宋体" w:asciiTheme="majorEastAsia" w:hAnsiTheme="majorEastAsia" w:eastAsiaTheme="majorEastAsia"/>
          <w:sz w:val="24"/>
          <w:u w:val="single"/>
          <w:lang w:val="en-US" w:eastAsia="zh-CN"/>
        </w:rPr>
        <w:t>2023</w:t>
      </w:r>
      <w:r>
        <w:rPr>
          <w:rFonts w:hint="eastAsia" w:cs="宋体" w:asciiTheme="majorEastAsia" w:hAnsiTheme="majorEastAsia" w:eastAsiaTheme="majorEastAsia"/>
          <w:bCs/>
          <w:sz w:val="24"/>
          <w:u w:val="single"/>
        </w:rPr>
        <w:t>年</w:t>
      </w:r>
      <w:r>
        <w:rPr>
          <w:rFonts w:hint="eastAsia" w:cs="宋体" w:asciiTheme="majorEastAsia" w:hAnsiTheme="majorEastAsia" w:eastAsiaTheme="majorEastAsia"/>
          <w:bCs/>
          <w:sz w:val="24"/>
          <w:u w:val="single"/>
          <w:lang w:val="en-US" w:eastAsia="zh-CN"/>
        </w:rPr>
        <w:t>4</w:t>
      </w:r>
      <w:r>
        <w:rPr>
          <w:rFonts w:hint="eastAsia" w:cs="宋体" w:asciiTheme="majorEastAsia" w:hAnsiTheme="majorEastAsia" w:eastAsiaTheme="majorEastAsia"/>
          <w:bCs/>
          <w:sz w:val="24"/>
          <w:u w:val="single"/>
        </w:rPr>
        <w:t>月</w:t>
      </w:r>
      <w:r>
        <w:rPr>
          <w:rFonts w:hint="eastAsia" w:cs="宋体" w:asciiTheme="majorEastAsia" w:hAnsiTheme="majorEastAsia" w:eastAsiaTheme="majorEastAsia"/>
          <w:bCs/>
          <w:sz w:val="24"/>
          <w:u w:val="single"/>
          <w:lang w:val="en-US" w:eastAsia="zh-CN"/>
        </w:rPr>
        <w:t>25</w:t>
      </w:r>
      <w:r>
        <w:rPr>
          <w:rFonts w:hint="eastAsia" w:cs="宋体" w:asciiTheme="majorEastAsia" w:hAnsiTheme="majorEastAsia" w:eastAsiaTheme="majorEastAsia"/>
          <w:bCs/>
          <w:sz w:val="24"/>
          <w:u w:val="single"/>
        </w:rPr>
        <w:t>日</w:t>
      </w:r>
      <w:r>
        <w:rPr>
          <w:rFonts w:hint="eastAsia" w:cs="宋体" w:asciiTheme="majorEastAsia" w:hAnsiTheme="majorEastAsia" w:eastAsiaTheme="majorEastAsia"/>
          <w:bCs/>
          <w:sz w:val="24"/>
          <w:u w:val="single"/>
          <w:lang w:val="en-US" w:eastAsia="zh-CN"/>
        </w:rPr>
        <w:t>9</w:t>
      </w:r>
      <w:r>
        <w:rPr>
          <w:rFonts w:hint="eastAsia" w:cs="宋体" w:asciiTheme="majorEastAsia" w:hAnsiTheme="majorEastAsia" w:eastAsiaTheme="majorEastAsia"/>
          <w:bCs/>
          <w:sz w:val="24"/>
          <w:u w:val="single"/>
        </w:rPr>
        <w:t>时</w:t>
      </w:r>
      <w:r>
        <w:rPr>
          <w:rFonts w:hint="eastAsia" w:cs="宋体" w:asciiTheme="majorEastAsia" w:hAnsiTheme="majorEastAsia" w:eastAsiaTheme="majorEastAsia"/>
          <w:bCs/>
          <w:sz w:val="24"/>
          <w:u w:val="single"/>
          <w:lang w:val="en-US" w:eastAsia="zh-CN"/>
        </w:rPr>
        <w:t>00</w:t>
      </w:r>
      <w:r>
        <w:rPr>
          <w:rFonts w:hint="eastAsia" w:cs="宋体" w:asciiTheme="majorEastAsia" w:hAnsiTheme="majorEastAsia" w:eastAsiaTheme="majorEastAsia"/>
          <w:bCs/>
          <w:sz w:val="24"/>
          <w:u w:val="single"/>
        </w:rPr>
        <w:t>分</w:t>
      </w:r>
      <w:r>
        <w:rPr>
          <w:rFonts w:hint="eastAsia" w:cs="宋体" w:asciiTheme="majorEastAsia" w:hAnsiTheme="majorEastAsia" w:eastAsiaTheme="majorEastAsia"/>
          <w:bCs/>
          <w:sz w:val="24"/>
        </w:rPr>
        <w:t>（北京时间）</w:t>
      </w:r>
      <w:r>
        <w:rPr>
          <w:rFonts w:hint="eastAsia" w:cs="宋体" w:asciiTheme="majorEastAsia" w:hAnsiTheme="majorEastAsia" w:eastAsiaTheme="majorEastAsia"/>
          <w:iCs/>
          <w:sz w:val="24"/>
          <w:u w:val="single"/>
        </w:rPr>
        <w:t>（</w:t>
      </w:r>
      <w:r>
        <w:rPr>
          <w:rFonts w:hint="eastAsia" w:cs="宋体" w:asciiTheme="majorEastAsia" w:hAnsiTheme="majorEastAsia" w:eastAsiaTheme="majorEastAsia"/>
          <w:sz w:val="24"/>
          <w:u w:val="single"/>
        </w:rPr>
        <w:t>从磋商文件开始发出之日起至供应商提交首次响应文件截止之日止不得少于10日</w:t>
      </w:r>
      <w:r>
        <w:rPr>
          <w:rFonts w:hint="eastAsia" w:cs="宋体" w:asciiTheme="majorEastAsia" w:hAnsiTheme="majorEastAsia" w:eastAsiaTheme="majorEastAsia"/>
          <w:iCs/>
          <w:sz w:val="24"/>
          <w:u w:val="single"/>
        </w:rPr>
        <w:t>）</w:t>
      </w:r>
    </w:p>
    <w:p>
      <w:pPr>
        <w:adjustRightInd w:val="0"/>
        <w:snapToGrid w:val="0"/>
        <w:spacing w:line="470" w:lineRule="exact"/>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地点：</w:t>
      </w:r>
      <w:r>
        <w:rPr>
          <w:rFonts w:hint="eastAsia" w:cs="宋体" w:asciiTheme="majorEastAsia" w:hAnsiTheme="majorEastAsia" w:eastAsiaTheme="majorEastAsia"/>
          <w:kern w:val="0"/>
          <w:sz w:val="24"/>
          <w:u w:val="single"/>
        </w:rPr>
        <w:t>海南省海口市美兰区蓝天路51号京航大酒店5楼（海南省招协招标采购交易平台）开标室</w:t>
      </w:r>
      <w:r>
        <w:rPr>
          <w:rFonts w:hint="eastAsia" w:cs="宋体" w:asciiTheme="majorEastAsia" w:hAnsiTheme="majorEastAsia" w:eastAsiaTheme="majorEastAsia"/>
          <w:kern w:val="0"/>
          <w:sz w:val="24"/>
          <w:u w:val="single"/>
          <w:lang w:val="en-US" w:eastAsia="zh-CN"/>
        </w:rPr>
        <w:t>5</w:t>
      </w:r>
      <w:r>
        <w:rPr>
          <w:rFonts w:hint="eastAsia" w:cs="宋体" w:asciiTheme="majorEastAsia" w:hAnsiTheme="majorEastAsia" w:eastAsiaTheme="majorEastAsia"/>
          <w:kern w:val="0"/>
          <w:sz w:val="24"/>
          <w:u w:val="single"/>
        </w:rPr>
        <w:t>,如有变动另行通知（适用于现场递交）</w:t>
      </w:r>
    </w:p>
    <w:p>
      <w:pPr>
        <w:pStyle w:val="3"/>
        <w:spacing w:beforeAutospacing="0" w:afterAutospacing="0"/>
        <w:jc w:val="left"/>
        <w:rPr>
          <w:rFonts w:cs="宋体" w:asciiTheme="majorEastAsia" w:hAnsiTheme="majorEastAsia" w:eastAsiaTheme="majorEastAsia"/>
          <w:b w:val="0"/>
          <w:sz w:val="24"/>
          <w:szCs w:val="24"/>
        </w:rPr>
      </w:pPr>
      <w:bookmarkStart w:id="21" w:name="_Toc5296"/>
      <w:bookmarkStart w:id="22" w:name="_Toc72513355"/>
      <w:bookmarkStart w:id="23" w:name="_Toc96594665"/>
      <w:bookmarkStart w:id="24" w:name="_Toc35393633"/>
      <w:bookmarkStart w:id="25" w:name="_Toc69828543"/>
      <w:bookmarkStart w:id="26" w:name="_Toc35393802"/>
      <w:bookmarkStart w:id="27" w:name="_Toc28359093"/>
      <w:bookmarkStart w:id="28" w:name="_Toc28359016"/>
      <w:bookmarkStart w:id="29" w:name="_Toc70319754"/>
      <w:r>
        <w:rPr>
          <w:rFonts w:hint="eastAsia" w:cs="宋体" w:asciiTheme="majorEastAsia" w:hAnsiTheme="majorEastAsia" w:eastAsiaTheme="majorEastAsia"/>
          <w:b w:val="0"/>
          <w:sz w:val="24"/>
          <w:szCs w:val="24"/>
        </w:rPr>
        <w:t>五、开启（竞争性磋商方式必须填写）</w:t>
      </w:r>
      <w:bookmarkEnd w:id="21"/>
      <w:bookmarkEnd w:id="22"/>
      <w:bookmarkEnd w:id="23"/>
      <w:bookmarkEnd w:id="24"/>
      <w:bookmarkEnd w:id="25"/>
      <w:bookmarkEnd w:id="26"/>
      <w:bookmarkEnd w:id="27"/>
      <w:bookmarkEnd w:id="28"/>
      <w:bookmarkEnd w:id="29"/>
    </w:p>
    <w:p>
      <w:pPr>
        <w:spacing w:line="360" w:lineRule="auto"/>
        <w:ind w:firstLine="480" w:firstLineChars="200"/>
        <w:jc w:val="left"/>
        <w:rPr>
          <w:rFonts w:cs="宋体" w:asciiTheme="majorEastAsia" w:hAnsiTheme="majorEastAsia" w:eastAsiaTheme="majorEastAsia"/>
          <w:bCs/>
          <w:sz w:val="24"/>
          <w:u w:val="single"/>
        </w:rPr>
      </w:pPr>
      <w:r>
        <w:rPr>
          <w:rFonts w:hint="eastAsia" w:cs="宋体" w:asciiTheme="majorEastAsia" w:hAnsiTheme="majorEastAsia" w:eastAsiaTheme="majorEastAsia"/>
          <w:sz w:val="24"/>
        </w:rPr>
        <w:t>时间：</w:t>
      </w:r>
      <w:r>
        <w:rPr>
          <w:rFonts w:hint="eastAsia" w:cs="宋体" w:asciiTheme="majorEastAsia" w:hAnsiTheme="majorEastAsia" w:eastAsiaTheme="majorEastAsia"/>
          <w:sz w:val="24"/>
          <w:u w:val="single"/>
          <w:lang w:val="en-US" w:eastAsia="zh-CN"/>
        </w:rPr>
        <w:t>2023</w:t>
      </w:r>
      <w:r>
        <w:rPr>
          <w:rFonts w:hint="eastAsia" w:cs="宋体" w:asciiTheme="majorEastAsia" w:hAnsiTheme="majorEastAsia" w:eastAsiaTheme="majorEastAsia"/>
          <w:bCs/>
          <w:sz w:val="24"/>
          <w:u w:val="single"/>
        </w:rPr>
        <w:t>年</w:t>
      </w:r>
      <w:r>
        <w:rPr>
          <w:rFonts w:hint="eastAsia" w:cs="宋体" w:asciiTheme="majorEastAsia" w:hAnsiTheme="majorEastAsia" w:eastAsiaTheme="majorEastAsia"/>
          <w:bCs/>
          <w:sz w:val="24"/>
          <w:u w:val="single"/>
          <w:lang w:val="en-US" w:eastAsia="zh-CN"/>
        </w:rPr>
        <w:t>4</w:t>
      </w:r>
      <w:r>
        <w:rPr>
          <w:rFonts w:hint="eastAsia" w:cs="宋体" w:asciiTheme="majorEastAsia" w:hAnsiTheme="majorEastAsia" w:eastAsiaTheme="majorEastAsia"/>
          <w:bCs/>
          <w:sz w:val="24"/>
          <w:u w:val="single"/>
        </w:rPr>
        <w:t>月</w:t>
      </w:r>
      <w:r>
        <w:rPr>
          <w:rFonts w:hint="eastAsia" w:cs="宋体" w:asciiTheme="majorEastAsia" w:hAnsiTheme="majorEastAsia" w:eastAsiaTheme="majorEastAsia"/>
          <w:bCs/>
          <w:sz w:val="24"/>
          <w:u w:val="single"/>
          <w:lang w:val="en-US" w:eastAsia="zh-CN"/>
        </w:rPr>
        <w:t>25</w:t>
      </w:r>
      <w:r>
        <w:rPr>
          <w:rFonts w:hint="eastAsia" w:cs="宋体" w:asciiTheme="majorEastAsia" w:hAnsiTheme="majorEastAsia" w:eastAsiaTheme="majorEastAsia"/>
          <w:bCs/>
          <w:sz w:val="24"/>
          <w:u w:val="single"/>
        </w:rPr>
        <w:t>日</w:t>
      </w:r>
      <w:r>
        <w:rPr>
          <w:rFonts w:hint="eastAsia" w:cs="宋体" w:asciiTheme="majorEastAsia" w:hAnsiTheme="majorEastAsia" w:eastAsiaTheme="majorEastAsia"/>
          <w:bCs/>
          <w:sz w:val="24"/>
          <w:u w:val="single"/>
          <w:lang w:val="en-US" w:eastAsia="zh-CN"/>
        </w:rPr>
        <w:t>9</w:t>
      </w:r>
      <w:r>
        <w:rPr>
          <w:rFonts w:hint="eastAsia" w:cs="宋体" w:asciiTheme="majorEastAsia" w:hAnsiTheme="majorEastAsia" w:eastAsiaTheme="majorEastAsia"/>
          <w:bCs/>
          <w:sz w:val="24"/>
          <w:u w:val="single"/>
        </w:rPr>
        <w:t>时</w:t>
      </w:r>
      <w:r>
        <w:rPr>
          <w:rFonts w:hint="eastAsia" w:cs="宋体" w:asciiTheme="majorEastAsia" w:hAnsiTheme="majorEastAsia" w:eastAsiaTheme="majorEastAsia"/>
          <w:bCs/>
          <w:sz w:val="24"/>
          <w:u w:val="single"/>
          <w:lang w:val="en-US" w:eastAsia="zh-CN"/>
        </w:rPr>
        <w:t>00</w:t>
      </w:r>
      <w:r>
        <w:rPr>
          <w:rFonts w:hint="eastAsia" w:cs="宋体" w:asciiTheme="majorEastAsia" w:hAnsiTheme="majorEastAsia" w:eastAsiaTheme="majorEastAsia"/>
          <w:bCs/>
          <w:sz w:val="24"/>
          <w:u w:val="single"/>
        </w:rPr>
        <w:t>分</w:t>
      </w:r>
      <w:r>
        <w:rPr>
          <w:rFonts w:hint="eastAsia" w:cs="宋体" w:asciiTheme="majorEastAsia" w:hAnsiTheme="majorEastAsia" w:eastAsiaTheme="majorEastAsia"/>
          <w:bCs/>
          <w:sz w:val="24"/>
        </w:rPr>
        <w:t>（北京时间）</w:t>
      </w:r>
    </w:p>
    <w:p>
      <w:pPr>
        <w:adjustRightInd w:val="0"/>
        <w:snapToGrid w:val="0"/>
        <w:spacing w:line="470" w:lineRule="exact"/>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地点：</w:t>
      </w:r>
      <w:r>
        <w:rPr>
          <w:rFonts w:hint="eastAsia" w:cs="宋体" w:asciiTheme="majorEastAsia" w:hAnsiTheme="majorEastAsia" w:eastAsiaTheme="majorEastAsia"/>
          <w:kern w:val="0"/>
          <w:sz w:val="24"/>
          <w:u w:val="single"/>
        </w:rPr>
        <w:t>海南省海口市美兰区蓝天路51号京航大酒店5楼（海南省招协招标采购交易平台）开标室</w:t>
      </w:r>
      <w:r>
        <w:rPr>
          <w:rFonts w:hint="eastAsia" w:cs="宋体" w:asciiTheme="majorEastAsia" w:hAnsiTheme="majorEastAsia" w:eastAsiaTheme="majorEastAsia"/>
          <w:kern w:val="0"/>
          <w:sz w:val="24"/>
          <w:u w:val="single"/>
          <w:lang w:val="en-US" w:eastAsia="zh-CN"/>
        </w:rPr>
        <w:t>5</w:t>
      </w:r>
      <w:r>
        <w:rPr>
          <w:rFonts w:hint="eastAsia" w:cs="宋体" w:asciiTheme="majorEastAsia" w:hAnsiTheme="majorEastAsia" w:eastAsiaTheme="majorEastAsia"/>
          <w:kern w:val="0"/>
          <w:sz w:val="24"/>
          <w:u w:val="single"/>
        </w:rPr>
        <w:t>,如有变动另行通知（适用于现场递交）</w:t>
      </w:r>
    </w:p>
    <w:p>
      <w:pPr>
        <w:pStyle w:val="3"/>
        <w:spacing w:beforeAutospacing="0" w:afterAutospacing="0"/>
        <w:jc w:val="left"/>
        <w:rPr>
          <w:rFonts w:cs="宋体" w:asciiTheme="majorEastAsia" w:hAnsiTheme="majorEastAsia" w:eastAsiaTheme="majorEastAsia"/>
          <w:b w:val="0"/>
          <w:sz w:val="24"/>
          <w:szCs w:val="24"/>
        </w:rPr>
      </w:pPr>
      <w:bookmarkStart w:id="30" w:name="_Toc28359094"/>
      <w:bookmarkStart w:id="31" w:name="_Toc35393803"/>
      <w:bookmarkStart w:id="32" w:name="_Toc35393634"/>
      <w:bookmarkStart w:id="33" w:name="_Toc28359017"/>
      <w:bookmarkStart w:id="34" w:name="_Toc69828544"/>
      <w:bookmarkStart w:id="35" w:name="_Toc96594666"/>
      <w:bookmarkStart w:id="36" w:name="_Toc70319755"/>
      <w:bookmarkStart w:id="37" w:name="_Toc19389"/>
      <w:bookmarkStart w:id="38" w:name="_Toc72513356"/>
      <w:r>
        <w:rPr>
          <w:rFonts w:hint="eastAsia" w:cs="宋体" w:asciiTheme="majorEastAsia" w:hAnsiTheme="majorEastAsia" w:eastAsiaTheme="majorEastAsia"/>
          <w:b w:val="0"/>
          <w:sz w:val="24"/>
          <w:szCs w:val="24"/>
        </w:rPr>
        <w:t>六、公告期限</w:t>
      </w:r>
      <w:bookmarkEnd w:id="30"/>
      <w:bookmarkEnd w:id="31"/>
      <w:bookmarkEnd w:id="32"/>
      <w:bookmarkEnd w:id="33"/>
      <w:r>
        <w:rPr>
          <w:rFonts w:hint="eastAsia" w:cs="宋体" w:asciiTheme="majorEastAsia" w:hAnsiTheme="majorEastAsia" w:eastAsiaTheme="majorEastAsia"/>
          <w:b w:val="0"/>
          <w:sz w:val="24"/>
          <w:szCs w:val="24"/>
        </w:rPr>
        <w:t>及发布媒介</w:t>
      </w:r>
      <w:bookmarkEnd w:id="34"/>
      <w:bookmarkEnd w:id="35"/>
      <w:bookmarkEnd w:id="36"/>
      <w:bookmarkEnd w:id="37"/>
      <w:bookmarkEnd w:id="38"/>
    </w:p>
    <w:p>
      <w:pPr>
        <w:spacing w:line="360" w:lineRule="auto"/>
        <w:ind w:firstLine="540"/>
        <w:jc w:val="left"/>
        <w:rPr>
          <w:rFonts w:cs="宋体" w:asciiTheme="majorEastAsia" w:hAnsiTheme="majorEastAsia" w:eastAsiaTheme="majorEastAsia"/>
          <w:sz w:val="24"/>
        </w:rPr>
      </w:pPr>
      <w:bookmarkStart w:id="39" w:name="_Toc35393804"/>
      <w:bookmarkStart w:id="40" w:name="_Toc35393635"/>
      <w:r>
        <w:rPr>
          <w:rFonts w:hint="eastAsia" w:cs="宋体" w:asciiTheme="majorEastAsia" w:hAnsiTheme="majorEastAsia" w:eastAsiaTheme="majorEastAsia"/>
          <w:sz w:val="24"/>
        </w:rPr>
        <w:t>公告发布媒介：</w:t>
      </w:r>
      <w:r>
        <w:rPr>
          <w:rFonts w:ascii="宋体" w:hAnsi="宋体" w:cs="宋体"/>
          <w:sz w:val="24"/>
        </w:rPr>
        <w:t>海南政府采购网</w:t>
      </w:r>
      <w:r>
        <w:rPr>
          <w:rFonts w:hint="eastAsia" w:cs="宋体" w:asciiTheme="majorEastAsia" w:hAnsiTheme="majorEastAsia" w:eastAsiaTheme="majorEastAsia"/>
          <w:sz w:val="24"/>
        </w:rPr>
        <w:t>，自本公告发布之日起5个工作日。</w:t>
      </w:r>
    </w:p>
    <w:p>
      <w:pPr>
        <w:pStyle w:val="3"/>
        <w:spacing w:beforeAutospacing="0" w:afterAutospacing="0"/>
        <w:jc w:val="left"/>
        <w:rPr>
          <w:rFonts w:cs="宋体" w:asciiTheme="majorEastAsia" w:hAnsiTheme="majorEastAsia" w:eastAsiaTheme="majorEastAsia"/>
          <w:b w:val="0"/>
          <w:sz w:val="24"/>
          <w:szCs w:val="24"/>
        </w:rPr>
      </w:pPr>
      <w:bookmarkStart w:id="41" w:name="_Toc29367"/>
      <w:bookmarkStart w:id="42" w:name="_Toc70319756"/>
      <w:bookmarkStart w:id="43" w:name="_Toc72513357"/>
      <w:bookmarkStart w:id="44" w:name="_Toc96594667"/>
      <w:bookmarkStart w:id="45" w:name="_Toc69828545"/>
      <w:r>
        <w:rPr>
          <w:rFonts w:hint="eastAsia" w:cs="宋体" w:asciiTheme="majorEastAsia" w:hAnsiTheme="majorEastAsia" w:eastAsiaTheme="majorEastAsia"/>
          <w:b w:val="0"/>
          <w:sz w:val="24"/>
          <w:szCs w:val="24"/>
        </w:rPr>
        <w:t>七、其他补充事宜</w:t>
      </w:r>
      <w:bookmarkEnd w:id="39"/>
      <w:bookmarkEnd w:id="40"/>
      <w:bookmarkEnd w:id="41"/>
      <w:bookmarkEnd w:id="42"/>
      <w:bookmarkEnd w:id="43"/>
      <w:bookmarkEnd w:id="44"/>
      <w:bookmarkEnd w:id="45"/>
    </w:p>
    <w:p>
      <w:pPr>
        <w:pStyle w:val="3"/>
        <w:spacing w:beforeAutospacing="0" w:afterAutospacing="0"/>
        <w:jc w:val="left"/>
        <w:rPr>
          <w:rFonts w:cs="宋体" w:asciiTheme="majorEastAsia" w:hAnsiTheme="majorEastAsia" w:eastAsiaTheme="majorEastAsia"/>
          <w:b w:val="0"/>
          <w:sz w:val="24"/>
          <w:szCs w:val="24"/>
        </w:rPr>
      </w:pPr>
      <w:bookmarkStart w:id="46" w:name="_Toc70319757"/>
      <w:bookmarkStart w:id="47" w:name="_Toc72513358"/>
      <w:bookmarkStart w:id="48" w:name="_Toc96594668"/>
      <w:bookmarkStart w:id="49" w:name="_Toc69828546"/>
      <w:bookmarkStart w:id="50" w:name="_Toc29269"/>
      <w:r>
        <w:rPr>
          <w:rFonts w:hint="eastAsia" w:cs="宋体" w:asciiTheme="majorEastAsia" w:hAnsiTheme="majorEastAsia" w:eastAsiaTheme="majorEastAsia"/>
          <w:b w:val="0"/>
          <w:sz w:val="24"/>
          <w:szCs w:val="24"/>
        </w:rPr>
        <w:t>1.有关本项目采购文件的补遗、澄清 及变更信息以上述网站公告与下载为准，采购代理机构不再另行通知，采购文件与更正公告的内容相互矛盾时，以最后发出的更正公告内容为准。注意事项：本项目采用电子辅助操作，供应商应详细阅读海南省政府采购网的通知《海南省财政厅关于政府采购电子化交易管理系统全省推广应用的通知》，下载查看操作手册，在使用交易系统遇到问题可致电技术支持：0898-68546705。</w:t>
      </w:r>
    </w:p>
    <w:p>
      <w:pPr>
        <w:pStyle w:val="3"/>
        <w:spacing w:beforeAutospacing="0" w:afterAutospacing="0"/>
        <w:jc w:val="left"/>
        <w:rPr>
          <w:rFonts w:cs="宋体" w:asciiTheme="majorEastAsia" w:hAnsiTheme="majorEastAsia" w:eastAsiaTheme="majorEastAsia"/>
          <w:b w:val="0"/>
          <w:sz w:val="24"/>
          <w:szCs w:val="24"/>
        </w:rPr>
      </w:pPr>
      <w:r>
        <w:rPr>
          <w:rFonts w:hint="eastAsia" w:cs="宋体" w:asciiTheme="majorEastAsia" w:hAnsiTheme="majorEastAsia" w:eastAsiaTheme="majorEastAsia"/>
          <w:b w:val="0"/>
          <w:sz w:val="24"/>
          <w:szCs w:val="24"/>
        </w:rPr>
        <w:t>八、凡对本次采购提出询问，请按以下方式联系。</w:t>
      </w:r>
      <w:bookmarkEnd w:id="46"/>
      <w:bookmarkEnd w:id="47"/>
      <w:bookmarkEnd w:id="48"/>
      <w:bookmarkEnd w:id="49"/>
      <w:bookmarkEnd w:id="50"/>
    </w:p>
    <w:p>
      <w:pPr>
        <w:pStyle w:val="3"/>
        <w:spacing w:beforeAutospacing="0" w:afterAutospacing="0"/>
        <w:ind w:firstLine="720" w:firstLineChars="300"/>
        <w:jc w:val="left"/>
        <w:rPr>
          <w:rFonts w:cs="宋体" w:asciiTheme="majorEastAsia" w:hAnsiTheme="majorEastAsia" w:eastAsiaTheme="majorEastAsia"/>
          <w:b w:val="0"/>
          <w:sz w:val="24"/>
          <w:szCs w:val="24"/>
        </w:rPr>
      </w:pPr>
      <w:bookmarkStart w:id="51" w:name="_Toc69828547"/>
      <w:bookmarkStart w:id="52" w:name="_Toc96594669"/>
      <w:bookmarkStart w:id="53" w:name="_Toc35393637"/>
      <w:bookmarkStart w:id="54" w:name="_Toc28359096"/>
      <w:bookmarkStart w:id="55" w:name="_Toc19208"/>
      <w:bookmarkStart w:id="56" w:name="_Toc70319758"/>
      <w:bookmarkStart w:id="57" w:name="_Toc72513359"/>
      <w:bookmarkStart w:id="58" w:name="_Toc28359019"/>
      <w:bookmarkStart w:id="59" w:name="_Toc35393806"/>
      <w:r>
        <w:rPr>
          <w:rFonts w:hint="eastAsia" w:cs="宋体" w:asciiTheme="majorEastAsia" w:hAnsiTheme="majorEastAsia" w:eastAsiaTheme="majorEastAsia"/>
          <w:b w:val="0"/>
          <w:sz w:val="24"/>
          <w:szCs w:val="24"/>
        </w:rPr>
        <w:t>1.采购人信息</w:t>
      </w:r>
      <w:bookmarkEnd w:id="51"/>
      <w:bookmarkEnd w:id="52"/>
      <w:bookmarkEnd w:id="53"/>
      <w:bookmarkEnd w:id="54"/>
      <w:bookmarkEnd w:id="55"/>
      <w:bookmarkEnd w:id="56"/>
      <w:bookmarkEnd w:id="57"/>
      <w:bookmarkEnd w:id="58"/>
      <w:bookmarkEnd w:id="59"/>
    </w:p>
    <w:p>
      <w:pPr>
        <w:spacing w:line="360" w:lineRule="auto"/>
        <w:ind w:left="1079" w:leftChars="371" w:hanging="300" w:hangingChars="125"/>
        <w:jc w:val="left"/>
        <w:rPr>
          <w:rFonts w:cs="宋体" w:asciiTheme="majorEastAsia" w:hAnsiTheme="majorEastAsia" w:eastAsiaTheme="majorEastAsia"/>
          <w:sz w:val="24"/>
        </w:rPr>
      </w:pPr>
      <w:r>
        <w:rPr>
          <w:rFonts w:hint="eastAsia" w:cs="宋体" w:asciiTheme="majorEastAsia" w:hAnsiTheme="majorEastAsia" w:eastAsiaTheme="majorEastAsia"/>
          <w:sz w:val="24"/>
        </w:rPr>
        <w:t>名    称：</w:t>
      </w:r>
      <w:r>
        <w:rPr>
          <w:rFonts w:hint="eastAsia" w:cs="宋体" w:asciiTheme="majorEastAsia" w:hAnsiTheme="majorEastAsia" w:eastAsiaTheme="majorEastAsia"/>
          <w:sz w:val="24"/>
          <w:u w:val="single"/>
        </w:rPr>
        <w:t>　白沙黎族自治县青松乡人民政府　</w:t>
      </w:r>
    </w:p>
    <w:p>
      <w:pPr>
        <w:spacing w:line="360" w:lineRule="auto"/>
        <w:ind w:left="1079" w:leftChars="371" w:hanging="300" w:hangingChars="125"/>
        <w:jc w:val="left"/>
        <w:rPr>
          <w:rFonts w:cs="宋体" w:asciiTheme="majorEastAsia" w:hAnsiTheme="majorEastAsia" w:eastAsiaTheme="majorEastAsia"/>
          <w:sz w:val="24"/>
        </w:rPr>
      </w:pPr>
      <w:r>
        <w:rPr>
          <w:rFonts w:hint="eastAsia" w:cs="宋体" w:asciiTheme="majorEastAsia" w:hAnsiTheme="majorEastAsia" w:eastAsiaTheme="majorEastAsia"/>
          <w:sz w:val="24"/>
        </w:rPr>
        <w:t>地    址：</w:t>
      </w:r>
      <w:r>
        <w:rPr>
          <w:rFonts w:hint="eastAsia" w:cs="宋体" w:asciiTheme="majorEastAsia" w:hAnsiTheme="majorEastAsia" w:eastAsiaTheme="majorEastAsia"/>
          <w:sz w:val="24"/>
          <w:u w:val="single"/>
        </w:rPr>
        <w:t>　白沙黎族自治县青松乡</w:t>
      </w:r>
    </w:p>
    <w:p>
      <w:pPr>
        <w:spacing w:line="360" w:lineRule="auto"/>
        <w:ind w:left="1079" w:leftChars="371" w:hanging="300" w:hangingChars="125"/>
        <w:jc w:val="left"/>
        <w:rPr>
          <w:rFonts w:cs="宋体" w:asciiTheme="majorEastAsia" w:hAnsiTheme="majorEastAsia" w:eastAsiaTheme="majorEastAsia"/>
          <w:sz w:val="24"/>
        </w:rPr>
      </w:pPr>
      <w:r>
        <w:rPr>
          <w:rFonts w:hint="eastAsia" w:cs="宋体" w:asciiTheme="majorEastAsia" w:hAnsiTheme="majorEastAsia" w:eastAsiaTheme="majorEastAsia"/>
          <w:sz w:val="24"/>
        </w:rPr>
        <w:t>联系方式：</w:t>
      </w:r>
      <w:r>
        <w:rPr>
          <w:rFonts w:hint="eastAsia" w:cs="宋体" w:asciiTheme="majorEastAsia" w:hAnsiTheme="majorEastAsia" w:eastAsiaTheme="majorEastAsia"/>
          <w:sz w:val="24"/>
          <w:u w:val="single"/>
        </w:rPr>
        <w:t>　</w:t>
      </w:r>
      <w:r>
        <w:rPr>
          <w:rFonts w:ascii="宋体" w:hAnsi="宋体" w:cs="宋体"/>
          <w:sz w:val="24"/>
          <w:u w:val="single"/>
        </w:rPr>
        <w:t xml:space="preserve">0898-27606014 </w:t>
      </w:r>
    </w:p>
    <w:p>
      <w:pPr>
        <w:pStyle w:val="3"/>
        <w:widowControl/>
        <w:spacing w:beforeAutospacing="0" w:afterAutospacing="0"/>
        <w:ind w:firstLine="720" w:firstLineChars="300"/>
        <w:jc w:val="left"/>
        <w:rPr>
          <w:rFonts w:cs="宋体" w:asciiTheme="majorEastAsia" w:hAnsiTheme="majorEastAsia" w:eastAsiaTheme="majorEastAsia"/>
          <w:b w:val="0"/>
          <w:sz w:val="24"/>
          <w:szCs w:val="24"/>
        </w:rPr>
      </w:pPr>
      <w:bookmarkStart w:id="60" w:name="_Toc23225"/>
      <w:bookmarkStart w:id="61" w:name="_Toc69828548"/>
      <w:bookmarkStart w:id="62" w:name="_Toc62726778"/>
      <w:bookmarkStart w:id="63" w:name="_Toc72513360"/>
      <w:bookmarkStart w:id="64" w:name="_Toc96594670"/>
      <w:bookmarkStart w:id="65" w:name="_Toc70319759"/>
      <w:r>
        <w:rPr>
          <w:rFonts w:hint="eastAsia" w:cs="宋体" w:asciiTheme="majorEastAsia" w:hAnsiTheme="majorEastAsia" w:eastAsiaTheme="majorEastAsia"/>
          <w:b w:val="0"/>
          <w:sz w:val="24"/>
          <w:szCs w:val="24"/>
        </w:rPr>
        <w:t>2.采购代理机构信息</w:t>
      </w:r>
      <w:bookmarkEnd w:id="60"/>
      <w:bookmarkEnd w:id="61"/>
      <w:bookmarkEnd w:id="62"/>
      <w:bookmarkEnd w:id="63"/>
      <w:bookmarkEnd w:id="64"/>
      <w:bookmarkEnd w:id="65"/>
    </w:p>
    <w:p>
      <w:pPr>
        <w:spacing w:line="360" w:lineRule="auto"/>
        <w:ind w:firstLine="720" w:firstLineChars="300"/>
        <w:jc w:val="left"/>
        <w:rPr>
          <w:rFonts w:cs="宋体" w:asciiTheme="majorEastAsia" w:hAnsiTheme="majorEastAsia" w:eastAsiaTheme="majorEastAsia"/>
          <w:sz w:val="24"/>
        </w:rPr>
      </w:pPr>
      <w:r>
        <w:rPr>
          <w:rFonts w:hint="eastAsia" w:cs="宋体" w:asciiTheme="majorEastAsia" w:hAnsiTheme="majorEastAsia" w:eastAsiaTheme="majorEastAsia"/>
          <w:sz w:val="24"/>
        </w:rPr>
        <w:t>名    称：</w:t>
      </w:r>
      <w:r>
        <w:rPr>
          <w:rFonts w:hint="eastAsia" w:cs="宋体" w:asciiTheme="majorEastAsia" w:hAnsiTheme="majorEastAsia" w:eastAsiaTheme="majorEastAsia"/>
          <w:sz w:val="24"/>
          <w:u w:val="single"/>
        </w:rPr>
        <w:t>　海南时利和建设项目管理有限公司　　</w:t>
      </w:r>
    </w:p>
    <w:p>
      <w:pPr>
        <w:spacing w:line="360" w:lineRule="auto"/>
        <w:ind w:firstLine="720" w:firstLineChars="300"/>
        <w:jc w:val="left"/>
        <w:rPr>
          <w:rFonts w:cs="宋体" w:asciiTheme="majorEastAsia" w:hAnsiTheme="majorEastAsia" w:eastAsiaTheme="majorEastAsia"/>
          <w:sz w:val="24"/>
        </w:rPr>
      </w:pPr>
      <w:r>
        <w:rPr>
          <w:rFonts w:hint="eastAsia" w:cs="宋体" w:asciiTheme="majorEastAsia" w:hAnsiTheme="majorEastAsia" w:eastAsiaTheme="majorEastAsia"/>
          <w:sz w:val="24"/>
        </w:rPr>
        <w:t>地　　址：</w:t>
      </w:r>
      <w:r>
        <w:rPr>
          <w:rFonts w:hint="eastAsia" w:cs="宋体" w:asciiTheme="majorEastAsia" w:hAnsiTheme="majorEastAsia" w:eastAsiaTheme="majorEastAsia"/>
          <w:sz w:val="24"/>
          <w:u w:val="single"/>
        </w:rPr>
        <w:t>　海口市世贸中心C座1103室</w:t>
      </w:r>
    </w:p>
    <w:p>
      <w:pPr>
        <w:spacing w:line="360" w:lineRule="auto"/>
        <w:ind w:firstLine="720" w:firstLineChars="300"/>
        <w:jc w:val="left"/>
        <w:rPr>
          <w:rFonts w:cs="宋体" w:asciiTheme="majorEastAsia" w:hAnsiTheme="majorEastAsia" w:eastAsiaTheme="majorEastAsia"/>
          <w:sz w:val="24"/>
          <w:u w:val="single"/>
        </w:rPr>
      </w:pPr>
      <w:r>
        <w:rPr>
          <w:rFonts w:hint="eastAsia" w:cs="宋体" w:asciiTheme="majorEastAsia" w:hAnsiTheme="majorEastAsia" w:eastAsiaTheme="majorEastAsia"/>
          <w:sz w:val="24"/>
        </w:rPr>
        <w:t>联系方式：</w:t>
      </w:r>
      <w:r>
        <w:rPr>
          <w:rFonts w:hint="eastAsia" w:cs="宋体" w:asciiTheme="majorEastAsia" w:hAnsiTheme="majorEastAsia" w:eastAsiaTheme="majorEastAsia"/>
          <w:sz w:val="24"/>
          <w:u w:val="single"/>
        </w:rPr>
        <w:t>　0898-68532507　　　</w:t>
      </w:r>
    </w:p>
    <w:p>
      <w:pPr>
        <w:pStyle w:val="3"/>
        <w:widowControl/>
        <w:spacing w:beforeAutospacing="0" w:afterAutospacing="0"/>
        <w:ind w:firstLine="720" w:firstLineChars="300"/>
        <w:jc w:val="left"/>
        <w:rPr>
          <w:rFonts w:cs="宋体" w:asciiTheme="majorEastAsia" w:hAnsiTheme="majorEastAsia" w:eastAsiaTheme="majorEastAsia"/>
          <w:b w:val="0"/>
          <w:sz w:val="24"/>
          <w:szCs w:val="24"/>
        </w:rPr>
      </w:pPr>
      <w:bookmarkStart w:id="66" w:name="_Toc96594671"/>
      <w:bookmarkStart w:id="67" w:name="_Toc28359021"/>
      <w:bookmarkStart w:id="68" w:name="_Toc35393808"/>
      <w:bookmarkStart w:id="69" w:name="_Toc70319760"/>
      <w:bookmarkStart w:id="70" w:name="_Toc35393639"/>
      <w:bookmarkStart w:id="71" w:name="_Toc72513361"/>
      <w:bookmarkStart w:id="72" w:name="_Toc15613"/>
      <w:bookmarkStart w:id="73" w:name="_Toc62726779"/>
      <w:bookmarkStart w:id="74" w:name="_Toc28359098"/>
      <w:bookmarkStart w:id="75" w:name="_Toc69828549"/>
      <w:r>
        <w:rPr>
          <w:rFonts w:hint="eastAsia" w:cs="宋体" w:asciiTheme="majorEastAsia" w:hAnsiTheme="majorEastAsia" w:eastAsiaTheme="majorEastAsia"/>
          <w:b w:val="0"/>
          <w:sz w:val="24"/>
          <w:szCs w:val="24"/>
        </w:rPr>
        <w:t>3.项目联系方式</w:t>
      </w:r>
      <w:bookmarkEnd w:id="66"/>
      <w:bookmarkEnd w:id="67"/>
      <w:bookmarkEnd w:id="68"/>
      <w:bookmarkEnd w:id="69"/>
      <w:bookmarkEnd w:id="70"/>
      <w:bookmarkEnd w:id="71"/>
      <w:bookmarkEnd w:id="72"/>
      <w:bookmarkEnd w:id="73"/>
      <w:bookmarkEnd w:id="74"/>
      <w:bookmarkEnd w:id="75"/>
    </w:p>
    <w:p>
      <w:pPr>
        <w:pStyle w:val="39"/>
        <w:widowControl w:val="0"/>
        <w:spacing w:before="0" w:beforeAutospacing="0" w:after="0" w:afterAutospacing="0" w:line="360" w:lineRule="auto"/>
        <w:ind w:firstLine="720" w:firstLineChars="300"/>
        <w:rPr>
          <w:rFonts w:asciiTheme="majorEastAsia" w:hAnsiTheme="majorEastAsia" w:eastAsiaTheme="majorEastAsia"/>
        </w:rPr>
      </w:pPr>
      <w:r>
        <w:rPr>
          <w:rFonts w:hint="eastAsia" w:asciiTheme="majorEastAsia" w:hAnsiTheme="majorEastAsia" w:eastAsiaTheme="majorEastAsia"/>
          <w:kern w:val="2"/>
        </w:rPr>
        <w:t>项目联系人：</w:t>
      </w:r>
      <w:r>
        <w:rPr>
          <w:rFonts w:hint="eastAsia" w:asciiTheme="majorEastAsia" w:hAnsiTheme="majorEastAsia" w:eastAsiaTheme="majorEastAsia"/>
          <w:kern w:val="2"/>
          <w:u w:val="single"/>
        </w:rPr>
        <w:t>唐工</w:t>
      </w:r>
    </w:p>
    <w:p>
      <w:pPr>
        <w:spacing w:line="360" w:lineRule="auto"/>
        <w:ind w:firstLine="720" w:firstLineChars="300"/>
        <w:jc w:val="left"/>
        <w:rPr>
          <w:rFonts w:cs="宋体" w:asciiTheme="majorEastAsia" w:hAnsiTheme="majorEastAsia" w:eastAsiaTheme="majorEastAsia"/>
        </w:rPr>
      </w:pPr>
      <w:r>
        <w:rPr>
          <w:rFonts w:hint="eastAsia" w:cs="宋体" w:asciiTheme="majorEastAsia" w:hAnsiTheme="majorEastAsia" w:eastAsiaTheme="majorEastAsia"/>
          <w:sz w:val="24"/>
        </w:rPr>
        <w:t>电　　  话：</w:t>
      </w:r>
      <w:r>
        <w:rPr>
          <w:rFonts w:hint="eastAsia" w:cs="宋体" w:asciiTheme="majorEastAsia" w:hAnsiTheme="majorEastAsia" w:eastAsiaTheme="majorEastAsia"/>
          <w:sz w:val="24"/>
          <w:u w:val="single"/>
        </w:rPr>
        <w:t>　0898-68532507　</w:t>
      </w:r>
    </w:p>
    <w:p>
      <w:pPr>
        <w:spacing w:line="440" w:lineRule="exact"/>
        <w:ind w:firstLine="480" w:firstLineChars="200"/>
        <w:rPr>
          <w:rFonts w:ascii="宋体" w:hAnsi="宋体"/>
          <w:sz w:val="24"/>
        </w:rPr>
      </w:pPr>
    </w:p>
    <w:bookmarkEnd w:id="8"/>
    <w:bookmarkEnd w:id="9"/>
    <w:bookmarkEnd w:id="10"/>
    <w:bookmarkEnd w:id="11"/>
    <w:p>
      <w:pPr>
        <w:widowControl/>
        <w:jc w:val="center"/>
        <w:outlineLvl w:val="0"/>
        <w:rPr>
          <w:rFonts w:ascii="宋体" w:hAnsi="宋体"/>
          <w:b/>
          <w:sz w:val="48"/>
          <w:szCs w:val="48"/>
        </w:rPr>
      </w:pPr>
      <w:bookmarkStart w:id="76" w:name="_Toc6647"/>
      <w:bookmarkStart w:id="77" w:name="_Toc317237598"/>
      <w:r>
        <w:rPr>
          <w:b/>
          <w:sz w:val="28"/>
          <w:szCs w:val="28"/>
          <w:lang w:val="en-GB"/>
        </w:rPr>
        <w:br w:type="page"/>
      </w:r>
      <w:bookmarkStart w:id="78" w:name="_Toc119685937"/>
      <w:r>
        <w:rPr>
          <w:rFonts w:hint="eastAsia" w:ascii="宋体" w:hAnsi="宋体"/>
          <w:b/>
          <w:sz w:val="48"/>
          <w:szCs w:val="48"/>
        </w:rPr>
        <w:t>第二部分  供应商须知</w:t>
      </w:r>
      <w:bookmarkEnd w:id="76"/>
      <w:bookmarkEnd w:id="77"/>
      <w:bookmarkEnd w:id="78"/>
    </w:p>
    <w:p>
      <w:pPr>
        <w:tabs>
          <w:tab w:val="left" w:pos="540"/>
          <w:tab w:val="left" w:pos="720"/>
        </w:tabs>
        <w:spacing w:before="100" w:beforeAutospacing="1" w:after="100" w:afterAutospacing="1" w:line="360" w:lineRule="auto"/>
        <w:jc w:val="center"/>
        <w:rPr>
          <w:rFonts w:ascii="宋体" w:hAnsi="宋体"/>
          <w:b/>
          <w:sz w:val="36"/>
          <w:szCs w:val="36"/>
        </w:rPr>
      </w:pPr>
      <w:bookmarkStart w:id="79" w:name="_Toc30780"/>
      <w:r>
        <w:rPr>
          <w:rFonts w:hint="eastAsia" w:ascii="宋体" w:hAnsi="宋体"/>
          <w:b/>
          <w:sz w:val="36"/>
          <w:szCs w:val="36"/>
        </w:rPr>
        <w:t>供应商须知前附表</w:t>
      </w:r>
      <w:bookmarkEnd w:id="79"/>
    </w:p>
    <w:tbl>
      <w:tblPr>
        <w:tblStyle w:val="45"/>
        <w:tblW w:w="8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2123"/>
        <w:gridCol w:w="5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4" w:type="dxa"/>
            <w:vAlign w:val="center"/>
          </w:tcPr>
          <w:p>
            <w:pPr>
              <w:pStyle w:val="71"/>
              <w:spacing w:line="420" w:lineRule="exact"/>
              <w:ind w:left="-105" w:leftChars="-50" w:right="-105" w:rightChars="-50"/>
              <w:jc w:val="center"/>
              <w:rPr>
                <w:rFonts w:ascii="宋体" w:hAnsi="宋体"/>
                <w:b/>
                <w:bCs w:val="0"/>
                <w:kern w:val="2"/>
                <w:sz w:val="24"/>
                <w:szCs w:val="24"/>
                <w:lang w:eastAsia="zh-CN"/>
              </w:rPr>
            </w:pPr>
            <w:r>
              <w:rPr>
                <w:rFonts w:hint="eastAsia" w:ascii="宋体" w:hAnsi="宋体"/>
                <w:b/>
                <w:bCs w:val="0"/>
                <w:kern w:val="2"/>
                <w:sz w:val="24"/>
                <w:szCs w:val="24"/>
                <w:lang w:eastAsia="zh-CN"/>
              </w:rPr>
              <w:t>条款号</w:t>
            </w:r>
          </w:p>
        </w:tc>
        <w:tc>
          <w:tcPr>
            <w:tcW w:w="2123" w:type="dxa"/>
            <w:vAlign w:val="center"/>
          </w:tcPr>
          <w:p>
            <w:pPr>
              <w:pStyle w:val="71"/>
              <w:spacing w:line="420" w:lineRule="exact"/>
              <w:jc w:val="center"/>
              <w:rPr>
                <w:rFonts w:ascii="宋体" w:hAnsi="宋体"/>
                <w:b/>
                <w:bCs w:val="0"/>
                <w:kern w:val="2"/>
                <w:sz w:val="24"/>
                <w:szCs w:val="24"/>
                <w:lang w:eastAsia="zh-CN"/>
              </w:rPr>
            </w:pPr>
            <w:r>
              <w:rPr>
                <w:rFonts w:hint="eastAsia" w:ascii="宋体" w:hAnsi="宋体"/>
                <w:b/>
                <w:bCs w:val="0"/>
                <w:kern w:val="2"/>
                <w:sz w:val="24"/>
                <w:szCs w:val="24"/>
                <w:lang w:eastAsia="zh-CN"/>
              </w:rPr>
              <w:t>条款名称</w:t>
            </w:r>
          </w:p>
        </w:tc>
        <w:tc>
          <w:tcPr>
            <w:tcW w:w="5767" w:type="dxa"/>
            <w:vAlign w:val="center"/>
          </w:tcPr>
          <w:p>
            <w:pPr>
              <w:pStyle w:val="71"/>
              <w:spacing w:line="420" w:lineRule="exact"/>
              <w:jc w:val="center"/>
              <w:rPr>
                <w:rFonts w:ascii="宋体" w:hAnsi="宋体"/>
                <w:b/>
                <w:bCs w:val="0"/>
                <w:kern w:val="2"/>
                <w:sz w:val="24"/>
                <w:szCs w:val="24"/>
                <w:lang w:eastAsia="zh-CN"/>
              </w:rPr>
            </w:pPr>
            <w:r>
              <w:rPr>
                <w:rFonts w:hint="eastAsia" w:ascii="宋体" w:hAnsi="宋体"/>
                <w:b/>
                <w:bCs w:val="0"/>
                <w:kern w:val="2"/>
                <w:sz w:val="24"/>
                <w:szCs w:val="24"/>
                <w:lang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24" w:type="dxa"/>
            <w:vAlign w:val="center"/>
          </w:tcPr>
          <w:p>
            <w:pPr>
              <w:spacing w:line="420" w:lineRule="exact"/>
              <w:jc w:val="center"/>
              <w:rPr>
                <w:rFonts w:ascii="宋体" w:hAnsi="宋体"/>
                <w:sz w:val="24"/>
              </w:rPr>
            </w:pPr>
            <w:r>
              <w:rPr>
                <w:rFonts w:hint="eastAsia" w:ascii="宋体" w:hAnsi="宋体"/>
                <w:sz w:val="24"/>
              </w:rPr>
              <w:t>2.1</w:t>
            </w:r>
          </w:p>
        </w:tc>
        <w:tc>
          <w:tcPr>
            <w:tcW w:w="2123" w:type="dxa"/>
            <w:vAlign w:val="center"/>
          </w:tcPr>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项目名称</w:t>
            </w:r>
          </w:p>
        </w:tc>
        <w:tc>
          <w:tcPr>
            <w:tcW w:w="5767" w:type="dxa"/>
            <w:vAlign w:val="center"/>
          </w:tcPr>
          <w:p>
            <w:pPr>
              <w:spacing w:line="420" w:lineRule="exact"/>
              <w:rPr>
                <w:rFonts w:ascii="宋体" w:hAnsi="宋体"/>
                <w:sz w:val="24"/>
              </w:rPr>
            </w:pPr>
            <w:r>
              <w:rPr>
                <w:rFonts w:hint="eastAsia" w:ascii="宋体" w:hAnsi="宋体"/>
                <w:sz w:val="24"/>
              </w:rPr>
              <w:t>2023年青松乡益智产业发展项目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24" w:type="dxa"/>
            <w:vAlign w:val="center"/>
          </w:tcPr>
          <w:p>
            <w:pPr>
              <w:spacing w:line="420" w:lineRule="exact"/>
              <w:jc w:val="center"/>
              <w:rPr>
                <w:rFonts w:ascii="宋体" w:hAnsi="宋体"/>
                <w:sz w:val="24"/>
              </w:rPr>
            </w:pPr>
            <w:r>
              <w:rPr>
                <w:rFonts w:hint="eastAsia" w:ascii="宋体" w:hAnsi="宋体"/>
                <w:bCs/>
                <w:sz w:val="24"/>
              </w:rPr>
              <w:t>2.2</w:t>
            </w:r>
          </w:p>
        </w:tc>
        <w:tc>
          <w:tcPr>
            <w:tcW w:w="2123" w:type="dxa"/>
            <w:vAlign w:val="center"/>
          </w:tcPr>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项目编号</w:t>
            </w:r>
          </w:p>
        </w:tc>
        <w:tc>
          <w:tcPr>
            <w:tcW w:w="5767" w:type="dxa"/>
            <w:vAlign w:val="center"/>
          </w:tcPr>
          <w:p>
            <w:pPr>
              <w:pStyle w:val="72"/>
              <w:spacing w:line="420" w:lineRule="exact"/>
              <w:jc w:val="both"/>
              <w:rPr>
                <w:rFonts w:ascii="宋体" w:hAnsi="宋体" w:eastAsia="宋体" w:cs="Times New Roman"/>
                <w:color w:val="auto"/>
                <w:kern w:val="2"/>
              </w:rPr>
            </w:pPr>
            <w:r>
              <w:rPr>
                <w:rFonts w:hint="eastAsia" w:ascii="宋体" w:hAnsi="宋体" w:eastAsia="宋体"/>
                <w:color w:val="auto"/>
              </w:rPr>
              <w:t>HNSLHZB-2023-003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4" w:type="dxa"/>
            <w:vAlign w:val="center"/>
          </w:tcPr>
          <w:p>
            <w:pPr>
              <w:spacing w:line="420" w:lineRule="exact"/>
              <w:jc w:val="center"/>
              <w:rPr>
                <w:rFonts w:ascii="宋体" w:hAnsi="宋体"/>
                <w:sz w:val="24"/>
              </w:rPr>
            </w:pPr>
            <w:r>
              <w:rPr>
                <w:rFonts w:hint="eastAsia" w:ascii="宋体" w:hAnsi="宋体"/>
                <w:sz w:val="24"/>
              </w:rPr>
              <w:t>2.3</w:t>
            </w:r>
          </w:p>
        </w:tc>
        <w:tc>
          <w:tcPr>
            <w:tcW w:w="2123" w:type="dxa"/>
            <w:vAlign w:val="center"/>
          </w:tcPr>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采购人</w:t>
            </w:r>
          </w:p>
        </w:tc>
        <w:tc>
          <w:tcPr>
            <w:tcW w:w="5767" w:type="dxa"/>
            <w:vAlign w:val="center"/>
          </w:tcPr>
          <w:p>
            <w:pPr>
              <w:pStyle w:val="72"/>
              <w:spacing w:line="420" w:lineRule="exact"/>
              <w:jc w:val="both"/>
              <w:rPr>
                <w:rFonts w:ascii="宋体" w:hAnsi="宋体" w:eastAsia="宋体" w:cs="Times New Roman"/>
                <w:color w:val="auto"/>
                <w:kern w:val="2"/>
              </w:rPr>
            </w:pPr>
            <w:r>
              <w:rPr>
                <w:rFonts w:hint="eastAsia" w:ascii="宋体" w:hAnsi="宋体" w:eastAsia="宋体" w:cs="Times New Roman"/>
                <w:color w:val="auto"/>
                <w:kern w:val="2"/>
              </w:rPr>
              <w:t>名称：</w:t>
            </w:r>
            <w:r>
              <w:rPr>
                <w:rFonts w:hint="eastAsia" w:asciiTheme="minorEastAsia" w:hAnsiTheme="minorEastAsia" w:eastAsiaTheme="minorEastAsia"/>
                <w:color w:val="auto"/>
              </w:rPr>
              <w:t>白沙黎族自治县青松乡人民政府</w:t>
            </w:r>
          </w:p>
          <w:p>
            <w:pPr>
              <w:spacing w:line="360" w:lineRule="auto"/>
              <w:rPr>
                <w:rFonts w:ascii="宋体" w:hAnsi="宋体"/>
                <w:sz w:val="24"/>
              </w:rPr>
            </w:pPr>
            <w:r>
              <w:rPr>
                <w:rFonts w:hint="eastAsia" w:ascii="宋体" w:hAnsi="宋体"/>
                <w:sz w:val="24"/>
              </w:rPr>
              <w:t>联系人：陈工</w:t>
            </w:r>
          </w:p>
          <w:p>
            <w:pPr>
              <w:spacing w:line="360" w:lineRule="auto"/>
              <w:rPr>
                <w:rFonts w:ascii="宋体" w:hAnsi="宋体"/>
                <w:sz w:val="24"/>
              </w:rPr>
            </w:pPr>
            <w:r>
              <w:rPr>
                <w:rFonts w:hint="eastAsia" w:ascii="宋体" w:hAnsi="宋体"/>
                <w:sz w:val="24"/>
              </w:rPr>
              <w:t>电话：0898-27606014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4" w:type="dxa"/>
            <w:vAlign w:val="center"/>
          </w:tcPr>
          <w:p>
            <w:pPr>
              <w:spacing w:line="420" w:lineRule="exact"/>
              <w:jc w:val="center"/>
              <w:rPr>
                <w:rFonts w:ascii="宋体" w:hAnsi="宋体"/>
                <w:sz w:val="24"/>
              </w:rPr>
            </w:pPr>
            <w:r>
              <w:rPr>
                <w:rFonts w:hint="eastAsia" w:ascii="宋体" w:hAnsi="宋体"/>
                <w:sz w:val="24"/>
              </w:rPr>
              <w:t>2.4</w:t>
            </w:r>
          </w:p>
        </w:tc>
        <w:tc>
          <w:tcPr>
            <w:tcW w:w="2123" w:type="dxa"/>
            <w:vAlign w:val="center"/>
          </w:tcPr>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代理机构</w:t>
            </w:r>
          </w:p>
        </w:tc>
        <w:tc>
          <w:tcPr>
            <w:tcW w:w="5767" w:type="dxa"/>
            <w:vAlign w:val="center"/>
          </w:tcPr>
          <w:p>
            <w:pPr>
              <w:pStyle w:val="72"/>
              <w:spacing w:line="420" w:lineRule="exact"/>
              <w:jc w:val="both"/>
              <w:rPr>
                <w:rFonts w:ascii="宋体" w:hAnsi="宋体" w:eastAsia="宋体" w:cs="Times New Roman"/>
                <w:color w:val="auto"/>
                <w:kern w:val="2"/>
              </w:rPr>
            </w:pPr>
            <w:r>
              <w:rPr>
                <w:rFonts w:hint="eastAsia" w:ascii="宋体" w:hAnsi="宋体" w:eastAsia="宋体" w:cs="Times New Roman"/>
                <w:color w:val="auto"/>
                <w:kern w:val="2"/>
              </w:rPr>
              <w:t>名称：海南时利和建设项目管理有限公司</w:t>
            </w:r>
          </w:p>
          <w:p>
            <w:pPr>
              <w:pStyle w:val="72"/>
              <w:spacing w:line="420" w:lineRule="exact"/>
              <w:jc w:val="both"/>
              <w:rPr>
                <w:rFonts w:ascii="宋体" w:hAnsi="宋体" w:eastAsia="宋体" w:cs="Times New Roman"/>
                <w:color w:val="auto"/>
                <w:kern w:val="2"/>
              </w:rPr>
            </w:pPr>
            <w:r>
              <w:rPr>
                <w:rFonts w:hint="eastAsia" w:ascii="宋体" w:hAnsi="宋体" w:eastAsia="宋体" w:cs="Times New Roman"/>
                <w:color w:val="auto"/>
                <w:kern w:val="2"/>
              </w:rPr>
              <w:t>联系人：唐工</w:t>
            </w:r>
          </w:p>
          <w:p>
            <w:pPr>
              <w:pStyle w:val="71"/>
              <w:spacing w:line="420" w:lineRule="exact"/>
              <w:rPr>
                <w:rFonts w:ascii="宋体" w:hAnsi="宋体"/>
                <w:bCs w:val="0"/>
                <w:kern w:val="2"/>
                <w:sz w:val="24"/>
                <w:szCs w:val="24"/>
                <w:lang w:eastAsia="zh-CN"/>
              </w:rPr>
            </w:pPr>
            <w:r>
              <w:rPr>
                <w:rFonts w:hint="eastAsia" w:ascii="宋体" w:hAnsi="宋体"/>
                <w:bCs w:val="0"/>
                <w:kern w:val="2"/>
                <w:sz w:val="24"/>
                <w:szCs w:val="24"/>
                <w:lang w:eastAsia="zh-CN"/>
              </w:rPr>
              <w:t>电话：</w:t>
            </w:r>
            <w:r>
              <w:rPr>
                <w:rFonts w:hint="eastAsia" w:ascii="宋体" w:hAnsi="宋体"/>
                <w:sz w:val="24"/>
                <w:lang w:eastAsia="zh-CN"/>
              </w:rPr>
              <w:t>0898-68532507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24" w:type="dxa"/>
            <w:vAlign w:val="center"/>
          </w:tcPr>
          <w:p>
            <w:pPr>
              <w:spacing w:line="420" w:lineRule="exact"/>
              <w:jc w:val="center"/>
              <w:rPr>
                <w:rFonts w:ascii="宋体" w:hAnsi="宋体"/>
                <w:sz w:val="24"/>
              </w:rPr>
            </w:pPr>
            <w:r>
              <w:rPr>
                <w:rFonts w:hint="eastAsia" w:ascii="宋体" w:hAnsi="宋体"/>
                <w:sz w:val="24"/>
              </w:rPr>
              <w:t>2.5</w:t>
            </w:r>
          </w:p>
        </w:tc>
        <w:tc>
          <w:tcPr>
            <w:tcW w:w="2123" w:type="dxa"/>
            <w:vAlign w:val="center"/>
          </w:tcPr>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采购预算</w:t>
            </w:r>
          </w:p>
        </w:tc>
        <w:tc>
          <w:tcPr>
            <w:tcW w:w="5767" w:type="dxa"/>
            <w:vAlign w:val="center"/>
          </w:tcPr>
          <w:p>
            <w:pPr>
              <w:pStyle w:val="71"/>
              <w:spacing w:line="420" w:lineRule="exact"/>
              <w:rPr>
                <w:rFonts w:ascii="宋体" w:hAnsi="宋体"/>
                <w:sz w:val="24"/>
                <w:lang w:eastAsia="zh-CN"/>
              </w:rPr>
            </w:pPr>
            <w:r>
              <w:rPr>
                <w:rFonts w:hint="eastAsia" w:ascii="宋体" w:hAnsi="宋体"/>
                <w:bCs w:val="0"/>
                <w:kern w:val="2"/>
                <w:sz w:val="24"/>
                <w:szCs w:val="24"/>
                <w:lang w:eastAsia="zh-CN"/>
              </w:rPr>
              <w:t>¥</w:t>
            </w:r>
            <w:r>
              <w:rPr>
                <w:rFonts w:hint="eastAsia" w:ascii="宋体" w:hAnsi="宋体"/>
                <w:sz w:val="24"/>
                <w:lang w:eastAsia="zh-CN"/>
              </w:rPr>
              <w:t>2234085.67</w:t>
            </w: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24" w:type="dxa"/>
            <w:vAlign w:val="center"/>
          </w:tcPr>
          <w:p>
            <w:pPr>
              <w:spacing w:line="420" w:lineRule="exact"/>
              <w:jc w:val="center"/>
              <w:rPr>
                <w:rFonts w:ascii="宋体" w:hAnsi="宋体"/>
                <w:sz w:val="24"/>
              </w:rPr>
            </w:pPr>
            <w:r>
              <w:rPr>
                <w:rFonts w:hint="eastAsia" w:ascii="宋体" w:hAnsi="宋体"/>
                <w:sz w:val="24"/>
              </w:rPr>
              <w:t>2.6</w:t>
            </w:r>
          </w:p>
        </w:tc>
        <w:tc>
          <w:tcPr>
            <w:tcW w:w="2123" w:type="dxa"/>
            <w:vAlign w:val="center"/>
          </w:tcPr>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资金来源</w:t>
            </w:r>
          </w:p>
        </w:tc>
        <w:tc>
          <w:tcPr>
            <w:tcW w:w="5767" w:type="dxa"/>
            <w:vAlign w:val="center"/>
          </w:tcPr>
          <w:p>
            <w:pPr>
              <w:pStyle w:val="71"/>
              <w:spacing w:line="420" w:lineRule="exact"/>
              <w:rPr>
                <w:rFonts w:ascii="宋体" w:hAnsi="宋体"/>
                <w:bCs w:val="0"/>
                <w:kern w:val="2"/>
                <w:sz w:val="24"/>
                <w:szCs w:val="24"/>
                <w:lang w:eastAsia="zh-CN"/>
              </w:rPr>
            </w:pPr>
            <w:r>
              <w:rPr>
                <w:rFonts w:hint="eastAsia" w:ascii="宋体" w:hAnsi="宋体"/>
                <w:sz w:val="24"/>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24" w:type="dxa"/>
            <w:vAlign w:val="center"/>
          </w:tcPr>
          <w:p>
            <w:pPr>
              <w:spacing w:line="420" w:lineRule="exact"/>
              <w:jc w:val="center"/>
              <w:rPr>
                <w:rFonts w:ascii="宋体" w:hAnsi="宋体"/>
                <w:sz w:val="24"/>
              </w:rPr>
            </w:pPr>
            <w:r>
              <w:rPr>
                <w:rFonts w:hint="eastAsia" w:ascii="宋体" w:hAnsi="宋体"/>
                <w:sz w:val="24"/>
              </w:rPr>
              <w:t>2.7</w:t>
            </w:r>
          </w:p>
        </w:tc>
        <w:tc>
          <w:tcPr>
            <w:tcW w:w="2123" w:type="dxa"/>
            <w:vAlign w:val="center"/>
          </w:tcPr>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供应商资格要求</w:t>
            </w:r>
          </w:p>
        </w:tc>
        <w:tc>
          <w:tcPr>
            <w:tcW w:w="5767" w:type="dxa"/>
            <w:vAlign w:val="center"/>
          </w:tcPr>
          <w:p>
            <w:pPr>
              <w:spacing w:line="420" w:lineRule="exact"/>
              <w:rPr>
                <w:rFonts w:ascii="宋体" w:hAnsi="宋体"/>
                <w:sz w:val="24"/>
              </w:rPr>
            </w:pPr>
            <w:r>
              <w:rPr>
                <w:rFonts w:hint="eastAsia" w:ascii="宋体" w:hAnsi="宋体"/>
                <w:sz w:val="24"/>
              </w:rPr>
              <w:t>见第一部分采购邀请“二、申请人的资格要求”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24" w:type="dxa"/>
            <w:vAlign w:val="center"/>
          </w:tcPr>
          <w:p>
            <w:pPr>
              <w:spacing w:line="420" w:lineRule="exact"/>
              <w:jc w:val="center"/>
              <w:rPr>
                <w:rFonts w:ascii="宋体" w:hAnsi="宋体"/>
                <w:sz w:val="24"/>
              </w:rPr>
            </w:pPr>
            <w:r>
              <w:rPr>
                <w:rFonts w:hint="eastAsia" w:ascii="宋体" w:hAnsi="宋体"/>
                <w:sz w:val="24"/>
              </w:rPr>
              <w:t>2.8</w:t>
            </w:r>
          </w:p>
        </w:tc>
        <w:tc>
          <w:tcPr>
            <w:tcW w:w="2123" w:type="dxa"/>
            <w:vAlign w:val="center"/>
          </w:tcPr>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服务周期</w:t>
            </w:r>
          </w:p>
        </w:tc>
        <w:tc>
          <w:tcPr>
            <w:tcW w:w="5767" w:type="dxa"/>
            <w:vAlign w:val="center"/>
          </w:tcPr>
          <w:p>
            <w:pPr>
              <w:pStyle w:val="71"/>
              <w:spacing w:line="420" w:lineRule="exact"/>
              <w:rPr>
                <w:rFonts w:hAnsi="宋体" w:cs="宋体"/>
                <w:sz w:val="24"/>
                <w:lang w:eastAsia="zh-CN"/>
              </w:rPr>
            </w:pPr>
            <w:r>
              <w:rPr>
                <w:rFonts w:hint="eastAsia" w:cs="宋体" w:asciiTheme="minorEastAsia" w:hAnsiTheme="minorEastAsia" w:eastAsiaTheme="minorEastAsia"/>
                <w:sz w:val="24"/>
                <w:lang w:val="en-US" w:eastAsia="zh-CN"/>
              </w:rPr>
              <w:t>180</w:t>
            </w:r>
            <w:r>
              <w:rPr>
                <w:rFonts w:hint="eastAsia" w:cs="宋体" w:asciiTheme="minorEastAsia" w:hAnsiTheme="minorEastAsia" w:eastAsiaTheme="minorEastAsia"/>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24" w:type="dxa"/>
            <w:vAlign w:val="center"/>
          </w:tcPr>
          <w:p>
            <w:pPr>
              <w:spacing w:line="420" w:lineRule="exact"/>
              <w:jc w:val="center"/>
              <w:rPr>
                <w:rFonts w:ascii="宋体" w:hAnsi="宋体"/>
                <w:sz w:val="24"/>
              </w:rPr>
            </w:pPr>
            <w:r>
              <w:rPr>
                <w:rFonts w:hint="eastAsia" w:ascii="宋体" w:hAnsi="宋体"/>
                <w:sz w:val="24"/>
              </w:rPr>
              <w:t>3.2</w:t>
            </w:r>
          </w:p>
        </w:tc>
        <w:tc>
          <w:tcPr>
            <w:tcW w:w="2123" w:type="dxa"/>
            <w:vAlign w:val="center"/>
          </w:tcPr>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委托代表人</w:t>
            </w:r>
          </w:p>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的资格条件</w:t>
            </w:r>
          </w:p>
        </w:tc>
        <w:tc>
          <w:tcPr>
            <w:tcW w:w="5767" w:type="dxa"/>
            <w:vAlign w:val="center"/>
          </w:tcPr>
          <w:p>
            <w:pPr>
              <w:pStyle w:val="71"/>
              <w:spacing w:line="420" w:lineRule="exact"/>
              <w:rPr>
                <w:rFonts w:ascii="宋体" w:hAnsi="宋体"/>
                <w:bCs w:val="0"/>
                <w:kern w:val="2"/>
                <w:sz w:val="24"/>
                <w:szCs w:val="24"/>
                <w:lang w:eastAsia="zh-CN"/>
              </w:rPr>
            </w:pPr>
            <w:r>
              <w:rPr>
                <w:rFonts w:hint="eastAsia" w:ascii="宋体" w:hAnsi="宋体"/>
                <w:bCs w:val="0"/>
                <w:kern w:val="2"/>
                <w:sz w:val="24"/>
                <w:szCs w:val="24"/>
                <w:lang w:eastAsia="zh-CN"/>
              </w:rPr>
              <w:t>提交响应文件时须提供法定代表人授权委托书及被授权人身份证复印件并加盖单位公章，被授权人身份证原件核查。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24" w:type="dxa"/>
            <w:vAlign w:val="center"/>
          </w:tcPr>
          <w:p>
            <w:pPr>
              <w:spacing w:line="420" w:lineRule="exact"/>
              <w:jc w:val="center"/>
              <w:rPr>
                <w:rFonts w:ascii="宋体" w:hAnsi="宋体"/>
                <w:sz w:val="24"/>
              </w:rPr>
            </w:pPr>
            <w:r>
              <w:rPr>
                <w:rFonts w:hint="eastAsia" w:ascii="宋体" w:hAnsi="宋体"/>
                <w:sz w:val="24"/>
              </w:rPr>
              <w:t>3.3</w:t>
            </w:r>
          </w:p>
        </w:tc>
        <w:tc>
          <w:tcPr>
            <w:tcW w:w="2123" w:type="dxa"/>
            <w:vAlign w:val="center"/>
          </w:tcPr>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委托代表人</w:t>
            </w:r>
          </w:p>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的代理权限</w:t>
            </w:r>
          </w:p>
        </w:tc>
        <w:tc>
          <w:tcPr>
            <w:tcW w:w="5767" w:type="dxa"/>
            <w:vAlign w:val="center"/>
          </w:tcPr>
          <w:p>
            <w:pPr>
              <w:pStyle w:val="71"/>
              <w:spacing w:line="420" w:lineRule="exact"/>
              <w:rPr>
                <w:rFonts w:ascii="宋体" w:hAnsi="宋体"/>
                <w:bCs w:val="0"/>
                <w:kern w:val="2"/>
                <w:sz w:val="24"/>
                <w:szCs w:val="24"/>
                <w:lang w:eastAsia="zh-CN"/>
              </w:rPr>
            </w:pPr>
            <w:r>
              <w:rPr>
                <w:rFonts w:hint="eastAsia" w:ascii="宋体" w:hAnsi="宋体"/>
                <w:bCs w:val="0"/>
                <w:kern w:val="2"/>
                <w:sz w:val="24"/>
                <w:szCs w:val="24"/>
                <w:lang w:eastAsia="zh-CN"/>
              </w:rPr>
              <w:t>委托代表人只能代表委托人处置磋商活动中的一般事务。提出询问、质疑、投诉等特殊事项，必须经法定代表人特别授权。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24" w:type="dxa"/>
            <w:vAlign w:val="center"/>
          </w:tcPr>
          <w:p>
            <w:pPr>
              <w:spacing w:line="420" w:lineRule="exact"/>
              <w:jc w:val="center"/>
              <w:rPr>
                <w:rFonts w:ascii="宋体" w:hAnsi="宋体"/>
                <w:sz w:val="24"/>
              </w:rPr>
            </w:pPr>
            <w:r>
              <w:rPr>
                <w:rFonts w:hint="eastAsia" w:ascii="宋体" w:hAnsi="宋体"/>
                <w:sz w:val="24"/>
              </w:rPr>
              <w:t>7.1</w:t>
            </w:r>
          </w:p>
        </w:tc>
        <w:tc>
          <w:tcPr>
            <w:tcW w:w="2123" w:type="dxa"/>
            <w:vAlign w:val="center"/>
          </w:tcPr>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现场考察和</w:t>
            </w:r>
          </w:p>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答疑会</w:t>
            </w:r>
          </w:p>
        </w:tc>
        <w:tc>
          <w:tcPr>
            <w:tcW w:w="5767" w:type="dxa"/>
            <w:vAlign w:val="center"/>
          </w:tcPr>
          <w:p>
            <w:pPr>
              <w:pStyle w:val="71"/>
              <w:spacing w:line="420" w:lineRule="exact"/>
              <w:rPr>
                <w:rFonts w:ascii="宋体" w:hAnsi="宋体"/>
                <w:bCs w:val="0"/>
                <w:kern w:val="2"/>
                <w:sz w:val="24"/>
                <w:szCs w:val="24"/>
                <w:lang w:eastAsia="zh-CN"/>
              </w:rPr>
            </w:pPr>
            <w:r>
              <w:rPr>
                <w:rFonts w:hint="eastAsia" w:ascii="宋体" w:hAnsi="宋体"/>
                <w:bCs w:val="0"/>
                <w:kern w:val="2"/>
                <w:sz w:val="24"/>
                <w:szCs w:val="24"/>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24" w:type="dxa"/>
            <w:vAlign w:val="center"/>
          </w:tcPr>
          <w:p>
            <w:pPr>
              <w:spacing w:line="420" w:lineRule="exact"/>
              <w:jc w:val="center"/>
              <w:rPr>
                <w:rFonts w:ascii="宋体" w:hAnsi="宋体"/>
                <w:sz w:val="24"/>
              </w:rPr>
            </w:pPr>
            <w:r>
              <w:rPr>
                <w:rFonts w:hint="eastAsia" w:ascii="宋体" w:hAnsi="宋体"/>
                <w:sz w:val="24"/>
              </w:rPr>
              <w:t>13.1</w:t>
            </w:r>
          </w:p>
        </w:tc>
        <w:tc>
          <w:tcPr>
            <w:tcW w:w="2123" w:type="dxa"/>
            <w:vAlign w:val="center"/>
          </w:tcPr>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磋商保证金</w:t>
            </w:r>
          </w:p>
        </w:tc>
        <w:tc>
          <w:tcPr>
            <w:tcW w:w="5767" w:type="dxa"/>
            <w:vAlign w:val="center"/>
          </w:tcPr>
          <w:p>
            <w:pPr>
              <w:pStyle w:val="71"/>
              <w:rPr>
                <w:rFonts w:cs="宋体" w:asciiTheme="majorEastAsia" w:hAnsiTheme="majorEastAsia" w:eastAsiaTheme="majorEastAsia"/>
                <w:sz w:val="24"/>
              </w:rPr>
            </w:pPr>
            <w:r>
              <w:rPr>
                <w:rFonts w:hint="eastAsia" w:cs="宋体" w:asciiTheme="majorEastAsia" w:hAnsiTheme="majorEastAsia" w:eastAsiaTheme="majorEastAsia"/>
                <w:sz w:val="24"/>
              </w:rPr>
              <w:t>响应保证金金额：人民币</w:t>
            </w:r>
            <w:r>
              <w:rPr>
                <w:rFonts w:hint="eastAsia" w:cs="宋体" w:asciiTheme="majorEastAsia" w:hAnsiTheme="majorEastAsia" w:eastAsiaTheme="majorEastAsia"/>
                <w:sz w:val="24"/>
                <w:lang w:eastAsia="zh-CN"/>
              </w:rPr>
              <w:t>贰万元整</w:t>
            </w:r>
            <w:r>
              <w:rPr>
                <w:rFonts w:hint="eastAsia" w:cs="宋体" w:asciiTheme="majorEastAsia" w:hAnsiTheme="majorEastAsia" w:eastAsiaTheme="majorEastAsia"/>
                <w:sz w:val="24"/>
              </w:rPr>
              <w:t>（</w:t>
            </w:r>
            <w:r>
              <w:rPr>
                <w:rFonts w:hint="eastAsia" w:cs="宋体" w:asciiTheme="majorEastAsia" w:hAnsiTheme="majorEastAsia" w:eastAsiaTheme="majorEastAsia"/>
                <w:sz w:val="24"/>
                <w:lang w:eastAsia="zh-CN"/>
              </w:rPr>
              <w:t>20000.00元</w:t>
            </w:r>
            <w:r>
              <w:rPr>
                <w:rFonts w:hint="eastAsia" w:cs="宋体" w:asciiTheme="majorEastAsia" w:hAnsiTheme="majorEastAsia" w:eastAsiaTheme="majorEastAsia"/>
                <w:sz w:val="24"/>
              </w:rPr>
              <w:t>）</w:t>
            </w:r>
          </w:p>
          <w:p>
            <w:pPr>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投标保证金的形式：银行转账（应当从其基本账户中转出）、支票、汇票、本票、</w:t>
            </w:r>
            <w:bookmarkStart w:id="157" w:name="_GoBack"/>
            <w:bookmarkEnd w:id="157"/>
            <w:r>
              <w:rPr>
                <w:rFonts w:hint="eastAsia" w:cs="宋体" w:asciiTheme="majorEastAsia" w:hAnsiTheme="majorEastAsia" w:eastAsiaTheme="majorEastAsia"/>
                <w:sz w:val="24"/>
              </w:rPr>
              <w:t>保函等非现金形式</w:t>
            </w:r>
          </w:p>
          <w:p>
            <w:pPr>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保证金账户：</w:t>
            </w:r>
          </w:p>
          <w:p>
            <w:pPr>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收款人：海南时利和建设项目管理有限公司</w:t>
            </w:r>
          </w:p>
          <w:p>
            <w:pPr>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开 户行 ：中国建设银行海口国兴大道支行</w:t>
            </w:r>
          </w:p>
          <w:p>
            <w:pPr>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账    号：46001002537052500637</w:t>
            </w:r>
          </w:p>
          <w:p>
            <w:pPr>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用    途：</w:t>
            </w:r>
            <w:r>
              <w:rPr>
                <w:rFonts w:hint="eastAsia" w:cs="宋体" w:asciiTheme="majorEastAsia" w:hAnsiTheme="majorEastAsia" w:eastAsiaTheme="majorEastAsia"/>
                <w:bCs/>
                <w:sz w:val="24"/>
                <w:u w:val="single"/>
              </w:rPr>
              <w:t>2023年青松乡益智产业发展项目</w:t>
            </w:r>
            <w:r>
              <w:rPr>
                <w:rFonts w:hint="eastAsia" w:cs="宋体" w:asciiTheme="majorEastAsia" w:hAnsiTheme="majorEastAsia" w:eastAsiaTheme="majorEastAsia"/>
                <w:sz w:val="24"/>
              </w:rPr>
              <w:t>投标保证金（可简写）</w:t>
            </w:r>
          </w:p>
          <w:p>
            <w:pPr>
              <w:spacing w:line="360" w:lineRule="auto"/>
              <w:rPr>
                <w:rFonts w:cs="宋体" w:asciiTheme="majorEastAsia" w:hAnsiTheme="majorEastAsia" w:eastAsiaTheme="majorEastAsia"/>
                <w:sz w:val="24"/>
              </w:rPr>
            </w:pPr>
            <w:r>
              <w:rPr>
                <w:rFonts w:hint="eastAsia" w:cs="宋体" w:asciiTheme="majorEastAsia" w:hAnsiTheme="majorEastAsia" w:eastAsiaTheme="majorEastAsia"/>
                <w:sz w:val="24"/>
              </w:rPr>
              <w:t>注:1、如采用投标保函递交投标保证金，需将保函原件携带开标现场交给招标代理机构。</w:t>
            </w:r>
          </w:p>
          <w:p>
            <w:pPr>
              <w:pStyle w:val="71"/>
              <w:numPr>
                <w:ilvl w:val="0"/>
                <w:numId w:val="2"/>
              </w:numPr>
              <w:snapToGrid w:val="0"/>
              <w:spacing w:line="420" w:lineRule="exac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投标文件中如提供虚假材料，将没收其投标保证金。不符合上述要求的，否决其投标。</w:t>
            </w:r>
          </w:p>
          <w:p>
            <w:pPr>
              <w:pStyle w:val="71"/>
              <w:rPr>
                <w:rFonts w:cs="宋体" w:asciiTheme="majorEastAsia" w:hAnsiTheme="majorEastAsia" w:eastAsiaTheme="majorEastAsia"/>
                <w:sz w:val="24"/>
              </w:rPr>
            </w:pPr>
            <w:r>
              <w:rPr>
                <w:rFonts w:hint="eastAsia" w:cs="宋体" w:asciiTheme="majorEastAsia" w:hAnsiTheme="majorEastAsia" w:eastAsiaTheme="majorEastAsia"/>
                <w:sz w:val="24"/>
                <w:szCs w:val="24"/>
                <w:lang w:eastAsia="zh-CN"/>
              </w:rPr>
              <w:t>3、</w:t>
            </w:r>
            <w:r>
              <w:rPr>
                <w:rFonts w:hint="eastAsia" w:cs="宋体" w:asciiTheme="majorEastAsia" w:hAnsiTheme="majorEastAsia" w:eastAsiaTheme="majorEastAsia"/>
                <w:sz w:val="24"/>
              </w:rPr>
              <w:t>保证金到账截止日期：响应文件提交截止时间（以投标保证金实际到帐时间为准）</w:t>
            </w:r>
          </w:p>
          <w:p>
            <w:pPr>
              <w:pStyle w:val="71"/>
              <w:snapToGrid w:val="0"/>
              <w:spacing w:line="420" w:lineRule="exact"/>
              <w:rPr>
                <w:rFonts w:ascii="宋体" w:hAnsi="宋体" w:eastAsiaTheme="majorEastAsia"/>
                <w:bCs w:val="0"/>
                <w:kern w:val="2"/>
                <w:sz w:val="24"/>
                <w:szCs w:val="24"/>
                <w:lang w:eastAsia="zh-CN"/>
              </w:rPr>
            </w:pPr>
            <w:r>
              <w:rPr>
                <w:rFonts w:hint="eastAsia" w:cs="宋体" w:asciiTheme="majorEastAsia" w:hAnsiTheme="majorEastAsia" w:eastAsiaTheme="majorEastAsia"/>
                <w:sz w:val="24"/>
              </w:rPr>
              <w:t>注：以实际到账为准，逾期不予接收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924" w:type="dxa"/>
            <w:vAlign w:val="center"/>
          </w:tcPr>
          <w:p>
            <w:pPr>
              <w:spacing w:line="420" w:lineRule="exact"/>
              <w:jc w:val="center"/>
              <w:rPr>
                <w:rFonts w:ascii="宋体" w:hAnsi="宋体"/>
                <w:sz w:val="24"/>
              </w:rPr>
            </w:pPr>
            <w:r>
              <w:rPr>
                <w:rFonts w:hint="eastAsia" w:ascii="宋体" w:hAnsi="宋体"/>
                <w:sz w:val="24"/>
              </w:rPr>
              <w:t>17.1</w:t>
            </w:r>
          </w:p>
        </w:tc>
        <w:tc>
          <w:tcPr>
            <w:tcW w:w="2123" w:type="dxa"/>
            <w:vAlign w:val="center"/>
          </w:tcPr>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响应文件有效期</w:t>
            </w:r>
          </w:p>
        </w:tc>
        <w:tc>
          <w:tcPr>
            <w:tcW w:w="5767" w:type="dxa"/>
            <w:vAlign w:val="center"/>
          </w:tcPr>
          <w:p>
            <w:pPr>
              <w:pStyle w:val="71"/>
              <w:spacing w:line="420" w:lineRule="exact"/>
              <w:rPr>
                <w:rFonts w:ascii="宋体" w:hAnsi="宋体"/>
                <w:bCs w:val="0"/>
                <w:kern w:val="2"/>
                <w:sz w:val="24"/>
                <w:szCs w:val="24"/>
                <w:lang w:eastAsia="zh-CN"/>
              </w:rPr>
            </w:pPr>
            <w:r>
              <w:rPr>
                <w:rFonts w:hint="eastAsia" w:ascii="宋体" w:hAnsi="宋体"/>
                <w:bCs w:val="0"/>
                <w:kern w:val="2"/>
                <w:sz w:val="24"/>
                <w:szCs w:val="24"/>
                <w:lang w:eastAsia="zh-CN"/>
              </w:rPr>
              <w:t>自响应文件开启之日60天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24" w:type="dxa"/>
            <w:vAlign w:val="center"/>
          </w:tcPr>
          <w:p>
            <w:pPr>
              <w:spacing w:line="420" w:lineRule="exact"/>
              <w:jc w:val="center"/>
              <w:rPr>
                <w:rFonts w:ascii="宋体" w:hAnsi="宋体"/>
                <w:sz w:val="24"/>
              </w:rPr>
            </w:pPr>
            <w:r>
              <w:rPr>
                <w:rFonts w:hint="eastAsia" w:ascii="宋体" w:hAnsi="宋体"/>
                <w:sz w:val="24"/>
              </w:rPr>
              <w:t>21.5</w:t>
            </w:r>
          </w:p>
        </w:tc>
        <w:tc>
          <w:tcPr>
            <w:tcW w:w="2123" w:type="dxa"/>
            <w:vAlign w:val="center"/>
          </w:tcPr>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响应文件份数</w:t>
            </w:r>
          </w:p>
        </w:tc>
        <w:tc>
          <w:tcPr>
            <w:tcW w:w="5767" w:type="dxa"/>
            <w:vAlign w:val="center"/>
          </w:tcPr>
          <w:p>
            <w:pPr>
              <w:pStyle w:val="71"/>
              <w:spacing w:line="420" w:lineRule="exact"/>
              <w:rPr>
                <w:rFonts w:ascii="宋体" w:hAnsi="宋体"/>
                <w:bCs w:val="0"/>
                <w:kern w:val="2"/>
                <w:sz w:val="24"/>
                <w:szCs w:val="24"/>
                <w:lang w:eastAsia="zh-CN"/>
              </w:rPr>
            </w:pPr>
            <w:r>
              <w:rPr>
                <w:rFonts w:hint="eastAsia" w:ascii="宋体" w:hAnsi="宋体"/>
                <w:bCs w:val="0"/>
                <w:kern w:val="2"/>
                <w:sz w:val="24"/>
                <w:szCs w:val="24"/>
                <w:lang w:eastAsia="zh-CN"/>
              </w:rPr>
              <w:t>正本1份、副本2份，电子版响应文件（U盘）1份</w:t>
            </w:r>
            <w:r>
              <w:rPr>
                <w:rFonts w:hint="eastAsia" w:ascii="宋体" w:hAnsi="宋体"/>
                <w:kern w:val="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4" w:type="dxa"/>
            <w:vAlign w:val="center"/>
          </w:tcPr>
          <w:p>
            <w:pPr>
              <w:spacing w:line="420" w:lineRule="exact"/>
              <w:jc w:val="center"/>
              <w:rPr>
                <w:rFonts w:ascii="宋体" w:hAnsi="宋体"/>
                <w:sz w:val="24"/>
              </w:rPr>
            </w:pPr>
            <w:r>
              <w:rPr>
                <w:rFonts w:hint="eastAsia" w:ascii="宋体" w:hAnsi="宋体"/>
                <w:sz w:val="24"/>
              </w:rPr>
              <w:t>21.7</w:t>
            </w:r>
          </w:p>
        </w:tc>
        <w:tc>
          <w:tcPr>
            <w:tcW w:w="2123" w:type="dxa"/>
            <w:vAlign w:val="center"/>
          </w:tcPr>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是否退还</w:t>
            </w:r>
          </w:p>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响应文件</w:t>
            </w:r>
          </w:p>
        </w:tc>
        <w:tc>
          <w:tcPr>
            <w:tcW w:w="5767" w:type="dxa"/>
            <w:vAlign w:val="center"/>
          </w:tcPr>
          <w:p>
            <w:pPr>
              <w:pStyle w:val="71"/>
              <w:spacing w:line="420" w:lineRule="exact"/>
              <w:rPr>
                <w:rFonts w:ascii="宋体" w:hAnsi="宋体"/>
                <w:bCs w:val="0"/>
                <w:kern w:val="2"/>
                <w:sz w:val="24"/>
                <w:szCs w:val="24"/>
                <w:lang w:eastAsia="zh-CN"/>
              </w:rPr>
            </w:pPr>
            <w:r>
              <w:rPr>
                <w:rFonts w:hint="eastAsia" w:ascii="宋体" w:hAnsi="宋体"/>
                <w:bCs w:val="0"/>
                <w:kern w:val="2"/>
                <w:sz w:val="24"/>
                <w:szCs w:val="24"/>
                <w:lang w:eastAsia="zh-CN"/>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924" w:type="dxa"/>
            <w:vAlign w:val="center"/>
          </w:tcPr>
          <w:p>
            <w:pPr>
              <w:spacing w:line="420" w:lineRule="exact"/>
              <w:jc w:val="center"/>
              <w:rPr>
                <w:rFonts w:ascii="宋体" w:hAnsi="宋体"/>
                <w:sz w:val="24"/>
              </w:rPr>
            </w:pPr>
            <w:r>
              <w:rPr>
                <w:rFonts w:hint="eastAsia" w:ascii="宋体" w:hAnsi="宋体"/>
                <w:sz w:val="24"/>
              </w:rPr>
              <w:t>20.1</w:t>
            </w:r>
          </w:p>
        </w:tc>
        <w:tc>
          <w:tcPr>
            <w:tcW w:w="2123" w:type="dxa"/>
            <w:vAlign w:val="center"/>
          </w:tcPr>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磋商小组</w:t>
            </w:r>
          </w:p>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的组成</w:t>
            </w:r>
          </w:p>
        </w:tc>
        <w:tc>
          <w:tcPr>
            <w:tcW w:w="5767" w:type="dxa"/>
            <w:vAlign w:val="center"/>
          </w:tcPr>
          <w:p>
            <w:pPr>
              <w:pStyle w:val="71"/>
              <w:spacing w:line="420" w:lineRule="exact"/>
              <w:rPr>
                <w:rFonts w:ascii="宋体" w:hAnsi="宋体"/>
                <w:bCs w:val="0"/>
                <w:kern w:val="2"/>
                <w:sz w:val="24"/>
                <w:szCs w:val="24"/>
                <w:lang w:eastAsia="zh-CN"/>
              </w:rPr>
            </w:pPr>
            <w:r>
              <w:rPr>
                <w:rFonts w:hint="eastAsia" w:ascii="宋体" w:hAnsi="宋体"/>
                <w:bCs w:val="0"/>
                <w:kern w:val="2"/>
                <w:sz w:val="24"/>
                <w:szCs w:val="24"/>
                <w:lang w:eastAsia="zh-CN"/>
              </w:rPr>
              <w:t>评标委员会构成：</w:t>
            </w:r>
            <w:r>
              <w:rPr>
                <w:rFonts w:ascii="宋体" w:hAnsi="宋体"/>
                <w:bCs w:val="0"/>
                <w:kern w:val="2"/>
                <w:sz w:val="24"/>
                <w:szCs w:val="24"/>
                <w:lang w:eastAsia="zh-CN"/>
              </w:rPr>
              <w:t>3</w:t>
            </w:r>
            <w:r>
              <w:rPr>
                <w:rFonts w:hint="eastAsia" w:ascii="宋体" w:hAnsi="宋体"/>
                <w:bCs w:val="0"/>
                <w:kern w:val="2"/>
                <w:sz w:val="24"/>
                <w:szCs w:val="24"/>
                <w:lang w:eastAsia="zh-CN"/>
              </w:rPr>
              <w:t>人，其中采购人代表</w:t>
            </w:r>
            <w:r>
              <w:rPr>
                <w:rFonts w:ascii="宋体" w:hAnsi="宋体"/>
                <w:bCs w:val="0"/>
                <w:kern w:val="2"/>
                <w:sz w:val="24"/>
                <w:szCs w:val="24"/>
                <w:lang w:eastAsia="zh-CN"/>
              </w:rPr>
              <w:t>1</w:t>
            </w:r>
            <w:r>
              <w:rPr>
                <w:rFonts w:hint="eastAsia" w:ascii="宋体" w:hAnsi="宋体"/>
                <w:bCs w:val="0"/>
                <w:kern w:val="2"/>
                <w:sz w:val="24"/>
                <w:szCs w:val="24"/>
                <w:lang w:eastAsia="zh-CN"/>
              </w:rPr>
              <w:t>人，评标专家</w:t>
            </w:r>
            <w:r>
              <w:rPr>
                <w:rFonts w:ascii="宋体" w:hAnsi="宋体"/>
                <w:bCs w:val="0"/>
                <w:kern w:val="2"/>
                <w:sz w:val="24"/>
                <w:szCs w:val="24"/>
                <w:lang w:eastAsia="zh-CN"/>
              </w:rPr>
              <w:t>2</w:t>
            </w:r>
            <w:r>
              <w:rPr>
                <w:rFonts w:hint="eastAsia" w:ascii="宋体" w:hAnsi="宋体"/>
                <w:bCs w:val="0"/>
                <w:kern w:val="2"/>
                <w:sz w:val="24"/>
                <w:szCs w:val="24"/>
                <w:lang w:eastAsia="zh-CN"/>
              </w:rPr>
              <w:t xml:space="preserve"> 人；</w:t>
            </w:r>
          </w:p>
          <w:p>
            <w:pPr>
              <w:pStyle w:val="71"/>
              <w:spacing w:line="420" w:lineRule="exact"/>
              <w:rPr>
                <w:rFonts w:ascii="宋体" w:hAnsi="宋体"/>
                <w:bCs w:val="0"/>
                <w:kern w:val="2"/>
                <w:sz w:val="24"/>
                <w:szCs w:val="24"/>
                <w:lang w:eastAsia="zh-CN"/>
              </w:rPr>
            </w:pPr>
            <w:r>
              <w:rPr>
                <w:rFonts w:hint="eastAsia" w:ascii="宋体" w:hAnsi="宋体"/>
                <w:bCs w:val="0"/>
                <w:kern w:val="2"/>
                <w:sz w:val="24"/>
                <w:szCs w:val="24"/>
                <w:lang w:eastAsia="zh-CN"/>
              </w:rPr>
              <w:t>评标专家确定方式：从</w:t>
            </w:r>
            <w:r>
              <w:rPr>
                <w:rFonts w:hint="eastAsia" w:cs="宋体" w:asciiTheme="majorEastAsia" w:hAnsiTheme="majorEastAsia" w:eastAsiaTheme="majorEastAsia"/>
                <w:sz w:val="24"/>
              </w:rPr>
              <w:t>海南省综合评标专家库</w:t>
            </w:r>
            <w:r>
              <w:rPr>
                <w:rFonts w:hint="eastAsia" w:ascii="宋体" w:hAnsi="宋体"/>
                <w:bCs w:val="0"/>
                <w:kern w:val="2"/>
                <w:sz w:val="24"/>
                <w:szCs w:val="24"/>
                <w:lang w:eastAsia="zh-CN"/>
              </w:rPr>
              <w:t>中随机抽取</w:t>
            </w:r>
            <w:r>
              <w:rPr>
                <w:rFonts w:ascii="宋体" w:hAnsi="宋体"/>
                <w:bCs w:val="0"/>
                <w:kern w:val="2"/>
                <w:sz w:val="24"/>
                <w:szCs w:val="24"/>
                <w:lang w:eastAsia="zh-CN"/>
              </w:rPr>
              <w:t>2</w:t>
            </w:r>
            <w:r>
              <w:rPr>
                <w:rFonts w:hint="eastAsia" w:ascii="宋体" w:hAnsi="宋体"/>
                <w:bCs w:val="0"/>
                <w:kern w:val="2"/>
                <w:sz w:val="24"/>
                <w:szCs w:val="24"/>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924" w:type="dxa"/>
            <w:vAlign w:val="center"/>
          </w:tcPr>
          <w:p>
            <w:pPr>
              <w:spacing w:line="420" w:lineRule="exact"/>
              <w:jc w:val="center"/>
              <w:rPr>
                <w:rFonts w:ascii="宋体" w:hAnsi="宋体"/>
                <w:sz w:val="24"/>
              </w:rPr>
            </w:pPr>
            <w:r>
              <w:rPr>
                <w:rFonts w:hint="eastAsia" w:ascii="宋体" w:hAnsi="宋体"/>
                <w:sz w:val="24"/>
              </w:rPr>
              <w:t>20.2</w:t>
            </w:r>
          </w:p>
        </w:tc>
        <w:tc>
          <w:tcPr>
            <w:tcW w:w="2123" w:type="dxa"/>
            <w:vAlign w:val="center"/>
          </w:tcPr>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评审方法</w:t>
            </w:r>
          </w:p>
        </w:tc>
        <w:tc>
          <w:tcPr>
            <w:tcW w:w="5767" w:type="dxa"/>
            <w:vAlign w:val="center"/>
          </w:tcPr>
          <w:p>
            <w:pPr>
              <w:pStyle w:val="72"/>
              <w:spacing w:line="420" w:lineRule="exact"/>
              <w:jc w:val="both"/>
              <w:rPr>
                <w:rFonts w:ascii="宋体" w:hAnsi="宋体" w:eastAsia="宋体" w:cs="Times New Roman"/>
                <w:strike/>
                <w:color w:val="auto"/>
                <w:kern w:val="2"/>
              </w:rPr>
            </w:pPr>
            <w:r>
              <w:rPr>
                <w:rFonts w:hint="eastAsia" w:ascii="宋体" w:hAnsi="宋体" w:eastAsia="宋体" w:cs="Times New Roman"/>
                <w:color w:val="auto"/>
                <w:kern w:val="2"/>
              </w:rPr>
              <w:t>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24" w:type="dxa"/>
            <w:vAlign w:val="center"/>
          </w:tcPr>
          <w:p>
            <w:pPr>
              <w:spacing w:line="420" w:lineRule="exact"/>
              <w:jc w:val="center"/>
              <w:rPr>
                <w:rFonts w:ascii="宋体" w:hAnsi="宋体"/>
                <w:sz w:val="24"/>
              </w:rPr>
            </w:pPr>
            <w:r>
              <w:rPr>
                <w:rFonts w:hint="eastAsia" w:ascii="宋体" w:hAnsi="宋体"/>
                <w:sz w:val="24"/>
              </w:rPr>
              <w:t>25.3</w:t>
            </w:r>
          </w:p>
        </w:tc>
        <w:tc>
          <w:tcPr>
            <w:tcW w:w="2123" w:type="dxa"/>
            <w:vAlign w:val="center"/>
          </w:tcPr>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成交候选人数量</w:t>
            </w:r>
          </w:p>
        </w:tc>
        <w:tc>
          <w:tcPr>
            <w:tcW w:w="5767" w:type="dxa"/>
            <w:vAlign w:val="center"/>
          </w:tcPr>
          <w:p>
            <w:pPr>
              <w:pStyle w:val="71"/>
              <w:spacing w:line="420" w:lineRule="exact"/>
              <w:rPr>
                <w:rFonts w:ascii="宋体" w:hAnsi="宋体"/>
                <w:bCs w:val="0"/>
                <w:kern w:val="2"/>
                <w:sz w:val="24"/>
                <w:szCs w:val="24"/>
                <w:lang w:eastAsia="zh-CN"/>
              </w:rPr>
            </w:pPr>
            <w:r>
              <w:rPr>
                <w:rFonts w:hint="eastAsia" w:ascii="宋体" w:hAnsi="宋体"/>
                <w:bCs w:val="0"/>
                <w:kern w:val="2"/>
                <w:sz w:val="24"/>
                <w:szCs w:val="24"/>
                <w:lang w:eastAsia="zh-CN"/>
              </w:rPr>
              <w:t>推荐3名成交候选供应商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24" w:type="dxa"/>
            <w:vAlign w:val="center"/>
          </w:tcPr>
          <w:p>
            <w:pPr>
              <w:spacing w:line="420" w:lineRule="exact"/>
              <w:jc w:val="center"/>
              <w:rPr>
                <w:rFonts w:ascii="宋体" w:hAnsi="宋体"/>
                <w:sz w:val="24"/>
              </w:rPr>
            </w:pPr>
            <w:r>
              <w:rPr>
                <w:rFonts w:hint="eastAsia" w:ascii="宋体" w:hAnsi="宋体"/>
                <w:sz w:val="24"/>
              </w:rPr>
              <w:t>30.1</w:t>
            </w:r>
          </w:p>
        </w:tc>
        <w:tc>
          <w:tcPr>
            <w:tcW w:w="2123" w:type="dxa"/>
            <w:vAlign w:val="center"/>
          </w:tcPr>
          <w:p>
            <w:pPr>
              <w:pStyle w:val="71"/>
              <w:spacing w:line="420" w:lineRule="exact"/>
              <w:jc w:val="center"/>
              <w:rPr>
                <w:rFonts w:ascii="宋体" w:hAnsi="宋体"/>
                <w:bCs w:val="0"/>
                <w:kern w:val="2"/>
                <w:sz w:val="24"/>
                <w:szCs w:val="24"/>
                <w:lang w:eastAsia="zh-CN"/>
              </w:rPr>
            </w:pPr>
            <w:r>
              <w:rPr>
                <w:rFonts w:hint="eastAsia" w:ascii="宋体" w:hAnsi="宋体"/>
                <w:bCs w:val="0"/>
                <w:kern w:val="2"/>
                <w:sz w:val="24"/>
                <w:szCs w:val="24"/>
                <w:lang w:eastAsia="zh-CN"/>
              </w:rPr>
              <w:t>招标代理服务费</w:t>
            </w:r>
          </w:p>
        </w:tc>
        <w:tc>
          <w:tcPr>
            <w:tcW w:w="5767" w:type="dxa"/>
            <w:vAlign w:val="center"/>
          </w:tcPr>
          <w:p>
            <w:pPr>
              <w:widowControl/>
              <w:jc w:val="left"/>
              <w:rPr>
                <w:rFonts w:ascii="宋体" w:hAnsi="宋体"/>
                <w:sz w:val="24"/>
              </w:rPr>
            </w:pPr>
            <w:r>
              <w:rPr>
                <w:rFonts w:hint="eastAsia" w:ascii="宋体" w:hAnsi="宋体"/>
                <w:sz w:val="24"/>
              </w:rPr>
              <w:t>代理费由招标人支付。根据国家计价[2002]1980号文及</w:t>
            </w:r>
            <w:r>
              <w:rPr>
                <w:rFonts w:hint="eastAsia" w:ascii="宋体" w:hAnsi="宋体"/>
                <w:sz w:val="24"/>
                <w:lang w:val="zh-CN"/>
              </w:rPr>
              <w:t>发改价格[2011]534号</w:t>
            </w:r>
            <w:r>
              <w:rPr>
                <w:rFonts w:hint="eastAsia" w:ascii="宋体" w:hAnsi="宋体"/>
                <w:sz w:val="24"/>
              </w:rPr>
              <w:t>文件规定收取招标代理服务费：玖仟贰佰叁拾贰元整（¥：16000.00 元）</w:t>
            </w:r>
          </w:p>
          <w:p>
            <w:pPr>
              <w:pStyle w:val="28"/>
              <w:rPr>
                <w:rFonts w:ascii="宋体" w:hAnsi="宋体"/>
                <w:sz w:val="24"/>
              </w:rPr>
            </w:pPr>
            <w:r>
              <w:rPr>
                <w:rFonts w:hint="eastAsia" w:ascii="宋体" w:hAnsi="宋体"/>
                <w:sz w:val="24"/>
              </w:rPr>
              <w:t>开户名：海南时利和建设项目管理有限公司</w:t>
            </w:r>
          </w:p>
          <w:p>
            <w:pPr>
              <w:pStyle w:val="28"/>
              <w:rPr>
                <w:rFonts w:ascii="宋体" w:hAnsi="宋体"/>
                <w:sz w:val="24"/>
              </w:rPr>
            </w:pPr>
            <w:r>
              <w:rPr>
                <w:rFonts w:hint="eastAsia" w:ascii="宋体" w:hAnsi="宋体"/>
                <w:sz w:val="24"/>
              </w:rPr>
              <w:t>账  号：</w:t>
            </w:r>
            <w:r>
              <w:rPr>
                <w:rFonts w:ascii="宋体" w:hAnsi="宋体"/>
                <w:color w:val="000000"/>
                <w:sz w:val="24"/>
              </w:rPr>
              <w:t>4616 0010 0018 0100 2165 9</w:t>
            </w:r>
          </w:p>
          <w:p>
            <w:pPr>
              <w:pStyle w:val="28"/>
              <w:rPr>
                <w:rFonts w:eastAsia="黑体"/>
              </w:rPr>
            </w:pPr>
            <w:r>
              <w:rPr>
                <w:rFonts w:hint="eastAsia" w:ascii="宋体" w:hAnsi="宋体"/>
                <w:sz w:val="24"/>
              </w:rPr>
              <w:t>开户行：</w:t>
            </w:r>
            <w:r>
              <w:rPr>
                <w:rFonts w:hint="eastAsia" w:ascii="宋体" w:hAnsi="宋体"/>
                <w:color w:val="000000"/>
                <w:sz w:val="24"/>
              </w:rPr>
              <w:t>交通银行海南省分行营业部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6" w:hRule="atLeast"/>
          <w:jc w:val="center"/>
        </w:trPr>
        <w:tc>
          <w:tcPr>
            <w:tcW w:w="924" w:type="dxa"/>
            <w:vAlign w:val="center"/>
          </w:tcPr>
          <w:p>
            <w:pPr>
              <w:spacing w:line="420" w:lineRule="exact"/>
              <w:jc w:val="center"/>
              <w:rPr>
                <w:rFonts w:ascii="宋体" w:hAnsi="宋体"/>
                <w:sz w:val="24"/>
              </w:rPr>
            </w:pPr>
            <w:r>
              <w:rPr>
                <w:rFonts w:hint="eastAsia" w:ascii="宋体" w:hAnsi="宋体"/>
                <w:sz w:val="24"/>
              </w:rPr>
              <w:t>31.1</w:t>
            </w:r>
          </w:p>
        </w:tc>
        <w:tc>
          <w:tcPr>
            <w:tcW w:w="2123" w:type="dxa"/>
            <w:vAlign w:val="center"/>
          </w:tcPr>
          <w:p>
            <w:pPr>
              <w:pStyle w:val="71"/>
              <w:snapToGrid w:val="0"/>
              <w:spacing w:line="420" w:lineRule="exact"/>
              <w:jc w:val="center"/>
              <w:rPr>
                <w:sz w:val="24"/>
                <w:szCs w:val="24"/>
                <w:lang w:val="zh-CN" w:eastAsia="zh-CN"/>
              </w:rPr>
            </w:pPr>
            <w:r>
              <w:rPr>
                <w:rFonts w:hint="eastAsia"/>
                <w:sz w:val="24"/>
                <w:szCs w:val="24"/>
                <w:lang w:val="zh-CN" w:eastAsia="zh-CN"/>
              </w:rPr>
              <w:t>政府采购政策</w:t>
            </w:r>
          </w:p>
          <w:p>
            <w:pPr>
              <w:pStyle w:val="71"/>
              <w:spacing w:line="420" w:lineRule="exact"/>
              <w:jc w:val="center"/>
              <w:rPr>
                <w:rFonts w:ascii="宋体" w:hAnsi="宋体"/>
                <w:bCs w:val="0"/>
                <w:kern w:val="2"/>
                <w:sz w:val="24"/>
                <w:szCs w:val="24"/>
                <w:lang w:eastAsia="zh-CN"/>
              </w:rPr>
            </w:pPr>
            <w:r>
              <w:rPr>
                <w:rFonts w:hint="eastAsia"/>
                <w:sz w:val="24"/>
                <w:szCs w:val="24"/>
                <w:lang w:val="zh-CN" w:eastAsia="zh-CN"/>
              </w:rPr>
              <w:t>（中小企业、监狱企业及残疾人福利性单位）</w:t>
            </w:r>
          </w:p>
        </w:tc>
        <w:tc>
          <w:tcPr>
            <w:tcW w:w="5767" w:type="dxa"/>
            <w:vAlign w:val="center"/>
          </w:tcPr>
          <w:p>
            <w:pPr>
              <w:pStyle w:val="71"/>
              <w:spacing w:line="288" w:lineRule="auto"/>
              <w:rPr>
                <w:sz w:val="24"/>
                <w:szCs w:val="24"/>
                <w:lang w:val="zh-CN" w:eastAsia="zh-CN"/>
              </w:rPr>
            </w:pPr>
            <w:r>
              <w:rPr>
                <w:rFonts w:hint="eastAsia"/>
                <w:sz w:val="24"/>
                <w:szCs w:val="24"/>
                <w:lang w:eastAsia="zh-CN"/>
              </w:rPr>
              <w:t>1、</w:t>
            </w:r>
            <w:r>
              <w:rPr>
                <w:rFonts w:hint="eastAsia"/>
                <w:sz w:val="24"/>
                <w:szCs w:val="24"/>
                <w:lang w:val="zh-CN" w:eastAsia="zh-CN"/>
              </w:rPr>
              <w:t>根据财政部《政府采购促进中小企业发展管理办法》(财库(2020〕46号)和《关于进一步加大政府采购支持中小企业力度的通知》(财库(2022)19号)</w:t>
            </w:r>
          </w:p>
          <w:p>
            <w:pPr>
              <w:pStyle w:val="71"/>
              <w:spacing w:line="288" w:lineRule="auto"/>
              <w:rPr>
                <w:sz w:val="24"/>
                <w:szCs w:val="24"/>
                <w:lang w:val="zh-CN" w:eastAsia="zh-CN"/>
              </w:rPr>
            </w:pPr>
            <w:r>
              <w:rPr>
                <w:rFonts w:hint="eastAsia"/>
                <w:sz w:val="24"/>
                <w:szCs w:val="24"/>
                <w:lang w:val="zh-CN" w:eastAsia="zh-CN"/>
              </w:rPr>
              <w:t>(1)在《关于进一步加大政府采购支持中小企业力度的通知》第二款的内容“调整对小微企业的价格评审优惠幅度。货物服务采购项目给予小微企业的价格扣除优惠，由财库(2020)46号文件规定的6%-10%提高至10%-20%。大中型企业与小微企业组成联合</w:t>
            </w:r>
          </w:p>
          <w:p>
            <w:pPr>
              <w:pStyle w:val="71"/>
              <w:spacing w:line="288" w:lineRule="auto"/>
              <w:rPr>
                <w:sz w:val="24"/>
                <w:szCs w:val="24"/>
                <w:lang w:val="zh-CN" w:eastAsia="zh-CN"/>
              </w:rPr>
            </w:pPr>
            <w:r>
              <w:rPr>
                <w:rFonts w:hint="eastAsia"/>
                <w:sz w:val="24"/>
                <w:szCs w:val="24"/>
                <w:lang w:val="zh-CN" w:eastAsia="zh-CN"/>
              </w:rPr>
              <w:t>体或者大中型企业向小微企业分包的，评审优惠幅度由2%-3%提高至4%-6%。政府采购</w:t>
            </w:r>
          </w:p>
          <w:p>
            <w:pPr>
              <w:pStyle w:val="71"/>
              <w:spacing w:line="288" w:lineRule="auto"/>
              <w:rPr>
                <w:sz w:val="24"/>
                <w:szCs w:val="24"/>
                <w:lang w:val="zh-CN" w:eastAsia="zh-CN"/>
              </w:rPr>
            </w:pPr>
            <w:r>
              <w:rPr>
                <w:rFonts w:hint="eastAsia"/>
                <w:sz w:val="24"/>
                <w:szCs w:val="24"/>
                <w:lang w:val="zh-CN" w:eastAsia="zh-CN"/>
              </w:rPr>
              <w:t>工程的价格评审优惠按照财库(2020)46号文件的规定执行。”</w:t>
            </w:r>
          </w:p>
          <w:p>
            <w:pPr>
              <w:pStyle w:val="71"/>
              <w:spacing w:line="288" w:lineRule="auto"/>
              <w:rPr>
                <w:sz w:val="24"/>
                <w:szCs w:val="24"/>
                <w:lang w:val="zh-CN" w:eastAsia="zh-CN"/>
              </w:rPr>
            </w:pPr>
            <w:r>
              <w:rPr>
                <w:rFonts w:hint="eastAsia"/>
                <w:sz w:val="24"/>
                <w:szCs w:val="24"/>
                <w:lang w:val="zh-CN" w:eastAsia="zh-CN"/>
              </w:rPr>
              <w:t>(2)关于小微企业(供应商)参与投标，对于非专门面对中小企业的项目，对小型和微型企业产品的价格给予10%的扣除，用扣除后的价格参与评审。</w:t>
            </w:r>
          </w:p>
          <w:p>
            <w:pPr>
              <w:pStyle w:val="71"/>
              <w:spacing w:line="288" w:lineRule="auto"/>
              <w:rPr>
                <w:rFonts w:ascii="宋体" w:hAnsi="宋体"/>
                <w:b/>
                <w:bCs w:val="0"/>
                <w:kern w:val="2"/>
                <w:sz w:val="24"/>
                <w:szCs w:val="24"/>
                <w:lang w:eastAsia="zh-CN"/>
              </w:rPr>
            </w:pPr>
            <w:r>
              <w:rPr>
                <w:sz w:val="24"/>
                <w:szCs w:val="24"/>
                <w:lang w:val="zh-CN" w:eastAsia="zh-CN"/>
              </w:rPr>
              <w:t>2、根据国家统计局关于印发《统计上大中小微型企业划分办法（2017）》的通知，本项目所属行业：</w:t>
            </w:r>
            <w:r>
              <w:rPr>
                <w:rFonts w:hint="eastAsia"/>
                <w:b/>
                <w:bCs w:val="0"/>
                <w:sz w:val="24"/>
                <w:szCs w:val="24"/>
                <w:u w:val="single"/>
                <w:lang w:val="zh-CN" w:eastAsia="zh-CN"/>
              </w:rPr>
              <w:t>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7" w:type="dxa"/>
            <w:gridSpan w:val="2"/>
            <w:vAlign w:val="center"/>
          </w:tcPr>
          <w:p>
            <w:pPr>
              <w:pStyle w:val="71"/>
              <w:spacing w:line="380" w:lineRule="exact"/>
              <w:jc w:val="center"/>
              <w:rPr>
                <w:rFonts w:ascii="宋体" w:hAnsi="宋体" w:cs="仿宋_GB2312"/>
                <w:sz w:val="24"/>
                <w:lang w:val="zh-CN"/>
              </w:rPr>
            </w:pPr>
            <w:r>
              <w:rPr>
                <w:rFonts w:hint="eastAsia" w:ascii="宋体" w:hAnsi="宋体" w:cs="仿宋_GB2312"/>
                <w:sz w:val="24"/>
                <w:lang w:val="zh-CN"/>
              </w:rPr>
              <w:t>其他</w:t>
            </w:r>
            <w:r>
              <w:rPr>
                <w:rFonts w:hint="eastAsia" w:ascii="宋体" w:hAnsi="宋体" w:cs="仿宋_GB2312"/>
                <w:sz w:val="24"/>
                <w:lang w:val="zh-CN" w:eastAsia="zh-CN"/>
              </w:rPr>
              <w:t>补充</w:t>
            </w:r>
            <w:r>
              <w:rPr>
                <w:rFonts w:hint="eastAsia" w:ascii="宋体" w:hAnsi="宋体" w:cs="仿宋_GB2312"/>
                <w:sz w:val="24"/>
                <w:lang w:val="zh-CN"/>
              </w:rPr>
              <w:t>说明：</w:t>
            </w:r>
          </w:p>
        </w:tc>
        <w:tc>
          <w:tcPr>
            <w:tcW w:w="5767" w:type="dxa"/>
            <w:vAlign w:val="center"/>
          </w:tcPr>
          <w:p>
            <w:pPr>
              <w:pStyle w:val="71"/>
              <w:spacing w:line="380" w:lineRule="exact"/>
              <w:rPr>
                <w:rFonts w:ascii="宋体" w:hAnsi="宋体" w:cs="仿宋_GB2312"/>
                <w:sz w:val="24"/>
                <w:lang w:val="zh-CN"/>
              </w:rPr>
            </w:pPr>
            <w:r>
              <w:rPr>
                <w:rFonts w:hint="eastAsia" w:ascii="宋体" w:hAnsi="宋体" w:cs="仿宋_GB2312"/>
                <w:sz w:val="24"/>
                <w:lang w:val="zh-CN"/>
              </w:rPr>
              <w:t>（1）参加开标会的供应商代表及身份证明材料：供应商的法定代表人或其委托代理人应当按时参加开标会，并在采购人按开标程序进行点名时，向采购人提交法定代表人身份证明文件或法定代表人授权委托书，出示本人身份证原件，以证明其出席，否则，其投标文件按废标处理；</w:t>
            </w:r>
          </w:p>
          <w:p>
            <w:pPr>
              <w:pStyle w:val="71"/>
              <w:spacing w:line="380" w:lineRule="exact"/>
              <w:rPr>
                <w:rFonts w:ascii="宋体" w:hAnsi="宋体" w:cs="仿宋_GB2312"/>
                <w:sz w:val="24"/>
                <w:lang w:val="zh-CN"/>
              </w:rPr>
            </w:pPr>
            <w:r>
              <w:rPr>
                <w:rFonts w:hint="eastAsia" w:ascii="宋体" w:hAnsi="宋体" w:cs="仿宋_GB2312"/>
                <w:sz w:val="24"/>
                <w:lang w:val="zh-CN"/>
              </w:rPr>
              <w:t>（2）供应商根据采购预算下浮报价，总报价不能超过采购预算；</w:t>
            </w:r>
          </w:p>
          <w:p>
            <w:pPr>
              <w:pStyle w:val="71"/>
              <w:spacing w:line="380" w:lineRule="exact"/>
              <w:rPr>
                <w:rFonts w:ascii="宋体" w:hAnsi="宋体"/>
                <w:bCs w:val="0"/>
                <w:kern w:val="2"/>
                <w:sz w:val="24"/>
                <w:szCs w:val="24"/>
                <w:lang w:eastAsia="zh-CN"/>
              </w:rPr>
            </w:pPr>
            <w:r>
              <w:rPr>
                <w:rFonts w:hint="eastAsia" w:ascii="宋体" w:hAnsi="宋体" w:cs="仿宋_GB2312"/>
                <w:sz w:val="24"/>
                <w:lang w:val="zh-CN"/>
              </w:rPr>
              <w:t>（3）经查实，若供应商所提供的材料有虛假，采购人将没收其投标保证金报有关部门追究其法律责任，请省级建设行业主管部门将其列入不良企业名单，若给采购人造成损失的，应给予赔偿，若其为中标单位，将取消中标资格；若已签订合同则取消合同，没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7" w:type="dxa"/>
            <w:gridSpan w:val="2"/>
            <w:vAlign w:val="center"/>
          </w:tcPr>
          <w:p>
            <w:pPr>
              <w:pStyle w:val="71"/>
              <w:spacing w:line="380" w:lineRule="exact"/>
              <w:jc w:val="center"/>
              <w:rPr>
                <w:rFonts w:ascii="宋体" w:hAnsi="宋体" w:cs="仿宋_GB2312"/>
                <w:sz w:val="24"/>
                <w:lang w:val="zh-CN"/>
              </w:rPr>
            </w:pPr>
          </w:p>
        </w:tc>
        <w:tc>
          <w:tcPr>
            <w:tcW w:w="5767" w:type="dxa"/>
            <w:vAlign w:val="center"/>
          </w:tcPr>
          <w:p>
            <w:pPr>
              <w:pStyle w:val="71"/>
              <w:numPr>
                <w:ilvl w:val="0"/>
                <w:numId w:val="3"/>
              </w:numPr>
              <w:spacing w:line="380" w:lineRule="exact"/>
              <w:rPr>
                <w:rFonts w:ascii="宋体" w:hAnsi="宋体"/>
                <w:sz w:val="24"/>
                <w:lang w:eastAsia="zh-CN"/>
              </w:rPr>
            </w:pPr>
            <w:r>
              <w:rPr>
                <w:rFonts w:hint="eastAsia" w:ascii="宋体" w:hAnsi="宋体" w:cs="仿宋_GB2312"/>
                <w:sz w:val="24"/>
              </w:rPr>
              <w:t>供应商拟派项目管理机构除项目经理外需配备：施工员（1名）、安全员（1名）、资料员（可兼任）；（施工员：取得省级住房和城乡建设主管部门或其委托的管理机构颁发的施工员岗位资格证书；安全员：取得省级住房和城乡建设主管部门或其委托的管理机构颁发的安全员岗位资格证书。（可以用安全考核C证替代安全员岗位证）；资料员：取得省级住房和城乡建设主管部门或其委托的管理机构颁发的资料员岗位资格证书</w:t>
            </w:r>
            <w:r>
              <w:rPr>
                <w:rFonts w:hint="eastAsia" w:ascii="宋体" w:hAnsi="宋体" w:cs="仿宋_GB2312"/>
                <w:sz w:val="24"/>
                <w:lang w:eastAsia="zh-CN"/>
              </w:rPr>
              <w:t>。</w:t>
            </w:r>
            <w:r>
              <w:rPr>
                <w:rFonts w:hint="eastAsia" w:ascii="宋体" w:hAnsi="宋体"/>
                <w:sz w:val="24"/>
              </w:rPr>
              <w:t>提供相关证书复印件以及2022年</w:t>
            </w:r>
            <w:r>
              <w:rPr>
                <w:rFonts w:hint="eastAsia" w:ascii="宋体" w:hAnsi="宋体"/>
                <w:sz w:val="24"/>
                <w:lang w:eastAsia="zh-CN"/>
              </w:rPr>
              <w:t>12</w:t>
            </w:r>
            <w:r>
              <w:rPr>
                <w:rFonts w:hint="eastAsia" w:ascii="宋体" w:hAnsi="宋体"/>
                <w:sz w:val="24"/>
              </w:rPr>
              <w:t>月至</w:t>
            </w:r>
            <w:r>
              <w:rPr>
                <w:rFonts w:hint="eastAsia" w:ascii="宋体" w:hAnsi="宋体"/>
                <w:sz w:val="24"/>
                <w:lang w:eastAsia="zh-CN"/>
              </w:rPr>
              <w:t>今</w:t>
            </w:r>
            <w:r>
              <w:rPr>
                <w:rFonts w:hint="eastAsia" w:ascii="宋体" w:hAnsi="宋体"/>
                <w:sz w:val="24"/>
              </w:rPr>
              <w:t>在本单位缴纳的至少连续3个月的社保缴纳证明复印件加盖单位公章</w:t>
            </w:r>
            <w:r>
              <w:rPr>
                <w:rFonts w:hint="eastAsia" w:ascii="宋体" w:hAnsi="宋体"/>
                <w:sz w:val="24"/>
                <w:lang w:eastAsia="zh-CN"/>
              </w:rPr>
              <w:t>。</w:t>
            </w:r>
          </w:p>
          <w:p>
            <w:pPr>
              <w:pStyle w:val="71"/>
              <w:numPr>
                <w:ilvl w:val="0"/>
                <w:numId w:val="3"/>
              </w:numPr>
              <w:spacing w:line="380" w:lineRule="exact"/>
              <w:rPr>
                <w:rFonts w:ascii="宋体" w:hAnsi="宋体"/>
                <w:sz w:val="24"/>
                <w:lang w:eastAsia="zh-CN"/>
              </w:rPr>
            </w:pPr>
            <w:r>
              <w:rPr>
                <w:rFonts w:hint="eastAsia" w:ascii="宋体" w:hAnsi="宋体"/>
                <w:sz w:val="24"/>
                <w:lang w:eastAsia="zh-CN"/>
              </w:rPr>
              <w:t>《海南省建筑企业诚信档案手册管理办法》的规定，通过省住房和城乡建设厅网站（http://www.hnjst.gov.cn/）登录海南省房屋建筑工程全过程监管信息平台填报项目名称、项目地址、派驻的项目班子人员信息，打印扫描诚信档案手册。</w:t>
            </w:r>
          </w:p>
          <w:p>
            <w:pPr>
              <w:pStyle w:val="71"/>
              <w:spacing w:line="380" w:lineRule="exact"/>
              <w:rPr>
                <w:rFonts w:ascii="宋体" w:hAnsi="宋体" w:cs="仿宋_GB2312"/>
                <w:sz w:val="24"/>
                <w:lang w:val="zh-CN"/>
              </w:rPr>
            </w:pPr>
            <w:r>
              <w:rPr>
                <w:rFonts w:hint="eastAsia" w:ascii="宋体" w:hAnsi="宋体"/>
                <w:sz w:val="24"/>
                <w:lang w:eastAsia="zh-CN"/>
              </w:rPr>
              <w:t>3、</w:t>
            </w:r>
            <w:r>
              <w:rPr>
                <w:rFonts w:hint="eastAsia" w:ascii="宋体" w:hAnsi="宋体"/>
                <w:bCs w:val="0"/>
                <w:kern w:val="2"/>
                <w:sz w:val="24"/>
                <w:szCs w:val="24"/>
                <w:lang w:eastAsia="zh-CN"/>
              </w:rPr>
              <w:t>类似项目：室外工程、设备安装类</w:t>
            </w:r>
          </w:p>
        </w:tc>
      </w:tr>
    </w:tbl>
    <w:p>
      <w:pPr>
        <w:rPr>
          <w:rFonts w:ascii="宋体" w:hAnsi="宋体"/>
          <w:sz w:val="24"/>
        </w:rPr>
      </w:pPr>
    </w:p>
    <w:p>
      <w:pPr>
        <w:tabs>
          <w:tab w:val="left" w:pos="540"/>
          <w:tab w:val="left" w:pos="720"/>
          <w:tab w:val="left" w:pos="960"/>
        </w:tabs>
        <w:spacing w:before="100" w:beforeAutospacing="1" w:after="100" w:afterAutospacing="1" w:line="360" w:lineRule="auto"/>
        <w:outlineLvl w:val="1"/>
        <w:rPr>
          <w:rFonts w:ascii="宋体" w:hAnsi="宋体"/>
          <w:b/>
          <w:sz w:val="36"/>
          <w:szCs w:val="36"/>
        </w:rPr>
        <w:sectPr>
          <w:footerReference r:id="rId5" w:type="first"/>
          <w:footerReference r:id="rId4" w:type="default"/>
          <w:pgSz w:w="11906" w:h="16838"/>
          <w:pgMar w:top="1440" w:right="1587" w:bottom="1440" w:left="1587" w:header="851" w:footer="992" w:gutter="0"/>
          <w:pgNumType w:start="1"/>
          <w:cols w:space="720" w:num="1"/>
          <w:docGrid w:type="lines" w:linePitch="312" w:charSpace="0"/>
        </w:sectPr>
      </w:pPr>
      <w:bookmarkStart w:id="80" w:name="_Toc16145"/>
      <w:bookmarkStart w:id="81" w:name="_Toc317237774"/>
      <w:bookmarkStart w:id="82" w:name="_Toc317237599"/>
    </w:p>
    <w:p>
      <w:pPr>
        <w:numPr>
          <w:ilvl w:val="0"/>
          <w:numId w:val="4"/>
        </w:numPr>
        <w:tabs>
          <w:tab w:val="left" w:pos="540"/>
          <w:tab w:val="left" w:pos="720"/>
          <w:tab w:val="clear" w:pos="960"/>
        </w:tabs>
        <w:spacing w:beforeLines="30" w:afterLines="30" w:line="360" w:lineRule="auto"/>
        <w:ind w:left="720" w:hanging="720"/>
        <w:outlineLvl w:val="1"/>
        <w:rPr>
          <w:rFonts w:ascii="宋体" w:hAnsi="宋体"/>
          <w:b/>
          <w:sz w:val="36"/>
          <w:szCs w:val="36"/>
        </w:rPr>
      </w:pPr>
      <w:r>
        <w:rPr>
          <w:rFonts w:hint="eastAsia" w:ascii="宋体" w:hAnsi="宋体"/>
          <w:b/>
          <w:sz w:val="36"/>
          <w:szCs w:val="36"/>
        </w:rPr>
        <w:t>说明和释义</w:t>
      </w:r>
      <w:bookmarkEnd w:id="80"/>
      <w:bookmarkEnd w:id="81"/>
      <w:bookmarkEnd w:id="82"/>
    </w:p>
    <w:p>
      <w:pPr>
        <w:numPr>
          <w:ilvl w:val="0"/>
          <w:numId w:val="1"/>
        </w:numPr>
        <w:spacing w:line="360" w:lineRule="auto"/>
        <w:rPr>
          <w:rFonts w:ascii="宋体" w:hAnsi="宋体"/>
          <w:b/>
          <w:sz w:val="24"/>
        </w:rPr>
      </w:pPr>
      <w:r>
        <w:rPr>
          <w:rFonts w:hint="eastAsia" w:ascii="宋体" w:hAnsi="宋体"/>
          <w:b/>
          <w:sz w:val="24"/>
        </w:rPr>
        <w:t>适用范围</w:t>
      </w:r>
    </w:p>
    <w:p>
      <w:pPr>
        <w:pStyle w:val="5"/>
        <w:tabs>
          <w:tab w:val="left" w:pos="1050"/>
          <w:tab w:val="clear" w:pos="993"/>
        </w:tabs>
        <w:ind w:left="0" w:firstLine="480" w:firstLineChars="200"/>
        <w:rPr>
          <w:rFonts w:ascii="宋体" w:hAnsi="宋体"/>
        </w:rPr>
      </w:pPr>
      <w:r>
        <w:rPr>
          <w:rFonts w:hint="eastAsia" w:ascii="宋体" w:hAnsi="宋体"/>
        </w:rPr>
        <w:t>本磋商文件仅适用于本采购活动。</w:t>
      </w:r>
    </w:p>
    <w:p>
      <w:pPr>
        <w:pStyle w:val="5"/>
        <w:tabs>
          <w:tab w:val="left" w:pos="1050"/>
          <w:tab w:val="clear" w:pos="993"/>
        </w:tabs>
        <w:ind w:left="0" w:firstLine="480" w:firstLineChars="200"/>
        <w:rPr>
          <w:rFonts w:ascii="宋体" w:hAnsi="宋体"/>
        </w:rPr>
      </w:pPr>
      <w:r>
        <w:rPr>
          <w:rFonts w:hint="eastAsia" w:ascii="宋体" w:hAnsi="宋体"/>
        </w:rPr>
        <w:t>本采购活动及结果受中国法律的制约和保护。</w:t>
      </w:r>
    </w:p>
    <w:p>
      <w:pPr>
        <w:numPr>
          <w:ilvl w:val="0"/>
          <w:numId w:val="1"/>
        </w:numPr>
        <w:spacing w:line="360" w:lineRule="auto"/>
        <w:rPr>
          <w:rFonts w:ascii="宋体" w:hAnsi="宋体"/>
          <w:b/>
          <w:sz w:val="24"/>
        </w:rPr>
      </w:pPr>
      <w:r>
        <w:rPr>
          <w:rFonts w:hint="eastAsia" w:ascii="宋体" w:hAnsi="宋体"/>
          <w:b/>
          <w:sz w:val="24"/>
        </w:rPr>
        <w:t>采购说明</w:t>
      </w:r>
    </w:p>
    <w:p>
      <w:pPr>
        <w:pStyle w:val="5"/>
        <w:tabs>
          <w:tab w:val="left" w:pos="1050"/>
          <w:tab w:val="clear" w:pos="993"/>
        </w:tabs>
        <w:ind w:left="0" w:firstLine="480" w:firstLineChars="200"/>
        <w:rPr>
          <w:rFonts w:ascii="宋体" w:hAnsi="宋体"/>
        </w:rPr>
      </w:pPr>
      <w:r>
        <w:rPr>
          <w:rFonts w:hint="eastAsia" w:ascii="宋体" w:hAnsi="宋体"/>
        </w:rPr>
        <w:t>项目名称：见供应商须知前附表。</w:t>
      </w:r>
    </w:p>
    <w:p>
      <w:pPr>
        <w:pStyle w:val="5"/>
        <w:tabs>
          <w:tab w:val="left" w:pos="1050"/>
          <w:tab w:val="clear" w:pos="993"/>
        </w:tabs>
        <w:ind w:left="0" w:firstLine="480" w:firstLineChars="200"/>
        <w:rPr>
          <w:rFonts w:ascii="宋体" w:hAnsi="宋体"/>
        </w:rPr>
      </w:pPr>
      <w:r>
        <w:rPr>
          <w:rFonts w:hint="eastAsia" w:ascii="宋体" w:hAnsi="宋体"/>
        </w:rPr>
        <w:t>项目编号：见供应商须知前附表。</w:t>
      </w:r>
    </w:p>
    <w:p>
      <w:pPr>
        <w:pStyle w:val="5"/>
        <w:tabs>
          <w:tab w:val="left" w:pos="1050"/>
          <w:tab w:val="clear" w:pos="993"/>
        </w:tabs>
        <w:ind w:left="0" w:firstLine="480" w:firstLineChars="200"/>
        <w:rPr>
          <w:rFonts w:ascii="宋体" w:hAnsi="宋体"/>
        </w:rPr>
      </w:pPr>
      <w:r>
        <w:rPr>
          <w:rFonts w:hint="eastAsia" w:ascii="宋体" w:hAnsi="宋体"/>
        </w:rPr>
        <w:t>采购人：见供应商须知前附表。</w:t>
      </w:r>
    </w:p>
    <w:p>
      <w:pPr>
        <w:pStyle w:val="5"/>
        <w:tabs>
          <w:tab w:val="left" w:pos="1050"/>
          <w:tab w:val="clear" w:pos="993"/>
        </w:tabs>
        <w:ind w:left="0" w:firstLine="480" w:firstLineChars="200"/>
        <w:rPr>
          <w:rFonts w:ascii="宋体" w:hAnsi="宋体"/>
        </w:rPr>
      </w:pPr>
      <w:r>
        <w:rPr>
          <w:rFonts w:hint="eastAsia" w:ascii="宋体" w:hAnsi="宋体"/>
        </w:rPr>
        <w:t>采购代理机构：见供应商须知前附表。</w:t>
      </w:r>
    </w:p>
    <w:p>
      <w:pPr>
        <w:pStyle w:val="5"/>
        <w:tabs>
          <w:tab w:val="left" w:pos="1050"/>
          <w:tab w:val="clear" w:pos="993"/>
        </w:tabs>
        <w:ind w:left="0" w:firstLine="480" w:firstLineChars="200"/>
        <w:rPr>
          <w:rFonts w:ascii="宋体" w:hAnsi="宋体"/>
        </w:rPr>
      </w:pPr>
      <w:r>
        <w:rPr>
          <w:rFonts w:hint="eastAsia" w:ascii="宋体" w:hAnsi="宋体"/>
        </w:rPr>
        <w:t>采购预算：见供应商须知前附表。</w:t>
      </w:r>
    </w:p>
    <w:p>
      <w:pPr>
        <w:pStyle w:val="5"/>
        <w:tabs>
          <w:tab w:val="left" w:pos="1050"/>
          <w:tab w:val="clear" w:pos="993"/>
        </w:tabs>
        <w:ind w:left="0" w:firstLine="480" w:firstLineChars="200"/>
        <w:rPr>
          <w:rFonts w:ascii="宋体" w:hAnsi="宋体"/>
        </w:rPr>
      </w:pPr>
      <w:r>
        <w:rPr>
          <w:rFonts w:hint="eastAsia" w:ascii="宋体" w:hAnsi="宋体"/>
        </w:rPr>
        <w:t>资金来源：见供应商须知前附表。</w:t>
      </w:r>
    </w:p>
    <w:p>
      <w:pPr>
        <w:pStyle w:val="5"/>
        <w:tabs>
          <w:tab w:val="left" w:pos="1050"/>
          <w:tab w:val="clear" w:pos="993"/>
        </w:tabs>
        <w:ind w:left="0" w:firstLine="480" w:firstLineChars="200"/>
        <w:rPr>
          <w:rFonts w:ascii="宋体" w:hAnsi="宋体"/>
        </w:rPr>
      </w:pPr>
      <w:r>
        <w:rPr>
          <w:rFonts w:hint="eastAsia" w:ascii="宋体" w:hAnsi="宋体"/>
        </w:rPr>
        <w:t>供应商资格要求：见供应商须知前附表。</w:t>
      </w:r>
    </w:p>
    <w:p>
      <w:pPr>
        <w:pStyle w:val="5"/>
        <w:numPr>
          <w:ilvl w:val="0"/>
          <w:numId w:val="0"/>
        </w:numPr>
        <w:tabs>
          <w:tab w:val="left" w:pos="1050"/>
          <w:tab w:val="clear" w:pos="993"/>
        </w:tabs>
        <w:ind w:firstLine="480" w:firstLineChars="200"/>
        <w:rPr>
          <w:rFonts w:ascii="宋体" w:hAnsi="宋体"/>
        </w:rPr>
      </w:pPr>
      <w:r>
        <w:rPr>
          <w:rFonts w:hint="eastAsia" w:ascii="宋体" w:hAnsi="宋体"/>
        </w:rPr>
        <w:t>2.8  服务周期：见供应商须知前附表。</w:t>
      </w:r>
    </w:p>
    <w:p>
      <w:pPr>
        <w:ind w:firstLine="480"/>
        <w:rPr>
          <w:rFonts w:ascii="宋体" w:hAnsi="宋体"/>
          <w:sz w:val="24"/>
        </w:rPr>
      </w:pPr>
      <w:r>
        <w:rPr>
          <w:rFonts w:hint="eastAsia" w:ascii="宋体" w:hAnsi="宋体"/>
          <w:sz w:val="24"/>
        </w:rPr>
        <w:t>2.9  质量要求：见供应商须知前附表。</w:t>
      </w:r>
    </w:p>
    <w:p>
      <w:pPr>
        <w:numPr>
          <w:ilvl w:val="0"/>
          <w:numId w:val="1"/>
        </w:numPr>
        <w:spacing w:line="360" w:lineRule="auto"/>
        <w:rPr>
          <w:rFonts w:ascii="宋体" w:hAnsi="宋体"/>
          <w:b/>
          <w:sz w:val="24"/>
        </w:rPr>
      </w:pPr>
      <w:r>
        <w:rPr>
          <w:rFonts w:hint="eastAsia" w:ascii="宋体" w:hAnsi="宋体"/>
          <w:b/>
          <w:sz w:val="24"/>
        </w:rPr>
        <w:t>磋商授权委托</w:t>
      </w:r>
    </w:p>
    <w:p>
      <w:pPr>
        <w:pStyle w:val="5"/>
        <w:tabs>
          <w:tab w:val="left" w:pos="1050"/>
          <w:tab w:val="clear" w:pos="993"/>
        </w:tabs>
        <w:ind w:left="0" w:firstLine="480" w:firstLineChars="200"/>
        <w:rPr>
          <w:rFonts w:ascii="宋体" w:hAnsi="宋体"/>
        </w:rPr>
      </w:pPr>
      <w:r>
        <w:rPr>
          <w:rFonts w:hint="eastAsia" w:ascii="宋体" w:hAnsi="宋体"/>
        </w:rPr>
        <w:t>供应商的法定代表人可以委托代表人处理磋商事务。</w:t>
      </w:r>
    </w:p>
    <w:p>
      <w:pPr>
        <w:pStyle w:val="5"/>
        <w:tabs>
          <w:tab w:val="left" w:pos="1050"/>
          <w:tab w:val="clear" w:pos="993"/>
        </w:tabs>
        <w:ind w:left="0" w:firstLine="480" w:firstLineChars="200"/>
        <w:rPr>
          <w:rFonts w:ascii="宋体" w:hAnsi="宋体"/>
        </w:rPr>
      </w:pPr>
      <w:r>
        <w:rPr>
          <w:rFonts w:hint="eastAsia" w:ascii="宋体" w:hAnsi="宋体"/>
        </w:rPr>
        <w:t>委托代表人的资格条件：见供应商须知前附表。</w:t>
      </w:r>
    </w:p>
    <w:p>
      <w:pPr>
        <w:pStyle w:val="5"/>
        <w:tabs>
          <w:tab w:val="left" w:pos="1050"/>
          <w:tab w:val="clear" w:pos="993"/>
        </w:tabs>
        <w:ind w:left="0" w:firstLine="480" w:firstLineChars="200"/>
        <w:rPr>
          <w:rFonts w:ascii="宋体" w:hAnsi="宋体"/>
        </w:rPr>
      </w:pPr>
      <w:r>
        <w:rPr>
          <w:rFonts w:hint="eastAsia" w:ascii="宋体" w:hAnsi="宋体"/>
        </w:rPr>
        <w:t>委托代表人的代理权限：见供应商须知前附表。</w:t>
      </w:r>
    </w:p>
    <w:p>
      <w:pPr>
        <w:pStyle w:val="5"/>
        <w:tabs>
          <w:tab w:val="left" w:pos="1050"/>
          <w:tab w:val="clear" w:pos="993"/>
        </w:tabs>
        <w:ind w:left="0" w:firstLine="480" w:firstLineChars="200"/>
        <w:rPr>
          <w:rFonts w:ascii="宋体" w:hAnsi="宋体"/>
        </w:rPr>
      </w:pPr>
      <w:r>
        <w:rPr>
          <w:rFonts w:hint="eastAsia" w:ascii="宋体" w:hAnsi="宋体"/>
        </w:rPr>
        <w:t>委托代表人须持有法定代表人出具的符合格式要求的《授权委托书》（格式见附件）。</w:t>
      </w:r>
    </w:p>
    <w:p>
      <w:pPr>
        <w:numPr>
          <w:ilvl w:val="0"/>
          <w:numId w:val="1"/>
        </w:numPr>
        <w:spacing w:line="360" w:lineRule="auto"/>
        <w:rPr>
          <w:rFonts w:ascii="宋体" w:hAnsi="宋体"/>
          <w:b/>
          <w:sz w:val="24"/>
        </w:rPr>
      </w:pPr>
      <w:r>
        <w:rPr>
          <w:rFonts w:hint="eastAsia" w:ascii="宋体" w:hAnsi="宋体"/>
          <w:b/>
          <w:sz w:val="24"/>
        </w:rPr>
        <w:t>磋商费用</w:t>
      </w:r>
    </w:p>
    <w:p>
      <w:pPr>
        <w:pStyle w:val="5"/>
        <w:tabs>
          <w:tab w:val="left" w:pos="1050"/>
          <w:tab w:val="clear" w:pos="993"/>
        </w:tabs>
        <w:ind w:left="0" w:firstLine="480" w:firstLineChars="200"/>
        <w:rPr>
          <w:rFonts w:ascii="宋体" w:hAnsi="宋体"/>
        </w:rPr>
      </w:pPr>
      <w:r>
        <w:rPr>
          <w:rFonts w:hint="eastAsia" w:ascii="宋体" w:hAnsi="宋体"/>
        </w:rPr>
        <w:t>供应商自行承担参加磋商的全部费用。</w:t>
      </w:r>
    </w:p>
    <w:p>
      <w:pPr>
        <w:numPr>
          <w:ilvl w:val="0"/>
          <w:numId w:val="4"/>
        </w:numPr>
        <w:tabs>
          <w:tab w:val="left" w:pos="540"/>
          <w:tab w:val="left" w:pos="720"/>
          <w:tab w:val="clear" w:pos="960"/>
        </w:tabs>
        <w:spacing w:beforeLines="30" w:afterLines="30" w:line="360" w:lineRule="auto"/>
        <w:ind w:left="720" w:hanging="720"/>
        <w:outlineLvl w:val="1"/>
        <w:rPr>
          <w:rFonts w:ascii="宋体" w:hAnsi="宋体"/>
          <w:b/>
          <w:sz w:val="36"/>
          <w:szCs w:val="36"/>
        </w:rPr>
      </w:pPr>
      <w:bookmarkStart w:id="83" w:name="_Toc17239"/>
      <w:r>
        <w:rPr>
          <w:rFonts w:hint="eastAsia" w:ascii="宋体" w:hAnsi="宋体"/>
          <w:b/>
          <w:sz w:val="36"/>
          <w:szCs w:val="36"/>
        </w:rPr>
        <w:t>磋商文件</w:t>
      </w:r>
      <w:bookmarkEnd w:id="83"/>
    </w:p>
    <w:p>
      <w:pPr>
        <w:numPr>
          <w:ilvl w:val="0"/>
          <w:numId w:val="1"/>
        </w:numPr>
        <w:spacing w:line="360" w:lineRule="auto"/>
        <w:rPr>
          <w:rFonts w:ascii="宋体" w:hAnsi="宋体"/>
          <w:b/>
          <w:sz w:val="24"/>
        </w:rPr>
      </w:pPr>
      <w:r>
        <w:rPr>
          <w:rFonts w:hint="eastAsia" w:ascii="宋体" w:hAnsi="宋体"/>
          <w:b/>
          <w:sz w:val="24"/>
        </w:rPr>
        <w:t>磋商文件的构成</w:t>
      </w:r>
    </w:p>
    <w:p>
      <w:pPr>
        <w:pStyle w:val="5"/>
        <w:tabs>
          <w:tab w:val="left" w:pos="1050"/>
          <w:tab w:val="clear" w:pos="993"/>
        </w:tabs>
        <w:ind w:left="0" w:firstLine="480" w:firstLineChars="200"/>
        <w:rPr>
          <w:rFonts w:ascii="宋体" w:hAnsi="宋体"/>
        </w:rPr>
      </w:pPr>
      <w:r>
        <w:rPr>
          <w:rFonts w:hint="eastAsia" w:ascii="宋体" w:hAnsi="宋体"/>
        </w:rPr>
        <w:t>磋商文件包括以下内容：</w:t>
      </w:r>
    </w:p>
    <w:p>
      <w:pPr>
        <w:spacing w:line="360" w:lineRule="auto"/>
        <w:ind w:firstLine="480" w:firstLineChars="200"/>
        <w:rPr>
          <w:rFonts w:ascii="宋体" w:hAnsi="宋体"/>
          <w:sz w:val="24"/>
        </w:rPr>
      </w:pPr>
      <w:r>
        <w:rPr>
          <w:rFonts w:hint="eastAsia" w:ascii="宋体" w:hAnsi="宋体"/>
          <w:sz w:val="24"/>
        </w:rPr>
        <w:t>（一）磋商邀请；</w:t>
      </w:r>
    </w:p>
    <w:p>
      <w:pPr>
        <w:spacing w:line="360" w:lineRule="auto"/>
        <w:ind w:firstLine="480" w:firstLineChars="200"/>
        <w:rPr>
          <w:rFonts w:ascii="宋体" w:hAnsi="宋体"/>
          <w:sz w:val="24"/>
        </w:rPr>
      </w:pPr>
      <w:r>
        <w:rPr>
          <w:rFonts w:hint="eastAsia" w:ascii="宋体" w:hAnsi="宋体"/>
          <w:sz w:val="24"/>
        </w:rPr>
        <w:t>（二）供应商须知；</w:t>
      </w:r>
    </w:p>
    <w:p>
      <w:pPr>
        <w:spacing w:line="360" w:lineRule="auto"/>
        <w:ind w:firstLine="480" w:firstLineChars="200"/>
        <w:rPr>
          <w:rFonts w:ascii="宋体" w:hAnsi="宋体"/>
          <w:sz w:val="24"/>
        </w:rPr>
      </w:pPr>
      <w:r>
        <w:rPr>
          <w:rFonts w:hint="eastAsia" w:ascii="宋体" w:hAnsi="宋体"/>
          <w:sz w:val="24"/>
        </w:rPr>
        <w:t>（三）采购需求；</w:t>
      </w:r>
    </w:p>
    <w:p>
      <w:pPr>
        <w:spacing w:line="360" w:lineRule="auto"/>
        <w:ind w:firstLine="480" w:firstLineChars="200"/>
        <w:rPr>
          <w:rFonts w:ascii="宋体" w:hAnsi="宋体"/>
          <w:sz w:val="24"/>
        </w:rPr>
      </w:pPr>
      <w:r>
        <w:rPr>
          <w:rFonts w:hint="eastAsia" w:ascii="宋体" w:hAnsi="宋体"/>
          <w:sz w:val="24"/>
        </w:rPr>
        <w:t>（四）工程量清单；</w:t>
      </w:r>
    </w:p>
    <w:p>
      <w:pPr>
        <w:spacing w:line="360" w:lineRule="auto"/>
        <w:ind w:firstLine="480" w:firstLineChars="200"/>
        <w:rPr>
          <w:rFonts w:ascii="宋体" w:hAnsi="宋体"/>
          <w:sz w:val="24"/>
        </w:rPr>
      </w:pPr>
      <w:r>
        <w:rPr>
          <w:rFonts w:hint="eastAsia" w:ascii="宋体" w:hAnsi="宋体"/>
          <w:sz w:val="24"/>
        </w:rPr>
        <w:t>（五）采购合同；</w:t>
      </w:r>
    </w:p>
    <w:p>
      <w:pPr>
        <w:spacing w:line="360" w:lineRule="auto"/>
        <w:ind w:firstLine="480" w:firstLineChars="200"/>
        <w:rPr>
          <w:rFonts w:ascii="宋体" w:hAnsi="宋体"/>
          <w:sz w:val="24"/>
        </w:rPr>
      </w:pPr>
      <w:r>
        <w:rPr>
          <w:rFonts w:hint="eastAsia" w:ascii="宋体" w:hAnsi="宋体"/>
          <w:sz w:val="24"/>
        </w:rPr>
        <w:t>（六）评审程序、方法和标准；</w:t>
      </w:r>
    </w:p>
    <w:p>
      <w:pPr>
        <w:spacing w:line="360" w:lineRule="auto"/>
        <w:ind w:firstLine="480" w:firstLineChars="200"/>
        <w:rPr>
          <w:rFonts w:ascii="宋体" w:hAnsi="宋体"/>
          <w:sz w:val="24"/>
        </w:rPr>
      </w:pPr>
      <w:r>
        <w:rPr>
          <w:rFonts w:hint="eastAsia" w:ascii="宋体" w:hAnsi="宋体"/>
          <w:sz w:val="24"/>
        </w:rPr>
        <w:t>（七）响应文件格式。</w:t>
      </w:r>
    </w:p>
    <w:p>
      <w:pPr>
        <w:pStyle w:val="5"/>
        <w:tabs>
          <w:tab w:val="left" w:pos="1050"/>
          <w:tab w:val="clear" w:pos="993"/>
        </w:tabs>
        <w:ind w:left="0" w:firstLine="480" w:firstLineChars="200"/>
        <w:rPr>
          <w:rFonts w:ascii="宋体" w:hAnsi="宋体"/>
        </w:rPr>
      </w:pPr>
      <w:r>
        <w:rPr>
          <w:rFonts w:hint="eastAsia" w:ascii="宋体" w:hAnsi="宋体"/>
        </w:rPr>
        <w:t>供应商应当仔细阅读和正确理解磋商文件中陈述的所有事项，遵循格式文件的规定和签署要求。</w:t>
      </w:r>
    </w:p>
    <w:p>
      <w:pPr>
        <w:numPr>
          <w:ilvl w:val="0"/>
          <w:numId w:val="1"/>
        </w:numPr>
        <w:spacing w:line="360" w:lineRule="auto"/>
        <w:rPr>
          <w:rFonts w:ascii="宋体" w:hAnsi="宋体"/>
          <w:b/>
          <w:sz w:val="24"/>
        </w:rPr>
      </w:pPr>
      <w:r>
        <w:rPr>
          <w:rFonts w:hint="eastAsia" w:ascii="宋体" w:hAnsi="宋体"/>
          <w:b/>
          <w:sz w:val="24"/>
        </w:rPr>
        <w:t>磋商文件的澄清和修改</w:t>
      </w:r>
    </w:p>
    <w:p>
      <w:pPr>
        <w:pStyle w:val="5"/>
        <w:tabs>
          <w:tab w:val="left" w:pos="1050"/>
          <w:tab w:val="clear" w:pos="993"/>
        </w:tabs>
        <w:ind w:left="0" w:firstLine="480" w:firstLineChars="200"/>
        <w:rPr>
          <w:rFonts w:ascii="宋体" w:hAnsi="宋体"/>
        </w:rPr>
      </w:pPr>
      <w:r>
        <w:rPr>
          <w:rFonts w:hint="eastAsia" w:ascii="宋体" w:hAnsi="宋体"/>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5"/>
        <w:tabs>
          <w:tab w:val="left" w:pos="1050"/>
          <w:tab w:val="clear" w:pos="993"/>
        </w:tabs>
        <w:ind w:left="0" w:firstLine="480" w:firstLineChars="200"/>
        <w:rPr>
          <w:rFonts w:ascii="宋体" w:hAnsi="宋体"/>
        </w:rPr>
      </w:pPr>
      <w:r>
        <w:rPr>
          <w:rFonts w:hint="eastAsia" w:ascii="宋体" w:hAnsi="宋体"/>
        </w:rPr>
        <w:t>澄清或者修改是磋商文件的组成部分。澄清或者修改以公告的方式发布。</w:t>
      </w:r>
    </w:p>
    <w:p>
      <w:pPr>
        <w:numPr>
          <w:ilvl w:val="0"/>
          <w:numId w:val="1"/>
        </w:numPr>
        <w:spacing w:line="360" w:lineRule="auto"/>
        <w:rPr>
          <w:rFonts w:ascii="宋体" w:hAnsi="宋体"/>
          <w:b/>
          <w:sz w:val="24"/>
        </w:rPr>
      </w:pPr>
      <w:r>
        <w:rPr>
          <w:rFonts w:hint="eastAsia" w:ascii="宋体" w:hAnsi="宋体"/>
          <w:b/>
          <w:sz w:val="24"/>
        </w:rPr>
        <w:t>现场考察和答疑会</w:t>
      </w:r>
    </w:p>
    <w:p>
      <w:pPr>
        <w:pStyle w:val="5"/>
        <w:tabs>
          <w:tab w:val="left" w:pos="1050"/>
          <w:tab w:val="clear" w:pos="993"/>
        </w:tabs>
        <w:ind w:left="0" w:firstLine="480" w:firstLineChars="200"/>
        <w:rPr>
          <w:rFonts w:ascii="宋体" w:hAnsi="宋体"/>
        </w:rPr>
      </w:pPr>
      <w:r>
        <w:rPr>
          <w:rFonts w:hint="eastAsia" w:ascii="宋体" w:hAnsi="宋体"/>
        </w:rPr>
        <w:t>现场考察和答疑会：见供应商须知前附表。</w:t>
      </w:r>
    </w:p>
    <w:p>
      <w:pPr>
        <w:numPr>
          <w:ilvl w:val="0"/>
          <w:numId w:val="4"/>
        </w:numPr>
        <w:tabs>
          <w:tab w:val="left" w:pos="540"/>
          <w:tab w:val="left" w:pos="720"/>
          <w:tab w:val="clear" w:pos="960"/>
        </w:tabs>
        <w:spacing w:beforeLines="30" w:afterLines="30" w:line="360" w:lineRule="auto"/>
        <w:ind w:left="720" w:hanging="720"/>
        <w:outlineLvl w:val="1"/>
        <w:rPr>
          <w:rFonts w:ascii="宋体" w:hAnsi="宋体"/>
          <w:b/>
          <w:sz w:val="36"/>
          <w:szCs w:val="36"/>
        </w:rPr>
      </w:pPr>
      <w:bookmarkStart w:id="84" w:name="_Toc29479"/>
      <w:r>
        <w:rPr>
          <w:rFonts w:hint="eastAsia" w:ascii="宋体" w:hAnsi="宋体"/>
          <w:b/>
          <w:sz w:val="36"/>
          <w:szCs w:val="36"/>
        </w:rPr>
        <w:t>响应文件</w:t>
      </w:r>
      <w:bookmarkEnd w:id="84"/>
    </w:p>
    <w:p>
      <w:pPr>
        <w:numPr>
          <w:ilvl w:val="0"/>
          <w:numId w:val="1"/>
        </w:numPr>
        <w:spacing w:line="360" w:lineRule="auto"/>
        <w:rPr>
          <w:rFonts w:ascii="宋体" w:hAnsi="宋体"/>
          <w:b/>
          <w:sz w:val="24"/>
        </w:rPr>
      </w:pPr>
      <w:r>
        <w:rPr>
          <w:rFonts w:hint="eastAsia" w:ascii="宋体" w:hAnsi="宋体"/>
          <w:b/>
          <w:sz w:val="24"/>
        </w:rPr>
        <w:t>响应文件计量单位和使用文字</w:t>
      </w:r>
    </w:p>
    <w:p>
      <w:pPr>
        <w:pStyle w:val="5"/>
        <w:tabs>
          <w:tab w:val="left" w:pos="1050"/>
          <w:tab w:val="clear" w:pos="993"/>
        </w:tabs>
        <w:ind w:left="0" w:firstLine="480" w:firstLineChars="200"/>
        <w:rPr>
          <w:rFonts w:ascii="宋体" w:hAnsi="宋体"/>
        </w:rPr>
      </w:pPr>
      <w:r>
        <w:rPr>
          <w:rFonts w:hint="eastAsia" w:ascii="宋体" w:hAnsi="宋体"/>
        </w:rPr>
        <w:t>所有计量均采用中华人民共和国法定计量单位。</w:t>
      </w:r>
    </w:p>
    <w:p>
      <w:pPr>
        <w:pStyle w:val="5"/>
        <w:tabs>
          <w:tab w:val="left" w:pos="1050"/>
          <w:tab w:val="clear" w:pos="993"/>
        </w:tabs>
        <w:ind w:left="0" w:firstLine="480" w:firstLineChars="200"/>
        <w:rPr>
          <w:rFonts w:ascii="宋体" w:hAnsi="宋体"/>
        </w:rPr>
      </w:pPr>
      <w:r>
        <w:rPr>
          <w:rFonts w:hint="eastAsia" w:ascii="宋体" w:hAnsi="宋体"/>
        </w:rPr>
        <w:t>响应文件使用中文编制。响应文件部分内容必须使用其他文字的，应当附有该文字的中文译本。供应商承担未附中文译本或中文译本不准确而引起不利后果。</w:t>
      </w:r>
    </w:p>
    <w:p>
      <w:pPr>
        <w:numPr>
          <w:ilvl w:val="0"/>
          <w:numId w:val="1"/>
        </w:numPr>
        <w:spacing w:line="360" w:lineRule="auto"/>
        <w:rPr>
          <w:rFonts w:ascii="宋体" w:hAnsi="宋体"/>
          <w:b/>
          <w:sz w:val="24"/>
        </w:rPr>
      </w:pPr>
      <w:r>
        <w:rPr>
          <w:rFonts w:hint="eastAsia" w:ascii="宋体" w:hAnsi="宋体"/>
          <w:b/>
          <w:sz w:val="24"/>
        </w:rPr>
        <w:t>联合体</w:t>
      </w:r>
    </w:p>
    <w:p>
      <w:pPr>
        <w:pStyle w:val="5"/>
        <w:tabs>
          <w:tab w:val="left" w:pos="1050"/>
          <w:tab w:val="clear" w:pos="993"/>
        </w:tabs>
        <w:ind w:left="0" w:firstLine="480" w:firstLineChars="200"/>
        <w:rPr>
          <w:rFonts w:ascii="宋体" w:hAnsi="宋体"/>
        </w:rPr>
      </w:pPr>
      <w:r>
        <w:rPr>
          <w:rFonts w:hint="eastAsia" w:ascii="宋体" w:hAnsi="宋体"/>
        </w:rPr>
        <w:t>不接受供应商组成联合体。</w:t>
      </w:r>
    </w:p>
    <w:p>
      <w:pPr>
        <w:numPr>
          <w:ilvl w:val="0"/>
          <w:numId w:val="1"/>
        </w:numPr>
        <w:spacing w:line="360" w:lineRule="auto"/>
        <w:rPr>
          <w:rFonts w:ascii="宋体" w:hAnsi="宋体"/>
          <w:b/>
          <w:sz w:val="24"/>
        </w:rPr>
      </w:pPr>
      <w:r>
        <w:rPr>
          <w:rFonts w:hint="eastAsia" w:ascii="宋体" w:hAnsi="宋体"/>
          <w:b/>
          <w:sz w:val="24"/>
        </w:rPr>
        <w:t>响应文件的组成</w:t>
      </w:r>
    </w:p>
    <w:p>
      <w:pPr>
        <w:pStyle w:val="5"/>
        <w:tabs>
          <w:tab w:val="left" w:pos="1050"/>
          <w:tab w:val="clear" w:pos="993"/>
        </w:tabs>
        <w:ind w:left="0" w:firstLine="480" w:firstLineChars="200"/>
        <w:rPr>
          <w:rFonts w:ascii="宋体" w:hAnsi="宋体"/>
        </w:rPr>
      </w:pPr>
      <w:r>
        <w:rPr>
          <w:rFonts w:hint="eastAsia" w:ascii="宋体" w:hAnsi="宋体"/>
        </w:rPr>
        <w:t>响应文件</w:t>
      </w:r>
    </w:p>
    <w:p>
      <w:pPr>
        <w:numPr>
          <w:ilvl w:val="2"/>
          <w:numId w:val="1"/>
        </w:numPr>
        <w:tabs>
          <w:tab w:val="left" w:pos="1365"/>
          <w:tab w:val="clear" w:pos="1418"/>
        </w:tabs>
        <w:spacing w:line="360" w:lineRule="auto"/>
        <w:ind w:left="0" w:firstLine="720" w:firstLineChars="300"/>
        <w:rPr>
          <w:rFonts w:ascii="宋体" w:hAnsi="宋体"/>
          <w:bCs/>
          <w:sz w:val="24"/>
          <w:szCs w:val="28"/>
        </w:rPr>
      </w:pPr>
      <w:r>
        <w:rPr>
          <w:rFonts w:hint="eastAsia" w:ascii="宋体" w:hAnsi="宋体"/>
          <w:bCs/>
          <w:sz w:val="24"/>
          <w:szCs w:val="28"/>
        </w:rPr>
        <w:t xml:space="preserve"> 磋商报价(详见磋商文件第七部分响应文件格式)；</w:t>
      </w:r>
    </w:p>
    <w:p>
      <w:pPr>
        <w:numPr>
          <w:ilvl w:val="2"/>
          <w:numId w:val="1"/>
        </w:numPr>
        <w:tabs>
          <w:tab w:val="left" w:pos="1365"/>
          <w:tab w:val="clear" w:pos="1418"/>
        </w:tabs>
        <w:spacing w:line="360" w:lineRule="auto"/>
        <w:ind w:left="0" w:firstLine="720" w:firstLineChars="300"/>
        <w:rPr>
          <w:rFonts w:ascii="宋体" w:hAnsi="宋体"/>
          <w:bCs/>
          <w:sz w:val="24"/>
          <w:szCs w:val="28"/>
        </w:rPr>
      </w:pPr>
      <w:r>
        <w:rPr>
          <w:rFonts w:hint="eastAsia" w:ascii="宋体" w:hAnsi="宋体"/>
          <w:bCs/>
          <w:sz w:val="24"/>
          <w:szCs w:val="28"/>
        </w:rPr>
        <w:t xml:space="preserve"> 商务响应文件 (详见磋商文件第七部分响应文件格式)；</w:t>
      </w:r>
    </w:p>
    <w:p>
      <w:pPr>
        <w:numPr>
          <w:ilvl w:val="2"/>
          <w:numId w:val="1"/>
        </w:numPr>
        <w:tabs>
          <w:tab w:val="left" w:pos="1365"/>
          <w:tab w:val="clear" w:pos="1418"/>
        </w:tabs>
        <w:spacing w:line="360" w:lineRule="auto"/>
        <w:ind w:left="0" w:firstLine="720" w:firstLineChars="300"/>
        <w:rPr>
          <w:rFonts w:ascii="宋体" w:hAnsi="宋体"/>
          <w:bCs/>
          <w:sz w:val="24"/>
          <w:szCs w:val="28"/>
        </w:rPr>
      </w:pPr>
      <w:r>
        <w:rPr>
          <w:rFonts w:hint="eastAsia" w:ascii="宋体" w:hAnsi="宋体"/>
          <w:bCs/>
          <w:sz w:val="24"/>
          <w:szCs w:val="28"/>
        </w:rPr>
        <w:t xml:space="preserve"> 技术响应文件 (详见磋商文件第七部分响应文件格式)；</w:t>
      </w:r>
    </w:p>
    <w:p>
      <w:pPr>
        <w:numPr>
          <w:ilvl w:val="2"/>
          <w:numId w:val="1"/>
        </w:numPr>
        <w:tabs>
          <w:tab w:val="left" w:pos="1365"/>
          <w:tab w:val="clear" w:pos="1418"/>
        </w:tabs>
        <w:spacing w:line="360" w:lineRule="auto"/>
        <w:ind w:left="0" w:firstLine="720" w:firstLineChars="300"/>
        <w:rPr>
          <w:rFonts w:ascii="宋体" w:hAnsi="宋体"/>
          <w:bCs/>
          <w:sz w:val="24"/>
          <w:szCs w:val="28"/>
        </w:rPr>
      </w:pPr>
      <w:r>
        <w:rPr>
          <w:rFonts w:hint="eastAsia" w:ascii="宋体" w:hAnsi="宋体"/>
          <w:bCs/>
          <w:sz w:val="24"/>
          <w:szCs w:val="28"/>
        </w:rPr>
        <w:t xml:space="preserve"> 供应商认为需加以说明的其他内容；</w:t>
      </w:r>
    </w:p>
    <w:p>
      <w:pPr>
        <w:numPr>
          <w:ilvl w:val="0"/>
          <w:numId w:val="1"/>
        </w:numPr>
        <w:spacing w:line="360" w:lineRule="auto"/>
        <w:rPr>
          <w:rFonts w:ascii="宋体" w:hAnsi="宋体"/>
          <w:b/>
          <w:sz w:val="24"/>
        </w:rPr>
      </w:pPr>
      <w:r>
        <w:rPr>
          <w:rFonts w:hint="eastAsia" w:ascii="宋体" w:hAnsi="宋体"/>
          <w:b/>
          <w:sz w:val="24"/>
        </w:rPr>
        <w:t>响应文件编制说明</w:t>
      </w:r>
    </w:p>
    <w:p>
      <w:pPr>
        <w:pStyle w:val="5"/>
        <w:tabs>
          <w:tab w:val="left" w:pos="1050"/>
          <w:tab w:val="clear" w:pos="993"/>
        </w:tabs>
        <w:ind w:left="0" w:firstLine="480" w:firstLineChars="200"/>
        <w:rPr>
          <w:rFonts w:ascii="宋体" w:hAnsi="宋体"/>
        </w:rPr>
      </w:pPr>
      <w:r>
        <w:rPr>
          <w:rFonts w:hint="eastAsia" w:ascii="宋体" w:hAnsi="宋体"/>
        </w:rPr>
        <w:t>响应文件必须按照磋商文件要求的统一格式顺序编写</w:t>
      </w:r>
      <w:r>
        <w:rPr>
          <w:rFonts w:hint="eastAsia" w:ascii="宋体" w:hAnsi="宋体"/>
          <w:b/>
        </w:rPr>
        <w:t>。</w:t>
      </w:r>
      <w:r>
        <w:rPr>
          <w:rFonts w:hint="eastAsia" w:ascii="宋体" w:hAnsi="宋体"/>
          <w:b/>
          <w:u w:val="single"/>
        </w:rPr>
        <w:t>要求响应文件全部内容制作详细的目录（包括页码的编制），为评审时查询作索引。</w:t>
      </w:r>
    </w:p>
    <w:p>
      <w:pPr>
        <w:numPr>
          <w:ilvl w:val="0"/>
          <w:numId w:val="1"/>
        </w:numPr>
        <w:spacing w:line="360" w:lineRule="auto"/>
        <w:rPr>
          <w:rFonts w:ascii="宋体" w:hAnsi="宋体"/>
          <w:b/>
          <w:sz w:val="24"/>
        </w:rPr>
      </w:pPr>
      <w:r>
        <w:rPr>
          <w:rFonts w:hint="eastAsia" w:ascii="宋体" w:hAnsi="宋体"/>
          <w:b/>
          <w:sz w:val="24"/>
        </w:rPr>
        <w:t>磋商报价</w:t>
      </w:r>
    </w:p>
    <w:p>
      <w:pPr>
        <w:pStyle w:val="5"/>
        <w:tabs>
          <w:tab w:val="left" w:pos="1050"/>
          <w:tab w:val="clear" w:pos="993"/>
        </w:tabs>
        <w:ind w:left="0" w:firstLine="480" w:firstLineChars="200"/>
        <w:rPr>
          <w:rFonts w:ascii="宋体" w:hAnsi="宋体"/>
        </w:rPr>
      </w:pPr>
      <w:r>
        <w:rPr>
          <w:rFonts w:ascii="Times New Roman" w:hAnsi="Times New Roman"/>
        </w:rPr>
        <w:t>《报价一览表》中的报价，应当包括完成本项目的一切费用</w:t>
      </w:r>
      <w:r>
        <w:rPr>
          <w:rFonts w:hint="eastAsia" w:ascii="宋体" w:hAnsi="宋体"/>
        </w:rPr>
        <w:t>。</w:t>
      </w:r>
    </w:p>
    <w:p>
      <w:pPr>
        <w:pStyle w:val="5"/>
        <w:tabs>
          <w:tab w:val="left" w:pos="1050"/>
          <w:tab w:val="clear" w:pos="993"/>
        </w:tabs>
        <w:ind w:left="0" w:firstLine="480" w:firstLineChars="200"/>
        <w:rPr>
          <w:rFonts w:ascii="宋体" w:hAnsi="宋体"/>
        </w:rPr>
      </w:pPr>
      <w:r>
        <w:rPr>
          <w:rFonts w:ascii="Times New Roman" w:hAnsi="Times New Roman"/>
        </w:rPr>
        <w:t>《报价一览表》中的每一个费用单项，均应填写单价和计算总价，并由法定代表人或授权委托人签署</w:t>
      </w:r>
      <w:r>
        <w:rPr>
          <w:rFonts w:hint="eastAsia" w:ascii="宋体" w:hAnsi="宋体"/>
        </w:rPr>
        <w:t>。</w:t>
      </w:r>
    </w:p>
    <w:p>
      <w:pPr>
        <w:pStyle w:val="5"/>
        <w:tabs>
          <w:tab w:val="left" w:pos="1050"/>
          <w:tab w:val="clear" w:pos="993"/>
        </w:tabs>
        <w:ind w:left="0" w:firstLine="480" w:firstLineChars="200"/>
        <w:rPr>
          <w:rFonts w:ascii="宋体" w:hAnsi="宋体"/>
        </w:rPr>
      </w:pPr>
      <w:r>
        <w:rPr>
          <w:rFonts w:ascii="Times New Roman" w:hAnsi="Times New Roman"/>
        </w:rPr>
        <w:t>本项目只允许一个报价，</w:t>
      </w:r>
      <w:r>
        <w:rPr>
          <w:rFonts w:ascii="Times New Roman" w:hAnsi="Times New Roman"/>
          <w:color w:val="000000"/>
        </w:rPr>
        <w:t>不接受任何有选择性的报价</w:t>
      </w:r>
      <w:r>
        <w:rPr>
          <w:rFonts w:hint="eastAsia" w:ascii="宋体" w:hAnsi="宋体"/>
        </w:rPr>
        <w:t>。</w:t>
      </w:r>
    </w:p>
    <w:p>
      <w:pPr>
        <w:pStyle w:val="5"/>
        <w:tabs>
          <w:tab w:val="left" w:pos="1050"/>
          <w:tab w:val="clear" w:pos="425"/>
          <w:tab w:val="clear" w:pos="993"/>
        </w:tabs>
        <w:ind w:left="0" w:firstLine="480" w:firstLineChars="200"/>
        <w:rPr>
          <w:rFonts w:ascii="宋体" w:hAnsi="宋体"/>
        </w:rPr>
      </w:pPr>
      <w:r>
        <w:rPr>
          <w:rFonts w:hint="eastAsia" w:ascii="宋体" w:hAnsi="宋体"/>
        </w:rPr>
        <w:t>报价全部采用人民币表示</w:t>
      </w:r>
    </w:p>
    <w:p>
      <w:pPr>
        <w:pStyle w:val="5"/>
        <w:tabs>
          <w:tab w:val="left" w:pos="1050"/>
          <w:tab w:val="clear" w:pos="425"/>
          <w:tab w:val="clear" w:pos="993"/>
        </w:tabs>
        <w:ind w:left="0" w:firstLine="482" w:firstLineChars="200"/>
        <w:rPr>
          <w:rFonts w:ascii="宋体" w:hAnsi="宋体"/>
          <w:b/>
          <w:bCs w:val="0"/>
        </w:rPr>
      </w:pPr>
      <w:r>
        <w:rPr>
          <w:rFonts w:hint="eastAsia" w:ascii="宋体" w:hAnsi="宋体"/>
          <w:b/>
          <w:bCs w:val="0"/>
        </w:rPr>
        <w:t>超出采购预算的报价为无效报价。</w:t>
      </w:r>
    </w:p>
    <w:p>
      <w:pPr>
        <w:numPr>
          <w:ilvl w:val="0"/>
          <w:numId w:val="1"/>
        </w:numPr>
        <w:spacing w:line="360" w:lineRule="auto"/>
        <w:rPr>
          <w:rFonts w:ascii="宋体" w:hAnsi="宋体"/>
          <w:b/>
          <w:sz w:val="24"/>
        </w:rPr>
      </w:pPr>
      <w:r>
        <w:rPr>
          <w:rFonts w:hint="eastAsia" w:ascii="宋体" w:hAnsi="宋体"/>
          <w:b/>
          <w:sz w:val="24"/>
        </w:rPr>
        <w:t>磋商保证金</w:t>
      </w:r>
    </w:p>
    <w:p>
      <w:pPr>
        <w:pStyle w:val="5"/>
        <w:tabs>
          <w:tab w:val="left" w:pos="1050"/>
          <w:tab w:val="clear" w:pos="993"/>
        </w:tabs>
        <w:ind w:left="0" w:firstLine="480" w:firstLineChars="200"/>
        <w:rPr>
          <w:rFonts w:ascii="宋体" w:hAnsi="宋体"/>
        </w:rPr>
      </w:pPr>
      <w:r>
        <w:rPr>
          <w:rFonts w:hint="eastAsia" w:ascii="宋体" w:hAnsi="宋体"/>
        </w:rPr>
        <w:t>磋商保证金金额：见供应商须知前附表。</w:t>
      </w:r>
    </w:p>
    <w:p>
      <w:pPr>
        <w:pStyle w:val="5"/>
        <w:tabs>
          <w:tab w:val="left" w:pos="1050"/>
          <w:tab w:val="clear" w:pos="993"/>
        </w:tabs>
        <w:ind w:left="0" w:firstLine="480" w:firstLineChars="200"/>
        <w:rPr>
          <w:rFonts w:ascii="宋体" w:hAnsi="宋体"/>
        </w:rPr>
      </w:pPr>
      <w:r>
        <w:rPr>
          <w:rFonts w:hint="eastAsia" w:ascii="宋体" w:hAnsi="宋体"/>
        </w:rPr>
        <w:t>磋商保证金缴纳时间：见供应商须知前附表。</w:t>
      </w:r>
    </w:p>
    <w:p>
      <w:pPr>
        <w:pStyle w:val="5"/>
        <w:tabs>
          <w:tab w:val="left" w:pos="1050"/>
          <w:tab w:val="clear" w:pos="993"/>
        </w:tabs>
        <w:ind w:left="0" w:firstLine="480" w:firstLineChars="200"/>
        <w:rPr>
          <w:rFonts w:ascii="宋体" w:hAnsi="宋体"/>
        </w:rPr>
      </w:pPr>
      <w:r>
        <w:rPr>
          <w:rFonts w:hint="eastAsia" w:ascii="宋体" w:hAnsi="宋体"/>
        </w:rPr>
        <w:t>磋商保证金缴纳账户：见供应商须知前附表。</w:t>
      </w:r>
    </w:p>
    <w:p>
      <w:pPr>
        <w:pStyle w:val="5"/>
        <w:tabs>
          <w:tab w:val="left" w:pos="1050"/>
          <w:tab w:val="clear" w:pos="993"/>
        </w:tabs>
        <w:ind w:left="0" w:firstLine="480" w:firstLineChars="200"/>
        <w:rPr>
          <w:rFonts w:ascii="宋体" w:hAnsi="宋体"/>
        </w:rPr>
      </w:pPr>
      <w:r>
        <w:rPr>
          <w:rFonts w:hint="eastAsia" w:ascii="宋体" w:hAnsi="宋体"/>
        </w:rPr>
        <w:t>磋商保证金缴纳方式：见供应商须知前附表。</w:t>
      </w:r>
    </w:p>
    <w:p>
      <w:pPr>
        <w:pStyle w:val="5"/>
        <w:tabs>
          <w:tab w:val="left" w:pos="1050"/>
          <w:tab w:val="clear" w:pos="993"/>
        </w:tabs>
        <w:ind w:left="0" w:firstLine="480" w:firstLineChars="200"/>
        <w:rPr>
          <w:rFonts w:ascii="宋体" w:hAnsi="宋体"/>
        </w:rPr>
      </w:pPr>
      <w:r>
        <w:rPr>
          <w:rFonts w:hint="eastAsia" w:ascii="宋体" w:hAnsi="宋体"/>
        </w:rPr>
        <w:t>供应商未按磋商文件要提交磋商保证金的，报价无效。</w:t>
      </w:r>
    </w:p>
    <w:p>
      <w:pPr>
        <w:numPr>
          <w:ilvl w:val="0"/>
          <w:numId w:val="1"/>
        </w:numPr>
        <w:spacing w:line="360" w:lineRule="auto"/>
        <w:rPr>
          <w:rFonts w:ascii="宋体" w:hAnsi="宋体"/>
          <w:b/>
          <w:sz w:val="24"/>
        </w:rPr>
      </w:pPr>
      <w:r>
        <w:rPr>
          <w:rFonts w:hint="eastAsia" w:ascii="宋体" w:hAnsi="宋体"/>
          <w:b/>
          <w:sz w:val="24"/>
        </w:rPr>
        <w:t>响应文件的有效期</w:t>
      </w:r>
    </w:p>
    <w:p>
      <w:pPr>
        <w:pStyle w:val="5"/>
        <w:tabs>
          <w:tab w:val="left" w:pos="1050"/>
          <w:tab w:val="clear" w:pos="993"/>
        </w:tabs>
        <w:ind w:left="0" w:firstLine="480" w:firstLineChars="200"/>
        <w:rPr>
          <w:rFonts w:ascii="宋体" w:hAnsi="宋体"/>
        </w:rPr>
      </w:pPr>
      <w:r>
        <w:rPr>
          <w:rFonts w:hint="eastAsia" w:ascii="宋体" w:hAnsi="宋体"/>
        </w:rPr>
        <w:t>自开启响应文件截止之日起</w:t>
      </w:r>
      <w:r>
        <w:rPr>
          <w:rFonts w:ascii="宋体" w:hAnsi="宋体"/>
          <w:b/>
          <w:u w:val="single"/>
        </w:rPr>
        <w:t>6</w:t>
      </w:r>
      <w:r>
        <w:rPr>
          <w:rFonts w:hint="eastAsia" w:ascii="宋体" w:hAnsi="宋体"/>
          <w:b/>
          <w:u w:val="single"/>
        </w:rPr>
        <w:t>0天</w:t>
      </w:r>
      <w:r>
        <w:rPr>
          <w:rFonts w:hint="eastAsia" w:ascii="宋体" w:hAnsi="宋体"/>
        </w:rPr>
        <w:t>，响应文件应保持有效。有效期短于规定期限的，将被拒绝。</w:t>
      </w:r>
    </w:p>
    <w:p>
      <w:pPr>
        <w:pStyle w:val="5"/>
        <w:tabs>
          <w:tab w:val="left" w:pos="1050"/>
          <w:tab w:val="clear" w:pos="993"/>
        </w:tabs>
        <w:ind w:left="0" w:firstLine="480" w:firstLineChars="200"/>
        <w:rPr>
          <w:rFonts w:ascii="宋体" w:hAnsi="宋体"/>
        </w:rPr>
      </w:pPr>
      <w:r>
        <w:rPr>
          <w:rFonts w:hint="eastAsia" w:ascii="宋体" w:hAnsi="宋体"/>
        </w:rPr>
        <w:t>在特殊情况下，采购代理机构可与供应商协商延长响应文件的有效期。协商应当以信函、传真或电子邮件的形式进行。</w:t>
      </w:r>
    </w:p>
    <w:p>
      <w:pPr>
        <w:numPr>
          <w:ilvl w:val="0"/>
          <w:numId w:val="1"/>
        </w:numPr>
        <w:spacing w:line="360" w:lineRule="auto"/>
        <w:rPr>
          <w:rFonts w:ascii="宋体" w:hAnsi="宋体"/>
          <w:b/>
          <w:sz w:val="24"/>
        </w:rPr>
      </w:pPr>
      <w:r>
        <w:rPr>
          <w:rFonts w:hint="eastAsia" w:ascii="宋体" w:hAnsi="宋体"/>
          <w:b/>
          <w:sz w:val="24"/>
        </w:rPr>
        <w:t>响应文件的份数和签署</w:t>
      </w:r>
    </w:p>
    <w:p>
      <w:pPr>
        <w:pStyle w:val="5"/>
        <w:tabs>
          <w:tab w:val="left" w:pos="1050"/>
          <w:tab w:val="clear" w:pos="993"/>
        </w:tabs>
        <w:ind w:left="0" w:firstLine="482" w:firstLineChars="200"/>
        <w:rPr>
          <w:rFonts w:ascii="宋体" w:hAnsi="宋体"/>
          <w:b/>
        </w:rPr>
      </w:pPr>
      <w:r>
        <w:rPr>
          <w:rFonts w:hint="eastAsia" w:ascii="宋体" w:hAnsi="宋体"/>
          <w:b/>
        </w:rPr>
        <w:t>响应文件份数：见供应商须知前附表。</w:t>
      </w:r>
    </w:p>
    <w:p>
      <w:pPr>
        <w:pStyle w:val="5"/>
        <w:tabs>
          <w:tab w:val="left" w:pos="1050"/>
          <w:tab w:val="clear" w:pos="993"/>
        </w:tabs>
        <w:ind w:left="0" w:firstLine="480" w:firstLineChars="200"/>
        <w:rPr>
          <w:rFonts w:ascii="宋体" w:hAnsi="宋体"/>
        </w:rPr>
      </w:pPr>
      <w:r>
        <w:rPr>
          <w:rFonts w:hint="eastAsia" w:ascii="宋体" w:hAnsi="宋体"/>
        </w:rPr>
        <w:t>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pPr>
        <w:pStyle w:val="5"/>
        <w:tabs>
          <w:tab w:val="left" w:pos="1050"/>
          <w:tab w:val="clear" w:pos="993"/>
        </w:tabs>
        <w:ind w:left="0" w:firstLine="480" w:firstLineChars="200"/>
        <w:rPr>
          <w:rFonts w:ascii="宋体" w:hAnsi="宋体"/>
        </w:rPr>
      </w:pPr>
      <w:r>
        <w:rPr>
          <w:rFonts w:hint="eastAsia" w:ascii="宋体" w:hAnsi="宋体"/>
        </w:rPr>
        <w:t>响应文件正本主要内容（磋商文件格式中要求法人代表或授权委托人签字的内容和加盖单位公章）应由供应商的法定代表人或其授权的委托人签字（或盖章）并加盖供应商公章。</w:t>
      </w:r>
    </w:p>
    <w:p>
      <w:pPr>
        <w:pStyle w:val="5"/>
        <w:tabs>
          <w:tab w:val="left" w:pos="1050"/>
          <w:tab w:val="clear" w:pos="993"/>
        </w:tabs>
        <w:ind w:left="0" w:firstLine="480" w:firstLineChars="200"/>
        <w:rPr>
          <w:rFonts w:ascii="宋体" w:hAnsi="宋体"/>
        </w:rPr>
      </w:pPr>
      <w:r>
        <w:rPr>
          <w:rFonts w:hint="eastAsia" w:ascii="宋体" w:hAnsi="宋体"/>
        </w:rPr>
        <w:t>全套响应文件应无涂改、无行间插字。除非这些删改是根据采购代理机构的要求实施的，或者是供应商造成的错误且必须修改的。修改处应由响应文件签字人签字加盖公章证明。</w:t>
      </w:r>
    </w:p>
    <w:p>
      <w:pPr>
        <w:spacing w:line="420" w:lineRule="exact"/>
        <w:ind w:firstLine="480" w:firstLineChars="200"/>
        <w:rPr>
          <w:rFonts w:asciiTheme="minorEastAsia" w:hAnsiTheme="minorEastAsia" w:eastAsiaTheme="minorEastAsia"/>
          <w:sz w:val="24"/>
        </w:rPr>
      </w:pPr>
      <w:r>
        <w:rPr>
          <w:rFonts w:cs="Arial Unicode MS" w:asciiTheme="majorEastAsia" w:hAnsiTheme="majorEastAsia" w:eastAsiaTheme="majorEastAsia"/>
          <w:sz w:val="24"/>
        </w:rPr>
        <w:t>15.5</w:t>
      </w:r>
      <w:r>
        <w:rPr>
          <w:rFonts w:hint="eastAsia" w:asciiTheme="minorEastAsia" w:hAnsiTheme="minorEastAsia" w:eastAsiaTheme="minorEastAsia"/>
          <w:sz w:val="24"/>
        </w:rPr>
        <w:t>传真或电传的响应文件将被拒收。</w:t>
      </w:r>
    </w:p>
    <w:p>
      <w:pPr>
        <w:spacing w:line="420" w:lineRule="exact"/>
        <w:ind w:firstLine="482" w:firstLineChars="200"/>
        <w:rPr>
          <w:rFonts w:ascii="宋体" w:hAnsi="宋体"/>
          <w:b/>
          <w:bCs/>
          <w:sz w:val="24"/>
          <w:szCs w:val="28"/>
          <w:u w:val="single"/>
        </w:rPr>
      </w:pPr>
      <w:r>
        <w:rPr>
          <w:rFonts w:hint="eastAsia" w:ascii="宋体" w:hAnsi="宋体"/>
          <w:b/>
          <w:bCs/>
          <w:sz w:val="24"/>
          <w:szCs w:val="28"/>
          <w:u w:val="single"/>
        </w:rPr>
        <w:t>特别说明：本项目要求供应商提交电子版响应文件。</w:t>
      </w:r>
    </w:p>
    <w:p>
      <w:pPr>
        <w:spacing w:line="420" w:lineRule="exact"/>
        <w:ind w:firstLine="482" w:firstLineChars="200"/>
        <w:rPr>
          <w:rFonts w:ascii="宋体" w:hAnsi="宋体"/>
          <w:b/>
          <w:bCs/>
          <w:sz w:val="24"/>
          <w:szCs w:val="28"/>
          <w:u w:val="single"/>
        </w:rPr>
      </w:pPr>
      <w:r>
        <w:rPr>
          <w:rFonts w:hint="eastAsia" w:ascii="宋体" w:hAnsi="宋体"/>
          <w:b/>
          <w:bCs/>
          <w:sz w:val="24"/>
          <w:szCs w:val="28"/>
          <w:u w:val="single"/>
        </w:rPr>
        <w:t>电子版响应文件与对应的响应文件正本内容必须一致。其载体必须是可以被读取的U盘，格式为WORD或PDF，不得加密。电子版响应文件提交后不予退还。</w:t>
      </w:r>
    </w:p>
    <w:p/>
    <w:p>
      <w:pPr>
        <w:numPr>
          <w:ilvl w:val="0"/>
          <w:numId w:val="4"/>
        </w:numPr>
        <w:tabs>
          <w:tab w:val="left" w:pos="540"/>
          <w:tab w:val="left" w:pos="720"/>
          <w:tab w:val="clear" w:pos="960"/>
        </w:tabs>
        <w:spacing w:beforeLines="30" w:afterLines="30" w:line="360" w:lineRule="auto"/>
        <w:ind w:left="720" w:hanging="720"/>
        <w:outlineLvl w:val="1"/>
        <w:rPr>
          <w:rFonts w:ascii="宋体" w:hAnsi="宋体"/>
          <w:b/>
          <w:sz w:val="36"/>
          <w:szCs w:val="36"/>
        </w:rPr>
      </w:pPr>
      <w:bookmarkStart w:id="85" w:name="_Toc317237777"/>
      <w:bookmarkStart w:id="86" w:name="_Toc6404"/>
      <w:bookmarkStart w:id="87" w:name="_Toc317237602"/>
      <w:r>
        <w:rPr>
          <w:rFonts w:hint="eastAsia" w:ascii="宋体" w:hAnsi="宋体"/>
          <w:b/>
          <w:sz w:val="36"/>
          <w:szCs w:val="36"/>
        </w:rPr>
        <w:t>响应文件的递交</w:t>
      </w:r>
      <w:bookmarkEnd w:id="85"/>
      <w:bookmarkEnd w:id="86"/>
      <w:bookmarkEnd w:id="87"/>
    </w:p>
    <w:p>
      <w:pPr>
        <w:numPr>
          <w:ilvl w:val="0"/>
          <w:numId w:val="1"/>
        </w:numPr>
        <w:spacing w:line="360" w:lineRule="auto"/>
        <w:rPr>
          <w:rFonts w:ascii="宋体" w:hAnsi="宋体"/>
          <w:b/>
          <w:sz w:val="24"/>
        </w:rPr>
      </w:pPr>
      <w:r>
        <w:rPr>
          <w:rFonts w:hint="eastAsia" w:ascii="宋体" w:hAnsi="宋体"/>
          <w:b/>
          <w:sz w:val="24"/>
        </w:rPr>
        <w:t>响应文件的装订、密封及标记</w:t>
      </w:r>
    </w:p>
    <w:p>
      <w:pPr>
        <w:pStyle w:val="5"/>
        <w:tabs>
          <w:tab w:val="left" w:pos="1050"/>
          <w:tab w:val="clear" w:pos="993"/>
        </w:tabs>
        <w:ind w:left="0" w:firstLine="480" w:firstLineChars="200"/>
        <w:rPr>
          <w:rFonts w:ascii="宋体" w:hAnsi="宋体"/>
        </w:rPr>
      </w:pPr>
      <w:r>
        <w:rPr>
          <w:rFonts w:hint="eastAsia" w:ascii="宋体" w:hAnsi="宋体"/>
        </w:rPr>
        <w:t>所有响应文件必须装订成册。</w:t>
      </w:r>
    </w:p>
    <w:p>
      <w:pPr>
        <w:pStyle w:val="5"/>
        <w:tabs>
          <w:tab w:val="left" w:pos="1050"/>
          <w:tab w:val="clear" w:pos="993"/>
        </w:tabs>
        <w:ind w:left="0" w:firstLine="480" w:firstLineChars="200"/>
        <w:rPr>
          <w:rFonts w:ascii="宋体" w:hAnsi="宋体"/>
        </w:rPr>
      </w:pPr>
      <w:r>
        <w:rPr>
          <w:rFonts w:hint="eastAsia" w:ascii="宋体" w:hAnsi="宋体"/>
        </w:rPr>
        <w:t>响应文件应按以下方法分别装袋密封：</w:t>
      </w:r>
    </w:p>
    <w:p>
      <w:pPr>
        <w:numPr>
          <w:ilvl w:val="2"/>
          <w:numId w:val="1"/>
        </w:numPr>
        <w:spacing w:line="360" w:lineRule="auto"/>
        <w:ind w:left="0" w:firstLine="723" w:firstLineChars="300"/>
        <w:rPr>
          <w:b/>
          <w:sz w:val="24"/>
        </w:rPr>
      </w:pPr>
      <w:r>
        <w:rPr>
          <w:b/>
          <w:sz w:val="24"/>
        </w:rPr>
        <w:t>供应商应响应文件的正本封装为一个密封袋，将所有副本封装为一个或多个密封袋，响应文件电子版一个密封袋。在密封袋上，要清楚标明“正本”、“副本”及“</w:t>
      </w:r>
      <w:r>
        <w:rPr>
          <w:rFonts w:hint="eastAsia"/>
          <w:b/>
          <w:sz w:val="24"/>
        </w:rPr>
        <w:t>响应文件</w:t>
      </w:r>
      <w:r>
        <w:rPr>
          <w:b/>
          <w:sz w:val="24"/>
        </w:rPr>
        <w:t>电子版”字样。</w:t>
      </w:r>
    </w:p>
    <w:p>
      <w:pPr>
        <w:numPr>
          <w:ilvl w:val="2"/>
          <w:numId w:val="1"/>
        </w:numPr>
        <w:spacing w:line="360" w:lineRule="auto"/>
        <w:ind w:left="0" w:firstLine="720" w:firstLineChars="300"/>
        <w:rPr>
          <w:sz w:val="24"/>
          <w:highlight w:val="none"/>
        </w:rPr>
      </w:pPr>
      <w:r>
        <w:rPr>
          <w:sz w:val="24"/>
          <w:highlight w:val="none"/>
        </w:rPr>
        <w:t>响应文件的密封</w:t>
      </w:r>
    </w:p>
    <w:p>
      <w:pPr>
        <w:spacing w:line="480" w:lineRule="exact"/>
        <w:ind w:firstLine="480" w:firstLineChars="200"/>
        <w:rPr>
          <w:sz w:val="24"/>
          <w:highlight w:val="none"/>
        </w:rPr>
      </w:pPr>
      <w:r>
        <w:rPr>
          <w:rFonts w:hint="eastAsia" w:ascii="宋体" w:hAnsi="宋体"/>
          <w:sz w:val="24"/>
          <w:highlight w:val="none"/>
        </w:rPr>
        <w:t>响应文件包装的封口处应有供应商公章。</w:t>
      </w:r>
      <w:r>
        <w:rPr>
          <w:rFonts w:hint="eastAsia" w:ascii="宋体" w:hAnsi="宋体"/>
          <w:bCs/>
          <w:sz w:val="24"/>
          <w:highlight w:val="none"/>
        </w:rPr>
        <w:t>封皮上写明采购人名称、项目名称、项目编号、供应商名称及联系方式，以及注明：开标时间之前不得开启</w:t>
      </w:r>
      <w:r>
        <w:rPr>
          <w:sz w:val="24"/>
          <w:highlight w:val="none"/>
        </w:rPr>
        <w:t>。</w:t>
      </w:r>
    </w:p>
    <w:p>
      <w:pPr>
        <w:pStyle w:val="28"/>
      </w:pPr>
    </w:p>
    <w:p>
      <w:pPr>
        <w:numPr>
          <w:ilvl w:val="2"/>
          <w:numId w:val="1"/>
        </w:numPr>
        <w:spacing w:line="360" w:lineRule="auto"/>
        <w:ind w:left="0" w:firstLine="720" w:firstLineChars="300"/>
        <w:rPr>
          <w:sz w:val="24"/>
        </w:rPr>
      </w:pPr>
      <w:r>
        <w:rPr>
          <w:sz w:val="24"/>
        </w:rPr>
        <w:t>供应商应按上述要求密封及书写标记。</w:t>
      </w:r>
    </w:p>
    <w:p>
      <w:pPr>
        <w:numPr>
          <w:ilvl w:val="2"/>
          <w:numId w:val="1"/>
        </w:numPr>
        <w:spacing w:line="360" w:lineRule="auto"/>
        <w:ind w:left="0" w:firstLine="720" w:firstLineChars="300"/>
        <w:rPr>
          <w:sz w:val="24"/>
        </w:rPr>
      </w:pPr>
      <w:r>
        <w:rPr>
          <w:sz w:val="24"/>
        </w:rPr>
        <w:t>响应文件的装订做到整齐、干净、牢固即可。</w:t>
      </w:r>
    </w:p>
    <w:p>
      <w:pPr>
        <w:spacing w:line="360" w:lineRule="auto"/>
        <w:ind w:firstLine="723" w:firstLineChars="300"/>
        <w:rPr>
          <w:b/>
          <w:sz w:val="24"/>
          <w:u w:val="single"/>
        </w:rPr>
      </w:pPr>
      <w:r>
        <w:rPr>
          <w:rFonts w:hint="eastAsia"/>
          <w:b/>
          <w:sz w:val="24"/>
          <w:u w:val="single"/>
        </w:rPr>
        <w:t>特别说明：本项目要求供应商提交电子版磋商文件。</w:t>
      </w:r>
    </w:p>
    <w:p>
      <w:pPr>
        <w:spacing w:line="360" w:lineRule="auto"/>
        <w:ind w:left="630" w:leftChars="300"/>
        <w:rPr>
          <w:rFonts w:ascii="宋体" w:hAnsi="宋体"/>
          <w:sz w:val="24"/>
        </w:rPr>
      </w:pPr>
      <w:r>
        <w:rPr>
          <w:rFonts w:hint="eastAsia"/>
          <w:b/>
          <w:sz w:val="24"/>
          <w:u w:val="single"/>
        </w:rPr>
        <w:t>电子版磋商文件与对应的磋商文件正本内容必须一致。其载体必须是可以被读取的U盘。电子版磋商文件提交后不予退还，需单独密封。</w:t>
      </w:r>
    </w:p>
    <w:p>
      <w:pPr>
        <w:numPr>
          <w:ilvl w:val="0"/>
          <w:numId w:val="1"/>
        </w:numPr>
        <w:spacing w:line="360" w:lineRule="auto"/>
        <w:rPr>
          <w:rFonts w:ascii="宋体" w:hAnsi="宋体"/>
          <w:b/>
          <w:sz w:val="24"/>
        </w:rPr>
      </w:pPr>
      <w:r>
        <w:rPr>
          <w:rFonts w:hint="eastAsia" w:ascii="宋体" w:hAnsi="宋体"/>
          <w:b/>
          <w:sz w:val="24"/>
        </w:rPr>
        <w:t>截止时间</w:t>
      </w:r>
    </w:p>
    <w:p>
      <w:pPr>
        <w:pStyle w:val="5"/>
        <w:tabs>
          <w:tab w:val="left" w:pos="1050"/>
          <w:tab w:val="clear" w:pos="993"/>
        </w:tabs>
        <w:ind w:left="0" w:firstLine="480" w:firstLineChars="200"/>
        <w:rPr>
          <w:rFonts w:ascii="宋体" w:hAnsi="宋体"/>
        </w:rPr>
      </w:pPr>
      <w:r>
        <w:rPr>
          <w:rFonts w:hint="eastAsia" w:ascii="宋体" w:hAnsi="宋体"/>
        </w:rPr>
        <w:t>响应文件必须在提交响应文件截止时间前送达磋商地点。</w:t>
      </w:r>
    </w:p>
    <w:p>
      <w:pPr>
        <w:pStyle w:val="5"/>
        <w:tabs>
          <w:tab w:val="left" w:pos="1050"/>
          <w:tab w:val="clear" w:pos="993"/>
        </w:tabs>
        <w:ind w:left="0" w:firstLine="480" w:firstLineChars="200"/>
        <w:rPr>
          <w:rFonts w:ascii="宋体" w:hAnsi="宋体"/>
        </w:rPr>
      </w:pPr>
      <w:r>
        <w:rPr>
          <w:rFonts w:hint="eastAsia" w:ascii="宋体" w:hAnsi="宋体"/>
        </w:rPr>
        <w:t>采购代理机构推迟响应文件截止时间，将在不晚于原定响应文件截止时间前3天发布公告。</w:t>
      </w:r>
    </w:p>
    <w:p>
      <w:pPr>
        <w:pStyle w:val="5"/>
        <w:tabs>
          <w:tab w:val="left" w:pos="1050"/>
          <w:tab w:val="clear" w:pos="993"/>
        </w:tabs>
        <w:ind w:left="0" w:firstLine="480" w:firstLineChars="200"/>
        <w:rPr>
          <w:rFonts w:ascii="宋体" w:hAnsi="宋体"/>
        </w:rPr>
      </w:pPr>
      <w:r>
        <w:rPr>
          <w:rFonts w:hint="eastAsia" w:ascii="宋体" w:hAnsi="宋体"/>
        </w:rPr>
        <w:t>在响应文件截止时间以后送达的响应文件，采购代理机构拒绝接收。</w:t>
      </w:r>
    </w:p>
    <w:p>
      <w:pPr>
        <w:numPr>
          <w:ilvl w:val="0"/>
          <w:numId w:val="1"/>
        </w:numPr>
        <w:spacing w:line="360" w:lineRule="auto"/>
        <w:rPr>
          <w:rFonts w:ascii="宋体" w:hAnsi="宋体"/>
          <w:b/>
          <w:sz w:val="24"/>
        </w:rPr>
      </w:pPr>
      <w:r>
        <w:rPr>
          <w:rFonts w:hint="eastAsia" w:ascii="宋体" w:hAnsi="宋体"/>
          <w:b/>
          <w:sz w:val="24"/>
        </w:rPr>
        <w:t>响应文件的修改和撤回</w:t>
      </w:r>
    </w:p>
    <w:p>
      <w:pPr>
        <w:pStyle w:val="5"/>
        <w:tabs>
          <w:tab w:val="left" w:pos="1050"/>
          <w:tab w:val="clear" w:pos="993"/>
        </w:tabs>
        <w:ind w:left="0" w:firstLine="480" w:firstLineChars="200"/>
        <w:rPr>
          <w:rFonts w:ascii="宋体" w:hAnsi="宋体"/>
        </w:rPr>
      </w:pPr>
      <w:r>
        <w:rPr>
          <w:rFonts w:hint="eastAsia" w:ascii="宋体" w:hAnsi="宋体"/>
        </w:rPr>
        <w:t>响应文件提交截止时间以后，供应商不得修改和撤回响应文件，不得在磋商有效期内撤回响应文件。</w:t>
      </w:r>
    </w:p>
    <w:p>
      <w:pPr>
        <w:pStyle w:val="5"/>
        <w:tabs>
          <w:tab w:val="left" w:pos="1050"/>
          <w:tab w:val="clear" w:pos="993"/>
        </w:tabs>
        <w:ind w:left="0" w:firstLine="480" w:firstLineChars="200"/>
        <w:rPr>
          <w:rFonts w:ascii="宋体" w:hAnsi="宋体"/>
        </w:rPr>
      </w:pPr>
      <w:r>
        <w:rPr>
          <w:rFonts w:hint="eastAsia" w:ascii="宋体" w:hAnsi="宋体"/>
        </w:rPr>
        <w:t>响应文件提交后，均不予退还。</w:t>
      </w:r>
    </w:p>
    <w:p>
      <w:pPr>
        <w:numPr>
          <w:ilvl w:val="0"/>
          <w:numId w:val="4"/>
        </w:numPr>
        <w:tabs>
          <w:tab w:val="left" w:pos="540"/>
          <w:tab w:val="left" w:pos="720"/>
          <w:tab w:val="clear" w:pos="960"/>
        </w:tabs>
        <w:spacing w:beforeLines="30" w:afterLines="30" w:line="360" w:lineRule="auto"/>
        <w:ind w:left="720" w:hanging="720"/>
        <w:outlineLvl w:val="1"/>
        <w:rPr>
          <w:rFonts w:ascii="宋体" w:hAnsi="宋体"/>
          <w:b/>
          <w:sz w:val="36"/>
          <w:szCs w:val="36"/>
        </w:rPr>
      </w:pPr>
      <w:bookmarkStart w:id="88" w:name="_Toc1525"/>
      <w:bookmarkStart w:id="89" w:name="_Toc317237778"/>
      <w:bookmarkStart w:id="90" w:name="_Toc317237603"/>
      <w:r>
        <w:rPr>
          <w:rFonts w:hint="eastAsia" w:ascii="宋体" w:hAnsi="宋体"/>
          <w:b/>
          <w:sz w:val="36"/>
          <w:szCs w:val="36"/>
        </w:rPr>
        <w:t>磋商程序</w:t>
      </w:r>
      <w:bookmarkEnd w:id="88"/>
      <w:bookmarkEnd w:id="89"/>
      <w:bookmarkEnd w:id="90"/>
    </w:p>
    <w:p>
      <w:pPr>
        <w:numPr>
          <w:ilvl w:val="0"/>
          <w:numId w:val="1"/>
        </w:numPr>
        <w:spacing w:line="360" w:lineRule="auto"/>
        <w:rPr>
          <w:rFonts w:ascii="宋体" w:hAnsi="宋体"/>
          <w:b/>
          <w:sz w:val="24"/>
        </w:rPr>
      </w:pPr>
      <w:r>
        <w:rPr>
          <w:rFonts w:hint="eastAsia" w:ascii="宋体" w:hAnsi="宋体"/>
          <w:b/>
          <w:sz w:val="24"/>
        </w:rPr>
        <w:t>磋商文件的送达</w:t>
      </w:r>
    </w:p>
    <w:p>
      <w:pPr>
        <w:pStyle w:val="5"/>
        <w:tabs>
          <w:tab w:val="left" w:pos="1050"/>
          <w:tab w:val="clear" w:pos="993"/>
        </w:tabs>
        <w:ind w:left="0" w:firstLine="480" w:firstLineChars="200"/>
        <w:rPr>
          <w:rFonts w:ascii="宋体" w:hAnsi="宋体"/>
        </w:rPr>
      </w:pPr>
      <w:r>
        <w:rPr>
          <w:rFonts w:hint="eastAsia" w:ascii="宋体" w:hAnsi="宋体"/>
        </w:rPr>
        <w:t>供应商应当在磋商文件要求的截止时间前，将响应文件密封送达指定地点。在截止时间后送达的响应文件为无效文件，采购人、采购代理机构或者磋商小组应当拒收。</w:t>
      </w:r>
    </w:p>
    <w:p>
      <w:pPr>
        <w:pStyle w:val="5"/>
        <w:tabs>
          <w:tab w:val="left" w:pos="1050"/>
          <w:tab w:val="clear" w:pos="993"/>
        </w:tabs>
        <w:ind w:left="0" w:firstLine="480" w:firstLineChars="200"/>
        <w:rPr>
          <w:rFonts w:ascii="宋体" w:hAnsi="宋体"/>
        </w:rPr>
      </w:pPr>
      <w:r>
        <w:rPr>
          <w:rFonts w:hint="eastAsia" w:ascii="宋体" w:hAnsi="宋体"/>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5"/>
        <w:tabs>
          <w:tab w:val="left" w:pos="1050"/>
          <w:tab w:val="clear" w:pos="993"/>
        </w:tabs>
        <w:ind w:left="0" w:firstLine="480" w:firstLineChars="200"/>
        <w:rPr>
          <w:rFonts w:ascii="宋体" w:hAnsi="宋体"/>
        </w:rPr>
      </w:pPr>
      <w:r>
        <w:rPr>
          <w:rFonts w:hint="eastAsia" w:ascii="宋体" w:hAnsi="宋体"/>
        </w:rPr>
        <w:t>采购代理机构按磋商文件规定的时间、地点举行磋商仪式。磋商仪式由采购代理机构主持，邀请采购人代表、供应商代表及有关工作人员参加。供应商的法定代表人或法定代表人授权的代表必须参加磋商仪式。</w:t>
      </w:r>
    </w:p>
    <w:p>
      <w:pPr>
        <w:pStyle w:val="5"/>
        <w:tabs>
          <w:tab w:val="left" w:pos="1050"/>
          <w:tab w:val="clear" w:pos="993"/>
        </w:tabs>
        <w:ind w:left="0" w:firstLine="480" w:firstLineChars="200"/>
        <w:rPr>
          <w:rFonts w:ascii="宋体" w:hAnsi="宋体"/>
        </w:rPr>
      </w:pPr>
      <w:r>
        <w:rPr>
          <w:rFonts w:hint="eastAsia" w:ascii="宋体" w:hAnsi="宋体"/>
        </w:rPr>
        <w:t>响应文件有下列情况之一者，将被视为无效响应文件：</w:t>
      </w:r>
    </w:p>
    <w:p>
      <w:pPr>
        <w:pStyle w:val="5"/>
        <w:numPr>
          <w:ilvl w:val="0"/>
          <w:numId w:val="0"/>
        </w:numPr>
        <w:tabs>
          <w:tab w:val="left" w:pos="1050"/>
          <w:tab w:val="clear" w:pos="993"/>
        </w:tabs>
        <w:ind w:left="420" w:leftChars="200"/>
        <w:rPr>
          <w:rFonts w:ascii="宋体" w:hAnsi="宋体"/>
        </w:rPr>
      </w:pPr>
      <w:r>
        <w:rPr>
          <w:rFonts w:hint="eastAsia" w:ascii="宋体" w:hAnsi="宋体"/>
        </w:rPr>
        <w:t>19.4.1在磋商文件要求的截止时间后送达的投标文件；</w:t>
      </w:r>
    </w:p>
    <w:p>
      <w:pPr>
        <w:pStyle w:val="5"/>
        <w:numPr>
          <w:ilvl w:val="0"/>
          <w:numId w:val="0"/>
        </w:numPr>
        <w:tabs>
          <w:tab w:val="left" w:pos="1050"/>
          <w:tab w:val="clear" w:pos="993"/>
        </w:tabs>
        <w:ind w:left="420" w:leftChars="200"/>
        <w:rPr>
          <w:rFonts w:ascii="宋体" w:hAnsi="宋体"/>
        </w:rPr>
      </w:pPr>
      <w:r>
        <w:rPr>
          <w:rFonts w:hint="eastAsia" w:ascii="宋体" w:hAnsi="宋体"/>
        </w:rPr>
        <w:t>19.4.2响应文件未按规定的方式密封、装订、标记。</w:t>
      </w:r>
    </w:p>
    <w:p>
      <w:pPr>
        <w:rPr>
          <w:rFonts w:ascii="宋体" w:hAnsi="宋体"/>
        </w:rPr>
      </w:pPr>
    </w:p>
    <w:p>
      <w:pPr>
        <w:numPr>
          <w:ilvl w:val="0"/>
          <w:numId w:val="1"/>
        </w:numPr>
        <w:spacing w:line="360" w:lineRule="auto"/>
        <w:rPr>
          <w:rFonts w:ascii="宋体" w:hAnsi="宋体"/>
          <w:b/>
          <w:sz w:val="24"/>
        </w:rPr>
      </w:pPr>
      <w:r>
        <w:rPr>
          <w:rFonts w:hint="eastAsia" w:ascii="宋体" w:hAnsi="宋体"/>
          <w:b/>
          <w:sz w:val="24"/>
        </w:rPr>
        <w:t>磋商小组</w:t>
      </w:r>
    </w:p>
    <w:p>
      <w:pPr>
        <w:pStyle w:val="5"/>
        <w:tabs>
          <w:tab w:val="left" w:pos="1050"/>
          <w:tab w:val="clear" w:pos="993"/>
        </w:tabs>
        <w:ind w:left="0" w:firstLine="480" w:firstLineChars="200"/>
        <w:rPr>
          <w:rFonts w:ascii="宋体" w:hAnsi="宋体"/>
        </w:rPr>
      </w:pPr>
      <w:r>
        <w:rPr>
          <w:rFonts w:hint="eastAsia" w:ascii="宋体" w:hAnsi="宋体"/>
        </w:rPr>
        <w:t>磋商小组的组成：见供应商须知前附表。</w:t>
      </w:r>
    </w:p>
    <w:p>
      <w:pPr>
        <w:pStyle w:val="5"/>
        <w:tabs>
          <w:tab w:val="left" w:pos="1050"/>
          <w:tab w:val="clear" w:pos="993"/>
        </w:tabs>
        <w:ind w:left="0" w:firstLine="480" w:firstLineChars="200"/>
        <w:rPr>
          <w:rFonts w:ascii="宋体" w:hAnsi="宋体"/>
        </w:rPr>
      </w:pPr>
      <w:r>
        <w:rPr>
          <w:rFonts w:hint="eastAsia" w:ascii="宋体" w:hAnsi="宋体"/>
        </w:rPr>
        <w:t>评审方法：见供应商须知前附表。</w:t>
      </w:r>
    </w:p>
    <w:p>
      <w:pPr>
        <w:numPr>
          <w:ilvl w:val="0"/>
          <w:numId w:val="1"/>
        </w:numPr>
        <w:spacing w:line="360" w:lineRule="auto"/>
        <w:rPr>
          <w:rFonts w:ascii="宋体" w:hAnsi="宋体"/>
          <w:b/>
          <w:sz w:val="24"/>
        </w:rPr>
      </w:pPr>
      <w:r>
        <w:rPr>
          <w:rFonts w:hint="eastAsia" w:ascii="宋体" w:hAnsi="宋体"/>
          <w:b/>
          <w:sz w:val="24"/>
        </w:rPr>
        <w:t>磋商方式和内容</w:t>
      </w:r>
    </w:p>
    <w:p>
      <w:pPr>
        <w:pStyle w:val="5"/>
        <w:tabs>
          <w:tab w:val="left" w:pos="1050"/>
          <w:tab w:val="clear" w:pos="993"/>
        </w:tabs>
        <w:ind w:left="0" w:firstLine="480" w:firstLineChars="200"/>
        <w:rPr>
          <w:rFonts w:ascii="宋体" w:hAnsi="宋体"/>
        </w:rPr>
      </w:pPr>
      <w:r>
        <w:rPr>
          <w:rFonts w:hint="eastAsia" w:ascii="宋体" w:hAnsi="宋体"/>
        </w:rPr>
        <w:t>磋商小组按供应商提交响应文件的顺序分别与通过资格审查的供应商进行磋商，并给予所有参加磋商的供应商平等的磋商机会。</w:t>
      </w:r>
    </w:p>
    <w:p>
      <w:pPr>
        <w:pStyle w:val="5"/>
        <w:tabs>
          <w:tab w:val="left" w:pos="1050"/>
          <w:tab w:val="clear" w:pos="993"/>
        </w:tabs>
        <w:ind w:left="0" w:firstLine="480" w:firstLineChars="200"/>
        <w:rPr>
          <w:rFonts w:ascii="宋体" w:hAnsi="宋体"/>
        </w:rPr>
      </w:pPr>
      <w:r>
        <w:rPr>
          <w:rFonts w:hint="eastAsia" w:ascii="宋体" w:hAnsi="宋体"/>
        </w:rPr>
        <w:t>磋商内容包括技术方案响应情况、服务内容标准与承诺、技术能力、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pPr>
        <w:pStyle w:val="5"/>
        <w:tabs>
          <w:tab w:val="left" w:pos="1050"/>
          <w:tab w:val="clear" w:pos="993"/>
        </w:tabs>
        <w:ind w:left="0" w:firstLine="480" w:firstLineChars="200"/>
      </w:pPr>
      <w:r>
        <w:rPr>
          <w:rFonts w:hint="eastAsia" w:ascii="宋体" w:hAnsi="宋体"/>
        </w:rPr>
        <w:t>磋商小组可以根据磋商的实际情况决定磋商的轮次，但最多不能超过三轮磋商。</w:t>
      </w:r>
    </w:p>
    <w:p>
      <w:pPr>
        <w:ind w:firstLine="360" w:firstLineChars="150"/>
        <w:rPr>
          <w:rFonts w:ascii="宋体" w:hAnsi="宋体"/>
          <w:bCs/>
          <w:sz w:val="24"/>
          <w:szCs w:val="28"/>
        </w:rPr>
      </w:pPr>
      <w:r>
        <w:rPr>
          <w:rFonts w:hint="eastAsia" w:ascii="宋体" w:hAnsi="宋体"/>
          <w:bCs/>
          <w:sz w:val="24"/>
          <w:szCs w:val="28"/>
        </w:rPr>
        <w:t xml:space="preserve"> 21.4 供应商在磋商中作出的承诺，是其响应文件的组成部分。</w:t>
      </w:r>
    </w:p>
    <w:p>
      <w:pPr>
        <w:numPr>
          <w:ilvl w:val="0"/>
          <w:numId w:val="1"/>
        </w:numPr>
        <w:spacing w:line="360" w:lineRule="auto"/>
        <w:rPr>
          <w:rFonts w:ascii="宋体" w:hAnsi="宋体"/>
          <w:b/>
          <w:sz w:val="24"/>
        </w:rPr>
      </w:pPr>
      <w:r>
        <w:rPr>
          <w:rFonts w:hint="eastAsia" w:ascii="宋体" w:hAnsi="宋体"/>
          <w:b/>
          <w:sz w:val="24"/>
        </w:rPr>
        <w:t>磋商内容的保密</w:t>
      </w:r>
    </w:p>
    <w:p>
      <w:pPr>
        <w:pStyle w:val="5"/>
        <w:tabs>
          <w:tab w:val="left" w:pos="1050"/>
          <w:tab w:val="clear" w:pos="993"/>
        </w:tabs>
        <w:ind w:left="0" w:firstLine="480" w:firstLineChars="200"/>
        <w:rPr>
          <w:rFonts w:ascii="宋体" w:hAnsi="宋体"/>
        </w:rPr>
      </w:pPr>
      <w:r>
        <w:rPr>
          <w:rFonts w:hint="eastAsia" w:ascii="宋体" w:hAnsi="宋体"/>
        </w:rPr>
        <w:t>磋商后，至正式授予成交供应商合同止，凡属于审查、澄清、评价和比较的所有资料、有关授予合同的信息等，都不能向供应商或与磋商无关的其他人泄露。</w:t>
      </w:r>
    </w:p>
    <w:p>
      <w:pPr>
        <w:pStyle w:val="5"/>
        <w:tabs>
          <w:tab w:val="left" w:pos="1050"/>
          <w:tab w:val="clear" w:pos="993"/>
        </w:tabs>
        <w:ind w:left="0" w:firstLine="480" w:firstLineChars="200"/>
        <w:rPr>
          <w:rFonts w:ascii="宋体" w:hAnsi="宋体"/>
        </w:rPr>
      </w:pPr>
      <w:r>
        <w:rPr>
          <w:rFonts w:hint="eastAsia" w:ascii="宋体" w:hAnsi="宋体"/>
        </w:rPr>
        <w:t>在响应文件的审查、澄清、评价和比较以及授予合同的过程中，供应商对采购人、采购代理机构和磋商小组成员施加影响的任何行为，都将导致其磋商资格被取消。</w:t>
      </w:r>
    </w:p>
    <w:p>
      <w:pPr>
        <w:numPr>
          <w:ilvl w:val="0"/>
          <w:numId w:val="1"/>
        </w:numPr>
        <w:spacing w:line="360" w:lineRule="auto"/>
        <w:rPr>
          <w:rFonts w:ascii="宋体" w:hAnsi="宋体"/>
          <w:b/>
          <w:sz w:val="24"/>
        </w:rPr>
      </w:pPr>
      <w:r>
        <w:rPr>
          <w:rFonts w:hint="eastAsia" w:ascii="宋体" w:hAnsi="宋体"/>
          <w:b/>
          <w:sz w:val="24"/>
        </w:rPr>
        <w:t>对响应文件的评审</w:t>
      </w:r>
    </w:p>
    <w:p>
      <w:pPr>
        <w:pStyle w:val="5"/>
        <w:tabs>
          <w:tab w:val="left" w:pos="1050"/>
          <w:tab w:val="clear" w:pos="993"/>
        </w:tabs>
        <w:ind w:left="0" w:firstLine="480" w:firstLineChars="200"/>
        <w:rPr>
          <w:rFonts w:ascii="宋体" w:hAnsi="宋体"/>
        </w:rPr>
      </w:pPr>
      <w:r>
        <w:rPr>
          <w:rFonts w:hint="eastAsia" w:ascii="宋体" w:hAnsi="宋体"/>
        </w:rPr>
        <w:t>评审程序、评审方法和评审标准见第五部分</w:t>
      </w:r>
    </w:p>
    <w:p>
      <w:pPr>
        <w:numPr>
          <w:ilvl w:val="0"/>
          <w:numId w:val="1"/>
        </w:numPr>
        <w:spacing w:line="360" w:lineRule="auto"/>
        <w:rPr>
          <w:rFonts w:ascii="宋体" w:hAnsi="宋体"/>
          <w:b/>
          <w:sz w:val="24"/>
        </w:rPr>
      </w:pPr>
      <w:r>
        <w:rPr>
          <w:rFonts w:hint="eastAsia" w:ascii="宋体" w:hAnsi="宋体"/>
          <w:b/>
          <w:sz w:val="24"/>
        </w:rPr>
        <w:t>确认成交结果</w:t>
      </w:r>
    </w:p>
    <w:p>
      <w:pPr>
        <w:pStyle w:val="5"/>
        <w:tabs>
          <w:tab w:val="left" w:pos="1050"/>
          <w:tab w:val="clear" w:pos="993"/>
        </w:tabs>
        <w:ind w:left="0" w:firstLine="480" w:firstLineChars="200"/>
        <w:rPr>
          <w:rFonts w:ascii="宋体" w:hAnsi="宋体"/>
        </w:rPr>
      </w:pPr>
      <w:r>
        <w:rPr>
          <w:rFonts w:hint="eastAsia" w:ascii="宋体" w:hAnsi="宋体"/>
        </w:rPr>
        <w:t>采购代理机构在评审结束后2个工作日内将评审报告送采购人确认。采购人应当在收到评审报告后2个工作日内，从评审报告提出的成交候选供应商中，按照排序由高到低的原则确定成交供应商，也可以书面授权磋商小组直接确定成交供应商。</w:t>
      </w:r>
    </w:p>
    <w:p>
      <w:pPr>
        <w:pStyle w:val="5"/>
        <w:tabs>
          <w:tab w:val="left" w:pos="1050"/>
          <w:tab w:val="clear" w:pos="993"/>
        </w:tabs>
        <w:ind w:left="0" w:firstLine="480" w:firstLineChars="200"/>
        <w:rPr>
          <w:rFonts w:ascii="宋体" w:hAnsi="宋体"/>
        </w:rPr>
      </w:pPr>
      <w:r>
        <w:rPr>
          <w:rFonts w:hint="eastAsia" w:ascii="宋体" w:hAnsi="宋体"/>
        </w:rPr>
        <w:t>采购人或者采购代理机构应当在成交供应商确定后1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pPr>
        <w:numPr>
          <w:ilvl w:val="0"/>
          <w:numId w:val="4"/>
        </w:numPr>
        <w:tabs>
          <w:tab w:val="left" w:pos="540"/>
          <w:tab w:val="left" w:pos="720"/>
          <w:tab w:val="clear" w:pos="960"/>
        </w:tabs>
        <w:spacing w:beforeLines="30" w:afterLines="30" w:line="360" w:lineRule="auto"/>
        <w:ind w:left="720" w:hanging="720"/>
        <w:outlineLvl w:val="1"/>
        <w:rPr>
          <w:rFonts w:ascii="宋体" w:hAnsi="宋体"/>
          <w:b/>
          <w:sz w:val="36"/>
          <w:szCs w:val="36"/>
        </w:rPr>
      </w:pPr>
      <w:bookmarkStart w:id="91" w:name="_Toc317237779"/>
      <w:bookmarkStart w:id="92" w:name="_Toc26677"/>
      <w:bookmarkStart w:id="93" w:name="_Toc317237604"/>
      <w:r>
        <w:rPr>
          <w:rFonts w:hint="eastAsia" w:ascii="宋体" w:hAnsi="宋体"/>
          <w:b/>
          <w:sz w:val="36"/>
          <w:szCs w:val="36"/>
        </w:rPr>
        <w:t>授予合同</w:t>
      </w:r>
      <w:bookmarkEnd w:id="91"/>
      <w:bookmarkEnd w:id="92"/>
      <w:bookmarkEnd w:id="93"/>
    </w:p>
    <w:p>
      <w:pPr>
        <w:numPr>
          <w:ilvl w:val="0"/>
          <w:numId w:val="1"/>
        </w:numPr>
        <w:spacing w:line="360" w:lineRule="auto"/>
        <w:rPr>
          <w:rFonts w:ascii="宋体" w:hAnsi="宋体"/>
          <w:b/>
          <w:sz w:val="24"/>
        </w:rPr>
      </w:pPr>
      <w:r>
        <w:rPr>
          <w:rFonts w:hint="eastAsia" w:ascii="宋体" w:hAnsi="宋体"/>
          <w:b/>
          <w:sz w:val="24"/>
        </w:rPr>
        <w:t>成交供应商的确认</w:t>
      </w:r>
    </w:p>
    <w:p>
      <w:pPr>
        <w:pStyle w:val="5"/>
        <w:tabs>
          <w:tab w:val="left" w:pos="1050"/>
          <w:tab w:val="clear" w:pos="993"/>
        </w:tabs>
        <w:ind w:left="0" w:firstLine="480" w:firstLineChars="200"/>
        <w:rPr>
          <w:rFonts w:ascii="宋体" w:hAnsi="宋体"/>
        </w:rPr>
      </w:pPr>
      <w:r>
        <w:rPr>
          <w:rFonts w:hint="eastAsia" w:ascii="宋体" w:hAnsi="宋体"/>
        </w:rPr>
        <w:t>磋商小组根据本磋商文件第六部分的规定，对供应商进行审查，对响应文件进行评价和比较，按照磋商文件规定的排序原则推荐成交候选人三名。</w:t>
      </w:r>
    </w:p>
    <w:p>
      <w:pPr>
        <w:pStyle w:val="5"/>
        <w:tabs>
          <w:tab w:val="left" w:pos="1050"/>
          <w:tab w:val="clear" w:pos="993"/>
        </w:tabs>
        <w:ind w:left="0" w:firstLine="480" w:firstLineChars="200"/>
        <w:rPr>
          <w:rFonts w:ascii="宋体" w:hAnsi="宋体"/>
        </w:rPr>
      </w:pPr>
      <w:r>
        <w:rPr>
          <w:rFonts w:hint="eastAsia" w:ascii="宋体" w:hAnsi="宋体"/>
        </w:rPr>
        <w:t>磋商小组有权按磋商文件的要求评定并推荐成交候选供应商，也有权拒绝任何或所有不符合磋商文件要求的供应商的响应文件。</w:t>
      </w:r>
    </w:p>
    <w:p>
      <w:pPr>
        <w:pStyle w:val="5"/>
        <w:tabs>
          <w:tab w:val="left" w:pos="1050"/>
          <w:tab w:val="clear" w:pos="993"/>
        </w:tabs>
        <w:ind w:left="0" w:firstLine="480" w:firstLineChars="200"/>
        <w:rPr>
          <w:rFonts w:ascii="宋体" w:hAnsi="宋体"/>
        </w:rPr>
      </w:pPr>
      <w:r>
        <w:rPr>
          <w:rFonts w:hint="eastAsia" w:ascii="宋体" w:hAnsi="宋体"/>
        </w:rPr>
        <w:t>采购人按照磋商小组推荐的成交候选供应商顺序确定成交供应商，磋商小组推荐成交候选人的人数见供应商须知前附表。</w:t>
      </w:r>
    </w:p>
    <w:p>
      <w:pPr>
        <w:numPr>
          <w:ilvl w:val="0"/>
          <w:numId w:val="1"/>
        </w:numPr>
        <w:spacing w:line="360" w:lineRule="auto"/>
        <w:rPr>
          <w:rFonts w:ascii="宋体" w:hAnsi="宋体"/>
          <w:b/>
          <w:sz w:val="24"/>
        </w:rPr>
      </w:pPr>
      <w:r>
        <w:rPr>
          <w:rFonts w:hint="eastAsia" w:ascii="宋体" w:hAnsi="宋体"/>
          <w:b/>
          <w:sz w:val="24"/>
        </w:rPr>
        <w:t>合同授予标准</w:t>
      </w:r>
    </w:p>
    <w:p>
      <w:pPr>
        <w:pStyle w:val="5"/>
        <w:tabs>
          <w:tab w:val="left" w:pos="1050"/>
          <w:tab w:val="clear" w:pos="993"/>
        </w:tabs>
        <w:ind w:left="0" w:firstLine="480" w:firstLineChars="200"/>
        <w:rPr>
          <w:rFonts w:ascii="宋体" w:hAnsi="宋体"/>
        </w:rPr>
      </w:pPr>
      <w:r>
        <w:rPr>
          <w:rFonts w:hint="eastAsia" w:ascii="宋体" w:hAnsi="宋体"/>
        </w:rPr>
        <w:t>采购人应当把合同授予磋商小组推荐的第一顺序成交候选人。被授予合同的供应商必须具有实施本合同的能力和资源。</w:t>
      </w:r>
    </w:p>
    <w:p>
      <w:pPr>
        <w:pStyle w:val="5"/>
        <w:tabs>
          <w:tab w:val="left" w:pos="1050"/>
          <w:tab w:val="clear" w:pos="993"/>
        </w:tabs>
        <w:ind w:left="0" w:firstLine="480" w:firstLineChars="200"/>
        <w:rPr>
          <w:rFonts w:ascii="宋体" w:hAnsi="宋体"/>
        </w:rPr>
      </w:pPr>
      <w:r>
        <w:rPr>
          <w:rFonts w:hint="eastAsia" w:ascii="宋体" w:hAnsi="宋体"/>
        </w:rPr>
        <w:t>确认成交供应商之前，采购人有权对成交候选人诚信履约的能力进行最后审查。审查方式包括询问、调查、考察、要求成交候选人作出履约承诺或担保等。如果发现成交候选人提供了虚假材料，在响应文件中有故意隐瞒或虚报的情节，在以往的成交项目中有不诚信履约的情形，不能按采购人要求作出相应的履约承诺或担保等，采购人有权否决其成交资格，按顺序确定排名随后的供应商作为成交供应商。</w:t>
      </w:r>
    </w:p>
    <w:p>
      <w:pPr>
        <w:numPr>
          <w:ilvl w:val="0"/>
          <w:numId w:val="1"/>
        </w:numPr>
        <w:spacing w:line="360" w:lineRule="auto"/>
        <w:rPr>
          <w:rFonts w:ascii="宋体" w:hAnsi="宋体"/>
          <w:b/>
          <w:sz w:val="24"/>
        </w:rPr>
      </w:pPr>
      <w:r>
        <w:rPr>
          <w:rFonts w:hint="eastAsia" w:ascii="宋体" w:hAnsi="宋体"/>
          <w:b/>
          <w:sz w:val="24"/>
        </w:rPr>
        <w:t>成交通知</w:t>
      </w:r>
    </w:p>
    <w:p>
      <w:pPr>
        <w:pStyle w:val="5"/>
        <w:tabs>
          <w:tab w:val="left" w:pos="1050"/>
          <w:tab w:val="clear" w:pos="993"/>
        </w:tabs>
        <w:ind w:left="0" w:firstLine="480" w:firstLineChars="200"/>
        <w:rPr>
          <w:rFonts w:ascii="宋体" w:hAnsi="宋体"/>
        </w:rPr>
      </w:pPr>
      <w:r>
        <w:rPr>
          <w:rFonts w:hint="eastAsia" w:ascii="宋体" w:hAnsi="宋体"/>
        </w:rPr>
        <w:t>确定成交供应商后，采购代理机构在发布成交公告的同时，以书面形式向成交供应商发出成交通知书。成交通知书应当规定签署合同的日期和地点。</w:t>
      </w:r>
    </w:p>
    <w:p>
      <w:pPr>
        <w:pStyle w:val="5"/>
        <w:tabs>
          <w:tab w:val="left" w:pos="1050"/>
          <w:tab w:val="clear" w:pos="993"/>
        </w:tabs>
        <w:ind w:left="0" w:firstLine="480" w:firstLineChars="200"/>
        <w:rPr>
          <w:rFonts w:ascii="宋体" w:hAnsi="宋体"/>
        </w:rPr>
      </w:pPr>
      <w:r>
        <w:rPr>
          <w:rFonts w:hint="eastAsia" w:ascii="宋体" w:hAnsi="宋体"/>
        </w:rPr>
        <w:t>成交通知书的送达方式，包括传真、快递、电子邮件和委托代理人领取。采购代理机构可以选用其中一种或多种方式送达。</w:t>
      </w:r>
    </w:p>
    <w:p>
      <w:pPr>
        <w:pStyle w:val="5"/>
        <w:tabs>
          <w:tab w:val="left" w:pos="1050"/>
          <w:tab w:val="clear" w:pos="993"/>
        </w:tabs>
        <w:ind w:left="0" w:firstLine="480" w:firstLineChars="200"/>
        <w:rPr>
          <w:rFonts w:ascii="宋体" w:hAnsi="宋体"/>
        </w:rPr>
      </w:pPr>
      <w:r>
        <w:rPr>
          <w:rFonts w:hint="eastAsia" w:ascii="宋体" w:hAnsi="宋体"/>
        </w:rPr>
        <w:t>成交通知书是合同的组成部分。</w:t>
      </w:r>
    </w:p>
    <w:p>
      <w:pPr>
        <w:pStyle w:val="5"/>
        <w:tabs>
          <w:tab w:val="left" w:pos="1050"/>
          <w:tab w:val="clear" w:pos="993"/>
        </w:tabs>
        <w:ind w:left="0" w:firstLine="480" w:firstLineChars="200"/>
        <w:rPr>
          <w:rFonts w:ascii="宋体" w:hAnsi="宋体"/>
        </w:rPr>
      </w:pPr>
      <w:r>
        <w:rPr>
          <w:rFonts w:hint="eastAsia" w:ascii="宋体" w:hAnsi="宋体"/>
        </w:rPr>
        <w:t>采购代理机构没有对未成交供应商解释未成交原因的义务。</w:t>
      </w:r>
    </w:p>
    <w:p>
      <w:pPr>
        <w:numPr>
          <w:ilvl w:val="0"/>
          <w:numId w:val="1"/>
        </w:numPr>
        <w:spacing w:line="360" w:lineRule="auto"/>
        <w:rPr>
          <w:rFonts w:ascii="宋体" w:hAnsi="宋体"/>
          <w:b/>
          <w:sz w:val="24"/>
        </w:rPr>
      </w:pPr>
      <w:r>
        <w:rPr>
          <w:rFonts w:hint="eastAsia" w:ascii="宋体" w:hAnsi="宋体"/>
          <w:b/>
          <w:sz w:val="24"/>
        </w:rPr>
        <w:t>签订合同</w:t>
      </w:r>
    </w:p>
    <w:p>
      <w:pPr>
        <w:pStyle w:val="5"/>
        <w:tabs>
          <w:tab w:val="left" w:pos="1050"/>
          <w:tab w:val="clear" w:pos="993"/>
        </w:tabs>
        <w:ind w:left="0" w:firstLine="480" w:firstLineChars="200"/>
        <w:rPr>
          <w:rFonts w:ascii="宋体" w:hAnsi="宋体"/>
        </w:rPr>
      </w:pPr>
      <w:r>
        <w:rPr>
          <w:rFonts w:hint="eastAsia" w:ascii="宋体" w:hAnsi="宋体"/>
        </w:rPr>
        <w:t>采购人和成交供应商应当按照成交通知书规定的期限与成交供应商签订合同。成交通知书规定的期限最长不得超过30天。</w:t>
      </w:r>
    </w:p>
    <w:p>
      <w:pPr>
        <w:pStyle w:val="5"/>
        <w:tabs>
          <w:tab w:val="left" w:pos="1050"/>
          <w:tab w:val="clear" w:pos="993"/>
        </w:tabs>
        <w:ind w:left="0" w:firstLine="480" w:firstLineChars="200"/>
        <w:rPr>
          <w:rFonts w:ascii="宋体" w:hAnsi="宋体"/>
        </w:rPr>
      </w:pPr>
      <w:r>
        <w:rPr>
          <w:rFonts w:hint="eastAsia" w:ascii="宋体" w:hAnsi="宋体"/>
        </w:rPr>
        <w:t>成交供应商拒签合同，或不能在规定的期限内与采购人签订合同，采购人有权取消其成交资格。</w:t>
      </w:r>
    </w:p>
    <w:p>
      <w:pPr>
        <w:pStyle w:val="5"/>
        <w:tabs>
          <w:tab w:val="left" w:pos="1050"/>
          <w:tab w:val="clear" w:pos="993"/>
        </w:tabs>
        <w:ind w:left="0" w:firstLine="480" w:firstLineChars="200"/>
        <w:rPr>
          <w:rFonts w:ascii="宋体" w:hAnsi="宋体"/>
        </w:rPr>
      </w:pPr>
      <w:r>
        <w:rPr>
          <w:rFonts w:hint="eastAsia" w:ascii="宋体" w:hAnsi="宋体"/>
        </w:rPr>
        <w:t>成交供应商放弃成交或被取消成交资格后，采购人有权按磋商小组推荐的顺序确定备选成交候选人成交并与之签订合同。所有被确定成交的候选供应商均放弃成交或被取消成交资格，采购人应当重新组织采购。放弃或被取消成交资格的供应商不得参与重新采购。</w:t>
      </w:r>
    </w:p>
    <w:p>
      <w:pPr>
        <w:pStyle w:val="5"/>
        <w:tabs>
          <w:tab w:val="left" w:pos="1050"/>
          <w:tab w:val="clear" w:pos="993"/>
        </w:tabs>
        <w:ind w:left="0" w:firstLine="480" w:firstLineChars="200"/>
        <w:rPr>
          <w:rFonts w:ascii="宋体" w:hAnsi="宋体"/>
        </w:rPr>
      </w:pPr>
      <w:r>
        <w:rPr>
          <w:rFonts w:hint="eastAsia" w:ascii="宋体" w:hAnsi="宋体"/>
        </w:rPr>
        <w:t>成交供应商拒签合同或放弃成交是违约行为，应当依法赔偿违约行为给采购人造成的实际损失。</w:t>
      </w:r>
    </w:p>
    <w:p>
      <w:pPr>
        <w:pStyle w:val="5"/>
        <w:tabs>
          <w:tab w:val="left" w:pos="1050"/>
          <w:tab w:val="clear" w:pos="993"/>
        </w:tabs>
        <w:ind w:left="0" w:firstLine="480" w:firstLineChars="200"/>
        <w:rPr>
          <w:rFonts w:ascii="宋体" w:hAnsi="宋体"/>
        </w:rPr>
      </w:pPr>
      <w:r>
        <w:rPr>
          <w:rFonts w:hint="eastAsia" w:ascii="宋体" w:hAnsi="宋体"/>
        </w:rPr>
        <w:t>前款所称“违约行为给采购人造成的实际损失”，是指顺延成交供应商的成交价格高于违约人成交价格的高出部分。</w:t>
      </w:r>
    </w:p>
    <w:p>
      <w:pPr>
        <w:pStyle w:val="5"/>
        <w:tabs>
          <w:tab w:val="left" w:pos="1050"/>
          <w:tab w:val="clear" w:pos="993"/>
        </w:tabs>
        <w:ind w:left="0" w:firstLine="480" w:firstLineChars="200"/>
        <w:rPr>
          <w:rFonts w:ascii="宋体" w:hAnsi="宋体"/>
        </w:rPr>
      </w:pPr>
      <w:r>
        <w:rPr>
          <w:rFonts w:hint="eastAsia" w:ascii="宋体" w:hAnsi="宋体"/>
        </w:rPr>
        <w:t>签订合同及合同条款应以磋商文件和成交供应商的响应文件为依据。</w:t>
      </w:r>
    </w:p>
    <w:p>
      <w:pPr>
        <w:numPr>
          <w:ilvl w:val="0"/>
          <w:numId w:val="1"/>
        </w:numPr>
        <w:spacing w:line="360" w:lineRule="auto"/>
        <w:rPr>
          <w:rFonts w:ascii="宋体" w:hAnsi="宋体"/>
          <w:b/>
          <w:sz w:val="24"/>
        </w:rPr>
      </w:pPr>
      <w:r>
        <w:rPr>
          <w:rFonts w:hint="eastAsia" w:ascii="宋体" w:hAnsi="宋体"/>
          <w:b/>
          <w:sz w:val="24"/>
        </w:rPr>
        <w:t>验收</w:t>
      </w:r>
    </w:p>
    <w:p>
      <w:pPr>
        <w:pStyle w:val="5"/>
        <w:tabs>
          <w:tab w:val="left" w:pos="1050"/>
          <w:tab w:val="clear" w:pos="993"/>
        </w:tabs>
        <w:ind w:left="0" w:firstLine="480" w:firstLineChars="200"/>
        <w:rPr>
          <w:rFonts w:ascii="宋体" w:hAnsi="宋体"/>
        </w:rPr>
      </w:pPr>
      <w:r>
        <w:rPr>
          <w:rFonts w:hint="eastAsia" w:ascii="宋体" w:hAnsi="宋体"/>
        </w:rPr>
        <w:t>成交供应商与采购人应严格按照磋商文件规定的标准和响应文件承诺的条件进行验收。</w:t>
      </w:r>
    </w:p>
    <w:p>
      <w:pPr>
        <w:pStyle w:val="5"/>
        <w:tabs>
          <w:tab w:val="left" w:pos="1050"/>
          <w:tab w:val="clear" w:pos="993"/>
        </w:tabs>
        <w:ind w:left="0" w:firstLine="480" w:firstLineChars="200"/>
        <w:rPr>
          <w:rFonts w:ascii="宋体" w:hAnsi="宋体"/>
        </w:rPr>
      </w:pPr>
      <w:r>
        <w:rPr>
          <w:rFonts w:hint="eastAsia" w:ascii="宋体" w:hAnsi="宋体"/>
        </w:rPr>
        <w:t>采购人可以独立邀请第三方参与审计。验收出现争议时，成交供应商可以与采购人协商共同邀请第三方参与审计。</w:t>
      </w:r>
    </w:p>
    <w:p>
      <w:pPr>
        <w:numPr>
          <w:ilvl w:val="0"/>
          <w:numId w:val="1"/>
        </w:numPr>
        <w:spacing w:line="360" w:lineRule="auto"/>
        <w:rPr>
          <w:rFonts w:ascii="宋体" w:hAnsi="宋体"/>
          <w:b/>
          <w:sz w:val="24"/>
        </w:rPr>
      </w:pPr>
      <w:r>
        <w:rPr>
          <w:rFonts w:hint="eastAsia" w:ascii="宋体" w:hAnsi="宋体"/>
          <w:b/>
          <w:sz w:val="24"/>
        </w:rPr>
        <w:t>招标代理服务费</w:t>
      </w:r>
    </w:p>
    <w:p>
      <w:pPr>
        <w:widowControl/>
        <w:spacing w:line="360" w:lineRule="auto"/>
        <w:ind w:firstLine="480" w:firstLineChars="200"/>
        <w:jc w:val="left"/>
        <w:rPr>
          <w:rFonts w:ascii="宋体" w:hAnsi="宋体"/>
          <w:bCs/>
          <w:sz w:val="24"/>
          <w:szCs w:val="28"/>
        </w:rPr>
      </w:pPr>
      <w:r>
        <w:rPr>
          <w:rFonts w:hint="eastAsia" w:ascii="宋体" w:hAnsi="宋体"/>
          <w:bCs/>
          <w:sz w:val="24"/>
        </w:rPr>
        <w:t>30.1</w:t>
      </w:r>
      <w:r>
        <w:rPr>
          <w:rFonts w:hint="eastAsia" w:ascii="宋体" w:hAnsi="宋体"/>
          <w:bCs/>
          <w:sz w:val="24"/>
          <w:szCs w:val="28"/>
        </w:rPr>
        <w:t>代理费由招标人支付。根据国家计价[2002]1980号文及</w:t>
      </w:r>
      <w:r>
        <w:rPr>
          <w:rFonts w:hint="eastAsia" w:ascii="宋体" w:hAnsi="宋体"/>
          <w:bCs/>
          <w:sz w:val="24"/>
          <w:szCs w:val="28"/>
          <w:lang w:val="zh-CN"/>
        </w:rPr>
        <w:t>发改价格[2011]534号</w:t>
      </w:r>
      <w:r>
        <w:rPr>
          <w:rFonts w:hint="eastAsia" w:ascii="宋体" w:hAnsi="宋体"/>
          <w:bCs/>
          <w:sz w:val="24"/>
          <w:szCs w:val="28"/>
        </w:rPr>
        <w:t>文件规定收取招标代理服务费：玖仟贰佰叁拾贰元整（¥：16000.00 元）</w:t>
      </w:r>
    </w:p>
    <w:p>
      <w:pPr>
        <w:pStyle w:val="28"/>
        <w:spacing w:line="360" w:lineRule="auto"/>
        <w:ind w:firstLine="480" w:firstLineChars="200"/>
        <w:rPr>
          <w:rFonts w:ascii="宋体" w:hAnsi="宋体"/>
          <w:bCs/>
          <w:sz w:val="24"/>
          <w:szCs w:val="28"/>
        </w:rPr>
      </w:pPr>
      <w:r>
        <w:rPr>
          <w:rFonts w:hint="eastAsia" w:ascii="宋体" w:hAnsi="宋体"/>
          <w:bCs/>
          <w:sz w:val="24"/>
          <w:szCs w:val="28"/>
        </w:rPr>
        <w:t>开户名：海南时利和建设项目管理有限公司</w:t>
      </w:r>
    </w:p>
    <w:p>
      <w:pPr>
        <w:pStyle w:val="28"/>
        <w:spacing w:line="360" w:lineRule="auto"/>
        <w:ind w:firstLine="480" w:firstLineChars="200"/>
        <w:rPr>
          <w:rFonts w:ascii="宋体" w:hAnsi="宋体"/>
          <w:bCs/>
          <w:sz w:val="24"/>
          <w:szCs w:val="28"/>
        </w:rPr>
      </w:pPr>
      <w:r>
        <w:rPr>
          <w:rFonts w:hint="eastAsia" w:ascii="宋体" w:hAnsi="宋体"/>
          <w:bCs/>
          <w:sz w:val="24"/>
          <w:szCs w:val="28"/>
        </w:rPr>
        <w:t>账  号：4616 0010 0018 0100 2165 9</w:t>
      </w:r>
    </w:p>
    <w:p>
      <w:pPr>
        <w:pStyle w:val="28"/>
        <w:spacing w:line="360" w:lineRule="auto"/>
        <w:ind w:firstLine="480" w:firstLineChars="200"/>
        <w:rPr>
          <w:rFonts w:ascii="宋体" w:hAnsi="宋体"/>
          <w:bCs/>
          <w:sz w:val="24"/>
          <w:szCs w:val="28"/>
        </w:rPr>
      </w:pPr>
      <w:r>
        <w:rPr>
          <w:rFonts w:hint="eastAsia" w:ascii="宋体" w:hAnsi="宋体"/>
          <w:bCs/>
          <w:sz w:val="24"/>
          <w:szCs w:val="28"/>
        </w:rPr>
        <w:t>开户行：交通银行海南省分行营业部</w:t>
      </w:r>
    </w:p>
    <w:p>
      <w:pPr>
        <w:numPr>
          <w:ilvl w:val="0"/>
          <w:numId w:val="1"/>
        </w:numPr>
        <w:spacing w:line="360" w:lineRule="auto"/>
        <w:rPr>
          <w:rFonts w:ascii="宋体" w:hAnsi="宋体"/>
          <w:b/>
          <w:sz w:val="24"/>
        </w:rPr>
      </w:pPr>
      <w:r>
        <w:rPr>
          <w:rFonts w:hint="eastAsia" w:ascii="宋体" w:hAnsi="宋体"/>
          <w:b/>
          <w:sz w:val="24"/>
        </w:rPr>
        <w:t>政府采购政策</w:t>
      </w:r>
    </w:p>
    <w:p>
      <w:pPr>
        <w:spacing w:line="360" w:lineRule="auto"/>
        <w:ind w:firstLine="480" w:firstLineChars="200"/>
        <w:rPr>
          <w:rFonts w:ascii="宋体" w:hAnsi="宋体"/>
          <w:bCs/>
          <w:sz w:val="24"/>
        </w:rPr>
      </w:pPr>
      <w:r>
        <w:rPr>
          <w:rFonts w:hint="eastAsia" w:ascii="宋体" w:hAnsi="宋体"/>
          <w:bCs/>
          <w:sz w:val="24"/>
        </w:rPr>
        <w:t>31.1中小企业单位：见投标人须知前附表。</w:t>
      </w:r>
    </w:p>
    <w:p>
      <w:pPr>
        <w:numPr>
          <w:ilvl w:val="0"/>
          <w:numId w:val="4"/>
        </w:numPr>
        <w:tabs>
          <w:tab w:val="left" w:pos="540"/>
          <w:tab w:val="left" w:pos="720"/>
          <w:tab w:val="clear" w:pos="960"/>
        </w:tabs>
        <w:spacing w:beforeLines="30" w:afterLines="30" w:line="360" w:lineRule="auto"/>
        <w:ind w:left="720" w:hanging="720"/>
        <w:outlineLvl w:val="1"/>
        <w:rPr>
          <w:rFonts w:ascii="宋体" w:hAnsi="宋体"/>
          <w:b/>
          <w:sz w:val="36"/>
          <w:szCs w:val="36"/>
        </w:rPr>
      </w:pPr>
      <w:bookmarkStart w:id="94" w:name="_Toc317237780"/>
      <w:bookmarkStart w:id="95" w:name="_Toc317237605"/>
      <w:bookmarkStart w:id="96" w:name="_Toc14379"/>
      <w:r>
        <w:rPr>
          <w:rFonts w:hint="eastAsia" w:ascii="宋体" w:hAnsi="宋体"/>
          <w:b/>
          <w:sz w:val="36"/>
          <w:szCs w:val="36"/>
        </w:rPr>
        <w:t>询问、质疑和投诉</w:t>
      </w:r>
      <w:bookmarkEnd w:id="94"/>
      <w:bookmarkEnd w:id="95"/>
      <w:bookmarkEnd w:id="96"/>
    </w:p>
    <w:p>
      <w:pPr>
        <w:numPr>
          <w:ilvl w:val="0"/>
          <w:numId w:val="1"/>
        </w:numPr>
        <w:spacing w:line="360" w:lineRule="auto"/>
        <w:rPr>
          <w:rFonts w:ascii="宋体" w:hAnsi="宋体"/>
          <w:b/>
          <w:sz w:val="24"/>
        </w:rPr>
      </w:pPr>
      <w:r>
        <w:rPr>
          <w:rFonts w:hint="eastAsia" w:ascii="宋体" w:hAnsi="宋体"/>
          <w:b/>
          <w:sz w:val="24"/>
        </w:rPr>
        <w:t>询问</w:t>
      </w:r>
    </w:p>
    <w:p>
      <w:pPr>
        <w:pStyle w:val="5"/>
        <w:tabs>
          <w:tab w:val="left" w:pos="1050"/>
          <w:tab w:val="clear" w:pos="993"/>
        </w:tabs>
        <w:ind w:left="0" w:firstLine="480" w:firstLineChars="200"/>
        <w:rPr>
          <w:rFonts w:ascii="宋体" w:hAnsi="宋体"/>
        </w:rPr>
      </w:pPr>
      <w:r>
        <w:rPr>
          <w:rFonts w:hint="eastAsia" w:ascii="宋体" w:hAnsi="宋体"/>
        </w:rPr>
        <w:t>供应商对本采购活动事项有疑问的，应当以书面形式向采购人或采购代理机构提出询问。</w:t>
      </w:r>
    </w:p>
    <w:p>
      <w:pPr>
        <w:pStyle w:val="5"/>
        <w:tabs>
          <w:tab w:val="left" w:pos="1050"/>
          <w:tab w:val="clear" w:pos="993"/>
        </w:tabs>
        <w:ind w:left="0" w:firstLine="480" w:firstLineChars="200"/>
        <w:rPr>
          <w:rFonts w:ascii="宋体" w:hAnsi="宋体"/>
        </w:rPr>
      </w:pPr>
      <w:r>
        <w:rPr>
          <w:rFonts w:hint="eastAsia" w:ascii="宋体" w:hAnsi="宋体"/>
        </w:rPr>
        <w:t>询问应当用传真、信函、电子邮件等方式提出。</w:t>
      </w:r>
    </w:p>
    <w:p>
      <w:pPr>
        <w:pStyle w:val="5"/>
        <w:tabs>
          <w:tab w:val="left" w:pos="1050"/>
          <w:tab w:val="clear" w:pos="993"/>
        </w:tabs>
        <w:ind w:left="0" w:firstLine="480" w:firstLineChars="200"/>
        <w:rPr>
          <w:rFonts w:ascii="宋体" w:hAnsi="宋体"/>
        </w:rPr>
      </w:pPr>
      <w:r>
        <w:rPr>
          <w:rFonts w:hint="eastAsia" w:ascii="宋体" w:hAnsi="宋体"/>
        </w:rPr>
        <w:t>对询问的答复，将依据是否是重要的共性问题，决定是否同时告知其他供应商。</w:t>
      </w:r>
    </w:p>
    <w:p>
      <w:pPr>
        <w:numPr>
          <w:ilvl w:val="0"/>
          <w:numId w:val="1"/>
        </w:numPr>
        <w:spacing w:line="360" w:lineRule="auto"/>
        <w:rPr>
          <w:rFonts w:ascii="宋体" w:hAnsi="宋体"/>
          <w:b/>
          <w:sz w:val="24"/>
        </w:rPr>
      </w:pPr>
      <w:r>
        <w:rPr>
          <w:rFonts w:hint="eastAsia" w:ascii="宋体" w:hAnsi="宋体"/>
          <w:b/>
          <w:sz w:val="24"/>
        </w:rPr>
        <w:t>质疑</w:t>
      </w:r>
    </w:p>
    <w:p>
      <w:pPr>
        <w:pStyle w:val="5"/>
        <w:tabs>
          <w:tab w:val="left" w:pos="1050"/>
          <w:tab w:val="clear" w:pos="993"/>
        </w:tabs>
        <w:ind w:left="0" w:firstLine="480" w:firstLineChars="200"/>
        <w:rPr>
          <w:rFonts w:ascii="宋体" w:hAnsi="宋体"/>
        </w:rPr>
      </w:pPr>
      <w:r>
        <w:rPr>
          <w:rFonts w:hint="eastAsia" w:ascii="宋体" w:hAnsi="宋体"/>
        </w:rPr>
        <w:t>供应商认为采购文件、采购过程和成交结果使自己的权益受到损害的，可以在知道或者应知其权益受到损害之日起七个工作日内，以书面形式向本代理机构或向采购人提出质疑。</w:t>
      </w:r>
    </w:p>
    <w:p>
      <w:pPr>
        <w:pStyle w:val="5"/>
        <w:tabs>
          <w:tab w:val="left" w:pos="1050"/>
          <w:tab w:val="clear" w:pos="993"/>
        </w:tabs>
        <w:ind w:left="0" w:firstLine="480" w:firstLineChars="200"/>
        <w:rPr>
          <w:rFonts w:ascii="宋体" w:hAnsi="宋体"/>
        </w:rPr>
      </w:pPr>
      <w:r>
        <w:rPr>
          <w:rFonts w:hint="eastAsia" w:ascii="宋体" w:hAnsi="宋体"/>
        </w:rPr>
        <w:t>质疑必须以书面形式提出。质疑书必须由提出质疑的供应商的法定代表人亲笔签署，并加盖企业法人公章。</w:t>
      </w:r>
    </w:p>
    <w:p>
      <w:pPr>
        <w:pStyle w:val="5"/>
        <w:tabs>
          <w:tab w:val="left" w:pos="1050"/>
          <w:tab w:val="clear" w:pos="993"/>
        </w:tabs>
        <w:ind w:left="0" w:firstLine="480" w:firstLineChars="200"/>
        <w:rPr>
          <w:rFonts w:ascii="宋体" w:hAnsi="宋体"/>
        </w:rPr>
      </w:pPr>
      <w:r>
        <w:rPr>
          <w:rFonts w:hint="eastAsia" w:ascii="宋体" w:hAnsi="宋体"/>
        </w:rPr>
        <w:t>质疑应当用传真、信函或电子邮件送达。信函的邮发地必须是供应商的注册地；发出传真的号码和发出邮件的邮箱必须是供应商以网站或其他形式公布的号码及邮箱。</w:t>
      </w:r>
    </w:p>
    <w:p>
      <w:pPr>
        <w:pStyle w:val="5"/>
        <w:tabs>
          <w:tab w:val="left" w:pos="1050"/>
          <w:tab w:val="clear" w:pos="993"/>
        </w:tabs>
        <w:ind w:left="0" w:firstLine="480" w:firstLineChars="200"/>
        <w:rPr>
          <w:rFonts w:ascii="宋体" w:hAnsi="宋体"/>
        </w:rPr>
      </w:pPr>
      <w:r>
        <w:rPr>
          <w:rFonts w:hint="eastAsia" w:ascii="宋体" w:hAnsi="宋体"/>
        </w:rPr>
        <w:t>不符合本章第30.1、30.2和30.3款规定的质疑是无效质疑，不予受理。</w:t>
      </w:r>
    </w:p>
    <w:p>
      <w:pPr>
        <w:pStyle w:val="5"/>
        <w:tabs>
          <w:tab w:val="left" w:pos="1050"/>
          <w:tab w:val="clear" w:pos="993"/>
        </w:tabs>
        <w:ind w:left="0" w:firstLine="480" w:firstLineChars="200"/>
        <w:rPr>
          <w:rFonts w:ascii="宋体" w:hAnsi="宋体"/>
        </w:rPr>
      </w:pPr>
      <w:r>
        <w:rPr>
          <w:rFonts w:hint="eastAsia" w:ascii="宋体" w:hAnsi="宋体"/>
        </w:rPr>
        <w:t>对于供应商的有效质疑，我们将按照《中华人民共和国政府采购法》、《工程建设项目施工招标投标办法》和《海南省实施〈中华人民共和国政府采购法〉办法》、《政府采购非招标采购方式管理办法》的规定及时予以答复。</w:t>
      </w:r>
    </w:p>
    <w:p>
      <w:pPr>
        <w:pStyle w:val="5"/>
        <w:tabs>
          <w:tab w:val="left" w:pos="1050"/>
          <w:tab w:val="clear" w:pos="993"/>
        </w:tabs>
        <w:ind w:left="0" w:firstLine="480" w:firstLineChars="200"/>
        <w:rPr>
          <w:rFonts w:ascii="宋体" w:hAnsi="宋体"/>
        </w:rPr>
      </w:pPr>
      <w:r>
        <w:rPr>
          <w:rFonts w:hint="eastAsia" w:ascii="宋体" w:hAnsi="宋体"/>
        </w:rPr>
        <w:t>供应商应当慎重使用质疑的权利。属于对政府采购活动事项产生一般疑问的，应当根据政府采购法第52条的规定提出询问，本代理机构有义务及时作出答复。</w:t>
      </w:r>
    </w:p>
    <w:p>
      <w:pPr>
        <w:numPr>
          <w:ilvl w:val="0"/>
          <w:numId w:val="1"/>
        </w:numPr>
        <w:spacing w:line="360" w:lineRule="auto"/>
        <w:rPr>
          <w:rFonts w:ascii="宋体" w:hAnsi="宋体"/>
          <w:b/>
          <w:sz w:val="24"/>
        </w:rPr>
      </w:pPr>
      <w:r>
        <w:rPr>
          <w:rFonts w:hint="eastAsia" w:ascii="宋体" w:hAnsi="宋体"/>
          <w:b/>
          <w:sz w:val="24"/>
        </w:rPr>
        <w:t>投诉</w:t>
      </w:r>
    </w:p>
    <w:p>
      <w:pPr>
        <w:pStyle w:val="5"/>
        <w:tabs>
          <w:tab w:val="left" w:pos="1050"/>
          <w:tab w:val="clear" w:pos="993"/>
        </w:tabs>
        <w:ind w:left="0" w:firstLine="480" w:firstLineChars="200"/>
        <w:rPr>
          <w:rFonts w:ascii="宋体" w:hAnsi="宋体"/>
        </w:rPr>
      </w:pPr>
      <w:r>
        <w:rPr>
          <w:rFonts w:hint="eastAsia" w:ascii="宋体" w:hAnsi="宋体"/>
        </w:rPr>
        <w:t>供应商对质疑事项的答复不满意，或者没有在法定期限内得到答复的，可以依法向政府采购监管部门进行投诉。</w:t>
      </w:r>
    </w:p>
    <w:p>
      <w:pPr>
        <w:pStyle w:val="5"/>
        <w:tabs>
          <w:tab w:val="left" w:pos="1050"/>
          <w:tab w:val="clear" w:pos="993"/>
        </w:tabs>
        <w:ind w:left="0" w:firstLine="480" w:firstLineChars="200"/>
        <w:rPr>
          <w:rFonts w:ascii="宋体" w:hAnsi="宋体"/>
        </w:rPr>
      </w:pPr>
      <w:r>
        <w:rPr>
          <w:rFonts w:hint="eastAsia" w:ascii="宋体" w:hAnsi="宋体"/>
        </w:rPr>
        <w:t>供应商的投诉，应当符合《中华人民共和国政府采购法》、《政府采购供应商投诉处理办法》、《财政部关于加强政府采购供应商投诉受理审查工作的通知》的相关规定。</w:t>
      </w:r>
    </w:p>
    <w:p>
      <w:pPr>
        <w:numPr>
          <w:ilvl w:val="0"/>
          <w:numId w:val="4"/>
        </w:numPr>
        <w:tabs>
          <w:tab w:val="left" w:pos="540"/>
          <w:tab w:val="left" w:pos="720"/>
          <w:tab w:val="clear" w:pos="960"/>
        </w:tabs>
        <w:spacing w:beforeLines="30" w:afterLines="30" w:line="360" w:lineRule="auto"/>
        <w:ind w:left="720" w:hanging="720"/>
        <w:outlineLvl w:val="1"/>
        <w:rPr>
          <w:rFonts w:ascii="宋体" w:hAnsi="宋体"/>
          <w:b/>
          <w:sz w:val="36"/>
          <w:szCs w:val="36"/>
        </w:rPr>
      </w:pPr>
      <w:bookmarkStart w:id="97" w:name="_Toc20059"/>
      <w:bookmarkStart w:id="98" w:name="_Toc317237781"/>
      <w:bookmarkStart w:id="99" w:name="_Toc317237606"/>
      <w:r>
        <w:rPr>
          <w:rFonts w:hint="eastAsia" w:ascii="宋体" w:hAnsi="宋体"/>
          <w:b/>
          <w:sz w:val="36"/>
          <w:szCs w:val="36"/>
        </w:rPr>
        <w:t>纪律和监督</w:t>
      </w:r>
      <w:bookmarkEnd w:id="97"/>
      <w:bookmarkEnd w:id="98"/>
      <w:bookmarkEnd w:id="99"/>
    </w:p>
    <w:p>
      <w:pPr>
        <w:numPr>
          <w:ilvl w:val="0"/>
          <w:numId w:val="1"/>
        </w:numPr>
        <w:spacing w:line="360" w:lineRule="auto"/>
        <w:rPr>
          <w:rFonts w:ascii="宋体" w:hAnsi="宋体"/>
          <w:b/>
          <w:sz w:val="24"/>
        </w:rPr>
      </w:pPr>
      <w:r>
        <w:rPr>
          <w:rFonts w:hint="eastAsia" w:ascii="宋体" w:hAnsi="宋体"/>
          <w:b/>
          <w:sz w:val="24"/>
        </w:rPr>
        <w:t>对采购人的纪律要求</w:t>
      </w:r>
    </w:p>
    <w:p>
      <w:pPr>
        <w:pStyle w:val="5"/>
        <w:numPr>
          <w:ilvl w:val="1"/>
          <w:numId w:val="0"/>
        </w:numPr>
        <w:tabs>
          <w:tab w:val="left" w:pos="1050"/>
        </w:tabs>
        <w:ind w:firstLine="480" w:firstLineChars="200"/>
        <w:rPr>
          <w:rFonts w:ascii="宋体" w:hAnsi="宋体"/>
        </w:rPr>
      </w:pPr>
      <w:r>
        <w:rPr>
          <w:rFonts w:hint="eastAsia" w:ascii="宋体" w:hAnsi="宋体"/>
        </w:rPr>
        <w:t>采购人不得泄漏磋商采购活动中应当保密的情况和资料，不得与供应商串通损害国家利益、社会公共利益或他人的合法权益。</w:t>
      </w:r>
    </w:p>
    <w:p>
      <w:pPr>
        <w:numPr>
          <w:ilvl w:val="0"/>
          <w:numId w:val="1"/>
        </w:numPr>
        <w:spacing w:line="360" w:lineRule="auto"/>
        <w:rPr>
          <w:rFonts w:ascii="宋体" w:hAnsi="宋体"/>
          <w:b/>
          <w:sz w:val="24"/>
        </w:rPr>
      </w:pPr>
      <w:r>
        <w:rPr>
          <w:rFonts w:hint="eastAsia" w:ascii="宋体" w:hAnsi="宋体"/>
          <w:b/>
          <w:sz w:val="24"/>
        </w:rPr>
        <w:t>对供应商的纪律要求</w:t>
      </w:r>
    </w:p>
    <w:p>
      <w:pPr>
        <w:pStyle w:val="5"/>
        <w:numPr>
          <w:ilvl w:val="1"/>
          <w:numId w:val="0"/>
        </w:numPr>
        <w:tabs>
          <w:tab w:val="left" w:pos="1050"/>
        </w:tabs>
        <w:ind w:firstLine="480" w:firstLineChars="200"/>
        <w:rPr>
          <w:rFonts w:ascii="宋体" w:hAnsi="宋体"/>
        </w:rPr>
      </w:pPr>
      <w:r>
        <w:rPr>
          <w:rFonts w:hint="eastAsia" w:ascii="宋体" w:hAnsi="宋体"/>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磋商；不得拒绝有关部门的监督检查或者向监督检查部门提供虚假情况。有上述情形之一的供应商，属于不合格供应商，其成交资格将被取消。</w:t>
      </w:r>
    </w:p>
    <w:p>
      <w:pPr>
        <w:numPr>
          <w:ilvl w:val="0"/>
          <w:numId w:val="1"/>
        </w:numPr>
        <w:spacing w:line="360" w:lineRule="auto"/>
        <w:rPr>
          <w:rFonts w:ascii="宋体" w:hAnsi="宋体"/>
          <w:b/>
          <w:sz w:val="24"/>
        </w:rPr>
      </w:pPr>
      <w:r>
        <w:rPr>
          <w:rFonts w:hint="eastAsia" w:ascii="宋体" w:hAnsi="宋体"/>
          <w:b/>
          <w:sz w:val="24"/>
        </w:rPr>
        <w:t>对磋商小组成员的纪律要求</w:t>
      </w:r>
    </w:p>
    <w:p>
      <w:pPr>
        <w:pStyle w:val="5"/>
        <w:numPr>
          <w:ilvl w:val="1"/>
          <w:numId w:val="0"/>
        </w:numPr>
        <w:tabs>
          <w:tab w:val="left" w:pos="1050"/>
        </w:tabs>
        <w:ind w:firstLine="480" w:firstLineChars="200"/>
        <w:rPr>
          <w:rFonts w:ascii="宋体" w:hAnsi="宋体"/>
        </w:rPr>
      </w:pPr>
      <w:r>
        <w:rPr>
          <w:rFonts w:hint="eastAsia" w:ascii="宋体" w:hAnsi="宋体"/>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六部分规定之外的评审因素和标准进行评标。</w:t>
      </w:r>
    </w:p>
    <w:p>
      <w:pPr>
        <w:numPr>
          <w:ilvl w:val="0"/>
          <w:numId w:val="1"/>
        </w:numPr>
        <w:spacing w:line="360" w:lineRule="auto"/>
        <w:rPr>
          <w:rFonts w:ascii="宋体" w:hAnsi="宋体"/>
          <w:b/>
          <w:sz w:val="24"/>
        </w:rPr>
      </w:pPr>
      <w:r>
        <w:rPr>
          <w:rFonts w:hint="eastAsia" w:ascii="宋体" w:hAnsi="宋体"/>
          <w:b/>
          <w:sz w:val="24"/>
        </w:rPr>
        <w:t>对与磋商活动有关的工作人员的纪律要求</w:t>
      </w:r>
    </w:p>
    <w:p>
      <w:pPr>
        <w:pStyle w:val="5"/>
        <w:numPr>
          <w:ilvl w:val="1"/>
          <w:numId w:val="0"/>
        </w:numPr>
        <w:tabs>
          <w:tab w:val="left" w:pos="1050"/>
        </w:tabs>
        <w:ind w:firstLine="480" w:firstLineChars="200"/>
        <w:rPr>
          <w:rFonts w:ascii="宋体" w:hAnsi="宋体"/>
        </w:rPr>
      </w:pPr>
      <w:r>
        <w:rPr>
          <w:rFonts w:hint="eastAsia" w:ascii="宋体" w:hAnsi="宋体"/>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widowControl/>
        <w:jc w:val="left"/>
        <w:rPr>
          <w:rFonts w:ascii="宋体" w:hAnsi="宋体"/>
          <w:sz w:val="24"/>
        </w:rPr>
      </w:pPr>
      <w:r>
        <w:rPr>
          <w:rFonts w:ascii="宋体" w:hAnsi="宋体"/>
          <w:sz w:val="24"/>
        </w:rPr>
        <w:br w:type="page"/>
      </w:r>
    </w:p>
    <w:p>
      <w:pPr>
        <w:rPr>
          <w:rFonts w:ascii="宋体" w:hAnsi="宋体"/>
          <w:sz w:val="24"/>
        </w:rPr>
      </w:pPr>
    </w:p>
    <w:p>
      <w:pPr>
        <w:jc w:val="center"/>
        <w:outlineLvl w:val="0"/>
        <w:rPr>
          <w:rFonts w:ascii="宋体" w:hAnsi="宋体"/>
          <w:b/>
          <w:sz w:val="48"/>
          <w:szCs w:val="48"/>
        </w:rPr>
      </w:pPr>
      <w:bookmarkStart w:id="100" w:name="_Toc317237607"/>
      <w:bookmarkEnd w:id="100"/>
      <w:bookmarkStart w:id="101" w:name="_Toc119685938"/>
      <w:r>
        <w:rPr>
          <w:rFonts w:hint="eastAsia" w:ascii="宋体" w:hAnsi="宋体"/>
          <w:b/>
          <w:sz w:val="48"/>
          <w:szCs w:val="48"/>
        </w:rPr>
        <w:t>第三部分  采购需求</w:t>
      </w:r>
      <w:bookmarkEnd w:id="101"/>
    </w:p>
    <w:p>
      <w:pPr>
        <w:tabs>
          <w:tab w:val="left" w:pos="3870"/>
          <w:tab w:val="left" w:pos="4085"/>
        </w:tabs>
        <w:snapToGrid w:val="0"/>
        <w:spacing w:line="360" w:lineRule="auto"/>
        <w:ind w:firstLine="600" w:firstLineChars="250"/>
        <w:rPr>
          <w:rFonts w:ascii="宋体" w:hAnsi="宋体"/>
          <w:bCs/>
          <w:sz w:val="24"/>
          <w:szCs w:val="28"/>
        </w:rPr>
      </w:pPr>
    </w:p>
    <w:p>
      <w:pPr>
        <w:spacing w:line="560" w:lineRule="exact"/>
        <w:rPr>
          <w:b/>
          <w:sz w:val="28"/>
        </w:rPr>
      </w:pPr>
      <w:bookmarkStart w:id="102" w:name="_Toc25349"/>
      <w:bookmarkStart w:id="103" w:name="_Toc317237621"/>
      <w:r>
        <w:rPr>
          <w:rFonts w:hint="eastAsia"/>
          <w:b/>
          <w:sz w:val="28"/>
        </w:rPr>
        <w:t>一、项目概况</w:t>
      </w:r>
    </w:p>
    <w:p>
      <w:pPr>
        <w:spacing w:line="560" w:lineRule="exact"/>
        <w:ind w:firstLine="480" w:firstLineChars="200"/>
        <w:jc w:val="left"/>
        <w:rPr>
          <w:rFonts w:ascii="宋体" w:hAnsi="宋体" w:cs="宋体"/>
          <w:sz w:val="24"/>
          <w:u w:val="single"/>
        </w:rPr>
      </w:pPr>
      <w:r>
        <w:rPr>
          <w:rFonts w:hint="eastAsia" w:ascii="宋体" w:hAnsi="宋体" w:cs="宋体"/>
          <w:sz w:val="24"/>
        </w:rPr>
        <w:t>1、项目编号：</w:t>
      </w:r>
      <w:r>
        <w:rPr>
          <w:rFonts w:hint="eastAsia" w:ascii="宋体" w:hAnsi="宋体" w:cs="宋体"/>
          <w:iCs/>
          <w:sz w:val="24"/>
          <w:u w:val="single"/>
        </w:rPr>
        <w:t>HNSLHZB-2023-003</w:t>
      </w:r>
    </w:p>
    <w:p>
      <w:pPr>
        <w:spacing w:line="560" w:lineRule="exact"/>
        <w:ind w:firstLine="480" w:firstLineChars="200"/>
        <w:jc w:val="left"/>
        <w:rPr>
          <w:rFonts w:ascii="宋体" w:hAnsi="宋体" w:cs="宋体"/>
          <w:sz w:val="24"/>
          <w:u w:val="single"/>
        </w:rPr>
      </w:pPr>
      <w:r>
        <w:rPr>
          <w:rFonts w:hint="eastAsia" w:ascii="宋体" w:hAnsi="宋体" w:cs="宋体"/>
          <w:sz w:val="24"/>
        </w:rPr>
        <w:t>2、项目名称：</w:t>
      </w:r>
      <w:r>
        <w:rPr>
          <w:rFonts w:hint="eastAsia" w:ascii="宋体" w:hAnsi="宋体" w:cs="宋体"/>
          <w:bCs/>
          <w:sz w:val="24"/>
          <w:u w:val="single"/>
        </w:rPr>
        <w:t>2023年青松乡益智产业发展项目</w:t>
      </w:r>
    </w:p>
    <w:p>
      <w:pPr>
        <w:spacing w:line="560" w:lineRule="exact"/>
        <w:ind w:firstLine="480" w:firstLineChars="200"/>
        <w:jc w:val="left"/>
        <w:rPr>
          <w:rFonts w:ascii="宋体" w:hAnsi="宋体" w:cs="宋体"/>
          <w:sz w:val="24"/>
        </w:rPr>
      </w:pPr>
      <w:r>
        <w:rPr>
          <w:rFonts w:hint="eastAsia" w:ascii="宋体" w:hAnsi="宋体" w:cs="宋体"/>
          <w:sz w:val="24"/>
        </w:rPr>
        <w:t>3、采购方式：</w:t>
      </w:r>
      <w:r>
        <w:rPr>
          <w:rFonts w:hint="eastAsia" w:ascii="宋体" w:hAnsi="宋体" w:cs="宋体"/>
          <w:sz w:val="24"/>
          <w:u w:val="single"/>
        </w:rPr>
        <w:t>竞争性磋商</w:t>
      </w:r>
    </w:p>
    <w:p>
      <w:pPr>
        <w:spacing w:line="560" w:lineRule="exact"/>
        <w:ind w:firstLine="480" w:firstLineChars="200"/>
        <w:jc w:val="left"/>
        <w:rPr>
          <w:rFonts w:ascii="宋体" w:hAnsi="宋体" w:cs="宋体"/>
          <w:sz w:val="24"/>
          <w:u w:val="single"/>
        </w:rPr>
      </w:pPr>
      <w:r>
        <w:rPr>
          <w:rFonts w:hint="eastAsia" w:ascii="宋体" w:hAnsi="宋体" w:cs="宋体"/>
          <w:sz w:val="24"/>
        </w:rPr>
        <w:t>4、预算金额：</w:t>
      </w:r>
      <w:r>
        <w:rPr>
          <w:rFonts w:hint="eastAsia" w:ascii="宋体" w:hAnsi="宋体" w:cs="宋体"/>
          <w:sz w:val="24"/>
          <w:u w:val="single"/>
        </w:rPr>
        <w:t>2234085.67</w:t>
      </w:r>
      <w:r>
        <w:rPr>
          <w:rFonts w:hint="eastAsia" w:ascii="宋体" w:hAnsi="宋体" w:cs="宋体"/>
          <w:iCs/>
          <w:sz w:val="24"/>
          <w:u w:val="single"/>
        </w:rPr>
        <w:t>元</w:t>
      </w:r>
    </w:p>
    <w:p>
      <w:pPr>
        <w:spacing w:line="560" w:lineRule="exact"/>
        <w:ind w:firstLine="480" w:firstLineChars="200"/>
        <w:jc w:val="left"/>
        <w:rPr>
          <w:rFonts w:ascii="宋体" w:hAnsi="宋体" w:cs="宋体"/>
          <w:sz w:val="24"/>
        </w:rPr>
      </w:pPr>
      <w:r>
        <w:rPr>
          <w:rFonts w:hint="eastAsia" w:ascii="宋体" w:hAnsi="宋体" w:cs="宋体"/>
          <w:sz w:val="24"/>
        </w:rPr>
        <w:t xml:space="preserve">5、最高限价（如有）： </w:t>
      </w:r>
      <w:r>
        <w:rPr>
          <w:rFonts w:hint="eastAsia" w:ascii="宋体" w:hAnsi="宋体" w:cs="宋体"/>
          <w:sz w:val="24"/>
          <w:u w:val="single"/>
        </w:rPr>
        <w:t>2234085.67</w:t>
      </w:r>
      <w:r>
        <w:rPr>
          <w:rFonts w:hint="eastAsia" w:ascii="宋体" w:hAnsi="宋体" w:cs="宋体"/>
          <w:sz w:val="24"/>
        </w:rPr>
        <w:t>元</w:t>
      </w:r>
    </w:p>
    <w:p>
      <w:pPr>
        <w:spacing w:line="560" w:lineRule="exact"/>
        <w:ind w:firstLine="480" w:firstLineChars="200"/>
        <w:jc w:val="left"/>
        <w:rPr>
          <w:rFonts w:ascii="宋体" w:hAnsi="宋体" w:cs="宋体"/>
          <w:bCs/>
          <w:iCs/>
          <w:sz w:val="24"/>
        </w:rPr>
      </w:pPr>
      <w:r>
        <w:rPr>
          <w:rFonts w:hint="eastAsia" w:ascii="宋体" w:hAnsi="宋体" w:cs="宋体"/>
          <w:sz w:val="24"/>
        </w:rPr>
        <w:t>6、</w:t>
      </w:r>
      <w:r>
        <w:rPr>
          <w:rFonts w:hint="eastAsia" w:ascii="宋体" w:hAnsi="宋体" w:cs="宋体"/>
          <w:bCs/>
          <w:iCs/>
          <w:sz w:val="24"/>
        </w:rPr>
        <w:t>建设地点：</w:t>
      </w:r>
      <w:r>
        <w:rPr>
          <w:rFonts w:hint="eastAsia" w:ascii="宋体" w:hAnsi="宋体" w:cs="宋体"/>
          <w:bCs/>
          <w:iCs/>
          <w:sz w:val="24"/>
          <w:u w:val="single"/>
        </w:rPr>
        <w:t>白沙县青松乡</w:t>
      </w:r>
    </w:p>
    <w:p>
      <w:pPr>
        <w:spacing w:line="560" w:lineRule="exact"/>
        <w:ind w:firstLine="480" w:firstLineChars="200"/>
        <w:jc w:val="left"/>
        <w:rPr>
          <w:rFonts w:ascii="宋体" w:hAnsi="宋体" w:cs="宋体"/>
          <w:bCs/>
          <w:iCs/>
          <w:sz w:val="24"/>
        </w:rPr>
      </w:pPr>
      <w:r>
        <w:rPr>
          <w:rFonts w:hint="eastAsia" w:ascii="宋体" w:hAnsi="宋体" w:cs="宋体"/>
          <w:bCs/>
          <w:iCs/>
          <w:sz w:val="24"/>
        </w:rPr>
        <w:t>7、建设内容及规模：周边配套：400m2新建道路，350m2硬化地面，140m挡土墙，6个划线停车位；设备采购及安装：购置2套厂房生产线机器。建设内容包括室外配套工程（道路及场地硬化、停车位、挡土墙）</w:t>
      </w:r>
      <w:r>
        <w:rPr>
          <w:rFonts w:hint="eastAsia"/>
          <w:szCs w:val="22"/>
        </w:rPr>
        <w:t>等</w:t>
      </w:r>
      <w:r>
        <w:rPr>
          <w:rFonts w:hint="eastAsia" w:ascii="宋体" w:hAnsi="宋体" w:cs="宋体"/>
          <w:bCs/>
          <w:iCs/>
          <w:sz w:val="24"/>
        </w:rPr>
        <w:t>及设备安装。</w:t>
      </w:r>
    </w:p>
    <w:p>
      <w:pPr>
        <w:spacing w:line="560" w:lineRule="exact"/>
        <w:ind w:firstLine="480" w:firstLineChars="200"/>
        <w:jc w:val="left"/>
        <w:rPr>
          <w:rFonts w:ascii="宋体" w:hAnsi="宋体" w:cs="宋体"/>
          <w:bCs/>
          <w:iCs/>
          <w:sz w:val="24"/>
        </w:rPr>
      </w:pPr>
      <w:r>
        <w:rPr>
          <w:rFonts w:hint="eastAsia" w:ascii="宋体" w:hAnsi="宋体" w:cs="宋体"/>
          <w:bCs/>
          <w:iCs/>
          <w:sz w:val="24"/>
        </w:rPr>
        <w:t>8、质量要求： 合格。</w:t>
      </w:r>
    </w:p>
    <w:p>
      <w:pPr>
        <w:spacing w:line="560" w:lineRule="exact"/>
        <w:ind w:firstLine="480" w:firstLineChars="200"/>
        <w:jc w:val="left"/>
        <w:rPr>
          <w:rFonts w:ascii="宋体" w:hAnsi="宋体" w:cs="宋体"/>
          <w:bCs/>
          <w:iCs/>
          <w:sz w:val="24"/>
        </w:rPr>
      </w:pPr>
      <w:r>
        <w:rPr>
          <w:rFonts w:hint="eastAsia" w:ascii="宋体" w:hAnsi="宋体" w:cs="宋体"/>
          <w:bCs/>
          <w:iCs/>
          <w:sz w:val="24"/>
        </w:rPr>
        <w:t>9、招标范围：招标提供的施工图及工程量清单所包含的全部工作内容为准。</w:t>
      </w:r>
    </w:p>
    <w:p>
      <w:pPr>
        <w:spacing w:line="560" w:lineRule="exact"/>
        <w:ind w:firstLine="480" w:firstLineChars="200"/>
        <w:jc w:val="left"/>
        <w:rPr>
          <w:rFonts w:ascii="宋体" w:hAnsi="宋体" w:cs="宋体"/>
          <w:sz w:val="24"/>
          <w:u w:val="single"/>
        </w:rPr>
      </w:pPr>
      <w:r>
        <w:rPr>
          <w:rFonts w:hint="eastAsia" w:ascii="宋体" w:hAnsi="宋体" w:cs="宋体"/>
          <w:sz w:val="24"/>
        </w:rPr>
        <w:t>10、</w:t>
      </w:r>
      <w:r>
        <w:rPr>
          <w:rFonts w:hint="eastAsia" w:ascii="宋体" w:hAnsi="宋体"/>
          <w:bCs/>
          <w:sz w:val="24"/>
        </w:rPr>
        <w:t>服务周期</w:t>
      </w:r>
      <w:r>
        <w:rPr>
          <w:rFonts w:hint="eastAsia" w:ascii="宋体" w:hAnsi="宋体" w:cs="宋体"/>
          <w:sz w:val="24"/>
        </w:rPr>
        <w:t>：</w:t>
      </w:r>
      <w:r>
        <w:rPr>
          <w:rFonts w:hint="eastAsia" w:ascii="宋体" w:hAnsi="宋体" w:cs="宋体"/>
          <w:sz w:val="24"/>
          <w:lang w:val="en-US" w:eastAsia="zh-CN"/>
        </w:rPr>
        <w:t>180</w:t>
      </w:r>
      <w:r>
        <w:rPr>
          <w:rFonts w:hint="eastAsia" w:ascii="宋体" w:hAnsi="宋体" w:cs="宋体"/>
          <w:sz w:val="24"/>
        </w:rPr>
        <w:t>日历天。</w:t>
      </w:r>
    </w:p>
    <w:p>
      <w:pPr>
        <w:spacing w:line="560" w:lineRule="exact"/>
        <w:jc w:val="left"/>
        <w:rPr>
          <w:rFonts w:ascii="宋体" w:hAnsi="宋体" w:cs="宋体"/>
          <w:b/>
          <w:sz w:val="28"/>
        </w:rPr>
      </w:pPr>
      <w:r>
        <w:rPr>
          <w:rFonts w:hint="eastAsia" w:ascii="宋体" w:hAnsi="宋体" w:cs="宋体"/>
          <w:b/>
          <w:sz w:val="28"/>
        </w:rPr>
        <w:t>二、其他要求</w:t>
      </w:r>
    </w:p>
    <w:p>
      <w:pPr>
        <w:spacing w:line="560" w:lineRule="exact"/>
        <w:ind w:firstLine="480" w:firstLineChars="200"/>
        <w:jc w:val="left"/>
        <w:rPr>
          <w:rFonts w:ascii="宋体" w:hAnsi="宋体" w:cs="宋体"/>
          <w:sz w:val="24"/>
        </w:rPr>
      </w:pPr>
      <w:r>
        <w:rPr>
          <w:rFonts w:hint="eastAsia" w:ascii="宋体" w:hAnsi="宋体" w:cs="宋体"/>
          <w:sz w:val="24"/>
        </w:rPr>
        <w:t>（一）供应商编制的磋商文件，应附详细的实施方案、管理办法等。</w:t>
      </w:r>
    </w:p>
    <w:p>
      <w:pPr>
        <w:spacing w:line="560" w:lineRule="exact"/>
        <w:ind w:firstLine="480" w:firstLineChars="200"/>
        <w:jc w:val="left"/>
        <w:rPr>
          <w:rFonts w:ascii="宋体" w:hAnsi="宋体" w:cs="宋体"/>
          <w:sz w:val="24"/>
        </w:rPr>
      </w:pPr>
      <w:r>
        <w:rPr>
          <w:rFonts w:hint="eastAsia" w:ascii="宋体" w:hAnsi="宋体" w:cs="宋体"/>
          <w:sz w:val="24"/>
        </w:rPr>
        <w:t>（二）响应价是包含分类分项工程费、措施项目费、其他项目费、规费、税金等一切费用</w:t>
      </w:r>
    </w:p>
    <w:p>
      <w:pPr>
        <w:spacing w:line="560" w:lineRule="exact"/>
        <w:ind w:firstLine="480" w:firstLineChars="200"/>
        <w:jc w:val="left"/>
        <w:rPr>
          <w:rFonts w:ascii="宋体" w:hAnsi="宋体" w:cs="宋体"/>
          <w:sz w:val="24"/>
        </w:rPr>
      </w:pPr>
      <w:r>
        <w:rPr>
          <w:rFonts w:hint="eastAsia" w:ascii="宋体" w:hAnsi="宋体" w:cs="宋体"/>
          <w:sz w:val="24"/>
        </w:rPr>
        <w:t>（三）凡涉及磋商文件的补充说明和修改，均以代理机构在中国招标投标公共服务平台网站公告为准，磋商文件与更正公告的内容相互矛盾时，以最后发出的更正公告内容为准。</w:t>
      </w:r>
    </w:p>
    <w:p>
      <w:pPr>
        <w:pStyle w:val="28"/>
        <w:spacing w:line="560" w:lineRule="exact"/>
        <w:rPr>
          <w:rFonts w:ascii="宋体" w:hAnsi="宋体" w:cs="宋体"/>
          <w:b/>
          <w:sz w:val="28"/>
        </w:rPr>
      </w:pPr>
      <w:r>
        <w:rPr>
          <w:rFonts w:hint="eastAsia" w:ascii="宋体" w:hAnsi="宋体" w:cs="宋体"/>
          <w:b/>
          <w:sz w:val="28"/>
        </w:rPr>
        <w:t>三、工程量清单 （后附提供）</w:t>
      </w:r>
    </w:p>
    <w:p>
      <w:pPr>
        <w:rPr>
          <w:rFonts w:ascii="宋体" w:hAnsi="宋体"/>
          <w:b/>
          <w:sz w:val="48"/>
          <w:szCs w:val="48"/>
        </w:rPr>
      </w:pPr>
      <w:bookmarkStart w:id="104" w:name="_Toc119685939"/>
      <w:r>
        <w:rPr>
          <w:rFonts w:hint="eastAsia" w:ascii="宋体" w:hAnsi="宋体"/>
          <w:b/>
          <w:sz w:val="48"/>
          <w:szCs w:val="48"/>
        </w:rPr>
        <w:br w:type="page"/>
      </w:r>
    </w:p>
    <w:p>
      <w:pPr>
        <w:jc w:val="center"/>
        <w:outlineLvl w:val="0"/>
        <w:rPr>
          <w:rFonts w:ascii="宋体" w:hAnsi="宋体"/>
          <w:b/>
          <w:sz w:val="48"/>
          <w:szCs w:val="48"/>
        </w:rPr>
      </w:pPr>
      <w:r>
        <w:rPr>
          <w:rFonts w:hint="eastAsia" w:ascii="宋体" w:hAnsi="宋体"/>
          <w:b/>
          <w:sz w:val="48"/>
          <w:szCs w:val="48"/>
        </w:rPr>
        <w:t>第四部分  工程量清单</w:t>
      </w:r>
      <w:bookmarkEnd w:id="104"/>
    </w:p>
    <w:p>
      <w:pPr>
        <w:jc w:val="center"/>
        <w:rPr>
          <w:rFonts w:ascii="宋体" w:hAnsi="宋体"/>
          <w:b/>
          <w:sz w:val="48"/>
          <w:szCs w:val="48"/>
        </w:rPr>
      </w:pPr>
    </w:p>
    <w:p>
      <w:pPr>
        <w:widowControl/>
        <w:jc w:val="center"/>
        <w:rPr>
          <w:rFonts w:hint="eastAsia" w:ascii="宋体" w:hAnsi="宋体" w:eastAsia="宋体"/>
          <w:b/>
          <w:sz w:val="48"/>
          <w:szCs w:val="48"/>
          <w:lang w:eastAsia="zh-CN"/>
        </w:rPr>
      </w:pPr>
      <w:bookmarkStart w:id="105" w:name="_Toc119685940"/>
      <w:r>
        <w:rPr>
          <w:rFonts w:hint="eastAsia" w:ascii="宋体" w:hAnsi="宋体"/>
          <w:b/>
          <w:sz w:val="48"/>
          <w:szCs w:val="48"/>
          <w:lang w:eastAsia="zh-CN"/>
        </w:rPr>
        <w:t>（另附）</w:t>
      </w:r>
    </w:p>
    <w:p>
      <w:pPr>
        <w:jc w:val="center"/>
      </w:pPr>
    </w:p>
    <w:p>
      <w:pPr>
        <w:rPr>
          <w:rFonts w:hint="eastAsia" w:ascii="宋体" w:hAnsi="宋体"/>
          <w:b/>
          <w:sz w:val="48"/>
          <w:szCs w:val="48"/>
        </w:rPr>
      </w:pPr>
      <w:r>
        <w:rPr>
          <w:rFonts w:hint="eastAsia" w:ascii="宋体" w:hAnsi="宋体"/>
          <w:b/>
          <w:sz w:val="48"/>
          <w:szCs w:val="48"/>
        </w:rPr>
        <w:br w:type="page"/>
      </w:r>
    </w:p>
    <w:p>
      <w:pPr>
        <w:jc w:val="center"/>
        <w:outlineLvl w:val="0"/>
        <w:rPr>
          <w:rFonts w:ascii="宋体" w:hAnsi="宋体"/>
          <w:b/>
          <w:sz w:val="48"/>
          <w:szCs w:val="48"/>
        </w:rPr>
      </w:pPr>
      <w:r>
        <w:rPr>
          <w:rFonts w:hint="eastAsia" w:ascii="宋体" w:hAnsi="宋体"/>
          <w:b/>
          <w:sz w:val="48"/>
          <w:szCs w:val="48"/>
        </w:rPr>
        <w:t>第五部分  采购合同</w:t>
      </w:r>
      <w:bookmarkEnd w:id="102"/>
      <w:bookmarkEnd w:id="103"/>
      <w:bookmarkEnd w:id="105"/>
    </w:p>
    <w:p>
      <w:pPr>
        <w:rPr>
          <w:rFonts w:ascii="宋体" w:hAnsi="宋体"/>
          <w:sz w:val="44"/>
          <w:szCs w:val="44"/>
        </w:rPr>
      </w:pPr>
    </w:p>
    <w:p>
      <w:pPr>
        <w:rPr>
          <w:rFonts w:ascii="华文中宋" w:hAnsi="华文中宋" w:eastAsia="华文中宋"/>
          <w:sz w:val="28"/>
          <w:szCs w:val="28"/>
        </w:rPr>
      </w:pPr>
    </w:p>
    <w:p>
      <w:pPr>
        <w:rPr>
          <w:rFonts w:ascii="华文中宋" w:hAnsi="华文中宋" w:eastAsia="华文中宋"/>
          <w:sz w:val="28"/>
          <w:szCs w:val="28"/>
        </w:rPr>
      </w:pPr>
    </w:p>
    <w:p>
      <w:pPr>
        <w:widowControl/>
        <w:jc w:val="center"/>
        <w:rPr>
          <w:rFonts w:cs="仿宋" w:asciiTheme="minorEastAsia" w:hAnsiTheme="minorEastAsia" w:eastAsiaTheme="minorEastAsia"/>
          <w:b/>
          <w:sz w:val="24"/>
          <w:szCs w:val="28"/>
        </w:rPr>
      </w:pPr>
      <w:r>
        <w:rPr>
          <w:rFonts w:hint="eastAsia" w:cs="仿宋" w:asciiTheme="minorEastAsia" w:hAnsiTheme="minorEastAsia" w:eastAsiaTheme="minorEastAsia"/>
          <w:b/>
          <w:sz w:val="24"/>
          <w:szCs w:val="28"/>
        </w:rPr>
        <w:t>（仅供参考，具体以最终双方协商签订为准）</w:t>
      </w:r>
    </w:p>
    <w:p>
      <w:pPr>
        <w:widowControl/>
        <w:jc w:val="center"/>
        <w:rPr>
          <w:rFonts w:ascii="宋体" w:hAnsi="宋体" w:cs="宋体"/>
          <w:b/>
          <w:bCs/>
          <w:color w:val="000000"/>
          <w:sz w:val="28"/>
          <w:szCs w:val="28"/>
        </w:rPr>
      </w:pPr>
      <w:bookmarkStart w:id="106" w:name="_Toc317237622"/>
      <w:bookmarkStart w:id="107" w:name="_Toc28153"/>
      <w:r>
        <w:rPr>
          <w:rFonts w:ascii="宋体" w:hAnsi="宋体" w:cs="宋体"/>
          <w:b/>
          <w:bCs/>
          <w:color w:val="000000"/>
          <w:sz w:val="28"/>
          <w:szCs w:val="28"/>
        </w:rPr>
        <w:br w:type="page"/>
      </w:r>
    </w:p>
    <w:p>
      <w:pPr>
        <w:widowControl/>
        <w:jc w:val="center"/>
        <w:rPr>
          <w:rFonts w:ascii="宋体" w:hAnsi="宋体" w:cs="宋体"/>
          <w:b/>
          <w:bCs/>
          <w:color w:val="000000"/>
          <w:sz w:val="28"/>
          <w:szCs w:val="28"/>
        </w:rPr>
      </w:pPr>
    </w:p>
    <w:p>
      <w:pPr>
        <w:widowControl/>
        <w:jc w:val="center"/>
        <w:rPr>
          <w:rFonts w:ascii="宋体" w:hAnsi="宋体" w:cs="宋体"/>
          <w:b/>
          <w:bCs/>
          <w:color w:val="000000"/>
          <w:sz w:val="28"/>
          <w:szCs w:val="28"/>
        </w:rPr>
      </w:pPr>
    </w:p>
    <w:p>
      <w:pPr>
        <w:widowControl/>
        <w:jc w:val="center"/>
        <w:rPr>
          <w:rFonts w:cs="仿宋" w:asciiTheme="minorEastAsia" w:hAnsiTheme="minorEastAsia" w:eastAsiaTheme="minorEastAsia"/>
          <w:b/>
          <w:sz w:val="24"/>
          <w:szCs w:val="28"/>
        </w:rPr>
      </w:pPr>
      <w:r>
        <w:rPr>
          <w:rFonts w:hint="eastAsia" w:ascii="宋体" w:hAnsi="宋体" w:cs="宋体"/>
          <w:b/>
          <w:bCs/>
          <w:color w:val="000000"/>
          <w:sz w:val="48"/>
          <w:szCs w:val="48"/>
        </w:rPr>
        <w:t>建设工程施工合同</w:t>
      </w:r>
    </w:p>
    <w:p>
      <w:pPr>
        <w:pStyle w:val="16"/>
        <w:spacing w:line="360" w:lineRule="auto"/>
        <w:jc w:val="center"/>
        <w:rPr>
          <w:b/>
          <w:w w:val="80"/>
          <w:sz w:val="48"/>
          <w:szCs w:val="48"/>
        </w:rPr>
      </w:pPr>
    </w:p>
    <w:p>
      <w:pPr>
        <w:pStyle w:val="16"/>
        <w:spacing w:line="360" w:lineRule="auto"/>
        <w:rPr>
          <w:b/>
          <w:w w:val="80"/>
          <w:sz w:val="28"/>
          <w:szCs w:val="28"/>
        </w:rPr>
      </w:pPr>
    </w:p>
    <w:p>
      <w:pPr>
        <w:pStyle w:val="16"/>
        <w:spacing w:line="360" w:lineRule="auto"/>
        <w:rPr>
          <w:b/>
          <w:w w:val="80"/>
          <w:sz w:val="28"/>
          <w:szCs w:val="28"/>
        </w:rPr>
      </w:pPr>
    </w:p>
    <w:p>
      <w:pPr>
        <w:pStyle w:val="16"/>
        <w:spacing w:line="360" w:lineRule="auto"/>
        <w:rPr>
          <w:b/>
          <w:w w:val="80"/>
          <w:sz w:val="28"/>
          <w:szCs w:val="28"/>
        </w:rPr>
      </w:pPr>
    </w:p>
    <w:p>
      <w:pPr>
        <w:pStyle w:val="16"/>
        <w:spacing w:line="360" w:lineRule="auto"/>
        <w:rPr>
          <w:b/>
          <w:w w:val="80"/>
          <w:sz w:val="28"/>
          <w:szCs w:val="28"/>
        </w:rPr>
      </w:pPr>
    </w:p>
    <w:p>
      <w:pPr>
        <w:pStyle w:val="16"/>
        <w:spacing w:line="360" w:lineRule="auto"/>
        <w:rPr>
          <w:b/>
          <w:w w:val="80"/>
          <w:sz w:val="28"/>
          <w:szCs w:val="28"/>
        </w:rPr>
      </w:pPr>
    </w:p>
    <w:p>
      <w:pPr>
        <w:pStyle w:val="16"/>
        <w:spacing w:line="360" w:lineRule="auto"/>
        <w:rPr>
          <w:b/>
          <w:w w:val="80"/>
          <w:sz w:val="28"/>
          <w:szCs w:val="28"/>
        </w:rPr>
      </w:pPr>
    </w:p>
    <w:p>
      <w:pPr>
        <w:widowControl/>
        <w:spacing w:line="360" w:lineRule="auto"/>
        <w:ind w:firstLine="772" w:firstLineChars="300"/>
        <w:rPr>
          <w:rFonts w:ascii="宋体" w:hAnsi="宋体" w:cs="宋体"/>
          <w:b/>
          <w:bCs/>
          <w:w w:val="80"/>
          <w:sz w:val="32"/>
          <w:szCs w:val="32"/>
          <w:u w:val="single"/>
        </w:rPr>
      </w:pPr>
      <w:r>
        <w:rPr>
          <w:rFonts w:hint="eastAsia" w:ascii="宋体" w:hAnsi="宋体" w:cs="宋体"/>
          <w:b/>
          <w:bCs/>
          <w:w w:val="80"/>
          <w:sz w:val="32"/>
          <w:szCs w:val="32"/>
        </w:rPr>
        <w:t>项目名称：</w:t>
      </w:r>
    </w:p>
    <w:p>
      <w:pPr>
        <w:widowControl/>
        <w:spacing w:line="360" w:lineRule="auto"/>
        <w:ind w:firstLine="772" w:firstLineChars="300"/>
        <w:rPr>
          <w:rFonts w:ascii="宋体" w:hAnsi="宋体" w:cs="宋体"/>
          <w:b/>
          <w:bCs/>
          <w:w w:val="80"/>
          <w:sz w:val="32"/>
          <w:szCs w:val="32"/>
          <w:u w:val="single"/>
        </w:rPr>
      </w:pPr>
      <w:r>
        <w:rPr>
          <w:rFonts w:hint="eastAsia" w:ascii="宋体" w:hAnsi="宋体" w:cs="宋体"/>
          <w:b/>
          <w:bCs/>
          <w:w w:val="80"/>
          <w:sz w:val="32"/>
          <w:szCs w:val="32"/>
        </w:rPr>
        <w:t>建设单位：</w:t>
      </w:r>
    </w:p>
    <w:p>
      <w:pPr>
        <w:widowControl/>
        <w:spacing w:line="360" w:lineRule="auto"/>
        <w:ind w:firstLine="772" w:firstLineChars="300"/>
        <w:rPr>
          <w:rFonts w:ascii="宋体" w:hAnsi="宋体" w:cs="宋体"/>
          <w:b/>
          <w:bCs/>
          <w:w w:val="80"/>
          <w:sz w:val="32"/>
          <w:szCs w:val="32"/>
          <w:u w:val="single"/>
        </w:rPr>
      </w:pPr>
      <w:r>
        <w:rPr>
          <w:rFonts w:hint="eastAsia" w:ascii="宋体" w:hAnsi="宋体" w:cs="宋体"/>
          <w:b/>
          <w:bCs/>
          <w:w w:val="80"/>
          <w:sz w:val="32"/>
          <w:szCs w:val="32"/>
        </w:rPr>
        <w:t>施工单位：</w:t>
      </w:r>
    </w:p>
    <w:p>
      <w:pPr>
        <w:widowControl/>
        <w:spacing w:line="360" w:lineRule="auto"/>
        <w:ind w:firstLine="772" w:firstLineChars="300"/>
        <w:rPr>
          <w:rFonts w:ascii="宋体" w:hAnsi="宋体" w:cs="宋体"/>
          <w:b/>
          <w:bCs/>
          <w:w w:val="80"/>
          <w:sz w:val="32"/>
          <w:szCs w:val="32"/>
          <w:u w:val="single"/>
        </w:rPr>
      </w:pPr>
      <w:r>
        <w:rPr>
          <w:rFonts w:hint="eastAsia" w:ascii="宋体" w:hAnsi="宋体" w:cs="宋体"/>
          <w:b/>
          <w:bCs/>
          <w:w w:val="80"/>
          <w:sz w:val="32"/>
          <w:szCs w:val="32"/>
        </w:rPr>
        <w:t>签订地点：</w:t>
      </w:r>
      <w:r>
        <w:rPr>
          <w:rFonts w:hint="eastAsia" w:ascii="宋体" w:hAnsi="宋体" w:cs="宋体"/>
          <w:b/>
          <w:bCs/>
          <w:w w:val="80"/>
          <w:sz w:val="32"/>
          <w:szCs w:val="32"/>
          <w:u w:val="single"/>
        </w:rPr>
        <w:t>白沙黎族自治县青松乡人民政府</w:t>
      </w:r>
    </w:p>
    <w:p>
      <w:pPr>
        <w:widowControl/>
        <w:spacing w:line="360" w:lineRule="auto"/>
        <w:ind w:firstLine="772" w:firstLineChars="300"/>
        <w:rPr>
          <w:rFonts w:ascii="宋体" w:hAnsi="宋体" w:cs="宋体"/>
          <w:b/>
          <w:bCs/>
          <w:w w:val="80"/>
          <w:sz w:val="32"/>
          <w:szCs w:val="32"/>
          <w:u w:val="single"/>
        </w:rPr>
      </w:pPr>
      <w:r>
        <w:rPr>
          <w:rFonts w:hint="eastAsia" w:ascii="宋体" w:hAnsi="宋体" w:cs="宋体"/>
          <w:b/>
          <w:bCs/>
          <w:w w:val="80"/>
          <w:sz w:val="32"/>
          <w:szCs w:val="32"/>
        </w:rPr>
        <w:t>签订时间：    年    月    日</w:t>
      </w:r>
    </w:p>
    <w:p>
      <w:pPr>
        <w:spacing w:line="360" w:lineRule="auto"/>
        <w:jc w:val="center"/>
        <w:rPr>
          <w:rFonts w:ascii="宋体" w:hAnsi="宋体" w:cs="宋体"/>
          <w:b/>
          <w:bCs/>
          <w:color w:val="000000"/>
          <w:sz w:val="28"/>
          <w:szCs w:val="28"/>
        </w:rPr>
      </w:pPr>
    </w:p>
    <w:p>
      <w:pPr>
        <w:rPr>
          <w:rFonts w:ascii="宋体" w:hAnsi="宋体" w:cs="宋体"/>
          <w:b/>
          <w:bCs/>
          <w:color w:val="000000"/>
          <w:sz w:val="28"/>
          <w:szCs w:val="28"/>
        </w:rPr>
      </w:pPr>
      <w:r>
        <w:rPr>
          <w:rFonts w:hint="eastAsia" w:ascii="宋体" w:hAnsi="宋体" w:cs="宋体"/>
          <w:b/>
          <w:bCs/>
          <w:color w:val="000000"/>
          <w:sz w:val="28"/>
          <w:szCs w:val="28"/>
        </w:rPr>
        <w:br w:type="page"/>
      </w:r>
    </w:p>
    <w:p>
      <w:pPr>
        <w:spacing w:line="360" w:lineRule="auto"/>
        <w:jc w:val="center"/>
        <w:rPr>
          <w:rFonts w:ascii="宋体" w:hAnsi="宋体" w:cs="宋体"/>
          <w:b/>
          <w:bCs/>
          <w:color w:val="000000"/>
          <w:sz w:val="28"/>
          <w:szCs w:val="28"/>
        </w:rPr>
      </w:pPr>
      <w:r>
        <w:rPr>
          <w:rFonts w:hint="eastAsia" w:ascii="宋体" w:hAnsi="宋体" w:cs="宋体"/>
          <w:b/>
          <w:bCs/>
          <w:color w:val="000000"/>
          <w:sz w:val="28"/>
          <w:szCs w:val="28"/>
        </w:rPr>
        <w:t>建设工程施工合同</w:t>
      </w:r>
    </w:p>
    <w:p>
      <w:pPr>
        <w:spacing w:line="360" w:lineRule="auto"/>
        <w:rPr>
          <w:rFonts w:ascii="宋体" w:hAnsi="宋体" w:cs="宋体"/>
          <w:sz w:val="24"/>
        </w:rPr>
      </w:pPr>
      <w:r>
        <w:rPr>
          <w:rFonts w:hint="eastAsia" w:ascii="宋体" w:hAnsi="宋体" w:cs="宋体"/>
          <w:sz w:val="24"/>
        </w:rPr>
        <w:t xml:space="preserve">发包人（甲方）：  </w:t>
      </w:r>
    </w:p>
    <w:p>
      <w:pPr>
        <w:spacing w:line="360" w:lineRule="auto"/>
        <w:rPr>
          <w:rFonts w:ascii="宋体" w:hAnsi="宋体" w:cs="宋体"/>
          <w:sz w:val="24"/>
        </w:rPr>
      </w:pPr>
      <w:r>
        <w:rPr>
          <w:rFonts w:hint="eastAsia" w:ascii="宋体" w:hAnsi="宋体" w:cs="宋体"/>
          <w:sz w:val="24"/>
        </w:rPr>
        <w:t>统一社会信用代码：</w:t>
      </w:r>
    </w:p>
    <w:p>
      <w:pPr>
        <w:spacing w:line="360" w:lineRule="auto"/>
        <w:rPr>
          <w:rFonts w:ascii="宋体" w:hAnsi="宋体" w:cs="宋体"/>
          <w:sz w:val="24"/>
        </w:rPr>
      </w:pPr>
      <w:r>
        <w:rPr>
          <w:rFonts w:hint="eastAsia" w:ascii="宋体" w:hAnsi="宋体" w:cs="宋体"/>
          <w:sz w:val="24"/>
        </w:rPr>
        <w:t>法定代表人：</w:t>
      </w:r>
    </w:p>
    <w:p>
      <w:pPr>
        <w:spacing w:line="360" w:lineRule="auto"/>
        <w:rPr>
          <w:rFonts w:ascii="宋体" w:hAnsi="宋体" w:cs="宋体"/>
          <w:sz w:val="24"/>
        </w:rPr>
      </w:pPr>
      <w:r>
        <w:rPr>
          <w:rFonts w:hint="eastAsia" w:ascii="宋体" w:hAnsi="宋体" w:cs="宋体"/>
          <w:sz w:val="24"/>
        </w:rPr>
        <w:t>住址：</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承包人（乙方）：</w:t>
      </w:r>
    </w:p>
    <w:p>
      <w:pPr>
        <w:spacing w:line="360" w:lineRule="auto"/>
        <w:rPr>
          <w:rFonts w:ascii="宋体" w:hAnsi="宋体" w:cs="宋体"/>
          <w:sz w:val="24"/>
        </w:rPr>
      </w:pPr>
      <w:r>
        <w:rPr>
          <w:rFonts w:hint="eastAsia" w:ascii="宋体" w:hAnsi="宋体" w:cs="宋体"/>
          <w:sz w:val="24"/>
        </w:rPr>
        <w:t>统一社会信用代码：</w:t>
      </w:r>
    </w:p>
    <w:p>
      <w:pPr>
        <w:spacing w:line="360" w:lineRule="auto"/>
        <w:rPr>
          <w:rFonts w:ascii="宋体" w:hAnsi="宋体" w:cs="宋体"/>
          <w:sz w:val="24"/>
        </w:rPr>
      </w:pPr>
      <w:r>
        <w:rPr>
          <w:rFonts w:hint="eastAsia" w:ascii="宋体" w:hAnsi="宋体" w:cs="宋体"/>
          <w:sz w:val="24"/>
        </w:rPr>
        <w:t>法定代表人：</w:t>
      </w:r>
    </w:p>
    <w:p>
      <w:pPr>
        <w:spacing w:line="360" w:lineRule="auto"/>
        <w:rPr>
          <w:rFonts w:ascii="宋体" w:hAnsi="宋体" w:cs="宋体"/>
          <w:sz w:val="24"/>
        </w:rPr>
      </w:pPr>
      <w:r>
        <w:rPr>
          <w:rFonts w:hint="eastAsia" w:ascii="宋体" w:hAnsi="宋体" w:cs="宋体"/>
          <w:sz w:val="24"/>
        </w:rPr>
        <w:t>住址：</w:t>
      </w:r>
    </w:p>
    <w:p>
      <w:pPr>
        <w:spacing w:line="360" w:lineRule="auto"/>
        <w:rPr>
          <w:rFonts w:ascii="宋体" w:hAnsi="宋体" w:cs="宋体"/>
          <w:sz w:val="24"/>
        </w:rPr>
      </w:pPr>
    </w:p>
    <w:p>
      <w:pPr>
        <w:spacing w:line="360" w:lineRule="auto"/>
        <w:ind w:firstLine="480" w:firstLineChars="200"/>
        <w:rPr>
          <w:rFonts w:ascii="宋体" w:hAnsi="宋体" w:cs="宋体"/>
          <w:b/>
          <w:bCs/>
          <w:snapToGrid w:val="0"/>
          <w:kern w:val="0"/>
          <w:sz w:val="24"/>
        </w:rPr>
      </w:pPr>
      <w:r>
        <w:rPr>
          <w:rFonts w:hint="eastAsia" w:ascii="宋体" w:hAnsi="宋体" w:cs="宋体"/>
          <w:sz w:val="24"/>
        </w:rPr>
        <w:t>为了明确甲乙双方在工程施工过程中的权利、义务和责任，根据《中华人民共和国民法典》及相关法律法规，结合本工程具体情况，经双方协商一致，订立以下合同条款。</w:t>
      </w:r>
    </w:p>
    <w:p>
      <w:pPr>
        <w:pStyle w:val="74"/>
        <w:numPr>
          <w:ilvl w:val="0"/>
          <w:numId w:val="5"/>
        </w:numPr>
        <w:adjustRightInd w:val="0"/>
        <w:snapToGrid w:val="0"/>
        <w:spacing w:beforeLines="50" w:afterLines="50" w:line="360" w:lineRule="auto"/>
        <w:ind w:left="1684" w:hanging="1123" w:firstLineChars="0"/>
        <w:jc w:val="left"/>
        <w:rPr>
          <w:rFonts w:ascii="宋体" w:hAnsi="宋体" w:cs="宋体"/>
          <w:b/>
          <w:bCs/>
          <w:snapToGrid w:val="0"/>
          <w:kern w:val="0"/>
          <w:sz w:val="24"/>
        </w:rPr>
      </w:pPr>
      <w:r>
        <w:rPr>
          <w:rFonts w:hint="eastAsia" w:ascii="宋体" w:hAnsi="宋体" w:cs="宋体"/>
          <w:b/>
          <w:bCs/>
          <w:snapToGrid w:val="0"/>
          <w:kern w:val="0"/>
          <w:sz w:val="24"/>
        </w:rPr>
        <w:t>释义</w:t>
      </w:r>
    </w:p>
    <w:p>
      <w:pPr>
        <w:pStyle w:val="74"/>
        <w:adjustRightInd w:val="0"/>
        <w:snapToGrid w:val="0"/>
        <w:spacing w:line="360" w:lineRule="auto"/>
        <w:ind w:firstLine="480"/>
        <w:jc w:val="left"/>
        <w:rPr>
          <w:rFonts w:ascii="宋体" w:hAnsi="宋体" w:cs="宋体"/>
          <w:snapToGrid w:val="0"/>
          <w:kern w:val="0"/>
          <w:sz w:val="24"/>
        </w:rPr>
      </w:pPr>
      <w:r>
        <w:rPr>
          <w:rFonts w:hint="eastAsia" w:ascii="宋体" w:hAnsi="宋体" w:cs="宋体"/>
          <w:snapToGrid w:val="0"/>
          <w:kern w:val="0"/>
          <w:sz w:val="24"/>
        </w:rPr>
        <w:t>1.1 甲方（发包人）：合同约定的具有工程发包主体资格和支付工程价款能力的当事人。</w:t>
      </w:r>
    </w:p>
    <w:p>
      <w:pPr>
        <w:pStyle w:val="74"/>
        <w:numPr>
          <w:ilvl w:val="255"/>
          <w:numId w:val="0"/>
        </w:numPr>
        <w:adjustRightInd w:val="0"/>
        <w:snapToGrid w:val="0"/>
        <w:spacing w:line="360" w:lineRule="auto"/>
        <w:ind w:firstLine="480" w:firstLineChars="200"/>
        <w:jc w:val="left"/>
        <w:rPr>
          <w:rFonts w:ascii="宋体" w:hAnsi="宋体" w:cs="宋体"/>
          <w:snapToGrid w:val="0"/>
          <w:kern w:val="0"/>
          <w:sz w:val="24"/>
        </w:rPr>
      </w:pPr>
      <w:r>
        <w:rPr>
          <w:rFonts w:hint="eastAsia" w:ascii="宋体" w:hAnsi="宋体" w:cs="宋体"/>
          <w:snapToGrid w:val="0"/>
          <w:kern w:val="0"/>
          <w:sz w:val="24"/>
        </w:rPr>
        <w:t>1.2 乙方（承包人）：合同约定的具有工程承包主体资格并被甲方接受的当事人。</w:t>
      </w:r>
    </w:p>
    <w:p>
      <w:pPr>
        <w:pStyle w:val="74"/>
        <w:numPr>
          <w:ilvl w:val="255"/>
          <w:numId w:val="0"/>
        </w:numPr>
        <w:adjustRightInd w:val="0"/>
        <w:snapToGrid w:val="0"/>
        <w:spacing w:line="360" w:lineRule="auto"/>
        <w:ind w:firstLine="480" w:firstLineChars="200"/>
        <w:jc w:val="left"/>
        <w:rPr>
          <w:rFonts w:ascii="宋体" w:hAnsi="宋体" w:cs="宋体"/>
          <w:snapToGrid w:val="0"/>
          <w:kern w:val="0"/>
          <w:sz w:val="24"/>
        </w:rPr>
      </w:pPr>
      <w:r>
        <w:rPr>
          <w:rFonts w:hint="eastAsia" w:ascii="宋体" w:hAnsi="宋体" w:cs="宋体"/>
          <w:snapToGrid w:val="0"/>
          <w:kern w:val="0"/>
          <w:sz w:val="24"/>
        </w:rPr>
        <w:t>1.3 乙方驻工地代表（简称“乙方代表”）：合同约定乙方在相应条款内指定的履行合同的负责人。</w:t>
      </w:r>
    </w:p>
    <w:p>
      <w:pPr>
        <w:pStyle w:val="74"/>
        <w:numPr>
          <w:ilvl w:val="255"/>
          <w:numId w:val="0"/>
        </w:numPr>
        <w:adjustRightInd w:val="0"/>
        <w:snapToGrid w:val="0"/>
        <w:spacing w:line="360" w:lineRule="auto"/>
        <w:ind w:firstLine="480" w:firstLineChars="200"/>
        <w:jc w:val="left"/>
        <w:rPr>
          <w:rFonts w:ascii="宋体" w:hAnsi="宋体" w:cs="宋体"/>
          <w:snapToGrid w:val="0"/>
          <w:kern w:val="0"/>
          <w:sz w:val="24"/>
        </w:rPr>
      </w:pPr>
      <w:r>
        <w:rPr>
          <w:rFonts w:hint="eastAsia" w:ascii="宋体" w:hAnsi="宋体" w:cs="宋体"/>
          <w:snapToGrid w:val="0"/>
          <w:kern w:val="0"/>
          <w:sz w:val="24"/>
        </w:rPr>
        <w:t>1.4 监理：合同约定甲方委托具有法定资格的工程建设监理单位对工程进行监理。</w:t>
      </w:r>
    </w:p>
    <w:p>
      <w:pPr>
        <w:pStyle w:val="74"/>
        <w:numPr>
          <w:ilvl w:val="255"/>
          <w:numId w:val="0"/>
        </w:numPr>
        <w:adjustRightInd w:val="0"/>
        <w:snapToGrid w:val="0"/>
        <w:spacing w:line="360" w:lineRule="auto"/>
        <w:ind w:firstLine="480" w:firstLineChars="200"/>
        <w:jc w:val="left"/>
        <w:rPr>
          <w:rFonts w:ascii="宋体" w:hAnsi="宋体" w:cs="宋体"/>
          <w:snapToGrid w:val="0"/>
          <w:kern w:val="0"/>
          <w:sz w:val="24"/>
        </w:rPr>
      </w:pPr>
      <w:r>
        <w:rPr>
          <w:rFonts w:hint="eastAsia" w:ascii="宋体" w:hAnsi="宋体" w:cs="宋体"/>
          <w:snapToGrid w:val="0"/>
          <w:kern w:val="0"/>
          <w:sz w:val="24"/>
        </w:rPr>
        <w:t>1.5 设计单位：甲方委托的具备与工程相应资质等级的设计单位。</w:t>
      </w:r>
    </w:p>
    <w:p>
      <w:pPr>
        <w:pStyle w:val="74"/>
        <w:numPr>
          <w:ilvl w:val="255"/>
          <w:numId w:val="0"/>
        </w:numPr>
        <w:adjustRightInd w:val="0"/>
        <w:snapToGrid w:val="0"/>
        <w:spacing w:line="360" w:lineRule="auto"/>
        <w:ind w:firstLine="480" w:firstLineChars="200"/>
        <w:jc w:val="left"/>
        <w:rPr>
          <w:rFonts w:ascii="宋体" w:hAnsi="宋体" w:cs="宋体"/>
          <w:snapToGrid w:val="0"/>
          <w:kern w:val="0"/>
          <w:sz w:val="24"/>
        </w:rPr>
      </w:pPr>
      <w:r>
        <w:rPr>
          <w:rFonts w:hint="eastAsia" w:ascii="宋体" w:hAnsi="宋体" w:cs="宋体"/>
          <w:snapToGrid w:val="0"/>
          <w:kern w:val="0"/>
          <w:sz w:val="24"/>
        </w:rPr>
        <w:t>1.6 工期：按国家相关规定，甲乙双方在相应条款约定的、按总日历天数（包括一切法定假日在内）计算的工期天数。</w:t>
      </w:r>
    </w:p>
    <w:p>
      <w:pPr>
        <w:pStyle w:val="74"/>
        <w:numPr>
          <w:ilvl w:val="255"/>
          <w:numId w:val="0"/>
        </w:numPr>
        <w:adjustRightInd w:val="0"/>
        <w:snapToGrid w:val="0"/>
        <w:spacing w:line="360" w:lineRule="auto"/>
        <w:ind w:firstLine="480" w:firstLineChars="200"/>
        <w:jc w:val="left"/>
        <w:rPr>
          <w:rFonts w:ascii="宋体" w:hAnsi="宋体" w:cs="宋体"/>
          <w:snapToGrid w:val="0"/>
          <w:kern w:val="0"/>
          <w:sz w:val="24"/>
        </w:rPr>
      </w:pPr>
      <w:r>
        <w:rPr>
          <w:rFonts w:hint="eastAsia" w:ascii="宋体" w:hAnsi="宋体" w:cs="宋体"/>
          <w:snapToGrid w:val="0"/>
          <w:kern w:val="0"/>
          <w:sz w:val="24"/>
        </w:rPr>
        <w:t>1.7 图纸：由甲方提供或乙方提供经甲方批准，乙方用以施工的所有图纸（包括配套说明和有关资料）。</w:t>
      </w:r>
    </w:p>
    <w:p>
      <w:pPr>
        <w:pStyle w:val="74"/>
        <w:numPr>
          <w:ilvl w:val="255"/>
          <w:numId w:val="0"/>
        </w:numPr>
        <w:adjustRightInd w:val="0"/>
        <w:snapToGrid w:val="0"/>
        <w:spacing w:line="360" w:lineRule="auto"/>
        <w:ind w:firstLine="480" w:firstLineChars="200"/>
        <w:jc w:val="left"/>
        <w:rPr>
          <w:rFonts w:ascii="宋体" w:hAnsi="宋体" w:cs="宋体"/>
          <w:snapToGrid w:val="0"/>
          <w:kern w:val="0"/>
          <w:sz w:val="24"/>
        </w:rPr>
      </w:pPr>
      <w:r>
        <w:rPr>
          <w:rFonts w:hint="eastAsia" w:ascii="宋体" w:hAnsi="宋体" w:cs="宋体"/>
          <w:snapToGrid w:val="0"/>
          <w:kern w:val="0"/>
          <w:sz w:val="24"/>
        </w:rPr>
        <w:t>1.8 书面形式：根据合同发生的手写、打印、印刷的各种通知、证明、证书、签证、协议、备忘录、函件及电子邮件等。</w:t>
      </w:r>
    </w:p>
    <w:p>
      <w:pPr>
        <w:pStyle w:val="74"/>
        <w:numPr>
          <w:ilvl w:val="255"/>
          <w:numId w:val="0"/>
        </w:numPr>
        <w:adjustRightInd w:val="0"/>
        <w:snapToGrid w:val="0"/>
        <w:spacing w:line="360" w:lineRule="auto"/>
        <w:ind w:firstLine="480" w:firstLineChars="200"/>
        <w:jc w:val="left"/>
        <w:rPr>
          <w:rFonts w:ascii="宋体" w:hAnsi="宋体" w:cs="宋体"/>
          <w:snapToGrid w:val="0"/>
          <w:kern w:val="0"/>
          <w:sz w:val="24"/>
        </w:rPr>
      </w:pPr>
      <w:r>
        <w:rPr>
          <w:rFonts w:hint="eastAsia" w:ascii="宋体" w:hAnsi="宋体" w:cs="宋体"/>
          <w:snapToGrid w:val="0"/>
          <w:kern w:val="0"/>
          <w:sz w:val="24"/>
        </w:rPr>
        <w:t>1.9 本合同中日期、天数均包含本数，若无特殊说明为工作日。</w:t>
      </w:r>
    </w:p>
    <w:p>
      <w:pPr>
        <w:pStyle w:val="74"/>
        <w:numPr>
          <w:ilvl w:val="0"/>
          <w:numId w:val="5"/>
        </w:numPr>
        <w:adjustRightInd w:val="0"/>
        <w:snapToGrid w:val="0"/>
        <w:spacing w:beforeLines="50" w:afterLines="50" w:line="360" w:lineRule="auto"/>
        <w:ind w:left="1684" w:hanging="1123" w:firstLineChars="0"/>
        <w:jc w:val="left"/>
        <w:rPr>
          <w:rFonts w:ascii="宋体" w:hAnsi="宋体" w:cs="宋体"/>
          <w:b/>
          <w:bCs/>
          <w:snapToGrid w:val="0"/>
          <w:kern w:val="0"/>
          <w:sz w:val="24"/>
        </w:rPr>
      </w:pPr>
      <w:r>
        <w:rPr>
          <w:rFonts w:hint="eastAsia" w:ascii="宋体" w:hAnsi="宋体" w:cs="宋体"/>
          <w:b/>
          <w:bCs/>
          <w:snapToGrid w:val="0"/>
          <w:kern w:val="0"/>
          <w:sz w:val="24"/>
        </w:rPr>
        <w:t>工程概况</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2.1 工程名称：</w:t>
      </w:r>
    </w:p>
    <w:p>
      <w:pPr>
        <w:widowControl/>
        <w:tabs>
          <w:tab w:val="left" w:pos="0"/>
          <w:tab w:val="left" w:pos="1285"/>
        </w:tabs>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2.2 工程地点：</w:t>
      </w:r>
    </w:p>
    <w:p>
      <w:pPr>
        <w:widowControl/>
        <w:tabs>
          <w:tab w:val="left" w:pos="0"/>
          <w:tab w:val="left" w:pos="1134"/>
        </w:tabs>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2.3 承包内容：</w:t>
      </w:r>
      <w:r>
        <w:rPr>
          <w:rFonts w:hint="eastAsia" w:ascii="宋体" w:hAnsi="宋体" w:cs="宋体"/>
          <w:sz w:val="24"/>
        </w:rPr>
        <w:t>。</w:t>
      </w:r>
      <w:r>
        <w:rPr>
          <w:rFonts w:hint="eastAsia" w:ascii="宋体" w:hAnsi="宋体" w:cs="宋体"/>
          <w:snapToGrid w:val="0"/>
          <w:kern w:val="0"/>
          <w:sz w:val="24"/>
        </w:rPr>
        <w:t>具体实施内容详见图纸、技术要求及工程量清单。</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尽管有本款规定，但未包含在本款所列明的工程范围内的，与本款列明的乙方承包的工程相连、相关或相通的工程或工作，在合理的理解和公允的判断下应由乙方完成的，乙方应完成。</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2.4 承包方式：包工、包料、包工期、包质量、包安全、包文明施工、包报建、包竣工验收及相关的规费、税费等。</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2.5 工程质量：在合同规定的时间内保质保量完成甲方提出建设要求，施工质量达到现行国家规范及验收要求。</w:t>
      </w:r>
    </w:p>
    <w:p>
      <w:pPr>
        <w:pStyle w:val="74"/>
        <w:numPr>
          <w:ilvl w:val="0"/>
          <w:numId w:val="5"/>
        </w:numPr>
        <w:adjustRightInd w:val="0"/>
        <w:snapToGrid w:val="0"/>
        <w:spacing w:beforeLines="50" w:afterLines="50" w:line="360" w:lineRule="auto"/>
        <w:ind w:left="1684" w:hanging="1123" w:firstLineChars="0"/>
        <w:jc w:val="left"/>
        <w:rPr>
          <w:rFonts w:ascii="宋体" w:hAnsi="宋体" w:cs="宋体"/>
          <w:b/>
          <w:bCs/>
          <w:snapToGrid w:val="0"/>
          <w:kern w:val="0"/>
          <w:sz w:val="24"/>
        </w:rPr>
      </w:pPr>
      <w:r>
        <w:rPr>
          <w:rFonts w:hint="eastAsia" w:ascii="宋体" w:hAnsi="宋体" w:cs="宋体"/>
          <w:b/>
          <w:bCs/>
          <w:snapToGrid w:val="0"/>
          <w:kern w:val="0"/>
          <w:sz w:val="24"/>
        </w:rPr>
        <w:t>双方工作</w:t>
      </w:r>
    </w:p>
    <w:p>
      <w:pPr>
        <w:widowControl/>
        <w:snapToGrid w:val="0"/>
        <w:spacing w:line="360" w:lineRule="auto"/>
        <w:ind w:firstLine="482" w:firstLineChars="200"/>
        <w:rPr>
          <w:rFonts w:ascii="宋体" w:hAnsi="宋体" w:cs="宋体"/>
          <w:b/>
          <w:snapToGrid w:val="0"/>
          <w:kern w:val="0"/>
          <w:sz w:val="24"/>
        </w:rPr>
      </w:pPr>
      <w:r>
        <w:rPr>
          <w:rFonts w:hint="eastAsia" w:ascii="宋体" w:hAnsi="宋体" w:cs="宋体"/>
          <w:b/>
          <w:snapToGrid w:val="0"/>
          <w:kern w:val="0"/>
          <w:sz w:val="24"/>
        </w:rPr>
        <w:t>3.1甲方工作</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3.1.1 甲方应向乙方提供图纸</w:t>
      </w:r>
      <w:r>
        <w:rPr>
          <w:rFonts w:hint="eastAsia" w:ascii="宋体" w:hAnsi="宋体" w:cs="宋体"/>
          <w:snapToGrid w:val="0"/>
          <w:kern w:val="0"/>
          <w:sz w:val="24"/>
          <w:u w:val="single"/>
        </w:rPr>
        <w:t>2</w:t>
      </w:r>
      <w:r>
        <w:rPr>
          <w:rFonts w:hint="eastAsia" w:ascii="宋体" w:hAnsi="宋体" w:cs="宋体"/>
          <w:snapToGrid w:val="0"/>
          <w:kern w:val="0"/>
          <w:sz w:val="24"/>
        </w:rPr>
        <w:t>套（或作法说明</w:t>
      </w:r>
      <w:r>
        <w:rPr>
          <w:rFonts w:hint="eastAsia" w:ascii="宋体" w:hAnsi="宋体" w:cs="宋体"/>
          <w:snapToGrid w:val="0"/>
          <w:kern w:val="0"/>
          <w:sz w:val="24"/>
          <w:u w:val="single"/>
        </w:rPr>
        <w:t>/</w:t>
      </w:r>
      <w:r>
        <w:rPr>
          <w:rFonts w:hint="eastAsia" w:ascii="宋体" w:hAnsi="宋体" w:cs="宋体"/>
          <w:snapToGrid w:val="0"/>
          <w:kern w:val="0"/>
          <w:sz w:val="24"/>
        </w:rPr>
        <w:t>份），并在施工前向乙方进行现场交底。</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3.1.2 甲方应向乙方提出建设要求及标准，待乙方根据前述建设要求及标准，上报完整的施工组织方案经甲方审核通过后方可开始施工。</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3.1.3 组建施工现场管理机构或委派专人，对工程施工变更、工程量签证、进度控制、质量监督等进行管理。</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3.1.4 工程开工后，根据乙方实际完成的合格工程量，及时拨付工程款，保证工程顺利施工。</w:t>
      </w:r>
    </w:p>
    <w:p>
      <w:pPr>
        <w:widowControl/>
        <w:snapToGrid w:val="0"/>
        <w:spacing w:line="360" w:lineRule="auto"/>
        <w:ind w:firstLine="482" w:firstLineChars="200"/>
        <w:rPr>
          <w:rFonts w:ascii="宋体" w:hAnsi="宋体" w:cs="宋体"/>
          <w:b/>
          <w:snapToGrid w:val="0"/>
          <w:kern w:val="0"/>
          <w:sz w:val="24"/>
        </w:rPr>
      </w:pPr>
      <w:r>
        <w:rPr>
          <w:rFonts w:hint="eastAsia" w:ascii="宋体" w:hAnsi="宋体" w:cs="宋体"/>
          <w:b/>
          <w:snapToGrid w:val="0"/>
          <w:kern w:val="0"/>
          <w:sz w:val="24"/>
        </w:rPr>
        <w:t>3.2 乙方工作</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3.2.1 应按时参加甲方组织的图纸或作法说明的现场交底。</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3.2.2 制定施工方案和进度计划，负责接通施工所需的水、电。</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3.2.3 严格执行施工规范、安全操作规程、防火安全规定、环境保护规定；严格按照施工规范进行施工，做好各项质量检查记录。</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3.2.4 指派【】为乙方驻工地代表，负责履行合同，组织施工，按期保质保量完成施工任务，解决由乙方负责的包括工程质量、进度、安全等在内的各项事宜。</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3.2.5 依据有关规定，办理施工所涉及的各种手续，费用已包含在合同价款中，甲方无需另行支付。</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3.2.6 应当妥善保护好施工现场周围建筑物、施工现场地下设备管线、道路、园林绿化等不受破坏，做好施工现场保卫和垃圾的清运等工作，处理好由于施工带来的扰民问题及与周围单位（住户）的关系。</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3.2.7 在施工中应妥善保管甲方堆放在现场的工程成品，工程竣工未移交甲方之前，负责对现场的一切工程成品进行保护。</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3.2.8 乙方应采取严格的安全防护措施，做好自身施工人员的安全教育工作并购买相应保险，施工过程中非因甲方原因发生的一切安全、意外伤害等事故均由乙方自行承担。</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3.2.9 在工程项目竣工验收完成后【10】个工作日内一次性将全部工程竣工资料移交给甲方。</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3.2.10 乙方须对承包范围内的一切工作承担全部责任。在竣工验收合格交付使用前，乙方承担设备毁损、灭失以及设备安装不当造成的一切风险；竣工验收合格交付使用后，乙方承担质保期内全部工作以及设备质量或安装不当造成的一切风险。</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3.2.11 施工现场的临时挖、移、吊、修边捡底、平整等，由乙方完成，该费用已包含在合同价款内，除本协议另有约定外，乙方在履行合同期间，不得另行要求增加合同价款。</w:t>
      </w:r>
    </w:p>
    <w:p>
      <w:pPr>
        <w:pStyle w:val="74"/>
        <w:numPr>
          <w:ilvl w:val="0"/>
          <w:numId w:val="5"/>
        </w:numPr>
        <w:adjustRightInd w:val="0"/>
        <w:snapToGrid w:val="0"/>
        <w:spacing w:beforeLines="50" w:afterLines="50" w:line="360" w:lineRule="auto"/>
        <w:ind w:left="1684" w:hanging="1123" w:firstLineChars="0"/>
        <w:jc w:val="left"/>
        <w:rPr>
          <w:rFonts w:ascii="宋体" w:hAnsi="宋体" w:cs="宋体"/>
          <w:b/>
          <w:bCs/>
          <w:snapToGrid w:val="0"/>
          <w:kern w:val="0"/>
          <w:sz w:val="24"/>
        </w:rPr>
      </w:pPr>
      <w:r>
        <w:rPr>
          <w:rFonts w:hint="eastAsia" w:ascii="宋体" w:hAnsi="宋体" w:cs="宋体"/>
          <w:b/>
          <w:bCs/>
          <w:snapToGrid w:val="0"/>
          <w:kern w:val="0"/>
          <w:sz w:val="24"/>
        </w:rPr>
        <w:t>工期</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4.1 计划开工日期：</w:t>
      </w:r>
      <w:r>
        <w:rPr>
          <w:rFonts w:hint="eastAsia" w:ascii="宋体" w:hAnsi="宋体" w:cs="宋体"/>
          <w:snapToGrid w:val="0"/>
          <w:kern w:val="0"/>
          <w:sz w:val="24"/>
          <w:u w:val="single"/>
        </w:rPr>
        <w:t>合同生效后5日历天内</w:t>
      </w:r>
      <w:r>
        <w:rPr>
          <w:rFonts w:hint="eastAsia" w:ascii="宋体" w:hAnsi="宋体" w:cs="宋体"/>
          <w:snapToGrid w:val="0"/>
          <w:kern w:val="0"/>
          <w:sz w:val="24"/>
        </w:rPr>
        <w:t>。</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4.2 竣工日期：</w:t>
      </w:r>
      <w:r>
        <w:rPr>
          <w:rFonts w:hint="eastAsia" w:ascii="宋体" w:hAnsi="宋体" w:cs="宋体"/>
          <w:snapToGrid w:val="0"/>
          <w:kern w:val="0"/>
          <w:sz w:val="24"/>
          <w:u w:val="single"/>
        </w:rPr>
        <w:t>开工后   日历天内</w:t>
      </w:r>
      <w:r>
        <w:rPr>
          <w:rFonts w:hint="eastAsia" w:ascii="宋体" w:hAnsi="宋体" w:cs="宋体"/>
          <w:snapToGrid w:val="0"/>
          <w:kern w:val="0"/>
          <w:sz w:val="24"/>
        </w:rPr>
        <w:t xml:space="preserve">。          </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4.3 总日历工期天数：</w:t>
      </w:r>
      <w:r>
        <w:rPr>
          <w:rFonts w:hint="eastAsia" w:ascii="宋体" w:hAnsi="宋体" w:cs="宋体"/>
          <w:snapToGrid w:val="0"/>
          <w:kern w:val="0"/>
          <w:sz w:val="24"/>
          <w:u w:val="single"/>
        </w:rPr>
        <w:t xml:space="preserve">    日历天</w:t>
      </w:r>
      <w:r>
        <w:rPr>
          <w:rFonts w:hint="eastAsia" w:ascii="宋体" w:hAnsi="宋体" w:cs="宋体"/>
          <w:snapToGrid w:val="0"/>
          <w:kern w:val="0"/>
          <w:sz w:val="24"/>
        </w:rPr>
        <w:t>。</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4.4 因甲方原因不具备开工条件而影响工期的，工期相应顺延。</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4.5 由于甲方变更设计或增加工程量，以及提出增加设计范围以外的工程项目，造成工期的延误，工期相应顺延。</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4.6 因乙方责任导致不能按期开工或中途无故停工而影响工期的，工期不顺延。</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4.7 由于乙方施工造成工程质量原因返工，工期不顺延。</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4.8 非乙方原因造成的停电、停水、停气及不可抗力等因素影响，导致停工连续【24】小时以上的，工期相应顺延。</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4.9 发生上述工期需顺延的情况时，乙方应向甲方提出书面顺延申请并应当经甲方签证确认，说明工期延误的原因、需要顺延的工期长短并提出相应的证明，经甲方审核确认后，工期予以顺延，乙方未取得甲方签证确认或者未在【5】日内向甲方提出工期顺延申请视为工期不顺延，乙方应承担本合同约定的逾期竣工违约责任。</w:t>
      </w:r>
    </w:p>
    <w:p>
      <w:pPr>
        <w:pStyle w:val="74"/>
        <w:numPr>
          <w:ilvl w:val="0"/>
          <w:numId w:val="5"/>
        </w:numPr>
        <w:adjustRightInd w:val="0"/>
        <w:snapToGrid w:val="0"/>
        <w:spacing w:beforeLines="50" w:afterLines="50" w:line="360" w:lineRule="auto"/>
        <w:ind w:left="1684" w:hanging="1123" w:firstLineChars="0"/>
        <w:jc w:val="left"/>
        <w:rPr>
          <w:rFonts w:ascii="宋体" w:hAnsi="宋体" w:cs="宋体"/>
          <w:b/>
          <w:bCs/>
          <w:snapToGrid w:val="0"/>
          <w:kern w:val="0"/>
          <w:sz w:val="24"/>
        </w:rPr>
      </w:pPr>
      <w:r>
        <w:rPr>
          <w:rFonts w:hint="eastAsia" w:ascii="宋体" w:hAnsi="宋体" w:cs="宋体"/>
          <w:b/>
          <w:bCs/>
          <w:snapToGrid w:val="0"/>
          <w:kern w:val="0"/>
          <w:sz w:val="24"/>
        </w:rPr>
        <w:t>材料设备的供应</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5.1 材料进场时，乙方应负责提供材料设备合格证明；若材料设备不符合质量要求或规格出现差异，乙方应承担返工、更换合格材料的责任。给甲方造成损失的，应赔偿损失，由此延误的工期不予顺延。</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5.2 乙方采购的材料设备应当符合甲方及行业要求。</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5.3 乙方须于项目工程主要材料、设备使用30日前（含本数）上报材料设备的品牌、规格、型号及报价，优先考虑甲方品牌库。若品牌库没有的材料、设备，乙方应提供不少于三家供应商供甲方审核，否则因此导致的工期延误损失由乙方承担。</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5.4 乙方采购的材料设备（包括成品或半成品），甲方实时定价后如乙方提出价格异议的，如果甲方证实在市场上能够按甲方所定的成本价购买到该种材料设备，应将有关信息通知乙方。若乙方仍拒绝购买，该种材料设备改为甲方供应，由此造成的工期延误由乙方负责。</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5.5 乙方采购的材料设备（包括成品及半成品），因价格争议甲方在市场上能够按甲方所定的成本价购买到该种材料设备证实后仍拒绝购买而改为甲方供应的，甲方可随时从应付乙方的工程款中扣除该材料设备费用。</w:t>
      </w:r>
    </w:p>
    <w:p>
      <w:pPr>
        <w:pStyle w:val="74"/>
        <w:numPr>
          <w:ilvl w:val="0"/>
          <w:numId w:val="5"/>
        </w:numPr>
        <w:adjustRightInd w:val="0"/>
        <w:snapToGrid w:val="0"/>
        <w:spacing w:beforeLines="50" w:afterLines="50" w:line="360" w:lineRule="auto"/>
        <w:ind w:left="1684" w:hanging="1123" w:firstLineChars="0"/>
        <w:jc w:val="left"/>
        <w:rPr>
          <w:rFonts w:ascii="宋体" w:hAnsi="宋体" w:cs="宋体"/>
          <w:b/>
          <w:bCs/>
          <w:snapToGrid w:val="0"/>
          <w:kern w:val="0"/>
          <w:sz w:val="24"/>
        </w:rPr>
      </w:pPr>
      <w:r>
        <w:rPr>
          <w:rFonts w:hint="eastAsia" w:ascii="宋体" w:hAnsi="宋体" w:cs="宋体"/>
          <w:b/>
          <w:bCs/>
          <w:snapToGrid w:val="0"/>
          <w:kern w:val="0"/>
          <w:sz w:val="24"/>
        </w:rPr>
        <w:t>工程变更</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6.1 甲方变更设计的，应在该项目工程变更前【10】日向乙方发出书面变更通知。</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6.2 所有的设计变更和工程量增减，需经甲方审批盖章后方可作为费用调整依据，只有按本合同的约定设计变更被甲方确认，且符合本条款如下约定的情况下才能对合同价款进行调整。</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6.3 乙方按变更通知进行变更，并于收到甲方书面通知起【10】日内向甲方提出变更价款的完整资料。甲方收到变更价款报告后【5】日内予以签认或提出异议。</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6.4 乙方接到变更通知后，可按相关计价规定或约定提出变更价款，送甲方同意并签字确认后调整合同价款。</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6.5 无论乙方是否与甲方就变更价款达成一致，乙方均必须先按照甲方的指令实施设计变更的施工，并可就变更价款与甲方继续协商或按合同约定的争议处理办法处理。</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6.6 乙方根据现场实际情况提出合理建议，涉及到变更设计和对原定材料的更换，以及增加工程量，必须经甲方同意并签字确认。未经甲方签字，乙方擅自变更设计或对原定材料更换，甲方不予认可，由此造成的损失由乙方承担。</w:t>
      </w:r>
    </w:p>
    <w:p>
      <w:pPr>
        <w:pStyle w:val="74"/>
        <w:numPr>
          <w:ilvl w:val="0"/>
          <w:numId w:val="5"/>
        </w:numPr>
        <w:adjustRightInd w:val="0"/>
        <w:snapToGrid w:val="0"/>
        <w:spacing w:beforeLines="50" w:afterLines="50" w:line="360" w:lineRule="auto"/>
        <w:ind w:left="1684" w:hanging="1123" w:firstLineChars="0"/>
        <w:jc w:val="left"/>
        <w:rPr>
          <w:rFonts w:ascii="宋体" w:hAnsi="宋体" w:cs="宋体"/>
          <w:b/>
          <w:bCs/>
          <w:snapToGrid w:val="0"/>
          <w:kern w:val="0"/>
          <w:sz w:val="24"/>
        </w:rPr>
      </w:pPr>
      <w:r>
        <w:rPr>
          <w:rFonts w:hint="eastAsia" w:ascii="宋体" w:hAnsi="宋体" w:cs="宋体"/>
          <w:b/>
          <w:bCs/>
          <w:snapToGrid w:val="0"/>
          <w:kern w:val="0"/>
          <w:sz w:val="24"/>
        </w:rPr>
        <w:t>工程质量检验及验收</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7.1 本工程质量应符合国家或海南省规定中从严的验收标准且满足图纸及甲方对质量的要求。</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7.2 双方应及时办理隐蔽工程和中间工程的检查与验收手续，当工程具备覆盖、遮盖条件或达到中间验收标准，乙方自检后，应提前48小时书面通知甲方验收。经验收合格且甲乙双方办理验收手续后，乙方可进行隐蔽和继续施工。若甲方要求复验时，乙方应按要求办理复验。如复验合格，甲方应承担复验费用，由此造成工期延误，工期顺延；复验不合格，其复验及返工费用由乙方承担，工期不顺延。</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7.3 因乙方自身施工质量问题造成材料、设备的损坏，其全部损失由乙方承担。</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7.4 工程竣工后，乙方应提前【10】日书面通知甲方验收，甲方自接到验收通知后【5】日内组织验收，如甲方在规定时间内不能组织验收，需及时通知乙方，另定验收日期。</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7.5 由于乙方自身原因而造成工程质量验收不合格，经整改后，另行验收，因此导致的整改费用及工期延误的损失由乙方承担。整改后仍不合格，甲方可要求乙方继续整改，整改费用由乙方承担，也可要求乙方离场并赔偿不合格项目的损失。</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7.6 工程质量验收合格后，双方应办理验收手续。</w:t>
      </w:r>
    </w:p>
    <w:p>
      <w:pPr>
        <w:pStyle w:val="74"/>
        <w:numPr>
          <w:ilvl w:val="0"/>
          <w:numId w:val="5"/>
        </w:numPr>
        <w:adjustRightInd w:val="0"/>
        <w:snapToGrid w:val="0"/>
        <w:spacing w:beforeLines="50" w:afterLines="50" w:line="360" w:lineRule="auto"/>
        <w:ind w:left="1684" w:hanging="1123" w:firstLineChars="0"/>
        <w:jc w:val="left"/>
        <w:rPr>
          <w:rFonts w:ascii="宋体" w:hAnsi="宋体" w:cs="宋体"/>
          <w:b/>
          <w:bCs/>
          <w:snapToGrid w:val="0"/>
          <w:kern w:val="0"/>
          <w:sz w:val="24"/>
        </w:rPr>
      </w:pPr>
      <w:r>
        <w:rPr>
          <w:rFonts w:hint="eastAsia" w:ascii="宋体" w:hAnsi="宋体" w:cs="宋体"/>
          <w:b/>
          <w:bCs/>
          <w:snapToGrid w:val="0"/>
          <w:kern w:val="0"/>
          <w:sz w:val="24"/>
        </w:rPr>
        <w:t>工程价款及结算</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8.1 双方商定本合同价采用下列第【】种方式确定：</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8.1.1 固定总价合同，即该价格包含了承包范围内乙方需完成的所有工作的价款，结算时除变更工程外不做任何调整。变更工程价款的确定，参照本合同8.3条款的约定执行。</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8.1.2本合同为固定单价合同，即工程结算时，工程量根据双方预算书中确认的计量方式按实结算，承包范围内的项目单价按照双方确定的预算单价不作任何调整。</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8.2 合同金额（含税）暂定为人民币：（¥ 元），其中,不含税价人民币（大写）：（¥元），增值税为人民币（大写）:（¥元），增值税税率为%。如果因国家税法相关规定增值税税率变动，本合同含税金额不变（不含税价和增值税予以相应调整），并按含税金额作为付款依据。</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8.3 工程变更价款确定方式</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8.3.1 对于新增工程项目、缺项、漏项、设计变更等，组成合同价中的子项单价中有类似于其项目单价的：参照类似项目单价确定其综合单价，即参照类似项目的综合单价分析表，找出两者的差异因素，仅对材料差异部分进行调整确定新的结算单价。类似项目是指两者有类似构造、类似工艺、类似施工特点的项目。</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8.3.2 新增工程项目、缺项、漏项及设计变更中没有适用或类似于其项目单价的，由甲乙双方根据工程变更资料、工程造价管理部门发布的计价标准、价格信息等确定变更价款。</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8.3.3措施项目费用包干，不因分部分项工程的项目、工作内容、工程量的变化、工程变更及其它原因而调整（合同另有约定的除外）。</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8.3.4本工程人工及材料不考虑调差。</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8.4支付方式</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8.4.1 合同签订生效后，乙方完成全部合同约定的工程内容，经甲方验收合格并交付使用后，支付至合同金额的【50】%；</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8.4.2 待项目整体竣工验收后，按甲方委托第三方造价咨询机构出具的结算审定报告中该项费用金额支付至【97】%；</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8.4.3 结算审定报告中该项费用金额的3%作为质保金，甲方于保修期满且乙方在保修期内无违约行为后15日内向乙方进行支付，质保金不计算利息。</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8.5 每次付款前，乙方需提交付款材料及符合甲方要求的合规发票，经甲方审核确认后【15】个工作日内办理相应款项支付。</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8.6 乙方收款账户为：</w:t>
      </w:r>
    </w:p>
    <w:p>
      <w:pPr>
        <w:widowControl/>
        <w:snapToGrid w:val="0"/>
        <w:spacing w:line="360" w:lineRule="auto"/>
        <w:ind w:firstLine="480" w:firstLineChars="200"/>
        <w:rPr>
          <w:rFonts w:ascii="宋体" w:hAnsi="宋体" w:cs="宋体"/>
          <w:snapToGrid w:val="0"/>
          <w:kern w:val="0"/>
          <w:sz w:val="24"/>
          <w:u w:val="single"/>
        </w:rPr>
      </w:pPr>
      <w:r>
        <w:rPr>
          <w:rFonts w:hint="eastAsia" w:ascii="宋体" w:hAnsi="宋体" w:cs="宋体"/>
          <w:snapToGrid w:val="0"/>
          <w:kern w:val="0"/>
          <w:sz w:val="24"/>
        </w:rPr>
        <w:t>户  名：</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开户行：</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账  号：</w:t>
      </w:r>
    </w:p>
    <w:p>
      <w:pPr>
        <w:pStyle w:val="74"/>
        <w:numPr>
          <w:ilvl w:val="0"/>
          <w:numId w:val="5"/>
        </w:numPr>
        <w:adjustRightInd w:val="0"/>
        <w:snapToGrid w:val="0"/>
        <w:spacing w:beforeLines="50" w:afterLines="50" w:line="360" w:lineRule="auto"/>
        <w:ind w:left="1684" w:hanging="1123" w:firstLineChars="0"/>
        <w:jc w:val="left"/>
        <w:rPr>
          <w:rFonts w:ascii="宋体" w:hAnsi="宋体" w:cs="宋体"/>
          <w:b/>
          <w:bCs/>
          <w:snapToGrid w:val="0"/>
          <w:kern w:val="0"/>
          <w:sz w:val="24"/>
        </w:rPr>
      </w:pPr>
      <w:r>
        <w:rPr>
          <w:rFonts w:hint="eastAsia" w:ascii="宋体" w:hAnsi="宋体" w:cs="宋体"/>
          <w:b/>
          <w:bCs/>
          <w:snapToGrid w:val="0"/>
          <w:kern w:val="0"/>
          <w:sz w:val="24"/>
        </w:rPr>
        <w:t>工程竣工及资料移交</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9.1 乙方在工程施工完毕并通过自检后【5】日内，向甲方提交竣工报告，竣工报告甲方审核并确认。竣工日期以经甲方确认的，由甲方签发的工程移交证书上指明的竣工日期为准。</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9.2 乙方向甲方提交竣工报告的同时必须移交施工技术资料，否则其竣工报告将被拒绝，该工程被视为未竣工。</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9.3 乙方必须按达标投产的有关要求移交施工技术资料（一式二份）：（1）竣工验收签证书、工程施工组织设计、施工图会审记录、施工技术交底记录、开工报告、竣工报告、中间验收检查记录及签证、代用材料清单及签证、工程质量（安全）事故处理记录、设备移交清册。（2）合格证、施工记录及试验报告。（3）按实际施工内容修改后，加盖竣工图章的完整的竣工图纸。</w:t>
      </w:r>
    </w:p>
    <w:p>
      <w:pPr>
        <w:pStyle w:val="74"/>
        <w:numPr>
          <w:ilvl w:val="0"/>
          <w:numId w:val="5"/>
        </w:numPr>
        <w:adjustRightInd w:val="0"/>
        <w:snapToGrid w:val="0"/>
        <w:spacing w:beforeLines="50" w:afterLines="50" w:line="360" w:lineRule="auto"/>
        <w:ind w:left="1684" w:hanging="1123" w:firstLineChars="0"/>
        <w:jc w:val="left"/>
        <w:rPr>
          <w:rFonts w:ascii="宋体" w:hAnsi="宋体" w:cs="宋体"/>
          <w:b/>
          <w:bCs/>
          <w:snapToGrid w:val="0"/>
          <w:kern w:val="0"/>
          <w:sz w:val="24"/>
        </w:rPr>
      </w:pPr>
      <w:r>
        <w:rPr>
          <w:rFonts w:hint="eastAsia" w:ascii="宋体" w:hAnsi="宋体" w:cs="宋体"/>
          <w:b/>
          <w:bCs/>
          <w:snapToGrid w:val="0"/>
          <w:kern w:val="0"/>
          <w:sz w:val="24"/>
        </w:rPr>
        <w:t>保险</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10.1 乙方负责及时办理建筑工程一切险（含第三方责任险），否则由此造成一切后果均由乙方承担，费用已含于本合同中，由于不可抗力造成乙方承担的工程出险时，乙方应及时准备和提交索赔资料，配合保险公司的调查。</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10.2 乙方负责办理劳动保险和乙方在施工现场人员的生命健康及财产、现场各种施工用设施、设备、材料的保险，并支付相应的费用，费用已含在合同价款中。因乙方原因造成的任何事故（包括第三方人员在内）所发生的依法应该支付的损失、赔偿费、补偿费用等责任由乙方承担。</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10.3 乙方需在合同签订后1个月内将保单复印件或扫描件提供至甲方，且保险内容事先经甲方确认，并不得低于国家及当地相关政府部门的要求。</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10.4 所有上述需缴纳的保险，有效期均至本工程整体竣工验收合格后。</w:t>
      </w:r>
    </w:p>
    <w:p>
      <w:pPr>
        <w:pStyle w:val="74"/>
        <w:numPr>
          <w:ilvl w:val="0"/>
          <w:numId w:val="5"/>
        </w:numPr>
        <w:adjustRightInd w:val="0"/>
        <w:snapToGrid w:val="0"/>
        <w:spacing w:beforeLines="50" w:afterLines="50" w:line="360" w:lineRule="auto"/>
        <w:ind w:left="1684" w:hanging="1123" w:firstLineChars="0"/>
        <w:jc w:val="left"/>
        <w:rPr>
          <w:rFonts w:ascii="宋体" w:hAnsi="宋体" w:cs="宋体"/>
          <w:b/>
          <w:bCs/>
          <w:snapToGrid w:val="0"/>
          <w:kern w:val="0"/>
          <w:sz w:val="24"/>
        </w:rPr>
      </w:pPr>
      <w:r>
        <w:rPr>
          <w:rFonts w:hint="eastAsia" w:ascii="宋体" w:hAnsi="宋体" w:cs="宋体"/>
          <w:b/>
          <w:bCs/>
          <w:snapToGrid w:val="0"/>
          <w:kern w:val="0"/>
          <w:sz w:val="24"/>
        </w:rPr>
        <w:t>施工管理</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11.1 乙方应严格遵守安全文明施工的相关法律法规或规范进行施工。工程施工应有项目经理负责管理，并配备足够的安全员、质检人员、造价人员，以满足现场施工管理及安全文明施工要求。</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11.2若乙方在施工过程中违反有关安全操作规程、消防条例和防火设计规范，导致发生安全或火灾事故，乙方应承担由此产生的一切经济损失。</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11.3 乙方应对甲方移交后的施工场地上发生的一切负责，包括但不限于工期、财产、人员等。对与本工程有关或本工程进行期间因乙方原因导致的人身伤亡及财产损坏承担责任。</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11.4 乙方应将在施工过程中产生的建筑垃圾统一清理外运至施工总承包指定区域，每天固定人员对施工现场进行垃圾清理，每天保持施工道路通畅、无垃圾。</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11.5 在工程施工过程中因乙方原因发生的一切安全事故由乙方承担全部责任，并立即书面报告甲方。由于乙方原因出现安全事故，本项目或甲方受到媒体或有关主管部门通报或批评，甲方有权终止合同，并由乙方承担违约责任和由此产生的一切赔偿责任。</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11.6 乙方应遵守市府和有关部门对施工场地交通、施工噪声、施工现场环境卫生和场外污染等的管理规定，否则造成的罚款由乙方负责。</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11.7 乙方代表及甲方认为承包方必要人员必须按时参加每周工程例会及甲方要求参加的会议，因故不能参加的应提前【12】小时提出申请并获得甲方批准。</w:t>
      </w:r>
    </w:p>
    <w:p>
      <w:pPr>
        <w:pStyle w:val="74"/>
        <w:numPr>
          <w:ilvl w:val="0"/>
          <w:numId w:val="5"/>
        </w:numPr>
        <w:adjustRightInd w:val="0"/>
        <w:snapToGrid w:val="0"/>
        <w:spacing w:beforeLines="50" w:afterLines="50" w:line="360" w:lineRule="auto"/>
        <w:ind w:left="1684" w:hanging="1123" w:firstLineChars="0"/>
        <w:jc w:val="left"/>
        <w:rPr>
          <w:rFonts w:ascii="宋体" w:hAnsi="宋体" w:cs="宋体"/>
          <w:b/>
          <w:bCs/>
          <w:snapToGrid w:val="0"/>
          <w:kern w:val="0"/>
          <w:sz w:val="24"/>
        </w:rPr>
      </w:pPr>
      <w:r>
        <w:rPr>
          <w:rFonts w:hint="eastAsia" w:ascii="宋体" w:hAnsi="宋体" w:cs="宋体"/>
          <w:b/>
          <w:bCs/>
          <w:snapToGrid w:val="0"/>
          <w:kern w:val="0"/>
          <w:sz w:val="24"/>
        </w:rPr>
        <w:t>保修条款</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12.1 本合同项下乙方的质量保修期为【】年，质量缺陷保修期从工程通过竣工验收合格之日起开始计算。</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12.2 保修期内，乙方必须及时处理甲方提出的质量问题。保修期内，乙方接到甲方通知之日起【1】天内，就甲方提出的质量问题应无条件予以维修。若乙方拖延维修，则甲方有权另派施工队伍进行维修，</w:t>
      </w:r>
      <w:bookmarkStart w:id="108" w:name="OLE_LINK2"/>
      <w:bookmarkStart w:id="109" w:name="OLE_LINK1"/>
      <w:r>
        <w:rPr>
          <w:rFonts w:hint="eastAsia" w:ascii="宋体" w:hAnsi="宋体" w:cs="宋体"/>
          <w:snapToGrid w:val="0"/>
          <w:kern w:val="0"/>
          <w:sz w:val="24"/>
        </w:rPr>
        <w:t>一切费用在保修金内扣除，超出保修金的部分，甲方有权向乙方追偿。</w:t>
      </w:r>
      <w:bookmarkEnd w:id="108"/>
      <w:bookmarkEnd w:id="109"/>
    </w:p>
    <w:p>
      <w:pPr>
        <w:pStyle w:val="74"/>
        <w:numPr>
          <w:ilvl w:val="0"/>
          <w:numId w:val="5"/>
        </w:numPr>
        <w:adjustRightInd w:val="0"/>
        <w:snapToGrid w:val="0"/>
        <w:spacing w:beforeLines="50" w:afterLines="50" w:line="360" w:lineRule="auto"/>
        <w:ind w:left="1684" w:hanging="1123" w:firstLineChars="0"/>
        <w:jc w:val="left"/>
        <w:rPr>
          <w:rFonts w:ascii="宋体" w:hAnsi="宋体" w:cs="宋体"/>
          <w:b/>
          <w:bCs/>
          <w:snapToGrid w:val="0"/>
          <w:kern w:val="0"/>
          <w:sz w:val="24"/>
        </w:rPr>
      </w:pPr>
      <w:r>
        <w:rPr>
          <w:rFonts w:hint="eastAsia" w:ascii="宋体" w:hAnsi="宋体" w:cs="宋体"/>
          <w:b/>
          <w:bCs/>
          <w:snapToGrid w:val="0"/>
          <w:kern w:val="0"/>
          <w:sz w:val="24"/>
        </w:rPr>
        <w:t>违约责任</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13.1 一方未按本合同条款约定内容履行自己的各项义务致使合同无法履行，应承担相应的违约责任。</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13.2 乙方逾期完工的，每逾期一天，需向甲方支付合同总金额【1】%的违约金。逾期超过【30】天，甲方有权解除合同，并可要求乙方按照合同总价款的30%支付违约金，违约金不足以弥补损失，甲方应当予以补足。</w:t>
      </w:r>
    </w:p>
    <w:p>
      <w:pPr>
        <w:widowControl/>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13.3 保修期内，乙方未在甲方要求的期限内进行工程维修的，每延期一天，应当按照合同价款的【1】%支付违约金，若因乙方拖延甲方另行委派施工队伍进行维修，乙方应当按照维修金额的30%向甲方支付违约金。</w:t>
      </w:r>
    </w:p>
    <w:p>
      <w:pPr>
        <w:spacing w:beforeLines="50" w:afterLines="50" w:line="360" w:lineRule="auto"/>
        <w:ind w:firstLine="480" w:firstLineChars="200"/>
        <w:rPr>
          <w:rFonts w:ascii="宋体" w:hAnsi="宋体" w:cs="宋体"/>
          <w:snapToGrid w:val="0"/>
          <w:kern w:val="0"/>
          <w:sz w:val="24"/>
        </w:rPr>
      </w:pPr>
      <w:r>
        <w:rPr>
          <w:rFonts w:hint="eastAsia" w:ascii="宋体" w:hAnsi="宋体" w:cs="宋体"/>
          <w:snapToGrid w:val="0"/>
          <w:kern w:val="0"/>
          <w:sz w:val="24"/>
        </w:rPr>
        <w:t>13.4 乙方施工偷减施工工序，或所用材料、设备经甲方检查或检测为不合格或有假冒伪劣情形的，甲方有权要求乙方返工并按合同价款总额的30%计取违约金，违约金不足以弥补甲方损失的，乙方还应承担赔偿责任。</w:t>
      </w:r>
    </w:p>
    <w:p>
      <w:pPr>
        <w:spacing w:beforeLines="50" w:afterLines="50" w:line="360" w:lineRule="auto"/>
        <w:ind w:firstLine="480" w:firstLineChars="200"/>
        <w:rPr>
          <w:rFonts w:ascii="宋体" w:hAnsi="宋体" w:cs="宋体"/>
          <w:snapToGrid w:val="0"/>
          <w:kern w:val="0"/>
          <w:sz w:val="24"/>
        </w:rPr>
      </w:pPr>
      <w:r>
        <w:rPr>
          <w:rFonts w:hint="eastAsia" w:ascii="宋体" w:hAnsi="宋体" w:cs="宋体"/>
          <w:snapToGrid w:val="0"/>
          <w:kern w:val="0"/>
          <w:sz w:val="24"/>
        </w:rPr>
        <w:t>13.5 乙方未经甲方许可将工程全部或部分进行分包或转包，甲方有权终止本合同，乙方应无条件按合同价款总额的30%向甲方支付违约金，违约金不足以弥补甲方损失的，乙方应当予以补足。</w:t>
      </w:r>
    </w:p>
    <w:p>
      <w:pPr>
        <w:tabs>
          <w:tab w:val="left" w:pos="6521"/>
        </w:tabs>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13.6 乙方自身原因造成施工不符合规范要求未能通过相关主管部门验收或出现质量事故的，除立即整改和维修直至达到甲方满意之外，则每出现一处，乙方按合同价款的万分之五向甲方支付违约金，由此给甲方造成经济损失的，乙方承担全部赔偿责任。</w:t>
      </w:r>
    </w:p>
    <w:p>
      <w:pPr>
        <w:tabs>
          <w:tab w:val="left" w:pos="6521"/>
        </w:tabs>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13.7 乙方拒绝执行甲方合理指令的，则每发生一次，乙方按合同价款的万分之五向甲方支付违约金。如果甲方因乙方拒绝执行其指令而委托第三方去实施的，乙方按该部分工程造价的30％向甲方支付违约金。</w:t>
      </w:r>
    </w:p>
    <w:p>
      <w:pPr>
        <w:tabs>
          <w:tab w:val="left" w:pos="6521"/>
        </w:tabs>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13.8 乙方未按合同约定做好已施工成品或其他甲方设备设施的保护工作，造成已施工成品或设备设施损坏和污染的，乙方应立即整改或修复。经乙方整改或修复后仍不符合设计标准的，则每增加整改或修复一次，乙方按合同价款的万分之五向甲方支付违约金，由此造成工期延误的，其工期不予顺延，由此给甲方造成经济损失的，其全部责任由乙方承担。</w:t>
      </w:r>
    </w:p>
    <w:p>
      <w:pPr>
        <w:tabs>
          <w:tab w:val="left" w:pos="6521"/>
        </w:tabs>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13.9 因乙方原因造成劳资纠纷事件的，乙方承担全部责任和费用外，则每发生一次事件，乙方每次按合同价款的千分之一向甲方支付违约金；如果甲方直接介入解决事端的，乙方应立即无条件授权甲方处理相关事项，乙方在承担全部费用的同时，另按解决事件全部费用的50％向甲方支付违约金，甲方可从乙方任何工程款中扣除。</w:t>
      </w:r>
    </w:p>
    <w:p>
      <w:pPr>
        <w:tabs>
          <w:tab w:val="left" w:pos="6521"/>
        </w:tabs>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13.10 乙方应严格按照国家、行业有关文明施工规范及甲方要求进行施工。外运渣土、废弃物的卸除、堆放和处理，应遵守市相关城管、交通、路政、市政环卫等部门的管理规定。协调相关工作及办理外运相关手续等一切事务及费用由乙方自行处理，甲方不承担任何责任；如由甲方出面解决，所产生的相关费用甲方有权从乙方工程款中扣除。</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 xml:space="preserve">13.11 </w:t>
      </w:r>
      <w:bookmarkStart w:id="110" w:name="OLE_LINK5"/>
      <w:bookmarkStart w:id="111" w:name="OLE_LINK6"/>
      <w:r>
        <w:rPr>
          <w:rFonts w:hint="eastAsia" w:ascii="宋体" w:hAnsi="宋体" w:cs="宋体"/>
          <w:snapToGrid w:val="0"/>
          <w:kern w:val="0"/>
          <w:sz w:val="24"/>
        </w:rPr>
        <w:t>未经甲方或监理验收便进入下道工序或下阶段工程施工的，乙方构成违约。尚未造成质量安全问题的，每次按照合同签约价格的万分之五向甲方支付违约金；造成质量安全问题的，每次按照合同价款的万分之五向甲方支付违约金；累计达三次以上（含三次）或造成安全事故的，甲方可有权单方解除合同，同时有权要求乙方按照合同价款的30%的金额支付违约金。</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13.12 如乙方将全部工程转包或将全部工程肢解以后以分包的名义分别转包的，甲方有权单方通知解除合同，甲方解除合同后，乙方应退还全部已收款项，按照本合同总价款20%向甲方支付违约金，并赔偿由此造成的甲方损失。</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13.13甲方应当按照本合同的约定及时向乙方支付合同款项。若因资金申请、资金到位、审批程序等原因致使甲方无法按本合同约定期限进行支付，乙方理解并同意不追究甲方未按期付款的违约责任，就甲方未按期支付的合同款项，乙方不另行计算利息、滞纳金、违约金等。</w:t>
      </w:r>
    </w:p>
    <w:bookmarkEnd w:id="110"/>
    <w:bookmarkEnd w:id="111"/>
    <w:p>
      <w:pPr>
        <w:pStyle w:val="74"/>
        <w:numPr>
          <w:ilvl w:val="0"/>
          <w:numId w:val="5"/>
        </w:numPr>
        <w:adjustRightInd w:val="0"/>
        <w:snapToGrid w:val="0"/>
        <w:spacing w:beforeLines="50" w:afterLines="50" w:line="360" w:lineRule="auto"/>
        <w:ind w:left="1684" w:hanging="1123" w:firstLineChars="0"/>
        <w:jc w:val="left"/>
        <w:rPr>
          <w:rFonts w:ascii="宋体" w:hAnsi="宋体" w:cs="宋体"/>
          <w:b/>
          <w:bCs/>
          <w:snapToGrid w:val="0"/>
          <w:kern w:val="0"/>
          <w:sz w:val="24"/>
        </w:rPr>
      </w:pPr>
      <w:r>
        <w:rPr>
          <w:rFonts w:hint="eastAsia" w:ascii="宋体" w:hAnsi="宋体" w:cs="宋体"/>
          <w:b/>
          <w:bCs/>
          <w:snapToGrid w:val="0"/>
          <w:kern w:val="0"/>
          <w:sz w:val="24"/>
        </w:rPr>
        <w:t>保密条款</w:t>
      </w:r>
    </w:p>
    <w:p>
      <w:pPr>
        <w:spacing w:beforeLines="50" w:afterLines="50" w:line="360" w:lineRule="auto"/>
        <w:ind w:firstLine="480" w:firstLineChars="200"/>
        <w:rPr>
          <w:rFonts w:ascii="宋体" w:hAnsi="宋体" w:cs="宋体"/>
          <w:snapToGrid w:val="0"/>
          <w:kern w:val="0"/>
          <w:sz w:val="24"/>
        </w:rPr>
      </w:pPr>
      <w:r>
        <w:rPr>
          <w:rFonts w:hint="eastAsia" w:ascii="宋体" w:hAnsi="宋体" w:cs="宋体"/>
          <w:snapToGrid w:val="0"/>
          <w:kern w:val="0"/>
          <w:sz w:val="24"/>
        </w:rPr>
        <w:t>14.1 本合同项下拥有信息的一方根据本合同向另一方提供的信息，包括担不限于技术性信息、商业性信息、文件、程序、计划、技术、图表、模型、参数、数据、标准、专有技术、业务或业务运作方法以及其他专有信息，本合同的条款和与本合同有关的其他商业信息和技术信息（以下统称“保密信息”），只能由接受方及其人员为本合同目的而使用。除本合同另有规定外，对于提供方提供的任何保密信息，未经提供方的书面同意，接受方及其知悉保密信息的人员均不得直接或间接地以任何方式提供或披露给任何“第三方”。</w:t>
      </w:r>
    </w:p>
    <w:p>
      <w:pPr>
        <w:spacing w:beforeLines="50" w:afterLines="50" w:line="360" w:lineRule="auto"/>
        <w:ind w:firstLine="480" w:firstLineChars="200"/>
        <w:rPr>
          <w:rFonts w:ascii="宋体" w:hAnsi="宋体" w:cs="宋体"/>
          <w:snapToGrid w:val="0"/>
          <w:kern w:val="0"/>
          <w:sz w:val="24"/>
        </w:rPr>
      </w:pPr>
      <w:r>
        <w:rPr>
          <w:rFonts w:hint="eastAsia" w:ascii="宋体" w:hAnsi="宋体" w:cs="宋体"/>
          <w:snapToGrid w:val="0"/>
          <w:kern w:val="0"/>
          <w:sz w:val="24"/>
        </w:rPr>
        <w:t>14.2 提供方向接受方提供或披露的保密信息，仅可由接受方为执行本合同需要披露给指定的雇员，并且仅在为执行本合同所需的范围内进行该等披露；但是，接受方在采取一切合理的预防措施之前，不得向其雇员披露任何保密信息，该等预防措施包括但不限于告知该等雇员将要披露信息的保密性质，由该等雇员做出至少与本合同保密义务一样严格的保密承诺等，以防止该等雇员为个人利益而使用保密信息或向任何第三方做出未经授权的任何披露。</w:t>
      </w:r>
    </w:p>
    <w:p>
      <w:pPr>
        <w:spacing w:beforeLines="50" w:afterLines="50" w:line="360" w:lineRule="auto"/>
        <w:ind w:firstLine="480" w:firstLineChars="200"/>
        <w:rPr>
          <w:rFonts w:ascii="宋体" w:hAnsi="宋体" w:cs="宋体"/>
          <w:snapToGrid w:val="0"/>
          <w:kern w:val="0"/>
          <w:sz w:val="24"/>
        </w:rPr>
      </w:pPr>
      <w:r>
        <w:rPr>
          <w:rFonts w:hint="eastAsia" w:ascii="宋体" w:hAnsi="宋体" w:cs="宋体"/>
          <w:snapToGrid w:val="0"/>
          <w:kern w:val="0"/>
          <w:sz w:val="24"/>
        </w:rPr>
        <w:t>14.3 接受方的正式书面授权委托的律师、会计师、承包商和顾问等专业人员为提供专业协助而需要了解保密信息时，接受方可向其披露保密信息，但是，其应要求上述人员签订保密合同或按照有关职业道德标准履行保密义务。</w:t>
      </w:r>
    </w:p>
    <w:p>
      <w:pPr>
        <w:spacing w:beforeLines="50" w:afterLines="50" w:line="360" w:lineRule="auto"/>
        <w:ind w:firstLine="480" w:firstLineChars="200"/>
        <w:rPr>
          <w:rFonts w:ascii="宋体" w:hAnsi="宋体" w:cs="宋体"/>
          <w:snapToGrid w:val="0"/>
          <w:kern w:val="0"/>
          <w:sz w:val="24"/>
        </w:rPr>
      </w:pPr>
      <w:r>
        <w:rPr>
          <w:rFonts w:hint="eastAsia" w:ascii="宋体" w:hAnsi="宋体" w:cs="宋体"/>
          <w:snapToGrid w:val="0"/>
          <w:kern w:val="0"/>
          <w:sz w:val="24"/>
        </w:rPr>
        <w:t>14.4 如相关政府部门或监管机构按法律、行政法规的具体规定和法定程序要求接受方披露任何保密信息，接受方可在该政府部门或机构要求的范围内做出披露而无需承担本合同项下的责任。但前提是，该接受方应立即将需披露的信息书面通知提供方，以便提供方采取必要的保护措施，且该等通知应尽可能在信息披露前做出，并且接受方应尽商业上合理的努力确保该等被披露的信息获得有关政府机关或机构的保密待遇。</w:t>
      </w:r>
    </w:p>
    <w:p>
      <w:pPr>
        <w:spacing w:beforeLines="50" w:afterLines="50" w:line="360" w:lineRule="auto"/>
        <w:ind w:firstLine="480" w:firstLineChars="200"/>
        <w:rPr>
          <w:rFonts w:ascii="宋体" w:hAnsi="宋体" w:cs="宋体"/>
          <w:snapToGrid w:val="0"/>
          <w:kern w:val="0"/>
          <w:sz w:val="24"/>
        </w:rPr>
      </w:pPr>
      <w:r>
        <w:rPr>
          <w:rFonts w:hint="eastAsia" w:ascii="宋体" w:hAnsi="宋体" w:cs="宋体"/>
          <w:snapToGrid w:val="0"/>
          <w:kern w:val="0"/>
          <w:sz w:val="24"/>
        </w:rPr>
        <w:t>14.5 保密期限：永久。</w:t>
      </w:r>
    </w:p>
    <w:p>
      <w:pPr>
        <w:spacing w:beforeLines="50" w:afterLines="50" w:line="360" w:lineRule="auto"/>
        <w:ind w:firstLine="480" w:firstLineChars="200"/>
        <w:rPr>
          <w:rFonts w:ascii="宋体" w:hAnsi="宋体" w:cs="宋体"/>
          <w:snapToGrid w:val="0"/>
          <w:kern w:val="0"/>
          <w:sz w:val="24"/>
        </w:rPr>
      </w:pPr>
      <w:r>
        <w:rPr>
          <w:rFonts w:hint="eastAsia" w:ascii="宋体" w:hAnsi="宋体" w:cs="宋体"/>
          <w:snapToGrid w:val="0"/>
          <w:kern w:val="0"/>
          <w:sz w:val="24"/>
        </w:rPr>
        <w:t>14.6 本条规定的保密义务对以下信息不适用：</w:t>
      </w:r>
    </w:p>
    <w:p>
      <w:pPr>
        <w:spacing w:beforeLines="50" w:afterLines="50" w:line="360" w:lineRule="auto"/>
        <w:ind w:firstLine="480" w:firstLineChars="200"/>
        <w:rPr>
          <w:rFonts w:ascii="宋体" w:hAnsi="宋体" w:cs="宋体"/>
          <w:snapToGrid w:val="0"/>
          <w:kern w:val="0"/>
          <w:sz w:val="24"/>
        </w:rPr>
      </w:pPr>
      <w:r>
        <w:rPr>
          <w:rFonts w:hint="eastAsia" w:ascii="宋体" w:hAnsi="宋体" w:cs="宋体"/>
          <w:snapToGrid w:val="0"/>
          <w:kern w:val="0"/>
          <w:sz w:val="24"/>
        </w:rPr>
        <w:t>14.6.1 在一方披露时，已经是公众所知的信息，或者在披露后，并非由于接受方、雇员、律师、会计师、承包商、顾问或者其他人员的过失而成为公众所知的信息；</w:t>
      </w:r>
    </w:p>
    <w:p>
      <w:pPr>
        <w:spacing w:beforeLines="50" w:afterLines="50" w:line="360" w:lineRule="auto"/>
        <w:ind w:firstLine="480" w:firstLineChars="200"/>
        <w:rPr>
          <w:rFonts w:ascii="宋体" w:hAnsi="宋体" w:cs="宋体"/>
          <w:snapToGrid w:val="0"/>
          <w:kern w:val="0"/>
          <w:sz w:val="24"/>
        </w:rPr>
      </w:pPr>
      <w:r>
        <w:rPr>
          <w:rFonts w:hint="eastAsia" w:ascii="宋体" w:hAnsi="宋体" w:cs="宋体"/>
          <w:snapToGrid w:val="0"/>
          <w:kern w:val="0"/>
          <w:sz w:val="24"/>
        </w:rPr>
        <w:t>14.6.2 有书面证据证明在披露时已经由接受方掌握的信息，而且信息并非直接或间接来自提供方；</w:t>
      </w:r>
    </w:p>
    <w:p>
      <w:pPr>
        <w:spacing w:beforeLines="50" w:afterLines="50" w:line="360" w:lineRule="auto"/>
        <w:ind w:firstLine="480" w:firstLineChars="200"/>
        <w:rPr>
          <w:rFonts w:ascii="宋体" w:hAnsi="宋体" w:cs="宋体"/>
          <w:snapToGrid w:val="0"/>
          <w:kern w:val="0"/>
          <w:sz w:val="24"/>
        </w:rPr>
      </w:pPr>
      <w:r>
        <w:rPr>
          <w:rFonts w:hint="eastAsia" w:ascii="宋体" w:hAnsi="宋体" w:cs="宋体"/>
          <w:snapToGrid w:val="0"/>
          <w:kern w:val="0"/>
          <w:sz w:val="24"/>
        </w:rPr>
        <w:t>14.6.3 有书面证据证明第三方已向接受方披露的信息，而该第三方并不负有保密义务，并且有权做出披露。</w:t>
      </w:r>
    </w:p>
    <w:p>
      <w:pPr>
        <w:spacing w:beforeLines="50" w:afterLines="50" w:line="360" w:lineRule="auto"/>
        <w:ind w:firstLine="480" w:firstLineChars="200"/>
        <w:rPr>
          <w:rFonts w:ascii="宋体" w:hAnsi="宋体" w:cs="宋体"/>
          <w:snapToGrid w:val="0"/>
          <w:kern w:val="0"/>
          <w:sz w:val="24"/>
        </w:rPr>
      </w:pPr>
      <w:r>
        <w:rPr>
          <w:rFonts w:hint="eastAsia" w:ascii="宋体" w:hAnsi="宋体" w:cs="宋体"/>
          <w:snapToGrid w:val="0"/>
          <w:kern w:val="0"/>
          <w:sz w:val="24"/>
        </w:rPr>
        <w:t>14.7 当本合同解除或终止时，接受方应立即停止使用且不得许可第三方使用提供方的保密信息，同时，接受方应按照提供方的书面要求，将提供方提供的保密信息退还提供方或予以删除或销毁。</w:t>
      </w:r>
    </w:p>
    <w:p>
      <w:pPr>
        <w:pStyle w:val="74"/>
        <w:numPr>
          <w:ilvl w:val="0"/>
          <w:numId w:val="5"/>
        </w:numPr>
        <w:adjustRightInd w:val="0"/>
        <w:snapToGrid w:val="0"/>
        <w:spacing w:beforeLines="50" w:afterLines="50" w:line="360" w:lineRule="auto"/>
        <w:ind w:left="1684" w:hanging="1123" w:firstLineChars="0"/>
        <w:jc w:val="left"/>
        <w:rPr>
          <w:rFonts w:ascii="宋体" w:hAnsi="宋体" w:cs="宋体"/>
          <w:b/>
          <w:bCs/>
          <w:snapToGrid w:val="0"/>
          <w:kern w:val="0"/>
          <w:sz w:val="24"/>
        </w:rPr>
      </w:pPr>
      <w:r>
        <w:rPr>
          <w:rFonts w:hint="eastAsia" w:ascii="宋体" w:hAnsi="宋体" w:cs="宋体"/>
          <w:b/>
          <w:bCs/>
          <w:snapToGrid w:val="0"/>
          <w:kern w:val="0"/>
          <w:sz w:val="24"/>
        </w:rPr>
        <w:t>协议的修改、变更和解除</w:t>
      </w:r>
    </w:p>
    <w:p>
      <w:pPr>
        <w:spacing w:beforeLines="50" w:afterLines="50" w:line="360" w:lineRule="auto"/>
        <w:ind w:firstLine="480" w:firstLineChars="200"/>
        <w:rPr>
          <w:rFonts w:ascii="宋体" w:hAnsi="宋体" w:cs="宋体"/>
          <w:snapToGrid w:val="0"/>
          <w:kern w:val="0"/>
          <w:sz w:val="24"/>
        </w:rPr>
      </w:pPr>
      <w:r>
        <w:rPr>
          <w:rFonts w:hint="eastAsia" w:ascii="宋体" w:hAnsi="宋体" w:cs="宋体"/>
          <w:snapToGrid w:val="0"/>
          <w:kern w:val="0"/>
          <w:sz w:val="24"/>
        </w:rPr>
        <w:t>15.1 本协议的任何修改、变更应经协议各方另行协商，并就修改、变更事项共同签署书面协议后方可生效。</w:t>
      </w:r>
    </w:p>
    <w:p>
      <w:pPr>
        <w:spacing w:beforeLines="50" w:afterLines="50" w:line="360" w:lineRule="auto"/>
        <w:ind w:firstLine="480" w:firstLineChars="200"/>
        <w:rPr>
          <w:rFonts w:ascii="宋体" w:hAnsi="宋体" w:cs="宋体"/>
          <w:snapToGrid w:val="0"/>
          <w:kern w:val="0"/>
          <w:sz w:val="24"/>
        </w:rPr>
      </w:pPr>
      <w:r>
        <w:rPr>
          <w:rFonts w:hint="eastAsia" w:ascii="宋体" w:hAnsi="宋体" w:cs="宋体"/>
          <w:snapToGrid w:val="0"/>
          <w:kern w:val="0"/>
          <w:sz w:val="24"/>
        </w:rPr>
        <w:t>15.2 除本协议另有约定外，本协议在下列情况下解除：（1）经各方当事人协商一致解除；（2）因不可抗力，造成本协议无法履行。</w:t>
      </w:r>
    </w:p>
    <w:p>
      <w:pPr>
        <w:spacing w:beforeLines="50" w:afterLines="50" w:line="360" w:lineRule="auto"/>
        <w:ind w:firstLine="480" w:firstLineChars="200"/>
        <w:rPr>
          <w:rFonts w:ascii="宋体" w:hAnsi="宋体" w:cs="宋体"/>
          <w:snapToGrid w:val="0"/>
          <w:kern w:val="0"/>
          <w:sz w:val="24"/>
        </w:rPr>
      </w:pPr>
      <w:r>
        <w:rPr>
          <w:rFonts w:hint="eastAsia" w:ascii="宋体" w:hAnsi="宋体" w:cs="宋体"/>
          <w:snapToGrid w:val="0"/>
          <w:kern w:val="0"/>
          <w:sz w:val="24"/>
        </w:rPr>
        <w:t>15.3 提出解除协议的一方应当以书面形式通知其他各方，通知在到达其他各方时生效。</w:t>
      </w:r>
    </w:p>
    <w:p>
      <w:pPr>
        <w:spacing w:beforeLines="50" w:afterLines="50" w:line="360" w:lineRule="auto"/>
        <w:ind w:firstLine="480" w:firstLineChars="200"/>
        <w:rPr>
          <w:rFonts w:ascii="宋体" w:hAnsi="宋体" w:cs="宋体"/>
          <w:snapToGrid w:val="0"/>
          <w:kern w:val="0"/>
          <w:sz w:val="24"/>
        </w:rPr>
      </w:pPr>
      <w:r>
        <w:rPr>
          <w:rFonts w:hint="eastAsia" w:ascii="宋体" w:hAnsi="宋体" w:cs="宋体"/>
          <w:snapToGrid w:val="0"/>
          <w:kern w:val="0"/>
          <w:sz w:val="24"/>
        </w:rPr>
        <w:t>15.4 按照本条约定解除合同的，本协议被解除后，不影响守约方要求违约方支付违约金和赔偿损失的权利。</w:t>
      </w:r>
    </w:p>
    <w:p>
      <w:pPr>
        <w:spacing w:beforeLines="50" w:afterLines="50" w:line="360" w:lineRule="auto"/>
        <w:ind w:firstLine="480" w:firstLineChars="200"/>
        <w:rPr>
          <w:rFonts w:ascii="宋体" w:hAnsi="宋体" w:cs="宋体"/>
          <w:snapToGrid w:val="0"/>
          <w:kern w:val="0"/>
          <w:sz w:val="24"/>
        </w:rPr>
      </w:pPr>
      <w:r>
        <w:rPr>
          <w:rFonts w:hint="eastAsia" w:ascii="宋体" w:hAnsi="宋体" w:cs="宋体"/>
          <w:snapToGrid w:val="0"/>
          <w:kern w:val="0"/>
          <w:sz w:val="24"/>
        </w:rPr>
        <w:t>15.5 非经本协议各方协商一致并达成书面协议，任何一方不得转让其在本协议或本协议项下全部和/或部分的权利义务。</w:t>
      </w:r>
    </w:p>
    <w:p>
      <w:pPr>
        <w:pStyle w:val="74"/>
        <w:numPr>
          <w:ilvl w:val="0"/>
          <w:numId w:val="5"/>
        </w:numPr>
        <w:adjustRightInd w:val="0"/>
        <w:snapToGrid w:val="0"/>
        <w:spacing w:beforeLines="50" w:afterLines="50" w:line="360" w:lineRule="auto"/>
        <w:ind w:left="1684" w:hanging="1123" w:firstLineChars="0"/>
        <w:jc w:val="left"/>
        <w:rPr>
          <w:rFonts w:ascii="宋体" w:hAnsi="宋体" w:cs="宋体"/>
          <w:b/>
          <w:bCs/>
          <w:snapToGrid w:val="0"/>
          <w:kern w:val="0"/>
          <w:sz w:val="24"/>
        </w:rPr>
      </w:pPr>
      <w:r>
        <w:rPr>
          <w:rFonts w:hint="eastAsia" w:ascii="宋体" w:hAnsi="宋体" w:cs="宋体"/>
          <w:b/>
          <w:bCs/>
          <w:snapToGrid w:val="0"/>
          <w:kern w:val="0"/>
          <w:sz w:val="24"/>
        </w:rPr>
        <w:t>通知与送达</w:t>
      </w:r>
    </w:p>
    <w:p>
      <w:pPr>
        <w:spacing w:line="360" w:lineRule="auto"/>
        <w:ind w:firstLine="448" w:firstLineChars="200"/>
        <w:rPr>
          <w:rFonts w:ascii="宋体" w:hAnsi="宋体" w:cs="宋体"/>
          <w:spacing w:val="-8"/>
          <w:sz w:val="24"/>
        </w:rPr>
      </w:pPr>
      <w:r>
        <w:rPr>
          <w:rFonts w:hint="eastAsia" w:ascii="宋体" w:hAnsi="宋体" w:cs="宋体"/>
          <w:spacing w:val="-8"/>
          <w:sz w:val="24"/>
        </w:rPr>
        <w:t>16.1 协议各方同意，与本协议有关的任何通知，以书面方式送达方为有效。书面形式包括但不限于：传真、快递、电子邮件。上述通知应被视为在下列时间送达：以传真发送的，在该传真成功发送并由收件方收到之日；以快递或专人发送的，在收件人收到该通知之日；以电子邮件发出的，在电子邮件成功发出之后即为送达。</w:t>
      </w:r>
    </w:p>
    <w:p>
      <w:pPr>
        <w:spacing w:line="360" w:lineRule="auto"/>
        <w:ind w:firstLine="448" w:firstLineChars="200"/>
        <w:rPr>
          <w:rFonts w:ascii="宋体" w:hAnsi="宋体" w:cs="宋体"/>
          <w:spacing w:val="-8"/>
          <w:sz w:val="24"/>
        </w:rPr>
      </w:pPr>
      <w:r>
        <w:rPr>
          <w:rFonts w:hint="eastAsia" w:ascii="宋体" w:hAnsi="宋体" w:cs="宋体"/>
          <w:spacing w:val="-8"/>
          <w:sz w:val="24"/>
        </w:rPr>
        <w:t>16.2 通知送达下列地点或传至下列传真号码或发至下列电子信箱视为有效送达。如任何一方的地址有变更时，需在变更前十日以书面形式通知对方。因迟延通知而造成的损失，由过错方承担责任。</w:t>
      </w:r>
    </w:p>
    <w:p>
      <w:pPr>
        <w:spacing w:line="360" w:lineRule="auto"/>
        <w:ind w:firstLine="448" w:firstLineChars="200"/>
        <w:rPr>
          <w:rFonts w:ascii="宋体" w:hAnsi="宋体" w:cs="宋体"/>
          <w:spacing w:val="-8"/>
          <w:sz w:val="24"/>
        </w:rPr>
      </w:pPr>
      <w:r>
        <w:rPr>
          <w:rFonts w:hint="eastAsia" w:ascii="宋体" w:hAnsi="宋体" w:cs="宋体"/>
          <w:spacing w:val="-8"/>
          <w:sz w:val="24"/>
        </w:rPr>
        <w:t>甲方：【    】</w:t>
      </w:r>
    </w:p>
    <w:p>
      <w:pPr>
        <w:spacing w:line="360" w:lineRule="auto"/>
        <w:ind w:firstLine="448" w:firstLineChars="200"/>
        <w:rPr>
          <w:rFonts w:ascii="宋体" w:hAnsi="宋体" w:cs="宋体"/>
          <w:spacing w:val="-8"/>
          <w:sz w:val="24"/>
        </w:rPr>
      </w:pPr>
      <w:r>
        <w:rPr>
          <w:rFonts w:hint="eastAsia" w:ascii="宋体" w:hAnsi="宋体" w:cs="宋体"/>
          <w:spacing w:val="-8"/>
          <w:sz w:val="24"/>
        </w:rPr>
        <w:t>联系人姓名：</w:t>
      </w:r>
    </w:p>
    <w:p>
      <w:pPr>
        <w:spacing w:line="360" w:lineRule="auto"/>
        <w:ind w:firstLine="448" w:firstLineChars="200"/>
        <w:rPr>
          <w:rFonts w:ascii="宋体" w:hAnsi="宋体" w:cs="宋体"/>
          <w:spacing w:val="-8"/>
          <w:sz w:val="24"/>
        </w:rPr>
      </w:pPr>
      <w:r>
        <w:rPr>
          <w:rFonts w:hint="eastAsia" w:ascii="宋体" w:hAnsi="宋体" w:cs="宋体"/>
          <w:spacing w:val="-8"/>
          <w:sz w:val="24"/>
        </w:rPr>
        <w:t xml:space="preserve">联系电话：  </w:t>
      </w:r>
    </w:p>
    <w:p>
      <w:pPr>
        <w:spacing w:line="360" w:lineRule="auto"/>
        <w:ind w:firstLine="448" w:firstLineChars="200"/>
        <w:rPr>
          <w:rFonts w:ascii="宋体" w:hAnsi="宋体" w:cs="宋体"/>
          <w:spacing w:val="-8"/>
          <w:sz w:val="24"/>
        </w:rPr>
      </w:pPr>
      <w:r>
        <w:rPr>
          <w:rFonts w:hint="eastAsia" w:ascii="宋体" w:hAnsi="宋体" w:cs="宋体"/>
          <w:spacing w:val="-8"/>
          <w:sz w:val="24"/>
        </w:rPr>
        <w:t xml:space="preserve">通讯地址： </w:t>
      </w:r>
    </w:p>
    <w:p>
      <w:pPr>
        <w:spacing w:line="360" w:lineRule="auto"/>
        <w:ind w:firstLine="448" w:firstLineChars="200"/>
        <w:rPr>
          <w:rFonts w:ascii="宋体" w:hAnsi="宋体" w:cs="宋体"/>
          <w:spacing w:val="-8"/>
          <w:sz w:val="24"/>
        </w:rPr>
      </w:pPr>
      <w:r>
        <w:rPr>
          <w:rFonts w:hint="eastAsia" w:ascii="宋体" w:hAnsi="宋体" w:cs="宋体"/>
          <w:spacing w:val="-8"/>
          <w:sz w:val="24"/>
        </w:rPr>
        <w:t>乙方：【    】</w:t>
      </w:r>
    </w:p>
    <w:p>
      <w:pPr>
        <w:spacing w:line="360" w:lineRule="auto"/>
        <w:ind w:firstLine="448" w:firstLineChars="200"/>
        <w:rPr>
          <w:rFonts w:ascii="宋体" w:hAnsi="宋体" w:cs="宋体"/>
          <w:spacing w:val="-8"/>
          <w:sz w:val="24"/>
        </w:rPr>
      </w:pPr>
      <w:r>
        <w:rPr>
          <w:rFonts w:hint="eastAsia" w:ascii="宋体" w:hAnsi="宋体" w:cs="宋体"/>
          <w:spacing w:val="-8"/>
          <w:sz w:val="24"/>
        </w:rPr>
        <w:t>联系人姓名：</w:t>
      </w:r>
    </w:p>
    <w:p>
      <w:pPr>
        <w:spacing w:line="360" w:lineRule="auto"/>
        <w:ind w:firstLine="448" w:firstLineChars="200"/>
        <w:rPr>
          <w:rFonts w:ascii="宋体" w:hAnsi="宋体" w:cs="宋体"/>
          <w:spacing w:val="-8"/>
          <w:sz w:val="24"/>
        </w:rPr>
      </w:pPr>
      <w:r>
        <w:rPr>
          <w:rFonts w:hint="eastAsia" w:ascii="宋体" w:hAnsi="宋体" w:cs="宋体"/>
          <w:spacing w:val="-8"/>
          <w:sz w:val="24"/>
        </w:rPr>
        <w:t xml:space="preserve">联系电话： </w:t>
      </w:r>
    </w:p>
    <w:p>
      <w:pPr>
        <w:spacing w:line="360" w:lineRule="auto"/>
        <w:ind w:firstLine="448" w:firstLineChars="200"/>
        <w:rPr>
          <w:rFonts w:ascii="宋体" w:hAnsi="宋体" w:cs="宋体"/>
          <w:spacing w:val="-8"/>
          <w:sz w:val="24"/>
        </w:rPr>
      </w:pPr>
      <w:r>
        <w:rPr>
          <w:rFonts w:hint="eastAsia" w:ascii="宋体" w:hAnsi="宋体" w:cs="宋体"/>
          <w:spacing w:val="-8"/>
          <w:sz w:val="24"/>
        </w:rPr>
        <w:t>通讯地址：</w:t>
      </w:r>
    </w:p>
    <w:p>
      <w:pPr>
        <w:pStyle w:val="74"/>
        <w:numPr>
          <w:ilvl w:val="0"/>
          <w:numId w:val="5"/>
        </w:numPr>
        <w:adjustRightInd w:val="0"/>
        <w:snapToGrid w:val="0"/>
        <w:spacing w:beforeLines="50" w:afterLines="50" w:line="360" w:lineRule="auto"/>
        <w:ind w:left="1684" w:hanging="1123" w:firstLineChars="0"/>
        <w:jc w:val="left"/>
        <w:rPr>
          <w:rFonts w:ascii="宋体" w:hAnsi="宋体" w:cs="宋体"/>
          <w:b/>
          <w:bCs/>
          <w:snapToGrid w:val="0"/>
          <w:kern w:val="0"/>
          <w:sz w:val="24"/>
        </w:rPr>
      </w:pPr>
      <w:r>
        <w:rPr>
          <w:rFonts w:hint="eastAsia" w:ascii="宋体" w:hAnsi="宋体" w:cs="宋体"/>
          <w:b/>
          <w:bCs/>
          <w:snapToGrid w:val="0"/>
          <w:kern w:val="0"/>
          <w:sz w:val="24"/>
        </w:rPr>
        <w:t>争议解决</w:t>
      </w:r>
    </w:p>
    <w:p>
      <w:pPr>
        <w:spacing w:line="360" w:lineRule="auto"/>
        <w:ind w:firstLine="448" w:firstLineChars="200"/>
        <w:rPr>
          <w:rFonts w:ascii="宋体" w:hAnsi="宋体" w:cs="宋体"/>
          <w:sz w:val="24"/>
          <w:lang w:val="zh-CN"/>
        </w:rPr>
      </w:pPr>
      <w:r>
        <w:rPr>
          <w:rFonts w:hint="eastAsia" w:ascii="宋体" w:hAnsi="宋体" w:cs="宋体"/>
          <w:spacing w:val="-8"/>
          <w:sz w:val="24"/>
        </w:rPr>
        <w:t>本合同未尽事宜或双方因履行本合同而发生的争议</w:t>
      </w:r>
      <w:r>
        <w:rPr>
          <w:rFonts w:hint="eastAsia" w:ascii="宋体" w:hAnsi="宋体" w:cs="宋体"/>
          <w:sz w:val="24"/>
        </w:rPr>
        <w:t>。</w:t>
      </w:r>
      <w:r>
        <w:rPr>
          <w:rFonts w:hint="eastAsia" w:ascii="宋体" w:hAnsi="宋体" w:cs="宋体"/>
          <w:sz w:val="24"/>
          <w:lang w:val="zh-CN"/>
        </w:rPr>
        <w:t>当协商解决不成时，选择下列第</w:t>
      </w:r>
      <w:r>
        <w:rPr>
          <w:rFonts w:hint="eastAsia" w:ascii="宋体" w:hAnsi="宋体" w:cs="宋体"/>
          <w:sz w:val="24"/>
          <w:u w:val="single"/>
          <w:lang w:val="zh-CN"/>
        </w:rPr>
        <w:t xml:space="preserve"> （</w:t>
      </w:r>
      <w:r>
        <w:rPr>
          <w:rFonts w:hint="eastAsia" w:ascii="宋体" w:hAnsi="宋体" w:cs="宋体"/>
          <w:sz w:val="24"/>
          <w:u w:val="single"/>
        </w:rPr>
        <w:t>2</w:t>
      </w:r>
      <w:r>
        <w:rPr>
          <w:rFonts w:hint="eastAsia" w:ascii="宋体" w:hAnsi="宋体" w:cs="宋体"/>
          <w:sz w:val="24"/>
          <w:u w:val="single"/>
          <w:lang w:val="zh-CN"/>
        </w:rPr>
        <w:t xml:space="preserve">） </w:t>
      </w:r>
      <w:r>
        <w:rPr>
          <w:rFonts w:hint="eastAsia" w:ascii="宋体" w:hAnsi="宋体" w:cs="宋体"/>
          <w:sz w:val="24"/>
          <w:lang w:val="zh-CN"/>
        </w:rPr>
        <w:t xml:space="preserve">种方式解决： </w:t>
      </w:r>
    </w:p>
    <w:p>
      <w:pPr>
        <w:widowControl/>
        <w:adjustRightInd w:val="0"/>
        <w:spacing w:beforeLines="30" w:afterLines="30" w:line="360" w:lineRule="auto"/>
        <w:ind w:firstLine="480" w:firstLineChars="200"/>
        <w:jc w:val="left"/>
        <w:rPr>
          <w:rFonts w:ascii="宋体" w:hAnsi="宋体" w:cs="宋体"/>
          <w:sz w:val="24"/>
        </w:rPr>
      </w:pPr>
      <w:r>
        <w:rPr>
          <w:rFonts w:hint="eastAsia" w:ascii="宋体" w:hAnsi="宋体" w:cs="宋体"/>
          <w:sz w:val="24"/>
          <w:lang w:val="zh-CN"/>
        </w:rPr>
        <w:t>（1）将争议提交</w:t>
      </w:r>
      <w:r>
        <w:rPr>
          <w:rFonts w:hint="eastAsia" w:ascii="宋体" w:hAnsi="宋体" w:cs="宋体"/>
          <w:sz w:val="24"/>
          <w:u w:val="single"/>
          <w:lang w:val="en-US" w:eastAsia="zh-CN"/>
        </w:rPr>
        <w:t xml:space="preserve">     </w:t>
      </w:r>
      <w:r>
        <w:rPr>
          <w:rFonts w:hint="eastAsia" w:ascii="宋体" w:hAnsi="宋体" w:cs="宋体"/>
          <w:sz w:val="24"/>
          <w:lang w:val="zh-CN"/>
        </w:rPr>
        <w:t xml:space="preserve">仲裁； </w:t>
      </w:r>
    </w:p>
    <w:p>
      <w:pPr>
        <w:spacing w:line="360" w:lineRule="auto"/>
        <w:ind w:firstLine="480" w:firstLineChars="200"/>
        <w:rPr>
          <w:rFonts w:ascii="宋体" w:hAnsi="宋体" w:cs="宋体"/>
          <w:sz w:val="24"/>
        </w:rPr>
      </w:pPr>
      <w:r>
        <w:rPr>
          <w:rFonts w:hint="eastAsia" w:ascii="宋体" w:hAnsi="宋体" w:cs="宋体"/>
          <w:sz w:val="24"/>
          <w:lang w:val="zh-CN"/>
        </w:rPr>
        <w:t>（2）依法向</w:t>
      </w:r>
      <w:r>
        <w:rPr>
          <w:rFonts w:hint="eastAsia" w:ascii="宋体" w:hAnsi="宋体" w:cs="宋体"/>
          <w:sz w:val="24"/>
          <w:u w:val="single"/>
          <w:lang w:val="zh-CN"/>
        </w:rPr>
        <w:t>项目所在地</w:t>
      </w:r>
      <w:r>
        <w:rPr>
          <w:rFonts w:hint="eastAsia" w:ascii="宋体" w:hAnsi="宋体" w:cs="宋体"/>
          <w:sz w:val="24"/>
          <w:lang w:val="zh-CN"/>
        </w:rPr>
        <w:t>人民法院提起诉讼。</w:t>
      </w:r>
    </w:p>
    <w:p>
      <w:pPr>
        <w:pStyle w:val="74"/>
        <w:numPr>
          <w:ilvl w:val="0"/>
          <w:numId w:val="5"/>
        </w:numPr>
        <w:adjustRightInd w:val="0"/>
        <w:snapToGrid w:val="0"/>
        <w:spacing w:beforeLines="50" w:afterLines="50" w:line="360" w:lineRule="auto"/>
        <w:ind w:left="1684" w:hanging="1123" w:firstLineChars="0"/>
        <w:jc w:val="left"/>
        <w:rPr>
          <w:rFonts w:ascii="宋体" w:hAnsi="宋体" w:cs="宋体"/>
          <w:b/>
          <w:bCs/>
          <w:snapToGrid w:val="0"/>
          <w:kern w:val="0"/>
          <w:sz w:val="24"/>
        </w:rPr>
      </w:pPr>
      <w:r>
        <w:rPr>
          <w:rFonts w:hint="eastAsia" w:ascii="宋体" w:hAnsi="宋体" w:cs="宋体"/>
          <w:b/>
          <w:bCs/>
          <w:snapToGrid w:val="0"/>
          <w:kern w:val="0"/>
          <w:sz w:val="24"/>
        </w:rPr>
        <w:t>其他</w:t>
      </w:r>
    </w:p>
    <w:p>
      <w:pPr>
        <w:spacing w:line="360" w:lineRule="auto"/>
        <w:ind w:firstLine="448" w:firstLineChars="200"/>
        <w:rPr>
          <w:rFonts w:ascii="宋体" w:hAnsi="宋体" w:cs="宋体"/>
          <w:spacing w:val="-8"/>
          <w:sz w:val="24"/>
        </w:rPr>
      </w:pPr>
      <w:r>
        <w:rPr>
          <w:rFonts w:hint="eastAsia" w:ascii="宋体" w:hAnsi="宋体" w:cs="宋体"/>
          <w:spacing w:val="-8"/>
          <w:sz w:val="24"/>
        </w:rPr>
        <w:t>18.1 本协议及其附件未经各方书面同意不得修订。对于本合同未包括的事项，各方应在协商基础上签订补充合同。这些补充合同应成为本合同的附件，并与本合同具有同等效力。</w:t>
      </w:r>
    </w:p>
    <w:p>
      <w:pPr>
        <w:spacing w:beforeLines="50" w:afterLines="50" w:line="360" w:lineRule="auto"/>
        <w:ind w:firstLine="448" w:firstLineChars="200"/>
        <w:rPr>
          <w:rFonts w:ascii="宋体" w:hAnsi="宋体" w:cs="宋体"/>
          <w:spacing w:val="-8"/>
          <w:sz w:val="24"/>
        </w:rPr>
      </w:pPr>
      <w:r>
        <w:rPr>
          <w:rFonts w:hint="eastAsia" w:ascii="宋体" w:hAnsi="宋体" w:cs="宋体"/>
          <w:spacing w:val="-8"/>
          <w:sz w:val="24"/>
        </w:rPr>
        <w:t>18.2 双方的联系人和通信地址以本合同中确定的为准，任何一方的联系人和通信地址的变更应以书面方式通知对方，否则对方按照本合同确定的联系人和通信地址所递交文件视为已经送达。</w:t>
      </w:r>
    </w:p>
    <w:p>
      <w:pPr>
        <w:tabs>
          <w:tab w:val="left" w:pos="6521"/>
        </w:tabs>
        <w:spacing w:line="360" w:lineRule="auto"/>
        <w:ind w:firstLine="448" w:firstLineChars="200"/>
        <w:rPr>
          <w:rFonts w:ascii="宋体" w:hAnsi="宋体" w:cs="宋体"/>
          <w:spacing w:val="-8"/>
          <w:sz w:val="24"/>
        </w:rPr>
      </w:pPr>
      <w:r>
        <w:rPr>
          <w:rFonts w:hint="eastAsia" w:ascii="宋体" w:hAnsi="宋体" w:cs="宋体"/>
          <w:spacing w:val="-8"/>
          <w:sz w:val="24"/>
        </w:rPr>
        <w:t>18.3 本合同一式</w:t>
      </w:r>
      <w:r>
        <w:rPr>
          <w:rFonts w:hint="eastAsia" w:ascii="宋体" w:hAnsi="宋体" w:cs="宋体"/>
          <w:spacing w:val="-8"/>
          <w:sz w:val="24"/>
          <w:u w:val="single"/>
        </w:rPr>
        <w:t>壹拾</w:t>
      </w:r>
      <w:r>
        <w:rPr>
          <w:rFonts w:hint="eastAsia" w:ascii="宋体" w:hAnsi="宋体" w:cs="宋体"/>
          <w:spacing w:val="-8"/>
          <w:sz w:val="24"/>
        </w:rPr>
        <w:t xml:space="preserve">份，甲方执 </w:t>
      </w:r>
      <w:r>
        <w:rPr>
          <w:rFonts w:hint="eastAsia" w:ascii="宋体" w:hAnsi="宋体" w:cs="宋体"/>
          <w:spacing w:val="-8"/>
          <w:sz w:val="24"/>
          <w:u w:val="single"/>
        </w:rPr>
        <w:t>伍</w:t>
      </w:r>
      <w:r>
        <w:rPr>
          <w:rFonts w:hint="eastAsia" w:ascii="宋体" w:hAnsi="宋体" w:cs="宋体"/>
          <w:spacing w:val="-8"/>
          <w:sz w:val="24"/>
        </w:rPr>
        <w:t>份、乙方执</w:t>
      </w:r>
      <w:r>
        <w:rPr>
          <w:rFonts w:hint="eastAsia" w:ascii="宋体" w:hAnsi="宋体" w:cs="宋体"/>
          <w:spacing w:val="-8"/>
          <w:sz w:val="24"/>
          <w:u w:val="single"/>
        </w:rPr>
        <w:t>伍</w:t>
      </w:r>
      <w:r>
        <w:rPr>
          <w:rFonts w:hint="eastAsia" w:ascii="宋体" w:hAnsi="宋体" w:cs="宋体"/>
          <w:spacing w:val="-8"/>
          <w:sz w:val="24"/>
        </w:rPr>
        <w:t>份，具有同等法律效力，经双方签字盖章后生效。</w:t>
      </w:r>
    </w:p>
    <w:p>
      <w:pPr>
        <w:widowControl/>
        <w:jc w:val="left"/>
        <w:rPr>
          <w:rFonts w:ascii="宋体" w:hAnsi="宋体" w:cs="宋体"/>
          <w:spacing w:val="-8"/>
          <w:sz w:val="24"/>
        </w:rPr>
      </w:pPr>
      <w:r>
        <w:rPr>
          <w:rFonts w:ascii="宋体" w:hAnsi="宋体" w:cs="宋体"/>
          <w:spacing w:val="-8"/>
          <w:sz w:val="24"/>
        </w:rPr>
        <w:br w:type="page"/>
      </w:r>
    </w:p>
    <w:p>
      <w:pPr>
        <w:tabs>
          <w:tab w:val="left" w:pos="6521"/>
        </w:tabs>
        <w:spacing w:line="360" w:lineRule="auto"/>
        <w:ind w:firstLine="448" w:firstLineChars="200"/>
        <w:rPr>
          <w:rFonts w:ascii="宋体" w:hAnsi="宋体" w:cs="宋体"/>
          <w:bCs/>
          <w:sz w:val="24"/>
        </w:rPr>
      </w:pPr>
      <w:r>
        <w:rPr>
          <w:rFonts w:hint="eastAsia" w:ascii="宋体" w:hAnsi="宋体" w:cs="宋体"/>
          <w:spacing w:val="-8"/>
          <w:sz w:val="24"/>
        </w:rPr>
        <w:t>（以下无正文）</w:t>
      </w:r>
    </w:p>
    <w:p>
      <w:pPr>
        <w:spacing w:line="360" w:lineRule="auto"/>
        <w:ind w:left="6600" w:hanging="6600" w:hangingChars="2750"/>
        <w:jc w:val="center"/>
        <w:rPr>
          <w:rFonts w:ascii="宋体" w:hAnsi="宋体" w:cs="宋体"/>
          <w:bCs/>
          <w:sz w:val="24"/>
        </w:rPr>
      </w:pPr>
    </w:p>
    <w:p>
      <w:pPr>
        <w:spacing w:line="360" w:lineRule="auto"/>
        <w:ind w:left="6626" w:hanging="6626" w:hangingChars="2750"/>
        <w:rPr>
          <w:rFonts w:ascii="宋体" w:hAnsi="宋体" w:cs="宋体"/>
          <w:sz w:val="24"/>
        </w:rPr>
      </w:pPr>
      <w:r>
        <w:rPr>
          <w:rFonts w:hint="eastAsia" w:ascii="宋体" w:hAnsi="宋体" w:cs="宋体"/>
          <w:b/>
          <w:bCs/>
          <w:sz w:val="24"/>
        </w:rPr>
        <w:t>甲方(盖章) ：</w:t>
      </w:r>
    </w:p>
    <w:p>
      <w:pPr>
        <w:spacing w:line="360" w:lineRule="auto"/>
        <w:ind w:left="6600" w:hanging="6600" w:hangingChars="2750"/>
        <w:rPr>
          <w:rFonts w:ascii="宋体" w:hAnsi="宋体" w:cs="宋体"/>
          <w:sz w:val="24"/>
        </w:rPr>
      </w:pPr>
    </w:p>
    <w:p>
      <w:pPr>
        <w:spacing w:line="360" w:lineRule="auto"/>
        <w:ind w:left="6600" w:hanging="6600" w:hangingChars="2750"/>
        <w:rPr>
          <w:rFonts w:ascii="宋体" w:hAnsi="宋体" w:cs="宋体"/>
          <w:sz w:val="24"/>
        </w:rPr>
      </w:pPr>
    </w:p>
    <w:p>
      <w:pPr>
        <w:spacing w:line="360" w:lineRule="auto"/>
        <w:ind w:left="6626" w:hanging="6626" w:hangingChars="2750"/>
        <w:rPr>
          <w:rFonts w:ascii="宋体" w:hAnsi="宋体" w:cs="宋体"/>
          <w:b/>
          <w:bCs/>
          <w:sz w:val="24"/>
        </w:rPr>
      </w:pPr>
      <w:r>
        <w:rPr>
          <w:rFonts w:hint="eastAsia" w:ascii="宋体" w:hAnsi="宋体" w:cs="宋体"/>
          <w:b/>
          <w:bCs/>
          <w:sz w:val="24"/>
        </w:rPr>
        <w:t>法定代表人或授权代表（签字）：</w:t>
      </w:r>
    </w:p>
    <w:p>
      <w:pPr>
        <w:spacing w:line="360" w:lineRule="auto"/>
        <w:ind w:left="6626" w:hanging="6626" w:hangingChars="2750"/>
        <w:rPr>
          <w:rFonts w:ascii="宋体" w:hAnsi="宋体" w:cs="宋体"/>
          <w:b/>
          <w:bCs/>
          <w:sz w:val="24"/>
        </w:rPr>
      </w:pPr>
    </w:p>
    <w:p>
      <w:pPr>
        <w:spacing w:line="360" w:lineRule="auto"/>
        <w:ind w:left="6626" w:hanging="6626" w:hangingChars="2750"/>
        <w:rPr>
          <w:rFonts w:ascii="宋体" w:hAnsi="宋体" w:cs="宋体"/>
          <w:b/>
          <w:bCs/>
          <w:sz w:val="24"/>
        </w:rPr>
      </w:pPr>
    </w:p>
    <w:p>
      <w:pPr>
        <w:spacing w:line="360" w:lineRule="auto"/>
        <w:ind w:left="6626" w:hanging="6626" w:hangingChars="2750"/>
        <w:rPr>
          <w:rFonts w:ascii="宋体" w:hAnsi="宋体" w:cs="宋体"/>
          <w:b/>
          <w:bCs/>
          <w:sz w:val="24"/>
        </w:rPr>
      </w:pPr>
      <w:r>
        <w:rPr>
          <w:rFonts w:hint="eastAsia" w:ascii="宋体" w:hAnsi="宋体" w:cs="宋体"/>
          <w:b/>
          <w:bCs/>
          <w:sz w:val="24"/>
        </w:rPr>
        <w:t>日期：2023年     月     日</w:t>
      </w:r>
    </w:p>
    <w:p>
      <w:pPr>
        <w:spacing w:line="360" w:lineRule="auto"/>
        <w:ind w:left="6600" w:hanging="6600" w:hangingChars="2750"/>
        <w:rPr>
          <w:rFonts w:ascii="宋体" w:hAnsi="宋体" w:cs="宋体"/>
          <w:sz w:val="24"/>
        </w:rPr>
      </w:pPr>
    </w:p>
    <w:p>
      <w:pPr>
        <w:spacing w:line="360" w:lineRule="auto"/>
        <w:ind w:left="6600" w:hanging="6600" w:hangingChars="2750"/>
        <w:rPr>
          <w:rFonts w:ascii="宋体" w:hAnsi="宋体" w:cs="宋体"/>
          <w:sz w:val="24"/>
        </w:rPr>
      </w:pPr>
    </w:p>
    <w:p>
      <w:pPr>
        <w:spacing w:line="360" w:lineRule="auto"/>
        <w:ind w:left="6626" w:hanging="6626" w:hangingChars="2750"/>
        <w:rPr>
          <w:rFonts w:ascii="宋体" w:hAnsi="宋体" w:cs="宋体"/>
          <w:spacing w:val="-8"/>
          <w:sz w:val="24"/>
        </w:rPr>
      </w:pPr>
      <w:r>
        <w:rPr>
          <w:rFonts w:hint="eastAsia" w:ascii="宋体" w:hAnsi="宋体" w:cs="宋体"/>
          <w:b/>
          <w:bCs/>
          <w:sz w:val="24"/>
        </w:rPr>
        <w:t>乙方(盖章)：</w:t>
      </w:r>
    </w:p>
    <w:p>
      <w:pPr>
        <w:spacing w:line="360" w:lineRule="auto"/>
        <w:ind w:left="6160" w:hanging="6160" w:hangingChars="2750"/>
        <w:rPr>
          <w:rFonts w:ascii="宋体" w:hAnsi="宋体" w:cs="宋体"/>
          <w:spacing w:val="-8"/>
          <w:sz w:val="24"/>
        </w:rPr>
      </w:pPr>
    </w:p>
    <w:p>
      <w:pPr>
        <w:spacing w:line="360" w:lineRule="auto"/>
        <w:ind w:left="6160" w:hanging="6160" w:hangingChars="2750"/>
        <w:rPr>
          <w:rFonts w:ascii="宋体" w:hAnsi="宋体" w:cs="宋体"/>
          <w:spacing w:val="-8"/>
          <w:sz w:val="24"/>
        </w:rPr>
      </w:pPr>
    </w:p>
    <w:p>
      <w:pPr>
        <w:spacing w:line="360" w:lineRule="auto"/>
        <w:ind w:left="6626" w:hanging="6626" w:hangingChars="2750"/>
        <w:rPr>
          <w:rFonts w:ascii="宋体" w:hAnsi="宋体" w:cs="宋体"/>
          <w:b/>
          <w:bCs/>
          <w:sz w:val="24"/>
        </w:rPr>
      </w:pPr>
      <w:r>
        <w:rPr>
          <w:rFonts w:hint="eastAsia" w:ascii="宋体" w:hAnsi="宋体" w:cs="宋体"/>
          <w:b/>
          <w:bCs/>
          <w:sz w:val="24"/>
        </w:rPr>
        <w:t>法定代表人或授权代表（签字）：</w:t>
      </w:r>
    </w:p>
    <w:p>
      <w:pPr>
        <w:spacing w:line="360" w:lineRule="auto"/>
        <w:ind w:left="6626" w:hanging="6626" w:hangingChars="2750"/>
        <w:rPr>
          <w:rFonts w:ascii="宋体" w:hAnsi="宋体" w:cs="宋体"/>
          <w:b/>
          <w:bCs/>
          <w:sz w:val="24"/>
        </w:rPr>
      </w:pPr>
    </w:p>
    <w:p>
      <w:pPr>
        <w:spacing w:line="360" w:lineRule="auto"/>
        <w:ind w:left="6626" w:hanging="6626" w:hangingChars="2750"/>
        <w:rPr>
          <w:rFonts w:ascii="宋体" w:hAnsi="宋体" w:cs="宋体"/>
          <w:b/>
          <w:bCs/>
          <w:sz w:val="24"/>
        </w:rPr>
      </w:pPr>
    </w:p>
    <w:p>
      <w:pPr>
        <w:widowControl/>
        <w:jc w:val="left"/>
        <w:rPr>
          <w:rFonts w:ascii="宋体" w:hAnsi="宋体" w:cs="宋体"/>
          <w:b/>
          <w:bCs/>
          <w:color w:val="000000"/>
          <w:sz w:val="28"/>
          <w:szCs w:val="28"/>
        </w:rPr>
      </w:pPr>
      <w:r>
        <w:rPr>
          <w:rFonts w:hint="eastAsia" w:ascii="宋体" w:hAnsi="宋体" w:cs="宋体"/>
          <w:b/>
          <w:bCs/>
          <w:sz w:val="24"/>
        </w:rPr>
        <w:t xml:space="preserve">日期：2023年     月     日  </w:t>
      </w:r>
    </w:p>
    <w:p>
      <w:pPr>
        <w:spacing w:line="360" w:lineRule="auto"/>
        <w:jc w:val="center"/>
        <w:rPr>
          <w:rFonts w:ascii="华文仿宋" w:hAnsi="华文仿宋" w:eastAsia="华文仿宋"/>
          <w:b/>
          <w:bCs/>
          <w:color w:val="000000"/>
          <w:sz w:val="28"/>
          <w:szCs w:val="28"/>
        </w:rPr>
      </w:pPr>
    </w:p>
    <w:p>
      <w:pPr>
        <w:spacing w:line="360" w:lineRule="auto"/>
        <w:jc w:val="center"/>
        <w:rPr>
          <w:rFonts w:ascii="华文仿宋" w:hAnsi="华文仿宋" w:eastAsia="华文仿宋"/>
          <w:b/>
          <w:bCs/>
          <w:color w:val="000000"/>
          <w:sz w:val="28"/>
          <w:szCs w:val="28"/>
        </w:rPr>
      </w:pPr>
    </w:p>
    <w:p>
      <w:pPr>
        <w:widowControl/>
        <w:jc w:val="left"/>
        <w:rPr>
          <w:rFonts w:ascii="宋体" w:hAnsi="宋体"/>
          <w:b/>
          <w:sz w:val="48"/>
          <w:szCs w:val="48"/>
        </w:rPr>
      </w:pPr>
      <w:bookmarkStart w:id="112" w:name="_Toc119685941"/>
      <w:r>
        <w:rPr>
          <w:rFonts w:ascii="宋体" w:hAnsi="宋体"/>
          <w:b/>
          <w:sz w:val="48"/>
          <w:szCs w:val="48"/>
        </w:rPr>
        <w:br w:type="page"/>
      </w:r>
    </w:p>
    <w:p>
      <w:pPr>
        <w:jc w:val="center"/>
        <w:outlineLvl w:val="0"/>
        <w:rPr>
          <w:rFonts w:ascii="宋体" w:hAnsi="宋体"/>
          <w:b/>
          <w:sz w:val="48"/>
          <w:szCs w:val="48"/>
        </w:rPr>
      </w:pPr>
      <w:r>
        <w:rPr>
          <w:rFonts w:hint="eastAsia" w:ascii="宋体" w:hAnsi="宋体"/>
          <w:b/>
          <w:sz w:val="48"/>
          <w:szCs w:val="48"/>
        </w:rPr>
        <w:t xml:space="preserve">第六部分  </w:t>
      </w:r>
      <w:bookmarkEnd w:id="106"/>
      <w:r>
        <w:rPr>
          <w:rFonts w:hint="eastAsia" w:ascii="宋体" w:hAnsi="宋体"/>
          <w:b/>
          <w:sz w:val="48"/>
          <w:szCs w:val="48"/>
        </w:rPr>
        <w:t>评审程序、方法和标准</w:t>
      </w:r>
      <w:bookmarkEnd w:id="107"/>
      <w:bookmarkEnd w:id="112"/>
    </w:p>
    <w:p>
      <w:pPr>
        <w:rPr>
          <w:rFonts w:ascii="宋体" w:hAnsi="宋体"/>
          <w:sz w:val="24"/>
        </w:rPr>
      </w:pPr>
    </w:p>
    <w:p>
      <w:pPr>
        <w:tabs>
          <w:tab w:val="left" w:pos="1050"/>
        </w:tabs>
        <w:spacing w:line="360" w:lineRule="auto"/>
        <w:rPr>
          <w:rFonts w:ascii="宋体" w:hAnsi="宋体" w:cs="宋体"/>
          <w:b/>
          <w:sz w:val="24"/>
        </w:rPr>
      </w:pPr>
      <w:bookmarkStart w:id="113" w:name="_Toc317237623"/>
      <w:bookmarkStart w:id="114" w:name="_Toc20637"/>
      <w:bookmarkStart w:id="115" w:name="_Toc19943"/>
      <w:r>
        <w:rPr>
          <w:rFonts w:hint="eastAsia" w:ascii="宋体" w:hAnsi="宋体" w:cs="宋体"/>
          <w:b/>
          <w:sz w:val="24"/>
        </w:rPr>
        <w:t>一、总则</w:t>
      </w:r>
      <w:bookmarkEnd w:id="113"/>
      <w:bookmarkEnd w:id="114"/>
      <w:bookmarkEnd w:id="115"/>
    </w:p>
    <w:p>
      <w:pPr>
        <w:spacing w:line="360" w:lineRule="auto"/>
        <w:ind w:firstLine="480" w:firstLineChars="200"/>
        <w:rPr>
          <w:sz w:val="24"/>
        </w:rPr>
      </w:pPr>
      <w:r>
        <w:rPr>
          <w:sz w:val="24"/>
        </w:rPr>
        <w:t>1、根据《中华人民共和国政府采购法》、《中华人民共和国政府采购法实施条例》和《政府采购竞争性磋商采购方式管理暂行办法》等法律和规章，结合本采购项目特点制定本评审办法。</w:t>
      </w:r>
    </w:p>
    <w:p>
      <w:pPr>
        <w:spacing w:line="360" w:lineRule="auto"/>
        <w:ind w:firstLine="480" w:firstLineChars="200"/>
        <w:rPr>
          <w:sz w:val="24"/>
        </w:rPr>
      </w:pPr>
      <w:r>
        <w:rPr>
          <w:sz w:val="24"/>
        </w:rPr>
        <w:t>2、磋商工作由采购人、采购代理机构负责组织，评审由采购人、采购代理机构依法组建的磋商小组负责。磋商小组由采购人代表和有关技术、经济等方面的专家组成。</w:t>
      </w:r>
    </w:p>
    <w:p>
      <w:pPr>
        <w:spacing w:line="360" w:lineRule="auto"/>
        <w:ind w:firstLine="480" w:firstLineChars="200"/>
        <w:rPr>
          <w:sz w:val="24"/>
        </w:rPr>
      </w:pPr>
      <w:r>
        <w:rPr>
          <w:sz w:val="24"/>
        </w:rPr>
        <w:t>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sz w:val="24"/>
        </w:rPr>
      </w:pPr>
      <w:r>
        <w:rPr>
          <w:sz w:val="24"/>
        </w:rPr>
        <w:t>4、评审过程严格保密。供应商对磋商小组的评审过程或合同授予决定施加影响的任何行为都可能导致其响应文件被拒绝。</w:t>
      </w:r>
    </w:p>
    <w:p>
      <w:pPr>
        <w:spacing w:line="360" w:lineRule="auto"/>
        <w:ind w:firstLine="480" w:firstLineChars="200"/>
        <w:rPr>
          <w:sz w:val="24"/>
        </w:rPr>
      </w:pPr>
      <w:r>
        <w:rPr>
          <w:sz w:val="24"/>
        </w:rPr>
        <w:t>5、磋商小组发现磋商文件表述不明确或需要说明的事项，可提请采购人、采购代理机构书面解释说明。</w:t>
      </w:r>
    </w:p>
    <w:p>
      <w:pPr>
        <w:spacing w:line="360" w:lineRule="auto"/>
        <w:ind w:firstLine="480" w:firstLineChars="200"/>
        <w:rPr>
          <w:sz w:val="24"/>
        </w:rPr>
      </w:pPr>
      <w:r>
        <w:rPr>
          <w:sz w:val="24"/>
        </w:rPr>
        <w:t>6、磋商小组对响应文件的判定，只依据响应文件和磋商过程中认定的文件，不依据磋商后的任何外来证明。</w:t>
      </w:r>
      <w:bookmarkStart w:id="116" w:name="_Toc23709"/>
    </w:p>
    <w:p>
      <w:pPr>
        <w:spacing w:line="360" w:lineRule="auto"/>
        <w:rPr>
          <w:rFonts w:ascii="宋体" w:hAnsi="宋体" w:cs="宋体"/>
          <w:b/>
          <w:sz w:val="24"/>
        </w:rPr>
      </w:pPr>
      <w:r>
        <w:rPr>
          <w:rFonts w:hint="eastAsia" w:ascii="宋体" w:hAnsi="宋体" w:cs="宋体"/>
          <w:sz w:val="24"/>
        </w:rPr>
        <w:t>二、</w:t>
      </w:r>
      <w:r>
        <w:rPr>
          <w:rFonts w:hint="eastAsia" w:ascii="宋体" w:hAnsi="宋体" w:cs="宋体"/>
          <w:b/>
          <w:sz w:val="24"/>
        </w:rPr>
        <w:t>评审程序、评审方法和评审标准</w:t>
      </w:r>
      <w:bookmarkEnd w:id="116"/>
    </w:p>
    <w:p>
      <w:pPr>
        <w:spacing w:line="360" w:lineRule="auto"/>
        <w:ind w:firstLine="482" w:firstLineChars="200"/>
        <w:rPr>
          <w:b/>
          <w:sz w:val="24"/>
        </w:rPr>
      </w:pPr>
      <w:r>
        <w:rPr>
          <w:b/>
          <w:sz w:val="24"/>
        </w:rPr>
        <w:t>1、响应文件的有效性、完整性和响应程度审查（见附件1）</w:t>
      </w:r>
    </w:p>
    <w:p>
      <w:pPr>
        <w:spacing w:line="360" w:lineRule="auto"/>
        <w:ind w:firstLine="480" w:firstLineChars="200"/>
        <w:rPr>
          <w:rFonts w:eastAsiaTheme="minorEastAsia"/>
          <w:b/>
          <w:sz w:val="24"/>
        </w:rPr>
      </w:pPr>
      <w:r>
        <w:rPr>
          <w:rFonts w:eastAsiaTheme="minorEastAsia"/>
          <w:bCs/>
          <w:sz w:val="24"/>
        </w:rPr>
        <w:t>1.1 磋商小组应根据资格性审查表（见附件1）在对响应文件进行审查时，可以要求供应商对响应文件中含义不明确、同类问题表述不一致或者有明显文字和计算错误的内容等作出必要的澄清、说明或者更正。供应商的澄清、说明或者更正应当由法定代表人或其授权代表签字。由授权代表签字的，应当附法定代表人授权书。</w:t>
      </w:r>
    </w:p>
    <w:p>
      <w:pPr>
        <w:spacing w:line="360" w:lineRule="auto"/>
        <w:ind w:firstLine="480" w:firstLineChars="200"/>
        <w:rPr>
          <w:rFonts w:eastAsiaTheme="minorEastAsia"/>
          <w:sz w:val="24"/>
        </w:rPr>
      </w:pPr>
      <w:r>
        <w:rPr>
          <w:rFonts w:eastAsiaTheme="minorEastAsia"/>
          <w:sz w:val="24"/>
        </w:rPr>
        <w:t>1.2磋商小组将审查响应文件是否完整、有关资料证明文件是否真实有效、文件签署是否合格、投标有效期是否满足要求、投标文件的总体编排是否基本有序等。</w:t>
      </w:r>
    </w:p>
    <w:p>
      <w:pPr>
        <w:spacing w:line="360" w:lineRule="auto"/>
        <w:ind w:firstLine="480" w:firstLineChars="200"/>
        <w:rPr>
          <w:rFonts w:eastAsiaTheme="minorEastAsia"/>
          <w:sz w:val="24"/>
        </w:rPr>
      </w:pPr>
      <w:r>
        <w:rPr>
          <w:rFonts w:eastAsiaTheme="minorEastAsia"/>
          <w:sz w:val="24"/>
        </w:rPr>
        <w:t>1.3在详细评审之前，磋商小组要审查每份响应文件是否实质上响应了磋商文件的要求。实质上响应的投标，应该是符合磋商文件全部条款、条件和规格的要求，没有重大偏离或保留的投标。所谓重大偏离或保留，是指实质上影响合同的供货（服务）范围、质量和性能；或者实质上与磋商文件不一致，而且限制了合同中采购人的权利或供应商的义务；纠正这些偏离或保留，将会对其他实质上的响应要求的供应商的竞争地位产生不公正的影响。磋商小组认定响应文件是否响应招标文件的要求，只根据响应文件本身的内容，而不寻找外部的证据。</w:t>
      </w:r>
    </w:p>
    <w:p>
      <w:pPr>
        <w:spacing w:line="360" w:lineRule="auto"/>
        <w:ind w:firstLine="480" w:firstLineChars="200"/>
        <w:rPr>
          <w:rFonts w:eastAsiaTheme="minorEastAsia"/>
          <w:sz w:val="24"/>
        </w:rPr>
      </w:pPr>
      <w:r>
        <w:rPr>
          <w:rFonts w:eastAsiaTheme="minorEastAsia"/>
          <w:sz w:val="24"/>
        </w:rPr>
        <w:t>1.4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0" w:firstLineChars="200"/>
        <w:rPr>
          <w:rFonts w:eastAsiaTheme="minorEastAsia"/>
          <w:sz w:val="24"/>
        </w:rPr>
      </w:pPr>
      <w:r>
        <w:rPr>
          <w:rFonts w:eastAsiaTheme="minorEastAsia"/>
          <w:sz w:val="24"/>
        </w:rPr>
        <w:t>1.5无效投标的认定</w:t>
      </w:r>
    </w:p>
    <w:p>
      <w:pPr>
        <w:spacing w:line="360" w:lineRule="auto"/>
        <w:ind w:firstLine="480" w:firstLineChars="200"/>
        <w:rPr>
          <w:rFonts w:eastAsiaTheme="minorEastAsia"/>
          <w:sz w:val="24"/>
        </w:rPr>
      </w:pPr>
      <w:r>
        <w:rPr>
          <w:rFonts w:eastAsiaTheme="minorEastAsia"/>
          <w:sz w:val="24"/>
        </w:rPr>
        <w:t>投标文件出现（但不限于）下列情况的将被认定为无效投标：</w:t>
      </w:r>
    </w:p>
    <w:p>
      <w:pPr>
        <w:spacing w:line="360" w:lineRule="auto"/>
        <w:ind w:firstLine="480" w:firstLineChars="200"/>
        <w:rPr>
          <w:rFonts w:eastAsiaTheme="minorEastAsia"/>
          <w:sz w:val="24"/>
        </w:rPr>
      </w:pPr>
      <w:r>
        <w:rPr>
          <w:rFonts w:eastAsiaTheme="minorEastAsia"/>
          <w:sz w:val="24"/>
        </w:rPr>
        <w:t>供应商未按要求提供营业执照等资格证明文件；</w:t>
      </w:r>
    </w:p>
    <w:p>
      <w:pPr>
        <w:spacing w:line="360" w:lineRule="auto"/>
        <w:ind w:firstLine="480" w:firstLineChars="200"/>
        <w:rPr>
          <w:rFonts w:eastAsiaTheme="minorEastAsia"/>
          <w:sz w:val="24"/>
        </w:rPr>
      </w:pPr>
      <w:r>
        <w:rPr>
          <w:rFonts w:eastAsiaTheme="minorEastAsia"/>
          <w:sz w:val="24"/>
        </w:rPr>
        <w:t>投标有效期不足；</w:t>
      </w:r>
    </w:p>
    <w:p>
      <w:pPr>
        <w:spacing w:line="360" w:lineRule="auto"/>
        <w:ind w:firstLine="480" w:firstLineChars="200"/>
        <w:rPr>
          <w:rFonts w:eastAsiaTheme="minorEastAsia"/>
          <w:sz w:val="24"/>
        </w:rPr>
      </w:pPr>
      <w:r>
        <w:rPr>
          <w:rFonts w:eastAsiaTheme="minorEastAsia"/>
          <w:sz w:val="24"/>
        </w:rPr>
        <w:t>响应文件未按磋商文件规定要求填写投标内容及签名盖章；</w:t>
      </w:r>
    </w:p>
    <w:p>
      <w:pPr>
        <w:spacing w:line="360" w:lineRule="auto"/>
        <w:ind w:firstLine="480" w:firstLineChars="200"/>
        <w:rPr>
          <w:rFonts w:eastAsiaTheme="minorEastAsia"/>
          <w:sz w:val="24"/>
        </w:rPr>
      </w:pPr>
      <w:r>
        <w:rPr>
          <w:rFonts w:eastAsiaTheme="minorEastAsia"/>
          <w:sz w:val="24"/>
        </w:rPr>
        <w:t>投标报价超过了采购预算（最高限价），采购人不能支付的；</w:t>
      </w:r>
    </w:p>
    <w:p>
      <w:pPr>
        <w:spacing w:line="360" w:lineRule="auto"/>
        <w:ind w:firstLine="480" w:firstLineChars="200"/>
        <w:rPr>
          <w:rFonts w:eastAsiaTheme="minorEastAsia"/>
          <w:sz w:val="24"/>
        </w:rPr>
      </w:pPr>
      <w:r>
        <w:rPr>
          <w:rFonts w:eastAsiaTheme="minorEastAsia"/>
          <w:sz w:val="24"/>
        </w:rPr>
        <w:t>投标报价明显过低，可能低于其成本价，而供应商不能作出合理的说明；</w:t>
      </w:r>
    </w:p>
    <w:p>
      <w:pPr>
        <w:spacing w:line="360" w:lineRule="auto"/>
        <w:ind w:firstLine="480" w:firstLineChars="200"/>
        <w:rPr>
          <w:b/>
          <w:sz w:val="24"/>
        </w:rPr>
      </w:pPr>
      <w:r>
        <w:rPr>
          <w:rFonts w:eastAsiaTheme="minorEastAsia"/>
          <w:sz w:val="24"/>
        </w:rPr>
        <w:t>评审委员会认为投标未实质性响应磋商文件要求的。</w:t>
      </w:r>
    </w:p>
    <w:p>
      <w:pPr>
        <w:spacing w:line="360" w:lineRule="auto"/>
        <w:ind w:firstLine="482" w:firstLineChars="200"/>
        <w:rPr>
          <w:b/>
          <w:sz w:val="24"/>
        </w:rPr>
      </w:pPr>
      <w:r>
        <w:rPr>
          <w:b/>
          <w:sz w:val="24"/>
        </w:rPr>
        <w:t>2、分别与单一供应商进行磋商</w:t>
      </w:r>
    </w:p>
    <w:p>
      <w:pPr>
        <w:spacing w:line="360" w:lineRule="auto"/>
        <w:ind w:firstLine="480" w:firstLineChars="200"/>
        <w:rPr>
          <w:bCs/>
          <w:sz w:val="24"/>
        </w:rPr>
      </w:pPr>
      <w:r>
        <w:rPr>
          <w:bCs/>
          <w:sz w:val="24"/>
        </w:rPr>
        <w:t>2.1 磋商小组所有成员应当集中与单一供应商分别进行磋商，并给予所有参加磋商的供应商平等的磋商机会。</w:t>
      </w:r>
    </w:p>
    <w:p>
      <w:pPr>
        <w:spacing w:line="360" w:lineRule="auto"/>
        <w:ind w:firstLine="480" w:firstLineChars="200"/>
        <w:rPr>
          <w:bCs/>
          <w:sz w:val="24"/>
        </w:rPr>
      </w:pPr>
      <w:r>
        <w:rPr>
          <w:bCs/>
          <w:sz w:val="24"/>
        </w:rPr>
        <w:t>2.2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由授权代表签字的，应当附法定代表人授权书。</w:t>
      </w:r>
    </w:p>
    <w:p>
      <w:pPr>
        <w:spacing w:line="360" w:lineRule="auto"/>
        <w:ind w:firstLine="482" w:firstLineChars="200"/>
        <w:rPr>
          <w:b/>
          <w:sz w:val="24"/>
        </w:rPr>
      </w:pPr>
      <w:r>
        <w:rPr>
          <w:b/>
          <w:sz w:val="24"/>
        </w:rPr>
        <w:t>3、供应商提交最后报价</w:t>
      </w:r>
    </w:p>
    <w:p>
      <w:pPr>
        <w:spacing w:line="360" w:lineRule="auto"/>
        <w:ind w:firstLine="480" w:firstLineChars="200"/>
        <w:rPr>
          <w:bCs/>
          <w:sz w:val="24"/>
        </w:rPr>
      </w:pPr>
      <w:r>
        <w:rPr>
          <w:bCs/>
          <w:sz w:val="24"/>
        </w:rPr>
        <w:t>3.1 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pPr>
        <w:spacing w:line="360" w:lineRule="auto"/>
        <w:ind w:firstLine="480" w:firstLineChars="200"/>
        <w:rPr>
          <w:bCs/>
          <w:sz w:val="24"/>
        </w:rPr>
      </w:pPr>
      <w:r>
        <w:rPr>
          <w:bCs/>
          <w:sz w:val="24"/>
        </w:rPr>
        <w:t>3.2 已提交响应文件的供应商，在提交最后报价之前，可以根据磋商情况退出磋商。</w:t>
      </w:r>
    </w:p>
    <w:p>
      <w:pPr>
        <w:spacing w:line="360" w:lineRule="auto"/>
        <w:ind w:firstLine="482" w:firstLineChars="200"/>
        <w:rPr>
          <w:b/>
          <w:sz w:val="24"/>
        </w:rPr>
      </w:pPr>
      <w:r>
        <w:rPr>
          <w:b/>
          <w:sz w:val="24"/>
        </w:rPr>
        <w:t>4、综合评分（见附件2）</w:t>
      </w:r>
    </w:p>
    <w:p>
      <w:pPr>
        <w:spacing w:line="360" w:lineRule="auto"/>
        <w:ind w:firstLine="480" w:firstLineChars="200"/>
        <w:rPr>
          <w:bCs/>
          <w:sz w:val="24"/>
        </w:rPr>
      </w:pPr>
      <w:r>
        <w:rPr>
          <w:bCs/>
          <w:sz w:val="24"/>
        </w:rPr>
        <w:t>4.1 经磋商确定最终采购需求和提交最后报价的供应商后，由磋商小组采用综合评分法对提交最后报价的供应商的响应文件和最后报价进行综合评分。</w:t>
      </w:r>
    </w:p>
    <w:p>
      <w:pPr>
        <w:spacing w:line="360" w:lineRule="auto"/>
        <w:ind w:firstLine="480" w:firstLineChars="200"/>
        <w:rPr>
          <w:bCs/>
          <w:sz w:val="24"/>
        </w:rPr>
      </w:pPr>
      <w:r>
        <w:rPr>
          <w:bCs/>
          <w:sz w:val="24"/>
        </w:rPr>
        <w:t>综合评分法，是指响应文件满足磋商文件全部实质性要求且按评审因素的量化指标评审得分最高的供应商为成交候选供应商的评审方法。</w:t>
      </w:r>
    </w:p>
    <w:p>
      <w:pPr>
        <w:spacing w:line="360" w:lineRule="auto"/>
        <w:ind w:firstLine="480" w:firstLineChars="200"/>
        <w:rPr>
          <w:bCs/>
          <w:sz w:val="24"/>
        </w:rPr>
      </w:pPr>
      <w:r>
        <w:rPr>
          <w:bCs/>
          <w:sz w:val="24"/>
        </w:rPr>
        <w:t>4.2 综合评分法评审标准中的分值设置应当与评审因素的量化指标相对应。磋商文件中没有规定的评审标准不得作为评审依据。</w:t>
      </w:r>
    </w:p>
    <w:p>
      <w:pPr>
        <w:spacing w:line="360" w:lineRule="auto"/>
        <w:ind w:firstLine="480" w:firstLineChars="200"/>
        <w:rPr>
          <w:bCs/>
          <w:sz w:val="24"/>
        </w:rPr>
      </w:pPr>
      <w:r>
        <w:rPr>
          <w:bCs/>
          <w:sz w:val="24"/>
        </w:rPr>
        <w:t>评审时，磋商小组各成员应当独立对每个有效响应的文件进行评价、打分，然后汇总每个供应商每项评分因素的得分。</w:t>
      </w:r>
    </w:p>
    <w:p>
      <w:pPr>
        <w:spacing w:line="360" w:lineRule="auto"/>
        <w:ind w:firstLine="482" w:firstLineChars="200"/>
        <w:rPr>
          <w:b/>
          <w:sz w:val="24"/>
        </w:rPr>
      </w:pPr>
      <w:r>
        <w:rPr>
          <w:b/>
          <w:sz w:val="24"/>
        </w:rPr>
        <w:t>5、政府采购政策要求</w:t>
      </w:r>
    </w:p>
    <w:p>
      <w:pPr>
        <w:numPr>
          <w:ilvl w:val="0"/>
          <w:numId w:val="6"/>
        </w:numPr>
        <w:spacing w:line="360" w:lineRule="auto"/>
        <w:ind w:firstLine="480" w:firstLineChars="200"/>
        <w:rPr>
          <w:sz w:val="24"/>
        </w:rPr>
      </w:pPr>
      <w:r>
        <w:rPr>
          <w:sz w:val="24"/>
        </w:rPr>
        <w:t>根据《政府采购促进中小企业发展管理办法》（财库﹝2020﹞46号）、《财政部 司法部关于政府采购支持监狱企业发展有关问题的通知》（财库[2014]68号）和《财政部 民政部 中国残疾人联合会关于促进残疾人就业政府采购政策的通知》（财库〔2017〕141号）的文件规定，本项目对小微企业、监狱企业及残疾人福利性单位的投标报价给予</w:t>
      </w:r>
      <w:r>
        <w:rPr>
          <w:b/>
          <w:bCs/>
          <w:sz w:val="24"/>
        </w:rPr>
        <w:t>3%</w:t>
      </w:r>
      <w:r>
        <w:rPr>
          <w:sz w:val="24"/>
        </w:rPr>
        <w:t>的扣除，用扣除后的价格参与价格评审。供应商同时为小微企业、监狱企业或残疾人福利性单位的，评审中只享受一次价格扣除，不重复享受价格扣除。</w:t>
      </w:r>
    </w:p>
    <w:p>
      <w:pPr>
        <w:numPr>
          <w:ilvl w:val="0"/>
          <w:numId w:val="6"/>
        </w:numPr>
        <w:spacing w:line="360" w:lineRule="auto"/>
        <w:ind w:firstLine="480" w:firstLineChars="200"/>
        <w:rPr>
          <w:sz w:val="24"/>
        </w:rPr>
      </w:pPr>
      <w:r>
        <w:rPr>
          <w:sz w:val="24"/>
        </w:rPr>
        <w:t>扣除后的价格仅用来计算价格得分，成交金额以最后报价为准。</w:t>
      </w:r>
    </w:p>
    <w:p>
      <w:pPr>
        <w:spacing w:line="360" w:lineRule="auto"/>
        <w:ind w:firstLine="480" w:firstLineChars="200"/>
        <w:rPr>
          <w:b/>
          <w:sz w:val="24"/>
        </w:rPr>
      </w:pPr>
      <w:r>
        <w:rPr>
          <w:sz w:val="24"/>
        </w:rPr>
        <w:t>供应商须按要求提供相关材料（详见第</w:t>
      </w:r>
      <w:r>
        <w:rPr>
          <w:rFonts w:hint="eastAsia"/>
          <w:sz w:val="24"/>
        </w:rPr>
        <w:t>七</w:t>
      </w:r>
      <w:r>
        <w:rPr>
          <w:sz w:val="24"/>
        </w:rPr>
        <w:t>部分响应文件格式），否则将不进行价格扣除。</w:t>
      </w:r>
    </w:p>
    <w:p>
      <w:pPr>
        <w:spacing w:line="360" w:lineRule="auto"/>
        <w:ind w:firstLine="482" w:firstLineChars="200"/>
        <w:rPr>
          <w:b/>
          <w:sz w:val="24"/>
        </w:rPr>
      </w:pPr>
      <w:r>
        <w:rPr>
          <w:b/>
          <w:sz w:val="24"/>
        </w:rPr>
        <w:t>6、推荐成交候选供应商</w:t>
      </w:r>
    </w:p>
    <w:p>
      <w:pPr>
        <w:spacing w:line="360" w:lineRule="auto"/>
        <w:ind w:firstLine="480" w:firstLineChars="200"/>
        <w:rPr>
          <w:bCs/>
          <w:sz w:val="24"/>
        </w:rPr>
      </w:pPr>
      <w:r>
        <w:rPr>
          <w:bCs/>
          <w:sz w:val="24"/>
        </w:rPr>
        <w:t>6.1 磋商小组根据综合评分情况，按照评审得分由高到低顺序推荐3名成交候选供应商，并编写评审报告。</w:t>
      </w:r>
    </w:p>
    <w:p>
      <w:pPr>
        <w:spacing w:line="360" w:lineRule="auto"/>
        <w:ind w:firstLine="480" w:firstLineChars="200"/>
        <w:rPr>
          <w:bCs/>
          <w:sz w:val="24"/>
        </w:rPr>
      </w:pPr>
      <w:r>
        <w:rPr>
          <w:bCs/>
          <w:sz w:val="24"/>
        </w:rPr>
        <w:t>6.2符合《政府采购竞争性磋商采购方式管理暂行办法》第二十一条第三款情形的和《财政部关于政府采购竞争性磋商采购方式管理暂行办法有关问题的补充通知》，可以推荐2家成交候选供应商。评审得分相同的，按照最后报价由低到高的顺序推荐。评审得分且最后报价相同的，按照技术指标优劣顺序推荐。</w:t>
      </w:r>
    </w:p>
    <w:p>
      <w:pPr>
        <w:spacing w:line="360" w:lineRule="auto"/>
        <w:ind w:firstLine="480" w:firstLineChars="200"/>
        <w:rPr>
          <w:bCs/>
          <w:sz w:val="24"/>
        </w:rPr>
      </w:pPr>
      <w:r>
        <w:rPr>
          <w:bCs/>
          <w:sz w:val="24"/>
        </w:rPr>
        <w:t>6.3 注意，采购人按照推荐的成交候选人顺序确定成交人，不能认为采购人只能确定第一成交候选人为成交人，采购人有正当理由的，可以确定后一顺序中标候选人为成交人，依次类推。磋商文件未规定的，采取随机抽取方式确定。</w:t>
      </w:r>
    </w:p>
    <w:p>
      <w:pPr>
        <w:spacing w:line="360" w:lineRule="auto"/>
        <w:ind w:firstLine="482" w:firstLineChars="200"/>
        <w:rPr>
          <w:b/>
          <w:sz w:val="24"/>
        </w:rPr>
      </w:pPr>
      <w:r>
        <w:rPr>
          <w:b/>
          <w:sz w:val="24"/>
        </w:rPr>
        <w:t>7、编写评审报告</w:t>
      </w:r>
    </w:p>
    <w:p>
      <w:pPr>
        <w:spacing w:line="360" w:lineRule="auto"/>
        <w:ind w:firstLine="480" w:firstLineChars="200"/>
        <w:rPr>
          <w:bCs/>
          <w:sz w:val="24"/>
        </w:rPr>
      </w:pPr>
      <w:r>
        <w:rPr>
          <w:bCs/>
          <w:sz w:val="24"/>
        </w:rPr>
        <w:t>评审报告应当包括以下主要内容：</w:t>
      </w:r>
    </w:p>
    <w:p>
      <w:pPr>
        <w:spacing w:line="360" w:lineRule="auto"/>
        <w:ind w:firstLine="480" w:firstLineChars="200"/>
        <w:rPr>
          <w:bCs/>
          <w:sz w:val="24"/>
        </w:rPr>
      </w:pPr>
      <w:r>
        <w:rPr>
          <w:bCs/>
          <w:sz w:val="24"/>
        </w:rPr>
        <w:t>7.1邀请供应商参加采购活动的具体方式和相关情况；</w:t>
      </w:r>
    </w:p>
    <w:p>
      <w:pPr>
        <w:spacing w:line="360" w:lineRule="auto"/>
        <w:ind w:firstLine="480" w:firstLineChars="200"/>
        <w:rPr>
          <w:bCs/>
          <w:sz w:val="24"/>
        </w:rPr>
      </w:pPr>
      <w:r>
        <w:rPr>
          <w:bCs/>
          <w:sz w:val="24"/>
        </w:rPr>
        <w:t>7.2响应文件开启日期和地点；</w:t>
      </w:r>
    </w:p>
    <w:p>
      <w:pPr>
        <w:spacing w:line="360" w:lineRule="auto"/>
        <w:ind w:firstLine="480" w:firstLineChars="200"/>
        <w:rPr>
          <w:bCs/>
          <w:sz w:val="24"/>
        </w:rPr>
      </w:pPr>
      <w:r>
        <w:rPr>
          <w:bCs/>
          <w:sz w:val="24"/>
        </w:rPr>
        <w:t>7.3获取磋商文件的供应商名单和磋商小组成员名单；</w:t>
      </w:r>
    </w:p>
    <w:p>
      <w:pPr>
        <w:spacing w:line="360" w:lineRule="auto"/>
        <w:ind w:firstLine="480" w:firstLineChars="200"/>
        <w:rPr>
          <w:bCs/>
          <w:sz w:val="24"/>
        </w:rPr>
      </w:pPr>
      <w:r>
        <w:rPr>
          <w:bCs/>
          <w:sz w:val="24"/>
        </w:rPr>
        <w:t>7.4评审情况记录和说明，包括对供应商的资格审查情况、供应商响应文件评审情况、磋商情况、报价情况等；</w:t>
      </w:r>
    </w:p>
    <w:p>
      <w:pPr>
        <w:spacing w:line="360" w:lineRule="auto"/>
        <w:ind w:firstLine="480" w:firstLineChars="200"/>
        <w:rPr>
          <w:bCs/>
          <w:sz w:val="24"/>
        </w:rPr>
      </w:pPr>
      <w:r>
        <w:rPr>
          <w:bCs/>
          <w:sz w:val="24"/>
        </w:rPr>
        <w:t>7.5提出的成交候选供应商的排序名单及理由。</w:t>
      </w:r>
    </w:p>
    <w:p>
      <w:pPr>
        <w:spacing w:line="360" w:lineRule="auto"/>
        <w:ind w:firstLine="482" w:firstLineChars="200"/>
        <w:rPr>
          <w:b/>
          <w:sz w:val="24"/>
        </w:rPr>
      </w:pPr>
      <w:r>
        <w:rPr>
          <w:rFonts w:hint="eastAsia"/>
          <w:b/>
          <w:sz w:val="24"/>
        </w:rPr>
        <w:t>8、投标文件报价（最终报价）出现前后不一致的，除招标文件另有规定外，按照下列规定修正：</w:t>
      </w:r>
    </w:p>
    <w:p>
      <w:pPr>
        <w:spacing w:line="360" w:lineRule="auto"/>
        <w:ind w:firstLine="480" w:firstLineChars="200"/>
        <w:rPr>
          <w:bCs/>
          <w:sz w:val="24"/>
        </w:rPr>
      </w:pPr>
      <w:r>
        <w:rPr>
          <w:rFonts w:hint="eastAsia"/>
          <w:bCs/>
          <w:sz w:val="24"/>
        </w:rPr>
        <w:t>8.1投标文件中开标一览表(报价表)内容与投标文件中相应内容不一致的，以开标一览表(报价表)为准；</w:t>
      </w:r>
    </w:p>
    <w:p>
      <w:pPr>
        <w:spacing w:line="360" w:lineRule="auto"/>
        <w:ind w:firstLine="480" w:firstLineChars="200"/>
        <w:rPr>
          <w:bCs/>
          <w:sz w:val="24"/>
        </w:rPr>
      </w:pPr>
      <w:r>
        <w:rPr>
          <w:rFonts w:hint="eastAsia"/>
          <w:bCs/>
          <w:sz w:val="24"/>
        </w:rPr>
        <w:t>8.2大写金额和小写金额不一致的，以大写金额为准；</w:t>
      </w:r>
    </w:p>
    <w:p>
      <w:pPr>
        <w:spacing w:line="360" w:lineRule="auto"/>
        <w:ind w:firstLine="480" w:firstLineChars="200"/>
        <w:rPr>
          <w:bCs/>
          <w:sz w:val="24"/>
        </w:rPr>
      </w:pPr>
      <w:r>
        <w:rPr>
          <w:rFonts w:hint="eastAsia"/>
          <w:bCs/>
          <w:sz w:val="24"/>
        </w:rPr>
        <w:t>8.3单价金额小数点或者百分比有明显错位的，以开标一览表的总价为准，并修改单价；</w:t>
      </w:r>
    </w:p>
    <w:p>
      <w:pPr>
        <w:spacing w:line="360" w:lineRule="auto"/>
        <w:ind w:firstLine="480" w:firstLineChars="200"/>
        <w:rPr>
          <w:bCs/>
          <w:sz w:val="24"/>
        </w:rPr>
      </w:pPr>
      <w:r>
        <w:rPr>
          <w:rFonts w:hint="eastAsia"/>
          <w:bCs/>
          <w:sz w:val="24"/>
        </w:rPr>
        <w:t>8.4总价金额与按单价汇总金额不一致的，以单价金额计算结果为准。</w:t>
      </w:r>
    </w:p>
    <w:p>
      <w:pPr>
        <w:spacing w:line="360" w:lineRule="auto"/>
        <w:ind w:firstLine="480" w:firstLineChars="200"/>
        <w:rPr>
          <w:bCs/>
          <w:sz w:val="24"/>
        </w:rPr>
      </w:pPr>
      <w:r>
        <w:rPr>
          <w:rFonts w:hint="eastAsia"/>
          <w:bCs/>
          <w:sz w:val="24"/>
        </w:rPr>
        <w:t>同时出现两种以上不一致的，按照前款规定的顺序修正。修正后的报价按照本办法第五十一条第二款的规定经供应商确认后产生约束力，供应商不确认的，其投标无效。</w:t>
      </w:r>
    </w:p>
    <w:p>
      <w:pPr>
        <w:spacing w:line="360" w:lineRule="auto"/>
        <w:ind w:firstLine="482" w:firstLineChars="200"/>
        <w:rPr>
          <w:b/>
          <w:sz w:val="24"/>
        </w:rPr>
      </w:pPr>
      <w:r>
        <w:rPr>
          <w:rFonts w:hint="eastAsia"/>
          <w:b/>
          <w:sz w:val="24"/>
        </w:rPr>
        <w:t>9</w:t>
      </w:r>
      <w:r>
        <w:rPr>
          <w:b/>
          <w:sz w:val="24"/>
        </w:rPr>
        <w:t>、终止采购</w:t>
      </w:r>
    </w:p>
    <w:p>
      <w:pPr>
        <w:spacing w:line="360" w:lineRule="auto"/>
        <w:ind w:firstLine="480" w:firstLineChars="200"/>
        <w:rPr>
          <w:bCs/>
          <w:sz w:val="24"/>
        </w:rPr>
      </w:pPr>
      <w:r>
        <w:rPr>
          <w:bCs/>
          <w:sz w:val="24"/>
        </w:rPr>
        <w:t>出现下列情形之一的，采购人或者采购代理机构应当终止竞争性磋商采购活动，发布项目终止公告并说明原因，重新开展采购活动：</w:t>
      </w:r>
    </w:p>
    <w:p>
      <w:pPr>
        <w:spacing w:line="360" w:lineRule="auto"/>
        <w:ind w:firstLine="480" w:firstLineChars="200"/>
        <w:rPr>
          <w:bCs/>
          <w:sz w:val="24"/>
        </w:rPr>
      </w:pPr>
      <w:r>
        <w:rPr>
          <w:rFonts w:hint="eastAsia"/>
          <w:bCs/>
          <w:sz w:val="24"/>
        </w:rPr>
        <w:t>9</w:t>
      </w:r>
      <w:r>
        <w:rPr>
          <w:bCs/>
          <w:sz w:val="24"/>
        </w:rPr>
        <w:t>.1因情况变化，不再符合规定的竞争性磋商采购方式适用情形的；</w:t>
      </w:r>
    </w:p>
    <w:p>
      <w:pPr>
        <w:spacing w:line="360" w:lineRule="auto"/>
        <w:ind w:firstLine="480" w:firstLineChars="200"/>
        <w:rPr>
          <w:bCs/>
          <w:sz w:val="24"/>
        </w:rPr>
      </w:pPr>
      <w:r>
        <w:rPr>
          <w:rFonts w:hint="eastAsia"/>
          <w:bCs/>
          <w:sz w:val="24"/>
        </w:rPr>
        <w:t>9</w:t>
      </w:r>
      <w:r>
        <w:rPr>
          <w:bCs/>
          <w:sz w:val="24"/>
        </w:rPr>
        <w:t>.2出现影响采购公正的违法、违规行为的；</w:t>
      </w:r>
    </w:p>
    <w:p>
      <w:pPr>
        <w:spacing w:line="360" w:lineRule="auto"/>
        <w:ind w:firstLine="480" w:firstLineChars="200"/>
        <w:rPr>
          <w:bCs/>
          <w:sz w:val="24"/>
        </w:rPr>
      </w:pPr>
      <w:r>
        <w:rPr>
          <w:rFonts w:hint="eastAsia"/>
          <w:bCs/>
          <w:sz w:val="24"/>
        </w:rPr>
        <w:t>9</w:t>
      </w:r>
      <w:r>
        <w:rPr>
          <w:bCs/>
          <w:sz w:val="24"/>
        </w:rPr>
        <w:t>.3除《政府采购竞争性磋商采购方式管理暂行办法》第二十一条第三款规定的情形和《财政部关于政府采购竞争性磋商采购方式管理暂行办法有关问题的补充通知》外，在采购过程中符合要求的供应商或者报价未超过采购预算的供应商不足3家的。</w:t>
      </w:r>
    </w:p>
    <w:p>
      <w:pPr>
        <w:spacing w:line="360" w:lineRule="auto"/>
        <w:ind w:firstLine="480" w:firstLineChars="200"/>
        <w:rPr>
          <w:rFonts w:ascii="宋体" w:hAnsi="宋体"/>
          <w:sz w:val="24"/>
        </w:rPr>
      </w:pPr>
      <w:r>
        <w:rPr>
          <w:bCs/>
          <w:sz w:val="24"/>
        </w:rPr>
        <w:t>在采购活动中因重大变故，采购任务取消的，采购人或者采购代理机构应当终止采购活动，通知所有参加采购活动的供应商，并将项目实施情况和采购任务取消原因报送本级财政部门。</w:t>
      </w:r>
    </w:p>
    <w:p>
      <w:pPr>
        <w:spacing w:line="360" w:lineRule="auto"/>
        <w:ind w:firstLine="480" w:firstLineChars="200"/>
        <w:rPr>
          <w:rFonts w:ascii="宋体" w:hAnsi="宋体"/>
          <w:sz w:val="24"/>
        </w:rPr>
        <w:sectPr>
          <w:headerReference r:id="rId6" w:type="default"/>
          <w:pgSz w:w="11906" w:h="16838"/>
          <w:pgMar w:top="1247" w:right="1247" w:bottom="1134" w:left="1644" w:header="851" w:footer="851" w:gutter="0"/>
          <w:cols w:space="720" w:num="1"/>
          <w:titlePg/>
          <w:docGrid w:type="lines" w:linePitch="312" w:charSpace="0"/>
        </w:sectPr>
      </w:pPr>
    </w:p>
    <w:p>
      <w:pPr>
        <w:spacing w:line="360" w:lineRule="auto"/>
        <w:rPr>
          <w:rFonts w:ascii="宋体" w:hAnsi="宋体"/>
          <w:b/>
          <w:bCs/>
          <w:sz w:val="28"/>
          <w:szCs w:val="28"/>
        </w:rPr>
      </w:pPr>
      <w:r>
        <w:rPr>
          <w:rFonts w:hint="eastAsia" w:ascii="宋体" w:hAnsi="宋体"/>
          <w:b/>
          <w:bCs/>
          <w:sz w:val="28"/>
          <w:szCs w:val="28"/>
        </w:rPr>
        <w:t>附件1：</w:t>
      </w:r>
    </w:p>
    <w:p>
      <w:pPr>
        <w:spacing w:line="360" w:lineRule="auto"/>
        <w:jc w:val="center"/>
        <w:rPr>
          <w:rFonts w:ascii="宋体" w:hAnsi="宋体"/>
          <w:b/>
          <w:bCs/>
          <w:sz w:val="28"/>
          <w:szCs w:val="28"/>
        </w:rPr>
      </w:pPr>
      <w:r>
        <w:rPr>
          <w:rFonts w:hint="eastAsia" w:ascii="宋体" w:hAnsi="宋体"/>
          <w:b/>
          <w:bCs/>
          <w:sz w:val="32"/>
          <w:szCs w:val="32"/>
        </w:rPr>
        <w:t>响应文件审查表</w:t>
      </w:r>
    </w:p>
    <w:tbl>
      <w:tblPr>
        <w:tblStyle w:val="45"/>
        <w:tblW w:w="8727" w:type="dxa"/>
        <w:jc w:val="center"/>
        <w:tblLayout w:type="fixed"/>
        <w:tblCellMar>
          <w:top w:w="0" w:type="dxa"/>
          <w:left w:w="108" w:type="dxa"/>
          <w:bottom w:w="0" w:type="dxa"/>
          <w:right w:w="108" w:type="dxa"/>
        </w:tblCellMar>
      </w:tblPr>
      <w:tblGrid>
        <w:gridCol w:w="710"/>
        <w:gridCol w:w="1939"/>
        <w:gridCol w:w="6078"/>
      </w:tblGrid>
      <w:tr>
        <w:tblPrEx>
          <w:tblCellMar>
            <w:top w:w="0" w:type="dxa"/>
            <w:left w:w="108" w:type="dxa"/>
            <w:bottom w:w="0" w:type="dxa"/>
            <w:right w:w="108" w:type="dxa"/>
          </w:tblCellMar>
        </w:tblPrEx>
        <w:trPr>
          <w:trHeight w:val="397" w:hRule="atLeast"/>
          <w:jc w:val="center"/>
        </w:trPr>
        <w:tc>
          <w:tcPr>
            <w:tcW w:w="710" w:type="dxa"/>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ascii="宋体" w:hAnsi="宋体"/>
                <w:b/>
                <w:kern w:val="0"/>
                <w:szCs w:val="21"/>
              </w:rPr>
            </w:pPr>
            <w:r>
              <w:rPr>
                <w:rFonts w:hint="eastAsia" w:ascii="宋体" w:hAnsi="宋体" w:cs="宋体"/>
                <w:b/>
                <w:szCs w:val="21"/>
              </w:rPr>
              <w:t>序号</w:t>
            </w:r>
          </w:p>
        </w:tc>
        <w:tc>
          <w:tcPr>
            <w:tcW w:w="1939"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宋体" w:hAnsi="宋体"/>
                <w:b/>
                <w:kern w:val="0"/>
                <w:szCs w:val="21"/>
              </w:rPr>
            </w:pPr>
            <w:r>
              <w:rPr>
                <w:rFonts w:hint="eastAsia" w:ascii="宋体" w:hAnsi="宋体"/>
                <w:b/>
                <w:kern w:val="0"/>
                <w:szCs w:val="21"/>
              </w:rPr>
              <w:t>审查项目</w:t>
            </w:r>
          </w:p>
        </w:tc>
        <w:tc>
          <w:tcPr>
            <w:tcW w:w="6078"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b/>
                <w:kern w:val="0"/>
                <w:szCs w:val="21"/>
              </w:rPr>
            </w:pPr>
            <w:r>
              <w:rPr>
                <w:rFonts w:hint="eastAsia" w:ascii="宋体" w:hAnsi="宋体"/>
                <w:b/>
                <w:kern w:val="0"/>
                <w:szCs w:val="21"/>
              </w:rPr>
              <w:t>审查标准</w:t>
            </w:r>
          </w:p>
        </w:tc>
      </w:tr>
      <w:tr>
        <w:tblPrEx>
          <w:tblCellMar>
            <w:top w:w="0" w:type="dxa"/>
            <w:left w:w="108" w:type="dxa"/>
            <w:bottom w:w="0" w:type="dxa"/>
            <w:right w:w="108" w:type="dxa"/>
          </w:tblCellMar>
        </w:tblPrEx>
        <w:trPr>
          <w:trHeight w:val="793" w:hRule="atLeast"/>
          <w:jc w:val="center"/>
        </w:trPr>
        <w:tc>
          <w:tcPr>
            <w:tcW w:w="710" w:type="dxa"/>
            <w:tcBorders>
              <w:left w:val="single" w:color="000000" w:sz="4" w:space="0"/>
              <w:bottom w:val="single" w:color="auto" w:sz="4" w:space="0"/>
              <w:right w:val="single" w:color="000000" w:sz="4" w:space="0"/>
            </w:tcBorders>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w:t>
            </w:r>
          </w:p>
        </w:tc>
        <w:tc>
          <w:tcPr>
            <w:tcW w:w="19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在中华人民共和国注册的、具有独立承担民事责任能力的法人</w:t>
            </w:r>
          </w:p>
        </w:tc>
        <w:tc>
          <w:tcPr>
            <w:tcW w:w="6078" w:type="dxa"/>
            <w:tcBorders>
              <w:top w:val="single" w:color="000000" w:sz="4" w:space="0"/>
              <w:left w:val="nil"/>
              <w:bottom w:val="single" w:color="000000" w:sz="4" w:space="0"/>
              <w:right w:val="single" w:color="000000" w:sz="4" w:space="0"/>
            </w:tcBorders>
            <w:vAlign w:val="center"/>
          </w:tcPr>
          <w:p>
            <w:pPr>
              <w:pStyle w:val="70"/>
              <w:rPr>
                <w:rFonts w:asciiTheme="minorEastAsia" w:hAnsiTheme="minorEastAsia" w:eastAsiaTheme="minorEastAsia"/>
              </w:rPr>
            </w:pPr>
            <w:r>
              <w:rPr>
                <w:rFonts w:hint="eastAsia" w:asciiTheme="minorEastAsia" w:hAnsiTheme="minorEastAsia" w:eastAsiaTheme="minorEastAsia"/>
              </w:rPr>
              <w:t>响应文件内须提供：（1）若为企业法人：提供有效的“统一社会信用代码营业执照”；未换证的提供有效的“营业执照、税务登记证、组织机构代码证”；（2）若为事业法人：提供“统一社会信用代码法人登记证书”；未换证的提交“事业法人登记证书、组织机构代码证”；（3）若为其他组织：提供“对应主管部门颁发的准许执业证明文件或营业执照”；以上三种情况任意一种的有效证照复印件或扫描件。</w:t>
            </w:r>
          </w:p>
        </w:tc>
      </w:tr>
      <w:tr>
        <w:tblPrEx>
          <w:tblCellMar>
            <w:top w:w="0" w:type="dxa"/>
            <w:left w:w="108" w:type="dxa"/>
            <w:bottom w:w="0" w:type="dxa"/>
            <w:right w:w="108" w:type="dxa"/>
          </w:tblCellMar>
        </w:tblPrEx>
        <w:trPr>
          <w:trHeight w:val="90" w:hRule="atLeast"/>
          <w:jc w:val="center"/>
        </w:trPr>
        <w:tc>
          <w:tcPr>
            <w:tcW w:w="710" w:type="dxa"/>
            <w:tcBorders>
              <w:top w:val="single" w:color="auto" w:sz="4" w:space="0"/>
              <w:left w:val="single" w:color="000000" w:sz="4" w:space="0"/>
              <w:bottom w:val="single" w:color="auto" w:sz="4" w:space="0"/>
              <w:right w:val="single" w:color="000000" w:sz="4" w:space="0"/>
            </w:tcBorders>
            <w:vAlign w:val="center"/>
          </w:tcPr>
          <w:p>
            <w:pPr>
              <w:pStyle w:val="70"/>
              <w:jc w:val="center"/>
              <w:rPr>
                <w:rFonts w:asciiTheme="minorEastAsia" w:hAnsiTheme="minorEastAsia" w:eastAsiaTheme="minorEastAsia"/>
              </w:rPr>
            </w:pPr>
            <w:r>
              <w:rPr>
                <w:rFonts w:hint="eastAsia" w:asciiTheme="minorEastAsia" w:hAnsiTheme="minorEastAsia" w:eastAsiaTheme="minorEastAsia"/>
              </w:rPr>
              <w:t>2</w:t>
            </w:r>
          </w:p>
        </w:tc>
        <w:tc>
          <w:tcPr>
            <w:tcW w:w="19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bCs/>
                <w:szCs w:val="21"/>
              </w:rPr>
              <w:t>具有良好的商业信誉和健全的财务会计制度</w:t>
            </w:r>
          </w:p>
        </w:tc>
        <w:tc>
          <w:tcPr>
            <w:tcW w:w="6078"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须提供资格承诺函或2021年度财务报告或2022年以来任意一个季度的公司财务报表（资产负债表、损益表/利润表）。</w:t>
            </w:r>
          </w:p>
        </w:tc>
      </w:tr>
      <w:tr>
        <w:tblPrEx>
          <w:tblCellMar>
            <w:top w:w="0" w:type="dxa"/>
            <w:left w:w="108" w:type="dxa"/>
            <w:bottom w:w="0" w:type="dxa"/>
            <w:right w:w="108" w:type="dxa"/>
          </w:tblCellMar>
        </w:tblPrEx>
        <w:trPr>
          <w:trHeight w:val="90" w:hRule="atLeast"/>
          <w:jc w:val="center"/>
        </w:trPr>
        <w:tc>
          <w:tcPr>
            <w:tcW w:w="710" w:type="dxa"/>
            <w:tcBorders>
              <w:top w:val="single" w:color="auto" w:sz="4" w:space="0"/>
              <w:left w:val="single" w:color="000000" w:sz="4" w:space="0"/>
              <w:bottom w:val="single" w:color="auto" w:sz="4" w:space="0"/>
              <w:right w:val="single" w:color="000000" w:sz="4" w:space="0"/>
            </w:tcBorders>
            <w:vAlign w:val="center"/>
          </w:tcPr>
          <w:p>
            <w:pPr>
              <w:pStyle w:val="70"/>
              <w:jc w:val="center"/>
              <w:rPr>
                <w:rFonts w:asciiTheme="minorEastAsia" w:hAnsiTheme="minorEastAsia" w:eastAsiaTheme="minorEastAsia"/>
              </w:rPr>
            </w:pPr>
            <w:r>
              <w:rPr>
                <w:rFonts w:hint="eastAsia" w:asciiTheme="minorEastAsia" w:hAnsiTheme="minorEastAsia" w:eastAsiaTheme="minorEastAsia"/>
              </w:rPr>
              <w:t>3</w:t>
            </w:r>
          </w:p>
        </w:tc>
        <w:tc>
          <w:tcPr>
            <w:tcW w:w="19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具有依法缴纳税收和社会保障资金的良好记录</w:t>
            </w:r>
          </w:p>
        </w:tc>
        <w:tc>
          <w:tcPr>
            <w:tcW w:w="6078" w:type="dxa"/>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szCs w:val="21"/>
              </w:rPr>
            </w:pPr>
            <w:r>
              <w:rPr>
                <w:rFonts w:hint="eastAsia" w:asciiTheme="minorEastAsia" w:hAnsiTheme="minorEastAsia" w:eastAsiaTheme="minorEastAsia"/>
                <w:bCs/>
                <w:szCs w:val="21"/>
              </w:rPr>
              <w:t>须提供资格承诺函或</w:t>
            </w:r>
            <w:r>
              <w:rPr>
                <w:rFonts w:hint="eastAsia" w:asciiTheme="minorEastAsia" w:hAnsiTheme="minorEastAsia" w:eastAsiaTheme="minorEastAsia"/>
                <w:bCs/>
                <w:szCs w:val="21"/>
                <w:lang w:eastAsia="zh-CN"/>
              </w:rPr>
              <w:t>2022年12月</w:t>
            </w:r>
            <w:r>
              <w:rPr>
                <w:rFonts w:hint="eastAsia" w:asciiTheme="minorEastAsia" w:hAnsiTheme="minorEastAsia" w:eastAsiaTheme="minorEastAsia"/>
                <w:bCs/>
                <w:szCs w:val="21"/>
              </w:rPr>
              <w:t>至今任意连续3个月依法缴纳税收和社会保障资金记录凭证，零纳税须提供税务部门盖章的纳税申报表，依法免税或不需要缴纳社保的投标人，提供相应文件证明其依法免税或不需要缴纳社保</w:t>
            </w:r>
            <w:r>
              <w:rPr>
                <w:rFonts w:hint="eastAsia" w:asciiTheme="minorEastAsia" w:hAnsiTheme="minorEastAsia" w:eastAsiaTheme="minorEastAsia"/>
                <w:szCs w:val="21"/>
              </w:rPr>
              <w:t>。</w:t>
            </w:r>
          </w:p>
        </w:tc>
      </w:tr>
      <w:tr>
        <w:tblPrEx>
          <w:tblCellMar>
            <w:top w:w="0" w:type="dxa"/>
            <w:left w:w="108" w:type="dxa"/>
            <w:bottom w:w="0" w:type="dxa"/>
            <w:right w:w="108" w:type="dxa"/>
          </w:tblCellMar>
        </w:tblPrEx>
        <w:trPr>
          <w:trHeight w:val="630" w:hRule="atLeast"/>
          <w:jc w:val="center"/>
        </w:trPr>
        <w:tc>
          <w:tcPr>
            <w:tcW w:w="710" w:type="dxa"/>
            <w:tcBorders>
              <w:top w:val="single" w:color="auto" w:sz="4" w:space="0"/>
              <w:left w:val="single" w:color="000000" w:sz="4" w:space="0"/>
              <w:bottom w:val="single" w:color="auto" w:sz="4" w:space="0"/>
              <w:right w:val="single" w:color="000000" w:sz="4" w:space="0"/>
            </w:tcBorders>
            <w:vAlign w:val="center"/>
          </w:tcPr>
          <w:p>
            <w:pPr>
              <w:pStyle w:val="70"/>
              <w:jc w:val="center"/>
              <w:rPr>
                <w:rFonts w:asciiTheme="minorEastAsia" w:hAnsiTheme="minorEastAsia" w:eastAsiaTheme="minorEastAsia"/>
              </w:rPr>
            </w:pPr>
            <w:r>
              <w:rPr>
                <w:rFonts w:hint="eastAsia" w:asciiTheme="minorEastAsia" w:hAnsiTheme="minorEastAsia" w:eastAsiaTheme="minorEastAsia"/>
              </w:rPr>
              <w:t>4</w:t>
            </w:r>
          </w:p>
        </w:tc>
        <w:tc>
          <w:tcPr>
            <w:tcW w:w="1939" w:type="dxa"/>
            <w:tcBorders>
              <w:top w:val="single" w:color="000000" w:sz="4" w:space="0"/>
              <w:left w:val="single" w:color="000000" w:sz="4" w:space="0"/>
              <w:bottom w:val="single" w:color="000000" w:sz="4" w:space="0"/>
              <w:right w:val="single" w:color="000000" w:sz="4" w:space="0"/>
            </w:tcBorders>
            <w:vAlign w:val="center"/>
          </w:tcPr>
          <w:p>
            <w:pPr>
              <w:pStyle w:val="70"/>
              <w:jc w:val="center"/>
              <w:rPr>
                <w:rFonts w:asciiTheme="minorEastAsia" w:hAnsiTheme="minorEastAsia" w:eastAsiaTheme="minorEastAsia"/>
              </w:rPr>
            </w:pPr>
            <w:r>
              <w:rPr>
                <w:rFonts w:asciiTheme="minorEastAsia" w:hAnsiTheme="minorEastAsia" w:eastAsiaTheme="minorEastAsia"/>
              </w:rPr>
              <w:t>履约能力</w:t>
            </w:r>
          </w:p>
        </w:tc>
        <w:tc>
          <w:tcPr>
            <w:tcW w:w="6078" w:type="dxa"/>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szCs w:val="21"/>
              </w:rPr>
            </w:pPr>
            <w:r>
              <w:rPr>
                <w:rFonts w:hint="eastAsia" w:asciiTheme="minorEastAsia" w:hAnsiTheme="minorEastAsia" w:eastAsiaTheme="minorEastAsia"/>
                <w:szCs w:val="21"/>
              </w:rPr>
              <w:t>响应文件内须提供投标人具备履行合同所必需的设备和专业技术能力的承诺函。</w:t>
            </w:r>
          </w:p>
        </w:tc>
      </w:tr>
      <w:tr>
        <w:tblPrEx>
          <w:tblCellMar>
            <w:top w:w="0" w:type="dxa"/>
            <w:left w:w="108" w:type="dxa"/>
            <w:bottom w:w="0" w:type="dxa"/>
            <w:right w:w="108" w:type="dxa"/>
          </w:tblCellMar>
        </w:tblPrEx>
        <w:trPr>
          <w:trHeight w:val="622" w:hRule="atLeast"/>
          <w:jc w:val="center"/>
        </w:trPr>
        <w:tc>
          <w:tcPr>
            <w:tcW w:w="710" w:type="dxa"/>
            <w:tcBorders>
              <w:top w:val="single" w:color="auto" w:sz="4" w:space="0"/>
              <w:left w:val="single" w:color="000000" w:sz="4" w:space="0"/>
              <w:bottom w:val="single" w:color="auto" w:sz="4" w:space="0"/>
              <w:right w:val="single" w:color="000000" w:sz="4" w:space="0"/>
            </w:tcBorders>
            <w:vAlign w:val="center"/>
          </w:tcPr>
          <w:p>
            <w:pPr>
              <w:pStyle w:val="70"/>
              <w:jc w:val="center"/>
              <w:rPr>
                <w:rFonts w:asciiTheme="minorEastAsia" w:hAnsiTheme="minorEastAsia" w:eastAsiaTheme="minorEastAsia"/>
              </w:rPr>
            </w:pPr>
            <w:r>
              <w:rPr>
                <w:rFonts w:hint="eastAsia" w:asciiTheme="minorEastAsia" w:hAnsiTheme="minorEastAsia" w:eastAsiaTheme="minorEastAsia"/>
              </w:rPr>
              <w:t>5</w:t>
            </w:r>
          </w:p>
        </w:tc>
        <w:tc>
          <w:tcPr>
            <w:tcW w:w="1939" w:type="dxa"/>
            <w:tcBorders>
              <w:top w:val="single" w:color="000000" w:sz="4" w:space="0"/>
              <w:left w:val="single" w:color="000000" w:sz="4" w:space="0"/>
              <w:bottom w:val="single" w:color="000000" w:sz="4" w:space="0"/>
              <w:right w:val="single" w:color="000000" w:sz="4" w:space="0"/>
            </w:tcBorders>
            <w:vAlign w:val="center"/>
          </w:tcPr>
          <w:p>
            <w:pPr>
              <w:pStyle w:val="70"/>
              <w:jc w:val="center"/>
              <w:rPr>
                <w:rFonts w:asciiTheme="minorEastAsia" w:hAnsiTheme="minorEastAsia" w:eastAsiaTheme="minorEastAsia"/>
              </w:rPr>
            </w:pPr>
            <w:r>
              <w:rPr>
                <w:rFonts w:hint="eastAsia" w:asciiTheme="minorEastAsia" w:hAnsiTheme="minorEastAsia" w:eastAsiaTheme="minorEastAsia"/>
              </w:rPr>
              <w:t>无重大违法记录</w:t>
            </w:r>
          </w:p>
        </w:tc>
        <w:tc>
          <w:tcPr>
            <w:tcW w:w="6078" w:type="dxa"/>
            <w:tcBorders>
              <w:top w:val="single" w:color="000000" w:sz="4" w:space="0"/>
              <w:left w:val="nil"/>
              <w:bottom w:val="single" w:color="000000" w:sz="4" w:space="0"/>
              <w:right w:val="single" w:color="000000" w:sz="4" w:space="0"/>
            </w:tcBorders>
            <w:vAlign w:val="center"/>
          </w:tcPr>
          <w:p>
            <w:pPr>
              <w:pStyle w:val="70"/>
              <w:rPr>
                <w:rFonts w:asciiTheme="minorEastAsia" w:hAnsiTheme="minorEastAsia" w:eastAsiaTheme="minorEastAsia"/>
              </w:rPr>
            </w:pPr>
            <w:r>
              <w:rPr>
                <w:rFonts w:hint="eastAsia" w:asciiTheme="minorEastAsia" w:hAnsiTheme="minorEastAsia" w:eastAsiaTheme="minorEastAsia"/>
              </w:rPr>
              <w:t>响应文件内须提供参加政府采购活动前三年内，在经营活动中没有重大违法记录的声明函（格式自拟，成立不足三年的从成立之日起算）。</w:t>
            </w:r>
          </w:p>
        </w:tc>
      </w:tr>
      <w:tr>
        <w:tblPrEx>
          <w:tblCellMar>
            <w:top w:w="0" w:type="dxa"/>
            <w:left w:w="108" w:type="dxa"/>
            <w:bottom w:w="0" w:type="dxa"/>
            <w:right w:w="108" w:type="dxa"/>
          </w:tblCellMar>
        </w:tblPrEx>
        <w:trPr>
          <w:trHeight w:val="622" w:hRule="atLeast"/>
          <w:jc w:val="center"/>
        </w:trPr>
        <w:tc>
          <w:tcPr>
            <w:tcW w:w="710" w:type="dxa"/>
            <w:tcBorders>
              <w:top w:val="single" w:color="auto" w:sz="4" w:space="0"/>
              <w:left w:val="single" w:color="000000" w:sz="4" w:space="0"/>
              <w:bottom w:val="single" w:color="auto" w:sz="4" w:space="0"/>
              <w:right w:val="single" w:color="000000" w:sz="4" w:space="0"/>
            </w:tcBorders>
            <w:vAlign w:val="center"/>
          </w:tcPr>
          <w:p>
            <w:pPr>
              <w:pStyle w:val="70"/>
              <w:jc w:val="center"/>
              <w:rPr>
                <w:rFonts w:asciiTheme="minorEastAsia" w:hAnsiTheme="minorEastAsia" w:eastAsiaTheme="minorEastAsia"/>
              </w:rPr>
            </w:pPr>
            <w:r>
              <w:rPr>
                <w:rFonts w:hint="eastAsia" w:asciiTheme="minorEastAsia" w:hAnsiTheme="minorEastAsia" w:eastAsiaTheme="minorEastAsia"/>
              </w:rPr>
              <w:t>6</w:t>
            </w:r>
          </w:p>
        </w:tc>
        <w:tc>
          <w:tcPr>
            <w:tcW w:w="1939" w:type="dxa"/>
            <w:tcBorders>
              <w:top w:val="single" w:color="000000" w:sz="4" w:space="0"/>
              <w:left w:val="single" w:color="000000" w:sz="4" w:space="0"/>
              <w:bottom w:val="single" w:color="000000" w:sz="4" w:space="0"/>
              <w:right w:val="single" w:color="000000" w:sz="4" w:space="0"/>
            </w:tcBorders>
            <w:vAlign w:val="center"/>
          </w:tcPr>
          <w:p>
            <w:pPr>
              <w:pStyle w:val="70"/>
              <w:jc w:val="center"/>
              <w:rPr>
                <w:rFonts w:asciiTheme="minorEastAsia" w:hAnsiTheme="minorEastAsia" w:eastAsiaTheme="minorEastAsia"/>
              </w:rPr>
            </w:pPr>
            <w:r>
              <w:rPr>
                <w:rFonts w:hint="eastAsia" w:asciiTheme="minorEastAsia" w:hAnsiTheme="minorEastAsia" w:eastAsiaTheme="minorEastAsia"/>
              </w:rPr>
              <w:t>信用查询</w:t>
            </w:r>
          </w:p>
        </w:tc>
        <w:tc>
          <w:tcPr>
            <w:tcW w:w="6078"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具有良好信用记录的供应商，未被列入“信用中国”网站（www.creditchina.g ov.cn）失信被执行人、重大税收违法失信主体、政府采购严重违法失信行为记录名单和未被列入中国政府采购网（www.ccgp.gov.cn）政府采购严重违法失信行为记录名单（需提供信用记录查询承诺书）。</w:t>
            </w:r>
          </w:p>
        </w:tc>
      </w:tr>
      <w:tr>
        <w:tblPrEx>
          <w:tblCellMar>
            <w:top w:w="0" w:type="dxa"/>
            <w:left w:w="108" w:type="dxa"/>
            <w:bottom w:w="0" w:type="dxa"/>
            <w:right w:w="108" w:type="dxa"/>
          </w:tblCellMar>
        </w:tblPrEx>
        <w:trPr>
          <w:trHeight w:val="622" w:hRule="atLeast"/>
          <w:jc w:val="center"/>
        </w:trPr>
        <w:tc>
          <w:tcPr>
            <w:tcW w:w="710" w:type="dxa"/>
            <w:tcBorders>
              <w:top w:val="single" w:color="auto" w:sz="4" w:space="0"/>
              <w:left w:val="single" w:color="000000" w:sz="4" w:space="0"/>
              <w:bottom w:val="single" w:color="auto" w:sz="4" w:space="0"/>
              <w:right w:val="single" w:color="000000" w:sz="4" w:space="0"/>
            </w:tcBorders>
            <w:vAlign w:val="center"/>
          </w:tcPr>
          <w:p>
            <w:pPr>
              <w:pStyle w:val="70"/>
              <w:jc w:val="center"/>
              <w:rPr>
                <w:rFonts w:asciiTheme="minorEastAsia" w:hAnsiTheme="minorEastAsia" w:eastAsiaTheme="minorEastAsia"/>
              </w:rPr>
            </w:pPr>
            <w:r>
              <w:rPr>
                <w:rFonts w:hint="eastAsia" w:asciiTheme="minorEastAsia" w:hAnsiTheme="minorEastAsia" w:eastAsiaTheme="minorEastAsia"/>
              </w:rPr>
              <w:t>7</w:t>
            </w:r>
          </w:p>
        </w:tc>
        <w:tc>
          <w:tcPr>
            <w:tcW w:w="1939" w:type="dxa"/>
            <w:tcBorders>
              <w:top w:val="single" w:color="000000" w:sz="4" w:space="0"/>
              <w:left w:val="single" w:color="000000" w:sz="4" w:space="0"/>
              <w:bottom w:val="single" w:color="000000" w:sz="4" w:space="0"/>
              <w:right w:val="single" w:color="000000" w:sz="4" w:space="0"/>
            </w:tcBorders>
            <w:vAlign w:val="center"/>
          </w:tcPr>
          <w:p>
            <w:pPr>
              <w:pStyle w:val="70"/>
              <w:jc w:val="center"/>
              <w:rPr>
                <w:rFonts w:asciiTheme="minorEastAsia" w:hAnsiTheme="minorEastAsia" w:eastAsiaTheme="minorEastAsia"/>
              </w:rPr>
            </w:pPr>
            <w:r>
              <w:rPr>
                <w:rFonts w:hint="eastAsia" w:asciiTheme="minorEastAsia" w:hAnsiTheme="minorEastAsia" w:eastAsiaTheme="minorEastAsia"/>
              </w:rPr>
              <w:t>权利关系</w:t>
            </w:r>
          </w:p>
        </w:tc>
        <w:tc>
          <w:tcPr>
            <w:tcW w:w="6078"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单位负责人为同一人或者存在直接控股、管理关系的不同供应商，不得参加同一包号投标或者未划分包号的同一招标项目投标。响应文件内须提供声明函。</w:t>
            </w: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000000" w:sz="4" w:space="0"/>
              <w:bottom w:val="single" w:color="auto" w:sz="4" w:space="0"/>
              <w:right w:val="single" w:color="000000" w:sz="4" w:space="0"/>
            </w:tcBorders>
            <w:vAlign w:val="center"/>
          </w:tcPr>
          <w:p>
            <w:pPr>
              <w:pStyle w:val="70"/>
              <w:jc w:val="center"/>
              <w:rPr>
                <w:rFonts w:asciiTheme="minorEastAsia" w:hAnsiTheme="minorEastAsia" w:eastAsiaTheme="minorEastAsia"/>
              </w:rPr>
            </w:pPr>
            <w:r>
              <w:rPr>
                <w:rFonts w:hint="eastAsia" w:asciiTheme="minorEastAsia" w:hAnsiTheme="minorEastAsia" w:eastAsiaTheme="minorEastAsia"/>
              </w:rPr>
              <w:t>8</w:t>
            </w:r>
          </w:p>
        </w:tc>
        <w:tc>
          <w:tcPr>
            <w:tcW w:w="193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响应</w:t>
            </w:r>
            <w:r>
              <w:rPr>
                <w:rFonts w:asciiTheme="minorEastAsia" w:hAnsiTheme="minorEastAsia" w:eastAsiaTheme="minorEastAsia"/>
                <w:szCs w:val="21"/>
              </w:rPr>
              <w:t>文件份数</w:t>
            </w:r>
          </w:p>
        </w:tc>
        <w:tc>
          <w:tcPr>
            <w:tcW w:w="6078"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kern w:val="0"/>
                <w:szCs w:val="21"/>
              </w:rPr>
            </w:pPr>
            <w:r>
              <w:rPr>
                <w:rFonts w:asciiTheme="minorEastAsia" w:hAnsiTheme="minorEastAsia" w:eastAsiaTheme="minorEastAsia"/>
                <w:szCs w:val="21"/>
              </w:rPr>
              <w:t>符合磋商文件一正二副的要求</w:t>
            </w: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000000" w:sz="4" w:space="0"/>
              <w:bottom w:val="single" w:color="auto" w:sz="4" w:space="0"/>
              <w:right w:val="single" w:color="000000" w:sz="4" w:space="0"/>
            </w:tcBorders>
            <w:vAlign w:val="center"/>
          </w:tcPr>
          <w:p>
            <w:pPr>
              <w:pStyle w:val="70"/>
              <w:jc w:val="center"/>
              <w:rPr>
                <w:rFonts w:asciiTheme="minorEastAsia" w:hAnsiTheme="minorEastAsia" w:eastAsiaTheme="minorEastAsia"/>
              </w:rPr>
            </w:pPr>
            <w:r>
              <w:rPr>
                <w:rFonts w:hint="eastAsia" w:asciiTheme="minorEastAsia" w:hAnsiTheme="minorEastAsia" w:eastAsiaTheme="minorEastAsia"/>
              </w:rPr>
              <w:t>9</w:t>
            </w:r>
          </w:p>
        </w:tc>
        <w:tc>
          <w:tcPr>
            <w:tcW w:w="193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响应</w:t>
            </w:r>
            <w:r>
              <w:rPr>
                <w:rFonts w:asciiTheme="minorEastAsia" w:hAnsiTheme="minorEastAsia" w:eastAsiaTheme="minorEastAsia"/>
                <w:szCs w:val="21"/>
              </w:rPr>
              <w:t>文件的签署</w:t>
            </w:r>
          </w:p>
        </w:tc>
        <w:tc>
          <w:tcPr>
            <w:tcW w:w="6078"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kern w:val="0"/>
                <w:szCs w:val="21"/>
              </w:rPr>
            </w:pPr>
            <w:r>
              <w:rPr>
                <w:rFonts w:asciiTheme="minorEastAsia" w:hAnsiTheme="minorEastAsia" w:eastAsiaTheme="minorEastAsia"/>
                <w:szCs w:val="21"/>
              </w:rPr>
              <w:t>响应文件的签署符合磋商文件要求</w:t>
            </w: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000000" w:sz="4" w:space="0"/>
              <w:bottom w:val="single" w:color="auto" w:sz="4" w:space="0"/>
              <w:right w:val="single" w:color="000000" w:sz="4" w:space="0"/>
            </w:tcBorders>
            <w:vAlign w:val="center"/>
          </w:tcPr>
          <w:p>
            <w:pPr>
              <w:pStyle w:val="70"/>
              <w:jc w:val="center"/>
              <w:rPr>
                <w:rFonts w:asciiTheme="minorEastAsia" w:hAnsiTheme="minorEastAsia" w:eastAsiaTheme="minorEastAsia"/>
              </w:rPr>
            </w:pPr>
            <w:r>
              <w:rPr>
                <w:rFonts w:hint="eastAsia" w:asciiTheme="minorEastAsia" w:hAnsiTheme="minorEastAsia" w:eastAsiaTheme="minorEastAsia"/>
              </w:rPr>
              <w:t>10</w:t>
            </w:r>
          </w:p>
        </w:tc>
        <w:tc>
          <w:tcPr>
            <w:tcW w:w="19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kern w:val="0"/>
                <w:szCs w:val="21"/>
              </w:rPr>
              <w:t>磋商报价</w:t>
            </w:r>
          </w:p>
        </w:tc>
        <w:tc>
          <w:tcPr>
            <w:tcW w:w="6078" w:type="dxa"/>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kern w:val="0"/>
                <w:szCs w:val="21"/>
              </w:rPr>
            </w:pPr>
            <w:r>
              <w:rPr>
                <w:rFonts w:hint="eastAsia" w:asciiTheme="minorEastAsia" w:hAnsiTheme="minorEastAsia" w:eastAsiaTheme="minorEastAsia"/>
                <w:kern w:val="0"/>
                <w:szCs w:val="21"/>
              </w:rPr>
              <w:t>磋商总报价不超过采购预算，并且是唯一的、无选择性的报价。</w:t>
            </w: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000000" w:sz="4" w:space="0"/>
              <w:bottom w:val="single" w:color="auto" w:sz="4" w:space="0"/>
              <w:right w:val="single" w:color="000000" w:sz="4" w:space="0"/>
            </w:tcBorders>
            <w:vAlign w:val="center"/>
          </w:tcPr>
          <w:p>
            <w:pPr>
              <w:pStyle w:val="70"/>
              <w:jc w:val="center"/>
              <w:rPr>
                <w:rFonts w:asciiTheme="minorEastAsia" w:hAnsiTheme="minorEastAsia" w:eastAsiaTheme="minorEastAsia"/>
              </w:rPr>
            </w:pPr>
            <w:r>
              <w:rPr>
                <w:rFonts w:hint="eastAsia" w:asciiTheme="minorEastAsia" w:hAnsiTheme="minorEastAsia" w:eastAsiaTheme="minorEastAsia"/>
              </w:rPr>
              <w:t>11</w:t>
            </w:r>
          </w:p>
        </w:tc>
        <w:tc>
          <w:tcPr>
            <w:tcW w:w="19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zCs w:val="21"/>
              </w:rPr>
            </w:pPr>
            <w:r>
              <w:rPr>
                <w:rFonts w:asciiTheme="minorEastAsia" w:hAnsiTheme="minorEastAsia" w:eastAsiaTheme="minorEastAsia"/>
                <w:kern w:val="0"/>
                <w:szCs w:val="21"/>
              </w:rPr>
              <w:t>有效期</w:t>
            </w:r>
          </w:p>
        </w:tc>
        <w:tc>
          <w:tcPr>
            <w:tcW w:w="6078" w:type="dxa"/>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kern w:val="0"/>
                <w:szCs w:val="21"/>
              </w:rPr>
            </w:pPr>
            <w:r>
              <w:rPr>
                <w:rFonts w:asciiTheme="minorEastAsia" w:hAnsiTheme="minorEastAsia" w:eastAsiaTheme="minorEastAsia"/>
                <w:kern w:val="0"/>
                <w:szCs w:val="21"/>
              </w:rPr>
              <w:t>自响应文件开启之日起60天</w:t>
            </w: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000000" w:sz="4" w:space="0"/>
              <w:bottom w:val="single" w:color="auto" w:sz="4" w:space="0"/>
              <w:right w:val="single" w:color="000000" w:sz="4" w:space="0"/>
            </w:tcBorders>
            <w:vAlign w:val="center"/>
          </w:tcPr>
          <w:p>
            <w:pPr>
              <w:pStyle w:val="70"/>
              <w:jc w:val="center"/>
              <w:rPr>
                <w:rFonts w:asciiTheme="minorEastAsia" w:hAnsiTheme="minorEastAsia" w:eastAsiaTheme="minorEastAsia"/>
              </w:rPr>
            </w:pPr>
            <w:r>
              <w:rPr>
                <w:rFonts w:hint="eastAsia" w:asciiTheme="minorEastAsia" w:hAnsiTheme="minorEastAsia" w:eastAsiaTheme="minorEastAsia"/>
              </w:rPr>
              <w:t>12</w:t>
            </w:r>
          </w:p>
        </w:tc>
        <w:tc>
          <w:tcPr>
            <w:tcW w:w="19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服务周期</w:t>
            </w:r>
          </w:p>
        </w:tc>
        <w:tc>
          <w:tcPr>
            <w:tcW w:w="6078" w:type="dxa"/>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kern w:val="0"/>
                <w:szCs w:val="21"/>
              </w:rPr>
            </w:pPr>
            <w:r>
              <w:rPr>
                <w:rFonts w:hint="eastAsia" w:cs="宋体" w:asciiTheme="minorEastAsia" w:hAnsiTheme="minorEastAsia" w:eastAsiaTheme="minorEastAsia"/>
                <w:szCs w:val="21"/>
                <w:lang w:val="en-US" w:eastAsia="zh-CN"/>
              </w:rPr>
              <w:t>180</w:t>
            </w:r>
            <w:r>
              <w:rPr>
                <w:rFonts w:hint="eastAsia" w:cs="宋体" w:asciiTheme="minorEastAsia" w:hAnsiTheme="minorEastAsia" w:eastAsiaTheme="minorEastAsia"/>
                <w:szCs w:val="21"/>
              </w:rPr>
              <w:t>日历天</w:t>
            </w:r>
          </w:p>
        </w:tc>
      </w:tr>
    </w:tbl>
    <w:p>
      <w:pPr>
        <w:widowControl/>
        <w:autoSpaceDN w:val="0"/>
        <w:spacing w:line="360" w:lineRule="auto"/>
        <w:rPr>
          <w:rFonts w:ascii="宋体" w:hAnsi="宋体"/>
          <w:kern w:val="0"/>
          <w:sz w:val="24"/>
        </w:rPr>
      </w:pPr>
    </w:p>
    <w:p>
      <w:pPr>
        <w:widowControl/>
        <w:autoSpaceDN w:val="0"/>
        <w:spacing w:line="360" w:lineRule="auto"/>
        <w:ind w:firstLine="480" w:firstLineChars="200"/>
        <w:rPr>
          <w:rFonts w:ascii="宋体" w:hAnsi="宋体"/>
          <w:kern w:val="0"/>
          <w:sz w:val="24"/>
        </w:rPr>
      </w:pPr>
      <w:r>
        <w:rPr>
          <w:rFonts w:hint="eastAsia" w:ascii="宋体" w:hAnsi="宋体"/>
          <w:kern w:val="0"/>
          <w:sz w:val="24"/>
        </w:rPr>
        <w:t>1、表中只需填写“√、通过”或者“×、不通过”。</w:t>
      </w:r>
    </w:p>
    <w:p>
      <w:pPr>
        <w:widowControl/>
        <w:autoSpaceDN w:val="0"/>
        <w:spacing w:line="360" w:lineRule="auto"/>
        <w:ind w:firstLine="480" w:firstLineChars="200"/>
        <w:rPr>
          <w:rFonts w:ascii="宋体" w:hAnsi="宋体"/>
          <w:kern w:val="0"/>
          <w:sz w:val="24"/>
        </w:rPr>
      </w:pPr>
      <w:r>
        <w:rPr>
          <w:rFonts w:hint="eastAsia" w:ascii="宋体" w:hAnsi="宋体"/>
          <w:kern w:val="0"/>
          <w:sz w:val="24"/>
        </w:rPr>
        <w:t>2、结论采用“一项否决”原则。只有全部审查项目都是“√、通过”的，结论才能是“合格”；只要其中一项是“×、不通过”的，结论只能是“不合格”。</w:t>
      </w:r>
    </w:p>
    <w:p>
      <w:pPr>
        <w:widowControl/>
        <w:autoSpaceDN w:val="0"/>
        <w:spacing w:line="360" w:lineRule="auto"/>
        <w:ind w:firstLine="480" w:firstLineChars="200"/>
        <w:rPr>
          <w:rFonts w:ascii="宋体" w:hAnsi="宋体"/>
          <w:kern w:val="0"/>
          <w:sz w:val="24"/>
        </w:rPr>
      </w:pPr>
      <w:r>
        <w:rPr>
          <w:rFonts w:hint="eastAsia" w:ascii="宋体" w:hAnsi="宋体"/>
          <w:kern w:val="0"/>
          <w:sz w:val="24"/>
        </w:rPr>
        <w:t>3、只有结论是合格的供应商，才能进入下一轮评审；不合格的被淘汰。</w:t>
      </w:r>
    </w:p>
    <w:p>
      <w:pPr>
        <w:spacing w:line="360" w:lineRule="auto"/>
        <w:jc w:val="center"/>
        <w:rPr>
          <w:rFonts w:ascii="宋体" w:hAnsi="宋体" w:cs="宋体"/>
          <w:b/>
          <w:bCs/>
          <w:sz w:val="28"/>
          <w:szCs w:val="28"/>
        </w:rPr>
      </w:pPr>
      <w:r>
        <w:rPr>
          <w:rFonts w:ascii="宋体" w:hAnsi="宋体"/>
          <w:b/>
          <w:bCs/>
          <w:kern w:val="0"/>
          <w:sz w:val="28"/>
          <w:szCs w:val="28"/>
        </w:rPr>
        <w:br w:type="page"/>
      </w:r>
      <w:r>
        <w:rPr>
          <w:rFonts w:hint="eastAsia" w:ascii="宋体" w:hAnsi="宋体" w:cs="宋体"/>
          <w:b/>
          <w:bCs/>
          <w:sz w:val="28"/>
          <w:szCs w:val="28"/>
        </w:rPr>
        <w:t>（二）评审标准和方法</w:t>
      </w:r>
    </w:p>
    <w:p>
      <w:pPr>
        <w:spacing w:line="360" w:lineRule="auto"/>
        <w:ind w:firstLine="480" w:firstLineChars="200"/>
        <w:rPr>
          <w:rFonts w:ascii="宋体" w:hAnsi="宋体" w:cs="宋体"/>
          <w:sz w:val="24"/>
        </w:rPr>
      </w:pPr>
      <w:bookmarkStart w:id="117" w:name="_Toc528938624"/>
      <w:bookmarkStart w:id="118" w:name="_Toc528938467"/>
      <w:bookmarkStart w:id="119" w:name="_Toc528835434"/>
      <w:bookmarkStart w:id="120" w:name="_Toc528938929"/>
      <w:r>
        <w:rPr>
          <w:rFonts w:hint="eastAsia" w:ascii="宋体" w:hAnsi="宋体" w:cs="宋体"/>
          <w:sz w:val="24"/>
        </w:rPr>
        <w:t>本招标项目的评标办法采用综合评分法。满分为100分，其中：价格分30分，商务分25、技术分45分。综合得分最高者为第一中标候选人。</w:t>
      </w:r>
      <w:bookmarkEnd w:id="117"/>
      <w:bookmarkEnd w:id="118"/>
      <w:bookmarkEnd w:id="119"/>
      <w:bookmarkEnd w:id="120"/>
    </w:p>
    <w:p>
      <w:pPr>
        <w:spacing w:line="360" w:lineRule="auto"/>
        <w:ind w:firstLine="480" w:firstLineChars="200"/>
        <w:rPr>
          <w:rFonts w:ascii="宋体" w:hAnsi="宋体" w:cs="宋体"/>
          <w:sz w:val="24"/>
        </w:rPr>
      </w:pPr>
      <w:bookmarkStart w:id="121" w:name="_Toc528835435"/>
      <w:bookmarkStart w:id="122" w:name="_Toc528938930"/>
      <w:r>
        <w:rPr>
          <w:rFonts w:hint="eastAsia" w:ascii="宋体" w:hAnsi="宋体" w:cs="宋体"/>
          <w:sz w:val="24"/>
        </w:rPr>
        <w:t>一、报价部分30分</w:t>
      </w:r>
      <w:bookmarkEnd w:id="121"/>
      <w:bookmarkEnd w:id="122"/>
    </w:p>
    <w:p>
      <w:pPr>
        <w:spacing w:line="360" w:lineRule="auto"/>
        <w:ind w:firstLine="480" w:firstLineChars="200"/>
        <w:rPr>
          <w:rFonts w:ascii="宋体" w:hAnsi="宋体" w:cs="宋体"/>
          <w:sz w:val="24"/>
        </w:rPr>
      </w:pPr>
      <w:r>
        <w:rPr>
          <w:rFonts w:hint="eastAsia" w:ascii="宋体" w:hAnsi="宋体" w:cs="宋体"/>
          <w:sz w:val="24"/>
        </w:rPr>
        <w:t>1、评标基准价计算方法：</w:t>
      </w:r>
    </w:p>
    <w:p>
      <w:pPr>
        <w:widowControl/>
        <w:spacing w:line="360" w:lineRule="auto"/>
        <w:rPr>
          <w:rFonts w:ascii="宋体" w:hAnsi="宋体" w:cs="宋体"/>
          <w:sz w:val="24"/>
        </w:rPr>
      </w:pPr>
      <w:bookmarkStart w:id="123" w:name="_Toc528835437"/>
      <w:bookmarkStart w:id="124" w:name="_Toc528938627"/>
      <w:bookmarkStart w:id="125" w:name="_Toc528938470"/>
      <w:bookmarkStart w:id="126" w:name="_Toc528938932"/>
      <w:r>
        <w:rPr>
          <w:rFonts w:hint="eastAsia" w:ascii="宋体" w:hAnsi="宋体" w:cs="宋体"/>
          <w:sz w:val="24"/>
        </w:rPr>
        <w:t>综合评分法中的价格分统一采用低价优先法计算，即满足磋商文件要求且最后报价最低的供应商的价格为磋商基准价，其价格分为满分。其他供应商的价格分统一按照下列公式计算：</w:t>
      </w:r>
    </w:p>
    <w:p>
      <w:pPr>
        <w:widowControl/>
        <w:spacing w:line="360" w:lineRule="auto"/>
        <w:jc w:val="center"/>
        <w:rPr>
          <w:rFonts w:ascii="宋体" w:hAnsi="宋体" w:cs="宋体"/>
          <w:sz w:val="24"/>
        </w:rPr>
      </w:pPr>
      <w:r>
        <w:rPr>
          <w:rFonts w:hint="eastAsia" w:ascii="宋体" w:hAnsi="宋体" w:cs="宋体"/>
          <w:sz w:val="24"/>
        </w:rPr>
        <w:t>磋商报价得分=（磋商基准价/最后磋商报价）×30%×100</w:t>
      </w:r>
    </w:p>
    <w:p>
      <w:pPr>
        <w:widowControl/>
        <w:spacing w:line="360" w:lineRule="auto"/>
        <w:ind w:firstLine="480" w:firstLineChars="200"/>
        <w:rPr>
          <w:rFonts w:ascii="宋体" w:hAnsi="宋体" w:cs="宋体"/>
          <w:sz w:val="24"/>
        </w:rPr>
      </w:pPr>
      <w:r>
        <w:rPr>
          <w:rFonts w:hint="eastAsia" w:ascii="宋体" w:hAnsi="宋体" w:cs="宋体"/>
          <w:sz w:val="24"/>
        </w:rPr>
        <w:t>磋商小组认为供应商的最后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投标处理。</w:t>
      </w:r>
    </w:p>
    <w:p>
      <w:pPr>
        <w:spacing w:line="360" w:lineRule="auto"/>
        <w:ind w:firstLine="480" w:firstLineChars="200"/>
        <w:rPr>
          <w:rFonts w:ascii="宋体" w:hAnsi="宋体" w:cs="宋体"/>
          <w:sz w:val="24"/>
        </w:rPr>
      </w:pPr>
      <w:r>
        <w:rPr>
          <w:rFonts w:hint="eastAsia" w:ascii="宋体" w:hAnsi="宋体" w:cs="宋体"/>
          <w:sz w:val="24"/>
        </w:rPr>
        <w:t>注：</w:t>
      </w:r>
    </w:p>
    <w:p>
      <w:pPr>
        <w:spacing w:line="360" w:lineRule="auto"/>
        <w:ind w:firstLine="480" w:firstLineChars="200"/>
        <w:rPr>
          <w:rFonts w:ascii="宋体" w:hAnsi="宋体" w:cs="宋体"/>
          <w:sz w:val="24"/>
        </w:rPr>
      </w:pPr>
      <w:r>
        <w:rPr>
          <w:rFonts w:hint="eastAsia" w:ascii="宋体" w:hAnsi="宋体" w:cs="宋体"/>
          <w:sz w:val="24"/>
        </w:rPr>
        <w:t>1.价格得分取小数点后两位，四舍五入。</w:t>
      </w:r>
      <w:bookmarkEnd w:id="123"/>
      <w:bookmarkEnd w:id="124"/>
      <w:bookmarkEnd w:id="125"/>
      <w:bookmarkEnd w:id="126"/>
    </w:p>
    <w:p>
      <w:pPr>
        <w:spacing w:line="360" w:lineRule="auto"/>
        <w:ind w:firstLine="480" w:firstLineChars="200"/>
        <w:rPr>
          <w:rFonts w:ascii="宋体" w:hAnsi="宋体" w:cs="宋体"/>
          <w:sz w:val="24"/>
        </w:rPr>
      </w:pPr>
      <w:bookmarkStart w:id="127" w:name="_Toc528938933"/>
      <w:bookmarkStart w:id="128" w:name="_Toc528938628"/>
      <w:bookmarkStart w:id="129" w:name="_Toc528835438"/>
      <w:bookmarkStart w:id="130" w:name="_Toc528938471"/>
      <w:r>
        <w:rPr>
          <w:rFonts w:hint="eastAsia" w:ascii="宋体" w:hAnsi="宋体" w:cs="宋体"/>
          <w:sz w:val="24"/>
        </w:rPr>
        <w:t>2.有效供应商为未被评标委员会判定为无效投标的供应商。</w:t>
      </w:r>
      <w:bookmarkEnd w:id="127"/>
      <w:bookmarkEnd w:id="128"/>
      <w:bookmarkEnd w:id="129"/>
      <w:bookmarkEnd w:id="130"/>
    </w:p>
    <w:p>
      <w:pPr>
        <w:widowControl/>
        <w:autoSpaceDN w:val="0"/>
        <w:spacing w:line="360" w:lineRule="auto"/>
        <w:rPr>
          <w:rFonts w:ascii="宋体" w:hAnsi="宋体"/>
          <w:b/>
          <w:bCs/>
          <w:kern w:val="0"/>
          <w:sz w:val="28"/>
          <w:szCs w:val="28"/>
        </w:rPr>
      </w:pPr>
      <w:r>
        <w:rPr>
          <w:rFonts w:ascii="宋体" w:hAnsi="宋体"/>
          <w:b/>
          <w:bCs/>
          <w:kern w:val="0"/>
          <w:sz w:val="28"/>
          <w:szCs w:val="28"/>
        </w:rPr>
        <w:br w:type="page"/>
      </w:r>
      <w:r>
        <w:rPr>
          <w:rFonts w:hint="eastAsia" w:ascii="宋体" w:hAnsi="宋体"/>
          <w:b/>
          <w:bCs/>
          <w:kern w:val="0"/>
          <w:sz w:val="28"/>
          <w:szCs w:val="28"/>
        </w:rPr>
        <w:t>附件2：</w:t>
      </w:r>
    </w:p>
    <w:p>
      <w:pPr>
        <w:widowControl/>
        <w:autoSpaceDN w:val="0"/>
        <w:spacing w:line="360" w:lineRule="auto"/>
        <w:jc w:val="center"/>
        <w:rPr>
          <w:rFonts w:ascii="宋体" w:hAnsi="宋体"/>
          <w:kern w:val="0"/>
          <w:sz w:val="28"/>
          <w:szCs w:val="28"/>
        </w:rPr>
      </w:pPr>
      <w:r>
        <w:rPr>
          <w:rFonts w:hint="eastAsia" w:ascii="宋体" w:hAnsi="宋体"/>
          <w:b/>
          <w:bCs/>
          <w:kern w:val="0"/>
          <w:sz w:val="36"/>
          <w:szCs w:val="36"/>
        </w:rPr>
        <w:t>评审标准和方法</w:t>
      </w:r>
    </w:p>
    <w:tbl>
      <w:tblPr>
        <w:tblStyle w:val="45"/>
        <w:tblW w:w="9303" w:type="dxa"/>
        <w:jc w:val="center"/>
        <w:tblLayout w:type="fixed"/>
        <w:tblCellMar>
          <w:top w:w="0" w:type="dxa"/>
          <w:left w:w="108" w:type="dxa"/>
          <w:bottom w:w="0" w:type="dxa"/>
          <w:right w:w="108" w:type="dxa"/>
        </w:tblCellMar>
      </w:tblPr>
      <w:tblGrid>
        <w:gridCol w:w="712"/>
        <w:gridCol w:w="1263"/>
        <w:gridCol w:w="6389"/>
        <w:gridCol w:w="939"/>
      </w:tblGrid>
      <w:tr>
        <w:tblPrEx>
          <w:tblCellMar>
            <w:top w:w="0" w:type="dxa"/>
            <w:left w:w="108" w:type="dxa"/>
            <w:bottom w:w="0" w:type="dxa"/>
            <w:right w:w="108" w:type="dxa"/>
          </w:tblCellMar>
        </w:tblPrEx>
        <w:trPr>
          <w:trHeight w:val="567"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eastAsiaTheme="minorEastAsia"/>
                <w:kern w:val="0"/>
                <w:sz w:val="24"/>
              </w:rPr>
            </w:pPr>
            <w:r>
              <w:rPr>
                <w:rFonts w:eastAsiaTheme="minorEastAsia"/>
                <w:kern w:val="0"/>
                <w:sz w:val="24"/>
              </w:rPr>
              <w:t>序号</w:t>
            </w:r>
          </w:p>
        </w:tc>
        <w:tc>
          <w:tcPr>
            <w:tcW w:w="1263"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eastAsiaTheme="minorEastAsia"/>
                <w:kern w:val="0"/>
                <w:sz w:val="24"/>
              </w:rPr>
            </w:pPr>
            <w:r>
              <w:rPr>
                <w:rFonts w:eastAsiaTheme="minorEastAsia"/>
                <w:kern w:val="0"/>
                <w:sz w:val="24"/>
              </w:rPr>
              <w:t>评审内容</w:t>
            </w:r>
          </w:p>
        </w:tc>
        <w:tc>
          <w:tcPr>
            <w:tcW w:w="6389"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eastAsiaTheme="minorEastAsia"/>
                <w:kern w:val="0"/>
                <w:sz w:val="24"/>
              </w:rPr>
            </w:pPr>
            <w:r>
              <w:rPr>
                <w:rFonts w:eastAsiaTheme="minorEastAsia"/>
                <w:kern w:val="0"/>
                <w:sz w:val="24"/>
              </w:rPr>
              <w:t>评分标准</w:t>
            </w:r>
          </w:p>
        </w:tc>
        <w:tc>
          <w:tcPr>
            <w:tcW w:w="939" w:type="dxa"/>
            <w:tcBorders>
              <w:top w:val="single" w:color="000000" w:sz="4" w:space="0"/>
              <w:left w:val="nil"/>
              <w:bottom w:val="single" w:color="000000" w:sz="4" w:space="0"/>
              <w:right w:val="single" w:color="000000" w:sz="4" w:space="0"/>
            </w:tcBorders>
            <w:vAlign w:val="center"/>
          </w:tcPr>
          <w:p>
            <w:pPr>
              <w:spacing w:line="312" w:lineRule="auto"/>
              <w:jc w:val="center"/>
              <w:rPr>
                <w:bCs/>
                <w:szCs w:val="21"/>
              </w:rPr>
            </w:pPr>
            <w:r>
              <w:rPr>
                <w:bCs/>
                <w:szCs w:val="21"/>
              </w:rPr>
              <w:t>最高</w:t>
            </w:r>
          </w:p>
          <w:p>
            <w:pPr>
              <w:widowControl/>
              <w:spacing w:line="276" w:lineRule="auto"/>
              <w:jc w:val="center"/>
              <w:rPr>
                <w:rFonts w:eastAsiaTheme="minorEastAsia"/>
                <w:bCs/>
                <w:kern w:val="0"/>
                <w:szCs w:val="21"/>
              </w:rPr>
            </w:pPr>
            <w:r>
              <w:rPr>
                <w:bCs/>
                <w:szCs w:val="21"/>
              </w:rPr>
              <w:t>得分</w:t>
            </w:r>
          </w:p>
        </w:tc>
      </w:tr>
      <w:tr>
        <w:tblPrEx>
          <w:tblCellMar>
            <w:top w:w="0" w:type="dxa"/>
            <w:left w:w="108" w:type="dxa"/>
            <w:bottom w:w="0" w:type="dxa"/>
            <w:right w:w="108" w:type="dxa"/>
          </w:tblCellMar>
        </w:tblPrEx>
        <w:trPr>
          <w:trHeight w:val="567" w:hRule="atLeast"/>
          <w:jc w:val="center"/>
        </w:trPr>
        <w:tc>
          <w:tcPr>
            <w:tcW w:w="930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76" w:lineRule="auto"/>
              <w:ind w:firstLine="420"/>
              <w:jc w:val="center"/>
              <w:rPr>
                <w:rFonts w:eastAsiaTheme="minorEastAsia"/>
                <w:bCs/>
                <w:kern w:val="0"/>
                <w:sz w:val="24"/>
              </w:rPr>
            </w:pPr>
            <w:r>
              <w:rPr>
                <w:rFonts w:eastAsiaTheme="minorEastAsia"/>
                <w:bCs/>
                <w:kern w:val="0"/>
                <w:sz w:val="24"/>
              </w:rPr>
              <w:t>价格部分（满分</w:t>
            </w:r>
            <w:r>
              <w:rPr>
                <w:rFonts w:hint="eastAsia" w:eastAsiaTheme="minorEastAsia"/>
                <w:bCs/>
                <w:kern w:val="0"/>
                <w:sz w:val="24"/>
              </w:rPr>
              <w:t>3</w:t>
            </w:r>
            <w:r>
              <w:rPr>
                <w:rFonts w:eastAsiaTheme="minorEastAsia"/>
                <w:bCs/>
                <w:kern w:val="0"/>
                <w:sz w:val="24"/>
              </w:rPr>
              <w:t>0分）</w:t>
            </w:r>
          </w:p>
        </w:tc>
      </w:tr>
      <w:tr>
        <w:tblPrEx>
          <w:tblCellMar>
            <w:top w:w="0" w:type="dxa"/>
            <w:left w:w="108" w:type="dxa"/>
            <w:bottom w:w="0" w:type="dxa"/>
            <w:right w:w="108" w:type="dxa"/>
          </w:tblCellMar>
        </w:tblPrEx>
        <w:trPr>
          <w:trHeight w:val="4330"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eastAsiaTheme="minorEastAsia"/>
                <w:kern w:val="0"/>
                <w:sz w:val="24"/>
              </w:rPr>
            </w:pPr>
            <w:r>
              <w:rPr>
                <w:rFonts w:eastAsiaTheme="minorEastAsia"/>
                <w:kern w:val="0"/>
                <w:sz w:val="24"/>
              </w:rPr>
              <w:t>1</w:t>
            </w:r>
          </w:p>
        </w:tc>
        <w:tc>
          <w:tcPr>
            <w:tcW w:w="1263" w:type="dxa"/>
            <w:tcBorders>
              <w:top w:val="single" w:color="000000" w:sz="4" w:space="0"/>
              <w:left w:val="nil"/>
              <w:bottom w:val="single" w:color="000000" w:sz="4" w:space="0"/>
              <w:right w:val="single" w:color="000000" w:sz="4" w:space="0"/>
            </w:tcBorders>
            <w:vAlign w:val="center"/>
          </w:tcPr>
          <w:p>
            <w:pPr>
              <w:widowControl/>
              <w:spacing w:line="276" w:lineRule="auto"/>
              <w:jc w:val="center"/>
              <w:rPr>
                <w:rFonts w:eastAsiaTheme="minorEastAsia"/>
                <w:kern w:val="0"/>
                <w:sz w:val="24"/>
              </w:rPr>
            </w:pPr>
            <w:r>
              <w:rPr>
                <w:rFonts w:eastAsiaTheme="minorEastAsia"/>
                <w:kern w:val="0"/>
                <w:sz w:val="24"/>
              </w:rPr>
              <w:t>磋商报价</w:t>
            </w:r>
          </w:p>
          <w:p>
            <w:pPr>
              <w:widowControl/>
              <w:spacing w:line="276" w:lineRule="auto"/>
              <w:jc w:val="center"/>
              <w:rPr>
                <w:rFonts w:eastAsiaTheme="minorEastAsia"/>
                <w:kern w:val="0"/>
                <w:sz w:val="24"/>
              </w:rPr>
            </w:pPr>
            <w:r>
              <w:rPr>
                <w:rFonts w:eastAsiaTheme="minorEastAsia"/>
                <w:kern w:val="0"/>
                <w:sz w:val="24"/>
              </w:rPr>
              <w:t>（</w:t>
            </w:r>
            <w:r>
              <w:rPr>
                <w:rFonts w:hint="eastAsia" w:eastAsiaTheme="minorEastAsia"/>
                <w:kern w:val="0"/>
                <w:sz w:val="24"/>
              </w:rPr>
              <w:t>3</w:t>
            </w:r>
            <w:r>
              <w:rPr>
                <w:rFonts w:eastAsiaTheme="minorEastAsia"/>
                <w:kern w:val="0"/>
                <w:sz w:val="24"/>
              </w:rPr>
              <w:t>0分）</w:t>
            </w:r>
          </w:p>
        </w:tc>
        <w:tc>
          <w:tcPr>
            <w:tcW w:w="6389" w:type="dxa"/>
            <w:tcBorders>
              <w:top w:val="single" w:color="000000" w:sz="4" w:space="0"/>
              <w:left w:val="nil"/>
              <w:bottom w:val="single" w:color="000000" w:sz="4" w:space="0"/>
              <w:right w:val="single" w:color="000000" w:sz="4" w:space="0"/>
            </w:tcBorders>
            <w:vAlign w:val="center"/>
          </w:tcPr>
          <w:p>
            <w:pPr>
              <w:widowControl/>
              <w:spacing w:line="276" w:lineRule="auto"/>
              <w:ind w:firstLine="420"/>
              <w:rPr>
                <w:rFonts w:eastAsiaTheme="minorEastAsia"/>
                <w:kern w:val="0"/>
                <w:sz w:val="24"/>
              </w:rPr>
            </w:pPr>
            <w:r>
              <w:rPr>
                <w:rFonts w:eastAsiaTheme="minorEastAsia"/>
                <w:kern w:val="0"/>
                <w:sz w:val="24"/>
              </w:rPr>
              <w:t>综合评分法中的价格分统一采用低价优先法计算，即满足磋商文件要求且最后报价最低的供应商的价格为磋商基准价，其价格分为满分。其他供应商的价格分统一按照下列公式计算：</w:t>
            </w:r>
          </w:p>
          <w:p>
            <w:pPr>
              <w:widowControl/>
              <w:spacing w:line="276" w:lineRule="auto"/>
              <w:ind w:firstLine="420"/>
              <w:rPr>
                <w:rFonts w:eastAsiaTheme="minorEastAsia"/>
                <w:kern w:val="0"/>
                <w:sz w:val="24"/>
              </w:rPr>
            </w:pPr>
            <w:r>
              <w:rPr>
                <w:rFonts w:eastAsiaTheme="minorEastAsia"/>
                <w:kern w:val="0"/>
                <w:sz w:val="24"/>
              </w:rPr>
              <w:t>磋商报价得分=（磋商基准价/最后磋商报价）×</w:t>
            </w:r>
            <w:r>
              <w:rPr>
                <w:rFonts w:hint="eastAsia" w:eastAsiaTheme="minorEastAsia"/>
                <w:kern w:val="0"/>
                <w:sz w:val="24"/>
              </w:rPr>
              <w:t>3</w:t>
            </w:r>
            <w:r>
              <w:rPr>
                <w:rFonts w:eastAsiaTheme="minorEastAsia"/>
                <w:kern w:val="0"/>
                <w:sz w:val="24"/>
              </w:rPr>
              <w:t>0%×100</w:t>
            </w:r>
          </w:p>
          <w:p>
            <w:pPr>
              <w:spacing w:line="276" w:lineRule="auto"/>
              <w:ind w:firstLine="482" w:firstLineChars="200"/>
              <w:rPr>
                <w:rFonts w:eastAsiaTheme="minorEastAsia"/>
                <w:sz w:val="24"/>
              </w:rPr>
            </w:pPr>
            <w:r>
              <w:rPr>
                <w:rFonts w:eastAsiaTheme="minorEastAsia"/>
                <w:b/>
                <w:bCs/>
                <w:kern w:val="0"/>
                <w:sz w:val="24"/>
              </w:rPr>
              <w:t>磋商小组认为供应商的最后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投标处理。</w:t>
            </w:r>
          </w:p>
        </w:tc>
        <w:tc>
          <w:tcPr>
            <w:tcW w:w="939" w:type="dxa"/>
            <w:tcBorders>
              <w:top w:val="single" w:color="000000" w:sz="4" w:space="0"/>
              <w:left w:val="nil"/>
              <w:bottom w:val="single" w:color="000000" w:sz="4" w:space="0"/>
              <w:right w:val="single" w:color="000000" w:sz="4" w:space="0"/>
            </w:tcBorders>
            <w:vAlign w:val="center"/>
          </w:tcPr>
          <w:p>
            <w:pPr>
              <w:spacing w:line="276" w:lineRule="auto"/>
              <w:jc w:val="center"/>
              <w:rPr>
                <w:rFonts w:eastAsiaTheme="minorEastAsia"/>
                <w:bCs/>
                <w:kern w:val="0"/>
                <w:szCs w:val="21"/>
              </w:rPr>
            </w:pPr>
            <w:r>
              <w:rPr>
                <w:rFonts w:hint="eastAsia" w:eastAsiaTheme="minorEastAsia"/>
                <w:bCs/>
                <w:kern w:val="0"/>
                <w:szCs w:val="21"/>
              </w:rPr>
              <w:t>30分</w:t>
            </w:r>
          </w:p>
        </w:tc>
      </w:tr>
      <w:tr>
        <w:tblPrEx>
          <w:tblCellMar>
            <w:top w:w="0" w:type="dxa"/>
            <w:left w:w="108" w:type="dxa"/>
            <w:bottom w:w="0" w:type="dxa"/>
            <w:right w:w="108" w:type="dxa"/>
          </w:tblCellMar>
        </w:tblPrEx>
        <w:trPr>
          <w:trHeight w:val="567" w:hRule="atLeast"/>
          <w:jc w:val="center"/>
        </w:trPr>
        <w:tc>
          <w:tcPr>
            <w:tcW w:w="9303" w:type="dxa"/>
            <w:gridSpan w:val="4"/>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eastAsiaTheme="minorEastAsia"/>
                <w:bCs/>
                <w:sz w:val="24"/>
              </w:rPr>
            </w:pPr>
            <w:r>
              <w:rPr>
                <w:rFonts w:eastAsiaTheme="minorEastAsia"/>
                <w:b/>
                <w:bCs/>
                <w:sz w:val="24"/>
              </w:rPr>
              <w:t>商务部分（</w:t>
            </w:r>
            <w:r>
              <w:rPr>
                <w:rFonts w:hint="eastAsia" w:eastAsiaTheme="minorEastAsia"/>
                <w:b/>
                <w:kern w:val="0"/>
                <w:sz w:val="24"/>
              </w:rPr>
              <w:t>20</w:t>
            </w:r>
            <w:r>
              <w:rPr>
                <w:rFonts w:eastAsiaTheme="minorEastAsia"/>
                <w:b/>
                <w:kern w:val="0"/>
                <w:sz w:val="24"/>
              </w:rPr>
              <w:t>分</w:t>
            </w:r>
            <w:r>
              <w:rPr>
                <w:rFonts w:eastAsiaTheme="minorEastAsia"/>
                <w:b/>
                <w:bCs/>
                <w:sz w:val="24"/>
              </w:rPr>
              <w:t>）</w:t>
            </w:r>
          </w:p>
        </w:tc>
      </w:tr>
      <w:tr>
        <w:tblPrEx>
          <w:tblCellMar>
            <w:top w:w="0" w:type="dxa"/>
            <w:left w:w="108" w:type="dxa"/>
            <w:bottom w:w="0" w:type="dxa"/>
            <w:right w:w="108" w:type="dxa"/>
          </w:tblCellMar>
        </w:tblPrEx>
        <w:trPr>
          <w:trHeight w:val="2399" w:hRule="atLeast"/>
          <w:jc w:val="center"/>
        </w:trPr>
        <w:tc>
          <w:tcPr>
            <w:tcW w:w="712" w:type="dxa"/>
            <w:tcBorders>
              <w:top w:val="single" w:color="auto" w:sz="4" w:space="0"/>
              <w:left w:val="single" w:color="000000" w:sz="4" w:space="0"/>
              <w:bottom w:val="single" w:color="000000" w:sz="4" w:space="0"/>
              <w:right w:val="single" w:color="000000" w:sz="4" w:space="0"/>
            </w:tcBorders>
            <w:vAlign w:val="center"/>
          </w:tcPr>
          <w:p>
            <w:pPr>
              <w:spacing w:line="276" w:lineRule="auto"/>
              <w:jc w:val="center"/>
              <w:rPr>
                <w:rFonts w:eastAsiaTheme="minorEastAsia"/>
                <w:spacing w:val="-4"/>
                <w:sz w:val="24"/>
              </w:rPr>
            </w:pPr>
            <w:r>
              <w:rPr>
                <w:rFonts w:hint="eastAsia" w:eastAsiaTheme="minorEastAsia"/>
                <w:spacing w:val="-4"/>
                <w:sz w:val="24"/>
              </w:rPr>
              <w:t>2</w:t>
            </w:r>
          </w:p>
        </w:tc>
        <w:tc>
          <w:tcPr>
            <w:tcW w:w="1263" w:type="dxa"/>
            <w:tcBorders>
              <w:top w:val="single" w:color="auto" w:sz="4" w:space="0"/>
              <w:left w:val="nil"/>
              <w:bottom w:val="single" w:color="000000" w:sz="4" w:space="0"/>
              <w:right w:val="single" w:color="000000" w:sz="4" w:space="0"/>
            </w:tcBorders>
            <w:vAlign w:val="center"/>
          </w:tcPr>
          <w:p>
            <w:pPr>
              <w:widowControl/>
              <w:spacing w:line="276" w:lineRule="auto"/>
              <w:jc w:val="center"/>
              <w:rPr>
                <w:rFonts w:eastAsiaTheme="minorEastAsia"/>
                <w:kern w:val="0"/>
                <w:sz w:val="24"/>
              </w:rPr>
            </w:pPr>
            <w:r>
              <w:rPr>
                <w:rFonts w:eastAsiaTheme="minorEastAsia"/>
                <w:kern w:val="0"/>
                <w:sz w:val="24"/>
              </w:rPr>
              <w:t>企业业绩</w:t>
            </w:r>
          </w:p>
          <w:p>
            <w:pPr>
              <w:spacing w:line="276" w:lineRule="auto"/>
              <w:jc w:val="center"/>
              <w:rPr>
                <w:rFonts w:eastAsiaTheme="minorEastAsia"/>
                <w:kern w:val="0"/>
                <w:sz w:val="24"/>
              </w:rPr>
            </w:pPr>
            <w:r>
              <w:rPr>
                <w:rFonts w:eastAsiaTheme="minorEastAsia"/>
                <w:kern w:val="0"/>
                <w:sz w:val="24"/>
              </w:rPr>
              <w:t>（</w:t>
            </w:r>
            <w:r>
              <w:rPr>
                <w:rFonts w:hint="eastAsia" w:eastAsiaTheme="minorEastAsia"/>
                <w:kern w:val="0"/>
                <w:sz w:val="24"/>
              </w:rPr>
              <w:t>10</w:t>
            </w:r>
            <w:r>
              <w:rPr>
                <w:rFonts w:eastAsiaTheme="minorEastAsia"/>
                <w:kern w:val="0"/>
                <w:sz w:val="24"/>
              </w:rPr>
              <w:t>分）</w:t>
            </w:r>
          </w:p>
        </w:tc>
        <w:tc>
          <w:tcPr>
            <w:tcW w:w="6389" w:type="dxa"/>
            <w:tcBorders>
              <w:top w:val="single" w:color="000000" w:sz="4" w:space="0"/>
              <w:left w:val="nil"/>
              <w:bottom w:val="single" w:color="000000" w:sz="4" w:space="0"/>
              <w:right w:val="single" w:color="000000" w:sz="4" w:space="0"/>
            </w:tcBorders>
            <w:vAlign w:val="center"/>
          </w:tcPr>
          <w:p>
            <w:pPr>
              <w:pStyle w:val="28"/>
              <w:rPr>
                <w:rFonts w:hint="eastAsia"/>
              </w:rPr>
            </w:pPr>
          </w:p>
          <w:p>
            <w:pPr>
              <w:spacing w:line="276" w:lineRule="auto"/>
              <w:rPr>
                <w:rFonts w:hint="eastAsia" w:eastAsiaTheme="minorEastAsia"/>
                <w:lang w:eastAsia="zh-CN"/>
              </w:rPr>
            </w:pPr>
            <w:r>
              <w:rPr>
                <w:rStyle w:val="77"/>
                <w:rFonts w:ascii="Times New Roman" w:hAnsi="Times New Roman" w:eastAsiaTheme="minorEastAsia"/>
                <w:color w:val="auto"/>
                <w:sz w:val="24"/>
                <w:szCs w:val="24"/>
                <w:highlight w:val="none"/>
              </w:rPr>
              <w:t>供应商自</w:t>
            </w:r>
            <w:r>
              <w:rPr>
                <w:rStyle w:val="77"/>
                <w:rFonts w:hint="eastAsia" w:ascii="Times New Roman" w:hAnsi="Times New Roman" w:eastAsiaTheme="minorEastAsia"/>
                <w:color w:val="auto"/>
                <w:sz w:val="24"/>
                <w:szCs w:val="24"/>
                <w:highlight w:val="none"/>
              </w:rPr>
              <w:t>2020</w:t>
            </w:r>
            <w:r>
              <w:rPr>
                <w:rStyle w:val="77"/>
                <w:rFonts w:ascii="Times New Roman" w:hAnsi="Times New Roman" w:eastAsiaTheme="minorEastAsia"/>
                <w:color w:val="auto"/>
                <w:sz w:val="24"/>
                <w:szCs w:val="24"/>
                <w:highlight w:val="none"/>
              </w:rPr>
              <w:t>年1月1日起至今承接过</w:t>
            </w:r>
            <w:r>
              <w:rPr>
                <w:rStyle w:val="77"/>
                <w:rFonts w:hint="eastAsia" w:eastAsiaTheme="minorEastAsia"/>
                <w:color w:val="auto"/>
                <w:sz w:val="24"/>
                <w:szCs w:val="24"/>
                <w:highlight w:val="none"/>
              </w:rPr>
              <w:t>设备购及安装的</w:t>
            </w:r>
            <w:r>
              <w:rPr>
                <w:rStyle w:val="77"/>
                <w:rFonts w:ascii="Times New Roman" w:hAnsi="Times New Roman" w:eastAsiaTheme="minorEastAsia"/>
                <w:color w:val="auto"/>
                <w:sz w:val="24"/>
                <w:szCs w:val="24"/>
                <w:highlight w:val="none"/>
              </w:rPr>
              <w:t>业绩</w:t>
            </w:r>
            <w:r>
              <w:rPr>
                <w:rFonts w:hint="eastAsia" w:cs="仿宋" w:asciiTheme="minorEastAsia" w:hAnsiTheme="minorEastAsia" w:eastAsiaTheme="minorEastAsia"/>
                <w:sz w:val="24"/>
                <w:highlight w:val="none"/>
              </w:rPr>
              <w:t>或</w:t>
            </w:r>
            <w:r>
              <w:rPr>
                <w:rStyle w:val="77"/>
                <w:rFonts w:ascii="Times New Roman" w:hAnsi="Times New Roman" w:eastAsiaTheme="minorEastAsia"/>
                <w:color w:val="auto"/>
                <w:sz w:val="24"/>
                <w:szCs w:val="24"/>
                <w:highlight w:val="none"/>
              </w:rPr>
              <w:t>自</w:t>
            </w:r>
            <w:r>
              <w:rPr>
                <w:rStyle w:val="77"/>
                <w:rFonts w:hint="eastAsia" w:ascii="Times New Roman" w:hAnsi="Times New Roman" w:eastAsiaTheme="minorEastAsia"/>
                <w:color w:val="auto"/>
                <w:sz w:val="24"/>
                <w:szCs w:val="24"/>
                <w:highlight w:val="none"/>
              </w:rPr>
              <w:t>2020</w:t>
            </w:r>
            <w:r>
              <w:rPr>
                <w:rStyle w:val="77"/>
                <w:rFonts w:ascii="Times New Roman" w:hAnsi="Times New Roman" w:eastAsiaTheme="minorEastAsia"/>
                <w:color w:val="auto"/>
                <w:sz w:val="24"/>
                <w:szCs w:val="24"/>
                <w:highlight w:val="none"/>
              </w:rPr>
              <w:t>年1月1日起至今承接过</w:t>
            </w:r>
            <w:r>
              <w:rPr>
                <w:rStyle w:val="77"/>
                <w:rFonts w:hint="eastAsia" w:eastAsiaTheme="minorEastAsia"/>
                <w:color w:val="auto"/>
                <w:sz w:val="24"/>
                <w:szCs w:val="24"/>
                <w:highlight w:val="none"/>
              </w:rPr>
              <w:t>周边配套（含</w:t>
            </w:r>
            <w:r>
              <w:rPr>
                <w:rFonts w:hint="eastAsia"/>
                <w:sz w:val="24"/>
                <w:highlight w:val="none"/>
              </w:rPr>
              <w:t>道路及场地硬化、停车位、挡土墙等</w:t>
            </w:r>
            <w:r>
              <w:rPr>
                <w:rStyle w:val="77"/>
                <w:rFonts w:hint="eastAsia" w:eastAsiaTheme="minorEastAsia"/>
                <w:color w:val="auto"/>
                <w:sz w:val="24"/>
                <w:szCs w:val="24"/>
                <w:highlight w:val="none"/>
              </w:rPr>
              <w:t>）的</w:t>
            </w:r>
            <w:r>
              <w:rPr>
                <w:rStyle w:val="77"/>
                <w:rFonts w:ascii="Times New Roman" w:hAnsi="Times New Roman" w:eastAsiaTheme="minorEastAsia"/>
                <w:color w:val="auto"/>
                <w:sz w:val="24"/>
                <w:szCs w:val="24"/>
                <w:highlight w:val="none"/>
              </w:rPr>
              <w:t>业绩，每个得</w:t>
            </w:r>
            <w:r>
              <w:rPr>
                <w:rStyle w:val="77"/>
                <w:rFonts w:hint="eastAsia" w:eastAsiaTheme="minorEastAsia"/>
                <w:color w:val="auto"/>
                <w:sz w:val="24"/>
                <w:szCs w:val="24"/>
                <w:highlight w:val="none"/>
              </w:rPr>
              <w:t>5</w:t>
            </w:r>
            <w:r>
              <w:rPr>
                <w:rStyle w:val="77"/>
                <w:rFonts w:ascii="Times New Roman" w:hAnsi="Times New Roman" w:eastAsiaTheme="minorEastAsia"/>
                <w:color w:val="auto"/>
                <w:sz w:val="24"/>
                <w:szCs w:val="24"/>
                <w:highlight w:val="none"/>
              </w:rPr>
              <w:t>分</w:t>
            </w:r>
            <w:r>
              <w:rPr>
                <w:rStyle w:val="77"/>
                <w:rFonts w:hint="eastAsia" w:ascii="Times New Roman" w:hAnsi="Times New Roman" w:eastAsiaTheme="minorEastAsia"/>
                <w:color w:val="auto"/>
                <w:sz w:val="24"/>
                <w:szCs w:val="24"/>
                <w:highlight w:val="none"/>
              </w:rPr>
              <w:t>；满分10分</w:t>
            </w:r>
            <w:r>
              <w:rPr>
                <w:rStyle w:val="77"/>
                <w:rFonts w:hint="eastAsia" w:eastAsiaTheme="minorEastAsia"/>
                <w:color w:val="auto"/>
                <w:sz w:val="24"/>
                <w:szCs w:val="24"/>
                <w:highlight w:val="none"/>
                <w:lang w:eastAsia="zh-CN"/>
              </w:rPr>
              <w:t>。</w:t>
            </w:r>
          </w:p>
          <w:p>
            <w:pPr>
              <w:spacing w:line="276" w:lineRule="auto"/>
              <w:rPr>
                <w:rFonts w:eastAsiaTheme="minorEastAsia"/>
                <w:sz w:val="24"/>
              </w:rPr>
            </w:pPr>
            <w:r>
              <w:rPr>
                <w:rStyle w:val="77"/>
                <w:rFonts w:ascii="Times New Roman" w:hAnsi="Times New Roman" w:eastAsiaTheme="minorEastAsia"/>
                <w:color w:val="auto"/>
                <w:sz w:val="24"/>
                <w:szCs w:val="24"/>
              </w:rPr>
              <w:t>证明材料：响应文件内需提供施工合同（或关键页）或中标通知书</w:t>
            </w:r>
            <w:r>
              <w:rPr>
                <w:rStyle w:val="77"/>
                <w:rFonts w:hint="eastAsia" w:ascii="Times New Roman" w:hAnsi="Times New Roman" w:eastAsiaTheme="minorEastAsia"/>
                <w:color w:val="auto"/>
                <w:sz w:val="24"/>
                <w:szCs w:val="24"/>
              </w:rPr>
              <w:t>（成交通知书）</w:t>
            </w:r>
            <w:r>
              <w:rPr>
                <w:rStyle w:val="77"/>
                <w:rFonts w:ascii="Times New Roman" w:hAnsi="Times New Roman" w:eastAsiaTheme="minorEastAsia"/>
                <w:color w:val="auto"/>
                <w:sz w:val="24"/>
                <w:szCs w:val="24"/>
              </w:rPr>
              <w:t>复印件（加盖单位公章），时间以合同协议签订时间或中标通知书时间为准。</w:t>
            </w:r>
          </w:p>
        </w:tc>
        <w:tc>
          <w:tcPr>
            <w:tcW w:w="939" w:type="dxa"/>
            <w:tcBorders>
              <w:top w:val="single" w:color="000000" w:sz="4" w:space="0"/>
              <w:left w:val="nil"/>
              <w:bottom w:val="single" w:color="000000" w:sz="4" w:space="0"/>
              <w:right w:val="single" w:color="000000" w:sz="4" w:space="0"/>
            </w:tcBorders>
            <w:vAlign w:val="center"/>
          </w:tcPr>
          <w:p>
            <w:pPr>
              <w:spacing w:line="276" w:lineRule="auto"/>
              <w:jc w:val="center"/>
              <w:rPr>
                <w:rStyle w:val="77"/>
                <w:rFonts w:ascii="Times New Roman" w:hAnsi="Times New Roman" w:eastAsiaTheme="minorEastAsia"/>
                <w:bCs/>
                <w:color w:val="auto"/>
                <w:sz w:val="21"/>
                <w:szCs w:val="21"/>
              </w:rPr>
            </w:pPr>
            <w:r>
              <w:rPr>
                <w:rStyle w:val="77"/>
                <w:rFonts w:hint="eastAsia" w:eastAsiaTheme="minorEastAsia"/>
                <w:bCs/>
                <w:color w:val="auto"/>
                <w:sz w:val="21"/>
                <w:szCs w:val="21"/>
              </w:rPr>
              <w:t>10分</w:t>
            </w:r>
          </w:p>
        </w:tc>
      </w:tr>
      <w:tr>
        <w:tblPrEx>
          <w:tblCellMar>
            <w:top w:w="0" w:type="dxa"/>
            <w:left w:w="108" w:type="dxa"/>
            <w:bottom w:w="0" w:type="dxa"/>
            <w:right w:w="108" w:type="dxa"/>
          </w:tblCellMar>
        </w:tblPrEx>
        <w:trPr>
          <w:trHeight w:val="4593"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eastAsiaTheme="minorEastAsia"/>
                <w:spacing w:val="-4"/>
                <w:sz w:val="24"/>
              </w:rPr>
            </w:pPr>
            <w:r>
              <w:rPr>
                <w:rFonts w:hint="eastAsia" w:eastAsiaTheme="minorEastAsia"/>
                <w:spacing w:val="-4"/>
                <w:sz w:val="24"/>
              </w:rPr>
              <w:t>3</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eastAsiaTheme="minorEastAsia"/>
                <w:kern w:val="0"/>
                <w:sz w:val="24"/>
              </w:rPr>
            </w:pPr>
            <w:r>
              <w:rPr>
                <w:rFonts w:eastAsiaTheme="minorEastAsia"/>
                <w:kern w:val="0"/>
                <w:sz w:val="24"/>
              </w:rPr>
              <w:t>项目团队配备</w:t>
            </w:r>
          </w:p>
          <w:p>
            <w:pPr>
              <w:widowControl/>
              <w:spacing w:line="276" w:lineRule="auto"/>
              <w:jc w:val="center"/>
              <w:rPr>
                <w:rFonts w:eastAsiaTheme="minorEastAsia"/>
                <w:kern w:val="0"/>
                <w:sz w:val="24"/>
              </w:rPr>
            </w:pPr>
            <w:r>
              <w:rPr>
                <w:rFonts w:eastAsiaTheme="minorEastAsia"/>
                <w:kern w:val="0"/>
                <w:sz w:val="24"/>
              </w:rPr>
              <w:t>（</w:t>
            </w:r>
            <w:r>
              <w:rPr>
                <w:rFonts w:hint="eastAsia" w:eastAsiaTheme="minorEastAsia"/>
                <w:kern w:val="0"/>
                <w:sz w:val="24"/>
              </w:rPr>
              <w:t>10</w:t>
            </w:r>
            <w:r>
              <w:rPr>
                <w:rFonts w:eastAsiaTheme="minorEastAsia"/>
                <w:kern w:val="0"/>
                <w:sz w:val="24"/>
              </w:rPr>
              <w:t>分）</w:t>
            </w:r>
          </w:p>
        </w:tc>
        <w:tc>
          <w:tcPr>
            <w:tcW w:w="6389"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eastAsiaTheme="minorEastAsia"/>
                <w:color w:val="000000" w:themeColor="text1"/>
                <w:sz w:val="24"/>
                <w14:textFill>
                  <w14:solidFill>
                    <w14:schemeClr w14:val="tx1"/>
                  </w14:solidFill>
                </w14:textFill>
              </w:rPr>
            </w:pPr>
            <w:r>
              <w:rPr>
                <w:rFonts w:hint="eastAsia" w:eastAsiaTheme="minorEastAsia"/>
                <w:color w:val="000000" w:themeColor="text1"/>
                <w:sz w:val="24"/>
                <w14:textFill>
                  <w14:solidFill>
                    <w14:schemeClr w14:val="tx1"/>
                  </w14:solidFill>
                </w14:textFill>
              </w:rPr>
              <w:t>除基本项目管理机构配备外</w:t>
            </w:r>
          </w:p>
          <w:p>
            <w:pPr>
              <w:numPr>
                <w:ilvl w:val="0"/>
                <w:numId w:val="7"/>
              </w:numPr>
              <w:spacing w:line="276" w:lineRule="auto"/>
              <w:rPr>
                <w:rFonts w:eastAsiaTheme="minorEastAsia"/>
                <w:color w:val="000000" w:themeColor="text1"/>
                <w:sz w:val="24"/>
                <w14:textFill>
                  <w14:solidFill>
                    <w14:schemeClr w14:val="tx1"/>
                  </w14:solidFill>
                </w14:textFill>
              </w:rPr>
            </w:pPr>
            <w:r>
              <w:rPr>
                <w:rFonts w:hint="eastAsia" w:eastAsiaTheme="minorEastAsia"/>
                <w:color w:val="000000" w:themeColor="text1"/>
                <w:sz w:val="24"/>
                <w14:textFill>
                  <w14:solidFill>
                    <w14:schemeClr w14:val="tx1"/>
                  </w14:solidFill>
                </w14:textFill>
              </w:rPr>
              <w:t>曾派一名项目技术负责人须具备建筑工程相关专业中级（含）以上职称，得5分；</w:t>
            </w:r>
          </w:p>
          <w:p>
            <w:pPr>
              <w:pStyle w:val="74"/>
              <w:numPr>
                <w:ilvl w:val="0"/>
                <w:numId w:val="7"/>
              </w:numPr>
              <w:spacing w:line="276" w:lineRule="auto"/>
              <w:ind w:firstLineChars="0"/>
              <w:rPr>
                <w:rFonts w:hint="eastAsia" w:eastAsiaTheme="minorEastAsia"/>
                <w:color w:val="000000" w:themeColor="text1"/>
                <w:sz w:val="24"/>
                <w14:textFill>
                  <w14:solidFill>
                    <w14:schemeClr w14:val="tx1"/>
                  </w14:solidFill>
                </w14:textFill>
              </w:rPr>
            </w:pPr>
            <w:r>
              <w:rPr>
                <w:rFonts w:hint="eastAsia" w:eastAsiaTheme="minorEastAsia"/>
                <w:color w:val="000000" w:themeColor="text1"/>
                <w:sz w:val="24"/>
                <w14:textFill>
                  <w14:solidFill>
                    <w14:schemeClr w14:val="tx1"/>
                  </w14:solidFill>
                </w14:textFill>
              </w:rPr>
              <w:t>每曾派一名其他人员（</w:t>
            </w:r>
            <w:r>
              <w:rPr>
                <w:rFonts w:hint="eastAsia" w:eastAsiaTheme="minorEastAsia"/>
                <w:sz w:val="24"/>
              </w:rPr>
              <w:t>施工员、质量员、安全员、资料员、材料员、劳资专管员</w:t>
            </w:r>
            <w:r>
              <w:rPr>
                <w:rFonts w:hint="eastAsia" w:eastAsiaTheme="minorEastAsia"/>
                <w:color w:val="000000" w:themeColor="text1"/>
                <w:sz w:val="24"/>
                <w14:textFill>
                  <w14:solidFill>
                    <w14:schemeClr w14:val="tx1"/>
                  </w14:solidFill>
                </w14:textFill>
              </w:rPr>
              <w:t>）得2.5分，本项满分5分。</w:t>
            </w:r>
          </w:p>
          <w:p>
            <w:pPr>
              <w:spacing w:line="276" w:lineRule="auto"/>
              <w:ind w:left="420"/>
              <w:rPr>
                <w:rFonts w:eastAsiaTheme="minorEastAsia"/>
                <w:color w:val="000000" w:themeColor="text1"/>
                <w:sz w:val="24"/>
                <w14:textFill>
                  <w14:solidFill>
                    <w14:schemeClr w14:val="tx1"/>
                  </w14:solidFill>
                </w14:textFill>
              </w:rPr>
            </w:pPr>
          </w:p>
          <w:p>
            <w:pPr>
              <w:widowControl/>
              <w:jc w:val="left"/>
              <w:rPr>
                <w:rFonts w:eastAsiaTheme="minorEastAsia"/>
                <w:sz w:val="24"/>
              </w:rPr>
            </w:pPr>
            <w:r>
              <w:rPr>
                <w:rStyle w:val="77"/>
                <w:rFonts w:ascii="Times New Roman" w:hAnsi="Times New Roman" w:eastAsiaTheme="minorEastAsia"/>
                <w:color w:val="auto"/>
                <w:sz w:val="24"/>
                <w:szCs w:val="24"/>
              </w:rPr>
              <w:t>证明材料：响应文件中需提供以上人员相应的资格证书以及在本单位2022年</w:t>
            </w:r>
            <w:r>
              <w:rPr>
                <w:rStyle w:val="77"/>
                <w:rFonts w:hint="eastAsia" w:eastAsiaTheme="minorEastAsia"/>
                <w:color w:val="auto"/>
                <w:sz w:val="24"/>
                <w:szCs w:val="24"/>
              </w:rPr>
              <w:t>12</w:t>
            </w:r>
            <w:r>
              <w:rPr>
                <w:rStyle w:val="77"/>
                <w:rFonts w:ascii="Times New Roman" w:hAnsi="Times New Roman" w:eastAsiaTheme="minorEastAsia"/>
                <w:color w:val="auto"/>
                <w:sz w:val="24"/>
                <w:szCs w:val="24"/>
              </w:rPr>
              <w:t>月至</w:t>
            </w:r>
            <w:r>
              <w:rPr>
                <w:rStyle w:val="77"/>
                <w:rFonts w:hint="eastAsia" w:eastAsiaTheme="minorEastAsia"/>
                <w:color w:val="auto"/>
                <w:sz w:val="24"/>
                <w:szCs w:val="24"/>
              </w:rPr>
              <w:t>今</w:t>
            </w:r>
            <w:r>
              <w:rPr>
                <w:rStyle w:val="77"/>
                <w:rFonts w:ascii="Times New Roman" w:hAnsi="Times New Roman" w:eastAsiaTheme="minorEastAsia"/>
                <w:color w:val="auto"/>
                <w:sz w:val="24"/>
                <w:szCs w:val="24"/>
              </w:rPr>
              <w:t>任意连续3个月的社保证明复印件并加盖单位公章，不提供或不符合的不得分（可为提供的人员中如为其分公司人员，网上打印的社保清单须有加盖社保管理单位电子公章）。</w:t>
            </w:r>
          </w:p>
        </w:tc>
        <w:tc>
          <w:tcPr>
            <w:tcW w:w="93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Style w:val="77"/>
                <w:rFonts w:ascii="Times New Roman" w:hAnsi="Times New Roman" w:eastAsiaTheme="minorEastAsia"/>
                <w:bCs/>
                <w:color w:val="auto"/>
                <w:sz w:val="21"/>
                <w:szCs w:val="21"/>
              </w:rPr>
            </w:pPr>
            <w:r>
              <w:rPr>
                <w:rStyle w:val="77"/>
                <w:rFonts w:hint="eastAsia" w:eastAsiaTheme="minorEastAsia"/>
                <w:bCs/>
                <w:color w:val="auto"/>
                <w:sz w:val="21"/>
                <w:szCs w:val="21"/>
              </w:rPr>
              <w:t>10分</w:t>
            </w:r>
          </w:p>
        </w:tc>
      </w:tr>
      <w:tr>
        <w:tblPrEx>
          <w:tblCellMar>
            <w:top w:w="0" w:type="dxa"/>
            <w:left w:w="108" w:type="dxa"/>
            <w:bottom w:w="0" w:type="dxa"/>
            <w:right w:w="108" w:type="dxa"/>
          </w:tblCellMar>
        </w:tblPrEx>
        <w:trPr>
          <w:trHeight w:val="567" w:hRule="atLeast"/>
          <w:jc w:val="center"/>
        </w:trPr>
        <w:tc>
          <w:tcPr>
            <w:tcW w:w="930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eastAsiaTheme="minorEastAsia"/>
                <w:bCs/>
                <w:sz w:val="24"/>
              </w:rPr>
            </w:pPr>
            <w:r>
              <w:rPr>
                <w:rFonts w:eastAsiaTheme="minorEastAsia"/>
                <w:b/>
                <w:bCs/>
                <w:sz w:val="24"/>
              </w:rPr>
              <w:t>技术部分（</w:t>
            </w:r>
            <w:r>
              <w:rPr>
                <w:rFonts w:hint="eastAsia" w:eastAsiaTheme="minorEastAsia"/>
                <w:b/>
                <w:bCs/>
                <w:sz w:val="24"/>
              </w:rPr>
              <w:t>50</w:t>
            </w:r>
            <w:r>
              <w:rPr>
                <w:rFonts w:eastAsiaTheme="minorEastAsia"/>
                <w:b/>
                <w:bCs/>
                <w:sz w:val="24"/>
              </w:rPr>
              <w:t>分）</w:t>
            </w:r>
          </w:p>
        </w:tc>
      </w:tr>
      <w:tr>
        <w:tblPrEx>
          <w:tblCellMar>
            <w:top w:w="0" w:type="dxa"/>
            <w:left w:w="108" w:type="dxa"/>
            <w:bottom w:w="0" w:type="dxa"/>
            <w:right w:w="108" w:type="dxa"/>
          </w:tblCellMar>
        </w:tblPrEx>
        <w:trPr>
          <w:trHeight w:val="567"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eastAsiaTheme="minorEastAsia"/>
                <w:kern w:val="0"/>
                <w:sz w:val="24"/>
              </w:rPr>
            </w:pPr>
            <w:r>
              <w:rPr>
                <w:rFonts w:hint="eastAsia" w:eastAsiaTheme="minorEastAsia"/>
                <w:kern w:val="0"/>
                <w:sz w:val="24"/>
              </w:rPr>
              <w:t>4</w:t>
            </w:r>
          </w:p>
        </w:tc>
        <w:tc>
          <w:tcPr>
            <w:tcW w:w="1263" w:type="dxa"/>
            <w:tcBorders>
              <w:top w:val="single" w:color="000000" w:sz="4" w:space="0"/>
              <w:left w:val="nil"/>
              <w:bottom w:val="single" w:color="000000" w:sz="4" w:space="0"/>
              <w:right w:val="single" w:color="000000" w:sz="4" w:space="0"/>
            </w:tcBorders>
            <w:vAlign w:val="center"/>
          </w:tcPr>
          <w:p>
            <w:pPr>
              <w:pStyle w:val="70"/>
              <w:jc w:val="center"/>
              <w:rPr>
                <w:rFonts w:eastAsiaTheme="minorEastAsia"/>
                <w:sz w:val="24"/>
                <w:szCs w:val="24"/>
              </w:rPr>
            </w:pPr>
            <w:r>
              <w:rPr>
                <w:rFonts w:hint="eastAsia" w:ascii="宋体" w:hAnsi="宋体" w:cs="宋体"/>
                <w:sz w:val="24"/>
                <w:szCs w:val="24"/>
              </w:rPr>
              <w:t>实施方案与技术措施</w:t>
            </w:r>
          </w:p>
        </w:tc>
        <w:tc>
          <w:tcPr>
            <w:tcW w:w="6389" w:type="dxa"/>
            <w:tcBorders>
              <w:top w:val="single" w:color="000000" w:sz="4" w:space="0"/>
              <w:left w:val="nil"/>
              <w:bottom w:val="single" w:color="000000" w:sz="4" w:space="0"/>
              <w:right w:val="single" w:color="000000" w:sz="4" w:space="0"/>
            </w:tcBorders>
          </w:tcPr>
          <w:p>
            <w:pPr>
              <w:spacing w:line="276" w:lineRule="auto"/>
              <w:rPr>
                <w:rFonts w:asciiTheme="minorEastAsia" w:hAnsiTheme="minorEastAsia" w:eastAsiaTheme="minorEastAsia"/>
                <w:sz w:val="24"/>
              </w:rPr>
            </w:pPr>
            <w:r>
              <w:rPr>
                <w:rFonts w:hint="eastAsia" w:asciiTheme="minorEastAsia" w:hAnsiTheme="minorEastAsia" w:eastAsiaTheme="minorEastAsia"/>
                <w:sz w:val="24"/>
              </w:rPr>
              <w:t>根据供应商提供的实施方案与技术措施进行比较赋分：</w:t>
            </w:r>
          </w:p>
          <w:p>
            <w:pPr>
              <w:spacing w:line="276" w:lineRule="auto"/>
              <w:rPr>
                <w:rFonts w:asciiTheme="minorEastAsia" w:hAnsiTheme="minorEastAsia" w:eastAsiaTheme="minorEastAsia"/>
                <w:sz w:val="24"/>
              </w:rPr>
            </w:pPr>
            <w:r>
              <w:rPr>
                <w:rFonts w:hint="eastAsia" w:asciiTheme="minorEastAsia" w:hAnsiTheme="minorEastAsia" w:eastAsiaTheme="minorEastAsia"/>
                <w:sz w:val="24"/>
              </w:rPr>
              <w:t>施工方案与技术措施科学合理，适用性强，思路清晰，内容全面，能够根据实际情况制订，满足采购人的需要，考虑问题周全，实施过程务实，各项指标均能完成；7.0～10.0 分；</w:t>
            </w:r>
          </w:p>
          <w:p>
            <w:pPr>
              <w:spacing w:line="276" w:lineRule="auto"/>
              <w:rPr>
                <w:rFonts w:asciiTheme="minorEastAsia" w:hAnsiTheme="minorEastAsia" w:eastAsiaTheme="minorEastAsia"/>
                <w:sz w:val="24"/>
              </w:rPr>
            </w:pPr>
            <w:r>
              <w:rPr>
                <w:rFonts w:hint="eastAsia" w:asciiTheme="minorEastAsia" w:hAnsiTheme="minorEastAsia" w:eastAsiaTheme="minorEastAsia"/>
                <w:sz w:val="24"/>
              </w:rPr>
              <w:t>施工方案与技术措施基本能够满足采购需要，操作性不强；3.0～6.9分；</w:t>
            </w:r>
          </w:p>
          <w:p>
            <w:pPr>
              <w:spacing w:line="276" w:lineRule="auto"/>
              <w:rPr>
                <w:rFonts w:asciiTheme="minorEastAsia" w:hAnsiTheme="minorEastAsia" w:eastAsiaTheme="minorEastAsia"/>
                <w:sz w:val="24"/>
              </w:rPr>
            </w:pPr>
            <w:r>
              <w:rPr>
                <w:rFonts w:hint="eastAsia" w:asciiTheme="minorEastAsia" w:hAnsiTheme="minorEastAsia" w:eastAsiaTheme="minorEastAsia"/>
                <w:sz w:val="24"/>
              </w:rPr>
              <w:t>施工方案与技术措施不合理；1.0～2.9 分。</w:t>
            </w:r>
          </w:p>
          <w:p>
            <w:pPr>
              <w:spacing w:line="276" w:lineRule="auto"/>
              <w:rPr>
                <w:rFonts w:asciiTheme="minorEastAsia" w:hAnsiTheme="minorEastAsia" w:eastAsiaTheme="minorEastAsia"/>
                <w:sz w:val="24"/>
              </w:rPr>
            </w:pPr>
            <w:r>
              <w:rPr>
                <w:rFonts w:hint="eastAsia" w:cs="宋体" w:asciiTheme="minorEastAsia" w:hAnsiTheme="minorEastAsia" w:eastAsiaTheme="minorEastAsia"/>
                <w:sz w:val="24"/>
              </w:rPr>
              <w:t>不提供者得0分。</w:t>
            </w:r>
          </w:p>
        </w:tc>
        <w:tc>
          <w:tcPr>
            <w:tcW w:w="939"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eastAsiaTheme="minorEastAsia"/>
                <w:bCs/>
                <w:sz w:val="24"/>
              </w:rPr>
            </w:pPr>
            <w:r>
              <w:rPr>
                <w:rFonts w:hint="eastAsia" w:asciiTheme="minorEastAsia" w:hAnsiTheme="minorEastAsia" w:eastAsiaTheme="minorEastAsia"/>
                <w:bCs/>
                <w:sz w:val="24"/>
              </w:rPr>
              <w:t>10分</w:t>
            </w:r>
          </w:p>
        </w:tc>
      </w:tr>
      <w:tr>
        <w:tblPrEx>
          <w:tblCellMar>
            <w:top w:w="0" w:type="dxa"/>
            <w:left w:w="108" w:type="dxa"/>
            <w:bottom w:w="0" w:type="dxa"/>
            <w:right w:w="108" w:type="dxa"/>
          </w:tblCellMar>
        </w:tblPrEx>
        <w:trPr>
          <w:trHeight w:val="567"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eastAsiaTheme="minorEastAsia"/>
                <w:kern w:val="0"/>
                <w:sz w:val="24"/>
              </w:rPr>
            </w:pPr>
            <w:r>
              <w:rPr>
                <w:rFonts w:hint="eastAsia" w:eastAsiaTheme="minorEastAsia"/>
                <w:kern w:val="0"/>
                <w:sz w:val="24"/>
              </w:rPr>
              <w:t>5</w:t>
            </w:r>
          </w:p>
        </w:tc>
        <w:tc>
          <w:tcPr>
            <w:tcW w:w="1263" w:type="dxa"/>
            <w:tcBorders>
              <w:top w:val="single" w:color="000000" w:sz="4" w:space="0"/>
              <w:left w:val="nil"/>
              <w:bottom w:val="single" w:color="000000" w:sz="4" w:space="0"/>
              <w:right w:val="single" w:color="000000" w:sz="4" w:space="0"/>
            </w:tcBorders>
            <w:vAlign w:val="center"/>
          </w:tcPr>
          <w:p>
            <w:pPr>
              <w:pStyle w:val="70"/>
              <w:jc w:val="center"/>
              <w:rPr>
                <w:rFonts w:ascii="宋体" w:hAnsi="宋体"/>
                <w:sz w:val="24"/>
                <w:szCs w:val="24"/>
              </w:rPr>
            </w:pPr>
            <w:r>
              <w:rPr>
                <w:rFonts w:hint="eastAsia" w:ascii="宋体" w:hAnsi="宋体"/>
                <w:sz w:val="24"/>
                <w:szCs w:val="24"/>
              </w:rPr>
              <w:t>质量管理体系与措施</w:t>
            </w:r>
          </w:p>
        </w:tc>
        <w:tc>
          <w:tcPr>
            <w:tcW w:w="6389" w:type="dxa"/>
            <w:tcBorders>
              <w:top w:val="single" w:color="000000" w:sz="4" w:space="0"/>
              <w:left w:val="nil"/>
              <w:bottom w:val="single" w:color="000000" w:sz="4" w:space="0"/>
              <w:right w:val="single" w:color="000000"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根据供应商提供的质量管理体系与措施进行比较赋分:</w:t>
            </w:r>
          </w:p>
          <w:p>
            <w:pPr>
              <w:rPr>
                <w:rFonts w:cs="宋体" w:asciiTheme="minorEastAsia" w:hAnsiTheme="minorEastAsia" w:eastAsiaTheme="minorEastAsia"/>
                <w:sz w:val="24"/>
              </w:rPr>
            </w:pPr>
            <w:r>
              <w:rPr>
                <w:rFonts w:hint="eastAsia" w:cs="宋体" w:asciiTheme="minorEastAsia" w:hAnsiTheme="minorEastAsia" w:eastAsiaTheme="minorEastAsia"/>
                <w:sz w:val="24"/>
              </w:rPr>
              <w:t>质量管理体系与措施科学合理，适用性强，思路清晰，内容全面，能够根据实际情况制订，满足采购人的需要，考虑问题周全，实施过程务实，各项指标均能完成；7.0</w:t>
            </w:r>
            <w:r>
              <w:rPr>
                <w:rFonts w:hint="eastAsia" w:asciiTheme="minorEastAsia" w:hAnsiTheme="minorEastAsia" w:eastAsiaTheme="minorEastAsia"/>
                <w:sz w:val="24"/>
              </w:rPr>
              <w:t>～</w:t>
            </w:r>
            <w:r>
              <w:rPr>
                <w:rFonts w:hint="eastAsia" w:cs="宋体" w:asciiTheme="minorEastAsia" w:hAnsiTheme="minorEastAsia" w:eastAsiaTheme="minorEastAsia"/>
                <w:sz w:val="24"/>
              </w:rPr>
              <w:t>10.0分；</w:t>
            </w:r>
          </w:p>
          <w:p>
            <w:pPr>
              <w:rPr>
                <w:rFonts w:cs="宋体" w:asciiTheme="minorEastAsia" w:hAnsiTheme="minorEastAsia" w:eastAsiaTheme="minorEastAsia"/>
                <w:sz w:val="24"/>
              </w:rPr>
            </w:pPr>
            <w:r>
              <w:rPr>
                <w:rFonts w:hint="eastAsia" w:cs="宋体" w:asciiTheme="minorEastAsia" w:hAnsiTheme="minorEastAsia" w:eastAsiaTheme="minorEastAsia"/>
                <w:sz w:val="24"/>
              </w:rPr>
              <w:t>质量管理体系与措施基本能够满足采购需要，操作性不强；3.0</w:t>
            </w:r>
            <w:r>
              <w:rPr>
                <w:rFonts w:hint="eastAsia" w:asciiTheme="minorEastAsia" w:hAnsiTheme="minorEastAsia" w:eastAsiaTheme="minorEastAsia"/>
                <w:sz w:val="24"/>
              </w:rPr>
              <w:t>～</w:t>
            </w:r>
            <w:r>
              <w:rPr>
                <w:rFonts w:hint="eastAsia" w:cs="宋体" w:asciiTheme="minorEastAsia" w:hAnsiTheme="minorEastAsia" w:eastAsiaTheme="minorEastAsia"/>
                <w:sz w:val="24"/>
              </w:rPr>
              <w:t>6.9 分；</w:t>
            </w:r>
          </w:p>
          <w:p>
            <w:pPr>
              <w:rPr>
                <w:rFonts w:cs="宋体" w:asciiTheme="minorEastAsia" w:hAnsiTheme="minorEastAsia" w:eastAsiaTheme="minorEastAsia"/>
                <w:sz w:val="24"/>
              </w:rPr>
            </w:pPr>
            <w:r>
              <w:rPr>
                <w:rFonts w:hint="eastAsia" w:cs="宋体" w:asciiTheme="minorEastAsia" w:hAnsiTheme="minorEastAsia" w:eastAsiaTheme="minorEastAsia"/>
                <w:sz w:val="24"/>
              </w:rPr>
              <w:t>质量管理体系与措施不合理；1.0</w:t>
            </w:r>
            <w:r>
              <w:rPr>
                <w:rFonts w:hint="eastAsia" w:asciiTheme="minorEastAsia" w:hAnsiTheme="minorEastAsia" w:eastAsiaTheme="minorEastAsia"/>
                <w:sz w:val="24"/>
              </w:rPr>
              <w:t>～</w:t>
            </w:r>
            <w:r>
              <w:rPr>
                <w:rFonts w:hint="eastAsia" w:cs="宋体" w:asciiTheme="minorEastAsia" w:hAnsiTheme="minorEastAsia" w:eastAsiaTheme="minorEastAsia"/>
                <w:sz w:val="24"/>
              </w:rPr>
              <w:t>2.9 分。</w:t>
            </w:r>
          </w:p>
          <w:p>
            <w:pPr>
              <w:rPr>
                <w:rFonts w:cs="宋体" w:asciiTheme="minorEastAsia" w:hAnsiTheme="minorEastAsia" w:eastAsiaTheme="minorEastAsia"/>
                <w:sz w:val="24"/>
              </w:rPr>
            </w:pPr>
            <w:r>
              <w:rPr>
                <w:rFonts w:hint="eastAsia" w:cs="宋体" w:asciiTheme="minorEastAsia" w:hAnsiTheme="minorEastAsia" w:eastAsiaTheme="minorEastAsia"/>
                <w:sz w:val="24"/>
              </w:rPr>
              <w:t>不提供者得0分。</w:t>
            </w:r>
          </w:p>
        </w:tc>
        <w:tc>
          <w:tcPr>
            <w:tcW w:w="939"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eastAsiaTheme="minorEastAsia"/>
                <w:bCs/>
                <w:sz w:val="24"/>
              </w:rPr>
            </w:pPr>
            <w:r>
              <w:rPr>
                <w:rFonts w:hint="eastAsia" w:asciiTheme="minorEastAsia" w:hAnsiTheme="minorEastAsia" w:eastAsiaTheme="minorEastAsia"/>
                <w:bCs/>
                <w:sz w:val="24"/>
              </w:rPr>
              <w:t>10分</w:t>
            </w:r>
          </w:p>
        </w:tc>
      </w:tr>
      <w:tr>
        <w:tblPrEx>
          <w:tblCellMar>
            <w:top w:w="0" w:type="dxa"/>
            <w:left w:w="108" w:type="dxa"/>
            <w:bottom w:w="0" w:type="dxa"/>
            <w:right w:w="108" w:type="dxa"/>
          </w:tblCellMar>
        </w:tblPrEx>
        <w:trPr>
          <w:trHeight w:val="567"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eastAsiaTheme="minorEastAsia"/>
                <w:kern w:val="0"/>
                <w:sz w:val="24"/>
              </w:rPr>
            </w:pPr>
            <w:r>
              <w:rPr>
                <w:rFonts w:hint="eastAsia" w:eastAsiaTheme="minorEastAsia"/>
                <w:kern w:val="0"/>
                <w:sz w:val="24"/>
              </w:rPr>
              <w:t>6</w:t>
            </w:r>
          </w:p>
        </w:tc>
        <w:tc>
          <w:tcPr>
            <w:tcW w:w="1263" w:type="dxa"/>
            <w:tcBorders>
              <w:top w:val="single" w:color="000000" w:sz="4" w:space="0"/>
              <w:left w:val="nil"/>
              <w:bottom w:val="single" w:color="000000" w:sz="4" w:space="0"/>
              <w:right w:val="single" w:color="000000" w:sz="4" w:space="0"/>
            </w:tcBorders>
            <w:vAlign w:val="center"/>
          </w:tcPr>
          <w:p>
            <w:pPr>
              <w:pStyle w:val="70"/>
              <w:jc w:val="center"/>
              <w:rPr>
                <w:rFonts w:ascii="宋体" w:hAnsi="宋体"/>
                <w:sz w:val="24"/>
              </w:rPr>
            </w:pPr>
            <w:r>
              <w:rPr>
                <w:rFonts w:hint="eastAsia" w:ascii="宋体" w:hAnsi="宋体"/>
                <w:sz w:val="24"/>
              </w:rPr>
              <w:t>进度计划与措施</w:t>
            </w:r>
          </w:p>
        </w:tc>
        <w:tc>
          <w:tcPr>
            <w:tcW w:w="6389"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1"/>
              </w:rPr>
            </w:pPr>
            <w:r>
              <w:rPr>
                <w:rFonts w:hint="eastAsia" w:ascii="宋体" w:hAnsi="宋体" w:cs="宋体"/>
                <w:sz w:val="24"/>
                <w:szCs w:val="21"/>
              </w:rPr>
              <w:t>根据供应商提供的进度计划与措施进行比较赋分：</w:t>
            </w:r>
          </w:p>
          <w:p>
            <w:pPr>
              <w:rPr>
                <w:rFonts w:ascii="宋体" w:hAnsi="宋体" w:cs="宋体"/>
                <w:sz w:val="24"/>
                <w:szCs w:val="21"/>
              </w:rPr>
            </w:pPr>
            <w:r>
              <w:rPr>
                <w:rFonts w:hint="eastAsia" w:ascii="宋体" w:hAnsi="宋体" w:cs="宋体"/>
                <w:sz w:val="24"/>
                <w:szCs w:val="21"/>
              </w:rPr>
              <w:t>工程进度计划与措施科学合理，适用性强，思路清晰，内容全面，能够根据实际情况制订，满足采购人的需要，考虑问题周全，实施过程务实，各项指标均能完成；7.0</w:t>
            </w:r>
            <w:r>
              <w:rPr>
                <w:rFonts w:hint="eastAsia" w:asciiTheme="minorEastAsia" w:hAnsiTheme="minorEastAsia" w:eastAsiaTheme="minorEastAsia"/>
                <w:sz w:val="24"/>
              </w:rPr>
              <w:t>～</w:t>
            </w:r>
            <w:r>
              <w:rPr>
                <w:rFonts w:hint="eastAsia" w:ascii="宋体" w:hAnsi="宋体" w:cs="宋体" w:eastAsiaTheme="minorEastAsia"/>
                <w:sz w:val="24"/>
                <w:szCs w:val="21"/>
              </w:rPr>
              <w:t>10</w:t>
            </w:r>
            <w:r>
              <w:rPr>
                <w:rFonts w:hint="eastAsia" w:ascii="宋体" w:hAnsi="宋体" w:cs="宋体"/>
                <w:sz w:val="24"/>
                <w:szCs w:val="21"/>
              </w:rPr>
              <w:t>.0分；</w:t>
            </w:r>
          </w:p>
          <w:p>
            <w:pPr>
              <w:rPr>
                <w:rFonts w:ascii="宋体" w:hAnsi="宋体" w:cs="宋体"/>
                <w:sz w:val="24"/>
                <w:szCs w:val="21"/>
              </w:rPr>
            </w:pPr>
            <w:r>
              <w:rPr>
                <w:rFonts w:hint="eastAsia" w:ascii="宋体" w:hAnsi="宋体" w:cs="宋体"/>
                <w:sz w:val="24"/>
                <w:szCs w:val="21"/>
              </w:rPr>
              <w:t>工程进度计划与措施基本能够满足采购需要，操作性不强；3.0</w:t>
            </w:r>
            <w:r>
              <w:rPr>
                <w:rFonts w:hint="eastAsia" w:asciiTheme="minorEastAsia" w:hAnsiTheme="minorEastAsia" w:eastAsiaTheme="minorEastAsia"/>
                <w:sz w:val="24"/>
              </w:rPr>
              <w:t>～</w:t>
            </w:r>
            <w:r>
              <w:rPr>
                <w:rFonts w:hint="eastAsia" w:ascii="宋体" w:hAnsi="宋体" w:cs="宋体" w:eastAsiaTheme="minorEastAsia"/>
                <w:sz w:val="24"/>
                <w:szCs w:val="21"/>
              </w:rPr>
              <w:t>6</w:t>
            </w:r>
            <w:r>
              <w:rPr>
                <w:rFonts w:hint="eastAsia" w:ascii="宋体" w:hAnsi="宋体" w:cs="宋体"/>
                <w:sz w:val="24"/>
                <w:szCs w:val="21"/>
              </w:rPr>
              <w:t>.9 分；</w:t>
            </w:r>
          </w:p>
          <w:p>
            <w:pPr>
              <w:rPr>
                <w:rFonts w:ascii="宋体" w:hAnsi="宋体" w:cs="宋体"/>
                <w:sz w:val="24"/>
                <w:szCs w:val="21"/>
              </w:rPr>
            </w:pPr>
            <w:r>
              <w:rPr>
                <w:rFonts w:hint="eastAsia" w:ascii="宋体" w:hAnsi="宋体" w:cs="宋体"/>
                <w:sz w:val="24"/>
                <w:szCs w:val="21"/>
              </w:rPr>
              <w:t>工程进度计划与措施不合理；1.0</w:t>
            </w:r>
            <w:r>
              <w:rPr>
                <w:rFonts w:hint="eastAsia" w:asciiTheme="minorEastAsia" w:hAnsiTheme="minorEastAsia" w:eastAsiaTheme="minorEastAsia"/>
                <w:sz w:val="24"/>
              </w:rPr>
              <w:t>～</w:t>
            </w:r>
            <w:r>
              <w:rPr>
                <w:rFonts w:hint="eastAsia" w:ascii="宋体" w:hAnsi="宋体" w:cs="宋体"/>
                <w:sz w:val="24"/>
                <w:szCs w:val="21"/>
              </w:rPr>
              <w:t>2.9 分。</w:t>
            </w:r>
          </w:p>
          <w:p>
            <w:pPr>
              <w:rPr>
                <w:rFonts w:ascii="宋体" w:hAnsi="宋体" w:cs="宋体"/>
                <w:sz w:val="24"/>
                <w:szCs w:val="21"/>
              </w:rPr>
            </w:pPr>
            <w:r>
              <w:rPr>
                <w:rFonts w:hint="eastAsia" w:cs="宋体" w:asciiTheme="minorEastAsia" w:hAnsiTheme="minorEastAsia" w:eastAsiaTheme="minorEastAsia"/>
                <w:sz w:val="24"/>
              </w:rPr>
              <w:t>不提供者得0分。</w:t>
            </w:r>
          </w:p>
        </w:tc>
        <w:tc>
          <w:tcPr>
            <w:tcW w:w="939"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eastAsiaTheme="minorEastAsia"/>
                <w:bCs/>
                <w:sz w:val="24"/>
              </w:rPr>
            </w:pPr>
            <w:r>
              <w:rPr>
                <w:rFonts w:hint="eastAsia" w:asciiTheme="minorEastAsia" w:hAnsiTheme="minorEastAsia" w:eastAsiaTheme="minorEastAsia"/>
                <w:bCs/>
                <w:sz w:val="24"/>
              </w:rPr>
              <w:t>10分</w:t>
            </w:r>
          </w:p>
        </w:tc>
      </w:tr>
      <w:tr>
        <w:tblPrEx>
          <w:tblCellMar>
            <w:top w:w="0" w:type="dxa"/>
            <w:left w:w="108" w:type="dxa"/>
            <w:bottom w:w="0" w:type="dxa"/>
            <w:right w:w="108" w:type="dxa"/>
          </w:tblCellMar>
        </w:tblPrEx>
        <w:trPr>
          <w:trHeight w:val="567"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eastAsiaTheme="minorEastAsia"/>
                <w:kern w:val="0"/>
                <w:sz w:val="24"/>
              </w:rPr>
            </w:pPr>
            <w:r>
              <w:rPr>
                <w:rFonts w:hint="eastAsia" w:eastAsiaTheme="minorEastAsia"/>
                <w:kern w:val="0"/>
                <w:sz w:val="24"/>
              </w:rPr>
              <w:t>7</w:t>
            </w:r>
          </w:p>
        </w:tc>
        <w:tc>
          <w:tcPr>
            <w:tcW w:w="1263" w:type="dxa"/>
            <w:tcBorders>
              <w:top w:val="single" w:color="000000" w:sz="4" w:space="0"/>
              <w:left w:val="nil"/>
              <w:bottom w:val="single" w:color="000000" w:sz="4" w:space="0"/>
              <w:right w:val="single" w:color="000000" w:sz="4" w:space="0"/>
            </w:tcBorders>
            <w:vAlign w:val="center"/>
          </w:tcPr>
          <w:p>
            <w:pPr>
              <w:pStyle w:val="70"/>
              <w:jc w:val="center"/>
              <w:rPr>
                <w:rFonts w:ascii="宋体" w:hAnsi="宋体"/>
                <w:sz w:val="24"/>
              </w:rPr>
            </w:pPr>
            <w:r>
              <w:rPr>
                <w:rFonts w:hint="eastAsia" w:ascii="宋体" w:hAnsi="宋体"/>
                <w:sz w:val="24"/>
              </w:rPr>
              <w:t>安全管理体系与措施</w:t>
            </w:r>
          </w:p>
        </w:tc>
        <w:tc>
          <w:tcPr>
            <w:tcW w:w="6389"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1"/>
              </w:rPr>
            </w:pPr>
            <w:r>
              <w:rPr>
                <w:rFonts w:hint="eastAsia" w:ascii="宋体" w:hAnsi="宋体" w:cs="宋体"/>
                <w:sz w:val="24"/>
                <w:szCs w:val="21"/>
              </w:rPr>
              <w:t>根据供应商提供的安全管理体系与措施进行比较赋分：</w:t>
            </w:r>
          </w:p>
          <w:p>
            <w:pPr>
              <w:rPr>
                <w:rFonts w:ascii="宋体" w:hAnsi="宋体" w:cs="宋体"/>
                <w:sz w:val="24"/>
                <w:szCs w:val="21"/>
              </w:rPr>
            </w:pPr>
            <w:r>
              <w:rPr>
                <w:rFonts w:hint="eastAsia" w:ascii="宋体" w:hAnsi="宋体" w:cs="宋体"/>
                <w:sz w:val="24"/>
                <w:szCs w:val="21"/>
              </w:rPr>
              <w:t>安全管理体系与措施科学合理，适用性强，思路清晰，内容全面，能够根据实际情况制订，满足采购人的需要，考虑问题周全，实施过程务实，各项指标均能完成；7.0</w:t>
            </w:r>
            <w:r>
              <w:rPr>
                <w:rFonts w:hint="eastAsia" w:asciiTheme="minorEastAsia" w:hAnsiTheme="minorEastAsia" w:eastAsiaTheme="minorEastAsia"/>
                <w:sz w:val="24"/>
              </w:rPr>
              <w:t>～</w:t>
            </w:r>
            <w:r>
              <w:rPr>
                <w:rFonts w:hint="eastAsia" w:ascii="宋体" w:hAnsi="宋体" w:cs="宋体" w:eastAsiaTheme="minorEastAsia"/>
                <w:sz w:val="24"/>
                <w:szCs w:val="21"/>
              </w:rPr>
              <w:t>10</w:t>
            </w:r>
            <w:r>
              <w:rPr>
                <w:rFonts w:hint="eastAsia" w:ascii="宋体" w:hAnsi="宋体" w:cs="宋体"/>
                <w:sz w:val="24"/>
                <w:szCs w:val="21"/>
              </w:rPr>
              <w:t>.0分；</w:t>
            </w:r>
          </w:p>
          <w:p>
            <w:pPr>
              <w:rPr>
                <w:rFonts w:ascii="宋体" w:hAnsi="宋体" w:cs="宋体"/>
                <w:sz w:val="24"/>
                <w:szCs w:val="21"/>
              </w:rPr>
            </w:pPr>
            <w:r>
              <w:rPr>
                <w:rFonts w:hint="eastAsia" w:ascii="宋体" w:hAnsi="宋体" w:cs="宋体"/>
                <w:sz w:val="24"/>
                <w:szCs w:val="21"/>
              </w:rPr>
              <w:t>安全管理体系与措施基本能够满足采购需要，操作性不强；3.0</w:t>
            </w:r>
            <w:r>
              <w:rPr>
                <w:rFonts w:hint="eastAsia" w:asciiTheme="minorEastAsia" w:hAnsiTheme="minorEastAsia" w:eastAsiaTheme="minorEastAsia"/>
                <w:sz w:val="24"/>
              </w:rPr>
              <w:t>～</w:t>
            </w:r>
            <w:r>
              <w:rPr>
                <w:rFonts w:hint="eastAsia" w:ascii="宋体" w:hAnsi="宋体" w:cs="宋体" w:eastAsiaTheme="minorEastAsia"/>
                <w:sz w:val="24"/>
                <w:szCs w:val="21"/>
              </w:rPr>
              <w:t>6</w:t>
            </w:r>
            <w:r>
              <w:rPr>
                <w:rFonts w:hint="eastAsia" w:ascii="宋体" w:hAnsi="宋体" w:cs="宋体"/>
                <w:sz w:val="24"/>
                <w:szCs w:val="21"/>
              </w:rPr>
              <w:t>.9分；</w:t>
            </w:r>
          </w:p>
          <w:p>
            <w:pPr>
              <w:rPr>
                <w:rFonts w:ascii="宋体" w:hAnsi="宋体" w:cs="宋体"/>
                <w:sz w:val="24"/>
                <w:szCs w:val="21"/>
              </w:rPr>
            </w:pPr>
            <w:r>
              <w:rPr>
                <w:rFonts w:hint="eastAsia" w:ascii="宋体" w:hAnsi="宋体" w:cs="宋体"/>
                <w:sz w:val="24"/>
                <w:szCs w:val="21"/>
              </w:rPr>
              <w:t>安全管理体系与措施不合理；1.0</w:t>
            </w:r>
            <w:r>
              <w:rPr>
                <w:rFonts w:hint="eastAsia" w:asciiTheme="minorEastAsia" w:hAnsiTheme="minorEastAsia" w:eastAsiaTheme="minorEastAsia"/>
                <w:sz w:val="24"/>
              </w:rPr>
              <w:t>～</w:t>
            </w:r>
            <w:r>
              <w:rPr>
                <w:rFonts w:hint="eastAsia" w:ascii="宋体" w:hAnsi="宋体" w:cs="宋体"/>
                <w:sz w:val="24"/>
                <w:szCs w:val="21"/>
              </w:rPr>
              <w:t>2.9分。</w:t>
            </w:r>
          </w:p>
          <w:p>
            <w:pPr>
              <w:rPr>
                <w:rFonts w:ascii="宋体" w:hAnsi="宋体" w:cs="宋体"/>
                <w:sz w:val="24"/>
                <w:szCs w:val="21"/>
              </w:rPr>
            </w:pPr>
            <w:r>
              <w:rPr>
                <w:rFonts w:hint="eastAsia" w:cs="宋体" w:asciiTheme="minorEastAsia" w:hAnsiTheme="minorEastAsia" w:eastAsiaTheme="minorEastAsia"/>
                <w:sz w:val="24"/>
              </w:rPr>
              <w:t>不提供者得0分。</w:t>
            </w:r>
          </w:p>
        </w:tc>
        <w:tc>
          <w:tcPr>
            <w:tcW w:w="939"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eastAsiaTheme="minorEastAsia"/>
                <w:bCs/>
                <w:sz w:val="24"/>
              </w:rPr>
            </w:pPr>
            <w:r>
              <w:rPr>
                <w:rFonts w:hint="eastAsia" w:asciiTheme="minorEastAsia" w:hAnsiTheme="minorEastAsia" w:eastAsiaTheme="minorEastAsia"/>
                <w:bCs/>
                <w:sz w:val="24"/>
              </w:rPr>
              <w:t>10分</w:t>
            </w:r>
          </w:p>
        </w:tc>
      </w:tr>
      <w:tr>
        <w:tblPrEx>
          <w:tblCellMar>
            <w:top w:w="0" w:type="dxa"/>
            <w:left w:w="108" w:type="dxa"/>
            <w:bottom w:w="0" w:type="dxa"/>
            <w:right w:w="108" w:type="dxa"/>
          </w:tblCellMar>
        </w:tblPrEx>
        <w:trPr>
          <w:trHeight w:val="567"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eastAsiaTheme="minorEastAsia"/>
                <w:kern w:val="0"/>
                <w:sz w:val="24"/>
              </w:rPr>
            </w:pPr>
            <w:r>
              <w:rPr>
                <w:rFonts w:hint="eastAsia" w:eastAsiaTheme="minorEastAsia"/>
                <w:kern w:val="0"/>
                <w:sz w:val="24"/>
              </w:rPr>
              <w:t>8</w:t>
            </w:r>
          </w:p>
        </w:tc>
        <w:tc>
          <w:tcPr>
            <w:tcW w:w="1263" w:type="dxa"/>
            <w:tcBorders>
              <w:top w:val="single" w:color="000000" w:sz="4" w:space="0"/>
              <w:left w:val="nil"/>
              <w:bottom w:val="single" w:color="000000" w:sz="4" w:space="0"/>
              <w:right w:val="single" w:color="000000" w:sz="4" w:space="0"/>
            </w:tcBorders>
            <w:vAlign w:val="center"/>
          </w:tcPr>
          <w:p>
            <w:pPr>
              <w:pStyle w:val="70"/>
              <w:jc w:val="center"/>
              <w:rPr>
                <w:rFonts w:ascii="宋体" w:hAnsi="宋体"/>
                <w:sz w:val="24"/>
              </w:rPr>
            </w:pPr>
            <w:r>
              <w:rPr>
                <w:rFonts w:hint="eastAsia" w:ascii="宋体" w:hAnsi="宋体"/>
                <w:sz w:val="24"/>
              </w:rPr>
              <w:t>环境保护体系与措施</w:t>
            </w:r>
          </w:p>
        </w:tc>
        <w:tc>
          <w:tcPr>
            <w:tcW w:w="6389"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1"/>
              </w:rPr>
            </w:pPr>
            <w:r>
              <w:rPr>
                <w:rFonts w:hint="eastAsia" w:ascii="宋体" w:hAnsi="宋体" w:cs="宋体"/>
                <w:sz w:val="24"/>
                <w:szCs w:val="21"/>
              </w:rPr>
              <w:t>根据供应商提供的环保管理体系与措施进行比较赋分：</w:t>
            </w:r>
          </w:p>
          <w:p>
            <w:pPr>
              <w:rPr>
                <w:rFonts w:ascii="宋体" w:hAnsi="宋体" w:cs="宋体"/>
                <w:sz w:val="24"/>
                <w:szCs w:val="21"/>
              </w:rPr>
            </w:pPr>
            <w:r>
              <w:rPr>
                <w:rFonts w:hint="eastAsia" w:ascii="宋体" w:hAnsi="宋体" w:cs="宋体"/>
                <w:sz w:val="24"/>
                <w:szCs w:val="21"/>
              </w:rPr>
              <w:t>环保管理体系与措施科学合理，适用性强，思路清晰，内容全面，能够根据实际情况制订，满足采购人的需要，考虑问题周全，实施过程务实，各项指标均能完成；7.0</w:t>
            </w:r>
            <w:r>
              <w:rPr>
                <w:rFonts w:hint="eastAsia" w:asciiTheme="minorEastAsia" w:hAnsiTheme="minorEastAsia" w:eastAsiaTheme="minorEastAsia"/>
                <w:sz w:val="24"/>
              </w:rPr>
              <w:t>～</w:t>
            </w:r>
            <w:r>
              <w:rPr>
                <w:rFonts w:hint="eastAsia" w:ascii="宋体" w:hAnsi="宋体" w:cs="宋体" w:eastAsiaTheme="minorEastAsia"/>
                <w:sz w:val="24"/>
                <w:szCs w:val="21"/>
              </w:rPr>
              <w:t>10</w:t>
            </w:r>
            <w:r>
              <w:rPr>
                <w:rFonts w:hint="eastAsia" w:ascii="宋体" w:hAnsi="宋体" w:cs="宋体"/>
                <w:sz w:val="24"/>
                <w:szCs w:val="21"/>
              </w:rPr>
              <w:t>.0分</w:t>
            </w:r>
          </w:p>
          <w:p>
            <w:pPr>
              <w:rPr>
                <w:rFonts w:ascii="宋体" w:hAnsi="宋体" w:cs="宋体"/>
                <w:sz w:val="24"/>
                <w:szCs w:val="21"/>
              </w:rPr>
            </w:pPr>
            <w:r>
              <w:rPr>
                <w:rFonts w:hint="eastAsia" w:ascii="宋体" w:hAnsi="宋体" w:cs="宋体"/>
                <w:sz w:val="24"/>
                <w:szCs w:val="21"/>
              </w:rPr>
              <w:t>环保管理体系与措施基本能够满足采购需要，操作性不强；3.0</w:t>
            </w:r>
            <w:r>
              <w:rPr>
                <w:rFonts w:hint="eastAsia" w:asciiTheme="minorEastAsia" w:hAnsiTheme="minorEastAsia" w:eastAsiaTheme="minorEastAsia"/>
                <w:sz w:val="24"/>
              </w:rPr>
              <w:t>～</w:t>
            </w:r>
            <w:r>
              <w:rPr>
                <w:rFonts w:hint="eastAsia" w:ascii="宋体" w:hAnsi="宋体" w:cs="宋体" w:eastAsiaTheme="minorEastAsia"/>
                <w:sz w:val="24"/>
                <w:szCs w:val="21"/>
              </w:rPr>
              <w:t>6</w:t>
            </w:r>
            <w:r>
              <w:rPr>
                <w:rFonts w:hint="eastAsia" w:ascii="宋体" w:hAnsi="宋体" w:cs="宋体"/>
                <w:sz w:val="24"/>
                <w:szCs w:val="21"/>
              </w:rPr>
              <w:t>.9分；</w:t>
            </w:r>
          </w:p>
          <w:p>
            <w:pPr>
              <w:rPr>
                <w:rFonts w:ascii="宋体" w:hAnsi="宋体" w:cs="宋体"/>
                <w:sz w:val="24"/>
                <w:szCs w:val="21"/>
              </w:rPr>
            </w:pPr>
            <w:r>
              <w:rPr>
                <w:rFonts w:hint="eastAsia" w:ascii="宋体" w:hAnsi="宋体" w:cs="宋体"/>
                <w:sz w:val="24"/>
                <w:szCs w:val="21"/>
              </w:rPr>
              <w:t>环保管理体系与措施不合理；1.0</w:t>
            </w:r>
            <w:r>
              <w:rPr>
                <w:rFonts w:hint="eastAsia" w:asciiTheme="minorEastAsia" w:hAnsiTheme="minorEastAsia" w:eastAsiaTheme="minorEastAsia"/>
                <w:sz w:val="24"/>
              </w:rPr>
              <w:t>～</w:t>
            </w:r>
            <w:r>
              <w:rPr>
                <w:rFonts w:hint="eastAsia" w:ascii="宋体" w:hAnsi="宋体" w:cs="宋体"/>
                <w:sz w:val="24"/>
                <w:szCs w:val="21"/>
              </w:rPr>
              <w:t>2.9分。</w:t>
            </w:r>
          </w:p>
          <w:p>
            <w:pPr>
              <w:rPr>
                <w:rFonts w:ascii="宋体" w:hAnsi="宋体" w:cs="宋体"/>
                <w:sz w:val="24"/>
                <w:szCs w:val="21"/>
              </w:rPr>
            </w:pPr>
            <w:r>
              <w:rPr>
                <w:rFonts w:hint="eastAsia" w:cs="宋体" w:asciiTheme="minorEastAsia" w:hAnsiTheme="minorEastAsia" w:eastAsiaTheme="minorEastAsia"/>
                <w:sz w:val="24"/>
              </w:rPr>
              <w:t>不提供者得0分。</w:t>
            </w:r>
          </w:p>
        </w:tc>
        <w:tc>
          <w:tcPr>
            <w:tcW w:w="939"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eastAsiaTheme="minorEastAsia"/>
                <w:bCs/>
                <w:sz w:val="24"/>
              </w:rPr>
            </w:pPr>
            <w:r>
              <w:rPr>
                <w:rFonts w:hint="eastAsia" w:asciiTheme="minorEastAsia" w:hAnsiTheme="minorEastAsia" w:eastAsiaTheme="minorEastAsia"/>
                <w:bCs/>
                <w:sz w:val="24"/>
              </w:rPr>
              <w:t>10分</w:t>
            </w:r>
          </w:p>
        </w:tc>
      </w:tr>
    </w:tbl>
    <w:p>
      <w:pPr>
        <w:widowControl/>
        <w:jc w:val="left"/>
        <w:rPr>
          <w:rFonts w:ascii="宋体" w:hAnsi="宋体"/>
          <w:b/>
          <w:sz w:val="48"/>
          <w:szCs w:val="48"/>
        </w:rPr>
      </w:pPr>
      <w:bookmarkStart w:id="131" w:name="_Toc7536"/>
      <w:bookmarkStart w:id="132" w:name="_Toc212102881"/>
      <w:bookmarkStart w:id="133" w:name="_Toc317237629"/>
    </w:p>
    <w:p>
      <w:pPr>
        <w:widowControl/>
        <w:jc w:val="center"/>
        <w:rPr>
          <w:rFonts w:ascii="宋体" w:hAnsi="宋体"/>
          <w:b/>
          <w:sz w:val="48"/>
          <w:szCs w:val="48"/>
        </w:rPr>
      </w:pPr>
      <w:bookmarkStart w:id="134" w:name="_Toc119685942"/>
      <w:r>
        <w:rPr>
          <w:rFonts w:hint="eastAsia" w:ascii="宋体" w:hAnsi="宋体"/>
          <w:b/>
          <w:sz w:val="48"/>
          <w:szCs w:val="48"/>
        </w:rPr>
        <w:t>第七部分  响应文件</w:t>
      </w:r>
      <w:bookmarkEnd w:id="131"/>
      <w:bookmarkEnd w:id="132"/>
      <w:bookmarkEnd w:id="133"/>
      <w:r>
        <w:rPr>
          <w:rFonts w:hint="eastAsia" w:ascii="宋体" w:hAnsi="宋体"/>
          <w:b/>
          <w:sz w:val="48"/>
          <w:szCs w:val="48"/>
        </w:rPr>
        <w:t>格式</w:t>
      </w:r>
      <w:bookmarkEnd w:id="134"/>
    </w:p>
    <w:p>
      <w:pPr>
        <w:jc w:val="left"/>
        <w:rPr>
          <w:rFonts w:ascii="宋体" w:hAnsi="宋体"/>
          <w:b/>
        </w:rPr>
      </w:pPr>
    </w:p>
    <w:p>
      <w:pPr>
        <w:jc w:val="left"/>
        <w:rPr>
          <w:rFonts w:ascii="宋体" w:hAnsi="宋体"/>
          <w:b/>
        </w:rPr>
      </w:pPr>
    </w:p>
    <w:p>
      <w:pPr>
        <w:jc w:val="left"/>
        <w:rPr>
          <w:rFonts w:ascii="宋体" w:hAnsi="宋体"/>
          <w:b/>
        </w:rPr>
      </w:pPr>
    </w:p>
    <w:p>
      <w:pPr>
        <w:jc w:val="right"/>
        <w:rPr>
          <w:rFonts w:ascii="宋体" w:hAnsi="宋体"/>
          <w:b/>
          <w:bCs/>
          <w:sz w:val="48"/>
          <w:szCs w:val="48"/>
        </w:rPr>
      </w:pPr>
      <w:r>
        <w:rPr>
          <w:rFonts w:hint="eastAsia" w:ascii="宋体" w:hAnsi="宋体"/>
          <w:b/>
          <w:bCs/>
          <w:sz w:val="48"/>
          <w:szCs w:val="48"/>
        </w:rPr>
        <w:t>（正本/副本）</w:t>
      </w:r>
    </w:p>
    <w:p>
      <w:pPr>
        <w:rPr>
          <w:rFonts w:ascii="宋体" w:hAnsi="宋体"/>
        </w:rPr>
      </w:pPr>
    </w:p>
    <w:p>
      <w:pPr>
        <w:pStyle w:val="28"/>
      </w:pPr>
    </w:p>
    <w:p>
      <w:pPr>
        <w:pStyle w:val="13"/>
      </w:pPr>
    </w:p>
    <w:p>
      <w:pPr>
        <w:rPr>
          <w:rFonts w:ascii="宋体" w:hAnsi="宋体"/>
        </w:rPr>
      </w:pPr>
    </w:p>
    <w:p>
      <w:pPr>
        <w:rPr>
          <w:rFonts w:ascii="宋体" w:hAnsi="宋体"/>
        </w:rPr>
      </w:pPr>
    </w:p>
    <w:p>
      <w:pPr>
        <w:jc w:val="center"/>
        <w:rPr>
          <w:rFonts w:ascii="宋体" w:hAnsi="宋体"/>
          <w:b/>
          <w:sz w:val="72"/>
          <w:szCs w:val="116"/>
        </w:rPr>
      </w:pPr>
      <w:r>
        <w:rPr>
          <w:rFonts w:hint="eastAsia" w:ascii="宋体" w:hAnsi="宋体"/>
          <w:b/>
          <w:spacing w:val="120"/>
          <w:sz w:val="72"/>
          <w:szCs w:val="116"/>
        </w:rPr>
        <w:t>响应</w:t>
      </w:r>
      <w:r>
        <w:rPr>
          <w:rFonts w:ascii="宋体" w:hAnsi="宋体"/>
          <w:b/>
          <w:spacing w:val="120"/>
          <w:sz w:val="72"/>
          <w:szCs w:val="116"/>
        </w:rPr>
        <w:t>文</w:t>
      </w:r>
      <w:r>
        <w:rPr>
          <w:rFonts w:ascii="宋体" w:hAnsi="宋体"/>
          <w:b/>
          <w:sz w:val="72"/>
          <w:szCs w:val="116"/>
        </w:rPr>
        <w:t>件</w:t>
      </w:r>
    </w:p>
    <w:p>
      <w:pPr>
        <w:rPr>
          <w:rFonts w:ascii="宋体" w:hAnsi="宋体"/>
          <w:b/>
          <w:sz w:val="28"/>
          <w:szCs w:val="28"/>
        </w:rPr>
      </w:pPr>
    </w:p>
    <w:p>
      <w:pPr>
        <w:spacing w:line="360" w:lineRule="auto"/>
        <w:rPr>
          <w:rFonts w:ascii="宋体" w:hAnsi="宋体"/>
          <w:b/>
        </w:rPr>
      </w:pPr>
    </w:p>
    <w:p>
      <w:pPr>
        <w:pStyle w:val="28"/>
      </w:pPr>
    </w:p>
    <w:p>
      <w:pPr>
        <w:pStyle w:val="13"/>
      </w:pPr>
    </w:p>
    <w:p>
      <w:pPr>
        <w:spacing w:line="360" w:lineRule="auto"/>
        <w:rPr>
          <w:rFonts w:ascii="宋体" w:hAnsi="宋体"/>
          <w:b/>
        </w:rPr>
      </w:pPr>
    </w:p>
    <w:p>
      <w:pPr>
        <w:spacing w:beforeLines="50" w:afterLines="50" w:line="360" w:lineRule="auto"/>
        <w:ind w:firstLine="894" w:firstLineChars="297"/>
        <w:rPr>
          <w:rFonts w:ascii="宋体" w:hAnsi="宋体"/>
          <w:b/>
          <w:spacing w:val="-3"/>
          <w:sz w:val="30"/>
          <w:szCs w:val="30"/>
        </w:rPr>
      </w:pPr>
      <w:r>
        <w:rPr>
          <w:rFonts w:hint="eastAsia" w:ascii="宋体" w:hAnsi="宋体"/>
          <w:b/>
          <w:sz w:val="30"/>
          <w:szCs w:val="30"/>
        </w:rPr>
        <w:t>采</w:t>
      </w:r>
      <w:r>
        <w:rPr>
          <w:rFonts w:hint="eastAsia" w:ascii="宋体" w:hAnsi="宋体"/>
          <w:b/>
          <w:spacing w:val="-3"/>
          <w:sz w:val="30"/>
          <w:szCs w:val="30"/>
        </w:rPr>
        <w:t>购</w:t>
      </w:r>
      <w:r>
        <w:rPr>
          <w:rFonts w:ascii="宋体" w:hAnsi="宋体"/>
          <w:b/>
          <w:spacing w:val="-3"/>
          <w:sz w:val="30"/>
          <w:szCs w:val="30"/>
        </w:rPr>
        <w:t>人：</w:t>
      </w:r>
      <w:r>
        <w:rPr>
          <w:rFonts w:hint="eastAsia" w:ascii="宋体" w:hAnsi="宋体"/>
          <w:b/>
          <w:spacing w:val="-3"/>
          <w:sz w:val="30"/>
          <w:szCs w:val="30"/>
        </w:rPr>
        <w:t>白沙黎族自治县青松乡人民政府</w:t>
      </w:r>
    </w:p>
    <w:p>
      <w:pPr>
        <w:spacing w:beforeLines="50" w:afterLines="50" w:line="360" w:lineRule="auto"/>
        <w:ind w:left="964" w:leftChars="459"/>
        <w:rPr>
          <w:rFonts w:ascii="宋体" w:hAnsi="宋体"/>
          <w:b/>
          <w:bCs/>
          <w:spacing w:val="-9"/>
          <w:sz w:val="30"/>
          <w:szCs w:val="30"/>
        </w:rPr>
      </w:pPr>
      <w:r>
        <w:rPr>
          <w:rFonts w:ascii="宋体" w:hAnsi="宋体"/>
          <w:b/>
          <w:spacing w:val="-9"/>
          <w:sz w:val="30"/>
          <w:szCs w:val="30"/>
        </w:rPr>
        <w:t>项目名称：</w:t>
      </w:r>
      <w:r>
        <w:rPr>
          <w:rFonts w:hint="eastAsia" w:ascii="宋体" w:hAnsi="宋体"/>
          <w:b/>
          <w:bCs/>
          <w:spacing w:val="-9"/>
          <w:sz w:val="30"/>
          <w:szCs w:val="30"/>
        </w:rPr>
        <w:t>2023年青松乡益智产业发展项目</w:t>
      </w:r>
    </w:p>
    <w:p>
      <w:pPr>
        <w:spacing w:beforeLines="50" w:afterLines="50" w:line="360" w:lineRule="auto"/>
        <w:ind w:firstLine="1042" w:firstLineChars="346"/>
        <w:rPr>
          <w:rFonts w:ascii="宋体" w:hAnsi="宋体"/>
          <w:b/>
          <w:sz w:val="30"/>
          <w:szCs w:val="30"/>
        </w:rPr>
      </w:pPr>
      <w:r>
        <w:rPr>
          <w:rFonts w:ascii="宋体" w:hAnsi="宋体"/>
          <w:b/>
          <w:sz w:val="30"/>
          <w:szCs w:val="30"/>
        </w:rPr>
        <w:t>项目编号：</w:t>
      </w:r>
      <w:r>
        <w:rPr>
          <w:rFonts w:hint="eastAsia" w:ascii="宋体" w:hAnsi="宋体"/>
          <w:b/>
          <w:bCs/>
          <w:sz w:val="32"/>
          <w:szCs w:val="32"/>
        </w:rPr>
        <w:t>HNSLHZB-2023-003</w:t>
      </w: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ind w:firstLine="1684" w:firstLineChars="559"/>
        <w:jc w:val="left"/>
        <w:rPr>
          <w:rFonts w:ascii="宋体" w:hAnsi="宋体"/>
          <w:b/>
          <w:sz w:val="30"/>
          <w:szCs w:val="30"/>
        </w:rPr>
      </w:pPr>
      <w:r>
        <w:rPr>
          <w:rFonts w:hint="eastAsia" w:ascii="宋体" w:hAnsi="宋体"/>
          <w:b/>
          <w:sz w:val="30"/>
          <w:szCs w:val="30"/>
        </w:rPr>
        <w:t>供应商：（盖章）</w:t>
      </w:r>
    </w:p>
    <w:p>
      <w:pPr>
        <w:ind w:firstLine="1684" w:firstLineChars="559"/>
        <w:jc w:val="left"/>
        <w:rPr>
          <w:rFonts w:ascii="宋体" w:hAnsi="宋体"/>
          <w:b/>
          <w:sz w:val="30"/>
          <w:szCs w:val="30"/>
        </w:rPr>
      </w:pPr>
      <w:r>
        <w:rPr>
          <w:rFonts w:hint="eastAsia" w:ascii="宋体" w:hAnsi="宋体"/>
          <w:b/>
          <w:sz w:val="30"/>
          <w:szCs w:val="30"/>
        </w:rPr>
        <w:t>地  址：</w:t>
      </w:r>
    </w:p>
    <w:p>
      <w:pPr>
        <w:ind w:firstLine="1684" w:firstLineChars="559"/>
        <w:jc w:val="left"/>
        <w:rPr>
          <w:rFonts w:ascii="宋体" w:hAnsi="宋体"/>
          <w:b/>
          <w:sz w:val="30"/>
          <w:szCs w:val="30"/>
        </w:rPr>
      </w:pPr>
      <w:r>
        <w:rPr>
          <w:rFonts w:hint="eastAsia" w:ascii="宋体" w:hAnsi="宋体"/>
          <w:b/>
          <w:sz w:val="30"/>
          <w:szCs w:val="30"/>
        </w:rPr>
        <w:t xml:space="preserve">日  期：       年    月   </w:t>
      </w:r>
    </w:p>
    <w:p>
      <w:pPr>
        <w:widowControl/>
        <w:jc w:val="left"/>
        <w:rPr>
          <w:spacing w:val="10"/>
          <w:sz w:val="32"/>
          <w:szCs w:val="32"/>
        </w:rPr>
      </w:pPr>
      <w:bookmarkStart w:id="135" w:name="_Toc54014022"/>
      <w:bookmarkStart w:id="136" w:name="_Toc39048153"/>
      <w:bookmarkStart w:id="137" w:name="_Toc39048086"/>
      <w:r>
        <w:rPr>
          <w:sz w:val="32"/>
          <w:szCs w:val="32"/>
        </w:rPr>
        <w:br w:type="page"/>
      </w:r>
    </w:p>
    <w:p>
      <w:pPr>
        <w:pStyle w:val="118"/>
        <w:ind w:firstLine="680"/>
        <w:jc w:val="center"/>
        <w:rPr>
          <w:sz w:val="32"/>
          <w:szCs w:val="32"/>
        </w:rPr>
      </w:pPr>
      <w:r>
        <w:rPr>
          <w:rFonts w:hint="eastAsia"/>
          <w:sz w:val="32"/>
          <w:szCs w:val="32"/>
        </w:rPr>
        <w:t>目录</w:t>
      </w:r>
      <w:bookmarkEnd w:id="135"/>
      <w:bookmarkEnd w:id="136"/>
      <w:bookmarkEnd w:id="137"/>
    </w:p>
    <w:p>
      <w:pPr>
        <w:widowControl/>
        <w:spacing w:line="360" w:lineRule="auto"/>
        <w:jc w:val="center"/>
        <w:rPr>
          <w:rFonts w:ascii="宋体" w:hAnsi="宋体" w:cs="宋体"/>
          <w:kern w:val="0"/>
          <w:sz w:val="24"/>
        </w:rPr>
      </w:pPr>
      <w:r>
        <w:rPr>
          <w:rFonts w:hint="eastAsia" w:ascii="宋体" w:hAnsi="宋体" w:cs="宋体"/>
          <w:kern w:val="0"/>
          <w:sz w:val="24"/>
        </w:rPr>
        <w:t>请按照以下文件要求的格式、内容制作响应文件，并按以下顺序固定装订。</w:t>
      </w:r>
    </w:p>
    <w:p>
      <w:pPr>
        <w:tabs>
          <w:tab w:val="left" w:pos="420"/>
        </w:tabs>
        <w:snapToGrid w:val="0"/>
        <w:spacing w:line="520" w:lineRule="exact"/>
        <w:rPr>
          <w:rFonts w:ascii="宋体" w:hAnsi="宋体"/>
          <w:sz w:val="24"/>
        </w:rPr>
      </w:pPr>
      <w:r>
        <w:rPr>
          <w:rFonts w:hint="eastAsia" w:ascii="宋体" w:hAnsi="宋体"/>
          <w:sz w:val="24"/>
        </w:rPr>
        <w:t>一、报价文件格式</w:t>
      </w:r>
    </w:p>
    <w:p>
      <w:pPr>
        <w:numPr>
          <w:ilvl w:val="0"/>
          <w:numId w:val="8"/>
        </w:numPr>
        <w:snapToGrid w:val="0"/>
        <w:spacing w:line="520" w:lineRule="exact"/>
        <w:rPr>
          <w:rFonts w:ascii="宋体" w:hAnsi="宋体"/>
          <w:sz w:val="24"/>
        </w:rPr>
      </w:pPr>
      <w:r>
        <w:rPr>
          <w:rFonts w:hint="eastAsia" w:ascii="宋体" w:hAnsi="宋体"/>
          <w:sz w:val="24"/>
        </w:rPr>
        <w:t>报价函</w:t>
      </w:r>
    </w:p>
    <w:p>
      <w:pPr>
        <w:numPr>
          <w:ilvl w:val="0"/>
          <w:numId w:val="8"/>
        </w:numPr>
        <w:snapToGrid w:val="0"/>
        <w:spacing w:line="520" w:lineRule="exact"/>
        <w:rPr>
          <w:rFonts w:ascii="宋体" w:hAnsi="宋体"/>
          <w:sz w:val="24"/>
        </w:rPr>
      </w:pPr>
      <w:r>
        <w:rPr>
          <w:rFonts w:hint="eastAsia" w:ascii="宋体" w:hAnsi="宋体"/>
          <w:sz w:val="24"/>
        </w:rPr>
        <w:t>报价一览表</w:t>
      </w:r>
    </w:p>
    <w:p>
      <w:pPr>
        <w:numPr>
          <w:ilvl w:val="0"/>
          <w:numId w:val="8"/>
        </w:numPr>
        <w:snapToGrid w:val="0"/>
        <w:spacing w:line="520" w:lineRule="exact"/>
        <w:rPr>
          <w:rFonts w:ascii="宋体" w:hAnsi="宋体"/>
          <w:sz w:val="24"/>
        </w:rPr>
      </w:pPr>
      <w:r>
        <w:rPr>
          <w:rFonts w:hint="eastAsia" w:ascii="宋体" w:hAnsi="宋体"/>
          <w:sz w:val="24"/>
        </w:rPr>
        <w:t>中小型企业声明函</w:t>
      </w:r>
    </w:p>
    <w:p>
      <w:pPr>
        <w:numPr>
          <w:ilvl w:val="0"/>
          <w:numId w:val="8"/>
        </w:numPr>
        <w:snapToGrid w:val="0"/>
        <w:spacing w:line="520" w:lineRule="exact"/>
        <w:rPr>
          <w:rFonts w:ascii="宋体" w:hAnsi="宋体"/>
          <w:sz w:val="24"/>
        </w:rPr>
      </w:pPr>
      <w:r>
        <w:rPr>
          <w:rFonts w:hint="eastAsia" w:ascii="宋体" w:hAnsi="宋体"/>
          <w:sz w:val="24"/>
        </w:rPr>
        <w:t>监狱企业证明文件</w:t>
      </w:r>
    </w:p>
    <w:p>
      <w:pPr>
        <w:numPr>
          <w:ilvl w:val="0"/>
          <w:numId w:val="8"/>
        </w:numPr>
        <w:snapToGrid w:val="0"/>
        <w:spacing w:line="520" w:lineRule="exact"/>
        <w:rPr>
          <w:rFonts w:ascii="宋体" w:hAnsi="宋体"/>
          <w:sz w:val="24"/>
        </w:rPr>
      </w:pPr>
      <w:r>
        <w:rPr>
          <w:rFonts w:hint="eastAsia" w:ascii="宋体" w:hAnsi="宋体"/>
          <w:sz w:val="24"/>
        </w:rPr>
        <w:t>残疾人福利性单位声明函</w:t>
      </w:r>
    </w:p>
    <w:p>
      <w:pPr>
        <w:tabs>
          <w:tab w:val="left" w:pos="420"/>
        </w:tabs>
        <w:snapToGrid w:val="0"/>
        <w:spacing w:line="520" w:lineRule="exact"/>
        <w:rPr>
          <w:rFonts w:ascii="宋体" w:hAnsi="宋体"/>
          <w:sz w:val="24"/>
        </w:rPr>
      </w:pPr>
      <w:r>
        <w:rPr>
          <w:rFonts w:hint="eastAsia" w:ascii="宋体" w:hAnsi="宋体"/>
          <w:sz w:val="24"/>
        </w:rPr>
        <w:t>二、商务响应文件</w:t>
      </w:r>
    </w:p>
    <w:p>
      <w:pPr>
        <w:tabs>
          <w:tab w:val="left" w:pos="420"/>
        </w:tabs>
        <w:snapToGrid w:val="0"/>
        <w:spacing w:line="520" w:lineRule="exact"/>
        <w:rPr>
          <w:rFonts w:ascii="宋体" w:hAnsi="宋体"/>
          <w:sz w:val="24"/>
        </w:rPr>
      </w:pPr>
      <w:r>
        <w:rPr>
          <w:rFonts w:hint="eastAsia" w:ascii="宋体" w:hAnsi="宋体"/>
          <w:sz w:val="24"/>
        </w:rPr>
        <w:t>1、法定代表人证明书及法人授权委托书</w:t>
      </w:r>
    </w:p>
    <w:p>
      <w:pPr>
        <w:tabs>
          <w:tab w:val="left" w:pos="420"/>
        </w:tabs>
        <w:snapToGrid w:val="0"/>
        <w:spacing w:line="520" w:lineRule="exact"/>
        <w:rPr>
          <w:rFonts w:ascii="宋体" w:hAnsi="宋体"/>
          <w:sz w:val="24"/>
        </w:rPr>
      </w:pPr>
      <w:r>
        <w:rPr>
          <w:rFonts w:hint="eastAsia" w:ascii="宋体" w:hAnsi="宋体"/>
          <w:sz w:val="24"/>
        </w:rPr>
        <w:t>2、</w:t>
      </w:r>
      <w:r>
        <w:rPr>
          <w:rFonts w:ascii="宋体" w:hAnsi="宋体"/>
          <w:sz w:val="24"/>
        </w:rPr>
        <w:t>商务条款偏离一览表</w:t>
      </w:r>
    </w:p>
    <w:p>
      <w:pPr>
        <w:tabs>
          <w:tab w:val="left" w:pos="420"/>
        </w:tabs>
        <w:snapToGrid w:val="0"/>
        <w:spacing w:line="520" w:lineRule="exact"/>
        <w:rPr>
          <w:rFonts w:ascii="宋体" w:hAnsi="宋体"/>
          <w:sz w:val="24"/>
        </w:rPr>
      </w:pPr>
      <w:r>
        <w:rPr>
          <w:rFonts w:hint="eastAsia" w:ascii="宋体" w:hAnsi="宋体"/>
          <w:sz w:val="24"/>
        </w:rPr>
        <w:t>3、供应商基本情况表</w:t>
      </w:r>
    </w:p>
    <w:p>
      <w:pPr>
        <w:tabs>
          <w:tab w:val="left" w:pos="420"/>
        </w:tabs>
        <w:snapToGrid w:val="0"/>
        <w:spacing w:line="520" w:lineRule="exact"/>
        <w:rPr>
          <w:rFonts w:ascii="宋体" w:hAnsi="宋体"/>
          <w:sz w:val="24"/>
        </w:rPr>
      </w:pPr>
      <w:r>
        <w:rPr>
          <w:rFonts w:hint="eastAsia" w:ascii="宋体" w:hAnsi="宋体"/>
          <w:sz w:val="24"/>
        </w:rPr>
        <w:t>4、资格证明文件</w:t>
      </w:r>
    </w:p>
    <w:p>
      <w:pPr>
        <w:tabs>
          <w:tab w:val="left" w:pos="420"/>
        </w:tabs>
        <w:snapToGrid w:val="0"/>
        <w:spacing w:line="520" w:lineRule="exact"/>
        <w:rPr>
          <w:rFonts w:ascii="宋体" w:hAnsi="宋体"/>
          <w:sz w:val="24"/>
        </w:rPr>
      </w:pPr>
      <w:r>
        <w:rPr>
          <w:rFonts w:hint="eastAsia" w:ascii="宋体" w:hAnsi="宋体"/>
          <w:sz w:val="24"/>
        </w:rPr>
        <w:t>5、供应商类似项目业绩一览变</w:t>
      </w:r>
    </w:p>
    <w:p>
      <w:pPr>
        <w:tabs>
          <w:tab w:val="left" w:pos="420"/>
        </w:tabs>
        <w:snapToGrid w:val="0"/>
        <w:spacing w:line="520" w:lineRule="exact"/>
        <w:rPr>
          <w:rFonts w:ascii="宋体" w:hAnsi="宋体"/>
          <w:bCs/>
          <w:sz w:val="24"/>
        </w:rPr>
      </w:pPr>
      <w:r>
        <w:rPr>
          <w:rFonts w:hint="eastAsia" w:ascii="宋体" w:hAnsi="宋体"/>
          <w:bCs/>
          <w:sz w:val="24"/>
        </w:rPr>
        <w:t>6、项目团队人员表</w:t>
      </w:r>
    </w:p>
    <w:p>
      <w:pPr>
        <w:tabs>
          <w:tab w:val="left" w:pos="420"/>
        </w:tabs>
        <w:snapToGrid w:val="0"/>
        <w:spacing w:line="520" w:lineRule="exact"/>
        <w:rPr>
          <w:rFonts w:ascii="宋体" w:hAnsi="宋体"/>
          <w:sz w:val="24"/>
        </w:rPr>
      </w:pPr>
      <w:r>
        <w:rPr>
          <w:rFonts w:hint="eastAsia" w:ascii="宋体" w:hAnsi="宋体"/>
          <w:bCs/>
          <w:sz w:val="24"/>
        </w:rPr>
        <w:t>7、反商业贿赂承诺书</w:t>
      </w:r>
    </w:p>
    <w:p>
      <w:pPr>
        <w:snapToGrid w:val="0"/>
        <w:spacing w:line="520" w:lineRule="exact"/>
        <w:rPr>
          <w:rFonts w:ascii="宋体" w:hAnsi="宋体"/>
          <w:bCs/>
          <w:sz w:val="24"/>
        </w:rPr>
      </w:pPr>
      <w:r>
        <w:rPr>
          <w:rFonts w:hint="eastAsia" w:ascii="宋体" w:hAnsi="宋体"/>
          <w:bCs/>
          <w:sz w:val="24"/>
        </w:rPr>
        <w:t>8、诚信投标、诚信履约承诺书</w:t>
      </w:r>
    </w:p>
    <w:p>
      <w:pPr>
        <w:snapToGrid w:val="0"/>
        <w:spacing w:line="520" w:lineRule="exact"/>
        <w:rPr>
          <w:rFonts w:ascii="宋体" w:hAnsi="宋体"/>
          <w:bCs/>
          <w:sz w:val="24"/>
        </w:rPr>
      </w:pPr>
      <w:r>
        <w:rPr>
          <w:rFonts w:hint="eastAsia" w:ascii="宋体" w:hAnsi="宋体"/>
          <w:bCs/>
          <w:sz w:val="24"/>
        </w:rPr>
        <w:t>三、技术响应文件</w:t>
      </w:r>
    </w:p>
    <w:p>
      <w:pPr>
        <w:snapToGrid w:val="0"/>
        <w:spacing w:line="520" w:lineRule="exact"/>
        <w:rPr>
          <w:rFonts w:ascii="宋体" w:hAnsi="宋体"/>
          <w:sz w:val="24"/>
        </w:rPr>
      </w:pPr>
      <w:r>
        <w:rPr>
          <w:rFonts w:hint="eastAsia" w:ascii="宋体" w:hAnsi="宋体"/>
          <w:sz w:val="24"/>
        </w:rPr>
        <w:t>1、技术方案</w:t>
      </w:r>
    </w:p>
    <w:p>
      <w:pPr>
        <w:snapToGrid w:val="0"/>
        <w:spacing w:line="520" w:lineRule="exact"/>
        <w:rPr>
          <w:rFonts w:ascii="宋体" w:hAnsi="宋体"/>
          <w:sz w:val="24"/>
        </w:rPr>
      </w:pPr>
      <w:r>
        <w:rPr>
          <w:rFonts w:hint="eastAsia" w:ascii="宋体" w:hAnsi="宋体"/>
          <w:sz w:val="24"/>
        </w:rPr>
        <w:t>2、供应商认为需要提供的其它文件</w:t>
      </w:r>
    </w:p>
    <w:p>
      <w:pPr>
        <w:snapToGrid w:val="0"/>
        <w:spacing w:line="520" w:lineRule="exact"/>
        <w:rPr>
          <w:rFonts w:ascii="宋体" w:hAnsi="宋体"/>
          <w:sz w:val="24"/>
        </w:rPr>
      </w:pPr>
    </w:p>
    <w:p>
      <w:pPr>
        <w:snapToGrid w:val="0"/>
        <w:spacing w:line="520" w:lineRule="exact"/>
        <w:rPr>
          <w:rFonts w:ascii="宋体" w:hAnsi="宋体"/>
          <w:sz w:val="24"/>
        </w:rPr>
      </w:pPr>
      <w:r>
        <w:rPr>
          <w:rFonts w:hint="eastAsia" w:ascii="宋体" w:hAnsi="宋体"/>
          <w:sz w:val="24"/>
        </w:rPr>
        <w:t>供应商应按照招标文件的要求，根据“用户需求书”内容做出全面响应</w:t>
      </w:r>
    </w:p>
    <w:p>
      <w:pPr>
        <w:widowControl/>
        <w:spacing w:line="360" w:lineRule="auto"/>
        <w:jc w:val="left"/>
        <w:rPr>
          <w:rFonts w:ascii="宋体" w:hAnsi="宋体" w:cs="宋体"/>
          <w:kern w:val="0"/>
          <w:sz w:val="24"/>
        </w:rPr>
      </w:pPr>
      <w:r>
        <w:rPr>
          <w:rFonts w:hint="eastAsia" w:ascii="宋体" w:hAnsi="宋体" w:cs="宋体"/>
          <w:b/>
          <w:kern w:val="0"/>
          <w:sz w:val="24"/>
        </w:rPr>
        <w:t>注：以上凡提供复印件的需加盖公章且内容清晰可辨。务必根据采购人要求及初审项目提供真实的证明材料。</w:t>
      </w:r>
    </w:p>
    <w:p>
      <w:pPr>
        <w:spacing w:line="360" w:lineRule="auto"/>
        <w:jc w:val="left"/>
        <w:rPr>
          <w:rFonts w:ascii="宋体" w:hAnsi="宋体"/>
          <w:b/>
          <w:bCs/>
          <w:sz w:val="32"/>
          <w:szCs w:val="32"/>
        </w:rPr>
      </w:pPr>
      <w:r>
        <w:rPr>
          <w:rFonts w:hint="eastAsia" w:ascii="宋体" w:hAnsi="宋体"/>
          <w:b/>
          <w:sz w:val="24"/>
        </w:rPr>
        <w:t>（响应文件格式是磋商采购文件的通用格式，供应商应根据采购项目性质的不同，提交与本项目相关的格式文件或符合本行业惯例的格式提交格式文件，与本项目无关的格式文件可以忽略。）</w:t>
      </w:r>
      <w:bookmarkStart w:id="138" w:name="_Toc317237631"/>
      <w:bookmarkStart w:id="139" w:name="_Toc2956"/>
      <w:bookmarkStart w:id="140" w:name="_Toc212102882"/>
      <w:r>
        <w:rPr>
          <w:rFonts w:ascii="宋体" w:hAnsi="宋体"/>
          <w:sz w:val="32"/>
        </w:rPr>
        <w:br w:type="page"/>
      </w:r>
    </w:p>
    <w:p>
      <w:pPr>
        <w:pStyle w:val="3"/>
        <w:keepNext w:val="0"/>
        <w:keepLines w:val="0"/>
        <w:tabs>
          <w:tab w:val="left" w:pos="210"/>
          <w:tab w:val="left" w:pos="540"/>
          <w:tab w:val="left" w:pos="720"/>
          <w:tab w:val="left" w:pos="900"/>
        </w:tabs>
        <w:adjustRightInd w:val="0"/>
        <w:spacing w:beforeLines="50" w:beforeAutospacing="0" w:afterLines="50" w:afterAutospacing="0"/>
        <w:rPr>
          <w:rFonts w:ascii="宋体" w:hAnsi="宋体" w:eastAsia="宋体"/>
          <w:sz w:val="32"/>
        </w:rPr>
      </w:pPr>
      <w:r>
        <w:rPr>
          <w:rFonts w:hint="eastAsia" w:ascii="宋体" w:hAnsi="宋体" w:eastAsia="宋体"/>
          <w:sz w:val="32"/>
        </w:rPr>
        <w:t>一、报价文件格式</w:t>
      </w:r>
    </w:p>
    <w:p>
      <w:pPr>
        <w:pStyle w:val="3"/>
        <w:keepNext w:val="0"/>
        <w:keepLines w:val="0"/>
        <w:numPr>
          <w:ilvl w:val="1"/>
          <w:numId w:val="9"/>
        </w:numPr>
        <w:tabs>
          <w:tab w:val="left" w:pos="210"/>
          <w:tab w:val="left" w:pos="540"/>
          <w:tab w:val="left" w:pos="720"/>
          <w:tab w:val="clear" w:pos="840"/>
        </w:tabs>
        <w:adjustRightInd w:val="0"/>
        <w:spacing w:beforeLines="50" w:beforeAutospacing="0" w:afterLines="50" w:afterAutospacing="0"/>
        <w:ind w:left="0" w:firstLine="0"/>
        <w:rPr>
          <w:rFonts w:ascii="宋体" w:hAnsi="宋体" w:eastAsia="宋体"/>
          <w:sz w:val="32"/>
        </w:rPr>
      </w:pPr>
      <w:r>
        <w:rPr>
          <w:rFonts w:hint="eastAsia" w:ascii="宋体" w:hAnsi="宋体" w:eastAsia="宋体"/>
          <w:sz w:val="32"/>
        </w:rPr>
        <w:t>报价函格式</w:t>
      </w:r>
      <w:bookmarkEnd w:id="138"/>
      <w:bookmarkEnd w:id="139"/>
    </w:p>
    <w:p>
      <w:pPr>
        <w:pStyle w:val="12"/>
        <w:overflowPunct w:val="0"/>
        <w:spacing w:line="560" w:lineRule="exact"/>
        <w:ind w:firstLine="0"/>
        <w:jc w:val="center"/>
        <w:rPr>
          <w:rFonts w:ascii="宋体" w:hAnsi="宋体" w:eastAsia="宋体"/>
          <w:b/>
          <w:sz w:val="36"/>
          <w:szCs w:val="36"/>
        </w:rPr>
      </w:pPr>
      <w:r>
        <w:rPr>
          <w:rFonts w:hint="eastAsia" w:ascii="宋体" w:hAnsi="宋体" w:eastAsia="宋体"/>
          <w:b/>
          <w:sz w:val="36"/>
          <w:szCs w:val="36"/>
        </w:rPr>
        <w:t>报  价  函</w:t>
      </w:r>
    </w:p>
    <w:p>
      <w:pPr>
        <w:pStyle w:val="73"/>
        <w:spacing w:line="360" w:lineRule="auto"/>
        <w:rPr>
          <w:rFonts w:hAnsi="宋体" w:eastAsia="宋体"/>
          <w:sz w:val="24"/>
          <w:szCs w:val="24"/>
        </w:rPr>
      </w:pPr>
      <w:r>
        <w:rPr>
          <w:rFonts w:hint="eastAsia" w:hAnsi="宋体" w:eastAsia="宋体"/>
          <w:sz w:val="24"/>
          <w:szCs w:val="24"/>
          <w:u w:val="single"/>
        </w:rPr>
        <w:t>白沙黎族自治县青松乡人民政府</w:t>
      </w:r>
      <w:r>
        <w:rPr>
          <w:rFonts w:hint="eastAsia" w:hAnsi="宋体" w:eastAsia="宋体"/>
          <w:sz w:val="24"/>
          <w:szCs w:val="24"/>
        </w:rPr>
        <w:t>：</w:t>
      </w:r>
    </w:p>
    <w:p>
      <w:pPr>
        <w:pStyle w:val="73"/>
        <w:spacing w:line="360" w:lineRule="auto"/>
        <w:ind w:firstLine="480" w:firstLineChars="200"/>
        <w:rPr>
          <w:rFonts w:asciiTheme="minorEastAsia" w:hAnsiTheme="minorEastAsia" w:eastAsiaTheme="minorEastAsia"/>
          <w:bCs/>
          <w:sz w:val="24"/>
        </w:rPr>
      </w:pPr>
      <w:r>
        <w:rPr>
          <w:rFonts w:hint="eastAsia" w:hAnsi="宋体" w:eastAsia="宋体"/>
          <w:sz w:val="24"/>
          <w:szCs w:val="24"/>
        </w:rPr>
        <w:t>我们仔细阅读并全面研究了</w:t>
      </w:r>
      <w:r>
        <w:rPr>
          <w:rFonts w:hint="eastAsia" w:hAnsi="宋体" w:eastAsia="宋体"/>
          <w:sz w:val="24"/>
          <w:szCs w:val="24"/>
          <w:u w:val="single"/>
        </w:rPr>
        <w:t>（项目名称）（</w:t>
      </w:r>
      <w:r>
        <w:rPr>
          <w:rFonts w:hint="eastAsia" w:asciiTheme="minorEastAsia" w:hAnsiTheme="minorEastAsia" w:eastAsiaTheme="minorEastAsia"/>
          <w:bCs/>
          <w:sz w:val="24"/>
          <w:u w:val="single"/>
        </w:rPr>
        <w:t xml:space="preserve">项目编号：    </w:t>
      </w:r>
      <w:r>
        <w:rPr>
          <w:rFonts w:hint="eastAsia" w:hAnsi="宋体" w:eastAsia="宋体"/>
          <w:sz w:val="24"/>
          <w:szCs w:val="24"/>
          <w:u w:val="single"/>
        </w:rPr>
        <w:t>）</w:t>
      </w:r>
      <w:r>
        <w:rPr>
          <w:rFonts w:hint="eastAsia" w:hAnsi="宋体" w:eastAsia="宋体"/>
          <w:sz w:val="24"/>
          <w:szCs w:val="24"/>
        </w:rPr>
        <w:t>磋商文件，决定响应磋商文件的邀请，参与本项目。</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、我们自愿按照磋商文件规定的各项要求向采购人提供所需服务。我们提供的《报价一览表》的报价，包括了完成该项目全部内容的一切费用。我们的磋商总价为人民币</w:t>
      </w:r>
      <w:r>
        <w:rPr>
          <w:rFonts w:ascii="宋体" w:hAnsi="宋体"/>
          <w:sz w:val="24"/>
        </w:rPr>
        <w:t>(</w:t>
      </w:r>
      <w:r>
        <w:rPr>
          <w:rFonts w:hint="eastAsia" w:ascii="宋体" w:hAnsi="宋体"/>
          <w:sz w:val="24"/>
        </w:rPr>
        <w:t>大写）</w:t>
      </w:r>
      <w:r>
        <w:rPr>
          <w:rFonts w:ascii="宋体" w:hAnsi="宋体"/>
          <w:sz w:val="24"/>
          <w:u w:val="single"/>
        </w:rPr>
        <w:t xml:space="preserve">                 (</w:t>
      </w:r>
      <w:r>
        <w:rPr>
          <w:rFonts w:hint="eastAsia" w:ascii="宋体" w:hAnsi="宋体"/>
          <w:sz w:val="24"/>
        </w:rPr>
        <w:t>¥）。</w:t>
      </w:r>
    </w:p>
    <w:p>
      <w:pPr>
        <w:pStyle w:val="73"/>
        <w:spacing w:line="360" w:lineRule="auto"/>
        <w:ind w:firstLine="480" w:firstLineChars="200"/>
        <w:rPr>
          <w:rFonts w:hAnsi="宋体" w:eastAsia="宋体"/>
          <w:sz w:val="24"/>
          <w:szCs w:val="24"/>
        </w:rPr>
      </w:pPr>
      <w:r>
        <w:rPr>
          <w:rFonts w:hAnsi="宋体" w:eastAsia="宋体"/>
          <w:sz w:val="24"/>
          <w:szCs w:val="24"/>
        </w:rPr>
        <w:t>2</w:t>
      </w:r>
      <w:r>
        <w:rPr>
          <w:rFonts w:hint="eastAsia" w:hAnsi="宋体" w:eastAsia="宋体"/>
          <w:sz w:val="24"/>
          <w:szCs w:val="24"/>
        </w:rPr>
        <w:t>、我们充分理解并完全接受合同专用条款的各项约定，没有任何异议，不附加任何条件。</w:t>
      </w:r>
    </w:p>
    <w:p>
      <w:pPr>
        <w:pStyle w:val="73"/>
        <w:spacing w:line="360" w:lineRule="auto"/>
        <w:ind w:firstLine="480" w:firstLineChars="200"/>
        <w:rPr>
          <w:rFonts w:hAnsi="宋体" w:eastAsia="宋体"/>
          <w:sz w:val="24"/>
          <w:szCs w:val="24"/>
        </w:rPr>
      </w:pPr>
      <w:r>
        <w:rPr>
          <w:rFonts w:hAnsi="宋体" w:eastAsia="宋体"/>
          <w:sz w:val="24"/>
          <w:szCs w:val="24"/>
        </w:rPr>
        <w:t>3</w:t>
      </w:r>
      <w:r>
        <w:rPr>
          <w:rFonts w:hint="eastAsia" w:hAnsi="宋体" w:eastAsia="宋体"/>
          <w:sz w:val="24"/>
          <w:szCs w:val="24"/>
        </w:rPr>
        <w:t>、如果我们被授予合同，我们将严格履行合同规定的责任和义务，保证按期、按质、按量完成合同义务。</w:t>
      </w:r>
    </w:p>
    <w:p>
      <w:pPr>
        <w:pStyle w:val="73"/>
        <w:spacing w:line="360" w:lineRule="auto"/>
        <w:ind w:firstLine="480" w:firstLineChars="200"/>
        <w:rPr>
          <w:rFonts w:hAnsi="宋体" w:eastAsia="宋体"/>
          <w:sz w:val="24"/>
          <w:szCs w:val="24"/>
        </w:rPr>
      </w:pPr>
      <w:r>
        <w:rPr>
          <w:rFonts w:hint="eastAsia" w:hAnsi="宋体" w:eastAsia="宋体"/>
          <w:sz w:val="24"/>
          <w:szCs w:val="24"/>
        </w:rPr>
        <w:t>4、我们同意按照磋商文件的要求。并承诺如果发生下列情况，我方自动放弃投标资格：</w:t>
      </w:r>
    </w:p>
    <w:p>
      <w:pPr>
        <w:pStyle w:val="73"/>
        <w:spacing w:line="360" w:lineRule="auto"/>
        <w:ind w:firstLine="480" w:firstLineChars="200"/>
        <w:rPr>
          <w:rFonts w:hAnsi="宋体" w:eastAsia="宋体"/>
          <w:sz w:val="24"/>
          <w:szCs w:val="24"/>
        </w:rPr>
      </w:pPr>
      <w:r>
        <w:rPr>
          <w:rFonts w:hint="eastAsia" w:hAnsi="宋体" w:eastAsia="宋体"/>
          <w:sz w:val="24"/>
          <w:szCs w:val="24"/>
        </w:rPr>
        <w:t>（1）我方在磋商有效期内撤回响应文件；</w:t>
      </w:r>
    </w:p>
    <w:p>
      <w:pPr>
        <w:pStyle w:val="73"/>
        <w:spacing w:line="360" w:lineRule="auto"/>
        <w:ind w:firstLine="480" w:firstLineChars="200"/>
        <w:rPr>
          <w:rFonts w:hAnsi="宋体" w:eastAsia="宋体"/>
          <w:sz w:val="24"/>
          <w:szCs w:val="24"/>
        </w:rPr>
      </w:pPr>
      <w:r>
        <w:rPr>
          <w:rFonts w:hint="eastAsia" w:hAnsi="宋体" w:eastAsia="宋体"/>
          <w:sz w:val="24"/>
          <w:szCs w:val="24"/>
        </w:rPr>
        <w:t>（2）我方提供了虚假响应磋商文件的响应文件；</w:t>
      </w:r>
    </w:p>
    <w:p>
      <w:pPr>
        <w:pStyle w:val="73"/>
        <w:spacing w:line="360" w:lineRule="auto"/>
        <w:ind w:firstLine="480" w:firstLineChars="200"/>
        <w:rPr>
          <w:rFonts w:hAnsi="宋体" w:eastAsia="宋体"/>
          <w:sz w:val="24"/>
          <w:szCs w:val="24"/>
        </w:rPr>
      </w:pPr>
      <w:r>
        <w:rPr>
          <w:rFonts w:hint="eastAsia" w:hAnsi="宋体" w:eastAsia="宋体"/>
          <w:sz w:val="24"/>
          <w:szCs w:val="24"/>
        </w:rPr>
        <w:t>（3）在磋商过程中有违反法律法规和相关纪律的行为；</w:t>
      </w:r>
    </w:p>
    <w:p>
      <w:pPr>
        <w:pStyle w:val="73"/>
        <w:spacing w:line="360" w:lineRule="auto"/>
        <w:ind w:firstLine="480" w:firstLineChars="200"/>
        <w:rPr>
          <w:rFonts w:hAnsi="宋体" w:eastAsia="宋体"/>
          <w:sz w:val="24"/>
          <w:szCs w:val="24"/>
        </w:rPr>
      </w:pPr>
      <w:r>
        <w:rPr>
          <w:rFonts w:hint="eastAsia" w:hAnsi="宋体" w:eastAsia="宋体"/>
          <w:sz w:val="24"/>
          <w:szCs w:val="24"/>
        </w:rPr>
        <w:t>（4）在收到成交通知书后并在磋商有效期内，由于我方原因未能按照磋商文件要求与采购人签订并履行合同。</w:t>
      </w:r>
    </w:p>
    <w:p>
      <w:pPr>
        <w:pStyle w:val="73"/>
        <w:spacing w:line="360" w:lineRule="auto"/>
        <w:ind w:firstLine="480" w:firstLineChars="200"/>
        <w:rPr>
          <w:rFonts w:hAnsi="宋体" w:eastAsia="宋体"/>
          <w:sz w:val="24"/>
          <w:szCs w:val="24"/>
        </w:rPr>
      </w:pPr>
      <w:r>
        <w:rPr>
          <w:rFonts w:hint="eastAsia" w:hAnsi="宋体" w:eastAsia="宋体"/>
          <w:sz w:val="24"/>
          <w:szCs w:val="24"/>
        </w:rPr>
        <w:t>5、我们同意按磋商文件中的规定，本响应文件的有效期限为开启响应文件后</w:t>
      </w:r>
      <w:r>
        <w:rPr>
          <w:rFonts w:hint="eastAsia" w:hAnsi="宋体" w:eastAsia="宋体"/>
          <w:b/>
          <w:sz w:val="24"/>
          <w:szCs w:val="24"/>
          <w:u w:val="single"/>
        </w:rPr>
        <w:t>60</w:t>
      </w:r>
      <w:r>
        <w:rPr>
          <w:rFonts w:hint="eastAsia" w:hAnsi="宋体" w:eastAsia="宋体"/>
          <w:sz w:val="24"/>
          <w:szCs w:val="24"/>
        </w:rPr>
        <w:t>天。</w:t>
      </w:r>
    </w:p>
    <w:p>
      <w:pPr>
        <w:pStyle w:val="73"/>
        <w:spacing w:line="360" w:lineRule="auto"/>
        <w:ind w:firstLine="480" w:firstLineChars="200"/>
        <w:rPr>
          <w:rFonts w:hAnsi="宋体" w:eastAsia="宋体"/>
          <w:sz w:val="24"/>
          <w:szCs w:val="24"/>
        </w:rPr>
      </w:pPr>
      <w:r>
        <w:rPr>
          <w:rFonts w:hint="eastAsia" w:hAnsi="宋体" w:eastAsia="宋体"/>
          <w:sz w:val="24"/>
          <w:szCs w:val="24"/>
        </w:rPr>
        <w:t>6、我们愿意提供采购方在磋商文件中要求的所有资料。</w:t>
      </w:r>
    </w:p>
    <w:p>
      <w:pPr>
        <w:pStyle w:val="73"/>
        <w:spacing w:line="360" w:lineRule="auto"/>
        <w:ind w:firstLine="480" w:firstLineChars="200"/>
        <w:rPr>
          <w:rFonts w:hAnsi="宋体" w:eastAsia="宋体"/>
          <w:sz w:val="24"/>
          <w:szCs w:val="24"/>
        </w:rPr>
      </w:pPr>
      <w:r>
        <w:rPr>
          <w:rFonts w:hAnsi="宋体" w:eastAsia="宋体"/>
          <w:sz w:val="24"/>
          <w:szCs w:val="24"/>
        </w:rPr>
        <w:t>7</w:t>
      </w:r>
      <w:r>
        <w:rPr>
          <w:rFonts w:hint="eastAsia" w:hAnsi="宋体" w:eastAsia="宋体"/>
          <w:sz w:val="24"/>
          <w:szCs w:val="24"/>
        </w:rPr>
        <w:t>、我们愿意遵守采购公告及磋商文件中明示的收费标准。</w:t>
      </w:r>
    </w:p>
    <w:p>
      <w:pPr>
        <w:pStyle w:val="73"/>
        <w:spacing w:line="360" w:lineRule="auto"/>
        <w:ind w:firstLine="480" w:firstLineChars="200"/>
        <w:rPr>
          <w:rFonts w:hAnsi="宋体" w:eastAsia="宋体"/>
          <w:sz w:val="24"/>
          <w:szCs w:val="24"/>
        </w:rPr>
      </w:pPr>
      <w:r>
        <w:rPr>
          <w:rFonts w:hint="eastAsia" w:hAnsi="宋体" w:eastAsia="宋体"/>
          <w:sz w:val="24"/>
          <w:szCs w:val="24"/>
        </w:rPr>
        <w:t>8、我们承诺响应文件在提交响应文件截止时间后至磋商有效期截止前保持有效，不作任何更改和变动。</w:t>
      </w:r>
    </w:p>
    <w:p>
      <w:pPr>
        <w:pStyle w:val="73"/>
        <w:spacing w:line="360" w:lineRule="auto"/>
        <w:ind w:firstLine="480" w:firstLineChars="200"/>
        <w:rPr>
          <w:rFonts w:hAnsi="宋体" w:eastAsia="宋体"/>
          <w:sz w:val="24"/>
          <w:szCs w:val="24"/>
        </w:rPr>
      </w:pPr>
    </w:p>
    <w:p>
      <w:pPr>
        <w:pStyle w:val="73"/>
        <w:spacing w:line="360" w:lineRule="auto"/>
        <w:ind w:firstLine="480" w:firstLineChars="200"/>
        <w:rPr>
          <w:rFonts w:hAnsi="宋体" w:eastAsia="宋体"/>
          <w:sz w:val="24"/>
          <w:szCs w:val="24"/>
        </w:rPr>
      </w:pPr>
    </w:p>
    <w:p>
      <w:pPr>
        <w:pStyle w:val="73"/>
        <w:spacing w:line="560" w:lineRule="exact"/>
        <w:ind w:left="3400" w:hanging="3400"/>
        <w:jc w:val="left"/>
        <w:rPr>
          <w:rFonts w:hAnsi="宋体" w:eastAsia="宋体"/>
          <w:sz w:val="24"/>
          <w:szCs w:val="24"/>
        </w:rPr>
      </w:pPr>
      <w:r>
        <w:rPr>
          <w:rFonts w:hint="eastAsia" w:hAnsi="宋体" w:eastAsia="宋体"/>
          <w:sz w:val="24"/>
          <w:szCs w:val="24"/>
        </w:rPr>
        <w:t>供应商：</w:t>
      </w:r>
      <w:r>
        <w:rPr>
          <w:rFonts w:hint="eastAsia" w:hAnsi="宋体" w:eastAsia="宋体"/>
          <w:iCs/>
          <w:sz w:val="24"/>
          <w:szCs w:val="21"/>
        </w:rPr>
        <w:t>（单位盖章）</w:t>
      </w:r>
    </w:p>
    <w:p>
      <w:pPr>
        <w:pStyle w:val="73"/>
        <w:spacing w:line="560" w:lineRule="exact"/>
        <w:ind w:left="3400" w:hanging="3400"/>
        <w:jc w:val="left"/>
        <w:rPr>
          <w:rFonts w:hAnsi="宋体" w:eastAsia="宋体"/>
          <w:sz w:val="24"/>
          <w:szCs w:val="24"/>
        </w:rPr>
      </w:pPr>
      <w:r>
        <w:rPr>
          <w:rFonts w:hint="eastAsia" w:hAnsi="宋体" w:eastAsia="宋体"/>
          <w:sz w:val="24"/>
          <w:szCs w:val="24"/>
        </w:rPr>
        <w:t>法定代表人或授权委托人：</w:t>
      </w:r>
      <w:r>
        <w:rPr>
          <w:rFonts w:hint="eastAsia" w:hAnsi="宋体" w:eastAsia="宋体"/>
          <w:iCs/>
          <w:sz w:val="24"/>
          <w:szCs w:val="21"/>
        </w:rPr>
        <w:t>（签字或盖章）</w:t>
      </w:r>
    </w:p>
    <w:p>
      <w:pPr>
        <w:pStyle w:val="73"/>
        <w:rPr>
          <w:rFonts w:hAnsi="宋体" w:eastAsia="宋体"/>
          <w:b/>
          <w:sz w:val="21"/>
          <w:szCs w:val="21"/>
        </w:rPr>
      </w:pPr>
    </w:p>
    <w:p>
      <w:pPr>
        <w:pStyle w:val="73"/>
        <w:tabs>
          <w:tab w:val="left" w:pos="5040"/>
        </w:tabs>
        <w:spacing w:line="560" w:lineRule="exact"/>
        <w:rPr>
          <w:rFonts w:hAnsi="宋体" w:eastAsia="宋体"/>
          <w:sz w:val="24"/>
          <w:szCs w:val="24"/>
        </w:rPr>
      </w:pPr>
      <w:r>
        <w:rPr>
          <w:rFonts w:hint="eastAsia" w:hAnsi="宋体" w:eastAsia="宋体"/>
          <w:sz w:val="24"/>
          <w:szCs w:val="24"/>
        </w:rPr>
        <w:t>地址：</w:t>
      </w:r>
      <w:r>
        <w:rPr>
          <w:rFonts w:hint="eastAsia" w:hAnsi="宋体" w:eastAsia="宋体"/>
          <w:sz w:val="24"/>
          <w:szCs w:val="24"/>
        </w:rPr>
        <w:tab/>
      </w:r>
      <w:r>
        <w:rPr>
          <w:rFonts w:hint="eastAsia" w:hAnsi="宋体" w:eastAsia="宋体"/>
          <w:sz w:val="24"/>
          <w:szCs w:val="24"/>
        </w:rPr>
        <w:t>邮政编码：</w:t>
      </w:r>
    </w:p>
    <w:p>
      <w:pPr>
        <w:pStyle w:val="73"/>
        <w:tabs>
          <w:tab w:val="left" w:pos="5040"/>
        </w:tabs>
        <w:spacing w:line="560" w:lineRule="exact"/>
        <w:rPr>
          <w:rFonts w:hAnsi="宋体" w:eastAsia="宋体"/>
          <w:sz w:val="24"/>
          <w:szCs w:val="24"/>
        </w:rPr>
      </w:pPr>
      <w:r>
        <w:rPr>
          <w:rFonts w:hint="eastAsia" w:hAnsi="宋体" w:eastAsia="宋体"/>
          <w:sz w:val="24"/>
          <w:szCs w:val="24"/>
        </w:rPr>
        <w:t>联系人：</w:t>
      </w:r>
      <w:r>
        <w:rPr>
          <w:rFonts w:hint="eastAsia" w:hAnsi="宋体" w:eastAsia="宋体"/>
          <w:sz w:val="24"/>
          <w:szCs w:val="24"/>
        </w:rPr>
        <w:tab/>
      </w:r>
      <w:r>
        <w:rPr>
          <w:rFonts w:hint="eastAsia" w:hAnsi="宋体" w:eastAsia="宋体"/>
          <w:sz w:val="24"/>
          <w:szCs w:val="24"/>
        </w:rPr>
        <w:t>联系电话：</w:t>
      </w:r>
    </w:p>
    <w:p>
      <w:pPr>
        <w:pStyle w:val="73"/>
        <w:tabs>
          <w:tab w:val="left" w:pos="5040"/>
        </w:tabs>
        <w:spacing w:line="560" w:lineRule="exact"/>
        <w:rPr>
          <w:rFonts w:hAnsi="宋体" w:eastAsia="宋体"/>
          <w:sz w:val="24"/>
          <w:szCs w:val="24"/>
        </w:rPr>
      </w:pPr>
      <w:r>
        <w:rPr>
          <w:rFonts w:hint="eastAsia" w:hAnsi="宋体" w:eastAsia="宋体"/>
          <w:sz w:val="24"/>
          <w:szCs w:val="24"/>
        </w:rPr>
        <w:t>电子邮件：</w:t>
      </w:r>
      <w:r>
        <w:rPr>
          <w:rFonts w:hint="eastAsia" w:hAnsi="宋体" w:eastAsia="宋体"/>
          <w:sz w:val="24"/>
          <w:szCs w:val="24"/>
        </w:rPr>
        <w:tab/>
      </w:r>
      <w:r>
        <w:rPr>
          <w:rFonts w:hint="eastAsia" w:hAnsi="宋体" w:eastAsia="宋体"/>
          <w:sz w:val="24"/>
          <w:szCs w:val="24"/>
        </w:rPr>
        <w:t>传真：</w:t>
      </w:r>
    </w:p>
    <w:p>
      <w:pPr>
        <w:pStyle w:val="73"/>
        <w:rPr>
          <w:rFonts w:hAnsi="宋体" w:eastAsia="宋体"/>
          <w:sz w:val="21"/>
          <w:szCs w:val="21"/>
        </w:rPr>
      </w:pPr>
    </w:p>
    <w:p>
      <w:pPr>
        <w:pStyle w:val="73"/>
        <w:rPr>
          <w:rFonts w:hAnsi="宋体" w:eastAsia="宋体"/>
          <w:sz w:val="21"/>
          <w:szCs w:val="21"/>
        </w:rPr>
      </w:pPr>
    </w:p>
    <w:p>
      <w:pPr>
        <w:pStyle w:val="73"/>
        <w:rPr>
          <w:rFonts w:hAnsi="宋体" w:eastAsia="宋体"/>
          <w:sz w:val="21"/>
          <w:szCs w:val="21"/>
        </w:rPr>
      </w:pPr>
    </w:p>
    <w:p>
      <w:pPr>
        <w:pStyle w:val="73"/>
        <w:rPr>
          <w:rFonts w:hAnsi="宋体" w:eastAsia="宋体"/>
          <w:sz w:val="24"/>
          <w:szCs w:val="24"/>
        </w:rPr>
        <w:sectPr>
          <w:pgSz w:w="11906" w:h="16838"/>
          <w:pgMar w:top="1134" w:right="1134" w:bottom="1134" w:left="1134" w:header="851" w:footer="851" w:gutter="0"/>
          <w:cols w:space="720" w:num="1"/>
          <w:titlePg/>
          <w:docGrid w:type="lines" w:linePitch="312" w:charSpace="0"/>
        </w:sectPr>
      </w:pPr>
      <w:r>
        <w:rPr>
          <w:rFonts w:hint="eastAsia" w:hAnsi="宋体" w:eastAsia="宋体"/>
          <w:sz w:val="24"/>
          <w:szCs w:val="24"/>
        </w:rPr>
        <w:t>日期：      年     月     日</w:t>
      </w:r>
    </w:p>
    <w:p>
      <w:pPr>
        <w:pStyle w:val="3"/>
        <w:keepNext w:val="0"/>
        <w:keepLines w:val="0"/>
        <w:numPr>
          <w:ilvl w:val="1"/>
          <w:numId w:val="9"/>
        </w:numPr>
        <w:tabs>
          <w:tab w:val="left" w:pos="540"/>
          <w:tab w:val="left" w:pos="720"/>
          <w:tab w:val="clear" w:pos="840"/>
        </w:tabs>
        <w:spacing w:beforeLines="50" w:beforeAutospacing="0" w:afterLines="50" w:afterAutospacing="0"/>
        <w:ind w:left="0" w:firstLine="0"/>
        <w:rPr>
          <w:rFonts w:ascii="宋体" w:hAnsi="宋体" w:eastAsia="宋体"/>
          <w:sz w:val="32"/>
        </w:rPr>
      </w:pPr>
      <w:bookmarkStart w:id="141" w:name="_Toc317237632"/>
      <w:bookmarkStart w:id="142" w:name="_Toc12181"/>
      <w:r>
        <w:rPr>
          <w:rFonts w:hint="eastAsia" w:ascii="宋体" w:hAnsi="宋体" w:eastAsia="宋体"/>
          <w:sz w:val="32"/>
        </w:rPr>
        <w:t>报价一览表格式</w:t>
      </w:r>
      <w:bookmarkEnd w:id="141"/>
      <w:bookmarkEnd w:id="142"/>
    </w:p>
    <w:p>
      <w:pPr>
        <w:pStyle w:val="12"/>
        <w:overflowPunct w:val="0"/>
        <w:spacing w:line="560" w:lineRule="exact"/>
        <w:ind w:firstLine="0"/>
        <w:jc w:val="center"/>
        <w:rPr>
          <w:rFonts w:ascii="宋体" w:hAnsi="宋体" w:eastAsia="宋体"/>
          <w:b/>
          <w:sz w:val="36"/>
          <w:szCs w:val="36"/>
        </w:rPr>
      </w:pPr>
      <w:r>
        <w:rPr>
          <w:rFonts w:hint="eastAsia" w:ascii="宋体" w:hAnsi="宋体" w:eastAsia="宋体"/>
          <w:b/>
          <w:sz w:val="36"/>
          <w:szCs w:val="36"/>
        </w:rPr>
        <w:t>报价一览表</w:t>
      </w:r>
    </w:p>
    <w:p>
      <w:pPr>
        <w:pStyle w:val="73"/>
        <w:rPr>
          <w:rFonts w:hAnsi="宋体" w:eastAsia="宋体"/>
          <w:sz w:val="21"/>
          <w:szCs w:val="21"/>
        </w:rPr>
      </w:pPr>
    </w:p>
    <w:tbl>
      <w:tblPr>
        <w:tblStyle w:val="45"/>
        <w:tblW w:w="8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715"/>
        <w:gridCol w:w="832"/>
        <w:gridCol w:w="4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594" w:type="dxa"/>
            <w:vAlign w:val="center"/>
          </w:tcPr>
          <w:p>
            <w:pPr>
              <w:jc w:val="center"/>
              <w:rPr>
                <w:rFonts w:ascii="宋体" w:hAnsi="宋体"/>
                <w:sz w:val="24"/>
              </w:rPr>
            </w:pPr>
            <w:r>
              <w:rPr>
                <w:rFonts w:hint="eastAsia" w:ascii="宋体" w:hAnsi="宋体"/>
                <w:sz w:val="24"/>
              </w:rPr>
              <w:t>项目名称</w:t>
            </w:r>
          </w:p>
        </w:tc>
        <w:tc>
          <w:tcPr>
            <w:tcW w:w="7396" w:type="dxa"/>
            <w:gridSpan w:val="3"/>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594" w:type="dxa"/>
            <w:vAlign w:val="center"/>
          </w:tcPr>
          <w:p>
            <w:pPr>
              <w:jc w:val="center"/>
              <w:rPr>
                <w:rFonts w:ascii="宋体" w:hAnsi="宋体"/>
                <w:sz w:val="24"/>
              </w:rPr>
            </w:pPr>
            <w:r>
              <w:rPr>
                <w:rFonts w:hint="eastAsia" w:ascii="宋体" w:hAnsi="宋体"/>
                <w:sz w:val="24"/>
              </w:rPr>
              <w:t>供应商名称</w:t>
            </w:r>
          </w:p>
        </w:tc>
        <w:tc>
          <w:tcPr>
            <w:tcW w:w="7396" w:type="dxa"/>
            <w:gridSpan w:val="3"/>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594" w:type="dxa"/>
            <w:vMerge w:val="restart"/>
            <w:vAlign w:val="center"/>
          </w:tcPr>
          <w:p>
            <w:pPr>
              <w:jc w:val="center"/>
              <w:rPr>
                <w:rFonts w:ascii="宋体" w:hAnsi="宋体"/>
                <w:sz w:val="24"/>
              </w:rPr>
            </w:pPr>
            <w:r>
              <w:rPr>
                <w:rFonts w:hint="eastAsia" w:ascii="宋体" w:hAnsi="宋体"/>
                <w:sz w:val="24"/>
              </w:rPr>
              <w:t>报价</w:t>
            </w:r>
          </w:p>
        </w:tc>
        <w:tc>
          <w:tcPr>
            <w:tcW w:w="1715" w:type="dxa"/>
            <w:vAlign w:val="center"/>
          </w:tcPr>
          <w:p>
            <w:pPr>
              <w:jc w:val="center"/>
              <w:rPr>
                <w:rFonts w:ascii="宋体" w:hAnsi="宋体"/>
                <w:sz w:val="24"/>
              </w:rPr>
            </w:pPr>
            <w:r>
              <w:rPr>
                <w:rFonts w:hint="eastAsia" w:ascii="宋体" w:hAnsi="宋体"/>
                <w:sz w:val="24"/>
              </w:rPr>
              <w:t>大写</w:t>
            </w:r>
          </w:p>
        </w:tc>
        <w:tc>
          <w:tcPr>
            <w:tcW w:w="5681" w:type="dxa"/>
            <w:gridSpan w:val="2"/>
            <w:vAlign w:val="center"/>
          </w:tcPr>
          <w:p>
            <w:pPr>
              <w:rPr>
                <w:rFonts w:ascii="宋体" w:hAnsi="宋体"/>
                <w:sz w:val="24"/>
              </w:rPr>
            </w:pPr>
            <w:r>
              <w:rPr>
                <w:rFonts w:hint="eastAsia" w:ascii="宋体" w:hAnsi="宋体"/>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594" w:type="dxa"/>
            <w:vMerge w:val="continue"/>
            <w:vAlign w:val="center"/>
          </w:tcPr>
          <w:p>
            <w:pPr>
              <w:jc w:val="center"/>
              <w:rPr>
                <w:rFonts w:ascii="宋体" w:hAnsi="宋体"/>
                <w:sz w:val="24"/>
              </w:rPr>
            </w:pPr>
          </w:p>
        </w:tc>
        <w:tc>
          <w:tcPr>
            <w:tcW w:w="1715" w:type="dxa"/>
            <w:vAlign w:val="center"/>
          </w:tcPr>
          <w:p>
            <w:pPr>
              <w:jc w:val="center"/>
              <w:rPr>
                <w:rFonts w:ascii="宋体" w:hAnsi="宋体"/>
                <w:sz w:val="24"/>
              </w:rPr>
            </w:pPr>
            <w:r>
              <w:rPr>
                <w:rFonts w:hint="eastAsia" w:ascii="宋体" w:hAnsi="宋体"/>
                <w:sz w:val="24"/>
              </w:rPr>
              <w:t>小写</w:t>
            </w:r>
          </w:p>
        </w:tc>
        <w:tc>
          <w:tcPr>
            <w:tcW w:w="5681" w:type="dxa"/>
            <w:gridSpan w:val="2"/>
            <w:vAlign w:val="center"/>
          </w:tcPr>
          <w:p>
            <w:pP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594" w:type="dxa"/>
            <w:vAlign w:val="center"/>
          </w:tcPr>
          <w:p>
            <w:pPr>
              <w:jc w:val="center"/>
              <w:rPr>
                <w:rFonts w:ascii="宋体" w:hAnsi="宋体"/>
                <w:sz w:val="24"/>
              </w:rPr>
            </w:pPr>
            <w:r>
              <w:rPr>
                <w:rFonts w:hint="eastAsia" w:ascii="宋体" w:hAnsi="宋体"/>
                <w:sz w:val="24"/>
              </w:rPr>
              <w:t>服务周期</w:t>
            </w:r>
          </w:p>
        </w:tc>
        <w:tc>
          <w:tcPr>
            <w:tcW w:w="7396" w:type="dxa"/>
            <w:gridSpan w:val="3"/>
            <w:vAlign w:val="center"/>
          </w:tcPr>
          <w:p>
            <w:pPr>
              <w:ind w:firstLine="1200" w:firstLineChars="500"/>
              <w:rPr>
                <w:rFonts w:ascii="宋体" w:hAnsi="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594" w:type="dxa"/>
            <w:vAlign w:val="center"/>
          </w:tcPr>
          <w:p>
            <w:pPr>
              <w:jc w:val="center"/>
              <w:rPr>
                <w:rFonts w:ascii="宋体" w:hAnsi="宋体"/>
                <w:sz w:val="24"/>
              </w:rPr>
            </w:pPr>
            <w:r>
              <w:rPr>
                <w:rFonts w:hint="eastAsia" w:ascii="宋体" w:hAnsi="宋体"/>
                <w:sz w:val="24"/>
              </w:rPr>
              <w:t>质量标准</w:t>
            </w:r>
          </w:p>
        </w:tc>
        <w:tc>
          <w:tcPr>
            <w:tcW w:w="7396"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594" w:type="dxa"/>
            <w:vAlign w:val="center"/>
          </w:tcPr>
          <w:p>
            <w:pPr>
              <w:jc w:val="center"/>
              <w:rPr>
                <w:rFonts w:ascii="宋体" w:hAnsi="宋体"/>
                <w:sz w:val="24"/>
              </w:rPr>
            </w:pPr>
            <w:r>
              <w:rPr>
                <w:rFonts w:hint="eastAsia" w:ascii="宋体" w:hAnsi="宋体"/>
                <w:sz w:val="24"/>
              </w:rPr>
              <w:t>对</w:t>
            </w:r>
            <w:r>
              <w:rPr>
                <w:rFonts w:hint="eastAsia" w:ascii="宋体" w:hAnsi="宋体" w:cs="微软雅黑"/>
                <w:sz w:val="24"/>
              </w:rPr>
              <w:t>磋商</w:t>
            </w:r>
            <w:r>
              <w:rPr>
                <w:rFonts w:hint="eastAsia" w:ascii="宋体" w:hAnsi="宋体"/>
                <w:sz w:val="24"/>
              </w:rPr>
              <w:t>文件</w:t>
            </w:r>
          </w:p>
          <w:p>
            <w:pPr>
              <w:jc w:val="center"/>
              <w:rPr>
                <w:rFonts w:ascii="宋体" w:hAnsi="宋体"/>
                <w:sz w:val="24"/>
              </w:rPr>
            </w:pPr>
            <w:r>
              <w:rPr>
                <w:rFonts w:hint="eastAsia" w:ascii="宋体" w:hAnsi="宋体"/>
                <w:sz w:val="24"/>
              </w:rPr>
              <w:t>的认同程度</w:t>
            </w:r>
          </w:p>
        </w:tc>
        <w:tc>
          <w:tcPr>
            <w:tcW w:w="7396" w:type="dxa"/>
            <w:gridSpan w:val="3"/>
            <w:vAlign w:val="center"/>
          </w:tcPr>
          <w:p>
            <w:pPr>
              <w:jc w:val="center"/>
              <w:rPr>
                <w:rFonts w:ascii="宋体" w:hAnsi="宋体"/>
                <w:sz w:val="24"/>
              </w:rPr>
            </w:pPr>
            <w:r>
              <w:rPr>
                <w:rFonts w:hint="eastAsia" w:ascii="宋体" w:hAnsi="宋体"/>
                <w:sz w:val="24"/>
              </w:rPr>
              <w:t>认可□ 不认可□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990" w:type="dxa"/>
            <w:gridSpan w:val="4"/>
          </w:tcPr>
          <w:p>
            <w:pPr>
              <w:pStyle w:val="73"/>
              <w:spacing w:line="420" w:lineRule="exact"/>
              <w:rPr>
                <w:rFonts w:hAnsi="宋体" w:eastAsia="宋体"/>
                <w:sz w:val="24"/>
                <w:szCs w:val="24"/>
              </w:rPr>
            </w:pPr>
            <w:r>
              <w:rPr>
                <w:rFonts w:hint="eastAsia" w:hAnsi="宋体" w:eastAsia="宋体"/>
                <w:sz w:val="24"/>
                <w:szCs w:val="24"/>
              </w:rPr>
              <w:t>1、供应商企业类型：大型（  ）中型（  ）小型（  ）微型微型（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990" w:type="dxa"/>
            <w:gridSpan w:val="4"/>
          </w:tcPr>
          <w:p>
            <w:pPr>
              <w:pStyle w:val="73"/>
              <w:spacing w:line="420" w:lineRule="exact"/>
              <w:rPr>
                <w:rFonts w:hAnsi="宋体" w:eastAsia="宋体"/>
                <w:sz w:val="24"/>
                <w:szCs w:val="24"/>
              </w:rPr>
            </w:pPr>
            <w:r>
              <w:rPr>
                <w:rFonts w:hint="eastAsia" w:hAnsi="宋体" w:eastAsia="宋体"/>
                <w:sz w:val="24"/>
                <w:szCs w:val="24"/>
              </w:rPr>
              <w:t>2、供应商是否为监狱企业：是（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990" w:type="dxa"/>
            <w:gridSpan w:val="4"/>
          </w:tcPr>
          <w:p>
            <w:pPr>
              <w:pStyle w:val="73"/>
              <w:spacing w:line="420" w:lineRule="exact"/>
              <w:rPr>
                <w:rFonts w:hAnsi="宋体" w:eastAsia="宋体"/>
                <w:sz w:val="24"/>
                <w:szCs w:val="24"/>
              </w:rPr>
            </w:pPr>
            <w:r>
              <w:rPr>
                <w:rFonts w:hint="eastAsia" w:hAnsi="宋体" w:eastAsia="宋体"/>
                <w:sz w:val="24"/>
                <w:szCs w:val="24"/>
              </w:rPr>
              <w:t>3、供应商是否为残疾人福利性单位：是（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141" w:type="dxa"/>
            <w:gridSpan w:val="3"/>
            <w:vAlign w:val="center"/>
          </w:tcPr>
          <w:p>
            <w:pPr>
              <w:spacing w:line="440" w:lineRule="exact"/>
              <w:jc w:val="center"/>
              <w:rPr>
                <w:rFonts w:ascii="宋体" w:hAnsi="宋体"/>
                <w:sz w:val="24"/>
              </w:rPr>
            </w:pPr>
            <w:r>
              <w:rPr>
                <w:rFonts w:hint="eastAsia" w:ascii="宋体" w:hAnsi="宋体"/>
                <w:sz w:val="24"/>
              </w:rPr>
              <w:t>供应商确认：</w:t>
            </w:r>
          </w:p>
          <w:p>
            <w:pPr>
              <w:spacing w:line="440" w:lineRule="exact"/>
              <w:jc w:val="center"/>
              <w:rPr>
                <w:rFonts w:ascii="宋体" w:hAnsi="宋体"/>
                <w:sz w:val="24"/>
              </w:rPr>
            </w:pPr>
            <w:r>
              <w:rPr>
                <w:rFonts w:hint="eastAsia" w:ascii="宋体" w:hAnsi="宋体"/>
                <w:sz w:val="24"/>
              </w:rPr>
              <w:t>法定代表人或授权代理人签字</w:t>
            </w:r>
          </w:p>
        </w:tc>
        <w:tc>
          <w:tcPr>
            <w:tcW w:w="484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990" w:type="dxa"/>
            <w:gridSpan w:val="4"/>
            <w:vAlign w:val="center"/>
          </w:tcPr>
          <w:p>
            <w:pPr>
              <w:rPr>
                <w:rFonts w:ascii="宋体" w:hAnsi="宋体"/>
                <w:sz w:val="24"/>
              </w:rPr>
            </w:pPr>
            <w:r>
              <w:rPr>
                <w:rFonts w:hint="eastAsia" w:ascii="宋体" w:hAnsi="宋体"/>
                <w:sz w:val="24"/>
              </w:rPr>
              <w:t>注：</w:t>
            </w:r>
          </w:p>
          <w:p>
            <w:pPr>
              <w:spacing w:line="274" w:lineRule="auto"/>
              <w:ind w:right="74"/>
              <w:rPr>
                <w:rFonts w:ascii="宋体" w:hAnsi="宋体"/>
                <w:sz w:val="24"/>
              </w:rPr>
            </w:pPr>
            <w:r>
              <w:rPr>
                <w:rFonts w:hint="eastAsia" w:ascii="宋体" w:hAnsi="宋体"/>
                <w:sz w:val="24"/>
              </w:rPr>
              <w:t>1.本报价一览表作为响应文件的一部分，第一次报价须与响应文件一起装订密封。2. 供应商企业类型、是否监狱企业栏和是否残疾人福利性单位栏，供应商须在相应的括弧里打勾（√），否则承担不利后果。</w:t>
            </w:r>
          </w:p>
          <w:p>
            <w:pPr>
              <w:spacing w:line="274" w:lineRule="auto"/>
              <w:ind w:right="74"/>
              <w:rPr>
                <w:rFonts w:ascii="宋体" w:hAnsi="宋体"/>
                <w:sz w:val="24"/>
              </w:rPr>
            </w:pPr>
            <w:r>
              <w:rPr>
                <w:rFonts w:hint="eastAsia" w:ascii="宋体" w:hAnsi="宋体"/>
                <w:sz w:val="24"/>
              </w:rPr>
              <w:t>3.本报价应包括竞争性磋商文件所规定的招标范围的全部内容；</w:t>
            </w:r>
          </w:p>
          <w:p>
            <w:pPr>
              <w:spacing w:line="274" w:lineRule="auto"/>
              <w:ind w:right="74"/>
              <w:rPr>
                <w:rFonts w:ascii="宋体" w:hAnsi="宋体"/>
                <w:sz w:val="24"/>
              </w:rPr>
            </w:pPr>
            <w:r>
              <w:rPr>
                <w:rFonts w:hint="eastAsia" w:ascii="宋体" w:hAnsi="宋体"/>
                <w:sz w:val="24"/>
              </w:rPr>
              <w:t>3.本报价精确到小数点后两位数。</w:t>
            </w:r>
          </w:p>
        </w:tc>
      </w:tr>
    </w:tbl>
    <w:p>
      <w:pPr>
        <w:spacing w:line="360" w:lineRule="auto"/>
        <w:rPr>
          <w:rFonts w:ascii="宋体" w:hAnsi="宋体"/>
          <w:sz w:val="24"/>
        </w:rPr>
      </w:pPr>
    </w:p>
    <w:p>
      <w:pPr>
        <w:pStyle w:val="12"/>
        <w:spacing w:line="360" w:lineRule="auto"/>
        <w:ind w:firstLine="480" w:firstLineChars="200"/>
        <w:rPr>
          <w:rFonts w:ascii="宋体" w:hAnsi="宋体" w:eastAsia="宋体" w:cs="仿宋"/>
        </w:rPr>
      </w:pPr>
      <w:r>
        <w:rPr>
          <w:rFonts w:hint="eastAsia" w:ascii="宋体" w:hAnsi="宋体" w:eastAsia="宋体" w:cs="仿宋"/>
        </w:rPr>
        <w:t>日    期：    年    月   日</w:t>
      </w:r>
    </w:p>
    <w:bookmarkEnd w:id="140"/>
    <w:p>
      <w:pPr>
        <w:widowControl/>
        <w:jc w:val="left"/>
        <w:rPr>
          <w:rFonts w:ascii="宋体" w:hAnsi="宋体"/>
          <w:b/>
          <w:sz w:val="36"/>
          <w:szCs w:val="36"/>
        </w:rPr>
      </w:pPr>
      <w:bookmarkStart w:id="143" w:name="_Toc11803"/>
      <w:bookmarkStart w:id="144" w:name="_Toc3658"/>
      <w:bookmarkStart w:id="145" w:name="_Toc317237634"/>
    </w:p>
    <w:p>
      <w:pPr>
        <w:pStyle w:val="12"/>
        <w:overflowPunct w:val="0"/>
        <w:spacing w:line="560" w:lineRule="exact"/>
        <w:ind w:firstLine="0"/>
        <w:jc w:val="center"/>
        <w:rPr>
          <w:rFonts w:ascii="宋体" w:hAnsi="宋体" w:eastAsia="宋体"/>
          <w:b/>
          <w:sz w:val="36"/>
          <w:szCs w:val="36"/>
        </w:rPr>
      </w:pPr>
      <w:r>
        <w:rPr>
          <w:rFonts w:hint="eastAsia" w:ascii="宋体" w:hAnsi="宋体" w:eastAsia="宋体"/>
          <w:b/>
          <w:sz w:val="36"/>
          <w:szCs w:val="36"/>
        </w:rPr>
        <w:t>已标价工程量清单</w:t>
      </w:r>
    </w:p>
    <w:p>
      <w:pPr>
        <w:spacing w:line="360" w:lineRule="auto"/>
      </w:pPr>
    </w:p>
    <w:p>
      <w:pPr>
        <w:spacing w:line="360" w:lineRule="auto"/>
        <w:rPr>
          <w:sz w:val="24"/>
        </w:rPr>
      </w:pPr>
      <w:r>
        <w:rPr>
          <w:sz w:val="24"/>
        </w:rPr>
        <w:t>项目名称：</w:t>
      </w:r>
    </w:p>
    <w:p>
      <w:pPr>
        <w:spacing w:line="360" w:lineRule="auto"/>
        <w:rPr>
          <w:sz w:val="24"/>
        </w:rPr>
      </w:pPr>
      <w:r>
        <w:rPr>
          <w:rFonts w:hint="eastAsia"/>
          <w:sz w:val="24"/>
        </w:rPr>
        <w:t>项目</w:t>
      </w:r>
      <w:r>
        <w:rPr>
          <w:sz w:val="24"/>
        </w:rPr>
        <w:t>编号：</w:t>
      </w:r>
    </w:p>
    <w:p>
      <w:pPr>
        <w:spacing w:line="360" w:lineRule="auto"/>
        <w:ind w:left="425"/>
        <w:rPr>
          <w:sz w:val="24"/>
        </w:rPr>
      </w:pPr>
    </w:p>
    <w:p>
      <w:pPr>
        <w:spacing w:line="360" w:lineRule="auto"/>
        <w:ind w:left="425"/>
        <w:rPr>
          <w:sz w:val="24"/>
        </w:rPr>
      </w:pPr>
      <w:r>
        <w:rPr>
          <w:rFonts w:hint="eastAsia"/>
          <w:sz w:val="24"/>
        </w:rPr>
        <w:t>详见采购人提供的工程量清单表（严格按照采购人提供的工程量清单内容进行分项报价，严禁改动。如需增加须另起列项，且该报价不列入投标总价中，经采购人审核认可后可列入合同总价）</w:t>
      </w:r>
    </w:p>
    <w:p>
      <w:pPr>
        <w:spacing w:line="360" w:lineRule="auto"/>
        <w:ind w:left="425"/>
        <w:rPr>
          <w:sz w:val="24"/>
        </w:rPr>
      </w:pPr>
    </w:p>
    <w:p>
      <w:pPr>
        <w:spacing w:line="360" w:lineRule="auto"/>
        <w:ind w:left="425"/>
        <w:rPr>
          <w:sz w:val="24"/>
        </w:rPr>
      </w:pPr>
    </w:p>
    <w:p>
      <w:pPr>
        <w:spacing w:line="360" w:lineRule="auto"/>
        <w:ind w:left="425"/>
        <w:rPr>
          <w:sz w:val="24"/>
        </w:rPr>
      </w:pPr>
    </w:p>
    <w:p>
      <w:pPr>
        <w:spacing w:line="360" w:lineRule="auto"/>
        <w:ind w:left="435"/>
        <w:rPr>
          <w:sz w:val="24"/>
        </w:rPr>
      </w:pPr>
      <w:r>
        <w:rPr>
          <w:sz w:val="24"/>
        </w:rPr>
        <w:t>投标单位：</w:t>
      </w:r>
      <w:r>
        <w:rPr>
          <w:sz w:val="24"/>
          <w:u w:val="single" w:color="000000"/>
        </w:rPr>
        <w:t>（公章）</w:t>
      </w:r>
    </w:p>
    <w:p>
      <w:pPr>
        <w:spacing w:line="360" w:lineRule="auto"/>
        <w:ind w:left="427"/>
        <w:rPr>
          <w:sz w:val="24"/>
        </w:rPr>
      </w:pPr>
    </w:p>
    <w:p>
      <w:pPr>
        <w:spacing w:line="360" w:lineRule="auto"/>
        <w:ind w:left="435"/>
        <w:rPr>
          <w:sz w:val="24"/>
        </w:rPr>
      </w:pPr>
      <w:r>
        <w:rPr>
          <w:sz w:val="24"/>
        </w:rPr>
        <w:t>法定代表人（或授权代理人）：</w:t>
      </w:r>
      <w:r>
        <w:rPr>
          <w:sz w:val="24"/>
          <w:u w:val="single" w:color="000000"/>
        </w:rPr>
        <w:t>（签字</w:t>
      </w:r>
      <w:r>
        <w:rPr>
          <w:rFonts w:hint="eastAsia"/>
          <w:sz w:val="24"/>
          <w:u w:val="single" w:color="000000"/>
        </w:rPr>
        <w:t>或盖章</w:t>
      </w:r>
      <w:r>
        <w:rPr>
          <w:sz w:val="24"/>
          <w:u w:val="single" w:color="000000"/>
        </w:rPr>
        <w:t>）</w:t>
      </w:r>
    </w:p>
    <w:p>
      <w:pPr>
        <w:spacing w:line="360" w:lineRule="auto"/>
        <w:rPr>
          <w:sz w:val="24"/>
        </w:rPr>
      </w:pPr>
    </w:p>
    <w:p>
      <w:pPr>
        <w:spacing w:line="360" w:lineRule="auto"/>
        <w:ind w:left="490"/>
        <w:rPr>
          <w:sz w:val="24"/>
        </w:rPr>
      </w:pPr>
      <w:r>
        <w:rPr>
          <w:sz w:val="24"/>
        </w:rPr>
        <w:t>日期：年月日</w:t>
      </w:r>
    </w:p>
    <w:p>
      <w:pPr>
        <w:spacing w:line="360" w:lineRule="auto"/>
        <w:rPr>
          <w:sz w:val="24"/>
        </w:rPr>
      </w:pPr>
    </w:p>
    <w:p>
      <w:pPr>
        <w:spacing w:line="360" w:lineRule="auto"/>
        <w:ind w:left="-15" w:firstLine="422"/>
        <w:rPr>
          <w:sz w:val="24"/>
        </w:rPr>
      </w:pPr>
      <w:r>
        <w:rPr>
          <w:sz w:val="24"/>
        </w:rPr>
        <w:t>注:</w:t>
      </w:r>
      <w:r>
        <w:rPr>
          <w:rFonts w:hint="eastAsia" w:ascii="宋体" w:hAnsi="宋体" w:cs="宋体"/>
          <w:sz w:val="24"/>
        </w:rPr>
        <w:t>①</w:t>
      </w:r>
      <w:r>
        <w:rPr>
          <w:sz w:val="24"/>
        </w:rPr>
        <w:t>投标人必须按“分项报价明细表”的格式详细报出投标总价的各个组成部分的报价，否则作无效投标处理。</w:t>
      </w:r>
    </w:p>
    <w:p>
      <w:pPr>
        <w:widowControl/>
        <w:jc w:val="left"/>
        <w:rPr>
          <w:rFonts w:ascii="宋体" w:hAnsi="宋体" w:cs="宋体"/>
          <w:b/>
          <w:bCs/>
          <w:sz w:val="32"/>
          <w:szCs w:val="32"/>
        </w:rPr>
      </w:pPr>
      <w:r>
        <w:rPr>
          <w:rFonts w:hint="eastAsia" w:ascii="宋体" w:hAnsi="宋体" w:cs="宋体"/>
          <w:sz w:val="24"/>
        </w:rPr>
        <w:t>②</w:t>
      </w:r>
      <w:r>
        <w:rPr>
          <w:sz w:val="24"/>
        </w:rPr>
        <w:t>“分项报价明细表”各分项报价合计应当与“开标一览表”报价合计相等。</w:t>
      </w:r>
      <w:r>
        <w:rPr>
          <w:rFonts w:ascii="宋体" w:hAnsi="宋体" w:cs="宋体"/>
          <w:sz w:val="32"/>
        </w:rPr>
        <w:br w:type="page"/>
      </w:r>
    </w:p>
    <w:p>
      <w:pPr>
        <w:pStyle w:val="3"/>
        <w:keepNext w:val="0"/>
        <w:keepLines w:val="0"/>
        <w:tabs>
          <w:tab w:val="left" w:pos="360"/>
          <w:tab w:val="left" w:pos="540"/>
          <w:tab w:val="left" w:pos="1262"/>
        </w:tabs>
        <w:spacing w:beforeLines="50" w:beforeAutospacing="0" w:afterLines="50" w:afterAutospacing="0" w:line="420" w:lineRule="exact"/>
        <w:ind w:firstLine="315" w:firstLineChars="98"/>
        <w:rPr>
          <w:rFonts w:ascii="宋体" w:hAnsi="宋体" w:eastAsia="宋体" w:cs="宋体"/>
          <w:sz w:val="32"/>
        </w:rPr>
      </w:pPr>
      <w:r>
        <w:rPr>
          <w:rFonts w:hint="eastAsia" w:ascii="宋体" w:hAnsi="宋体" w:eastAsia="宋体" w:cs="宋体"/>
          <w:sz w:val="32"/>
        </w:rPr>
        <w:t>3、中小型企业声明函</w:t>
      </w:r>
      <w:bookmarkEnd w:id="143"/>
    </w:p>
    <w:p/>
    <w:p>
      <w:pPr>
        <w:pStyle w:val="3"/>
        <w:keepNext w:val="0"/>
        <w:keepLines w:val="0"/>
        <w:tabs>
          <w:tab w:val="left" w:pos="360"/>
          <w:tab w:val="left" w:pos="540"/>
          <w:tab w:val="left" w:pos="1262"/>
        </w:tabs>
        <w:spacing w:beforeLines="50" w:beforeAutospacing="0" w:afterLines="50" w:afterAutospacing="0" w:line="420" w:lineRule="exact"/>
        <w:ind w:firstLine="315" w:firstLineChars="98"/>
        <w:jc w:val="center"/>
        <w:rPr>
          <w:rFonts w:ascii="宋体" w:hAnsi="宋体" w:eastAsia="宋体" w:cs="宋体"/>
          <w:sz w:val="32"/>
        </w:rPr>
      </w:pPr>
      <w:r>
        <w:rPr>
          <w:rFonts w:hint="eastAsia" w:ascii="宋体" w:hAnsi="宋体" w:eastAsia="宋体" w:cs="宋体"/>
          <w:sz w:val="32"/>
        </w:rPr>
        <w:t>中小型企业声明函（服务、工程）</w:t>
      </w:r>
    </w:p>
    <w:p>
      <w:pPr>
        <w:spacing w:line="48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w:t>
      </w:r>
      <w:r>
        <w:rPr>
          <w:rFonts w:ascii="宋体" w:hAnsi="宋体" w:cs="宋体"/>
          <w:sz w:val="24"/>
        </w:rPr>
        <w:t>2020</w:t>
      </w:r>
      <w:r>
        <w:rPr>
          <w:rFonts w:hint="eastAsia" w:ascii="宋体" w:hAnsi="宋体" w:cs="宋体"/>
          <w:sz w:val="24"/>
        </w:rPr>
        <w:t>﹞</w:t>
      </w:r>
      <w:r>
        <w:rPr>
          <w:rFonts w:ascii="宋体" w:hAnsi="宋体" w:cs="宋体"/>
          <w:sz w:val="24"/>
        </w:rPr>
        <w:t xml:space="preserve">46 </w:t>
      </w:r>
      <w:r>
        <w:rPr>
          <w:rFonts w:hint="eastAsia" w:ascii="宋体" w:hAnsi="宋体" w:cs="宋体"/>
          <w:sz w:val="24"/>
        </w:rPr>
        <w:t>号）的规定，本公司（联合体）参加</w:t>
      </w:r>
      <w:r>
        <w:rPr>
          <w:rFonts w:hint="eastAsia" w:ascii="宋体" w:hAnsi="宋体" w:cs="宋体"/>
          <w:sz w:val="24"/>
          <w:u w:val="single"/>
        </w:rPr>
        <w:t>（单位名称）</w:t>
      </w:r>
      <w:r>
        <w:rPr>
          <w:rFonts w:hint="eastAsia" w:ascii="宋体" w:hAnsi="宋体" w:cs="宋体"/>
          <w:sz w:val="24"/>
        </w:rPr>
        <w:t>的</w:t>
      </w:r>
      <w:r>
        <w:rPr>
          <w:rFonts w:hint="eastAsia" w:ascii="宋体" w:hAnsi="宋体" w:cs="宋体"/>
          <w:sz w:val="24"/>
          <w:u w:val="single"/>
        </w:rPr>
        <w:t>（项目名称）</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480" w:lineRule="auto"/>
        <w:ind w:firstLine="480" w:firstLineChars="200"/>
        <w:rPr>
          <w:rFonts w:ascii="宋体" w:hAnsi="宋体" w:cs="宋体"/>
          <w:sz w:val="24"/>
        </w:rPr>
      </w:pPr>
      <w:r>
        <w:rPr>
          <w:rFonts w:ascii="宋体" w:hAnsi="宋体" w:cs="宋体"/>
          <w:sz w:val="24"/>
        </w:rPr>
        <w:t xml:space="preserve">1. </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（采购文件中明确的所属行业）</w:t>
      </w:r>
      <w:r>
        <w:rPr>
          <w:rFonts w:hint="eastAsia" w:ascii="宋体" w:hAnsi="宋体" w:cs="宋体"/>
          <w:sz w:val="24"/>
        </w:rPr>
        <w:t>；承建（承接）企业为</w:t>
      </w:r>
      <w:r>
        <w:rPr>
          <w:rFonts w:hint="eastAsia" w:ascii="宋体" w:hAnsi="宋体" w:cs="宋体"/>
          <w:sz w:val="24"/>
          <w:u w:val="single"/>
        </w:rPr>
        <w:t xml:space="preserve"> （企业名称）</w:t>
      </w:r>
      <w:r>
        <w:rPr>
          <w:rFonts w:hint="eastAsia" w:ascii="宋体" w:hAnsi="宋体" w:cs="宋体"/>
          <w:sz w:val="24"/>
        </w:rPr>
        <w:t>，从业人员人，营业收入为万元，资产总额为万元</w:t>
      </w:r>
      <w:r>
        <w:rPr>
          <w:rFonts w:ascii="宋体" w:hAnsi="宋体" w:cs="宋体"/>
          <w:sz w:val="24"/>
          <w:vertAlign w:val="superscript"/>
        </w:rPr>
        <w:t>1</w:t>
      </w:r>
      <w:r>
        <w:rPr>
          <w:rFonts w:hint="eastAsia" w:ascii="宋体" w:hAnsi="宋体" w:cs="宋体"/>
          <w:sz w:val="24"/>
        </w:rPr>
        <w:t>，属于</w:t>
      </w:r>
      <w:r>
        <w:rPr>
          <w:rFonts w:hint="eastAsia" w:ascii="宋体" w:hAnsi="宋体" w:cs="宋体"/>
          <w:sz w:val="24"/>
          <w:u w:val="single"/>
        </w:rPr>
        <w:t>（中型企业、小型企业、微型企业）</w:t>
      </w:r>
      <w:r>
        <w:rPr>
          <w:rFonts w:hint="eastAsia" w:ascii="宋体" w:hAnsi="宋体" w:cs="宋体"/>
          <w:sz w:val="24"/>
        </w:rPr>
        <w:t>；</w:t>
      </w:r>
    </w:p>
    <w:p>
      <w:pPr>
        <w:spacing w:line="480" w:lineRule="auto"/>
        <w:ind w:firstLine="480" w:firstLineChars="200"/>
        <w:rPr>
          <w:rFonts w:ascii="宋体" w:hAnsi="宋体" w:cs="宋体"/>
          <w:sz w:val="24"/>
        </w:rPr>
      </w:pPr>
      <w:r>
        <w:rPr>
          <w:rFonts w:ascii="宋体" w:hAnsi="宋体" w:cs="宋体"/>
          <w:sz w:val="24"/>
        </w:rPr>
        <w:t xml:space="preserve">2. </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（采购文件中明确的所属行业）</w:t>
      </w:r>
      <w:r>
        <w:rPr>
          <w:rFonts w:hint="eastAsia" w:ascii="宋体" w:hAnsi="宋体" w:cs="宋体"/>
          <w:sz w:val="24"/>
        </w:rPr>
        <w:t>；承建（承接）企业为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sz w:val="24"/>
          <w:u w:val="single"/>
        </w:rPr>
        <w:t>（中型企业、小型企业、微型企业）</w:t>
      </w:r>
      <w:r>
        <w:rPr>
          <w:rFonts w:hint="eastAsia" w:ascii="宋体" w:hAnsi="宋体" w:cs="宋体"/>
          <w:sz w:val="24"/>
        </w:rPr>
        <w:t>；</w:t>
      </w:r>
    </w:p>
    <w:p>
      <w:pPr>
        <w:spacing w:line="480" w:lineRule="auto"/>
        <w:ind w:firstLine="480" w:firstLineChars="200"/>
        <w:rPr>
          <w:rFonts w:ascii="宋体" w:hAnsi="宋体" w:cs="宋体"/>
          <w:sz w:val="24"/>
        </w:rPr>
      </w:pPr>
      <w:r>
        <w:rPr>
          <w:rFonts w:hint="eastAsia" w:ascii="宋体" w:hAnsi="宋体" w:cs="宋体"/>
          <w:sz w:val="24"/>
        </w:rPr>
        <w:t>……</w:t>
      </w:r>
    </w:p>
    <w:p>
      <w:pPr>
        <w:spacing w:line="48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48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wordWrap w:val="0"/>
        <w:spacing w:after="3" w:line="360" w:lineRule="auto"/>
        <w:ind w:left="-5" w:hanging="10"/>
        <w:jc w:val="right"/>
        <w:rPr>
          <w:rFonts w:ascii="宋体" w:hAnsi="宋体" w:cs="宋体"/>
          <w:sz w:val="24"/>
        </w:rPr>
      </w:pPr>
    </w:p>
    <w:p>
      <w:pPr>
        <w:wordWrap w:val="0"/>
        <w:spacing w:after="3" w:line="360" w:lineRule="auto"/>
        <w:ind w:left="-5" w:hanging="10"/>
        <w:jc w:val="right"/>
        <w:rPr>
          <w:rFonts w:ascii="宋体" w:hAnsi="宋体" w:cs="宋体"/>
          <w:sz w:val="24"/>
          <w:u w:val="single"/>
        </w:rPr>
      </w:pPr>
      <w:r>
        <w:rPr>
          <w:rFonts w:hint="eastAsia" w:ascii="宋体" w:hAnsi="宋体" w:cs="宋体"/>
          <w:sz w:val="24"/>
        </w:rPr>
        <w:t>企业名称（盖章）：</w:t>
      </w:r>
    </w:p>
    <w:p>
      <w:pPr>
        <w:wordWrap w:val="0"/>
        <w:spacing w:after="3" w:line="360" w:lineRule="auto"/>
        <w:ind w:left="-5" w:hanging="10"/>
        <w:jc w:val="right"/>
        <w:rPr>
          <w:rFonts w:ascii="宋体" w:hAnsi="宋体" w:cs="宋体"/>
          <w:sz w:val="24"/>
          <w:u w:val="single"/>
        </w:rPr>
      </w:pPr>
      <w:r>
        <w:rPr>
          <w:rFonts w:ascii="宋体" w:hAnsi="宋体" w:cs="宋体"/>
          <w:sz w:val="24"/>
        </w:rPr>
        <w:t>日期：</w:t>
      </w:r>
    </w:p>
    <w:p>
      <w:pPr>
        <w:spacing w:after="3"/>
        <w:ind w:right="120"/>
        <w:rPr>
          <w:rFonts w:ascii="宋体" w:hAnsi="宋体" w:cs="宋体"/>
          <w:sz w:val="24"/>
          <w:u w:val="single"/>
        </w:rPr>
      </w:pPr>
    </w:p>
    <w:p>
      <w:pPr>
        <w:spacing w:after="222"/>
        <w:ind w:right="336"/>
        <w:jc w:val="center"/>
      </w:pPr>
      <w:r>
        <w:rPr>
          <w:rFonts w:ascii="TimesNewRomanPSMT" w:eastAsia="TimesNewRomanPSMT" w:cs="TimesNewRomanPSMT" w:hAnsiTheme="minorHAnsi"/>
          <w:kern w:val="0"/>
          <w:sz w:val="12"/>
          <w:szCs w:val="12"/>
        </w:rPr>
        <w:t xml:space="preserve">1 </w:t>
      </w:r>
      <w:r>
        <w:rPr>
          <w:rFonts w:hint="eastAsia" w:ascii="宋体" w:cs="宋体" w:hAnsiTheme="minorHAnsi"/>
          <w:kern w:val="0"/>
          <w:sz w:val="18"/>
          <w:szCs w:val="18"/>
        </w:rPr>
        <w:t>从业人员、营业收入、资产总额填报上一年度数据，无上一年度数据的新成立企业可不填报。</w:t>
      </w:r>
    </w:p>
    <w:p>
      <w:pPr>
        <w:spacing w:line="420" w:lineRule="exact"/>
        <w:rPr>
          <w:rFonts w:ascii="宋体" w:hAnsi="宋体"/>
        </w:rPr>
      </w:pPr>
      <w:r>
        <w:rPr>
          <w:rFonts w:hint="eastAsia" w:ascii="宋体" w:hAnsi="宋体"/>
          <w:b/>
          <w:bCs/>
          <w:sz w:val="24"/>
        </w:rPr>
        <w:t>注：供应商为非小微企业的，此项内容填“无”。</w:t>
      </w:r>
      <w:bookmarkStart w:id="146" w:name="_Toc21653"/>
      <w:bookmarkStart w:id="147" w:name="_Toc10874"/>
      <w:bookmarkStart w:id="148" w:name="_Toc6141"/>
    </w:p>
    <w:p>
      <w:pPr>
        <w:pStyle w:val="3"/>
        <w:keepNext w:val="0"/>
        <w:keepLines w:val="0"/>
        <w:tabs>
          <w:tab w:val="left" w:pos="360"/>
          <w:tab w:val="left" w:pos="540"/>
          <w:tab w:val="left" w:pos="1262"/>
        </w:tabs>
        <w:spacing w:beforeLines="50" w:beforeAutospacing="0" w:afterLines="50" w:afterAutospacing="0" w:line="420" w:lineRule="exact"/>
        <w:ind w:firstLine="315" w:firstLineChars="98"/>
        <w:rPr>
          <w:rFonts w:ascii="宋体" w:hAnsi="宋体" w:eastAsia="宋体" w:cs="宋体"/>
          <w:sz w:val="32"/>
        </w:rPr>
      </w:pPr>
      <w:r>
        <w:rPr>
          <w:rFonts w:hint="eastAsia" w:ascii="宋体" w:hAnsi="宋体" w:eastAsia="宋体" w:cs="宋体"/>
          <w:sz w:val="32"/>
        </w:rPr>
        <w:t>4、</w:t>
      </w:r>
      <w:r>
        <w:rPr>
          <w:rFonts w:ascii="宋体" w:hAnsi="宋体" w:eastAsia="宋体" w:cs="宋体"/>
          <w:sz w:val="32"/>
        </w:rPr>
        <w:t>监狱企业</w:t>
      </w:r>
      <w:r>
        <w:rPr>
          <w:rFonts w:hint="eastAsia" w:ascii="宋体" w:hAnsi="宋体" w:eastAsia="宋体" w:cs="宋体"/>
          <w:sz w:val="32"/>
        </w:rPr>
        <w:t>证明文件</w:t>
      </w:r>
      <w:bookmarkEnd w:id="146"/>
      <w:bookmarkEnd w:id="147"/>
      <w:bookmarkEnd w:id="148"/>
    </w:p>
    <w:p>
      <w:pPr>
        <w:spacing w:line="420" w:lineRule="exact"/>
        <w:rPr>
          <w:rFonts w:ascii="宋体" w:hAnsi="宋体"/>
        </w:rPr>
      </w:pPr>
    </w:p>
    <w:p>
      <w:pPr>
        <w:spacing w:beforeLines="50" w:line="420" w:lineRule="exact"/>
        <w:ind w:firstLine="560" w:firstLineChars="200"/>
        <w:rPr>
          <w:rFonts w:ascii="宋体" w:hAnsi="宋体"/>
          <w:sz w:val="28"/>
          <w:szCs w:val="28"/>
        </w:rPr>
      </w:pPr>
      <w:r>
        <w:rPr>
          <w:rFonts w:ascii="宋体" w:hAnsi="宋体"/>
          <w:sz w:val="28"/>
          <w:szCs w:val="28"/>
        </w:rPr>
        <w:t>监狱企业参加政府采购活动时，应当提供由省级以上监狱管理局、戒毒管理局（含新疆生产建设兵团）出具的属于监狱企业的证明文件。</w:t>
      </w:r>
    </w:p>
    <w:p>
      <w:pPr>
        <w:spacing w:beforeLines="50" w:line="420" w:lineRule="exact"/>
        <w:ind w:firstLine="480" w:firstLineChars="200"/>
        <w:rPr>
          <w:rFonts w:ascii="宋体" w:hAnsi="宋体"/>
          <w:sz w:val="24"/>
        </w:rPr>
      </w:pPr>
    </w:p>
    <w:p>
      <w:pPr>
        <w:spacing w:beforeLines="50" w:line="420" w:lineRule="exact"/>
        <w:ind w:firstLine="482" w:firstLineChars="200"/>
        <w:rPr>
          <w:rFonts w:ascii="宋体" w:hAnsi="宋体"/>
          <w:b/>
          <w:bCs/>
          <w:sz w:val="24"/>
        </w:rPr>
      </w:pPr>
    </w:p>
    <w:p>
      <w:pPr>
        <w:spacing w:beforeLines="50" w:line="420" w:lineRule="exact"/>
        <w:ind w:firstLine="482" w:firstLineChars="200"/>
        <w:rPr>
          <w:rFonts w:ascii="宋体" w:hAnsi="宋体"/>
          <w:b/>
          <w:bCs/>
          <w:sz w:val="24"/>
        </w:rPr>
      </w:pPr>
    </w:p>
    <w:p>
      <w:pPr>
        <w:spacing w:beforeLines="50" w:line="420" w:lineRule="exact"/>
        <w:ind w:firstLine="482" w:firstLineChars="200"/>
        <w:rPr>
          <w:rFonts w:ascii="宋体" w:hAnsi="宋体"/>
          <w:b/>
          <w:bCs/>
          <w:sz w:val="24"/>
        </w:rPr>
      </w:pPr>
    </w:p>
    <w:p>
      <w:pPr>
        <w:spacing w:beforeLines="50" w:line="420" w:lineRule="exact"/>
        <w:ind w:firstLine="482" w:firstLineChars="200"/>
        <w:rPr>
          <w:rFonts w:ascii="宋体" w:hAnsi="宋体"/>
          <w:b/>
          <w:bCs/>
          <w:sz w:val="24"/>
        </w:rPr>
      </w:pPr>
      <w:r>
        <w:rPr>
          <w:rFonts w:hint="eastAsia" w:ascii="宋体" w:hAnsi="宋体"/>
          <w:b/>
          <w:bCs/>
          <w:sz w:val="24"/>
        </w:rPr>
        <w:t>注：</w:t>
      </w:r>
    </w:p>
    <w:p>
      <w:pPr>
        <w:spacing w:line="420" w:lineRule="exact"/>
        <w:ind w:firstLine="482" w:firstLineChars="200"/>
        <w:rPr>
          <w:rFonts w:ascii="宋体" w:hAnsi="宋体"/>
          <w:b/>
          <w:bCs/>
          <w:sz w:val="24"/>
        </w:rPr>
      </w:pPr>
      <w:r>
        <w:rPr>
          <w:rFonts w:hint="eastAsia" w:ascii="宋体" w:hAnsi="宋体"/>
          <w:b/>
          <w:bCs/>
          <w:sz w:val="24"/>
        </w:rPr>
        <w:t>1、</w:t>
      </w:r>
      <w:r>
        <w:rPr>
          <w:rFonts w:ascii="宋体" w:hAnsi="宋体"/>
          <w:b/>
          <w:bCs/>
          <w:sz w:val="24"/>
        </w:rPr>
        <w:t>在政府采购活动中，监狱企业视同小型、微型企业，享受预留份额、评审中价格扣除等政府采购促进中小企业发展的政府采购政策。</w:t>
      </w:r>
    </w:p>
    <w:p>
      <w:pPr>
        <w:spacing w:line="420" w:lineRule="exact"/>
        <w:ind w:firstLine="482" w:firstLineChars="200"/>
        <w:rPr>
          <w:rFonts w:ascii="宋体" w:hAnsi="宋体"/>
          <w:b/>
          <w:bCs/>
          <w:sz w:val="24"/>
        </w:rPr>
      </w:pPr>
      <w:r>
        <w:rPr>
          <w:rFonts w:hint="eastAsia" w:ascii="宋体" w:hAnsi="宋体"/>
          <w:b/>
          <w:bCs/>
          <w:sz w:val="24"/>
        </w:rPr>
        <w:t>2、供应商为非监狱企业的，此项内容填“无”。</w:t>
      </w:r>
    </w:p>
    <w:p>
      <w:pPr>
        <w:widowControl/>
        <w:spacing w:line="420" w:lineRule="exact"/>
        <w:jc w:val="left"/>
        <w:rPr>
          <w:rFonts w:ascii="宋体" w:hAnsi="宋体"/>
          <w:b/>
          <w:bCs/>
          <w:sz w:val="32"/>
          <w:szCs w:val="32"/>
        </w:rPr>
      </w:pPr>
      <w:bookmarkStart w:id="149" w:name="_Toc4562"/>
      <w:r>
        <w:rPr>
          <w:rFonts w:ascii="宋体" w:hAnsi="宋体"/>
          <w:sz w:val="32"/>
        </w:rPr>
        <w:br w:type="page"/>
      </w:r>
    </w:p>
    <w:p>
      <w:pPr>
        <w:pStyle w:val="3"/>
        <w:keepNext w:val="0"/>
        <w:keepLines w:val="0"/>
        <w:tabs>
          <w:tab w:val="left" w:pos="360"/>
          <w:tab w:val="left" w:pos="540"/>
          <w:tab w:val="left" w:pos="1262"/>
        </w:tabs>
        <w:spacing w:beforeLines="50" w:beforeAutospacing="0" w:afterLines="50" w:afterAutospacing="0" w:line="420" w:lineRule="exact"/>
        <w:ind w:left="420"/>
        <w:rPr>
          <w:rFonts w:ascii="宋体" w:hAnsi="宋体" w:eastAsia="宋体"/>
          <w:sz w:val="32"/>
        </w:rPr>
      </w:pPr>
      <w:r>
        <w:rPr>
          <w:rFonts w:hint="eastAsia" w:ascii="宋体" w:hAnsi="宋体" w:eastAsia="宋体"/>
          <w:sz w:val="32"/>
        </w:rPr>
        <w:t>5、残疾人福利性单位声明函</w:t>
      </w:r>
      <w:bookmarkEnd w:id="149"/>
      <w:r>
        <w:rPr>
          <w:rFonts w:hint="eastAsia" w:ascii="宋体" w:hAnsi="宋体" w:eastAsia="宋体"/>
          <w:sz w:val="32"/>
        </w:rPr>
        <w:t>格式</w:t>
      </w:r>
    </w:p>
    <w:p>
      <w:pPr>
        <w:spacing w:line="420" w:lineRule="exact"/>
        <w:rPr>
          <w:rFonts w:ascii="宋体" w:hAnsi="宋体"/>
        </w:rPr>
      </w:pPr>
    </w:p>
    <w:p>
      <w:pPr>
        <w:spacing w:line="420" w:lineRule="exact"/>
        <w:jc w:val="center"/>
        <w:rPr>
          <w:rFonts w:ascii="宋体" w:hAnsi="宋体" w:cs="宋体"/>
          <w:b/>
          <w:bCs/>
          <w:sz w:val="32"/>
        </w:rPr>
      </w:pPr>
      <w:r>
        <w:rPr>
          <w:rFonts w:hint="eastAsia" w:ascii="宋体" w:hAnsi="宋体" w:cs="宋体"/>
          <w:b/>
          <w:bCs/>
          <w:sz w:val="32"/>
        </w:rPr>
        <w:t>残疾人福利性单位声明函</w:t>
      </w:r>
    </w:p>
    <w:p>
      <w:pPr>
        <w:spacing w:line="420" w:lineRule="exact"/>
        <w:jc w:val="center"/>
        <w:rPr>
          <w:rFonts w:ascii="宋体" w:hAnsi="宋体" w:cs="宋体"/>
          <w:b/>
          <w:bCs/>
          <w:sz w:val="32"/>
        </w:rPr>
      </w:pPr>
    </w:p>
    <w:p>
      <w:pPr>
        <w:spacing w:beforeLines="50" w:line="420"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促进残疾人就业政府采购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beforeLines="50" w:line="420" w:lineRule="exact"/>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420" w:lineRule="exact"/>
        <w:rPr>
          <w:rFonts w:ascii="宋体" w:hAnsi="宋体" w:cs="宋体"/>
          <w:sz w:val="32"/>
        </w:rPr>
      </w:pPr>
    </w:p>
    <w:p>
      <w:pPr>
        <w:spacing w:beforeLines="50" w:line="420" w:lineRule="exact"/>
        <w:ind w:firstLine="480" w:firstLineChars="200"/>
        <w:rPr>
          <w:rFonts w:ascii="宋体" w:hAnsi="宋体" w:cs="宋体"/>
          <w:sz w:val="24"/>
        </w:rPr>
      </w:pPr>
    </w:p>
    <w:p>
      <w:pPr>
        <w:spacing w:beforeLines="50" w:line="420" w:lineRule="exact"/>
        <w:ind w:firstLine="480" w:firstLineChars="200"/>
        <w:rPr>
          <w:rFonts w:ascii="宋体" w:hAnsi="宋体" w:cs="宋体"/>
          <w:sz w:val="24"/>
        </w:rPr>
      </w:pPr>
    </w:p>
    <w:p>
      <w:pPr>
        <w:spacing w:beforeLines="50" w:line="420" w:lineRule="exact"/>
        <w:ind w:firstLine="1365" w:firstLineChars="650"/>
        <w:rPr>
          <w:rFonts w:ascii="宋体" w:hAnsi="宋体"/>
        </w:rPr>
      </w:pPr>
      <w:r>
        <w:rPr>
          <w:rFonts w:hint="eastAsia" w:ascii="宋体" w:hAnsi="宋体"/>
        </w:rPr>
        <w:t xml:space="preserve">                                           供应商名称（盖章）：</w:t>
      </w:r>
      <w:bookmarkStart w:id="150" w:name="_Toc528835457"/>
      <w:bookmarkStart w:id="151" w:name="_Toc528938492"/>
      <w:bookmarkStart w:id="152" w:name="_Toc528938649"/>
      <w:bookmarkStart w:id="153" w:name="_Toc528938956"/>
    </w:p>
    <w:p>
      <w:pPr>
        <w:spacing w:line="420" w:lineRule="exact"/>
        <w:rPr>
          <w:rFonts w:ascii="宋体" w:hAnsi="宋体"/>
        </w:rPr>
      </w:pPr>
      <w:r>
        <w:rPr>
          <w:rFonts w:hint="eastAsia" w:ascii="宋体" w:hAnsi="宋体"/>
        </w:rPr>
        <w:t xml:space="preserve">                                                       日   期：   年   月   日</w:t>
      </w:r>
      <w:bookmarkEnd w:id="150"/>
      <w:bookmarkEnd w:id="151"/>
      <w:bookmarkEnd w:id="152"/>
      <w:bookmarkEnd w:id="153"/>
    </w:p>
    <w:p>
      <w:pPr>
        <w:spacing w:line="420" w:lineRule="exact"/>
        <w:rPr>
          <w:rFonts w:ascii="宋体" w:hAnsi="宋体"/>
        </w:rPr>
      </w:pPr>
    </w:p>
    <w:p>
      <w:pPr>
        <w:spacing w:line="420" w:lineRule="exact"/>
        <w:rPr>
          <w:rFonts w:ascii="宋体" w:hAnsi="宋体"/>
        </w:rPr>
      </w:pPr>
    </w:p>
    <w:p>
      <w:pPr>
        <w:spacing w:line="420" w:lineRule="exact"/>
        <w:rPr>
          <w:rFonts w:ascii="宋体" w:hAnsi="宋体"/>
        </w:rPr>
      </w:pPr>
    </w:p>
    <w:p>
      <w:pPr>
        <w:spacing w:line="420" w:lineRule="exact"/>
        <w:rPr>
          <w:rFonts w:ascii="宋体" w:hAnsi="宋体"/>
        </w:rPr>
      </w:pPr>
      <w:r>
        <w:rPr>
          <w:rFonts w:hint="eastAsia" w:ascii="宋体" w:hAnsi="宋体"/>
          <w:b/>
          <w:bCs/>
          <w:sz w:val="24"/>
        </w:rPr>
        <w:t>注：供应商为非残疾人福利性单位的，此项内容填“无”。</w:t>
      </w:r>
    </w:p>
    <w:p>
      <w:pPr>
        <w:spacing w:line="420" w:lineRule="exact"/>
        <w:rPr>
          <w:rFonts w:ascii="宋体" w:hAnsi="宋体"/>
        </w:rPr>
      </w:pPr>
    </w:p>
    <w:p>
      <w:pPr>
        <w:widowControl/>
        <w:spacing w:line="420" w:lineRule="exact"/>
        <w:jc w:val="left"/>
        <w:rPr>
          <w:rFonts w:ascii="宋体" w:hAnsi="宋体"/>
          <w:b/>
          <w:bCs/>
          <w:sz w:val="32"/>
          <w:szCs w:val="32"/>
        </w:rPr>
      </w:pPr>
      <w:r>
        <w:rPr>
          <w:rFonts w:ascii="宋体" w:hAnsi="宋体"/>
          <w:sz w:val="32"/>
        </w:rPr>
        <w:br w:type="page"/>
      </w:r>
    </w:p>
    <w:p>
      <w:pPr>
        <w:pStyle w:val="3"/>
        <w:keepNext w:val="0"/>
        <w:keepLines w:val="0"/>
        <w:spacing w:line="420" w:lineRule="exact"/>
        <w:rPr>
          <w:rFonts w:ascii="宋体" w:hAnsi="宋体" w:eastAsia="宋体"/>
          <w:sz w:val="32"/>
        </w:rPr>
      </w:pPr>
      <w:r>
        <w:rPr>
          <w:rFonts w:hint="eastAsia" w:ascii="宋体" w:hAnsi="宋体" w:eastAsia="宋体"/>
          <w:sz w:val="32"/>
        </w:rPr>
        <w:t>二、商务响应文件</w:t>
      </w:r>
      <w:bookmarkEnd w:id="144"/>
      <w:bookmarkEnd w:id="145"/>
    </w:p>
    <w:p>
      <w:pPr>
        <w:pStyle w:val="3"/>
        <w:keepNext w:val="0"/>
        <w:keepLines w:val="0"/>
        <w:tabs>
          <w:tab w:val="left" w:pos="360"/>
          <w:tab w:val="left" w:pos="540"/>
          <w:tab w:val="left" w:pos="1262"/>
        </w:tabs>
        <w:spacing w:beforeLines="50" w:beforeAutospacing="0" w:afterLines="50" w:afterAutospacing="0" w:line="420" w:lineRule="exact"/>
        <w:rPr>
          <w:rFonts w:ascii="宋体" w:hAnsi="宋体" w:eastAsia="宋体"/>
          <w:sz w:val="32"/>
        </w:rPr>
      </w:pPr>
      <w:r>
        <w:rPr>
          <w:rFonts w:hint="eastAsia" w:ascii="宋体" w:hAnsi="宋体" w:eastAsia="宋体"/>
          <w:sz w:val="32"/>
        </w:rPr>
        <w:t>1、法定代表人身份证明和授权委托书格式</w:t>
      </w:r>
    </w:p>
    <w:p>
      <w:pPr>
        <w:widowControl/>
        <w:spacing w:after="40" w:line="420" w:lineRule="exact"/>
        <w:ind w:firstLine="161" w:firstLineChars="50"/>
        <w:jc w:val="center"/>
        <w:rPr>
          <w:rFonts w:ascii="宋体" w:hAnsi="宋体" w:cs="宋体"/>
          <w:b/>
          <w:kern w:val="0"/>
          <w:sz w:val="32"/>
          <w:szCs w:val="32"/>
        </w:rPr>
      </w:pPr>
    </w:p>
    <w:p>
      <w:pPr>
        <w:widowControl/>
        <w:spacing w:after="40" w:line="420" w:lineRule="exact"/>
        <w:ind w:firstLine="161" w:firstLineChars="50"/>
        <w:jc w:val="center"/>
        <w:rPr>
          <w:rFonts w:ascii="宋体" w:hAnsi="宋体" w:cs="宋体"/>
          <w:kern w:val="0"/>
          <w:sz w:val="24"/>
        </w:rPr>
      </w:pPr>
      <w:r>
        <w:rPr>
          <w:rFonts w:hint="eastAsia" w:ascii="宋体" w:hAnsi="宋体" w:cs="宋体"/>
          <w:b/>
          <w:kern w:val="0"/>
          <w:sz w:val="32"/>
          <w:szCs w:val="32"/>
        </w:rPr>
        <w:t>法定代表人证明书</w:t>
      </w:r>
    </w:p>
    <w:p>
      <w:pPr>
        <w:spacing w:line="360" w:lineRule="auto"/>
        <w:ind w:left="475" w:hanging="10"/>
        <w:rPr>
          <w:rFonts w:ascii="宋体" w:hAnsi="宋体" w:cs="宋体"/>
          <w:sz w:val="24"/>
        </w:rPr>
      </w:pPr>
    </w:p>
    <w:p>
      <w:pPr>
        <w:spacing w:line="360" w:lineRule="auto"/>
        <w:ind w:left="475" w:hanging="10"/>
        <w:rPr>
          <w:u w:val="single"/>
        </w:rPr>
      </w:pPr>
      <w:r>
        <w:rPr>
          <w:rFonts w:ascii="宋体" w:hAnsi="宋体" w:cs="宋体"/>
          <w:sz w:val="24"/>
        </w:rPr>
        <w:t>单位名称：</w:t>
      </w:r>
    </w:p>
    <w:p>
      <w:pPr>
        <w:spacing w:line="360" w:lineRule="auto"/>
        <w:ind w:left="480"/>
      </w:pPr>
    </w:p>
    <w:p>
      <w:pPr>
        <w:spacing w:line="360" w:lineRule="auto"/>
        <w:ind w:left="475" w:hanging="10"/>
        <w:rPr>
          <w:u w:val="single"/>
        </w:rPr>
      </w:pPr>
      <w:r>
        <w:rPr>
          <w:rFonts w:ascii="宋体" w:hAnsi="宋体" w:cs="宋体"/>
          <w:sz w:val="24"/>
        </w:rPr>
        <w:t>地址：</w:t>
      </w:r>
    </w:p>
    <w:p>
      <w:pPr>
        <w:spacing w:line="360" w:lineRule="auto"/>
        <w:ind w:left="480"/>
      </w:pPr>
    </w:p>
    <w:p>
      <w:pPr>
        <w:spacing w:line="360" w:lineRule="auto"/>
        <w:ind w:left="475" w:hanging="10"/>
        <w:rPr>
          <w:u w:val="single"/>
        </w:rPr>
      </w:pPr>
      <w:r>
        <w:rPr>
          <w:rFonts w:ascii="宋体" w:hAnsi="宋体" w:cs="宋体"/>
          <w:sz w:val="24"/>
        </w:rPr>
        <w:t>姓名：性别：职务：</w:t>
      </w:r>
    </w:p>
    <w:p>
      <w:pPr>
        <w:spacing w:line="360" w:lineRule="auto"/>
        <w:ind w:left="475" w:hanging="10"/>
        <w:rPr>
          <w:rFonts w:ascii="宋体" w:hAnsi="宋体" w:cs="宋体"/>
          <w:sz w:val="24"/>
          <w:u w:val="single"/>
        </w:rPr>
      </w:pPr>
      <w:r>
        <w:rPr>
          <w:rFonts w:ascii="宋体" w:hAnsi="宋体" w:cs="宋体"/>
          <w:sz w:val="24"/>
        </w:rPr>
        <w:t>身份证号码：</w:t>
      </w:r>
    </w:p>
    <w:p>
      <w:pPr>
        <w:spacing w:line="360" w:lineRule="auto"/>
        <w:ind w:left="475" w:hanging="10"/>
      </w:pPr>
      <w:r>
        <w:rPr>
          <w:rFonts w:ascii="宋体" w:hAnsi="宋体" w:cs="宋体"/>
          <w:sz w:val="24"/>
        </w:rPr>
        <w:t>系的法定代表人。</w:t>
      </w:r>
    </w:p>
    <w:p>
      <w:pPr>
        <w:spacing w:line="360" w:lineRule="auto"/>
      </w:pPr>
    </w:p>
    <w:p>
      <w:pPr>
        <w:spacing w:line="360" w:lineRule="auto"/>
        <w:ind w:left="475" w:hanging="10"/>
      </w:pPr>
      <w:r>
        <w:rPr>
          <w:rFonts w:ascii="宋体" w:hAnsi="宋体" w:cs="宋体"/>
          <w:sz w:val="24"/>
        </w:rPr>
        <w:t>特此证明。</w:t>
      </w:r>
    </w:p>
    <w:tbl>
      <w:tblPr>
        <w:tblStyle w:val="76"/>
        <w:tblW w:w="8282" w:type="dxa"/>
        <w:tblInd w:w="473" w:type="dxa"/>
        <w:tblLayout w:type="fixed"/>
        <w:tblCellMar>
          <w:top w:w="59" w:type="dxa"/>
          <w:left w:w="108" w:type="dxa"/>
          <w:bottom w:w="0" w:type="dxa"/>
          <w:right w:w="115" w:type="dxa"/>
        </w:tblCellMar>
      </w:tblPr>
      <w:tblGrid>
        <w:gridCol w:w="3781"/>
        <w:gridCol w:w="720"/>
        <w:gridCol w:w="3781"/>
      </w:tblGrid>
      <w:tr>
        <w:tblPrEx>
          <w:tblCellMar>
            <w:top w:w="59" w:type="dxa"/>
            <w:left w:w="108" w:type="dxa"/>
            <w:bottom w:w="0" w:type="dxa"/>
            <w:right w:w="115" w:type="dxa"/>
          </w:tblCellMar>
        </w:tblPrEx>
        <w:trPr>
          <w:trHeight w:val="2194" w:hRule="atLeast"/>
        </w:trPr>
        <w:tc>
          <w:tcPr>
            <w:tcW w:w="3781"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
              <w:jc w:val="center"/>
              <w:rPr>
                <w:rFonts w:asciiTheme="minorHAnsi" w:hAnsiTheme="minorHAnsi" w:eastAsiaTheme="minorEastAsia" w:cstheme="minorBidi"/>
              </w:rPr>
            </w:pPr>
            <w:r>
              <w:rPr>
                <w:rFonts w:ascii="宋体" w:hAnsi="宋体" w:cs="宋体" w:eastAsiaTheme="minorEastAsia"/>
                <w:sz w:val="20"/>
              </w:rPr>
              <w:t>附法人身份证</w:t>
            </w:r>
            <w:r>
              <w:rPr>
                <w:rFonts w:hint="eastAsia" w:ascii="宋体" w:hAnsi="宋体" w:cs="宋体" w:eastAsiaTheme="minorEastAsia"/>
                <w:sz w:val="20"/>
              </w:rPr>
              <w:t>正面</w:t>
            </w:r>
            <w:r>
              <w:rPr>
                <w:rFonts w:ascii="宋体" w:hAnsi="宋体" w:cs="宋体" w:eastAsiaTheme="minorEastAsia"/>
                <w:sz w:val="20"/>
              </w:rPr>
              <w:t xml:space="preserve">复印件 </w:t>
            </w:r>
          </w:p>
        </w:tc>
        <w:tc>
          <w:tcPr>
            <w:tcW w:w="720" w:type="dxa"/>
            <w:tcBorders>
              <w:top w:val="nil"/>
              <w:left w:val="single" w:color="000000" w:sz="4" w:space="0"/>
              <w:bottom w:val="nil"/>
              <w:right w:val="single" w:color="000000" w:sz="4" w:space="0"/>
            </w:tcBorders>
          </w:tcPr>
          <w:p>
            <w:pPr>
              <w:spacing w:line="360" w:lineRule="auto"/>
              <w:rPr>
                <w:rFonts w:asciiTheme="minorHAnsi" w:hAnsiTheme="minorHAnsi" w:eastAsiaTheme="minorEastAsia" w:cstheme="minorBidi"/>
              </w:rPr>
            </w:pPr>
          </w:p>
        </w:tc>
        <w:tc>
          <w:tcPr>
            <w:tcW w:w="3781"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05"/>
              <w:jc w:val="center"/>
              <w:rPr>
                <w:rFonts w:asciiTheme="minorHAnsi" w:hAnsiTheme="minorHAnsi" w:eastAsiaTheme="minorEastAsia" w:cstheme="minorBidi"/>
              </w:rPr>
            </w:pPr>
            <w:r>
              <w:rPr>
                <w:rFonts w:ascii="宋体" w:hAnsi="宋体" w:cs="宋体" w:eastAsiaTheme="minorEastAsia"/>
                <w:sz w:val="20"/>
              </w:rPr>
              <w:t>附法人身份证</w:t>
            </w:r>
            <w:r>
              <w:rPr>
                <w:rFonts w:hint="eastAsia" w:ascii="宋体" w:hAnsi="宋体" w:cs="宋体" w:eastAsiaTheme="minorEastAsia"/>
                <w:sz w:val="20"/>
              </w:rPr>
              <w:t>反面</w:t>
            </w:r>
            <w:r>
              <w:rPr>
                <w:rFonts w:ascii="宋体" w:hAnsi="宋体" w:cs="宋体" w:eastAsiaTheme="minorEastAsia"/>
                <w:sz w:val="20"/>
              </w:rPr>
              <w:t>复印件</w:t>
            </w:r>
          </w:p>
        </w:tc>
      </w:tr>
    </w:tbl>
    <w:p>
      <w:pPr>
        <w:spacing w:line="360" w:lineRule="auto"/>
      </w:pPr>
    </w:p>
    <w:p>
      <w:pPr>
        <w:spacing w:line="360" w:lineRule="auto"/>
      </w:pPr>
    </w:p>
    <w:p>
      <w:pPr>
        <w:spacing w:line="360" w:lineRule="auto"/>
        <w:ind w:left="3371" w:hanging="10"/>
      </w:pPr>
      <w:r>
        <w:rPr>
          <w:rFonts w:ascii="宋体" w:hAnsi="宋体" w:cs="宋体"/>
          <w:sz w:val="24"/>
        </w:rPr>
        <w:t>投标人名称（加盖公章）：</w:t>
      </w:r>
    </w:p>
    <w:p>
      <w:pPr>
        <w:spacing w:line="360" w:lineRule="auto"/>
        <w:ind w:left="480"/>
      </w:pPr>
    </w:p>
    <w:p>
      <w:pPr>
        <w:spacing w:line="360" w:lineRule="auto"/>
        <w:ind w:left="3371" w:hanging="10"/>
        <w:rPr>
          <w:rFonts w:eastAsiaTheme="minorEastAsia"/>
        </w:rPr>
      </w:pPr>
      <w:r>
        <w:rPr>
          <w:rFonts w:ascii="宋体" w:hAnsi="宋体" w:cs="宋体"/>
          <w:sz w:val="24"/>
        </w:rPr>
        <w:t>日期：年月日</w:t>
      </w:r>
    </w:p>
    <w:p>
      <w:pPr>
        <w:spacing w:line="420" w:lineRule="exact"/>
        <w:jc w:val="left"/>
        <w:rPr>
          <w:rFonts w:ascii="宋体" w:hAnsi="宋体" w:cs="宋体"/>
          <w:kern w:val="0"/>
          <w:sz w:val="24"/>
        </w:rPr>
      </w:pPr>
    </w:p>
    <w:p>
      <w:pPr>
        <w:spacing w:line="420" w:lineRule="exact"/>
        <w:jc w:val="left"/>
        <w:rPr>
          <w:rFonts w:ascii="宋体" w:hAnsi="宋体" w:cs="宋体"/>
          <w:kern w:val="0"/>
          <w:sz w:val="24"/>
        </w:rPr>
      </w:pPr>
    </w:p>
    <w:p>
      <w:pPr>
        <w:widowControl/>
        <w:spacing w:line="420" w:lineRule="exact"/>
        <w:jc w:val="left"/>
        <w:rPr>
          <w:rFonts w:ascii="宋体" w:hAnsi="宋体" w:cs="宋体"/>
          <w:kern w:val="0"/>
          <w:sz w:val="24"/>
        </w:rPr>
      </w:pPr>
      <w:r>
        <w:rPr>
          <w:rFonts w:ascii="宋体" w:hAnsi="宋体" w:cs="宋体"/>
          <w:kern w:val="0"/>
          <w:sz w:val="24"/>
        </w:rPr>
        <w:br w:type="page"/>
      </w:r>
    </w:p>
    <w:p>
      <w:pPr>
        <w:pStyle w:val="12"/>
        <w:overflowPunct w:val="0"/>
        <w:spacing w:line="420" w:lineRule="exact"/>
        <w:ind w:firstLine="0"/>
        <w:jc w:val="center"/>
        <w:rPr>
          <w:rFonts w:ascii="宋体" w:hAnsi="宋体" w:eastAsia="宋体"/>
          <w:b/>
          <w:sz w:val="32"/>
          <w:szCs w:val="32"/>
        </w:rPr>
      </w:pPr>
      <w:r>
        <w:rPr>
          <w:rFonts w:hint="eastAsia" w:ascii="宋体" w:hAnsi="宋体" w:eastAsia="宋体"/>
          <w:b/>
          <w:sz w:val="32"/>
          <w:szCs w:val="32"/>
        </w:rPr>
        <w:t>法人授权委托书</w:t>
      </w:r>
    </w:p>
    <w:p>
      <w:pPr>
        <w:pStyle w:val="12"/>
        <w:overflowPunct w:val="0"/>
        <w:spacing w:line="420" w:lineRule="exact"/>
        <w:jc w:val="center"/>
        <w:rPr>
          <w:rFonts w:ascii="宋体" w:hAnsi="宋体" w:eastAsia="宋体"/>
          <w:b/>
          <w:szCs w:val="24"/>
        </w:rPr>
      </w:pPr>
    </w:p>
    <w:p>
      <w:pPr>
        <w:pStyle w:val="12"/>
        <w:overflowPunct w:val="0"/>
        <w:spacing w:line="480" w:lineRule="auto"/>
        <w:ind w:firstLine="480" w:firstLineChars="200"/>
        <w:rPr>
          <w:rFonts w:ascii="宋体" w:hAnsi="宋体" w:eastAsia="宋体"/>
          <w:szCs w:val="24"/>
        </w:rPr>
      </w:pPr>
      <w:r>
        <w:rPr>
          <w:rFonts w:hint="eastAsia" w:ascii="宋体" w:hAnsi="宋体" w:eastAsia="宋体"/>
          <w:szCs w:val="24"/>
        </w:rPr>
        <w:t>本授权委托书声明：我</w:t>
      </w:r>
      <w:r>
        <w:rPr>
          <w:rFonts w:hint="eastAsia" w:ascii="宋体" w:hAnsi="宋体" w:eastAsia="宋体"/>
          <w:iCs/>
          <w:szCs w:val="21"/>
          <w:u w:val="single"/>
        </w:rPr>
        <w:t xml:space="preserve">  （姓名）  </w:t>
      </w:r>
      <w:r>
        <w:rPr>
          <w:rFonts w:hint="eastAsia" w:ascii="宋体" w:hAnsi="宋体" w:eastAsia="宋体"/>
          <w:szCs w:val="24"/>
        </w:rPr>
        <w:t>系</w:t>
      </w:r>
      <w:r>
        <w:rPr>
          <w:rFonts w:hint="eastAsia" w:ascii="宋体" w:hAnsi="宋体" w:eastAsia="宋体"/>
          <w:iCs/>
          <w:szCs w:val="21"/>
          <w:u w:val="single"/>
        </w:rPr>
        <w:t xml:space="preserve">   （单位名称）  </w:t>
      </w:r>
      <w:r>
        <w:rPr>
          <w:rFonts w:hint="eastAsia" w:ascii="宋体" w:hAnsi="宋体" w:eastAsia="宋体"/>
          <w:szCs w:val="24"/>
        </w:rPr>
        <w:t>的法定代表人，现授权委托</w:t>
      </w:r>
      <w:r>
        <w:rPr>
          <w:rFonts w:hint="eastAsia" w:ascii="宋体" w:hAnsi="宋体" w:eastAsia="宋体"/>
          <w:iCs/>
          <w:szCs w:val="21"/>
          <w:u w:val="single"/>
        </w:rPr>
        <w:t xml:space="preserve">  （被授权人姓名及身份证号码）  </w:t>
      </w:r>
      <w:r>
        <w:rPr>
          <w:rFonts w:hint="eastAsia" w:ascii="宋体" w:hAnsi="宋体" w:eastAsia="宋体"/>
          <w:szCs w:val="24"/>
        </w:rPr>
        <w:t>为我公司的代理人，以本公司的名义参加海南时利和建设项目管理有限公司组织的编号为</w:t>
      </w:r>
      <w:r>
        <w:rPr>
          <w:rFonts w:hint="eastAsia" w:ascii="宋体" w:hAnsi="宋体" w:eastAsia="宋体"/>
          <w:szCs w:val="24"/>
          <w:u w:val="single"/>
        </w:rPr>
        <w:t xml:space="preserve">    （项目编号）</w:t>
      </w:r>
      <w:r>
        <w:rPr>
          <w:rFonts w:hint="eastAsia" w:ascii="宋体" w:hAnsi="宋体" w:eastAsia="宋体"/>
          <w:szCs w:val="24"/>
        </w:rPr>
        <w:t>的</w:t>
      </w:r>
      <w:r>
        <w:rPr>
          <w:rFonts w:hint="eastAsia" w:ascii="宋体" w:hAnsi="宋体" w:eastAsia="宋体"/>
          <w:szCs w:val="24"/>
          <w:u w:val="single"/>
        </w:rPr>
        <w:t xml:space="preserve">   （项目名称）</w:t>
      </w:r>
      <w:r>
        <w:rPr>
          <w:rFonts w:hint="eastAsia" w:ascii="宋体" w:hAnsi="宋体" w:eastAsia="宋体"/>
          <w:szCs w:val="24"/>
        </w:rPr>
        <w:t>的磋商采购活动，处理与本磋商项目有关的一切事务。被授权人在磋商过程及合同签订中所签署的一切文件，我均予以承认。</w:t>
      </w:r>
    </w:p>
    <w:p>
      <w:pPr>
        <w:pStyle w:val="12"/>
        <w:overflowPunct w:val="0"/>
        <w:spacing w:line="480" w:lineRule="auto"/>
        <w:ind w:firstLine="480" w:firstLineChars="200"/>
        <w:jc w:val="both"/>
        <w:rPr>
          <w:rFonts w:ascii="宋体" w:hAnsi="宋体" w:eastAsia="宋体"/>
          <w:szCs w:val="24"/>
        </w:rPr>
      </w:pPr>
      <w:r>
        <w:rPr>
          <w:rFonts w:hint="eastAsia" w:ascii="宋体" w:hAnsi="宋体" w:eastAsia="宋体"/>
          <w:szCs w:val="24"/>
        </w:rPr>
        <w:t>与本项目有关的质疑、投诉事项，我将亲自处理或另行特别授权。</w:t>
      </w:r>
    </w:p>
    <w:p>
      <w:pPr>
        <w:pStyle w:val="12"/>
        <w:overflowPunct w:val="0"/>
        <w:spacing w:line="480" w:lineRule="auto"/>
        <w:ind w:firstLine="480" w:firstLineChars="200"/>
        <w:jc w:val="both"/>
        <w:rPr>
          <w:rFonts w:ascii="宋体" w:hAnsi="宋体" w:eastAsia="宋体"/>
          <w:szCs w:val="24"/>
        </w:rPr>
      </w:pPr>
      <w:r>
        <w:rPr>
          <w:rFonts w:hint="eastAsia" w:ascii="宋体" w:hAnsi="宋体" w:eastAsia="宋体"/>
          <w:szCs w:val="24"/>
        </w:rPr>
        <w:t>本授权委托书的效力自签署日起至合同履行完毕止。</w:t>
      </w:r>
    </w:p>
    <w:p>
      <w:pPr>
        <w:pStyle w:val="12"/>
        <w:overflowPunct w:val="0"/>
        <w:spacing w:line="480" w:lineRule="auto"/>
        <w:ind w:firstLine="480" w:firstLineChars="200"/>
        <w:jc w:val="both"/>
        <w:rPr>
          <w:rFonts w:ascii="宋体" w:hAnsi="宋体" w:eastAsia="宋体"/>
          <w:szCs w:val="24"/>
        </w:rPr>
      </w:pPr>
      <w:r>
        <w:rPr>
          <w:rFonts w:hint="eastAsia" w:ascii="宋体" w:hAnsi="宋体" w:eastAsia="宋体"/>
          <w:szCs w:val="24"/>
        </w:rPr>
        <w:t>被授权人无转委托权。特此委托。</w:t>
      </w:r>
    </w:p>
    <w:p>
      <w:pPr>
        <w:pStyle w:val="12"/>
        <w:overflowPunct w:val="0"/>
        <w:spacing w:line="480" w:lineRule="auto"/>
        <w:jc w:val="both"/>
        <w:rPr>
          <w:rFonts w:ascii="宋体" w:hAnsi="宋体" w:eastAsia="宋体"/>
          <w:szCs w:val="24"/>
        </w:rPr>
      </w:pPr>
      <w:r>
        <w:rPr>
          <w:rFonts w:hint="eastAsia" w:ascii="宋体" w:hAnsi="宋体" w:eastAsia="宋体"/>
          <w:szCs w:val="24"/>
        </w:rPr>
        <w:t>本授权书于年月日签字生效，特此证明。</w:t>
      </w:r>
    </w:p>
    <w:p>
      <w:pPr>
        <w:pStyle w:val="12"/>
        <w:overflowPunct w:val="0"/>
        <w:spacing w:line="480" w:lineRule="auto"/>
        <w:jc w:val="both"/>
        <w:rPr>
          <w:rFonts w:ascii="宋体" w:hAnsi="宋体" w:eastAsia="宋体"/>
          <w:szCs w:val="24"/>
        </w:rPr>
      </w:pPr>
      <w:r>
        <w:rPr>
          <w:rFonts w:hint="eastAsia" w:ascii="宋体" w:hAnsi="宋体" w:eastAsia="宋体"/>
          <w:szCs w:val="24"/>
        </w:rPr>
        <w:t>供应商：</w:t>
      </w:r>
      <w:r>
        <w:rPr>
          <w:rFonts w:hint="eastAsia" w:ascii="宋体" w:hAnsi="宋体" w:eastAsia="宋体"/>
          <w:iCs/>
          <w:szCs w:val="21"/>
        </w:rPr>
        <w:t>（填写名称并盖章）</w:t>
      </w:r>
    </w:p>
    <w:p>
      <w:pPr>
        <w:pStyle w:val="12"/>
        <w:overflowPunct w:val="0"/>
        <w:spacing w:line="480" w:lineRule="auto"/>
        <w:jc w:val="both"/>
        <w:rPr>
          <w:rFonts w:ascii="宋体" w:hAnsi="宋体" w:eastAsia="宋体"/>
          <w:szCs w:val="24"/>
        </w:rPr>
      </w:pPr>
      <w:r>
        <w:rPr>
          <w:rFonts w:hint="eastAsia" w:ascii="宋体" w:hAnsi="宋体" w:eastAsia="宋体"/>
          <w:szCs w:val="24"/>
        </w:rPr>
        <w:t>法定代表人：</w:t>
      </w:r>
      <w:r>
        <w:rPr>
          <w:rFonts w:hint="eastAsia" w:ascii="宋体" w:hAnsi="宋体" w:eastAsia="宋体"/>
          <w:iCs/>
          <w:szCs w:val="21"/>
        </w:rPr>
        <w:t>（签字或盖章）</w:t>
      </w:r>
    </w:p>
    <w:p>
      <w:pPr>
        <w:pStyle w:val="12"/>
        <w:overflowPunct w:val="0"/>
        <w:spacing w:line="480" w:lineRule="auto"/>
        <w:jc w:val="both"/>
        <w:rPr>
          <w:rFonts w:ascii="宋体" w:hAnsi="宋体" w:eastAsia="宋体"/>
          <w:szCs w:val="24"/>
        </w:rPr>
      </w:pPr>
      <w:r>
        <w:rPr>
          <w:rFonts w:hint="eastAsia" w:ascii="宋体" w:hAnsi="宋体" w:eastAsia="宋体"/>
          <w:szCs w:val="24"/>
        </w:rPr>
        <w:t>被授权人：</w:t>
      </w:r>
      <w:r>
        <w:rPr>
          <w:rFonts w:hint="eastAsia" w:ascii="宋体" w:hAnsi="宋体" w:eastAsia="宋体"/>
          <w:iCs/>
          <w:szCs w:val="21"/>
        </w:rPr>
        <w:t>（签字或盖章）</w:t>
      </w:r>
    </w:p>
    <w:p>
      <w:pPr>
        <w:spacing w:line="360" w:lineRule="auto"/>
      </w:pPr>
    </w:p>
    <w:tbl>
      <w:tblPr>
        <w:tblStyle w:val="45"/>
        <w:tblW w:w="828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0"/>
        <w:gridCol w:w="72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3780" w:type="dxa"/>
            <w:vAlign w:val="center"/>
          </w:tcPr>
          <w:p>
            <w:pPr>
              <w:spacing w:line="360" w:lineRule="auto"/>
              <w:jc w:val="center"/>
              <w:rPr>
                <w:rFonts w:ascii="宋体" w:hAnsi="宋体"/>
                <w:sz w:val="20"/>
                <w:szCs w:val="21"/>
              </w:rPr>
            </w:pPr>
            <w:r>
              <w:rPr>
                <w:rFonts w:hint="eastAsia" w:ascii="宋体" w:hAnsi="宋体"/>
                <w:sz w:val="20"/>
                <w:szCs w:val="21"/>
              </w:rPr>
              <w:t>附被委托人身份证正面复印件</w:t>
            </w:r>
          </w:p>
        </w:tc>
        <w:tc>
          <w:tcPr>
            <w:tcW w:w="720" w:type="dxa"/>
            <w:tcBorders>
              <w:top w:val="nil"/>
              <w:bottom w:val="nil"/>
            </w:tcBorders>
          </w:tcPr>
          <w:p>
            <w:pPr>
              <w:spacing w:line="360" w:lineRule="auto"/>
              <w:rPr>
                <w:rFonts w:ascii="宋体" w:hAnsi="宋体" w:eastAsia="Times New Roman"/>
                <w:sz w:val="20"/>
                <w:szCs w:val="21"/>
                <w:u w:val="single"/>
              </w:rPr>
            </w:pPr>
          </w:p>
        </w:tc>
        <w:tc>
          <w:tcPr>
            <w:tcW w:w="3780" w:type="dxa"/>
            <w:vAlign w:val="center"/>
          </w:tcPr>
          <w:p>
            <w:pPr>
              <w:spacing w:line="360" w:lineRule="auto"/>
              <w:jc w:val="center"/>
              <w:rPr>
                <w:rFonts w:ascii="宋体" w:hAnsi="宋体" w:eastAsia="Times New Roman"/>
                <w:sz w:val="20"/>
                <w:szCs w:val="21"/>
                <w:u w:val="single"/>
              </w:rPr>
            </w:pPr>
            <w:r>
              <w:rPr>
                <w:rFonts w:hint="eastAsia" w:ascii="宋体" w:hAnsi="宋体"/>
                <w:sz w:val="20"/>
                <w:szCs w:val="21"/>
              </w:rPr>
              <w:t>附被委托人身份证反面复印件</w:t>
            </w:r>
          </w:p>
        </w:tc>
      </w:tr>
    </w:tbl>
    <w:p>
      <w:pPr>
        <w:spacing w:line="420" w:lineRule="exact"/>
        <w:ind w:firstLine="315" w:firstLineChars="98"/>
        <w:jc w:val="left"/>
        <w:rPr>
          <w:rFonts w:ascii="宋体" w:hAnsi="宋体"/>
          <w:b/>
          <w:bCs/>
          <w:sz w:val="32"/>
          <w:szCs w:val="32"/>
        </w:rPr>
      </w:pPr>
    </w:p>
    <w:p>
      <w:pPr>
        <w:widowControl/>
        <w:jc w:val="left"/>
        <w:rPr>
          <w:rFonts w:ascii="宋体" w:hAnsi="宋体"/>
          <w:b/>
          <w:bCs/>
          <w:sz w:val="32"/>
          <w:szCs w:val="32"/>
        </w:rPr>
      </w:pPr>
      <w:r>
        <w:rPr>
          <w:rFonts w:ascii="宋体" w:hAnsi="宋体"/>
          <w:b/>
          <w:bCs/>
          <w:sz w:val="32"/>
          <w:szCs w:val="32"/>
        </w:rPr>
        <w:br w:type="page"/>
      </w:r>
    </w:p>
    <w:p>
      <w:pPr>
        <w:spacing w:line="480" w:lineRule="auto"/>
        <w:ind w:firstLine="315" w:firstLineChars="98"/>
        <w:jc w:val="left"/>
        <w:rPr>
          <w:rFonts w:ascii="宋体" w:hAnsi="宋体"/>
          <w:b/>
          <w:bCs/>
          <w:sz w:val="32"/>
          <w:szCs w:val="32"/>
        </w:rPr>
      </w:pPr>
      <w:r>
        <w:rPr>
          <w:rFonts w:hint="eastAsia" w:ascii="宋体" w:hAnsi="宋体"/>
          <w:b/>
          <w:bCs/>
          <w:sz w:val="32"/>
          <w:szCs w:val="32"/>
        </w:rPr>
        <w:t>2、商务条款偏离表格式</w:t>
      </w:r>
    </w:p>
    <w:p>
      <w:pPr>
        <w:pStyle w:val="74"/>
        <w:spacing w:line="480" w:lineRule="auto"/>
        <w:ind w:left="900" w:firstLine="0" w:firstLineChars="0"/>
        <w:jc w:val="center"/>
        <w:rPr>
          <w:rFonts w:ascii="宋体" w:hAnsi="宋体"/>
          <w:b/>
          <w:bCs/>
          <w:sz w:val="32"/>
          <w:szCs w:val="32"/>
        </w:rPr>
      </w:pPr>
      <w:r>
        <w:rPr>
          <w:rFonts w:hint="eastAsia" w:ascii="宋体" w:hAnsi="宋体"/>
          <w:b/>
          <w:bCs/>
          <w:sz w:val="32"/>
          <w:szCs w:val="32"/>
        </w:rPr>
        <w:t>商务条款偏离一览表</w:t>
      </w:r>
    </w:p>
    <w:tbl>
      <w:tblPr>
        <w:tblStyle w:val="45"/>
        <w:tblW w:w="8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836"/>
        <w:gridCol w:w="2561"/>
        <w:gridCol w:w="1559"/>
        <w:gridCol w:w="1418"/>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2" w:type="dxa"/>
            <w:vAlign w:val="center"/>
          </w:tcPr>
          <w:p>
            <w:pPr>
              <w:spacing w:line="420" w:lineRule="exact"/>
              <w:jc w:val="center"/>
              <w:rPr>
                <w:sz w:val="24"/>
              </w:rPr>
            </w:pPr>
            <w:r>
              <w:rPr>
                <w:sz w:val="24"/>
              </w:rPr>
              <w:t>序号</w:t>
            </w:r>
          </w:p>
        </w:tc>
        <w:tc>
          <w:tcPr>
            <w:tcW w:w="1836" w:type="dxa"/>
            <w:vAlign w:val="center"/>
          </w:tcPr>
          <w:p>
            <w:pPr>
              <w:jc w:val="center"/>
              <w:rPr>
                <w:sz w:val="24"/>
              </w:rPr>
            </w:pPr>
            <w:r>
              <w:rPr>
                <w:rFonts w:hint="eastAsia" w:asciiTheme="minorEastAsia" w:hAnsiTheme="minorEastAsia" w:eastAsiaTheme="minorEastAsia" w:cstheme="minorEastAsia"/>
                <w:sz w:val="24"/>
              </w:rPr>
              <w:t>磋商文件条款</w:t>
            </w:r>
          </w:p>
        </w:tc>
        <w:tc>
          <w:tcPr>
            <w:tcW w:w="2561" w:type="dxa"/>
            <w:vAlign w:val="center"/>
          </w:tcPr>
          <w:p>
            <w:pPr>
              <w:jc w:val="center"/>
              <w:rPr>
                <w:sz w:val="24"/>
              </w:rPr>
            </w:pPr>
            <w:r>
              <w:rPr>
                <w:rFonts w:hint="eastAsia" w:asciiTheme="minorEastAsia" w:hAnsiTheme="minorEastAsia" w:eastAsiaTheme="minorEastAsia" w:cstheme="minorEastAsia"/>
                <w:sz w:val="24"/>
              </w:rPr>
              <w:t>磋商文件要求</w:t>
            </w:r>
          </w:p>
        </w:tc>
        <w:tc>
          <w:tcPr>
            <w:tcW w:w="1559" w:type="dxa"/>
            <w:vAlign w:val="center"/>
          </w:tcPr>
          <w:p>
            <w:pPr>
              <w:jc w:val="center"/>
              <w:rPr>
                <w:sz w:val="24"/>
              </w:rPr>
            </w:pPr>
            <w:r>
              <w:rPr>
                <w:rFonts w:hint="eastAsia" w:asciiTheme="minorEastAsia" w:hAnsiTheme="minorEastAsia" w:eastAsiaTheme="minorEastAsia" w:cstheme="minorEastAsia"/>
                <w:sz w:val="24"/>
              </w:rPr>
              <w:t>响应情况</w:t>
            </w:r>
          </w:p>
        </w:tc>
        <w:tc>
          <w:tcPr>
            <w:tcW w:w="1418" w:type="dxa"/>
            <w:vAlign w:val="center"/>
          </w:tcPr>
          <w:p>
            <w:pPr>
              <w:jc w:val="center"/>
              <w:rPr>
                <w:sz w:val="24"/>
              </w:rPr>
            </w:pPr>
            <w:r>
              <w:rPr>
                <w:rFonts w:hint="eastAsia" w:ascii="宋体" w:hAnsi="宋体" w:cs="宋体"/>
                <w:sz w:val="24"/>
              </w:rPr>
              <w:t>偏离</w:t>
            </w:r>
            <w:r>
              <w:rPr>
                <w:rFonts w:hint="eastAsia" w:asciiTheme="minorEastAsia" w:hAnsiTheme="minorEastAsia" w:eastAsiaTheme="minorEastAsia" w:cstheme="minorEastAsia"/>
                <w:sz w:val="24"/>
              </w:rPr>
              <w:t>情况</w:t>
            </w:r>
          </w:p>
        </w:tc>
        <w:tc>
          <w:tcPr>
            <w:tcW w:w="847" w:type="dxa"/>
            <w:vAlign w:val="center"/>
          </w:tcPr>
          <w:p>
            <w:pPr>
              <w:jc w:val="center"/>
              <w:rPr>
                <w:sz w:val="24"/>
              </w:rPr>
            </w:pPr>
            <w:r>
              <w:rPr>
                <w:rFonts w:hint="eastAsia"/>
                <w:color w:val="000000"/>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62" w:type="dxa"/>
            <w:vAlign w:val="center"/>
          </w:tcPr>
          <w:p>
            <w:pPr>
              <w:spacing w:line="420" w:lineRule="exact"/>
              <w:jc w:val="center"/>
              <w:rPr>
                <w:sz w:val="24"/>
              </w:rPr>
            </w:pPr>
            <w:r>
              <w:rPr>
                <w:sz w:val="24"/>
              </w:rPr>
              <w:t>1</w:t>
            </w:r>
          </w:p>
        </w:tc>
        <w:tc>
          <w:tcPr>
            <w:tcW w:w="1836" w:type="dxa"/>
            <w:vAlign w:val="center"/>
          </w:tcPr>
          <w:p>
            <w:pPr>
              <w:jc w:val="center"/>
              <w:rPr>
                <w:sz w:val="24"/>
              </w:rPr>
            </w:pPr>
            <w:r>
              <w:rPr>
                <w:rFonts w:hint="eastAsia" w:asciiTheme="minorEastAsia" w:hAnsiTheme="minorEastAsia" w:eastAsiaTheme="minorEastAsia" w:cstheme="minorEastAsia"/>
                <w:sz w:val="24"/>
              </w:rPr>
              <w:t>投标人的资格</w:t>
            </w:r>
          </w:p>
        </w:tc>
        <w:tc>
          <w:tcPr>
            <w:tcW w:w="2561"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符合磋商文件对投标人资格的要求。</w:t>
            </w:r>
          </w:p>
        </w:tc>
        <w:tc>
          <w:tcPr>
            <w:tcW w:w="1559" w:type="dxa"/>
            <w:vAlign w:val="center"/>
          </w:tcPr>
          <w:p>
            <w:pPr>
              <w:jc w:val="center"/>
              <w:rPr>
                <w:sz w:val="24"/>
              </w:rPr>
            </w:pPr>
          </w:p>
        </w:tc>
        <w:tc>
          <w:tcPr>
            <w:tcW w:w="1418" w:type="dxa"/>
            <w:vAlign w:val="center"/>
          </w:tcPr>
          <w:p>
            <w:pPr>
              <w:jc w:val="center"/>
              <w:rPr>
                <w:sz w:val="24"/>
              </w:rPr>
            </w:pPr>
          </w:p>
        </w:tc>
        <w:tc>
          <w:tcPr>
            <w:tcW w:w="84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vAlign w:val="center"/>
          </w:tcPr>
          <w:p>
            <w:pPr>
              <w:spacing w:line="420" w:lineRule="exact"/>
              <w:jc w:val="center"/>
              <w:rPr>
                <w:sz w:val="24"/>
              </w:rPr>
            </w:pPr>
            <w:r>
              <w:rPr>
                <w:rFonts w:hint="eastAsia"/>
                <w:sz w:val="24"/>
              </w:rPr>
              <w:t>2</w:t>
            </w:r>
          </w:p>
        </w:tc>
        <w:tc>
          <w:tcPr>
            <w:tcW w:w="1836" w:type="dxa"/>
            <w:vAlign w:val="center"/>
          </w:tcPr>
          <w:p>
            <w:pPr>
              <w:jc w:val="center"/>
              <w:rPr>
                <w:sz w:val="24"/>
              </w:rPr>
            </w:pPr>
            <w:r>
              <w:rPr>
                <w:rFonts w:hint="eastAsia" w:asciiTheme="minorEastAsia" w:hAnsiTheme="minorEastAsia" w:eastAsiaTheme="minorEastAsia" w:cstheme="minorEastAsia"/>
                <w:sz w:val="24"/>
              </w:rPr>
              <w:t>投标文件份数</w:t>
            </w:r>
          </w:p>
        </w:tc>
        <w:tc>
          <w:tcPr>
            <w:tcW w:w="2561" w:type="dxa"/>
            <w:vAlign w:val="center"/>
          </w:tcPr>
          <w:p>
            <w:pPr>
              <w:jc w:val="center"/>
              <w:rPr>
                <w:sz w:val="24"/>
              </w:rPr>
            </w:pPr>
            <w:r>
              <w:rPr>
                <w:rFonts w:hint="eastAsia" w:asciiTheme="minorEastAsia" w:hAnsiTheme="minorEastAsia" w:eastAsiaTheme="minorEastAsia" w:cstheme="minorEastAsia"/>
                <w:sz w:val="24"/>
              </w:rPr>
              <w:t>一正二副、电子版一份</w:t>
            </w:r>
          </w:p>
        </w:tc>
        <w:tc>
          <w:tcPr>
            <w:tcW w:w="1559" w:type="dxa"/>
            <w:vAlign w:val="center"/>
          </w:tcPr>
          <w:p>
            <w:pPr>
              <w:jc w:val="center"/>
              <w:rPr>
                <w:sz w:val="24"/>
              </w:rPr>
            </w:pPr>
          </w:p>
        </w:tc>
        <w:tc>
          <w:tcPr>
            <w:tcW w:w="1418" w:type="dxa"/>
            <w:vAlign w:val="center"/>
          </w:tcPr>
          <w:p>
            <w:pPr>
              <w:jc w:val="center"/>
              <w:rPr>
                <w:sz w:val="24"/>
              </w:rPr>
            </w:pPr>
          </w:p>
        </w:tc>
        <w:tc>
          <w:tcPr>
            <w:tcW w:w="847" w:type="dxa"/>
            <w:vAlign w:val="center"/>
          </w:tcPr>
          <w:p>
            <w:pPr>
              <w:jc w:val="center"/>
              <w:rPr>
                <w:sz w:val="24"/>
              </w:rPr>
            </w:pP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vAlign w:val="center"/>
          </w:tcPr>
          <w:p>
            <w:pPr>
              <w:spacing w:line="420" w:lineRule="exact"/>
              <w:jc w:val="center"/>
              <w:rPr>
                <w:sz w:val="24"/>
              </w:rPr>
            </w:pPr>
            <w:r>
              <w:rPr>
                <w:rFonts w:hint="eastAsia"/>
                <w:sz w:val="24"/>
              </w:rPr>
              <w:t>3</w:t>
            </w:r>
          </w:p>
        </w:tc>
        <w:tc>
          <w:tcPr>
            <w:tcW w:w="1836" w:type="dxa"/>
            <w:vAlign w:val="center"/>
          </w:tcPr>
          <w:p>
            <w:pPr>
              <w:jc w:val="center"/>
              <w:rPr>
                <w:sz w:val="24"/>
              </w:rPr>
            </w:pPr>
            <w:r>
              <w:rPr>
                <w:rFonts w:hint="eastAsia" w:asciiTheme="minorEastAsia" w:hAnsiTheme="minorEastAsia" w:eastAsiaTheme="minorEastAsia" w:cstheme="minorEastAsia"/>
                <w:sz w:val="24"/>
              </w:rPr>
              <w:t>投标有效期</w:t>
            </w:r>
          </w:p>
        </w:tc>
        <w:tc>
          <w:tcPr>
            <w:tcW w:w="2561" w:type="dxa"/>
            <w:vAlign w:val="center"/>
          </w:tcPr>
          <w:p>
            <w:pPr>
              <w:jc w:val="center"/>
              <w:rPr>
                <w:sz w:val="24"/>
              </w:rPr>
            </w:pPr>
            <w:r>
              <w:rPr>
                <w:rFonts w:hint="eastAsia" w:asciiTheme="minorEastAsia" w:hAnsiTheme="minorEastAsia" w:eastAsiaTheme="minorEastAsia" w:cstheme="minorEastAsia"/>
                <w:sz w:val="24"/>
              </w:rPr>
              <w:t>自响应文件开启之日起60天</w:t>
            </w:r>
          </w:p>
        </w:tc>
        <w:tc>
          <w:tcPr>
            <w:tcW w:w="1559" w:type="dxa"/>
            <w:vAlign w:val="center"/>
          </w:tcPr>
          <w:p>
            <w:pPr>
              <w:jc w:val="center"/>
              <w:rPr>
                <w:sz w:val="24"/>
              </w:rPr>
            </w:pPr>
          </w:p>
        </w:tc>
        <w:tc>
          <w:tcPr>
            <w:tcW w:w="1418" w:type="dxa"/>
            <w:vAlign w:val="center"/>
          </w:tcPr>
          <w:p>
            <w:pPr>
              <w:jc w:val="center"/>
              <w:rPr>
                <w:sz w:val="24"/>
              </w:rPr>
            </w:pPr>
          </w:p>
        </w:tc>
        <w:tc>
          <w:tcPr>
            <w:tcW w:w="84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vAlign w:val="center"/>
          </w:tcPr>
          <w:p>
            <w:pPr>
              <w:spacing w:line="420" w:lineRule="exact"/>
              <w:jc w:val="center"/>
              <w:rPr>
                <w:sz w:val="24"/>
              </w:rPr>
            </w:pPr>
            <w:r>
              <w:rPr>
                <w:rFonts w:hint="eastAsia"/>
                <w:sz w:val="24"/>
              </w:rPr>
              <w:t>4</w:t>
            </w:r>
          </w:p>
        </w:tc>
        <w:tc>
          <w:tcPr>
            <w:tcW w:w="1836" w:type="dxa"/>
            <w:vAlign w:val="center"/>
          </w:tcPr>
          <w:p>
            <w:pPr>
              <w:jc w:val="center"/>
              <w:rPr>
                <w:sz w:val="24"/>
              </w:rPr>
            </w:pPr>
            <w:r>
              <w:rPr>
                <w:rFonts w:hint="eastAsia" w:asciiTheme="minorEastAsia" w:hAnsiTheme="minorEastAsia" w:eastAsiaTheme="minorEastAsia" w:cstheme="minorEastAsia"/>
                <w:sz w:val="24"/>
              </w:rPr>
              <w:t>服务周期</w:t>
            </w:r>
          </w:p>
        </w:tc>
        <w:tc>
          <w:tcPr>
            <w:tcW w:w="2561" w:type="dxa"/>
            <w:vAlign w:val="center"/>
          </w:tcPr>
          <w:p>
            <w:pPr>
              <w:jc w:val="center"/>
              <w:rPr>
                <w:sz w:val="24"/>
              </w:rPr>
            </w:pPr>
          </w:p>
        </w:tc>
        <w:tc>
          <w:tcPr>
            <w:tcW w:w="1559" w:type="dxa"/>
            <w:vAlign w:val="center"/>
          </w:tcPr>
          <w:p>
            <w:pPr>
              <w:jc w:val="center"/>
              <w:rPr>
                <w:sz w:val="24"/>
              </w:rPr>
            </w:pPr>
          </w:p>
        </w:tc>
        <w:tc>
          <w:tcPr>
            <w:tcW w:w="1418" w:type="dxa"/>
            <w:vAlign w:val="center"/>
          </w:tcPr>
          <w:p>
            <w:pPr>
              <w:jc w:val="center"/>
              <w:rPr>
                <w:sz w:val="24"/>
              </w:rPr>
            </w:pPr>
          </w:p>
        </w:tc>
        <w:tc>
          <w:tcPr>
            <w:tcW w:w="84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vAlign w:val="center"/>
          </w:tcPr>
          <w:p>
            <w:pPr>
              <w:jc w:val="center"/>
              <w:rPr>
                <w:sz w:val="24"/>
              </w:rPr>
            </w:pPr>
          </w:p>
        </w:tc>
        <w:tc>
          <w:tcPr>
            <w:tcW w:w="1836" w:type="dxa"/>
            <w:vAlign w:val="center"/>
          </w:tcPr>
          <w:p>
            <w:pPr>
              <w:jc w:val="center"/>
              <w:rPr>
                <w:sz w:val="24"/>
              </w:rPr>
            </w:pPr>
          </w:p>
        </w:tc>
        <w:tc>
          <w:tcPr>
            <w:tcW w:w="2561" w:type="dxa"/>
            <w:vAlign w:val="center"/>
          </w:tcPr>
          <w:p>
            <w:pPr>
              <w:jc w:val="center"/>
              <w:rPr>
                <w:sz w:val="24"/>
              </w:rPr>
            </w:pPr>
          </w:p>
        </w:tc>
        <w:tc>
          <w:tcPr>
            <w:tcW w:w="1559" w:type="dxa"/>
            <w:vAlign w:val="center"/>
          </w:tcPr>
          <w:p>
            <w:pPr>
              <w:jc w:val="center"/>
              <w:rPr>
                <w:sz w:val="24"/>
              </w:rPr>
            </w:pPr>
          </w:p>
        </w:tc>
        <w:tc>
          <w:tcPr>
            <w:tcW w:w="1418" w:type="dxa"/>
            <w:vAlign w:val="center"/>
          </w:tcPr>
          <w:p>
            <w:pPr>
              <w:jc w:val="center"/>
              <w:rPr>
                <w:sz w:val="24"/>
              </w:rPr>
            </w:pPr>
          </w:p>
        </w:tc>
        <w:tc>
          <w:tcPr>
            <w:tcW w:w="847" w:type="dxa"/>
            <w:vAlign w:val="center"/>
          </w:tcPr>
          <w:p>
            <w:pPr>
              <w:spacing w:line="4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vAlign w:val="center"/>
          </w:tcPr>
          <w:p>
            <w:pPr>
              <w:jc w:val="center"/>
              <w:rPr>
                <w:sz w:val="24"/>
              </w:rPr>
            </w:pPr>
            <w:r>
              <w:rPr>
                <w:rFonts w:hint="eastAsia" w:ascii="宋体" w:hAnsi="宋体" w:cs="宋体"/>
                <w:sz w:val="24"/>
              </w:rPr>
              <w:t>……</w:t>
            </w:r>
          </w:p>
        </w:tc>
        <w:tc>
          <w:tcPr>
            <w:tcW w:w="1836" w:type="dxa"/>
            <w:vAlign w:val="center"/>
          </w:tcPr>
          <w:p>
            <w:pPr>
              <w:widowControl/>
              <w:jc w:val="center"/>
              <w:rPr>
                <w:sz w:val="24"/>
              </w:rPr>
            </w:pPr>
          </w:p>
        </w:tc>
        <w:tc>
          <w:tcPr>
            <w:tcW w:w="2561" w:type="dxa"/>
            <w:vAlign w:val="center"/>
          </w:tcPr>
          <w:p>
            <w:pPr>
              <w:widowControl/>
              <w:jc w:val="center"/>
              <w:rPr>
                <w:sz w:val="24"/>
              </w:rPr>
            </w:pPr>
            <w:r>
              <w:rPr>
                <w:rFonts w:hint="eastAsia" w:ascii="宋体" w:hAnsi="宋体" w:cs="宋体"/>
                <w:kern w:val="0"/>
                <w:sz w:val="24"/>
              </w:rPr>
              <w:t>未列入本表的条款</w:t>
            </w:r>
          </w:p>
        </w:tc>
        <w:tc>
          <w:tcPr>
            <w:tcW w:w="1559" w:type="dxa"/>
            <w:vAlign w:val="center"/>
          </w:tcPr>
          <w:p>
            <w:pPr>
              <w:widowControl/>
              <w:jc w:val="center"/>
              <w:rPr>
                <w:sz w:val="24"/>
              </w:rPr>
            </w:pPr>
            <w:r>
              <w:rPr>
                <w:rFonts w:hint="eastAsia" w:ascii="宋体" w:hAnsi="宋体" w:cs="宋体"/>
                <w:kern w:val="0"/>
                <w:sz w:val="24"/>
              </w:rPr>
              <w:t>全部接受</w:t>
            </w:r>
          </w:p>
        </w:tc>
        <w:tc>
          <w:tcPr>
            <w:tcW w:w="1418" w:type="dxa"/>
            <w:vAlign w:val="center"/>
          </w:tcPr>
          <w:p>
            <w:pPr>
              <w:widowControl/>
              <w:jc w:val="center"/>
              <w:rPr>
                <w:sz w:val="24"/>
              </w:rPr>
            </w:pPr>
            <w:r>
              <w:rPr>
                <w:rFonts w:hint="eastAsia" w:ascii="宋体" w:hAnsi="宋体" w:cs="宋体"/>
                <w:kern w:val="0"/>
                <w:sz w:val="24"/>
              </w:rPr>
              <w:t>完全响应</w:t>
            </w:r>
          </w:p>
        </w:tc>
        <w:tc>
          <w:tcPr>
            <w:tcW w:w="847" w:type="dxa"/>
            <w:vAlign w:val="center"/>
          </w:tcPr>
          <w:p>
            <w:pPr>
              <w:spacing w:line="420" w:lineRule="exact"/>
              <w:jc w:val="center"/>
              <w:rPr>
                <w:sz w:val="24"/>
              </w:rPr>
            </w:pPr>
            <w:r>
              <w:rPr>
                <w:rFonts w:hint="eastAsia"/>
                <w:sz w:val="24"/>
              </w:rPr>
              <w:t>…</w:t>
            </w:r>
          </w:p>
        </w:tc>
      </w:tr>
    </w:tbl>
    <w:p>
      <w:pPr>
        <w:adjustRightInd w:val="0"/>
        <w:snapToGrid w:val="0"/>
        <w:spacing w:line="360" w:lineRule="auto"/>
        <w:ind w:right="210" w:rightChars="100"/>
        <w:jc w:val="left"/>
        <w:rPr>
          <w:rFonts w:ascii="宋体" w:hAnsi="宋体" w:cs="宋体"/>
          <w:sz w:val="24"/>
        </w:rPr>
      </w:pPr>
    </w:p>
    <w:p>
      <w:pPr>
        <w:adjustRightInd w:val="0"/>
        <w:snapToGrid w:val="0"/>
        <w:spacing w:line="360" w:lineRule="auto"/>
        <w:ind w:right="210" w:rightChars="100"/>
        <w:jc w:val="left"/>
        <w:rPr>
          <w:rFonts w:ascii="宋体" w:hAnsi="宋体" w:cs="宋体"/>
          <w:sz w:val="24"/>
        </w:rPr>
      </w:pPr>
      <w:r>
        <w:rPr>
          <w:rFonts w:hint="eastAsia" w:ascii="宋体" w:hAnsi="宋体" w:cs="宋体"/>
          <w:sz w:val="24"/>
        </w:rPr>
        <w:t>说明：请供应商对应竞争性磋商文件的“供应商须知</w:t>
      </w:r>
      <w:r>
        <w:rPr>
          <w:rFonts w:hint="eastAsia"/>
        </w:rPr>
        <w:t>前附表</w:t>
      </w:r>
      <w:r>
        <w:rPr>
          <w:rFonts w:hint="eastAsia" w:ascii="宋体" w:hAnsi="宋体" w:cs="宋体"/>
          <w:sz w:val="24"/>
        </w:rPr>
        <w:t>”、“项目要求” 中有关项目工期、投标有效期等商务要求以及该项目技术与服务等内容的要求，如实、完整、准确的填写该表。响应文件有正、负偏离均应在表中列明。对竞争性磋商文件无偏离，视为对未列入本表的条款全部接受，注明“完全响应”。根据响应文件响应情况，分别注明“正偏离”、“完全响应”、“负偏离”。表格长度和内容可根据需要自行调整，供应商根据竞争性磋商文件的要求结合实际情况和自身状况进行填写。</w:t>
      </w:r>
    </w:p>
    <w:p>
      <w:pPr>
        <w:adjustRightInd w:val="0"/>
        <w:snapToGrid w:val="0"/>
        <w:spacing w:line="360" w:lineRule="auto"/>
        <w:ind w:right="210" w:rightChars="100"/>
        <w:rPr>
          <w:rFonts w:ascii="宋体" w:hAnsi="宋体" w:cs="宋体"/>
          <w:sz w:val="24"/>
        </w:rPr>
      </w:pPr>
    </w:p>
    <w:p>
      <w:pPr>
        <w:adjustRightInd w:val="0"/>
        <w:snapToGrid w:val="0"/>
        <w:ind w:right="210" w:rightChars="100"/>
        <w:rPr>
          <w:rFonts w:ascii="宋体" w:hAnsi="宋体" w:cs="宋体"/>
          <w:sz w:val="24"/>
        </w:rPr>
      </w:pPr>
    </w:p>
    <w:p>
      <w:pPr>
        <w:adjustRightInd w:val="0"/>
        <w:snapToGrid w:val="0"/>
        <w:ind w:right="210" w:rightChars="100"/>
        <w:rPr>
          <w:rFonts w:ascii="宋体" w:hAnsi="宋体" w:cs="宋体"/>
          <w:sz w:val="24"/>
        </w:rPr>
      </w:pPr>
    </w:p>
    <w:p>
      <w:pPr>
        <w:adjustRightInd w:val="0"/>
        <w:snapToGrid w:val="0"/>
        <w:ind w:right="210" w:rightChars="100"/>
        <w:rPr>
          <w:rFonts w:ascii="宋体" w:hAnsi="宋体" w:cs="宋体"/>
          <w:sz w:val="24"/>
        </w:rPr>
      </w:pPr>
    </w:p>
    <w:p>
      <w:pPr>
        <w:spacing w:line="480" w:lineRule="auto"/>
        <w:ind w:firstLine="4200" w:firstLineChars="1750"/>
        <w:rPr>
          <w:rFonts w:ascii="宋体" w:hAnsi="宋体" w:cs="宋体"/>
          <w:i/>
          <w:iCs/>
          <w:sz w:val="24"/>
          <w:u w:val="single"/>
        </w:rPr>
      </w:pPr>
      <w:r>
        <w:rPr>
          <w:rFonts w:hint="eastAsia" w:ascii="宋体" w:hAnsi="宋体" w:cs="宋体"/>
          <w:sz w:val="24"/>
        </w:rPr>
        <w:t>供应商（填写名称并盖章）：</w:t>
      </w:r>
    </w:p>
    <w:p>
      <w:pPr>
        <w:spacing w:line="420" w:lineRule="exact"/>
        <w:ind w:firstLine="4620" w:firstLineChars="1925"/>
        <w:jc w:val="left"/>
      </w:pPr>
      <w:r>
        <w:rPr>
          <w:rFonts w:hint="eastAsia" w:ascii="宋体" w:hAnsi="宋体" w:cs="宋体"/>
          <w:sz w:val="24"/>
        </w:rPr>
        <w:t>日期：  年  月  日</w:t>
      </w:r>
    </w:p>
    <w:p>
      <w:pPr>
        <w:widowControl/>
        <w:spacing w:line="420" w:lineRule="exact"/>
        <w:jc w:val="left"/>
      </w:pPr>
      <w:r>
        <w:br w:type="page"/>
      </w:r>
    </w:p>
    <w:p>
      <w:pPr>
        <w:spacing w:line="420" w:lineRule="exact"/>
        <w:ind w:left="2088" w:hanging="2088" w:hangingChars="650"/>
        <w:jc w:val="left"/>
        <w:rPr>
          <w:rFonts w:ascii="宋体" w:hAnsi="宋体"/>
          <w:b/>
          <w:bCs/>
          <w:sz w:val="32"/>
          <w:szCs w:val="32"/>
        </w:rPr>
      </w:pPr>
      <w:r>
        <w:rPr>
          <w:rFonts w:hint="eastAsia" w:ascii="宋体" w:hAnsi="宋体"/>
          <w:b/>
          <w:bCs/>
          <w:sz w:val="32"/>
          <w:szCs w:val="32"/>
        </w:rPr>
        <w:t>3、供应商基本情况表</w:t>
      </w:r>
    </w:p>
    <w:tbl>
      <w:tblPr>
        <w:tblStyle w:val="46"/>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134"/>
        <w:gridCol w:w="1276"/>
        <w:gridCol w:w="1275"/>
        <w:gridCol w:w="709"/>
        <w:gridCol w:w="425"/>
        <w:gridCol w:w="1156"/>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02" w:type="dxa"/>
            <w:vAlign w:val="center"/>
          </w:tcPr>
          <w:p>
            <w:pPr>
              <w:spacing w:line="420" w:lineRule="exact"/>
            </w:pPr>
            <w:r>
              <w:rPr>
                <w:rFonts w:hint="eastAsia"/>
              </w:rPr>
              <w:t>供应商名称</w:t>
            </w:r>
          </w:p>
        </w:tc>
        <w:tc>
          <w:tcPr>
            <w:tcW w:w="7371" w:type="dxa"/>
            <w:gridSpan w:val="7"/>
            <w:vAlign w:val="center"/>
          </w:tcPr>
          <w:p>
            <w:pPr>
              <w:spacing w:line="4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02" w:type="dxa"/>
            <w:vAlign w:val="center"/>
          </w:tcPr>
          <w:p>
            <w:pPr>
              <w:spacing w:line="420" w:lineRule="exact"/>
            </w:pPr>
            <w:r>
              <w:rPr>
                <w:rFonts w:hint="eastAsia"/>
              </w:rPr>
              <w:t>注册地址</w:t>
            </w:r>
          </w:p>
        </w:tc>
        <w:tc>
          <w:tcPr>
            <w:tcW w:w="3685" w:type="dxa"/>
            <w:gridSpan w:val="3"/>
            <w:vAlign w:val="center"/>
          </w:tcPr>
          <w:p>
            <w:pPr>
              <w:spacing w:line="420" w:lineRule="exact"/>
            </w:pPr>
          </w:p>
        </w:tc>
        <w:tc>
          <w:tcPr>
            <w:tcW w:w="1134" w:type="dxa"/>
            <w:gridSpan w:val="2"/>
            <w:vAlign w:val="center"/>
          </w:tcPr>
          <w:p>
            <w:pPr>
              <w:spacing w:line="420" w:lineRule="exact"/>
            </w:pPr>
            <w:r>
              <w:rPr>
                <w:rFonts w:hint="eastAsia"/>
              </w:rPr>
              <w:t>邮政编码</w:t>
            </w:r>
          </w:p>
        </w:tc>
        <w:tc>
          <w:tcPr>
            <w:tcW w:w="2552" w:type="dxa"/>
            <w:gridSpan w:val="2"/>
            <w:vAlign w:val="center"/>
          </w:tcPr>
          <w:p>
            <w:pPr>
              <w:spacing w:line="4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702" w:type="dxa"/>
            <w:vMerge w:val="restart"/>
            <w:vAlign w:val="center"/>
          </w:tcPr>
          <w:p>
            <w:pPr>
              <w:spacing w:line="420" w:lineRule="exact"/>
            </w:pPr>
            <w:r>
              <w:rPr>
                <w:rFonts w:hint="eastAsia"/>
              </w:rPr>
              <w:t>联系方式</w:t>
            </w:r>
          </w:p>
        </w:tc>
        <w:tc>
          <w:tcPr>
            <w:tcW w:w="1134" w:type="dxa"/>
            <w:vAlign w:val="center"/>
          </w:tcPr>
          <w:p>
            <w:pPr>
              <w:spacing w:line="420" w:lineRule="exact"/>
            </w:pPr>
            <w:r>
              <w:rPr>
                <w:rFonts w:hint="eastAsia"/>
              </w:rPr>
              <w:t>联系人</w:t>
            </w:r>
          </w:p>
        </w:tc>
        <w:tc>
          <w:tcPr>
            <w:tcW w:w="2551" w:type="dxa"/>
            <w:gridSpan w:val="2"/>
            <w:vAlign w:val="center"/>
          </w:tcPr>
          <w:p>
            <w:pPr>
              <w:spacing w:line="420" w:lineRule="exact"/>
            </w:pPr>
          </w:p>
        </w:tc>
        <w:tc>
          <w:tcPr>
            <w:tcW w:w="1134" w:type="dxa"/>
            <w:gridSpan w:val="2"/>
            <w:vAlign w:val="center"/>
          </w:tcPr>
          <w:p>
            <w:pPr>
              <w:spacing w:line="420" w:lineRule="exact"/>
            </w:pPr>
            <w:r>
              <w:rPr>
                <w:rFonts w:hint="eastAsia"/>
              </w:rPr>
              <w:t>电话</w:t>
            </w:r>
          </w:p>
        </w:tc>
        <w:tc>
          <w:tcPr>
            <w:tcW w:w="2552" w:type="dxa"/>
            <w:gridSpan w:val="2"/>
            <w:vAlign w:val="center"/>
          </w:tcPr>
          <w:p>
            <w:pPr>
              <w:spacing w:line="42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702" w:type="dxa"/>
            <w:vMerge w:val="continue"/>
            <w:vAlign w:val="center"/>
          </w:tcPr>
          <w:p>
            <w:pPr>
              <w:spacing w:line="420" w:lineRule="exact"/>
            </w:pPr>
          </w:p>
        </w:tc>
        <w:tc>
          <w:tcPr>
            <w:tcW w:w="1134" w:type="dxa"/>
            <w:vAlign w:val="center"/>
          </w:tcPr>
          <w:p>
            <w:pPr>
              <w:spacing w:line="420" w:lineRule="exact"/>
            </w:pPr>
            <w:r>
              <w:rPr>
                <w:rFonts w:hint="eastAsia"/>
              </w:rPr>
              <w:t>传真</w:t>
            </w:r>
          </w:p>
        </w:tc>
        <w:tc>
          <w:tcPr>
            <w:tcW w:w="2551" w:type="dxa"/>
            <w:gridSpan w:val="2"/>
            <w:vAlign w:val="center"/>
          </w:tcPr>
          <w:p>
            <w:pPr>
              <w:spacing w:line="420" w:lineRule="exact"/>
            </w:pPr>
          </w:p>
        </w:tc>
        <w:tc>
          <w:tcPr>
            <w:tcW w:w="1134" w:type="dxa"/>
            <w:gridSpan w:val="2"/>
            <w:vAlign w:val="center"/>
          </w:tcPr>
          <w:p>
            <w:pPr>
              <w:spacing w:line="420" w:lineRule="exact"/>
            </w:pPr>
            <w:r>
              <w:rPr>
                <w:rFonts w:hint="eastAsia"/>
              </w:rPr>
              <w:t>网址</w:t>
            </w:r>
          </w:p>
        </w:tc>
        <w:tc>
          <w:tcPr>
            <w:tcW w:w="2552" w:type="dxa"/>
            <w:gridSpan w:val="2"/>
            <w:vAlign w:val="center"/>
          </w:tcPr>
          <w:p>
            <w:pPr>
              <w:spacing w:line="42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02" w:type="dxa"/>
            <w:vAlign w:val="center"/>
          </w:tcPr>
          <w:p>
            <w:pPr>
              <w:spacing w:line="420" w:lineRule="exact"/>
            </w:pPr>
            <w:r>
              <w:rPr>
                <w:rFonts w:hint="eastAsia"/>
              </w:rPr>
              <w:t>法定代表人</w:t>
            </w:r>
          </w:p>
        </w:tc>
        <w:tc>
          <w:tcPr>
            <w:tcW w:w="1134" w:type="dxa"/>
            <w:vAlign w:val="center"/>
          </w:tcPr>
          <w:p>
            <w:pPr>
              <w:spacing w:line="420" w:lineRule="exact"/>
            </w:pPr>
            <w:r>
              <w:rPr>
                <w:rFonts w:hint="eastAsia"/>
              </w:rPr>
              <w:t>姓名</w:t>
            </w:r>
          </w:p>
        </w:tc>
        <w:tc>
          <w:tcPr>
            <w:tcW w:w="1276" w:type="dxa"/>
            <w:vAlign w:val="center"/>
          </w:tcPr>
          <w:p>
            <w:pPr>
              <w:spacing w:line="420" w:lineRule="exact"/>
            </w:pPr>
          </w:p>
        </w:tc>
        <w:tc>
          <w:tcPr>
            <w:tcW w:w="1275" w:type="dxa"/>
            <w:vAlign w:val="center"/>
          </w:tcPr>
          <w:p>
            <w:pPr>
              <w:spacing w:line="420" w:lineRule="exact"/>
            </w:pPr>
            <w:r>
              <w:rPr>
                <w:rFonts w:hint="eastAsia"/>
              </w:rPr>
              <w:t>技术职称</w:t>
            </w:r>
          </w:p>
        </w:tc>
        <w:tc>
          <w:tcPr>
            <w:tcW w:w="1134" w:type="dxa"/>
            <w:gridSpan w:val="2"/>
            <w:vAlign w:val="center"/>
          </w:tcPr>
          <w:p>
            <w:pPr>
              <w:spacing w:line="420" w:lineRule="exact"/>
            </w:pPr>
          </w:p>
        </w:tc>
        <w:tc>
          <w:tcPr>
            <w:tcW w:w="1156" w:type="dxa"/>
            <w:vAlign w:val="center"/>
          </w:tcPr>
          <w:p>
            <w:pPr>
              <w:spacing w:line="420" w:lineRule="exact"/>
            </w:pPr>
            <w:r>
              <w:rPr>
                <w:rFonts w:hint="eastAsia"/>
              </w:rPr>
              <w:t>电话</w:t>
            </w:r>
          </w:p>
        </w:tc>
        <w:tc>
          <w:tcPr>
            <w:tcW w:w="1396" w:type="dxa"/>
          </w:tcPr>
          <w:p>
            <w:pPr>
              <w:spacing w:line="42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02" w:type="dxa"/>
            <w:vAlign w:val="center"/>
          </w:tcPr>
          <w:p>
            <w:pPr>
              <w:spacing w:line="420" w:lineRule="exact"/>
            </w:pPr>
            <w:r>
              <w:rPr>
                <w:rFonts w:hint="eastAsia"/>
              </w:rPr>
              <w:t>技术负责人</w:t>
            </w:r>
          </w:p>
        </w:tc>
        <w:tc>
          <w:tcPr>
            <w:tcW w:w="1134" w:type="dxa"/>
            <w:vAlign w:val="center"/>
          </w:tcPr>
          <w:p>
            <w:pPr>
              <w:spacing w:line="420" w:lineRule="exact"/>
            </w:pPr>
            <w:r>
              <w:rPr>
                <w:rFonts w:hint="eastAsia"/>
              </w:rPr>
              <w:t>姓名</w:t>
            </w:r>
          </w:p>
        </w:tc>
        <w:tc>
          <w:tcPr>
            <w:tcW w:w="1276" w:type="dxa"/>
            <w:vAlign w:val="center"/>
          </w:tcPr>
          <w:p>
            <w:pPr>
              <w:spacing w:line="420" w:lineRule="exact"/>
            </w:pPr>
          </w:p>
        </w:tc>
        <w:tc>
          <w:tcPr>
            <w:tcW w:w="1275" w:type="dxa"/>
            <w:vAlign w:val="center"/>
          </w:tcPr>
          <w:p>
            <w:pPr>
              <w:spacing w:line="420" w:lineRule="exact"/>
            </w:pPr>
            <w:r>
              <w:rPr>
                <w:rFonts w:hint="eastAsia"/>
              </w:rPr>
              <w:t>技术职称</w:t>
            </w:r>
          </w:p>
        </w:tc>
        <w:tc>
          <w:tcPr>
            <w:tcW w:w="1134" w:type="dxa"/>
            <w:gridSpan w:val="2"/>
            <w:vAlign w:val="center"/>
          </w:tcPr>
          <w:p>
            <w:pPr>
              <w:spacing w:line="420" w:lineRule="exact"/>
            </w:pPr>
          </w:p>
        </w:tc>
        <w:tc>
          <w:tcPr>
            <w:tcW w:w="1156" w:type="dxa"/>
            <w:vAlign w:val="center"/>
          </w:tcPr>
          <w:p>
            <w:pPr>
              <w:spacing w:line="420" w:lineRule="exact"/>
            </w:pPr>
            <w:r>
              <w:rPr>
                <w:rFonts w:hint="eastAsia"/>
              </w:rPr>
              <w:t>电话</w:t>
            </w:r>
          </w:p>
        </w:tc>
        <w:tc>
          <w:tcPr>
            <w:tcW w:w="1396" w:type="dxa"/>
          </w:tcPr>
          <w:p>
            <w:pPr>
              <w:spacing w:line="42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702" w:type="dxa"/>
            <w:vAlign w:val="center"/>
          </w:tcPr>
          <w:p>
            <w:pPr>
              <w:spacing w:line="420" w:lineRule="exact"/>
            </w:pPr>
            <w:r>
              <w:rPr>
                <w:rFonts w:hint="eastAsia"/>
              </w:rPr>
              <w:t>成立时间</w:t>
            </w:r>
          </w:p>
        </w:tc>
        <w:tc>
          <w:tcPr>
            <w:tcW w:w="3685" w:type="dxa"/>
            <w:gridSpan w:val="3"/>
            <w:vAlign w:val="center"/>
          </w:tcPr>
          <w:p>
            <w:pPr>
              <w:spacing w:line="420" w:lineRule="exact"/>
            </w:pPr>
          </w:p>
        </w:tc>
        <w:tc>
          <w:tcPr>
            <w:tcW w:w="3686" w:type="dxa"/>
            <w:gridSpan w:val="4"/>
            <w:vAlign w:val="center"/>
          </w:tcPr>
          <w:p>
            <w:pPr>
              <w:spacing w:line="420" w:lineRule="exact"/>
            </w:pPr>
            <w:r>
              <w:rPr>
                <w:rFonts w:hint="eastAsia"/>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702" w:type="dxa"/>
            <w:vAlign w:val="center"/>
          </w:tcPr>
          <w:p>
            <w:pPr>
              <w:spacing w:line="420" w:lineRule="exact"/>
            </w:pPr>
            <w:r>
              <w:rPr>
                <w:rFonts w:hint="eastAsia"/>
              </w:rPr>
              <w:t>企业资质等级</w:t>
            </w:r>
          </w:p>
        </w:tc>
        <w:tc>
          <w:tcPr>
            <w:tcW w:w="3685" w:type="dxa"/>
            <w:gridSpan w:val="3"/>
            <w:vAlign w:val="center"/>
          </w:tcPr>
          <w:p>
            <w:pPr>
              <w:spacing w:line="420" w:lineRule="exact"/>
            </w:pPr>
          </w:p>
        </w:tc>
        <w:tc>
          <w:tcPr>
            <w:tcW w:w="709" w:type="dxa"/>
            <w:vMerge w:val="restart"/>
            <w:vAlign w:val="center"/>
          </w:tcPr>
          <w:p>
            <w:pPr>
              <w:spacing w:line="420" w:lineRule="exact"/>
            </w:pPr>
            <w:r>
              <w:rPr>
                <w:rFonts w:hint="eastAsia"/>
              </w:rPr>
              <w:t>其中</w:t>
            </w:r>
          </w:p>
        </w:tc>
        <w:tc>
          <w:tcPr>
            <w:tcW w:w="1581" w:type="dxa"/>
            <w:gridSpan w:val="2"/>
            <w:vAlign w:val="center"/>
          </w:tcPr>
          <w:p>
            <w:pPr>
              <w:spacing w:line="420" w:lineRule="exact"/>
            </w:pPr>
            <w:r>
              <w:rPr>
                <w:rFonts w:hint="eastAsia"/>
              </w:rPr>
              <w:t>项目经理</w:t>
            </w:r>
          </w:p>
        </w:tc>
        <w:tc>
          <w:tcPr>
            <w:tcW w:w="1396" w:type="dxa"/>
          </w:tcPr>
          <w:p>
            <w:pPr>
              <w:spacing w:line="42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2" w:type="dxa"/>
            <w:vAlign w:val="center"/>
          </w:tcPr>
          <w:p>
            <w:pPr>
              <w:spacing w:line="420" w:lineRule="exact"/>
            </w:pPr>
            <w:r>
              <w:rPr>
                <w:rFonts w:hint="eastAsia"/>
              </w:rPr>
              <w:t>营业执照号</w:t>
            </w:r>
          </w:p>
        </w:tc>
        <w:tc>
          <w:tcPr>
            <w:tcW w:w="3685" w:type="dxa"/>
            <w:gridSpan w:val="3"/>
            <w:vAlign w:val="center"/>
          </w:tcPr>
          <w:p>
            <w:pPr>
              <w:spacing w:line="420" w:lineRule="exact"/>
            </w:pPr>
          </w:p>
        </w:tc>
        <w:tc>
          <w:tcPr>
            <w:tcW w:w="709" w:type="dxa"/>
            <w:vMerge w:val="continue"/>
            <w:vAlign w:val="center"/>
          </w:tcPr>
          <w:p>
            <w:pPr>
              <w:spacing w:line="420" w:lineRule="exact"/>
            </w:pPr>
          </w:p>
        </w:tc>
        <w:tc>
          <w:tcPr>
            <w:tcW w:w="1581" w:type="dxa"/>
            <w:gridSpan w:val="2"/>
            <w:vAlign w:val="center"/>
          </w:tcPr>
          <w:p>
            <w:pPr>
              <w:spacing w:line="420" w:lineRule="exact"/>
            </w:pPr>
            <w:r>
              <w:rPr>
                <w:rFonts w:hint="eastAsia"/>
              </w:rPr>
              <w:t>高级职称人员</w:t>
            </w:r>
          </w:p>
        </w:tc>
        <w:tc>
          <w:tcPr>
            <w:tcW w:w="1396" w:type="dxa"/>
          </w:tcPr>
          <w:p>
            <w:pPr>
              <w:spacing w:line="42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702" w:type="dxa"/>
            <w:vAlign w:val="center"/>
          </w:tcPr>
          <w:p>
            <w:pPr>
              <w:spacing w:line="420" w:lineRule="exact"/>
            </w:pPr>
            <w:r>
              <w:rPr>
                <w:rFonts w:hint="eastAsia"/>
              </w:rPr>
              <w:t>注册资金</w:t>
            </w:r>
          </w:p>
        </w:tc>
        <w:tc>
          <w:tcPr>
            <w:tcW w:w="3685" w:type="dxa"/>
            <w:gridSpan w:val="3"/>
            <w:vAlign w:val="center"/>
          </w:tcPr>
          <w:p>
            <w:pPr>
              <w:spacing w:line="420" w:lineRule="exact"/>
            </w:pPr>
          </w:p>
        </w:tc>
        <w:tc>
          <w:tcPr>
            <w:tcW w:w="709" w:type="dxa"/>
            <w:vMerge w:val="continue"/>
            <w:vAlign w:val="center"/>
          </w:tcPr>
          <w:p>
            <w:pPr>
              <w:spacing w:line="420" w:lineRule="exact"/>
            </w:pPr>
          </w:p>
        </w:tc>
        <w:tc>
          <w:tcPr>
            <w:tcW w:w="1581" w:type="dxa"/>
            <w:gridSpan w:val="2"/>
            <w:vAlign w:val="center"/>
          </w:tcPr>
          <w:p>
            <w:pPr>
              <w:spacing w:line="420" w:lineRule="exact"/>
            </w:pPr>
            <w:r>
              <w:rPr>
                <w:rFonts w:hint="eastAsia"/>
              </w:rPr>
              <w:t>中级职称人员</w:t>
            </w:r>
          </w:p>
        </w:tc>
        <w:tc>
          <w:tcPr>
            <w:tcW w:w="1396" w:type="dxa"/>
          </w:tcPr>
          <w:p>
            <w:pPr>
              <w:spacing w:line="42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702" w:type="dxa"/>
            <w:vAlign w:val="center"/>
          </w:tcPr>
          <w:p>
            <w:pPr>
              <w:spacing w:line="420" w:lineRule="exact"/>
            </w:pPr>
            <w:r>
              <w:rPr>
                <w:rFonts w:hint="eastAsia"/>
              </w:rPr>
              <w:t>开户银行</w:t>
            </w:r>
          </w:p>
        </w:tc>
        <w:tc>
          <w:tcPr>
            <w:tcW w:w="3685" w:type="dxa"/>
            <w:gridSpan w:val="3"/>
            <w:vAlign w:val="center"/>
          </w:tcPr>
          <w:p>
            <w:pPr>
              <w:spacing w:line="420" w:lineRule="exact"/>
            </w:pPr>
          </w:p>
        </w:tc>
        <w:tc>
          <w:tcPr>
            <w:tcW w:w="709" w:type="dxa"/>
            <w:vMerge w:val="continue"/>
            <w:vAlign w:val="center"/>
          </w:tcPr>
          <w:p>
            <w:pPr>
              <w:spacing w:line="420" w:lineRule="exact"/>
            </w:pPr>
          </w:p>
        </w:tc>
        <w:tc>
          <w:tcPr>
            <w:tcW w:w="1581" w:type="dxa"/>
            <w:gridSpan w:val="2"/>
            <w:vAlign w:val="center"/>
          </w:tcPr>
          <w:p>
            <w:pPr>
              <w:spacing w:line="420" w:lineRule="exact"/>
            </w:pPr>
            <w:r>
              <w:rPr>
                <w:rFonts w:hint="eastAsia"/>
              </w:rPr>
              <w:t>初级职称人员</w:t>
            </w:r>
          </w:p>
        </w:tc>
        <w:tc>
          <w:tcPr>
            <w:tcW w:w="1396" w:type="dxa"/>
          </w:tcPr>
          <w:p>
            <w:pPr>
              <w:spacing w:line="42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702" w:type="dxa"/>
            <w:vAlign w:val="center"/>
          </w:tcPr>
          <w:p>
            <w:pPr>
              <w:spacing w:line="420" w:lineRule="exact"/>
            </w:pPr>
            <w:r>
              <w:rPr>
                <w:rFonts w:hint="eastAsia"/>
              </w:rPr>
              <w:t>账号</w:t>
            </w:r>
          </w:p>
        </w:tc>
        <w:tc>
          <w:tcPr>
            <w:tcW w:w="3685" w:type="dxa"/>
            <w:gridSpan w:val="3"/>
            <w:vAlign w:val="center"/>
          </w:tcPr>
          <w:p>
            <w:pPr>
              <w:spacing w:line="420" w:lineRule="exact"/>
            </w:pPr>
          </w:p>
        </w:tc>
        <w:tc>
          <w:tcPr>
            <w:tcW w:w="709" w:type="dxa"/>
            <w:vMerge w:val="continue"/>
            <w:vAlign w:val="center"/>
          </w:tcPr>
          <w:p>
            <w:pPr>
              <w:spacing w:line="420" w:lineRule="exact"/>
            </w:pPr>
          </w:p>
        </w:tc>
        <w:tc>
          <w:tcPr>
            <w:tcW w:w="1581" w:type="dxa"/>
            <w:gridSpan w:val="2"/>
            <w:vAlign w:val="center"/>
          </w:tcPr>
          <w:p>
            <w:pPr>
              <w:spacing w:line="420" w:lineRule="exact"/>
            </w:pPr>
            <w:r>
              <w:rPr>
                <w:rFonts w:hint="eastAsia"/>
              </w:rPr>
              <w:t>普通员工</w:t>
            </w:r>
          </w:p>
        </w:tc>
        <w:tc>
          <w:tcPr>
            <w:tcW w:w="1396" w:type="dxa"/>
          </w:tcPr>
          <w:p>
            <w:pPr>
              <w:spacing w:line="42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1702" w:type="dxa"/>
            <w:vAlign w:val="center"/>
          </w:tcPr>
          <w:p>
            <w:pPr>
              <w:spacing w:line="420" w:lineRule="exact"/>
            </w:pPr>
            <w:r>
              <w:rPr>
                <w:rFonts w:hint="eastAsia"/>
              </w:rPr>
              <w:t>经营范围</w:t>
            </w:r>
          </w:p>
        </w:tc>
        <w:tc>
          <w:tcPr>
            <w:tcW w:w="7371" w:type="dxa"/>
            <w:gridSpan w:val="7"/>
          </w:tcPr>
          <w:p>
            <w:pPr>
              <w:spacing w:line="42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702" w:type="dxa"/>
            <w:vAlign w:val="center"/>
          </w:tcPr>
          <w:p>
            <w:pPr>
              <w:spacing w:line="420" w:lineRule="exact"/>
            </w:pPr>
            <w:r>
              <w:rPr>
                <w:rFonts w:hint="eastAsia"/>
              </w:rPr>
              <w:t>备注</w:t>
            </w:r>
          </w:p>
        </w:tc>
        <w:tc>
          <w:tcPr>
            <w:tcW w:w="7371" w:type="dxa"/>
            <w:gridSpan w:val="7"/>
          </w:tcPr>
          <w:p>
            <w:pPr>
              <w:spacing w:line="420" w:lineRule="exact"/>
              <w:jc w:val="left"/>
            </w:pPr>
          </w:p>
        </w:tc>
      </w:tr>
    </w:tbl>
    <w:p>
      <w:pPr>
        <w:adjustRightInd w:val="0"/>
        <w:snapToGrid w:val="0"/>
        <w:spacing w:beforeLines="50" w:line="480" w:lineRule="auto"/>
        <w:rPr>
          <w:sz w:val="24"/>
        </w:rPr>
      </w:pPr>
      <w:r>
        <w:rPr>
          <w:rFonts w:hint="eastAsia"/>
          <w:sz w:val="24"/>
        </w:rPr>
        <w:t>供应商名称：（填写名称并盖章）</w:t>
      </w:r>
    </w:p>
    <w:p>
      <w:pPr>
        <w:adjustRightInd w:val="0"/>
        <w:snapToGrid w:val="0"/>
        <w:spacing w:line="480" w:lineRule="auto"/>
      </w:pPr>
      <w:r>
        <w:rPr>
          <w:sz w:val="24"/>
        </w:rPr>
        <w:t>法定代表人或授权代表</w:t>
      </w:r>
      <w:r>
        <w:rPr>
          <w:bCs/>
          <w:sz w:val="24"/>
        </w:rPr>
        <w:t>：</w:t>
      </w:r>
      <w:r>
        <w:rPr>
          <w:iCs/>
          <w:sz w:val="24"/>
          <w:szCs w:val="21"/>
        </w:rPr>
        <w:t>（签字或盖章）</w:t>
      </w:r>
    </w:p>
    <w:p>
      <w:pPr>
        <w:adjustRightInd w:val="0"/>
        <w:snapToGrid w:val="0"/>
        <w:spacing w:line="480" w:lineRule="auto"/>
        <w:rPr>
          <w:sz w:val="24"/>
        </w:rPr>
      </w:pPr>
      <w:r>
        <w:rPr>
          <w:sz w:val="24"/>
        </w:rPr>
        <w:t>日期</w:t>
      </w:r>
      <w:r>
        <w:rPr>
          <w:rFonts w:hint="eastAsia"/>
          <w:sz w:val="24"/>
        </w:rPr>
        <w:t>：</w:t>
      </w:r>
      <w:bookmarkStart w:id="154" w:name="_Toc317237639"/>
      <w:bookmarkStart w:id="155" w:name="_Toc30259"/>
      <w:bookmarkStart w:id="156" w:name="_Toc212102886"/>
    </w:p>
    <w:p>
      <w:pPr>
        <w:pStyle w:val="3"/>
        <w:keepNext w:val="0"/>
        <w:keepLines w:val="0"/>
        <w:tabs>
          <w:tab w:val="left" w:pos="360"/>
          <w:tab w:val="left" w:pos="540"/>
          <w:tab w:val="left" w:pos="1262"/>
        </w:tabs>
        <w:spacing w:before="0" w:beforeAutospacing="0" w:after="0" w:afterAutospacing="0" w:line="420" w:lineRule="exact"/>
        <w:rPr>
          <w:rFonts w:ascii="宋体" w:hAnsi="宋体" w:eastAsia="宋体"/>
          <w:sz w:val="32"/>
        </w:rPr>
        <w:sectPr>
          <w:headerReference r:id="rId7" w:type="default"/>
          <w:pgSz w:w="11906" w:h="16838"/>
          <w:pgMar w:top="1440" w:right="1800" w:bottom="1440" w:left="1800" w:header="851" w:footer="992" w:gutter="0"/>
          <w:cols w:space="720" w:num="1"/>
          <w:docGrid w:type="lines" w:linePitch="312" w:charSpace="0"/>
        </w:sectPr>
      </w:pPr>
    </w:p>
    <w:p>
      <w:pPr>
        <w:pStyle w:val="3"/>
        <w:keepNext w:val="0"/>
        <w:keepLines w:val="0"/>
        <w:tabs>
          <w:tab w:val="left" w:pos="360"/>
          <w:tab w:val="left" w:pos="540"/>
          <w:tab w:val="left" w:pos="1262"/>
        </w:tabs>
        <w:spacing w:before="0" w:beforeAutospacing="0" w:after="0" w:afterAutospacing="0" w:line="420" w:lineRule="exact"/>
        <w:jc w:val="left"/>
        <w:rPr>
          <w:rFonts w:ascii="宋体" w:hAnsi="宋体" w:eastAsia="宋体"/>
        </w:rPr>
      </w:pPr>
      <w:r>
        <w:rPr>
          <w:rFonts w:hint="eastAsia" w:ascii="宋体" w:hAnsi="宋体" w:eastAsia="宋体"/>
          <w:sz w:val="32"/>
        </w:rPr>
        <w:t>4.资格证明文件</w:t>
      </w:r>
    </w:p>
    <w:bookmarkEnd w:id="154"/>
    <w:bookmarkEnd w:id="155"/>
    <w:p>
      <w:pPr>
        <w:pStyle w:val="39"/>
        <w:widowControl w:val="0"/>
        <w:tabs>
          <w:tab w:val="left" w:pos="425"/>
          <w:tab w:val="left" w:pos="1274"/>
        </w:tabs>
        <w:spacing w:before="0" w:beforeAutospacing="0" w:after="0" w:afterAutospacing="0" w:line="560" w:lineRule="exact"/>
        <w:ind w:firstLine="480" w:firstLineChars="200"/>
        <w:rPr>
          <w:rFonts w:cs="Times New Roman"/>
          <w:kern w:val="2"/>
        </w:rPr>
      </w:pPr>
      <w:r>
        <w:rPr>
          <w:rFonts w:hint="eastAsia" w:cs="Times New Roman"/>
          <w:kern w:val="2"/>
        </w:rPr>
        <w:t>1、满足《中华人民共和国政府采购法》第二十二条规定；</w:t>
      </w:r>
    </w:p>
    <w:p>
      <w:pPr>
        <w:pStyle w:val="39"/>
        <w:widowControl w:val="0"/>
        <w:tabs>
          <w:tab w:val="left" w:pos="425"/>
          <w:tab w:val="left" w:pos="1274"/>
        </w:tabs>
        <w:spacing w:before="0" w:beforeAutospacing="0" w:after="0" w:afterAutospacing="0" w:line="560" w:lineRule="exact"/>
        <w:ind w:firstLine="480" w:firstLineChars="200"/>
        <w:rPr>
          <w:bCs/>
          <w:lang w:val="zh-CN"/>
        </w:rPr>
      </w:pPr>
      <w:r>
        <w:rPr>
          <w:rFonts w:hint="eastAsia" w:cs="Times New Roman"/>
          <w:kern w:val="2"/>
        </w:rPr>
        <w:t>2、</w:t>
      </w:r>
      <w:r>
        <w:rPr>
          <w:rFonts w:hint="eastAsia"/>
          <w:bCs/>
          <w:lang w:val="zh-CN"/>
        </w:rPr>
        <w:t>落实政府采购政策需满足的资格要求：本项目非专门面向中小企业采购的项目，对于小微企业、监狱企业、残疾人福利性单位等参与本项目所享受的优惠政策，详见本项目采购文件；</w:t>
      </w:r>
    </w:p>
    <w:p>
      <w:pPr>
        <w:pStyle w:val="39"/>
        <w:widowControl w:val="0"/>
        <w:tabs>
          <w:tab w:val="left" w:pos="425"/>
          <w:tab w:val="left" w:pos="1274"/>
        </w:tabs>
        <w:spacing w:before="0" w:beforeAutospacing="0" w:after="0" w:afterAutospacing="0" w:line="560" w:lineRule="exact"/>
        <w:ind w:firstLine="480" w:firstLineChars="200"/>
        <w:rPr>
          <w:rFonts w:cs="Times New Roman"/>
          <w:kern w:val="2"/>
        </w:rPr>
      </w:pPr>
      <w:r>
        <w:rPr>
          <w:rFonts w:hint="eastAsia"/>
          <w:bCs/>
          <w:lang w:val="zh-CN"/>
        </w:rPr>
        <w:t>3、本项目的特定资格要求：</w:t>
      </w:r>
    </w:p>
    <w:p>
      <w:pPr>
        <w:spacing w:line="560" w:lineRule="exact"/>
        <w:ind w:firstLine="480"/>
        <w:rPr>
          <w:rFonts w:ascii="宋体" w:hAnsi="宋体"/>
          <w:sz w:val="24"/>
        </w:rPr>
      </w:pPr>
      <w:r>
        <w:rPr>
          <w:rFonts w:hint="eastAsia" w:ascii="宋体" w:hAnsi="宋体"/>
          <w:sz w:val="24"/>
        </w:rPr>
        <w:t>3.1、</w:t>
      </w:r>
      <w:r>
        <w:rPr>
          <w:rFonts w:hint="eastAsia" w:ascii="宋体" w:hAnsi="宋体" w:cs="宋体"/>
          <w:bCs/>
          <w:kern w:val="0"/>
          <w:sz w:val="24"/>
          <w:lang w:val="zh-CN"/>
        </w:rPr>
        <w:t>供应商须是在中华人民共和国境内注册的法人或其他组织，能独立承担民事责任</w:t>
      </w:r>
      <w:r>
        <w:rPr>
          <w:rFonts w:hint="eastAsia" w:ascii="宋体" w:hAnsi="宋体"/>
          <w:sz w:val="24"/>
        </w:rPr>
        <w:t>（①若为企业法人：提供有效的“统一社会信用代码营业执照”；未换证的提供有效的“营业执照、税务登记证、组织机构代码证”；②若为事业法人：提供“统一社会信用代码法人登记证书”；未换证的提交“事业法人登记证书、组织机构代码证”；③若为其他组织：提供“对应主管部门颁发的准许执业证明文件或营业执照”）</w:t>
      </w:r>
      <w:r>
        <w:rPr>
          <w:rFonts w:ascii="宋体" w:hAnsi="宋体"/>
          <w:sz w:val="24"/>
        </w:rPr>
        <w:t>。</w:t>
      </w:r>
    </w:p>
    <w:p>
      <w:pPr>
        <w:spacing w:line="560" w:lineRule="exact"/>
        <w:ind w:firstLine="480"/>
        <w:rPr>
          <w:rFonts w:ascii="宋体" w:hAnsi="宋体"/>
          <w:sz w:val="24"/>
        </w:rPr>
      </w:pPr>
      <w:r>
        <w:rPr>
          <w:rFonts w:hint="eastAsia" w:ascii="宋体" w:hAnsi="宋体"/>
          <w:sz w:val="24"/>
        </w:rPr>
        <w:t>3.2、供应商须具备有效期内的安全生产许可证，且具备建设行政主管部门核发的建筑工程施工总承包三级（含以上级）资质或根据《住房和城乡建设部关于印发建设工程企业资质管理制度改革方案的通知》（建市〔2020〕94 号）换发新证取得相应资质，并在人员、设备、资金等方面具有相应的施工能力。其中，供应商拟派项目负责人（即项目经理）具有在本单位注册的建筑工程专业二级建造师或以上级别注册建造师执业资格，且未担任其他在施建设工程项目的项目经理。（提供企业相关证书、项目负责人注册证书复印件以及2022年12月至今在本单位缴纳的至少连续3个月的社保缴纳证明复印件加盖单位公章，并提供无在建承诺书加盖公章）</w:t>
      </w:r>
      <w:r>
        <w:rPr>
          <w:rFonts w:ascii="宋体" w:hAnsi="宋体"/>
          <w:sz w:val="24"/>
        </w:rPr>
        <w:t>。</w:t>
      </w:r>
    </w:p>
    <w:p>
      <w:pPr>
        <w:spacing w:line="560" w:lineRule="exact"/>
        <w:ind w:firstLine="480"/>
        <w:rPr>
          <w:rFonts w:ascii="宋体" w:hAnsi="宋体"/>
          <w:sz w:val="24"/>
        </w:rPr>
      </w:pPr>
      <w:r>
        <w:rPr>
          <w:rFonts w:hint="eastAsia" w:ascii="宋体" w:hAnsi="宋体"/>
          <w:sz w:val="24"/>
        </w:rPr>
        <w:t>3.3、</w:t>
      </w:r>
      <w:r>
        <w:rPr>
          <w:rFonts w:hint="eastAsia" w:asciiTheme="minorEastAsia" w:hAnsiTheme="minorEastAsia" w:eastAsiaTheme="minorEastAsia" w:cstheme="minorEastAsia"/>
          <w:bCs/>
          <w:sz w:val="24"/>
        </w:rPr>
        <w:t>具有良好的商业信誉和健全的财务会计制度【须提供资格承诺函或2021年度财务报告或2022年以来任意一个季度的公司财务报表（资产负债表、损益表/利润表）】</w:t>
      </w:r>
      <w:r>
        <w:rPr>
          <w:rFonts w:hint="eastAsia" w:ascii="宋体" w:hAnsi="宋体"/>
          <w:sz w:val="24"/>
        </w:rPr>
        <w:t>。</w:t>
      </w:r>
    </w:p>
    <w:p>
      <w:pPr>
        <w:spacing w:line="560" w:lineRule="exact"/>
        <w:ind w:firstLine="480"/>
        <w:rPr>
          <w:rFonts w:ascii="宋体" w:hAnsi="宋体"/>
          <w:sz w:val="24"/>
        </w:rPr>
      </w:pPr>
      <w:r>
        <w:rPr>
          <w:rFonts w:hint="eastAsia" w:ascii="宋体" w:hAnsi="宋体"/>
          <w:sz w:val="24"/>
        </w:rPr>
        <w:t>3.4、</w:t>
      </w:r>
      <w:r>
        <w:rPr>
          <w:rFonts w:hint="eastAsia" w:asciiTheme="minorEastAsia" w:hAnsiTheme="minorEastAsia" w:eastAsiaTheme="minorEastAsia" w:cstheme="minorEastAsia"/>
          <w:bCs/>
          <w:sz w:val="24"/>
        </w:rPr>
        <w:t>具有依法缴纳税收和社会保障资金的良好记录（须提供资格承诺函或</w:t>
      </w:r>
      <w:r>
        <w:rPr>
          <w:rFonts w:hint="eastAsia" w:asciiTheme="minorEastAsia" w:hAnsiTheme="minorEastAsia" w:eastAsiaTheme="minorEastAsia" w:cstheme="minorEastAsia"/>
          <w:bCs/>
          <w:sz w:val="24"/>
          <w:lang w:eastAsia="zh-CN"/>
        </w:rPr>
        <w:t>2022年12月</w:t>
      </w:r>
      <w:r>
        <w:rPr>
          <w:rFonts w:hint="eastAsia" w:asciiTheme="minorEastAsia" w:hAnsiTheme="minorEastAsia" w:eastAsiaTheme="minorEastAsia" w:cstheme="minorEastAsia"/>
          <w:bCs/>
          <w:sz w:val="24"/>
        </w:rPr>
        <w:t>至今任意连续3个月依法缴纳税收和社会保障资金记录凭证，零纳税须提供税务部门盖章的纳税申报表，依法免税或不需要缴纳社保的投标人，提供相应文件证明其依法免税或不需要缴纳社保）</w:t>
      </w:r>
      <w:r>
        <w:rPr>
          <w:rFonts w:hint="eastAsia" w:ascii="宋体" w:hAnsi="宋体"/>
          <w:sz w:val="24"/>
        </w:rPr>
        <w:t>。</w:t>
      </w:r>
    </w:p>
    <w:p>
      <w:pPr>
        <w:spacing w:line="560" w:lineRule="exact"/>
        <w:ind w:firstLine="480"/>
        <w:rPr>
          <w:rFonts w:ascii="宋体" w:hAnsi="宋体"/>
          <w:sz w:val="24"/>
        </w:rPr>
      </w:pPr>
      <w:r>
        <w:rPr>
          <w:rFonts w:hint="eastAsia" w:ascii="宋体" w:hAnsi="宋体"/>
          <w:sz w:val="24"/>
        </w:rPr>
        <w:t>3.5、</w:t>
      </w:r>
      <w:r>
        <w:rPr>
          <w:rFonts w:hint="eastAsia" w:asciiTheme="minorEastAsia" w:hAnsiTheme="minorEastAsia" w:eastAsiaTheme="minorEastAsia" w:cstheme="minorEastAsia"/>
          <w:bCs/>
          <w:sz w:val="24"/>
        </w:rPr>
        <w:t>具有履行合同所必需的设备和专业技术能力（需提供履约能力承诺函）</w:t>
      </w:r>
      <w:r>
        <w:rPr>
          <w:rFonts w:hint="eastAsia" w:ascii="宋体" w:hAnsi="宋体"/>
          <w:sz w:val="24"/>
        </w:rPr>
        <w:t>。</w:t>
      </w:r>
    </w:p>
    <w:p>
      <w:pPr>
        <w:spacing w:line="560" w:lineRule="exact"/>
        <w:ind w:firstLine="480" w:firstLineChars="200"/>
        <w:rPr>
          <w:rFonts w:ascii="宋体" w:hAnsi="宋体"/>
          <w:sz w:val="24"/>
        </w:rPr>
      </w:pPr>
      <w:r>
        <w:rPr>
          <w:rFonts w:hint="eastAsia" w:ascii="宋体" w:hAnsi="宋体"/>
          <w:sz w:val="24"/>
        </w:rPr>
        <w:t>3.6、参加政府采购活动前三年内，在经营活动中没有重大违法记录（需提供声明函，成立不足三年的从成立之日起算）。</w:t>
      </w:r>
    </w:p>
    <w:p>
      <w:pPr>
        <w:spacing w:line="560" w:lineRule="exact"/>
        <w:ind w:firstLine="480" w:firstLineChars="200"/>
        <w:rPr>
          <w:rFonts w:ascii="宋体" w:hAnsi="宋体"/>
          <w:sz w:val="24"/>
        </w:rPr>
      </w:pPr>
      <w:r>
        <w:rPr>
          <w:rFonts w:hint="eastAsia" w:ascii="宋体" w:hAnsi="宋体"/>
          <w:sz w:val="24"/>
        </w:rPr>
        <w:t>3.7、具有良好信用记录的供应商，未被列入“信用中国”网站（www.creditchina.g ov.cn）失信被执行人、重大税收违法失信主体、政府采购严重违法失信行为记录名单和未被列入中国政府采购网（www.ccgp.gov.cn）政府采购严重违法失信行为记录名单（需提供信用记录查询承诺书）。</w:t>
      </w:r>
    </w:p>
    <w:p>
      <w:pPr>
        <w:spacing w:line="560" w:lineRule="exact"/>
        <w:ind w:firstLine="480" w:firstLineChars="200"/>
        <w:rPr>
          <w:rFonts w:ascii="宋体" w:hAnsi="宋体"/>
          <w:sz w:val="24"/>
        </w:rPr>
      </w:pPr>
      <w:r>
        <w:rPr>
          <w:rFonts w:hint="eastAsia" w:ascii="宋体" w:hAnsi="宋体"/>
          <w:sz w:val="24"/>
        </w:rPr>
        <w:t>3.8、单位负责人为同一人或者存在直接控股管理关系的不同供应商，不得参加同一合同项下的政府采购活动,为采购项目提供整体设计、规范编制或者项目管理、监理、检测等服务的供应商，不得再参加该项目的采购活动（提供声明函）。</w:t>
      </w:r>
    </w:p>
    <w:p>
      <w:pPr>
        <w:spacing w:line="560" w:lineRule="exact"/>
        <w:ind w:firstLine="480" w:firstLineChars="200"/>
        <w:rPr>
          <w:rFonts w:ascii="宋体" w:hAnsi="宋体"/>
          <w:sz w:val="24"/>
        </w:rPr>
      </w:pPr>
      <w:r>
        <w:rPr>
          <w:rFonts w:hint="eastAsia" w:ascii="宋体" w:hAnsi="宋体" w:cs="宋体"/>
          <w:bCs/>
          <w:kern w:val="0"/>
          <w:sz w:val="24"/>
          <w:lang w:val="zh-CN"/>
        </w:rPr>
        <w:t>3.9、响应文件内须提交以上相关证明资料复印件或声明函（承诺函）并加盖公章。</w:t>
      </w:r>
    </w:p>
    <w:p>
      <w:pPr>
        <w:spacing w:line="560" w:lineRule="exact"/>
        <w:ind w:firstLine="480" w:firstLineChars="200"/>
        <w:rPr>
          <w:rFonts w:ascii="宋体" w:hAnsi="宋体"/>
          <w:sz w:val="24"/>
        </w:rPr>
      </w:pPr>
      <w:r>
        <w:rPr>
          <w:rFonts w:hint="eastAsia" w:ascii="宋体" w:hAnsi="宋体"/>
          <w:sz w:val="24"/>
        </w:rPr>
        <w:t>3.10、供应商需具有《海南省建筑企业诚信档案手册》；（提供复印件加盖公章）</w:t>
      </w:r>
    </w:p>
    <w:p>
      <w:pPr>
        <w:spacing w:line="360" w:lineRule="auto"/>
        <w:ind w:firstLine="482" w:firstLineChars="200"/>
        <w:rPr>
          <w:rFonts w:ascii="宋体" w:hAnsi="宋体"/>
          <w:sz w:val="24"/>
        </w:rPr>
      </w:pPr>
      <w:r>
        <w:rPr>
          <w:rFonts w:hint="eastAsia" w:ascii="宋体" w:hAnsi="宋体" w:cs="宋体"/>
          <w:b/>
          <w:bCs/>
          <w:sz w:val="24"/>
          <w:shd w:val="clear" w:color="auto" w:fill="FFFFFF"/>
        </w:rPr>
        <w:t>以上为资格审查内容，必须在响应文件中提供，任何一项未提供或不满足将导致磋商失败，请供应商认真对待！</w:t>
      </w:r>
    </w:p>
    <w:p>
      <w:pPr>
        <w:widowControl/>
        <w:spacing w:line="460" w:lineRule="exact"/>
        <w:ind w:firstLine="480" w:firstLineChars="200"/>
        <w:jc w:val="left"/>
        <w:rPr>
          <w:rFonts w:ascii="宋体" w:hAnsi="宋体"/>
          <w:sz w:val="24"/>
        </w:rPr>
      </w:pPr>
    </w:p>
    <w:p>
      <w:pPr>
        <w:widowControl/>
        <w:jc w:val="left"/>
        <w:rPr>
          <w:rFonts w:ascii="宋体" w:hAnsi="宋体"/>
          <w:b/>
          <w:bCs/>
          <w:sz w:val="32"/>
          <w:szCs w:val="32"/>
        </w:rPr>
      </w:pPr>
      <w:r>
        <w:rPr>
          <w:rFonts w:ascii="宋体" w:hAnsi="宋体"/>
          <w:b/>
          <w:bCs/>
          <w:sz w:val="32"/>
          <w:szCs w:val="32"/>
        </w:rPr>
        <w:br w:type="page"/>
      </w:r>
    </w:p>
    <w:p>
      <w:pPr>
        <w:widowControl/>
        <w:spacing w:line="420" w:lineRule="exact"/>
        <w:jc w:val="left"/>
        <w:rPr>
          <w:rFonts w:ascii="宋体" w:hAnsi="宋体"/>
          <w:b/>
          <w:bCs/>
          <w:sz w:val="32"/>
          <w:szCs w:val="32"/>
        </w:rPr>
      </w:pPr>
      <w:r>
        <w:rPr>
          <w:rFonts w:hint="eastAsia" w:ascii="宋体" w:hAnsi="宋体"/>
          <w:b/>
          <w:bCs/>
          <w:sz w:val="32"/>
          <w:szCs w:val="32"/>
        </w:rPr>
        <w:t>格式1：</w:t>
      </w:r>
    </w:p>
    <w:p>
      <w:pPr>
        <w:widowControl/>
        <w:jc w:val="center"/>
        <w:rPr>
          <w:rFonts w:ascii="宋体" w:hAnsi="宋体" w:cs="宋体"/>
          <w:b/>
          <w:bCs/>
          <w:kern w:val="0"/>
          <w:sz w:val="44"/>
          <w:szCs w:val="44"/>
        </w:rPr>
      </w:pPr>
    </w:p>
    <w:p>
      <w:pPr>
        <w:widowControl/>
        <w:jc w:val="center"/>
        <w:rPr>
          <w:rFonts w:ascii="宋体" w:hAnsi="宋体" w:cs="宋体"/>
          <w:b/>
          <w:bCs/>
          <w:kern w:val="0"/>
          <w:sz w:val="44"/>
          <w:szCs w:val="44"/>
        </w:rPr>
      </w:pPr>
      <w:r>
        <w:rPr>
          <w:rFonts w:hint="eastAsia" w:ascii="宋体" w:hAnsi="宋体" w:cs="宋体"/>
          <w:b/>
          <w:bCs/>
          <w:kern w:val="0"/>
          <w:sz w:val="44"/>
          <w:szCs w:val="44"/>
        </w:rPr>
        <w:t>项目经理无在建承诺书</w:t>
      </w:r>
    </w:p>
    <w:p>
      <w:pPr>
        <w:spacing w:afterLines="100" w:line="360" w:lineRule="auto"/>
        <w:rPr>
          <w:rFonts w:ascii="宋体" w:hAnsi="宋体" w:cs="宋体"/>
          <w:sz w:val="24"/>
          <w:u w:val="single"/>
        </w:rPr>
      </w:pPr>
    </w:p>
    <w:p>
      <w:pPr>
        <w:spacing w:afterLines="100" w:line="360" w:lineRule="auto"/>
        <w:rPr>
          <w:rFonts w:ascii="宋体" w:hAnsi="宋体" w:cs="宋体"/>
          <w:sz w:val="24"/>
        </w:rPr>
      </w:pPr>
      <w:r>
        <w:rPr>
          <w:rFonts w:hint="eastAsia" w:ascii="宋体" w:hAnsi="宋体" w:cs="宋体"/>
          <w:sz w:val="24"/>
          <w:u w:val="single"/>
        </w:rPr>
        <w:t xml:space="preserve">  　            </w:t>
      </w:r>
      <w:r>
        <w:rPr>
          <w:rFonts w:hint="eastAsia" w:ascii="宋体" w:hAnsi="宋体" w:cs="宋体"/>
          <w:sz w:val="24"/>
        </w:rPr>
        <w:t>（采购人名称）：</w:t>
      </w:r>
    </w:p>
    <w:p>
      <w:pPr>
        <w:spacing w:line="360" w:lineRule="auto"/>
        <w:ind w:firstLine="480" w:firstLineChars="200"/>
        <w:rPr>
          <w:rFonts w:ascii="宋体" w:hAnsi="宋体" w:cs="宋体"/>
          <w:sz w:val="24"/>
        </w:rPr>
      </w:pPr>
      <w:r>
        <w:rPr>
          <w:rFonts w:hint="eastAsia" w:ascii="宋体" w:hAnsi="宋体" w:cs="宋体"/>
          <w:sz w:val="24"/>
        </w:rPr>
        <w:t>我方在此声明，我方拟派往</w:t>
      </w:r>
      <w:r>
        <w:rPr>
          <w:rFonts w:hint="eastAsia" w:ascii="宋体" w:hAnsi="宋体" w:cs="宋体"/>
          <w:sz w:val="24"/>
          <w:u w:val="single"/>
        </w:rPr>
        <w:t xml:space="preserve">     　</w:t>
      </w:r>
      <w:r>
        <w:rPr>
          <w:rFonts w:hint="eastAsia" w:ascii="宋体" w:hAnsi="宋体" w:cs="宋体"/>
          <w:sz w:val="24"/>
        </w:rPr>
        <w:t>（项目名称）的项目负责人（项目经理）</w:t>
      </w:r>
      <w:r>
        <w:rPr>
          <w:rFonts w:hint="eastAsia" w:ascii="宋体" w:hAnsi="宋体" w:cs="宋体"/>
          <w:sz w:val="24"/>
          <w:u w:val="single"/>
        </w:rPr>
        <w:t xml:space="preserve">  　　 （姓名）    </w:t>
      </w:r>
      <w:r>
        <w:rPr>
          <w:rFonts w:hint="eastAsia" w:ascii="宋体" w:hAnsi="宋体" w:cs="宋体"/>
          <w:sz w:val="24"/>
        </w:rPr>
        <w:t>有担任任何在施建设工程项目的项目负责人（项目经理）。</w:t>
      </w:r>
    </w:p>
    <w:p>
      <w:pPr>
        <w:spacing w:line="360" w:lineRule="auto"/>
        <w:ind w:firstLine="480" w:firstLineChars="200"/>
        <w:rPr>
          <w:rFonts w:ascii="宋体" w:hAnsi="宋体" w:cs="宋体"/>
          <w:sz w:val="24"/>
        </w:rPr>
      </w:pPr>
      <w:r>
        <w:rPr>
          <w:rFonts w:hint="eastAsia" w:ascii="宋体" w:hAnsi="宋体" w:cs="宋体"/>
          <w:sz w:val="24"/>
        </w:rPr>
        <w:t>我方保证上述信息的真实和准确，并愿意承担因我方就此弄虚作假所引起的一切法律后果。</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特此承诺</w:t>
      </w:r>
    </w:p>
    <w:p>
      <w:pPr>
        <w:spacing w:line="360" w:lineRule="auto"/>
        <w:rPr>
          <w:rFonts w:ascii="宋体" w:hAnsi="宋体" w:cs="宋体"/>
          <w:sz w:val="24"/>
        </w:rPr>
      </w:pPr>
    </w:p>
    <w:p>
      <w:pPr>
        <w:spacing w:line="360" w:lineRule="auto"/>
        <w:ind w:firstLine="480" w:firstLineChars="200"/>
        <w:rPr>
          <w:rFonts w:ascii="宋体" w:hAnsi="宋体" w:cs="宋体"/>
          <w:sz w:val="24"/>
        </w:rPr>
      </w:pPr>
    </w:p>
    <w:p>
      <w:pPr>
        <w:spacing w:line="360" w:lineRule="auto"/>
        <w:ind w:right="420"/>
        <w:jc w:val="right"/>
        <w:rPr>
          <w:rFonts w:ascii="宋体" w:hAnsi="宋体" w:cs="宋体"/>
          <w:sz w:val="24"/>
        </w:rPr>
      </w:pPr>
      <w:r>
        <w:rPr>
          <w:rFonts w:hint="eastAsia" w:ascii="宋体" w:hAnsi="宋体" w:cs="宋体"/>
          <w:sz w:val="24"/>
        </w:rPr>
        <w:t>投标人：（盖单位章）</w:t>
      </w:r>
    </w:p>
    <w:p>
      <w:pPr>
        <w:spacing w:line="360" w:lineRule="auto"/>
        <w:jc w:val="right"/>
        <w:rPr>
          <w:rFonts w:ascii="宋体" w:hAnsi="宋体" w:cs="宋体"/>
          <w:sz w:val="24"/>
        </w:rPr>
      </w:pPr>
    </w:p>
    <w:p>
      <w:pPr>
        <w:widowControl/>
        <w:spacing w:line="360" w:lineRule="auto"/>
        <w:jc w:val="right"/>
        <w:rPr>
          <w:rFonts w:ascii="宋体" w:hAnsi="宋体"/>
          <w:b/>
          <w:bCs/>
          <w:sz w:val="24"/>
        </w:rPr>
      </w:pPr>
      <w:r>
        <w:rPr>
          <w:rFonts w:hint="eastAsia" w:ascii="宋体" w:hAnsi="宋体" w:cs="宋体"/>
          <w:sz w:val="24"/>
        </w:rPr>
        <w:t>年    月    日</w:t>
      </w:r>
      <w:r>
        <w:rPr>
          <w:rFonts w:ascii="宋体" w:hAnsi="宋体"/>
          <w:b/>
          <w:bCs/>
          <w:sz w:val="24"/>
        </w:rPr>
        <w:br w:type="page"/>
      </w:r>
    </w:p>
    <w:p>
      <w:pPr>
        <w:widowControl/>
        <w:spacing w:line="420" w:lineRule="exact"/>
        <w:jc w:val="left"/>
        <w:rPr>
          <w:rFonts w:ascii="宋体" w:hAnsi="宋体"/>
          <w:b/>
          <w:bCs/>
          <w:sz w:val="32"/>
          <w:szCs w:val="32"/>
        </w:rPr>
      </w:pPr>
      <w:r>
        <w:rPr>
          <w:rFonts w:hint="eastAsia" w:ascii="宋体" w:hAnsi="宋体"/>
          <w:b/>
          <w:bCs/>
          <w:sz w:val="32"/>
          <w:szCs w:val="32"/>
        </w:rPr>
        <w:t>格式2：</w:t>
      </w:r>
    </w:p>
    <w:p>
      <w:pPr>
        <w:widowControl/>
        <w:jc w:val="center"/>
        <w:rPr>
          <w:rFonts w:ascii="宋体" w:hAnsi="宋体" w:cs="宋体"/>
          <w:b/>
          <w:bCs/>
          <w:sz w:val="44"/>
          <w:szCs w:val="44"/>
        </w:rPr>
      </w:pPr>
      <w:r>
        <w:rPr>
          <w:rFonts w:hint="eastAsia" w:ascii="宋体" w:hAnsi="宋体" w:cs="宋体"/>
          <w:b/>
          <w:bCs/>
          <w:kern w:val="0"/>
          <w:sz w:val="44"/>
          <w:szCs w:val="44"/>
        </w:rPr>
        <w:t>资格承诺函</w:t>
      </w:r>
    </w:p>
    <w:p>
      <w:pPr>
        <w:widowControl/>
        <w:spacing w:line="500" w:lineRule="exact"/>
        <w:jc w:val="left"/>
        <w:rPr>
          <w:rFonts w:eastAsia="仿宋"/>
          <w:sz w:val="32"/>
          <w:szCs w:val="32"/>
        </w:rPr>
      </w:pPr>
      <w:r>
        <w:rPr>
          <w:rFonts w:eastAsia="仿宋"/>
          <w:kern w:val="0"/>
          <w:sz w:val="32"/>
          <w:szCs w:val="32"/>
        </w:rPr>
        <w:t> </w:t>
      </w:r>
    </w:p>
    <w:p>
      <w:pPr>
        <w:widowControl/>
        <w:spacing w:line="500" w:lineRule="exact"/>
        <w:jc w:val="left"/>
        <w:rPr>
          <w:rFonts w:ascii="宋体" w:hAnsi="宋体"/>
          <w:sz w:val="24"/>
        </w:rPr>
      </w:pPr>
      <w:r>
        <w:rPr>
          <w:rFonts w:ascii="宋体" w:hAnsi="宋体"/>
          <w:kern w:val="0"/>
          <w:sz w:val="24"/>
        </w:rPr>
        <w:t>致：</w:t>
      </w:r>
      <w:r>
        <w:rPr>
          <w:rFonts w:ascii="宋体" w:hAnsi="宋体"/>
          <w:kern w:val="0"/>
          <w:sz w:val="24"/>
          <w:u w:val="single"/>
        </w:rPr>
        <w:t>    （</w:t>
      </w:r>
      <w:r>
        <w:rPr>
          <w:rFonts w:hint="eastAsia" w:ascii="宋体" w:hAnsi="宋体"/>
          <w:kern w:val="0"/>
          <w:sz w:val="24"/>
          <w:u w:val="single"/>
        </w:rPr>
        <w:t>采购人名称</w:t>
      </w:r>
      <w:r>
        <w:rPr>
          <w:rFonts w:ascii="宋体" w:hAnsi="宋体"/>
          <w:kern w:val="0"/>
          <w:sz w:val="24"/>
          <w:u w:val="single"/>
        </w:rPr>
        <w:t>）   </w:t>
      </w:r>
    </w:p>
    <w:p>
      <w:pPr>
        <w:widowControl/>
        <w:spacing w:line="500" w:lineRule="exact"/>
        <w:ind w:firstLine="640"/>
        <w:jc w:val="left"/>
        <w:rPr>
          <w:rFonts w:ascii="宋体" w:hAnsi="宋体"/>
          <w:sz w:val="24"/>
        </w:rPr>
      </w:pPr>
      <w:r>
        <w:rPr>
          <w:rFonts w:ascii="宋体" w:hAnsi="宋体"/>
          <w:kern w:val="0"/>
          <w:sz w:val="24"/>
        </w:rPr>
        <w:t>我单位参与</w:t>
      </w:r>
      <w:r>
        <w:rPr>
          <w:rFonts w:ascii="宋体" w:hAnsi="宋体"/>
          <w:kern w:val="0"/>
          <w:sz w:val="24"/>
          <w:u w:val="single"/>
        </w:rPr>
        <w:t>  （项目名称）  （项目编号：    ）</w:t>
      </w:r>
      <w:r>
        <w:rPr>
          <w:rFonts w:ascii="宋体" w:hAnsi="宋体"/>
          <w:kern w:val="0"/>
          <w:sz w:val="24"/>
        </w:rPr>
        <w:t>项目的政府采购活动，现承诺如下：</w:t>
      </w:r>
    </w:p>
    <w:p>
      <w:pPr>
        <w:widowControl/>
        <w:spacing w:line="500" w:lineRule="exact"/>
        <w:ind w:firstLine="640"/>
        <w:jc w:val="left"/>
        <w:rPr>
          <w:rFonts w:ascii="宋体" w:hAnsi="宋体"/>
          <w:sz w:val="24"/>
        </w:rPr>
      </w:pPr>
      <w:r>
        <w:rPr>
          <w:rFonts w:ascii="宋体" w:hAnsi="宋体"/>
          <w:kern w:val="0"/>
          <w:sz w:val="24"/>
        </w:rPr>
        <w:t>1.我单位具有符合采购文件资格要求的财务状况报告。</w:t>
      </w:r>
    </w:p>
    <w:p>
      <w:pPr>
        <w:widowControl/>
        <w:spacing w:line="500" w:lineRule="exact"/>
        <w:ind w:firstLine="640"/>
        <w:jc w:val="left"/>
        <w:rPr>
          <w:rFonts w:ascii="宋体" w:hAnsi="宋体"/>
          <w:sz w:val="24"/>
        </w:rPr>
      </w:pPr>
      <w:r>
        <w:rPr>
          <w:rFonts w:ascii="宋体" w:hAnsi="宋体"/>
          <w:kern w:val="0"/>
          <w:sz w:val="24"/>
        </w:rPr>
        <w:t>2.我单位具有符合采购文件资格要求的依法缴纳税收的相关证明材料。</w:t>
      </w:r>
    </w:p>
    <w:p>
      <w:pPr>
        <w:widowControl/>
        <w:spacing w:line="500" w:lineRule="exact"/>
        <w:ind w:firstLine="640"/>
        <w:jc w:val="left"/>
        <w:rPr>
          <w:rFonts w:ascii="宋体" w:hAnsi="宋体"/>
          <w:sz w:val="24"/>
        </w:rPr>
      </w:pPr>
      <w:r>
        <w:rPr>
          <w:rFonts w:ascii="宋体" w:hAnsi="宋体"/>
          <w:kern w:val="0"/>
          <w:sz w:val="24"/>
        </w:rPr>
        <w:t>3.我单位具有符合采购文件资格要求的依法缴纳社会保障资金的相关证明材料。</w:t>
      </w:r>
    </w:p>
    <w:p>
      <w:pPr>
        <w:spacing w:line="500" w:lineRule="exact"/>
        <w:rPr>
          <w:rFonts w:ascii="宋体" w:hAnsi="宋体"/>
          <w:sz w:val="24"/>
        </w:rPr>
      </w:pPr>
      <w:r>
        <w:rPr>
          <w:rFonts w:ascii="宋体" w:hAnsi="宋体"/>
          <w:sz w:val="24"/>
        </w:rPr>
        <w:t>4.如违反上述承诺，同意将相关失信行为纳入</w:t>
      </w:r>
      <w:r>
        <w:rPr>
          <w:rFonts w:hint="eastAsia" w:ascii="宋体" w:hAnsi="宋体"/>
          <w:sz w:val="24"/>
        </w:rPr>
        <w:t>海南省</w:t>
      </w:r>
      <w:r>
        <w:rPr>
          <w:rFonts w:ascii="宋体" w:hAnsi="宋体"/>
          <w:sz w:val="24"/>
        </w:rPr>
        <w:t>信用信息共享平台。</w:t>
      </w:r>
    </w:p>
    <w:p>
      <w:pPr>
        <w:spacing w:line="500" w:lineRule="exact"/>
        <w:rPr>
          <w:rFonts w:ascii="宋体" w:hAnsi="宋体"/>
          <w:sz w:val="24"/>
        </w:rPr>
      </w:pPr>
      <w:r>
        <w:rPr>
          <w:rFonts w:ascii="宋体" w:hAnsi="宋体"/>
          <w:sz w:val="24"/>
        </w:rPr>
        <w:t>5.同意此承诺书在“信用中国（</w:t>
      </w:r>
      <w:r>
        <w:rPr>
          <w:rFonts w:hint="eastAsia" w:ascii="宋体" w:hAnsi="宋体"/>
          <w:sz w:val="24"/>
        </w:rPr>
        <w:t>海南</w:t>
      </w:r>
      <w:r>
        <w:rPr>
          <w:rFonts w:ascii="宋体" w:hAnsi="宋体"/>
          <w:sz w:val="24"/>
        </w:rPr>
        <w:t>）”网站公示，接受社会各界监督。</w:t>
      </w:r>
    </w:p>
    <w:p>
      <w:pPr>
        <w:widowControl/>
        <w:spacing w:line="500" w:lineRule="exact"/>
        <w:ind w:firstLine="640"/>
        <w:jc w:val="left"/>
        <w:rPr>
          <w:rFonts w:ascii="宋体" w:hAnsi="宋体"/>
          <w:sz w:val="24"/>
        </w:rPr>
      </w:pPr>
      <w:r>
        <w:rPr>
          <w:rFonts w:ascii="宋体" w:hAnsi="宋体"/>
          <w:kern w:val="0"/>
          <w:sz w:val="24"/>
        </w:rPr>
        <w:t>若我单位承诺不实，自愿承担提供虚假材料谋取中标、成交的法律责任。</w:t>
      </w:r>
    </w:p>
    <w:p>
      <w:pPr>
        <w:widowControl/>
        <w:spacing w:line="500" w:lineRule="exact"/>
        <w:ind w:firstLine="640"/>
        <w:jc w:val="left"/>
        <w:rPr>
          <w:rFonts w:ascii="宋体" w:hAnsi="宋体"/>
          <w:sz w:val="24"/>
        </w:rPr>
      </w:pPr>
      <w:r>
        <w:rPr>
          <w:rFonts w:ascii="宋体" w:hAnsi="宋体"/>
          <w:kern w:val="0"/>
          <w:sz w:val="24"/>
        </w:rPr>
        <w:t> </w:t>
      </w:r>
    </w:p>
    <w:p>
      <w:pPr>
        <w:widowControl/>
        <w:spacing w:line="500" w:lineRule="exact"/>
        <w:ind w:firstLine="640"/>
        <w:jc w:val="left"/>
        <w:rPr>
          <w:rFonts w:ascii="宋体" w:hAnsi="宋体"/>
          <w:sz w:val="24"/>
        </w:rPr>
      </w:pPr>
      <w:r>
        <w:rPr>
          <w:rFonts w:ascii="宋体" w:hAnsi="宋体"/>
          <w:kern w:val="0"/>
          <w:sz w:val="24"/>
        </w:rPr>
        <w:t>承诺供应商（全称并加盖公章）：</w:t>
      </w:r>
      <w:r>
        <w:rPr>
          <w:rFonts w:ascii="宋体" w:hAnsi="宋体"/>
          <w:kern w:val="0"/>
          <w:sz w:val="24"/>
          <w:u w:val="single"/>
        </w:rPr>
        <w:t>             </w:t>
      </w:r>
    </w:p>
    <w:p>
      <w:pPr>
        <w:widowControl/>
        <w:spacing w:line="500" w:lineRule="exact"/>
        <w:ind w:firstLine="640"/>
        <w:jc w:val="left"/>
        <w:rPr>
          <w:rFonts w:ascii="宋体" w:hAnsi="宋体"/>
          <w:sz w:val="24"/>
        </w:rPr>
      </w:pPr>
      <w:r>
        <w:rPr>
          <w:rFonts w:ascii="宋体" w:hAnsi="宋体"/>
          <w:kern w:val="0"/>
          <w:sz w:val="24"/>
        </w:rPr>
        <w:t>单位负责人或授权代表（签字）：</w:t>
      </w:r>
      <w:r>
        <w:rPr>
          <w:rFonts w:ascii="宋体" w:hAnsi="宋体"/>
          <w:kern w:val="0"/>
          <w:sz w:val="24"/>
          <w:u w:val="single"/>
        </w:rPr>
        <w:t>             </w:t>
      </w:r>
    </w:p>
    <w:p>
      <w:pPr>
        <w:widowControl/>
        <w:spacing w:line="500" w:lineRule="exact"/>
        <w:ind w:firstLine="640"/>
        <w:jc w:val="left"/>
        <w:rPr>
          <w:rFonts w:ascii="宋体" w:hAnsi="宋体"/>
          <w:sz w:val="24"/>
        </w:rPr>
      </w:pPr>
      <w:r>
        <w:rPr>
          <w:rFonts w:ascii="宋体" w:hAnsi="宋体"/>
          <w:kern w:val="0"/>
          <w:sz w:val="24"/>
        </w:rPr>
        <w:t>日期：</w:t>
      </w:r>
      <w:r>
        <w:rPr>
          <w:rFonts w:ascii="宋体" w:hAnsi="宋体"/>
          <w:kern w:val="0"/>
          <w:sz w:val="24"/>
          <w:u w:val="single"/>
        </w:rPr>
        <w:t>             </w:t>
      </w:r>
    </w:p>
    <w:p>
      <w:pPr>
        <w:widowControl/>
        <w:spacing w:line="500" w:lineRule="exact"/>
        <w:jc w:val="left"/>
        <w:rPr>
          <w:rFonts w:ascii="宋体" w:hAnsi="宋体"/>
          <w:sz w:val="24"/>
        </w:rPr>
      </w:pPr>
      <w:r>
        <w:rPr>
          <w:rFonts w:ascii="宋体" w:hAnsi="宋体"/>
          <w:kern w:val="0"/>
          <w:sz w:val="24"/>
        </w:rPr>
        <w:t>﹍﹍﹍﹍﹍﹍﹍﹍﹍﹍﹍﹍﹍﹍﹍﹍﹍﹍﹍﹍﹍﹍﹍﹍</w:t>
      </w:r>
    </w:p>
    <w:p>
      <w:pPr>
        <w:widowControl/>
        <w:spacing w:line="360" w:lineRule="auto"/>
        <w:jc w:val="left"/>
        <w:rPr>
          <w:rFonts w:ascii="宋体" w:hAnsi="宋体"/>
          <w:sz w:val="24"/>
        </w:rPr>
      </w:pPr>
      <w:r>
        <w:rPr>
          <w:rFonts w:ascii="宋体" w:hAnsi="宋体"/>
          <w:kern w:val="0"/>
          <w:sz w:val="24"/>
        </w:rPr>
        <w:t>说明：1.供应商可自行选择是否提供本承诺函，若不提供本承诺函的，应按采购文件要求提供相应的证明材料。</w:t>
      </w:r>
    </w:p>
    <w:p>
      <w:pPr>
        <w:widowControl/>
        <w:spacing w:line="360" w:lineRule="auto"/>
        <w:jc w:val="left"/>
        <w:rPr>
          <w:rFonts w:ascii="宋体" w:hAnsi="宋体"/>
          <w:b/>
          <w:bCs/>
          <w:sz w:val="24"/>
        </w:rPr>
      </w:pPr>
      <w:r>
        <w:rPr>
          <w:rFonts w:ascii="宋体" w:hAnsi="宋体"/>
          <w:kern w:val="0"/>
          <w:sz w:val="24"/>
        </w:rPr>
        <w:t>2.供应商可删减</w:t>
      </w:r>
      <w:r>
        <w:rPr>
          <w:rFonts w:hint="eastAsia" w:ascii="宋体" w:hAnsi="宋体"/>
          <w:kern w:val="0"/>
          <w:sz w:val="24"/>
        </w:rPr>
        <w:t>1-3</w:t>
      </w:r>
      <w:r>
        <w:rPr>
          <w:rFonts w:ascii="宋体" w:hAnsi="宋体"/>
          <w:kern w:val="0"/>
          <w:sz w:val="24"/>
        </w:rPr>
        <w:t>承诺事项，如删去承诺第1项的，则应按采购文件要求提供财务状况报告。</w:t>
      </w:r>
    </w:p>
    <w:p>
      <w:pPr>
        <w:widowControl/>
        <w:jc w:val="left"/>
        <w:rPr>
          <w:rFonts w:ascii="宋体" w:hAnsi="宋体"/>
          <w:b/>
          <w:bCs/>
          <w:sz w:val="32"/>
          <w:szCs w:val="32"/>
        </w:rPr>
      </w:pPr>
      <w:r>
        <w:rPr>
          <w:rFonts w:ascii="宋体" w:hAnsi="宋体"/>
          <w:b/>
          <w:bCs/>
          <w:sz w:val="32"/>
          <w:szCs w:val="32"/>
        </w:rPr>
        <w:br w:type="page"/>
      </w:r>
    </w:p>
    <w:p>
      <w:pPr>
        <w:widowControl/>
        <w:spacing w:line="420" w:lineRule="exact"/>
        <w:jc w:val="left"/>
        <w:rPr>
          <w:rFonts w:ascii="宋体" w:hAnsi="宋体"/>
          <w:b/>
          <w:bCs/>
          <w:sz w:val="32"/>
          <w:szCs w:val="32"/>
        </w:rPr>
      </w:pPr>
      <w:r>
        <w:rPr>
          <w:rFonts w:hint="eastAsia" w:ascii="宋体" w:hAnsi="宋体"/>
          <w:b/>
          <w:bCs/>
          <w:sz w:val="32"/>
          <w:szCs w:val="32"/>
        </w:rPr>
        <w:t>格式3：</w:t>
      </w:r>
    </w:p>
    <w:p>
      <w:pPr>
        <w:widowControl/>
        <w:jc w:val="center"/>
        <w:rPr>
          <w:rFonts w:ascii="宋体" w:hAnsi="宋体" w:cs="宋体"/>
          <w:b/>
          <w:bCs/>
          <w:kern w:val="0"/>
          <w:sz w:val="44"/>
          <w:szCs w:val="44"/>
        </w:rPr>
      </w:pPr>
    </w:p>
    <w:p>
      <w:pPr>
        <w:widowControl/>
        <w:jc w:val="center"/>
        <w:rPr>
          <w:rFonts w:ascii="宋体" w:hAnsi="宋体" w:cs="宋体"/>
          <w:b/>
          <w:bCs/>
          <w:kern w:val="0"/>
          <w:sz w:val="32"/>
          <w:szCs w:val="32"/>
        </w:rPr>
      </w:pPr>
      <w:r>
        <w:rPr>
          <w:rFonts w:hint="eastAsia" w:ascii="宋体" w:hAnsi="宋体" w:cs="宋体"/>
          <w:b/>
          <w:bCs/>
          <w:kern w:val="0"/>
          <w:sz w:val="32"/>
          <w:szCs w:val="32"/>
        </w:rPr>
        <w:t>具有履行合同所必需的设备和专业技术能力</w:t>
      </w:r>
    </w:p>
    <w:p>
      <w:pPr>
        <w:widowControl/>
        <w:jc w:val="center"/>
        <w:rPr>
          <w:rFonts w:ascii="宋体" w:hAnsi="宋体" w:cs="宋体"/>
          <w:b/>
          <w:bCs/>
          <w:kern w:val="0"/>
          <w:sz w:val="32"/>
          <w:szCs w:val="32"/>
        </w:rPr>
      </w:pPr>
      <w:r>
        <w:rPr>
          <w:rFonts w:hint="eastAsia" w:ascii="宋体" w:hAnsi="宋体" w:cs="宋体"/>
          <w:b/>
          <w:bCs/>
          <w:kern w:val="0"/>
          <w:sz w:val="32"/>
          <w:szCs w:val="32"/>
        </w:rPr>
        <w:t>承诺书</w:t>
      </w:r>
    </w:p>
    <w:p>
      <w:pPr>
        <w:widowControl/>
        <w:spacing w:line="420" w:lineRule="exact"/>
        <w:jc w:val="center"/>
        <w:rPr>
          <w:rFonts w:ascii="宋体" w:hAnsi="宋体"/>
          <w:b/>
          <w:bCs/>
          <w:sz w:val="32"/>
          <w:szCs w:val="32"/>
        </w:rPr>
      </w:pPr>
    </w:p>
    <w:p>
      <w:pPr>
        <w:widowControl/>
        <w:spacing w:line="420" w:lineRule="exact"/>
        <w:jc w:val="center"/>
        <w:rPr>
          <w:rFonts w:ascii="宋体" w:hAnsi="宋体"/>
          <w:b/>
          <w:bCs/>
          <w:sz w:val="32"/>
          <w:szCs w:val="32"/>
        </w:rPr>
      </w:pPr>
    </w:p>
    <w:p>
      <w:pPr>
        <w:widowControl/>
        <w:spacing w:line="360" w:lineRule="auto"/>
        <w:ind w:firstLine="480" w:firstLineChars="200"/>
        <w:jc w:val="left"/>
        <w:rPr>
          <w:rFonts w:ascii="宋体" w:hAnsi="宋体"/>
          <w:b/>
          <w:bCs/>
          <w:sz w:val="32"/>
          <w:szCs w:val="32"/>
        </w:rPr>
      </w:pPr>
      <w:r>
        <w:rPr>
          <w:rFonts w:hint="eastAsia" w:hAnsi="宋体" w:cs="宋体"/>
          <w:bCs/>
          <w:sz w:val="24"/>
        </w:rPr>
        <w:t>我单位参与你公司组织的采购活动,现承诺具有履行合同所必需的设备和专业技术能力,如有虚假承诺,愿承担一切法律责任。</w:t>
      </w:r>
    </w:p>
    <w:p>
      <w:pPr>
        <w:widowControl/>
        <w:spacing w:line="360" w:lineRule="auto"/>
        <w:ind w:firstLine="480" w:firstLineChars="200"/>
        <w:jc w:val="left"/>
        <w:rPr>
          <w:rFonts w:hAnsi="宋体" w:cs="宋体"/>
          <w:bCs/>
          <w:sz w:val="24"/>
        </w:rPr>
      </w:pPr>
    </w:p>
    <w:p>
      <w:pPr>
        <w:widowControl/>
        <w:spacing w:line="360" w:lineRule="auto"/>
        <w:ind w:firstLine="480" w:firstLineChars="200"/>
        <w:jc w:val="left"/>
        <w:rPr>
          <w:rFonts w:hAnsi="宋体" w:cs="宋体"/>
          <w:bCs/>
          <w:sz w:val="24"/>
        </w:rPr>
      </w:pPr>
      <w:r>
        <w:rPr>
          <w:rFonts w:hint="eastAsia" w:hAnsi="宋体" w:cs="宋体"/>
          <w:bCs/>
          <w:sz w:val="24"/>
        </w:rPr>
        <w:t>特此承诺。</w:t>
      </w:r>
    </w:p>
    <w:p>
      <w:pPr>
        <w:widowControl/>
        <w:spacing w:line="360" w:lineRule="auto"/>
        <w:ind w:firstLine="480" w:firstLineChars="200"/>
        <w:jc w:val="left"/>
        <w:rPr>
          <w:rFonts w:hAnsi="宋体" w:cs="宋体"/>
          <w:bCs/>
          <w:sz w:val="24"/>
        </w:rPr>
      </w:pPr>
    </w:p>
    <w:p>
      <w:pPr>
        <w:widowControl/>
        <w:spacing w:line="360" w:lineRule="auto"/>
        <w:ind w:firstLine="480" w:firstLineChars="200"/>
        <w:jc w:val="left"/>
        <w:rPr>
          <w:rFonts w:hAnsi="宋体" w:cs="宋体"/>
          <w:bCs/>
          <w:sz w:val="24"/>
        </w:rPr>
      </w:pPr>
    </w:p>
    <w:p>
      <w:pPr>
        <w:pStyle w:val="12"/>
        <w:overflowPunct w:val="0"/>
        <w:spacing w:line="360" w:lineRule="auto"/>
        <w:jc w:val="both"/>
        <w:rPr>
          <w:rFonts w:ascii="宋体" w:hAnsi="宋体" w:eastAsia="宋体"/>
          <w:szCs w:val="24"/>
        </w:rPr>
      </w:pPr>
      <w:r>
        <w:rPr>
          <w:rFonts w:hint="eastAsia" w:ascii="宋体" w:hAnsi="宋体" w:eastAsia="宋体"/>
          <w:szCs w:val="24"/>
        </w:rPr>
        <w:t>供应商：</w:t>
      </w:r>
      <w:r>
        <w:rPr>
          <w:rFonts w:hint="eastAsia" w:ascii="宋体" w:hAnsi="宋体" w:eastAsia="宋体"/>
          <w:iCs/>
          <w:szCs w:val="21"/>
        </w:rPr>
        <w:t>（填写名称并盖章）</w:t>
      </w:r>
    </w:p>
    <w:p>
      <w:pPr>
        <w:pStyle w:val="12"/>
        <w:overflowPunct w:val="0"/>
        <w:spacing w:line="360" w:lineRule="auto"/>
        <w:jc w:val="both"/>
        <w:rPr>
          <w:rFonts w:ascii="宋体" w:hAnsi="宋体" w:eastAsia="宋体"/>
          <w:szCs w:val="24"/>
        </w:rPr>
      </w:pPr>
      <w:r>
        <w:rPr>
          <w:rFonts w:hint="eastAsia" w:ascii="宋体" w:hAnsi="宋体" w:eastAsia="宋体"/>
          <w:szCs w:val="24"/>
        </w:rPr>
        <w:t>法定代表人或其授权委托人：</w:t>
      </w:r>
      <w:r>
        <w:rPr>
          <w:rFonts w:hint="eastAsia" w:ascii="宋体" w:hAnsi="宋体" w:eastAsia="宋体"/>
          <w:iCs/>
          <w:szCs w:val="21"/>
        </w:rPr>
        <w:t>（签字或盖章）</w:t>
      </w:r>
    </w:p>
    <w:p>
      <w:pPr>
        <w:widowControl/>
        <w:spacing w:line="360" w:lineRule="auto"/>
        <w:ind w:firstLine="480" w:firstLineChars="200"/>
        <w:jc w:val="left"/>
        <w:rPr>
          <w:rFonts w:hAnsi="宋体" w:cs="宋体"/>
          <w:bCs/>
          <w:sz w:val="24"/>
        </w:rPr>
      </w:pPr>
      <w:r>
        <w:rPr>
          <w:rFonts w:hint="eastAsia" w:hAnsi="宋体" w:cs="宋体"/>
          <w:bCs/>
          <w:sz w:val="24"/>
        </w:rPr>
        <w:t>日期：年月日</w:t>
      </w:r>
    </w:p>
    <w:p>
      <w:pPr>
        <w:widowControl/>
        <w:spacing w:line="360" w:lineRule="auto"/>
        <w:ind w:firstLine="643" w:firstLineChars="200"/>
        <w:jc w:val="left"/>
        <w:rPr>
          <w:rFonts w:hAnsi="宋体" w:cs="宋体"/>
          <w:b/>
          <w:bCs/>
          <w:sz w:val="32"/>
          <w:szCs w:val="32"/>
        </w:rPr>
      </w:pPr>
      <w:r>
        <w:rPr>
          <w:rFonts w:hAnsi="宋体" w:cs="宋体"/>
          <w:b/>
          <w:bCs/>
          <w:sz w:val="32"/>
          <w:szCs w:val="32"/>
        </w:rPr>
        <w:br w:type="page"/>
      </w:r>
    </w:p>
    <w:p>
      <w:pPr>
        <w:widowControl/>
        <w:spacing w:line="420" w:lineRule="exact"/>
        <w:jc w:val="left"/>
        <w:rPr>
          <w:rFonts w:ascii="宋体" w:hAnsi="宋体"/>
          <w:b/>
          <w:bCs/>
          <w:sz w:val="32"/>
          <w:szCs w:val="32"/>
        </w:rPr>
      </w:pPr>
      <w:r>
        <w:rPr>
          <w:rFonts w:hint="eastAsia" w:ascii="宋体" w:hAnsi="宋体"/>
          <w:b/>
          <w:bCs/>
          <w:sz w:val="32"/>
          <w:szCs w:val="32"/>
        </w:rPr>
        <w:t>格式4：</w:t>
      </w:r>
    </w:p>
    <w:p>
      <w:pPr>
        <w:spacing w:line="420" w:lineRule="exact"/>
        <w:rPr>
          <w:rFonts w:ascii="宋体" w:hAnsi="宋体"/>
        </w:rPr>
      </w:pPr>
    </w:p>
    <w:p>
      <w:pPr>
        <w:spacing w:line="420" w:lineRule="exact"/>
        <w:jc w:val="center"/>
        <w:rPr>
          <w:rFonts w:ascii="宋体" w:hAnsi="宋体" w:cs="宋体"/>
          <w:b/>
          <w:bCs/>
          <w:sz w:val="36"/>
          <w:szCs w:val="36"/>
        </w:rPr>
      </w:pPr>
      <w:r>
        <w:rPr>
          <w:rFonts w:hint="eastAsia" w:ascii="宋体" w:hAnsi="宋体" w:cs="宋体"/>
          <w:b/>
          <w:bCs/>
          <w:sz w:val="36"/>
          <w:szCs w:val="36"/>
        </w:rPr>
        <w:t>无重大违法犯罪行为记录声明</w:t>
      </w:r>
    </w:p>
    <w:p>
      <w:pPr>
        <w:spacing w:line="420" w:lineRule="exact"/>
        <w:jc w:val="center"/>
        <w:rPr>
          <w:rFonts w:ascii="宋体" w:hAnsi="宋体" w:cs="宋体"/>
          <w:b/>
          <w:bCs/>
          <w:sz w:val="36"/>
          <w:szCs w:val="36"/>
        </w:rPr>
      </w:pPr>
    </w:p>
    <w:p>
      <w:pPr>
        <w:spacing w:line="360" w:lineRule="auto"/>
        <w:ind w:firstLine="578"/>
        <w:rPr>
          <w:rFonts w:ascii="宋体" w:hAnsi="宋体" w:cs="宋体"/>
          <w:sz w:val="24"/>
        </w:rPr>
      </w:pPr>
      <w:r>
        <w:rPr>
          <w:rFonts w:hint="eastAsia" w:ascii="宋体" w:hAnsi="宋体" w:cs="宋体"/>
          <w:bCs/>
          <w:sz w:val="24"/>
        </w:rPr>
        <w:t>本公司郑重声明，</w:t>
      </w:r>
      <w:r>
        <w:rPr>
          <w:rFonts w:hint="eastAsia" w:ascii="宋体" w:hAnsi="宋体" w:cs="宋体"/>
          <w:sz w:val="24"/>
        </w:rPr>
        <w:t>我方在参加政府采购活动前三年内，在经营活动中无重大违法犯罪行为记录。</w:t>
      </w:r>
    </w:p>
    <w:p>
      <w:pPr>
        <w:spacing w:line="360" w:lineRule="auto"/>
        <w:rPr>
          <w:rFonts w:ascii="宋体" w:hAnsi="宋体" w:cs="宋体"/>
          <w:b/>
          <w:bCs/>
          <w:sz w:val="36"/>
          <w:szCs w:val="36"/>
        </w:rPr>
      </w:pPr>
    </w:p>
    <w:p>
      <w:pPr>
        <w:spacing w:line="360" w:lineRule="auto"/>
        <w:rPr>
          <w:rFonts w:ascii="宋体" w:hAnsi="宋体" w:cs="宋体"/>
          <w:b/>
          <w:bCs/>
          <w:sz w:val="36"/>
          <w:szCs w:val="36"/>
        </w:rPr>
      </w:pPr>
    </w:p>
    <w:p>
      <w:pPr>
        <w:pStyle w:val="12"/>
        <w:overflowPunct w:val="0"/>
        <w:spacing w:line="360" w:lineRule="auto"/>
        <w:ind w:firstLine="0"/>
        <w:jc w:val="both"/>
        <w:rPr>
          <w:rFonts w:ascii="宋体" w:hAnsi="宋体" w:eastAsia="宋体"/>
          <w:szCs w:val="24"/>
        </w:rPr>
      </w:pPr>
      <w:r>
        <w:rPr>
          <w:rFonts w:hint="eastAsia" w:ascii="宋体" w:hAnsi="宋体" w:eastAsia="宋体"/>
          <w:szCs w:val="24"/>
        </w:rPr>
        <w:t>供应商：</w:t>
      </w:r>
      <w:r>
        <w:rPr>
          <w:rFonts w:hint="eastAsia" w:ascii="宋体" w:hAnsi="宋体" w:eastAsia="宋体"/>
          <w:iCs/>
          <w:szCs w:val="21"/>
        </w:rPr>
        <w:t>（填写名称并盖章）</w:t>
      </w:r>
    </w:p>
    <w:p>
      <w:pPr>
        <w:pStyle w:val="12"/>
        <w:overflowPunct w:val="0"/>
        <w:spacing w:line="360" w:lineRule="auto"/>
        <w:ind w:firstLine="0"/>
        <w:jc w:val="both"/>
        <w:rPr>
          <w:rFonts w:ascii="宋体" w:hAnsi="宋体" w:eastAsia="宋体"/>
          <w:szCs w:val="24"/>
        </w:rPr>
      </w:pPr>
      <w:r>
        <w:rPr>
          <w:rFonts w:hint="eastAsia" w:ascii="宋体" w:hAnsi="宋体" w:eastAsia="宋体"/>
          <w:szCs w:val="24"/>
        </w:rPr>
        <w:t>法定代表人或其授权委托人：</w:t>
      </w:r>
      <w:r>
        <w:rPr>
          <w:rFonts w:hint="eastAsia" w:ascii="宋体" w:hAnsi="宋体" w:eastAsia="宋体"/>
          <w:iCs/>
          <w:szCs w:val="21"/>
        </w:rPr>
        <w:t>（签字或盖章）</w:t>
      </w:r>
    </w:p>
    <w:p>
      <w:pPr>
        <w:widowControl/>
        <w:spacing w:line="360" w:lineRule="auto"/>
        <w:jc w:val="left"/>
        <w:rPr>
          <w:rFonts w:hAnsi="宋体" w:cs="宋体"/>
          <w:bCs/>
          <w:sz w:val="24"/>
        </w:rPr>
      </w:pPr>
      <w:r>
        <w:rPr>
          <w:rFonts w:hint="eastAsia" w:hAnsi="宋体" w:cs="宋体"/>
          <w:bCs/>
          <w:sz w:val="24"/>
        </w:rPr>
        <w:t>日期：年月日</w:t>
      </w:r>
    </w:p>
    <w:p>
      <w:pPr>
        <w:widowControl/>
        <w:spacing w:line="420" w:lineRule="exact"/>
        <w:jc w:val="left"/>
        <w:rPr>
          <w:rFonts w:ascii="宋体" w:hAnsi="宋体"/>
          <w:b/>
          <w:bCs/>
          <w:sz w:val="32"/>
          <w:szCs w:val="32"/>
        </w:rPr>
      </w:pPr>
      <w:r>
        <w:rPr>
          <w:rFonts w:ascii="宋体" w:hAnsi="宋体"/>
          <w:sz w:val="32"/>
        </w:rPr>
        <w:br w:type="page"/>
      </w:r>
      <w:r>
        <w:rPr>
          <w:rFonts w:hint="eastAsia" w:ascii="宋体" w:hAnsi="宋体"/>
          <w:b/>
          <w:bCs/>
          <w:sz w:val="32"/>
          <w:szCs w:val="32"/>
        </w:rPr>
        <w:t>格式5：</w:t>
      </w:r>
    </w:p>
    <w:p>
      <w:pPr>
        <w:jc w:val="center"/>
        <w:rPr>
          <w:rFonts w:ascii="宋体" w:hAnsi="宋体"/>
        </w:rPr>
      </w:pPr>
      <w:r>
        <w:rPr>
          <w:rFonts w:hint="eastAsia" w:ascii="宋体" w:hAnsi="宋体" w:cs="宋体"/>
          <w:b/>
          <w:sz w:val="28"/>
          <w:szCs w:val="28"/>
        </w:rPr>
        <w:t>信用查询承诺书</w:t>
      </w:r>
    </w:p>
    <w:p>
      <w:pPr>
        <w:jc w:val="center"/>
        <w:rPr>
          <w:rFonts w:ascii="宋体" w:hAnsi="宋体"/>
          <w:b/>
          <w:sz w:val="28"/>
          <w:szCs w:val="28"/>
        </w:rPr>
      </w:pPr>
    </w:p>
    <w:p>
      <w:pPr>
        <w:spacing w:line="480" w:lineRule="auto"/>
        <w:rPr>
          <w:rFonts w:ascii="宋体" w:hAnsi="宋体"/>
          <w:sz w:val="24"/>
        </w:rPr>
      </w:pPr>
      <w:r>
        <w:rPr>
          <w:rFonts w:ascii="宋体" w:hAnsi="宋体"/>
          <w:sz w:val="24"/>
        </w:rPr>
        <w:t>致：</w:t>
      </w:r>
      <w:r>
        <w:rPr>
          <w:rFonts w:hint="eastAsia" w:ascii="宋体" w:hAnsi="宋体"/>
          <w:sz w:val="24"/>
          <w:u w:val="single"/>
        </w:rPr>
        <w:t xml:space="preserve">（采购人名称）  </w:t>
      </w:r>
    </w:p>
    <w:p>
      <w:pPr>
        <w:spacing w:line="480" w:lineRule="auto"/>
        <w:rPr>
          <w:rFonts w:ascii="宋体" w:hAnsi="宋体"/>
          <w:sz w:val="24"/>
        </w:rPr>
      </w:pPr>
      <w:r>
        <w:rPr>
          <w:rFonts w:ascii="宋体" w:hAnsi="宋体"/>
          <w:sz w:val="24"/>
        </w:rPr>
        <w:t>我单位</w:t>
      </w:r>
      <w:r>
        <w:rPr>
          <w:rFonts w:ascii="宋体" w:hAnsi="宋体"/>
          <w:sz w:val="24"/>
          <w:u w:val="single"/>
        </w:rPr>
        <w:t>（投标人名称）</w:t>
      </w:r>
      <w:r>
        <w:rPr>
          <w:rFonts w:ascii="宋体" w:hAnsi="宋体"/>
          <w:sz w:val="24"/>
        </w:rPr>
        <w:t>郑重承诺：</w:t>
      </w:r>
    </w:p>
    <w:p>
      <w:pPr>
        <w:spacing w:line="480" w:lineRule="auto"/>
        <w:ind w:firstLine="480" w:firstLineChars="200"/>
        <w:rPr>
          <w:rFonts w:ascii="宋体" w:hAnsi="宋体"/>
          <w:sz w:val="24"/>
        </w:rPr>
      </w:pPr>
      <w:r>
        <w:rPr>
          <w:rFonts w:ascii="宋体" w:hAnsi="宋体"/>
          <w:sz w:val="24"/>
        </w:rPr>
        <w:t>我单位参与的</w:t>
      </w:r>
      <w:r>
        <w:rPr>
          <w:rFonts w:ascii="宋体" w:hAnsi="宋体"/>
          <w:sz w:val="24"/>
          <w:u w:val="single"/>
        </w:rPr>
        <w:t>（</w:t>
      </w:r>
      <w:r>
        <w:rPr>
          <w:rFonts w:hint="eastAsia" w:ascii="宋体" w:hAnsi="宋体"/>
          <w:sz w:val="24"/>
          <w:u w:val="single"/>
        </w:rPr>
        <w:t>项目</w:t>
      </w:r>
      <w:r>
        <w:rPr>
          <w:rFonts w:ascii="宋体" w:hAnsi="宋体"/>
          <w:sz w:val="24"/>
          <w:u w:val="single"/>
        </w:rPr>
        <w:t>名称）</w:t>
      </w:r>
      <w:r>
        <w:rPr>
          <w:rFonts w:ascii="宋体" w:hAnsi="宋体"/>
          <w:sz w:val="24"/>
        </w:rPr>
        <w:t>招标活动。现承诺</w:t>
      </w:r>
      <w:r>
        <w:rPr>
          <w:rFonts w:hint="eastAsia" w:ascii="宋体" w:hAnsi="宋体"/>
          <w:sz w:val="24"/>
        </w:rPr>
        <w:t>2020年至</w:t>
      </w:r>
      <w:r>
        <w:rPr>
          <w:rFonts w:ascii="宋体" w:hAnsi="宋体"/>
          <w:sz w:val="24"/>
        </w:rPr>
        <w:t>今未被列入失信被执行人、重大税收违法失信主体、政府采购严重违法失信名单和政府采购严重违法失信行为记录名单。如有虚假承诺，愿承担一切法律责任。</w:t>
      </w:r>
    </w:p>
    <w:p>
      <w:pPr>
        <w:spacing w:line="480" w:lineRule="auto"/>
        <w:ind w:firstLine="480" w:firstLineChars="200"/>
        <w:rPr>
          <w:rFonts w:ascii="宋体" w:hAnsi="宋体"/>
          <w:sz w:val="24"/>
        </w:rPr>
      </w:pPr>
      <w:r>
        <w:rPr>
          <w:rFonts w:ascii="宋体" w:hAnsi="宋体"/>
          <w:sz w:val="24"/>
        </w:rPr>
        <w:t>特此承诺。</w:t>
      </w:r>
    </w:p>
    <w:p>
      <w:pPr>
        <w:spacing w:line="360" w:lineRule="auto"/>
        <w:jc w:val="right"/>
        <w:rPr>
          <w:rFonts w:ascii="宋体" w:hAnsi="宋体"/>
          <w:sz w:val="24"/>
        </w:rPr>
      </w:pPr>
      <w:r>
        <w:rPr>
          <w:rFonts w:ascii="宋体" w:hAnsi="宋体"/>
          <w:sz w:val="24"/>
        </w:rPr>
        <w:t>投标人名称：（公章）</w:t>
      </w:r>
    </w:p>
    <w:p>
      <w:pPr>
        <w:spacing w:line="360" w:lineRule="auto"/>
        <w:ind w:right="480"/>
        <w:rPr>
          <w:rFonts w:ascii="宋体" w:hAnsi="宋体"/>
          <w:sz w:val="24"/>
        </w:rPr>
      </w:pPr>
    </w:p>
    <w:p>
      <w:pPr>
        <w:wordWrap w:val="0"/>
        <w:spacing w:line="360" w:lineRule="auto"/>
        <w:ind w:firstLine="120" w:firstLineChars="50"/>
        <w:jc w:val="right"/>
        <w:rPr>
          <w:rFonts w:ascii="宋体" w:hAnsi="宋体"/>
          <w:sz w:val="24"/>
        </w:rPr>
      </w:pPr>
      <w:r>
        <w:rPr>
          <w:rFonts w:ascii="宋体" w:hAnsi="宋体"/>
          <w:sz w:val="24"/>
        </w:rPr>
        <w:t>法定代表人（或授权代理人）：（签字</w:t>
      </w:r>
      <w:r>
        <w:rPr>
          <w:rFonts w:hint="eastAsia" w:ascii="宋体" w:hAnsi="宋体"/>
          <w:sz w:val="24"/>
        </w:rPr>
        <w:t>或盖章</w:t>
      </w:r>
      <w:r>
        <w:rPr>
          <w:rFonts w:ascii="宋体" w:hAnsi="宋体"/>
          <w:sz w:val="24"/>
        </w:rPr>
        <w:t>）</w:t>
      </w:r>
    </w:p>
    <w:p>
      <w:pPr>
        <w:spacing w:line="360" w:lineRule="auto"/>
        <w:ind w:left="2713" w:firstLine="5595"/>
        <w:jc w:val="right"/>
        <w:rPr>
          <w:rFonts w:ascii="宋体" w:hAnsi="宋体"/>
          <w:sz w:val="24"/>
        </w:rPr>
      </w:pPr>
    </w:p>
    <w:p>
      <w:pPr>
        <w:wordWrap w:val="0"/>
        <w:spacing w:line="360" w:lineRule="auto"/>
        <w:ind w:left="10" w:right="-15"/>
        <w:jc w:val="right"/>
        <w:rPr>
          <w:rFonts w:ascii="宋体" w:hAnsi="宋体"/>
          <w:sz w:val="24"/>
        </w:rPr>
      </w:pPr>
      <w:r>
        <w:rPr>
          <w:rFonts w:ascii="宋体" w:hAnsi="宋体"/>
          <w:sz w:val="24"/>
        </w:rPr>
        <w:t>日期：年月日</w:t>
      </w:r>
    </w:p>
    <w:p>
      <w:pPr>
        <w:spacing w:line="480" w:lineRule="auto"/>
        <w:rPr>
          <w:rFonts w:ascii="宋体" w:hAnsi="宋体"/>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ascii="宋体" w:hAnsi="宋体"/>
          <w:szCs w:val="21"/>
        </w:rPr>
        <w:t>说明：</w:t>
      </w:r>
    </w:p>
    <w:p>
      <w:pPr>
        <w:spacing w:line="480" w:lineRule="auto"/>
        <w:rPr>
          <w:rFonts w:ascii="宋体" w:hAnsi="宋体"/>
          <w:szCs w:val="21"/>
        </w:rPr>
      </w:pPr>
      <w:r>
        <w:rPr>
          <w:rFonts w:hint="eastAsia" w:ascii="宋体" w:hAnsi="宋体"/>
          <w:szCs w:val="21"/>
        </w:rPr>
        <w:t>1、</w:t>
      </w:r>
      <w:r>
        <w:rPr>
          <w:rFonts w:ascii="宋体" w:hAnsi="宋体"/>
          <w:szCs w:val="21"/>
        </w:rPr>
        <w:t>信用记录查询渠道：“信用中国” 网站（http://www.creditchina.gov.cn/）、 中国政府采购</w:t>
      </w:r>
      <w:r>
        <w:rPr>
          <w:rFonts w:hint="eastAsia" w:ascii="宋体" w:hAnsi="宋体"/>
          <w:szCs w:val="21"/>
        </w:rPr>
        <w:t>网</w:t>
      </w:r>
      <w:r>
        <w:rPr>
          <w:rFonts w:ascii="宋体" w:hAnsi="宋体"/>
          <w:szCs w:val="21"/>
        </w:rPr>
        <w:t>（ http://www.ccgp.gov.cn/ ）等渠道查询相关主体信用记录。</w:t>
      </w:r>
    </w:p>
    <w:p>
      <w:pPr>
        <w:spacing w:line="480" w:lineRule="auto"/>
        <w:rPr>
          <w:rFonts w:ascii="宋体" w:hAnsi="宋体"/>
          <w:szCs w:val="21"/>
        </w:rPr>
      </w:pPr>
      <w:r>
        <w:rPr>
          <w:rFonts w:ascii="宋体" w:hAnsi="宋体"/>
          <w:szCs w:val="21"/>
        </w:rPr>
        <w:t>2、被列入失信被执行人</w:t>
      </w:r>
      <w:r>
        <w:rPr>
          <w:rFonts w:hint="eastAsia" w:ascii="宋体" w:hAnsi="宋体"/>
          <w:szCs w:val="21"/>
        </w:rPr>
        <w:t>、</w:t>
      </w:r>
      <w:r>
        <w:rPr>
          <w:rFonts w:ascii="宋体" w:hAnsi="宋体"/>
          <w:szCs w:val="21"/>
        </w:rPr>
        <w:t>重大税收违法失信主体、政府采购严重违法失信名单和政府采购严重违法失信行为记录名单及其他不符合《中华人民共和国政府采购 法》第二十二条规定条件的投标人，拒绝参与本项目投标。</w:t>
      </w:r>
    </w:p>
    <w:p>
      <w:pPr>
        <w:spacing w:line="480" w:lineRule="auto"/>
        <w:rPr>
          <w:rFonts w:ascii="宋体" w:hAnsi="宋体"/>
          <w:b/>
          <w:szCs w:val="21"/>
        </w:rPr>
      </w:pPr>
      <w:r>
        <w:rPr>
          <w:rFonts w:hint="eastAsia" w:ascii="宋体" w:hAnsi="宋体"/>
          <w:b/>
          <w:szCs w:val="21"/>
        </w:rPr>
        <w:t>备注：供应商可以根据自身情况决定是否提供信用查询网页截图，提供信用查询截图的可参考以下查询示范（非强制要求）。</w:t>
      </w:r>
    </w:p>
    <w:p>
      <w:pPr>
        <w:spacing w:line="480" w:lineRule="auto"/>
        <w:rPr>
          <w:rFonts w:ascii="宋体" w:hAnsi="宋体"/>
          <w:b/>
          <w:szCs w:val="21"/>
        </w:rPr>
      </w:pPr>
      <w:r>
        <w:rPr>
          <w:rFonts w:ascii="宋体" w:hAnsi="宋体"/>
          <w:b/>
          <w:szCs w:val="21"/>
        </w:rPr>
        <w:t xml:space="preserve">现场查询示范 </w:t>
      </w:r>
      <w:r>
        <w:rPr>
          <w:rFonts w:hint="eastAsia" w:ascii="宋体" w:hAnsi="宋体"/>
          <w:b/>
          <w:szCs w:val="21"/>
        </w:rPr>
        <w:t>：</w:t>
      </w:r>
    </w:p>
    <w:p>
      <w:pPr>
        <w:spacing w:line="480" w:lineRule="auto"/>
        <w:rPr>
          <w:rFonts w:ascii="宋体" w:hAnsi="宋体"/>
          <w:b/>
          <w:sz w:val="24"/>
        </w:rPr>
      </w:pPr>
      <w:r>
        <w:rPr>
          <w:rFonts w:ascii="宋体" w:hAnsi="宋体"/>
          <w:b/>
          <w:sz w:val="24"/>
        </w:rPr>
        <w:t>查询示范</w:t>
      </w:r>
      <w:r>
        <w:rPr>
          <w:rFonts w:hint="eastAsia" w:ascii="宋体" w:hAnsi="宋体"/>
          <w:b/>
          <w:sz w:val="24"/>
        </w:rPr>
        <w:t>1：</w:t>
      </w:r>
      <w:r>
        <w:rPr>
          <w:rFonts w:ascii="宋体" w:hAnsi="宋体"/>
          <w:b/>
          <w:sz w:val="24"/>
        </w:rPr>
        <w:t>失信被执行人</w:t>
      </w:r>
    </w:p>
    <w:p>
      <w:pPr>
        <w:spacing w:line="480" w:lineRule="auto"/>
        <w:rPr>
          <w:rFonts w:ascii="宋体" w:hAnsi="宋体"/>
          <w:b/>
          <w:sz w:val="24"/>
        </w:rPr>
      </w:pPr>
      <w:r>
        <w:rPr>
          <w:rFonts w:ascii="宋体" w:hAnsi="宋体"/>
          <w:b/>
          <w:sz w:val="24"/>
        </w:rPr>
        <w:drawing>
          <wp:inline distT="0" distB="0" distL="0" distR="0">
            <wp:extent cx="5274310" cy="3923665"/>
            <wp:effectExtent l="19050" t="0" r="254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noChangeArrowheads="1"/>
                    </pic:cNvPicPr>
                  </pic:nvPicPr>
                  <pic:blipFill>
                    <a:blip r:embed="rId9"/>
                    <a:srcRect/>
                    <a:stretch>
                      <a:fillRect/>
                    </a:stretch>
                  </pic:blipFill>
                  <pic:spPr>
                    <a:xfrm>
                      <a:off x="0" y="0"/>
                      <a:ext cx="5274310" cy="3923676"/>
                    </a:xfrm>
                    <a:prstGeom prst="rect">
                      <a:avLst/>
                    </a:prstGeom>
                    <a:noFill/>
                    <a:ln w="9525">
                      <a:noFill/>
                      <a:miter lim="800000"/>
                      <a:headEnd/>
                      <a:tailEnd/>
                    </a:ln>
                  </pic:spPr>
                </pic:pic>
              </a:graphicData>
            </a:graphic>
          </wp:inline>
        </w:drawing>
      </w:r>
    </w:p>
    <w:p>
      <w:pPr>
        <w:spacing w:line="480" w:lineRule="auto"/>
        <w:rPr>
          <w:rFonts w:ascii="宋体" w:hAnsi="宋体"/>
          <w:b/>
          <w:sz w:val="24"/>
        </w:rPr>
      </w:pPr>
      <w:r>
        <w:rPr>
          <w:rFonts w:ascii="宋体" w:hAnsi="宋体"/>
          <w:b/>
          <w:sz w:val="24"/>
        </w:rPr>
        <w:t>查询示范</w:t>
      </w:r>
      <w:r>
        <w:rPr>
          <w:rFonts w:hint="eastAsia" w:ascii="宋体" w:hAnsi="宋体"/>
          <w:b/>
          <w:sz w:val="24"/>
        </w:rPr>
        <w:t>2：</w:t>
      </w:r>
      <w:r>
        <w:rPr>
          <w:rFonts w:ascii="宋体" w:hAnsi="宋体"/>
          <w:b/>
          <w:sz w:val="24"/>
        </w:rPr>
        <w:t>重大税收违法失信主体</w:t>
      </w:r>
    </w:p>
    <w:p>
      <w:pPr>
        <w:spacing w:line="480" w:lineRule="auto"/>
        <w:rPr>
          <w:rFonts w:ascii="宋体" w:hAnsi="宋体"/>
          <w:b/>
          <w:sz w:val="24"/>
        </w:rPr>
      </w:pPr>
      <w:r>
        <w:rPr>
          <w:rFonts w:ascii="宋体" w:hAnsi="宋体"/>
          <w:b/>
          <w:sz w:val="24"/>
        </w:rPr>
        <w:drawing>
          <wp:inline distT="0" distB="0" distL="0" distR="0">
            <wp:extent cx="5273675" cy="2926080"/>
            <wp:effectExtent l="19050" t="0" r="2871"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10"/>
                    <a:srcRect/>
                    <a:stretch>
                      <a:fillRect/>
                    </a:stretch>
                  </pic:blipFill>
                  <pic:spPr>
                    <a:xfrm>
                      <a:off x="0" y="0"/>
                      <a:ext cx="5274310" cy="2926264"/>
                    </a:xfrm>
                    <a:prstGeom prst="rect">
                      <a:avLst/>
                    </a:prstGeom>
                    <a:noFill/>
                    <a:ln w="9525">
                      <a:noFill/>
                      <a:miter lim="800000"/>
                      <a:headEnd/>
                      <a:tailEnd/>
                    </a:ln>
                  </pic:spPr>
                </pic:pic>
              </a:graphicData>
            </a:graphic>
          </wp:inline>
        </w:drawing>
      </w:r>
    </w:p>
    <w:p>
      <w:pPr>
        <w:spacing w:line="480" w:lineRule="auto"/>
        <w:rPr>
          <w:rFonts w:ascii="宋体" w:hAnsi="宋体"/>
          <w:b/>
          <w:sz w:val="24"/>
        </w:rPr>
      </w:pPr>
    </w:p>
    <w:p>
      <w:pPr>
        <w:widowControl/>
        <w:jc w:val="left"/>
        <w:rPr>
          <w:rFonts w:ascii="宋体" w:hAnsi="宋体"/>
          <w:b/>
          <w:sz w:val="24"/>
        </w:rPr>
      </w:pPr>
      <w:r>
        <w:rPr>
          <w:rFonts w:ascii="宋体" w:hAnsi="宋体"/>
          <w:b/>
          <w:sz w:val="24"/>
        </w:rPr>
        <w:br w:type="page"/>
      </w:r>
    </w:p>
    <w:p>
      <w:pPr>
        <w:spacing w:line="480" w:lineRule="auto"/>
        <w:rPr>
          <w:rFonts w:ascii="宋体" w:hAnsi="宋体"/>
          <w:b/>
          <w:sz w:val="24"/>
        </w:rPr>
      </w:pPr>
      <w:r>
        <w:rPr>
          <w:rFonts w:ascii="宋体" w:hAnsi="宋体"/>
          <w:b/>
          <w:sz w:val="24"/>
        </w:rPr>
        <w:t>查询示范</w:t>
      </w:r>
      <w:r>
        <w:rPr>
          <w:rFonts w:hint="eastAsia" w:ascii="宋体" w:hAnsi="宋体"/>
          <w:b/>
          <w:sz w:val="24"/>
        </w:rPr>
        <w:t>3：</w:t>
      </w:r>
      <w:r>
        <w:rPr>
          <w:rFonts w:ascii="宋体" w:hAnsi="宋体"/>
          <w:b/>
          <w:sz w:val="24"/>
        </w:rPr>
        <w:t>政府采购严重违法失信行为记录名单</w:t>
      </w:r>
    </w:p>
    <w:p>
      <w:pPr>
        <w:spacing w:line="480" w:lineRule="auto"/>
        <w:rPr>
          <w:rFonts w:ascii="宋体" w:hAnsi="宋体"/>
          <w:b/>
          <w:sz w:val="24"/>
        </w:rPr>
      </w:pPr>
      <w:r>
        <w:rPr>
          <w:rFonts w:ascii="宋体" w:hAnsi="宋体"/>
          <w:b/>
          <w:sz w:val="24"/>
        </w:rPr>
        <w:drawing>
          <wp:inline distT="0" distB="0" distL="0" distR="0">
            <wp:extent cx="5734050" cy="3867150"/>
            <wp:effectExtent l="19050" t="0" r="0" b="0"/>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noChangeArrowheads="1"/>
                    </pic:cNvPicPr>
                  </pic:nvPicPr>
                  <pic:blipFill>
                    <a:blip r:embed="rId11" cstate="print"/>
                    <a:srcRect/>
                    <a:stretch>
                      <a:fillRect/>
                    </a:stretch>
                  </pic:blipFill>
                  <pic:spPr>
                    <a:xfrm>
                      <a:off x="0" y="0"/>
                      <a:ext cx="5734050" cy="3867150"/>
                    </a:xfrm>
                    <a:prstGeom prst="rect">
                      <a:avLst/>
                    </a:prstGeom>
                    <a:noFill/>
                    <a:ln w="9525">
                      <a:noFill/>
                      <a:miter lim="800000"/>
                      <a:headEnd/>
                      <a:tailEnd/>
                    </a:ln>
                  </pic:spPr>
                </pic:pic>
              </a:graphicData>
            </a:graphic>
          </wp:inline>
        </w:drawing>
      </w:r>
      <w:r>
        <w:rPr>
          <w:rFonts w:ascii="宋体" w:hAnsi="宋体"/>
          <w:b/>
          <w:sz w:val="24"/>
        </w:rPr>
        <w:t>查询示范</w:t>
      </w:r>
      <w:r>
        <w:rPr>
          <w:rFonts w:hint="eastAsia" w:ascii="宋体" w:hAnsi="宋体"/>
          <w:b/>
          <w:sz w:val="24"/>
        </w:rPr>
        <w:t>4：</w:t>
      </w:r>
      <w:r>
        <w:rPr>
          <w:rFonts w:ascii="宋体" w:hAnsi="宋体"/>
          <w:b/>
          <w:sz w:val="24"/>
        </w:rPr>
        <w:t>采购严重违法失信行为记录名单</w:t>
      </w:r>
    </w:p>
    <w:p>
      <w:pPr>
        <w:pStyle w:val="118"/>
        <w:ind w:firstLine="241" w:firstLineChars="71"/>
        <w:rPr>
          <w:rFonts w:cs="宋体"/>
          <w:bCs/>
          <w:sz w:val="32"/>
          <w:szCs w:val="32"/>
        </w:rPr>
      </w:pPr>
      <w:r>
        <w:rPr>
          <w:rFonts w:cs="宋体"/>
          <w:bCs/>
          <w:sz w:val="32"/>
          <w:szCs w:val="32"/>
        </w:rPr>
        <w:drawing>
          <wp:inline distT="0" distB="0" distL="0" distR="0">
            <wp:extent cx="5274310" cy="2916555"/>
            <wp:effectExtent l="19050" t="0" r="2540"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noChangeArrowheads="1"/>
                    </pic:cNvPicPr>
                  </pic:nvPicPr>
                  <pic:blipFill>
                    <a:blip r:embed="rId12"/>
                    <a:srcRect/>
                    <a:stretch>
                      <a:fillRect/>
                    </a:stretch>
                  </pic:blipFill>
                  <pic:spPr>
                    <a:xfrm>
                      <a:off x="0" y="0"/>
                      <a:ext cx="5274310" cy="2917104"/>
                    </a:xfrm>
                    <a:prstGeom prst="rect">
                      <a:avLst/>
                    </a:prstGeom>
                    <a:noFill/>
                    <a:ln w="9525">
                      <a:noFill/>
                      <a:miter lim="800000"/>
                      <a:headEnd/>
                      <a:tailEnd/>
                    </a:ln>
                  </pic:spPr>
                </pic:pic>
              </a:graphicData>
            </a:graphic>
          </wp:inline>
        </w:drawing>
      </w:r>
    </w:p>
    <w:p>
      <w:pPr>
        <w:widowControl/>
        <w:jc w:val="left"/>
        <w:rPr>
          <w:rFonts w:ascii="宋体" w:hAnsi="宋体" w:cs="宋体"/>
          <w:b/>
          <w:bCs/>
          <w:sz w:val="32"/>
          <w:szCs w:val="32"/>
        </w:rPr>
      </w:pPr>
      <w:r>
        <w:rPr>
          <w:rFonts w:ascii="宋体" w:hAnsi="宋体" w:cs="宋体"/>
          <w:b/>
          <w:bCs/>
          <w:sz w:val="32"/>
          <w:szCs w:val="32"/>
        </w:rPr>
        <w:br w:type="page"/>
      </w:r>
    </w:p>
    <w:p>
      <w:pPr>
        <w:widowControl/>
        <w:spacing w:line="420" w:lineRule="exact"/>
        <w:jc w:val="left"/>
        <w:rPr>
          <w:rFonts w:ascii="宋体" w:hAnsi="宋体" w:cs="宋体"/>
          <w:b/>
          <w:bCs/>
          <w:sz w:val="32"/>
          <w:szCs w:val="32"/>
        </w:rPr>
        <w:sectPr>
          <w:pgSz w:w="11906" w:h="16838"/>
          <w:pgMar w:top="1440" w:right="1800" w:bottom="1440" w:left="1800" w:header="851" w:footer="992" w:gutter="0"/>
          <w:cols w:space="720" w:num="1"/>
          <w:docGrid w:type="lines" w:linePitch="312" w:charSpace="0"/>
        </w:sectPr>
      </w:pPr>
    </w:p>
    <w:p>
      <w:pPr>
        <w:widowControl/>
        <w:spacing w:line="480" w:lineRule="auto"/>
        <w:jc w:val="left"/>
        <w:rPr>
          <w:rFonts w:ascii="宋体" w:hAnsi="宋体" w:cs="宋体"/>
          <w:b/>
          <w:bCs/>
          <w:sz w:val="32"/>
          <w:szCs w:val="32"/>
        </w:rPr>
      </w:pPr>
      <w:r>
        <w:rPr>
          <w:rFonts w:hint="eastAsia" w:ascii="宋体" w:hAnsi="宋体" w:cs="宋体"/>
          <w:b/>
          <w:bCs/>
          <w:sz w:val="32"/>
          <w:szCs w:val="32"/>
        </w:rPr>
        <w:t>5、供应商类似项目业绩一览表</w:t>
      </w:r>
    </w:p>
    <w:tbl>
      <w:tblPr>
        <w:tblStyle w:val="46"/>
        <w:tblW w:w="8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276"/>
        <w:gridCol w:w="1559"/>
        <w:gridCol w:w="1743"/>
        <w:gridCol w:w="1351"/>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Align w:val="center"/>
          </w:tcPr>
          <w:p>
            <w:pPr>
              <w:pStyle w:val="74"/>
              <w:widowControl/>
              <w:spacing w:line="480" w:lineRule="auto"/>
              <w:ind w:firstLine="0" w:firstLineChars="0"/>
              <w:jc w:val="center"/>
              <w:rPr>
                <w:rFonts w:ascii="宋体" w:hAnsi="宋体" w:cs="宋体"/>
                <w:bCs/>
                <w:sz w:val="24"/>
              </w:rPr>
            </w:pPr>
            <w:r>
              <w:rPr>
                <w:rFonts w:hint="eastAsia" w:ascii="宋体" w:hAnsi="宋体" w:cs="宋体"/>
                <w:bCs/>
                <w:sz w:val="24"/>
              </w:rPr>
              <w:t>序号</w:t>
            </w:r>
          </w:p>
        </w:tc>
        <w:tc>
          <w:tcPr>
            <w:tcW w:w="1276" w:type="dxa"/>
            <w:vAlign w:val="center"/>
          </w:tcPr>
          <w:p>
            <w:pPr>
              <w:pStyle w:val="74"/>
              <w:widowControl/>
              <w:spacing w:line="480" w:lineRule="auto"/>
              <w:ind w:firstLine="0" w:firstLineChars="0"/>
              <w:jc w:val="center"/>
              <w:rPr>
                <w:rFonts w:ascii="宋体" w:hAnsi="宋体" w:cs="宋体"/>
                <w:bCs/>
                <w:sz w:val="24"/>
              </w:rPr>
            </w:pPr>
            <w:r>
              <w:rPr>
                <w:rFonts w:hint="eastAsia" w:ascii="宋体" w:hAnsi="宋体" w:cs="宋体"/>
                <w:bCs/>
                <w:sz w:val="24"/>
              </w:rPr>
              <w:t>用户名称</w:t>
            </w:r>
          </w:p>
        </w:tc>
        <w:tc>
          <w:tcPr>
            <w:tcW w:w="1559" w:type="dxa"/>
            <w:vAlign w:val="center"/>
          </w:tcPr>
          <w:p>
            <w:pPr>
              <w:pStyle w:val="74"/>
              <w:widowControl/>
              <w:spacing w:line="480" w:lineRule="auto"/>
              <w:ind w:firstLine="0" w:firstLineChars="0"/>
              <w:jc w:val="center"/>
              <w:rPr>
                <w:rFonts w:ascii="宋体" w:hAnsi="宋体" w:cs="宋体"/>
                <w:bCs/>
                <w:sz w:val="24"/>
              </w:rPr>
            </w:pPr>
            <w:r>
              <w:rPr>
                <w:rFonts w:hint="eastAsia" w:ascii="宋体" w:hAnsi="宋体" w:cs="宋体"/>
                <w:bCs/>
                <w:sz w:val="24"/>
              </w:rPr>
              <w:t>项目名称</w:t>
            </w:r>
          </w:p>
        </w:tc>
        <w:tc>
          <w:tcPr>
            <w:tcW w:w="1743" w:type="dxa"/>
            <w:vAlign w:val="center"/>
          </w:tcPr>
          <w:p>
            <w:pPr>
              <w:pStyle w:val="74"/>
              <w:widowControl/>
              <w:spacing w:line="480" w:lineRule="auto"/>
              <w:ind w:firstLine="0" w:firstLineChars="0"/>
              <w:jc w:val="center"/>
              <w:rPr>
                <w:rFonts w:ascii="宋体" w:hAnsi="宋体" w:cs="宋体"/>
                <w:bCs/>
                <w:sz w:val="24"/>
              </w:rPr>
            </w:pPr>
            <w:r>
              <w:rPr>
                <w:rFonts w:hint="eastAsia" w:ascii="宋体" w:hAnsi="宋体" w:cs="宋体"/>
                <w:bCs/>
                <w:sz w:val="24"/>
              </w:rPr>
              <w:t>合同签订时间</w:t>
            </w:r>
          </w:p>
        </w:tc>
        <w:tc>
          <w:tcPr>
            <w:tcW w:w="1351" w:type="dxa"/>
            <w:vAlign w:val="center"/>
          </w:tcPr>
          <w:p>
            <w:pPr>
              <w:pStyle w:val="74"/>
              <w:widowControl/>
              <w:spacing w:line="480" w:lineRule="auto"/>
              <w:ind w:firstLine="0" w:firstLineChars="0"/>
              <w:jc w:val="center"/>
              <w:rPr>
                <w:rFonts w:ascii="宋体" w:hAnsi="宋体" w:cs="宋体"/>
                <w:bCs/>
                <w:sz w:val="24"/>
              </w:rPr>
            </w:pPr>
            <w:r>
              <w:rPr>
                <w:rFonts w:hint="eastAsia" w:ascii="宋体" w:hAnsi="宋体" w:cs="宋体"/>
                <w:bCs/>
                <w:sz w:val="24"/>
              </w:rPr>
              <w:t>合同金额</w:t>
            </w:r>
          </w:p>
        </w:tc>
        <w:tc>
          <w:tcPr>
            <w:tcW w:w="1351" w:type="dxa"/>
            <w:vAlign w:val="center"/>
          </w:tcPr>
          <w:p>
            <w:pPr>
              <w:pStyle w:val="74"/>
              <w:widowControl/>
              <w:spacing w:line="480" w:lineRule="auto"/>
              <w:ind w:firstLine="0" w:firstLineChars="0"/>
              <w:jc w:val="center"/>
              <w:rPr>
                <w:rFonts w:ascii="宋体" w:hAnsi="宋体" w:cs="宋体"/>
                <w:bCs/>
                <w:sz w:val="24"/>
              </w:rPr>
            </w:pPr>
            <w:r>
              <w:rPr>
                <w:rFonts w:hint="eastAsia" w:ascii="宋体" w:hAnsi="宋体" w:cs="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Align w:val="center"/>
          </w:tcPr>
          <w:p>
            <w:pPr>
              <w:pStyle w:val="74"/>
              <w:widowControl/>
              <w:spacing w:line="480" w:lineRule="auto"/>
              <w:ind w:firstLine="0" w:firstLineChars="0"/>
              <w:jc w:val="center"/>
              <w:rPr>
                <w:rFonts w:ascii="宋体" w:hAnsi="宋体" w:cs="宋体"/>
                <w:b/>
                <w:bCs/>
                <w:sz w:val="32"/>
                <w:szCs w:val="32"/>
              </w:rPr>
            </w:pPr>
          </w:p>
        </w:tc>
        <w:tc>
          <w:tcPr>
            <w:tcW w:w="1276" w:type="dxa"/>
            <w:vAlign w:val="center"/>
          </w:tcPr>
          <w:p>
            <w:pPr>
              <w:pStyle w:val="74"/>
              <w:widowControl/>
              <w:spacing w:line="480" w:lineRule="auto"/>
              <w:ind w:firstLine="0" w:firstLineChars="0"/>
              <w:jc w:val="center"/>
              <w:rPr>
                <w:rFonts w:ascii="宋体" w:hAnsi="宋体" w:cs="宋体"/>
                <w:b/>
                <w:bCs/>
                <w:sz w:val="32"/>
                <w:szCs w:val="32"/>
              </w:rPr>
            </w:pPr>
          </w:p>
        </w:tc>
        <w:tc>
          <w:tcPr>
            <w:tcW w:w="1559" w:type="dxa"/>
            <w:vAlign w:val="center"/>
          </w:tcPr>
          <w:p>
            <w:pPr>
              <w:pStyle w:val="74"/>
              <w:widowControl/>
              <w:spacing w:line="480" w:lineRule="auto"/>
              <w:ind w:firstLine="0" w:firstLineChars="0"/>
              <w:jc w:val="center"/>
              <w:rPr>
                <w:rFonts w:ascii="宋体" w:hAnsi="宋体" w:cs="宋体"/>
                <w:b/>
                <w:bCs/>
                <w:sz w:val="32"/>
                <w:szCs w:val="32"/>
              </w:rPr>
            </w:pPr>
          </w:p>
        </w:tc>
        <w:tc>
          <w:tcPr>
            <w:tcW w:w="1743" w:type="dxa"/>
            <w:vAlign w:val="center"/>
          </w:tcPr>
          <w:p>
            <w:pPr>
              <w:pStyle w:val="74"/>
              <w:widowControl/>
              <w:spacing w:line="480" w:lineRule="auto"/>
              <w:ind w:firstLine="0" w:firstLineChars="0"/>
              <w:jc w:val="center"/>
              <w:rPr>
                <w:rFonts w:ascii="宋体" w:hAnsi="宋体" w:cs="宋体"/>
                <w:b/>
                <w:bCs/>
                <w:sz w:val="32"/>
                <w:szCs w:val="32"/>
              </w:rPr>
            </w:pPr>
          </w:p>
        </w:tc>
        <w:tc>
          <w:tcPr>
            <w:tcW w:w="1351" w:type="dxa"/>
            <w:vAlign w:val="center"/>
          </w:tcPr>
          <w:p>
            <w:pPr>
              <w:pStyle w:val="74"/>
              <w:widowControl/>
              <w:spacing w:line="480" w:lineRule="auto"/>
              <w:ind w:firstLine="0" w:firstLineChars="0"/>
              <w:jc w:val="center"/>
              <w:rPr>
                <w:rFonts w:ascii="宋体" w:hAnsi="宋体" w:cs="宋体"/>
                <w:b/>
                <w:bCs/>
                <w:sz w:val="32"/>
                <w:szCs w:val="32"/>
              </w:rPr>
            </w:pPr>
          </w:p>
        </w:tc>
        <w:tc>
          <w:tcPr>
            <w:tcW w:w="1351" w:type="dxa"/>
            <w:vAlign w:val="center"/>
          </w:tcPr>
          <w:p>
            <w:pPr>
              <w:pStyle w:val="74"/>
              <w:widowControl/>
              <w:spacing w:line="480" w:lineRule="auto"/>
              <w:ind w:firstLine="0" w:firstLineChars="0"/>
              <w:jc w:val="center"/>
              <w:rPr>
                <w:rFonts w:ascii="宋体" w:hAnsi="宋体" w:cs="宋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Align w:val="center"/>
          </w:tcPr>
          <w:p>
            <w:pPr>
              <w:pStyle w:val="74"/>
              <w:widowControl/>
              <w:spacing w:line="480" w:lineRule="auto"/>
              <w:ind w:firstLine="0" w:firstLineChars="0"/>
              <w:jc w:val="center"/>
              <w:rPr>
                <w:rFonts w:ascii="宋体" w:hAnsi="宋体" w:cs="宋体"/>
                <w:b/>
                <w:bCs/>
                <w:sz w:val="32"/>
                <w:szCs w:val="32"/>
              </w:rPr>
            </w:pPr>
          </w:p>
        </w:tc>
        <w:tc>
          <w:tcPr>
            <w:tcW w:w="1276" w:type="dxa"/>
            <w:vAlign w:val="center"/>
          </w:tcPr>
          <w:p>
            <w:pPr>
              <w:pStyle w:val="74"/>
              <w:widowControl/>
              <w:spacing w:line="480" w:lineRule="auto"/>
              <w:ind w:firstLine="0" w:firstLineChars="0"/>
              <w:jc w:val="center"/>
              <w:rPr>
                <w:rFonts w:ascii="宋体" w:hAnsi="宋体" w:cs="宋体"/>
                <w:b/>
                <w:bCs/>
                <w:sz w:val="32"/>
                <w:szCs w:val="32"/>
              </w:rPr>
            </w:pPr>
          </w:p>
        </w:tc>
        <w:tc>
          <w:tcPr>
            <w:tcW w:w="1559" w:type="dxa"/>
            <w:vAlign w:val="center"/>
          </w:tcPr>
          <w:p>
            <w:pPr>
              <w:pStyle w:val="74"/>
              <w:widowControl/>
              <w:spacing w:line="480" w:lineRule="auto"/>
              <w:ind w:firstLine="0" w:firstLineChars="0"/>
              <w:jc w:val="center"/>
              <w:rPr>
                <w:rFonts w:ascii="宋体" w:hAnsi="宋体" w:cs="宋体"/>
                <w:b/>
                <w:bCs/>
                <w:sz w:val="32"/>
                <w:szCs w:val="32"/>
              </w:rPr>
            </w:pPr>
          </w:p>
        </w:tc>
        <w:tc>
          <w:tcPr>
            <w:tcW w:w="1743" w:type="dxa"/>
            <w:vAlign w:val="center"/>
          </w:tcPr>
          <w:p>
            <w:pPr>
              <w:pStyle w:val="74"/>
              <w:widowControl/>
              <w:spacing w:line="480" w:lineRule="auto"/>
              <w:ind w:firstLine="0" w:firstLineChars="0"/>
              <w:jc w:val="center"/>
              <w:rPr>
                <w:rFonts w:ascii="宋体" w:hAnsi="宋体" w:cs="宋体"/>
                <w:b/>
                <w:bCs/>
                <w:sz w:val="32"/>
                <w:szCs w:val="32"/>
              </w:rPr>
            </w:pPr>
          </w:p>
        </w:tc>
        <w:tc>
          <w:tcPr>
            <w:tcW w:w="1351" w:type="dxa"/>
            <w:vAlign w:val="center"/>
          </w:tcPr>
          <w:p>
            <w:pPr>
              <w:pStyle w:val="74"/>
              <w:widowControl/>
              <w:spacing w:line="480" w:lineRule="auto"/>
              <w:ind w:firstLine="0" w:firstLineChars="0"/>
              <w:jc w:val="center"/>
              <w:rPr>
                <w:rFonts w:ascii="宋体" w:hAnsi="宋体" w:cs="宋体"/>
                <w:b/>
                <w:bCs/>
                <w:sz w:val="32"/>
                <w:szCs w:val="32"/>
              </w:rPr>
            </w:pPr>
          </w:p>
        </w:tc>
        <w:tc>
          <w:tcPr>
            <w:tcW w:w="1351" w:type="dxa"/>
            <w:vAlign w:val="center"/>
          </w:tcPr>
          <w:p>
            <w:pPr>
              <w:pStyle w:val="74"/>
              <w:widowControl/>
              <w:spacing w:line="480" w:lineRule="auto"/>
              <w:ind w:firstLine="0" w:firstLineChars="0"/>
              <w:jc w:val="center"/>
              <w:rPr>
                <w:rFonts w:ascii="宋体" w:hAnsi="宋体" w:cs="宋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6" w:type="dxa"/>
            <w:vAlign w:val="center"/>
          </w:tcPr>
          <w:p>
            <w:pPr>
              <w:pStyle w:val="74"/>
              <w:widowControl/>
              <w:spacing w:line="480" w:lineRule="auto"/>
              <w:ind w:firstLine="0" w:firstLineChars="0"/>
              <w:jc w:val="center"/>
              <w:rPr>
                <w:rFonts w:ascii="宋体" w:hAnsi="宋体" w:cs="宋体"/>
                <w:b/>
                <w:bCs/>
                <w:sz w:val="32"/>
                <w:szCs w:val="32"/>
              </w:rPr>
            </w:pPr>
          </w:p>
        </w:tc>
        <w:tc>
          <w:tcPr>
            <w:tcW w:w="1276" w:type="dxa"/>
            <w:vAlign w:val="center"/>
          </w:tcPr>
          <w:p>
            <w:pPr>
              <w:pStyle w:val="74"/>
              <w:widowControl/>
              <w:spacing w:line="480" w:lineRule="auto"/>
              <w:ind w:firstLine="0" w:firstLineChars="0"/>
              <w:jc w:val="center"/>
              <w:rPr>
                <w:rFonts w:ascii="宋体" w:hAnsi="宋体" w:cs="宋体"/>
                <w:b/>
                <w:bCs/>
                <w:sz w:val="32"/>
                <w:szCs w:val="32"/>
              </w:rPr>
            </w:pPr>
          </w:p>
        </w:tc>
        <w:tc>
          <w:tcPr>
            <w:tcW w:w="1559" w:type="dxa"/>
            <w:vAlign w:val="center"/>
          </w:tcPr>
          <w:p>
            <w:pPr>
              <w:pStyle w:val="74"/>
              <w:widowControl/>
              <w:spacing w:line="480" w:lineRule="auto"/>
              <w:ind w:firstLine="0" w:firstLineChars="0"/>
              <w:jc w:val="center"/>
              <w:rPr>
                <w:rFonts w:ascii="宋体" w:hAnsi="宋体" w:cs="宋体"/>
                <w:b/>
                <w:bCs/>
                <w:sz w:val="32"/>
                <w:szCs w:val="32"/>
              </w:rPr>
            </w:pPr>
          </w:p>
        </w:tc>
        <w:tc>
          <w:tcPr>
            <w:tcW w:w="1743" w:type="dxa"/>
            <w:vAlign w:val="center"/>
          </w:tcPr>
          <w:p>
            <w:pPr>
              <w:pStyle w:val="74"/>
              <w:widowControl/>
              <w:spacing w:line="480" w:lineRule="auto"/>
              <w:ind w:firstLine="0" w:firstLineChars="0"/>
              <w:jc w:val="center"/>
              <w:rPr>
                <w:rFonts w:ascii="宋体" w:hAnsi="宋体" w:cs="宋体"/>
                <w:b/>
                <w:bCs/>
                <w:sz w:val="32"/>
                <w:szCs w:val="32"/>
              </w:rPr>
            </w:pPr>
          </w:p>
        </w:tc>
        <w:tc>
          <w:tcPr>
            <w:tcW w:w="1351" w:type="dxa"/>
            <w:vAlign w:val="center"/>
          </w:tcPr>
          <w:p>
            <w:pPr>
              <w:pStyle w:val="74"/>
              <w:widowControl/>
              <w:spacing w:line="480" w:lineRule="auto"/>
              <w:ind w:firstLine="0" w:firstLineChars="0"/>
              <w:jc w:val="center"/>
              <w:rPr>
                <w:rFonts w:ascii="宋体" w:hAnsi="宋体" w:cs="宋体"/>
                <w:b/>
                <w:bCs/>
                <w:sz w:val="32"/>
                <w:szCs w:val="32"/>
              </w:rPr>
            </w:pPr>
          </w:p>
        </w:tc>
        <w:tc>
          <w:tcPr>
            <w:tcW w:w="1351" w:type="dxa"/>
            <w:vAlign w:val="center"/>
          </w:tcPr>
          <w:p>
            <w:pPr>
              <w:pStyle w:val="74"/>
              <w:widowControl/>
              <w:spacing w:line="480" w:lineRule="auto"/>
              <w:ind w:firstLine="0" w:firstLineChars="0"/>
              <w:jc w:val="center"/>
              <w:rPr>
                <w:rFonts w:ascii="宋体" w:hAnsi="宋体" w:cs="宋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Align w:val="center"/>
          </w:tcPr>
          <w:p>
            <w:pPr>
              <w:pStyle w:val="74"/>
              <w:widowControl/>
              <w:spacing w:line="480" w:lineRule="auto"/>
              <w:ind w:firstLine="0" w:firstLineChars="0"/>
              <w:jc w:val="center"/>
              <w:rPr>
                <w:rFonts w:ascii="宋体" w:hAnsi="宋体" w:cs="宋体"/>
                <w:b/>
                <w:bCs/>
                <w:sz w:val="32"/>
                <w:szCs w:val="32"/>
              </w:rPr>
            </w:pPr>
          </w:p>
        </w:tc>
        <w:tc>
          <w:tcPr>
            <w:tcW w:w="1276" w:type="dxa"/>
            <w:vAlign w:val="center"/>
          </w:tcPr>
          <w:p>
            <w:pPr>
              <w:pStyle w:val="74"/>
              <w:widowControl/>
              <w:spacing w:line="480" w:lineRule="auto"/>
              <w:ind w:firstLine="0" w:firstLineChars="0"/>
              <w:jc w:val="center"/>
              <w:rPr>
                <w:rFonts w:ascii="宋体" w:hAnsi="宋体" w:cs="宋体"/>
                <w:b/>
                <w:bCs/>
                <w:sz w:val="32"/>
                <w:szCs w:val="32"/>
              </w:rPr>
            </w:pPr>
          </w:p>
        </w:tc>
        <w:tc>
          <w:tcPr>
            <w:tcW w:w="1559" w:type="dxa"/>
            <w:vAlign w:val="center"/>
          </w:tcPr>
          <w:p>
            <w:pPr>
              <w:pStyle w:val="74"/>
              <w:widowControl/>
              <w:spacing w:line="480" w:lineRule="auto"/>
              <w:ind w:firstLine="0" w:firstLineChars="0"/>
              <w:jc w:val="center"/>
              <w:rPr>
                <w:rFonts w:ascii="宋体" w:hAnsi="宋体" w:cs="宋体"/>
                <w:b/>
                <w:bCs/>
                <w:sz w:val="32"/>
                <w:szCs w:val="32"/>
              </w:rPr>
            </w:pPr>
          </w:p>
        </w:tc>
        <w:tc>
          <w:tcPr>
            <w:tcW w:w="1743" w:type="dxa"/>
            <w:vAlign w:val="center"/>
          </w:tcPr>
          <w:p>
            <w:pPr>
              <w:pStyle w:val="74"/>
              <w:widowControl/>
              <w:spacing w:line="480" w:lineRule="auto"/>
              <w:ind w:firstLine="0" w:firstLineChars="0"/>
              <w:jc w:val="center"/>
              <w:rPr>
                <w:rFonts w:ascii="宋体" w:hAnsi="宋体" w:cs="宋体"/>
                <w:b/>
                <w:bCs/>
                <w:sz w:val="32"/>
                <w:szCs w:val="32"/>
              </w:rPr>
            </w:pPr>
          </w:p>
        </w:tc>
        <w:tc>
          <w:tcPr>
            <w:tcW w:w="1351" w:type="dxa"/>
            <w:vAlign w:val="center"/>
          </w:tcPr>
          <w:p>
            <w:pPr>
              <w:pStyle w:val="74"/>
              <w:widowControl/>
              <w:spacing w:line="480" w:lineRule="auto"/>
              <w:ind w:firstLine="0" w:firstLineChars="0"/>
              <w:jc w:val="center"/>
              <w:rPr>
                <w:rFonts w:ascii="宋体" w:hAnsi="宋体" w:cs="宋体"/>
                <w:b/>
                <w:bCs/>
                <w:sz w:val="32"/>
                <w:szCs w:val="32"/>
              </w:rPr>
            </w:pPr>
          </w:p>
        </w:tc>
        <w:tc>
          <w:tcPr>
            <w:tcW w:w="1351" w:type="dxa"/>
            <w:vAlign w:val="center"/>
          </w:tcPr>
          <w:p>
            <w:pPr>
              <w:pStyle w:val="74"/>
              <w:widowControl/>
              <w:spacing w:line="480" w:lineRule="auto"/>
              <w:ind w:firstLine="0" w:firstLineChars="0"/>
              <w:jc w:val="center"/>
              <w:rPr>
                <w:rFonts w:ascii="宋体" w:hAnsi="宋体" w:cs="宋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Align w:val="center"/>
          </w:tcPr>
          <w:p>
            <w:pPr>
              <w:pStyle w:val="74"/>
              <w:widowControl/>
              <w:spacing w:line="480" w:lineRule="auto"/>
              <w:ind w:firstLine="0" w:firstLineChars="0"/>
              <w:jc w:val="center"/>
              <w:rPr>
                <w:rFonts w:ascii="宋体" w:hAnsi="宋体" w:cs="宋体"/>
                <w:b/>
                <w:bCs/>
                <w:sz w:val="32"/>
                <w:szCs w:val="32"/>
              </w:rPr>
            </w:pPr>
          </w:p>
        </w:tc>
        <w:tc>
          <w:tcPr>
            <w:tcW w:w="1276" w:type="dxa"/>
            <w:vAlign w:val="center"/>
          </w:tcPr>
          <w:p>
            <w:pPr>
              <w:pStyle w:val="74"/>
              <w:widowControl/>
              <w:spacing w:line="480" w:lineRule="auto"/>
              <w:ind w:firstLine="0" w:firstLineChars="0"/>
              <w:jc w:val="center"/>
              <w:rPr>
                <w:rFonts w:ascii="宋体" w:hAnsi="宋体" w:cs="宋体"/>
                <w:b/>
                <w:bCs/>
                <w:sz w:val="32"/>
                <w:szCs w:val="32"/>
              </w:rPr>
            </w:pPr>
          </w:p>
        </w:tc>
        <w:tc>
          <w:tcPr>
            <w:tcW w:w="1559" w:type="dxa"/>
            <w:vAlign w:val="center"/>
          </w:tcPr>
          <w:p>
            <w:pPr>
              <w:pStyle w:val="74"/>
              <w:widowControl/>
              <w:spacing w:line="480" w:lineRule="auto"/>
              <w:ind w:firstLine="0" w:firstLineChars="0"/>
              <w:jc w:val="center"/>
              <w:rPr>
                <w:rFonts w:ascii="宋体" w:hAnsi="宋体" w:cs="宋体"/>
                <w:b/>
                <w:bCs/>
                <w:sz w:val="32"/>
                <w:szCs w:val="32"/>
              </w:rPr>
            </w:pPr>
          </w:p>
        </w:tc>
        <w:tc>
          <w:tcPr>
            <w:tcW w:w="1743" w:type="dxa"/>
            <w:vAlign w:val="center"/>
          </w:tcPr>
          <w:p>
            <w:pPr>
              <w:pStyle w:val="74"/>
              <w:widowControl/>
              <w:spacing w:line="480" w:lineRule="auto"/>
              <w:ind w:firstLine="0" w:firstLineChars="0"/>
              <w:jc w:val="center"/>
              <w:rPr>
                <w:rFonts w:ascii="宋体" w:hAnsi="宋体" w:cs="宋体"/>
                <w:b/>
                <w:bCs/>
                <w:sz w:val="32"/>
                <w:szCs w:val="32"/>
              </w:rPr>
            </w:pPr>
          </w:p>
        </w:tc>
        <w:tc>
          <w:tcPr>
            <w:tcW w:w="1351" w:type="dxa"/>
            <w:vAlign w:val="center"/>
          </w:tcPr>
          <w:p>
            <w:pPr>
              <w:pStyle w:val="74"/>
              <w:widowControl/>
              <w:spacing w:line="480" w:lineRule="auto"/>
              <w:ind w:firstLine="0" w:firstLineChars="0"/>
              <w:jc w:val="center"/>
              <w:rPr>
                <w:rFonts w:ascii="宋体" w:hAnsi="宋体" w:cs="宋体"/>
                <w:b/>
                <w:bCs/>
                <w:sz w:val="32"/>
                <w:szCs w:val="32"/>
              </w:rPr>
            </w:pPr>
          </w:p>
        </w:tc>
        <w:tc>
          <w:tcPr>
            <w:tcW w:w="1351" w:type="dxa"/>
            <w:vAlign w:val="center"/>
          </w:tcPr>
          <w:p>
            <w:pPr>
              <w:pStyle w:val="74"/>
              <w:widowControl/>
              <w:spacing w:line="480" w:lineRule="auto"/>
              <w:ind w:firstLine="0" w:firstLineChars="0"/>
              <w:jc w:val="center"/>
              <w:rPr>
                <w:rFonts w:ascii="宋体" w:hAnsi="宋体" w:cs="宋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Align w:val="center"/>
          </w:tcPr>
          <w:p>
            <w:pPr>
              <w:pStyle w:val="74"/>
              <w:widowControl/>
              <w:spacing w:line="480" w:lineRule="auto"/>
              <w:ind w:firstLine="0" w:firstLineChars="0"/>
              <w:jc w:val="center"/>
              <w:rPr>
                <w:rFonts w:ascii="宋体" w:hAnsi="宋体" w:cs="宋体"/>
                <w:b/>
                <w:bCs/>
                <w:sz w:val="32"/>
                <w:szCs w:val="32"/>
              </w:rPr>
            </w:pPr>
          </w:p>
        </w:tc>
        <w:tc>
          <w:tcPr>
            <w:tcW w:w="1276" w:type="dxa"/>
            <w:vAlign w:val="center"/>
          </w:tcPr>
          <w:p>
            <w:pPr>
              <w:pStyle w:val="74"/>
              <w:widowControl/>
              <w:spacing w:line="480" w:lineRule="auto"/>
              <w:ind w:firstLine="0" w:firstLineChars="0"/>
              <w:jc w:val="center"/>
              <w:rPr>
                <w:rFonts w:ascii="宋体" w:hAnsi="宋体" w:cs="宋体"/>
                <w:b/>
                <w:bCs/>
                <w:sz w:val="32"/>
                <w:szCs w:val="32"/>
              </w:rPr>
            </w:pPr>
          </w:p>
        </w:tc>
        <w:tc>
          <w:tcPr>
            <w:tcW w:w="1559" w:type="dxa"/>
            <w:vAlign w:val="center"/>
          </w:tcPr>
          <w:p>
            <w:pPr>
              <w:pStyle w:val="74"/>
              <w:widowControl/>
              <w:spacing w:line="480" w:lineRule="auto"/>
              <w:ind w:firstLine="0" w:firstLineChars="0"/>
              <w:jc w:val="center"/>
              <w:rPr>
                <w:rFonts w:ascii="宋体" w:hAnsi="宋体" w:cs="宋体"/>
                <w:b/>
                <w:bCs/>
                <w:sz w:val="32"/>
                <w:szCs w:val="32"/>
              </w:rPr>
            </w:pPr>
          </w:p>
        </w:tc>
        <w:tc>
          <w:tcPr>
            <w:tcW w:w="1743" w:type="dxa"/>
            <w:vAlign w:val="center"/>
          </w:tcPr>
          <w:p>
            <w:pPr>
              <w:pStyle w:val="74"/>
              <w:widowControl/>
              <w:spacing w:line="480" w:lineRule="auto"/>
              <w:ind w:firstLine="0" w:firstLineChars="0"/>
              <w:jc w:val="center"/>
              <w:rPr>
                <w:rFonts w:ascii="宋体" w:hAnsi="宋体" w:cs="宋体"/>
                <w:b/>
                <w:bCs/>
                <w:sz w:val="32"/>
                <w:szCs w:val="32"/>
              </w:rPr>
            </w:pPr>
          </w:p>
        </w:tc>
        <w:tc>
          <w:tcPr>
            <w:tcW w:w="1351" w:type="dxa"/>
            <w:vAlign w:val="center"/>
          </w:tcPr>
          <w:p>
            <w:pPr>
              <w:pStyle w:val="74"/>
              <w:widowControl/>
              <w:spacing w:line="480" w:lineRule="auto"/>
              <w:ind w:firstLine="0" w:firstLineChars="0"/>
              <w:jc w:val="center"/>
              <w:rPr>
                <w:rFonts w:ascii="宋体" w:hAnsi="宋体" w:cs="宋体"/>
                <w:b/>
                <w:bCs/>
                <w:sz w:val="32"/>
                <w:szCs w:val="32"/>
              </w:rPr>
            </w:pPr>
          </w:p>
        </w:tc>
        <w:tc>
          <w:tcPr>
            <w:tcW w:w="1351" w:type="dxa"/>
            <w:vAlign w:val="center"/>
          </w:tcPr>
          <w:p>
            <w:pPr>
              <w:pStyle w:val="74"/>
              <w:widowControl/>
              <w:spacing w:line="480" w:lineRule="auto"/>
              <w:ind w:firstLine="0" w:firstLineChars="0"/>
              <w:jc w:val="center"/>
              <w:rPr>
                <w:rFonts w:ascii="宋体" w:hAnsi="宋体" w:cs="宋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6" w:type="dxa"/>
            <w:vAlign w:val="center"/>
          </w:tcPr>
          <w:p>
            <w:pPr>
              <w:pStyle w:val="74"/>
              <w:widowControl/>
              <w:spacing w:line="480" w:lineRule="auto"/>
              <w:ind w:firstLine="0" w:firstLineChars="0"/>
              <w:jc w:val="center"/>
              <w:rPr>
                <w:rFonts w:ascii="宋体" w:hAnsi="宋体" w:cs="宋体"/>
                <w:b/>
                <w:bCs/>
                <w:sz w:val="32"/>
                <w:szCs w:val="32"/>
              </w:rPr>
            </w:pPr>
          </w:p>
        </w:tc>
        <w:tc>
          <w:tcPr>
            <w:tcW w:w="1276" w:type="dxa"/>
            <w:vAlign w:val="center"/>
          </w:tcPr>
          <w:p>
            <w:pPr>
              <w:pStyle w:val="74"/>
              <w:widowControl/>
              <w:spacing w:line="480" w:lineRule="auto"/>
              <w:ind w:firstLine="0" w:firstLineChars="0"/>
              <w:jc w:val="center"/>
              <w:rPr>
                <w:rFonts w:ascii="宋体" w:hAnsi="宋体" w:cs="宋体"/>
                <w:b/>
                <w:bCs/>
                <w:sz w:val="32"/>
                <w:szCs w:val="32"/>
              </w:rPr>
            </w:pPr>
          </w:p>
        </w:tc>
        <w:tc>
          <w:tcPr>
            <w:tcW w:w="1559" w:type="dxa"/>
            <w:vAlign w:val="center"/>
          </w:tcPr>
          <w:p>
            <w:pPr>
              <w:pStyle w:val="74"/>
              <w:widowControl/>
              <w:spacing w:line="480" w:lineRule="auto"/>
              <w:ind w:firstLine="0" w:firstLineChars="0"/>
              <w:jc w:val="center"/>
              <w:rPr>
                <w:rFonts w:ascii="宋体" w:hAnsi="宋体" w:cs="宋体"/>
                <w:b/>
                <w:bCs/>
                <w:sz w:val="32"/>
                <w:szCs w:val="32"/>
              </w:rPr>
            </w:pPr>
          </w:p>
        </w:tc>
        <w:tc>
          <w:tcPr>
            <w:tcW w:w="1743" w:type="dxa"/>
            <w:vAlign w:val="center"/>
          </w:tcPr>
          <w:p>
            <w:pPr>
              <w:pStyle w:val="74"/>
              <w:widowControl/>
              <w:spacing w:line="480" w:lineRule="auto"/>
              <w:ind w:firstLine="0" w:firstLineChars="0"/>
              <w:jc w:val="center"/>
              <w:rPr>
                <w:rFonts w:ascii="宋体" w:hAnsi="宋体" w:cs="宋体"/>
                <w:b/>
                <w:bCs/>
                <w:sz w:val="32"/>
                <w:szCs w:val="32"/>
              </w:rPr>
            </w:pPr>
          </w:p>
        </w:tc>
        <w:tc>
          <w:tcPr>
            <w:tcW w:w="1351" w:type="dxa"/>
            <w:vAlign w:val="center"/>
          </w:tcPr>
          <w:p>
            <w:pPr>
              <w:pStyle w:val="74"/>
              <w:widowControl/>
              <w:spacing w:line="480" w:lineRule="auto"/>
              <w:ind w:firstLine="0" w:firstLineChars="0"/>
              <w:jc w:val="center"/>
              <w:rPr>
                <w:rFonts w:ascii="宋体" w:hAnsi="宋体" w:cs="宋体"/>
                <w:b/>
                <w:bCs/>
                <w:sz w:val="32"/>
                <w:szCs w:val="32"/>
              </w:rPr>
            </w:pPr>
          </w:p>
        </w:tc>
        <w:tc>
          <w:tcPr>
            <w:tcW w:w="1351" w:type="dxa"/>
            <w:vAlign w:val="center"/>
          </w:tcPr>
          <w:p>
            <w:pPr>
              <w:pStyle w:val="74"/>
              <w:widowControl/>
              <w:spacing w:line="480" w:lineRule="auto"/>
              <w:ind w:firstLine="0" w:firstLineChars="0"/>
              <w:jc w:val="center"/>
              <w:rPr>
                <w:rFonts w:ascii="宋体" w:hAnsi="宋体" w:cs="宋体"/>
                <w:b/>
                <w:bCs/>
                <w:sz w:val="32"/>
                <w:szCs w:val="32"/>
              </w:rPr>
            </w:pPr>
          </w:p>
        </w:tc>
      </w:tr>
    </w:tbl>
    <w:p>
      <w:pPr>
        <w:pStyle w:val="12"/>
        <w:overflowPunct w:val="0"/>
        <w:spacing w:line="480" w:lineRule="auto"/>
        <w:ind w:firstLine="0"/>
        <w:jc w:val="both"/>
        <w:rPr>
          <w:rFonts w:ascii="宋体" w:hAnsi="宋体" w:eastAsia="宋体"/>
          <w:szCs w:val="24"/>
          <w:highlight w:val="none"/>
        </w:rPr>
      </w:pPr>
      <w:r>
        <w:rPr>
          <w:rFonts w:ascii="宋体" w:hAnsi="宋体" w:eastAsia="宋体"/>
          <w:szCs w:val="24"/>
          <w:highlight w:val="none"/>
        </w:rPr>
        <w:t>注：</w:t>
      </w:r>
      <w:r>
        <w:rPr>
          <w:rFonts w:hint="eastAsia" w:ascii="宋体" w:hAnsi="宋体" w:eastAsia="宋体"/>
          <w:szCs w:val="24"/>
          <w:highlight w:val="none"/>
        </w:rPr>
        <w:t>供应商（仅限于供应商自身实际实施的）</w:t>
      </w:r>
      <w:r>
        <w:rPr>
          <w:rStyle w:val="77"/>
          <w:rFonts w:ascii="Times New Roman" w:hAnsi="Times New Roman" w:eastAsiaTheme="minorEastAsia"/>
          <w:color w:val="auto"/>
          <w:sz w:val="24"/>
          <w:szCs w:val="24"/>
          <w:highlight w:val="none"/>
        </w:rPr>
        <w:t>需提供施工合同（或关键页）或中标通知书</w:t>
      </w:r>
      <w:r>
        <w:rPr>
          <w:rStyle w:val="77"/>
          <w:rFonts w:hint="eastAsia" w:ascii="Times New Roman" w:hAnsi="Times New Roman" w:eastAsiaTheme="minorEastAsia"/>
          <w:color w:val="auto"/>
          <w:sz w:val="24"/>
          <w:szCs w:val="24"/>
          <w:highlight w:val="none"/>
        </w:rPr>
        <w:t>（成交通知书）</w:t>
      </w:r>
      <w:r>
        <w:rPr>
          <w:rStyle w:val="77"/>
          <w:rFonts w:ascii="Times New Roman" w:hAnsi="Times New Roman" w:eastAsiaTheme="minorEastAsia"/>
          <w:color w:val="auto"/>
          <w:sz w:val="24"/>
          <w:szCs w:val="24"/>
          <w:highlight w:val="none"/>
        </w:rPr>
        <w:t>复印件（加盖单位公章），时间以合同协议签订时间或中标通知书时间为准。</w:t>
      </w:r>
    </w:p>
    <w:p>
      <w:pPr>
        <w:pStyle w:val="12"/>
        <w:overflowPunct w:val="0"/>
        <w:spacing w:line="480" w:lineRule="auto"/>
        <w:ind w:firstLine="0"/>
        <w:jc w:val="both"/>
        <w:rPr>
          <w:rFonts w:ascii="宋体" w:hAnsi="宋体" w:eastAsia="宋体"/>
          <w:szCs w:val="24"/>
        </w:rPr>
      </w:pPr>
      <w:r>
        <w:rPr>
          <w:rFonts w:hint="eastAsia" w:ascii="宋体" w:hAnsi="宋体" w:eastAsia="宋体"/>
          <w:szCs w:val="24"/>
        </w:rPr>
        <w:t>供应商：</w:t>
      </w:r>
      <w:r>
        <w:rPr>
          <w:rFonts w:hint="eastAsia" w:ascii="宋体" w:hAnsi="宋体" w:eastAsia="宋体"/>
          <w:iCs/>
          <w:szCs w:val="21"/>
        </w:rPr>
        <w:t>（填写名称并盖章）</w:t>
      </w:r>
    </w:p>
    <w:p>
      <w:pPr>
        <w:pStyle w:val="12"/>
        <w:overflowPunct w:val="0"/>
        <w:spacing w:line="480" w:lineRule="auto"/>
        <w:ind w:firstLine="0"/>
        <w:jc w:val="both"/>
        <w:rPr>
          <w:rFonts w:ascii="宋体" w:hAnsi="宋体" w:eastAsia="宋体"/>
          <w:szCs w:val="24"/>
        </w:rPr>
      </w:pPr>
      <w:r>
        <w:rPr>
          <w:rFonts w:hint="eastAsia" w:ascii="宋体" w:hAnsi="宋体" w:eastAsia="宋体"/>
          <w:szCs w:val="24"/>
        </w:rPr>
        <w:t>法定代表人或其授权委托人：</w:t>
      </w:r>
      <w:r>
        <w:rPr>
          <w:rFonts w:hint="eastAsia" w:ascii="宋体" w:hAnsi="宋体" w:eastAsia="宋体"/>
          <w:iCs/>
          <w:szCs w:val="21"/>
        </w:rPr>
        <w:t>（签字或盖章）</w:t>
      </w:r>
    </w:p>
    <w:p>
      <w:pPr>
        <w:widowControl/>
        <w:spacing w:line="480" w:lineRule="auto"/>
        <w:jc w:val="left"/>
        <w:rPr>
          <w:rFonts w:hAnsi="宋体" w:cs="宋体"/>
          <w:bCs/>
          <w:sz w:val="24"/>
        </w:rPr>
      </w:pPr>
      <w:r>
        <w:rPr>
          <w:rFonts w:hint="eastAsia" w:hAnsi="宋体" w:cs="宋体"/>
          <w:bCs/>
          <w:sz w:val="24"/>
        </w:rPr>
        <w:t>日期：年月日</w:t>
      </w:r>
    </w:p>
    <w:p>
      <w:pPr>
        <w:widowControl/>
        <w:spacing w:line="420" w:lineRule="exact"/>
        <w:jc w:val="left"/>
        <w:rPr>
          <w:rFonts w:ascii="宋体" w:hAnsi="宋体" w:cs="宋体"/>
          <w:b/>
          <w:bCs/>
          <w:sz w:val="32"/>
          <w:szCs w:val="32"/>
        </w:rPr>
      </w:pPr>
      <w:r>
        <w:rPr>
          <w:rFonts w:ascii="宋体" w:hAnsi="宋体" w:cs="宋体"/>
          <w:b/>
          <w:bCs/>
          <w:sz w:val="32"/>
          <w:szCs w:val="32"/>
        </w:rPr>
        <w:br w:type="page"/>
      </w:r>
    </w:p>
    <w:p>
      <w:pPr>
        <w:spacing w:line="360" w:lineRule="auto"/>
        <w:ind w:left="3"/>
        <w:rPr>
          <w:b/>
        </w:rPr>
      </w:pPr>
      <w:r>
        <w:rPr>
          <w:rFonts w:hint="eastAsia" w:eastAsiaTheme="minorEastAsia"/>
          <w:b/>
          <w:sz w:val="32"/>
        </w:rPr>
        <w:t>6</w:t>
      </w:r>
      <w:r>
        <w:rPr>
          <w:rFonts w:ascii="宋体" w:hAnsi="宋体" w:cs="宋体"/>
          <w:b/>
          <w:sz w:val="32"/>
        </w:rPr>
        <w:t>、项目</w:t>
      </w:r>
      <w:r>
        <w:rPr>
          <w:rFonts w:hint="eastAsia" w:ascii="宋体" w:hAnsi="宋体" w:cs="宋体"/>
          <w:b/>
          <w:sz w:val="32"/>
        </w:rPr>
        <w:t>团队</w:t>
      </w:r>
      <w:r>
        <w:rPr>
          <w:rFonts w:ascii="宋体" w:hAnsi="宋体" w:cs="宋体"/>
          <w:b/>
          <w:sz w:val="32"/>
        </w:rPr>
        <w:t>人员表</w:t>
      </w:r>
    </w:p>
    <w:tbl>
      <w:tblPr>
        <w:tblStyle w:val="76"/>
        <w:tblW w:w="9535" w:type="dxa"/>
        <w:jc w:val="center"/>
        <w:tblLayout w:type="fixed"/>
        <w:tblCellMar>
          <w:top w:w="39" w:type="dxa"/>
          <w:left w:w="108" w:type="dxa"/>
          <w:bottom w:w="0" w:type="dxa"/>
          <w:right w:w="0" w:type="dxa"/>
        </w:tblCellMar>
      </w:tblPr>
      <w:tblGrid>
        <w:gridCol w:w="647"/>
        <w:gridCol w:w="1025"/>
        <w:gridCol w:w="819"/>
        <w:gridCol w:w="708"/>
        <w:gridCol w:w="1241"/>
        <w:gridCol w:w="1225"/>
        <w:gridCol w:w="1263"/>
        <w:gridCol w:w="1974"/>
        <w:gridCol w:w="633"/>
      </w:tblGrid>
      <w:tr>
        <w:tblPrEx>
          <w:tblCellMar>
            <w:top w:w="39" w:type="dxa"/>
            <w:left w:w="108" w:type="dxa"/>
            <w:bottom w:w="0" w:type="dxa"/>
            <w:right w:w="0" w:type="dxa"/>
          </w:tblCellMar>
        </w:tblPrEx>
        <w:trPr>
          <w:trHeight w:val="634" w:hRule="atLeast"/>
          <w:jc w:val="center"/>
        </w:trPr>
        <w:tc>
          <w:tcPr>
            <w:tcW w:w="647" w:type="dxa"/>
            <w:vMerge w:val="restart"/>
            <w:tcBorders>
              <w:top w:val="double" w:color="000000" w:sz="4" w:space="0"/>
              <w:left w:val="doub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r>
              <w:rPr>
                <w:rFonts w:ascii="宋体" w:hAnsi="宋体" w:cs="宋体" w:eastAsiaTheme="minorEastAsia"/>
              </w:rPr>
              <w:t>职务</w:t>
            </w:r>
          </w:p>
        </w:tc>
        <w:tc>
          <w:tcPr>
            <w:tcW w:w="1025" w:type="dxa"/>
            <w:vMerge w:val="restart"/>
            <w:tcBorders>
              <w:top w:val="doub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r>
              <w:rPr>
                <w:rFonts w:ascii="宋体" w:hAnsi="宋体" w:cs="宋体" w:eastAsiaTheme="minorEastAsia"/>
              </w:rPr>
              <w:t>姓名</w:t>
            </w:r>
          </w:p>
        </w:tc>
        <w:tc>
          <w:tcPr>
            <w:tcW w:w="819" w:type="dxa"/>
            <w:vMerge w:val="restart"/>
            <w:tcBorders>
              <w:top w:val="doub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r>
              <w:rPr>
                <w:rFonts w:ascii="宋体" w:hAnsi="宋体" w:cs="宋体" w:eastAsiaTheme="minorEastAsia"/>
              </w:rPr>
              <w:t>职称</w:t>
            </w:r>
          </w:p>
        </w:tc>
        <w:tc>
          <w:tcPr>
            <w:tcW w:w="708" w:type="dxa"/>
            <w:vMerge w:val="restart"/>
            <w:tcBorders>
              <w:top w:val="doub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r>
              <w:rPr>
                <w:rFonts w:ascii="宋体" w:hAnsi="宋体" w:cs="宋体" w:eastAsiaTheme="minorEastAsia"/>
              </w:rPr>
              <w:t>从业时间</w:t>
            </w:r>
          </w:p>
        </w:tc>
        <w:tc>
          <w:tcPr>
            <w:tcW w:w="3729" w:type="dxa"/>
            <w:gridSpan w:val="3"/>
            <w:tcBorders>
              <w:top w:val="doub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r>
              <w:rPr>
                <w:rFonts w:ascii="宋体" w:hAnsi="宋体" w:cs="宋体" w:eastAsiaTheme="minorEastAsia"/>
              </w:rPr>
              <w:t>资格证明</w:t>
            </w:r>
          </w:p>
        </w:tc>
        <w:tc>
          <w:tcPr>
            <w:tcW w:w="1974" w:type="dxa"/>
            <w:vMerge w:val="restart"/>
            <w:tcBorders>
              <w:top w:val="doub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r>
              <w:rPr>
                <w:rFonts w:ascii="宋体" w:hAnsi="宋体" w:cs="宋体" w:eastAsiaTheme="minorEastAsia"/>
              </w:rPr>
              <w:t>从事过类似业绩</w:t>
            </w:r>
          </w:p>
        </w:tc>
        <w:tc>
          <w:tcPr>
            <w:tcW w:w="633" w:type="dxa"/>
            <w:vMerge w:val="restart"/>
            <w:tcBorders>
              <w:top w:val="double" w:color="000000" w:sz="4" w:space="0"/>
              <w:left w:val="single" w:color="000000" w:sz="4" w:space="0"/>
              <w:bottom w:val="single" w:color="000000" w:sz="4" w:space="0"/>
              <w:right w:val="double" w:color="000000" w:sz="4" w:space="0"/>
            </w:tcBorders>
            <w:vAlign w:val="center"/>
          </w:tcPr>
          <w:p>
            <w:pPr>
              <w:spacing w:line="360" w:lineRule="auto"/>
              <w:rPr>
                <w:rFonts w:asciiTheme="minorHAnsi" w:hAnsiTheme="minorHAnsi" w:eastAsiaTheme="minorEastAsia" w:cstheme="minorBidi"/>
              </w:rPr>
            </w:pPr>
            <w:r>
              <w:rPr>
                <w:rFonts w:ascii="宋体" w:hAnsi="宋体" w:cs="宋体" w:eastAsiaTheme="minorEastAsia"/>
              </w:rPr>
              <w:t>备注</w:t>
            </w:r>
          </w:p>
        </w:tc>
      </w:tr>
      <w:tr>
        <w:tblPrEx>
          <w:tblCellMar>
            <w:top w:w="39" w:type="dxa"/>
            <w:left w:w="108" w:type="dxa"/>
            <w:bottom w:w="0" w:type="dxa"/>
            <w:right w:w="0" w:type="dxa"/>
          </w:tblCellMar>
        </w:tblPrEx>
        <w:trPr>
          <w:trHeight w:val="624" w:hRule="atLeast"/>
          <w:jc w:val="center"/>
        </w:trPr>
        <w:tc>
          <w:tcPr>
            <w:tcW w:w="647" w:type="dxa"/>
            <w:vMerge w:val="continue"/>
            <w:tcBorders>
              <w:top w:val="nil"/>
              <w:left w:val="double" w:color="000000" w:sz="4" w:space="0"/>
              <w:bottom w:val="single" w:color="000000" w:sz="4" w:space="0"/>
              <w:right w:val="single" w:color="000000" w:sz="4" w:space="0"/>
            </w:tcBorders>
          </w:tcPr>
          <w:p>
            <w:pPr>
              <w:spacing w:line="360" w:lineRule="auto"/>
              <w:jc w:val="center"/>
              <w:rPr>
                <w:rFonts w:asciiTheme="minorHAnsi" w:hAnsiTheme="minorHAnsi" w:eastAsiaTheme="minorEastAsia" w:cstheme="minorBidi"/>
              </w:rPr>
            </w:pPr>
          </w:p>
        </w:tc>
        <w:tc>
          <w:tcPr>
            <w:tcW w:w="1025" w:type="dxa"/>
            <w:vMerge w:val="continue"/>
            <w:tcBorders>
              <w:top w:val="nil"/>
              <w:left w:val="single" w:color="000000" w:sz="4" w:space="0"/>
              <w:bottom w:val="single" w:color="000000" w:sz="4" w:space="0"/>
              <w:right w:val="single" w:color="000000" w:sz="4" w:space="0"/>
            </w:tcBorders>
          </w:tcPr>
          <w:p>
            <w:pPr>
              <w:spacing w:line="360" w:lineRule="auto"/>
              <w:jc w:val="center"/>
              <w:rPr>
                <w:rFonts w:asciiTheme="minorHAnsi" w:hAnsiTheme="minorHAnsi" w:eastAsiaTheme="minorEastAsia" w:cstheme="minorBidi"/>
              </w:rPr>
            </w:pPr>
          </w:p>
        </w:tc>
        <w:tc>
          <w:tcPr>
            <w:tcW w:w="819" w:type="dxa"/>
            <w:vMerge w:val="continue"/>
            <w:tcBorders>
              <w:top w:val="nil"/>
              <w:left w:val="single" w:color="000000" w:sz="4" w:space="0"/>
              <w:bottom w:val="single" w:color="000000" w:sz="4" w:space="0"/>
              <w:right w:val="single" w:color="000000" w:sz="4" w:space="0"/>
            </w:tcBorders>
          </w:tcPr>
          <w:p>
            <w:pPr>
              <w:spacing w:line="360" w:lineRule="auto"/>
              <w:jc w:val="center"/>
              <w:rPr>
                <w:rFonts w:asciiTheme="minorHAnsi" w:hAnsiTheme="minorHAnsi" w:eastAsiaTheme="minorEastAsia" w:cstheme="minorBidi"/>
              </w:rPr>
            </w:pPr>
          </w:p>
        </w:tc>
        <w:tc>
          <w:tcPr>
            <w:tcW w:w="708" w:type="dxa"/>
            <w:vMerge w:val="continue"/>
            <w:tcBorders>
              <w:top w:val="nil"/>
              <w:left w:val="single" w:color="000000" w:sz="4" w:space="0"/>
              <w:bottom w:val="single" w:color="000000" w:sz="4" w:space="0"/>
              <w:right w:val="single" w:color="000000" w:sz="4" w:space="0"/>
            </w:tcBorders>
          </w:tcPr>
          <w:p>
            <w:pPr>
              <w:spacing w:line="360" w:lineRule="auto"/>
              <w:jc w:val="center"/>
              <w:rPr>
                <w:rFonts w:asciiTheme="minorHAnsi" w:hAnsiTheme="minorHAnsi" w:eastAsiaTheme="minorEastAsia" w:cstheme="minorBidi"/>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r>
              <w:rPr>
                <w:rFonts w:ascii="宋体" w:hAnsi="宋体" w:cs="宋体" w:eastAsiaTheme="minorEastAsia"/>
              </w:rPr>
              <w:t>证书名称</w:t>
            </w:r>
          </w:p>
        </w:tc>
        <w:tc>
          <w:tcPr>
            <w:tcW w:w="12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r>
              <w:rPr>
                <w:rFonts w:ascii="宋体" w:hAnsi="宋体" w:cs="宋体" w:eastAsiaTheme="minorEastAsia"/>
              </w:rPr>
              <w:t>专业</w:t>
            </w:r>
          </w:p>
        </w:tc>
        <w:tc>
          <w:tcPr>
            <w:tcW w:w="126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r>
              <w:rPr>
                <w:rFonts w:ascii="宋体" w:hAnsi="宋体" w:cs="宋体" w:eastAsiaTheme="minorEastAsia"/>
              </w:rPr>
              <w:t>级别</w:t>
            </w:r>
          </w:p>
        </w:tc>
        <w:tc>
          <w:tcPr>
            <w:tcW w:w="1974" w:type="dxa"/>
            <w:vMerge w:val="continue"/>
            <w:tcBorders>
              <w:top w:val="nil"/>
              <w:left w:val="single" w:color="000000" w:sz="4" w:space="0"/>
              <w:bottom w:val="single" w:color="000000" w:sz="4" w:space="0"/>
              <w:right w:val="single" w:color="000000" w:sz="4" w:space="0"/>
            </w:tcBorders>
          </w:tcPr>
          <w:p>
            <w:pPr>
              <w:spacing w:line="360" w:lineRule="auto"/>
              <w:jc w:val="center"/>
              <w:rPr>
                <w:rFonts w:asciiTheme="minorHAnsi" w:hAnsiTheme="minorHAnsi" w:eastAsiaTheme="minorEastAsia" w:cstheme="minorBidi"/>
              </w:rPr>
            </w:pPr>
          </w:p>
        </w:tc>
        <w:tc>
          <w:tcPr>
            <w:tcW w:w="633" w:type="dxa"/>
            <w:vMerge w:val="continue"/>
            <w:tcBorders>
              <w:top w:val="nil"/>
              <w:left w:val="single" w:color="000000" w:sz="4" w:space="0"/>
              <w:bottom w:val="single" w:color="000000" w:sz="4" w:space="0"/>
              <w:right w:val="double" w:color="000000" w:sz="4" w:space="0"/>
            </w:tcBorders>
          </w:tcPr>
          <w:p>
            <w:pPr>
              <w:spacing w:line="360" w:lineRule="auto"/>
              <w:jc w:val="center"/>
              <w:rPr>
                <w:rFonts w:asciiTheme="minorHAnsi" w:hAnsiTheme="minorHAnsi" w:eastAsiaTheme="minorEastAsia" w:cstheme="minorBidi"/>
              </w:rPr>
            </w:pPr>
          </w:p>
        </w:tc>
      </w:tr>
      <w:tr>
        <w:tblPrEx>
          <w:tblCellMar>
            <w:top w:w="39" w:type="dxa"/>
            <w:left w:w="108" w:type="dxa"/>
            <w:bottom w:w="0" w:type="dxa"/>
            <w:right w:w="0" w:type="dxa"/>
          </w:tblCellMar>
        </w:tblPrEx>
        <w:trPr>
          <w:trHeight w:val="634" w:hRule="atLeast"/>
          <w:jc w:val="center"/>
        </w:trPr>
        <w:tc>
          <w:tcPr>
            <w:tcW w:w="647" w:type="dxa"/>
            <w:tcBorders>
              <w:top w:val="single" w:color="000000" w:sz="4" w:space="0"/>
              <w:left w:val="doub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0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2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26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p>
            <w:pPr>
              <w:spacing w:line="360" w:lineRule="auto"/>
              <w:jc w:val="center"/>
              <w:rPr>
                <w:rFonts w:asciiTheme="minorHAnsi" w:hAnsiTheme="minorHAnsi" w:eastAsiaTheme="minorEastAsia" w:cstheme="minorBidi"/>
              </w:rPr>
            </w:pPr>
          </w:p>
        </w:tc>
        <w:tc>
          <w:tcPr>
            <w:tcW w:w="197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633" w:type="dxa"/>
            <w:tcBorders>
              <w:top w:val="single" w:color="000000" w:sz="4" w:space="0"/>
              <w:left w:val="single" w:color="000000" w:sz="4" w:space="0"/>
              <w:bottom w:val="single" w:color="000000" w:sz="4" w:space="0"/>
              <w:right w:val="double" w:color="000000" w:sz="4" w:space="0"/>
            </w:tcBorders>
          </w:tcPr>
          <w:p>
            <w:pPr>
              <w:spacing w:line="360" w:lineRule="auto"/>
              <w:jc w:val="center"/>
              <w:rPr>
                <w:rFonts w:asciiTheme="minorHAnsi" w:hAnsiTheme="minorHAnsi" w:eastAsiaTheme="minorEastAsia" w:cstheme="minorBidi"/>
              </w:rPr>
            </w:pPr>
          </w:p>
        </w:tc>
      </w:tr>
      <w:tr>
        <w:tblPrEx>
          <w:tblCellMar>
            <w:top w:w="39" w:type="dxa"/>
            <w:left w:w="108" w:type="dxa"/>
            <w:bottom w:w="0" w:type="dxa"/>
            <w:right w:w="0" w:type="dxa"/>
          </w:tblCellMar>
        </w:tblPrEx>
        <w:trPr>
          <w:trHeight w:val="598" w:hRule="atLeast"/>
          <w:jc w:val="center"/>
        </w:trPr>
        <w:tc>
          <w:tcPr>
            <w:tcW w:w="647" w:type="dxa"/>
            <w:tcBorders>
              <w:top w:val="single" w:color="000000" w:sz="4" w:space="0"/>
              <w:left w:val="doub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0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2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26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97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633" w:type="dxa"/>
            <w:tcBorders>
              <w:top w:val="single" w:color="000000" w:sz="4" w:space="0"/>
              <w:left w:val="single" w:color="000000" w:sz="4" w:space="0"/>
              <w:bottom w:val="single" w:color="000000" w:sz="4" w:space="0"/>
              <w:right w:val="double" w:color="000000" w:sz="4" w:space="0"/>
            </w:tcBorders>
          </w:tcPr>
          <w:p>
            <w:pPr>
              <w:spacing w:line="360" w:lineRule="auto"/>
              <w:jc w:val="center"/>
              <w:rPr>
                <w:rFonts w:asciiTheme="minorHAnsi" w:hAnsiTheme="minorHAnsi" w:eastAsiaTheme="minorEastAsia" w:cstheme="minorBidi"/>
              </w:rPr>
            </w:pPr>
          </w:p>
        </w:tc>
      </w:tr>
      <w:tr>
        <w:tblPrEx>
          <w:tblCellMar>
            <w:top w:w="39" w:type="dxa"/>
            <w:left w:w="108" w:type="dxa"/>
            <w:bottom w:w="0" w:type="dxa"/>
            <w:right w:w="0" w:type="dxa"/>
          </w:tblCellMar>
        </w:tblPrEx>
        <w:trPr>
          <w:trHeight w:val="598" w:hRule="atLeast"/>
          <w:jc w:val="center"/>
        </w:trPr>
        <w:tc>
          <w:tcPr>
            <w:tcW w:w="647" w:type="dxa"/>
            <w:tcBorders>
              <w:top w:val="single" w:color="000000" w:sz="4" w:space="0"/>
              <w:left w:val="doub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0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2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26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97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633" w:type="dxa"/>
            <w:tcBorders>
              <w:top w:val="single" w:color="000000" w:sz="4" w:space="0"/>
              <w:left w:val="single" w:color="000000" w:sz="4" w:space="0"/>
              <w:bottom w:val="single" w:color="000000" w:sz="4" w:space="0"/>
              <w:right w:val="double" w:color="000000" w:sz="4" w:space="0"/>
            </w:tcBorders>
          </w:tcPr>
          <w:p>
            <w:pPr>
              <w:spacing w:line="360" w:lineRule="auto"/>
              <w:jc w:val="center"/>
              <w:rPr>
                <w:rFonts w:asciiTheme="minorHAnsi" w:hAnsiTheme="minorHAnsi" w:eastAsiaTheme="minorEastAsia" w:cstheme="minorBidi"/>
              </w:rPr>
            </w:pPr>
          </w:p>
        </w:tc>
      </w:tr>
      <w:tr>
        <w:tblPrEx>
          <w:tblCellMar>
            <w:top w:w="39" w:type="dxa"/>
            <w:left w:w="108" w:type="dxa"/>
            <w:bottom w:w="0" w:type="dxa"/>
            <w:right w:w="0" w:type="dxa"/>
          </w:tblCellMar>
        </w:tblPrEx>
        <w:trPr>
          <w:trHeight w:val="598" w:hRule="atLeast"/>
          <w:jc w:val="center"/>
        </w:trPr>
        <w:tc>
          <w:tcPr>
            <w:tcW w:w="647" w:type="dxa"/>
            <w:tcBorders>
              <w:top w:val="single" w:color="000000" w:sz="4" w:space="0"/>
              <w:left w:val="doub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0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2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26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97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633" w:type="dxa"/>
            <w:tcBorders>
              <w:top w:val="single" w:color="000000" w:sz="4" w:space="0"/>
              <w:left w:val="single" w:color="000000" w:sz="4" w:space="0"/>
              <w:bottom w:val="single" w:color="000000" w:sz="4" w:space="0"/>
              <w:right w:val="double" w:color="000000" w:sz="4" w:space="0"/>
            </w:tcBorders>
          </w:tcPr>
          <w:p>
            <w:pPr>
              <w:spacing w:line="360" w:lineRule="auto"/>
              <w:jc w:val="center"/>
              <w:rPr>
                <w:rFonts w:asciiTheme="minorHAnsi" w:hAnsiTheme="minorHAnsi" w:eastAsiaTheme="minorEastAsia" w:cstheme="minorBidi"/>
              </w:rPr>
            </w:pPr>
          </w:p>
        </w:tc>
      </w:tr>
      <w:tr>
        <w:tblPrEx>
          <w:tblCellMar>
            <w:top w:w="39" w:type="dxa"/>
            <w:left w:w="108" w:type="dxa"/>
            <w:bottom w:w="0" w:type="dxa"/>
            <w:right w:w="0" w:type="dxa"/>
          </w:tblCellMar>
        </w:tblPrEx>
        <w:trPr>
          <w:trHeight w:val="610" w:hRule="atLeast"/>
          <w:jc w:val="center"/>
        </w:trPr>
        <w:tc>
          <w:tcPr>
            <w:tcW w:w="647" w:type="dxa"/>
            <w:tcBorders>
              <w:top w:val="single" w:color="000000" w:sz="4" w:space="0"/>
              <w:left w:val="double" w:color="000000" w:sz="4" w:space="0"/>
              <w:bottom w:val="doub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025" w:type="dxa"/>
            <w:tcBorders>
              <w:top w:val="single" w:color="000000" w:sz="4" w:space="0"/>
              <w:left w:val="single" w:color="000000" w:sz="4" w:space="0"/>
              <w:bottom w:val="doub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819" w:type="dxa"/>
            <w:tcBorders>
              <w:top w:val="single" w:color="000000" w:sz="4" w:space="0"/>
              <w:left w:val="single" w:color="000000" w:sz="4" w:space="0"/>
              <w:bottom w:val="doub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708" w:type="dxa"/>
            <w:tcBorders>
              <w:top w:val="single" w:color="000000" w:sz="4" w:space="0"/>
              <w:left w:val="single" w:color="000000" w:sz="4" w:space="0"/>
              <w:bottom w:val="doub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241" w:type="dxa"/>
            <w:tcBorders>
              <w:top w:val="single" w:color="000000" w:sz="4" w:space="0"/>
              <w:left w:val="single" w:color="000000" w:sz="4" w:space="0"/>
              <w:bottom w:val="doub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225" w:type="dxa"/>
            <w:tcBorders>
              <w:top w:val="single" w:color="000000" w:sz="4" w:space="0"/>
              <w:left w:val="single" w:color="000000" w:sz="4" w:space="0"/>
              <w:bottom w:val="doub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263" w:type="dxa"/>
            <w:tcBorders>
              <w:top w:val="single" w:color="000000" w:sz="4" w:space="0"/>
              <w:left w:val="single" w:color="000000" w:sz="4" w:space="0"/>
              <w:bottom w:val="doub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1974" w:type="dxa"/>
            <w:tcBorders>
              <w:top w:val="single" w:color="000000" w:sz="4" w:space="0"/>
              <w:left w:val="single" w:color="000000" w:sz="4" w:space="0"/>
              <w:bottom w:val="doub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633" w:type="dxa"/>
            <w:tcBorders>
              <w:top w:val="single" w:color="000000" w:sz="4" w:space="0"/>
              <w:left w:val="single" w:color="000000" w:sz="4" w:space="0"/>
              <w:bottom w:val="double" w:color="000000" w:sz="4" w:space="0"/>
              <w:right w:val="double" w:color="000000" w:sz="4" w:space="0"/>
            </w:tcBorders>
          </w:tcPr>
          <w:p>
            <w:pPr>
              <w:spacing w:line="360" w:lineRule="auto"/>
              <w:jc w:val="center"/>
              <w:rPr>
                <w:rFonts w:asciiTheme="minorHAnsi" w:hAnsiTheme="minorHAnsi" w:eastAsiaTheme="minorEastAsia" w:cstheme="minorBidi"/>
              </w:rPr>
            </w:pPr>
          </w:p>
        </w:tc>
      </w:tr>
    </w:tbl>
    <w:p>
      <w:pPr>
        <w:spacing w:line="240" w:lineRule="atLeast"/>
        <w:rPr>
          <w:rFonts w:eastAsiaTheme="minorEastAsia"/>
        </w:rPr>
      </w:pPr>
    </w:p>
    <w:p>
      <w:pPr>
        <w:spacing w:after="172" w:line="360" w:lineRule="auto"/>
      </w:pPr>
    </w:p>
    <w:p>
      <w:pPr>
        <w:spacing w:after="171" w:line="360" w:lineRule="auto"/>
      </w:pPr>
    </w:p>
    <w:p>
      <w:pPr>
        <w:wordWrap w:val="0"/>
        <w:spacing w:line="360" w:lineRule="auto"/>
        <w:jc w:val="right"/>
      </w:pPr>
      <w:r>
        <w:rPr>
          <w:rFonts w:hint="eastAsia"/>
        </w:rPr>
        <w:t>供应商</w:t>
      </w:r>
      <w:r>
        <w:t>名称：（</w:t>
      </w:r>
      <w:r>
        <w:rPr>
          <w:rFonts w:hint="eastAsia"/>
        </w:rPr>
        <w:t>公章</w:t>
      </w:r>
      <w:r>
        <w:t xml:space="preserve">） </w:t>
      </w:r>
    </w:p>
    <w:p>
      <w:pPr>
        <w:wordWrap w:val="0"/>
        <w:spacing w:line="360" w:lineRule="auto"/>
        <w:ind w:right="315"/>
        <w:jc w:val="right"/>
        <w:rPr>
          <w:rFonts w:eastAsiaTheme="minorEastAsia"/>
        </w:rPr>
      </w:pPr>
      <w:r>
        <w:t>日期</w:t>
      </w:r>
      <w:r>
        <w:rPr>
          <w:rFonts w:hint="eastAsia"/>
        </w:rPr>
        <w:t>：</w:t>
      </w:r>
      <w:r>
        <w:t xml:space="preserve">年  月日 </w:t>
      </w:r>
    </w:p>
    <w:p>
      <w:pPr>
        <w:widowControl/>
        <w:jc w:val="left"/>
        <w:rPr>
          <w:rFonts w:hAnsi="宋体" w:cs="宋体"/>
          <w:b/>
          <w:bCs/>
          <w:sz w:val="32"/>
          <w:szCs w:val="32"/>
        </w:rPr>
      </w:pPr>
      <w:r>
        <w:rPr>
          <w:rFonts w:hAnsi="宋体" w:cs="宋体"/>
          <w:b/>
          <w:bCs/>
          <w:sz w:val="32"/>
          <w:szCs w:val="32"/>
        </w:rPr>
        <w:br w:type="page"/>
      </w:r>
    </w:p>
    <w:p>
      <w:pPr>
        <w:spacing w:line="360" w:lineRule="auto"/>
        <w:ind w:left="79"/>
        <w:rPr>
          <w:b/>
        </w:rPr>
      </w:pPr>
      <w:r>
        <w:rPr>
          <w:rFonts w:hint="eastAsia" w:eastAsiaTheme="minorEastAsia"/>
          <w:b/>
          <w:sz w:val="32"/>
        </w:rPr>
        <w:t>6.1、</w:t>
      </w:r>
      <w:r>
        <w:rPr>
          <w:rFonts w:ascii="宋体" w:hAnsi="宋体" w:cs="宋体"/>
          <w:b/>
          <w:sz w:val="32"/>
        </w:rPr>
        <w:t>项目负责人</w:t>
      </w:r>
      <w:r>
        <w:rPr>
          <w:rFonts w:hint="eastAsia" w:ascii="宋体" w:hAnsi="宋体" w:cs="宋体"/>
          <w:b/>
          <w:sz w:val="32"/>
        </w:rPr>
        <w:t>简历</w:t>
      </w:r>
      <w:r>
        <w:rPr>
          <w:rFonts w:ascii="宋体" w:hAnsi="宋体" w:cs="宋体"/>
          <w:b/>
          <w:sz w:val="32"/>
        </w:rPr>
        <w:t>表</w:t>
      </w:r>
    </w:p>
    <w:p>
      <w:pPr>
        <w:spacing w:line="360" w:lineRule="auto"/>
      </w:pPr>
    </w:p>
    <w:tbl>
      <w:tblPr>
        <w:tblStyle w:val="76"/>
        <w:tblW w:w="9840" w:type="dxa"/>
        <w:jc w:val="center"/>
        <w:tblLayout w:type="fixed"/>
        <w:tblCellMar>
          <w:top w:w="39" w:type="dxa"/>
          <w:left w:w="94" w:type="dxa"/>
          <w:bottom w:w="0" w:type="dxa"/>
          <w:right w:w="0" w:type="dxa"/>
        </w:tblCellMar>
      </w:tblPr>
      <w:tblGrid>
        <w:gridCol w:w="1247"/>
        <w:gridCol w:w="790"/>
        <w:gridCol w:w="715"/>
        <w:gridCol w:w="1038"/>
        <w:gridCol w:w="1810"/>
        <w:gridCol w:w="1623"/>
        <w:gridCol w:w="441"/>
        <w:gridCol w:w="2176"/>
      </w:tblGrid>
      <w:tr>
        <w:tblPrEx>
          <w:tblCellMar>
            <w:top w:w="39" w:type="dxa"/>
            <w:left w:w="94" w:type="dxa"/>
            <w:bottom w:w="0" w:type="dxa"/>
            <w:right w:w="0" w:type="dxa"/>
          </w:tblCellMar>
        </w:tblPrEx>
        <w:trPr>
          <w:trHeight w:val="610" w:hRule="atLeast"/>
          <w:jc w:val="center"/>
        </w:trPr>
        <w:tc>
          <w:tcPr>
            <w:tcW w:w="1247" w:type="dxa"/>
            <w:tcBorders>
              <w:top w:val="double" w:color="000000" w:sz="4" w:space="0"/>
              <w:left w:val="double" w:color="000000" w:sz="4" w:space="0"/>
              <w:bottom w:val="single" w:color="000000" w:sz="4" w:space="0"/>
              <w:right w:val="single" w:color="000000" w:sz="4" w:space="0"/>
            </w:tcBorders>
            <w:vAlign w:val="center"/>
          </w:tcPr>
          <w:p>
            <w:pPr>
              <w:spacing w:line="360" w:lineRule="auto"/>
              <w:ind w:left="15"/>
              <w:rPr>
                <w:rFonts w:asciiTheme="minorHAnsi" w:hAnsiTheme="minorHAnsi" w:eastAsiaTheme="minorEastAsia" w:cstheme="minorBidi"/>
              </w:rPr>
            </w:pPr>
            <w:r>
              <w:rPr>
                <w:rFonts w:ascii="宋体" w:hAnsi="宋体" w:cs="宋体" w:eastAsiaTheme="minorEastAsia"/>
                <w:sz w:val="24"/>
              </w:rPr>
              <w:t xml:space="preserve">姓名 </w:t>
            </w:r>
          </w:p>
        </w:tc>
        <w:tc>
          <w:tcPr>
            <w:tcW w:w="1505" w:type="dxa"/>
            <w:gridSpan w:val="2"/>
            <w:tcBorders>
              <w:top w:val="double" w:color="000000" w:sz="4" w:space="0"/>
              <w:left w:val="single" w:color="000000" w:sz="4" w:space="0"/>
              <w:bottom w:val="single" w:color="000000" w:sz="4" w:space="0"/>
              <w:right w:val="single" w:color="000000" w:sz="4" w:space="0"/>
            </w:tcBorders>
            <w:vAlign w:val="center"/>
          </w:tcPr>
          <w:p>
            <w:pPr>
              <w:spacing w:line="360" w:lineRule="auto"/>
              <w:ind w:left="14"/>
              <w:rPr>
                <w:rFonts w:asciiTheme="minorHAnsi" w:hAnsiTheme="minorHAnsi" w:eastAsiaTheme="minorEastAsia" w:cstheme="minorBidi"/>
              </w:rPr>
            </w:pPr>
          </w:p>
        </w:tc>
        <w:tc>
          <w:tcPr>
            <w:tcW w:w="1038" w:type="dxa"/>
            <w:tcBorders>
              <w:top w:val="double" w:color="000000" w:sz="4" w:space="0"/>
              <w:left w:val="single" w:color="000000" w:sz="4" w:space="0"/>
              <w:bottom w:val="single" w:color="000000" w:sz="4" w:space="0"/>
              <w:right w:val="single" w:color="000000" w:sz="4" w:space="0"/>
            </w:tcBorders>
            <w:vAlign w:val="center"/>
          </w:tcPr>
          <w:p>
            <w:pPr>
              <w:spacing w:line="360" w:lineRule="auto"/>
              <w:ind w:left="14"/>
              <w:rPr>
                <w:rFonts w:asciiTheme="minorHAnsi" w:hAnsiTheme="minorHAnsi" w:eastAsiaTheme="minorEastAsia" w:cstheme="minorBidi"/>
              </w:rPr>
            </w:pPr>
            <w:r>
              <w:rPr>
                <w:rFonts w:ascii="宋体" w:hAnsi="宋体" w:cs="宋体" w:eastAsiaTheme="minorEastAsia"/>
                <w:sz w:val="24"/>
              </w:rPr>
              <w:t xml:space="preserve">性别 </w:t>
            </w:r>
          </w:p>
        </w:tc>
        <w:tc>
          <w:tcPr>
            <w:tcW w:w="3433" w:type="dxa"/>
            <w:gridSpan w:val="2"/>
            <w:tcBorders>
              <w:top w:val="double" w:color="000000" w:sz="4" w:space="0"/>
              <w:left w:val="single" w:color="000000" w:sz="4" w:space="0"/>
              <w:bottom w:val="single" w:color="000000" w:sz="4" w:space="0"/>
              <w:right w:val="single" w:color="000000" w:sz="4" w:space="0"/>
            </w:tcBorders>
            <w:vAlign w:val="center"/>
          </w:tcPr>
          <w:p>
            <w:pPr>
              <w:spacing w:line="360" w:lineRule="auto"/>
              <w:ind w:left="12"/>
              <w:rPr>
                <w:rFonts w:asciiTheme="minorHAnsi" w:hAnsiTheme="minorHAnsi" w:eastAsiaTheme="minorEastAsia" w:cstheme="minorBidi"/>
              </w:rPr>
            </w:pPr>
          </w:p>
        </w:tc>
        <w:tc>
          <w:tcPr>
            <w:tcW w:w="2617" w:type="dxa"/>
            <w:gridSpan w:val="2"/>
            <w:tcBorders>
              <w:top w:val="double" w:color="000000" w:sz="4" w:space="0"/>
              <w:left w:val="single" w:color="000000" w:sz="4" w:space="0"/>
              <w:bottom w:val="single" w:color="000000" w:sz="4" w:space="0"/>
              <w:right w:val="double" w:color="000000" w:sz="4" w:space="0"/>
            </w:tcBorders>
            <w:vAlign w:val="center"/>
          </w:tcPr>
          <w:p>
            <w:pPr>
              <w:spacing w:line="360" w:lineRule="auto"/>
              <w:ind w:left="434"/>
              <w:rPr>
                <w:rFonts w:asciiTheme="minorHAnsi" w:hAnsiTheme="minorHAnsi" w:eastAsiaTheme="minorEastAsia" w:cstheme="minorBidi"/>
              </w:rPr>
            </w:pPr>
            <w:r>
              <w:rPr>
                <w:rFonts w:ascii="宋体" w:hAnsi="宋体" w:cs="宋体" w:eastAsiaTheme="minorEastAsia"/>
                <w:sz w:val="24"/>
              </w:rPr>
              <w:t xml:space="preserve">年龄   </w:t>
            </w:r>
          </w:p>
        </w:tc>
      </w:tr>
      <w:tr>
        <w:tblPrEx>
          <w:tblCellMar>
            <w:top w:w="39" w:type="dxa"/>
            <w:left w:w="94" w:type="dxa"/>
            <w:bottom w:w="0" w:type="dxa"/>
            <w:right w:w="0" w:type="dxa"/>
          </w:tblCellMar>
        </w:tblPrEx>
        <w:trPr>
          <w:trHeight w:val="598" w:hRule="atLeast"/>
          <w:jc w:val="center"/>
        </w:trPr>
        <w:tc>
          <w:tcPr>
            <w:tcW w:w="1247" w:type="dxa"/>
            <w:tcBorders>
              <w:top w:val="single" w:color="000000" w:sz="4" w:space="0"/>
              <w:left w:val="double" w:color="000000" w:sz="4" w:space="0"/>
              <w:bottom w:val="single" w:color="000000" w:sz="4" w:space="0"/>
              <w:right w:val="single" w:color="000000" w:sz="4" w:space="0"/>
            </w:tcBorders>
            <w:vAlign w:val="center"/>
          </w:tcPr>
          <w:p>
            <w:pPr>
              <w:spacing w:line="360" w:lineRule="auto"/>
              <w:ind w:left="15"/>
              <w:rPr>
                <w:rFonts w:asciiTheme="minorHAnsi" w:hAnsiTheme="minorHAnsi" w:eastAsiaTheme="minorEastAsia" w:cstheme="minorBidi"/>
              </w:rPr>
            </w:pPr>
            <w:r>
              <w:rPr>
                <w:rFonts w:ascii="宋体" w:hAnsi="宋体" w:cs="宋体" w:eastAsiaTheme="minorEastAsia"/>
                <w:sz w:val="24"/>
              </w:rPr>
              <w:t xml:space="preserve">职务 </w:t>
            </w:r>
          </w:p>
        </w:tc>
        <w:tc>
          <w:tcPr>
            <w:tcW w:w="1505"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left="14"/>
              <w:rPr>
                <w:rFonts w:asciiTheme="minorHAnsi" w:hAnsiTheme="minorHAnsi" w:eastAsiaTheme="minorEastAsia" w:cstheme="minorBidi"/>
              </w:rPr>
            </w:pPr>
          </w:p>
        </w:tc>
        <w:tc>
          <w:tcPr>
            <w:tcW w:w="103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4"/>
              <w:rPr>
                <w:rFonts w:asciiTheme="minorHAnsi" w:hAnsiTheme="minorHAnsi" w:eastAsiaTheme="minorEastAsia" w:cstheme="minorBidi"/>
              </w:rPr>
            </w:pPr>
            <w:r>
              <w:rPr>
                <w:rFonts w:ascii="宋体" w:hAnsi="宋体" w:cs="宋体" w:eastAsiaTheme="minorEastAsia"/>
                <w:sz w:val="24"/>
              </w:rPr>
              <w:t xml:space="preserve">职称 </w:t>
            </w:r>
          </w:p>
        </w:tc>
        <w:tc>
          <w:tcPr>
            <w:tcW w:w="343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left="12"/>
              <w:rPr>
                <w:rFonts w:asciiTheme="minorHAnsi" w:hAnsiTheme="minorHAnsi" w:eastAsiaTheme="minorEastAsia" w:cstheme="minorBidi"/>
              </w:rPr>
            </w:pPr>
          </w:p>
        </w:tc>
        <w:tc>
          <w:tcPr>
            <w:tcW w:w="2617" w:type="dxa"/>
            <w:gridSpan w:val="2"/>
            <w:tcBorders>
              <w:top w:val="single" w:color="000000" w:sz="4" w:space="0"/>
              <w:left w:val="single" w:color="000000" w:sz="4" w:space="0"/>
              <w:bottom w:val="single" w:color="000000" w:sz="4" w:space="0"/>
              <w:right w:val="double" w:color="000000" w:sz="4" w:space="0"/>
            </w:tcBorders>
            <w:vAlign w:val="center"/>
          </w:tcPr>
          <w:p>
            <w:pPr>
              <w:spacing w:line="360" w:lineRule="auto"/>
              <w:ind w:left="434"/>
              <w:rPr>
                <w:rFonts w:asciiTheme="minorHAnsi" w:hAnsiTheme="minorHAnsi" w:eastAsiaTheme="minorEastAsia" w:cstheme="minorBidi"/>
              </w:rPr>
            </w:pPr>
            <w:r>
              <w:rPr>
                <w:rFonts w:ascii="宋体" w:hAnsi="宋体" w:cs="宋体" w:eastAsiaTheme="minorEastAsia"/>
                <w:sz w:val="24"/>
              </w:rPr>
              <w:t xml:space="preserve">学历   </w:t>
            </w:r>
          </w:p>
        </w:tc>
      </w:tr>
      <w:tr>
        <w:tblPrEx>
          <w:tblCellMar>
            <w:top w:w="39" w:type="dxa"/>
            <w:left w:w="94" w:type="dxa"/>
            <w:bottom w:w="0" w:type="dxa"/>
            <w:right w:w="0" w:type="dxa"/>
          </w:tblCellMar>
        </w:tblPrEx>
        <w:trPr>
          <w:trHeight w:val="600" w:hRule="atLeast"/>
          <w:jc w:val="center"/>
        </w:trPr>
        <w:tc>
          <w:tcPr>
            <w:tcW w:w="2037" w:type="dxa"/>
            <w:gridSpan w:val="2"/>
            <w:tcBorders>
              <w:top w:val="single" w:color="000000" w:sz="4" w:space="0"/>
              <w:left w:val="double" w:color="000000" w:sz="4" w:space="0"/>
              <w:bottom w:val="single" w:color="000000" w:sz="4" w:space="0"/>
              <w:right w:val="single" w:color="000000" w:sz="4" w:space="0"/>
            </w:tcBorders>
            <w:vAlign w:val="center"/>
          </w:tcPr>
          <w:p>
            <w:pPr>
              <w:spacing w:line="360" w:lineRule="auto"/>
              <w:ind w:left="15"/>
              <w:rPr>
                <w:rFonts w:asciiTheme="minorHAnsi" w:hAnsiTheme="minorHAnsi" w:eastAsiaTheme="minorEastAsia" w:cstheme="minorBidi"/>
              </w:rPr>
            </w:pPr>
            <w:r>
              <w:rPr>
                <w:rFonts w:ascii="宋体" w:hAnsi="宋体" w:cs="宋体" w:eastAsiaTheme="minorEastAsia"/>
                <w:sz w:val="24"/>
              </w:rPr>
              <w:t xml:space="preserve">参加工作时间 </w:t>
            </w:r>
          </w:p>
        </w:tc>
        <w:tc>
          <w:tcPr>
            <w:tcW w:w="175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left="14"/>
              <w:rPr>
                <w:rFonts w:asciiTheme="minorHAnsi" w:hAnsiTheme="minorHAnsi" w:eastAsiaTheme="minorEastAsia" w:cstheme="minorBidi"/>
              </w:rPr>
            </w:pPr>
          </w:p>
        </w:tc>
        <w:tc>
          <w:tcPr>
            <w:tcW w:w="3433" w:type="dxa"/>
            <w:gridSpan w:val="2"/>
            <w:tcBorders>
              <w:top w:val="single" w:color="000000" w:sz="4" w:space="0"/>
              <w:left w:val="single" w:color="000000" w:sz="4" w:space="0"/>
              <w:bottom w:val="single" w:color="000000" w:sz="4" w:space="0"/>
              <w:right w:val="nil"/>
            </w:tcBorders>
            <w:vAlign w:val="center"/>
          </w:tcPr>
          <w:p>
            <w:pPr>
              <w:spacing w:line="360" w:lineRule="auto"/>
              <w:ind w:right="-93"/>
              <w:jc w:val="center"/>
              <w:rPr>
                <w:rFonts w:asciiTheme="minorHAnsi" w:hAnsiTheme="minorHAnsi" w:eastAsiaTheme="minorEastAsia" w:cstheme="minorBidi"/>
              </w:rPr>
            </w:pPr>
            <w:r>
              <w:rPr>
                <w:rFonts w:ascii="宋体" w:hAnsi="宋体" w:cs="宋体" w:eastAsiaTheme="minorEastAsia"/>
                <w:sz w:val="24"/>
              </w:rPr>
              <w:t>从事    工作年限年</w:t>
            </w:r>
          </w:p>
        </w:tc>
        <w:tc>
          <w:tcPr>
            <w:tcW w:w="2617" w:type="dxa"/>
            <w:gridSpan w:val="2"/>
            <w:tcBorders>
              <w:top w:val="single" w:color="000000" w:sz="4" w:space="0"/>
              <w:left w:val="nil"/>
              <w:bottom w:val="single" w:color="000000" w:sz="4" w:space="0"/>
              <w:right w:val="double" w:color="000000" w:sz="4" w:space="0"/>
            </w:tcBorders>
            <w:vAlign w:val="center"/>
          </w:tcPr>
          <w:p>
            <w:pPr>
              <w:spacing w:line="360" w:lineRule="auto"/>
              <w:jc w:val="center"/>
              <w:rPr>
                <w:rFonts w:asciiTheme="minorHAnsi" w:hAnsiTheme="minorHAnsi" w:eastAsiaTheme="minorEastAsia" w:cstheme="minorBidi"/>
              </w:rPr>
            </w:pPr>
          </w:p>
        </w:tc>
      </w:tr>
      <w:tr>
        <w:tblPrEx>
          <w:tblCellMar>
            <w:top w:w="39" w:type="dxa"/>
            <w:left w:w="94" w:type="dxa"/>
            <w:bottom w:w="0" w:type="dxa"/>
            <w:right w:w="0" w:type="dxa"/>
          </w:tblCellMar>
        </w:tblPrEx>
        <w:trPr>
          <w:trHeight w:val="598" w:hRule="atLeast"/>
          <w:jc w:val="center"/>
        </w:trPr>
        <w:tc>
          <w:tcPr>
            <w:tcW w:w="3790" w:type="dxa"/>
            <w:gridSpan w:val="4"/>
            <w:tcBorders>
              <w:top w:val="single" w:color="000000" w:sz="4" w:space="0"/>
              <w:left w:val="double" w:color="000000" w:sz="4" w:space="0"/>
              <w:bottom w:val="single" w:color="000000" w:sz="4" w:space="0"/>
              <w:right w:val="single" w:color="000000" w:sz="4" w:space="0"/>
            </w:tcBorders>
            <w:vAlign w:val="center"/>
          </w:tcPr>
          <w:p>
            <w:pPr>
              <w:spacing w:line="360" w:lineRule="auto"/>
              <w:ind w:left="15"/>
              <w:rPr>
                <w:rFonts w:asciiTheme="minorHAnsi" w:hAnsiTheme="minorHAnsi" w:eastAsiaTheme="minorEastAsia" w:cstheme="minorBidi"/>
              </w:rPr>
            </w:pPr>
            <w:r>
              <w:rPr>
                <w:rFonts w:ascii="宋体" w:hAnsi="宋体" w:cs="宋体" w:eastAsiaTheme="minorEastAsia"/>
                <w:sz w:val="24"/>
              </w:rPr>
              <w:t xml:space="preserve">拟在本项目中担任的职务 </w:t>
            </w:r>
          </w:p>
        </w:tc>
        <w:tc>
          <w:tcPr>
            <w:tcW w:w="3433" w:type="dxa"/>
            <w:gridSpan w:val="2"/>
            <w:tcBorders>
              <w:top w:val="single" w:color="000000" w:sz="4" w:space="0"/>
              <w:left w:val="single" w:color="000000" w:sz="4" w:space="0"/>
              <w:bottom w:val="single" w:color="000000" w:sz="4" w:space="0"/>
              <w:right w:val="nil"/>
            </w:tcBorders>
            <w:vAlign w:val="center"/>
          </w:tcPr>
          <w:p>
            <w:pPr>
              <w:spacing w:line="360" w:lineRule="auto"/>
              <w:ind w:left="12"/>
              <w:rPr>
                <w:rFonts w:asciiTheme="minorHAnsi" w:hAnsiTheme="minorHAnsi" w:eastAsiaTheme="minorEastAsia" w:cstheme="minorBidi"/>
              </w:rPr>
            </w:pPr>
          </w:p>
        </w:tc>
        <w:tc>
          <w:tcPr>
            <w:tcW w:w="2617" w:type="dxa"/>
            <w:gridSpan w:val="2"/>
            <w:tcBorders>
              <w:top w:val="single" w:color="000000" w:sz="4" w:space="0"/>
              <w:left w:val="nil"/>
              <w:bottom w:val="single" w:color="000000" w:sz="4" w:space="0"/>
              <w:right w:val="double" w:color="000000" w:sz="4" w:space="0"/>
            </w:tcBorders>
          </w:tcPr>
          <w:p>
            <w:pPr>
              <w:spacing w:line="360" w:lineRule="auto"/>
              <w:rPr>
                <w:rFonts w:asciiTheme="minorHAnsi" w:hAnsiTheme="minorHAnsi" w:eastAsiaTheme="minorEastAsia" w:cstheme="minorBidi"/>
              </w:rPr>
            </w:pPr>
          </w:p>
        </w:tc>
      </w:tr>
      <w:tr>
        <w:tblPrEx>
          <w:tblCellMar>
            <w:top w:w="39" w:type="dxa"/>
            <w:left w:w="94" w:type="dxa"/>
            <w:bottom w:w="0" w:type="dxa"/>
            <w:right w:w="0" w:type="dxa"/>
          </w:tblCellMar>
        </w:tblPrEx>
        <w:trPr>
          <w:trHeight w:val="600" w:hRule="atLeast"/>
          <w:jc w:val="center"/>
        </w:trPr>
        <w:tc>
          <w:tcPr>
            <w:tcW w:w="3790" w:type="dxa"/>
            <w:gridSpan w:val="4"/>
            <w:tcBorders>
              <w:top w:val="single" w:color="000000" w:sz="4" w:space="0"/>
              <w:left w:val="double" w:color="000000" w:sz="4" w:space="0"/>
              <w:bottom w:val="single" w:color="000000" w:sz="4" w:space="0"/>
              <w:right w:val="nil"/>
            </w:tcBorders>
            <w:vAlign w:val="center"/>
          </w:tcPr>
          <w:p>
            <w:pPr>
              <w:spacing w:line="360" w:lineRule="auto"/>
              <w:ind w:left="15"/>
              <w:rPr>
                <w:rFonts w:asciiTheme="minorHAnsi" w:hAnsiTheme="minorHAnsi" w:eastAsiaTheme="minorEastAsia" w:cstheme="minorBidi"/>
              </w:rPr>
            </w:pPr>
            <w:r>
              <w:rPr>
                <w:rFonts w:ascii="宋体" w:hAnsi="宋体" w:cs="宋体" w:eastAsiaTheme="minorEastAsia"/>
                <w:sz w:val="24"/>
              </w:rPr>
              <w:t xml:space="preserve">参与项目情况 </w:t>
            </w:r>
          </w:p>
        </w:tc>
        <w:tc>
          <w:tcPr>
            <w:tcW w:w="3433" w:type="dxa"/>
            <w:gridSpan w:val="2"/>
            <w:tcBorders>
              <w:top w:val="single" w:color="000000" w:sz="4" w:space="0"/>
              <w:left w:val="nil"/>
              <w:bottom w:val="single" w:color="000000" w:sz="4" w:space="0"/>
              <w:right w:val="nil"/>
            </w:tcBorders>
          </w:tcPr>
          <w:p>
            <w:pPr>
              <w:spacing w:line="360" w:lineRule="auto"/>
              <w:rPr>
                <w:rFonts w:asciiTheme="minorHAnsi" w:hAnsiTheme="minorHAnsi" w:eastAsiaTheme="minorEastAsia" w:cstheme="minorBidi"/>
              </w:rPr>
            </w:pPr>
          </w:p>
        </w:tc>
        <w:tc>
          <w:tcPr>
            <w:tcW w:w="2617" w:type="dxa"/>
            <w:gridSpan w:val="2"/>
            <w:tcBorders>
              <w:top w:val="single" w:color="000000" w:sz="4" w:space="0"/>
              <w:left w:val="nil"/>
              <w:bottom w:val="single" w:color="000000" w:sz="4" w:space="0"/>
              <w:right w:val="double" w:color="000000" w:sz="4" w:space="0"/>
            </w:tcBorders>
          </w:tcPr>
          <w:p>
            <w:pPr>
              <w:spacing w:line="360" w:lineRule="auto"/>
              <w:rPr>
                <w:rFonts w:asciiTheme="minorHAnsi" w:hAnsiTheme="minorHAnsi" w:eastAsiaTheme="minorEastAsia" w:cstheme="minorBidi"/>
              </w:rPr>
            </w:pPr>
          </w:p>
        </w:tc>
      </w:tr>
      <w:tr>
        <w:tblPrEx>
          <w:tblCellMar>
            <w:top w:w="39" w:type="dxa"/>
            <w:left w:w="94" w:type="dxa"/>
            <w:bottom w:w="0" w:type="dxa"/>
            <w:right w:w="0" w:type="dxa"/>
          </w:tblCellMar>
        </w:tblPrEx>
        <w:trPr>
          <w:trHeight w:val="634" w:hRule="atLeast"/>
          <w:jc w:val="center"/>
        </w:trPr>
        <w:tc>
          <w:tcPr>
            <w:tcW w:w="2037" w:type="dxa"/>
            <w:gridSpan w:val="2"/>
            <w:tcBorders>
              <w:top w:val="single" w:color="000000" w:sz="4" w:space="0"/>
              <w:left w:val="double" w:color="000000" w:sz="4" w:space="0"/>
              <w:bottom w:val="single" w:color="000000" w:sz="4" w:space="0"/>
              <w:right w:val="single" w:color="000000" w:sz="4" w:space="0"/>
            </w:tcBorders>
            <w:vAlign w:val="center"/>
          </w:tcPr>
          <w:p>
            <w:pPr>
              <w:spacing w:line="360" w:lineRule="auto"/>
              <w:ind w:left="15"/>
              <w:jc w:val="center"/>
              <w:rPr>
                <w:rFonts w:asciiTheme="minorHAnsi" w:hAnsiTheme="minorHAnsi" w:eastAsiaTheme="minorEastAsia" w:cstheme="minorBidi"/>
              </w:rPr>
            </w:pPr>
            <w:r>
              <w:rPr>
                <w:rFonts w:ascii="宋体" w:hAnsi="宋体" w:cs="宋体" w:eastAsiaTheme="minorEastAsia"/>
                <w:sz w:val="24"/>
              </w:rPr>
              <w:t>业主方</w:t>
            </w:r>
          </w:p>
        </w:tc>
        <w:tc>
          <w:tcPr>
            <w:tcW w:w="175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left="14"/>
              <w:jc w:val="center"/>
              <w:rPr>
                <w:rFonts w:asciiTheme="minorHAnsi" w:hAnsiTheme="minorHAnsi" w:eastAsiaTheme="minorEastAsia" w:cstheme="minorBidi"/>
              </w:rPr>
            </w:pPr>
            <w:r>
              <w:rPr>
                <w:rFonts w:ascii="宋体" w:hAnsi="宋体" w:cs="宋体" w:eastAsiaTheme="minorEastAsia"/>
                <w:sz w:val="24"/>
              </w:rPr>
              <w:t>项目名称</w:t>
            </w:r>
          </w:p>
        </w:tc>
        <w:tc>
          <w:tcPr>
            <w:tcW w:w="181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2"/>
              <w:jc w:val="center"/>
              <w:rPr>
                <w:rFonts w:asciiTheme="minorHAnsi" w:hAnsiTheme="minorHAnsi" w:eastAsiaTheme="minorEastAsia" w:cstheme="minorBidi"/>
              </w:rPr>
            </w:pPr>
            <w:r>
              <w:rPr>
                <w:rFonts w:ascii="宋体" w:hAnsi="宋体" w:cs="宋体" w:eastAsiaTheme="minorEastAsia"/>
                <w:sz w:val="24"/>
              </w:rPr>
              <w:t>规模</w:t>
            </w:r>
          </w:p>
        </w:tc>
        <w:tc>
          <w:tcPr>
            <w:tcW w:w="1623" w:type="dxa"/>
            <w:tcBorders>
              <w:top w:val="single" w:color="000000" w:sz="4" w:space="0"/>
              <w:left w:val="single" w:color="000000" w:sz="4" w:space="0"/>
              <w:bottom w:val="single" w:color="000000" w:sz="4" w:space="0"/>
              <w:right w:val="nil"/>
            </w:tcBorders>
            <w:vAlign w:val="center"/>
          </w:tcPr>
          <w:p>
            <w:pPr>
              <w:spacing w:line="360" w:lineRule="auto"/>
              <w:ind w:left="14"/>
              <w:jc w:val="center"/>
              <w:rPr>
                <w:rFonts w:asciiTheme="minorHAnsi" w:hAnsiTheme="minorHAnsi" w:eastAsiaTheme="minorEastAsia" w:cstheme="minorBidi"/>
              </w:rPr>
            </w:pPr>
            <w:r>
              <w:rPr>
                <w:rFonts w:ascii="宋体" w:hAnsi="宋体" w:cs="宋体" w:eastAsiaTheme="minorEastAsia"/>
                <w:sz w:val="24"/>
              </w:rPr>
              <w:t>工程质量</w:t>
            </w:r>
          </w:p>
        </w:tc>
        <w:tc>
          <w:tcPr>
            <w:tcW w:w="441" w:type="dxa"/>
            <w:tcBorders>
              <w:top w:val="single" w:color="000000" w:sz="4" w:space="0"/>
              <w:left w:val="nil"/>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2176" w:type="dxa"/>
            <w:tcBorders>
              <w:top w:val="single" w:color="000000" w:sz="4" w:space="0"/>
              <w:left w:val="single" w:color="000000" w:sz="4" w:space="0"/>
              <w:bottom w:val="single" w:color="000000" w:sz="4" w:space="0"/>
              <w:right w:val="double" w:color="000000" w:sz="4" w:space="0"/>
            </w:tcBorders>
            <w:vAlign w:val="center"/>
          </w:tcPr>
          <w:p>
            <w:pPr>
              <w:spacing w:line="360" w:lineRule="auto"/>
              <w:ind w:left="14"/>
              <w:jc w:val="center"/>
              <w:rPr>
                <w:rFonts w:asciiTheme="minorHAnsi" w:hAnsiTheme="minorHAnsi" w:eastAsiaTheme="minorEastAsia" w:cstheme="minorBidi"/>
              </w:rPr>
            </w:pPr>
            <w:r>
              <w:rPr>
                <w:rFonts w:ascii="宋体" w:hAnsi="宋体" w:cs="宋体" w:eastAsiaTheme="minorEastAsia"/>
                <w:sz w:val="24"/>
              </w:rPr>
              <w:t>业主联系人及方式</w:t>
            </w:r>
          </w:p>
        </w:tc>
      </w:tr>
      <w:tr>
        <w:tblPrEx>
          <w:tblCellMar>
            <w:top w:w="39" w:type="dxa"/>
            <w:left w:w="94" w:type="dxa"/>
            <w:bottom w:w="0" w:type="dxa"/>
            <w:right w:w="0" w:type="dxa"/>
          </w:tblCellMar>
        </w:tblPrEx>
        <w:trPr>
          <w:trHeight w:val="600" w:hRule="atLeast"/>
          <w:jc w:val="center"/>
        </w:trPr>
        <w:tc>
          <w:tcPr>
            <w:tcW w:w="2037" w:type="dxa"/>
            <w:gridSpan w:val="2"/>
            <w:tcBorders>
              <w:top w:val="single" w:color="000000" w:sz="4" w:space="0"/>
              <w:left w:val="double" w:color="000000" w:sz="4" w:space="0"/>
              <w:bottom w:val="single" w:color="000000" w:sz="4" w:space="0"/>
              <w:right w:val="single" w:color="000000" w:sz="4" w:space="0"/>
            </w:tcBorders>
            <w:vAlign w:val="center"/>
          </w:tcPr>
          <w:p>
            <w:pPr>
              <w:spacing w:line="360" w:lineRule="auto"/>
              <w:ind w:left="15"/>
              <w:rPr>
                <w:rFonts w:asciiTheme="minorHAnsi" w:hAnsiTheme="minorHAnsi" w:eastAsiaTheme="minorEastAsia" w:cstheme="minorBidi"/>
              </w:rPr>
            </w:pPr>
          </w:p>
        </w:tc>
        <w:tc>
          <w:tcPr>
            <w:tcW w:w="175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left="27"/>
              <w:jc w:val="center"/>
              <w:rPr>
                <w:rFonts w:asciiTheme="minorHAnsi" w:hAnsiTheme="minorHAnsi" w:eastAsiaTheme="minorEastAsia" w:cstheme="minorBidi"/>
              </w:rPr>
            </w:pPr>
          </w:p>
        </w:tc>
        <w:tc>
          <w:tcPr>
            <w:tcW w:w="181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2"/>
              <w:rPr>
                <w:rFonts w:asciiTheme="minorHAnsi" w:hAnsiTheme="minorHAnsi" w:eastAsiaTheme="minorEastAsia" w:cstheme="minorBidi"/>
              </w:rPr>
            </w:pPr>
          </w:p>
        </w:tc>
        <w:tc>
          <w:tcPr>
            <w:tcW w:w="1623" w:type="dxa"/>
            <w:tcBorders>
              <w:top w:val="single" w:color="000000" w:sz="4" w:space="0"/>
              <w:left w:val="single" w:color="000000" w:sz="4" w:space="0"/>
              <w:bottom w:val="single" w:color="000000" w:sz="4" w:space="0"/>
              <w:right w:val="nil"/>
            </w:tcBorders>
            <w:vAlign w:val="center"/>
          </w:tcPr>
          <w:p>
            <w:pPr>
              <w:spacing w:line="360" w:lineRule="auto"/>
              <w:ind w:left="14"/>
              <w:rPr>
                <w:rFonts w:asciiTheme="minorHAnsi" w:hAnsiTheme="minorHAnsi" w:eastAsiaTheme="minorEastAsia" w:cstheme="minorBidi"/>
              </w:rPr>
            </w:pPr>
          </w:p>
        </w:tc>
        <w:tc>
          <w:tcPr>
            <w:tcW w:w="441" w:type="dxa"/>
            <w:tcBorders>
              <w:top w:val="single" w:color="000000" w:sz="4" w:space="0"/>
              <w:left w:val="nil"/>
              <w:bottom w:val="single" w:color="000000" w:sz="4" w:space="0"/>
              <w:right w:val="single" w:color="000000" w:sz="4" w:space="0"/>
            </w:tcBorders>
          </w:tcPr>
          <w:p>
            <w:pPr>
              <w:spacing w:line="360" w:lineRule="auto"/>
              <w:rPr>
                <w:rFonts w:asciiTheme="minorHAnsi" w:hAnsiTheme="minorHAnsi" w:eastAsiaTheme="minorEastAsia" w:cstheme="minorBidi"/>
              </w:rPr>
            </w:pPr>
          </w:p>
        </w:tc>
        <w:tc>
          <w:tcPr>
            <w:tcW w:w="2176" w:type="dxa"/>
            <w:tcBorders>
              <w:top w:val="single" w:color="000000" w:sz="4" w:space="0"/>
              <w:left w:val="single" w:color="000000" w:sz="4" w:space="0"/>
              <w:bottom w:val="single" w:color="000000" w:sz="4" w:space="0"/>
              <w:right w:val="double" w:color="000000" w:sz="4" w:space="0"/>
            </w:tcBorders>
            <w:vAlign w:val="center"/>
          </w:tcPr>
          <w:p>
            <w:pPr>
              <w:spacing w:line="360" w:lineRule="auto"/>
              <w:ind w:left="23"/>
              <w:jc w:val="center"/>
              <w:rPr>
                <w:rFonts w:asciiTheme="minorHAnsi" w:hAnsiTheme="minorHAnsi" w:eastAsiaTheme="minorEastAsia" w:cstheme="minorBidi"/>
              </w:rPr>
            </w:pPr>
          </w:p>
        </w:tc>
      </w:tr>
      <w:tr>
        <w:tblPrEx>
          <w:tblCellMar>
            <w:top w:w="39" w:type="dxa"/>
            <w:left w:w="94" w:type="dxa"/>
            <w:bottom w:w="0" w:type="dxa"/>
            <w:right w:w="0" w:type="dxa"/>
          </w:tblCellMar>
        </w:tblPrEx>
        <w:trPr>
          <w:trHeight w:val="598" w:hRule="atLeast"/>
          <w:jc w:val="center"/>
        </w:trPr>
        <w:tc>
          <w:tcPr>
            <w:tcW w:w="2037" w:type="dxa"/>
            <w:gridSpan w:val="2"/>
            <w:tcBorders>
              <w:top w:val="single" w:color="000000" w:sz="4" w:space="0"/>
              <w:left w:val="double" w:color="000000" w:sz="4" w:space="0"/>
              <w:bottom w:val="single" w:color="000000" w:sz="4" w:space="0"/>
              <w:right w:val="single" w:color="000000" w:sz="4" w:space="0"/>
            </w:tcBorders>
            <w:vAlign w:val="center"/>
          </w:tcPr>
          <w:p>
            <w:pPr>
              <w:spacing w:line="360" w:lineRule="auto"/>
              <w:ind w:left="15"/>
              <w:rPr>
                <w:rFonts w:asciiTheme="minorHAnsi" w:hAnsiTheme="minorHAnsi" w:eastAsiaTheme="minorEastAsia" w:cstheme="minorBidi"/>
              </w:rPr>
            </w:pPr>
          </w:p>
        </w:tc>
        <w:tc>
          <w:tcPr>
            <w:tcW w:w="175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left="27"/>
              <w:jc w:val="center"/>
              <w:rPr>
                <w:rFonts w:asciiTheme="minorHAnsi" w:hAnsiTheme="minorHAnsi" w:eastAsiaTheme="minorEastAsia" w:cstheme="minorBidi"/>
              </w:rPr>
            </w:pPr>
          </w:p>
        </w:tc>
        <w:tc>
          <w:tcPr>
            <w:tcW w:w="181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2"/>
              <w:rPr>
                <w:rFonts w:asciiTheme="minorHAnsi" w:hAnsiTheme="minorHAnsi" w:eastAsiaTheme="minorEastAsia" w:cstheme="minorBidi"/>
              </w:rPr>
            </w:pPr>
          </w:p>
        </w:tc>
        <w:tc>
          <w:tcPr>
            <w:tcW w:w="1623" w:type="dxa"/>
            <w:tcBorders>
              <w:top w:val="single" w:color="000000" w:sz="4" w:space="0"/>
              <w:left w:val="single" w:color="000000" w:sz="4" w:space="0"/>
              <w:bottom w:val="single" w:color="000000" w:sz="4" w:space="0"/>
              <w:right w:val="nil"/>
            </w:tcBorders>
            <w:vAlign w:val="center"/>
          </w:tcPr>
          <w:p>
            <w:pPr>
              <w:spacing w:line="360" w:lineRule="auto"/>
              <w:ind w:left="626"/>
              <w:jc w:val="center"/>
              <w:rPr>
                <w:rFonts w:asciiTheme="minorHAnsi" w:hAnsiTheme="minorHAnsi" w:eastAsiaTheme="minorEastAsia" w:cstheme="minorBidi"/>
              </w:rPr>
            </w:pPr>
          </w:p>
        </w:tc>
        <w:tc>
          <w:tcPr>
            <w:tcW w:w="441" w:type="dxa"/>
            <w:tcBorders>
              <w:top w:val="single" w:color="000000" w:sz="4" w:space="0"/>
              <w:left w:val="nil"/>
              <w:bottom w:val="single" w:color="000000" w:sz="4" w:space="0"/>
              <w:right w:val="single" w:color="000000" w:sz="4" w:space="0"/>
            </w:tcBorders>
          </w:tcPr>
          <w:p>
            <w:pPr>
              <w:spacing w:line="360" w:lineRule="auto"/>
              <w:rPr>
                <w:rFonts w:asciiTheme="minorHAnsi" w:hAnsiTheme="minorHAnsi" w:eastAsiaTheme="minorEastAsia" w:cstheme="minorBidi"/>
              </w:rPr>
            </w:pPr>
          </w:p>
        </w:tc>
        <w:tc>
          <w:tcPr>
            <w:tcW w:w="2176" w:type="dxa"/>
            <w:tcBorders>
              <w:top w:val="single" w:color="000000" w:sz="4" w:space="0"/>
              <w:left w:val="single" w:color="000000" w:sz="4" w:space="0"/>
              <w:bottom w:val="single" w:color="000000" w:sz="4" w:space="0"/>
              <w:right w:val="double" w:color="000000" w:sz="4" w:space="0"/>
            </w:tcBorders>
            <w:vAlign w:val="center"/>
          </w:tcPr>
          <w:p>
            <w:pPr>
              <w:spacing w:line="360" w:lineRule="auto"/>
              <w:ind w:left="23"/>
              <w:jc w:val="center"/>
              <w:rPr>
                <w:rFonts w:asciiTheme="minorHAnsi" w:hAnsiTheme="minorHAnsi" w:eastAsiaTheme="minorEastAsia" w:cstheme="minorBidi"/>
              </w:rPr>
            </w:pPr>
          </w:p>
        </w:tc>
      </w:tr>
      <w:tr>
        <w:tblPrEx>
          <w:tblCellMar>
            <w:top w:w="39" w:type="dxa"/>
            <w:left w:w="94" w:type="dxa"/>
            <w:bottom w:w="0" w:type="dxa"/>
            <w:right w:w="0" w:type="dxa"/>
          </w:tblCellMar>
        </w:tblPrEx>
        <w:trPr>
          <w:trHeight w:val="610" w:hRule="atLeast"/>
          <w:jc w:val="center"/>
        </w:trPr>
        <w:tc>
          <w:tcPr>
            <w:tcW w:w="2037" w:type="dxa"/>
            <w:gridSpan w:val="2"/>
            <w:tcBorders>
              <w:top w:val="single" w:color="000000" w:sz="4" w:space="0"/>
              <w:left w:val="double" w:color="000000" w:sz="4" w:space="0"/>
              <w:bottom w:val="double" w:color="000000" w:sz="4" w:space="0"/>
              <w:right w:val="single" w:color="000000" w:sz="4" w:space="0"/>
            </w:tcBorders>
            <w:vAlign w:val="center"/>
          </w:tcPr>
          <w:p>
            <w:pPr>
              <w:spacing w:line="360" w:lineRule="auto"/>
              <w:ind w:left="15"/>
              <w:rPr>
                <w:rFonts w:asciiTheme="minorHAnsi" w:hAnsiTheme="minorHAnsi" w:eastAsiaTheme="minorEastAsia" w:cstheme="minorBidi"/>
              </w:rPr>
            </w:pPr>
          </w:p>
        </w:tc>
        <w:tc>
          <w:tcPr>
            <w:tcW w:w="1753" w:type="dxa"/>
            <w:gridSpan w:val="2"/>
            <w:tcBorders>
              <w:top w:val="single" w:color="000000" w:sz="4" w:space="0"/>
              <w:left w:val="single" w:color="000000" w:sz="4" w:space="0"/>
              <w:bottom w:val="double" w:color="000000" w:sz="4" w:space="0"/>
              <w:right w:val="single" w:color="000000" w:sz="4" w:space="0"/>
            </w:tcBorders>
            <w:vAlign w:val="center"/>
          </w:tcPr>
          <w:p>
            <w:pPr>
              <w:spacing w:line="360" w:lineRule="auto"/>
              <w:ind w:left="14"/>
              <w:rPr>
                <w:rFonts w:asciiTheme="minorHAnsi" w:hAnsiTheme="minorHAnsi" w:eastAsiaTheme="minorEastAsia" w:cstheme="minorBidi"/>
              </w:rPr>
            </w:pPr>
          </w:p>
        </w:tc>
        <w:tc>
          <w:tcPr>
            <w:tcW w:w="1810" w:type="dxa"/>
            <w:tcBorders>
              <w:top w:val="single" w:color="000000" w:sz="4" w:space="0"/>
              <w:left w:val="single" w:color="000000" w:sz="4" w:space="0"/>
              <w:bottom w:val="double" w:color="000000" w:sz="4" w:space="0"/>
              <w:right w:val="single" w:color="000000" w:sz="4" w:space="0"/>
            </w:tcBorders>
            <w:vAlign w:val="center"/>
          </w:tcPr>
          <w:p>
            <w:pPr>
              <w:spacing w:line="360" w:lineRule="auto"/>
              <w:ind w:left="12"/>
              <w:rPr>
                <w:rFonts w:asciiTheme="minorHAnsi" w:hAnsiTheme="minorHAnsi" w:eastAsiaTheme="minorEastAsia" w:cstheme="minorBidi"/>
              </w:rPr>
            </w:pPr>
          </w:p>
        </w:tc>
        <w:tc>
          <w:tcPr>
            <w:tcW w:w="1623" w:type="dxa"/>
            <w:tcBorders>
              <w:top w:val="single" w:color="000000" w:sz="4" w:space="0"/>
              <w:left w:val="single" w:color="000000" w:sz="4" w:space="0"/>
              <w:bottom w:val="double" w:color="000000" w:sz="4" w:space="0"/>
              <w:right w:val="nil"/>
            </w:tcBorders>
            <w:vAlign w:val="center"/>
          </w:tcPr>
          <w:p>
            <w:pPr>
              <w:spacing w:line="360" w:lineRule="auto"/>
              <w:ind w:left="14"/>
              <w:rPr>
                <w:rFonts w:asciiTheme="minorHAnsi" w:hAnsiTheme="minorHAnsi" w:eastAsiaTheme="minorEastAsia" w:cstheme="minorBidi"/>
              </w:rPr>
            </w:pPr>
          </w:p>
        </w:tc>
        <w:tc>
          <w:tcPr>
            <w:tcW w:w="441" w:type="dxa"/>
            <w:tcBorders>
              <w:top w:val="single" w:color="000000" w:sz="4" w:space="0"/>
              <w:left w:val="nil"/>
              <w:bottom w:val="double" w:color="000000" w:sz="4" w:space="0"/>
              <w:right w:val="single" w:color="000000" w:sz="4" w:space="0"/>
            </w:tcBorders>
          </w:tcPr>
          <w:p>
            <w:pPr>
              <w:spacing w:line="360" w:lineRule="auto"/>
              <w:rPr>
                <w:rFonts w:asciiTheme="minorHAnsi" w:hAnsiTheme="minorHAnsi" w:eastAsiaTheme="minorEastAsia" w:cstheme="minorBidi"/>
              </w:rPr>
            </w:pPr>
          </w:p>
        </w:tc>
        <w:tc>
          <w:tcPr>
            <w:tcW w:w="2176" w:type="dxa"/>
            <w:tcBorders>
              <w:top w:val="single" w:color="000000" w:sz="4" w:space="0"/>
              <w:left w:val="single" w:color="000000" w:sz="4" w:space="0"/>
              <w:bottom w:val="double" w:color="000000" w:sz="4" w:space="0"/>
              <w:right w:val="double" w:color="000000" w:sz="4" w:space="0"/>
            </w:tcBorders>
            <w:vAlign w:val="center"/>
          </w:tcPr>
          <w:p>
            <w:pPr>
              <w:spacing w:line="360" w:lineRule="auto"/>
              <w:ind w:left="14"/>
              <w:rPr>
                <w:rFonts w:asciiTheme="minorHAnsi" w:hAnsiTheme="minorHAnsi" w:eastAsiaTheme="minorEastAsia" w:cstheme="minorBidi"/>
              </w:rPr>
            </w:pPr>
          </w:p>
        </w:tc>
      </w:tr>
    </w:tbl>
    <w:p>
      <w:pPr>
        <w:spacing w:line="360" w:lineRule="auto"/>
      </w:pPr>
    </w:p>
    <w:p>
      <w:pPr>
        <w:spacing w:line="360" w:lineRule="auto"/>
        <w:ind w:left="-5" w:hanging="10"/>
      </w:pPr>
      <w:r>
        <w:rPr>
          <w:rFonts w:ascii="宋体" w:hAnsi="宋体" w:cs="宋体"/>
        </w:rPr>
        <w:t>项目负责人应附身份证、</w:t>
      </w:r>
      <w:r>
        <w:rPr>
          <w:rFonts w:hint="eastAsia" w:ascii="宋体" w:hAnsi="宋体" w:cs="宋体"/>
        </w:rPr>
        <w:t>相关职（执）业资格证书以及本单位</w:t>
      </w:r>
      <w:r>
        <w:rPr>
          <w:rFonts w:ascii="宋体" w:hAnsi="宋体" w:cs="宋体"/>
        </w:rPr>
        <w:t>社保缴纳证明</w:t>
      </w:r>
      <w:r>
        <w:rPr>
          <w:rFonts w:hint="eastAsia" w:ascii="宋体" w:hAnsi="宋体" w:cs="宋体"/>
        </w:rPr>
        <w:t>等</w:t>
      </w:r>
      <w:r>
        <w:rPr>
          <w:rFonts w:ascii="宋体" w:hAnsi="宋体" w:cs="宋体"/>
        </w:rPr>
        <w:t>相关证明文件复印件</w:t>
      </w:r>
      <w:r>
        <w:rPr>
          <w:rFonts w:hint="eastAsia" w:ascii="宋体" w:hAnsi="宋体" w:cs="宋体"/>
        </w:rPr>
        <w:t>或</w:t>
      </w:r>
      <w:r>
        <w:rPr>
          <w:rFonts w:ascii="宋体" w:hAnsi="宋体" w:cs="宋体"/>
        </w:rPr>
        <w:t>扫描件加盖公章</w:t>
      </w:r>
      <w:r>
        <w:rPr>
          <w:rFonts w:hint="eastAsia" w:ascii="宋体" w:hAnsi="宋体" w:cs="宋体"/>
        </w:rPr>
        <w:t>。</w:t>
      </w:r>
    </w:p>
    <w:p>
      <w:pPr>
        <w:widowControl/>
        <w:jc w:val="left"/>
        <w:rPr>
          <w:rFonts w:hAnsi="宋体" w:cs="宋体"/>
          <w:b/>
          <w:bCs/>
          <w:sz w:val="32"/>
          <w:szCs w:val="32"/>
        </w:rPr>
      </w:pPr>
      <w:r>
        <w:rPr>
          <w:rFonts w:hAnsi="宋体" w:cs="宋体"/>
          <w:b/>
          <w:bCs/>
          <w:sz w:val="32"/>
          <w:szCs w:val="32"/>
        </w:rPr>
        <w:br w:type="page"/>
      </w:r>
    </w:p>
    <w:p>
      <w:pPr>
        <w:spacing w:line="360" w:lineRule="auto"/>
        <w:ind w:left="85"/>
        <w:rPr>
          <w:b/>
        </w:rPr>
      </w:pPr>
      <w:r>
        <w:rPr>
          <w:rFonts w:hint="eastAsia" w:eastAsiaTheme="minorEastAsia"/>
          <w:b/>
          <w:sz w:val="32"/>
        </w:rPr>
        <w:t>6.2、</w:t>
      </w:r>
      <w:r>
        <w:rPr>
          <w:rFonts w:ascii="宋体" w:hAnsi="宋体" w:cs="宋体"/>
          <w:b/>
          <w:sz w:val="32"/>
        </w:rPr>
        <w:t>项目管理机构主要人员简历表</w:t>
      </w:r>
    </w:p>
    <w:tbl>
      <w:tblPr>
        <w:tblStyle w:val="76"/>
        <w:tblW w:w="9840" w:type="dxa"/>
        <w:jc w:val="center"/>
        <w:tblLayout w:type="fixed"/>
        <w:tblCellMar>
          <w:top w:w="39" w:type="dxa"/>
          <w:left w:w="94" w:type="dxa"/>
          <w:bottom w:w="0" w:type="dxa"/>
          <w:right w:w="0" w:type="dxa"/>
        </w:tblCellMar>
      </w:tblPr>
      <w:tblGrid>
        <w:gridCol w:w="1247"/>
        <w:gridCol w:w="790"/>
        <w:gridCol w:w="715"/>
        <w:gridCol w:w="1038"/>
        <w:gridCol w:w="1810"/>
        <w:gridCol w:w="1623"/>
        <w:gridCol w:w="441"/>
        <w:gridCol w:w="2176"/>
      </w:tblGrid>
      <w:tr>
        <w:tblPrEx>
          <w:tblCellMar>
            <w:top w:w="39" w:type="dxa"/>
            <w:left w:w="94" w:type="dxa"/>
            <w:bottom w:w="0" w:type="dxa"/>
            <w:right w:w="0" w:type="dxa"/>
          </w:tblCellMar>
        </w:tblPrEx>
        <w:trPr>
          <w:trHeight w:val="610" w:hRule="atLeast"/>
          <w:jc w:val="center"/>
        </w:trPr>
        <w:tc>
          <w:tcPr>
            <w:tcW w:w="1247" w:type="dxa"/>
            <w:tcBorders>
              <w:top w:val="double" w:color="000000" w:sz="4" w:space="0"/>
              <w:left w:val="double" w:color="000000" w:sz="4" w:space="0"/>
              <w:bottom w:val="single" w:color="000000" w:sz="4" w:space="0"/>
              <w:right w:val="single" w:color="000000" w:sz="4" w:space="0"/>
            </w:tcBorders>
            <w:vAlign w:val="center"/>
          </w:tcPr>
          <w:p>
            <w:pPr>
              <w:spacing w:line="360" w:lineRule="auto"/>
              <w:ind w:left="15"/>
              <w:rPr>
                <w:rFonts w:asciiTheme="minorHAnsi" w:hAnsiTheme="minorHAnsi" w:eastAsiaTheme="minorEastAsia" w:cstheme="minorBidi"/>
              </w:rPr>
            </w:pPr>
            <w:r>
              <w:rPr>
                <w:rFonts w:ascii="宋体" w:hAnsi="宋体" w:cs="宋体" w:eastAsiaTheme="minorEastAsia"/>
                <w:sz w:val="24"/>
              </w:rPr>
              <w:t xml:space="preserve">姓名 </w:t>
            </w:r>
          </w:p>
        </w:tc>
        <w:tc>
          <w:tcPr>
            <w:tcW w:w="1505" w:type="dxa"/>
            <w:gridSpan w:val="2"/>
            <w:tcBorders>
              <w:top w:val="double" w:color="000000" w:sz="4" w:space="0"/>
              <w:left w:val="single" w:color="000000" w:sz="4" w:space="0"/>
              <w:bottom w:val="single" w:color="000000" w:sz="4" w:space="0"/>
              <w:right w:val="single" w:color="000000" w:sz="4" w:space="0"/>
            </w:tcBorders>
            <w:vAlign w:val="center"/>
          </w:tcPr>
          <w:p>
            <w:pPr>
              <w:spacing w:line="360" w:lineRule="auto"/>
              <w:ind w:left="14"/>
              <w:rPr>
                <w:rFonts w:asciiTheme="minorHAnsi" w:hAnsiTheme="minorHAnsi" w:eastAsiaTheme="minorEastAsia" w:cstheme="minorBidi"/>
              </w:rPr>
            </w:pPr>
          </w:p>
        </w:tc>
        <w:tc>
          <w:tcPr>
            <w:tcW w:w="1038" w:type="dxa"/>
            <w:tcBorders>
              <w:top w:val="double" w:color="000000" w:sz="4" w:space="0"/>
              <w:left w:val="single" w:color="000000" w:sz="4" w:space="0"/>
              <w:bottom w:val="single" w:color="000000" w:sz="4" w:space="0"/>
              <w:right w:val="single" w:color="000000" w:sz="4" w:space="0"/>
            </w:tcBorders>
            <w:vAlign w:val="center"/>
          </w:tcPr>
          <w:p>
            <w:pPr>
              <w:spacing w:line="360" w:lineRule="auto"/>
              <w:ind w:left="14"/>
              <w:rPr>
                <w:rFonts w:asciiTheme="minorHAnsi" w:hAnsiTheme="minorHAnsi" w:eastAsiaTheme="minorEastAsia" w:cstheme="minorBidi"/>
              </w:rPr>
            </w:pPr>
            <w:r>
              <w:rPr>
                <w:rFonts w:ascii="宋体" w:hAnsi="宋体" w:cs="宋体" w:eastAsiaTheme="minorEastAsia"/>
                <w:sz w:val="24"/>
              </w:rPr>
              <w:t xml:space="preserve">性别 </w:t>
            </w:r>
          </w:p>
        </w:tc>
        <w:tc>
          <w:tcPr>
            <w:tcW w:w="3433" w:type="dxa"/>
            <w:gridSpan w:val="2"/>
            <w:tcBorders>
              <w:top w:val="double" w:color="000000" w:sz="4" w:space="0"/>
              <w:left w:val="single" w:color="000000" w:sz="4" w:space="0"/>
              <w:bottom w:val="single" w:color="000000" w:sz="4" w:space="0"/>
              <w:right w:val="single" w:color="000000" w:sz="4" w:space="0"/>
            </w:tcBorders>
            <w:vAlign w:val="center"/>
          </w:tcPr>
          <w:p>
            <w:pPr>
              <w:spacing w:line="360" w:lineRule="auto"/>
              <w:ind w:left="12"/>
              <w:rPr>
                <w:rFonts w:asciiTheme="minorHAnsi" w:hAnsiTheme="minorHAnsi" w:eastAsiaTheme="minorEastAsia" w:cstheme="minorBidi"/>
              </w:rPr>
            </w:pPr>
          </w:p>
        </w:tc>
        <w:tc>
          <w:tcPr>
            <w:tcW w:w="2617" w:type="dxa"/>
            <w:gridSpan w:val="2"/>
            <w:tcBorders>
              <w:top w:val="double" w:color="000000" w:sz="4" w:space="0"/>
              <w:left w:val="single" w:color="000000" w:sz="4" w:space="0"/>
              <w:bottom w:val="single" w:color="000000" w:sz="4" w:space="0"/>
              <w:right w:val="double" w:color="000000" w:sz="4" w:space="0"/>
            </w:tcBorders>
            <w:vAlign w:val="center"/>
          </w:tcPr>
          <w:p>
            <w:pPr>
              <w:spacing w:line="360" w:lineRule="auto"/>
              <w:ind w:left="434"/>
              <w:rPr>
                <w:rFonts w:asciiTheme="minorHAnsi" w:hAnsiTheme="minorHAnsi" w:eastAsiaTheme="minorEastAsia" w:cstheme="minorBidi"/>
              </w:rPr>
            </w:pPr>
            <w:r>
              <w:rPr>
                <w:rFonts w:ascii="宋体" w:hAnsi="宋体" w:cs="宋体" w:eastAsiaTheme="minorEastAsia"/>
                <w:sz w:val="24"/>
              </w:rPr>
              <w:t xml:space="preserve">年龄   </w:t>
            </w:r>
          </w:p>
        </w:tc>
      </w:tr>
      <w:tr>
        <w:tblPrEx>
          <w:tblCellMar>
            <w:top w:w="39" w:type="dxa"/>
            <w:left w:w="94" w:type="dxa"/>
            <w:bottom w:w="0" w:type="dxa"/>
            <w:right w:w="0" w:type="dxa"/>
          </w:tblCellMar>
        </w:tblPrEx>
        <w:trPr>
          <w:trHeight w:val="598" w:hRule="atLeast"/>
          <w:jc w:val="center"/>
        </w:trPr>
        <w:tc>
          <w:tcPr>
            <w:tcW w:w="1247" w:type="dxa"/>
            <w:tcBorders>
              <w:top w:val="single" w:color="000000" w:sz="4" w:space="0"/>
              <w:left w:val="double" w:color="000000" w:sz="4" w:space="0"/>
              <w:bottom w:val="single" w:color="000000" w:sz="4" w:space="0"/>
              <w:right w:val="single" w:color="000000" w:sz="4" w:space="0"/>
            </w:tcBorders>
            <w:vAlign w:val="center"/>
          </w:tcPr>
          <w:p>
            <w:pPr>
              <w:spacing w:line="360" w:lineRule="auto"/>
              <w:ind w:left="15"/>
              <w:rPr>
                <w:rFonts w:asciiTheme="minorHAnsi" w:hAnsiTheme="minorHAnsi" w:eastAsiaTheme="minorEastAsia" w:cstheme="minorBidi"/>
              </w:rPr>
            </w:pPr>
            <w:r>
              <w:rPr>
                <w:rFonts w:ascii="宋体" w:hAnsi="宋体" w:cs="宋体" w:eastAsiaTheme="minorEastAsia"/>
                <w:sz w:val="24"/>
              </w:rPr>
              <w:t xml:space="preserve">职务 </w:t>
            </w:r>
          </w:p>
        </w:tc>
        <w:tc>
          <w:tcPr>
            <w:tcW w:w="1505"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left="14"/>
              <w:rPr>
                <w:rFonts w:asciiTheme="minorHAnsi" w:hAnsiTheme="minorHAnsi" w:eastAsiaTheme="minorEastAsia" w:cstheme="minorBidi"/>
              </w:rPr>
            </w:pPr>
          </w:p>
        </w:tc>
        <w:tc>
          <w:tcPr>
            <w:tcW w:w="103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4"/>
              <w:rPr>
                <w:rFonts w:asciiTheme="minorHAnsi" w:hAnsiTheme="minorHAnsi" w:eastAsiaTheme="minorEastAsia" w:cstheme="minorBidi"/>
              </w:rPr>
            </w:pPr>
            <w:r>
              <w:rPr>
                <w:rFonts w:ascii="宋体" w:hAnsi="宋体" w:cs="宋体" w:eastAsiaTheme="minorEastAsia"/>
                <w:sz w:val="24"/>
              </w:rPr>
              <w:t xml:space="preserve">职称 </w:t>
            </w:r>
          </w:p>
        </w:tc>
        <w:tc>
          <w:tcPr>
            <w:tcW w:w="343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left="12"/>
              <w:rPr>
                <w:rFonts w:asciiTheme="minorHAnsi" w:hAnsiTheme="minorHAnsi" w:eastAsiaTheme="minorEastAsia" w:cstheme="minorBidi"/>
              </w:rPr>
            </w:pPr>
          </w:p>
        </w:tc>
        <w:tc>
          <w:tcPr>
            <w:tcW w:w="2617" w:type="dxa"/>
            <w:gridSpan w:val="2"/>
            <w:tcBorders>
              <w:top w:val="single" w:color="000000" w:sz="4" w:space="0"/>
              <w:left w:val="single" w:color="000000" w:sz="4" w:space="0"/>
              <w:bottom w:val="single" w:color="000000" w:sz="4" w:space="0"/>
              <w:right w:val="double" w:color="000000" w:sz="4" w:space="0"/>
            </w:tcBorders>
            <w:vAlign w:val="center"/>
          </w:tcPr>
          <w:p>
            <w:pPr>
              <w:spacing w:line="360" w:lineRule="auto"/>
              <w:ind w:left="434"/>
              <w:rPr>
                <w:rFonts w:asciiTheme="minorHAnsi" w:hAnsiTheme="minorHAnsi" w:eastAsiaTheme="minorEastAsia" w:cstheme="minorBidi"/>
              </w:rPr>
            </w:pPr>
            <w:r>
              <w:rPr>
                <w:rFonts w:ascii="宋体" w:hAnsi="宋体" w:cs="宋体" w:eastAsiaTheme="minorEastAsia"/>
                <w:sz w:val="24"/>
              </w:rPr>
              <w:t xml:space="preserve">学历   </w:t>
            </w:r>
          </w:p>
        </w:tc>
      </w:tr>
      <w:tr>
        <w:tblPrEx>
          <w:tblCellMar>
            <w:top w:w="39" w:type="dxa"/>
            <w:left w:w="94" w:type="dxa"/>
            <w:bottom w:w="0" w:type="dxa"/>
            <w:right w:w="0" w:type="dxa"/>
          </w:tblCellMar>
        </w:tblPrEx>
        <w:trPr>
          <w:trHeight w:val="600" w:hRule="atLeast"/>
          <w:jc w:val="center"/>
        </w:trPr>
        <w:tc>
          <w:tcPr>
            <w:tcW w:w="2037" w:type="dxa"/>
            <w:gridSpan w:val="2"/>
            <w:tcBorders>
              <w:top w:val="single" w:color="000000" w:sz="4" w:space="0"/>
              <w:left w:val="double" w:color="000000" w:sz="4" w:space="0"/>
              <w:bottom w:val="single" w:color="000000" w:sz="4" w:space="0"/>
              <w:right w:val="single" w:color="000000" w:sz="4" w:space="0"/>
            </w:tcBorders>
            <w:vAlign w:val="center"/>
          </w:tcPr>
          <w:p>
            <w:pPr>
              <w:spacing w:line="360" w:lineRule="auto"/>
              <w:ind w:left="15"/>
              <w:rPr>
                <w:rFonts w:asciiTheme="minorHAnsi" w:hAnsiTheme="minorHAnsi" w:eastAsiaTheme="minorEastAsia" w:cstheme="minorBidi"/>
              </w:rPr>
            </w:pPr>
            <w:r>
              <w:rPr>
                <w:rFonts w:ascii="宋体" w:hAnsi="宋体" w:cs="宋体" w:eastAsiaTheme="minorEastAsia"/>
                <w:sz w:val="24"/>
              </w:rPr>
              <w:t xml:space="preserve">参加工作时间 </w:t>
            </w:r>
          </w:p>
        </w:tc>
        <w:tc>
          <w:tcPr>
            <w:tcW w:w="175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left="14"/>
              <w:rPr>
                <w:rFonts w:asciiTheme="minorHAnsi" w:hAnsiTheme="minorHAnsi" w:eastAsiaTheme="minorEastAsia" w:cstheme="minorBidi"/>
              </w:rPr>
            </w:pPr>
          </w:p>
        </w:tc>
        <w:tc>
          <w:tcPr>
            <w:tcW w:w="3433" w:type="dxa"/>
            <w:gridSpan w:val="2"/>
            <w:tcBorders>
              <w:top w:val="single" w:color="000000" w:sz="4" w:space="0"/>
              <w:left w:val="single" w:color="000000" w:sz="4" w:space="0"/>
              <w:bottom w:val="single" w:color="000000" w:sz="4" w:space="0"/>
              <w:right w:val="nil"/>
            </w:tcBorders>
            <w:vAlign w:val="center"/>
          </w:tcPr>
          <w:p>
            <w:pPr>
              <w:spacing w:line="360" w:lineRule="auto"/>
              <w:ind w:right="-93"/>
              <w:rPr>
                <w:rFonts w:asciiTheme="minorHAnsi" w:hAnsiTheme="minorHAnsi" w:eastAsiaTheme="minorEastAsia" w:cstheme="minorBidi"/>
              </w:rPr>
            </w:pPr>
            <w:r>
              <w:rPr>
                <w:rFonts w:ascii="宋体" w:hAnsi="宋体" w:cs="宋体" w:eastAsiaTheme="minorEastAsia"/>
                <w:sz w:val="24"/>
              </w:rPr>
              <w:t>从事    工作年限       年</w:t>
            </w:r>
          </w:p>
        </w:tc>
        <w:tc>
          <w:tcPr>
            <w:tcW w:w="2617" w:type="dxa"/>
            <w:gridSpan w:val="2"/>
            <w:tcBorders>
              <w:top w:val="single" w:color="000000" w:sz="4" w:space="0"/>
              <w:left w:val="nil"/>
              <w:bottom w:val="single" w:color="000000" w:sz="4" w:space="0"/>
              <w:right w:val="double" w:color="000000" w:sz="4" w:space="0"/>
            </w:tcBorders>
            <w:vAlign w:val="center"/>
          </w:tcPr>
          <w:p>
            <w:pPr>
              <w:spacing w:line="360" w:lineRule="auto"/>
              <w:rPr>
                <w:rFonts w:asciiTheme="minorHAnsi" w:hAnsiTheme="minorHAnsi" w:eastAsiaTheme="minorEastAsia" w:cstheme="minorBidi"/>
              </w:rPr>
            </w:pPr>
          </w:p>
        </w:tc>
      </w:tr>
      <w:tr>
        <w:tblPrEx>
          <w:tblCellMar>
            <w:top w:w="39" w:type="dxa"/>
            <w:left w:w="94" w:type="dxa"/>
            <w:bottom w:w="0" w:type="dxa"/>
            <w:right w:w="0" w:type="dxa"/>
          </w:tblCellMar>
        </w:tblPrEx>
        <w:trPr>
          <w:trHeight w:val="598" w:hRule="atLeast"/>
          <w:jc w:val="center"/>
        </w:trPr>
        <w:tc>
          <w:tcPr>
            <w:tcW w:w="3790" w:type="dxa"/>
            <w:gridSpan w:val="4"/>
            <w:tcBorders>
              <w:top w:val="single" w:color="000000" w:sz="4" w:space="0"/>
              <w:left w:val="double" w:color="000000" w:sz="4" w:space="0"/>
              <w:bottom w:val="single" w:color="000000" w:sz="4" w:space="0"/>
              <w:right w:val="single" w:color="000000" w:sz="4" w:space="0"/>
            </w:tcBorders>
            <w:vAlign w:val="center"/>
          </w:tcPr>
          <w:p>
            <w:pPr>
              <w:spacing w:line="360" w:lineRule="auto"/>
              <w:ind w:left="15"/>
              <w:rPr>
                <w:rFonts w:asciiTheme="minorHAnsi" w:hAnsiTheme="minorHAnsi" w:eastAsiaTheme="minorEastAsia" w:cstheme="minorBidi"/>
              </w:rPr>
            </w:pPr>
            <w:r>
              <w:rPr>
                <w:rFonts w:ascii="宋体" w:hAnsi="宋体" w:cs="宋体" w:eastAsiaTheme="minorEastAsia"/>
                <w:sz w:val="24"/>
              </w:rPr>
              <w:t xml:space="preserve">拟在本项目中担任的职务 </w:t>
            </w:r>
          </w:p>
        </w:tc>
        <w:tc>
          <w:tcPr>
            <w:tcW w:w="3433" w:type="dxa"/>
            <w:gridSpan w:val="2"/>
            <w:tcBorders>
              <w:top w:val="single" w:color="000000" w:sz="4" w:space="0"/>
              <w:left w:val="single" w:color="000000" w:sz="4" w:space="0"/>
              <w:bottom w:val="single" w:color="000000" w:sz="4" w:space="0"/>
              <w:right w:val="nil"/>
            </w:tcBorders>
            <w:vAlign w:val="center"/>
          </w:tcPr>
          <w:p>
            <w:pPr>
              <w:spacing w:line="360" w:lineRule="auto"/>
              <w:ind w:left="12"/>
              <w:rPr>
                <w:rFonts w:asciiTheme="minorHAnsi" w:hAnsiTheme="minorHAnsi" w:eastAsiaTheme="minorEastAsia" w:cstheme="minorBidi"/>
              </w:rPr>
            </w:pPr>
          </w:p>
        </w:tc>
        <w:tc>
          <w:tcPr>
            <w:tcW w:w="2617" w:type="dxa"/>
            <w:gridSpan w:val="2"/>
            <w:tcBorders>
              <w:top w:val="single" w:color="000000" w:sz="4" w:space="0"/>
              <w:left w:val="nil"/>
              <w:bottom w:val="single" w:color="000000" w:sz="4" w:space="0"/>
              <w:right w:val="double" w:color="000000" w:sz="4" w:space="0"/>
            </w:tcBorders>
          </w:tcPr>
          <w:p>
            <w:pPr>
              <w:spacing w:line="360" w:lineRule="auto"/>
              <w:rPr>
                <w:rFonts w:asciiTheme="minorHAnsi" w:hAnsiTheme="minorHAnsi" w:eastAsiaTheme="minorEastAsia" w:cstheme="minorBidi"/>
              </w:rPr>
            </w:pPr>
          </w:p>
        </w:tc>
      </w:tr>
      <w:tr>
        <w:tblPrEx>
          <w:tblCellMar>
            <w:top w:w="39" w:type="dxa"/>
            <w:left w:w="94" w:type="dxa"/>
            <w:bottom w:w="0" w:type="dxa"/>
            <w:right w:w="0" w:type="dxa"/>
          </w:tblCellMar>
        </w:tblPrEx>
        <w:trPr>
          <w:trHeight w:val="600" w:hRule="atLeast"/>
          <w:jc w:val="center"/>
        </w:trPr>
        <w:tc>
          <w:tcPr>
            <w:tcW w:w="3790" w:type="dxa"/>
            <w:gridSpan w:val="4"/>
            <w:tcBorders>
              <w:top w:val="single" w:color="000000" w:sz="4" w:space="0"/>
              <w:left w:val="double" w:color="000000" w:sz="4" w:space="0"/>
              <w:bottom w:val="single" w:color="000000" w:sz="4" w:space="0"/>
              <w:right w:val="nil"/>
            </w:tcBorders>
            <w:vAlign w:val="center"/>
          </w:tcPr>
          <w:p>
            <w:pPr>
              <w:spacing w:line="360" w:lineRule="auto"/>
              <w:ind w:left="15"/>
              <w:rPr>
                <w:rFonts w:asciiTheme="minorHAnsi" w:hAnsiTheme="minorHAnsi" w:eastAsiaTheme="minorEastAsia" w:cstheme="minorBidi"/>
              </w:rPr>
            </w:pPr>
            <w:r>
              <w:rPr>
                <w:rFonts w:ascii="宋体" w:hAnsi="宋体" w:cs="宋体" w:eastAsiaTheme="minorEastAsia"/>
                <w:sz w:val="24"/>
              </w:rPr>
              <w:t xml:space="preserve">参与项目情况 </w:t>
            </w:r>
          </w:p>
        </w:tc>
        <w:tc>
          <w:tcPr>
            <w:tcW w:w="3433" w:type="dxa"/>
            <w:gridSpan w:val="2"/>
            <w:tcBorders>
              <w:top w:val="single" w:color="000000" w:sz="4" w:space="0"/>
              <w:left w:val="nil"/>
              <w:bottom w:val="single" w:color="000000" w:sz="4" w:space="0"/>
              <w:right w:val="nil"/>
            </w:tcBorders>
          </w:tcPr>
          <w:p>
            <w:pPr>
              <w:spacing w:line="360" w:lineRule="auto"/>
              <w:rPr>
                <w:rFonts w:asciiTheme="minorHAnsi" w:hAnsiTheme="minorHAnsi" w:eastAsiaTheme="minorEastAsia" w:cstheme="minorBidi"/>
              </w:rPr>
            </w:pPr>
          </w:p>
        </w:tc>
        <w:tc>
          <w:tcPr>
            <w:tcW w:w="2617" w:type="dxa"/>
            <w:gridSpan w:val="2"/>
            <w:tcBorders>
              <w:top w:val="single" w:color="000000" w:sz="4" w:space="0"/>
              <w:left w:val="nil"/>
              <w:bottom w:val="single" w:color="000000" w:sz="4" w:space="0"/>
              <w:right w:val="double" w:color="000000" w:sz="4" w:space="0"/>
            </w:tcBorders>
          </w:tcPr>
          <w:p>
            <w:pPr>
              <w:spacing w:line="360" w:lineRule="auto"/>
              <w:rPr>
                <w:rFonts w:asciiTheme="minorHAnsi" w:hAnsiTheme="minorHAnsi" w:eastAsiaTheme="minorEastAsia" w:cstheme="minorBidi"/>
              </w:rPr>
            </w:pPr>
          </w:p>
        </w:tc>
      </w:tr>
      <w:tr>
        <w:tblPrEx>
          <w:tblCellMar>
            <w:top w:w="39" w:type="dxa"/>
            <w:left w:w="94" w:type="dxa"/>
            <w:bottom w:w="0" w:type="dxa"/>
            <w:right w:w="0" w:type="dxa"/>
          </w:tblCellMar>
        </w:tblPrEx>
        <w:trPr>
          <w:trHeight w:val="634" w:hRule="atLeast"/>
          <w:jc w:val="center"/>
        </w:trPr>
        <w:tc>
          <w:tcPr>
            <w:tcW w:w="2037" w:type="dxa"/>
            <w:gridSpan w:val="2"/>
            <w:tcBorders>
              <w:top w:val="single" w:color="000000" w:sz="4" w:space="0"/>
              <w:left w:val="double" w:color="000000" w:sz="4" w:space="0"/>
              <w:bottom w:val="single" w:color="000000" w:sz="4" w:space="0"/>
              <w:right w:val="single" w:color="000000" w:sz="4" w:space="0"/>
            </w:tcBorders>
            <w:vAlign w:val="center"/>
          </w:tcPr>
          <w:p>
            <w:pPr>
              <w:spacing w:line="360" w:lineRule="auto"/>
              <w:ind w:left="15"/>
              <w:jc w:val="center"/>
              <w:rPr>
                <w:rFonts w:asciiTheme="minorHAnsi" w:hAnsiTheme="minorHAnsi" w:eastAsiaTheme="minorEastAsia" w:cstheme="minorBidi"/>
              </w:rPr>
            </w:pPr>
            <w:r>
              <w:rPr>
                <w:rFonts w:ascii="宋体" w:hAnsi="宋体" w:cs="宋体" w:eastAsiaTheme="minorEastAsia"/>
                <w:sz w:val="24"/>
              </w:rPr>
              <w:t>业主方</w:t>
            </w:r>
          </w:p>
        </w:tc>
        <w:tc>
          <w:tcPr>
            <w:tcW w:w="175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left="14"/>
              <w:jc w:val="center"/>
              <w:rPr>
                <w:rFonts w:asciiTheme="minorHAnsi" w:hAnsiTheme="minorHAnsi" w:eastAsiaTheme="minorEastAsia" w:cstheme="minorBidi"/>
              </w:rPr>
            </w:pPr>
            <w:r>
              <w:rPr>
                <w:rFonts w:ascii="宋体" w:hAnsi="宋体" w:cs="宋体" w:eastAsiaTheme="minorEastAsia"/>
                <w:sz w:val="24"/>
              </w:rPr>
              <w:t>项目名称</w:t>
            </w:r>
          </w:p>
        </w:tc>
        <w:tc>
          <w:tcPr>
            <w:tcW w:w="181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2"/>
              <w:jc w:val="center"/>
              <w:rPr>
                <w:rFonts w:asciiTheme="minorHAnsi" w:hAnsiTheme="minorHAnsi" w:eastAsiaTheme="minorEastAsia" w:cstheme="minorBidi"/>
              </w:rPr>
            </w:pPr>
            <w:r>
              <w:rPr>
                <w:rFonts w:ascii="宋体" w:hAnsi="宋体" w:cs="宋体" w:eastAsiaTheme="minorEastAsia"/>
                <w:sz w:val="24"/>
              </w:rPr>
              <w:t>规模</w:t>
            </w:r>
          </w:p>
        </w:tc>
        <w:tc>
          <w:tcPr>
            <w:tcW w:w="1623" w:type="dxa"/>
            <w:tcBorders>
              <w:top w:val="single" w:color="000000" w:sz="4" w:space="0"/>
              <w:left w:val="single" w:color="000000" w:sz="4" w:space="0"/>
              <w:bottom w:val="single" w:color="000000" w:sz="4" w:space="0"/>
              <w:right w:val="nil"/>
            </w:tcBorders>
            <w:vAlign w:val="center"/>
          </w:tcPr>
          <w:p>
            <w:pPr>
              <w:spacing w:line="360" w:lineRule="auto"/>
              <w:ind w:left="14"/>
              <w:jc w:val="center"/>
              <w:rPr>
                <w:rFonts w:asciiTheme="minorHAnsi" w:hAnsiTheme="minorHAnsi" w:eastAsiaTheme="minorEastAsia" w:cstheme="minorBidi"/>
              </w:rPr>
            </w:pPr>
            <w:r>
              <w:rPr>
                <w:rFonts w:ascii="宋体" w:hAnsi="宋体" w:cs="宋体" w:eastAsiaTheme="minorEastAsia"/>
                <w:sz w:val="24"/>
              </w:rPr>
              <w:t>工程质量</w:t>
            </w:r>
          </w:p>
        </w:tc>
        <w:tc>
          <w:tcPr>
            <w:tcW w:w="441" w:type="dxa"/>
            <w:tcBorders>
              <w:top w:val="single" w:color="000000" w:sz="4" w:space="0"/>
              <w:left w:val="nil"/>
              <w:bottom w:val="single" w:color="000000" w:sz="4" w:space="0"/>
              <w:right w:val="single" w:color="000000" w:sz="4" w:space="0"/>
            </w:tcBorders>
            <w:vAlign w:val="center"/>
          </w:tcPr>
          <w:p>
            <w:pPr>
              <w:spacing w:line="360" w:lineRule="auto"/>
              <w:jc w:val="center"/>
              <w:rPr>
                <w:rFonts w:asciiTheme="minorHAnsi" w:hAnsiTheme="minorHAnsi" w:eastAsiaTheme="minorEastAsia" w:cstheme="minorBidi"/>
              </w:rPr>
            </w:pPr>
          </w:p>
        </w:tc>
        <w:tc>
          <w:tcPr>
            <w:tcW w:w="2176" w:type="dxa"/>
            <w:tcBorders>
              <w:top w:val="single" w:color="000000" w:sz="4" w:space="0"/>
              <w:left w:val="single" w:color="000000" w:sz="4" w:space="0"/>
              <w:bottom w:val="single" w:color="000000" w:sz="4" w:space="0"/>
              <w:right w:val="double" w:color="000000" w:sz="4" w:space="0"/>
            </w:tcBorders>
            <w:vAlign w:val="center"/>
          </w:tcPr>
          <w:p>
            <w:pPr>
              <w:spacing w:line="360" w:lineRule="auto"/>
              <w:ind w:left="14"/>
              <w:jc w:val="center"/>
              <w:rPr>
                <w:rFonts w:asciiTheme="minorHAnsi" w:hAnsiTheme="minorHAnsi" w:eastAsiaTheme="minorEastAsia" w:cstheme="minorBidi"/>
              </w:rPr>
            </w:pPr>
            <w:r>
              <w:rPr>
                <w:rFonts w:ascii="宋体" w:hAnsi="宋体" w:cs="宋体" w:eastAsiaTheme="minorEastAsia"/>
                <w:sz w:val="24"/>
              </w:rPr>
              <w:t>业主联系人及方式</w:t>
            </w:r>
          </w:p>
        </w:tc>
      </w:tr>
      <w:tr>
        <w:tblPrEx>
          <w:tblCellMar>
            <w:top w:w="39" w:type="dxa"/>
            <w:left w:w="94" w:type="dxa"/>
            <w:bottom w:w="0" w:type="dxa"/>
            <w:right w:w="0" w:type="dxa"/>
          </w:tblCellMar>
        </w:tblPrEx>
        <w:trPr>
          <w:trHeight w:val="600" w:hRule="atLeast"/>
          <w:jc w:val="center"/>
        </w:trPr>
        <w:tc>
          <w:tcPr>
            <w:tcW w:w="2037" w:type="dxa"/>
            <w:gridSpan w:val="2"/>
            <w:tcBorders>
              <w:top w:val="single" w:color="000000" w:sz="4" w:space="0"/>
              <w:left w:val="double" w:color="000000" w:sz="4" w:space="0"/>
              <w:bottom w:val="single" w:color="000000" w:sz="4" w:space="0"/>
              <w:right w:val="single" w:color="000000" w:sz="4" w:space="0"/>
            </w:tcBorders>
            <w:vAlign w:val="center"/>
          </w:tcPr>
          <w:p>
            <w:pPr>
              <w:spacing w:line="360" w:lineRule="auto"/>
              <w:ind w:left="15"/>
              <w:rPr>
                <w:rFonts w:asciiTheme="minorHAnsi" w:hAnsiTheme="minorHAnsi" w:eastAsiaTheme="minorEastAsia" w:cstheme="minorBidi"/>
              </w:rPr>
            </w:pPr>
          </w:p>
        </w:tc>
        <w:tc>
          <w:tcPr>
            <w:tcW w:w="175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left="27"/>
              <w:jc w:val="center"/>
              <w:rPr>
                <w:rFonts w:asciiTheme="minorHAnsi" w:hAnsiTheme="minorHAnsi" w:eastAsiaTheme="minorEastAsia" w:cstheme="minorBidi"/>
              </w:rPr>
            </w:pPr>
          </w:p>
        </w:tc>
        <w:tc>
          <w:tcPr>
            <w:tcW w:w="181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2"/>
              <w:rPr>
                <w:rFonts w:asciiTheme="minorHAnsi" w:hAnsiTheme="minorHAnsi" w:eastAsiaTheme="minorEastAsia" w:cstheme="minorBidi"/>
              </w:rPr>
            </w:pPr>
          </w:p>
        </w:tc>
        <w:tc>
          <w:tcPr>
            <w:tcW w:w="1623" w:type="dxa"/>
            <w:tcBorders>
              <w:top w:val="single" w:color="000000" w:sz="4" w:space="0"/>
              <w:left w:val="single" w:color="000000" w:sz="4" w:space="0"/>
              <w:bottom w:val="single" w:color="000000" w:sz="4" w:space="0"/>
              <w:right w:val="nil"/>
            </w:tcBorders>
            <w:vAlign w:val="center"/>
          </w:tcPr>
          <w:p>
            <w:pPr>
              <w:spacing w:line="360" w:lineRule="auto"/>
              <w:ind w:left="14"/>
              <w:rPr>
                <w:rFonts w:asciiTheme="minorHAnsi" w:hAnsiTheme="minorHAnsi" w:eastAsiaTheme="minorEastAsia" w:cstheme="minorBidi"/>
              </w:rPr>
            </w:pPr>
          </w:p>
        </w:tc>
        <w:tc>
          <w:tcPr>
            <w:tcW w:w="441" w:type="dxa"/>
            <w:tcBorders>
              <w:top w:val="single" w:color="000000" w:sz="4" w:space="0"/>
              <w:left w:val="nil"/>
              <w:bottom w:val="single" w:color="000000" w:sz="4" w:space="0"/>
              <w:right w:val="single" w:color="000000" w:sz="4" w:space="0"/>
            </w:tcBorders>
          </w:tcPr>
          <w:p>
            <w:pPr>
              <w:spacing w:line="360" w:lineRule="auto"/>
              <w:rPr>
                <w:rFonts w:asciiTheme="minorHAnsi" w:hAnsiTheme="minorHAnsi" w:eastAsiaTheme="minorEastAsia" w:cstheme="minorBidi"/>
              </w:rPr>
            </w:pPr>
          </w:p>
        </w:tc>
        <w:tc>
          <w:tcPr>
            <w:tcW w:w="2176" w:type="dxa"/>
            <w:tcBorders>
              <w:top w:val="single" w:color="000000" w:sz="4" w:space="0"/>
              <w:left w:val="single" w:color="000000" w:sz="4" w:space="0"/>
              <w:bottom w:val="single" w:color="000000" w:sz="4" w:space="0"/>
              <w:right w:val="double" w:color="000000" w:sz="4" w:space="0"/>
            </w:tcBorders>
            <w:vAlign w:val="center"/>
          </w:tcPr>
          <w:p>
            <w:pPr>
              <w:spacing w:line="360" w:lineRule="auto"/>
              <w:ind w:left="23"/>
              <w:jc w:val="center"/>
              <w:rPr>
                <w:rFonts w:asciiTheme="minorHAnsi" w:hAnsiTheme="minorHAnsi" w:eastAsiaTheme="minorEastAsia" w:cstheme="minorBidi"/>
              </w:rPr>
            </w:pPr>
          </w:p>
        </w:tc>
      </w:tr>
      <w:tr>
        <w:tblPrEx>
          <w:tblCellMar>
            <w:top w:w="39" w:type="dxa"/>
            <w:left w:w="94" w:type="dxa"/>
            <w:bottom w:w="0" w:type="dxa"/>
            <w:right w:w="0" w:type="dxa"/>
          </w:tblCellMar>
        </w:tblPrEx>
        <w:trPr>
          <w:trHeight w:val="598" w:hRule="atLeast"/>
          <w:jc w:val="center"/>
        </w:trPr>
        <w:tc>
          <w:tcPr>
            <w:tcW w:w="2037" w:type="dxa"/>
            <w:gridSpan w:val="2"/>
            <w:tcBorders>
              <w:top w:val="single" w:color="000000" w:sz="4" w:space="0"/>
              <w:left w:val="double" w:color="000000" w:sz="4" w:space="0"/>
              <w:bottom w:val="single" w:color="000000" w:sz="4" w:space="0"/>
              <w:right w:val="single" w:color="000000" w:sz="4" w:space="0"/>
            </w:tcBorders>
            <w:vAlign w:val="center"/>
          </w:tcPr>
          <w:p>
            <w:pPr>
              <w:spacing w:line="360" w:lineRule="auto"/>
              <w:ind w:left="15"/>
              <w:rPr>
                <w:rFonts w:asciiTheme="minorHAnsi" w:hAnsiTheme="minorHAnsi" w:eastAsiaTheme="minorEastAsia" w:cstheme="minorBidi"/>
              </w:rPr>
            </w:pPr>
          </w:p>
        </w:tc>
        <w:tc>
          <w:tcPr>
            <w:tcW w:w="175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left="27"/>
              <w:jc w:val="center"/>
              <w:rPr>
                <w:rFonts w:asciiTheme="minorHAnsi" w:hAnsiTheme="minorHAnsi" w:eastAsiaTheme="minorEastAsia" w:cstheme="minorBidi"/>
              </w:rPr>
            </w:pPr>
          </w:p>
        </w:tc>
        <w:tc>
          <w:tcPr>
            <w:tcW w:w="1810"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2"/>
              <w:rPr>
                <w:rFonts w:asciiTheme="minorHAnsi" w:hAnsiTheme="minorHAnsi" w:eastAsiaTheme="minorEastAsia" w:cstheme="minorBidi"/>
              </w:rPr>
            </w:pPr>
          </w:p>
        </w:tc>
        <w:tc>
          <w:tcPr>
            <w:tcW w:w="1623" w:type="dxa"/>
            <w:tcBorders>
              <w:top w:val="single" w:color="000000" w:sz="4" w:space="0"/>
              <w:left w:val="single" w:color="000000" w:sz="4" w:space="0"/>
              <w:bottom w:val="single" w:color="000000" w:sz="4" w:space="0"/>
              <w:right w:val="nil"/>
            </w:tcBorders>
            <w:vAlign w:val="center"/>
          </w:tcPr>
          <w:p>
            <w:pPr>
              <w:spacing w:line="360" w:lineRule="auto"/>
              <w:ind w:left="626"/>
              <w:jc w:val="center"/>
              <w:rPr>
                <w:rFonts w:asciiTheme="minorHAnsi" w:hAnsiTheme="minorHAnsi" w:eastAsiaTheme="minorEastAsia" w:cstheme="minorBidi"/>
              </w:rPr>
            </w:pPr>
          </w:p>
        </w:tc>
        <w:tc>
          <w:tcPr>
            <w:tcW w:w="441" w:type="dxa"/>
            <w:tcBorders>
              <w:top w:val="single" w:color="000000" w:sz="4" w:space="0"/>
              <w:left w:val="nil"/>
              <w:bottom w:val="single" w:color="000000" w:sz="4" w:space="0"/>
              <w:right w:val="single" w:color="000000" w:sz="4" w:space="0"/>
            </w:tcBorders>
          </w:tcPr>
          <w:p>
            <w:pPr>
              <w:spacing w:line="360" w:lineRule="auto"/>
              <w:rPr>
                <w:rFonts w:asciiTheme="minorHAnsi" w:hAnsiTheme="minorHAnsi" w:eastAsiaTheme="minorEastAsia" w:cstheme="minorBidi"/>
              </w:rPr>
            </w:pPr>
          </w:p>
        </w:tc>
        <w:tc>
          <w:tcPr>
            <w:tcW w:w="2176" w:type="dxa"/>
            <w:tcBorders>
              <w:top w:val="single" w:color="000000" w:sz="4" w:space="0"/>
              <w:left w:val="single" w:color="000000" w:sz="4" w:space="0"/>
              <w:bottom w:val="single" w:color="000000" w:sz="4" w:space="0"/>
              <w:right w:val="double" w:color="000000" w:sz="4" w:space="0"/>
            </w:tcBorders>
            <w:vAlign w:val="center"/>
          </w:tcPr>
          <w:p>
            <w:pPr>
              <w:spacing w:line="360" w:lineRule="auto"/>
              <w:ind w:left="23"/>
              <w:jc w:val="center"/>
              <w:rPr>
                <w:rFonts w:asciiTheme="minorHAnsi" w:hAnsiTheme="minorHAnsi" w:eastAsiaTheme="minorEastAsia" w:cstheme="minorBidi"/>
              </w:rPr>
            </w:pPr>
          </w:p>
        </w:tc>
      </w:tr>
      <w:tr>
        <w:tblPrEx>
          <w:tblCellMar>
            <w:top w:w="39" w:type="dxa"/>
            <w:left w:w="94" w:type="dxa"/>
            <w:bottom w:w="0" w:type="dxa"/>
            <w:right w:w="0" w:type="dxa"/>
          </w:tblCellMar>
        </w:tblPrEx>
        <w:trPr>
          <w:trHeight w:val="610" w:hRule="atLeast"/>
          <w:jc w:val="center"/>
        </w:trPr>
        <w:tc>
          <w:tcPr>
            <w:tcW w:w="2037" w:type="dxa"/>
            <w:gridSpan w:val="2"/>
            <w:tcBorders>
              <w:top w:val="single" w:color="000000" w:sz="4" w:space="0"/>
              <w:left w:val="double" w:color="000000" w:sz="4" w:space="0"/>
              <w:bottom w:val="double" w:color="000000" w:sz="4" w:space="0"/>
              <w:right w:val="single" w:color="000000" w:sz="4" w:space="0"/>
            </w:tcBorders>
            <w:vAlign w:val="center"/>
          </w:tcPr>
          <w:p>
            <w:pPr>
              <w:spacing w:line="360" w:lineRule="auto"/>
              <w:ind w:left="15"/>
              <w:rPr>
                <w:rFonts w:asciiTheme="minorHAnsi" w:hAnsiTheme="minorHAnsi" w:eastAsiaTheme="minorEastAsia" w:cstheme="minorBidi"/>
              </w:rPr>
            </w:pPr>
          </w:p>
        </w:tc>
        <w:tc>
          <w:tcPr>
            <w:tcW w:w="1753" w:type="dxa"/>
            <w:gridSpan w:val="2"/>
            <w:tcBorders>
              <w:top w:val="single" w:color="000000" w:sz="4" w:space="0"/>
              <w:left w:val="single" w:color="000000" w:sz="4" w:space="0"/>
              <w:bottom w:val="double" w:color="000000" w:sz="4" w:space="0"/>
              <w:right w:val="single" w:color="000000" w:sz="4" w:space="0"/>
            </w:tcBorders>
            <w:vAlign w:val="center"/>
          </w:tcPr>
          <w:p>
            <w:pPr>
              <w:spacing w:line="360" w:lineRule="auto"/>
              <w:ind w:left="14"/>
              <w:rPr>
                <w:rFonts w:asciiTheme="minorHAnsi" w:hAnsiTheme="minorHAnsi" w:eastAsiaTheme="minorEastAsia" w:cstheme="minorBidi"/>
              </w:rPr>
            </w:pPr>
          </w:p>
        </w:tc>
        <w:tc>
          <w:tcPr>
            <w:tcW w:w="1810" w:type="dxa"/>
            <w:tcBorders>
              <w:top w:val="single" w:color="000000" w:sz="4" w:space="0"/>
              <w:left w:val="single" w:color="000000" w:sz="4" w:space="0"/>
              <w:bottom w:val="double" w:color="000000" w:sz="4" w:space="0"/>
              <w:right w:val="single" w:color="000000" w:sz="4" w:space="0"/>
            </w:tcBorders>
            <w:vAlign w:val="center"/>
          </w:tcPr>
          <w:p>
            <w:pPr>
              <w:spacing w:line="360" w:lineRule="auto"/>
              <w:ind w:left="12"/>
              <w:rPr>
                <w:rFonts w:asciiTheme="minorHAnsi" w:hAnsiTheme="minorHAnsi" w:eastAsiaTheme="minorEastAsia" w:cstheme="minorBidi"/>
              </w:rPr>
            </w:pPr>
          </w:p>
        </w:tc>
        <w:tc>
          <w:tcPr>
            <w:tcW w:w="1623" w:type="dxa"/>
            <w:tcBorders>
              <w:top w:val="single" w:color="000000" w:sz="4" w:space="0"/>
              <w:left w:val="single" w:color="000000" w:sz="4" w:space="0"/>
              <w:bottom w:val="double" w:color="000000" w:sz="4" w:space="0"/>
              <w:right w:val="nil"/>
            </w:tcBorders>
            <w:vAlign w:val="center"/>
          </w:tcPr>
          <w:p>
            <w:pPr>
              <w:spacing w:line="360" w:lineRule="auto"/>
              <w:ind w:left="14"/>
              <w:rPr>
                <w:rFonts w:asciiTheme="minorHAnsi" w:hAnsiTheme="minorHAnsi" w:eastAsiaTheme="minorEastAsia" w:cstheme="minorBidi"/>
              </w:rPr>
            </w:pPr>
          </w:p>
        </w:tc>
        <w:tc>
          <w:tcPr>
            <w:tcW w:w="441" w:type="dxa"/>
            <w:tcBorders>
              <w:top w:val="single" w:color="000000" w:sz="4" w:space="0"/>
              <w:left w:val="nil"/>
              <w:bottom w:val="double" w:color="000000" w:sz="4" w:space="0"/>
              <w:right w:val="single" w:color="000000" w:sz="4" w:space="0"/>
            </w:tcBorders>
          </w:tcPr>
          <w:p>
            <w:pPr>
              <w:spacing w:line="360" w:lineRule="auto"/>
              <w:rPr>
                <w:rFonts w:asciiTheme="minorHAnsi" w:hAnsiTheme="minorHAnsi" w:eastAsiaTheme="minorEastAsia" w:cstheme="minorBidi"/>
              </w:rPr>
            </w:pPr>
          </w:p>
        </w:tc>
        <w:tc>
          <w:tcPr>
            <w:tcW w:w="2176" w:type="dxa"/>
            <w:tcBorders>
              <w:top w:val="single" w:color="000000" w:sz="4" w:space="0"/>
              <w:left w:val="single" w:color="000000" w:sz="4" w:space="0"/>
              <w:bottom w:val="double" w:color="000000" w:sz="4" w:space="0"/>
              <w:right w:val="double" w:color="000000" w:sz="4" w:space="0"/>
            </w:tcBorders>
            <w:vAlign w:val="center"/>
          </w:tcPr>
          <w:p>
            <w:pPr>
              <w:spacing w:line="360" w:lineRule="auto"/>
              <w:ind w:left="14"/>
              <w:rPr>
                <w:rFonts w:asciiTheme="minorHAnsi" w:hAnsiTheme="minorHAnsi" w:eastAsiaTheme="minorEastAsia" w:cstheme="minorBidi"/>
              </w:rPr>
            </w:pPr>
          </w:p>
        </w:tc>
      </w:tr>
    </w:tbl>
    <w:p>
      <w:pPr>
        <w:spacing w:after="51" w:line="360" w:lineRule="auto"/>
      </w:pPr>
    </w:p>
    <w:p>
      <w:pPr>
        <w:spacing w:after="7" w:line="360" w:lineRule="auto"/>
        <w:ind w:left="206"/>
        <w:rPr>
          <w:rFonts w:eastAsiaTheme="minorEastAsia"/>
        </w:rPr>
      </w:pPr>
      <w:r>
        <w:rPr>
          <w:rFonts w:ascii="宋体" w:hAnsi="宋体" w:cs="宋体"/>
        </w:rPr>
        <w:t>项目管理机构人员应附身份证、</w:t>
      </w:r>
      <w:r>
        <w:rPr>
          <w:rFonts w:hint="eastAsia" w:ascii="宋体" w:hAnsi="宋体" w:cs="宋体"/>
        </w:rPr>
        <w:t>相关职（执）业资格证书以及本单位</w:t>
      </w:r>
      <w:r>
        <w:rPr>
          <w:rFonts w:ascii="宋体" w:hAnsi="宋体" w:cs="宋体"/>
        </w:rPr>
        <w:t>社保缴纳证明</w:t>
      </w:r>
      <w:r>
        <w:rPr>
          <w:rFonts w:hint="eastAsia" w:ascii="宋体" w:hAnsi="宋体" w:cs="宋体"/>
        </w:rPr>
        <w:t>等</w:t>
      </w:r>
      <w:r>
        <w:rPr>
          <w:rFonts w:ascii="宋体" w:hAnsi="宋体" w:cs="宋体"/>
        </w:rPr>
        <w:t>相关</w:t>
      </w:r>
      <w:r>
        <w:rPr>
          <w:rFonts w:hint="eastAsia" w:ascii="宋体" w:hAnsi="宋体" w:cs="宋体"/>
        </w:rPr>
        <w:t>证明文件</w:t>
      </w:r>
      <w:r>
        <w:rPr>
          <w:rFonts w:ascii="宋体" w:hAnsi="宋体" w:cs="宋体"/>
        </w:rPr>
        <w:t>复印件</w:t>
      </w:r>
      <w:r>
        <w:rPr>
          <w:rFonts w:hint="eastAsia" w:ascii="宋体" w:hAnsi="宋体" w:cs="宋体"/>
        </w:rPr>
        <w:t>或</w:t>
      </w:r>
      <w:r>
        <w:rPr>
          <w:rFonts w:ascii="宋体" w:hAnsi="宋体" w:cs="宋体"/>
        </w:rPr>
        <w:t>扫描件加盖公章</w:t>
      </w:r>
      <w:r>
        <w:rPr>
          <w:rFonts w:hint="eastAsia" w:ascii="宋体" w:hAnsi="宋体" w:cs="宋体"/>
        </w:rPr>
        <w:t>。</w:t>
      </w:r>
    </w:p>
    <w:p>
      <w:pPr>
        <w:widowControl/>
        <w:jc w:val="left"/>
        <w:rPr>
          <w:rFonts w:hAnsi="宋体" w:cs="宋体"/>
          <w:b/>
          <w:bCs/>
          <w:sz w:val="32"/>
          <w:szCs w:val="32"/>
        </w:rPr>
      </w:pPr>
      <w:r>
        <w:rPr>
          <w:rFonts w:hAnsi="宋体" w:cs="宋体"/>
          <w:b/>
          <w:bCs/>
          <w:sz w:val="32"/>
          <w:szCs w:val="32"/>
        </w:rPr>
        <w:br w:type="page"/>
      </w:r>
      <w:r>
        <w:rPr>
          <w:rFonts w:hint="eastAsia" w:hAnsi="宋体" w:cs="宋体"/>
          <w:b/>
          <w:bCs/>
          <w:sz w:val="32"/>
          <w:szCs w:val="32"/>
        </w:rPr>
        <w:t>7、反商业贿赂承诺书格式</w:t>
      </w:r>
    </w:p>
    <w:p>
      <w:pPr>
        <w:spacing w:line="420" w:lineRule="exact"/>
        <w:jc w:val="center"/>
        <w:rPr>
          <w:rFonts w:hAnsi="宋体" w:cs="宋体"/>
          <w:b/>
          <w:bCs/>
          <w:sz w:val="32"/>
          <w:szCs w:val="32"/>
        </w:rPr>
      </w:pPr>
      <w:r>
        <w:rPr>
          <w:rFonts w:hint="eastAsia" w:hAnsi="宋体" w:cs="宋体"/>
          <w:b/>
          <w:bCs/>
          <w:sz w:val="32"/>
          <w:szCs w:val="32"/>
        </w:rPr>
        <w:t>反商业贿赂承诺书</w:t>
      </w:r>
    </w:p>
    <w:p>
      <w:pPr>
        <w:spacing w:line="420" w:lineRule="exact"/>
        <w:jc w:val="center"/>
        <w:rPr>
          <w:rFonts w:ascii="宋体" w:hAnsi="宋体"/>
          <w:sz w:val="24"/>
        </w:rPr>
      </w:pPr>
    </w:p>
    <w:p>
      <w:pPr>
        <w:spacing w:line="480" w:lineRule="auto"/>
        <w:jc w:val="left"/>
        <w:rPr>
          <w:rFonts w:hAnsi="宋体" w:cs="宋体"/>
          <w:b/>
          <w:sz w:val="24"/>
        </w:rPr>
      </w:pPr>
      <w:r>
        <w:rPr>
          <w:rFonts w:hint="eastAsia" w:hAnsi="宋体" w:cs="宋体"/>
          <w:b/>
          <w:sz w:val="24"/>
        </w:rPr>
        <w:t>我单位郑重承诺：</w:t>
      </w:r>
    </w:p>
    <w:p>
      <w:pPr>
        <w:spacing w:line="480" w:lineRule="auto"/>
        <w:ind w:firstLine="480" w:firstLineChars="200"/>
        <w:rPr>
          <w:rFonts w:hAnsi="宋体" w:cs="宋体"/>
          <w:sz w:val="24"/>
        </w:rPr>
      </w:pPr>
      <w:r>
        <w:rPr>
          <w:rFonts w:hint="eastAsia" w:hAnsi="宋体" w:cs="宋体"/>
          <w:sz w:val="24"/>
        </w:rPr>
        <w:t>在</w:t>
      </w:r>
      <w:r>
        <w:rPr>
          <w:rFonts w:hint="eastAsia" w:hAnsi="宋体" w:cs="宋体"/>
          <w:iCs/>
          <w:sz w:val="24"/>
          <w:u w:val="single"/>
        </w:rPr>
        <w:t xml:space="preserve">        （项目名称）</w:t>
      </w:r>
      <w:r>
        <w:rPr>
          <w:rFonts w:hint="eastAsia" w:hAnsi="宋体" w:cs="宋体"/>
          <w:sz w:val="24"/>
        </w:rPr>
        <w:t>磋商采购活动中，我公司保证做到：</w:t>
      </w:r>
    </w:p>
    <w:p>
      <w:pPr>
        <w:spacing w:line="480" w:lineRule="auto"/>
        <w:ind w:firstLine="480"/>
        <w:rPr>
          <w:rFonts w:hAnsi="宋体" w:cs="宋体"/>
          <w:sz w:val="24"/>
        </w:rPr>
      </w:pPr>
      <w:r>
        <w:rPr>
          <w:rFonts w:hint="eastAsia" w:hAnsi="宋体" w:cs="宋体"/>
          <w:sz w:val="24"/>
        </w:rPr>
        <w:t>一、公平竞争参加本次招标活动。</w:t>
      </w:r>
    </w:p>
    <w:p>
      <w:pPr>
        <w:spacing w:line="480" w:lineRule="auto"/>
        <w:ind w:firstLine="480"/>
        <w:rPr>
          <w:rFonts w:hAnsi="宋体" w:cs="宋体"/>
          <w:sz w:val="24"/>
        </w:rPr>
      </w:pPr>
      <w:r>
        <w:rPr>
          <w:rFonts w:hint="eastAsia" w:hAnsi="宋体" w:cs="宋体"/>
          <w:sz w:val="24"/>
        </w:rPr>
        <w:t>二、杜绝任何形式的商业贿赂行为。不向国家工作人员、政府招标代理机构工作人员、评审专家及其亲属提供礼品礼金、有价证券、购物券、回扣、佣金、咨询费、劳务费、赞助费、宣传费和宴请等；不为其报销各种消费凭证，不支付其旅游、娱乐等费用。</w:t>
      </w:r>
    </w:p>
    <w:p>
      <w:pPr>
        <w:spacing w:line="480" w:lineRule="auto"/>
        <w:ind w:firstLine="480"/>
        <w:rPr>
          <w:rFonts w:hAnsi="宋体" w:cs="宋体"/>
          <w:sz w:val="24"/>
        </w:rPr>
      </w:pPr>
      <w:r>
        <w:rPr>
          <w:rFonts w:hint="eastAsia" w:hAnsi="宋体" w:cs="宋体"/>
          <w:sz w:val="24"/>
        </w:rPr>
        <w:t>三、若出现上述行为，我公司及参与投标的工作人员愿意接受按照国家法律法规等有关规定给予的处罚。</w:t>
      </w:r>
    </w:p>
    <w:p>
      <w:pPr>
        <w:spacing w:line="480" w:lineRule="auto"/>
        <w:rPr>
          <w:rFonts w:hAnsi="宋体" w:cs="宋体"/>
          <w:sz w:val="24"/>
        </w:rPr>
      </w:pPr>
    </w:p>
    <w:p>
      <w:pPr>
        <w:spacing w:line="480" w:lineRule="auto"/>
        <w:rPr>
          <w:rFonts w:hAnsi="宋体" w:cs="宋体"/>
          <w:iCs/>
          <w:sz w:val="24"/>
        </w:rPr>
      </w:pPr>
    </w:p>
    <w:p>
      <w:pPr>
        <w:pStyle w:val="12"/>
        <w:overflowPunct w:val="0"/>
        <w:spacing w:line="480" w:lineRule="auto"/>
        <w:ind w:firstLine="0"/>
        <w:jc w:val="both"/>
        <w:rPr>
          <w:rFonts w:ascii="宋体" w:hAnsi="宋体" w:eastAsia="宋体"/>
          <w:szCs w:val="24"/>
        </w:rPr>
      </w:pPr>
      <w:r>
        <w:rPr>
          <w:rFonts w:hint="eastAsia" w:ascii="宋体" w:hAnsi="宋体" w:eastAsia="宋体"/>
          <w:szCs w:val="24"/>
        </w:rPr>
        <w:t>供应商：</w:t>
      </w:r>
      <w:r>
        <w:rPr>
          <w:rFonts w:hint="eastAsia" w:ascii="宋体" w:hAnsi="宋体" w:eastAsia="宋体"/>
          <w:iCs/>
          <w:szCs w:val="21"/>
        </w:rPr>
        <w:t>（填写名称并盖章）</w:t>
      </w:r>
    </w:p>
    <w:p>
      <w:pPr>
        <w:pStyle w:val="12"/>
        <w:overflowPunct w:val="0"/>
        <w:spacing w:line="480" w:lineRule="auto"/>
        <w:ind w:firstLine="0"/>
        <w:jc w:val="both"/>
        <w:rPr>
          <w:rFonts w:ascii="宋体" w:hAnsi="宋体" w:eastAsia="宋体"/>
          <w:szCs w:val="24"/>
        </w:rPr>
      </w:pPr>
      <w:r>
        <w:rPr>
          <w:rFonts w:hint="eastAsia" w:ascii="宋体" w:hAnsi="宋体" w:eastAsia="宋体"/>
          <w:szCs w:val="24"/>
        </w:rPr>
        <w:t>法定代表人或其授权委托人：</w:t>
      </w:r>
      <w:r>
        <w:rPr>
          <w:rFonts w:hint="eastAsia" w:ascii="宋体" w:hAnsi="宋体" w:eastAsia="宋体"/>
          <w:iCs/>
          <w:szCs w:val="21"/>
        </w:rPr>
        <w:t>（签字或盖章）</w:t>
      </w:r>
    </w:p>
    <w:p>
      <w:pPr>
        <w:widowControl/>
        <w:spacing w:line="480" w:lineRule="auto"/>
        <w:jc w:val="left"/>
        <w:rPr>
          <w:rFonts w:hAnsi="宋体" w:cs="宋体"/>
          <w:bCs/>
          <w:sz w:val="24"/>
        </w:rPr>
      </w:pPr>
      <w:r>
        <w:rPr>
          <w:rFonts w:hint="eastAsia" w:hAnsi="宋体" w:cs="宋体"/>
          <w:bCs/>
          <w:sz w:val="24"/>
        </w:rPr>
        <w:t>日期：年月日</w:t>
      </w:r>
    </w:p>
    <w:p>
      <w:pPr>
        <w:spacing w:line="420" w:lineRule="exact"/>
        <w:jc w:val="center"/>
        <w:rPr>
          <w:rFonts w:hAnsi="宋体" w:cs="宋体"/>
          <w:b/>
          <w:sz w:val="32"/>
          <w:szCs w:val="32"/>
        </w:rPr>
      </w:pPr>
    </w:p>
    <w:p>
      <w:pPr>
        <w:spacing w:line="420" w:lineRule="exact"/>
        <w:jc w:val="center"/>
        <w:rPr>
          <w:rFonts w:hAnsi="宋体" w:cs="宋体"/>
          <w:b/>
          <w:sz w:val="32"/>
          <w:szCs w:val="32"/>
        </w:rPr>
      </w:pPr>
    </w:p>
    <w:p>
      <w:pPr>
        <w:spacing w:line="420" w:lineRule="exact"/>
        <w:jc w:val="center"/>
        <w:rPr>
          <w:rFonts w:hAnsi="宋体" w:cs="宋体"/>
          <w:b/>
          <w:sz w:val="32"/>
          <w:szCs w:val="32"/>
        </w:rPr>
      </w:pPr>
    </w:p>
    <w:p>
      <w:pPr>
        <w:spacing w:line="420" w:lineRule="exact"/>
        <w:jc w:val="center"/>
        <w:rPr>
          <w:rFonts w:hAnsi="宋体" w:cs="宋体"/>
          <w:b/>
          <w:sz w:val="32"/>
          <w:szCs w:val="32"/>
        </w:rPr>
      </w:pPr>
    </w:p>
    <w:p>
      <w:pPr>
        <w:spacing w:line="420" w:lineRule="exact"/>
        <w:jc w:val="center"/>
        <w:rPr>
          <w:rFonts w:hAnsi="宋体" w:cs="宋体"/>
          <w:b/>
          <w:sz w:val="32"/>
          <w:szCs w:val="32"/>
        </w:rPr>
      </w:pPr>
    </w:p>
    <w:p>
      <w:pPr>
        <w:spacing w:line="420" w:lineRule="exact"/>
        <w:jc w:val="center"/>
        <w:rPr>
          <w:rFonts w:hAnsi="宋体" w:cs="宋体"/>
          <w:b/>
          <w:sz w:val="32"/>
          <w:szCs w:val="32"/>
        </w:rPr>
      </w:pPr>
    </w:p>
    <w:p>
      <w:pPr>
        <w:widowControl/>
        <w:jc w:val="left"/>
        <w:rPr>
          <w:rFonts w:hAnsi="宋体" w:cs="宋体"/>
          <w:b/>
          <w:sz w:val="32"/>
          <w:szCs w:val="32"/>
        </w:rPr>
      </w:pPr>
      <w:r>
        <w:rPr>
          <w:rFonts w:hAnsi="宋体" w:cs="宋体"/>
          <w:b/>
          <w:sz w:val="32"/>
          <w:szCs w:val="32"/>
        </w:rPr>
        <w:br w:type="page"/>
      </w:r>
    </w:p>
    <w:p>
      <w:pPr>
        <w:spacing w:line="420" w:lineRule="exact"/>
        <w:jc w:val="left"/>
        <w:rPr>
          <w:rFonts w:hAnsi="宋体" w:cs="宋体"/>
          <w:b/>
          <w:sz w:val="32"/>
          <w:szCs w:val="32"/>
        </w:rPr>
      </w:pPr>
      <w:r>
        <w:rPr>
          <w:rFonts w:hint="eastAsia" w:hAnsi="宋体" w:cs="宋体"/>
          <w:b/>
          <w:sz w:val="32"/>
          <w:szCs w:val="32"/>
        </w:rPr>
        <w:t>8、诚信投标、诚信履约承诺书</w:t>
      </w:r>
    </w:p>
    <w:p>
      <w:pPr>
        <w:spacing w:line="420" w:lineRule="exact"/>
        <w:rPr>
          <w:rFonts w:hAnsi="宋体" w:cs="宋体"/>
          <w:b/>
          <w:sz w:val="32"/>
          <w:szCs w:val="32"/>
        </w:rPr>
      </w:pPr>
    </w:p>
    <w:p>
      <w:pPr>
        <w:spacing w:line="420" w:lineRule="exact"/>
        <w:jc w:val="center"/>
        <w:rPr>
          <w:rFonts w:hAnsi="宋体" w:cs="宋体"/>
          <w:b/>
          <w:sz w:val="32"/>
          <w:szCs w:val="32"/>
        </w:rPr>
      </w:pPr>
      <w:r>
        <w:rPr>
          <w:rFonts w:hint="eastAsia" w:hAnsi="宋体" w:cs="宋体"/>
          <w:b/>
          <w:sz w:val="32"/>
          <w:szCs w:val="32"/>
        </w:rPr>
        <w:t>诚信投标、诚信履约承诺书</w:t>
      </w:r>
    </w:p>
    <w:p>
      <w:pPr>
        <w:spacing w:line="420" w:lineRule="exact"/>
        <w:rPr>
          <w:rFonts w:hAnsi="宋体" w:cs="宋体"/>
        </w:rPr>
      </w:pPr>
    </w:p>
    <w:p>
      <w:pPr>
        <w:snapToGrid w:val="0"/>
        <w:spacing w:line="360" w:lineRule="auto"/>
        <w:rPr>
          <w:rFonts w:hAnsi="宋体" w:cs="宋体"/>
          <w:sz w:val="24"/>
        </w:rPr>
      </w:pPr>
      <w:r>
        <w:rPr>
          <w:rFonts w:hint="eastAsia" w:hAnsi="宋体" w:cs="宋体"/>
          <w:sz w:val="24"/>
          <w:u w:val="single"/>
        </w:rPr>
        <w:t>（采购人名称）</w:t>
      </w:r>
      <w:r>
        <w:rPr>
          <w:rFonts w:hint="eastAsia" w:hAnsi="宋体" w:cs="宋体"/>
          <w:sz w:val="24"/>
        </w:rPr>
        <w:t>：</w:t>
      </w:r>
    </w:p>
    <w:p>
      <w:pPr>
        <w:snapToGrid w:val="0"/>
        <w:spacing w:line="360" w:lineRule="auto"/>
        <w:ind w:firstLine="480" w:firstLineChars="200"/>
        <w:rPr>
          <w:rFonts w:hAnsi="宋体" w:cs="宋体"/>
          <w:sz w:val="24"/>
        </w:rPr>
      </w:pPr>
      <w:r>
        <w:rPr>
          <w:rFonts w:hint="eastAsia" w:hAnsi="宋体" w:cs="宋体"/>
          <w:sz w:val="24"/>
        </w:rPr>
        <w:t>我方就本次投标活动向贵方郑重承诺：</w:t>
      </w:r>
    </w:p>
    <w:p>
      <w:pPr>
        <w:snapToGrid w:val="0"/>
        <w:spacing w:line="360" w:lineRule="auto"/>
        <w:ind w:firstLine="480" w:firstLineChars="200"/>
        <w:rPr>
          <w:rFonts w:hAnsi="宋体" w:cs="宋体"/>
          <w:sz w:val="24"/>
        </w:rPr>
      </w:pPr>
      <w:r>
        <w:rPr>
          <w:rFonts w:hint="eastAsia" w:hAnsi="宋体" w:cs="宋体"/>
          <w:sz w:val="24"/>
        </w:rPr>
        <w:t>一、我们已经充分理解了磋商文件规定的所有招标要求、中标条件和合同条款，没有任何异议。</w:t>
      </w:r>
    </w:p>
    <w:p>
      <w:pPr>
        <w:snapToGrid w:val="0"/>
        <w:spacing w:line="360" w:lineRule="auto"/>
        <w:ind w:firstLine="480" w:firstLineChars="200"/>
        <w:rPr>
          <w:rFonts w:hAnsi="宋体" w:cs="宋体"/>
          <w:sz w:val="24"/>
        </w:rPr>
      </w:pPr>
      <w:r>
        <w:rPr>
          <w:rFonts w:hint="eastAsia" w:hAnsi="宋体" w:cs="宋体"/>
          <w:sz w:val="24"/>
        </w:rPr>
        <w:t>二、我们在响应文件中提交的所有商务文件和资格证明文件都是真实有效的；我们做出的所有技术响应都是真实可信、可以实现、并经得起验收检验的。我们保证所有的投标响应在响应有效期内不发生任何变更。</w:t>
      </w:r>
    </w:p>
    <w:p>
      <w:pPr>
        <w:snapToGrid w:val="0"/>
        <w:spacing w:line="360" w:lineRule="auto"/>
        <w:ind w:firstLine="480" w:firstLineChars="200"/>
        <w:rPr>
          <w:rFonts w:hAnsi="宋体" w:cs="宋体"/>
          <w:sz w:val="24"/>
        </w:rPr>
      </w:pPr>
      <w:r>
        <w:rPr>
          <w:rFonts w:hint="eastAsia" w:hAnsi="宋体" w:cs="宋体"/>
          <w:sz w:val="24"/>
        </w:rPr>
        <w:t>三、我们的投标报价包含了履行合同所需的全部费用。不论何种原因造成的报价漏项损失，我方全部承担，不会提出任何增加费用的要求。</w:t>
      </w:r>
    </w:p>
    <w:p>
      <w:pPr>
        <w:snapToGrid w:val="0"/>
        <w:spacing w:line="360" w:lineRule="auto"/>
        <w:ind w:firstLine="480" w:firstLineChars="200"/>
        <w:rPr>
          <w:rFonts w:hAnsi="宋体" w:cs="宋体"/>
          <w:sz w:val="24"/>
        </w:rPr>
      </w:pPr>
      <w:r>
        <w:rPr>
          <w:rFonts w:hint="eastAsia" w:hAnsi="宋体" w:cs="宋体"/>
          <w:sz w:val="24"/>
        </w:rPr>
        <w:t>四、我们知道，如果中标后放弃中标，不论原因何在，都是不诚信投标的行为，都会给采购项目造成损失。如果采购人将本合同授予我们，我们将承担所有的潜在合同风险，绝不以任何理由弃标。</w:t>
      </w:r>
    </w:p>
    <w:p>
      <w:pPr>
        <w:snapToGrid w:val="0"/>
        <w:spacing w:line="360" w:lineRule="auto"/>
        <w:ind w:firstLine="480" w:firstLineChars="200"/>
        <w:rPr>
          <w:rFonts w:hAnsi="宋体" w:cs="宋体"/>
          <w:sz w:val="24"/>
        </w:rPr>
      </w:pPr>
      <w:r>
        <w:rPr>
          <w:rFonts w:hint="eastAsia" w:hAnsi="宋体" w:cs="宋体"/>
          <w:sz w:val="24"/>
        </w:rPr>
        <w:t>五、我们知道，中标后拒签或故意拖延签署合同、拒绝履行或故意拖延履行合同，不论原因何在，都是不诚信履约的行为。如果采购人将本合同授予我们，我们将如约在规定的期限内签署合同，在规定的期限内履行合同。</w:t>
      </w:r>
    </w:p>
    <w:p>
      <w:pPr>
        <w:snapToGrid w:val="0"/>
        <w:spacing w:line="360" w:lineRule="auto"/>
        <w:ind w:firstLine="480" w:firstLineChars="200"/>
        <w:rPr>
          <w:rFonts w:hAnsi="宋体" w:cs="宋体"/>
          <w:sz w:val="24"/>
        </w:rPr>
      </w:pPr>
      <w:r>
        <w:rPr>
          <w:rFonts w:hint="eastAsia" w:hAnsi="宋体" w:cs="宋体"/>
          <w:sz w:val="24"/>
        </w:rPr>
        <w:t>六、我们声明：我方在溯往两年内的政府采购活动中，没有中标后放弃中标、拒签或故意拖延签署合同、拒绝履行或故意拖延履行合同的不诚信行为。</w:t>
      </w:r>
    </w:p>
    <w:p>
      <w:pPr>
        <w:snapToGrid w:val="0"/>
        <w:spacing w:line="360" w:lineRule="auto"/>
        <w:ind w:firstLine="480" w:firstLineChars="200"/>
        <w:rPr>
          <w:rFonts w:hAnsi="宋体" w:cs="宋体"/>
          <w:sz w:val="24"/>
        </w:rPr>
      </w:pPr>
      <w:r>
        <w:rPr>
          <w:rFonts w:hint="eastAsia" w:hAnsi="宋体" w:cs="宋体"/>
          <w:sz w:val="24"/>
        </w:rPr>
        <w:t>以上承诺，能够经受来自任何方面的审查和监督。如有虚假或背离，我方愿承担由此引发的一切不利后果，无条件接受采购人的处置和政府采购监管单位的处罚。</w:t>
      </w:r>
    </w:p>
    <w:p>
      <w:pPr>
        <w:pStyle w:val="12"/>
        <w:overflowPunct w:val="0"/>
        <w:spacing w:line="360" w:lineRule="auto"/>
        <w:ind w:firstLine="0"/>
        <w:jc w:val="both"/>
        <w:rPr>
          <w:rFonts w:ascii="宋体" w:hAnsi="宋体" w:eastAsia="宋体"/>
          <w:szCs w:val="24"/>
        </w:rPr>
      </w:pPr>
      <w:r>
        <w:rPr>
          <w:rFonts w:hint="eastAsia" w:ascii="宋体" w:hAnsi="宋体" w:eastAsia="宋体"/>
          <w:szCs w:val="24"/>
        </w:rPr>
        <w:t>供应商：</w:t>
      </w:r>
      <w:r>
        <w:rPr>
          <w:rFonts w:hint="eastAsia" w:ascii="宋体" w:hAnsi="宋体" w:eastAsia="宋体"/>
          <w:iCs/>
          <w:szCs w:val="21"/>
        </w:rPr>
        <w:t>（填写名称并盖章）</w:t>
      </w:r>
    </w:p>
    <w:p>
      <w:pPr>
        <w:pStyle w:val="12"/>
        <w:overflowPunct w:val="0"/>
        <w:spacing w:line="360" w:lineRule="auto"/>
        <w:ind w:firstLine="0"/>
        <w:jc w:val="both"/>
        <w:rPr>
          <w:rFonts w:ascii="宋体" w:hAnsi="宋体" w:eastAsia="宋体"/>
          <w:szCs w:val="24"/>
        </w:rPr>
      </w:pPr>
      <w:r>
        <w:rPr>
          <w:rFonts w:hint="eastAsia" w:ascii="宋体" w:hAnsi="宋体" w:eastAsia="宋体"/>
          <w:szCs w:val="24"/>
        </w:rPr>
        <w:t>法定代表人或其授权委托人：</w:t>
      </w:r>
      <w:r>
        <w:rPr>
          <w:rFonts w:hint="eastAsia" w:ascii="宋体" w:hAnsi="宋体" w:eastAsia="宋体"/>
          <w:iCs/>
          <w:szCs w:val="21"/>
        </w:rPr>
        <w:t>（签字或盖章）</w:t>
      </w:r>
    </w:p>
    <w:p>
      <w:pPr>
        <w:widowControl/>
        <w:spacing w:line="360" w:lineRule="auto"/>
        <w:jc w:val="left"/>
        <w:rPr>
          <w:rFonts w:hAnsi="宋体" w:cs="宋体"/>
          <w:bCs/>
          <w:sz w:val="24"/>
        </w:rPr>
      </w:pPr>
      <w:r>
        <w:rPr>
          <w:rFonts w:hint="eastAsia" w:hAnsi="宋体" w:cs="宋体"/>
          <w:bCs/>
          <w:sz w:val="24"/>
        </w:rPr>
        <w:t>日期：年月日</w:t>
      </w:r>
    </w:p>
    <w:p>
      <w:pPr>
        <w:widowControl/>
        <w:jc w:val="left"/>
        <w:rPr>
          <w:rFonts w:hAnsi="宋体" w:cs="宋体"/>
          <w:bCs/>
          <w:sz w:val="24"/>
        </w:rPr>
      </w:pPr>
      <w:r>
        <w:rPr>
          <w:rFonts w:hAnsi="宋体" w:cs="宋体"/>
          <w:bCs/>
          <w:sz w:val="24"/>
        </w:rPr>
        <w:br w:type="page"/>
      </w:r>
    </w:p>
    <w:bookmarkEnd w:id="156"/>
    <w:p>
      <w:pPr>
        <w:pStyle w:val="3"/>
        <w:keepNext w:val="0"/>
        <w:keepLines w:val="0"/>
        <w:tabs>
          <w:tab w:val="left" w:pos="360"/>
          <w:tab w:val="left" w:pos="540"/>
          <w:tab w:val="left" w:pos="1262"/>
        </w:tabs>
        <w:spacing w:beforeLines="50" w:beforeAutospacing="0" w:afterLines="50" w:afterAutospacing="0" w:line="420" w:lineRule="exact"/>
        <w:rPr>
          <w:rFonts w:ascii="Times New Roman" w:hAnsi="宋体" w:eastAsia="宋体" w:cs="宋体"/>
          <w:bCs w:val="0"/>
          <w:sz w:val="32"/>
        </w:rPr>
      </w:pPr>
      <w:r>
        <w:rPr>
          <w:rFonts w:hint="eastAsia" w:ascii="Times New Roman" w:hAnsi="宋体" w:eastAsia="宋体" w:cs="宋体"/>
          <w:bCs w:val="0"/>
          <w:sz w:val="32"/>
        </w:rPr>
        <w:t>三、技术响应文件</w:t>
      </w:r>
    </w:p>
    <w:p>
      <w:pPr>
        <w:spacing w:line="420" w:lineRule="exact"/>
        <w:rPr>
          <w:b/>
          <w:sz w:val="28"/>
          <w:szCs w:val="28"/>
        </w:rPr>
      </w:pPr>
      <w:r>
        <w:rPr>
          <w:rFonts w:hint="eastAsia"/>
          <w:b/>
          <w:sz w:val="28"/>
          <w:szCs w:val="28"/>
        </w:rPr>
        <w:t>1、技术方案（格式自拟）</w:t>
      </w:r>
    </w:p>
    <w:p>
      <w:pPr>
        <w:widowControl/>
        <w:spacing w:line="420" w:lineRule="exact"/>
        <w:jc w:val="left"/>
        <w:rPr>
          <w:b/>
          <w:sz w:val="24"/>
        </w:rPr>
      </w:pPr>
      <w:r>
        <w:rPr>
          <w:b/>
          <w:sz w:val="24"/>
        </w:rPr>
        <w:br w:type="page"/>
      </w:r>
    </w:p>
    <w:p>
      <w:pPr>
        <w:spacing w:line="420" w:lineRule="exact"/>
        <w:rPr>
          <w:b/>
          <w:sz w:val="28"/>
          <w:szCs w:val="28"/>
        </w:rPr>
      </w:pPr>
      <w:r>
        <w:rPr>
          <w:rFonts w:hint="eastAsia"/>
          <w:b/>
          <w:sz w:val="28"/>
          <w:szCs w:val="28"/>
        </w:rPr>
        <w:t>2、供应商认为需要提供的其他文件</w:t>
      </w:r>
    </w:p>
    <w:p>
      <w:pPr>
        <w:widowControl/>
        <w:jc w:val="left"/>
        <w:rPr>
          <w:b/>
          <w:sz w:val="28"/>
          <w:szCs w:val="28"/>
        </w:rPr>
      </w:pPr>
      <w:r>
        <w:rPr>
          <w:b/>
          <w:sz w:val="28"/>
          <w:szCs w:val="28"/>
        </w:rPr>
        <w:br w:type="page"/>
      </w:r>
    </w:p>
    <w:p>
      <w:pPr>
        <w:spacing w:line="560" w:lineRule="exact"/>
        <w:rPr>
          <w:rFonts w:ascii="宋体" w:hAnsi="宋体"/>
          <w:b/>
          <w:sz w:val="40"/>
          <w:szCs w:val="40"/>
        </w:rPr>
      </w:pPr>
      <w:r>
        <w:rPr>
          <w:rFonts w:hint="eastAsia" w:ascii="宋体" w:hAnsi="宋体"/>
          <w:b/>
          <w:sz w:val="40"/>
          <w:szCs w:val="40"/>
        </w:rPr>
        <w:t>附件：</w:t>
      </w:r>
    </w:p>
    <w:p>
      <w:pPr>
        <w:spacing w:line="560" w:lineRule="exact"/>
        <w:ind w:firstLine="803"/>
        <w:jc w:val="center"/>
        <w:rPr>
          <w:rFonts w:ascii="宋体" w:hAnsi="宋体"/>
          <w:b/>
          <w:sz w:val="36"/>
          <w:szCs w:val="40"/>
        </w:rPr>
      </w:pPr>
      <w:r>
        <w:rPr>
          <w:rFonts w:hint="eastAsia" w:ascii="宋体" w:hAnsi="宋体"/>
          <w:b/>
          <w:sz w:val="36"/>
          <w:szCs w:val="40"/>
        </w:rPr>
        <w:t>竞争性磋商最终报价（二次报价）</w:t>
      </w:r>
    </w:p>
    <w:p>
      <w:pPr>
        <w:tabs>
          <w:tab w:val="left" w:pos="4680"/>
        </w:tabs>
        <w:adjustRightInd w:val="0"/>
        <w:ind w:left="-2" w:leftChars="-1" w:right="-638" w:rightChars="-304" w:firstLine="480"/>
        <w:jc w:val="left"/>
        <w:textAlignment w:val="baseline"/>
        <w:rPr>
          <w:rFonts w:ascii="宋体" w:hAnsi="宋体"/>
          <w:kern w:val="0"/>
          <w:sz w:val="24"/>
        </w:rPr>
      </w:pPr>
    </w:p>
    <w:p>
      <w:pPr>
        <w:tabs>
          <w:tab w:val="left" w:pos="4680"/>
        </w:tabs>
        <w:adjustRightInd w:val="0"/>
        <w:spacing w:line="360" w:lineRule="auto"/>
        <w:ind w:left="-2" w:leftChars="-1" w:right="-638" w:rightChars="-304" w:firstLine="480"/>
        <w:jc w:val="left"/>
        <w:textAlignment w:val="baseline"/>
        <w:rPr>
          <w:rFonts w:ascii="宋体" w:hAnsi="宋体"/>
          <w:kern w:val="0"/>
          <w:sz w:val="24"/>
        </w:rPr>
      </w:pPr>
      <w:r>
        <w:rPr>
          <w:rFonts w:hint="eastAsia" w:ascii="宋体" w:hAnsi="宋体"/>
          <w:kern w:val="0"/>
          <w:sz w:val="24"/>
        </w:rPr>
        <w:t>采 购 人：</w:t>
      </w:r>
      <w:r>
        <w:rPr>
          <w:rFonts w:hint="eastAsia" w:ascii="宋体" w:hAnsi="宋体"/>
          <w:sz w:val="24"/>
        </w:rPr>
        <w:t>白沙黎族自治县青松乡人民政府</w:t>
      </w:r>
    </w:p>
    <w:p>
      <w:pPr>
        <w:tabs>
          <w:tab w:val="left" w:pos="4680"/>
        </w:tabs>
        <w:adjustRightInd w:val="0"/>
        <w:spacing w:line="360" w:lineRule="auto"/>
        <w:ind w:left="-2" w:leftChars="-1" w:right="-638" w:rightChars="-304" w:firstLine="480"/>
        <w:jc w:val="left"/>
        <w:textAlignment w:val="baseline"/>
        <w:rPr>
          <w:rFonts w:ascii="宋体" w:hAnsi="宋体"/>
          <w:sz w:val="24"/>
        </w:rPr>
      </w:pPr>
      <w:r>
        <w:rPr>
          <w:rFonts w:hint="eastAsia" w:ascii="宋体" w:hAnsi="宋体"/>
          <w:kern w:val="0"/>
          <w:sz w:val="24"/>
        </w:rPr>
        <w:t>项目名称：</w:t>
      </w:r>
      <w:r>
        <w:rPr>
          <w:rFonts w:hint="eastAsia" w:ascii="宋体" w:hAnsi="宋体"/>
          <w:sz w:val="24"/>
        </w:rPr>
        <w:t>2023年青松乡益智产业发展项目</w:t>
      </w:r>
    </w:p>
    <w:p>
      <w:pPr>
        <w:tabs>
          <w:tab w:val="left" w:pos="4680"/>
        </w:tabs>
        <w:adjustRightInd w:val="0"/>
        <w:spacing w:line="360" w:lineRule="auto"/>
        <w:ind w:left="-2" w:leftChars="-1" w:right="-638" w:rightChars="-304" w:firstLine="480"/>
        <w:jc w:val="left"/>
        <w:textAlignment w:val="baseline"/>
        <w:rPr>
          <w:rFonts w:ascii="宋体" w:hAnsi="宋体"/>
          <w:kern w:val="0"/>
          <w:sz w:val="24"/>
        </w:rPr>
      </w:pPr>
      <w:r>
        <w:rPr>
          <w:rFonts w:hint="eastAsia" w:ascii="宋体" w:hAnsi="宋体"/>
          <w:kern w:val="0"/>
          <w:sz w:val="24"/>
        </w:rPr>
        <w:t>代理机构：海南时利和建设项目管理有限公司</w:t>
      </w:r>
    </w:p>
    <w:tbl>
      <w:tblPr>
        <w:tblStyle w:val="45"/>
        <w:tblW w:w="876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jc w:val="center"/>
        </w:trPr>
        <w:tc>
          <w:tcPr>
            <w:tcW w:w="8767" w:type="dxa"/>
            <w:vAlign w:val="center"/>
          </w:tcPr>
          <w:p>
            <w:pPr>
              <w:adjustRightInd w:val="0"/>
              <w:spacing w:line="312" w:lineRule="atLeast"/>
              <w:ind w:firstLine="560"/>
              <w:jc w:val="left"/>
              <w:textAlignment w:val="baseline"/>
              <w:rPr>
                <w:rFonts w:ascii="宋体" w:hAnsi="宋体"/>
                <w:kern w:val="0"/>
                <w:szCs w:val="28"/>
              </w:rPr>
            </w:pPr>
            <w:r>
              <w:rPr>
                <w:rFonts w:hint="eastAsia" w:ascii="宋体" w:hAnsi="宋体"/>
                <w:kern w:val="0"/>
                <w:szCs w:val="28"/>
              </w:rPr>
              <w:t>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0" w:hRule="atLeast"/>
          <w:jc w:val="center"/>
        </w:trPr>
        <w:tc>
          <w:tcPr>
            <w:tcW w:w="8767" w:type="dxa"/>
          </w:tcPr>
          <w:p>
            <w:pPr>
              <w:adjustRightInd w:val="0"/>
              <w:spacing w:line="312" w:lineRule="atLeast"/>
              <w:ind w:firstLine="560"/>
              <w:textAlignment w:val="baseline"/>
              <w:rPr>
                <w:rFonts w:ascii="宋体" w:hAnsi="宋体"/>
                <w:kern w:val="0"/>
                <w:szCs w:val="28"/>
              </w:rPr>
            </w:pPr>
            <w:r>
              <w:rPr>
                <w:rFonts w:hint="eastAsia" w:ascii="宋体" w:hAnsi="宋体"/>
                <w:kern w:val="0"/>
                <w:szCs w:val="28"/>
              </w:rPr>
              <w:t>供应商二次报价（最终报价）：</w:t>
            </w:r>
          </w:p>
          <w:p>
            <w:pPr>
              <w:adjustRightInd w:val="0"/>
              <w:spacing w:line="312" w:lineRule="atLeast"/>
              <w:ind w:firstLine="527" w:firstLineChars="250"/>
              <w:textAlignment w:val="baseline"/>
              <w:rPr>
                <w:rFonts w:ascii="宋体" w:hAnsi="宋体"/>
                <w:b/>
                <w:kern w:val="0"/>
                <w:szCs w:val="28"/>
              </w:rPr>
            </w:pPr>
          </w:p>
          <w:p>
            <w:pPr>
              <w:adjustRightInd w:val="0"/>
              <w:spacing w:line="312" w:lineRule="atLeast"/>
              <w:ind w:firstLine="736" w:firstLineChars="349"/>
              <w:textAlignment w:val="baseline"/>
              <w:rPr>
                <w:rFonts w:ascii="宋体" w:hAnsi="宋体"/>
                <w:b/>
                <w:kern w:val="0"/>
                <w:szCs w:val="28"/>
                <w:u w:val="single"/>
              </w:rPr>
            </w:pPr>
            <w:r>
              <w:rPr>
                <w:rFonts w:hint="eastAsia" w:ascii="宋体" w:hAnsi="宋体"/>
                <w:b/>
                <w:kern w:val="0"/>
                <w:szCs w:val="28"/>
              </w:rPr>
              <w:t>大写：</w:t>
            </w:r>
            <w:r>
              <w:rPr>
                <w:rFonts w:hint="eastAsia" w:ascii="宋体" w:hAnsi="宋体"/>
                <w:b/>
                <w:kern w:val="0"/>
                <w:szCs w:val="28"/>
                <w:u w:val="single"/>
              </w:rPr>
              <w:t xml:space="preserve"> 人民币                   </w:t>
            </w:r>
          </w:p>
          <w:p>
            <w:pPr>
              <w:adjustRightInd w:val="0"/>
              <w:spacing w:line="312" w:lineRule="atLeast"/>
              <w:ind w:firstLine="736" w:firstLineChars="349"/>
              <w:textAlignment w:val="baseline"/>
              <w:rPr>
                <w:rFonts w:ascii="宋体" w:hAnsi="宋体"/>
                <w:b/>
                <w:kern w:val="0"/>
                <w:szCs w:val="28"/>
              </w:rPr>
            </w:pPr>
          </w:p>
          <w:p>
            <w:pPr>
              <w:adjustRightInd w:val="0"/>
              <w:spacing w:line="312" w:lineRule="atLeast"/>
              <w:ind w:firstLine="736" w:firstLineChars="349"/>
              <w:textAlignment w:val="baseline"/>
              <w:rPr>
                <w:rFonts w:ascii="宋体" w:hAnsi="宋体"/>
                <w:b/>
                <w:kern w:val="0"/>
                <w:szCs w:val="28"/>
                <w:u w:val="single"/>
              </w:rPr>
            </w:pPr>
            <w:r>
              <w:rPr>
                <w:rFonts w:hint="eastAsia" w:ascii="宋体" w:hAnsi="宋体"/>
                <w:b/>
                <w:kern w:val="0"/>
                <w:szCs w:val="28"/>
              </w:rPr>
              <w:t>小写：</w:t>
            </w:r>
            <w:r>
              <w:rPr>
                <w:rFonts w:hint="eastAsia" w:ascii="宋体" w:hAnsi="宋体"/>
                <w:b/>
                <w:kern w:val="0"/>
                <w:szCs w:val="28"/>
                <w:u w:val="single"/>
              </w:rPr>
              <w:t xml:space="preserve"> ¥                </w:t>
            </w:r>
          </w:p>
          <w:p>
            <w:pPr>
              <w:adjustRightInd w:val="0"/>
              <w:spacing w:line="312" w:lineRule="atLeast"/>
              <w:ind w:firstLine="736" w:firstLineChars="349"/>
              <w:textAlignment w:val="baseline"/>
              <w:rPr>
                <w:rFonts w:ascii="宋体" w:hAnsi="宋体"/>
                <w:b/>
                <w:kern w:val="0"/>
                <w:szCs w:val="28"/>
                <w:u w:val="single"/>
              </w:rPr>
            </w:pPr>
          </w:p>
          <w:p>
            <w:pPr>
              <w:adjustRightInd w:val="0"/>
              <w:spacing w:line="312" w:lineRule="atLeast"/>
              <w:ind w:firstLine="736" w:firstLineChars="349"/>
              <w:textAlignment w:val="baseline"/>
              <w:rPr>
                <w:rFonts w:ascii="宋体" w:hAnsi="宋体"/>
                <w:b/>
                <w:kern w:val="0"/>
                <w:szCs w:val="28"/>
                <w:u w:val="single"/>
              </w:rPr>
            </w:pPr>
            <w:r>
              <w:rPr>
                <w:rFonts w:hint="eastAsia" w:ascii="宋体" w:hAnsi="宋体"/>
                <w:b/>
                <w:kern w:val="0"/>
                <w:szCs w:val="28"/>
              </w:rPr>
              <w:t>报价下浮率（较采购预算金额的下浮率）：</w:t>
            </w:r>
            <w:r>
              <w:rPr>
                <w:rFonts w:hint="eastAsia" w:ascii="宋体" w:hAnsi="宋体"/>
                <w:b/>
                <w:kern w:val="0"/>
                <w:szCs w:val="28"/>
                <w:u w:val="single"/>
              </w:rPr>
              <w:t xml:space="preserve">          %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18" w:hRule="atLeast"/>
          <w:jc w:val="center"/>
        </w:trPr>
        <w:tc>
          <w:tcPr>
            <w:tcW w:w="8767" w:type="dxa"/>
          </w:tcPr>
          <w:p>
            <w:pPr>
              <w:adjustRightInd w:val="0"/>
              <w:spacing w:line="312" w:lineRule="atLeast"/>
              <w:ind w:firstLine="560"/>
              <w:textAlignment w:val="baseline"/>
              <w:rPr>
                <w:rFonts w:ascii="宋体" w:hAnsi="宋体"/>
                <w:kern w:val="0"/>
                <w:szCs w:val="28"/>
              </w:rPr>
            </w:pPr>
            <w:r>
              <w:rPr>
                <w:rFonts w:hint="eastAsia" w:ascii="宋体" w:hAnsi="宋体"/>
                <w:kern w:val="0"/>
                <w:szCs w:val="28"/>
              </w:rPr>
              <w:t>□ 二次报价下浮率为全部工程量整体下浮</w:t>
            </w:r>
          </w:p>
          <w:p>
            <w:pPr>
              <w:adjustRightInd w:val="0"/>
              <w:spacing w:line="312" w:lineRule="atLeast"/>
              <w:textAlignment w:val="baseline"/>
              <w:rPr>
                <w:rFonts w:ascii="宋体" w:hAnsi="宋体"/>
                <w:kern w:val="0"/>
                <w:szCs w:val="28"/>
              </w:rPr>
            </w:pPr>
          </w:p>
          <w:p>
            <w:pPr>
              <w:adjustRightInd w:val="0"/>
              <w:spacing w:line="312" w:lineRule="atLeast"/>
              <w:ind w:firstLine="560"/>
              <w:textAlignment w:val="baseline"/>
              <w:rPr>
                <w:rFonts w:ascii="宋体" w:hAnsi="宋体"/>
                <w:kern w:val="0"/>
                <w:szCs w:val="28"/>
              </w:rPr>
            </w:pPr>
            <w:r>
              <w:rPr>
                <w:rFonts w:hint="eastAsia" w:ascii="宋体" w:hAnsi="宋体"/>
                <w:kern w:val="0"/>
                <w:szCs w:val="28"/>
              </w:rPr>
              <w:t>（如是请在□内填写“√”，如不是本项内容可不填写。）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2" w:hRule="atLeast"/>
          <w:jc w:val="center"/>
        </w:trPr>
        <w:tc>
          <w:tcPr>
            <w:tcW w:w="8767" w:type="dxa"/>
          </w:tcPr>
          <w:p>
            <w:pPr>
              <w:adjustRightInd w:val="0"/>
              <w:spacing w:line="312" w:lineRule="atLeast"/>
              <w:ind w:firstLine="560"/>
              <w:textAlignment w:val="baseline"/>
              <w:rPr>
                <w:rFonts w:ascii="宋体" w:hAnsi="宋体"/>
                <w:kern w:val="0"/>
                <w:szCs w:val="28"/>
              </w:rPr>
            </w:pPr>
            <w:r>
              <w:rPr>
                <w:rFonts w:hint="eastAsia" w:ascii="宋体" w:hAnsi="宋体"/>
                <w:kern w:val="0"/>
                <w:szCs w:val="28"/>
              </w:rPr>
              <w:t>□ 二次报价下浮率为工程量分项下浮</w:t>
            </w:r>
          </w:p>
          <w:p>
            <w:pPr>
              <w:adjustRightInd w:val="0"/>
              <w:spacing w:line="312" w:lineRule="atLeast"/>
              <w:ind w:firstLine="560"/>
              <w:textAlignment w:val="baseline"/>
              <w:rPr>
                <w:rFonts w:ascii="宋体" w:hAnsi="宋体"/>
                <w:kern w:val="0"/>
                <w:szCs w:val="28"/>
              </w:rPr>
            </w:pPr>
          </w:p>
          <w:p>
            <w:pPr>
              <w:adjustRightInd w:val="0"/>
              <w:spacing w:line="312" w:lineRule="atLeast"/>
              <w:ind w:firstLine="560"/>
              <w:textAlignment w:val="baseline"/>
              <w:rPr>
                <w:rFonts w:ascii="宋体" w:hAnsi="宋体"/>
                <w:b/>
                <w:kern w:val="0"/>
                <w:szCs w:val="28"/>
                <w:u w:val="single"/>
              </w:rPr>
            </w:pPr>
            <w:r>
              <w:rPr>
                <w:rFonts w:hint="eastAsia" w:ascii="宋体" w:hAnsi="宋体"/>
                <w:kern w:val="0"/>
                <w:szCs w:val="28"/>
              </w:rPr>
              <w:t>1、分项内容：，下浮率：</w:t>
            </w:r>
            <w:r>
              <w:rPr>
                <w:rFonts w:hint="eastAsia" w:ascii="宋体" w:hAnsi="宋体"/>
                <w:b/>
                <w:kern w:val="0"/>
                <w:szCs w:val="28"/>
                <w:u w:val="single"/>
              </w:rPr>
              <w:t xml:space="preserve">          % </w:t>
            </w:r>
            <w:r>
              <w:rPr>
                <w:rFonts w:hint="eastAsia" w:ascii="宋体" w:hAnsi="宋体"/>
                <w:b/>
                <w:kern w:val="0"/>
                <w:szCs w:val="28"/>
              </w:rPr>
              <w:t xml:space="preserve"> ；</w:t>
            </w:r>
          </w:p>
          <w:p>
            <w:pPr>
              <w:adjustRightInd w:val="0"/>
              <w:spacing w:line="312" w:lineRule="atLeast"/>
              <w:ind w:firstLine="560"/>
              <w:textAlignment w:val="baseline"/>
              <w:rPr>
                <w:rFonts w:ascii="宋体" w:hAnsi="宋体"/>
                <w:b/>
                <w:kern w:val="0"/>
                <w:szCs w:val="28"/>
                <w:u w:val="single"/>
              </w:rPr>
            </w:pPr>
            <w:r>
              <w:rPr>
                <w:rFonts w:ascii="宋体" w:hAnsi="宋体"/>
                <w:kern w:val="0"/>
                <w:szCs w:val="28"/>
              </w:rPr>
              <w:t>2</w:t>
            </w:r>
            <w:r>
              <w:rPr>
                <w:rFonts w:hint="eastAsia" w:ascii="宋体" w:hAnsi="宋体"/>
                <w:kern w:val="0"/>
                <w:szCs w:val="28"/>
              </w:rPr>
              <w:t>、分项内容：，下浮率：</w:t>
            </w:r>
            <w:r>
              <w:rPr>
                <w:rFonts w:hint="eastAsia" w:ascii="宋体" w:hAnsi="宋体"/>
                <w:b/>
                <w:kern w:val="0"/>
                <w:szCs w:val="28"/>
                <w:u w:val="single"/>
              </w:rPr>
              <w:t xml:space="preserve">          % </w:t>
            </w:r>
            <w:r>
              <w:rPr>
                <w:rFonts w:hint="eastAsia" w:ascii="宋体" w:hAnsi="宋体"/>
                <w:b/>
                <w:kern w:val="0"/>
                <w:szCs w:val="28"/>
              </w:rPr>
              <w:t xml:space="preserve"> ；</w:t>
            </w:r>
          </w:p>
          <w:p>
            <w:pPr>
              <w:adjustRightInd w:val="0"/>
              <w:spacing w:line="312" w:lineRule="atLeast"/>
              <w:ind w:firstLine="560"/>
              <w:textAlignment w:val="baseline"/>
              <w:rPr>
                <w:rFonts w:ascii="宋体" w:hAnsi="宋体"/>
                <w:kern w:val="0"/>
                <w:szCs w:val="28"/>
              </w:rPr>
            </w:pPr>
            <w:r>
              <w:rPr>
                <w:rFonts w:hint="eastAsia" w:ascii="宋体" w:hAnsi="宋体"/>
                <w:kern w:val="0"/>
                <w:szCs w:val="28"/>
              </w:rPr>
              <w:t>……</w:t>
            </w:r>
          </w:p>
          <w:p>
            <w:pPr>
              <w:adjustRightInd w:val="0"/>
              <w:spacing w:line="312" w:lineRule="atLeast"/>
              <w:textAlignment w:val="baseline"/>
              <w:rPr>
                <w:rFonts w:ascii="宋体" w:hAnsi="宋体"/>
                <w:kern w:val="0"/>
                <w:szCs w:val="28"/>
              </w:rPr>
            </w:pPr>
          </w:p>
          <w:p>
            <w:pPr>
              <w:adjustRightInd w:val="0"/>
              <w:spacing w:line="312" w:lineRule="atLeast"/>
              <w:ind w:firstLine="560"/>
              <w:textAlignment w:val="baseline"/>
              <w:rPr>
                <w:rFonts w:ascii="宋体" w:hAnsi="宋体"/>
                <w:kern w:val="0"/>
                <w:szCs w:val="28"/>
              </w:rPr>
            </w:pPr>
            <w:r>
              <w:rPr>
                <w:rFonts w:hint="eastAsia" w:ascii="宋体" w:hAnsi="宋体"/>
                <w:kern w:val="0"/>
                <w:szCs w:val="28"/>
              </w:rPr>
              <w:t>（如是请在□内填写“√”，并填写分项内容及下浮率，如格式内容不够填写可自行增加；如不是本项内容可不填写。）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9" w:hRule="atLeast"/>
          <w:jc w:val="center"/>
        </w:trPr>
        <w:tc>
          <w:tcPr>
            <w:tcW w:w="8767" w:type="dxa"/>
          </w:tcPr>
          <w:p>
            <w:pPr>
              <w:adjustRightInd w:val="0"/>
              <w:spacing w:line="312" w:lineRule="atLeast"/>
              <w:ind w:left="630" w:leftChars="300"/>
              <w:textAlignment w:val="baseline"/>
              <w:rPr>
                <w:rFonts w:ascii="宋体" w:hAnsi="宋体"/>
                <w:kern w:val="0"/>
                <w:szCs w:val="28"/>
              </w:rPr>
            </w:pPr>
            <w:r>
              <w:rPr>
                <w:rFonts w:hint="eastAsia" w:ascii="宋体" w:hAnsi="宋体"/>
                <w:kern w:val="0"/>
                <w:szCs w:val="28"/>
              </w:rPr>
              <w:t>供应商其他承诺：</w:t>
            </w:r>
          </w:p>
          <w:p>
            <w:pPr>
              <w:adjustRightInd w:val="0"/>
              <w:spacing w:line="312" w:lineRule="atLeast"/>
              <w:ind w:firstLine="2100" w:firstLineChars="1000"/>
              <w:textAlignment w:val="baseline"/>
              <w:rPr>
                <w:rFonts w:ascii="宋体" w:hAnsi="宋体"/>
                <w:kern w:val="0"/>
                <w:szCs w:val="28"/>
              </w:rPr>
            </w:pPr>
          </w:p>
          <w:p>
            <w:pPr>
              <w:adjustRightInd w:val="0"/>
              <w:spacing w:line="312" w:lineRule="atLeast"/>
              <w:textAlignment w:val="baseline"/>
              <w:rPr>
                <w:rFonts w:ascii="宋体" w:hAnsi="宋体"/>
                <w:kern w:val="0"/>
                <w:szCs w:val="28"/>
              </w:rPr>
            </w:pPr>
          </w:p>
          <w:p>
            <w:pPr>
              <w:adjustRightInd w:val="0"/>
              <w:spacing w:line="312" w:lineRule="atLeast"/>
              <w:ind w:firstLine="2100" w:firstLineChars="1000"/>
              <w:textAlignment w:val="baseline"/>
              <w:rPr>
                <w:rFonts w:ascii="宋体" w:hAnsi="宋体"/>
                <w:kern w:val="0"/>
                <w:szCs w:val="28"/>
              </w:rPr>
            </w:pPr>
            <w:r>
              <w:rPr>
                <w:rFonts w:hint="eastAsia" w:ascii="宋体" w:hAnsi="宋体"/>
                <w:kern w:val="0"/>
                <w:szCs w:val="28"/>
              </w:rPr>
              <w:t xml:space="preserve">法定代表人（或其授权代理人）签字：   </w:t>
            </w:r>
          </w:p>
          <w:p>
            <w:pPr>
              <w:adjustRightInd w:val="0"/>
              <w:spacing w:line="312" w:lineRule="atLeast"/>
              <w:ind w:firstLine="2415" w:firstLineChars="1150"/>
              <w:textAlignment w:val="baseline"/>
              <w:rPr>
                <w:rFonts w:ascii="宋体" w:hAnsi="宋体"/>
                <w:kern w:val="0"/>
                <w:szCs w:val="28"/>
              </w:rPr>
            </w:pPr>
          </w:p>
          <w:p>
            <w:pPr>
              <w:adjustRightInd w:val="0"/>
              <w:spacing w:line="312" w:lineRule="atLeast"/>
              <w:ind w:firstLine="560"/>
              <w:textAlignment w:val="baseline"/>
              <w:rPr>
                <w:rFonts w:ascii="宋体" w:hAnsi="宋体"/>
                <w:kern w:val="0"/>
                <w:szCs w:val="28"/>
              </w:rPr>
            </w:pPr>
            <w:r>
              <w:rPr>
                <w:rFonts w:hint="eastAsia" w:ascii="宋体" w:hAnsi="宋体"/>
                <w:kern w:val="0"/>
                <w:szCs w:val="28"/>
              </w:rPr>
              <w:t xml:space="preserve">                                  年    月    日</w:t>
            </w:r>
          </w:p>
        </w:tc>
      </w:tr>
    </w:tbl>
    <w:p>
      <w:pPr>
        <w:adjustRightInd w:val="0"/>
        <w:spacing w:line="520" w:lineRule="exact"/>
        <w:ind w:firstLine="470" w:firstLineChars="195"/>
        <w:textAlignment w:val="baseline"/>
        <w:rPr>
          <w:rFonts w:ascii="宋体" w:hAnsi="宋体"/>
          <w:b/>
          <w:kern w:val="0"/>
          <w:sz w:val="24"/>
        </w:rPr>
      </w:pPr>
      <w:r>
        <w:rPr>
          <w:rFonts w:hint="eastAsia" w:ascii="宋体" w:hAnsi="宋体"/>
          <w:b/>
          <w:kern w:val="0"/>
          <w:sz w:val="24"/>
        </w:rPr>
        <w:t>注：1、此表为示范格式无须附在响应文件中，由进行最终报价时现场提供。</w:t>
      </w:r>
    </w:p>
    <w:p>
      <w:pPr>
        <w:adjustRightInd w:val="0"/>
        <w:spacing w:line="520" w:lineRule="exact"/>
        <w:ind w:firstLine="480"/>
        <w:textAlignment w:val="baseline"/>
        <w:rPr>
          <w:rFonts w:ascii="宋体" w:hAnsi="宋体"/>
          <w:kern w:val="0"/>
          <w:sz w:val="24"/>
        </w:rPr>
      </w:pPr>
      <w:r>
        <w:rPr>
          <w:rFonts w:hint="eastAsia" w:ascii="宋体" w:hAnsi="宋体"/>
          <w:kern w:val="0"/>
          <w:sz w:val="24"/>
        </w:rPr>
        <w:t xml:space="preserve">    2、大写数字：壹贰叁肆伍陆柒捌玖零、亿、万、仟、佰、拾。</w:t>
      </w:r>
    </w:p>
    <w:p>
      <w:pPr>
        <w:spacing w:line="560" w:lineRule="exact"/>
        <w:ind w:firstLine="480"/>
        <w:rPr>
          <w:rFonts w:ascii="宋体" w:hAnsi="宋体"/>
          <w:sz w:val="24"/>
        </w:rPr>
      </w:pPr>
      <w:r>
        <w:rPr>
          <w:rFonts w:hint="eastAsia" w:ascii="宋体" w:hAnsi="宋体"/>
          <w:kern w:val="0"/>
          <w:sz w:val="24"/>
        </w:rPr>
        <w:t xml:space="preserve">    3、供应商填完此表应在投标报价大写及小写、签名处盖上手印。</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Calisto MT">
    <w:panose1 w:val="02040603050505030304"/>
    <w:charset w:val="00"/>
    <w:family w:val="roman"/>
    <w:pitch w:val="default"/>
    <w:sig w:usb0="00000003" w:usb1="00000000" w:usb2="00000000" w:usb3="00000000" w:csb0="20000001"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TimesNewRomanPSMT">
    <w:altName w:val="Times New Roman"/>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76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76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74640"/>
    </w:sdtPr>
    <w:sdtContent>
      <w:p>
        <w:pPr>
          <w:pStyle w:val="27"/>
          <w:jc w:val="center"/>
        </w:pPr>
        <w:r>
          <w:fldChar w:fldCharType="begin"/>
        </w:r>
        <w:r>
          <w:instrText xml:space="preserve">PAGE   \* MERGEFORMAT</w:instrText>
        </w:r>
        <w:r>
          <w:fldChar w:fldCharType="separate"/>
        </w:r>
        <w:r>
          <w:rPr>
            <w:lang w:val="zh-CN"/>
          </w:rPr>
          <w:t>39</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ind w:firstLine="6570" w:firstLineChars="36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09A8C8"/>
    <w:multiLevelType w:val="singleLevel"/>
    <w:tmpl w:val="DC09A8C8"/>
    <w:lvl w:ilvl="0" w:tentative="0">
      <w:start w:val="1"/>
      <w:numFmt w:val="decimal"/>
      <w:suff w:val="nothing"/>
      <w:lvlText w:val="%1、"/>
      <w:lvlJc w:val="left"/>
    </w:lvl>
  </w:abstractNum>
  <w:abstractNum w:abstractNumId="1">
    <w:nsid w:val="E3719284"/>
    <w:multiLevelType w:val="singleLevel"/>
    <w:tmpl w:val="E3719284"/>
    <w:lvl w:ilvl="0" w:tentative="0">
      <w:start w:val="2"/>
      <w:numFmt w:val="decimal"/>
      <w:suff w:val="nothing"/>
      <w:lvlText w:val="%1、"/>
      <w:lvlJc w:val="left"/>
    </w:lvl>
  </w:abstractNum>
  <w:abstractNum w:abstractNumId="2">
    <w:nsid w:val="0000000C"/>
    <w:multiLevelType w:val="multilevel"/>
    <w:tmpl w:val="0000000C"/>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0000000D"/>
    <w:multiLevelType w:val="multilevel"/>
    <w:tmpl w:val="0000000D"/>
    <w:lvl w:ilvl="0" w:tentative="0">
      <w:start w:val="1"/>
      <w:numFmt w:val="decimal"/>
      <w:lvlText w:val="%1、"/>
      <w:lvlJc w:val="left"/>
      <w:pPr>
        <w:tabs>
          <w:tab w:val="left" w:pos="900"/>
        </w:tabs>
        <w:ind w:left="90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7"/>
    <w:multiLevelType w:val="multilevel"/>
    <w:tmpl w:val="00000017"/>
    <w:lvl w:ilvl="0" w:tentative="0">
      <w:start w:val="1"/>
      <w:numFmt w:val="decimal"/>
      <w:pStyle w:val="205"/>
      <w:lvlText w:val="%1"/>
      <w:lvlJc w:val="left"/>
      <w:pPr>
        <w:tabs>
          <w:tab w:val="left" w:pos="425"/>
        </w:tabs>
        <w:ind w:left="425" w:hanging="425"/>
      </w:pPr>
      <w:rPr>
        <w:rFonts w:hint="eastAsia"/>
      </w:rPr>
    </w:lvl>
    <w:lvl w:ilvl="1" w:tentative="0">
      <w:start w:val="1"/>
      <w:numFmt w:val="decimal"/>
      <w:pStyle w:val="5"/>
      <w:lvlText w:val="%1.%2"/>
      <w:lvlJc w:val="left"/>
      <w:pPr>
        <w:tabs>
          <w:tab w:val="left" w:pos="993"/>
        </w:tabs>
        <w:ind w:left="993" w:hanging="567"/>
      </w:pPr>
      <w:rPr>
        <w:rFonts w:hint="default" w:ascii="Times New Roman" w:hAnsi="Times New Roman" w:cs="Times New Roman"/>
      </w:rPr>
    </w:lvl>
    <w:lvl w:ilvl="2" w:tentative="0">
      <w:start w:val="1"/>
      <w:numFmt w:val="decimal"/>
      <w:pStyle w:val="188"/>
      <w:lvlText w:val="%1.%2.%3"/>
      <w:lvlJc w:val="left"/>
      <w:pPr>
        <w:tabs>
          <w:tab w:val="left" w:pos="1418"/>
        </w:tabs>
        <w:ind w:left="1418" w:hanging="567"/>
      </w:pPr>
      <w:rPr>
        <w:rFonts w:hint="eastAsia"/>
      </w:rPr>
    </w:lvl>
    <w:lvl w:ilvl="3" w:tentative="0">
      <w:start w:val="1"/>
      <w:numFmt w:val="decimal"/>
      <w:pStyle w:val="185"/>
      <w:lvlText w:val="%1.%2.%3.%4"/>
      <w:lvlJc w:val="left"/>
      <w:pPr>
        <w:tabs>
          <w:tab w:val="left" w:pos="2356"/>
        </w:tabs>
        <w:ind w:left="1984" w:hanging="708"/>
      </w:pPr>
      <w:rPr>
        <w:rFonts w:hint="eastAsia"/>
      </w:rPr>
    </w:lvl>
    <w:lvl w:ilvl="4" w:tentative="0">
      <w:start w:val="1"/>
      <w:numFmt w:val="decimal"/>
      <w:pStyle w:val="196"/>
      <w:lvlText w:val="%1.%2.%3.%4.%5"/>
      <w:lvlJc w:val="left"/>
      <w:pPr>
        <w:tabs>
          <w:tab w:val="left" w:pos="2781"/>
        </w:tabs>
        <w:ind w:left="2551" w:hanging="850"/>
      </w:pPr>
      <w:rPr>
        <w:rFonts w:hint="eastAsia"/>
      </w:rPr>
    </w:lvl>
    <w:lvl w:ilvl="5" w:tentative="0">
      <w:start w:val="1"/>
      <w:numFmt w:val="decimal"/>
      <w:pStyle w:val="171"/>
      <w:lvlText w:val="%1.%2.%3.%4.%5.%6"/>
      <w:lvlJc w:val="left"/>
      <w:pPr>
        <w:tabs>
          <w:tab w:val="left" w:pos="3566"/>
        </w:tabs>
        <w:ind w:left="3260" w:hanging="1134"/>
      </w:pPr>
      <w:rPr>
        <w:rFonts w:hint="eastAsia"/>
      </w:rPr>
    </w:lvl>
    <w:lvl w:ilvl="6" w:tentative="0">
      <w:start w:val="1"/>
      <w:numFmt w:val="decimal"/>
      <w:pStyle w:val="214"/>
      <w:lvlText w:val="%1.%2.%3.%4.%5.%6.%7"/>
      <w:lvlJc w:val="left"/>
      <w:pPr>
        <w:tabs>
          <w:tab w:val="left" w:pos="3991"/>
        </w:tabs>
        <w:ind w:left="3827" w:hanging="1276"/>
      </w:pPr>
      <w:rPr>
        <w:rFonts w:hint="eastAsia"/>
      </w:rPr>
    </w:lvl>
    <w:lvl w:ilvl="7" w:tentative="0">
      <w:start w:val="1"/>
      <w:numFmt w:val="decimal"/>
      <w:pStyle w:val="207"/>
      <w:lvlText w:val="%1.%2.%3.%4.%5.%6.%7.%8"/>
      <w:lvlJc w:val="left"/>
      <w:pPr>
        <w:tabs>
          <w:tab w:val="left" w:pos="4776"/>
        </w:tabs>
        <w:ind w:left="4394" w:hanging="1418"/>
      </w:pPr>
      <w:rPr>
        <w:rFonts w:hint="eastAsia"/>
      </w:rPr>
    </w:lvl>
    <w:lvl w:ilvl="8" w:tentative="0">
      <w:start w:val="1"/>
      <w:numFmt w:val="decimal"/>
      <w:pStyle w:val="206"/>
      <w:lvlText w:val="%1.%2.%3.%4.%5.%6.%7.%8.%9"/>
      <w:lvlJc w:val="left"/>
      <w:pPr>
        <w:tabs>
          <w:tab w:val="left" w:pos="5562"/>
        </w:tabs>
        <w:ind w:left="5102" w:hanging="1700"/>
      </w:pPr>
      <w:rPr>
        <w:rFonts w:hint="eastAsia"/>
      </w:rPr>
    </w:lvl>
  </w:abstractNum>
  <w:abstractNum w:abstractNumId="5">
    <w:nsid w:val="1E6530A6"/>
    <w:multiLevelType w:val="multilevel"/>
    <w:tmpl w:val="1E6530A6"/>
    <w:lvl w:ilvl="0" w:tentative="0">
      <w:start w:val="1"/>
      <w:numFmt w:val="japaneseCounting"/>
      <w:lvlText w:val="第%1条"/>
      <w:lvlJc w:val="left"/>
      <w:pPr>
        <w:ind w:left="1685" w:hanging="112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2BE40142"/>
    <w:multiLevelType w:val="multilevel"/>
    <w:tmpl w:val="2BE4014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F02441F"/>
    <w:multiLevelType w:val="singleLevel"/>
    <w:tmpl w:val="2F02441F"/>
    <w:lvl w:ilvl="0" w:tentative="0">
      <w:start w:val="1"/>
      <w:numFmt w:val="decimal"/>
      <w:suff w:val="nothing"/>
      <w:lvlText w:val="%1、"/>
      <w:lvlJc w:val="left"/>
    </w:lvl>
  </w:abstractNum>
  <w:abstractNum w:abstractNumId="8">
    <w:nsid w:val="57C3F3D7"/>
    <w:multiLevelType w:val="singleLevel"/>
    <w:tmpl w:val="57C3F3D7"/>
    <w:lvl w:ilvl="0" w:tentative="0">
      <w:start w:val="1"/>
      <w:numFmt w:val="decimal"/>
      <w:suff w:val="nothing"/>
      <w:lvlText w:val="（%1）"/>
      <w:lvlJc w:val="left"/>
    </w:lvl>
  </w:abstractNum>
  <w:num w:numId="1">
    <w:abstractNumId w:val="4"/>
  </w:num>
  <w:num w:numId="2">
    <w:abstractNumId w:val="1"/>
  </w:num>
  <w:num w:numId="3">
    <w:abstractNumId w:val="7"/>
  </w:num>
  <w:num w:numId="4">
    <w:abstractNumId w:val="2"/>
  </w:num>
  <w:num w:numId="5">
    <w:abstractNumId w:val="5"/>
  </w:num>
  <w:num w:numId="6">
    <w:abstractNumId w:val="8"/>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lYmFiZGIwZTFhOTgwYWVhNmQ4NTU2ZDk0YmJhNGEifQ=="/>
  </w:docVars>
  <w:rsids>
    <w:rsidRoot w:val="00172A27"/>
    <w:rsid w:val="00001F7D"/>
    <w:rsid w:val="0000596E"/>
    <w:rsid w:val="00012507"/>
    <w:rsid w:val="00012AA2"/>
    <w:rsid w:val="0001387A"/>
    <w:rsid w:val="00015B60"/>
    <w:rsid w:val="000164F7"/>
    <w:rsid w:val="00020578"/>
    <w:rsid w:val="000218D1"/>
    <w:rsid w:val="000237AC"/>
    <w:rsid w:val="000239DC"/>
    <w:rsid w:val="000254DC"/>
    <w:rsid w:val="000265E6"/>
    <w:rsid w:val="00027A98"/>
    <w:rsid w:val="00032076"/>
    <w:rsid w:val="00032A68"/>
    <w:rsid w:val="00032FCB"/>
    <w:rsid w:val="00034D0F"/>
    <w:rsid w:val="00037339"/>
    <w:rsid w:val="000405B7"/>
    <w:rsid w:val="00042F7A"/>
    <w:rsid w:val="000430C9"/>
    <w:rsid w:val="00043FED"/>
    <w:rsid w:val="000454DD"/>
    <w:rsid w:val="00053C51"/>
    <w:rsid w:val="000550C6"/>
    <w:rsid w:val="00055E66"/>
    <w:rsid w:val="00057938"/>
    <w:rsid w:val="00061624"/>
    <w:rsid w:val="00061DC9"/>
    <w:rsid w:val="000650B3"/>
    <w:rsid w:val="00065127"/>
    <w:rsid w:val="0007513E"/>
    <w:rsid w:val="0008110F"/>
    <w:rsid w:val="0009023D"/>
    <w:rsid w:val="00090386"/>
    <w:rsid w:val="000924AB"/>
    <w:rsid w:val="000948BF"/>
    <w:rsid w:val="0009492C"/>
    <w:rsid w:val="00094DE1"/>
    <w:rsid w:val="00094FBC"/>
    <w:rsid w:val="0009588B"/>
    <w:rsid w:val="00095960"/>
    <w:rsid w:val="00095BD7"/>
    <w:rsid w:val="000A18C8"/>
    <w:rsid w:val="000A3559"/>
    <w:rsid w:val="000B281A"/>
    <w:rsid w:val="000B40A6"/>
    <w:rsid w:val="000B4AEA"/>
    <w:rsid w:val="000B6ED8"/>
    <w:rsid w:val="000C15ED"/>
    <w:rsid w:val="000C2F0A"/>
    <w:rsid w:val="000C6B89"/>
    <w:rsid w:val="000D1F31"/>
    <w:rsid w:val="000D20D1"/>
    <w:rsid w:val="000D333F"/>
    <w:rsid w:val="000D6968"/>
    <w:rsid w:val="000D7195"/>
    <w:rsid w:val="000D73E6"/>
    <w:rsid w:val="000E2F25"/>
    <w:rsid w:val="000E3001"/>
    <w:rsid w:val="000E30A5"/>
    <w:rsid w:val="000E6804"/>
    <w:rsid w:val="000F74F9"/>
    <w:rsid w:val="00100063"/>
    <w:rsid w:val="0010224F"/>
    <w:rsid w:val="00103774"/>
    <w:rsid w:val="001055F2"/>
    <w:rsid w:val="001070CB"/>
    <w:rsid w:val="001072A6"/>
    <w:rsid w:val="001114E7"/>
    <w:rsid w:val="00113614"/>
    <w:rsid w:val="001148DF"/>
    <w:rsid w:val="0011730A"/>
    <w:rsid w:val="00126C4E"/>
    <w:rsid w:val="001274BC"/>
    <w:rsid w:val="0013327C"/>
    <w:rsid w:val="001377C3"/>
    <w:rsid w:val="00137980"/>
    <w:rsid w:val="001413C7"/>
    <w:rsid w:val="0014218B"/>
    <w:rsid w:val="0014469D"/>
    <w:rsid w:val="00147658"/>
    <w:rsid w:val="00150DA9"/>
    <w:rsid w:val="0015139E"/>
    <w:rsid w:val="00157361"/>
    <w:rsid w:val="00164758"/>
    <w:rsid w:val="00164A45"/>
    <w:rsid w:val="001661D2"/>
    <w:rsid w:val="001672A4"/>
    <w:rsid w:val="0017250C"/>
    <w:rsid w:val="00172A27"/>
    <w:rsid w:val="0017369E"/>
    <w:rsid w:val="0017380A"/>
    <w:rsid w:val="00173B31"/>
    <w:rsid w:val="00175020"/>
    <w:rsid w:val="0017600F"/>
    <w:rsid w:val="001769D3"/>
    <w:rsid w:val="00181051"/>
    <w:rsid w:val="00183454"/>
    <w:rsid w:val="001841DF"/>
    <w:rsid w:val="00187510"/>
    <w:rsid w:val="0019073E"/>
    <w:rsid w:val="0019327F"/>
    <w:rsid w:val="001954FE"/>
    <w:rsid w:val="00195B30"/>
    <w:rsid w:val="001A22F8"/>
    <w:rsid w:val="001A330F"/>
    <w:rsid w:val="001A3559"/>
    <w:rsid w:val="001B45C1"/>
    <w:rsid w:val="001B7827"/>
    <w:rsid w:val="001C02ED"/>
    <w:rsid w:val="001C0E40"/>
    <w:rsid w:val="001C19F1"/>
    <w:rsid w:val="001C417F"/>
    <w:rsid w:val="001C51C4"/>
    <w:rsid w:val="001C6765"/>
    <w:rsid w:val="001D1C52"/>
    <w:rsid w:val="001D1E83"/>
    <w:rsid w:val="001D2024"/>
    <w:rsid w:val="001D2935"/>
    <w:rsid w:val="001D3D63"/>
    <w:rsid w:val="001D5275"/>
    <w:rsid w:val="001D5D72"/>
    <w:rsid w:val="001E06AB"/>
    <w:rsid w:val="001E0F24"/>
    <w:rsid w:val="001E2C96"/>
    <w:rsid w:val="001E31A3"/>
    <w:rsid w:val="001E4512"/>
    <w:rsid w:val="001E5587"/>
    <w:rsid w:val="001E56E6"/>
    <w:rsid w:val="001E7C7F"/>
    <w:rsid w:val="001F151E"/>
    <w:rsid w:val="001F3825"/>
    <w:rsid w:val="001F3981"/>
    <w:rsid w:val="001F560F"/>
    <w:rsid w:val="00200B6C"/>
    <w:rsid w:val="0020131C"/>
    <w:rsid w:val="00204E61"/>
    <w:rsid w:val="00207B99"/>
    <w:rsid w:val="00211562"/>
    <w:rsid w:val="00214746"/>
    <w:rsid w:val="00217416"/>
    <w:rsid w:val="00217AF9"/>
    <w:rsid w:val="00217E8D"/>
    <w:rsid w:val="00220492"/>
    <w:rsid w:val="002239A8"/>
    <w:rsid w:val="00225BAF"/>
    <w:rsid w:val="00232BED"/>
    <w:rsid w:val="002330F2"/>
    <w:rsid w:val="00234BDE"/>
    <w:rsid w:val="00235D89"/>
    <w:rsid w:val="002367D8"/>
    <w:rsid w:val="00236821"/>
    <w:rsid w:val="00242525"/>
    <w:rsid w:val="00243F8C"/>
    <w:rsid w:val="0025122E"/>
    <w:rsid w:val="0025321F"/>
    <w:rsid w:val="0025430F"/>
    <w:rsid w:val="00255385"/>
    <w:rsid w:val="002611A0"/>
    <w:rsid w:val="00261549"/>
    <w:rsid w:val="00262D09"/>
    <w:rsid w:val="0026325D"/>
    <w:rsid w:val="00266956"/>
    <w:rsid w:val="0027042A"/>
    <w:rsid w:val="00270A22"/>
    <w:rsid w:val="0027201E"/>
    <w:rsid w:val="0027235D"/>
    <w:rsid w:val="00275197"/>
    <w:rsid w:val="0027573A"/>
    <w:rsid w:val="00275C34"/>
    <w:rsid w:val="0027755B"/>
    <w:rsid w:val="0028132B"/>
    <w:rsid w:val="00284F94"/>
    <w:rsid w:val="002850FA"/>
    <w:rsid w:val="00285B4E"/>
    <w:rsid w:val="00287438"/>
    <w:rsid w:val="0029118E"/>
    <w:rsid w:val="00291CC8"/>
    <w:rsid w:val="00294A8D"/>
    <w:rsid w:val="00295746"/>
    <w:rsid w:val="002A3C40"/>
    <w:rsid w:val="002A47FA"/>
    <w:rsid w:val="002B0374"/>
    <w:rsid w:val="002B3281"/>
    <w:rsid w:val="002B6446"/>
    <w:rsid w:val="002B6CF4"/>
    <w:rsid w:val="002C0E17"/>
    <w:rsid w:val="002C14D3"/>
    <w:rsid w:val="002C5F6B"/>
    <w:rsid w:val="002C61F7"/>
    <w:rsid w:val="002D081D"/>
    <w:rsid w:val="002D4244"/>
    <w:rsid w:val="002D4C48"/>
    <w:rsid w:val="002D5C5A"/>
    <w:rsid w:val="002D712B"/>
    <w:rsid w:val="002E0A7E"/>
    <w:rsid w:val="002E10E1"/>
    <w:rsid w:val="002E3E6B"/>
    <w:rsid w:val="002F06DB"/>
    <w:rsid w:val="002F66E1"/>
    <w:rsid w:val="00302107"/>
    <w:rsid w:val="00303F0A"/>
    <w:rsid w:val="0031384D"/>
    <w:rsid w:val="00315184"/>
    <w:rsid w:val="003206A0"/>
    <w:rsid w:val="00323927"/>
    <w:rsid w:val="0032398A"/>
    <w:rsid w:val="00324555"/>
    <w:rsid w:val="003315A2"/>
    <w:rsid w:val="00332EC7"/>
    <w:rsid w:val="0033345E"/>
    <w:rsid w:val="003338B2"/>
    <w:rsid w:val="00334DFF"/>
    <w:rsid w:val="003376C4"/>
    <w:rsid w:val="00342104"/>
    <w:rsid w:val="00342206"/>
    <w:rsid w:val="003448C7"/>
    <w:rsid w:val="003519DD"/>
    <w:rsid w:val="003528C2"/>
    <w:rsid w:val="003542B1"/>
    <w:rsid w:val="00356A87"/>
    <w:rsid w:val="003571E7"/>
    <w:rsid w:val="003576CF"/>
    <w:rsid w:val="00360175"/>
    <w:rsid w:val="00360186"/>
    <w:rsid w:val="00364148"/>
    <w:rsid w:val="00364409"/>
    <w:rsid w:val="00365F3A"/>
    <w:rsid w:val="00366563"/>
    <w:rsid w:val="003705C4"/>
    <w:rsid w:val="003705E1"/>
    <w:rsid w:val="003710EF"/>
    <w:rsid w:val="00371B5C"/>
    <w:rsid w:val="00372875"/>
    <w:rsid w:val="00376174"/>
    <w:rsid w:val="003800FF"/>
    <w:rsid w:val="00381600"/>
    <w:rsid w:val="003873A9"/>
    <w:rsid w:val="003874EF"/>
    <w:rsid w:val="00390538"/>
    <w:rsid w:val="003906E7"/>
    <w:rsid w:val="00390F47"/>
    <w:rsid w:val="00393C44"/>
    <w:rsid w:val="0039437E"/>
    <w:rsid w:val="00394EC1"/>
    <w:rsid w:val="0039553A"/>
    <w:rsid w:val="00397934"/>
    <w:rsid w:val="00397F18"/>
    <w:rsid w:val="003A3916"/>
    <w:rsid w:val="003A578B"/>
    <w:rsid w:val="003A6E9B"/>
    <w:rsid w:val="003A7A69"/>
    <w:rsid w:val="003B12C4"/>
    <w:rsid w:val="003B16CB"/>
    <w:rsid w:val="003B2CA5"/>
    <w:rsid w:val="003B35C7"/>
    <w:rsid w:val="003C6632"/>
    <w:rsid w:val="003C6988"/>
    <w:rsid w:val="003C7704"/>
    <w:rsid w:val="003D13A9"/>
    <w:rsid w:val="003D2096"/>
    <w:rsid w:val="003D39EE"/>
    <w:rsid w:val="003D6CE0"/>
    <w:rsid w:val="003E21AD"/>
    <w:rsid w:val="003E346A"/>
    <w:rsid w:val="003E65DC"/>
    <w:rsid w:val="003F03E4"/>
    <w:rsid w:val="003F2A40"/>
    <w:rsid w:val="003F526C"/>
    <w:rsid w:val="003F6C08"/>
    <w:rsid w:val="003F7041"/>
    <w:rsid w:val="004007C2"/>
    <w:rsid w:val="00417A9F"/>
    <w:rsid w:val="00421713"/>
    <w:rsid w:val="00424A0A"/>
    <w:rsid w:val="00427E2E"/>
    <w:rsid w:val="00430C19"/>
    <w:rsid w:val="00433F62"/>
    <w:rsid w:val="00435514"/>
    <w:rsid w:val="00436DAA"/>
    <w:rsid w:val="004430F3"/>
    <w:rsid w:val="00444157"/>
    <w:rsid w:val="00444361"/>
    <w:rsid w:val="00445C6A"/>
    <w:rsid w:val="004500FE"/>
    <w:rsid w:val="004543DE"/>
    <w:rsid w:val="0045534D"/>
    <w:rsid w:val="00455E06"/>
    <w:rsid w:val="00457A9E"/>
    <w:rsid w:val="00462F37"/>
    <w:rsid w:val="004651DE"/>
    <w:rsid w:val="00466A4A"/>
    <w:rsid w:val="00467D8A"/>
    <w:rsid w:val="0047121C"/>
    <w:rsid w:val="00475425"/>
    <w:rsid w:val="004762B5"/>
    <w:rsid w:val="00476E99"/>
    <w:rsid w:val="004776CA"/>
    <w:rsid w:val="00481598"/>
    <w:rsid w:val="004834E7"/>
    <w:rsid w:val="004879AF"/>
    <w:rsid w:val="00490651"/>
    <w:rsid w:val="00490F1C"/>
    <w:rsid w:val="0049253B"/>
    <w:rsid w:val="00492A34"/>
    <w:rsid w:val="00492E46"/>
    <w:rsid w:val="00495284"/>
    <w:rsid w:val="00495780"/>
    <w:rsid w:val="00495FFE"/>
    <w:rsid w:val="004A02A8"/>
    <w:rsid w:val="004A1D79"/>
    <w:rsid w:val="004A389E"/>
    <w:rsid w:val="004A5161"/>
    <w:rsid w:val="004A5729"/>
    <w:rsid w:val="004A76F9"/>
    <w:rsid w:val="004B16BD"/>
    <w:rsid w:val="004B4578"/>
    <w:rsid w:val="004C11B2"/>
    <w:rsid w:val="004C7EF6"/>
    <w:rsid w:val="004D1F2D"/>
    <w:rsid w:val="004D2BD4"/>
    <w:rsid w:val="004D2DF3"/>
    <w:rsid w:val="004D3039"/>
    <w:rsid w:val="004E0170"/>
    <w:rsid w:val="004E120D"/>
    <w:rsid w:val="004E202B"/>
    <w:rsid w:val="004E32BB"/>
    <w:rsid w:val="004F076E"/>
    <w:rsid w:val="004F0A67"/>
    <w:rsid w:val="004F0E2E"/>
    <w:rsid w:val="004F23A2"/>
    <w:rsid w:val="004F4B85"/>
    <w:rsid w:val="005008F9"/>
    <w:rsid w:val="00503B2B"/>
    <w:rsid w:val="00510059"/>
    <w:rsid w:val="00511097"/>
    <w:rsid w:val="005127EF"/>
    <w:rsid w:val="00515A05"/>
    <w:rsid w:val="005168AE"/>
    <w:rsid w:val="00517883"/>
    <w:rsid w:val="00520FED"/>
    <w:rsid w:val="00521606"/>
    <w:rsid w:val="00523BB4"/>
    <w:rsid w:val="005255E0"/>
    <w:rsid w:val="00530E88"/>
    <w:rsid w:val="00531DEB"/>
    <w:rsid w:val="005334DC"/>
    <w:rsid w:val="00535299"/>
    <w:rsid w:val="00542B3A"/>
    <w:rsid w:val="005436C4"/>
    <w:rsid w:val="00543869"/>
    <w:rsid w:val="00544141"/>
    <w:rsid w:val="005454B0"/>
    <w:rsid w:val="005456E1"/>
    <w:rsid w:val="00546328"/>
    <w:rsid w:val="00552416"/>
    <w:rsid w:val="005541F1"/>
    <w:rsid w:val="00555636"/>
    <w:rsid w:val="00556724"/>
    <w:rsid w:val="00556F5B"/>
    <w:rsid w:val="0056131A"/>
    <w:rsid w:val="00561C51"/>
    <w:rsid w:val="00561EE1"/>
    <w:rsid w:val="00561FB7"/>
    <w:rsid w:val="00564456"/>
    <w:rsid w:val="00564C7C"/>
    <w:rsid w:val="00565D2E"/>
    <w:rsid w:val="00573FEA"/>
    <w:rsid w:val="0057590B"/>
    <w:rsid w:val="00575DE1"/>
    <w:rsid w:val="00577651"/>
    <w:rsid w:val="005802AD"/>
    <w:rsid w:val="0058060B"/>
    <w:rsid w:val="0058267D"/>
    <w:rsid w:val="005853FB"/>
    <w:rsid w:val="00585442"/>
    <w:rsid w:val="005866A9"/>
    <w:rsid w:val="00586899"/>
    <w:rsid w:val="00591420"/>
    <w:rsid w:val="00594389"/>
    <w:rsid w:val="00595A65"/>
    <w:rsid w:val="00597399"/>
    <w:rsid w:val="00597EEC"/>
    <w:rsid w:val="005A07C7"/>
    <w:rsid w:val="005A20C9"/>
    <w:rsid w:val="005A4252"/>
    <w:rsid w:val="005A42CC"/>
    <w:rsid w:val="005A4514"/>
    <w:rsid w:val="005A4CAE"/>
    <w:rsid w:val="005A72D6"/>
    <w:rsid w:val="005A74EA"/>
    <w:rsid w:val="005A7E2D"/>
    <w:rsid w:val="005B07EF"/>
    <w:rsid w:val="005B10B4"/>
    <w:rsid w:val="005B70D5"/>
    <w:rsid w:val="005B7FBD"/>
    <w:rsid w:val="005C0C72"/>
    <w:rsid w:val="005C44B9"/>
    <w:rsid w:val="005C5DB5"/>
    <w:rsid w:val="005C5E44"/>
    <w:rsid w:val="005D015B"/>
    <w:rsid w:val="005D4AB9"/>
    <w:rsid w:val="005D7AE7"/>
    <w:rsid w:val="005E1924"/>
    <w:rsid w:val="005E1B2D"/>
    <w:rsid w:val="005E21DA"/>
    <w:rsid w:val="005E2445"/>
    <w:rsid w:val="005E59B1"/>
    <w:rsid w:val="005E69FB"/>
    <w:rsid w:val="005F0165"/>
    <w:rsid w:val="005F094C"/>
    <w:rsid w:val="005F27F3"/>
    <w:rsid w:val="005F4014"/>
    <w:rsid w:val="005F6EEE"/>
    <w:rsid w:val="0060174F"/>
    <w:rsid w:val="00601BEF"/>
    <w:rsid w:val="0060264D"/>
    <w:rsid w:val="00604501"/>
    <w:rsid w:val="0060501F"/>
    <w:rsid w:val="006058C9"/>
    <w:rsid w:val="006064BB"/>
    <w:rsid w:val="006109C6"/>
    <w:rsid w:val="00610D99"/>
    <w:rsid w:val="00612825"/>
    <w:rsid w:val="0061558E"/>
    <w:rsid w:val="00621381"/>
    <w:rsid w:val="00621B27"/>
    <w:rsid w:val="00624237"/>
    <w:rsid w:val="00625A54"/>
    <w:rsid w:val="00626DBA"/>
    <w:rsid w:val="00632524"/>
    <w:rsid w:val="0063664C"/>
    <w:rsid w:val="00636A43"/>
    <w:rsid w:val="00637662"/>
    <w:rsid w:val="00637D05"/>
    <w:rsid w:val="00640D61"/>
    <w:rsid w:val="00640EA1"/>
    <w:rsid w:val="00650500"/>
    <w:rsid w:val="006511F4"/>
    <w:rsid w:val="00651891"/>
    <w:rsid w:val="0065575A"/>
    <w:rsid w:val="006624B0"/>
    <w:rsid w:val="0066290C"/>
    <w:rsid w:val="00665D92"/>
    <w:rsid w:val="006666A9"/>
    <w:rsid w:val="00670005"/>
    <w:rsid w:val="00673C57"/>
    <w:rsid w:val="0068039A"/>
    <w:rsid w:val="0068256B"/>
    <w:rsid w:val="00682857"/>
    <w:rsid w:val="00683C7A"/>
    <w:rsid w:val="006864F4"/>
    <w:rsid w:val="00690112"/>
    <w:rsid w:val="00690CA0"/>
    <w:rsid w:val="00694247"/>
    <w:rsid w:val="00694A78"/>
    <w:rsid w:val="00695FAE"/>
    <w:rsid w:val="00696A77"/>
    <w:rsid w:val="006A00DA"/>
    <w:rsid w:val="006A213A"/>
    <w:rsid w:val="006A3CD6"/>
    <w:rsid w:val="006A6AE1"/>
    <w:rsid w:val="006A7177"/>
    <w:rsid w:val="006A794D"/>
    <w:rsid w:val="006A798F"/>
    <w:rsid w:val="006B443E"/>
    <w:rsid w:val="006B6ABA"/>
    <w:rsid w:val="006C2A70"/>
    <w:rsid w:val="006C3247"/>
    <w:rsid w:val="006C63AA"/>
    <w:rsid w:val="006D1778"/>
    <w:rsid w:val="006D20D6"/>
    <w:rsid w:val="006D30C6"/>
    <w:rsid w:val="006D36F4"/>
    <w:rsid w:val="006D5019"/>
    <w:rsid w:val="006E18A3"/>
    <w:rsid w:val="006E296B"/>
    <w:rsid w:val="006E38A1"/>
    <w:rsid w:val="006E4C70"/>
    <w:rsid w:val="006F032A"/>
    <w:rsid w:val="006F298E"/>
    <w:rsid w:val="006F5DAC"/>
    <w:rsid w:val="007033A2"/>
    <w:rsid w:val="0070463E"/>
    <w:rsid w:val="00711550"/>
    <w:rsid w:val="007145CA"/>
    <w:rsid w:val="00716A94"/>
    <w:rsid w:val="007204A0"/>
    <w:rsid w:val="00721DA7"/>
    <w:rsid w:val="00722592"/>
    <w:rsid w:val="00725425"/>
    <w:rsid w:val="007262B5"/>
    <w:rsid w:val="0073082D"/>
    <w:rsid w:val="00731127"/>
    <w:rsid w:val="00733373"/>
    <w:rsid w:val="00734C61"/>
    <w:rsid w:val="00736CDD"/>
    <w:rsid w:val="0074444C"/>
    <w:rsid w:val="00745F72"/>
    <w:rsid w:val="00746A8C"/>
    <w:rsid w:val="00747124"/>
    <w:rsid w:val="007473EE"/>
    <w:rsid w:val="00747408"/>
    <w:rsid w:val="0075226C"/>
    <w:rsid w:val="0075453D"/>
    <w:rsid w:val="00761369"/>
    <w:rsid w:val="007613CD"/>
    <w:rsid w:val="00762904"/>
    <w:rsid w:val="00764B35"/>
    <w:rsid w:val="00764D00"/>
    <w:rsid w:val="00772AF2"/>
    <w:rsid w:val="0077569F"/>
    <w:rsid w:val="00775FAB"/>
    <w:rsid w:val="007773BB"/>
    <w:rsid w:val="00780327"/>
    <w:rsid w:val="00782466"/>
    <w:rsid w:val="00782AD0"/>
    <w:rsid w:val="00791B30"/>
    <w:rsid w:val="00794E73"/>
    <w:rsid w:val="007952B9"/>
    <w:rsid w:val="00795B6B"/>
    <w:rsid w:val="00795BE9"/>
    <w:rsid w:val="00796BBB"/>
    <w:rsid w:val="007A0A88"/>
    <w:rsid w:val="007A0F7B"/>
    <w:rsid w:val="007A6105"/>
    <w:rsid w:val="007B0830"/>
    <w:rsid w:val="007B0E2C"/>
    <w:rsid w:val="007B3CCD"/>
    <w:rsid w:val="007B4A04"/>
    <w:rsid w:val="007B5526"/>
    <w:rsid w:val="007B5CBC"/>
    <w:rsid w:val="007B6038"/>
    <w:rsid w:val="007B7405"/>
    <w:rsid w:val="007C1C04"/>
    <w:rsid w:val="007C2676"/>
    <w:rsid w:val="007C4739"/>
    <w:rsid w:val="007C5C9E"/>
    <w:rsid w:val="007D3DF1"/>
    <w:rsid w:val="007D5114"/>
    <w:rsid w:val="007D5293"/>
    <w:rsid w:val="007D5EEB"/>
    <w:rsid w:val="007D7602"/>
    <w:rsid w:val="007E4815"/>
    <w:rsid w:val="007E4FF7"/>
    <w:rsid w:val="007E6477"/>
    <w:rsid w:val="007E6E10"/>
    <w:rsid w:val="007F0291"/>
    <w:rsid w:val="007F053E"/>
    <w:rsid w:val="007F0C31"/>
    <w:rsid w:val="007F199A"/>
    <w:rsid w:val="007F4698"/>
    <w:rsid w:val="007F58F4"/>
    <w:rsid w:val="00804CDD"/>
    <w:rsid w:val="00805106"/>
    <w:rsid w:val="008051E7"/>
    <w:rsid w:val="00806753"/>
    <w:rsid w:val="00810379"/>
    <w:rsid w:val="00810DA1"/>
    <w:rsid w:val="00814D51"/>
    <w:rsid w:val="008157C6"/>
    <w:rsid w:val="008174A7"/>
    <w:rsid w:val="008178F6"/>
    <w:rsid w:val="00817F1C"/>
    <w:rsid w:val="00824023"/>
    <w:rsid w:val="00825CB8"/>
    <w:rsid w:val="00830D2F"/>
    <w:rsid w:val="00830F37"/>
    <w:rsid w:val="00831952"/>
    <w:rsid w:val="00831F39"/>
    <w:rsid w:val="00833ED9"/>
    <w:rsid w:val="00834599"/>
    <w:rsid w:val="00841B2C"/>
    <w:rsid w:val="008427AA"/>
    <w:rsid w:val="00843989"/>
    <w:rsid w:val="00844665"/>
    <w:rsid w:val="00844EA4"/>
    <w:rsid w:val="008458E8"/>
    <w:rsid w:val="00852634"/>
    <w:rsid w:val="00852D7A"/>
    <w:rsid w:val="00852F91"/>
    <w:rsid w:val="008530D5"/>
    <w:rsid w:val="00853FB5"/>
    <w:rsid w:val="008576DA"/>
    <w:rsid w:val="008604FC"/>
    <w:rsid w:val="0086052E"/>
    <w:rsid w:val="00863088"/>
    <w:rsid w:val="00863C7C"/>
    <w:rsid w:val="00864979"/>
    <w:rsid w:val="00865968"/>
    <w:rsid w:val="0086798E"/>
    <w:rsid w:val="00867A61"/>
    <w:rsid w:val="00871B16"/>
    <w:rsid w:val="00873D8E"/>
    <w:rsid w:val="00875FC0"/>
    <w:rsid w:val="008812AE"/>
    <w:rsid w:val="00881578"/>
    <w:rsid w:val="0088226A"/>
    <w:rsid w:val="008831EE"/>
    <w:rsid w:val="00884867"/>
    <w:rsid w:val="00890BE9"/>
    <w:rsid w:val="008910A9"/>
    <w:rsid w:val="00897170"/>
    <w:rsid w:val="00897497"/>
    <w:rsid w:val="008A0C7B"/>
    <w:rsid w:val="008A0F69"/>
    <w:rsid w:val="008A6821"/>
    <w:rsid w:val="008A6A18"/>
    <w:rsid w:val="008B221D"/>
    <w:rsid w:val="008B51D4"/>
    <w:rsid w:val="008C2929"/>
    <w:rsid w:val="008C4EF1"/>
    <w:rsid w:val="008C5639"/>
    <w:rsid w:val="008C583C"/>
    <w:rsid w:val="008C6B62"/>
    <w:rsid w:val="008C72E2"/>
    <w:rsid w:val="008D0D95"/>
    <w:rsid w:val="008D7671"/>
    <w:rsid w:val="008E0A5A"/>
    <w:rsid w:val="008E1C18"/>
    <w:rsid w:val="008E3389"/>
    <w:rsid w:val="008E3A63"/>
    <w:rsid w:val="008E3EA3"/>
    <w:rsid w:val="008E4532"/>
    <w:rsid w:val="008E48C0"/>
    <w:rsid w:val="008F1F89"/>
    <w:rsid w:val="008F35F4"/>
    <w:rsid w:val="008F567E"/>
    <w:rsid w:val="008F79B4"/>
    <w:rsid w:val="00903C49"/>
    <w:rsid w:val="009052A4"/>
    <w:rsid w:val="0090536C"/>
    <w:rsid w:val="009059D9"/>
    <w:rsid w:val="00906269"/>
    <w:rsid w:val="00906376"/>
    <w:rsid w:val="00907B62"/>
    <w:rsid w:val="009115F9"/>
    <w:rsid w:val="0091218F"/>
    <w:rsid w:val="0091403E"/>
    <w:rsid w:val="0091520C"/>
    <w:rsid w:val="0091780A"/>
    <w:rsid w:val="00917BF9"/>
    <w:rsid w:val="0092229C"/>
    <w:rsid w:val="0092411B"/>
    <w:rsid w:val="00927FE0"/>
    <w:rsid w:val="009300C3"/>
    <w:rsid w:val="00930AAA"/>
    <w:rsid w:val="009314A3"/>
    <w:rsid w:val="0093152D"/>
    <w:rsid w:val="00931580"/>
    <w:rsid w:val="009316C6"/>
    <w:rsid w:val="00933C57"/>
    <w:rsid w:val="009400C4"/>
    <w:rsid w:val="00941EB4"/>
    <w:rsid w:val="0094229D"/>
    <w:rsid w:val="0094285C"/>
    <w:rsid w:val="009428AF"/>
    <w:rsid w:val="00942BB3"/>
    <w:rsid w:val="00944EDD"/>
    <w:rsid w:val="009519F9"/>
    <w:rsid w:val="00953C93"/>
    <w:rsid w:val="009555F5"/>
    <w:rsid w:val="00961C09"/>
    <w:rsid w:val="00964742"/>
    <w:rsid w:val="00964EB7"/>
    <w:rsid w:val="00965D35"/>
    <w:rsid w:val="009670EB"/>
    <w:rsid w:val="00967461"/>
    <w:rsid w:val="00973707"/>
    <w:rsid w:val="00976606"/>
    <w:rsid w:val="0097671C"/>
    <w:rsid w:val="0098021B"/>
    <w:rsid w:val="00980D9F"/>
    <w:rsid w:val="00980DCC"/>
    <w:rsid w:val="009811B5"/>
    <w:rsid w:val="00982F42"/>
    <w:rsid w:val="00984918"/>
    <w:rsid w:val="00985BA4"/>
    <w:rsid w:val="00987007"/>
    <w:rsid w:val="00987CE1"/>
    <w:rsid w:val="009926D8"/>
    <w:rsid w:val="00995C7B"/>
    <w:rsid w:val="00996BFB"/>
    <w:rsid w:val="0099787D"/>
    <w:rsid w:val="009A0B44"/>
    <w:rsid w:val="009A10C2"/>
    <w:rsid w:val="009A2AC4"/>
    <w:rsid w:val="009A306A"/>
    <w:rsid w:val="009A3E7C"/>
    <w:rsid w:val="009B0636"/>
    <w:rsid w:val="009B119E"/>
    <w:rsid w:val="009B2C14"/>
    <w:rsid w:val="009B53FC"/>
    <w:rsid w:val="009B5FE5"/>
    <w:rsid w:val="009C254F"/>
    <w:rsid w:val="009C2ABB"/>
    <w:rsid w:val="009C3DC2"/>
    <w:rsid w:val="009C5918"/>
    <w:rsid w:val="009C683F"/>
    <w:rsid w:val="009D0406"/>
    <w:rsid w:val="009D13F8"/>
    <w:rsid w:val="009D1F0C"/>
    <w:rsid w:val="009D21F5"/>
    <w:rsid w:val="009D3C5E"/>
    <w:rsid w:val="009D4AAD"/>
    <w:rsid w:val="009D6C5E"/>
    <w:rsid w:val="009D7A2E"/>
    <w:rsid w:val="009D7D2C"/>
    <w:rsid w:val="009E41E0"/>
    <w:rsid w:val="009E7E3D"/>
    <w:rsid w:val="009F0517"/>
    <w:rsid w:val="009F320A"/>
    <w:rsid w:val="009F4167"/>
    <w:rsid w:val="009F4F04"/>
    <w:rsid w:val="009F5B5C"/>
    <w:rsid w:val="009F5EFD"/>
    <w:rsid w:val="009F6890"/>
    <w:rsid w:val="00A0203D"/>
    <w:rsid w:val="00A022F4"/>
    <w:rsid w:val="00A0397A"/>
    <w:rsid w:val="00A0426C"/>
    <w:rsid w:val="00A05051"/>
    <w:rsid w:val="00A118F7"/>
    <w:rsid w:val="00A1247D"/>
    <w:rsid w:val="00A139DE"/>
    <w:rsid w:val="00A13E2C"/>
    <w:rsid w:val="00A158EB"/>
    <w:rsid w:val="00A173A3"/>
    <w:rsid w:val="00A22FD3"/>
    <w:rsid w:val="00A22FED"/>
    <w:rsid w:val="00A23F9D"/>
    <w:rsid w:val="00A241FF"/>
    <w:rsid w:val="00A24231"/>
    <w:rsid w:val="00A2596D"/>
    <w:rsid w:val="00A30F9D"/>
    <w:rsid w:val="00A32E56"/>
    <w:rsid w:val="00A337DD"/>
    <w:rsid w:val="00A3479B"/>
    <w:rsid w:val="00A44ECB"/>
    <w:rsid w:val="00A45A72"/>
    <w:rsid w:val="00A52F40"/>
    <w:rsid w:val="00A560B0"/>
    <w:rsid w:val="00A5668A"/>
    <w:rsid w:val="00A569B9"/>
    <w:rsid w:val="00A572F1"/>
    <w:rsid w:val="00A5757D"/>
    <w:rsid w:val="00A61478"/>
    <w:rsid w:val="00A62155"/>
    <w:rsid w:val="00A641B1"/>
    <w:rsid w:val="00A66264"/>
    <w:rsid w:val="00A67168"/>
    <w:rsid w:val="00A73D24"/>
    <w:rsid w:val="00A852C8"/>
    <w:rsid w:val="00A8574F"/>
    <w:rsid w:val="00A86C73"/>
    <w:rsid w:val="00A872D1"/>
    <w:rsid w:val="00A9000B"/>
    <w:rsid w:val="00A92232"/>
    <w:rsid w:val="00A92DDF"/>
    <w:rsid w:val="00A96E4A"/>
    <w:rsid w:val="00A9714B"/>
    <w:rsid w:val="00A976A2"/>
    <w:rsid w:val="00AA05DC"/>
    <w:rsid w:val="00AA17AF"/>
    <w:rsid w:val="00AA2100"/>
    <w:rsid w:val="00AA2147"/>
    <w:rsid w:val="00AA60B5"/>
    <w:rsid w:val="00AB18CF"/>
    <w:rsid w:val="00AB3342"/>
    <w:rsid w:val="00AB63A2"/>
    <w:rsid w:val="00AB7801"/>
    <w:rsid w:val="00AB7904"/>
    <w:rsid w:val="00AC00FF"/>
    <w:rsid w:val="00AC12A7"/>
    <w:rsid w:val="00AC1E25"/>
    <w:rsid w:val="00AC4CE4"/>
    <w:rsid w:val="00AC5D73"/>
    <w:rsid w:val="00AD1748"/>
    <w:rsid w:val="00AD216E"/>
    <w:rsid w:val="00AD6693"/>
    <w:rsid w:val="00AD6A33"/>
    <w:rsid w:val="00AE16BB"/>
    <w:rsid w:val="00AE68E6"/>
    <w:rsid w:val="00AE7C69"/>
    <w:rsid w:val="00AF0304"/>
    <w:rsid w:val="00AF0D09"/>
    <w:rsid w:val="00AF0EA3"/>
    <w:rsid w:val="00AF614B"/>
    <w:rsid w:val="00AF620E"/>
    <w:rsid w:val="00B01B02"/>
    <w:rsid w:val="00B01F8C"/>
    <w:rsid w:val="00B03F4D"/>
    <w:rsid w:val="00B11617"/>
    <w:rsid w:val="00B11A4F"/>
    <w:rsid w:val="00B12684"/>
    <w:rsid w:val="00B21E4D"/>
    <w:rsid w:val="00B26E25"/>
    <w:rsid w:val="00B273D0"/>
    <w:rsid w:val="00B30722"/>
    <w:rsid w:val="00B3276E"/>
    <w:rsid w:val="00B33D5A"/>
    <w:rsid w:val="00B344F4"/>
    <w:rsid w:val="00B349C3"/>
    <w:rsid w:val="00B35EB1"/>
    <w:rsid w:val="00B40C59"/>
    <w:rsid w:val="00B42DC6"/>
    <w:rsid w:val="00B43DCC"/>
    <w:rsid w:val="00B47322"/>
    <w:rsid w:val="00B52D6B"/>
    <w:rsid w:val="00B52E14"/>
    <w:rsid w:val="00B5582F"/>
    <w:rsid w:val="00B60BDB"/>
    <w:rsid w:val="00B6110E"/>
    <w:rsid w:val="00B61CAC"/>
    <w:rsid w:val="00B627E9"/>
    <w:rsid w:val="00B62E16"/>
    <w:rsid w:val="00B6552D"/>
    <w:rsid w:val="00B706D6"/>
    <w:rsid w:val="00B742DB"/>
    <w:rsid w:val="00B75485"/>
    <w:rsid w:val="00B765CC"/>
    <w:rsid w:val="00B810ED"/>
    <w:rsid w:val="00B81A9C"/>
    <w:rsid w:val="00B84184"/>
    <w:rsid w:val="00B84A75"/>
    <w:rsid w:val="00B8585D"/>
    <w:rsid w:val="00B90816"/>
    <w:rsid w:val="00B92F15"/>
    <w:rsid w:val="00B94C2D"/>
    <w:rsid w:val="00B96BB2"/>
    <w:rsid w:val="00BA3C57"/>
    <w:rsid w:val="00BA5A04"/>
    <w:rsid w:val="00BA6727"/>
    <w:rsid w:val="00BB079C"/>
    <w:rsid w:val="00BB1C39"/>
    <w:rsid w:val="00BB2D29"/>
    <w:rsid w:val="00BB58CE"/>
    <w:rsid w:val="00BB60F7"/>
    <w:rsid w:val="00BC0415"/>
    <w:rsid w:val="00BC1C00"/>
    <w:rsid w:val="00BC2472"/>
    <w:rsid w:val="00BC3571"/>
    <w:rsid w:val="00BC3DCA"/>
    <w:rsid w:val="00BC3EF8"/>
    <w:rsid w:val="00BC4A48"/>
    <w:rsid w:val="00BD078A"/>
    <w:rsid w:val="00BD3D19"/>
    <w:rsid w:val="00BD5D2B"/>
    <w:rsid w:val="00BD6217"/>
    <w:rsid w:val="00BD64EC"/>
    <w:rsid w:val="00BE39D6"/>
    <w:rsid w:val="00BE5CB2"/>
    <w:rsid w:val="00BE604A"/>
    <w:rsid w:val="00BF0758"/>
    <w:rsid w:val="00BF1E7D"/>
    <w:rsid w:val="00BF2521"/>
    <w:rsid w:val="00BF2A47"/>
    <w:rsid w:val="00BF62A2"/>
    <w:rsid w:val="00BF7714"/>
    <w:rsid w:val="00C01705"/>
    <w:rsid w:val="00C031FC"/>
    <w:rsid w:val="00C07BF8"/>
    <w:rsid w:val="00C101D6"/>
    <w:rsid w:val="00C10314"/>
    <w:rsid w:val="00C1282E"/>
    <w:rsid w:val="00C1498E"/>
    <w:rsid w:val="00C14F38"/>
    <w:rsid w:val="00C23157"/>
    <w:rsid w:val="00C23A56"/>
    <w:rsid w:val="00C2424A"/>
    <w:rsid w:val="00C250B7"/>
    <w:rsid w:val="00C25AAC"/>
    <w:rsid w:val="00C26DF8"/>
    <w:rsid w:val="00C30E1D"/>
    <w:rsid w:val="00C321C5"/>
    <w:rsid w:val="00C34B0F"/>
    <w:rsid w:val="00C3778B"/>
    <w:rsid w:val="00C37A91"/>
    <w:rsid w:val="00C4105D"/>
    <w:rsid w:val="00C4178A"/>
    <w:rsid w:val="00C438AE"/>
    <w:rsid w:val="00C47C0E"/>
    <w:rsid w:val="00C47D84"/>
    <w:rsid w:val="00C52E03"/>
    <w:rsid w:val="00C55D42"/>
    <w:rsid w:val="00C623F9"/>
    <w:rsid w:val="00C66691"/>
    <w:rsid w:val="00C713C3"/>
    <w:rsid w:val="00C742FC"/>
    <w:rsid w:val="00C74941"/>
    <w:rsid w:val="00C76F21"/>
    <w:rsid w:val="00C774EA"/>
    <w:rsid w:val="00C80FE1"/>
    <w:rsid w:val="00C81858"/>
    <w:rsid w:val="00C81925"/>
    <w:rsid w:val="00C86304"/>
    <w:rsid w:val="00C9197B"/>
    <w:rsid w:val="00C91DD2"/>
    <w:rsid w:val="00C938E8"/>
    <w:rsid w:val="00C94B2D"/>
    <w:rsid w:val="00C951C0"/>
    <w:rsid w:val="00C95C2F"/>
    <w:rsid w:val="00CA447E"/>
    <w:rsid w:val="00CA47C2"/>
    <w:rsid w:val="00CB0AFC"/>
    <w:rsid w:val="00CB0DB9"/>
    <w:rsid w:val="00CB245E"/>
    <w:rsid w:val="00CB380C"/>
    <w:rsid w:val="00CB412C"/>
    <w:rsid w:val="00CB7EA9"/>
    <w:rsid w:val="00CC3129"/>
    <w:rsid w:val="00CC58B8"/>
    <w:rsid w:val="00CC75B3"/>
    <w:rsid w:val="00CD1835"/>
    <w:rsid w:val="00CD485A"/>
    <w:rsid w:val="00CD53F7"/>
    <w:rsid w:val="00CD75BE"/>
    <w:rsid w:val="00CE0A46"/>
    <w:rsid w:val="00CE3453"/>
    <w:rsid w:val="00CE3ADF"/>
    <w:rsid w:val="00CE3B16"/>
    <w:rsid w:val="00CE4BE6"/>
    <w:rsid w:val="00CF0B07"/>
    <w:rsid w:val="00CF2C1C"/>
    <w:rsid w:val="00CF37B5"/>
    <w:rsid w:val="00D00648"/>
    <w:rsid w:val="00D030DF"/>
    <w:rsid w:val="00D10A0A"/>
    <w:rsid w:val="00D1645F"/>
    <w:rsid w:val="00D17C4E"/>
    <w:rsid w:val="00D2081C"/>
    <w:rsid w:val="00D219DA"/>
    <w:rsid w:val="00D27407"/>
    <w:rsid w:val="00D30B4F"/>
    <w:rsid w:val="00D31105"/>
    <w:rsid w:val="00D377E6"/>
    <w:rsid w:val="00D40C5C"/>
    <w:rsid w:val="00D469ED"/>
    <w:rsid w:val="00D4739A"/>
    <w:rsid w:val="00D51487"/>
    <w:rsid w:val="00D51DDB"/>
    <w:rsid w:val="00D54E20"/>
    <w:rsid w:val="00D56E86"/>
    <w:rsid w:val="00D619C2"/>
    <w:rsid w:val="00D62E3A"/>
    <w:rsid w:val="00D65B0A"/>
    <w:rsid w:val="00D66C07"/>
    <w:rsid w:val="00D701C1"/>
    <w:rsid w:val="00D8010A"/>
    <w:rsid w:val="00D81EF9"/>
    <w:rsid w:val="00D83DE0"/>
    <w:rsid w:val="00D86789"/>
    <w:rsid w:val="00D87D81"/>
    <w:rsid w:val="00D87E3B"/>
    <w:rsid w:val="00D90C05"/>
    <w:rsid w:val="00D91C08"/>
    <w:rsid w:val="00D9474D"/>
    <w:rsid w:val="00D95AC9"/>
    <w:rsid w:val="00D9614A"/>
    <w:rsid w:val="00DA17C2"/>
    <w:rsid w:val="00DA671F"/>
    <w:rsid w:val="00DA6955"/>
    <w:rsid w:val="00DA7B93"/>
    <w:rsid w:val="00DB20AB"/>
    <w:rsid w:val="00DB320C"/>
    <w:rsid w:val="00DB5D7C"/>
    <w:rsid w:val="00DB7348"/>
    <w:rsid w:val="00DC1740"/>
    <w:rsid w:val="00DC6783"/>
    <w:rsid w:val="00DD130A"/>
    <w:rsid w:val="00DD4D4D"/>
    <w:rsid w:val="00DD7435"/>
    <w:rsid w:val="00DE2183"/>
    <w:rsid w:val="00DE4ABA"/>
    <w:rsid w:val="00DE51F5"/>
    <w:rsid w:val="00DE63B0"/>
    <w:rsid w:val="00DE753B"/>
    <w:rsid w:val="00DF2F9F"/>
    <w:rsid w:val="00E00660"/>
    <w:rsid w:val="00E011FB"/>
    <w:rsid w:val="00E023D4"/>
    <w:rsid w:val="00E03FE8"/>
    <w:rsid w:val="00E04402"/>
    <w:rsid w:val="00E067F4"/>
    <w:rsid w:val="00E07C53"/>
    <w:rsid w:val="00E102A4"/>
    <w:rsid w:val="00E1619D"/>
    <w:rsid w:val="00E20992"/>
    <w:rsid w:val="00E209B6"/>
    <w:rsid w:val="00E216CA"/>
    <w:rsid w:val="00E26882"/>
    <w:rsid w:val="00E3098B"/>
    <w:rsid w:val="00E309AB"/>
    <w:rsid w:val="00E322DC"/>
    <w:rsid w:val="00E33F0E"/>
    <w:rsid w:val="00E35882"/>
    <w:rsid w:val="00E37EE3"/>
    <w:rsid w:val="00E40BA2"/>
    <w:rsid w:val="00E40D64"/>
    <w:rsid w:val="00E46173"/>
    <w:rsid w:val="00E5147D"/>
    <w:rsid w:val="00E539C7"/>
    <w:rsid w:val="00E53A43"/>
    <w:rsid w:val="00E55C6B"/>
    <w:rsid w:val="00E56760"/>
    <w:rsid w:val="00E61003"/>
    <w:rsid w:val="00E63BBF"/>
    <w:rsid w:val="00E64A73"/>
    <w:rsid w:val="00E665BE"/>
    <w:rsid w:val="00E71672"/>
    <w:rsid w:val="00E73554"/>
    <w:rsid w:val="00E7553F"/>
    <w:rsid w:val="00E77613"/>
    <w:rsid w:val="00E85A69"/>
    <w:rsid w:val="00E87F4C"/>
    <w:rsid w:val="00E87FC3"/>
    <w:rsid w:val="00E914BF"/>
    <w:rsid w:val="00EA3D0D"/>
    <w:rsid w:val="00EA3F3B"/>
    <w:rsid w:val="00EA3FF7"/>
    <w:rsid w:val="00EB2FB2"/>
    <w:rsid w:val="00EB4BA9"/>
    <w:rsid w:val="00EB4FCD"/>
    <w:rsid w:val="00EB557F"/>
    <w:rsid w:val="00EB6044"/>
    <w:rsid w:val="00EB71FE"/>
    <w:rsid w:val="00EB76A4"/>
    <w:rsid w:val="00EC3282"/>
    <w:rsid w:val="00EC4FA7"/>
    <w:rsid w:val="00EC6542"/>
    <w:rsid w:val="00EC67C6"/>
    <w:rsid w:val="00EC6D31"/>
    <w:rsid w:val="00ED050D"/>
    <w:rsid w:val="00ED0A37"/>
    <w:rsid w:val="00ED1258"/>
    <w:rsid w:val="00ED24E2"/>
    <w:rsid w:val="00ED2EC8"/>
    <w:rsid w:val="00ED3286"/>
    <w:rsid w:val="00ED6A88"/>
    <w:rsid w:val="00EE4D6A"/>
    <w:rsid w:val="00EF22D8"/>
    <w:rsid w:val="00EF462F"/>
    <w:rsid w:val="00EF633B"/>
    <w:rsid w:val="00EF73FD"/>
    <w:rsid w:val="00EF7B1B"/>
    <w:rsid w:val="00F043CA"/>
    <w:rsid w:val="00F04BC6"/>
    <w:rsid w:val="00F06DC2"/>
    <w:rsid w:val="00F16624"/>
    <w:rsid w:val="00F17525"/>
    <w:rsid w:val="00F17CBE"/>
    <w:rsid w:val="00F2139F"/>
    <w:rsid w:val="00F24679"/>
    <w:rsid w:val="00F26516"/>
    <w:rsid w:val="00F2667C"/>
    <w:rsid w:val="00F275B5"/>
    <w:rsid w:val="00F3075C"/>
    <w:rsid w:val="00F30C2D"/>
    <w:rsid w:val="00F32031"/>
    <w:rsid w:val="00F33471"/>
    <w:rsid w:val="00F34F5C"/>
    <w:rsid w:val="00F35AB3"/>
    <w:rsid w:val="00F37256"/>
    <w:rsid w:val="00F41579"/>
    <w:rsid w:val="00F41C71"/>
    <w:rsid w:val="00F462A8"/>
    <w:rsid w:val="00F466F4"/>
    <w:rsid w:val="00F47202"/>
    <w:rsid w:val="00F51CB8"/>
    <w:rsid w:val="00F51F44"/>
    <w:rsid w:val="00F53757"/>
    <w:rsid w:val="00F547FD"/>
    <w:rsid w:val="00F54F01"/>
    <w:rsid w:val="00F64B1F"/>
    <w:rsid w:val="00F65B1D"/>
    <w:rsid w:val="00F7166B"/>
    <w:rsid w:val="00F71E25"/>
    <w:rsid w:val="00F732B3"/>
    <w:rsid w:val="00F734EE"/>
    <w:rsid w:val="00F73ED3"/>
    <w:rsid w:val="00F746ED"/>
    <w:rsid w:val="00F76FE2"/>
    <w:rsid w:val="00F84F2D"/>
    <w:rsid w:val="00F872B5"/>
    <w:rsid w:val="00F9463B"/>
    <w:rsid w:val="00F951A2"/>
    <w:rsid w:val="00F958E4"/>
    <w:rsid w:val="00F97063"/>
    <w:rsid w:val="00F97818"/>
    <w:rsid w:val="00FA04B4"/>
    <w:rsid w:val="00FA04D9"/>
    <w:rsid w:val="00FA1BFA"/>
    <w:rsid w:val="00FA1E81"/>
    <w:rsid w:val="00FA2FA2"/>
    <w:rsid w:val="00FA56D5"/>
    <w:rsid w:val="00FA65AD"/>
    <w:rsid w:val="00FA6C0E"/>
    <w:rsid w:val="00FB217A"/>
    <w:rsid w:val="00FB26E2"/>
    <w:rsid w:val="00FB2AF1"/>
    <w:rsid w:val="00FB58DA"/>
    <w:rsid w:val="00FC3A98"/>
    <w:rsid w:val="00FC4F04"/>
    <w:rsid w:val="00FC5C36"/>
    <w:rsid w:val="00FC63D7"/>
    <w:rsid w:val="00FC6D33"/>
    <w:rsid w:val="00FD05E6"/>
    <w:rsid w:val="00FD1690"/>
    <w:rsid w:val="00FE149A"/>
    <w:rsid w:val="00FE1557"/>
    <w:rsid w:val="00FE2103"/>
    <w:rsid w:val="00FE2700"/>
    <w:rsid w:val="00FF075D"/>
    <w:rsid w:val="00FF1370"/>
    <w:rsid w:val="00FF237F"/>
    <w:rsid w:val="00FF44B0"/>
    <w:rsid w:val="00FF5CFD"/>
    <w:rsid w:val="00FF760A"/>
    <w:rsid w:val="00FF7942"/>
    <w:rsid w:val="029772C8"/>
    <w:rsid w:val="03692106"/>
    <w:rsid w:val="04577E4D"/>
    <w:rsid w:val="05AA0B4C"/>
    <w:rsid w:val="05F92BB9"/>
    <w:rsid w:val="06D528BB"/>
    <w:rsid w:val="07563AC0"/>
    <w:rsid w:val="07866608"/>
    <w:rsid w:val="08816763"/>
    <w:rsid w:val="08822009"/>
    <w:rsid w:val="0BAC73DF"/>
    <w:rsid w:val="0CCB2E7F"/>
    <w:rsid w:val="0CED2C34"/>
    <w:rsid w:val="0D33670F"/>
    <w:rsid w:val="0D9E42BE"/>
    <w:rsid w:val="0DF70C73"/>
    <w:rsid w:val="0F186558"/>
    <w:rsid w:val="0FFD57FB"/>
    <w:rsid w:val="11533696"/>
    <w:rsid w:val="121919D3"/>
    <w:rsid w:val="12882CB9"/>
    <w:rsid w:val="12B70640"/>
    <w:rsid w:val="15D72796"/>
    <w:rsid w:val="177F74DA"/>
    <w:rsid w:val="182932D6"/>
    <w:rsid w:val="1A194CED"/>
    <w:rsid w:val="1A340DE6"/>
    <w:rsid w:val="1A88118D"/>
    <w:rsid w:val="1C4B3F81"/>
    <w:rsid w:val="1F185671"/>
    <w:rsid w:val="20FD45EB"/>
    <w:rsid w:val="2301671A"/>
    <w:rsid w:val="23F15FB3"/>
    <w:rsid w:val="245B2EAC"/>
    <w:rsid w:val="24774718"/>
    <w:rsid w:val="24D9794C"/>
    <w:rsid w:val="24FD44FF"/>
    <w:rsid w:val="256207B1"/>
    <w:rsid w:val="25EA68BC"/>
    <w:rsid w:val="26E40D50"/>
    <w:rsid w:val="272E47CE"/>
    <w:rsid w:val="280A4BA0"/>
    <w:rsid w:val="29864672"/>
    <w:rsid w:val="2A0B2FFE"/>
    <w:rsid w:val="2A0B74FE"/>
    <w:rsid w:val="2BB57F3E"/>
    <w:rsid w:val="2C26216C"/>
    <w:rsid w:val="30105FB2"/>
    <w:rsid w:val="30C35130"/>
    <w:rsid w:val="30DD2614"/>
    <w:rsid w:val="349072BA"/>
    <w:rsid w:val="37086410"/>
    <w:rsid w:val="37BA4E4C"/>
    <w:rsid w:val="388A20B5"/>
    <w:rsid w:val="39CE7610"/>
    <w:rsid w:val="39CF115A"/>
    <w:rsid w:val="39ED4B03"/>
    <w:rsid w:val="3AB815CF"/>
    <w:rsid w:val="3BFF3477"/>
    <w:rsid w:val="3E243700"/>
    <w:rsid w:val="3E865A89"/>
    <w:rsid w:val="3EA625C0"/>
    <w:rsid w:val="3EB07BAE"/>
    <w:rsid w:val="3EB5705B"/>
    <w:rsid w:val="423C539E"/>
    <w:rsid w:val="436357C9"/>
    <w:rsid w:val="43697090"/>
    <w:rsid w:val="453F3670"/>
    <w:rsid w:val="454F75AE"/>
    <w:rsid w:val="455850C6"/>
    <w:rsid w:val="459E3A95"/>
    <w:rsid w:val="45A15E15"/>
    <w:rsid w:val="464F5EE1"/>
    <w:rsid w:val="478F4CBE"/>
    <w:rsid w:val="47A14FF7"/>
    <w:rsid w:val="47F943B9"/>
    <w:rsid w:val="4994009A"/>
    <w:rsid w:val="4C1C4B1D"/>
    <w:rsid w:val="4ECD5BAA"/>
    <w:rsid w:val="4F1F25C0"/>
    <w:rsid w:val="4F251975"/>
    <w:rsid w:val="4FF3556F"/>
    <w:rsid w:val="503822B7"/>
    <w:rsid w:val="509B3424"/>
    <w:rsid w:val="524344FA"/>
    <w:rsid w:val="556C2E51"/>
    <w:rsid w:val="576E6CBA"/>
    <w:rsid w:val="57D7791E"/>
    <w:rsid w:val="5AEE09D0"/>
    <w:rsid w:val="5B810EA3"/>
    <w:rsid w:val="5E012191"/>
    <w:rsid w:val="5FD30E8B"/>
    <w:rsid w:val="608B1997"/>
    <w:rsid w:val="61394B4B"/>
    <w:rsid w:val="61DC60CD"/>
    <w:rsid w:val="62217FAC"/>
    <w:rsid w:val="64750524"/>
    <w:rsid w:val="64D246BD"/>
    <w:rsid w:val="64D828C3"/>
    <w:rsid w:val="66231E52"/>
    <w:rsid w:val="66A12697"/>
    <w:rsid w:val="678F4B78"/>
    <w:rsid w:val="68CE7BD4"/>
    <w:rsid w:val="695F310D"/>
    <w:rsid w:val="6ABA5FF7"/>
    <w:rsid w:val="6ABC1237"/>
    <w:rsid w:val="6CF635C9"/>
    <w:rsid w:val="6F7D2B30"/>
    <w:rsid w:val="6FED6340"/>
    <w:rsid w:val="72DA2F3F"/>
    <w:rsid w:val="73BD0398"/>
    <w:rsid w:val="7425498C"/>
    <w:rsid w:val="75B27A4C"/>
    <w:rsid w:val="77AB3556"/>
    <w:rsid w:val="788C0A7B"/>
    <w:rsid w:val="79C35F96"/>
    <w:rsid w:val="79EF1934"/>
    <w:rsid w:val="79FB61F8"/>
    <w:rsid w:val="7A785F99"/>
    <w:rsid w:val="7B7730D1"/>
    <w:rsid w:val="7C5C6965"/>
    <w:rsid w:val="7DEE266A"/>
    <w:rsid w:val="7E9406C9"/>
    <w:rsid w:val="7F476FF7"/>
    <w:rsid w:val="7F526641"/>
    <w:rsid w:val="7F9710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0" w:semiHidden="0" w:name="toc 2"/>
    <w:lsdException w:qFormat="1" w:uiPriority="0" w:semiHidden="0" w:name="toc 3"/>
    <w:lsdException w:qFormat="1" w:unhideWhenUsed="0" w:uiPriority="0" w:semiHidden="0" w:name="toc 4"/>
    <w:lsdException w:qFormat="1" w:unhideWhenUsed="0" w:uiPriority="0"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semiHidden="0" w:name="Normal Indent"/>
    <w:lsdException w:qFormat="1" w:unhideWhenUsed="0" w:uiPriority="0" w:semiHidden="0" w:name="footnote text"/>
    <w:lsdException w:qFormat="1" w:unhideWhenUsed="0" w:uiPriority="99" w:semiHidden="0" w:name="annotation text"/>
    <w:lsdException w:qFormat="1" w:uiPriority="0"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semiHidden="0" w:name="Date"/>
    <w:lsdException w:qFormat="1" w:uiPriority="0" w:semiHidden="0" w:name="Body Text First Indent"/>
    <w:lsdException w:qFormat="1" w:unhideWhenUsed="0" w:uiPriority="99"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7"/>
    <w:qFormat/>
    <w:uiPriority w:val="0"/>
    <w:pPr>
      <w:keepNext/>
      <w:keepLines/>
      <w:spacing w:before="100" w:beforeAutospacing="1" w:after="100" w:afterAutospacing="1" w:line="360" w:lineRule="auto"/>
      <w:outlineLvl w:val="1"/>
    </w:pPr>
    <w:rPr>
      <w:rFonts w:ascii="Arial" w:hAnsi="Arial" w:eastAsia="黑体"/>
      <w:b/>
      <w:bCs/>
      <w:sz w:val="36"/>
      <w:szCs w:val="32"/>
    </w:rPr>
  </w:style>
  <w:style w:type="paragraph" w:styleId="4">
    <w:name w:val="heading 3"/>
    <w:basedOn w:val="1"/>
    <w:next w:val="1"/>
    <w:link w:val="58"/>
    <w:qFormat/>
    <w:uiPriority w:val="0"/>
    <w:pPr>
      <w:keepNext/>
      <w:keepLines/>
      <w:spacing w:before="260" w:after="260" w:line="413" w:lineRule="auto"/>
      <w:outlineLvl w:val="2"/>
    </w:pPr>
    <w:rPr>
      <w:b/>
      <w:sz w:val="32"/>
    </w:rPr>
  </w:style>
  <w:style w:type="paragraph" w:styleId="5">
    <w:name w:val="heading 4"/>
    <w:basedOn w:val="1"/>
    <w:next w:val="1"/>
    <w:link w:val="59"/>
    <w:qFormat/>
    <w:uiPriority w:val="0"/>
    <w:pPr>
      <w:numPr>
        <w:ilvl w:val="1"/>
        <w:numId w:val="1"/>
      </w:numPr>
      <w:tabs>
        <w:tab w:val="left" w:pos="425"/>
      </w:tabs>
      <w:spacing w:line="360" w:lineRule="auto"/>
      <w:outlineLvl w:val="3"/>
    </w:pPr>
    <w:rPr>
      <w:rFonts w:ascii="Arial" w:hAnsi="Arial"/>
      <w:bCs/>
      <w:sz w:val="24"/>
      <w:szCs w:val="28"/>
    </w:rPr>
  </w:style>
  <w:style w:type="paragraph" w:styleId="6">
    <w:name w:val="heading 5"/>
    <w:basedOn w:val="1"/>
    <w:next w:val="1"/>
    <w:link w:val="60"/>
    <w:qFormat/>
    <w:uiPriority w:val="0"/>
    <w:pPr>
      <w:keepNext/>
      <w:keepLines/>
      <w:spacing w:before="280" w:after="290" w:line="372" w:lineRule="auto"/>
      <w:outlineLvl w:val="4"/>
    </w:pPr>
    <w:rPr>
      <w:b/>
      <w:sz w:val="28"/>
    </w:rPr>
  </w:style>
  <w:style w:type="paragraph" w:styleId="7">
    <w:name w:val="heading 6"/>
    <w:basedOn w:val="1"/>
    <w:next w:val="1"/>
    <w:link w:val="136"/>
    <w:qFormat/>
    <w:uiPriority w:val="0"/>
    <w:pPr>
      <w:keepNext/>
      <w:keepLines/>
      <w:spacing w:before="240" w:after="64" w:line="317" w:lineRule="auto"/>
      <w:outlineLvl w:val="5"/>
    </w:pPr>
    <w:rPr>
      <w:rFonts w:ascii="Cambria" w:hAnsi="Cambria"/>
      <w:b/>
      <w:bCs/>
      <w:sz w:val="24"/>
    </w:rPr>
  </w:style>
  <w:style w:type="paragraph" w:styleId="8">
    <w:name w:val="heading 7"/>
    <w:basedOn w:val="1"/>
    <w:next w:val="1"/>
    <w:link w:val="137"/>
    <w:qFormat/>
    <w:uiPriority w:val="0"/>
    <w:pPr>
      <w:keepNext/>
      <w:keepLines/>
      <w:spacing w:before="240" w:after="64" w:line="317" w:lineRule="auto"/>
      <w:outlineLvl w:val="6"/>
    </w:pPr>
    <w:rPr>
      <w:b/>
      <w:bCs/>
      <w:sz w:val="24"/>
    </w:rPr>
  </w:style>
  <w:style w:type="paragraph" w:styleId="9">
    <w:name w:val="heading 8"/>
    <w:basedOn w:val="1"/>
    <w:next w:val="1"/>
    <w:link w:val="138"/>
    <w:qFormat/>
    <w:uiPriority w:val="0"/>
    <w:pPr>
      <w:keepNext/>
      <w:keepLines/>
      <w:spacing w:before="240" w:after="64" w:line="317" w:lineRule="auto"/>
      <w:outlineLvl w:val="7"/>
    </w:pPr>
    <w:rPr>
      <w:rFonts w:ascii="Cambria" w:hAnsi="Cambria"/>
      <w:sz w:val="24"/>
    </w:rPr>
  </w:style>
  <w:style w:type="paragraph" w:styleId="10">
    <w:name w:val="heading 9"/>
    <w:basedOn w:val="1"/>
    <w:next w:val="1"/>
    <w:link w:val="139"/>
    <w:qFormat/>
    <w:uiPriority w:val="0"/>
    <w:pPr>
      <w:keepNext/>
      <w:keepLines/>
      <w:spacing w:before="240" w:after="64" w:line="317" w:lineRule="auto"/>
      <w:outlineLvl w:val="8"/>
    </w:pPr>
    <w:rPr>
      <w:rFonts w:ascii="Cambria" w:hAnsi="Cambria"/>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2520" w:leftChars="1200"/>
    </w:pPr>
    <w:rPr>
      <w:sz w:val="30"/>
    </w:rPr>
  </w:style>
  <w:style w:type="paragraph" w:styleId="12">
    <w:name w:val="Normal Indent"/>
    <w:basedOn w:val="1"/>
    <w:unhideWhenUsed/>
    <w:qFormat/>
    <w:uiPriority w:val="0"/>
    <w:pPr>
      <w:adjustRightInd w:val="0"/>
      <w:ind w:firstLine="420"/>
      <w:jc w:val="left"/>
      <w:textAlignment w:val="baseline"/>
    </w:pPr>
    <w:rPr>
      <w:rFonts w:eastAsia="楷体_GB2312"/>
      <w:sz w:val="24"/>
      <w:szCs w:val="20"/>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61"/>
    <w:unhideWhenUsed/>
    <w:qFormat/>
    <w:uiPriority w:val="0"/>
    <w:rPr>
      <w:rFonts w:ascii="宋体"/>
      <w:sz w:val="18"/>
      <w:szCs w:val="18"/>
    </w:rPr>
  </w:style>
  <w:style w:type="paragraph" w:styleId="15">
    <w:name w:val="annotation text"/>
    <w:basedOn w:val="1"/>
    <w:link w:val="86"/>
    <w:qFormat/>
    <w:uiPriority w:val="99"/>
    <w:pPr>
      <w:jc w:val="left"/>
    </w:pPr>
    <w:rPr>
      <w:sz w:val="24"/>
    </w:rPr>
  </w:style>
  <w:style w:type="paragraph" w:styleId="16">
    <w:name w:val="Body Text"/>
    <w:basedOn w:val="1"/>
    <w:link w:val="62"/>
    <w:qFormat/>
    <w:uiPriority w:val="0"/>
    <w:pPr>
      <w:widowControl/>
      <w:spacing w:after="120"/>
    </w:pPr>
    <w:rPr>
      <w:kern w:val="0"/>
      <w:sz w:val="20"/>
      <w:szCs w:val="20"/>
    </w:rPr>
  </w:style>
  <w:style w:type="paragraph" w:styleId="17">
    <w:name w:val="Body Text Indent"/>
    <w:basedOn w:val="1"/>
    <w:link w:val="63"/>
    <w:qFormat/>
    <w:uiPriority w:val="0"/>
    <w:pPr>
      <w:spacing w:after="120"/>
      <w:ind w:left="420" w:leftChars="200"/>
    </w:pPr>
  </w:style>
  <w:style w:type="paragraph" w:styleId="18">
    <w:name w:val="index 4"/>
    <w:basedOn w:val="1"/>
    <w:next w:val="1"/>
    <w:qFormat/>
    <w:uiPriority w:val="0"/>
    <w:pPr>
      <w:ind w:left="600" w:leftChars="600"/>
    </w:pPr>
  </w:style>
  <w:style w:type="paragraph" w:styleId="19">
    <w:name w:val="toc 5"/>
    <w:basedOn w:val="1"/>
    <w:next w:val="1"/>
    <w:qFormat/>
    <w:uiPriority w:val="0"/>
    <w:pPr>
      <w:ind w:left="1680" w:leftChars="800"/>
    </w:pPr>
    <w:rPr>
      <w:sz w:val="30"/>
    </w:rPr>
  </w:style>
  <w:style w:type="paragraph" w:styleId="20">
    <w:name w:val="toc 3"/>
    <w:basedOn w:val="1"/>
    <w:next w:val="1"/>
    <w:unhideWhenUsed/>
    <w:qFormat/>
    <w:uiPriority w:val="0"/>
    <w:pPr>
      <w:ind w:left="840" w:leftChars="400"/>
    </w:pPr>
    <w:rPr>
      <w:rFonts w:ascii="宋体" w:hAnsi="宋体"/>
      <w:sz w:val="20"/>
    </w:rPr>
  </w:style>
  <w:style w:type="paragraph" w:styleId="21">
    <w:name w:val="Plain Text"/>
    <w:basedOn w:val="1"/>
    <w:link w:val="64"/>
    <w:unhideWhenUsed/>
    <w:qFormat/>
    <w:uiPriority w:val="0"/>
    <w:rPr>
      <w:rFonts w:ascii="宋体" w:hAnsi="Courier New" w:cs="Courier New"/>
      <w:szCs w:val="21"/>
    </w:rPr>
  </w:style>
  <w:style w:type="paragraph" w:styleId="22">
    <w:name w:val="toc 8"/>
    <w:basedOn w:val="1"/>
    <w:next w:val="1"/>
    <w:qFormat/>
    <w:uiPriority w:val="39"/>
    <w:pPr>
      <w:ind w:left="2940" w:leftChars="1400"/>
    </w:pPr>
    <w:rPr>
      <w:sz w:val="30"/>
    </w:rPr>
  </w:style>
  <w:style w:type="paragraph" w:styleId="23">
    <w:name w:val="Date"/>
    <w:basedOn w:val="1"/>
    <w:next w:val="1"/>
    <w:unhideWhenUsed/>
    <w:qFormat/>
    <w:uiPriority w:val="0"/>
    <w:pPr>
      <w:adjustRightInd w:val="0"/>
      <w:spacing w:line="360" w:lineRule="atLeast"/>
      <w:ind w:firstLine="200" w:firstLineChars="200"/>
      <w:textAlignment w:val="baseline"/>
    </w:pPr>
    <w:rPr>
      <w:sz w:val="28"/>
    </w:rPr>
  </w:style>
  <w:style w:type="paragraph" w:styleId="24">
    <w:name w:val="Body Text Indent 2"/>
    <w:basedOn w:val="1"/>
    <w:link w:val="87"/>
    <w:qFormat/>
    <w:uiPriority w:val="0"/>
    <w:pPr>
      <w:spacing w:line="480" w:lineRule="auto"/>
      <w:ind w:left="420" w:leftChars="200"/>
    </w:pPr>
    <w:rPr>
      <w:sz w:val="24"/>
    </w:rPr>
  </w:style>
  <w:style w:type="paragraph" w:styleId="25">
    <w:name w:val="endnote text"/>
    <w:basedOn w:val="1"/>
    <w:link w:val="190"/>
    <w:qFormat/>
    <w:uiPriority w:val="0"/>
    <w:pPr>
      <w:widowControl/>
      <w:snapToGrid w:val="0"/>
      <w:jc w:val="left"/>
    </w:pPr>
    <w:rPr>
      <w:rFonts w:ascii="Tahoma" w:hAnsi="Tahoma"/>
      <w:szCs w:val="20"/>
    </w:rPr>
  </w:style>
  <w:style w:type="paragraph" w:styleId="26">
    <w:name w:val="Balloon Text"/>
    <w:basedOn w:val="1"/>
    <w:link w:val="65"/>
    <w:unhideWhenUsed/>
    <w:qFormat/>
    <w:uiPriority w:val="0"/>
    <w:rPr>
      <w:sz w:val="18"/>
      <w:szCs w:val="18"/>
    </w:rPr>
  </w:style>
  <w:style w:type="paragraph" w:styleId="27">
    <w:name w:val="footer"/>
    <w:basedOn w:val="1"/>
    <w:link w:val="66"/>
    <w:unhideWhenUsed/>
    <w:qFormat/>
    <w:uiPriority w:val="99"/>
    <w:pPr>
      <w:tabs>
        <w:tab w:val="center" w:pos="4153"/>
        <w:tab w:val="right" w:pos="8306"/>
      </w:tabs>
      <w:snapToGrid w:val="0"/>
      <w:jc w:val="left"/>
    </w:pPr>
    <w:rPr>
      <w:sz w:val="18"/>
    </w:rPr>
  </w:style>
  <w:style w:type="paragraph" w:styleId="28">
    <w:name w:val="header"/>
    <w:basedOn w:val="1"/>
    <w:next w:val="13"/>
    <w:link w:val="67"/>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9">
    <w:name w:val="toc 1"/>
    <w:basedOn w:val="1"/>
    <w:next w:val="1"/>
    <w:unhideWhenUsed/>
    <w:qFormat/>
    <w:uiPriority w:val="39"/>
    <w:pPr>
      <w:tabs>
        <w:tab w:val="right" w:leader="dot" w:pos="9628"/>
      </w:tabs>
      <w:spacing w:before="120" w:after="120"/>
      <w:jc w:val="center"/>
    </w:pPr>
    <w:rPr>
      <w:rFonts w:ascii="宋体" w:hAnsi="宋体"/>
      <w:b/>
      <w:bCs/>
      <w:caps/>
      <w:sz w:val="32"/>
      <w:szCs w:val="20"/>
    </w:rPr>
  </w:style>
  <w:style w:type="paragraph" w:styleId="30">
    <w:name w:val="toc 4"/>
    <w:basedOn w:val="1"/>
    <w:next w:val="1"/>
    <w:qFormat/>
    <w:uiPriority w:val="0"/>
    <w:pPr>
      <w:ind w:left="1260" w:leftChars="600"/>
    </w:pPr>
    <w:rPr>
      <w:sz w:val="30"/>
    </w:rPr>
  </w:style>
  <w:style w:type="paragraph" w:styleId="31">
    <w:name w:val="Subtitle"/>
    <w:basedOn w:val="1"/>
    <w:next w:val="1"/>
    <w:link w:val="140"/>
    <w:qFormat/>
    <w:uiPriority w:val="0"/>
    <w:pPr>
      <w:spacing w:before="240" w:after="60" w:line="312" w:lineRule="auto"/>
      <w:jc w:val="center"/>
      <w:outlineLvl w:val="1"/>
    </w:pPr>
    <w:rPr>
      <w:rFonts w:ascii="Cambria" w:hAnsi="Cambria"/>
      <w:b/>
      <w:bCs/>
      <w:kern w:val="28"/>
      <w:sz w:val="32"/>
      <w:szCs w:val="32"/>
    </w:rPr>
  </w:style>
  <w:style w:type="paragraph" w:styleId="32">
    <w:name w:val="footnote text"/>
    <w:basedOn w:val="1"/>
    <w:link w:val="204"/>
    <w:qFormat/>
    <w:uiPriority w:val="0"/>
    <w:pPr>
      <w:widowControl/>
      <w:snapToGrid w:val="0"/>
      <w:spacing w:line="360" w:lineRule="auto"/>
      <w:ind w:firstLine="523" w:firstLineChars="218"/>
      <w:jc w:val="left"/>
    </w:pPr>
    <w:rPr>
      <w:rFonts w:ascii="宋体" w:hAnsi="宋体"/>
      <w:sz w:val="18"/>
      <w:szCs w:val="18"/>
    </w:rPr>
  </w:style>
  <w:style w:type="paragraph" w:styleId="33">
    <w:name w:val="toc 6"/>
    <w:basedOn w:val="1"/>
    <w:next w:val="1"/>
    <w:qFormat/>
    <w:uiPriority w:val="39"/>
    <w:pPr>
      <w:ind w:left="2100" w:leftChars="1000"/>
    </w:pPr>
    <w:rPr>
      <w:sz w:val="30"/>
    </w:rPr>
  </w:style>
  <w:style w:type="paragraph" w:styleId="34">
    <w:name w:val="Body Text Indent 3"/>
    <w:basedOn w:val="1"/>
    <w:link w:val="202"/>
    <w:qFormat/>
    <w:uiPriority w:val="0"/>
    <w:pPr>
      <w:widowControl/>
      <w:tabs>
        <w:tab w:val="left" w:pos="0"/>
      </w:tabs>
      <w:spacing w:line="400" w:lineRule="exact"/>
      <w:ind w:left="563" w:leftChars="228" w:hanging="84" w:hangingChars="35"/>
      <w:jc w:val="left"/>
    </w:pPr>
    <w:rPr>
      <w:rFonts w:ascii="Tahoma" w:hAnsi="Tahoma"/>
      <w:color w:val="000000"/>
      <w:sz w:val="24"/>
      <w:szCs w:val="20"/>
    </w:rPr>
  </w:style>
  <w:style w:type="paragraph" w:styleId="35">
    <w:name w:val="toc 2"/>
    <w:basedOn w:val="1"/>
    <w:next w:val="1"/>
    <w:unhideWhenUsed/>
    <w:qFormat/>
    <w:uiPriority w:val="0"/>
    <w:pPr>
      <w:ind w:left="210"/>
      <w:jc w:val="left"/>
    </w:pPr>
    <w:rPr>
      <w:rFonts w:ascii="宋体" w:hAnsi="宋体"/>
      <w:smallCaps/>
      <w:sz w:val="20"/>
      <w:szCs w:val="20"/>
    </w:rPr>
  </w:style>
  <w:style w:type="paragraph" w:styleId="36">
    <w:name w:val="toc 9"/>
    <w:basedOn w:val="1"/>
    <w:next w:val="1"/>
    <w:qFormat/>
    <w:uiPriority w:val="39"/>
    <w:pPr>
      <w:ind w:left="3360" w:leftChars="1600"/>
    </w:pPr>
    <w:rPr>
      <w:sz w:val="30"/>
    </w:rPr>
  </w:style>
  <w:style w:type="paragraph" w:styleId="37">
    <w:name w:val="Body Text 2"/>
    <w:basedOn w:val="1"/>
    <w:link w:val="189"/>
    <w:qFormat/>
    <w:uiPriority w:val="0"/>
    <w:pPr>
      <w:widowControl/>
      <w:jc w:val="left"/>
    </w:pPr>
    <w:rPr>
      <w:rFonts w:ascii="宋体" w:hAnsi="Tahoma"/>
      <w:sz w:val="24"/>
      <w:u w:val="single"/>
    </w:rPr>
  </w:style>
  <w:style w:type="paragraph" w:styleId="38">
    <w:name w:val="HTML Preformatted"/>
    <w:basedOn w:val="1"/>
    <w:link w:val="13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40">
    <w:name w:val="index 1"/>
    <w:basedOn w:val="1"/>
    <w:next w:val="1"/>
    <w:qFormat/>
    <w:uiPriority w:val="0"/>
    <w:pPr>
      <w:widowControl/>
      <w:jc w:val="left"/>
    </w:pPr>
    <w:rPr>
      <w:rFonts w:ascii="宋体" w:hAnsi="宋体" w:eastAsia="仿宋_GB2312" w:cs="宋体"/>
      <w:kern w:val="0"/>
      <w:sz w:val="28"/>
    </w:rPr>
  </w:style>
  <w:style w:type="paragraph" w:styleId="41">
    <w:name w:val="Title"/>
    <w:next w:val="1"/>
    <w:link w:val="88"/>
    <w:qFormat/>
    <w:uiPriority w:val="0"/>
    <w:pPr>
      <w:spacing w:before="480" w:after="360"/>
      <w:ind w:left="420" w:hanging="420"/>
      <w:jc w:val="center"/>
      <w:outlineLvl w:val="0"/>
    </w:pPr>
    <w:rPr>
      <w:rFonts w:ascii="Cambria" w:hAnsi="Cambria" w:eastAsia="宋体" w:cs="Times New Roman"/>
      <w:b/>
      <w:bCs/>
      <w:kern w:val="2"/>
      <w:sz w:val="44"/>
      <w:szCs w:val="32"/>
      <w:lang w:val="en-US" w:eastAsia="zh-CN" w:bidi="ar-SA"/>
    </w:rPr>
  </w:style>
  <w:style w:type="paragraph" w:styleId="42">
    <w:name w:val="annotation subject"/>
    <w:basedOn w:val="15"/>
    <w:next w:val="15"/>
    <w:link w:val="89"/>
    <w:unhideWhenUsed/>
    <w:qFormat/>
    <w:uiPriority w:val="0"/>
    <w:rPr>
      <w:b/>
      <w:bCs/>
      <w:sz w:val="21"/>
    </w:rPr>
  </w:style>
  <w:style w:type="paragraph" w:styleId="43">
    <w:name w:val="Body Text First Indent"/>
    <w:basedOn w:val="16"/>
    <w:link w:val="168"/>
    <w:unhideWhenUsed/>
    <w:qFormat/>
    <w:uiPriority w:val="0"/>
    <w:pPr>
      <w:widowControl w:val="0"/>
      <w:ind w:firstLine="420" w:firstLineChars="100"/>
    </w:pPr>
    <w:rPr>
      <w:kern w:val="2"/>
      <w:sz w:val="21"/>
      <w:szCs w:val="24"/>
    </w:rPr>
  </w:style>
  <w:style w:type="paragraph" w:styleId="44">
    <w:name w:val="Body Text First Indent 2"/>
    <w:basedOn w:val="17"/>
    <w:link w:val="85"/>
    <w:qFormat/>
    <w:uiPriority w:val="99"/>
    <w:pPr>
      <w:ind w:firstLine="420" w:firstLineChars="200"/>
    </w:pPr>
  </w:style>
  <w:style w:type="table" w:styleId="46">
    <w:name w:val="Table Grid"/>
    <w:basedOn w:val="4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endnote reference"/>
    <w:qFormat/>
    <w:uiPriority w:val="0"/>
    <w:rPr>
      <w:rFonts w:ascii="Tahoma" w:hAnsi="Tahoma"/>
      <w:sz w:val="24"/>
      <w:szCs w:val="20"/>
      <w:vertAlign w:val="superscript"/>
    </w:rPr>
  </w:style>
  <w:style w:type="character" w:styleId="50">
    <w:name w:val="page number"/>
    <w:basedOn w:val="47"/>
    <w:unhideWhenUsed/>
    <w:qFormat/>
    <w:uiPriority w:val="0"/>
  </w:style>
  <w:style w:type="character" w:styleId="51">
    <w:name w:val="FollowedHyperlink"/>
    <w:basedOn w:val="47"/>
    <w:qFormat/>
    <w:uiPriority w:val="0"/>
    <w:rPr>
      <w:color w:val="333333"/>
      <w:sz w:val="21"/>
      <w:szCs w:val="21"/>
      <w:u w:val="none"/>
    </w:rPr>
  </w:style>
  <w:style w:type="character" w:styleId="52">
    <w:name w:val="Emphasis"/>
    <w:basedOn w:val="47"/>
    <w:qFormat/>
    <w:uiPriority w:val="0"/>
  </w:style>
  <w:style w:type="character" w:styleId="53">
    <w:name w:val="Hyperlink"/>
    <w:basedOn w:val="47"/>
    <w:unhideWhenUsed/>
    <w:qFormat/>
    <w:uiPriority w:val="99"/>
    <w:rPr>
      <w:color w:val="333333"/>
      <w:sz w:val="21"/>
      <w:szCs w:val="21"/>
      <w:u w:val="none"/>
    </w:rPr>
  </w:style>
  <w:style w:type="character" w:styleId="54">
    <w:name w:val="annotation reference"/>
    <w:qFormat/>
    <w:uiPriority w:val="99"/>
    <w:rPr>
      <w:rFonts w:cs="Times New Roman"/>
      <w:sz w:val="21"/>
      <w:szCs w:val="21"/>
    </w:rPr>
  </w:style>
  <w:style w:type="character" w:styleId="55">
    <w:name w:val="footnote reference"/>
    <w:qFormat/>
    <w:uiPriority w:val="0"/>
    <w:rPr>
      <w:rFonts w:ascii="Tahoma" w:hAnsi="Tahoma"/>
      <w:sz w:val="24"/>
      <w:szCs w:val="20"/>
      <w:vertAlign w:val="superscript"/>
    </w:rPr>
  </w:style>
  <w:style w:type="character" w:customStyle="1" w:styleId="56">
    <w:name w:val="标题 1 Char"/>
    <w:link w:val="2"/>
    <w:qFormat/>
    <w:uiPriority w:val="0"/>
    <w:rPr>
      <w:rFonts w:eastAsia="宋体"/>
      <w:b/>
      <w:bCs/>
      <w:kern w:val="44"/>
      <w:sz w:val="44"/>
      <w:szCs w:val="44"/>
      <w:lang w:val="en-US" w:eastAsia="zh-CN" w:bidi="ar-SA"/>
    </w:rPr>
  </w:style>
  <w:style w:type="character" w:customStyle="1" w:styleId="57">
    <w:name w:val="标题 2 Char"/>
    <w:link w:val="3"/>
    <w:qFormat/>
    <w:uiPriority w:val="0"/>
    <w:rPr>
      <w:rFonts w:ascii="Arial" w:hAnsi="Arial" w:eastAsia="黑体"/>
      <w:b/>
      <w:bCs/>
      <w:kern w:val="2"/>
      <w:sz w:val="36"/>
      <w:szCs w:val="32"/>
    </w:rPr>
  </w:style>
  <w:style w:type="character" w:customStyle="1" w:styleId="58">
    <w:name w:val="标题 3 Char"/>
    <w:link w:val="4"/>
    <w:qFormat/>
    <w:uiPriority w:val="0"/>
    <w:rPr>
      <w:b/>
      <w:kern w:val="2"/>
      <w:sz w:val="32"/>
      <w:szCs w:val="24"/>
    </w:rPr>
  </w:style>
  <w:style w:type="character" w:customStyle="1" w:styleId="59">
    <w:name w:val="标题 4 Char"/>
    <w:link w:val="5"/>
    <w:qFormat/>
    <w:uiPriority w:val="0"/>
    <w:rPr>
      <w:rFonts w:ascii="Arial" w:hAnsi="Arial"/>
      <w:bCs/>
      <w:kern w:val="2"/>
      <w:sz w:val="24"/>
      <w:szCs w:val="28"/>
    </w:rPr>
  </w:style>
  <w:style w:type="character" w:customStyle="1" w:styleId="60">
    <w:name w:val="标题 5 Char"/>
    <w:basedOn w:val="47"/>
    <w:link w:val="6"/>
    <w:qFormat/>
    <w:uiPriority w:val="0"/>
    <w:rPr>
      <w:b/>
      <w:kern w:val="2"/>
      <w:sz w:val="28"/>
      <w:szCs w:val="24"/>
    </w:rPr>
  </w:style>
  <w:style w:type="character" w:customStyle="1" w:styleId="61">
    <w:name w:val="文档结构图 Char"/>
    <w:link w:val="14"/>
    <w:qFormat/>
    <w:uiPriority w:val="0"/>
    <w:rPr>
      <w:rFonts w:ascii="宋体"/>
      <w:kern w:val="2"/>
      <w:sz w:val="18"/>
      <w:szCs w:val="18"/>
      <w:lang w:bidi="ar-SA"/>
    </w:rPr>
  </w:style>
  <w:style w:type="character" w:customStyle="1" w:styleId="62">
    <w:name w:val="正文文本 Char"/>
    <w:basedOn w:val="47"/>
    <w:link w:val="16"/>
    <w:qFormat/>
    <w:uiPriority w:val="0"/>
    <w:rPr>
      <w:rFonts w:eastAsia="宋体"/>
      <w:lang w:val="en-US" w:eastAsia="zh-CN" w:bidi="ar-SA"/>
    </w:rPr>
  </w:style>
  <w:style w:type="character" w:customStyle="1" w:styleId="63">
    <w:name w:val="正文文本缩进 Char"/>
    <w:basedOn w:val="47"/>
    <w:link w:val="17"/>
    <w:qFormat/>
    <w:uiPriority w:val="0"/>
    <w:rPr>
      <w:kern w:val="2"/>
      <w:sz w:val="21"/>
      <w:szCs w:val="24"/>
    </w:rPr>
  </w:style>
  <w:style w:type="character" w:customStyle="1" w:styleId="64">
    <w:name w:val="纯文本 Char"/>
    <w:link w:val="21"/>
    <w:qFormat/>
    <w:uiPriority w:val="0"/>
    <w:rPr>
      <w:rFonts w:ascii="宋体" w:hAnsi="Courier New" w:cs="Courier New"/>
      <w:kern w:val="2"/>
      <w:sz w:val="21"/>
      <w:szCs w:val="21"/>
    </w:rPr>
  </w:style>
  <w:style w:type="character" w:customStyle="1" w:styleId="65">
    <w:name w:val="批注框文本 Char"/>
    <w:link w:val="26"/>
    <w:qFormat/>
    <w:uiPriority w:val="0"/>
    <w:rPr>
      <w:kern w:val="2"/>
      <w:sz w:val="18"/>
      <w:szCs w:val="18"/>
      <w:lang w:bidi="ar-SA"/>
    </w:rPr>
  </w:style>
  <w:style w:type="character" w:customStyle="1" w:styleId="66">
    <w:name w:val="页脚 Char"/>
    <w:link w:val="27"/>
    <w:qFormat/>
    <w:uiPriority w:val="99"/>
    <w:rPr>
      <w:kern w:val="2"/>
      <w:sz w:val="18"/>
      <w:szCs w:val="24"/>
    </w:rPr>
  </w:style>
  <w:style w:type="character" w:customStyle="1" w:styleId="67">
    <w:name w:val="页眉 Char"/>
    <w:basedOn w:val="47"/>
    <w:link w:val="28"/>
    <w:qFormat/>
    <w:uiPriority w:val="0"/>
    <w:rPr>
      <w:kern w:val="2"/>
      <w:sz w:val="18"/>
      <w:szCs w:val="24"/>
    </w:rPr>
  </w:style>
  <w:style w:type="character" w:customStyle="1" w:styleId="68">
    <w:name w:val="正文文本 Char1"/>
    <w:qFormat/>
    <w:uiPriority w:val="0"/>
    <w:rPr>
      <w:kern w:val="2"/>
      <w:sz w:val="21"/>
      <w:szCs w:val="24"/>
    </w:rPr>
  </w:style>
  <w:style w:type="paragraph" w:customStyle="1" w:styleId="69">
    <w:name w:val="Char Char Char Char Char Char Char Char Char Char"/>
    <w:basedOn w:val="1"/>
    <w:qFormat/>
    <w:uiPriority w:val="0"/>
    <w:pPr>
      <w:adjustRightInd w:val="0"/>
      <w:spacing w:line="360" w:lineRule="auto"/>
    </w:pPr>
  </w:style>
  <w:style w:type="paragraph" w:customStyle="1" w:styleId="70">
    <w:name w:val="p0"/>
    <w:basedOn w:val="1"/>
    <w:qFormat/>
    <w:uiPriority w:val="0"/>
    <w:pPr>
      <w:widowControl/>
    </w:pPr>
    <w:rPr>
      <w:kern w:val="0"/>
      <w:szCs w:val="21"/>
    </w:rPr>
  </w:style>
  <w:style w:type="paragraph" w:customStyle="1" w:styleId="71">
    <w:name w:val="表内"/>
    <w:basedOn w:val="1"/>
    <w:qFormat/>
    <w:uiPriority w:val="0"/>
    <w:pPr>
      <w:spacing w:line="300" w:lineRule="auto"/>
    </w:pPr>
    <w:rPr>
      <w:bCs/>
      <w:kern w:val="0"/>
      <w:szCs w:val="21"/>
      <w:lang w:eastAsia="zh-TW"/>
    </w:rPr>
  </w:style>
  <w:style w:type="paragraph" w:customStyle="1" w:styleId="7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73">
    <w:name w:val="纯文本1"/>
    <w:basedOn w:val="1"/>
    <w:qFormat/>
    <w:uiPriority w:val="0"/>
    <w:pPr>
      <w:adjustRightInd w:val="0"/>
      <w:textAlignment w:val="baseline"/>
    </w:pPr>
    <w:rPr>
      <w:rFonts w:ascii="宋体" w:hAnsi="Courier New" w:eastAsia="楷体_GB2312"/>
      <w:sz w:val="28"/>
      <w:szCs w:val="20"/>
    </w:rPr>
  </w:style>
  <w:style w:type="paragraph" w:styleId="74">
    <w:name w:val="List Paragraph"/>
    <w:basedOn w:val="1"/>
    <w:unhideWhenUsed/>
    <w:qFormat/>
    <w:uiPriority w:val="99"/>
    <w:pPr>
      <w:ind w:firstLine="420" w:firstLineChars="200"/>
    </w:pPr>
  </w:style>
  <w:style w:type="paragraph" w:customStyle="1" w:styleId="75">
    <w:name w:val="首行缩进"/>
    <w:basedOn w:val="1"/>
    <w:qFormat/>
    <w:uiPriority w:val="0"/>
    <w:pPr>
      <w:adjustRightInd w:val="0"/>
      <w:spacing w:line="360" w:lineRule="auto"/>
      <w:ind w:firstLine="480" w:firstLineChars="200"/>
    </w:pPr>
    <w:rPr>
      <w:sz w:val="24"/>
      <w:szCs w:val="22"/>
      <w:lang w:val="zh-CN"/>
    </w:rPr>
  </w:style>
  <w:style w:type="table" w:customStyle="1" w:styleId="76">
    <w:name w:val="TableGrid"/>
    <w:qFormat/>
    <w:uiPriority w:val="0"/>
    <w:rPr>
      <w:rFonts w:asciiTheme="minorHAnsi" w:hAnsiTheme="minorHAnsi" w:eastAsiaTheme="minorEastAsia" w:cstheme="minorBidi"/>
      <w:kern w:val="2"/>
      <w:sz w:val="21"/>
      <w:szCs w:val="22"/>
    </w:rPr>
    <w:tblPr>
      <w:tblCellMar>
        <w:top w:w="0" w:type="dxa"/>
        <w:left w:w="0" w:type="dxa"/>
        <w:bottom w:w="0" w:type="dxa"/>
        <w:right w:w="0" w:type="dxa"/>
      </w:tblCellMar>
    </w:tblPr>
  </w:style>
  <w:style w:type="character" w:customStyle="1" w:styleId="77">
    <w:name w:val="fontstyle01"/>
    <w:basedOn w:val="47"/>
    <w:qFormat/>
    <w:uiPriority w:val="0"/>
    <w:rPr>
      <w:rFonts w:hint="default" w:ascii="????" w:hAnsi="????"/>
      <w:color w:val="333333"/>
      <w:sz w:val="22"/>
      <w:szCs w:val="22"/>
    </w:rPr>
  </w:style>
  <w:style w:type="character" w:customStyle="1" w:styleId="78">
    <w:name w:val="english"/>
    <w:basedOn w:val="47"/>
    <w:qFormat/>
    <w:uiPriority w:val="0"/>
    <w:rPr>
      <w:rFonts w:ascii="微软雅黑" w:hAnsi="微软雅黑" w:eastAsia="微软雅黑" w:cs="微软雅黑"/>
      <w:color w:val="000000"/>
      <w:sz w:val="12"/>
      <w:szCs w:val="12"/>
    </w:rPr>
  </w:style>
  <w:style w:type="character" w:customStyle="1" w:styleId="79">
    <w:name w:val="english1"/>
    <w:basedOn w:val="47"/>
    <w:qFormat/>
    <w:uiPriority w:val="0"/>
    <w:rPr>
      <w:rFonts w:hint="eastAsia" w:ascii="微软雅黑" w:hAnsi="微软雅黑" w:eastAsia="微软雅黑" w:cs="微软雅黑"/>
      <w:i/>
      <w:caps/>
      <w:color w:val="9E9E9E"/>
      <w:sz w:val="21"/>
      <w:szCs w:val="21"/>
    </w:rPr>
  </w:style>
  <w:style w:type="character" w:customStyle="1" w:styleId="80">
    <w:name w:val="english2"/>
    <w:basedOn w:val="47"/>
    <w:qFormat/>
    <w:uiPriority w:val="0"/>
    <w:rPr>
      <w:rFonts w:hint="eastAsia" w:ascii="微软雅黑" w:hAnsi="微软雅黑" w:eastAsia="微软雅黑" w:cs="微软雅黑"/>
      <w:i/>
      <w:caps/>
      <w:color w:val="9E9E9E"/>
      <w:sz w:val="21"/>
      <w:szCs w:val="21"/>
    </w:rPr>
  </w:style>
  <w:style w:type="character" w:customStyle="1" w:styleId="81">
    <w:name w:val="time"/>
    <w:basedOn w:val="47"/>
    <w:qFormat/>
    <w:uiPriority w:val="0"/>
  </w:style>
  <w:style w:type="character" w:customStyle="1" w:styleId="82">
    <w:name w:val="time1"/>
    <w:basedOn w:val="47"/>
    <w:qFormat/>
    <w:uiPriority w:val="0"/>
  </w:style>
  <w:style w:type="character" w:customStyle="1" w:styleId="83">
    <w:name w:val="time2"/>
    <w:basedOn w:val="47"/>
    <w:qFormat/>
    <w:uiPriority w:val="0"/>
  </w:style>
  <w:style w:type="paragraph" w:customStyle="1" w:styleId="8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5">
    <w:name w:val="正文首行缩进 2 Char"/>
    <w:basedOn w:val="63"/>
    <w:link w:val="44"/>
    <w:qFormat/>
    <w:uiPriority w:val="0"/>
    <w:rPr>
      <w:kern w:val="2"/>
      <w:sz w:val="21"/>
      <w:szCs w:val="24"/>
    </w:rPr>
  </w:style>
  <w:style w:type="character" w:customStyle="1" w:styleId="86">
    <w:name w:val="批注文字 Char"/>
    <w:basedOn w:val="47"/>
    <w:link w:val="15"/>
    <w:qFormat/>
    <w:uiPriority w:val="99"/>
    <w:rPr>
      <w:kern w:val="2"/>
      <w:sz w:val="24"/>
      <w:szCs w:val="24"/>
    </w:rPr>
  </w:style>
  <w:style w:type="character" w:customStyle="1" w:styleId="87">
    <w:name w:val="正文文本缩进 2 Char"/>
    <w:basedOn w:val="47"/>
    <w:link w:val="24"/>
    <w:qFormat/>
    <w:uiPriority w:val="0"/>
    <w:rPr>
      <w:kern w:val="2"/>
      <w:sz w:val="24"/>
      <w:szCs w:val="24"/>
    </w:rPr>
  </w:style>
  <w:style w:type="character" w:customStyle="1" w:styleId="88">
    <w:name w:val="标题 Char"/>
    <w:basedOn w:val="47"/>
    <w:link w:val="41"/>
    <w:qFormat/>
    <w:uiPriority w:val="0"/>
    <w:rPr>
      <w:rFonts w:ascii="Cambria" w:hAnsi="Cambria"/>
      <w:b/>
      <w:bCs/>
      <w:kern w:val="2"/>
      <w:sz w:val="44"/>
      <w:szCs w:val="32"/>
    </w:rPr>
  </w:style>
  <w:style w:type="character" w:customStyle="1" w:styleId="89">
    <w:name w:val="批注主题 Char1"/>
    <w:link w:val="42"/>
    <w:qFormat/>
    <w:uiPriority w:val="0"/>
    <w:rPr>
      <w:b/>
      <w:bCs/>
      <w:kern w:val="2"/>
      <w:sz w:val="21"/>
      <w:szCs w:val="24"/>
    </w:rPr>
  </w:style>
  <w:style w:type="character" w:customStyle="1" w:styleId="90">
    <w:name w:val="批注主题 Char"/>
    <w:basedOn w:val="86"/>
    <w:link w:val="91"/>
    <w:qFormat/>
    <w:uiPriority w:val="0"/>
    <w:rPr>
      <w:b/>
      <w:bCs/>
      <w:kern w:val="2"/>
      <w:sz w:val="24"/>
      <w:szCs w:val="24"/>
    </w:rPr>
  </w:style>
  <w:style w:type="paragraph" w:customStyle="1" w:styleId="91">
    <w:name w:val="批注主题1"/>
    <w:basedOn w:val="15"/>
    <w:next w:val="15"/>
    <w:link w:val="90"/>
    <w:qFormat/>
    <w:uiPriority w:val="0"/>
    <w:rPr>
      <w:b/>
      <w:bCs/>
    </w:rPr>
  </w:style>
  <w:style w:type="character" w:customStyle="1" w:styleId="92">
    <w:name w:val="Footer Char"/>
    <w:qFormat/>
    <w:uiPriority w:val="0"/>
    <w:rPr>
      <w:sz w:val="18"/>
    </w:rPr>
  </w:style>
  <w:style w:type="character" w:customStyle="1" w:styleId="93">
    <w:name w:val="Document Map Char"/>
    <w:qFormat/>
    <w:uiPriority w:val="0"/>
    <w:rPr>
      <w:rFonts w:ascii="宋体"/>
      <w:kern w:val="2"/>
      <w:sz w:val="18"/>
    </w:rPr>
  </w:style>
  <w:style w:type="character" w:customStyle="1" w:styleId="94">
    <w:name w:val="Comment Text Char"/>
    <w:qFormat/>
    <w:uiPriority w:val="0"/>
    <w:rPr>
      <w:sz w:val="24"/>
    </w:rPr>
  </w:style>
  <w:style w:type="character" w:customStyle="1" w:styleId="95">
    <w:name w:val="Comment Subject Char"/>
    <w:qFormat/>
    <w:uiPriority w:val="0"/>
    <w:rPr>
      <w:b/>
      <w:sz w:val="24"/>
    </w:rPr>
  </w:style>
  <w:style w:type="character" w:customStyle="1" w:styleId="96">
    <w:name w:val="Footer Char1"/>
    <w:qFormat/>
    <w:uiPriority w:val="0"/>
    <w:rPr>
      <w:sz w:val="18"/>
    </w:rPr>
  </w:style>
  <w:style w:type="character" w:customStyle="1" w:styleId="97">
    <w:name w:val="批注引用1"/>
    <w:qFormat/>
    <w:uiPriority w:val="0"/>
    <w:rPr>
      <w:rFonts w:cs="Times New Roman"/>
      <w:sz w:val="21"/>
    </w:rPr>
  </w:style>
  <w:style w:type="character" w:customStyle="1" w:styleId="98">
    <w:name w:val="Char Char15"/>
    <w:qFormat/>
    <w:uiPriority w:val="0"/>
    <w:rPr>
      <w:rFonts w:ascii="Cambria" w:hAnsi="Cambria" w:eastAsia="宋体"/>
      <w:b/>
      <w:kern w:val="2"/>
      <w:sz w:val="28"/>
    </w:rPr>
  </w:style>
  <w:style w:type="character" w:customStyle="1" w:styleId="99">
    <w:name w:val="Header Char"/>
    <w:qFormat/>
    <w:uiPriority w:val="0"/>
    <w:rPr>
      <w:kern w:val="2"/>
      <w:sz w:val="18"/>
    </w:rPr>
  </w:style>
  <w:style w:type="character" w:customStyle="1" w:styleId="100">
    <w:name w:val="页码1"/>
    <w:qFormat/>
    <w:uiPriority w:val="0"/>
    <w:rPr>
      <w:rFonts w:cs="Times New Roman"/>
    </w:rPr>
  </w:style>
  <w:style w:type="paragraph" w:customStyle="1" w:styleId="101">
    <w:name w:val="文档结构图1"/>
    <w:basedOn w:val="1"/>
    <w:qFormat/>
    <w:uiPriority w:val="0"/>
    <w:rPr>
      <w:sz w:val="2"/>
    </w:rPr>
  </w:style>
  <w:style w:type="character" w:customStyle="1" w:styleId="102">
    <w:name w:val="apple-converted-space"/>
    <w:qFormat/>
    <w:uiPriority w:val="0"/>
    <w:rPr>
      <w:rFonts w:cs="Times New Roman"/>
    </w:rPr>
  </w:style>
  <w:style w:type="character" w:customStyle="1" w:styleId="103">
    <w:name w:val="Balloon Text Char1"/>
    <w:qFormat/>
    <w:uiPriority w:val="0"/>
    <w:rPr>
      <w:sz w:val="2"/>
    </w:rPr>
  </w:style>
  <w:style w:type="character" w:customStyle="1" w:styleId="104">
    <w:name w:val="annotation reference1"/>
    <w:qFormat/>
    <w:uiPriority w:val="0"/>
    <w:rPr>
      <w:rFonts w:cs="Times New Roman"/>
      <w:sz w:val="21"/>
      <w:szCs w:val="21"/>
    </w:rPr>
  </w:style>
  <w:style w:type="character" w:customStyle="1" w:styleId="105">
    <w:name w:val="日期 Char"/>
    <w:link w:val="106"/>
    <w:qFormat/>
    <w:uiPriority w:val="0"/>
    <w:rPr>
      <w:sz w:val="24"/>
      <w:szCs w:val="24"/>
    </w:rPr>
  </w:style>
  <w:style w:type="paragraph" w:customStyle="1" w:styleId="106">
    <w:name w:val="日期1"/>
    <w:basedOn w:val="1"/>
    <w:next w:val="1"/>
    <w:link w:val="105"/>
    <w:qFormat/>
    <w:uiPriority w:val="0"/>
    <w:pPr>
      <w:ind w:left="100" w:leftChars="2500"/>
    </w:pPr>
    <w:rPr>
      <w:kern w:val="0"/>
      <w:sz w:val="24"/>
    </w:rPr>
  </w:style>
  <w:style w:type="character" w:customStyle="1" w:styleId="107">
    <w:name w:val="Comment Text Char1"/>
    <w:qFormat/>
    <w:uiPriority w:val="0"/>
    <w:rPr>
      <w:sz w:val="24"/>
    </w:rPr>
  </w:style>
  <w:style w:type="character" w:customStyle="1" w:styleId="108">
    <w:name w:val="Balloon Text Char"/>
    <w:qFormat/>
    <w:uiPriority w:val="0"/>
    <w:rPr>
      <w:sz w:val="2"/>
    </w:rPr>
  </w:style>
  <w:style w:type="character" w:customStyle="1" w:styleId="109">
    <w:name w:val="Header Char1"/>
    <w:qFormat/>
    <w:uiPriority w:val="0"/>
    <w:rPr>
      <w:sz w:val="18"/>
    </w:rPr>
  </w:style>
  <w:style w:type="paragraph" w:customStyle="1" w:styleId="110">
    <w:name w:val="列出段落1"/>
    <w:basedOn w:val="1"/>
    <w:qFormat/>
    <w:uiPriority w:val="0"/>
    <w:pPr>
      <w:ind w:firstLine="420" w:firstLineChars="200"/>
    </w:pPr>
    <w:rPr>
      <w:sz w:val="30"/>
    </w:rPr>
  </w:style>
  <w:style w:type="paragraph" w:customStyle="1" w:styleId="111">
    <w:name w:val="图表目录1"/>
    <w:basedOn w:val="1"/>
    <w:next w:val="1"/>
    <w:qFormat/>
    <w:uiPriority w:val="0"/>
    <w:pPr>
      <w:ind w:left="200" w:leftChars="200" w:hanging="200" w:hangingChars="200"/>
    </w:pPr>
    <w:rPr>
      <w:sz w:val="30"/>
    </w:rPr>
  </w:style>
  <w:style w:type="paragraph" w:customStyle="1" w:styleId="112">
    <w:name w:val="TOC 标题1"/>
    <w:basedOn w:val="2"/>
    <w:next w:val="1"/>
    <w:qFormat/>
    <w:uiPriority w:val="0"/>
    <w:pPr>
      <w:spacing w:line="576" w:lineRule="auto"/>
      <w:outlineLvl w:val="9"/>
    </w:pPr>
    <w:rPr>
      <w:rFonts w:ascii="Calibri" w:hAnsi="Calibri"/>
      <w:bCs w:val="0"/>
      <w:szCs w:val="24"/>
    </w:rPr>
  </w:style>
  <w:style w:type="paragraph" w:customStyle="1" w:styleId="113">
    <w:name w:val="修订11"/>
    <w:qFormat/>
    <w:uiPriority w:val="0"/>
    <w:rPr>
      <w:rFonts w:ascii="Times New Roman" w:hAnsi="Times New Roman" w:eastAsia="宋体" w:cs="Times New Roman"/>
      <w:szCs w:val="24"/>
      <w:lang w:val="en-US" w:eastAsia="zh-CN" w:bidi="ar-SA"/>
    </w:rPr>
  </w:style>
  <w:style w:type="paragraph" w:customStyle="1" w:styleId="114">
    <w:name w:val="msolist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115">
    <w:name w:val="WPSOffice手动目录 1"/>
    <w:qFormat/>
    <w:uiPriority w:val="0"/>
    <w:rPr>
      <w:rFonts w:ascii="Times New Roman" w:hAnsi="Times New Roman" w:eastAsia="宋体" w:cs="Times New Roman"/>
      <w:lang w:val="en-US" w:eastAsia="zh-CN" w:bidi="ar-SA"/>
    </w:rPr>
  </w:style>
  <w:style w:type="paragraph" w:customStyle="1" w:styleId="11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17">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118">
    <w:name w:val="+正文"/>
    <w:basedOn w:val="1"/>
    <w:qFormat/>
    <w:uiPriority w:val="0"/>
    <w:pPr>
      <w:spacing w:line="360" w:lineRule="auto"/>
      <w:ind w:firstLine="200" w:firstLineChars="200"/>
    </w:pPr>
    <w:rPr>
      <w:spacing w:val="10"/>
      <w:sz w:val="28"/>
      <w:szCs w:val="28"/>
    </w:rPr>
  </w:style>
  <w:style w:type="character" w:customStyle="1" w:styleId="119">
    <w:name w:val="time_select"/>
    <w:basedOn w:val="47"/>
    <w:qFormat/>
    <w:uiPriority w:val="0"/>
  </w:style>
  <w:style w:type="character" w:customStyle="1" w:styleId="120">
    <w:name w:val="active2"/>
    <w:basedOn w:val="47"/>
    <w:qFormat/>
    <w:uiPriority w:val="0"/>
    <w:rPr>
      <w:color w:val="FFFFFF"/>
    </w:rPr>
  </w:style>
  <w:style w:type="character" w:customStyle="1" w:styleId="121">
    <w:name w:val="advanced_item"/>
    <w:basedOn w:val="47"/>
    <w:qFormat/>
    <w:uiPriority w:val="0"/>
  </w:style>
  <w:style w:type="character" w:customStyle="1" w:styleId="122">
    <w:name w:val="ico_fold2"/>
    <w:basedOn w:val="47"/>
    <w:qFormat/>
    <w:uiPriority w:val="0"/>
  </w:style>
  <w:style w:type="character" w:customStyle="1" w:styleId="123">
    <w:name w:val="ico_open"/>
    <w:basedOn w:val="47"/>
    <w:qFormat/>
    <w:uiPriority w:val="0"/>
  </w:style>
  <w:style w:type="character" w:customStyle="1" w:styleId="124">
    <w:name w:val="ico_fold"/>
    <w:basedOn w:val="47"/>
    <w:qFormat/>
    <w:uiPriority w:val="0"/>
  </w:style>
  <w:style w:type="character" w:customStyle="1" w:styleId="125">
    <w:name w:val="time_select4"/>
    <w:basedOn w:val="47"/>
    <w:qFormat/>
    <w:uiPriority w:val="0"/>
  </w:style>
  <w:style w:type="character" w:customStyle="1" w:styleId="126">
    <w:name w:val="active"/>
    <w:basedOn w:val="47"/>
    <w:qFormat/>
    <w:uiPriority w:val="0"/>
    <w:rPr>
      <w:color w:val="FFFFFF"/>
    </w:rPr>
  </w:style>
  <w:style w:type="character" w:customStyle="1" w:styleId="127">
    <w:name w:val="NormalCharacter"/>
    <w:qFormat/>
    <w:uiPriority w:val="0"/>
  </w:style>
  <w:style w:type="character" w:customStyle="1" w:styleId="128">
    <w:name w:val="未处理的提及1"/>
    <w:basedOn w:val="47"/>
    <w:semiHidden/>
    <w:unhideWhenUsed/>
    <w:qFormat/>
    <w:uiPriority w:val="99"/>
    <w:rPr>
      <w:color w:val="605E5C"/>
      <w:shd w:val="clear" w:color="auto" w:fill="E1DFDD"/>
    </w:rPr>
  </w:style>
  <w:style w:type="paragraph" w:customStyle="1" w:styleId="129">
    <w:name w:val="列出段落3"/>
    <w:basedOn w:val="1"/>
    <w:qFormat/>
    <w:uiPriority w:val="99"/>
    <w:pPr>
      <w:ind w:firstLine="420" w:firstLineChars="200"/>
    </w:pPr>
    <w:rPr>
      <w:rFonts w:ascii="Calibri" w:hAnsi="Calibri"/>
      <w:szCs w:val="22"/>
    </w:rPr>
  </w:style>
  <w:style w:type="paragraph" w:customStyle="1" w:styleId="130">
    <w:name w:val="无间隔1"/>
    <w:qFormat/>
    <w:uiPriority w:val="0"/>
    <w:pPr>
      <w:widowControl w:val="0"/>
      <w:spacing w:line="360" w:lineRule="auto"/>
      <w:ind w:left="17" w:leftChars="17"/>
    </w:pPr>
    <w:rPr>
      <w:rFonts w:ascii="Calibri" w:hAnsi="Calibri" w:eastAsia="宋体" w:cs="Times New Roman"/>
      <w:kern w:val="2"/>
      <w:sz w:val="21"/>
      <w:szCs w:val="22"/>
      <w:lang w:val="en-US" w:eastAsia="zh-CN" w:bidi="ar-SA"/>
    </w:rPr>
  </w:style>
  <w:style w:type="paragraph" w:customStyle="1" w:styleId="131">
    <w:name w:val="正文首行缩进两字符"/>
    <w:basedOn w:val="1"/>
    <w:qFormat/>
    <w:uiPriority w:val="0"/>
    <w:pPr>
      <w:spacing w:line="360" w:lineRule="auto"/>
      <w:ind w:firstLine="200" w:firstLineChars="200"/>
    </w:pPr>
  </w:style>
  <w:style w:type="paragraph" w:customStyle="1" w:styleId="132">
    <w:name w:val="newstyle16"/>
    <w:basedOn w:val="1"/>
    <w:qFormat/>
    <w:uiPriority w:val="0"/>
    <w:pPr>
      <w:widowControl/>
      <w:jc w:val="left"/>
    </w:pPr>
    <w:rPr>
      <w:rFonts w:ascii="宋体" w:hAnsi="宋体" w:cs="宋体"/>
      <w:kern w:val="0"/>
      <w:sz w:val="24"/>
    </w:rPr>
  </w:style>
  <w:style w:type="character" w:customStyle="1" w:styleId="133">
    <w:name w:val="HTML 预设格式 Char"/>
    <w:basedOn w:val="47"/>
    <w:link w:val="38"/>
    <w:semiHidden/>
    <w:qFormat/>
    <w:uiPriority w:val="99"/>
    <w:rPr>
      <w:rFonts w:ascii="宋体" w:hAnsi="宋体" w:cs="宋体"/>
      <w:sz w:val="24"/>
      <w:szCs w:val="24"/>
    </w:rPr>
  </w:style>
  <w:style w:type="paragraph" w:customStyle="1" w:styleId="134">
    <w:name w:val="Char Char Char"/>
    <w:basedOn w:val="14"/>
    <w:qFormat/>
    <w:uiPriority w:val="0"/>
    <w:pPr>
      <w:shd w:val="clear" w:color="auto" w:fill="000080"/>
    </w:pPr>
    <w:rPr>
      <w:rFonts w:ascii="Calibri" w:hAnsi="Calibri"/>
      <w:sz w:val="21"/>
      <w:szCs w:val="24"/>
    </w:rPr>
  </w:style>
  <w:style w:type="paragraph" w:customStyle="1" w:styleId="135">
    <w:name w:val="TOC 标题2"/>
    <w:basedOn w:val="2"/>
    <w:next w:val="1"/>
    <w:unhideWhenUsed/>
    <w:qFormat/>
    <w:uiPriority w:val="0"/>
    <w:pPr>
      <w:outlineLvl w:val="9"/>
    </w:pPr>
  </w:style>
  <w:style w:type="character" w:customStyle="1" w:styleId="136">
    <w:name w:val="标题 6 Char"/>
    <w:basedOn w:val="47"/>
    <w:link w:val="7"/>
    <w:qFormat/>
    <w:uiPriority w:val="0"/>
    <w:rPr>
      <w:rFonts w:ascii="Cambria" w:hAnsi="Cambria"/>
      <w:b/>
      <w:bCs/>
      <w:kern w:val="2"/>
      <w:sz w:val="24"/>
      <w:szCs w:val="24"/>
    </w:rPr>
  </w:style>
  <w:style w:type="character" w:customStyle="1" w:styleId="137">
    <w:name w:val="标题 7 Char"/>
    <w:basedOn w:val="47"/>
    <w:link w:val="8"/>
    <w:qFormat/>
    <w:uiPriority w:val="0"/>
    <w:rPr>
      <w:b/>
      <w:bCs/>
      <w:kern w:val="2"/>
      <w:sz w:val="24"/>
      <w:szCs w:val="24"/>
    </w:rPr>
  </w:style>
  <w:style w:type="character" w:customStyle="1" w:styleId="138">
    <w:name w:val="标题 8 Char"/>
    <w:basedOn w:val="47"/>
    <w:link w:val="9"/>
    <w:qFormat/>
    <w:uiPriority w:val="0"/>
    <w:rPr>
      <w:rFonts w:ascii="Cambria" w:hAnsi="Cambria"/>
      <w:kern w:val="2"/>
      <w:sz w:val="24"/>
      <w:szCs w:val="24"/>
    </w:rPr>
  </w:style>
  <w:style w:type="character" w:customStyle="1" w:styleId="139">
    <w:name w:val="标题 9 Char"/>
    <w:basedOn w:val="47"/>
    <w:link w:val="10"/>
    <w:qFormat/>
    <w:uiPriority w:val="0"/>
    <w:rPr>
      <w:rFonts w:ascii="Cambria" w:hAnsi="Cambria"/>
      <w:kern w:val="2"/>
      <w:sz w:val="21"/>
      <w:szCs w:val="21"/>
    </w:rPr>
  </w:style>
  <w:style w:type="character" w:customStyle="1" w:styleId="140">
    <w:name w:val="副标题 Char"/>
    <w:basedOn w:val="47"/>
    <w:link w:val="31"/>
    <w:qFormat/>
    <w:uiPriority w:val="0"/>
    <w:rPr>
      <w:rFonts w:ascii="Cambria" w:hAnsi="Cambria"/>
      <w:b/>
      <w:bCs/>
      <w:kern w:val="28"/>
      <w:sz w:val="32"/>
      <w:szCs w:val="32"/>
    </w:rPr>
  </w:style>
  <w:style w:type="character" w:customStyle="1" w:styleId="141">
    <w:name w:val="标题4 Char Char"/>
    <w:link w:val="142"/>
    <w:qFormat/>
    <w:uiPriority w:val="0"/>
    <w:rPr>
      <w:rFonts w:ascii="Arial" w:hAnsi="Arial"/>
      <w:b/>
      <w:bCs/>
      <w:sz w:val="24"/>
      <w:szCs w:val="32"/>
    </w:rPr>
  </w:style>
  <w:style w:type="paragraph" w:customStyle="1" w:styleId="142">
    <w:name w:val="标题4"/>
    <w:basedOn w:val="3"/>
    <w:next w:val="18"/>
    <w:link w:val="141"/>
    <w:qFormat/>
    <w:uiPriority w:val="0"/>
    <w:pPr>
      <w:spacing w:before="260" w:beforeAutospacing="0" w:after="260" w:afterAutospacing="0" w:line="413" w:lineRule="auto"/>
    </w:pPr>
    <w:rPr>
      <w:rFonts w:eastAsia="宋体"/>
      <w:kern w:val="0"/>
      <w:sz w:val="24"/>
    </w:rPr>
  </w:style>
  <w:style w:type="character" w:customStyle="1" w:styleId="143">
    <w:name w:val="书籍标题1"/>
    <w:qFormat/>
    <w:uiPriority w:val="0"/>
    <w:rPr>
      <w:b/>
      <w:bCs/>
      <w:smallCaps/>
      <w:spacing w:val="5"/>
    </w:rPr>
  </w:style>
  <w:style w:type="character" w:customStyle="1" w:styleId="144">
    <w:name w:val="明显强调1"/>
    <w:qFormat/>
    <w:uiPriority w:val="0"/>
    <w:rPr>
      <w:b/>
      <w:bCs/>
      <w:i/>
      <w:iCs/>
      <w:color w:val="4F81BD"/>
    </w:rPr>
  </w:style>
  <w:style w:type="character" w:customStyle="1" w:styleId="145">
    <w:name w:val="标题5 Char Char"/>
    <w:link w:val="146"/>
    <w:qFormat/>
    <w:uiPriority w:val="0"/>
    <w:rPr>
      <w:rFonts w:ascii="Arial" w:hAnsi="Arial"/>
      <w:b/>
      <w:bCs/>
      <w:sz w:val="24"/>
      <w:szCs w:val="32"/>
    </w:rPr>
  </w:style>
  <w:style w:type="paragraph" w:customStyle="1" w:styleId="146">
    <w:name w:val="标题5"/>
    <w:basedOn w:val="4"/>
    <w:link w:val="145"/>
    <w:qFormat/>
    <w:uiPriority w:val="0"/>
    <w:rPr>
      <w:rFonts w:ascii="Arial" w:hAnsi="Arial"/>
      <w:bCs/>
      <w:kern w:val="0"/>
      <w:sz w:val="24"/>
      <w:szCs w:val="32"/>
    </w:rPr>
  </w:style>
  <w:style w:type="character" w:customStyle="1" w:styleId="147">
    <w:name w:val="textcontents"/>
    <w:qFormat/>
    <w:uiPriority w:val="0"/>
    <w:rPr>
      <w:rFonts w:cs="Times New Roman"/>
    </w:rPr>
  </w:style>
  <w:style w:type="character" w:customStyle="1" w:styleId="148">
    <w:name w:val="不明显强调1"/>
    <w:qFormat/>
    <w:uiPriority w:val="0"/>
    <w:rPr>
      <w:i/>
      <w:iCs/>
      <w:color w:val="808080"/>
    </w:rPr>
  </w:style>
  <w:style w:type="character" w:customStyle="1" w:styleId="149">
    <w:name w:val="不明显参考1"/>
    <w:qFormat/>
    <w:uiPriority w:val="0"/>
    <w:rPr>
      <w:smallCaps/>
      <w:color w:val="C0504D"/>
      <w:u w:val="single"/>
    </w:rPr>
  </w:style>
  <w:style w:type="character" w:customStyle="1" w:styleId="150">
    <w:name w:val="日期 Char1"/>
    <w:qFormat/>
    <w:uiPriority w:val="0"/>
    <w:rPr>
      <w:kern w:val="2"/>
      <w:sz w:val="21"/>
      <w:szCs w:val="22"/>
    </w:rPr>
  </w:style>
  <w:style w:type="character" w:customStyle="1" w:styleId="151">
    <w:name w:val="批注文字 Char Char"/>
    <w:qFormat/>
    <w:uiPriority w:val="0"/>
    <w:rPr>
      <w:rFonts w:ascii="宋体" w:hAnsi="Times New Roman" w:eastAsia="宋体" w:cs="Times New Roman"/>
      <w:sz w:val="28"/>
      <w:szCs w:val="20"/>
    </w:rPr>
  </w:style>
  <w:style w:type="character" w:customStyle="1" w:styleId="152">
    <w:name w:val="引用 Char"/>
    <w:qFormat/>
    <w:uiPriority w:val="0"/>
    <w:rPr>
      <w:i/>
      <w:iCs/>
      <w:color w:val="000000"/>
      <w:kern w:val="2"/>
      <w:sz w:val="21"/>
      <w:szCs w:val="22"/>
    </w:rPr>
  </w:style>
  <w:style w:type="paragraph" w:styleId="153">
    <w:name w:val="Quote"/>
    <w:basedOn w:val="1"/>
    <w:next w:val="1"/>
    <w:link w:val="154"/>
    <w:qFormat/>
    <w:uiPriority w:val="0"/>
    <w:rPr>
      <w:i/>
      <w:iCs/>
      <w:color w:val="000000"/>
      <w:szCs w:val="22"/>
    </w:rPr>
  </w:style>
  <w:style w:type="character" w:customStyle="1" w:styleId="154">
    <w:name w:val="引用 Char1"/>
    <w:basedOn w:val="47"/>
    <w:link w:val="153"/>
    <w:semiHidden/>
    <w:qFormat/>
    <w:uiPriority w:val="99"/>
    <w:rPr>
      <w:i/>
      <w:iCs/>
      <w:color w:val="000000" w:themeColor="text1"/>
      <w:kern w:val="2"/>
      <w:sz w:val="21"/>
      <w:szCs w:val="24"/>
      <w14:textFill>
        <w14:solidFill>
          <w14:schemeClr w14:val="tx1"/>
        </w14:solidFill>
      </w14:textFill>
    </w:rPr>
  </w:style>
  <w:style w:type="character" w:customStyle="1" w:styleId="155">
    <w:name w:val="文档结构图 Char1"/>
    <w:qFormat/>
    <w:uiPriority w:val="0"/>
    <w:rPr>
      <w:rFonts w:ascii="宋体"/>
      <w:kern w:val="2"/>
      <w:sz w:val="18"/>
      <w:szCs w:val="18"/>
    </w:rPr>
  </w:style>
  <w:style w:type="character" w:customStyle="1" w:styleId="156">
    <w:name w:val="批注框文本 Char1"/>
    <w:qFormat/>
    <w:uiPriority w:val="0"/>
    <w:rPr>
      <w:kern w:val="2"/>
      <w:sz w:val="18"/>
      <w:szCs w:val="18"/>
    </w:rPr>
  </w:style>
  <w:style w:type="character" w:customStyle="1" w:styleId="157">
    <w:name w:val="明显引用 Char"/>
    <w:qFormat/>
    <w:uiPriority w:val="0"/>
    <w:rPr>
      <w:b/>
      <w:bCs/>
      <w:i/>
      <w:iCs/>
      <w:color w:val="4F81BD"/>
      <w:kern w:val="2"/>
      <w:sz w:val="21"/>
      <w:szCs w:val="22"/>
    </w:rPr>
  </w:style>
  <w:style w:type="paragraph" w:styleId="158">
    <w:name w:val="Intense Quote"/>
    <w:basedOn w:val="1"/>
    <w:next w:val="1"/>
    <w:link w:val="159"/>
    <w:qFormat/>
    <w:uiPriority w:val="0"/>
    <w:pPr>
      <w:pBdr>
        <w:bottom w:val="single" w:color="4F81BD" w:sz="4" w:space="4"/>
      </w:pBdr>
      <w:spacing w:before="200" w:after="280"/>
      <w:ind w:left="936" w:right="936"/>
    </w:pPr>
    <w:rPr>
      <w:b/>
      <w:bCs/>
      <w:i/>
      <w:iCs/>
      <w:color w:val="4F81BD"/>
      <w:szCs w:val="22"/>
    </w:rPr>
  </w:style>
  <w:style w:type="character" w:customStyle="1" w:styleId="159">
    <w:name w:val="明显引用 Char1"/>
    <w:basedOn w:val="47"/>
    <w:link w:val="158"/>
    <w:semiHidden/>
    <w:qFormat/>
    <w:uiPriority w:val="99"/>
    <w:rPr>
      <w:b/>
      <w:bCs/>
      <w:i/>
      <w:iCs/>
      <w:color w:val="4F81BD" w:themeColor="accent1"/>
      <w:kern w:val="2"/>
      <w:sz w:val="21"/>
      <w:szCs w:val="24"/>
      <w14:textFill>
        <w14:solidFill>
          <w14:schemeClr w14:val="accent1"/>
        </w14:solidFill>
      </w14:textFill>
    </w:rPr>
  </w:style>
  <w:style w:type="character" w:customStyle="1" w:styleId="160">
    <w:name w:val="明显参考1"/>
    <w:qFormat/>
    <w:uiPriority w:val="0"/>
    <w:rPr>
      <w:b/>
      <w:bCs/>
      <w:smallCaps/>
      <w:color w:val="C0504D"/>
      <w:spacing w:val="5"/>
      <w:u w:val="single"/>
    </w:rPr>
  </w:style>
  <w:style w:type="paragraph" w:customStyle="1" w:styleId="161">
    <w:name w:val="样式 标题 2 + Times New Roman 四号 非加粗 段前: 5 磅 段后: 0 磅 行距: 固定值 20..."/>
    <w:basedOn w:val="3"/>
    <w:qFormat/>
    <w:uiPriority w:val="0"/>
    <w:pPr>
      <w:spacing w:beforeAutospacing="0" w:after="0" w:afterAutospacing="0" w:line="400" w:lineRule="exact"/>
    </w:pPr>
    <w:rPr>
      <w:rFonts w:ascii="Times New Roman" w:hAnsi="Times New Roman" w:cs="宋体"/>
      <w:b w:val="0"/>
      <w:bCs w:val="0"/>
      <w:kern w:val="0"/>
      <w:sz w:val="28"/>
      <w:szCs w:val="20"/>
    </w:rPr>
  </w:style>
  <w:style w:type="paragraph" w:customStyle="1" w:styleId="162">
    <w:name w:val="修订2"/>
    <w:qFormat/>
    <w:uiPriority w:val="99"/>
    <w:rPr>
      <w:rFonts w:ascii="Times New Roman" w:hAnsi="Times New Roman" w:eastAsia="宋体" w:cs="Times New Roman"/>
      <w:kern w:val="2"/>
      <w:sz w:val="21"/>
      <w:szCs w:val="24"/>
      <w:lang w:val="en-US" w:eastAsia="zh-CN" w:bidi="ar-SA"/>
    </w:rPr>
  </w:style>
  <w:style w:type="paragraph" w:customStyle="1" w:styleId="163">
    <w:name w:val="样式 标题 3 + (中文) 黑体 小四 非加粗 段前: 7.8 磅 段后: 0 磅 行距: 固定值 20 磅"/>
    <w:basedOn w:val="4"/>
    <w:qFormat/>
    <w:uiPriority w:val="0"/>
    <w:pPr>
      <w:spacing w:before="0" w:after="0" w:line="400" w:lineRule="exact"/>
    </w:pPr>
    <w:rPr>
      <w:rFonts w:eastAsia="黑体" w:cs="宋体"/>
      <w:b w:val="0"/>
      <w:sz w:val="24"/>
      <w:szCs w:val="20"/>
    </w:rPr>
  </w:style>
  <w:style w:type="paragraph" w:styleId="164">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66">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67">
    <w:name w:val="正文 + 宋体"/>
    <w:basedOn w:val="39"/>
    <w:qFormat/>
    <w:uiPriority w:val="0"/>
    <w:pPr>
      <w:spacing w:line="360" w:lineRule="auto"/>
      <w:ind w:firstLine="420" w:firstLineChars="200"/>
    </w:pPr>
    <w:rPr>
      <w:rFonts w:cs="Times New Roman"/>
      <w:sz w:val="21"/>
      <w:szCs w:val="21"/>
    </w:rPr>
  </w:style>
  <w:style w:type="character" w:customStyle="1" w:styleId="168">
    <w:name w:val="正文首行缩进 Char"/>
    <w:basedOn w:val="62"/>
    <w:link w:val="43"/>
    <w:qFormat/>
    <w:uiPriority w:val="0"/>
    <w:rPr>
      <w:kern w:val="2"/>
      <w:sz w:val="21"/>
      <w:szCs w:val="24"/>
    </w:rPr>
  </w:style>
  <w:style w:type="character" w:customStyle="1" w:styleId="169">
    <w:name w:val="正文文本 2 Char"/>
    <w:link w:val="37"/>
    <w:qFormat/>
    <w:uiPriority w:val="0"/>
    <w:rPr>
      <w:rFonts w:ascii="宋体" w:hAnsi="Tahoma"/>
      <w:kern w:val="2"/>
      <w:sz w:val="24"/>
      <w:szCs w:val="24"/>
      <w:u w:val="single"/>
    </w:rPr>
  </w:style>
  <w:style w:type="character" w:customStyle="1" w:styleId="170">
    <w:name w:val="CSCEC-5 Char Char"/>
    <w:link w:val="171"/>
    <w:qFormat/>
    <w:uiPriority w:val="0"/>
    <w:rPr>
      <w:rFonts w:ascii="宋体" w:eastAsia="仿宋_GB2312"/>
      <w:kern w:val="2"/>
      <w:sz w:val="24"/>
      <w:szCs w:val="28"/>
    </w:rPr>
  </w:style>
  <w:style w:type="paragraph" w:customStyle="1" w:styleId="171">
    <w:name w:val="CSCEC-5"/>
    <w:basedOn w:val="1"/>
    <w:link w:val="170"/>
    <w:qFormat/>
    <w:uiPriority w:val="0"/>
    <w:pPr>
      <w:widowControl/>
      <w:numPr>
        <w:ilvl w:val="5"/>
        <w:numId w:val="1"/>
      </w:numPr>
      <w:spacing w:line="440" w:lineRule="exact"/>
      <w:jc w:val="left"/>
    </w:pPr>
    <w:rPr>
      <w:rFonts w:ascii="宋体" w:eastAsia="仿宋_GB2312"/>
      <w:sz w:val="24"/>
      <w:szCs w:val="28"/>
    </w:rPr>
  </w:style>
  <w:style w:type="character" w:customStyle="1" w:styleId="172">
    <w:name w:val="文一 Char Char"/>
    <w:link w:val="173"/>
    <w:qFormat/>
    <w:uiPriority w:val="0"/>
    <w:rPr>
      <w:spacing w:val="4"/>
      <w:sz w:val="24"/>
      <w:szCs w:val="24"/>
    </w:rPr>
  </w:style>
  <w:style w:type="paragraph" w:customStyle="1" w:styleId="173">
    <w:name w:val="文一"/>
    <w:basedOn w:val="1"/>
    <w:link w:val="172"/>
    <w:qFormat/>
    <w:uiPriority w:val="0"/>
    <w:pPr>
      <w:widowControl/>
      <w:topLinePunct/>
      <w:adjustRightInd w:val="0"/>
      <w:snapToGrid w:val="0"/>
      <w:spacing w:line="360" w:lineRule="auto"/>
      <w:ind w:firstLine="200" w:firstLineChars="200"/>
      <w:jc w:val="left"/>
    </w:pPr>
    <w:rPr>
      <w:spacing w:val="4"/>
      <w:kern w:val="0"/>
      <w:sz w:val="24"/>
    </w:rPr>
  </w:style>
  <w:style w:type="character" w:customStyle="1" w:styleId="174">
    <w:name w:val="hover"/>
    <w:qFormat/>
    <w:uiPriority w:val="0"/>
    <w:rPr>
      <w:rFonts w:ascii="Tahoma" w:hAnsi="Tahoma"/>
      <w:sz w:val="24"/>
      <w:szCs w:val="20"/>
    </w:rPr>
  </w:style>
  <w:style w:type="character" w:customStyle="1" w:styleId="175">
    <w:name w:val="hover27"/>
    <w:qFormat/>
    <w:uiPriority w:val="0"/>
    <w:rPr>
      <w:rFonts w:ascii="Tahoma" w:hAnsi="Tahoma"/>
      <w:sz w:val="24"/>
      <w:szCs w:val="20"/>
    </w:rPr>
  </w:style>
  <w:style w:type="character" w:customStyle="1" w:styleId="176">
    <w:name w:val="hover37"/>
    <w:qFormat/>
    <w:uiPriority w:val="0"/>
    <w:rPr>
      <w:rFonts w:ascii="Tahoma" w:hAnsi="Tahoma"/>
      <w:sz w:val="24"/>
      <w:szCs w:val="20"/>
    </w:rPr>
  </w:style>
  <w:style w:type="character" w:customStyle="1" w:styleId="177">
    <w:name w:val="纯文本 Char1"/>
    <w:qFormat/>
    <w:uiPriority w:val="0"/>
    <w:rPr>
      <w:rFonts w:ascii="宋体" w:hAnsi="Courier New" w:cs="Times New Roman"/>
      <w:kern w:val="2"/>
      <w:sz w:val="21"/>
      <w:szCs w:val="20"/>
    </w:rPr>
  </w:style>
  <w:style w:type="character" w:customStyle="1" w:styleId="178">
    <w:name w:val="合同标题 Char"/>
    <w:qFormat/>
    <w:uiPriority w:val="0"/>
    <w:rPr>
      <w:rFonts w:ascii="Arial" w:hAnsi="Arial" w:eastAsia="宋体"/>
      <w:b/>
      <w:bCs/>
      <w:kern w:val="44"/>
      <w:sz w:val="36"/>
      <w:szCs w:val="36"/>
      <w:lang w:val="en-US" w:eastAsia="zh-CN" w:bidi="ar-SA"/>
    </w:rPr>
  </w:style>
  <w:style w:type="character" w:customStyle="1" w:styleId="179">
    <w:name w:val="正文文本缩进 3 Char"/>
    <w:link w:val="34"/>
    <w:qFormat/>
    <w:uiPriority w:val="0"/>
    <w:rPr>
      <w:rFonts w:ascii="Tahoma" w:hAnsi="Tahoma"/>
      <w:color w:val="000000"/>
      <w:kern w:val="2"/>
      <w:sz w:val="24"/>
    </w:rPr>
  </w:style>
  <w:style w:type="character" w:customStyle="1" w:styleId="180">
    <w:name w:val="尾注文本 Char"/>
    <w:link w:val="25"/>
    <w:qFormat/>
    <w:uiPriority w:val="0"/>
    <w:rPr>
      <w:rFonts w:ascii="Tahoma" w:hAnsi="Tahoma"/>
      <w:kern w:val="2"/>
      <w:sz w:val="21"/>
    </w:rPr>
  </w:style>
  <w:style w:type="character" w:customStyle="1" w:styleId="181">
    <w:name w:val="脚注文本 Char"/>
    <w:link w:val="32"/>
    <w:qFormat/>
    <w:uiPriority w:val="0"/>
    <w:rPr>
      <w:rFonts w:ascii="宋体" w:hAnsi="宋体"/>
      <w:kern w:val="2"/>
      <w:sz w:val="18"/>
      <w:szCs w:val="18"/>
    </w:rPr>
  </w:style>
  <w:style w:type="character" w:customStyle="1" w:styleId="182">
    <w:name w:val="文一 Char Char Char"/>
    <w:qFormat/>
    <w:uiPriority w:val="0"/>
    <w:rPr>
      <w:spacing w:val="4"/>
      <w:sz w:val="24"/>
      <w:szCs w:val="24"/>
    </w:rPr>
  </w:style>
  <w:style w:type="paragraph" w:customStyle="1" w:styleId="183">
    <w:name w:val="发文落款"/>
    <w:basedOn w:val="184"/>
    <w:qFormat/>
    <w:uiPriority w:val="0"/>
    <w:pPr>
      <w:ind w:left="4094" w:right="607" w:firstLine="0"/>
      <w:jc w:val="center"/>
    </w:pPr>
  </w:style>
  <w:style w:type="paragraph" w:customStyle="1" w:styleId="184">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85">
    <w:name w:val="CSCEC-3副"/>
    <w:basedOn w:val="1"/>
    <w:qFormat/>
    <w:uiPriority w:val="0"/>
    <w:pPr>
      <w:widowControl/>
      <w:numPr>
        <w:ilvl w:val="3"/>
        <w:numId w:val="1"/>
      </w:numPr>
      <w:spacing w:line="440" w:lineRule="exact"/>
      <w:jc w:val="left"/>
      <w:outlineLvl w:val="2"/>
    </w:pPr>
    <w:rPr>
      <w:rFonts w:ascii="仿宋_GB2312" w:hAnsi="宋体" w:eastAsia="仿宋_GB2312" w:cs="宋体"/>
      <w:b/>
      <w:kern w:val="0"/>
      <w:sz w:val="24"/>
      <w:szCs w:val="28"/>
    </w:rPr>
  </w:style>
  <w:style w:type="paragraph" w:customStyle="1" w:styleId="186">
    <w:name w:val="_Style 6"/>
    <w:basedOn w:val="2"/>
    <w:next w:val="1"/>
    <w:qFormat/>
    <w:uiPriority w:val="0"/>
    <w:pPr>
      <w:widowControl/>
      <w:spacing w:before="0" w:after="120" w:line="360" w:lineRule="auto"/>
      <w:jc w:val="left"/>
      <w:outlineLvl w:val="9"/>
    </w:pPr>
    <w:rPr>
      <w:rFonts w:ascii="Arial" w:hAnsi="Arial" w:cs="宋体"/>
      <w:color w:val="000000"/>
      <w:sz w:val="30"/>
      <w:szCs w:val="30"/>
    </w:rPr>
  </w:style>
  <w:style w:type="paragraph" w:customStyle="1" w:styleId="187">
    <w:name w:val="网格表 3"/>
    <w:basedOn w:val="2"/>
    <w:next w:val="1"/>
    <w:qFormat/>
    <w:uiPriority w:val="0"/>
    <w:pPr>
      <w:widowControl/>
      <w:spacing w:before="480" w:after="0" w:line="276" w:lineRule="auto"/>
      <w:jc w:val="left"/>
      <w:outlineLvl w:val="9"/>
    </w:pPr>
    <w:rPr>
      <w:rFonts w:ascii="Cambria" w:hAnsi="Cambria" w:cs="宋体"/>
      <w:color w:val="365F91"/>
      <w:kern w:val="0"/>
      <w:sz w:val="28"/>
      <w:szCs w:val="28"/>
    </w:rPr>
  </w:style>
  <w:style w:type="paragraph" w:customStyle="1" w:styleId="188">
    <w:name w:val="CSCEC-3"/>
    <w:basedOn w:val="1"/>
    <w:qFormat/>
    <w:uiPriority w:val="0"/>
    <w:pPr>
      <w:widowControl/>
      <w:numPr>
        <w:ilvl w:val="2"/>
        <w:numId w:val="1"/>
      </w:numPr>
      <w:spacing w:beforeLines="150" w:afterLines="50" w:line="480" w:lineRule="auto"/>
      <w:jc w:val="left"/>
      <w:outlineLvl w:val="2"/>
    </w:pPr>
    <w:rPr>
      <w:rFonts w:ascii="黑体" w:hAnsi="宋体" w:eastAsia="黑体" w:cs="宋体"/>
      <w:kern w:val="0"/>
      <w:sz w:val="24"/>
      <w:szCs w:val="28"/>
    </w:rPr>
  </w:style>
  <w:style w:type="character" w:customStyle="1" w:styleId="189">
    <w:name w:val="正文文本 2 Char1"/>
    <w:basedOn w:val="47"/>
    <w:link w:val="37"/>
    <w:semiHidden/>
    <w:qFormat/>
    <w:uiPriority w:val="0"/>
    <w:rPr>
      <w:kern w:val="2"/>
      <w:sz w:val="21"/>
      <w:szCs w:val="24"/>
    </w:rPr>
  </w:style>
  <w:style w:type="character" w:customStyle="1" w:styleId="190">
    <w:name w:val="尾注文本 Char1"/>
    <w:basedOn w:val="47"/>
    <w:link w:val="25"/>
    <w:semiHidden/>
    <w:qFormat/>
    <w:uiPriority w:val="0"/>
    <w:rPr>
      <w:kern w:val="2"/>
      <w:sz w:val="21"/>
      <w:szCs w:val="24"/>
    </w:rPr>
  </w:style>
  <w:style w:type="paragraph" w:customStyle="1" w:styleId="191">
    <w:name w:val="表头"/>
    <w:basedOn w:val="1"/>
    <w:qFormat/>
    <w:uiPriority w:val="0"/>
    <w:pPr>
      <w:widowControl/>
      <w:spacing w:line="360" w:lineRule="auto"/>
      <w:jc w:val="center"/>
    </w:pPr>
    <w:rPr>
      <w:rFonts w:ascii="黑体" w:hAnsi="宋体" w:eastAsia="黑体" w:cs="宋体"/>
      <w:kern w:val="0"/>
      <w:sz w:val="24"/>
    </w:rPr>
  </w:style>
  <w:style w:type="paragraph" w:customStyle="1" w:styleId="192">
    <w:name w:val="封二"/>
    <w:basedOn w:val="173"/>
    <w:next w:val="173"/>
    <w:qFormat/>
    <w:uiPriority w:val="0"/>
    <w:pPr>
      <w:ind w:firstLine="0" w:firstLineChars="0"/>
      <w:jc w:val="center"/>
    </w:pPr>
    <w:rPr>
      <w:rFonts w:eastAsia="黑体"/>
      <w:b/>
      <w:sz w:val="36"/>
      <w:szCs w:val="36"/>
    </w:rPr>
  </w:style>
  <w:style w:type="paragraph" w:customStyle="1" w:styleId="193">
    <w:name w:val="彩色底纹 - 着色 11"/>
    <w:qFormat/>
    <w:uiPriority w:val="0"/>
    <w:rPr>
      <w:rFonts w:ascii="Times New Roman" w:hAnsi="Times New Roman" w:eastAsia="宋体" w:cs="Times New Roman"/>
      <w:kern w:val="2"/>
      <w:sz w:val="21"/>
      <w:lang w:val="en-US" w:eastAsia="zh-CN" w:bidi="ar-SA"/>
    </w:rPr>
  </w:style>
  <w:style w:type="paragraph" w:customStyle="1" w:styleId="194">
    <w:name w:val="公文抬头"/>
    <w:basedOn w:val="12"/>
    <w:qFormat/>
    <w:uiPriority w:val="0"/>
    <w:pPr>
      <w:widowControl/>
      <w:adjustRightInd/>
      <w:ind w:firstLine="0"/>
      <w:textAlignment w:val="auto"/>
    </w:pPr>
    <w:rPr>
      <w:rFonts w:ascii="仿宋_GB2312" w:hAnsi="宋体" w:eastAsia="仿宋_GB2312" w:cs="宋体"/>
      <w:kern w:val="0"/>
      <w:sz w:val="30"/>
      <w:szCs w:val="24"/>
    </w:rPr>
  </w:style>
  <w:style w:type="paragraph" w:customStyle="1" w:styleId="195">
    <w:name w:val="章节三"/>
    <w:basedOn w:val="173"/>
    <w:next w:val="173"/>
    <w:qFormat/>
    <w:uiPriority w:val="0"/>
    <w:pPr>
      <w:spacing w:beforeLines="50" w:afterLines="50" w:line="240" w:lineRule="auto"/>
      <w:ind w:firstLine="0" w:firstLineChars="0"/>
      <w:outlineLvl w:val="2"/>
    </w:pPr>
    <w:rPr>
      <w:rFonts w:ascii="黑体" w:eastAsia="黑体"/>
      <w:b/>
    </w:rPr>
  </w:style>
  <w:style w:type="paragraph" w:customStyle="1" w:styleId="196">
    <w:name w:val="CSCEC-4"/>
    <w:basedOn w:val="1"/>
    <w:qFormat/>
    <w:uiPriority w:val="0"/>
    <w:pPr>
      <w:widowControl/>
      <w:numPr>
        <w:ilvl w:val="4"/>
        <w:numId w:val="1"/>
      </w:numPr>
      <w:spacing w:line="440" w:lineRule="exact"/>
      <w:jc w:val="left"/>
      <w:outlineLvl w:val="3"/>
    </w:pPr>
    <w:rPr>
      <w:rFonts w:ascii="仿宋_GB2312" w:hAnsi="宋体" w:eastAsia="仿宋_GB2312" w:cs="宋体"/>
      <w:kern w:val="0"/>
      <w:sz w:val="24"/>
      <w:szCs w:val="28"/>
    </w:rPr>
  </w:style>
  <w:style w:type="paragraph" w:customStyle="1" w:styleId="197">
    <w:name w:val="彩色列表 - 着色 11"/>
    <w:basedOn w:val="1"/>
    <w:qFormat/>
    <w:uiPriority w:val="0"/>
    <w:pPr>
      <w:widowControl/>
      <w:ind w:firstLine="420" w:firstLineChars="200"/>
      <w:jc w:val="left"/>
    </w:pPr>
    <w:rPr>
      <w:rFonts w:ascii="宋体" w:hAnsi="宋体" w:cs="宋体"/>
      <w:kern w:val="0"/>
      <w:sz w:val="24"/>
    </w:rPr>
  </w:style>
  <w:style w:type="paragraph" w:customStyle="1" w:styleId="198">
    <w:name w:val="默认段落字体 Para Char Char Char Char"/>
    <w:basedOn w:val="1"/>
    <w:qFormat/>
    <w:uiPriority w:val="0"/>
    <w:pPr>
      <w:widowControl/>
      <w:jc w:val="left"/>
    </w:pPr>
    <w:rPr>
      <w:rFonts w:ascii="宋体" w:hAnsi="宋体" w:cs="宋体"/>
      <w:kern w:val="0"/>
      <w:sz w:val="24"/>
    </w:rPr>
  </w:style>
  <w:style w:type="paragraph" w:customStyle="1" w:styleId="199">
    <w:name w:val="Char Char Char Char"/>
    <w:basedOn w:val="1"/>
    <w:qFormat/>
    <w:uiPriority w:val="0"/>
    <w:pPr>
      <w:widowControl/>
      <w:jc w:val="left"/>
    </w:pPr>
    <w:rPr>
      <w:rFonts w:ascii="宋体" w:hAnsi="宋体" w:cs="宋体"/>
      <w:kern w:val="0"/>
      <w:sz w:val="30"/>
    </w:rPr>
  </w:style>
  <w:style w:type="paragraph" w:customStyle="1" w:styleId="200">
    <w:name w:val="CSCEC-2"/>
    <w:basedOn w:val="1"/>
    <w:qFormat/>
    <w:uiPriority w:val="0"/>
    <w:pPr>
      <w:widowControl/>
      <w:tabs>
        <w:tab w:val="left" w:pos="993"/>
      </w:tabs>
      <w:spacing w:beforeLines="50" w:afterLines="100" w:line="360" w:lineRule="auto"/>
      <w:ind w:left="993" w:hanging="567"/>
      <w:jc w:val="center"/>
      <w:outlineLvl w:val="1"/>
    </w:pPr>
    <w:rPr>
      <w:rFonts w:ascii="宋体" w:hAnsi="宋体" w:eastAsia="仿宋_GB2312" w:cs="宋体"/>
      <w:b/>
      <w:kern w:val="0"/>
      <w:sz w:val="32"/>
      <w:szCs w:val="32"/>
    </w:rPr>
  </w:style>
  <w:style w:type="paragraph" w:customStyle="1" w:styleId="201">
    <w:name w:val="正文a"/>
    <w:basedOn w:val="1"/>
    <w:qFormat/>
    <w:uiPriority w:val="0"/>
    <w:pPr>
      <w:spacing w:line="360" w:lineRule="auto"/>
      <w:ind w:firstLine="480" w:firstLineChars="200"/>
    </w:pPr>
    <w:rPr>
      <w:sz w:val="24"/>
    </w:rPr>
  </w:style>
  <w:style w:type="character" w:customStyle="1" w:styleId="202">
    <w:name w:val="正文文本缩进 3 Char1"/>
    <w:basedOn w:val="47"/>
    <w:link w:val="34"/>
    <w:semiHidden/>
    <w:qFormat/>
    <w:uiPriority w:val="0"/>
    <w:rPr>
      <w:kern w:val="2"/>
      <w:sz w:val="16"/>
      <w:szCs w:val="16"/>
    </w:rPr>
  </w:style>
  <w:style w:type="paragraph" w:customStyle="1" w:styleId="203">
    <w:name w:val="Char"/>
    <w:basedOn w:val="1"/>
    <w:qFormat/>
    <w:uiPriority w:val="0"/>
    <w:pPr>
      <w:widowControl/>
      <w:jc w:val="left"/>
    </w:pPr>
    <w:rPr>
      <w:rFonts w:ascii="Tahoma" w:hAnsi="Tahoma" w:cs="宋体"/>
      <w:kern w:val="0"/>
      <w:sz w:val="24"/>
    </w:rPr>
  </w:style>
  <w:style w:type="character" w:customStyle="1" w:styleId="204">
    <w:name w:val="脚注文本 Char1"/>
    <w:basedOn w:val="47"/>
    <w:link w:val="32"/>
    <w:semiHidden/>
    <w:qFormat/>
    <w:uiPriority w:val="0"/>
    <w:rPr>
      <w:kern w:val="2"/>
      <w:sz w:val="18"/>
      <w:szCs w:val="18"/>
    </w:rPr>
  </w:style>
  <w:style w:type="paragraph" w:customStyle="1" w:styleId="205">
    <w:name w:val="CSCEC-1"/>
    <w:basedOn w:val="1"/>
    <w:qFormat/>
    <w:uiPriority w:val="0"/>
    <w:pPr>
      <w:widowControl/>
      <w:numPr>
        <w:ilvl w:val="0"/>
        <w:numId w:val="1"/>
      </w:numPr>
      <w:spacing w:line="480" w:lineRule="auto"/>
      <w:jc w:val="center"/>
      <w:outlineLvl w:val="0"/>
    </w:pPr>
    <w:rPr>
      <w:rFonts w:ascii="隶书" w:hAnsi="宋体" w:eastAsia="隶书" w:cs="宋体"/>
      <w:b/>
      <w:color w:val="0000FF"/>
      <w:kern w:val="0"/>
      <w:sz w:val="44"/>
      <w:szCs w:val="44"/>
      <w14:shadow w14:blurRad="50800" w14:dist="38100" w14:dir="2700000" w14:sx="100000" w14:sy="100000" w14:kx="0" w14:ky="0" w14:algn="tl">
        <w14:srgbClr w14:val="000000">
          <w14:alpha w14:val="60000"/>
        </w14:srgbClr>
      </w14:shadow>
    </w:rPr>
  </w:style>
  <w:style w:type="paragraph" w:customStyle="1" w:styleId="206">
    <w:name w:val="CSCEC序"/>
    <w:basedOn w:val="1"/>
    <w:qFormat/>
    <w:uiPriority w:val="0"/>
    <w:pPr>
      <w:widowControl/>
      <w:numPr>
        <w:ilvl w:val="8"/>
        <w:numId w:val="1"/>
      </w:numPr>
      <w:spacing w:line="360" w:lineRule="auto"/>
      <w:jc w:val="left"/>
    </w:pPr>
    <w:rPr>
      <w:rFonts w:ascii="宋体" w:hAnsi="宋体" w:eastAsia="仿宋_GB2312" w:cs="宋体"/>
      <w:kern w:val="0"/>
      <w:sz w:val="24"/>
      <w:szCs w:val="28"/>
    </w:rPr>
  </w:style>
  <w:style w:type="paragraph" w:customStyle="1" w:styleId="207">
    <w:name w:val="CSCEC-7"/>
    <w:basedOn w:val="1"/>
    <w:qFormat/>
    <w:uiPriority w:val="0"/>
    <w:pPr>
      <w:widowControl/>
      <w:numPr>
        <w:ilvl w:val="7"/>
        <w:numId w:val="1"/>
      </w:numPr>
      <w:spacing w:line="440" w:lineRule="exact"/>
      <w:jc w:val="left"/>
    </w:pPr>
    <w:rPr>
      <w:rFonts w:ascii="宋体" w:hAnsi="宋体" w:eastAsia="仿宋_GB2312" w:cs="宋体"/>
      <w:kern w:val="0"/>
      <w:sz w:val="24"/>
      <w:szCs w:val="28"/>
    </w:rPr>
  </w:style>
  <w:style w:type="paragraph" w:customStyle="1" w:styleId="208">
    <w:name w:val="Char1"/>
    <w:basedOn w:val="1"/>
    <w:qFormat/>
    <w:uiPriority w:val="0"/>
    <w:pPr>
      <w:widowControl/>
      <w:ind w:left="567" w:hanging="279"/>
      <w:jc w:val="left"/>
    </w:pPr>
    <w:rPr>
      <w:rFonts w:ascii="宋体" w:hAnsi="宋体" w:cs="宋体"/>
      <w:kern w:val="0"/>
      <w:sz w:val="24"/>
    </w:rPr>
  </w:style>
  <w:style w:type="paragraph" w:customStyle="1" w:styleId="209">
    <w:name w:val="Char Char Char1 Char"/>
    <w:basedOn w:val="14"/>
    <w:qFormat/>
    <w:uiPriority w:val="0"/>
    <w:pPr>
      <w:widowControl/>
      <w:shd w:val="clear" w:color="auto" w:fill="000080"/>
      <w:jc w:val="left"/>
    </w:pPr>
    <w:rPr>
      <w:rFonts w:ascii="Tahoma" w:hAnsi="Tahoma" w:cs="宋体"/>
      <w:kern w:val="0"/>
      <w:sz w:val="24"/>
      <w:szCs w:val="24"/>
      <w:shd w:val="clear" w:color="auto" w:fill="000080"/>
    </w:rPr>
  </w:style>
  <w:style w:type="paragraph" w:customStyle="1" w:styleId="210">
    <w:name w:val="正文_0"/>
    <w:qFormat/>
    <w:uiPriority w:val="0"/>
    <w:pPr>
      <w:widowControl w:val="0"/>
      <w:jc w:val="both"/>
    </w:pPr>
    <w:rPr>
      <w:rFonts w:ascii="Times New Roman" w:hAnsi="Times New Roman" w:eastAsia="楷体_GB2312" w:cs="Times New Roman"/>
      <w:kern w:val="2"/>
      <w:sz w:val="21"/>
      <w:szCs w:val="22"/>
      <w:lang w:val="en-US" w:eastAsia="zh-CN" w:bidi="ar-SA"/>
    </w:rPr>
  </w:style>
  <w:style w:type="paragraph" w:customStyle="1" w:styleId="211">
    <w:name w:val="封一"/>
    <w:basedOn w:val="173"/>
    <w:next w:val="173"/>
    <w:qFormat/>
    <w:uiPriority w:val="0"/>
    <w:pPr>
      <w:ind w:firstLine="0" w:firstLineChars="0"/>
      <w:jc w:val="center"/>
    </w:pPr>
    <w:rPr>
      <w:rFonts w:eastAsia="黑体"/>
      <w:b/>
      <w:sz w:val="84"/>
      <w:szCs w:val="84"/>
    </w:rPr>
  </w:style>
  <w:style w:type="paragraph" w:customStyle="1" w:styleId="212">
    <w:name w:val="文二"/>
    <w:basedOn w:val="1"/>
    <w:qFormat/>
    <w:uiPriority w:val="0"/>
    <w:pPr>
      <w:widowControl/>
      <w:jc w:val="left"/>
    </w:pPr>
    <w:rPr>
      <w:rFonts w:ascii="宋体" w:hAnsi="宋体" w:cs="宋体"/>
      <w:kern w:val="0"/>
      <w:sz w:val="24"/>
      <w:szCs w:val="21"/>
    </w:rPr>
  </w:style>
  <w:style w:type="paragraph" w:customStyle="1" w:styleId="213">
    <w:name w:val="文提"/>
    <w:basedOn w:val="173"/>
    <w:qFormat/>
    <w:uiPriority w:val="0"/>
    <w:pPr>
      <w:ind w:firstLine="0" w:firstLineChars="0"/>
    </w:pPr>
    <w:rPr>
      <w:rFonts w:eastAsia="黑体"/>
      <w:b/>
    </w:rPr>
  </w:style>
  <w:style w:type="paragraph" w:customStyle="1" w:styleId="214">
    <w:name w:val="CSCEC-6"/>
    <w:basedOn w:val="1"/>
    <w:qFormat/>
    <w:uiPriority w:val="0"/>
    <w:pPr>
      <w:widowControl/>
      <w:numPr>
        <w:ilvl w:val="6"/>
        <w:numId w:val="1"/>
      </w:numPr>
      <w:spacing w:line="440" w:lineRule="exact"/>
      <w:jc w:val="left"/>
    </w:pPr>
    <w:rPr>
      <w:rFonts w:ascii="宋体" w:hAnsi="宋体" w:eastAsia="仿宋_GB2312" w:cs="宋体"/>
      <w:kern w:val="0"/>
      <w:sz w:val="24"/>
      <w:szCs w:val="21"/>
    </w:rPr>
  </w:style>
  <w:style w:type="paragraph" w:customStyle="1" w:styleId="215">
    <w:name w:val="公文标题"/>
    <w:basedOn w:val="4"/>
    <w:qFormat/>
    <w:uiPriority w:val="0"/>
    <w:pPr>
      <w:widowControl/>
      <w:spacing w:beforeLines="50" w:afterLines="50" w:line="240" w:lineRule="auto"/>
      <w:ind w:left="1469" w:right="1542"/>
      <w:jc w:val="center"/>
    </w:pPr>
    <w:rPr>
      <w:rFonts w:ascii="Tahoma" w:hAnsi="Tahoma" w:cs="宋体"/>
      <w:kern w:val="0"/>
      <w:sz w:val="44"/>
    </w:rPr>
  </w:style>
  <w:style w:type="paragraph" w:customStyle="1" w:styleId="216">
    <w:name w:val="封四"/>
    <w:basedOn w:val="173"/>
    <w:next w:val="173"/>
    <w:qFormat/>
    <w:uiPriority w:val="0"/>
    <w:rPr>
      <w:sz w:val="30"/>
      <w:szCs w:val="30"/>
    </w:rPr>
  </w:style>
  <w:style w:type="paragraph" w:customStyle="1" w:styleId="217">
    <w:name w:val="章节二"/>
    <w:basedOn w:val="173"/>
    <w:next w:val="173"/>
    <w:qFormat/>
    <w:uiPriority w:val="0"/>
    <w:pPr>
      <w:spacing w:beforeLines="50" w:afterLines="50" w:line="240" w:lineRule="auto"/>
      <w:ind w:firstLine="0" w:firstLineChars="0"/>
      <w:jc w:val="center"/>
      <w:outlineLvl w:val="1"/>
    </w:pPr>
    <w:rPr>
      <w:rFonts w:eastAsia="黑体"/>
      <w:b/>
      <w:sz w:val="30"/>
      <w:szCs w:val="30"/>
    </w:rPr>
  </w:style>
  <w:style w:type="paragraph" w:customStyle="1" w:styleId="218">
    <w:name w:val="Blockquote"/>
    <w:basedOn w:val="1"/>
    <w:qFormat/>
    <w:uiPriority w:val="0"/>
    <w:pPr>
      <w:widowControl/>
      <w:autoSpaceDE w:val="0"/>
      <w:autoSpaceDN w:val="0"/>
      <w:adjustRightInd w:val="0"/>
      <w:spacing w:before="100" w:after="100"/>
      <w:ind w:left="360" w:right="360"/>
      <w:jc w:val="left"/>
    </w:pPr>
    <w:rPr>
      <w:rFonts w:ascii="宋体" w:hAnsi="宋体" w:cs="宋体"/>
      <w:kern w:val="0"/>
      <w:sz w:val="24"/>
    </w:rPr>
  </w:style>
  <w:style w:type="paragraph" w:customStyle="1" w:styleId="219">
    <w:name w:val="正题"/>
    <w:basedOn w:val="173"/>
    <w:next w:val="173"/>
    <w:qFormat/>
    <w:uiPriority w:val="0"/>
    <w:pPr>
      <w:ind w:firstLine="0" w:firstLineChars="0"/>
      <w:jc w:val="center"/>
    </w:pPr>
    <w:rPr>
      <w:rFonts w:eastAsia="黑体"/>
      <w:b/>
      <w:sz w:val="36"/>
      <w:szCs w:val="36"/>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0B036C-A325-4975-85EF-996F1F730CC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77</Pages>
  <Words>32647</Words>
  <Characters>34071</Characters>
  <Lines>267</Lines>
  <Paragraphs>75</Paragraphs>
  <TotalTime>77</TotalTime>
  <ScaleCrop>false</ScaleCrop>
  <LinksUpToDate>false</LinksUpToDate>
  <CharactersWithSpaces>34919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2023-04-07T03:47:00Z</dcterms:created>
  <dc:creator>Administrator</dc:creator>
  <cp:lastModifiedBy>___</cp:lastModifiedBy>
  <cp:lastPrinted>2022-01-17T02:45:00Z</cp:lastPrinted>
  <dcterms:modified xsi:type="dcterms:W3CDTF">2023-04-18T01:36:51Z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69A4B39DA4224AB296E944D855EA91E5_13</vt:lpwstr>
  </property>
</Properties>
</file>