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第三章 采购</w:t>
      </w:r>
      <w:r>
        <w:rPr>
          <w:b/>
          <w:sz w:val="32"/>
          <w:szCs w:val="32"/>
        </w:rPr>
        <w:t>需求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一、项目背景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党的二十大报告提出要“实施城市更新行动，加强城市基础设施建设，打造宜居、韧性、智慧城市”。为落实国家实施城市更新行动的决策部署，推进城市结构优化、功能完善和品质提升，改善人居环境，建设生态宜居的幸福城市和自由贸易港核心城市。县城市更新工作领导小组2022年第4次专题，同意将新村镇革命路片区（面积724亩）纳入2023年城市更新计划（具体地块详见附件）。本次实施范围为新村镇革命路片区临港50米作为该片区城市更新第一阶段范围，第一阶段拟改造征收总面积为14.7664万㎡（建筑面积约为8.5万㎡，土地面积约为6.2664万㎡）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二、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项目详细服务</w:t>
      </w:r>
      <w:r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内容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及工作量占比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84"/>
        <w:gridCol w:w="1203"/>
        <w:gridCol w:w="5738"/>
        <w:gridCol w:w="9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序号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项目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内容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%（占比）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征收前期手续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办理和完善征收调查手续，签订委托协议，申报征收管理部门批准实施调查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房屋产权调查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协助发布调查通告，对房屋、土地及附属物丈量、清点；按单位、个人、房屋结构、附属物、房屋性质等统计造表提交评估公司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编制征收预算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根据征收方案和征收有关规定编制征收补偿经费预算，方案、预算送审报批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征收决定发布及宣传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根据征收规定协助发布征收决定、宣传征收政策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产权登记确认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核对证件，登记建档，向国土、规划、房产等部门核查档案，协助进行产权认定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6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核算补偿数额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依方案计算出每个被征收人的补偿结果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协调有关部门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协调县相关部门及镇、街道（乡镇）、居委配合、支持开展征收工作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8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动迁签订协议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舆论宣传，开动员会，讲解政策，计算各项补偿，协助签订征收补偿安置协议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9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房屋拆除监督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督促按时搬迁、文明安全施工、无事故、不扰民、保护环境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处置上访信访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热情接待，耐心解释，配合县政府、征收单位进行疏导，并将处理结果及时上报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协助解决征收纠纷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协调各单位及时解决在征收过程中的各种纠纷问题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征收诉讼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提供诉讼资料和后勤保障，配合强制征收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整理征收档案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按档案管理规范整理资料，逐户建档，及时送业主单位存档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提出办结报告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按规范格式、内容总结本项目征收工作，及时上报办结报告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  <w:gridSpan w:val="4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说明：①本表以一个完整的征收项目，按工作和时间顺序，将整个过程分解，并按工作量和难度进行量化，计算单项工作占总工作量的百分比。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②此14项内容包含的工作量、工作力度计量占整个项目征收服务比例的58%，在此基础上按60%折扣率进行招标。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征收服务工作经费标准为60元/m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superscript"/>
                <w:lang w:val="en-US" w:eastAsia="zh-CN" w:bidi="ar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，14项服务总收费=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14.7664万m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superscript"/>
                <w:lang w:val="en-US" w:eastAsia="zh-CN" w:bidi="ar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征收总面积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 xml:space="preserve">）X 60 X 58%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 xml:space="preserve">X 60%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 xml:space="preserve"> ,最终服务收费金额以实际完成的服务内容为准。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④本项目财政审核后的总预算价格为300万元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superscript"/>
                <w:lang w:val="en-US" w:eastAsia="zh-CN" w:bidi="ar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。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二</w:t>
      </w:r>
      <w:r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、项目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预算</w:t>
      </w:r>
      <w:r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预算金额：300.00万元（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所有投标的供应商总报价不得高于预算总价，征收服务工作经费标准报价不得高于60元/m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superscript"/>
          <w:lang w:val="en-US" w:eastAsia="zh-CN" w:bidi="ar"/>
        </w:rPr>
        <w:t>2 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否则视为无效投标，按废标处理。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付款方式及步骤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确定中标人后，以采购人和中标供应商签订的合同为准。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四、合同履行期限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合同履行期限：签订合同之日起至征收工作完成时移交项目资料止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五、质量要求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质量要求：：合格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六、成果要求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成果要求：</w:t>
      </w:r>
      <w:r>
        <w:rPr>
          <w:rFonts w:hint="default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服务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内容完成后交付成果为征收补偿安置档案材料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和档案办结报告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。征收原始档案1份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，其他报告成果纸件两份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，刻录光盘两份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jc w:val="center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附件</w:t>
      </w:r>
      <w:r>
        <w:rPr>
          <w:rFonts w:hint="eastAsia"/>
          <w:b/>
          <w:sz w:val="32"/>
          <w:szCs w:val="32"/>
          <w:lang w:val="en-US" w:eastAsia="zh-CN"/>
        </w:rPr>
        <w:drawing>
          <wp:inline distT="0" distB="0" distL="114300" distR="114300">
            <wp:extent cx="5271135" cy="7709535"/>
            <wp:effectExtent l="0" t="0" r="5715" b="5715"/>
            <wp:docPr id="3" name="图片 3" descr="1681983056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19830568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14804B"/>
    <w:multiLevelType w:val="singleLevel"/>
    <w:tmpl w:val="1314804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yMTRiZDQxN2NmOWRlNWY4ODk3N2ZhN2I5YmEwZTcifQ=="/>
  </w:docVars>
  <w:rsids>
    <w:rsidRoot w:val="00E66600"/>
    <w:rsid w:val="00154DB9"/>
    <w:rsid w:val="003C5449"/>
    <w:rsid w:val="004807A0"/>
    <w:rsid w:val="006553CA"/>
    <w:rsid w:val="00A66C1A"/>
    <w:rsid w:val="00E66600"/>
    <w:rsid w:val="00F851E8"/>
    <w:rsid w:val="00FA257C"/>
    <w:rsid w:val="26312A98"/>
    <w:rsid w:val="2BC61EE0"/>
    <w:rsid w:val="306E386C"/>
    <w:rsid w:val="38084878"/>
    <w:rsid w:val="61A83DCA"/>
    <w:rsid w:val="684A6BBD"/>
    <w:rsid w:val="6FF5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1265</Words>
  <Characters>1325</Characters>
  <Lines>1</Lines>
  <Paragraphs>1</Paragraphs>
  <TotalTime>12</TotalTime>
  <ScaleCrop>false</ScaleCrop>
  <LinksUpToDate>false</LinksUpToDate>
  <CharactersWithSpaces>1336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2018-04-16T07:39:00Z</dcterms:created>
  <dc:creator>5F-3-8-80  张会明(10024525)</dc:creator>
  <cp:lastModifiedBy>盛望（旺）</cp:lastModifiedBy>
  <dcterms:modified xsi:type="dcterms:W3CDTF">2023-04-28T11:10:51Z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3B4C832A6E164BCCB2CF7E1296882623_13</vt:lpwstr>
  </property>
</Properties>
</file>