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sz w:val="56"/>
          <w:szCs w:val="56"/>
          <w:lang w:eastAsia="zh-CN"/>
        </w:rPr>
      </w:pPr>
      <w:r>
        <w:rPr>
          <w:rFonts w:hint="eastAsia" w:ascii="宋体" w:hAnsi="宋体" w:cs="宋体"/>
          <w:b/>
          <w:sz w:val="56"/>
          <w:szCs w:val="56"/>
          <w:lang w:eastAsia="zh-CN"/>
        </w:rPr>
        <w:t>2023年文昌市渔船检验服务项目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竞争性磋商文件的澄清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致各位潜在供应商：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经核查，2023年文昌市渔船检验服务项目竞争性磋商文件有以下几点需澄清：</w:t>
      </w:r>
    </w:p>
    <w:p>
      <w:pPr>
        <w:pStyle w:val="4"/>
        <w:spacing w:line="360" w:lineRule="auto"/>
        <w:ind w:left="-14" w:leftChars="-6" w:right="-288" w:rightChars="-120" w:firstLine="626" w:firstLineChars="261"/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1.竞争性磋商文件第9页第12.1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磋商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保证金：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不做要求。更正为：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磋商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保证金：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必须以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文件规定的方式提交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文件规定数额的投标保证金，并作为其投标的一部分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0"/>
        </w:numPr>
        <w:ind w:firstLine="720" w:firstLineChars="300"/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2.第10页第15.1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磋商有效期为从响应文件递交截止之日起计算的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九十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，有效期短于此规定的响应文件将被视为无效。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更正为：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磋商有效期为从响应文件递交截止之日起计算的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六十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，有效期短于此规定的响应文件将被视为无效。</w:t>
      </w:r>
    </w:p>
    <w:p>
      <w:pPr>
        <w:pStyle w:val="2"/>
        <w:ind w:firstLine="480" w:firstLineChars="200"/>
        <w:rPr>
          <w:rFonts w:hint="eastAsia"/>
        </w:rPr>
      </w:pPr>
      <w:r>
        <w:rPr>
          <w:rFonts w:hint="eastAsia"/>
          <w:lang w:val="en-US" w:eastAsia="zh-CN"/>
        </w:rPr>
        <w:t>3.竞争性磋商文件第5页第二章供应商须知，磋商须知前附表，条款号9：</w:t>
      </w:r>
      <w:r>
        <w:rPr>
          <w:rFonts w:hint="eastAsia" w:hAnsi="宋体" w:cs="宋体"/>
          <w:sz w:val="24"/>
          <w:szCs w:val="24"/>
        </w:rPr>
        <w:t>评标委员会的组建</w:t>
      </w:r>
      <w:r>
        <w:rPr>
          <w:rFonts w:hint="eastAsia" w:hAnsi="宋体" w:cs="宋体"/>
          <w:sz w:val="24"/>
          <w:szCs w:val="24"/>
          <w:lang w:eastAsia="zh-CN"/>
        </w:rPr>
        <w:t>，</w:t>
      </w:r>
      <w:r>
        <w:rPr>
          <w:rFonts w:hint="eastAsia" w:hAnsi="宋体" w:cs="宋体"/>
          <w:sz w:val="24"/>
          <w:szCs w:val="24"/>
        </w:rPr>
        <w:t>从</w:t>
      </w:r>
      <w:r>
        <w:rPr>
          <w:rFonts w:hint="eastAsia" w:hAnsi="宋体" w:cs="宋体"/>
          <w:sz w:val="24"/>
          <w:szCs w:val="24"/>
          <w:u w:val="single"/>
        </w:rPr>
        <w:t xml:space="preserve"> 海南省综合评标专家库 </w:t>
      </w:r>
      <w:r>
        <w:rPr>
          <w:rFonts w:hint="eastAsia" w:hAnsi="宋体" w:cs="宋体"/>
          <w:sz w:val="24"/>
          <w:szCs w:val="24"/>
        </w:rPr>
        <w:t>中随机抽取3人组成</w:t>
      </w:r>
      <w:r>
        <w:rPr>
          <w:rFonts w:hint="eastAsia" w:hAnsi="宋体"/>
          <w:sz w:val="24"/>
        </w:rPr>
        <w:t>评标委员会，专家</w:t>
      </w:r>
      <w:r>
        <w:rPr>
          <w:rFonts w:hint="eastAsia" w:hAnsi="宋体"/>
          <w:sz w:val="24"/>
          <w:u w:val="single"/>
        </w:rPr>
        <w:t xml:space="preserve"> </w:t>
      </w:r>
      <w:r>
        <w:rPr>
          <w:rFonts w:hint="eastAsia" w:hAnsi="宋体"/>
          <w:sz w:val="24"/>
          <w:u w:val="single"/>
          <w:lang w:val="en-US" w:eastAsia="zh-CN"/>
        </w:rPr>
        <w:t>3</w:t>
      </w:r>
      <w:r>
        <w:rPr>
          <w:rFonts w:hint="eastAsia" w:hAnsi="宋体"/>
          <w:sz w:val="24"/>
          <w:u w:val="single"/>
        </w:rPr>
        <w:t xml:space="preserve"> </w:t>
      </w:r>
      <w:r>
        <w:rPr>
          <w:rFonts w:hint="eastAsia" w:hAnsi="宋体"/>
          <w:sz w:val="24"/>
        </w:rPr>
        <w:t>人；技术、经济等方面的专家不少于三分之二</w:t>
      </w:r>
      <w:r>
        <w:rPr>
          <w:rFonts w:hint="eastAsia" w:hAnsi="宋体"/>
          <w:sz w:val="24"/>
          <w:lang w:eastAsia="zh-CN"/>
        </w:rPr>
        <w:t>。</w:t>
      </w:r>
      <w:r>
        <w:rPr>
          <w:rFonts w:hint="eastAsia" w:hAnsi="宋体"/>
          <w:sz w:val="24"/>
          <w:lang w:val="en-US" w:eastAsia="zh-CN"/>
        </w:rPr>
        <w:t>更正为：</w:t>
      </w:r>
      <w:r>
        <w:rPr>
          <w:rFonts w:hint="eastAsia" w:hAnsi="宋体" w:cs="宋体"/>
          <w:sz w:val="24"/>
          <w:szCs w:val="24"/>
        </w:rPr>
        <w:t>从</w:t>
      </w:r>
      <w:r>
        <w:rPr>
          <w:rFonts w:hint="eastAsia" w:hAnsi="宋体" w:cs="宋体"/>
          <w:sz w:val="24"/>
          <w:szCs w:val="24"/>
          <w:u w:val="single"/>
        </w:rPr>
        <w:t xml:space="preserve"> 海南省综合评标专家库 </w:t>
      </w:r>
      <w:r>
        <w:rPr>
          <w:rFonts w:hint="eastAsia" w:hAnsi="宋体" w:cs="宋体"/>
          <w:sz w:val="24"/>
          <w:szCs w:val="24"/>
        </w:rPr>
        <w:t>中随机抽取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2 </w:t>
      </w:r>
      <w:r>
        <w:rPr>
          <w:rFonts w:hint="eastAsia" w:hAnsi="宋体" w:cs="宋体"/>
          <w:sz w:val="24"/>
          <w:szCs w:val="24"/>
          <w:u w:val="none"/>
          <w:lang w:val="en-US" w:eastAsia="zh-CN"/>
        </w:rPr>
        <w:t>名</w:t>
      </w:r>
      <w:r>
        <w:rPr>
          <w:rFonts w:hint="eastAsia" w:hAnsi="宋体" w:cs="宋体"/>
          <w:sz w:val="24"/>
          <w:szCs w:val="24"/>
          <w:lang w:val="en-US" w:eastAsia="zh-CN"/>
        </w:rPr>
        <w:t>专家</w:t>
      </w:r>
      <w:r>
        <w:rPr>
          <w:rFonts w:hint="eastAsia" w:hAnsi="宋体"/>
          <w:sz w:val="24"/>
        </w:rPr>
        <w:t>，</w:t>
      </w:r>
      <w:r>
        <w:rPr>
          <w:rFonts w:hint="eastAsia" w:hAnsi="宋体"/>
          <w:sz w:val="24"/>
          <w:lang w:val="en-US" w:eastAsia="zh-CN"/>
        </w:rPr>
        <w:t>招标人代表</w:t>
      </w:r>
      <w:r>
        <w:rPr>
          <w:rFonts w:hint="eastAsia" w:hAnsi="宋体"/>
          <w:sz w:val="24"/>
          <w:u w:val="single"/>
          <w:lang w:val="en-US" w:eastAsia="zh-CN"/>
        </w:rPr>
        <w:t xml:space="preserve"> 1 </w:t>
      </w:r>
      <w:r>
        <w:rPr>
          <w:rFonts w:hint="eastAsia" w:hAnsi="宋体"/>
          <w:sz w:val="24"/>
          <w:lang w:val="en-US" w:eastAsia="zh-CN"/>
        </w:rPr>
        <w:t>名，</w:t>
      </w:r>
      <w:r>
        <w:rPr>
          <w:rFonts w:hint="eastAsia" w:hAnsi="宋体" w:cs="宋体"/>
          <w:sz w:val="24"/>
          <w:szCs w:val="24"/>
        </w:rPr>
        <w:t>组成</w:t>
      </w:r>
      <w:r>
        <w:rPr>
          <w:rFonts w:hint="eastAsia" w:hAnsi="宋体"/>
          <w:sz w:val="24"/>
        </w:rPr>
        <w:t>评标委员会；技术、经济等方面的专家不少于三分之二</w:t>
      </w:r>
      <w:r>
        <w:rPr>
          <w:rFonts w:hint="eastAsia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4.第11页第16.1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供应商递交的响应文件为一式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肆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份，其中正本一份，副本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叁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份，电子版一份（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盘，格式为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WORD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盘上请标明供应商名称及项目编号，如有分包请注明包号，并密封在“唱标信封”中）。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更正为：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供应商递交的响应文件为一式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肆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份，其中正本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壹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份，副本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叁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份，电子版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壹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份（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盘，格式为</w:t>
      </w: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</w:t>
      </w:r>
      <w: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盘上请标明供应商名称及项目编号，如有分包请注明包号，并密封在“唱标信封”中）。</w:t>
      </w:r>
    </w:p>
    <w:p>
      <w:pPr>
        <w:ind w:firstLine="480" w:firstLineChars="200"/>
        <w:rPr>
          <w:rFonts w:ascii="宋体" w:hAnsi="宋体"/>
          <w:color w:val="000000"/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5.第13页第</w:t>
      </w:r>
      <w:r>
        <w:rPr>
          <w:rFonts w:hint="eastAsia" w:ascii="宋体" w:hAnsi="宋体"/>
          <w:color w:val="000000"/>
        </w:rPr>
        <w:t>21.1受采购人的委托，采购代理机构依法从海南省政府采购综合评标专家库随机抽取</w:t>
      </w:r>
      <w:r>
        <w:rPr>
          <w:rFonts w:hint="eastAsia" w:ascii="宋体" w:hAnsi="宋体"/>
          <w:color w:val="000000"/>
          <w:lang w:val="en-US" w:eastAsia="zh-CN"/>
        </w:rPr>
        <w:t>叁</w:t>
      </w:r>
      <w:r>
        <w:rPr>
          <w:rFonts w:hint="eastAsia" w:ascii="宋体" w:hAnsi="宋体"/>
          <w:color w:val="000000"/>
        </w:rPr>
        <w:t>名专家组成叁人磋商小组，该委员会独立工作，负责评审所有响应文件并推荐成交候选供应商。</w:t>
      </w:r>
      <w:r>
        <w:rPr>
          <w:rFonts w:hint="eastAsia" w:ascii="宋体" w:hAnsi="宋体"/>
          <w:color w:val="000000"/>
          <w:lang w:val="en-US" w:eastAsia="zh-CN"/>
        </w:rPr>
        <w:t>更正为：</w:t>
      </w:r>
      <w:r>
        <w:rPr>
          <w:rFonts w:hint="eastAsia" w:ascii="宋体" w:hAnsi="宋体"/>
          <w:color w:val="000000"/>
        </w:rPr>
        <w:t>21.1受采购人的委托，采购代理机构依法从海南省政府采购综合评标专家库随机抽取</w:t>
      </w:r>
      <w:r>
        <w:rPr>
          <w:rFonts w:hint="eastAsia" w:ascii="宋体" w:hAnsi="宋体"/>
          <w:color w:val="000000"/>
          <w:lang w:val="en-US" w:eastAsia="zh-CN"/>
        </w:rPr>
        <w:t>贰</w:t>
      </w:r>
      <w:r>
        <w:rPr>
          <w:rFonts w:hint="eastAsia" w:ascii="宋体" w:hAnsi="宋体"/>
          <w:color w:val="000000"/>
        </w:rPr>
        <w:t>名专家</w:t>
      </w:r>
      <w:r>
        <w:rPr>
          <w:rFonts w:hint="eastAsia" w:ascii="宋体" w:hAnsi="宋体"/>
          <w:color w:val="000000"/>
          <w:lang w:eastAsia="zh-CN"/>
        </w:rPr>
        <w:t>，</w:t>
      </w:r>
      <w:r>
        <w:rPr>
          <w:rFonts w:hint="eastAsia" w:ascii="宋体" w:hAnsi="宋体"/>
          <w:color w:val="000000"/>
          <w:lang w:val="en-US" w:eastAsia="zh-CN"/>
        </w:rPr>
        <w:t>招标人代表壹名，</w:t>
      </w:r>
      <w:r>
        <w:rPr>
          <w:rFonts w:hint="eastAsia" w:ascii="宋体" w:hAnsi="宋体"/>
          <w:color w:val="000000"/>
        </w:rPr>
        <w:t>组成叁人磋商小组，该委员会独立工作，负责评审所有响应文件并推荐成交候选供应商。</w:t>
      </w:r>
    </w:p>
    <w:p>
      <w:pPr>
        <w:ind w:firstLine="480" w:firstLineChars="200"/>
        <w:rPr>
          <w:rFonts w:hint="default" w:ascii="宋体" w:hAnsi="宋体" w:eastAsia="宋体"/>
          <w:color w:val="000000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ind w:firstLine="720" w:firstLineChars="300"/>
        <w:rPr>
          <w:rFonts w:hint="default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其他内容不变！</w:t>
      </w:r>
    </w:p>
    <w:p>
      <w:pPr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四川国金建设发展有限公司</w:t>
      </w:r>
    </w:p>
    <w:p>
      <w:pPr>
        <w:pStyle w:val="2"/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2023年3月25日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GY3ZmI4NzRiODNkZGE2NzNhNTRiZDkyNzYwNzIifQ=="/>
  </w:docVars>
  <w:rsids>
    <w:rsidRoot w:val="00000000"/>
    <w:rsid w:val="0E3B5448"/>
    <w:rsid w:val="263E41B2"/>
    <w:rsid w:val="3E321AB9"/>
    <w:rsid w:val="63A66B70"/>
    <w:rsid w:val="656F7435"/>
    <w:rsid w:val="663D6D6D"/>
    <w:rsid w:val="6D4763EA"/>
    <w:rsid w:val="7B0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</w:rPr>
  </w:style>
  <w:style w:type="paragraph" w:styleId="3">
    <w:name w:val="Body Text Indent"/>
    <w:basedOn w:val="1"/>
    <w:uiPriority w:val="0"/>
    <w:pPr>
      <w:spacing w:line="480" w:lineRule="auto"/>
      <w:ind w:firstLine="560" w:firstLineChars="200"/>
    </w:pPr>
    <w:rPr>
      <w:kern w:val="0"/>
    </w:rPr>
  </w:style>
  <w:style w:type="paragraph" w:styleId="4">
    <w:name w:val="Body Text First Indent 2"/>
    <w:basedOn w:val="3"/>
    <w:qFormat/>
    <w:uiPriority w:val="0"/>
    <w:pPr>
      <w:autoSpaceDE/>
      <w:autoSpaceDN/>
      <w:spacing w:after="120" w:line="240" w:lineRule="auto"/>
      <w:ind w:left="420" w:leftChars="200" w:firstLine="42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804</Characters>
  <Lines>0</Lines>
  <Paragraphs>0</Paragraphs>
  <TotalTime>2</TotalTime>
  <ScaleCrop>false</ScaleCrop>
  <LinksUpToDate>false</LinksUpToDate>
  <CharactersWithSpaces>895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2023-03-22T02:30:00Z</dcterms:created>
  <dc:creator>NING MEI</dc:creator>
  <cp:lastModifiedBy>WPS_1563767880</cp:lastModifiedBy>
  <dcterms:modified xsi:type="dcterms:W3CDTF">2023-03-25T11:22:48Z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68DB7DBDAA1742AD877A4B5C135C4F1F_12</vt:lpwstr>
  </property>
</Properties>
</file>