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240" w:lineRule="auto"/>
        <w:ind w:firstLine="3654" w:firstLineChars="13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采购需求</w:t>
      </w:r>
    </w:p>
    <w:p>
      <w:pPr>
        <w:pStyle w:val="12"/>
        <w:pageBreakBefore w:val="0"/>
        <w:numPr>
          <w:ilvl w:val="0"/>
          <w:numId w:val="0"/>
        </w:numPr>
        <w:kinsoku/>
        <w:wordWrap/>
        <w:overflowPunct/>
        <w:topLinePunct w:val="0"/>
        <w:autoSpaceDE/>
        <w:autoSpaceDN/>
        <w:bidi w:val="0"/>
        <w:adjustRightInd/>
        <w:snapToGrid/>
        <w:spacing w:line="240" w:lineRule="auto"/>
        <w:ind w:right="0" w:rightChars="0" w:firstLine="560" w:firstLineChars="200"/>
        <w:outlineLvl w:val="0"/>
        <w:rPr>
          <w:rFonts w:hint="eastAsia" w:ascii="宋体" w:hAnsi="宋体" w:eastAsia="宋体" w:cs="宋体"/>
          <w:b w:val="0"/>
          <w:bCs/>
          <w:color w:val="auto"/>
          <w:sz w:val="28"/>
          <w:szCs w:val="28"/>
          <w:lang w:val="en-US" w:eastAsia="zh-CN"/>
        </w:rPr>
      </w:pPr>
      <w:bookmarkStart w:id="0" w:name="__RefHeading___Toc79653604"/>
      <w:bookmarkEnd w:id="0"/>
      <w:bookmarkStart w:id="1" w:name="__RefHeading___Toc79653600"/>
      <w:bookmarkEnd w:id="1"/>
      <w:r>
        <w:rPr>
          <w:rFonts w:hint="eastAsia" w:ascii="宋体" w:hAnsi="宋体" w:eastAsia="宋体" w:cs="宋体"/>
          <w:b w:val="0"/>
          <w:bCs/>
          <w:color w:val="auto"/>
          <w:sz w:val="28"/>
          <w:szCs w:val="28"/>
          <w:lang w:val="en-US" w:eastAsia="zh-CN"/>
        </w:rPr>
        <w:t>一、项目背景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全面贯彻落实中央、省关于农村人居环境整治及“厕所革命”的工作部署，根据《海南省推进农村“厕所革命”半年攻坚战行动方案》、《海南省农村厕所粪污处理与资源利用方案》等文件精神,深入开展全县农村厕所粪污无害化处理和资源化利用,全面打赢农业农村污染治理攻坚战,加快推进农业绿色发展。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落实农村厕所粪污处理与资源化利用的要求，推动农业绿色发展，以肥料化利用为主要方向，变废为宝、综合利用，实现白沙黎族自治县生态循环，助推农业生产方式转变和农业</w:t>
      </w:r>
      <w:bookmarkStart w:id="2" w:name="_GoBack"/>
      <w:bookmarkEnd w:id="2"/>
      <w:r>
        <w:rPr>
          <w:rFonts w:hint="eastAsia" w:ascii="宋体" w:hAnsi="宋体" w:eastAsia="宋体" w:cs="宋体"/>
          <w:sz w:val="28"/>
          <w:szCs w:val="28"/>
        </w:rPr>
        <w:t>绿色发展，在</w:t>
      </w:r>
      <w:r>
        <w:rPr>
          <w:rFonts w:hint="eastAsia" w:ascii="宋体" w:hAnsi="宋体" w:eastAsia="宋体" w:cs="宋体"/>
          <w:sz w:val="28"/>
          <w:szCs w:val="28"/>
          <w:lang w:val="en-US" w:eastAsia="zh-CN"/>
        </w:rPr>
        <w:t>全县</w:t>
      </w:r>
      <w:r>
        <w:rPr>
          <w:rFonts w:hint="eastAsia" w:ascii="宋体" w:hAnsi="宋体" w:eastAsia="宋体" w:cs="宋体"/>
          <w:sz w:val="28"/>
          <w:szCs w:val="28"/>
        </w:rPr>
        <w:t>开展粪污资源化利用清掏工作，并对全县所有行政村、居和回归农场连队进行全覆盖清掏，构建粪污清掏（收集）、转运、处理、利用的长效机制。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eastAsia="zh-CN"/>
        </w:rPr>
        <w:t>二</w:t>
      </w:r>
      <w:r>
        <w:rPr>
          <w:rFonts w:hint="eastAsia" w:ascii="宋体" w:hAnsi="宋体" w:eastAsia="宋体" w:cs="宋体"/>
          <w:b w:val="0"/>
          <w:bCs w:val="0"/>
          <w:color w:val="auto"/>
          <w:kern w:val="0"/>
          <w:sz w:val="28"/>
          <w:szCs w:val="28"/>
        </w:rPr>
        <w:t>、指导思想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认真落实</w:t>
      </w:r>
      <w:r>
        <w:rPr>
          <w:rFonts w:hint="eastAsia" w:ascii="宋体" w:hAnsi="宋体" w:eastAsia="宋体" w:cs="宋体"/>
          <w:color w:val="auto"/>
          <w:sz w:val="28"/>
          <w:szCs w:val="28"/>
        </w:rPr>
        <w:t>省委、省政府关于农村改厕工作的总体部署和</w:t>
      </w:r>
      <w:r>
        <w:rPr>
          <w:rFonts w:hint="eastAsia" w:ascii="宋体" w:hAnsi="宋体" w:eastAsia="宋体" w:cs="宋体"/>
          <w:color w:val="auto"/>
          <w:sz w:val="28"/>
          <w:szCs w:val="28"/>
          <w:lang w:val="en-US" w:eastAsia="zh-CN"/>
        </w:rPr>
        <w:t>市</w:t>
      </w:r>
      <w:r>
        <w:rPr>
          <w:rFonts w:hint="eastAsia" w:ascii="宋体" w:hAnsi="宋体" w:eastAsia="宋体" w:cs="宋体"/>
          <w:color w:val="auto"/>
          <w:sz w:val="28"/>
          <w:szCs w:val="28"/>
        </w:rPr>
        <w:t>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市政府的相关工作安排，</w:t>
      </w:r>
      <w:r>
        <w:rPr>
          <w:rFonts w:hint="eastAsia" w:ascii="宋体" w:hAnsi="宋体" w:eastAsia="宋体" w:cs="宋体"/>
          <w:color w:val="auto"/>
          <w:sz w:val="28"/>
          <w:szCs w:val="28"/>
          <w:lang w:eastAsia="zh-CN"/>
        </w:rPr>
        <w:t>推动粪污资源化利用与改厕同步，以“政府主导、市场运作，因地制农、分类施策，示范引领、稳步推进”为原则，以肥料化、能源化利用为主要方向，</w:t>
      </w:r>
      <w:r>
        <w:rPr>
          <w:rFonts w:hint="eastAsia" w:ascii="宋体" w:hAnsi="宋体" w:eastAsia="宋体" w:cs="宋体"/>
          <w:color w:val="auto"/>
          <w:sz w:val="28"/>
          <w:szCs w:val="28"/>
        </w:rPr>
        <w:t>变废为宝，综合利用，</w:t>
      </w:r>
      <w:r>
        <w:rPr>
          <w:rFonts w:hint="eastAsia" w:ascii="宋体" w:hAnsi="宋体" w:eastAsia="宋体" w:cs="宋体"/>
          <w:color w:val="auto"/>
          <w:sz w:val="28"/>
          <w:szCs w:val="28"/>
          <w:lang w:eastAsia="zh-CN"/>
        </w:rPr>
        <w:t>进一步提高我区农村厕所粪污资源无害化处理率，实现生态循坏，</w:t>
      </w:r>
      <w:r>
        <w:rPr>
          <w:rFonts w:hint="eastAsia" w:ascii="宋体" w:hAnsi="宋体" w:eastAsia="宋体" w:cs="宋体"/>
          <w:color w:val="auto"/>
          <w:sz w:val="28"/>
          <w:szCs w:val="28"/>
        </w:rPr>
        <w:t>助推农业生产方式</w:t>
      </w:r>
      <w:r>
        <w:rPr>
          <w:rFonts w:hint="eastAsia" w:ascii="宋体" w:hAnsi="宋体" w:eastAsia="宋体" w:cs="宋体"/>
          <w:color w:val="auto"/>
          <w:sz w:val="28"/>
          <w:szCs w:val="28"/>
          <w:lang w:eastAsia="zh-CN"/>
        </w:rPr>
        <w:t>转变和农业绿色发展</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为生态农业示范省建设提供有力支撑。</w:t>
      </w:r>
    </w:p>
    <w:p>
      <w:pPr>
        <w:keepNext w:val="0"/>
        <w:keepLines w:val="0"/>
        <w:pageBreakBefore w:val="0"/>
        <w:widowControl w:val="0"/>
        <w:numPr>
          <w:ilvl w:val="0"/>
          <w:numId w:val="0"/>
        </w:numPr>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三、工</w:t>
      </w:r>
      <w:r>
        <w:rPr>
          <w:rFonts w:hint="eastAsia" w:ascii="宋体" w:hAnsi="宋体" w:eastAsia="宋体" w:cs="宋体"/>
          <w:b w:val="0"/>
          <w:bCs w:val="0"/>
          <w:color w:val="auto"/>
          <w:kern w:val="0"/>
          <w:sz w:val="28"/>
          <w:szCs w:val="28"/>
        </w:rPr>
        <w:t>作目标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农村厕所粪污基本实现无害化处理和资源化利用全覆盖，粪污清掏（收集）、转运、处理、利用长效机制逐步建立，完成全</w:t>
      </w:r>
      <w:r>
        <w:rPr>
          <w:rFonts w:hint="eastAsia" w:ascii="宋体" w:hAnsi="宋体" w:eastAsia="宋体" w:cs="宋体"/>
          <w:color w:val="auto"/>
          <w:sz w:val="28"/>
          <w:szCs w:val="28"/>
          <w:lang w:val="en-US" w:eastAsia="zh-CN"/>
        </w:rPr>
        <w:t>县各镇</w:t>
      </w:r>
      <w:r>
        <w:rPr>
          <w:rFonts w:hint="eastAsia" w:ascii="宋体" w:hAnsi="宋体" w:eastAsia="宋体" w:cs="宋体"/>
          <w:color w:val="auto"/>
          <w:sz w:val="28"/>
          <w:szCs w:val="28"/>
          <w:lang w:eastAsia="zh-CN"/>
        </w:rPr>
        <w:t>厕所粪污处理与资源化利用项目整村推进，整村推进的厕所粪污无害化处理率达85％以上，实现农村厕所粪污无害化处理与资源化利用工作清掏常态化管理。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四、服务内容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按照《关于开展农村厕所粪污资源化利用整村推进工作的通知》要求，对</w:t>
      </w:r>
      <w:r>
        <w:rPr>
          <w:rFonts w:hint="eastAsia" w:ascii="宋体" w:hAnsi="宋体" w:eastAsia="宋体" w:cs="宋体"/>
          <w:color w:val="auto"/>
          <w:sz w:val="28"/>
          <w:szCs w:val="28"/>
          <w:lang w:val="en-US" w:eastAsia="zh-CN"/>
        </w:rPr>
        <w:t>白沙县</w:t>
      </w:r>
      <w:r>
        <w:rPr>
          <w:rFonts w:hint="eastAsia" w:ascii="宋体" w:hAnsi="宋体" w:eastAsia="宋体" w:cs="宋体"/>
          <w:color w:val="auto"/>
          <w:sz w:val="28"/>
          <w:szCs w:val="28"/>
          <w:lang w:eastAsia="zh-CN"/>
        </w:rPr>
        <w:t>所属</w:t>
      </w:r>
      <w:r>
        <w:rPr>
          <w:rFonts w:hint="eastAsia" w:ascii="宋体" w:hAnsi="宋体" w:eastAsia="宋体" w:cs="宋体"/>
          <w:color w:val="auto"/>
          <w:sz w:val="28"/>
          <w:szCs w:val="28"/>
          <w:lang w:val="en-US" w:eastAsia="zh-CN"/>
        </w:rPr>
        <w:t>各镇</w:t>
      </w:r>
      <w:r>
        <w:rPr>
          <w:rFonts w:hint="eastAsia" w:ascii="宋体" w:hAnsi="宋体" w:eastAsia="宋体" w:cs="宋体"/>
          <w:color w:val="auto"/>
          <w:sz w:val="28"/>
          <w:szCs w:val="28"/>
          <w:lang w:eastAsia="zh-CN"/>
        </w:rPr>
        <w:t>开展厕所粪污资源化利用工作。即</w:t>
      </w:r>
      <w:r>
        <w:rPr>
          <w:rFonts w:hint="eastAsia" w:ascii="宋体" w:hAnsi="宋体" w:eastAsia="宋体" w:cs="宋体"/>
          <w:i w:val="0"/>
          <w:iCs w:val="0"/>
          <w:color w:val="auto"/>
          <w:kern w:val="0"/>
          <w:sz w:val="28"/>
          <w:szCs w:val="28"/>
          <w:u w:val="none"/>
          <w:lang w:val="en-US" w:eastAsia="zh-CN" w:bidi="ar"/>
        </w:rPr>
        <w:t>拟对本县区域内服务对象开展粪污清掏、转运、处理和资源化利用，农村厕所粪污基本实现无害化处理和资源化利用全覆盖。</w:t>
      </w:r>
      <w:r>
        <w:rPr>
          <w:rFonts w:hint="eastAsia" w:ascii="宋体" w:hAnsi="宋体" w:eastAsia="宋体" w:cs="宋体"/>
          <w:color w:val="auto"/>
          <w:sz w:val="28"/>
          <w:szCs w:val="28"/>
          <w:lang w:eastAsia="zh-CN"/>
        </w:rPr>
        <w:t>（具体实施范围按照实际施工量且不超过合同总金额为准）。</w:t>
      </w:r>
    </w:p>
    <w:p>
      <w:pPr>
        <w:pStyle w:val="6"/>
        <w:keepNext w:val="0"/>
        <w:keepLines w:val="0"/>
        <w:pageBreakBefore w:val="0"/>
        <w:widowControl w:val="0"/>
        <w:numPr>
          <w:ilvl w:val="0"/>
          <w:numId w:val="0"/>
        </w:numPr>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五、服务对象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kern w:val="2"/>
          <w:sz w:val="28"/>
          <w:szCs w:val="28"/>
          <w:lang w:val="en-US" w:eastAsia="zh-CN" w:bidi="ar-SA"/>
        </w:rPr>
        <w:t>主要为农村户厕及其他（公厕以及村内畜禽粪污）等。</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六</w:t>
      </w:r>
      <w:r>
        <w:rPr>
          <w:rFonts w:hint="eastAsia" w:ascii="宋体" w:hAnsi="宋体" w:eastAsia="宋体" w:cs="宋体"/>
          <w:b w:val="0"/>
          <w:bCs w:val="0"/>
          <w:color w:val="auto"/>
          <w:kern w:val="0"/>
          <w:sz w:val="28"/>
          <w:szCs w:val="28"/>
        </w:rPr>
        <w:t>、项目作业模式</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农村厕所粪污处理和</w:t>
      </w:r>
      <w:r>
        <w:rPr>
          <w:rFonts w:hint="eastAsia" w:ascii="宋体" w:hAnsi="宋体" w:eastAsia="宋体" w:cs="宋体"/>
          <w:color w:val="auto"/>
          <w:kern w:val="2"/>
          <w:sz w:val="28"/>
          <w:szCs w:val="28"/>
          <w:lang w:val="en-US" w:eastAsia="zh-CN" w:bidi="ar-SA"/>
        </w:rPr>
        <w:t>资源化利用主要是将厕所粪污经过处理发酵等工艺无害化处理后转化为可利用的固态有机肥、水肥、沼气、电力等资源，并通过快捷、专业、彻底的有效途径加以消化利用的过程。</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0"/>
          <w:sz w:val="28"/>
          <w:szCs w:val="28"/>
        </w:rPr>
        <w:t>（一）直接还田。</w:t>
      </w:r>
      <w:r>
        <w:rPr>
          <w:rFonts w:hint="eastAsia" w:ascii="宋体" w:hAnsi="宋体" w:eastAsia="宋体" w:cs="宋体"/>
          <w:b w:val="0"/>
          <w:bCs w:val="0"/>
          <w:color w:val="auto"/>
          <w:kern w:val="2"/>
          <w:sz w:val="28"/>
          <w:szCs w:val="28"/>
          <w:lang w:val="en-US" w:eastAsia="zh-CN" w:bidi="ar-SA"/>
        </w:rPr>
        <w:t>抽取三格化粪池第三格经过充分发酵的粪液作为水肥，直接或按比例兑水兑化肥浇灌瓜菜、果树、槟榔树、橡胶树、椰子树等农作物和林木。</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0"/>
          <w:sz w:val="28"/>
          <w:szCs w:val="28"/>
        </w:rPr>
        <w:t>（二）沤肥池发酵处理。</w:t>
      </w:r>
      <w:r>
        <w:rPr>
          <w:rFonts w:hint="eastAsia" w:ascii="宋体" w:hAnsi="宋体" w:eastAsia="宋体" w:cs="宋体"/>
          <w:b w:val="0"/>
          <w:bCs w:val="0"/>
          <w:color w:val="auto"/>
          <w:kern w:val="2"/>
          <w:sz w:val="28"/>
          <w:szCs w:val="28"/>
          <w:lang w:val="en-US" w:eastAsia="zh-CN" w:bidi="ar-SA"/>
        </w:rPr>
        <w:t>对就近还田余下的粪污（包括三格化粪池中第一、二格的粪污以及畜禽粪污）就近运往已建沤粪池进行发酵处理，待腐熟后作为农业生产的有机肥料，就近提供给有需求的农户，以及有偿销售给农业种植大户使用。</w:t>
      </w:r>
    </w:p>
    <w:p>
      <w:pPr>
        <w:pStyle w:val="2"/>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0"/>
          <w:sz w:val="28"/>
          <w:szCs w:val="28"/>
          <w:lang w:val="en-US" w:eastAsia="zh-CN"/>
        </w:rPr>
        <w:t>七</w:t>
      </w:r>
      <w:r>
        <w:rPr>
          <w:rFonts w:hint="eastAsia" w:ascii="宋体" w:hAnsi="宋体" w:eastAsia="宋体" w:cs="宋体"/>
          <w:b w:val="0"/>
          <w:bCs w:val="0"/>
          <w:color w:val="auto"/>
          <w:kern w:val="0"/>
          <w:sz w:val="28"/>
          <w:szCs w:val="28"/>
        </w:rPr>
        <w:t>、</w:t>
      </w:r>
      <w:r>
        <w:rPr>
          <w:rFonts w:hint="eastAsia" w:ascii="宋体" w:hAnsi="宋体" w:eastAsia="宋体" w:cs="宋体"/>
          <w:b w:val="0"/>
          <w:bCs w:val="0"/>
          <w:color w:val="auto"/>
          <w:kern w:val="2"/>
          <w:sz w:val="28"/>
          <w:szCs w:val="28"/>
          <w:lang w:val="en-US" w:eastAsia="zh-CN" w:bidi="ar-SA"/>
        </w:rPr>
        <w:t xml:space="preserve">商务要求 </w:t>
      </w:r>
    </w:p>
    <w:p>
      <w:pPr>
        <w:pStyle w:val="2"/>
        <w:ind w:firstLine="560" w:firstLineChars="200"/>
        <w:rPr>
          <w:rFonts w:hint="eastAsia" w:ascii="宋体" w:hAnsi="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1、服务期：自合同签订之日起</w:t>
      </w:r>
      <w:r>
        <w:rPr>
          <w:rFonts w:hint="eastAsia" w:ascii="宋体" w:hAnsi="宋体" w:cs="宋体"/>
          <w:b w:val="0"/>
          <w:bCs w:val="0"/>
          <w:color w:val="auto"/>
          <w:kern w:val="2"/>
          <w:sz w:val="28"/>
          <w:szCs w:val="28"/>
          <w:lang w:val="en-US" w:eastAsia="zh-CN" w:bidi="ar-SA"/>
        </w:rPr>
        <w:t>1年内。</w:t>
      </w:r>
    </w:p>
    <w:p>
      <w:pPr>
        <w:pStyle w:val="2"/>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2、服务地点：用户指定地点。 </w:t>
      </w:r>
    </w:p>
    <w:p>
      <w:pPr>
        <w:pStyle w:val="2"/>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3、付款方式：（具体以合同约定为准）。 </w:t>
      </w:r>
    </w:p>
    <w:p>
      <w:pPr>
        <w:pStyle w:val="2"/>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4、验收要求：重点考核第三方营运公司对农村厕所粪污的无害化处理、资源化利用流程是否清晰，数据更新是否及时，台账是否清楚准确，设备是否完好，出勤是否正常，电话是否保持畅通，人员设备是否随时在岗在位等工作情况。 </w:t>
      </w:r>
    </w:p>
    <w:p>
      <w:pPr>
        <w:pStyle w:val="2"/>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5、其 他：未尽事宜由供需双方在采购合同中详细约定。</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八</w:t>
      </w:r>
      <w:r>
        <w:rPr>
          <w:rFonts w:hint="eastAsia" w:ascii="宋体" w:hAnsi="宋体" w:eastAsia="宋体" w:cs="宋体"/>
          <w:b w:val="0"/>
          <w:bCs w:val="0"/>
          <w:color w:val="auto"/>
          <w:kern w:val="0"/>
          <w:sz w:val="28"/>
          <w:szCs w:val="28"/>
        </w:rPr>
        <w:t>、项目作业要求</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（一）清掏转运、清理粪池，应做到应掏尽掏、快速到场，操作规范，有效密闭，清掏干净，清掏现场不得让有害气体污水大面积泄漏洒落，污秽物遗留滞留。</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（二）作业完毕，化粪池、暂存点及周围5米内应清洁，无散落秽物和洒漏污水；如有需要，清掏单位负责对封闭性的户厕化粪池进行打孔、吸污并妥善处理封盖事宜。</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（三）对吸粪车辆进行定期清洁、喷洒消毒、灭蚊蝇药物等，做到车容整洁，车体无污垢，作业标识清晰可见。在车体醒目处粘贴服务电话和收费标准，实现方便服务，公开透明。</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（四）清掏转运过程应无遗漏、无撒漏、无污水滴漏。吸污车向储存点转运过程应覆盖密闭，避免造成二次污染。</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（五）根据农户需要，提供上门清掏服务，响应时间≤48小时。</w:t>
      </w:r>
    </w:p>
    <w:p>
      <w:pPr>
        <w:keepNext w:val="0"/>
        <w:keepLines w:val="0"/>
        <w:pageBreakBefore w:val="0"/>
        <w:kinsoku/>
        <w:wordWrap/>
        <w:overflowPunct/>
        <w:topLinePunct w:val="0"/>
        <w:bidi w:val="0"/>
        <w:snapToGrid/>
        <w:spacing w:line="240" w:lineRule="auto"/>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（六）建立项目台账，台账内容应包含清掏时间、农户签名、所属镇、所属行政村、所属社区、所属自然村等信息。</w:t>
      </w:r>
    </w:p>
    <w:p>
      <w:pPr>
        <w:widowControl/>
        <w:spacing w:line="360" w:lineRule="auto"/>
        <w:jc w:val="left"/>
        <w:outlineLvl w:val="0"/>
        <w:rPr>
          <w:rFonts w:hint="eastAsia" w:ascii="宋体" w:hAnsi="宋体" w:eastAsia="宋体" w:cs="宋体"/>
          <w:b/>
          <w:kern w:val="44"/>
          <w:sz w:val="28"/>
          <w:szCs w:val="28"/>
          <w:shd w:val="clear" w:color="auto" w:fill="FFFFFF"/>
          <w:lang w:val="en-US" w:eastAsia="zh-CN"/>
        </w:rPr>
      </w:pPr>
    </w:p>
    <w:p>
      <w:pPr>
        <w:numPr>
          <w:ilvl w:val="0"/>
          <w:numId w:val="0"/>
        </w:numPr>
        <w:spacing w:line="240" w:lineRule="auto"/>
        <w:rPr>
          <w:rFonts w:hint="eastAsia" w:ascii="宋体" w:hAnsi="宋体" w:eastAsia="宋体" w:cs="宋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MGI2N2ZkNGU4ZWVlOWYwY2I1Y2Y4ZGFkZmIyODIifQ=="/>
    <w:docVar w:name="KSO_WPS_MARK_KEY" w:val="b4862390-7bcb-45a0-8772-98fed00ebf5a"/>
  </w:docVars>
  <w:rsids>
    <w:rsidRoot w:val="5A8E1E0E"/>
    <w:rsid w:val="038A2BB2"/>
    <w:rsid w:val="08F914CC"/>
    <w:rsid w:val="0EEA0AED"/>
    <w:rsid w:val="222B0328"/>
    <w:rsid w:val="2D4A2971"/>
    <w:rsid w:val="344076FA"/>
    <w:rsid w:val="49415E3C"/>
    <w:rsid w:val="5A8E1E0E"/>
    <w:rsid w:val="667606AA"/>
    <w:rsid w:val="72FB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9"/>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1"/>
    <w:next w:val="3"/>
    <w:unhideWhenUsed/>
    <w:qFormat/>
    <w:uiPriority w:val="99"/>
    <w:pPr>
      <w:widowControl w:val="0"/>
      <w:spacing w:after="120"/>
      <w:ind w:firstLine="420" w:firstLineChars="100"/>
      <w:jc w:val="both"/>
    </w:pPr>
    <w:rPr>
      <w:rFonts w:ascii="Times New Roman" w:hAnsi="Times New Roman" w:eastAsia="宋体" w:cs="Times New Roman"/>
      <w:kern w:val="2"/>
      <w:sz w:val="21"/>
      <w:szCs w:val="24"/>
      <w:lang w:val="zh-CN" w:eastAsia="zh-CN" w:bidi="ar-SA"/>
    </w:rPr>
  </w:style>
  <w:style w:type="paragraph" w:customStyle="1" w:styleId="3">
    <w:name w:val="目录 61"/>
    <w:next w:val="1"/>
    <w:qFormat/>
    <w:uiPriority w:val="0"/>
    <w:pPr>
      <w:widowControl w:val="0"/>
      <w:autoSpaceDE w:val="0"/>
      <w:autoSpaceDN w:val="0"/>
      <w:adjustRightInd w:val="0"/>
      <w:ind w:left="2100" w:leftChars="1000"/>
      <w:jc w:val="left"/>
    </w:pPr>
    <w:rPr>
      <w:rFonts w:ascii="Times New Roman" w:hAnsi="Times New Roman" w:eastAsia="宋体" w:cs="Times New Roman"/>
      <w:kern w:val="0"/>
      <w:sz w:val="20"/>
      <w:szCs w:val="20"/>
      <w:lang w:val="en-US" w:eastAsia="zh-CN" w:bidi="ar-SA"/>
    </w:rPr>
  </w:style>
  <w:style w:type="paragraph" w:styleId="6">
    <w:name w:val="Normal Indent"/>
    <w:basedOn w:val="1"/>
    <w:unhideWhenUsed/>
    <w:qFormat/>
    <w:uiPriority w:val="99"/>
    <w:pPr>
      <w:adjustRightInd w:val="0"/>
      <w:ind w:firstLine="420"/>
      <w:jc w:val="left"/>
      <w:textAlignment w:val="baseline"/>
    </w:pPr>
    <w:rPr>
      <w:rFonts w:eastAsia="楷体_GB2312"/>
      <w:sz w:val="24"/>
      <w:szCs w:val="20"/>
    </w:rPr>
  </w:style>
  <w:style w:type="paragraph" w:styleId="7">
    <w:name w:val="Body Text"/>
    <w:basedOn w:val="1"/>
    <w:qFormat/>
    <w:uiPriority w:val="99"/>
    <w:pPr>
      <w:spacing w:line="460" w:lineRule="exact"/>
    </w:pPr>
    <w:rPr>
      <w:rFonts w:ascii="仿宋_GB2312"/>
      <w:b/>
    </w:rPr>
  </w:style>
  <w:style w:type="paragraph" w:styleId="8">
    <w:name w:val="toc 1"/>
    <w:basedOn w:val="1"/>
    <w:next w:val="1"/>
    <w:unhideWhenUsed/>
    <w:qFormat/>
    <w:uiPriority w:val="39"/>
    <w:pPr>
      <w:spacing w:before="120" w:beforeLines="0" w:after="120" w:afterLines="0"/>
      <w:jc w:val="left"/>
    </w:pPr>
    <w:rPr>
      <w:b/>
      <w:bCs/>
      <w:caps/>
      <w:sz w:val="20"/>
      <w:szCs w:val="20"/>
    </w:rPr>
  </w:style>
  <w:style w:type="paragraph" w:customStyle="1" w:styleId="1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2">
    <w:name w:val="List Paragraph"/>
    <w:basedOn w:val="1"/>
    <w:qFormat/>
    <w:uiPriority w:val="1"/>
    <w:pPr>
      <w:spacing w:before="1"/>
      <w:ind w:left="628" w:firstLine="480"/>
    </w:pPr>
    <w:rPr>
      <w:rFonts w:ascii="宋体" w:hAnsi="宋体" w:eastAsia="宋体" w:cs="宋体"/>
      <w:lang w:val="zh-CN" w:eastAsia="zh-CN" w:bidi="zh-CN"/>
    </w:rPr>
  </w:style>
  <w:style w:type="paragraph" w:customStyle="1" w:styleId="13">
    <w:name w:val="样式 首行缩进:  2 字符"/>
    <w:basedOn w:val="1"/>
    <w:qFormat/>
    <w:uiPriority w:val="0"/>
    <w:pPr>
      <w:spacing w:line="400" w:lineRule="exact"/>
      <w:ind w:firstLine="200" w:firstLineChars="200"/>
    </w:pPr>
    <w:rPr>
      <w:sz w:val="24"/>
    </w:rPr>
  </w:style>
  <w:style w:type="paragraph" w:customStyle="1" w:styleId="14">
    <w:name w:val="合同标题"/>
    <w:basedOn w:val="1"/>
    <w:qFormat/>
    <w:uiPriority w:val="0"/>
    <w:pPr>
      <w:jc w:val="center"/>
      <w:outlineLvl w:val="0"/>
    </w:pPr>
    <w:rPr>
      <w:rFonts w:ascii="黑体" w:hAnsi="Times New Roman" w:eastAsia="黑体" w:cs="Times New Roman"/>
      <w:b/>
      <w:bCs/>
      <w:sz w:val="30"/>
      <w:szCs w:val="24"/>
    </w:rPr>
  </w:style>
  <w:style w:type="paragraph" w:customStyle="1" w:styleId="15">
    <w:name w:val="List Paragraph_5169e7a3-e33a-4919-8adf-359f068d792c"/>
    <w:basedOn w:val="1"/>
    <w:qFormat/>
    <w:uiPriority w:val="34"/>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1604</Words>
  <Characters>1606</Characters>
  <Lines>0</Lines>
  <Paragraphs>0</Paragraphs>
  <TotalTime>4</TotalTime>
  <ScaleCrop>false</ScaleCrop>
  <LinksUpToDate>false</LinksUpToDate>
  <CharactersWithSpaces>1612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2023-02-01T08:18:00Z</dcterms:created>
  <dc:creator>Whenつ 、The Memory</dc:creator>
  <cp:lastModifiedBy>孤  僻</cp:lastModifiedBy>
  <dcterms:modified xsi:type="dcterms:W3CDTF">2023-03-24T07:04:35Z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625F13D8BDCF46598082DA991CA8FEDB</vt:lpwstr>
  </property>
</Properties>
</file>