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cs="宋体"/>
          <w:b/>
          <w:bCs/>
          <w:color w:val="auto"/>
          <w:sz w:val="56"/>
          <w:szCs w:val="56"/>
          <w:lang w:eastAsia="zh-CN"/>
        </w:rPr>
      </w:pPr>
      <w:bookmarkStart w:id="0" w:name="_Toc25791"/>
      <w:bookmarkStart w:id="1" w:name="_Toc11295"/>
      <w:bookmarkStart w:id="2" w:name="_Toc519765046"/>
    </w:p>
    <w:p>
      <w:pPr>
        <w:bidi w:val="0"/>
        <w:ind w:left="0" w:leftChars="0" w:firstLine="0" w:firstLineChars="0"/>
        <w:jc w:val="center"/>
        <w:rPr>
          <w:rFonts w:hint="eastAsia" w:cs="宋体"/>
          <w:b/>
          <w:bCs/>
          <w:color w:val="auto"/>
          <w:sz w:val="56"/>
          <w:szCs w:val="56"/>
          <w:lang w:eastAsia="zh-CN"/>
        </w:rPr>
      </w:pPr>
      <w:r>
        <w:rPr>
          <w:rFonts w:hint="eastAsia" w:cs="宋体"/>
          <w:b/>
          <w:bCs/>
          <w:color w:val="auto"/>
          <w:sz w:val="56"/>
          <w:szCs w:val="56"/>
          <w:lang w:eastAsia="zh-CN"/>
        </w:rPr>
        <w:t>定安县2023-2024年度党政机关</w:t>
      </w:r>
    </w:p>
    <w:p>
      <w:pPr>
        <w:bidi w:val="0"/>
        <w:ind w:left="0" w:leftChars="0" w:firstLine="0" w:firstLineChars="0"/>
        <w:jc w:val="center"/>
        <w:rPr>
          <w:rFonts w:hint="eastAsia" w:cs="宋体"/>
          <w:b/>
          <w:bCs/>
          <w:color w:val="auto"/>
          <w:sz w:val="56"/>
          <w:szCs w:val="56"/>
          <w:lang w:eastAsia="zh-CN"/>
        </w:rPr>
      </w:pPr>
      <w:r>
        <w:rPr>
          <w:rFonts w:hint="eastAsia" w:cs="宋体"/>
          <w:b/>
          <w:bCs/>
          <w:color w:val="auto"/>
          <w:sz w:val="56"/>
          <w:szCs w:val="56"/>
          <w:lang w:eastAsia="zh-CN"/>
        </w:rPr>
        <w:t>会议定点场所采购项目</w:t>
      </w:r>
    </w:p>
    <w:p>
      <w:pPr>
        <w:bidi w:val="0"/>
        <w:ind w:left="0" w:leftChars="0" w:firstLine="0" w:firstLineChars="0"/>
        <w:jc w:val="center"/>
        <w:rPr>
          <w:rFonts w:hint="eastAsia"/>
          <w:b/>
          <w:bCs/>
          <w:color w:val="auto"/>
          <w:sz w:val="72"/>
          <w:szCs w:val="72"/>
          <w:lang w:val="en-US" w:eastAsia="zh-CN"/>
        </w:rPr>
      </w:pPr>
    </w:p>
    <w:p>
      <w:pPr>
        <w:bidi w:val="0"/>
        <w:ind w:left="0" w:leftChars="0" w:firstLine="0" w:firstLineChars="0"/>
        <w:jc w:val="center"/>
        <w:rPr>
          <w:rFonts w:hint="eastAsia"/>
          <w:b/>
          <w:bCs/>
          <w:color w:val="auto"/>
          <w:sz w:val="72"/>
          <w:szCs w:val="72"/>
          <w:lang w:val="en-US" w:eastAsia="zh-CN"/>
        </w:rPr>
      </w:pPr>
      <w:r>
        <w:rPr>
          <w:rFonts w:hint="eastAsia"/>
          <w:b/>
          <w:bCs/>
          <w:color w:val="auto"/>
          <w:sz w:val="72"/>
          <w:szCs w:val="72"/>
          <w:lang w:val="en-US" w:eastAsia="zh-CN"/>
        </w:rPr>
        <w:t>招 标 文 件</w:t>
      </w:r>
    </w:p>
    <w:p>
      <w:pPr>
        <w:bidi w:val="0"/>
        <w:rPr>
          <w:rFonts w:hint="eastAsia"/>
          <w:b/>
          <w:bCs/>
          <w:color w:val="auto"/>
          <w:sz w:val="36"/>
          <w:szCs w:val="36"/>
          <w:lang w:val="en-US" w:eastAsia="zh-CN"/>
        </w:rPr>
      </w:pPr>
    </w:p>
    <w:p>
      <w:pPr>
        <w:bidi w:val="0"/>
        <w:rPr>
          <w:rFonts w:hint="eastAsia"/>
          <w:b/>
          <w:bCs/>
          <w:color w:val="auto"/>
          <w:sz w:val="36"/>
          <w:szCs w:val="36"/>
          <w:lang w:val="en-US" w:eastAsia="zh-CN"/>
        </w:rPr>
      </w:pPr>
    </w:p>
    <w:p>
      <w:pPr>
        <w:bidi w:val="0"/>
        <w:rPr>
          <w:rFonts w:hint="eastAsia"/>
          <w:b/>
          <w:bCs/>
          <w:color w:val="auto"/>
          <w:sz w:val="36"/>
          <w:szCs w:val="36"/>
          <w:lang w:val="en-US" w:eastAsia="zh-CN"/>
        </w:rPr>
      </w:pPr>
    </w:p>
    <w:p>
      <w:pPr>
        <w:bidi w:val="0"/>
        <w:rPr>
          <w:rFonts w:hint="eastAsia"/>
          <w:b/>
          <w:bCs/>
          <w:color w:val="auto"/>
          <w:sz w:val="36"/>
          <w:szCs w:val="36"/>
          <w:lang w:val="en-US" w:eastAsia="zh-CN"/>
        </w:rPr>
      </w:pPr>
    </w:p>
    <w:p>
      <w:pPr>
        <w:bidi w:val="0"/>
        <w:ind w:firstLine="1807" w:firstLineChars="500"/>
        <w:rPr>
          <w:rFonts w:hint="eastAsia"/>
          <w:b/>
          <w:bCs/>
          <w:color w:val="auto"/>
          <w:sz w:val="36"/>
          <w:szCs w:val="36"/>
          <w:lang w:val="en-US" w:eastAsia="zh-CN"/>
        </w:rPr>
      </w:pPr>
      <w:r>
        <w:rPr>
          <w:rFonts w:hint="eastAsia"/>
          <w:b/>
          <w:bCs/>
          <w:color w:val="auto"/>
          <w:sz w:val="36"/>
          <w:szCs w:val="36"/>
          <w:lang w:val="en-US" w:eastAsia="zh-CN"/>
        </w:rPr>
        <w:t>项目编号：HNJY2022【104】</w:t>
      </w:r>
    </w:p>
    <w:p>
      <w:pPr>
        <w:bidi w:val="0"/>
        <w:ind w:firstLine="1807" w:firstLineChars="500"/>
        <w:rPr>
          <w:rFonts w:hint="eastAsia"/>
          <w:b/>
          <w:bCs/>
          <w:color w:val="auto"/>
          <w:sz w:val="36"/>
          <w:szCs w:val="36"/>
          <w:lang w:val="en-US" w:eastAsia="zh-CN"/>
        </w:rPr>
      </w:pPr>
      <w:r>
        <w:rPr>
          <w:rFonts w:hint="eastAsia"/>
          <w:b/>
          <w:bCs/>
          <w:color w:val="auto"/>
          <w:sz w:val="36"/>
          <w:szCs w:val="36"/>
          <w:lang w:val="en-US" w:eastAsia="zh-CN"/>
        </w:rPr>
        <w:t>招 标 人：定安县财政局</w:t>
      </w:r>
    </w:p>
    <w:p>
      <w:pPr>
        <w:bidi w:val="0"/>
        <w:ind w:firstLine="1807" w:firstLineChars="500"/>
        <w:rPr>
          <w:rFonts w:hint="default"/>
          <w:b/>
          <w:bCs/>
          <w:color w:val="auto"/>
          <w:sz w:val="36"/>
          <w:szCs w:val="36"/>
          <w:lang w:val="en-US" w:eastAsia="zh-CN"/>
        </w:rPr>
      </w:pPr>
      <w:r>
        <w:rPr>
          <w:rFonts w:hint="eastAsia"/>
          <w:b/>
          <w:bCs/>
          <w:color w:val="auto"/>
          <w:sz w:val="36"/>
          <w:szCs w:val="36"/>
          <w:lang w:val="en-US" w:eastAsia="zh-CN"/>
        </w:rPr>
        <w:t>招标代理：海南建云项目管理有限公司</w:t>
      </w:r>
    </w:p>
    <w:p>
      <w:pPr>
        <w:bidi w:val="0"/>
        <w:rPr>
          <w:rFonts w:hint="eastAsia"/>
          <w:color w:val="auto"/>
          <w:lang w:eastAsia="zh-CN"/>
        </w:rPr>
      </w:pPr>
    </w:p>
    <w:p>
      <w:pPr>
        <w:bidi w:val="0"/>
        <w:rPr>
          <w:rFonts w:hint="eastAsia"/>
          <w:color w:val="auto"/>
          <w:lang w:eastAsia="zh-CN"/>
        </w:rPr>
      </w:pPr>
    </w:p>
    <w:p>
      <w:pPr>
        <w:bidi w:val="0"/>
        <w:ind w:left="0" w:leftChars="0" w:firstLine="0" w:firstLineChars="0"/>
        <w:rPr>
          <w:rFonts w:hint="eastAsia"/>
          <w:color w:val="auto"/>
          <w:lang w:eastAsia="zh-CN"/>
        </w:rPr>
      </w:pPr>
    </w:p>
    <w:p>
      <w:pPr>
        <w:rPr>
          <w:rFonts w:hint="eastAsia"/>
          <w:color w:val="auto"/>
          <w:lang w:eastAsia="zh-CN"/>
        </w:rPr>
      </w:pPr>
    </w:p>
    <w:p>
      <w:pPr>
        <w:spacing w:line="440" w:lineRule="exact"/>
        <w:ind w:left="0" w:leftChars="0" w:firstLine="0" w:firstLineChars="0"/>
        <w:jc w:val="center"/>
        <w:outlineLvl w:val="0"/>
        <w:rPr>
          <w:rFonts w:hint="eastAsia" w:ascii="宋体" w:hAnsi="宋体" w:cs="宋体"/>
          <w:color w:val="auto"/>
          <w:sz w:val="44"/>
          <w:szCs w:val="44"/>
        </w:rPr>
      </w:pPr>
      <w:r>
        <w:rPr>
          <w:rFonts w:hint="eastAsia" w:ascii="宋体" w:hAnsi="宋体" w:cs="宋体"/>
          <w:color w:val="auto"/>
          <w:sz w:val="44"/>
          <w:szCs w:val="44"/>
        </w:rPr>
        <w:t>目    录</w:t>
      </w:r>
      <w:bookmarkEnd w:id="0"/>
      <w:bookmarkEnd w:id="1"/>
      <w:bookmarkEnd w:id="2"/>
    </w:p>
    <w:p>
      <w:pPr>
        <w:spacing w:line="360" w:lineRule="auto"/>
        <w:jc w:val="center"/>
        <w:outlineLvl w:val="0"/>
        <w:rPr>
          <w:rFonts w:hint="eastAsia" w:ascii="宋体" w:hAnsi="宋体" w:cs="宋体"/>
          <w:color w:val="auto"/>
          <w:sz w:val="24"/>
        </w:rPr>
      </w:pPr>
      <w:r>
        <w:rPr>
          <w:rFonts w:hint="eastAsia" w:ascii="宋体" w:hAnsi="宋体" w:cs="宋体"/>
          <w:b/>
          <w:color w:val="auto"/>
          <w:sz w:val="24"/>
        </w:rPr>
        <w:fldChar w:fldCharType="begin"/>
      </w:r>
      <w:r>
        <w:rPr>
          <w:rFonts w:hint="eastAsia" w:ascii="宋体" w:hAnsi="宋体" w:cs="宋体"/>
          <w:b/>
          <w:color w:val="auto"/>
          <w:sz w:val="24"/>
        </w:rPr>
        <w:instrText xml:space="preserve">TOC \o "1-3" \h \u </w:instrText>
      </w:r>
      <w:r>
        <w:rPr>
          <w:rFonts w:hint="eastAsia" w:ascii="宋体" w:hAnsi="宋体" w:cs="宋体"/>
          <w:b/>
          <w:color w:val="auto"/>
          <w:sz w:val="24"/>
        </w:rPr>
        <w:fldChar w:fldCharType="separate"/>
      </w:r>
    </w:p>
    <w:p>
      <w:pPr>
        <w:pStyle w:val="13"/>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_Toc31555 </w:instrText>
      </w:r>
      <w:r>
        <w:rPr>
          <w:rFonts w:hint="eastAsia" w:ascii="宋体" w:hAnsi="宋体" w:cs="宋体"/>
          <w:color w:val="auto"/>
          <w:sz w:val="24"/>
        </w:rPr>
        <w:fldChar w:fldCharType="separate"/>
      </w:r>
      <w:r>
        <w:rPr>
          <w:rFonts w:hint="eastAsia" w:ascii="宋体" w:hAnsi="宋体" w:cs="宋体"/>
          <w:color w:val="auto"/>
          <w:sz w:val="24"/>
        </w:rPr>
        <w:t>第一章  招标公告</w:t>
      </w:r>
      <w:r>
        <w:rPr>
          <w:color w:val="auto"/>
          <w:sz w:val="24"/>
        </w:rPr>
        <w:tab/>
      </w:r>
      <w:r>
        <w:rPr>
          <w:color w:val="auto"/>
          <w:sz w:val="24"/>
        </w:rPr>
        <w:fldChar w:fldCharType="begin"/>
      </w:r>
      <w:r>
        <w:rPr>
          <w:color w:val="auto"/>
          <w:sz w:val="24"/>
        </w:rPr>
        <w:instrText xml:space="preserve"> PAGEREF _Toc31555 </w:instrText>
      </w:r>
      <w:r>
        <w:rPr>
          <w:color w:val="auto"/>
          <w:sz w:val="24"/>
        </w:rPr>
        <w:fldChar w:fldCharType="separate"/>
      </w:r>
      <w:r>
        <w:rPr>
          <w:color w:val="auto"/>
          <w:sz w:val="24"/>
        </w:rPr>
        <w:t>1</w:t>
      </w:r>
      <w:r>
        <w:rPr>
          <w:color w:val="auto"/>
          <w:sz w:val="24"/>
        </w:rPr>
        <w:fldChar w:fldCharType="end"/>
      </w:r>
      <w:r>
        <w:rPr>
          <w:rFonts w:hint="eastAsia" w:ascii="宋体" w:hAnsi="宋体" w:cs="宋体"/>
          <w:color w:val="auto"/>
          <w:sz w:val="24"/>
        </w:rPr>
        <w:fldChar w:fldCharType="end"/>
      </w:r>
    </w:p>
    <w:p>
      <w:pPr>
        <w:pStyle w:val="13"/>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_Toc6353 </w:instrText>
      </w:r>
      <w:r>
        <w:rPr>
          <w:rFonts w:hint="eastAsia" w:ascii="宋体" w:hAnsi="宋体" w:cs="宋体"/>
          <w:color w:val="auto"/>
          <w:sz w:val="24"/>
        </w:rPr>
        <w:fldChar w:fldCharType="separate"/>
      </w:r>
      <w:r>
        <w:rPr>
          <w:rFonts w:hint="eastAsia" w:ascii="宋体" w:hAnsi="宋体" w:cs="宋体"/>
          <w:color w:val="auto"/>
          <w:sz w:val="24"/>
        </w:rPr>
        <w:t>第二章  投标人须知</w:t>
      </w:r>
      <w:r>
        <w:rPr>
          <w:color w:val="auto"/>
          <w:sz w:val="24"/>
        </w:rPr>
        <w:tab/>
      </w:r>
      <w:r>
        <w:rPr>
          <w:color w:val="auto"/>
          <w:sz w:val="24"/>
        </w:rPr>
        <w:fldChar w:fldCharType="begin"/>
      </w:r>
      <w:r>
        <w:rPr>
          <w:color w:val="auto"/>
          <w:sz w:val="24"/>
        </w:rPr>
        <w:instrText xml:space="preserve"> PAGEREF _Toc6353 </w:instrText>
      </w:r>
      <w:r>
        <w:rPr>
          <w:color w:val="auto"/>
          <w:sz w:val="24"/>
        </w:rPr>
        <w:fldChar w:fldCharType="separate"/>
      </w:r>
      <w:r>
        <w:rPr>
          <w:color w:val="auto"/>
          <w:sz w:val="24"/>
        </w:rPr>
        <w:t>5</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_Toc9928 </w:instrText>
      </w:r>
      <w:r>
        <w:rPr>
          <w:rFonts w:hint="eastAsia" w:ascii="宋体" w:hAnsi="宋体" w:cs="宋体"/>
          <w:color w:val="auto"/>
          <w:sz w:val="24"/>
        </w:rPr>
        <w:fldChar w:fldCharType="separate"/>
      </w:r>
      <w:r>
        <w:rPr>
          <w:rFonts w:hint="eastAsia" w:ascii="宋体" w:hAnsi="宋体" w:cs="宋体"/>
          <w:color w:val="auto"/>
          <w:sz w:val="24"/>
        </w:rPr>
        <w:t>投标人须知附表</w:t>
      </w:r>
      <w:r>
        <w:rPr>
          <w:color w:val="auto"/>
          <w:sz w:val="24"/>
        </w:rPr>
        <w:tab/>
      </w:r>
      <w:r>
        <w:rPr>
          <w:color w:val="auto"/>
          <w:sz w:val="24"/>
        </w:rPr>
        <w:fldChar w:fldCharType="begin"/>
      </w:r>
      <w:r>
        <w:rPr>
          <w:color w:val="auto"/>
          <w:sz w:val="24"/>
        </w:rPr>
        <w:instrText xml:space="preserve"> PAGEREF _Toc9928 </w:instrText>
      </w:r>
      <w:r>
        <w:rPr>
          <w:color w:val="auto"/>
          <w:sz w:val="24"/>
        </w:rPr>
        <w:fldChar w:fldCharType="separate"/>
      </w:r>
      <w:r>
        <w:rPr>
          <w:color w:val="auto"/>
          <w:sz w:val="24"/>
        </w:rPr>
        <w:t>5</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_Toc27436 </w:instrText>
      </w:r>
      <w:r>
        <w:rPr>
          <w:rFonts w:hint="eastAsia" w:ascii="宋体" w:hAnsi="宋体" w:cs="宋体"/>
          <w:color w:val="auto"/>
          <w:sz w:val="24"/>
        </w:rPr>
        <w:fldChar w:fldCharType="separate"/>
      </w:r>
      <w:r>
        <w:rPr>
          <w:rFonts w:ascii="宋体" w:hAnsi="宋体" w:cs="宋体"/>
          <w:color w:val="auto"/>
          <w:sz w:val="24"/>
        </w:rPr>
        <w:t xml:space="preserve">一、 </w:t>
      </w:r>
      <w:r>
        <w:rPr>
          <w:rFonts w:hint="eastAsia" w:ascii="宋体" w:hAnsi="宋体" w:cs="宋体"/>
          <w:color w:val="auto"/>
          <w:sz w:val="24"/>
        </w:rPr>
        <w:t>总  则</w:t>
      </w:r>
      <w:r>
        <w:rPr>
          <w:color w:val="auto"/>
          <w:sz w:val="24"/>
        </w:rPr>
        <w:tab/>
      </w:r>
      <w:r>
        <w:rPr>
          <w:color w:val="auto"/>
          <w:sz w:val="24"/>
        </w:rPr>
        <w:fldChar w:fldCharType="begin"/>
      </w:r>
      <w:r>
        <w:rPr>
          <w:color w:val="auto"/>
          <w:sz w:val="24"/>
        </w:rPr>
        <w:instrText xml:space="preserve"> PAGEREF _Toc27436 </w:instrText>
      </w:r>
      <w:r>
        <w:rPr>
          <w:color w:val="auto"/>
          <w:sz w:val="24"/>
        </w:rPr>
        <w:fldChar w:fldCharType="separate"/>
      </w:r>
      <w:r>
        <w:rPr>
          <w:color w:val="auto"/>
          <w:sz w:val="24"/>
        </w:rPr>
        <w:t>8</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_Toc14967 </w:instrText>
      </w:r>
      <w:r>
        <w:rPr>
          <w:rFonts w:hint="eastAsia" w:ascii="宋体" w:hAnsi="宋体" w:cs="宋体"/>
          <w:color w:val="auto"/>
          <w:sz w:val="24"/>
        </w:rPr>
        <w:fldChar w:fldCharType="separate"/>
      </w:r>
      <w:r>
        <w:rPr>
          <w:rFonts w:hint="eastAsia" w:ascii="宋体" w:hAnsi="宋体" w:cs="宋体"/>
          <w:color w:val="auto"/>
          <w:sz w:val="24"/>
        </w:rPr>
        <w:t>二、招标文件</w:t>
      </w:r>
      <w:r>
        <w:rPr>
          <w:color w:val="auto"/>
          <w:sz w:val="24"/>
        </w:rPr>
        <w:tab/>
      </w:r>
      <w:r>
        <w:rPr>
          <w:color w:val="auto"/>
          <w:sz w:val="24"/>
        </w:rPr>
        <w:fldChar w:fldCharType="begin"/>
      </w:r>
      <w:r>
        <w:rPr>
          <w:color w:val="auto"/>
          <w:sz w:val="24"/>
        </w:rPr>
        <w:instrText xml:space="preserve"> PAGEREF _Toc14967 </w:instrText>
      </w:r>
      <w:r>
        <w:rPr>
          <w:color w:val="auto"/>
          <w:sz w:val="24"/>
        </w:rPr>
        <w:fldChar w:fldCharType="separate"/>
      </w:r>
      <w:r>
        <w:rPr>
          <w:color w:val="auto"/>
          <w:sz w:val="24"/>
        </w:rPr>
        <w:t>9</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_Toc12883 </w:instrText>
      </w:r>
      <w:r>
        <w:rPr>
          <w:rFonts w:hint="eastAsia" w:ascii="宋体" w:hAnsi="宋体" w:cs="宋体"/>
          <w:color w:val="auto"/>
          <w:sz w:val="24"/>
        </w:rPr>
        <w:fldChar w:fldCharType="separate"/>
      </w:r>
      <w:r>
        <w:rPr>
          <w:rFonts w:hint="eastAsia" w:ascii="宋体" w:hAnsi="宋体" w:cs="宋体"/>
          <w:color w:val="auto"/>
          <w:sz w:val="24"/>
        </w:rPr>
        <w:t>三、投标文件</w:t>
      </w:r>
      <w:r>
        <w:rPr>
          <w:color w:val="auto"/>
          <w:sz w:val="24"/>
        </w:rPr>
        <w:tab/>
      </w:r>
      <w:r>
        <w:rPr>
          <w:color w:val="auto"/>
          <w:sz w:val="24"/>
        </w:rPr>
        <w:fldChar w:fldCharType="begin"/>
      </w:r>
      <w:r>
        <w:rPr>
          <w:color w:val="auto"/>
          <w:sz w:val="24"/>
        </w:rPr>
        <w:instrText xml:space="preserve"> PAGEREF _Toc12883 </w:instrText>
      </w:r>
      <w:r>
        <w:rPr>
          <w:color w:val="auto"/>
          <w:sz w:val="24"/>
        </w:rPr>
        <w:fldChar w:fldCharType="separate"/>
      </w:r>
      <w:r>
        <w:rPr>
          <w:color w:val="auto"/>
          <w:sz w:val="24"/>
        </w:rPr>
        <w:t>11</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_Toc13275 </w:instrText>
      </w:r>
      <w:r>
        <w:rPr>
          <w:rFonts w:hint="eastAsia" w:ascii="宋体" w:hAnsi="宋体" w:cs="宋体"/>
          <w:color w:val="auto"/>
          <w:sz w:val="24"/>
        </w:rPr>
        <w:fldChar w:fldCharType="separate"/>
      </w:r>
      <w:r>
        <w:rPr>
          <w:rFonts w:hint="eastAsia" w:ascii="宋体" w:hAnsi="宋体" w:cs="宋体"/>
          <w:color w:val="auto"/>
          <w:sz w:val="24"/>
        </w:rPr>
        <w:t>四、开标、评标和定标</w:t>
      </w:r>
      <w:r>
        <w:rPr>
          <w:color w:val="auto"/>
          <w:sz w:val="24"/>
        </w:rPr>
        <w:tab/>
      </w:r>
      <w:r>
        <w:rPr>
          <w:color w:val="auto"/>
          <w:sz w:val="24"/>
        </w:rPr>
        <w:fldChar w:fldCharType="begin"/>
      </w:r>
      <w:r>
        <w:rPr>
          <w:color w:val="auto"/>
          <w:sz w:val="24"/>
        </w:rPr>
        <w:instrText xml:space="preserve"> PAGEREF _Toc13275 </w:instrText>
      </w:r>
      <w:r>
        <w:rPr>
          <w:color w:val="auto"/>
          <w:sz w:val="24"/>
        </w:rPr>
        <w:fldChar w:fldCharType="separate"/>
      </w:r>
      <w:r>
        <w:rPr>
          <w:color w:val="auto"/>
          <w:sz w:val="24"/>
        </w:rPr>
        <w:t>14</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_Toc12096 </w:instrText>
      </w:r>
      <w:r>
        <w:rPr>
          <w:rFonts w:hint="eastAsia" w:ascii="宋体" w:hAnsi="宋体" w:cs="宋体"/>
          <w:color w:val="auto"/>
          <w:sz w:val="24"/>
        </w:rPr>
        <w:fldChar w:fldCharType="separate"/>
      </w:r>
      <w:r>
        <w:rPr>
          <w:rFonts w:hint="eastAsia" w:ascii="宋体" w:hAnsi="宋体" w:cs="宋体"/>
          <w:color w:val="auto"/>
          <w:sz w:val="24"/>
        </w:rPr>
        <w:t>五、签订及履行合同和验收</w:t>
      </w:r>
      <w:r>
        <w:rPr>
          <w:color w:val="auto"/>
          <w:sz w:val="24"/>
        </w:rPr>
        <w:tab/>
      </w:r>
      <w:r>
        <w:rPr>
          <w:color w:val="auto"/>
          <w:sz w:val="24"/>
        </w:rPr>
        <w:fldChar w:fldCharType="begin"/>
      </w:r>
      <w:r>
        <w:rPr>
          <w:color w:val="auto"/>
          <w:sz w:val="24"/>
        </w:rPr>
        <w:instrText xml:space="preserve"> PAGEREF _Toc12096 </w:instrText>
      </w:r>
      <w:r>
        <w:rPr>
          <w:color w:val="auto"/>
          <w:sz w:val="24"/>
        </w:rPr>
        <w:fldChar w:fldCharType="separate"/>
      </w:r>
      <w:r>
        <w:rPr>
          <w:color w:val="auto"/>
          <w:sz w:val="24"/>
        </w:rPr>
        <w:t>17</w:t>
      </w:r>
      <w:r>
        <w:rPr>
          <w:color w:val="auto"/>
          <w:sz w:val="24"/>
        </w:rPr>
        <w:fldChar w:fldCharType="end"/>
      </w:r>
      <w:r>
        <w:rPr>
          <w:rFonts w:hint="eastAsia" w:ascii="宋体" w:hAnsi="宋体" w:cs="宋体"/>
          <w:color w:val="auto"/>
          <w:sz w:val="24"/>
        </w:rPr>
        <w:fldChar w:fldCharType="end"/>
      </w:r>
    </w:p>
    <w:p>
      <w:pPr>
        <w:pStyle w:val="13"/>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_Toc17740 </w:instrText>
      </w:r>
      <w:r>
        <w:rPr>
          <w:rFonts w:hint="eastAsia" w:ascii="宋体" w:hAnsi="宋体" w:cs="宋体"/>
          <w:color w:val="auto"/>
          <w:sz w:val="24"/>
        </w:rPr>
        <w:fldChar w:fldCharType="separate"/>
      </w:r>
      <w:r>
        <w:rPr>
          <w:rFonts w:hint="eastAsia" w:ascii="宋体" w:hAnsi="宋体" w:cs="宋体"/>
          <w:color w:val="auto"/>
          <w:sz w:val="24"/>
        </w:rPr>
        <w:t>第三章 采购需求</w:t>
      </w:r>
      <w:r>
        <w:rPr>
          <w:color w:val="auto"/>
          <w:sz w:val="24"/>
        </w:rPr>
        <w:tab/>
      </w:r>
      <w:r>
        <w:rPr>
          <w:color w:val="auto"/>
          <w:sz w:val="24"/>
        </w:rPr>
        <w:fldChar w:fldCharType="begin"/>
      </w:r>
      <w:r>
        <w:rPr>
          <w:color w:val="auto"/>
          <w:sz w:val="24"/>
        </w:rPr>
        <w:instrText xml:space="preserve"> PAGEREF _Toc17740 </w:instrText>
      </w:r>
      <w:r>
        <w:rPr>
          <w:color w:val="auto"/>
          <w:sz w:val="24"/>
        </w:rPr>
        <w:fldChar w:fldCharType="separate"/>
      </w:r>
      <w:r>
        <w:rPr>
          <w:color w:val="auto"/>
          <w:sz w:val="24"/>
        </w:rPr>
        <w:t>19</w:t>
      </w:r>
      <w:r>
        <w:rPr>
          <w:color w:val="auto"/>
          <w:sz w:val="24"/>
        </w:rPr>
        <w:fldChar w:fldCharType="end"/>
      </w:r>
      <w:r>
        <w:rPr>
          <w:rFonts w:hint="eastAsia" w:ascii="宋体" w:hAnsi="宋体" w:cs="宋体"/>
          <w:color w:val="auto"/>
          <w:sz w:val="24"/>
        </w:rPr>
        <w:fldChar w:fldCharType="end"/>
      </w:r>
    </w:p>
    <w:p>
      <w:pPr>
        <w:pStyle w:val="13"/>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_Toc7411 </w:instrText>
      </w:r>
      <w:r>
        <w:rPr>
          <w:rFonts w:hint="eastAsia" w:ascii="宋体" w:hAnsi="宋体" w:cs="宋体"/>
          <w:color w:val="auto"/>
          <w:sz w:val="24"/>
        </w:rPr>
        <w:fldChar w:fldCharType="separate"/>
      </w:r>
      <w:r>
        <w:rPr>
          <w:rFonts w:hint="eastAsia" w:ascii="宋体" w:hAnsi="宋体" w:cs="宋体"/>
          <w:color w:val="auto"/>
          <w:sz w:val="24"/>
        </w:rPr>
        <w:t>第四章  合同主要条款（参考范本）</w:t>
      </w:r>
      <w:r>
        <w:rPr>
          <w:color w:val="auto"/>
          <w:sz w:val="24"/>
        </w:rPr>
        <w:tab/>
      </w:r>
      <w:r>
        <w:rPr>
          <w:color w:val="auto"/>
          <w:sz w:val="24"/>
        </w:rPr>
        <w:fldChar w:fldCharType="begin"/>
      </w:r>
      <w:r>
        <w:rPr>
          <w:color w:val="auto"/>
          <w:sz w:val="24"/>
        </w:rPr>
        <w:instrText xml:space="preserve"> PAGEREF _Toc7411 </w:instrText>
      </w:r>
      <w:r>
        <w:rPr>
          <w:color w:val="auto"/>
          <w:sz w:val="24"/>
        </w:rPr>
        <w:fldChar w:fldCharType="separate"/>
      </w:r>
      <w:r>
        <w:rPr>
          <w:color w:val="auto"/>
          <w:sz w:val="24"/>
        </w:rPr>
        <w:t>23</w:t>
      </w:r>
      <w:r>
        <w:rPr>
          <w:color w:val="auto"/>
          <w:sz w:val="24"/>
        </w:rPr>
        <w:fldChar w:fldCharType="end"/>
      </w:r>
      <w:r>
        <w:rPr>
          <w:rFonts w:hint="eastAsia" w:ascii="宋体" w:hAnsi="宋体" w:cs="宋体"/>
          <w:color w:val="auto"/>
          <w:sz w:val="24"/>
        </w:rPr>
        <w:fldChar w:fldCharType="end"/>
      </w:r>
    </w:p>
    <w:p>
      <w:pPr>
        <w:pStyle w:val="13"/>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_Toc10472 </w:instrText>
      </w:r>
      <w:r>
        <w:rPr>
          <w:rFonts w:hint="eastAsia" w:ascii="宋体" w:hAnsi="宋体" w:cs="宋体"/>
          <w:color w:val="auto"/>
          <w:sz w:val="24"/>
        </w:rPr>
        <w:fldChar w:fldCharType="separate"/>
      </w:r>
      <w:r>
        <w:rPr>
          <w:rFonts w:hint="eastAsia" w:ascii="宋体" w:hAnsi="宋体" w:cs="宋体"/>
          <w:color w:val="auto"/>
          <w:sz w:val="24"/>
        </w:rPr>
        <w:t>第五章   评标办法和程序</w:t>
      </w:r>
      <w:r>
        <w:rPr>
          <w:color w:val="auto"/>
          <w:sz w:val="24"/>
        </w:rPr>
        <w:tab/>
      </w:r>
      <w:r>
        <w:rPr>
          <w:color w:val="auto"/>
          <w:sz w:val="24"/>
        </w:rPr>
        <w:fldChar w:fldCharType="begin"/>
      </w:r>
      <w:r>
        <w:rPr>
          <w:color w:val="auto"/>
          <w:sz w:val="24"/>
        </w:rPr>
        <w:instrText xml:space="preserve"> PAGEREF _Toc10472 </w:instrText>
      </w:r>
      <w:r>
        <w:rPr>
          <w:color w:val="auto"/>
          <w:sz w:val="24"/>
        </w:rPr>
        <w:fldChar w:fldCharType="separate"/>
      </w:r>
      <w:r>
        <w:rPr>
          <w:color w:val="auto"/>
          <w:sz w:val="24"/>
        </w:rPr>
        <w:t>28</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_Toc3949 </w:instrText>
      </w:r>
      <w:r>
        <w:rPr>
          <w:rFonts w:hint="eastAsia" w:ascii="宋体" w:hAnsi="宋体" w:cs="宋体"/>
          <w:color w:val="auto"/>
          <w:sz w:val="24"/>
        </w:rPr>
        <w:fldChar w:fldCharType="separate"/>
      </w:r>
      <w:r>
        <w:rPr>
          <w:rFonts w:hint="eastAsia" w:ascii="宋体" w:hAnsi="宋体" w:cs="宋体"/>
          <w:color w:val="auto"/>
          <w:sz w:val="24"/>
        </w:rPr>
        <w:t>一. 总则</w:t>
      </w:r>
      <w:r>
        <w:rPr>
          <w:color w:val="auto"/>
          <w:sz w:val="24"/>
        </w:rPr>
        <w:tab/>
      </w:r>
      <w:r>
        <w:rPr>
          <w:color w:val="auto"/>
          <w:sz w:val="24"/>
        </w:rPr>
        <w:fldChar w:fldCharType="begin"/>
      </w:r>
      <w:r>
        <w:rPr>
          <w:color w:val="auto"/>
          <w:sz w:val="24"/>
        </w:rPr>
        <w:instrText xml:space="preserve"> PAGEREF _Toc3949 </w:instrText>
      </w:r>
      <w:r>
        <w:rPr>
          <w:color w:val="auto"/>
          <w:sz w:val="24"/>
        </w:rPr>
        <w:fldChar w:fldCharType="separate"/>
      </w:r>
      <w:r>
        <w:rPr>
          <w:color w:val="auto"/>
          <w:sz w:val="24"/>
        </w:rPr>
        <w:t>28</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_Toc1012 </w:instrText>
      </w:r>
      <w:r>
        <w:rPr>
          <w:rFonts w:hint="eastAsia" w:ascii="宋体" w:hAnsi="宋体" w:cs="宋体"/>
          <w:color w:val="auto"/>
          <w:sz w:val="24"/>
        </w:rPr>
        <w:fldChar w:fldCharType="separate"/>
      </w:r>
      <w:r>
        <w:rPr>
          <w:rFonts w:hint="eastAsia" w:ascii="宋体" w:hAnsi="宋体" w:cs="宋体"/>
          <w:color w:val="auto"/>
          <w:sz w:val="24"/>
        </w:rPr>
        <w:t>二、评标方法 （综合评分法）</w:t>
      </w:r>
      <w:r>
        <w:rPr>
          <w:color w:val="auto"/>
          <w:sz w:val="24"/>
        </w:rPr>
        <w:tab/>
      </w:r>
      <w:r>
        <w:rPr>
          <w:color w:val="auto"/>
          <w:sz w:val="24"/>
        </w:rPr>
        <w:fldChar w:fldCharType="begin"/>
      </w:r>
      <w:r>
        <w:rPr>
          <w:color w:val="auto"/>
          <w:sz w:val="24"/>
        </w:rPr>
        <w:instrText xml:space="preserve"> PAGEREF _Toc1012 </w:instrText>
      </w:r>
      <w:r>
        <w:rPr>
          <w:color w:val="auto"/>
          <w:sz w:val="24"/>
        </w:rPr>
        <w:fldChar w:fldCharType="separate"/>
      </w:r>
      <w:r>
        <w:rPr>
          <w:color w:val="auto"/>
          <w:sz w:val="24"/>
        </w:rPr>
        <w:t>30</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_Toc20944 </w:instrText>
      </w:r>
      <w:r>
        <w:rPr>
          <w:rFonts w:hint="eastAsia" w:ascii="宋体" w:hAnsi="宋体" w:cs="宋体"/>
          <w:color w:val="auto"/>
          <w:sz w:val="24"/>
        </w:rPr>
        <w:fldChar w:fldCharType="separate"/>
      </w:r>
      <w:r>
        <w:rPr>
          <w:rFonts w:hint="eastAsia" w:ascii="宋体" w:hAnsi="宋体" w:cs="宋体"/>
          <w:color w:val="auto"/>
          <w:sz w:val="24"/>
        </w:rPr>
        <w:t>三、评标程序</w:t>
      </w:r>
      <w:r>
        <w:rPr>
          <w:color w:val="auto"/>
          <w:sz w:val="24"/>
        </w:rPr>
        <w:tab/>
      </w:r>
      <w:r>
        <w:rPr>
          <w:color w:val="auto"/>
          <w:sz w:val="24"/>
        </w:rPr>
        <w:fldChar w:fldCharType="begin"/>
      </w:r>
      <w:r>
        <w:rPr>
          <w:color w:val="auto"/>
          <w:sz w:val="24"/>
        </w:rPr>
        <w:instrText xml:space="preserve"> PAGEREF _Toc20944 </w:instrText>
      </w:r>
      <w:r>
        <w:rPr>
          <w:color w:val="auto"/>
          <w:sz w:val="24"/>
        </w:rPr>
        <w:fldChar w:fldCharType="separate"/>
      </w:r>
      <w:r>
        <w:rPr>
          <w:color w:val="auto"/>
          <w:sz w:val="24"/>
        </w:rPr>
        <w:t>30</w:t>
      </w:r>
      <w:r>
        <w:rPr>
          <w:color w:val="auto"/>
          <w:sz w:val="24"/>
        </w:rPr>
        <w:fldChar w:fldCharType="end"/>
      </w:r>
      <w:r>
        <w:rPr>
          <w:rFonts w:hint="eastAsia" w:ascii="宋体" w:hAnsi="宋体" w:cs="宋体"/>
          <w:color w:val="auto"/>
          <w:sz w:val="24"/>
        </w:rPr>
        <w:fldChar w:fldCharType="end"/>
      </w:r>
    </w:p>
    <w:p>
      <w:pPr>
        <w:pStyle w:val="9"/>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_Toc15066 </w:instrText>
      </w:r>
      <w:r>
        <w:rPr>
          <w:rFonts w:hint="eastAsia" w:ascii="宋体" w:hAnsi="宋体" w:cs="宋体"/>
          <w:color w:val="auto"/>
          <w:sz w:val="24"/>
        </w:rPr>
        <w:fldChar w:fldCharType="separate"/>
      </w:r>
      <w:r>
        <w:rPr>
          <w:rFonts w:hint="eastAsia" w:ascii="宋体" w:hAnsi="宋体" w:cs="宋体"/>
          <w:color w:val="auto"/>
          <w:sz w:val="24"/>
        </w:rPr>
        <w:t>附表1：资格性审查表</w:t>
      </w:r>
      <w:r>
        <w:rPr>
          <w:color w:val="auto"/>
          <w:sz w:val="24"/>
        </w:rPr>
        <w:tab/>
      </w:r>
      <w:r>
        <w:rPr>
          <w:color w:val="auto"/>
          <w:sz w:val="24"/>
        </w:rPr>
        <w:fldChar w:fldCharType="begin"/>
      </w:r>
      <w:r>
        <w:rPr>
          <w:color w:val="auto"/>
          <w:sz w:val="24"/>
        </w:rPr>
        <w:instrText xml:space="preserve"> PAGEREF _Toc15066 </w:instrText>
      </w:r>
      <w:r>
        <w:rPr>
          <w:color w:val="auto"/>
          <w:sz w:val="24"/>
        </w:rPr>
        <w:fldChar w:fldCharType="separate"/>
      </w:r>
      <w:r>
        <w:rPr>
          <w:color w:val="auto"/>
          <w:sz w:val="24"/>
        </w:rPr>
        <w:t>35</w:t>
      </w:r>
      <w:r>
        <w:rPr>
          <w:color w:val="auto"/>
          <w:sz w:val="24"/>
        </w:rPr>
        <w:fldChar w:fldCharType="end"/>
      </w:r>
      <w:r>
        <w:rPr>
          <w:rFonts w:hint="eastAsia" w:ascii="宋体" w:hAnsi="宋体" w:cs="宋体"/>
          <w:color w:val="auto"/>
          <w:sz w:val="24"/>
        </w:rPr>
        <w:fldChar w:fldCharType="end"/>
      </w:r>
    </w:p>
    <w:p>
      <w:pPr>
        <w:pStyle w:val="9"/>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_Toc18704 </w:instrText>
      </w:r>
      <w:r>
        <w:rPr>
          <w:rFonts w:hint="eastAsia" w:ascii="宋体" w:hAnsi="宋体" w:cs="宋体"/>
          <w:color w:val="auto"/>
          <w:sz w:val="24"/>
        </w:rPr>
        <w:fldChar w:fldCharType="separate"/>
      </w:r>
      <w:r>
        <w:rPr>
          <w:rFonts w:hint="eastAsia" w:ascii="宋体" w:hAnsi="宋体" w:cs="宋体"/>
          <w:color w:val="auto"/>
          <w:sz w:val="24"/>
        </w:rPr>
        <w:t>附表2：符合性审查表</w:t>
      </w:r>
      <w:r>
        <w:rPr>
          <w:color w:val="auto"/>
          <w:sz w:val="24"/>
        </w:rPr>
        <w:tab/>
      </w:r>
      <w:r>
        <w:rPr>
          <w:color w:val="auto"/>
          <w:sz w:val="24"/>
        </w:rPr>
        <w:fldChar w:fldCharType="begin"/>
      </w:r>
      <w:r>
        <w:rPr>
          <w:color w:val="auto"/>
          <w:sz w:val="24"/>
        </w:rPr>
        <w:instrText xml:space="preserve"> PAGEREF _Toc18704 </w:instrText>
      </w:r>
      <w:r>
        <w:rPr>
          <w:color w:val="auto"/>
          <w:sz w:val="24"/>
        </w:rPr>
        <w:fldChar w:fldCharType="separate"/>
      </w:r>
      <w:r>
        <w:rPr>
          <w:color w:val="auto"/>
          <w:sz w:val="24"/>
        </w:rPr>
        <w:t>37</w:t>
      </w:r>
      <w:r>
        <w:rPr>
          <w:color w:val="auto"/>
          <w:sz w:val="24"/>
        </w:rPr>
        <w:fldChar w:fldCharType="end"/>
      </w:r>
      <w:r>
        <w:rPr>
          <w:rFonts w:hint="eastAsia" w:ascii="宋体" w:hAnsi="宋体" w:cs="宋体"/>
          <w:color w:val="auto"/>
          <w:sz w:val="24"/>
        </w:rPr>
        <w:fldChar w:fldCharType="end"/>
      </w:r>
    </w:p>
    <w:p>
      <w:pPr>
        <w:pStyle w:val="9"/>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_Toc16097 </w:instrText>
      </w:r>
      <w:r>
        <w:rPr>
          <w:rFonts w:hint="eastAsia" w:ascii="宋体" w:hAnsi="宋体" w:cs="宋体"/>
          <w:color w:val="auto"/>
          <w:sz w:val="24"/>
        </w:rPr>
        <w:fldChar w:fldCharType="separate"/>
      </w:r>
      <w:r>
        <w:rPr>
          <w:rFonts w:hint="eastAsia" w:ascii="宋体" w:hAnsi="宋体" w:cs="宋体"/>
          <w:color w:val="auto"/>
          <w:sz w:val="24"/>
        </w:rPr>
        <w:t>附表3：综合评分表</w:t>
      </w:r>
      <w:r>
        <w:rPr>
          <w:color w:val="auto"/>
          <w:sz w:val="24"/>
        </w:rPr>
        <w:tab/>
      </w:r>
      <w:r>
        <w:rPr>
          <w:color w:val="auto"/>
          <w:sz w:val="24"/>
        </w:rPr>
        <w:fldChar w:fldCharType="begin"/>
      </w:r>
      <w:r>
        <w:rPr>
          <w:color w:val="auto"/>
          <w:sz w:val="24"/>
        </w:rPr>
        <w:instrText xml:space="preserve"> PAGEREF _Toc16097 </w:instrText>
      </w:r>
      <w:r>
        <w:rPr>
          <w:color w:val="auto"/>
          <w:sz w:val="24"/>
        </w:rPr>
        <w:fldChar w:fldCharType="separate"/>
      </w:r>
      <w:r>
        <w:rPr>
          <w:color w:val="auto"/>
          <w:sz w:val="24"/>
        </w:rPr>
        <w:t>38</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_Toc18116 </w:instrText>
      </w:r>
      <w:r>
        <w:rPr>
          <w:rFonts w:hint="eastAsia" w:ascii="宋体" w:hAnsi="宋体" w:cs="宋体"/>
          <w:color w:val="auto"/>
          <w:sz w:val="24"/>
        </w:rPr>
        <w:fldChar w:fldCharType="separate"/>
      </w:r>
      <w:r>
        <w:rPr>
          <w:rFonts w:hint="eastAsia" w:ascii="宋体" w:hAnsi="宋体" w:cs="宋体"/>
          <w:color w:val="auto"/>
          <w:sz w:val="24"/>
        </w:rPr>
        <w:t>四、推荐中标候选人</w:t>
      </w:r>
      <w:r>
        <w:rPr>
          <w:color w:val="auto"/>
          <w:sz w:val="24"/>
        </w:rPr>
        <w:tab/>
      </w:r>
      <w:r>
        <w:rPr>
          <w:color w:val="auto"/>
          <w:sz w:val="24"/>
        </w:rPr>
        <w:fldChar w:fldCharType="begin"/>
      </w:r>
      <w:r>
        <w:rPr>
          <w:color w:val="auto"/>
          <w:sz w:val="24"/>
        </w:rPr>
        <w:instrText xml:space="preserve"> PAGEREF _Toc18116 </w:instrText>
      </w:r>
      <w:r>
        <w:rPr>
          <w:color w:val="auto"/>
          <w:sz w:val="24"/>
        </w:rPr>
        <w:fldChar w:fldCharType="separate"/>
      </w:r>
      <w:r>
        <w:rPr>
          <w:color w:val="auto"/>
          <w:sz w:val="24"/>
        </w:rPr>
        <w:t>38</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_Toc21254 </w:instrText>
      </w:r>
      <w:r>
        <w:rPr>
          <w:rFonts w:hint="eastAsia" w:ascii="宋体" w:hAnsi="宋体" w:cs="宋体"/>
          <w:color w:val="auto"/>
          <w:sz w:val="24"/>
        </w:rPr>
        <w:fldChar w:fldCharType="separate"/>
      </w:r>
      <w:r>
        <w:rPr>
          <w:rFonts w:hint="eastAsia" w:ascii="宋体" w:hAnsi="宋体" w:cs="宋体"/>
          <w:color w:val="auto"/>
          <w:sz w:val="24"/>
        </w:rPr>
        <w:t>五、定标</w:t>
      </w:r>
      <w:r>
        <w:rPr>
          <w:color w:val="auto"/>
          <w:sz w:val="24"/>
        </w:rPr>
        <w:tab/>
      </w:r>
      <w:r>
        <w:rPr>
          <w:color w:val="auto"/>
          <w:sz w:val="24"/>
        </w:rPr>
        <w:fldChar w:fldCharType="begin"/>
      </w:r>
      <w:r>
        <w:rPr>
          <w:color w:val="auto"/>
          <w:sz w:val="24"/>
        </w:rPr>
        <w:instrText xml:space="preserve"> PAGEREF _Toc21254 </w:instrText>
      </w:r>
      <w:r>
        <w:rPr>
          <w:color w:val="auto"/>
          <w:sz w:val="24"/>
        </w:rPr>
        <w:fldChar w:fldCharType="separate"/>
      </w:r>
      <w:r>
        <w:rPr>
          <w:color w:val="auto"/>
          <w:sz w:val="24"/>
        </w:rPr>
        <w:t>40</w:t>
      </w:r>
      <w:r>
        <w:rPr>
          <w:color w:val="auto"/>
          <w:sz w:val="24"/>
        </w:rPr>
        <w:fldChar w:fldCharType="end"/>
      </w:r>
      <w:r>
        <w:rPr>
          <w:rFonts w:hint="eastAsia" w:ascii="宋体" w:hAnsi="宋体" w:cs="宋体"/>
          <w:color w:val="auto"/>
          <w:sz w:val="24"/>
        </w:rPr>
        <w:fldChar w:fldCharType="end"/>
      </w:r>
    </w:p>
    <w:p>
      <w:pPr>
        <w:pStyle w:val="14"/>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_Toc25263 </w:instrText>
      </w:r>
      <w:r>
        <w:rPr>
          <w:rFonts w:hint="eastAsia" w:ascii="宋体" w:hAnsi="宋体" w:cs="宋体"/>
          <w:color w:val="auto"/>
          <w:sz w:val="24"/>
        </w:rPr>
        <w:fldChar w:fldCharType="separate"/>
      </w:r>
      <w:r>
        <w:rPr>
          <w:rFonts w:hint="eastAsia" w:ascii="宋体" w:hAnsi="宋体" w:cs="宋体"/>
          <w:color w:val="auto"/>
          <w:sz w:val="24"/>
        </w:rPr>
        <w:t>六、废标</w:t>
      </w:r>
      <w:r>
        <w:rPr>
          <w:color w:val="auto"/>
          <w:sz w:val="24"/>
        </w:rPr>
        <w:tab/>
      </w:r>
      <w:r>
        <w:rPr>
          <w:color w:val="auto"/>
          <w:sz w:val="24"/>
        </w:rPr>
        <w:fldChar w:fldCharType="begin"/>
      </w:r>
      <w:r>
        <w:rPr>
          <w:color w:val="auto"/>
          <w:sz w:val="24"/>
        </w:rPr>
        <w:instrText xml:space="preserve"> PAGEREF _Toc25263 </w:instrText>
      </w:r>
      <w:r>
        <w:rPr>
          <w:color w:val="auto"/>
          <w:sz w:val="24"/>
        </w:rPr>
        <w:fldChar w:fldCharType="separate"/>
      </w:r>
      <w:r>
        <w:rPr>
          <w:color w:val="auto"/>
          <w:sz w:val="24"/>
        </w:rPr>
        <w:t>41</w:t>
      </w:r>
      <w:r>
        <w:rPr>
          <w:color w:val="auto"/>
          <w:sz w:val="24"/>
        </w:rPr>
        <w:fldChar w:fldCharType="end"/>
      </w:r>
      <w:r>
        <w:rPr>
          <w:rFonts w:hint="eastAsia" w:ascii="宋体" w:hAnsi="宋体" w:cs="宋体"/>
          <w:color w:val="auto"/>
          <w:sz w:val="24"/>
        </w:rPr>
        <w:fldChar w:fldCharType="end"/>
      </w:r>
    </w:p>
    <w:p>
      <w:pPr>
        <w:pStyle w:val="13"/>
        <w:tabs>
          <w:tab w:val="right" w:leader="dot" w:pos="10080"/>
        </w:tabs>
        <w:spacing w:line="500" w:lineRule="exact"/>
        <w:rPr>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HYPERLINK \l _Toc30162 </w:instrText>
      </w:r>
      <w:r>
        <w:rPr>
          <w:rFonts w:hint="eastAsia" w:ascii="宋体" w:hAnsi="宋体" w:cs="宋体"/>
          <w:color w:val="auto"/>
          <w:sz w:val="24"/>
        </w:rPr>
        <w:fldChar w:fldCharType="separate"/>
      </w:r>
      <w:r>
        <w:rPr>
          <w:rFonts w:hint="eastAsia" w:ascii="宋体" w:hAnsi="宋体" w:cs="宋体"/>
          <w:color w:val="auto"/>
          <w:sz w:val="24"/>
        </w:rPr>
        <w:t>第六章  投标文件格式</w:t>
      </w:r>
      <w:r>
        <w:rPr>
          <w:color w:val="auto"/>
          <w:sz w:val="24"/>
        </w:rPr>
        <w:tab/>
      </w:r>
      <w:r>
        <w:rPr>
          <w:color w:val="auto"/>
          <w:sz w:val="24"/>
        </w:rPr>
        <w:fldChar w:fldCharType="begin"/>
      </w:r>
      <w:r>
        <w:rPr>
          <w:color w:val="auto"/>
          <w:sz w:val="24"/>
        </w:rPr>
        <w:instrText xml:space="preserve"> PAGEREF _Toc30162 </w:instrText>
      </w:r>
      <w:r>
        <w:rPr>
          <w:color w:val="auto"/>
          <w:sz w:val="24"/>
        </w:rPr>
        <w:fldChar w:fldCharType="separate"/>
      </w:r>
      <w:r>
        <w:rPr>
          <w:color w:val="auto"/>
          <w:sz w:val="24"/>
        </w:rPr>
        <w:t>42</w:t>
      </w:r>
      <w:r>
        <w:rPr>
          <w:color w:val="auto"/>
          <w:sz w:val="24"/>
        </w:rPr>
        <w:fldChar w:fldCharType="end"/>
      </w:r>
      <w:r>
        <w:rPr>
          <w:rFonts w:hint="eastAsia" w:ascii="宋体" w:hAnsi="宋体" w:cs="宋体"/>
          <w:color w:val="auto"/>
          <w:sz w:val="24"/>
        </w:rPr>
        <w:fldChar w:fldCharType="end"/>
      </w:r>
    </w:p>
    <w:p>
      <w:pPr>
        <w:pStyle w:val="4"/>
        <w:spacing w:before="0" w:after="0" w:line="360" w:lineRule="auto"/>
        <w:rPr>
          <w:rFonts w:hint="eastAsia" w:ascii="宋体" w:hAnsi="宋体" w:cs="宋体"/>
          <w:color w:val="auto"/>
          <w:sz w:val="36"/>
        </w:rPr>
        <w:sectPr>
          <w:headerReference r:id="rId5" w:type="default"/>
          <w:pgSz w:w="12240" w:h="15840"/>
          <w:pgMar w:top="1440" w:right="1080" w:bottom="1440" w:left="1080" w:header="720" w:footer="720" w:gutter="0"/>
          <w:cols w:space="720" w:num="1"/>
          <w:docGrid w:linePitch="286" w:charSpace="0"/>
        </w:sectPr>
      </w:pPr>
      <w:r>
        <w:rPr>
          <w:rFonts w:hint="eastAsia" w:ascii="宋体" w:hAnsi="宋体" w:cs="宋体"/>
          <w:color w:val="auto"/>
          <w:sz w:val="24"/>
          <w:szCs w:val="24"/>
        </w:rPr>
        <w:fldChar w:fldCharType="end"/>
      </w:r>
      <w:bookmarkStart w:id="3" w:name="_Toc1480"/>
    </w:p>
    <w:bookmarkEnd w:id="3"/>
    <w:p>
      <w:pPr>
        <w:pStyle w:val="3"/>
        <w:bidi w:val="0"/>
        <w:rPr>
          <w:rFonts w:hint="eastAsia"/>
          <w:color w:val="auto"/>
        </w:rPr>
      </w:pPr>
      <w:bookmarkStart w:id="4" w:name="_Toc31555"/>
      <w:bookmarkStart w:id="5" w:name="_Toc31316"/>
      <w:r>
        <w:rPr>
          <w:rFonts w:hint="eastAsia"/>
          <w:color w:val="auto"/>
        </w:rPr>
        <w:t>第一章  招标公告</w:t>
      </w:r>
      <w:bookmarkEnd w:id="4"/>
      <w:bookmarkEnd w:id="5"/>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cs="宋体"/>
          <w:color w:val="auto"/>
          <w:sz w:val="24"/>
          <w:szCs w:val="24"/>
          <w:u w:val="single"/>
          <w:lang w:eastAsia="zh-CN"/>
        </w:rPr>
        <w:t>定安县2023-2024年度党政机关会议定点场所采购项目</w:t>
      </w:r>
      <w:r>
        <w:rPr>
          <w:rFonts w:hint="eastAsia" w:ascii="宋体" w:hAnsi="宋体" w:eastAsia="宋体" w:cs="宋体"/>
          <w:color w:val="auto"/>
          <w:sz w:val="24"/>
          <w:szCs w:val="24"/>
        </w:rPr>
        <w:t xml:space="preserve"> 招标项目的潜在投标人应在</w:t>
      </w:r>
      <w:r>
        <w:rPr>
          <w:rFonts w:hint="eastAsia" w:cs="宋体" w:asciiTheme="minorEastAsia" w:hAnsiTheme="minorEastAsia" w:eastAsiaTheme="minorEastAsia"/>
          <w:iCs/>
          <w:color w:val="auto"/>
          <w:sz w:val="24"/>
          <w:u w:val="single"/>
          <w:lang w:eastAsia="zh-CN"/>
        </w:rPr>
        <w:t>海南省海口市美兰区海府街道大英山东一路8号国瑞城名仕苑4号楼2单元2层201房</w:t>
      </w:r>
      <w:r>
        <w:rPr>
          <w:rFonts w:hint="eastAsia" w:ascii="宋体" w:hAnsi="宋体" w:eastAsia="宋体" w:cs="宋体"/>
          <w:color w:val="auto"/>
          <w:sz w:val="24"/>
          <w:szCs w:val="24"/>
        </w:rPr>
        <w:t>获取招标文件，并于</w:t>
      </w:r>
      <w:r>
        <w:rPr>
          <w:rFonts w:hint="eastAsia" w:ascii="宋体" w:hAnsi="宋体" w:eastAsia="宋体" w:cs="宋体"/>
          <w:color w:val="auto"/>
          <w:sz w:val="24"/>
          <w:szCs w:val="24"/>
          <w:u w:val="single"/>
          <w:lang w:val="en-US" w:eastAsia="zh-CN"/>
        </w:rPr>
        <w:t>202</w:t>
      </w:r>
      <w:r>
        <w:rPr>
          <w:rFonts w:hint="eastAsia" w:cs="宋体"/>
          <w:color w:val="auto"/>
          <w:sz w:val="24"/>
          <w:szCs w:val="24"/>
          <w:u w:val="single"/>
          <w:lang w:val="en-US" w:eastAsia="zh-CN"/>
        </w:rPr>
        <w:t>3</w:t>
      </w:r>
      <w:r>
        <w:rPr>
          <w:rFonts w:hint="eastAsia" w:ascii="宋体" w:hAnsi="宋体" w:eastAsia="宋体" w:cs="宋体"/>
          <w:bCs/>
          <w:color w:val="auto"/>
          <w:sz w:val="24"/>
          <w:szCs w:val="24"/>
          <w:u w:val="single"/>
        </w:rPr>
        <w:t>年</w:t>
      </w:r>
      <w:r>
        <w:rPr>
          <w:rFonts w:hint="eastAsia" w:cs="宋体"/>
          <w:bCs/>
          <w:color w:val="auto"/>
          <w:sz w:val="24"/>
          <w:szCs w:val="24"/>
          <w:u w:val="single"/>
          <w:lang w:val="en-US" w:eastAsia="zh-CN"/>
        </w:rPr>
        <w:t>02</w:t>
      </w:r>
      <w:r>
        <w:rPr>
          <w:rFonts w:hint="eastAsia" w:ascii="宋体" w:hAnsi="宋体" w:eastAsia="宋体" w:cs="宋体"/>
          <w:bCs/>
          <w:color w:val="auto"/>
          <w:sz w:val="24"/>
          <w:szCs w:val="24"/>
          <w:u w:val="single"/>
        </w:rPr>
        <w:t>月</w:t>
      </w:r>
      <w:r>
        <w:rPr>
          <w:rFonts w:hint="eastAsia" w:cs="宋体"/>
          <w:bCs/>
          <w:color w:val="auto"/>
          <w:sz w:val="24"/>
          <w:szCs w:val="24"/>
          <w:u w:val="single"/>
          <w:lang w:val="en-US" w:eastAsia="zh-CN"/>
        </w:rPr>
        <w:t>27</w:t>
      </w:r>
      <w:r>
        <w:rPr>
          <w:rFonts w:hint="eastAsia" w:ascii="宋体" w:hAnsi="宋体" w:eastAsia="宋体" w:cs="宋体"/>
          <w:bCs/>
          <w:color w:val="auto"/>
          <w:sz w:val="24"/>
          <w:szCs w:val="24"/>
          <w:u w:val="single"/>
        </w:rPr>
        <w:t>日</w:t>
      </w:r>
      <w:r>
        <w:rPr>
          <w:rFonts w:hint="eastAsia" w:cs="宋体"/>
          <w:bCs/>
          <w:color w:val="auto"/>
          <w:sz w:val="24"/>
          <w:szCs w:val="24"/>
          <w:u w:val="single"/>
          <w:lang w:val="en-US" w:eastAsia="zh-CN"/>
        </w:rPr>
        <w:t>11</w:t>
      </w:r>
      <w:r>
        <w:rPr>
          <w:rFonts w:hint="eastAsia" w:ascii="宋体" w:hAnsi="宋体" w:eastAsia="宋体" w:cs="宋体"/>
          <w:bCs/>
          <w:color w:val="auto"/>
          <w:sz w:val="24"/>
          <w:szCs w:val="24"/>
          <w:u w:val="single"/>
        </w:rPr>
        <w:t>点</w:t>
      </w:r>
      <w:r>
        <w:rPr>
          <w:rFonts w:hint="eastAsia" w:cs="宋体"/>
          <w:bCs/>
          <w:color w:val="auto"/>
          <w:sz w:val="24"/>
          <w:szCs w:val="24"/>
          <w:u w:val="single"/>
          <w:lang w:val="en-US" w:eastAsia="zh-CN"/>
        </w:rPr>
        <w:t>30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北京时间）前递交投标文件</w:t>
      </w:r>
      <w:r>
        <w:rPr>
          <w:rFonts w:hint="eastAsia" w:ascii="宋体" w:hAnsi="宋体" w:eastAsia="宋体" w:cs="宋体"/>
          <w:color w:val="auto"/>
          <w:sz w:val="24"/>
          <w:szCs w:val="24"/>
        </w:rPr>
        <w:t>。</w:t>
      </w:r>
    </w:p>
    <w:p>
      <w:pPr>
        <w:pStyle w:val="4"/>
        <w:bidi w:val="0"/>
        <w:ind w:left="0" w:leftChars="0" w:firstLine="0" w:firstLineChars="0"/>
        <w:rPr>
          <w:rFonts w:hint="eastAsia" w:ascii="宋体" w:hAnsi="宋体" w:eastAsia="宋体" w:cs="宋体"/>
          <w:b/>
          <w:bCs w:val="0"/>
          <w:color w:val="auto"/>
          <w:szCs w:val="24"/>
        </w:rPr>
      </w:pPr>
      <w:bookmarkStart w:id="6" w:name="_Toc28359002"/>
      <w:bookmarkStart w:id="7" w:name="_Toc28359079"/>
      <w:bookmarkStart w:id="8" w:name="_Toc35393790"/>
      <w:bookmarkStart w:id="9" w:name="_Toc35393621"/>
      <w:bookmarkStart w:id="10" w:name="_Hlk24379207"/>
      <w:r>
        <w:rPr>
          <w:rFonts w:hint="eastAsia"/>
          <w:color w:val="auto"/>
        </w:rPr>
        <w:t>一、项目基本情况</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项目编号：</w:t>
      </w:r>
      <w:r>
        <w:rPr>
          <w:rFonts w:hint="eastAsia" w:cs="宋体"/>
          <w:color w:val="auto"/>
          <w:sz w:val="24"/>
          <w:szCs w:val="24"/>
          <w:lang w:eastAsia="zh-CN"/>
        </w:rPr>
        <w:t>HNJY2022【104】</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项目名称：</w:t>
      </w:r>
      <w:r>
        <w:rPr>
          <w:rFonts w:hint="eastAsia" w:cs="宋体"/>
          <w:color w:val="auto"/>
          <w:sz w:val="24"/>
          <w:szCs w:val="24"/>
          <w:lang w:eastAsia="zh-CN"/>
        </w:rPr>
        <w:t>定安县2023-2024年度党政机关会议定点场所采购项目</w:t>
      </w:r>
    </w:p>
    <w:bookmarkEnd w:id="1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预算金额：0元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最高限价（如有）：</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服务内容：</w:t>
      </w:r>
      <w:r>
        <w:rPr>
          <w:rFonts w:hint="eastAsia" w:cs="宋体"/>
          <w:color w:val="auto"/>
          <w:sz w:val="24"/>
          <w:szCs w:val="24"/>
          <w:lang w:eastAsia="zh-CN"/>
        </w:rPr>
        <w:t>定安县2023-2024年度党政机关会议定点场所采购项目</w:t>
      </w:r>
      <w:r>
        <w:rPr>
          <w:rFonts w:hint="eastAsia" w:ascii="宋体" w:hAnsi="宋体" w:eastAsia="宋体" w:cs="宋体"/>
          <w:color w:val="auto"/>
          <w:sz w:val="24"/>
          <w:szCs w:val="24"/>
          <w:lang w:val="en-US" w:eastAsia="zh-CN"/>
        </w:rPr>
        <w:t>，本次通过政府采购会议定点场</w:t>
      </w:r>
      <w:r>
        <w:rPr>
          <w:rFonts w:hint="eastAsia" w:ascii="宋体" w:hAnsi="宋体" w:eastAsia="宋体" w:cs="宋体"/>
          <w:color w:val="auto"/>
          <w:sz w:val="24"/>
          <w:szCs w:val="24"/>
        </w:rPr>
        <w:t>。</w:t>
      </w:r>
    </w:p>
    <w:tbl>
      <w:tblPr>
        <w:tblStyle w:val="1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3"/>
        <w:gridCol w:w="2141"/>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3853" w:type="dxa"/>
            <w:noWrap w:val="0"/>
            <w:vAlign w:val="center"/>
          </w:tcPr>
          <w:p>
            <w:pPr>
              <w:snapToGrid w:val="0"/>
              <w:spacing w:line="300" w:lineRule="auto"/>
              <w:ind w:left="0" w:leftChars="0" w:firstLine="0" w:firstLineChars="0"/>
              <w:jc w:val="center"/>
              <w:rPr>
                <w:rFonts w:ascii="宋体" w:hAnsi="宋体" w:cs="宋体"/>
                <w:b/>
                <w:bCs/>
                <w:color w:val="auto"/>
                <w:sz w:val="24"/>
              </w:rPr>
            </w:pPr>
            <w:r>
              <w:rPr>
                <w:rFonts w:hint="eastAsia" w:ascii="宋体" w:hAnsi="宋体" w:cs="宋体"/>
                <w:b/>
                <w:bCs/>
                <w:color w:val="auto"/>
                <w:sz w:val="24"/>
                <w:lang w:val="en-US" w:eastAsia="zh-CN"/>
              </w:rPr>
              <w:t>项目</w:t>
            </w:r>
            <w:r>
              <w:rPr>
                <w:rFonts w:hint="eastAsia" w:ascii="宋体" w:hAnsi="宋体" w:cs="宋体"/>
                <w:b/>
                <w:bCs/>
                <w:color w:val="auto"/>
                <w:sz w:val="24"/>
              </w:rPr>
              <w:t>名称</w:t>
            </w:r>
          </w:p>
        </w:tc>
        <w:tc>
          <w:tcPr>
            <w:tcW w:w="2141" w:type="dxa"/>
            <w:noWrap w:val="0"/>
            <w:vAlign w:val="center"/>
          </w:tcPr>
          <w:p>
            <w:pPr>
              <w:snapToGrid w:val="0"/>
              <w:spacing w:line="300" w:lineRule="auto"/>
              <w:ind w:left="0" w:leftChars="0" w:firstLine="0" w:firstLineChars="0"/>
              <w:jc w:val="center"/>
              <w:rPr>
                <w:rFonts w:ascii="宋体" w:hAnsi="宋体" w:cs="宋体"/>
                <w:b/>
                <w:bCs/>
                <w:color w:val="auto"/>
                <w:sz w:val="24"/>
              </w:rPr>
            </w:pPr>
            <w:r>
              <w:rPr>
                <w:rFonts w:hint="eastAsia" w:ascii="宋体" w:hAnsi="宋体" w:cs="宋体"/>
                <w:b/>
                <w:bCs/>
                <w:color w:val="auto"/>
                <w:sz w:val="24"/>
                <w:lang w:val="en-US" w:eastAsia="zh-CN"/>
              </w:rPr>
              <w:t>定点场所</w:t>
            </w:r>
            <w:r>
              <w:rPr>
                <w:rFonts w:hint="eastAsia" w:ascii="宋体" w:hAnsi="宋体" w:cs="宋体"/>
                <w:b/>
                <w:bCs/>
                <w:color w:val="auto"/>
                <w:sz w:val="24"/>
              </w:rPr>
              <w:t>目标</w:t>
            </w:r>
          </w:p>
        </w:tc>
        <w:tc>
          <w:tcPr>
            <w:tcW w:w="2525" w:type="dxa"/>
            <w:noWrap w:val="0"/>
            <w:vAlign w:val="center"/>
          </w:tcPr>
          <w:p>
            <w:pPr>
              <w:snapToGrid w:val="0"/>
              <w:spacing w:line="300" w:lineRule="auto"/>
              <w:ind w:left="0" w:leftChars="0" w:firstLine="0" w:firstLineChars="0"/>
              <w:jc w:val="center"/>
              <w:rPr>
                <w:rFonts w:ascii="宋体" w:hAnsi="宋体" w:cs="宋体"/>
                <w:b/>
                <w:bCs/>
                <w:color w:val="auto"/>
                <w:sz w:val="24"/>
              </w:rPr>
            </w:pPr>
            <w:r>
              <w:rPr>
                <w:rFonts w:hint="eastAsia" w:ascii="宋体" w:hAnsi="宋体" w:cs="宋体"/>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853" w:type="dxa"/>
            <w:noWrap w:val="0"/>
            <w:vAlign w:val="center"/>
          </w:tcPr>
          <w:p>
            <w:pPr>
              <w:snapToGrid w:val="0"/>
              <w:spacing w:line="300" w:lineRule="auto"/>
              <w:ind w:left="0" w:leftChars="0" w:firstLine="0" w:firstLineChars="0"/>
              <w:jc w:val="center"/>
              <w:rPr>
                <w:rFonts w:hint="eastAsia" w:ascii="宋体" w:hAnsi="宋体" w:eastAsia="宋体" w:cs="宋体"/>
                <w:color w:val="auto"/>
                <w:sz w:val="24"/>
                <w:lang w:eastAsia="zh-CN"/>
              </w:rPr>
            </w:pPr>
            <w:r>
              <w:rPr>
                <w:rFonts w:hint="eastAsia" w:ascii="宋体" w:hAnsi="宋体"/>
                <w:color w:val="auto"/>
                <w:sz w:val="24"/>
                <w:lang w:eastAsia="zh-CN"/>
              </w:rPr>
              <w:t>定安县2023-2024年度党政机关会议定点场所采购项目</w:t>
            </w:r>
          </w:p>
        </w:tc>
        <w:tc>
          <w:tcPr>
            <w:tcW w:w="2141" w:type="dxa"/>
            <w:noWrap w:val="0"/>
            <w:vAlign w:val="center"/>
          </w:tcPr>
          <w:p>
            <w:pPr>
              <w:snapToGrid w:val="0"/>
              <w:spacing w:line="300" w:lineRule="auto"/>
              <w:ind w:left="0" w:leftChars="0" w:firstLine="0" w:firstLineChars="0"/>
              <w:jc w:val="center"/>
              <w:rPr>
                <w:rFonts w:ascii="宋体" w:hAnsi="宋体" w:cs="宋体"/>
                <w:color w:val="auto"/>
                <w:sz w:val="24"/>
              </w:rPr>
            </w:pPr>
            <w:r>
              <w:rPr>
                <w:rFonts w:hint="eastAsia" w:ascii="宋体" w:hAnsi="宋体" w:cs="宋体"/>
                <w:color w:val="auto"/>
                <w:sz w:val="24"/>
              </w:rPr>
              <w:t>3家以上</w:t>
            </w:r>
            <w:r>
              <w:rPr>
                <w:rFonts w:hint="eastAsia" w:ascii="宋体" w:hAnsi="宋体" w:cs="宋体"/>
                <w:color w:val="auto"/>
                <w:sz w:val="24"/>
                <w:lang w:val="en-US" w:eastAsia="zh-CN"/>
              </w:rPr>
              <w:t>8</w:t>
            </w:r>
            <w:r>
              <w:rPr>
                <w:rFonts w:hint="eastAsia" w:ascii="宋体" w:hAnsi="宋体" w:cs="宋体"/>
                <w:color w:val="auto"/>
                <w:sz w:val="24"/>
              </w:rPr>
              <w:t>家以下</w:t>
            </w:r>
          </w:p>
        </w:tc>
        <w:tc>
          <w:tcPr>
            <w:tcW w:w="2525" w:type="dxa"/>
            <w:noWrap w:val="0"/>
            <w:vAlign w:val="center"/>
          </w:tcPr>
          <w:p>
            <w:pPr>
              <w:snapToGrid w:val="0"/>
              <w:spacing w:line="300" w:lineRule="auto"/>
              <w:ind w:left="0" w:leftChars="0" w:firstLine="0" w:firstLineChars="0"/>
              <w:jc w:val="center"/>
              <w:rPr>
                <w:rFonts w:ascii="宋体" w:hAnsi="宋体" w:cs="宋体"/>
                <w:color w:val="auto"/>
                <w:sz w:val="24"/>
              </w:rPr>
            </w:pPr>
            <w:r>
              <w:rPr>
                <w:rFonts w:hint="eastAsia" w:ascii="宋体" w:hAnsi="宋体" w:cs="宋体"/>
                <w:color w:val="auto"/>
                <w:sz w:val="24"/>
              </w:rPr>
              <w:t>详见用户需求表</w:t>
            </w: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简要技术要求或项目基本概况、性质：详见招标文件第三章《采购需求》部分；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数量及分包：一批不分包；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u w:val="single"/>
        </w:rPr>
      </w:pPr>
      <w:r>
        <w:rPr>
          <w:rFonts w:hint="eastAsia" w:cs="宋体"/>
          <w:color w:val="auto"/>
          <w:sz w:val="24"/>
          <w:szCs w:val="24"/>
          <w:lang w:val="en-US" w:eastAsia="zh-CN"/>
        </w:rPr>
        <w:t>7</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合同履行期限：</w:t>
      </w:r>
      <w:r>
        <w:rPr>
          <w:rFonts w:hint="eastAsia" w:cs="宋体"/>
          <w:color w:val="auto"/>
          <w:sz w:val="24"/>
          <w:szCs w:val="24"/>
          <w:lang w:val="en-US" w:eastAsia="zh-CN"/>
        </w:rPr>
        <w:t>自合同签订之日起至2024年12月31日止</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本项目（是/否）接受联合体：否。</w:t>
      </w:r>
    </w:p>
    <w:p>
      <w:pPr>
        <w:pStyle w:val="4"/>
        <w:bidi w:val="0"/>
        <w:ind w:left="0" w:leftChars="0" w:firstLine="0" w:firstLineChars="0"/>
        <w:rPr>
          <w:rFonts w:hint="eastAsia"/>
          <w:color w:val="auto"/>
        </w:rPr>
      </w:pPr>
      <w:bookmarkStart w:id="11" w:name="_Toc35393791"/>
      <w:bookmarkStart w:id="12" w:name="_Toc28359003"/>
      <w:bookmarkStart w:id="13" w:name="_Toc35393622"/>
      <w:bookmarkStart w:id="14" w:name="_Toc28359080"/>
      <w:r>
        <w:rPr>
          <w:rFonts w:hint="eastAsia"/>
          <w:color w:val="auto"/>
        </w:rPr>
        <w:t>二、申请人的资格要求：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bookmarkStart w:id="15" w:name="_Toc28359081"/>
      <w:bookmarkStart w:id="16" w:name="_Toc28359004"/>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color w:val="auto"/>
        </w:rPr>
        <w:t>在中华人民共和国注册，具有独立承担民事责任的能力（注：①投标人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w:t>
      </w:r>
      <w:r>
        <w:rPr>
          <w:rFonts w:hint="eastAsia"/>
          <w:color w:val="auto"/>
          <w:lang w:val="en-US" w:eastAsia="zh-CN"/>
        </w:rPr>
        <w:t>/</w:t>
      </w:r>
      <w:r>
        <w:rPr>
          <w:rFonts w:hint="eastAsia"/>
          <w:color w:val="auto"/>
        </w:rPr>
        <w:t>身份证明文件”。以上均提供复印件加盖公章）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允许分公司参与本次投标，分公司参与本次投标必须经总公司授权；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具有良好的商业信誉和健全的财务会计制度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cs="宋体"/>
          <w:color w:val="auto"/>
          <w:sz w:val="24"/>
          <w:szCs w:val="24"/>
          <w:lang w:val="en-US" w:eastAsia="zh-CN"/>
        </w:rPr>
        <w:t>2020</w:t>
      </w:r>
      <w:r>
        <w:rPr>
          <w:rFonts w:hint="eastAsia" w:ascii="宋体" w:hAnsi="宋体" w:eastAsia="宋体" w:cs="宋体"/>
          <w:color w:val="auto"/>
          <w:sz w:val="24"/>
          <w:szCs w:val="24"/>
        </w:rPr>
        <w:t>年</w:t>
      </w:r>
      <w:r>
        <w:rPr>
          <w:rFonts w:hint="eastAsia" w:cs="宋体"/>
          <w:color w:val="auto"/>
          <w:sz w:val="24"/>
          <w:szCs w:val="24"/>
          <w:lang w:val="en-US" w:eastAsia="zh-CN"/>
        </w:rPr>
        <w:t>度</w:t>
      </w:r>
      <w:r>
        <w:rPr>
          <w:rFonts w:hint="eastAsia" w:ascii="宋体" w:hAnsi="宋体" w:eastAsia="宋体" w:cs="宋体"/>
          <w:color w:val="auto"/>
          <w:sz w:val="24"/>
          <w:szCs w:val="24"/>
        </w:rPr>
        <w:t>会计师事务所出具的财务审计报告或</w:t>
      </w:r>
      <w:r>
        <w:rPr>
          <w:rFonts w:hint="eastAsia" w:cs="宋体"/>
          <w:color w:val="auto"/>
          <w:sz w:val="24"/>
          <w:szCs w:val="24"/>
          <w:lang w:val="en-US" w:eastAsia="zh-CN"/>
        </w:rPr>
        <w:t>2021</w:t>
      </w:r>
      <w:r>
        <w:rPr>
          <w:rFonts w:hint="eastAsia" w:ascii="宋体" w:hAnsi="宋体" w:eastAsia="宋体" w:cs="宋体"/>
          <w:color w:val="auto"/>
          <w:sz w:val="24"/>
          <w:szCs w:val="24"/>
        </w:rPr>
        <w:t>年</w:t>
      </w:r>
      <w:r>
        <w:rPr>
          <w:rFonts w:hint="eastAsia" w:cs="宋体"/>
          <w:color w:val="auto"/>
          <w:sz w:val="24"/>
          <w:szCs w:val="24"/>
          <w:lang w:val="en-US" w:eastAsia="zh-CN"/>
        </w:rPr>
        <w:t>1月1日至今</w:t>
      </w:r>
      <w:r>
        <w:rPr>
          <w:rFonts w:hint="eastAsia" w:ascii="宋体" w:hAnsi="宋体" w:eastAsia="宋体" w:cs="宋体"/>
          <w:color w:val="auto"/>
          <w:sz w:val="24"/>
          <w:szCs w:val="24"/>
        </w:rPr>
        <w:t>任意一个季度的财务报表（含资产负债表、现金流量表、利润表）复印件加盖单位公章，不能提供的应提供相关主管部门出具的证明材料（复印件</w:t>
      </w:r>
      <w:r>
        <w:rPr>
          <w:rFonts w:hint="eastAsia" w:cs="宋体"/>
          <w:color w:val="auto"/>
          <w:sz w:val="24"/>
          <w:szCs w:val="24"/>
          <w:lang w:val="en-US" w:eastAsia="zh-CN"/>
        </w:rPr>
        <w:t>加盖公章</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有依法缴纳税收和缴纳社会保障资金的良好记录</w:t>
      </w:r>
      <w:r>
        <w:rPr>
          <w:rFonts w:hint="eastAsia" w:ascii="宋体" w:hAnsi="宋体" w:eastAsia="宋体" w:cs="宋体"/>
          <w:color w:val="auto"/>
          <w:sz w:val="24"/>
          <w:szCs w:val="24"/>
          <w:lang w:eastAsia="zh-CN"/>
        </w:rPr>
        <w:t>（提供202</w:t>
      </w:r>
      <w:r>
        <w:rPr>
          <w:rFonts w:hint="eastAsia" w:cs="宋体"/>
          <w:color w:val="auto"/>
          <w:sz w:val="24"/>
          <w:szCs w:val="24"/>
          <w:lang w:val="en-US" w:eastAsia="zh-CN"/>
        </w:rPr>
        <w:t>2</w:t>
      </w:r>
      <w:r>
        <w:rPr>
          <w:rFonts w:hint="eastAsia" w:ascii="宋体" w:hAnsi="宋体" w:eastAsia="宋体" w:cs="宋体"/>
          <w:color w:val="auto"/>
          <w:sz w:val="24"/>
          <w:szCs w:val="24"/>
          <w:lang w:eastAsia="zh-CN"/>
        </w:rPr>
        <w:t>年</w:t>
      </w:r>
      <w:r>
        <w:rPr>
          <w:rFonts w:hint="eastAsia" w:cs="宋体"/>
          <w:color w:val="auto"/>
          <w:sz w:val="24"/>
          <w:szCs w:val="24"/>
          <w:lang w:val="en-US" w:eastAsia="zh-CN"/>
        </w:rPr>
        <w:t>1月1日至今</w:t>
      </w:r>
      <w:r>
        <w:rPr>
          <w:rFonts w:hint="eastAsia" w:ascii="宋体" w:hAnsi="宋体" w:eastAsia="宋体" w:cs="宋体"/>
          <w:color w:val="auto"/>
          <w:sz w:val="24"/>
          <w:szCs w:val="24"/>
          <w:lang w:eastAsia="zh-CN"/>
        </w:rPr>
        <w:t>任意一个月依法缴纳税收和社会保障资金记录凭证，新成立公司按实际应缴纳情况提供，不能提供的应提供相关主管部门出具的证明材料（</w:t>
      </w:r>
      <w:r>
        <w:rPr>
          <w:rFonts w:hint="eastAsia" w:ascii="宋体" w:hAnsi="宋体" w:eastAsia="宋体" w:cs="宋体"/>
          <w:color w:val="auto"/>
          <w:sz w:val="24"/>
          <w:szCs w:val="24"/>
        </w:rPr>
        <w:t>复印件</w:t>
      </w:r>
      <w:r>
        <w:rPr>
          <w:rFonts w:hint="eastAsia" w:cs="宋体"/>
          <w:color w:val="auto"/>
          <w:sz w:val="24"/>
          <w:szCs w:val="24"/>
          <w:lang w:val="en-US" w:eastAsia="zh-CN"/>
        </w:rPr>
        <w:t>加盖公章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投标人必须为未被列入信用中国网站(www.creditchina.gov.cn)的“失信被执行人”、“重大税收违法案件当事人名单”、“政府采购严重违法失信名单”和中国政府采购网(www.ccgp.gov.cn)的“政府采购严重违法失信行为记录名单”的供应商（需提供四张查询截图并加盖公章，具体以采购代理机构现场查询截图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参加政府采购活动前三年内，在经营活动中没有重大违法记录（需提供投标人书面声明</w:t>
      </w:r>
      <w:r>
        <w:rPr>
          <w:rFonts w:hint="eastAsia" w:cs="宋体"/>
          <w:color w:val="auto"/>
          <w:sz w:val="24"/>
          <w:szCs w:val="24"/>
          <w:lang w:val="en-US" w:eastAsia="zh-CN"/>
        </w:rPr>
        <w:t>加盖公章</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购买本项目招标文件并缴纳投标保证金</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、法律法规规定的其他条件；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、本项目不接受联合投标；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、供应商必须对本项目内所有的内容进行响应，不允许只对其中部分内容进行响应，否则视为无效报价。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rPr>
        <w:t>2</w:t>
      </w:r>
      <w:r>
        <w:rPr>
          <w:rFonts w:hint="eastAsia" w:ascii="宋体" w:hAnsi="宋体" w:eastAsia="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落实政府采购政策需满足的资格要求：本项目支持小微企业，监狱企业、残疾人福利性单位发展等相关扶持政策，详见招标文件</w:t>
      </w:r>
      <w:r>
        <w:rPr>
          <w:rFonts w:hint="eastAsia" w:ascii="宋体" w:hAnsi="宋体" w:eastAsia="宋体" w:cs="宋体"/>
          <w:i w:val="0"/>
          <w:iCs w:val="0"/>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w:t>
      </w:r>
      <w:r>
        <w:rPr>
          <w:rFonts w:hint="eastAsia" w:ascii="宋体" w:hAnsi="宋体" w:eastAsia="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本项目的特定资格要求：符合采购单位根据采购项目实际情况要求的特定资格条件和其他法律法规规定的条件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3.1.</w:t>
      </w:r>
      <w:r>
        <w:rPr>
          <w:rFonts w:hint="eastAsia" w:ascii="宋体" w:hAnsi="宋体" w:eastAsia="宋体" w:cs="宋体"/>
          <w:i w:val="0"/>
          <w:iCs w:val="0"/>
          <w:color w:val="auto"/>
          <w:sz w:val="24"/>
          <w:szCs w:val="24"/>
          <w:u w:val="none"/>
        </w:rPr>
        <w:t>营业场所必须在定安县行政区域内（风景名胜规划区之外）</w:t>
      </w:r>
      <w:r>
        <w:rPr>
          <w:rFonts w:hint="eastAsia" w:cs="宋体"/>
          <w:i w:val="0"/>
          <w:iCs w:val="0"/>
          <w:color w:val="auto"/>
          <w:sz w:val="24"/>
          <w:szCs w:val="24"/>
          <w:u w:val="none"/>
          <w:lang w:eastAsia="zh-CN"/>
        </w:rPr>
        <w:t>（</w:t>
      </w:r>
      <w:r>
        <w:rPr>
          <w:rFonts w:hint="eastAsia" w:cs="宋体"/>
          <w:i w:val="0"/>
          <w:iCs w:val="0"/>
          <w:color w:val="auto"/>
          <w:sz w:val="24"/>
          <w:szCs w:val="24"/>
          <w:u w:val="none"/>
          <w:lang w:val="en-US" w:eastAsia="zh-CN"/>
        </w:rPr>
        <w:t>提供营业执照复印件加盖公章）</w:t>
      </w:r>
      <w:r>
        <w:rPr>
          <w:rFonts w:hint="eastAsia" w:ascii="宋体" w:hAnsi="宋体" w:eastAsia="宋体" w:cs="宋体"/>
          <w:i w:val="0"/>
          <w:iCs w:val="0"/>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3.2.</w:t>
      </w:r>
      <w:r>
        <w:rPr>
          <w:rFonts w:hint="eastAsia" w:ascii="宋体" w:hAnsi="宋体" w:eastAsia="宋体" w:cs="宋体"/>
          <w:i w:val="0"/>
          <w:iCs w:val="0"/>
          <w:color w:val="auto"/>
          <w:sz w:val="24"/>
          <w:szCs w:val="24"/>
          <w:u w:val="none"/>
        </w:rPr>
        <w:t>具有合格有效的《特种行业许可证》</w:t>
      </w:r>
      <w:r>
        <w:rPr>
          <w:rFonts w:hint="eastAsia" w:cs="宋体"/>
          <w:i w:val="0"/>
          <w:iCs w:val="0"/>
          <w:color w:val="auto"/>
          <w:sz w:val="24"/>
          <w:szCs w:val="24"/>
          <w:u w:val="none"/>
          <w:lang w:eastAsia="zh-CN"/>
        </w:rPr>
        <w:t>（</w:t>
      </w:r>
      <w:r>
        <w:rPr>
          <w:rFonts w:hint="eastAsia" w:cs="宋体"/>
          <w:i w:val="0"/>
          <w:iCs w:val="0"/>
          <w:color w:val="auto"/>
          <w:sz w:val="24"/>
          <w:szCs w:val="24"/>
          <w:u w:val="none"/>
          <w:lang w:val="en-US" w:eastAsia="zh-CN"/>
        </w:rPr>
        <w:t>提供复印件加盖公章）</w:t>
      </w:r>
      <w:r>
        <w:rPr>
          <w:rFonts w:hint="eastAsia" w:ascii="宋体" w:hAnsi="宋体" w:eastAsia="宋体" w:cs="宋体"/>
          <w:i w:val="0"/>
          <w:iCs w:val="0"/>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3.3.</w:t>
      </w:r>
      <w:r>
        <w:rPr>
          <w:rFonts w:hint="eastAsia" w:ascii="宋体" w:hAnsi="宋体" w:eastAsia="宋体" w:cs="宋体"/>
          <w:i w:val="0"/>
          <w:iCs w:val="0"/>
          <w:color w:val="auto"/>
          <w:sz w:val="24"/>
          <w:szCs w:val="24"/>
          <w:u w:val="none"/>
        </w:rPr>
        <w:t>具有合格有效的《食品经营许可证》</w:t>
      </w:r>
      <w:r>
        <w:rPr>
          <w:rFonts w:hint="eastAsia" w:cs="宋体"/>
          <w:i w:val="0"/>
          <w:iCs w:val="0"/>
          <w:color w:val="auto"/>
          <w:sz w:val="24"/>
          <w:szCs w:val="24"/>
          <w:u w:val="none"/>
          <w:lang w:eastAsia="zh-CN"/>
        </w:rPr>
        <w:t>（</w:t>
      </w:r>
      <w:r>
        <w:rPr>
          <w:rFonts w:hint="eastAsia" w:cs="宋体"/>
          <w:i w:val="0"/>
          <w:iCs w:val="0"/>
          <w:color w:val="auto"/>
          <w:sz w:val="24"/>
          <w:szCs w:val="24"/>
          <w:u w:val="none"/>
          <w:lang w:val="en-US" w:eastAsia="zh-CN"/>
        </w:rPr>
        <w:t>提供复印件加盖公章）</w:t>
      </w:r>
      <w:r>
        <w:rPr>
          <w:rFonts w:hint="eastAsia" w:ascii="宋体" w:hAnsi="宋体" w:eastAsia="宋体" w:cs="宋体"/>
          <w:i w:val="0"/>
          <w:iCs w:val="0"/>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3.4.</w:t>
      </w:r>
      <w:r>
        <w:rPr>
          <w:rFonts w:hint="eastAsia" w:ascii="宋体" w:hAnsi="宋体" w:eastAsia="宋体" w:cs="宋体"/>
          <w:i w:val="0"/>
          <w:iCs w:val="0"/>
          <w:color w:val="auto"/>
          <w:sz w:val="24"/>
          <w:szCs w:val="24"/>
          <w:u w:val="none"/>
        </w:rPr>
        <w:t>消防检查证明或检查意见书</w:t>
      </w:r>
      <w:r>
        <w:rPr>
          <w:rFonts w:hint="eastAsia" w:cs="宋体"/>
          <w:i w:val="0"/>
          <w:iCs w:val="0"/>
          <w:color w:val="auto"/>
          <w:sz w:val="24"/>
          <w:szCs w:val="24"/>
          <w:u w:val="none"/>
          <w:lang w:eastAsia="zh-CN"/>
        </w:rPr>
        <w:t>（</w:t>
      </w:r>
      <w:r>
        <w:rPr>
          <w:rFonts w:hint="eastAsia" w:cs="宋体"/>
          <w:i w:val="0"/>
          <w:iCs w:val="0"/>
          <w:color w:val="auto"/>
          <w:sz w:val="24"/>
          <w:szCs w:val="24"/>
          <w:u w:val="none"/>
          <w:lang w:val="en-US" w:eastAsia="zh-CN"/>
        </w:rPr>
        <w:t>提供复印件加盖公章）</w:t>
      </w:r>
      <w:r>
        <w:rPr>
          <w:rFonts w:hint="eastAsia" w:ascii="宋体" w:hAnsi="宋体" w:eastAsia="宋体" w:cs="宋体"/>
          <w:i w:val="0"/>
          <w:iCs w:val="0"/>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val="en-US" w:eastAsia="zh-CN"/>
        </w:rPr>
        <w:t>3.5.</w:t>
      </w:r>
      <w:r>
        <w:rPr>
          <w:rFonts w:hint="eastAsia" w:ascii="宋体" w:hAnsi="宋体" w:eastAsia="宋体" w:cs="宋体"/>
          <w:i w:val="0"/>
          <w:iCs w:val="0"/>
          <w:color w:val="auto"/>
          <w:sz w:val="24"/>
          <w:szCs w:val="24"/>
          <w:u w:val="none"/>
        </w:rPr>
        <w:t>电梯安全检查有效期内合格证明或者相关证明材料（未安装使用的除外）</w:t>
      </w:r>
      <w:r>
        <w:rPr>
          <w:rFonts w:hint="eastAsia" w:cs="宋体"/>
          <w:i w:val="0"/>
          <w:iCs w:val="0"/>
          <w:color w:val="auto"/>
          <w:sz w:val="24"/>
          <w:szCs w:val="24"/>
          <w:u w:val="none"/>
          <w:lang w:eastAsia="zh-CN"/>
        </w:rPr>
        <w:t>（</w:t>
      </w:r>
      <w:r>
        <w:rPr>
          <w:rFonts w:hint="eastAsia" w:cs="宋体"/>
          <w:i w:val="0"/>
          <w:iCs w:val="0"/>
          <w:color w:val="auto"/>
          <w:sz w:val="24"/>
          <w:szCs w:val="24"/>
          <w:u w:val="none"/>
          <w:lang w:val="en-US" w:eastAsia="zh-CN"/>
        </w:rPr>
        <w:t>提供复印件加盖公章）</w:t>
      </w:r>
      <w:r>
        <w:rPr>
          <w:rFonts w:hint="eastAsia" w:ascii="宋体" w:hAnsi="宋体" w:eastAsia="宋体" w:cs="宋体"/>
          <w:i w:val="0"/>
          <w:iCs w:val="0"/>
          <w:color w:val="auto"/>
          <w:sz w:val="24"/>
          <w:szCs w:val="24"/>
          <w:u w:val="none"/>
          <w:lang w:eastAsia="zh-CN"/>
        </w:rPr>
        <w:t>。</w:t>
      </w:r>
      <w:bookmarkStart w:id="17" w:name="_Toc35393623"/>
      <w:bookmarkStart w:id="18" w:name="_Toc35393792"/>
    </w:p>
    <w:p>
      <w:pPr>
        <w:pStyle w:val="4"/>
        <w:bidi w:val="0"/>
        <w:ind w:left="0" w:leftChars="0" w:firstLine="0" w:firstLineChars="0"/>
        <w:rPr>
          <w:rFonts w:hint="eastAsia"/>
          <w:color w:val="auto"/>
        </w:rPr>
      </w:pPr>
      <w:r>
        <w:rPr>
          <w:rFonts w:hint="eastAsia"/>
          <w:color w:val="auto"/>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lang w:eastAsia="zh-CN"/>
        </w:rPr>
      </w:pPr>
      <w:bookmarkStart w:id="19" w:name="_Toc28359082"/>
      <w:bookmarkStart w:id="20" w:name="_Toc28359005"/>
      <w:bookmarkStart w:id="21" w:name="_Toc35393793"/>
      <w:bookmarkStart w:id="22" w:name="_Toc35393624"/>
      <w:r>
        <w:rPr>
          <w:rFonts w:hint="eastAsia" w:ascii="宋体" w:hAnsi="宋体" w:eastAsia="宋体" w:cs="宋体"/>
          <w:color w:val="auto"/>
          <w:sz w:val="24"/>
          <w:szCs w:val="24"/>
          <w:lang w:val="en-US" w:eastAsia="zh-CN"/>
        </w:rPr>
        <w:t>1、</w:t>
      </w:r>
      <w:r>
        <w:rPr>
          <w:rFonts w:hint="eastAsia" w:cs="宋体"/>
          <w:color w:val="auto"/>
          <w:sz w:val="24"/>
          <w:szCs w:val="24"/>
          <w:lang w:val="en-US" w:eastAsia="zh-CN"/>
        </w:rPr>
        <w:t>招标文件获取</w:t>
      </w:r>
      <w:r>
        <w:rPr>
          <w:rFonts w:hint="eastAsia" w:ascii="宋体" w:hAnsi="宋体" w:eastAsia="宋体" w:cs="宋体"/>
          <w:color w:val="auto"/>
          <w:sz w:val="24"/>
          <w:szCs w:val="24"/>
        </w:rPr>
        <w:t>时间：2022年</w:t>
      </w:r>
      <w:r>
        <w:rPr>
          <w:rFonts w:hint="eastAsia" w:cs="宋体"/>
          <w:color w:val="auto"/>
          <w:sz w:val="24"/>
          <w:szCs w:val="24"/>
          <w:lang w:val="en-US" w:eastAsia="zh-CN"/>
        </w:rPr>
        <w:t>12</w:t>
      </w:r>
      <w:r>
        <w:rPr>
          <w:rFonts w:hint="eastAsia" w:ascii="宋体" w:hAnsi="宋体" w:eastAsia="宋体" w:cs="宋体"/>
          <w:color w:val="auto"/>
          <w:sz w:val="24"/>
          <w:szCs w:val="24"/>
        </w:rPr>
        <w:t>月</w:t>
      </w:r>
      <w:r>
        <w:rPr>
          <w:rFonts w:hint="eastAsia" w:cs="宋体"/>
          <w:color w:val="auto"/>
          <w:sz w:val="24"/>
          <w:szCs w:val="24"/>
          <w:lang w:val="en-US" w:eastAsia="zh-CN"/>
        </w:rPr>
        <w:t>06</w:t>
      </w:r>
      <w:r>
        <w:rPr>
          <w:rFonts w:hint="eastAsia" w:ascii="宋体" w:hAnsi="宋体" w:eastAsia="宋体" w:cs="宋体"/>
          <w:color w:val="auto"/>
          <w:sz w:val="24"/>
          <w:szCs w:val="24"/>
        </w:rPr>
        <w:t>日至2022年</w:t>
      </w:r>
      <w:r>
        <w:rPr>
          <w:rFonts w:hint="eastAsia" w:cs="宋体"/>
          <w:color w:val="auto"/>
          <w:sz w:val="24"/>
          <w:szCs w:val="24"/>
          <w:lang w:val="en-US" w:eastAsia="zh-CN"/>
        </w:rPr>
        <w:t>12</w:t>
      </w:r>
      <w:r>
        <w:rPr>
          <w:rFonts w:hint="eastAsia" w:ascii="宋体" w:hAnsi="宋体" w:eastAsia="宋体" w:cs="宋体"/>
          <w:color w:val="auto"/>
          <w:sz w:val="24"/>
          <w:szCs w:val="24"/>
        </w:rPr>
        <w:t>月</w:t>
      </w:r>
      <w:r>
        <w:rPr>
          <w:rFonts w:hint="eastAsia" w:cs="宋体"/>
          <w:color w:val="auto"/>
          <w:sz w:val="24"/>
          <w:szCs w:val="24"/>
          <w:lang w:val="en-US" w:eastAsia="zh-CN"/>
        </w:rPr>
        <w:t>12</w:t>
      </w:r>
      <w:r>
        <w:rPr>
          <w:rFonts w:hint="eastAsia" w:ascii="宋体" w:hAnsi="宋体" w:eastAsia="宋体" w:cs="宋体"/>
          <w:color w:val="auto"/>
          <w:sz w:val="24"/>
          <w:szCs w:val="24"/>
        </w:rPr>
        <w:t>日，每天上午8:30至12:00，下午14:30至17:30。（北京时间，法定节假日除外）</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招标文件获取地点</w:t>
      </w:r>
      <w:r>
        <w:rPr>
          <w:rFonts w:hint="eastAsia" w:ascii="宋体" w:hAnsi="宋体" w:eastAsia="宋体" w:cs="宋体"/>
          <w:color w:val="auto"/>
          <w:sz w:val="24"/>
          <w:szCs w:val="24"/>
        </w:rPr>
        <w:t>：海南省海口市美兰区海府街道大英山东一路8号国瑞城名仕苑4号楼2单元2层201房</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olor w:val="auto"/>
          <w:lang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招标文件获取方式</w:t>
      </w:r>
      <w:r>
        <w:rPr>
          <w:rFonts w:hint="eastAsia" w:ascii="宋体" w:hAnsi="宋体" w:eastAsia="宋体" w:cs="宋体"/>
          <w:color w:val="auto"/>
          <w:sz w:val="24"/>
          <w:szCs w:val="24"/>
        </w:rPr>
        <w:t>：现场报名或网上报名（现场报名持法人身份证明原件、授权书/介绍信原件、购买人身份证及法人身份证复印件各一份加盖公章</w:t>
      </w:r>
      <w:r>
        <w:rPr>
          <w:rFonts w:hint="eastAsia" w:cs="宋体"/>
          <w:color w:val="auto"/>
          <w:sz w:val="24"/>
          <w:szCs w:val="24"/>
          <w:lang w:val="en-US" w:eastAsia="zh-CN"/>
        </w:rPr>
        <w:t>到指定地点进行</w:t>
      </w:r>
      <w:r>
        <w:rPr>
          <w:rFonts w:hint="eastAsia" w:ascii="宋体" w:hAnsi="宋体" w:eastAsia="宋体" w:cs="宋体"/>
          <w:color w:val="auto"/>
          <w:sz w:val="24"/>
          <w:szCs w:val="24"/>
        </w:rPr>
        <w:t>购买获取；网上报名准备以上资料PDF版本加盖公章扫描件发送至邮箱63940606@qq.com，并电话告知招标代理购买获取）；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z w:val="24"/>
          <w:szCs w:val="24"/>
          <w:lang w:val="en-US" w:eastAsia="zh-CN"/>
        </w:rPr>
        <w:t>4、</w:t>
      </w:r>
      <w:r>
        <w:rPr>
          <w:rFonts w:hint="eastAsia" w:cs="宋体"/>
          <w:color w:val="auto"/>
          <w:sz w:val="24"/>
          <w:szCs w:val="24"/>
          <w:lang w:val="en-US" w:eastAsia="zh-CN"/>
        </w:rPr>
        <w:t>招标文件</w:t>
      </w:r>
      <w:r>
        <w:rPr>
          <w:rFonts w:hint="eastAsia" w:ascii="宋体" w:hAnsi="宋体" w:eastAsia="宋体" w:cs="宋体"/>
          <w:color w:val="auto"/>
          <w:sz w:val="24"/>
          <w:szCs w:val="24"/>
        </w:rPr>
        <w:t>售价：￥</w:t>
      </w:r>
      <w:r>
        <w:rPr>
          <w:rFonts w:hint="eastAsia" w:cs="宋体"/>
          <w:color w:val="auto"/>
          <w:sz w:val="24"/>
          <w:szCs w:val="24"/>
          <w:lang w:val="en-US" w:eastAsia="zh-CN"/>
        </w:rPr>
        <w:t>300.00</w:t>
      </w:r>
      <w:r>
        <w:rPr>
          <w:rFonts w:hint="eastAsia" w:ascii="宋体" w:hAnsi="宋体" w:eastAsia="宋体" w:cs="宋体"/>
          <w:color w:val="auto"/>
          <w:sz w:val="24"/>
          <w:szCs w:val="24"/>
        </w:rPr>
        <w:t>元（人民币）</w:t>
      </w:r>
      <w:r>
        <w:rPr>
          <w:rFonts w:hint="eastAsia" w:ascii="宋体" w:hAnsi="宋体" w:cs="宋体"/>
          <w:color w:val="auto"/>
          <w:sz w:val="24"/>
          <w:szCs w:val="24"/>
          <w:lang w:eastAsia="zh-CN"/>
        </w:rPr>
        <w:t>。</w:t>
      </w:r>
    </w:p>
    <w:p>
      <w:pPr>
        <w:pStyle w:val="4"/>
        <w:bidi w:val="0"/>
        <w:ind w:left="0" w:leftChars="0" w:firstLine="0" w:firstLineChars="0"/>
        <w:rPr>
          <w:rFonts w:hint="eastAsia"/>
          <w:color w:val="auto"/>
        </w:rPr>
      </w:pPr>
      <w:r>
        <w:rPr>
          <w:rFonts w:hint="eastAsia"/>
          <w:color w:val="auto"/>
        </w:rPr>
        <w:t>四、提交投标文件</w:t>
      </w:r>
      <w:bookmarkEnd w:id="19"/>
      <w:bookmarkEnd w:id="20"/>
      <w:r>
        <w:rPr>
          <w:rFonts w:hint="eastAsia"/>
          <w:color w:val="auto"/>
        </w:rPr>
        <w:t>截止时间、开标时间和地点</w:t>
      </w:r>
      <w:bookmarkEnd w:id="21"/>
      <w:bookmarkEnd w:id="22"/>
    </w:p>
    <w:p>
      <w:pPr>
        <w:pageBreakBefore w:val="0"/>
        <w:kinsoku/>
        <w:wordWrap/>
        <w:overflowPunct/>
        <w:topLinePunct w:val="0"/>
        <w:bidi w:val="0"/>
        <w:snapToGrid/>
        <w:spacing w:line="360" w:lineRule="auto"/>
        <w:ind w:firstLine="480" w:firstLineChars="200"/>
        <w:textAlignment w:val="auto"/>
        <w:rPr>
          <w:rFonts w:hint="eastAsia" w:ascii="宋体" w:hAnsi="宋体" w:eastAsia="宋体" w:cs="宋体"/>
          <w:bCs/>
          <w:i w:val="0"/>
          <w:iCs w:val="0"/>
          <w:color w:val="auto"/>
          <w:sz w:val="24"/>
          <w:szCs w:val="24"/>
          <w:u w:val="none"/>
          <w:lang w:eastAsia="zh-CN"/>
        </w:rPr>
      </w:pPr>
      <w:r>
        <w:rPr>
          <w:rFonts w:hint="eastAsia" w:ascii="宋体" w:hAnsi="宋体" w:eastAsia="宋体" w:cs="宋体"/>
          <w:bCs/>
          <w:i w:val="0"/>
          <w:iCs w:val="0"/>
          <w:color w:val="auto"/>
          <w:sz w:val="24"/>
          <w:szCs w:val="24"/>
          <w:u w:val="none"/>
          <w:lang w:val="en-US" w:eastAsia="zh-CN"/>
        </w:rPr>
        <w:t>1、递交投标文件时间：</w:t>
      </w:r>
      <w:r>
        <w:rPr>
          <w:rFonts w:hint="eastAsia" w:cs="宋体"/>
          <w:bCs/>
          <w:i w:val="0"/>
          <w:iCs w:val="0"/>
          <w:color w:val="auto"/>
          <w:sz w:val="24"/>
          <w:szCs w:val="24"/>
          <w:u w:val="none"/>
          <w:lang w:val="en-US" w:eastAsia="zh-CN"/>
        </w:rPr>
        <w:t>2023</w:t>
      </w:r>
      <w:r>
        <w:rPr>
          <w:rFonts w:hint="eastAsia" w:ascii="宋体" w:hAnsi="宋体" w:eastAsia="宋体" w:cs="宋体"/>
          <w:bCs/>
          <w:i w:val="0"/>
          <w:iCs w:val="0"/>
          <w:color w:val="auto"/>
          <w:sz w:val="24"/>
          <w:szCs w:val="24"/>
          <w:u w:val="none"/>
        </w:rPr>
        <w:t>年</w:t>
      </w:r>
      <w:r>
        <w:rPr>
          <w:rFonts w:hint="eastAsia" w:cs="宋体"/>
          <w:bCs/>
          <w:i w:val="0"/>
          <w:iCs w:val="0"/>
          <w:color w:val="auto"/>
          <w:sz w:val="24"/>
          <w:szCs w:val="24"/>
          <w:u w:val="none"/>
          <w:lang w:val="en-US" w:eastAsia="zh-CN"/>
        </w:rPr>
        <w:t>02</w:t>
      </w:r>
      <w:r>
        <w:rPr>
          <w:rFonts w:hint="eastAsia" w:ascii="宋体" w:hAnsi="宋体" w:eastAsia="宋体" w:cs="宋体"/>
          <w:bCs/>
          <w:i w:val="0"/>
          <w:iCs w:val="0"/>
          <w:color w:val="auto"/>
          <w:sz w:val="24"/>
          <w:szCs w:val="24"/>
          <w:u w:val="none"/>
        </w:rPr>
        <w:t>月</w:t>
      </w:r>
      <w:r>
        <w:rPr>
          <w:rFonts w:hint="eastAsia" w:cs="宋体"/>
          <w:bCs/>
          <w:i w:val="0"/>
          <w:iCs w:val="0"/>
          <w:color w:val="auto"/>
          <w:sz w:val="24"/>
          <w:szCs w:val="24"/>
          <w:u w:val="none"/>
          <w:lang w:val="en-US" w:eastAsia="zh-CN"/>
        </w:rPr>
        <w:t>27</w:t>
      </w:r>
      <w:r>
        <w:rPr>
          <w:rFonts w:hint="eastAsia" w:ascii="宋体" w:hAnsi="宋体" w:eastAsia="宋体" w:cs="宋体"/>
          <w:bCs/>
          <w:i w:val="0"/>
          <w:iCs w:val="0"/>
          <w:color w:val="auto"/>
          <w:sz w:val="24"/>
          <w:szCs w:val="24"/>
          <w:u w:val="none"/>
        </w:rPr>
        <w:t>日</w:t>
      </w:r>
      <w:r>
        <w:rPr>
          <w:rFonts w:hint="eastAsia" w:cs="宋体"/>
          <w:bCs/>
          <w:i w:val="0"/>
          <w:iCs w:val="0"/>
          <w:color w:val="auto"/>
          <w:sz w:val="24"/>
          <w:szCs w:val="24"/>
          <w:u w:val="none"/>
          <w:lang w:val="en-US" w:eastAsia="zh-CN"/>
        </w:rPr>
        <w:t>11</w:t>
      </w:r>
      <w:r>
        <w:rPr>
          <w:rFonts w:hint="eastAsia" w:ascii="宋体" w:hAnsi="宋体" w:eastAsia="宋体" w:cs="宋体"/>
          <w:bCs/>
          <w:i w:val="0"/>
          <w:iCs w:val="0"/>
          <w:color w:val="auto"/>
          <w:sz w:val="24"/>
          <w:szCs w:val="24"/>
          <w:u w:val="none"/>
        </w:rPr>
        <w:t>点</w:t>
      </w:r>
      <w:r>
        <w:rPr>
          <w:rFonts w:hint="eastAsia" w:cs="宋体"/>
          <w:bCs/>
          <w:i w:val="0"/>
          <w:iCs w:val="0"/>
          <w:color w:val="auto"/>
          <w:sz w:val="24"/>
          <w:szCs w:val="24"/>
          <w:u w:val="none"/>
          <w:lang w:val="en-US" w:eastAsia="zh-CN"/>
        </w:rPr>
        <w:t>30</w:t>
      </w:r>
      <w:r>
        <w:rPr>
          <w:rFonts w:hint="eastAsia" w:ascii="宋体" w:hAnsi="宋体" w:eastAsia="宋体" w:cs="宋体"/>
          <w:bCs/>
          <w:i w:val="0"/>
          <w:iCs w:val="0"/>
          <w:color w:val="auto"/>
          <w:sz w:val="24"/>
          <w:szCs w:val="24"/>
          <w:u w:val="none"/>
        </w:rPr>
        <w:t>分（北京时间）</w:t>
      </w:r>
      <w:r>
        <w:rPr>
          <w:rFonts w:hint="eastAsia" w:ascii="宋体" w:hAnsi="宋体" w:cs="宋体"/>
          <w:bCs/>
          <w:i w:val="0"/>
          <w:iCs w:val="0"/>
          <w:color w:val="auto"/>
          <w:sz w:val="24"/>
          <w:szCs w:val="24"/>
          <w:u w:val="none"/>
          <w:lang w:eastAsia="zh-CN"/>
        </w:rPr>
        <w:t>；</w:t>
      </w:r>
    </w:p>
    <w:p>
      <w:pPr>
        <w:pageBreakBefore w:val="0"/>
        <w:kinsoku/>
        <w:wordWrap/>
        <w:overflowPunct/>
        <w:topLinePunct w:val="0"/>
        <w:bidi w:val="0"/>
        <w:snapToGrid/>
        <w:spacing w:line="360" w:lineRule="auto"/>
        <w:ind w:firstLine="480" w:firstLineChars="200"/>
        <w:textAlignment w:val="auto"/>
        <w:rPr>
          <w:rFonts w:hint="eastAsia" w:ascii="宋体" w:hAnsi="宋体" w:eastAsia="宋体" w:cs="宋体"/>
          <w:bCs/>
          <w:i w:val="0"/>
          <w:iCs w:val="0"/>
          <w:color w:val="auto"/>
          <w:sz w:val="24"/>
          <w:szCs w:val="24"/>
          <w:u w:val="none"/>
          <w:lang w:val="en-US" w:eastAsia="zh-CN"/>
        </w:rPr>
      </w:pPr>
      <w:r>
        <w:rPr>
          <w:rFonts w:hint="eastAsia" w:ascii="宋体" w:hAnsi="宋体" w:eastAsia="宋体" w:cs="宋体"/>
          <w:bCs/>
          <w:i w:val="0"/>
          <w:iCs w:val="0"/>
          <w:color w:val="auto"/>
          <w:sz w:val="24"/>
          <w:szCs w:val="24"/>
          <w:u w:val="none"/>
          <w:lang w:val="en-US" w:eastAsia="zh-CN"/>
        </w:rPr>
        <w:t>2、开标时间：</w:t>
      </w:r>
      <w:r>
        <w:rPr>
          <w:rFonts w:hint="eastAsia" w:cs="宋体"/>
          <w:bCs/>
          <w:i w:val="0"/>
          <w:iCs w:val="0"/>
          <w:color w:val="auto"/>
          <w:sz w:val="24"/>
          <w:szCs w:val="24"/>
          <w:u w:val="none"/>
          <w:lang w:val="en-US" w:eastAsia="zh-CN"/>
        </w:rPr>
        <w:t>2023年02月27日11点30分</w:t>
      </w:r>
      <w:r>
        <w:rPr>
          <w:rFonts w:hint="eastAsia" w:ascii="宋体" w:hAnsi="宋体" w:eastAsia="宋体" w:cs="宋体"/>
          <w:bCs/>
          <w:i w:val="0"/>
          <w:iCs w:val="0"/>
          <w:color w:val="auto"/>
          <w:sz w:val="24"/>
          <w:szCs w:val="24"/>
          <w:u w:val="none"/>
        </w:rPr>
        <w:t>（北京时间）</w:t>
      </w:r>
      <w:r>
        <w:rPr>
          <w:rFonts w:hint="eastAsia" w:ascii="宋体" w:hAnsi="宋体" w:cs="宋体"/>
          <w:bCs/>
          <w:i w:val="0"/>
          <w:iCs w:val="0"/>
          <w:color w:val="auto"/>
          <w:sz w:val="24"/>
          <w:szCs w:val="24"/>
          <w:u w:val="none"/>
          <w:lang w:eastAsia="zh-CN"/>
        </w:rPr>
        <w:t>；</w:t>
      </w:r>
    </w:p>
    <w:p>
      <w:pPr>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bCs/>
          <w:i w:val="0"/>
          <w:iCs w:val="0"/>
          <w:color w:val="auto"/>
          <w:sz w:val="24"/>
          <w:szCs w:val="24"/>
          <w:lang w:val="en-US" w:eastAsia="zh-CN"/>
        </w:rPr>
        <w:t>3、开标</w:t>
      </w:r>
      <w:r>
        <w:rPr>
          <w:rFonts w:hint="eastAsia" w:ascii="宋体" w:hAnsi="宋体" w:eastAsia="宋体" w:cs="宋体"/>
          <w:color w:val="auto"/>
          <w:sz w:val="24"/>
          <w:szCs w:val="24"/>
        </w:rPr>
        <w:t>地点：海口市美兰区蓝天路51号京航大酒店5楼开标室</w:t>
      </w:r>
      <w:r>
        <w:rPr>
          <w:rFonts w:hint="eastAsia" w:cs="宋体"/>
          <w:color w:val="auto"/>
          <w:sz w:val="24"/>
          <w:szCs w:val="24"/>
          <w:lang w:val="en-US" w:eastAsia="zh-CN"/>
        </w:rPr>
        <w:t>1</w:t>
      </w:r>
      <w:r>
        <w:rPr>
          <w:rFonts w:hint="eastAsia" w:ascii="宋体" w:hAnsi="宋体" w:cs="宋体"/>
          <w:color w:val="auto"/>
          <w:sz w:val="24"/>
          <w:szCs w:val="24"/>
          <w:lang w:eastAsia="zh-CN"/>
        </w:rPr>
        <w:t>；</w:t>
      </w:r>
    </w:p>
    <w:p>
      <w:pPr>
        <w:pStyle w:val="4"/>
        <w:bidi w:val="0"/>
        <w:ind w:left="0" w:leftChars="0" w:firstLine="0" w:firstLineChars="0"/>
        <w:rPr>
          <w:rFonts w:hint="eastAsia"/>
          <w:color w:val="auto"/>
        </w:rPr>
      </w:pPr>
      <w:bookmarkStart w:id="23" w:name="_Toc28359007"/>
      <w:bookmarkStart w:id="24" w:name="_Toc35393794"/>
      <w:bookmarkStart w:id="25" w:name="_Toc28359084"/>
      <w:bookmarkStart w:id="26" w:name="_Toc35393625"/>
      <w:r>
        <w:rPr>
          <w:rFonts w:hint="eastAsia"/>
          <w:color w:val="auto"/>
        </w:rPr>
        <w:t>五、公告期限</w:t>
      </w:r>
      <w:bookmarkEnd w:id="23"/>
      <w:bookmarkEnd w:id="24"/>
      <w:bookmarkEnd w:id="25"/>
      <w:bookmarkEnd w:id="26"/>
    </w:p>
    <w:p>
      <w:pPr>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自本公告发布之日起5个工作日。</w:t>
      </w:r>
    </w:p>
    <w:p>
      <w:pPr>
        <w:pStyle w:val="4"/>
        <w:bidi w:val="0"/>
        <w:ind w:left="0" w:leftChars="0" w:firstLine="0" w:firstLineChars="0"/>
        <w:rPr>
          <w:rFonts w:hint="eastAsia"/>
          <w:color w:val="auto"/>
        </w:rPr>
      </w:pPr>
      <w:bookmarkStart w:id="27" w:name="_Toc35393795"/>
      <w:bookmarkStart w:id="28" w:name="_Toc35393626"/>
      <w:r>
        <w:rPr>
          <w:rFonts w:hint="eastAsia"/>
          <w:color w:val="auto"/>
        </w:rPr>
        <w:t>六、其他补充事宜</w:t>
      </w:r>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bookmarkStart w:id="29" w:name="_Toc35393796"/>
      <w:bookmarkStart w:id="30" w:name="_Toc28359085"/>
      <w:bookmarkStart w:id="31" w:name="_Toc35393627"/>
      <w:bookmarkStart w:id="32" w:name="_Toc28359008"/>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逾期送达的或者未送达指定地点的投标文件，采购人不予受理；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公告发布媒介：</w:t>
      </w:r>
      <w:r>
        <w:rPr>
          <w:rFonts w:hint="eastAsia" w:cs="宋体"/>
          <w:color w:val="auto"/>
          <w:sz w:val="24"/>
          <w:szCs w:val="24"/>
          <w:lang w:val="en-US" w:eastAsia="zh-CN"/>
        </w:rPr>
        <w:t>本项目公告</w:t>
      </w:r>
      <w:r>
        <w:rPr>
          <w:rFonts w:hint="eastAsia" w:ascii="宋体" w:hAnsi="宋体" w:eastAsia="宋体" w:cs="宋体"/>
          <w:color w:val="auto"/>
          <w:sz w:val="24"/>
          <w:szCs w:val="24"/>
        </w:rPr>
        <w:t>在《中国政府采购网》</w:t>
      </w:r>
      <w:r>
        <w:rPr>
          <w:rFonts w:hint="eastAsia" w:cs="宋体"/>
          <w:color w:val="auto"/>
          <w:sz w:val="24"/>
          <w:szCs w:val="24"/>
          <w:lang w:eastAsia="zh-CN"/>
        </w:rPr>
        <w:t>、《</w:t>
      </w:r>
      <w:r>
        <w:rPr>
          <w:rFonts w:hint="eastAsia" w:cs="宋体"/>
          <w:color w:val="auto"/>
          <w:sz w:val="24"/>
          <w:szCs w:val="24"/>
          <w:lang w:val="en-US" w:eastAsia="zh-CN"/>
        </w:rPr>
        <w:t>中国海南政府采购网</w:t>
      </w:r>
      <w:r>
        <w:rPr>
          <w:rFonts w:hint="eastAsia" w:cs="宋体"/>
          <w:color w:val="auto"/>
          <w:sz w:val="24"/>
          <w:szCs w:val="24"/>
          <w:lang w:eastAsia="zh-CN"/>
        </w:rPr>
        <w:t>》</w:t>
      </w:r>
      <w:r>
        <w:rPr>
          <w:rFonts w:hint="eastAsia" w:ascii="宋体" w:hAnsi="宋体" w:eastAsia="宋体" w:cs="宋体"/>
          <w:color w:val="auto"/>
          <w:sz w:val="24"/>
          <w:szCs w:val="24"/>
        </w:rPr>
        <w:t>上发布；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有关本项目采购文件的补遗、澄清及变更信息以上述网站公告为准</w:t>
      </w:r>
      <w:r>
        <w:rPr>
          <w:rFonts w:hint="eastAsia" w:cs="宋体"/>
          <w:color w:val="auto"/>
          <w:sz w:val="24"/>
          <w:szCs w:val="24"/>
          <w:lang w:eastAsia="zh-CN"/>
        </w:rPr>
        <w:t>；</w:t>
      </w:r>
    </w:p>
    <w:p>
      <w:pPr>
        <w:pageBreakBefore w:val="0"/>
        <w:kinsoku/>
        <w:wordWrap/>
        <w:overflowPunct/>
        <w:topLinePunct w:val="0"/>
        <w:bidi w:val="0"/>
        <w:snapToGrid/>
        <w:spacing w:line="360" w:lineRule="auto"/>
        <w:ind w:firstLine="480" w:firstLineChars="200"/>
        <w:textAlignment w:val="auto"/>
        <w:rPr>
          <w:rFonts w:hint="default" w:ascii="宋体" w:hAnsi="宋体" w:cs="宋体"/>
          <w:color w:val="auto"/>
          <w:sz w:val="24"/>
          <w:szCs w:val="24"/>
          <w:lang w:val="en-US" w:eastAsia="zh-CN"/>
        </w:rPr>
      </w:pPr>
      <w:r>
        <w:rPr>
          <w:rFonts w:hint="eastAsia" w:cs="宋体"/>
          <w:color w:val="auto"/>
          <w:sz w:val="24"/>
          <w:szCs w:val="24"/>
          <w:lang w:val="en-US" w:eastAsia="zh-CN"/>
        </w:rPr>
        <w:t>4、本项目对保证金不做要求。</w:t>
      </w:r>
    </w:p>
    <w:p>
      <w:pPr>
        <w:pStyle w:val="4"/>
        <w:bidi w:val="0"/>
        <w:ind w:left="0" w:leftChars="0" w:firstLine="0" w:firstLineChars="0"/>
        <w:rPr>
          <w:rFonts w:hint="eastAsia"/>
          <w:color w:val="auto"/>
        </w:rPr>
      </w:pPr>
      <w:r>
        <w:rPr>
          <w:rFonts w:hint="eastAsia"/>
          <w:color w:val="auto"/>
        </w:rPr>
        <w:t>七、对本次招标提出询问，请按以下方式联系。</w:t>
      </w:r>
      <w:bookmarkEnd w:id="29"/>
      <w:bookmarkEnd w:id="30"/>
      <w:bookmarkEnd w:id="31"/>
      <w:bookmarkEnd w:id="32"/>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1.采购人信息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 称：</w:t>
      </w:r>
      <w:r>
        <w:rPr>
          <w:rFonts w:hint="eastAsia" w:ascii="宋体" w:hAnsi="宋体" w:eastAsia="宋体" w:cs="宋体"/>
          <w:color w:val="auto"/>
          <w:sz w:val="24"/>
          <w:szCs w:val="24"/>
          <w:u w:val="single"/>
        </w:rPr>
        <w:t>定安县财政局</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定安县定城镇见龙大道439号</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b w:val="0"/>
          <w:bCs/>
          <w:color w:val="auto"/>
          <w:sz w:val="24"/>
          <w:szCs w:val="24"/>
        </w:rPr>
        <w:t>联系人：</w:t>
      </w:r>
      <w:r>
        <w:rPr>
          <w:rFonts w:hint="eastAsia" w:cs="宋体"/>
          <w:b w:val="0"/>
          <w:bCs/>
          <w:color w:val="auto"/>
          <w:sz w:val="24"/>
          <w:szCs w:val="24"/>
          <w:u w:val="single"/>
          <w:lang w:val="en-US" w:eastAsia="zh-CN"/>
        </w:rPr>
        <w:t>邝女士</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联系方式：</w:t>
      </w:r>
      <w:bookmarkStart w:id="33" w:name="_Toc28359009"/>
      <w:bookmarkStart w:id="34" w:name="_Toc28359086"/>
      <w:r>
        <w:rPr>
          <w:rFonts w:hint="eastAsia" w:ascii="宋体" w:hAnsi="宋体" w:eastAsia="宋体" w:cs="宋体"/>
          <w:color w:val="auto"/>
          <w:sz w:val="24"/>
          <w:szCs w:val="24"/>
          <w:u w:val="single"/>
        </w:rPr>
        <w:t>0898-63822479</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bookmarkEnd w:id="33"/>
      <w:bookmarkEnd w:id="34"/>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名 称：</w:t>
      </w:r>
      <w:r>
        <w:rPr>
          <w:rFonts w:hint="eastAsia" w:ascii="宋体" w:hAnsi="宋体" w:eastAsia="宋体" w:cs="宋体"/>
          <w:color w:val="auto"/>
          <w:sz w:val="24"/>
          <w:szCs w:val="24"/>
          <w:u w:val="single"/>
        </w:rPr>
        <w:t>海南建云项目管理有限公司</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址：</w:t>
      </w:r>
      <w:r>
        <w:rPr>
          <w:rFonts w:hint="eastAsia" w:cs="宋体"/>
          <w:color w:val="auto"/>
          <w:sz w:val="24"/>
          <w:szCs w:val="24"/>
          <w:u w:val="single"/>
          <w:lang w:eastAsia="zh-CN"/>
        </w:rPr>
        <w:t>海南省海口市美兰区海府街道大英山东一路8号国瑞城名仕苑4号楼2单元2层201房</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联系人：</w:t>
      </w:r>
      <w:r>
        <w:rPr>
          <w:rFonts w:hint="eastAsia" w:cs="宋体"/>
          <w:b w:val="0"/>
          <w:bCs/>
          <w:color w:val="auto"/>
          <w:sz w:val="24"/>
          <w:szCs w:val="24"/>
          <w:u w:val="single"/>
          <w:lang w:val="en-US" w:eastAsia="zh-CN"/>
        </w:rPr>
        <w:t>李工</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w:t>
      </w:r>
      <w:bookmarkStart w:id="35" w:name="_Toc28359010"/>
      <w:bookmarkStart w:id="36" w:name="_Toc28359087"/>
      <w:r>
        <w:rPr>
          <w:rFonts w:hint="eastAsia" w:ascii="宋体" w:hAnsi="宋体" w:eastAsia="宋体" w:cs="宋体"/>
          <w:color w:val="auto"/>
          <w:sz w:val="24"/>
          <w:szCs w:val="24"/>
          <w:u w:val="single"/>
        </w:rPr>
        <w:t>0898-65819810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3.项目联系方式</w:t>
      </w:r>
      <w:bookmarkEnd w:id="35"/>
      <w:bookmarkEnd w:id="36"/>
    </w:p>
    <w:p>
      <w:pPr>
        <w:pStyle w:val="10"/>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项目联系人：</w:t>
      </w:r>
      <w:r>
        <w:rPr>
          <w:rFonts w:hint="eastAsia" w:ascii="宋体" w:hAnsi="宋体" w:eastAsia="宋体" w:cs="宋体"/>
          <w:b w:val="0"/>
          <w:bCs/>
          <w:color w:val="auto"/>
          <w:sz w:val="24"/>
          <w:szCs w:val="24"/>
          <w:u w:val="single"/>
          <w:lang w:val="en-US" w:eastAsia="zh-CN"/>
        </w:rPr>
        <w:t>李</w:t>
      </w:r>
      <w:r>
        <w:rPr>
          <w:rFonts w:hint="eastAsia" w:hAnsi="宋体" w:cs="宋体"/>
          <w:b w:val="0"/>
          <w:bCs/>
          <w:color w:val="auto"/>
          <w:sz w:val="24"/>
          <w:szCs w:val="24"/>
          <w:u w:val="single"/>
          <w:lang w:val="en-US" w:eastAsia="zh-CN"/>
        </w:rPr>
        <w:t>工</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0898-65819810</w:t>
      </w:r>
    </w:p>
    <w:p>
      <w:pPr>
        <w:pStyle w:val="21"/>
        <w:adjustRightInd w:val="0"/>
        <w:snapToGrid w:val="0"/>
        <w:ind w:firstLine="480"/>
        <w:rPr>
          <w:rFonts w:hint="eastAsia" w:ascii="宋体" w:hAnsi="宋体" w:cs="宋体"/>
          <w:color w:val="auto"/>
          <w:sz w:val="24"/>
        </w:rPr>
      </w:pPr>
      <w:r>
        <w:rPr>
          <w:rFonts w:hint="eastAsia" w:ascii="宋体" w:hAnsi="宋体" w:cs="宋体"/>
          <w:color w:val="auto"/>
          <w:sz w:val="24"/>
        </w:rPr>
        <w:t xml:space="preserve">                       </w:t>
      </w:r>
    </w:p>
    <w:p>
      <w:pPr>
        <w:ind w:left="0" w:leftChars="0" w:firstLine="0" w:firstLineChars="0"/>
        <w:rPr>
          <w:rFonts w:hint="eastAsia"/>
          <w:color w:val="auto"/>
        </w:rPr>
      </w:pPr>
      <w:bookmarkStart w:id="37" w:name="_Toc213396759"/>
      <w:bookmarkStart w:id="38" w:name="_Toc213397009"/>
      <w:bookmarkStart w:id="39" w:name="_Toc213396945"/>
      <w:bookmarkStart w:id="40" w:name="_Toc213496267"/>
      <w:bookmarkStart w:id="41" w:name="_Toc30750"/>
      <w:bookmarkStart w:id="42" w:name="_Toc6353"/>
      <w:bookmarkStart w:id="43" w:name="_Toc217446031"/>
    </w:p>
    <w:p>
      <w:pPr>
        <w:pStyle w:val="4"/>
        <w:rPr>
          <w:rFonts w:hint="eastAsia"/>
          <w:color w:val="auto"/>
        </w:rPr>
      </w:pPr>
    </w:p>
    <w:p>
      <w:pPr>
        <w:rPr>
          <w:rFonts w:hint="eastAsia"/>
          <w:color w:val="auto"/>
        </w:rPr>
      </w:pPr>
    </w:p>
    <w:p>
      <w:pPr>
        <w:pStyle w:val="4"/>
        <w:rPr>
          <w:rFonts w:hint="eastAsia"/>
          <w:color w:val="auto"/>
        </w:rPr>
      </w:pPr>
    </w:p>
    <w:p>
      <w:pPr>
        <w:rPr>
          <w:rFonts w:hint="eastAsia"/>
          <w:color w:val="auto"/>
        </w:rPr>
      </w:pPr>
    </w:p>
    <w:p>
      <w:pPr>
        <w:bidi w:val="0"/>
        <w:rPr>
          <w:rFonts w:hint="eastAsia"/>
          <w:color w:val="auto"/>
        </w:rPr>
      </w:pPr>
    </w:p>
    <w:p>
      <w:pPr>
        <w:rPr>
          <w:rFonts w:hint="eastAsia"/>
          <w:color w:val="auto"/>
        </w:rPr>
      </w:pPr>
    </w:p>
    <w:p>
      <w:pPr>
        <w:pStyle w:val="4"/>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rPr>
          <w:rFonts w:hint="eastAsia"/>
          <w:color w:val="auto"/>
        </w:rPr>
      </w:pPr>
    </w:p>
    <w:p>
      <w:pPr>
        <w:pStyle w:val="3"/>
        <w:keepNext/>
        <w:keepLines/>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rPr>
        <w:t>第二章  投标人须知</w:t>
      </w:r>
      <w:bookmarkEnd w:id="37"/>
      <w:bookmarkEnd w:id="38"/>
      <w:bookmarkEnd w:id="39"/>
      <w:bookmarkEnd w:id="40"/>
      <w:bookmarkEnd w:id="41"/>
      <w:bookmarkEnd w:id="42"/>
      <w:bookmarkEnd w:id="43"/>
    </w:p>
    <w:tbl>
      <w:tblPr>
        <w:tblStyle w:val="16"/>
        <w:tblpPr w:leftFromText="181" w:rightFromText="181" w:vertAnchor="text" w:horzAnchor="page" w:tblpX="1141"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616"/>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noWrap w:val="0"/>
            <w:vAlign w:val="center"/>
          </w:tcPr>
          <w:p>
            <w:pPr>
              <w:spacing w:line="240" w:lineRule="auto"/>
              <w:ind w:left="0" w:leftChars="0" w:firstLine="0" w:firstLineChars="0"/>
              <w:jc w:val="center"/>
              <w:rPr>
                <w:rFonts w:hint="eastAsia"/>
                <w:color w:val="auto"/>
              </w:rPr>
            </w:pPr>
            <w:bookmarkStart w:id="44" w:name="_Toc9928"/>
            <w:r>
              <w:rPr>
                <w:rFonts w:hint="eastAsia"/>
                <w:color w:val="auto"/>
              </w:rPr>
              <w:t>序号</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lang w:val="zh-CN"/>
              </w:rPr>
              <w:t>应知事项</w:t>
            </w:r>
          </w:p>
        </w:tc>
        <w:tc>
          <w:tcPr>
            <w:tcW w:w="6814" w:type="dxa"/>
            <w:noWrap w:val="0"/>
            <w:vAlign w:val="center"/>
          </w:tcPr>
          <w:p>
            <w:pPr>
              <w:spacing w:line="240" w:lineRule="auto"/>
              <w:ind w:left="0" w:leftChars="0" w:firstLine="0" w:firstLineChars="0"/>
              <w:jc w:val="center"/>
              <w:rPr>
                <w:rFonts w:hint="eastAsia"/>
                <w:color w:val="auto"/>
              </w:rPr>
            </w:pPr>
            <w:r>
              <w:rPr>
                <w:rFonts w:hint="eastAsia"/>
                <w:color w:val="auto"/>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49" w:type="dxa"/>
            <w:noWrap w:val="0"/>
            <w:vAlign w:val="center"/>
          </w:tcPr>
          <w:p>
            <w:pPr>
              <w:spacing w:line="240" w:lineRule="auto"/>
              <w:ind w:left="0" w:leftChars="0" w:firstLine="0" w:firstLineChars="0"/>
              <w:jc w:val="center"/>
              <w:rPr>
                <w:rFonts w:hint="eastAsia" w:eastAsia="宋体"/>
                <w:color w:val="auto"/>
                <w:lang w:eastAsia="zh-CN"/>
              </w:rPr>
            </w:pPr>
            <w:r>
              <w:rPr>
                <w:rFonts w:hint="eastAsia"/>
                <w:color w:val="auto"/>
                <w:lang w:val="en-US" w:eastAsia="zh-CN"/>
              </w:rPr>
              <w:t>1</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招标人</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招标人：</w:t>
            </w:r>
            <w:r>
              <w:rPr>
                <w:rFonts w:hint="eastAsia"/>
                <w:color w:val="auto"/>
                <w:lang w:eastAsia="zh-CN"/>
              </w:rPr>
              <w:t>定安县财政局</w:t>
            </w:r>
            <w:r>
              <w:rPr>
                <w:rFonts w:hint="eastAsia"/>
                <w:color w:val="auto"/>
              </w:rPr>
              <w:t xml:space="preserve">  </w:t>
            </w:r>
          </w:p>
          <w:p>
            <w:pPr>
              <w:tabs>
                <w:tab w:val="left" w:pos="463"/>
              </w:tabs>
              <w:spacing w:line="240" w:lineRule="auto"/>
              <w:ind w:left="0" w:leftChars="0" w:firstLine="0" w:firstLineChars="0"/>
              <w:jc w:val="both"/>
              <w:rPr>
                <w:rFonts w:hint="default"/>
                <w:color w:val="auto"/>
                <w:lang w:val="en-US" w:eastAsia="zh-CN"/>
              </w:rPr>
            </w:pPr>
            <w:r>
              <w:rPr>
                <w:rFonts w:hint="eastAsia"/>
                <w:color w:val="auto"/>
              </w:rPr>
              <w:t>联系人：</w:t>
            </w:r>
            <w:r>
              <w:rPr>
                <w:rFonts w:hint="eastAsia"/>
                <w:color w:val="auto"/>
                <w:lang w:val="en-US" w:eastAsia="zh-CN"/>
              </w:rPr>
              <w:t>邝女士</w:t>
            </w:r>
          </w:p>
          <w:p>
            <w:pPr>
              <w:spacing w:line="240" w:lineRule="auto"/>
              <w:ind w:left="0" w:leftChars="0" w:firstLine="0" w:firstLineChars="0"/>
              <w:jc w:val="both"/>
              <w:rPr>
                <w:rFonts w:hint="eastAsia" w:eastAsia="宋体"/>
                <w:color w:val="auto"/>
                <w:lang w:eastAsia="zh-CN"/>
              </w:rPr>
            </w:pPr>
            <w:r>
              <w:rPr>
                <w:rFonts w:hint="eastAsia"/>
                <w:color w:val="auto"/>
              </w:rPr>
              <w:t>联系电话：</w:t>
            </w:r>
            <w:r>
              <w:rPr>
                <w:rFonts w:hint="eastAsia"/>
                <w:color w:val="auto"/>
                <w:lang w:eastAsia="zh-CN"/>
              </w:rPr>
              <w:t>0898-63822479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49" w:type="dxa"/>
            <w:noWrap w:val="0"/>
            <w:vAlign w:val="center"/>
          </w:tcPr>
          <w:p>
            <w:pPr>
              <w:spacing w:line="240" w:lineRule="auto"/>
              <w:ind w:left="0" w:leftChars="0" w:firstLine="0" w:firstLineChars="0"/>
              <w:jc w:val="center"/>
              <w:rPr>
                <w:rFonts w:hint="eastAsia" w:eastAsia="宋体"/>
                <w:color w:val="auto"/>
                <w:lang w:eastAsia="zh-CN"/>
              </w:rPr>
            </w:pPr>
            <w:r>
              <w:rPr>
                <w:rFonts w:hint="eastAsia"/>
                <w:color w:val="auto"/>
                <w:lang w:val="en-US" w:eastAsia="zh-CN"/>
              </w:rPr>
              <w:t>2</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招标代理机构</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 xml:space="preserve">招标代理机构：海南建云项目管理有限公司 </w:t>
            </w:r>
          </w:p>
          <w:p>
            <w:pPr>
              <w:spacing w:line="240" w:lineRule="auto"/>
              <w:ind w:left="0" w:leftChars="0" w:firstLine="0" w:firstLineChars="0"/>
              <w:jc w:val="both"/>
              <w:rPr>
                <w:rFonts w:hint="eastAsia" w:eastAsia="宋体"/>
                <w:color w:val="auto"/>
                <w:lang w:eastAsia="zh-CN"/>
              </w:rPr>
            </w:pPr>
            <w:r>
              <w:rPr>
                <w:rFonts w:hint="eastAsia"/>
                <w:color w:val="auto"/>
              </w:rPr>
              <w:t>联系人：</w:t>
            </w:r>
            <w:r>
              <w:rPr>
                <w:rFonts w:hint="eastAsia"/>
                <w:color w:val="auto"/>
                <w:lang w:eastAsia="zh-CN"/>
              </w:rPr>
              <w:t>李工</w:t>
            </w:r>
          </w:p>
          <w:p>
            <w:pPr>
              <w:spacing w:line="240" w:lineRule="auto"/>
              <w:ind w:left="0" w:leftChars="0" w:firstLine="0" w:firstLineChars="0"/>
              <w:jc w:val="both"/>
              <w:rPr>
                <w:rFonts w:hint="eastAsia"/>
                <w:color w:val="auto"/>
              </w:rPr>
            </w:pPr>
            <w:r>
              <w:rPr>
                <w:rFonts w:hint="eastAsia"/>
                <w:color w:val="auto"/>
              </w:rPr>
              <w:t xml:space="preserve">电  话：0898-65819810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9" w:type="dxa"/>
            <w:noWrap w:val="0"/>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3</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lang w:val="en-US" w:eastAsia="zh-CN"/>
              </w:rPr>
              <w:t>采购预算</w:t>
            </w:r>
          </w:p>
        </w:tc>
        <w:tc>
          <w:tcPr>
            <w:tcW w:w="6814" w:type="dxa"/>
            <w:noWrap w:val="0"/>
            <w:vAlign w:val="center"/>
          </w:tcPr>
          <w:p>
            <w:pPr>
              <w:spacing w:line="240" w:lineRule="auto"/>
              <w:ind w:left="0" w:leftChars="0" w:firstLine="0" w:firstLineChars="0"/>
              <w:jc w:val="left"/>
              <w:rPr>
                <w:rFonts w:hint="default"/>
                <w:color w:val="auto"/>
                <w:lang w:val="en-US"/>
              </w:rPr>
            </w:pPr>
            <w:r>
              <w:rPr>
                <w:rFonts w:hint="eastAsia"/>
                <w:color w:val="auto"/>
                <w:lang w:val="en-US" w:eastAsia="zh-CN"/>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749" w:type="dxa"/>
            <w:noWrap w:val="0"/>
            <w:vAlign w:val="center"/>
          </w:tcPr>
          <w:p>
            <w:pPr>
              <w:spacing w:line="240" w:lineRule="auto"/>
              <w:ind w:left="0" w:leftChars="0" w:firstLine="0" w:firstLineChars="0"/>
              <w:jc w:val="center"/>
              <w:rPr>
                <w:rFonts w:hint="eastAsia" w:eastAsia="宋体"/>
                <w:color w:val="auto"/>
                <w:lang w:eastAsia="zh-CN"/>
              </w:rPr>
            </w:pPr>
            <w:r>
              <w:rPr>
                <w:rFonts w:hint="eastAsia"/>
                <w:color w:val="auto"/>
                <w:lang w:val="en-US" w:eastAsia="zh-CN"/>
              </w:rPr>
              <w:t>4</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投标人资格</w:t>
            </w:r>
          </w:p>
        </w:tc>
        <w:tc>
          <w:tcPr>
            <w:tcW w:w="6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在中华人民共和国注册，具有独立承担民事责任的能力（注：①投标人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身份证明文件”。以上均提供复印件加盖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1.2.允许分公司参与本次投标，分公司参与本次投标必须经总公司授权；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1.3.具有良好的商业信誉和健全的财务会计制度（提供20</w:t>
            </w:r>
            <w:r>
              <w:rPr>
                <w:rFonts w:hint="eastAsia" w:cs="宋体"/>
                <w:color w:val="auto"/>
                <w:sz w:val="24"/>
                <w:szCs w:val="24"/>
                <w:lang w:val="en-US" w:eastAsia="zh-CN"/>
              </w:rPr>
              <w:t>20</w:t>
            </w:r>
            <w:r>
              <w:rPr>
                <w:rFonts w:hint="eastAsia" w:ascii="宋体" w:hAnsi="宋体" w:eastAsia="宋体" w:cs="宋体"/>
                <w:color w:val="auto"/>
                <w:sz w:val="24"/>
                <w:szCs w:val="24"/>
              </w:rPr>
              <w:t>年度会计师事务所出具的财务审计报告或202</w:t>
            </w:r>
            <w:r>
              <w:rPr>
                <w:rFonts w:hint="eastAsia" w:cs="宋体"/>
                <w:color w:val="auto"/>
                <w:sz w:val="24"/>
                <w:szCs w:val="24"/>
                <w:lang w:val="en-US" w:eastAsia="zh-CN"/>
              </w:rPr>
              <w:t>1</w:t>
            </w:r>
            <w:r>
              <w:rPr>
                <w:rFonts w:hint="eastAsia" w:ascii="宋体" w:hAnsi="宋体" w:eastAsia="宋体" w:cs="宋体"/>
                <w:color w:val="auto"/>
                <w:sz w:val="24"/>
                <w:szCs w:val="24"/>
              </w:rPr>
              <w:t>年1月1日至今任意一个季度的财务报表（含资产负债表、现金流量表、利润表）复印件加盖单位公章，不能提供的应提供相关主管部门出具的证明材料（复印件加盖公章））；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1.4.有依法缴纳税收和缴纳社会保障资金的良好记录（提供202</w:t>
            </w:r>
            <w:r>
              <w:rPr>
                <w:rFonts w:hint="eastAsia" w:cs="宋体"/>
                <w:color w:val="auto"/>
                <w:sz w:val="24"/>
                <w:szCs w:val="24"/>
                <w:lang w:val="en-US" w:eastAsia="zh-CN"/>
              </w:rPr>
              <w:t>2</w:t>
            </w:r>
            <w:r>
              <w:rPr>
                <w:rFonts w:hint="eastAsia" w:ascii="宋体" w:hAnsi="宋体" w:eastAsia="宋体" w:cs="宋体"/>
                <w:color w:val="auto"/>
                <w:sz w:val="24"/>
                <w:szCs w:val="24"/>
              </w:rPr>
              <w:t>年1月1日至今任意一个月依法缴纳税收和社会保障资金记录凭证，新成立公司按实际应缴纳情况提供，不能提供的应提供相关主管部门出具的证明材料（复印件加盖公章））；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投标人必须为未被列入信用中国网站(www.creditchina.gov.cn)的“失信被执行人”、“重大税收违法案件当事人名单”、“政府采购严重违法失信名单”和中国政府采购网(www.ccgp.gov.cn)的“政府采购严重违法失信行为记录名单”的供应商（需提供四张查询截图并加盖公章，具体以采购代理机构现场查询截图为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1.6.参加政府采购活动前三年内，在经营活动中没有重大违法记录（需提供投标人书面声明</w:t>
            </w:r>
            <w:r>
              <w:rPr>
                <w:rFonts w:hint="eastAsia" w:cs="宋体"/>
                <w:color w:val="auto"/>
                <w:sz w:val="24"/>
                <w:szCs w:val="24"/>
                <w:lang w:val="en-US" w:eastAsia="zh-CN"/>
              </w:rPr>
              <w:t>加盖公章</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1.7.购买本项目招标文件并缴纳投标保证金。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1.8、法律法规规定的其他条件；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1.9、本项目不接受联合投标；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1.10、供应商必须对本项目内所有的内容进行响应，不允许只对其中部分内容进行响应，否则视为无效报价。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rPr>
              <w:t>2</w:t>
            </w:r>
            <w:r>
              <w:rPr>
                <w:rFonts w:hint="eastAsia" w:ascii="宋体" w:hAnsi="宋体" w:eastAsia="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落实政府采购政策需满足的资格要求：本项目支持小微企业，监狱企业、残疾人福利性单位发展等相关扶持政策，详见招标文件</w:t>
            </w:r>
            <w:r>
              <w:rPr>
                <w:rFonts w:hint="eastAsia" w:ascii="宋体" w:hAnsi="宋体" w:eastAsia="宋体" w:cs="宋体"/>
                <w:i w:val="0"/>
                <w:iCs w:val="0"/>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3、本项目的特定资格要求：符合采购单位根据采购项目实际情况要求的特定资格条件和其他法律法规规定的条件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3.1.营业场所必须在定安县行政区域内（风景名胜规划区之外）（提供营业执照复印件加盖公章）；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3.2.具有合格有效的《特种行业许可证》（提供复印件加盖公章）；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3.3.具有合格有效的《食品经营许可证》（提供复印件加盖公章）；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3.4.消防检查证明或检查意见书（提供复印件加盖公章）；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color w:val="auto"/>
              </w:rPr>
            </w:pPr>
            <w:r>
              <w:rPr>
                <w:rFonts w:hint="eastAsia" w:ascii="宋体" w:hAnsi="宋体" w:eastAsia="宋体" w:cs="宋体"/>
                <w:i w:val="0"/>
                <w:iCs w:val="0"/>
                <w:color w:val="auto"/>
                <w:sz w:val="24"/>
                <w:szCs w:val="24"/>
                <w:u w:val="none"/>
              </w:rPr>
              <w:t>3.5.电梯安全检查有效期内合格证明或者相关证明材料（未安装使用的除外）（提供复印件加盖公章）。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9" w:type="dxa"/>
            <w:noWrap w:val="0"/>
            <w:vAlign w:val="center"/>
          </w:tcPr>
          <w:p>
            <w:pPr>
              <w:spacing w:line="240" w:lineRule="auto"/>
              <w:ind w:left="0" w:leftChars="0" w:firstLine="0" w:firstLineChars="0"/>
              <w:jc w:val="center"/>
              <w:rPr>
                <w:rFonts w:hint="eastAsia" w:eastAsia="宋体"/>
                <w:color w:val="auto"/>
                <w:lang w:eastAsia="zh-CN"/>
              </w:rPr>
            </w:pPr>
            <w:r>
              <w:rPr>
                <w:rFonts w:hint="eastAsia"/>
                <w:color w:val="auto"/>
                <w:lang w:val="en-US" w:eastAsia="zh-CN"/>
              </w:rPr>
              <w:t>5</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lang w:val="en-US" w:eastAsia="zh-CN"/>
              </w:rPr>
              <w:t>招标</w:t>
            </w:r>
            <w:r>
              <w:rPr>
                <w:rFonts w:hint="eastAsia"/>
                <w:color w:val="auto"/>
              </w:rPr>
              <w:t>人书面澄清的时间</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投标截止时间前15日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9" w:type="dxa"/>
            <w:noWrap w:val="0"/>
            <w:vAlign w:val="center"/>
          </w:tcPr>
          <w:p>
            <w:pPr>
              <w:spacing w:line="240" w:lineRule="auto"/>
              <w:ind w:left="0" w:leftChars="0" w:firstLine="0" w:firstLineChars="0"/>
              <w:jc w:val="center"/>
              <w:rPr>
                <w:rFonts w:hint="eastAsia" w:eastAsia="宋体"/>
                <w:color w:val="auto"/>
                <w:lang w:eastAsia="zh-CN"/>
              </w:rPr>
            </w:pPr>
            <w:r>
              <w:rPr>
                <w:rFonts w:hint="eastAsia"/>
                <w:color w:val="auto"/>
                <w:lang w:val="en-US" w:eastAsia="zh-CN"/>
              </w:rPr>
              <w:t>6</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现场考察</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■不组织</w:t>
            </w:r>
          </w:p>
          <w:p>
            <w:pPr>
              <w:spacing w:line="240" w:lineRule="auto"/>
              <w:ind w:left="0" w:leftChars="0" w:firstLine="0" w:firstLineChars="0"/>
              <w:jc w:val="both"/>
              <w:rPr>
                <w:rFonts w:hint="eastAsia"/>
                <w:color w:val="auto"/>
              </w:rPr>
            </w:pPr>
            <w:r>
              <w:rPr>
                <w:rFonts w:hint="eastAsia"/>
                <w:color w:val="auto"/>
              </w:rPr>
              <w:t>组织,考察时间： 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9" w:type="dxa"/>
            <w:noWrap w:val="0"/>
            <w:vAlign w:val="center"/>
          </w:tcPr>
          <w:p>
            <w:pPr>
              <w:spacing w:line="240" w:lineRule="auto"/>
              <w:ind w:left="0" w:leftChars="0" w:firstLine="0" w:firstLineChars="0"/>
              <w:jc w:val="center"/>
              <w:rPr>
                <w:rFonts w:hint="eastAsia" w:eastAsia="宋体"/>
                <w:color w:val="auto"/>
                <w:lang w:eastAsia="zh-CN"/>
              </w:rPr>
            </w:pPr>
            <w:r>
              <w:rPr>
                <w:rFonts w:hint="eastAsia"/>
                <w:color w:val="auto"/>
                <w:lang w:val="en-US" w:eastAsia="zh-CN"/>
              </w:rPr>
              <w:t>7</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是否接受联合体投标</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■不接受</w:t>
            </w:r>
          </w:p>
          <w:p>
            <w:pPr>
              <w:spacing w:line="240" w:lineRule="auto"/>
              <w:ind w:left="0" w:leftChars="0" w:firstLine="0" w:firstLineChars="0"/>
              <w:jc w:val="both"/>
              <w:rPr>
                <w:rFonts w:hint="eastAsia"/>
                <w:color w:val="auto"/>
              </w:rPr>
            </w:pPr>
            <w:r>
              <w:rPr>
                <w:rFonts w:hint="eastAsia"/>
                <w:color w:val="auto"/>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749" w:type="dxa"/>
            <w:noWrap w:val="0"/>
            <w:vAlign w:val="center"/>
          </w:tcPr>
          <w:p>
            <w:pPr>
              <w:spacing w:line="240" w:lineRule="auto"/>
              <w:ind w:left="0" w:leftChars="0" w:firstLine="0" w:firstLineChars="0"/>
              <w:jc w:val="center"/>
              <w:rPr>
                <w:rFonts w:hint="eastAsia" w:eastAsia="宋体"/>
                <w:color w:val="auto"/>
                <w:lang w:eastAsia="zh-CN"/>
              </w:rPr>
            </w:pPr>
            <w:r>
              <w:rPr>
                <w:rFonts w:hint="eastAsia"/>
                <w:color w:val="auto"/>
                <w:lang w:val="en-US" w:eastAsia="zh-CN"/>
              </w:rPr>
              <w:t>8</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投标保证金</w:t>
            </w:r>
          </w:p>
        </w:tc>
        <w:tc>
          <w:tcPr>
            <w:tcW w:w="6814" w:type="dxa"/>
            <w:noWrap w:val="0"/>
            <w:vAlign w:val="center"/>
          </w:tcPr>
          <w:p>
            <w:pPr>
              <w:spacing w:line="240" w:lineRule="auto"/>
              <w:ind w:left="0" w:leftChars="0" w:firstLine="0" w:firstLineChars="0"/>
              <w:jc w:val="both"/>
              <w:rPr>
                <w:rFonts w:hint="default" w:eastAsia="宋体"/>
                <w:color w:val="auto"/>
                <w:lang w:val="en-US" w:eastAsia="zh-CN"/>
              </w:rPr>
            </w:pPr>
            <w:r>
              <w:rPr>
                <w:rFonts w:hint="eastAsia"/>
                <w:color w:val="auto"/>
              </w:rPr>
              <w:t>投标保证金金额：</w:t>
            </w:r>
            <w:r>
              <w:rPr>
                <w:rFonts w:hint="eastAsia"/>
                <w:color w:val="auto"/>
                <w:lang w:val="en-US" w:eastAsia="zh-CN"/>
              </w:rPr>
              <w:t>本项目对保证金不做要求</w:t>
            </w:r>
          </w:p>
          <w:p>
            <w:pPr>
              <w:spacing w:line="240" w:lineRule="auto"/>
              <w:ind w:left="0" w:leftChars="0" w:firstLine="0" w:firstLineChars="0"/>
              <w:jc w:val="both"/>
              <w:rPr>
                <w:rFonts w:hint="eastAsia"/>
                <w:color w:val="auto"/>
              </w:rPr>
            </w:pPr>
            <w:r>
              <w:rPr>
                <w:rFonts w:hint="eastAsia"/>
                <w:color w:val="auto"/>
                <w:lang w:val="en-US" w:eastAsia="zh-CN"/>
              </w:rPr>
              <w:t>投标</w:t>
            </w:r>
            <w:r>
              <w:rPr>
                <w:rFonts w:hint="eastAsia"/>
                <w:color w:val="auto"/>
              </w:rPr>
              <w:t>保证金到账的形式：网上支付（银行转账，从基本户转出）</w:t>
            </w:r>
          </w:p>
          <w:p>
            <w:pPr>
              <w:spacing w:line="240" w:lineRule="auto"/>
              <w:ind w:left="0" w:leftChars="0" w:firstLine="0" w:firstLineChars="0"/>
              <w:jc w:val="both"/>
              <w:rPr>
                <w:rFonts w:hint="eastAsia"/>
                <w:color w:val="auto"/>
              </w:rPr>
            </w:pPr>
            <w:r>
              <w:rPr>
                <w:rFonts w:hint="eastAsia"/>
                <w:color w:val="auto"/>
              </w:rPr>
              <w:t>支付地址：http://zw.hainan.gov.cn/ggzy/</w:t>
            </w:r>
          </w:p>
          <w:p>
            <w:pPr>
              <w:spacing w:line="240" w:lineRule="auto"/>
              <w:ind w:left="0" w:leftChars="0" w:firstLine="0" w:firstLineChars="0"/>
              <w:jc w:val="both"/>
              <w:rPr>
                <w:rFonts w:hint="eastAsia"/>
                <w:color w:val="auto"/>
              </w:rPr>
            </w:pPr>
            <w:r>
              <w:rPr>
                <w:rFonts w:hint="eastAsia"/>
                <w:color w:val="auto"/>
              </w:rPr>
              <w:t xml:space="preserve">保证金备注：项目编号保证金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9" w:type="dxa"/>
            <w:noWrap w:val="0"/>
            <w:vAlign w:val="center"/>
          </w:tcPr>
          <w:p>
            <w:pPr>
              <w:spacing w:line="240" w:lineRule="auto"/>
              <w:ind w:left="0" w:leftChars="0" w:firstLine="0" w:firstLineChars="0"/>
              <w:jc w:val="center"/>
              <w:rPr>
                <w:rFonts w:hint="eastAsia" w:eastAsia="宋体"/>
                <w:color w:val="auto"/>
                <w:lang w:eastAsia="zh-CN"/>
              </w:rPr>
            </w:pPr>
            <w:r>
              <w:rPr>
                <w:rFonts w:hint="eastAsia"/>
                <w:color w:val="auto"/>
                <w:lang w:val="en-US" w:eastAsia="zh-CN"/>
              </w:rPr>
              <w:t>9</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投标有效期</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10</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投标文件正、副本份数</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正本1份、副本4份、电子文档1份（U盘）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11</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签字或盖章要求</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投标文件应按招标文件要求加盖单位公章和法定代表人</w:t>
            </w:r>
            <w:r>
              <w:rPr>
                <w:rFonts w:hint="eastAsia"/>
                <w:color w:val="auto"/>
                <w:lang w:val="en-US" w:eastAsia="zh-CN"/>
              </w:rPr>
              <w:t>/经营者</w:t>
            </w:r>
            <w:r>
              <w:rPr>
                <w:rFonts w:hint="eastAsia"/>
                <w:color w:val="auto"/>
              </w:rPr>
              <w:t>或授权委托人盖章或签字。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12</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封套上写明</w:t>
            </w:r>
          </w:p>
        </w:tc>
        <w:tc>
          <w:tcPr>
            <w:tcW w:w="6814" w:type="dxa"/>
            <w:noWrap w:val="0"/>
            <w:vAlign w:val="center"/>
          </w:tcPr>
          <w:p>
            <w:pPr>
              <w:spacing w:line="240" w:lineRule="auto"/>
              <w:ind w:left="0" w:leftChars="0" w:firstLine="0" w:firstLineChars="0"/>
              <w:jc w:val="both"/>
              <w:rPr>
                <w:rFonts w:hint="eastAsia"/>
                <w:color w:val="auto"/>
                <w:lang w:eastAsia="zh-CN"/>
              </w:rPr>
            </w:pPr>
            <w:r>
              <w:rPr>
                <w:rFonts w:hint="eastAsia"/>
                <w:color w:val="auto"/>
              </w:rPr>
              <w:t>项目名称</w:t>
            </w:r>
            <w:r>
              <w:rPr>
                <w:rFonts w:hint="eastAsia"/>
                <w:color w:val="auto"/>
                <w:lang w:eastAsia="zh-CN"/>
              </w:rPr>
              <w:t>：</w:t>
            </w:r>
          </w:p>
          <w:p>
            <w:pPr>
              <w:spacing w:line="240" w:lineRule="auto"/>
              <w:ind w:left="0" w:leftChars="0" w:firstLine="0" w:firstLineChars="0"/>
              <w:jc w:val="both"/>
              <w:rPr>
                <w:rFonts w:hint="eastAsia"/>
                <w:color w:val="auto"/>
                <w:lang w:eastAsia="zh-CN"/>
              </w:rPr>
            </w:pPr>
            <w:r>
              <w:rPr>
                <w:rFonts w:hint="eastAsia"/>
                <w:color w:val="auto"/>
              </w:rPr>
              <w:t>项目编号</w:t>
            </w:r>
            <w:r>
              <w:rPr>
                <w:rFonts w:hint="eastAsia"/>
                <w:color w:val="auto"/>
                <w:lang w:eastAsia="zh-CN"/>
              </w:rPr>
              <w:t>：</w:t>
            </w:r>
          </w:p>
          <w:p>
            <w:pPr>
              <w:spacing w:line="240" w:lineRule="auto"/>
              <w:ind w:left="0" w:leftChars="0" w:firstLine="0" w:firstLineChars="0"/>
              <w:jc w:val="both"/>
              <w:rPr>
                <w:rFonts w:hint="eastAsia"/>
                <w:color w:val="auto"/>
                <w:lang w:eastAsia="zh-CN"/>
              </w:rPr>
            </w:pPr>
            <w:r>
              <w:rPr>
                <w:rFonts w:hint="eastAsia"/>
                <w:color w:val="auto"/>
              </w:rPr>
              <w:t>投标人名称</w:t>
            </w:r>
            <w:r>
              <w:rPr>
                <w:rFonts w:hint="eastAsia"/>
                <w:color w:val="auto"/>
                <w:lang w:eastAsia="zh-CN"/>
              </w:rPr>
              <w:t>（</w:t>
            </w:r>
            <w:r>
              <w:rPr>
                <w:rFonts w:hint="eastAsia"/>
                <w:color w:val="auto"/>
                <w:lang w:val="en-US" w:eastAsia="zh-CN"/>
              </w:rPr>
              <w:t>加盖公章）</w:t>
            </w:r>
            <w:r>
              <w:rPr>
                <w:rFonts w:hint="eastAsia"/>
                <w:color w:val="auto"/>
                <w:lang w:eastAsia="zh-CN"/>
              </w:rPr>
              <w:t>：</w:t>
            </w:r>
          </w:p>
          <w:p>
            <w:pPr>
              <w:spacing w:line="240" w:lineRule="auto"/>
              <w:ind w:left="0" w:leftChars="0" w:firstLine="0" w:firstLineChars="0"/>
              <w:jc w:val="both"/>
              <w:rPr>
                <w:rFonts w:hint="eastAsia"/>
                <w:color w:val="auto"/>
              </w:rPr>
            </w:pPr>
            <w:r>
              <w:rPr>
                <w:rFonts w:hint="eastAsia"/>
                <w:color w:val="auto"/>
              </w:rPr>
              <w:t>法定代表人</w:t>
            </w:r>
            <w:r>
              <w:rPr>
                <w:rFonts w:hint="eastAsia"/>
                <w:color w:val="auto"/>
                <w:lang w:val="en-US" w:eastAsia="zh-CN"/>
              </w:rPr>
              <w:t>/经营者</w:t>
            </w:r>
            <w:r>
              <w:rPr>
                <w:rFonts w:hint="eastAsia"/>
                <w:color w:val="auto"/>
              </w:rPr>
              <w:t>或委托代理人</w:t>
            </w:r>
            <w:r>
              <w:rPr>
                <w:rFonts w:hint="eastAsia"/>
                <w:color w:val="auto"/>
                <w:lang w:eastAsia="zh-CN"/>
              </w:rPr>
              <w:t>（</w:t>
            </w:r>
            <w:r>
              <w:rPr>
                <w:rFonts w:hint="eastAsia"/>
                <w:color w:val="auto"/>
              </w:rPr>
              <w:t>盖章或签字</w:t>
            </w:r>
            <w:r>
              <w:rPr>
                <w:rFonts w:hint="eastAsia"/>
                <w:color w:val="auto"/>
                <w:lang w:eastAsia="zh-CN"/>
              </w:rPr>
              <w:t>）：</w:t>
            </w:r>
          </w:p>
          <w:p>
            <w:pPr>
              <w:spacing w:line="240" w:lineRule="auto"/>
              <w:ind w:left="0" w:leftChars="0" w:firstLine="0" w:firstLineChars="0"/>
              <w:jc w:val="both"/>
              <w:rPr>
                <w:rFonts w:hint="eastAsia"/>
                <w:color w:val="auto"/>
              </w:rPr>
            </w:pPr>
            <w:r>
              <w:rPr>
                <w:rFonts w:hint="eastAsia"/>
                <w:color w:val="auto"/>
              </w:rPr>
              <w:t>在</w:t>
            </w:r>
            <w:r>
              <w:rPr>
                <w:rFonts w:hint="eastAsia"/>
                <w:color w:val="auto"/>
                <w:lang w:val="en-US" w:eastAsia="zh-CN"/>
              </w:rPr>
              <w:t xml:space="preserve">   </w:t>
            </w:r>
            <w:r>
              <w:rPr>
                <w:rFonts w:hint="eastAsia"/>
                <w:color w:val="auto"/>
              </w:rPr>
              <w:t>年   月   日    时  分（北京时间）前不得开启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13</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递交投标文件地点</w:t>
            </w:r>
          </w:p>
        </w:tc>
        <w:tc>
          <w:tcPr>
            <w:tcW w:w="6814" w:type="dxa"/>
            <w:noWrap w:val="0"/>
            <w:vAlign w:val="center"/>
          </w:tcPr>
          <w:p>
            <w:pPr>
              <w:spacing w:line="240" w:lineRule="auto"/>
              <w:ind w:left="0" w:leftChars="0" w:firstLine="0" w:firstLineChars="0"/>
              <w:jc w:val="both"/>
              <w:rPr>
                <w:color w:val="auto"/>
              </w:rPr>
            </w:pPr>
            <w:r>
              <w:rPr>
                <w:rFonts w:hint="eastAsia" w:ascii="宋体" w:hAnsi="宋体" w:eastAsia="宋体" w:cs="宋体"/>
                <w:color w:val="auto"/>
                <w:sz w:val="24"/>
                <w:szCs w:val="24"/>
              </w:rPr>
              <w:t>海口市美兰区蓝天路51号京航大酒店5楼开标室</w:t>
            </w:r>
            <w:r>
              <w:rPr>
                <w:rFonts w:hint="eastAsia" w:cs="宋体"/>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14</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开标程序</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( 1）密封情况检查：由监督人员、投标人代表人员检查投标文件的密封情况。</w:t>
            </w:r>
          </w:p>
          <w:p>
            <w:pPr>
              <w:spacing w:line="240" w:lineRule="auto"/>
              <w:ind w:left="0" w:leftChars="0" w:firstLine="0" w:firstLineChars="0"/>
              <w:jc w:val="both"/>
              <w:rPr>
                <w:rFonts w:hint="eastAsia"/>
                <w:color w:val="auto"/>
              </w:rPr>
            </w:pPr>
            <w:r>
              <w:rPr>
                <w:rFonts w:hint="eastAsia"/>
                <w:color w:val="auto"/>
              </w:rPr>
              <w:t>( 2）开标顺序：按递交投标文件的顺序进行开标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15</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评标委员会的组建</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评标委员会构成: 5 人；其中招标人代表/人，专家5人。</w:t>
            </w:r>
          </w:p>
          <w:p>
            <w:pPr>
              <w:spacing w:line="240" w:lineRule="auto"/>
              <w:ind w:left="0" w:leftChars="0" w:firstLine="0" w:firstLineChars="0"/>
              <w:jc w:val="both"/>
              <w:rPr>
                <w:rFonts w:hint="eastAsia"/>
                <w:color w:val="auto"/>
              </w:rPr>
            </w:pPr>
            <w:r>
              <w:rPr>
                <w:rFonts w:hint="eastAsia"/>
                <w:color w:val="auto"/>
              </w:rPr>
              <w:t>评标专家确定方式：评审专家从省综合评标专家库中随机抽取。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16</w:t>
            </w:r>
          </w:p>
        </w:tc>
        <w:tc>
          <w:tcPr>
            <w:tcW w:w="2616" w:type="dxa"/>
            <w:noWrap w:val="0"/>
            <w:vAlign w:val="center"/>
          </w:tcPr>
          <w:p>
            <w:pPr>
              <w:spacing w:line="240" w:lineRule="auto"/>
              <w:ind w:left="0" w:leftChars="0" w:firstLine="0" w:firstLineChars="0"/>
              <w:jc w:val="center"/>
              <w:rPr>
                <w:rFonts w:hint="eastAsia"/>
                <w:color w:val="auto"/>
                <w:lang w:val="zh-CN"/>
              </w:rPr>
            </w:pPr>
            <w:r>
              <w:rPr>
                <w:rFonts w:hint="eastAsia"/>
                <w:color w:val="auto"/>
                <w:lang w:val="zh-CN"/>
              </w:rPr>
              <w:t>备选投标方案和报价</w:t>
            </w:r>
          </w:p>
        </w:tc>
        <w:tc>
          <w:tcPr>
            <w:tcW w:w="6814" w:type="dxa"/>
            <w:noWrap w:val="0"/>
            <w:vAlign w:val="center"/>
          </w:tcPr>
          <w:p>
            <w:pPr>
              <w:spacing w:line="240" w:lineRule="auto"/>
              <w:ind w:left="0" w:leftChars="0" w:firstLine="0" w:firstLineChars="0"/>
              <w:jc w:val="both"/>
              <w:rPr>
                <w:rFonts w:hint="eastAsia"/>
                <w:color w:val="auto"/>
                <w:lang w:val="zh-CN"/>
              </w:rPr>
            </w:pPr>
            <w:r>
              <w:rPr>
                <w:rFonts w:hint="eastAsia"/>
                <w:color w:val="auto"/>
                <w:lang w:val="zh-CN"/>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17</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是否授权评标委员会确定中标人</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□是</w:t>
            </w:r>
          </w:p>
          <w:p>
            <w:pPr>
              <w:spacing w:line="240" w:lineRule="auto"/>
              <w:ind w:left="0" w:leftChars="0" w:firstLine="0" w:firstLineChars="0"/>
              <w:jc w:val="both"/>
              <w:rPr>
                <w:rFonts w:hint="eastAsia"/>
                <w:color w:val="auto"/>
              </w:rPr>
            </w:pPr>
            <w:r>
              <w:rPr>
                <w:rFonts w:hint="eastAsia"/>
                <w:color w:val="auto"/>
              </w:rPr>
              <w:t>■否,推荐的中标候选人数：</w:t>
            </w:r>
            <w:r>
              <w:rPr>
                <w:rFonts w:hint="eastAsia"/>
                <w:color w:val="auto"/>
                <w:lang w:val="en-US" w:eastAsia="zh-CN"/>
              </w:rPr>
              <w:t>4</w:t>
            </w:r>
            <w:r>
              <w:rPr>
                <w:rFonts w:hint="eastAsia"/>
                <w:color w:val="auto"/>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18</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需要补充的其他内容</w:t>
            </w:r>
          </w:p>
        </w:tc>
        <w:tc>
          <w:tcPr>
            <w:tcW w:w="6814" w:type="dxa"/>
            <w:noWrap w:val="0"/>
            <w:vAlign w:val="center"/>
          </w:tcPr>
          <w:p>
            <w:pPr>
              <w:spacing w:line="240" w:lineRule="auto"/>
              <w:ind w:left="0" w:leftChars="0" w:firstLine="0" w:firstLineChars="0"/>
              <w:jc w:val="both"/>
              <w:rPr>
                <w:rFonts w:hint="eastAsia"/>
                <w:color w:val="auto"/>
                <w:lang w:val="zh-CN" w:eastAsia="zh-CN"/>
              </w:rPr>
            </w:pPr>
            <w:r>
              <w:rPr>
                <w:rFonts w:hint="eastAsia"/>
                <w:color w:val="auto"/>
                <w:lang w:val="en-US" w:eastAsia="zh-CN"/>
              </w:rPr>
              <w:t>1、</w:t>
            </w:r>
            <w:r>
              <w:rPr>
                <w:rFonts w:hint="eastAsia"/>
                <w:color w:val="auto"/>
                <w:lang w:val="zh-CN" w:eastAsia="zh-CN"/>
              </w:rPr>
              <w:t>本项目的最终解释权归采购人所有；</w:t>
            </w:r>
          </w:p>
          <w:p>
            <w:pPr>
              <w:spacing w:line="240" w:lineRule="auto"/>
              <w:ind w:left="0" w:leftChars="0" w:firstLine="0" w:firstLineChars="0"/>
              <w:jc w:val="both"/>
              <w:rPr>
                <w:rFonts w:hint="eastAsia"/>
                <w:color w:val="auto"/>
                <w:lang w:val="zh-CN" w:eastAsia="zh-CN"/>
              </w:rPr>
            </w:pPr>
            <w:r>
              <w:rPr>
                <w:rFonts w:hint="eastAsia"/>
                <w:color w:val="auto"/>
                <w:lang w:val="en-US" w:eastAsia="zh-CN"/>
              </w:rPr>
              <w:t>2、招标</w:t>
            </w:r>
            <w:r>
              <w:rPr>
                <w:rFonts w:hint="eastAsia"/>
                <w:color w:val="auto"/>
                <w:lang w:val="zh-CN" w:eastAsia="zh-CN"/>
              </w:rPr>
              <w:t>服务费：乙方招标代理服务费按照国家相关部门的规定标准结合市场调节并经双方协商后，向甲方收取；</w:t>
            </w:r>
          </w:p>
          <w:p>
            <w:pPr>
              <w:spacing w:line="240" w:lineRule="auto"/>
              <w:ind w:left="0" w:leftChars="0" w:firstLine="0" w:firstLineChars="0"/>
              <w:jc w:val="both"/>
              <w:rPr>
                <w:rFonts w:hint="eastAsia"/>
                <w:color w:val="auto"/>
              </w:rPr>
            </w:pPr>
            <w:r>
              <w:rPr>
                <w:rFonts w:hint="eastAsia"/>
                <w:color w:val="auto"/>
                <w:lang w:val="zh-CN" w:eastAsia="zh-CN"/>
              </w:rPr>
              <w:t>3、本项目预算：¥</w:t>
            </w:r>
            <w:r>
              <w:rPr>
                <w:rFonts w:hint="eastAsia"/>
                <w:color w:val="auto"/>
                <w:lang w:val="en-US" w:eastAsia="zh-CN"/>
              </w:rPr>
              <w:t>0</w:t>
            </w:r>
            <w:r>
              <w:rPr>
                <w:rFonts w:hint="eastAsia"/>
                <w:color w:val="auto"/>
                <w:lang w:val="zh-CN" w:eastAsia="zh-CN"/>
              </w:rPr>
              <w:t>元。（超出采购预算金额的报价按无效响应处理）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9" w:hRule="atLeast"/>
        </w:trPr>
        <w:tc>
          <w:tcPr>
            <w:tcW w:w="749" w:type="dxa"/>
            <w:noWrap w:val="0"/>
            <w:vAlign w:val="center"/>
          </w:tcPr>
          <w:p>
            <w:pPr>
              <w:spacing w:line="240" w:lineRule="auto"/>
              <w:ind w:left="0" w:leftChars="0" w:firstLine="0" w:firstLineChars="0"/>
              <w:jc w:val="center"/>
              <w:rPr>
                <w:rFonts w:hint="default" w:eastAsia="宋体"/>
                <w:color w:val="auto"/>
                <w:lang w:val="en-US" w:eastAsia="zh-CN"/>
              </w:rPr>
            </w:pPr>
            <w:r>
              <w:rPr>
                <w:rFonts w:hint="eastAsia"/>
                <w:color w:val="auto"/>
                <w:lang w:val="en-US" w:eastAsia="zh-CN"/>
              </w:rPr>
              <w:t>19</w:t>
            </w:r>
          </w:p>
        </w:tc>
        <w:tc>
          <w:tcPr>
            <w:tcW w:w="2616" w:type="dxa"/>
            <w:noWrap w:val="0"/>
            <w:vAlign w:val="center"/>
          </w:tcPr>
          <w:p>
            <w:pPr>
              <w:spacing w:line="240" w:lineRule="auto"/>
              <w:ind w:left="0" w:leftChars="0" w:firstLine="0" w:firstLineChars="0"/>
              <w:jc w:val="center"/>
              <w:rPr>
                <w:rFonts w:hint="eastAsia"/>
                <w:color w:val="auto"/>
              </w:rPr>
            </w:pPr>
            <w:r>
              <w:rPr>
                <w:rFonts w:hint="eastAsia"/>
                <w:color w:val="auto"/>
              </w:rPr>
              <w:t>中小企业促进政策</w:t>
            </w:r>
          </w:p>
        </w:tc>
        <w:tc>
          <w:tcPr>
            <w:tcW w:w="6814" w:type="dxa"/>
            <w:noWrap w:val="0"/>
            <w:vAlign w:val="center"/>
          </w:tcPr>
          <w:p>
            <w:pPr>
              <w:spacing w:line="240" w:lineRule="auto"/>
              <w:ind w:left="0" w:leftChars="0" w:firstLine="0" w:firstLineChars="0"/>
              <w:jc w:val="both"/>
              <w:rPr>
                <w:rFonts w:hint="eastAsia"/>
                <w:color w:val="auto"/>
              </w:rPr>
            </w:pPr>
            <w:r>
              <w:rPr>
                <w:rFonts w:hint="eastAsia"/>
                <w:color w:val="auto"/>
              </w:rPr>
              <w:t>一、中小企业（含中型、小型、微型企业，下同）应当同时符合以下条件：</w:t>
            </w:r>
          </w:p>
          <w:p>
            <w:pPr>
              <w:spacing w:line="240" w:lineRule="auto"/>
              <w:ind w:left="0" w:leftChars="0" w:firstLine="0" w:firstLineChars="0"/>
              <w:jc w:val="both"/>
              <w:rPr>
                <w:rFonts w:hint="eastAsia"/>
                <w:color w:val="auto"/>
              </w:rPr>
            </w:pPr>
            <w:r>
              <w:rPr>
                <w:rFonts w:hint="eastAsia"/>
                <w:color w:val="auto"/>
              </w:rPr>
              <w:t>（1）符合中小企业划分标准：是指国务院有关部门根据企业从业人员、营业收入、资产总额等指标制定的中小企业划型标准；</w:t>
            </w:r>
          </w:p>
          <w:p>
            <w:pPr>
              <w:spacing w:line="240" w:lineRule="auto"/>
              <w:ind w:left="0" w:leftChars="0" w:firstLine="0" w:firstLineChars="0"/>
              <w:jc w:val="both"/>
              <w:rPr>
                <w:rFonts w:hint="eastAsia"/>
                <w:color w:val="auto"/>
              </w:rPr>
            </w:pPr>
            <w:r>
              <w:rPr>
                <w:rFonts w:hint="eastAsia"/>
                <w:color w:val="auto"/>
              </w:rPr>
              <w:t>（2）提供本企业制造的货物、承担的工程或者服务，或者提供其他中小企业制造的货物。本项所称货物不包括使用大型企业注册商标的货物；</w:t>
            </w:r>
          </w:p>
          <w:p>
            <w:pPr>
              <w:spacing w:line="240" w:lineRule="auto"/>
              <w:ind w:left="0" w:leftChars="0" w:firstLine="0" w:firstLineChars="0"/>
              <w:jc w:val="both"/>
              <w:rPr>
                <w:rFonts w:hint="eastAsia"/>
                <w:color w:val="auto"/>
              </w:rPr>
            </w:pPr>
            <w:r>
              <w:rPr>
                <w:rFonts w:hint="eastAsia"/>
                <w:color w:val="auto"/>
              </w:rPr>
              <w:t>二、小型、微型企业提供中型企业制造的货物的，视同为中型企业；（投标人为小型、微型企业，同时所投产品为小型、微型企业生产的才能享受政策性优惠）</w:t>
            </w:r>
          </w:p>
          <w:p>
            <w:pPr>
              <w:spacing w:line="240" w:lineRule="auto"/>
              <w:ind w:left="0" w:leftChars="0" w:firstLine="0" w:firstLineChars="0"/>
              <w:jc w:val="both"/>
              <w:rPr>
                <w:rFonts w:hint="eastAsia"/>
                <w:color w:val="auto"/>
              </w:rPr>
            </w:pPr>
            <w:r>
              <w:rPr>
                <w:rFonts w:hint="eastAsia"/>
                <w:color w:val="auto"/>
              </w:rPr>
              <w:t>三、监狱企业视同为小型、微型企业。</w:t>
            </w:r>
          </w:p>
          <w:p>
            <w:pPr>
              <w:spacing w:line="240" w:lineRule="auto"/>
              <w:ind w:left="0" w:leftChars="0" w:firstLine="0" w:firstLineChars="0"/>
              <w:jc w:val="both"/>
              <w:rPr>
                <w:rFonts w:hint="eastAsia"/>
                <w:color w:val="auto"/>
              </w:rPr>
            </w:pPr>
            <w:r>
              <w:rPr>
                <w:rFonts w:hint="eastAsia"/>
                <w:color w:val="auto"/>
              </w:rPr>
              <w:t>四、本项目对小型和微型企业产品的价格给予</w:t>
            </w:r>
            <w:r>
              <w:rPr>
                <w:rFonts w:hint="eastAsia"/>
                <w:color w:val="auto"/>
                <w:lang w:val="en-US" w:eastAsia="zh-CN"/>
              </w:rPr>
              <w:t>10</w:t>
            </w:r>
            <w:r>
              <w:rPr>
                <w:rFonts w:hint="eastAsia"/>
                <w:color w:val="auto"/>
              </w:rPr>
              <w:t>％的扣除，用扣除后的价格参与评审；</w:t>
            </w:r>
          </w:p>
          <w:p>
            <w:pPr>
              <w:spacing w:line="240" w:lineRule="auto"/>
              <w:ind w:left="0" w:leftChars="0" w:firstLine="0" w:firstLineChars="0"/>
              <w:jc w:val="both"/>
              <w:rPr>
                <w:rFonts w:hint="eastAsia"/>
                <w:color w:val="auto"/>
              </w:rPr>
            </w:pPr>
            <w:r>
              <w:rPr>
                <w:rFonts w:hint="eastAsia"/>
                <w:color w:val="auto"/>
              </w:rPr>
              <w:t>五、参加政府采购活动的中小企业须提供《政府采购促进中小企业发展暂行办法》中规定的《中小企业声明函》。</w:t>
            </w:r>
          </w:p>
          <w:p>
            <w:pPr>
              <w:spacing w:line="240" w:lineRule="auto"/>
              <w:ind w:left="0" w:leftChars="0" w:firstLine="0" w:firstLineChars="0"/>
              <w:jc w:val="both"/>
              <w:rPr>
                <w:rFonts w:hint="eastAsia"/>
                <w:color w:val="auto"/>
              </w:rPr>
            </w:pPr>
            <w:r>
              <w:rPr>
                <w:rFonts w:hint="eastAsia"/>
                <w:color w:val="auto"/>
              </w:rPr>
              <w:t>六、如为联合体投标，联合协议中约定，小型、微型企业的协议合同金额占到联合体协议合同总金额 30%以上的，给予联合体</w:t>
            </w:r>
            <w:r>
              <w:rPr>
                <w:rFonts w:hint="eastAsia"/>
                <w:color w:val="auto"/>
                <w:lang w:val="en-US" w:eastAsia="zh-CN"/>
              </w:rPr>
              <w:t>4</w:t>
            </w:r>
            <w:r>
              <w:rPr>
                <w:rFonts w:hint="eastAsia"/>
                <w:color w:val="auto"/>
              </w:rPr>
              <w:t>%的价格扣除。联合体各方均为小型、微型企业的，联合体视同为小型、微型企业。组成联合体的大中型企业和其他自然人、法人或者其他组织，与小型、微型企业之间不得存在投资关系。</w:t>
            </w:r>
          </w:p>
        </w:tc>
      </w:tr>
    </w:tbl>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ind w:left="0" w:leftChars="0" w:firstLine="0" w:firstLineChars="0"/>
        <w:rPr>
          <w:rFonts w:hint="eastAsia"/>
          <w:color w:val="auto"/>
        </w:rPr>
      </w:pPr>
    </w:p>
    <w:p>
      <w:pPr>
        <w:pStyle w:val="4"/>
        <w:bidi w:val="0"/>
        <w:ind w:left="0" w:leftChars="0" w:firstLine="0" w:firstLineChars="0"/>
        <w:jc w:val="center"/>
        <w:rPr>
          <w:rFonts w:hint="eastAsia"/>
          <w:color w:val="auto"/>
        </w:rPr>
      </w:pPr>
      <w:r>
        <w:rPr>
          <w:rFonts w:hint="eastAsia"/>
          <w:color w:val="auto"/>
        </w:rPr>
        <w:t>投标人须知前附表</w:t>
      </w:r>
      <w:bookmarkEnd w:id="44"/>
    </w:p>
    <w:p>
      <w:pPr>
        <w:numPr>
          <w:ilvl w:val="0"/>
          <w:numId w:val="0"/>
        </w:numPr>
        <w:ind w:firstLine="562" w:firstLineChars="200"/>
        <w:jc w:val="both"/>
        <w:rPr>
          <w:rStyle w:val="23"/>
          <w:rFonts w:hint="eastAsia" w:ascii="宋体" w:hAnsi="宋体" w:cs="宋体"/>
          <w:color w:val="auto"/>
          <w:sz w:val="28"/>
          <w:szCs w:val="28"/>
        </w:rPr>
      </w:pPr>
      <w:bookmarkStart w:id="45" w:name="_Toc27436"/>
      <w:r>
        <w:rPr>
          <w:rStyle w:val="23"/>
          <w:rFonts w:hint="eastAsia" w:cs="宋体"/>
          <w:color w:val="auto"/>
          <w:sz w:val="28"/>
          <w:szCs w:val="28"/>
          <w:lang w:val="en-US" w:eastAsia="zh-CN"/>
        </w:rPr>
        <w:t>一、</w:t>
      </w:r>
      <w:r>
        <w:rPr>
          <w:rStyle w:val="23"/>
          <w:rFonts w:hint="eastAsia" w:ascii="宋体" w:hAnsi="宋体" w:cs="宋体"/>
          <w:color w:val="auto"/>
          <w:sz w:val="28"/>
          <w:szCs w:val="28"/>
        </w:rPr>
        <w:t>总  则</w:t>
      </w:r>
    </w:p>
    <w:bookmarkEnd w:id="45"/>
    <w:p>
      <w:pPr>
        <w:pStyle w:val="5"/>
        <w:adjustRightInd w:val="0"/>
        <w:spacing w:before="0" w:after="0" w:line="360" w:lineRule="auto"/>
        <w:jc w:val="left"/>
        <w:rPr>
          <w:rFonts w:hint="eastAsia" w:ascii="宋体" w:hAnsi="宋体" w:cs="宋体"/>
          <w:color w:val="auto"/>
        </w:rPr>
      </w:pPr>
      <w:bookmarkStart w:id="46" w:name="_Toc183682342"/>
      <w:bookmarkStart w:id="47" w:name="_Toc183582205"/>
      <w:bookmarkStart w:id="48" w:name="_Toc1379"/>
      <w:bookmarkStart w:id="49" w:name="_Toc11416"/>
      <w:bookmarkStart w:id="50" w:name="_Toc519765050"/>
      <w:bookmarkStart w:id="51" w:name="_Toc217446034"/>
      <w:r>
        <w:rPr>
          <w:rFonts w:hint="eastAsia" w:ascii="宋体" w:hAnsi="宋体" w:cs="宋体"/>
          <w:color w:val="auto"/>
        </w:rPr>
        <w:t>1.</w:t>
      </w:r>
      <w:bookmarkEnd w:id="46"/>
      <w:bookmarkEnd w:id="47"/>
      <w:r>
        <w:rPr>
          <w:rFonts w:hint="eastAsia" w:ascii="宋体" w:hAnsi="宋体" w:cs="宋体"/>
          <w:color w:val="auto"/>
        </w:rPr>
        <w:t xml:space="preserve"> </w:t>
      </w:r>
      <w:r>
        <w:rPr>
          <w:rFonts w:hint="eastAsia" w:ascii="宋体" w:hAnsi="宋体" w:cs="宋体"/>
          <w:color w:val="auto"/>
          <w:szCs w:val="24"/>
        </w:rPr>
        <w:t>适用范围</w:t>
      </w:r>
      <w:bookmarkEnd w:id="48"/>
      <w:bookmarkEnd w:id="49"/>
      <w:bookmarkEnd w:id="50"/>
      <w:bookmarkEnd w:id="51"/>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1.1 本招标文件仅适用于本次公开招标采购项目。</w:t>
      </w:r>
    </w:p>
    <w:p>
      <w:pPr>
        <w:pStyle w:val="5"/>
        <w:adjustRightInd w:val="0"/>
        <w:spacing w:before="0" w:after="0" w:line="360" w:lineRule="auto"/>
        <w:jc w:val="left"/>
        <w:rPr>
          <w:rFonts w:hint="eastAsia" w:ascii="宋体" w:hAnsi="宋体" w:cs="宋体"/>
          <w:color w:val="auto"/>
        </w:rPr>
      </w:pPr>
      <w:bookmarkStart w:id="52" w:name="_Toc183682343"/>
      <w:bookmarkStart w:id="53" w:name="_Toc183582206"/>
      <w:bookmarkStart w:id="54" w:name="_Toc217446035"/>
      <w:bookmarkStart w:id="55" w:name="_Toc28730"/>
      <w:bookmarkStart w:id="56" w:name="_Toc519765051"/>
      <w:bookmarkStart w:id="57" w:name="_Toc8210"/>
      <w:r>
        <w:rPr>
          <w:rFonts w:hint="eastAsia" w:ascii="宋体" w:hAnsi="宋体" w:cs="宋体"/>
          <w:color w:val="auto"/>
        </w:rPr>
        <w:t xml:space="preserve">2. </w:t>
      </w:r>
      <w:bookmarkEnd w:id="52"/>
      <w:bookmarkEnd w:id="53"/>
      <w:r>
        <w:rPr>
          <w:rFonts w:hint="eastAsia" w:ascii="宋体" w:hAnsi="宋体" w:cs="宋体"/>
          <w:color w:val="auto"/>
        </w:rPr>
        <w:t>有关定义</w:t>
      </w:r>
      <w:bookmarkEnd w:id="54"/>
      <w:bookmarkEnd w:id="55"/>
      <w:bookmarkEnd w:id="56"/>
      <w:bookmarkEnd w:id="57"/>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2.1 “采购人/招标人”系指依法进行政府采购的国家机关、事业单位、团体组织。本次招标的采购人/招标人是</w:t>
      </w:r>
      <w:r>
        <w:rPr>
          <w:rFonts w:hint="eastAsia" w:ascii="宋体" w:hAnsi="宋体" w:cs="宋体"/>
          <w:color w:val="auto"/>
          <w:szCs w:val="21"/>
          <w:u w:val="single"/>
          <w:lang w:eastAsia="zh-CN"/>
        </w:rPr>
        <w:t>定安县财政局</w:t>
      </w:r>
      <w:r>
        <w:rPr>
          <w:rFonts w:hint="eastAsia" w:ascii="宋体" w:hAnsi="宋体" w:cs="宋体"/>
          <w:color w:val="auto"/>
          <w:szCs w:val="21"/>
        </w:rPr>
        <w:t>。</w:t>
      </w:r>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2.2 “采购代理机构/招标代理机构” 系指根据采购人/招标人的委托依法办理招标采购事宜的采购/招标机构。本次招标的采购代理机构/招标代理机构是</w:t>
      </w:r>
      <w:r>
        <w:rPr>
          <w:rFonts w:hint="eastAsia" w:ascii="宋体" w:hAnsi="宋体" w:cs="宋体"/>
          <w:color w:val="auto"/>
          <w:szCs w:val="21"/>
          <w:u w:val="single"/>
        </w:rPr>
        <w:t>海南建云项目管理有限公司</w:t>
      </w:r>
      <w:r>
        <w:rPr>
          <w:rFonts w:hint="eastAsia" w:ascii="宋体" w:hAnsi="宋体" w:cs="宋体"/>
          <w:color w:val="auto"/>
          <w:szCs w:val="21"/>
        </w:rPr>
        <w:t>。</w:t>
      </w:r>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2.3 “招标采购单位”系指“采购人/招标人”和“采购代理机构”的统称。</w:t>
      </w:r>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2.4 “投标人/供应商”系指购买了招标文件拟参加投标和向采购人提供货物及相应服务的供应商。</w:t>
      </w:r>
    </w:p>
    <w:p>
      <w:pPr>
        <w:pStyle w:val="5"/>
        <w:adjustRightInd w:val="0"/>
        <w:spacing w:before="0" w:after="0" w:line="360" w:lineRule="auto"/>
        <w:jc w:val="left"/>
        <w:rPr>
          <w:rFonts w:hint="eastAsia" w:ascii="宋体" w:hAnsi="宋体" w:cs="宋体"/>
          <w:color w:val="auto"/>
        </w:rPr>
      </w:pPr>
      <w:bookmarkStart w:id="58" w:name="_Toc12949"/>
      <w:bookmarkStart w:id="59" w:name="_Toc217390843"/>
      <w:bookmarkStart w:id="60" w:name="_Toc183682344"/>
      <w:bookmarkStart w:id="61" w:name="_Toc519765052"/>
      <w:bookmarkStart w:id="62" w:name="_Toc217446036"/>
      <w:bookmarkStart w:id="63" w:name="_Toc183582207"/>
      <w:bookmarkStart w:id="64" w:name="_Toc31652"/>
      <w:r>
        <w:rPr>
          <w:rFonts w:hint="eastAsia" w:ascii="宋体" w:hAnsi="宋体" w:cs="宋体"/>
          <w:color w:val="auto"/>
        </w:rPr>
        <w:t>3. 合格的投标人</w:t>
      </w:r>
      <w:bookmarkEnd w:id="58"/>
      <w:bookmarkEnd w:id="59"/>
      <w:bookmarkEnd w:id="60"/>
      <w:bookmarkEnd w:id="61"/>
      <w:bookmarkEnd w:id="62"/>
      <w:bookmarkEnd w:id="63"/>
      <w:bookmarkEnd w:id="64"/>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3.1 凡有能力按照本招标文件规定的要求交付货物和服务的投标单位均为合格的投标人。</w:t>
      </w:r>
    </w:p>
    <w:p>
      <w:pPr>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3.2 投标人参加本次政府采购活动应当符合《中华人民共和国政府采购法》第二十二条的规定，并具备本招标文件第一章的“投标人资格要求”规定的条件。</w:t>
      </w:r>
    </w:p>
    <w:p>
      <w:pPr>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招标采购活动。</w:t>
      </w:r>
    </w:p>
    <w:p>
      <w:pPr>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3.4如为信息系统采购项目，投标人不得为该整体项目或其中分项目前期工作提供过设计、编制、管理等服务的法人及附属单位。</w:t>
      </w:r>
    </w:p>
    <w:p>
      <w:pPr>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3.5招标（采购）文件中未明确规定允许进口产品参加的，均视为拒绝进口产品参加。（进口产品是指通过中国海关报关验放进入中国境内且产自关境外的产品）</w:t>
      </w:r>
    </w:p>
    <w:p>
      <w:pPr>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3.6本项目不接受联合体投标。如允许联合投标时（第一章的“投标人资格要求”），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联合投标时，联合体内最多允许有两家单位。</w:t>
      </w:r>
    </w:p>
    <w:p>
      <w:pPr>
        <w:pStyle w:val="5"/>
        <w:spacing w:before="0" w:after="0" w:line="360" w:lineRule="auto"/>
        <w:ind w:firstLine="480" w:firstLineChars="200"/>
        <w:jc w:val="both"/>
        <w:rPr>
          <w:rFonts w:hint="eastAsia" w:ascii="宋体" w:hAnsi="宋体" w:cs="宋体"/>
          <w:b w:val="0"/>
          <w:bCs/>
          <w:color w:val="auto"/>
          <w:sz w:val="24"/>
          <w:szCs w:val="24"/>
        </w:rPr>
      </w:pPr>
      <w:bookmarkStart w:id="65" w:name="_Toc519765053"/>
      <w:bookmarkStart w:id="66" w:name="_Toc5356"/>
      <w:bookmarkStart w:id="67" w:name="_Toc6719"/>
      <w:r>
        <w:rPr>
          <w:rFonts w:hint="eastAsia" w:ascii="宋体" w:hAnsi="宋体" w:cs="宋体"/>
          <w:b w:val="0"/>
          <w:bCs/>
          <w:color w:val="auto"/>
          <w:sz w:val="24"/>
          <w:szCs w:val="24"/>
        </w:rPr>
        <w:t>3.7投标人参加投标不得有下列情形：</w:t>
      </w:r>
      <w:bookmarkEnd w:id="65"/>
      <w:bookmarkEnd w:id="66"/>
      <w:bookmarkEnd w:id="67"/>
    </w:p>
    <w:p>
      <w:pPr>
        <w:spacing w:line="360" w:lineRule="auto"/>
        <w:ind w:firstLine="480"/>
        <w:rPr>
          <w:rFonts w:hint="eastAsia" w:ascii="宋体" w:hAnsi="宋体" w:cs="宋体"/>
          <w:color w:val="auto"/>
          <w:szCs w:val="21"/>
        </w:rPr>
      </w:pPr>
      <w:r>
        <w:rPr>
          <w:rFonts w:hint="eastAsia" w:ascii="宋体" w:hAnsi="宋体" w:cs="宋体"/>
          <w:color w:val="auto"/>
          <w:szCs w:val="21"/>
        </w:rPr>
        <w:t>（1）提供虚假材料谋取中标；</w:t>
      </w:r>
    </w:p>
    <w:p>
      <w:pPr>
        <w:spacing w:line="360" w:lineRule="auto"/>
        <w:ind w:firstLine="480"/>
        <w:rPr>
          <w:rFonts w:hint="eastAsia" w:ascii="宋体" w:hAnsi="宋体" w:cs="宋体"/>
          <w:color w:val="auto"/>
          <w:szCs w:val="21"/>
        </w:rPr>
      </w:pPr>
      <w:r>
        <w:rPr>
          <w:rFonts w:hint="eastAsia" w:ascii="宋体" w:hAnsi="宋体" w:cs="宋体"/>
          <w:color w:val="auto"/>
          <w:szCs w:val="21"/>
        </w:rPr>
        <w:t>（2）采取不正当手段诋毁、排挤其他投标人；</w:t>
      </w:r>
    </w:p>
    <w:p>
      <w:pPr>
        <w:spacing w:line="360" w:lineRule="auto"/>
        <w:ind w:firstLine="480"/>
        <w:rPr>
          <w:rFonts w:hint="eastAsia" w:ascii="宋体" w:hAnsi="宋体" w:cs="宋体"/>
          <w:color w:val="auto"/>
          <w:szCs w:val="21"/>
        </w:rPr>
      </w:pPr>
      <w:r>
        <w:rPr>
          <w:rFonts w:hint="eastAsia" w:ascii="宋体" w:hAnsi="宋体" w:cs="宋体"/>
          <w:color w:val="auto"/>
          <w:szCs w:val="21"/>
        </w:rPr>
        <w:t>（3）与招标采购单位、其他投标人恶意串通；</w:t>
      </w:r>
    </w:p>
    <w:p>
      <w:pPr>
        <w:spacing w:line="360" w:lineRule="auto"/>
        <w:ind w:firstLine="480"/>
        <w:rPr>
          <w:rFonts w:hint="eastAsia" w:ascii="宋体" w:hAnsi="宋体" w:cs="宋体"/>
          <w:color w:val="auto"/>
          <w:szCs w:val="21"/>
        </w:rPr>
      </w:pPr>
      <w:r>
        <w:rPr>
          <w:rFonts w:hint="eastAsia" w:ascii="宋体" w:hAnsi="宋体" w:cs="宋体"/>
          <w:color w:val="auto"/>
          <w:szCs w:val="21"/>
        </w:rPr>
        <w:t>（4）向招标采购单位、评标委员会成员行贿或者提供其他不正当利益；</w:t>
      </w:r>
    </w:p>
    <w:p>
      <w:pPr>
        <w:spacing w:line="360" w:lineRule="auto"/>
        <w:ind w:firstLine="480"/>
        <w:rPr>
          <w:rFonts w:hint="eastAsia" w:ascii="宋体" w:hAnsi="宋体" w:cs="宋体"/>
          <w:color w:val="auto"/>
          <w:szCs w:val="21"/>
        </w:rPr>
      </w:pPr>
      <w:r>
        <w:rPr>
          <w:rFonts w:hint="eastAsia" w:ascii="宋体" w:hAnsi="宋体" w:cs="宋体"/>
          <w:color w:val="auto"/>
          <w:szCs w:val="21"/>
        </w:rPr>
        <w:t>（5）在招标过程中与招标采购单位进行协商谈判；</w:t>
      </w:r>
    </w:p>
    <w:p>
      <w:pPr>
        <w:spacing w:line="360" w:lineRule="auto"/>
        <w:ind w:firstLine="480"/>
        <w:rPr>
          <w:rFonts w:hint="eastAsia" w:ascii="宋体" w:hAnsi="宋体" w:cs="宋体"/>
          <w:color w:val="auto"/>
          <w:szCs w:val="21"/>
        </w:rPr>
      </w:pPr>
      <w:r>
        <w:rPr>
          <w:rFonts w:hint="eastAsia" w:ascii="宋体" w:hAnsi="宋体" w:cs="宋体"/>
          <w:color w:val="auto"/>
          <w:szCs w:val="21"/>
        </w:rPr>
        <w:t>（6）拒绝有关部门的监督检查或者向监督检查部门提供虚假情况。</w:t>
      </w:r>
    </w:p>
    <w:p>
      <w:pPr>
        <w:spacing w:line="360" w:lineRule="auto"/>
        <w:ind w:firstLine="480"/>
        <w:rPr>
          <w:rFonts w:hint="eastAsia" w:ascii="宋体" w:hAnsi="宋体"/>
          <w:color w:val="auto"/>
          <w:szCs w:val="21"/>
        </w:rPr>
      </w:pPr>
      <w:bookmarkStart w:id="68" w:name="_Toc519765054"/>
      <w:bookmarkStart w:id="69" w:name="_Toc217446037"/>
      <w:bookmarkStart w:id="70" w:name="_Toc183582208"/>
      <w:bookmarkStart w:id="71" w:name="_Toc183682345"/>
      <w:bookmarkStart w:id="72" w:name="_Toc15902"/>
      <w:bookmarkStart w:id="73" w:name="_Toc19945"/>
      <w:r>
        <w:rPr>
          <w:rFonts w:hint="eastAsia" w:ascii="宋体" w:hAnsi="宋体"/>
          <w:color w:val="auto"/>
          <w:szCs w:val="21"/>
        </w:rPr>
        <w:t>有上述情形之一的投标人，属于不合格投标人，其投标或中标资格将被取消。</w:t>
      </w:r>
    </w:p>
    <w:p>
      <w:pPr>
        <w:pStyle w:val="5"/>
        <w:adjustRightInd w:val="0"/>
        <w:spacing w:before="0" w:after="0" w:line="360" w:lineRule="auto"/>
        <w:jc w:val="left"/>
        <w:rPr>
          <w:rFonts w:hint="eastAsia" w:ascii="宋体" w:hAnsi="宋体" w:cs="宋体"/>
          <w:color w:val="auto"/>
        </w:rPr>
      </w:pPr>
      <w:r>
        <w:rPr>
          <w:rFonts w:hint="eastAsia" w:ascii="宋体" w:hAnsi="宋体" w:cs="宋体"/>
          <w:color w:val="auto"/>
        </w:rPr>
        <w:t>4. 投标费用</w:t>
      </w:r>
      <w:bookmarkEnd w:id="68"/>
      <w:bookmarkEnd w:id="69"/>
      <w:bookmarkEnd w:id="70"/>
      <w:bookmarkEnd w:id="71"/>
      <w:bookmarkEnd w:id="72"/>
      <w:bookmarkEnd w:id="73"/>
    </w:p>
    <w:p>
      <w:pPr>
        <w:tabs>
          <w:tab w:val="left" w:pos="7665"/>
        </w:tabs>
        <w:spacing w:line="360" w:lineRule="auto"/>
        <w:ind w:firstLine="480"/>
        <w:rPr>
          <w:rFonts w:hint="eastAsia" w:ascii="宋体" w:hAnsi="宋体" w:cs="宋体"/>
          <w:color w:val="auto"/>
          <w:szCs w:val="21"/>
        </w:rPr>
      </w:pPr>
      <w:r>
        <w:rPr>
          <w:rFonts w:hint="eastAsia" w:ascii="宋体" w:hAnsi="宋体" w:cs="宋体"/>
          <w:color w:val="auto"/>
          <w:szCs w:val="21"/>
        </w:rPr>
        <w:t>4.1无论招标投标过程中的做法和结果如何，投标人参加投标的有关费用由投标人自行承担。</w:t>
      </w:r>
    </w:p>
    <w:p>
      <w:pPr>
        <w:snapToGrid w:val="0"/>
        <w:spacing w:line="360" w:lineRule="auto"/>
        <w:ind w:firstLine="480"/>
        <w:rPr>
          <w:rFonts w:hint="eastAsia" w:ascii="宋体" w:hAnsi="宋体" w:cs="宋体"/>
          <w:color w:val="auto"/>
          <w:szCs w:val="21"/>
        </w:rPr>
      </w:pPr>
      <w:r>
        <w:rPr>
          <w:rFonts w:hint="eastAsia" w:ascii="宋体" w:hAnsi="宋体" w:cs="宋体"/>
          <w:color w:val="auto"/>
          <w:szCs w:val="21"/>
        </w:rPr>
        <w:t>4.2投标人的报价须充分考虑投标过程中产生的费用，不论中标与否，采购人均不予以补偿。</w:t>
      </w:r>
    </w:p>
    <w:p>
      <w:pPr>
        <w:pStyle w:val="5"/>
        <w:spacing w:before="0" w:after="0" w:line="360" w:lineRule="auto"/>
        <w:jc w:val="left"/>
        <w:rPr>
          <w:rFonts w:hint="eastAsia" w:ascii="宋体" w:hAnsi="宋体" w:cs="宋体"/>
          <w:color w:val="auto"/>
        </w:rPr>
      </w:pPr>
      <w:bookmarkStart w:id="74" w:name="_Toc519765055"/>
      <w:bookmarkStart w:id="75" w:name="_Toc23084"/>
      <w:bookmarkStart w:id="76" w:name="_Toc11411"/>
      <w:r>
        <w:rPr>
          <w:rFonts w:hint="eastAsia" w:ascii="宋体" w:hAnsi="宋体" w:cs="宋体"/>
          <w:color w:val="auto"/>
        </w:rPr>
        <w:t>5、招标文件的约束力</w:t>
      </w:r>
      <w:bookmarkEnd w:id="74"/>
      <w:bookmarkEnd w:id="75"/>
      <w:bookmarkEnd w:id="76"/>
    </w:p>
    <w:p>
      <w:pPr>
        <w:snapToGrid w:val="0"/>
        <w:spacing w:line="360" w:lineRule="auto"/>
        <w:ind w:firstLine="240" w:firstLineChars="100"/>
        <w:rPr>
          <w:rFonts w:hint="eastAsia" w:ascii="宋体" w:hAnsi="宋体" w:cs="宋体"/>
          <w:color w:val="auto"/>
          <w:szCs w:val="21"/>
        </w:rPr>
      </w:pPr>
      <w:r>
        <w:rPr>
          <w:rFonts w:hint="eastAsia" w:ascii="宋体" w:hAnsi="宋体" w:cs="宋体"/>
          <w:color w:val="auto"/>
        </w:rPr>
        <w:t xml:space="preserve">   </w:t>
      </w:r>
      <w:r>
        <w:rPr>
          <w:rFonts w:hint="eastAsia" w:ascii="宋体" w:hAnsi="宋体" w:cs="宋体"/>
          <w:color w:val="auto"/>
          <w:szCs w:val="21"/>
        </w:rPr>
        <w:t>5.1投标人一旦参加本项目投标，即被认为接受了本招标文件中的所有条件和规定。</w:t>
      </w:r>
    </w:p>
    <w:p>
      <w:pPr>
        <w:spacing w:line="360" w:lineRule="auto"/>
        <w:ind w:firstLine="720" w:firstLineChars="300"/>
        <w:rPr>
          <w:rFonts w:hint="eastAsia" w:ascii="宋体" w:hAnsi="宋体" w:cs="宋体"/>
          <w:color w:val="auto"/>
          <w:szCs w:val="21"/>
        </w:rPr>
      </w:pPr>
      <w:r>
        <w:rPr>
          <w:rFonts w:hint="eastAsia" w:ascii="宋体" w:hAnsi="宋体" w:cs="宋体"/>
          <w:color w:val="auto"/>
          <w:szCs w:val="21"/>
        </w:rPr>
        <w:t>5.2本招标文件由招标采购单位负责解释。</w:t>
      </w:r>
    </w:p>
    <w:p>
      <w:pPr>
        <w:pStyle w:val="5"/>
        <w:spacing w:before="0" w:after="0" w:line="360" w:lineRule="auto"/>
        <w:jc w:val="left"/>
        <w:rPr>
          <w:rFonts w:hint="eastAsia" w:ascii="宋体" w:hAnsi="宋体" w:cs="宋体"/>
          <w:color w:val="auto"/>
        </w:rPr>
      </w:pPr>
      <w:bookmarkStart w:id="77" w:name="_Toc32394"/>
      <w:bookmarkStart w:id="78" w:name="_Toc519765056"/>
      <w:bookmarkStart w:id="79" w:name="_Toc21251"/>
      <w:r>
        <w:rPr>
          <w:rFonts w:hint="eastAsia" w:ascii="宋体" w:hAnsi="宋体" w:cs="宋体"/>
          <w:color w:val="auto"/>
        </w:rPr>
        <w:t>6、充分、公平竞争保障措施</w:t>
      </w:r>
      <w:bookmarkEnd w:id="77"/>
      <w:bookmarkEnd w:id="78"/>
      <w:bookmarkEnd w:id="79"/>
    </w:p>
    <w:p>
      <w:pPr>
        <w:tabs>
          <w:tab w:val="left" w:pos="7665"/>
        </w:tabs>
        <w:spacing w:line="360" w:lineRule="auto"/>
        <w:rPr>
          <w:rFonts w:hint="eastAsia"/>
          <w:color w:val="auto"/>
        </w:rPr>
      </w:pPr>
      <w:r>
        <w:rPr>
          <w:rFonts w:hint="eastAsia" w:ascii="宋体" w:hAnsi="宋体" w:cs="宋体"/>
          <w:b/>
          <w:color w:val="auto"/>
          <w:szCs w:val="21"/>
        </w:rPr>
        <w:t>6.1供应商家数计算。</w:t>
      </w:r>
      <w:r>
        <w:rPr>
          <w:rFonts w:hint="eastAsia" w:ascii="宋体" w:hAnsi="宋体" w:cs="宋体"/>
          <w:color w:val="auto"/>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bookmarkStart w:id="80" w:name="_Toc183682346"/>
      <w:bookmarkStart w:id="81" w:name="_Toc14967"/>
      <w:bookmarkStart w:id="82" w:name="_Toc183582209"/>
      <w:bookmarkStart w:id="83" w:name="_Toc77400779"/>
      <w:bookmarkStart w:id="84" w:name="_Toc217446038"/>
      <w:bookmarkStart w:id="85" w:name="_Toc89075875"/>
    </w:p>
    <w:p>
      <w:pPr>
        <w:pStyle w:val="4"/>
        <w:bidi w:val="0"/>
        <w:ind w:left="0" w:leftChars="0" w:firstLine="0" w:firstLineChars="0"/>
        <w:jc w:val="center"/>
        <w:rPr>
          <w:rFonts w:hint="eastAsia"/>
          <w:color w:val="auto"/>
        </w:rPr>
      </w:pPr>
      <w:r>
        <w:rPr>
          <w:rFonts w:hint="eastAsia"/>
          <w:color w:val="auto"/>
        </w:rPr>
        <w:t>二、招标文件</w:t>
      </w:r>
      <w:bookmarkEnd w:id="80"/>
      <w:bookmarkEnd w:id="81"/>
      <w:bookmarkEnd w:id="82"/>
      <w:bookmarkEnd w:id="83"/>
      <w:bookmarkEnd w:id="84"/>
      <w:bookmarkEnd w:id="85"/>
    </w:p>
    <w:p>
      <w:pPr>
        <w:pStyle w:val="5"/>
        <w:spacing w:before="0" w:after="0" w:line="360" w:lineRule="auto"/>
        <w:jc w:val="left"/>
        <w:rPr>
          <w:rFonts w:hint="eastAsia" w:ascii="宋体" w:hAnsi="宋体" w:cs="宋体"/>
          <w:color w:val="auto"/>
        </w:rPr>
      </w:pPr>
      <w:bookmarkStart w:id="86" w:name="_Toc18565"/>
      <w:bookmarkStart w:id="87" w:name="_Toc183682347"/>
      <w:bookmarkStart w:id="88" w:name="_Toc183582210"/>
      <w:bookmarkStart w:id="89" w:name="_Toc217446039"/>
      <w:bookmarkStart w:id="90" w:name="_Toc519765058"/>
      <w:bookmarkStart w:id="91" w:name="_Toc9020"/>
      <w:r>
        <w:rPr>
          <w:rFonts w:hint="eastAsia" w:ascii="宋体" w:hAnsi="宋体" w:cs="宋体"/>
          <w:color w:val="auto"/>
        </w:rPr>
        <w:t>7．招标文件的构成</w:t>
      </w:r>
      <w:bookmarkEnd w:id="86"/>
      <w:bookmarkEnd w:id="87"/>
      <w:bookmarkEnd w:id="88"/>
      <w:bookmarkEnd w:id="89"/>
      <w:bookmarkEnd w:id="90"/>
      <w:bookmarkEnd w:id="91"/>
    </w:p>
    <w:p>
      <w:pPr>
        <w:tabs>
          <w:tab w:val="left" w:pos="7665"/>
        </w:tabs>
        <w:spacing w:line="360" w:lineRule="auto"/>
        <w:rPr>
          <w:rFonts w:hint="eastAsia" w:ascii="宋体" w:hAnsi="宋体" w:cs="宋体"/>
          <w:color w:val="auto"/>
          <w:szCs w:val="21"/>
        </w:rPr>
      </w:pPr>
      <w:r>
        <w:rPr>
          <w:rFonts w:hint="eastAsia" w:ascii="宋体" w:hAnsi="宋体" w:cs="宋体"/>
          <w:color w:val="auto"/>
          <w:sz w:val="24"/>
        </w:rPr>
        <w:t xml:space="preserve">   </w:t>
      </w:r>
      <w:r>
        <w:rPr>
          <w:rFonts w:hint="eastAsia" w:ascii="宋体" w:hAnsi="宋体" w:cs="宋体"/>
          <w:color w:val="auto"/>
          <w:szCs w:val="21"/>
        </w:rPr>
        <w:t xml:space="preserve"> 7</w:t>
      </w:r>
      <w:r>
        <w:rPr>
          <w:rFonts w:hint="eastAsia" w:ascii="宋体" w:hAnsi="宋体" w:cs="宋体"/>
          <w:b/>
          <w:bCs/>
          <w:color w:val="auto"/>
          <w:szCs w:val="21"/>
        </w:rPr>
        <w:t>.</w:t>
      </w:r>
      <w:r>
        <w:rPr>
          <w:rFonts w:hint="eastAsia" w:ascii="宋体" w:hAnsi="宋体" w:cs="宋体"/>
          <w:color w:val="auto"/>
          <w:szCs w:val="21"/>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（一）招标公告；</w:t>
      </w:r>
    </w:p>
    <w:p>
      <w:pPr>
        <w:tabs>
          <w:tab w:val="left" w:pos="720"/>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（二）投标人须知；</w:t>
      </w:r>
    </w:p>
    <w:p>
      <w:pPr>
        <w:tabs>
          <w:tab w:val="left" w:pos="720"/>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（三）采购需求；</w:t>
      </w:r>
    </w:p>
    <w:p>
      <w:pPr>
        <w:tabs>
          <w:tab w:val="left" w:pos="720"/>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（四）合同主要条款（参考文本）；</w:t>
      </w:r>
    </w:p>
    <w:p>
      <w:pPr>
        <w:tabs>
          <w:tab w:val="left" w:pos="720"/>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（五）评标办法；</w:t>
      </w:r>
    </w:p>
    <w:p>
      <w:pPr>
        <w:tabs>
          <w:tab w:val="left" w:pos="720"/>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（六）投标文件格式；</w:t>
      </w:r>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7</w:t>
      </w:r>
      <w:r>
        <w:rPr>
          <w:rFonts w:hint="eastAsia" w:ascii="宋体" w:hAnsi="宋体" w:cs="宋体"/>
          <w:b/>
          <w:bCs/>
          <w:color w:val="auto"/>
          <w:szCs w:val="21"/>
        </w:rPr>
        <w:t>.</w:t>
      </w:r>
      <w:r>
        <w:rPr>
          <w:rFonts w:hint="eastAsia" w:ascii="宋体" w:hAnsi="宋体" w:cs="宋体"/>
          <w:color w:val="auto"/>
          <w:szCs w:val="21"/>
        </w:rPr>
        <w:t>2 投标人被视为充分熟悉本招标项目所在地的与履行合同有关的各种情况，包括自然环境、气候条件、劳动力及公用设施等，本招标文件不再对上述情况进行描述。</w:t>
      </w:r>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7.3投标人应认真阅读和充分理解招标文件中所有的事项、格式条款和规范要求。投标人没有对招标文件全面做出实质性响应是投标人的风险。没有按照招标文件要求作出实质性响应的投标文件将被拒绝。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before="0" w:after="0" w:line="360" w:lineRule="auto"/>
        <w:jc w:val="left"/>
        <w:rPr>
          <w:rFonts w:hint="eastAsia" w:ascii="宋体" w:hAnsi="宋体" w:cs="宋体"/>
          <w:color w:val="auto"/>
        </w:rPr>
      </w:pPr>
      <w:bookmarkStart w:id="92" w:name="_Toc183582211"/>
      <w:bookmarkStart w:id="93" w:name="_Toc183682348"/>
      <w:bookmarkStart w:id="94" w:name="_Toc31083"/>
      <w:bookmarkStart w:id="95" w:name="_Toc519765059"/>
      <w:bookmarkStart w:id="96" w:name="_Toc217446040"/>
      <w:bookmarkStart w:id="97" w:name="_Toc15677"/>
      <w:r>
        <w:rPr>
          <w:rFonts w:hint="eastAsia" w:ascii="宋体" w:hAnsi="宋体" w:cs="宋体"/>
          <w:color w:val="auto"/>
        </w:rPr>
        <w:t>8. 招标文件的澄清</w:t>
      </w:r>
      <w:bookmarkEnd w:id="92"/>
      <w:bookmarkEnd w:id="93"/>
      <w:r>
        <w:rPr>
          <w:rFonts w:hint="eastAsia" w:ascii="宋体" w:hAnsi="宋体" w:cs="宋体"/>
          <w:color w:val="auto"/>
        </w:rPr>
        <w:t>和修改</w:t>
      </w:r>
      <w:bookmarkEnd w:id="94"/>
      <w:bookmarkEnd w:id="95"/>
      <w:bookmarkEnd w:id="96"/>
      <w:bookmarkEnd w:id="97"/>
    </w:p>
    <w:p>
      <w:pPr>
        <w:tabs>
          <w:tab w:val="left" w:pos="720"/>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8.1 在投标截止时间前，招标采购单位无论出于何种原因，可以对招标文件进行澄清或者修改。</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8.2 招标采购单位对已发出的招标文件进行澄清或者修改，将在招标文件要求的提交投标文件截止时间15日前进行，并以书面形式将澄清或者修改的内容通知所有购买了招标文件的供应商，同时在法定媒体上发布更正公告。该澄清或者修改的内容为招标文件的组成部分，对投标人起同等约束作用。</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8</w:t>
      </w:r>
      <w:r>
        <w:rPr>
          <w:rFonts w:hint="eastAsia" w:ascii="宋体" w:hAnsi="宋体" w:cs="宋体"/>
          <w:b/>
          <w:bCs/>
          <w:color w:val="auto"/>
          <w:szCs w:val="21"/>
        </w:rPr>
        <w:t>.</w:t>
      </w:r>
      <w:r>
        <w:rPr>
          <w:rFonts w:hint="eastAsia" w:ascii="宋体" w:hAnsi="宋体" w:cs="宋体"/>
          <w:color w:val="auto"/>
          <w:szCs w:val="21"/>
        </w:rPr>
        <w:t>3 投标人要求对招标文件进行澄清的，均应在投标截止日10日前按招标文件中的联系方式，以书面形式通知采购代理机构。</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8.4 在投标截止时间前，招标采购单位可以视采购具体情况，延长投标截止时间和开标时间，并在招标文件要求提交投标文件的截止时间3日前，将变更时间以书面形式通知所有购买了招标文件的供应商，同时在法定媒体上发布变更公告。</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8.5当招标文件与修改/补充公告的内容相互矛盾时，以采购代理机构最后发出的修改/补充公告为准。</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8.6投标人收到修改/补充公告后，应在1个工作日内以书面形式回复采购代理机构，逾期不回者，被视为已收到修改/补充公告。</w:t>
      </w:r>
    </w:p>
    <w:p>
      <w:pPr>
        <w:pStyle w:val="5"/>
        <w:spacing w:before="0" w:after="0" w:line="360" w:lineRule="auto"/>
        <w:jc w:val="left"/>
        <w:rPr>
          <w:rFonts w:hint="eastAsia" w:ascii="宋体" w:hAnsi="宋体" w:cs="宋体"/>
          <w:color w:val="auto"/>
        </w:rPr>
      </w:pPr>
      <w:bookmarkStart w:id="98" w:name="_Toc208848971"/>
      <w:bookmarkStart w:id="99" w:name="_Toc13268"/>
      <w:bookmarkStart w:id="100" w:name="_Toc7488"/>
      <w:bookmarkStart w:id="101" w:name="_Toc217446041"/>
      <w:bookmarkStart w:id="102" w:name="_Toc519765060"/>
      <w:r>
        <w:rPr>
          <w:rFonts w:hint="eastAsia" w:ascii="宋体" w:hAnsi="宋体" w:cs="宋体"/>
          <w:color w:val="auto"/>
        </w:rPr>
        <w:t>9. 答疑会和现场考察</w:t>
      </w:r>
      <w:bookmarkEnd w:id="98"/>
      <w:bookmarkEnd w:id="99"/>
      <w:bookmarkEnd w:id="100"/>
      <w:bookmarkEnd w:id="101"/>
      <w:bookmarkEnd w:id="102"/>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9.1 根据采购项目和具体情况，招标采购单位认为有必要，可以组织召开标前答疑会或组织投标人对项目现场进行考察。答疑会或进行现场考察的时间、地点，招标采购单位将以书面形式通知所有购买了招标文件的投标人。</w:t>
      </w:r>
    </w:p>
    <w:p>
      <w:pPr>
        <w:adjustRightInd w:val="0"/>
        <w:snapToGrid w:val="0"/>
        <w:spacing w:line="360" w:lineRule="auto"/>
        <w:ind w:firstLine="420" w:firstLineChars="175"/>
        <w:rPr>
          <w:rFonts w:hint="eastAsia" w:ascii="宋体" w:hAnsi="宋体" w:cs="宋体"/>
          <w:color w:val="auto"/>
          <w:szCs w:val="21"/>
        </w:rPr>
      </w:pPr>
      <w:r>
        <w:rPr>
          <w:rFonts w:hint="eastAsia" w:ascii="宋体" w:hAnsi="宋体" w:cs="宋体"/>
          <w:color w:val="auto"/>
          <w:szCs w:val="21"/>
        </w:rPr>
        <w:t>9.2 投标人考察现场所发生的一切费用由投标人自己承担。</w:t>
      </w:r>
    </w:p>
    <w:p>
      <w:pPr>
        <w:adjustRightInd w:val="0"/>
        <w:snapToGrid w:val="0"/>
        <w:spacing w:line="360" w:lineRule="auto"/>
        <w:ind w:firstLine="420" w:firstLineChars="175"/>
        <w:rPr>
          <w:rFonts w:hint="eastAsia"/>
          <w:color w:val="auto"/>
        </w:rPr>
      </w:pPr>
      <w:r>
        <w:rPr>
          <w:rFonts w:hint="eastAsia" w:ascii="宋体" w:hAnsi="宋体" w:cs="宋体"/>
          <w:color w:val="auto"/>
          <w:szCs w:val="21"/>
        </w:rPr>
        <w:t>9.3 本项目不组织答疑会和现场考察。</w:t>
      </w:r>
      <w:bookmarkStart w:id="103" w:name="_Toc183582214"/>
      <w:bookmarkStart w:id="104" w:name="_Toc217446042"/>
      <w:bookmarkStart w:id="105" w:name="_Toc89075876"/>
      <w:bookmarkStart w:id="106" w:name="_Toc77400780"/>
      <w:bookmarkStart w:id="107" w:name="_Toc12883"/>
      <w:bookmarkStart w:id="108" w:name="_Toc183682351"/>
    </w:p>
    <w:p>
      <w:pPr>
        <w:pStyle w:val="4"/>
        <w:bidi w:val="0"/>
        <w:ind w:left="0" w:leftChars="0" w:firstLine="0" w:firstLineChars="0"/>
        <w:jc w:val="center"/>
        <w:rPr>
          <w:rFonts w:hint="eastAsia"/>
          <w:color w:val="auto"/>
        </w:rPr>
      </w:pPr>
      <w:r>
        <w:rPr>
          <w:rFonts w:hint="eastAsia"/>
          <w:color w:val="auto"/>
        </w:rPr>
        <w:t>三、投标文件</w:t>
      </w:r>
      <w:bookmarkEnd w:id="103"/>
      <w:bookmarkEnd w:id="104"/>
      <w:bookmarkEnd w:id="105"/>
      <w:bookmarkEnd w:id="106"/>
      <w:bookmarkEnd w:id="107"/>
      <w:bookmarkEnd w:id="108"/>
    </w:p>
    <w:p>
      <w:pPr>
        <w:pStyle w:val="5"/>
        <w:spacing w:before="0" w:after="0" w:line="360" w:lineRule="auto"/>
        <w:jc w:val="left"/>
        <w:rPr>
          <w:rFonts w:hint="eastAsia" w:ascii="宋体" w:hAnsi="宋体" w:cs="宋体"/>
          <w:color w:val="auto"/>
        </w:rPr>
      </w:pPr>
      <w:bookmarkStart w:id="109" w:name="_Toc22064"/>
      <w:bookmarkStart w:id="110" w:name="_Toc17754"/>
      <w:bookmarkStart w:id="111" w:name="_Toc519765062"/>
      <w:bookmarkStart w:id="112" w:name="_Toc217446043"/>
      <w:bookmarkStart w:id="113" w:name="_Toc183682352"/>
      <w:bookmarkStart w:id="114" w:name="_Toc183582215"/>
      <w:r>
        <w:rPr>
          <w:rFonts w:hint="eastAsia" w:ascii="宋体" w:hAnsi="宋体" w:cs="宋体"/>
          <w:color w:val="auto"/>
        </w:rPr>
        <w:t>10．投标文件的组成和格式</w:t>
      </w:r>
      <w:bookmarkEnd w:id="109"/>
      <w:bookmarkEnd w:id="110"/>
      <w:bookmarkEnd w:id="111"/>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10.1投标文件应按第五章“投标文件内容和格式”要求编制。除明确允许投标人可以自行编写的外，投标人不得以“投标文件格式”规定之外的方式填写相关内容。</w:t>
      </w:r>
    </w:p>
    <w:p>
      <w:pPr>
        <w:snapToGrid w:val="0"/>
        <w:spacing w:line="360" w:lineRule="auto"/>
        <w:ind w:firstLine="480"/>
        <w:rPr>
          <w:rFonts w:hint="eastAsia" w:ascii="宋体" w:hAnsi="宋体" w:cs="宋体"/>
          <w:color w:val="auto"/>
          <w:szCs w:val="21"/>
        </w:rPr>
      </w:pPr>
      <w:r>
        <w:rPr>
          <w:rFonts w:hint="eastAsia" w:ascii="宋体" w:hAnsi="宋体" w:cs="宋体"/>
          <w:color w:val="auto"/>
          <w:szCs w:val="21"/>
        </w:rPr>
        <w:t>10.2 对于没有格式要求的投标文件由投标人自行编写。</w:t>
      </w:r>
    </w:p>
    <w:p>
      <w:pPr>
        <w:snapToGrid w:val="0"/>
        <w:spacing w:line="360" w:lineRule="auto"/>
        <w:ind w:firstLine="480"/>
        <w:rPr>
          <w:rFonts w:hint="eastAsia" w:ascii="宋体" w:hAnsi="宋体" w:cs="宋体"/>
          <w:color w:val="auto"/>
          <w:szCs w:val="21"/>
        </w:rPr>
      </w:pPr>
      <w:r>
        <w:rPr>
          <w:rFonts w:hint="eastAsia" w:ascii="宋体" w:hAnsi="宋体" w:cs="宋体"/>
          <w:color w:val="auto"/>
          <w:szCs w:val="21"/>
        </w:rPr>
        <w:t>10.3若投标人未按招标文件的要求和规范编制、提交投标文件，将有可能导致投标文件被拒绝接受，所造成的负面后果由投标人负责。</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10.4若投标人未按招标文件的要求提供资料，或未对招标文件做出实质性响应，将可能导致投标文件被视为无效。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宋体" w:hAnsi="宋体" w:cs="宋体"/>
          <w:color w:val="auto"/>
          <w:szCs w:val="21"/>
        </w:rPr>
        <w:t>10.5投标人拟在中标后将中标项目的非主体、非关键性工作交由他人完成的，应当在投标文件中载明。</w:t>
      </w:r>
    </w:p>
    <w:p>
      <w:pPr>
        <w:pStyle w:val="5"/>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宋体" w:hAnsi="宋体" w:cs="宋体"/>
          <w:color w:val="auto"/>
        </w:rPr>
      </w:pPr>
      <w:bookmarkStart w:id="115" w:name="_Toc11511"/>
      <w:bookmarkStart w:id="116" w:name="_Toc31238"/>
      <w:bookmarkStart w:id="117" w:name="_Toc519765063"/>
      <w:r>
        <w:rPr>
          <w:rFonts w:hint="eastAsia" w:ascii="宋体" w:hAnsi="宋体" w:cs="宋体"/>
          <w:color w:val="auto"/>
        </w:rPr>
        <w:t>11.投标文件的语言</w:t>
      </w:r>
      <w:bookmarkEnd w:id="112"/>
      <w:bookmarkEnd w:id="113"/>
      <w:bookmarkEnd w:id="114"/>
      <w:bookmarkEnd w:id="115"/>
      <w:bookmarkEnd w:id="116"/>
      <w:bookmarkEnd w:id="117"/>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Cs w:val="21"/>
        </w:rPr>
      </w:pPr>
      <w:r>
        <w:rPr>
          <w:rFonts w:hint="eastAsia" w:ascii="宋体" w:hAnsi="宋体" w:cs="宋体"/>
          <w:color w:val="auto"/>
          <w:szCs w:val="21"/>
        </w:rPr>
        <w:t>11.1 投标人提交的投标文件以及投标人与招标采购单位就有关投标的所有来往书面文件均须使用中文。</w:t>
      </w:r>
    </w:p>
    <w:p>
      <w:pPr>
        <w:spacing w:line="360" w:lineRule="auto"/>
        <w:ind w:firstLine="480" w:firstLineChars="200"/>
        <w:rPr>
          <w:rFonts w:hint="eastAsia"/>
          <w:color w:val="auto"/>
        </w:rPr>
      </w:pPr>
      <w:r>
        <w:rPr>
          <w:rFonts w:hint="eastAsia" w:ascii="宋体" w:hAnsi="宋体" w:cs="宋体"/>
          <w:color w:val="auto"/>
          <w:szCs w:val="21"/>
        </w:rPr>
        <w:t>11.2 翻译的中文资料与外文资料如果出现差异和矛盾时，以中文为准。但不能故意错误翻译，否则，投标人的投标文件将作为无效投标处理。</w:t>
      </w:r>
    </w:p>
    <w:p>
      <w:pPr>
        <w:pStyle w:val="5"/>
        <w:spacing w:before="0" w:after="0" w:line="360" w:lineRule="auto"/>
        <w:jc w:val="left"/>
        <w:rPr>
          <w:rFonts w:hint="eastAsia" w:ascii="宋体" w:hAnsi="宋体" w:cs="宋体"/>
          <w:color w:val="auto"/>
        </w:rPr>
      </w:pPr>
      <w:bookmarkStart w:id="118" w:name="_Toc183682353"/>
      <w:bookmarkStart w:id="119" w:name="_Toc217446044"/>
      <w:bookmarkStart w:id="120" w:name="_Toc183582216"/>
      <w:bookmarkStart w:id="121" w:name="_Toc28506"/>
      <w:bookmarkStart w:id="122" w:name="_Toc30255"/>
      <w:bookmarkStart w:id="123" w:name="_Toc519765064"/>
      <w:r>
        <w:rPr>
          <w:rFonts w:hint="eastAsia" w:ascii="宋体" w:hAnsi="宋体" w:cs="宋体"/>
          <w:color w:val="auto"/>
        </w:rPr>
        <w:t>12．计量单位</w:t>
      </w:r>
      <w:bookmarkEnd w:id="118"/>
      <w:bookmarkEnd w:id="119"/>
      <w:bookmarkEnd w:id="120"/>
      <w:bookmarkEnd w:id="121"/>
      <w:bookmarkEnd w:id="122"/>
      <w:bookmarkEnd w:id="123"/>
    </w:p>
    <w:p>
      <w:pPr>
        <w:spacing w:line="360" w:lineRule="auto"/>
        <w:ind w:firstLine="470" w:firstLineChars="196"/>
        <w:rPr>
          <w:rFonts w:hint="eastAsia"/>
          <w:color w:val="auto"/>
        </w:rPr>
      </w:pPr>
      <w:r>
        <w:rPr>
          <w:rFonts w:hint="eastAsia" w:ascii="宋体" w:hAnsi="宋体" w:cs="宋体"/>
          <w:color w:val="auto"/>
          <w:szCs w:val="21"/>
        </w:rPr>
        <w:t>除技术规格及要求中另有规定外，本采购项下的投标均采用国家法定的计量单位。</w:t>
      </w:r>
    </w:p>
    <w:p>
      <w:pPr>
        <w:pStyle w:val="5"/>
        <w:spacing w:before="0" w:after="0" w:line="360" w:lineRule="auto"/>
        <w:jc w:val="left"/>
        <w:rPr>
          <w:rFonts w:hint="eastAsia" w:ascii="宋体" w:hAnsi="宋体" w:cs="宋体"/>
          <w:color w:val="auto"/>
          <w:szCs w:val="24"/>
        </w:rPr>
      </w:pPr>
      <w:bookmarkStart w:id="124" w:name="_Toc217446045"/>
      <w:bookmarkStart w:id="125" w:name="_Toc28080"/>
      <w:bookmarkStart w:id="126" w:name="_Toc519765065"/>
      <w:bookmarkStart w:id="127" w:name="_Toc18661"/>
      <w:r>
        <w:rPr>
          <w:rFonts w:hint="eastAsia" w:ascii="宋体" w:hAnsi="宋体" w:cs="宋体"/>
          <w:color w:val="auto"/>
          <w:szCs w:val="24"/>
        </w:rPr>
        <w:t>13. 投标</w:t>
      </w:r>
      <w:bookmarkEnd w:id="124"/>
      <w:r>
        <w:rPr>
          <w:rFonts w:hint="eastAsia" w:ascii="宋体" w:hAnsi="宋体" w:cs="宋体"/>
          <w:color w:val="auto"/>
          <w:szCs w:val="24"/>
        </w:rPr>
        <w:t>报价</w:t>
      </w:r>
      <w:bookmarkEnd w:id="125"/>
      <w:r>
        <w:rPr>
          <w:rFonts w:hint="eastAsia" w:ascii="宋体" w:hAnsi="宋体" w:cs="宋体"/>
          <w:color w:val="auto"/>
          <w:szCs w:val="24"/>
        </w:rPr>
        <w:t>及备选方案</w:t>
      </w:r>
      <w:bookmarkEnd w:id="126"/>
      <w:bookmarkEnd w:id="127"/>
    </w:p>
    <w:p>
      <w:pPr>
        <w:tabs>
          <w:tab w:val="left" w:pos="7665"/>
        </w:tabs>
        <w:spacing w:line="360" w:lineRule="auto"/>
        <w:ind w:hanging="118"/>
        <w:rPr>
          <w:rFonts w:hint="eastAsia" w:ascii="宋体" w:hAnsi="宋体" w:cs="宋体"/>
          <w:color w:val="auto"/>
          <w:szCs w:val="21"/>
        </w:rPr>
      </w:pPr>
      <w:r>
        <w:rPr>
          <w:rFonts w:hint="eastAsia" w:ascii="宋体" w:hAnsi="宋体" w:cs="宋体"/>
          <w:bCs/>
          <w:color w:val="auto"/>
          <w:szCs w:val="21"/>
        </w:rPr>
        <w:t xml:space="preserve">13.1 </w:t>
      </w:r>
      <w:r>
        <w:rPr>
          <w:rFonts w:hint="eastAsia" w:ascii="宋体" w:hAnsi="宋体" w:cs="宋体"/>
          <w:color w:val="auto"/>
          <w:szCs w:val="21"/>
        </w:rPr>
        <w:t>报价均须以人民币为计算单位。</w:t>
      </w:r>
    </w:p>
    <w:p>
      <w:pPr>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13.2 投标人应按开标一览表/投标函的要求报价，不能提供有选择的报价，且该报价在所有的投标文件中必须是统一的报价。</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13.3本次采购采用总承包方式，因此投标人的报价应包括全部货物、服务的价格及相关税费、运输到指定地点的装运费用、安装调试、培训、售后服务等其他有关的所有费用。</w:t>
      </w:r>
    </w:p>
    <w:p>
      <w:pPr>
        <w:snapToGrid w:val="0"/>
        <w:spacing w:line="360" w:lineRule="auto"/>
        <w:ind w:firstLine="480" w:firstLineChars="200"/>
        <w:rPr>
          <w:rFonts w:hint="eastAsia"/>
          <w:color w:val="auto"/>
        </w:rPr>
      </w:pPr>
      <w:r>
        <w:rPr>
          <w:rFonts w:hint="eastAsia" w:ascii="宋体" w:hAnsi="宋体" w:cs="宋体"/>
          <w:color w:val="auto"/>
          <w:szCs w:val="21"/>
        </w:rPr>
        <w:t>13.4 本项目只允许投标人有一个投标方案，否则，其投标文件无效。</w:t>
      </w:r>
    </w:p>
    <w:p>
      <w:pPr>
        <w:pStyle w:val="5"/>
        <w:spacing w:before="0" w:after="0" w:line="360" w:lineRule="auto"/>
        <w:jc w:val="left"/>
        <w:rPr>
          <w:rFonts w:hint="eastAsia" w:ascii="宋体" w:hAnsi="宋体" w:cs="宋体"/>
          <w:color w:val="auto"/>
          <w:szCs w:val="24"/>
        </w:rPr>
      </w:pPr>
      <w:bookmarkStart w:id="128" w:name="_Toc20124"/>
      <w:bookmarkStart w:id="129" w:name="_Toc519765066"/>
      <w:bookmarkStart w:id="130" w:name="_Toc16540"/>
      <w:bookmarkStart w:id="131" w:name="_Toc217446047"/>
      <w:r>
        <w:rPr>
          <w:rFonts w:hint="eastAsia" w:ascii="宋体" w:hAnsi="宋体" w:cs="宋体"/>
          <w:color w:val="auto"/>
          <w:szCs w:val="24"/>
        </w:rPr>
        <w:t>14. 知识产权</w:t>
      </w:r>
      <w:bookmarkEnd w:id="128"/>
      <w:bookmarkEnd w:id="129"/>
      <w:bookmarkEnd w:id="130"/>
      <w:bookmarkEnd w:id="131"/>
    </w:p>
    <w:p>
      <w:pPr>
        <w:pStyle w:val="8"/>
        <w:spacing w:after="0" w:line="360" w:lineRule="auto"/>
        <w:ind w:left="0" w:leftChars="0"/>
        <w:rPr>
          <w:rFonts w:hint="eastAsia" w:ascii="宋体" w:hAnsi="宋体" w:cs="宋体"/>
          <w:color w:val="auto"/>
          <w:szCs w:val="21"/>
        </w:rPr>
      </w:pPr>
      <w:r>
        <w:rPr>
          <w:rFonts w:hint="eastAsia" w:ascii="宋体" w:hAnsi="宋体" w:cs="宋体"/>
          <w:color w:val="auto"/>
          <w:szCs w:val="21"/>
        </w:rPr>
        <w:t>14.1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8"/>
        <w:spacing w:after="0" w:line="360" w:lineRule="auto"/>
        <w:ind w:left="0" w:leftChars="0"/>
        <w:rPr>
          <w:rFonts w:hint="eastAsia" w:ascii="宋体" w:hAnsi="宋体" w:cs="宋体"/>
          <w:color w:val="auto"/>
          <w:szCs w:val="21"/>
        </w:rPr>
      </w:pPr>
      <w:r>
        <w:rPr>
          <w:rFonts w:hint="eastAsia" w:ascii="宋体" w:hAnsi="宋体" w:cs="宋体"/>
          <w:color w:val="auto"/>
          <w:szCs w:val="21"/>
        </w:rPr>
        <w:t>14.2 采购人享有本项目实施过程中产生的知识成果及知识产权。</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14.3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460" w:firstLineChars="192"/>
        <w:rPr>
          <w:rFonts w:hint="eastAsia"/>
          <w:color w:val="auto"/>
        </w:rPr>
      </w:pPr>
      <w:r>
        <w:rPr>
          <w:rFonts w:hint="eastAsia" w:ascii="宋体" w:hAnsi="宋体" w:cs="宋体"/>
          <w:color w:val="auto"/>
          <w:szCs w:val="21"/>
        </w:rPr>
        <w:t xml:space="preserve">14.4 如采用投标人所不拥有的知识产权，则在投标报价中必须包括合法获取该知识产权的相关费用。 </w:t>
      </w:r>
    </w:p>
    <w:p>
      <w:pPr>
        <w:pStyle w:val="5"/>
        <w:spacing w:before="0" w:after="0" w:line="360" w:lineRule="auto"/>
        <w:jc w:val="left"/>
        <w:rPr>
          <w:rFonts w:hint="eastAsia" w:ascii="宋体" w:hAnsi="宋体" w:cs="宋体"/>
          <w:color w:val="auto"/>
        </w:rPr>
      </w:pPr>
      <w:bookmarkStart w:id="132" w:name="_Toc21181"/>
      <w:bookmarkStart w:id="133" w:name="_Toc183582223"/>
      <w:bookmarkStart w:id="134" w:name="_Toc519765067"/>
      <w:bookmarkStart w:id="135" w:name="_Toc183682360"/>
      <w:bookmarkStart w:id="136" w:name="_Toc31136"/>
      <w:bookmarkStart w:id="137" w:name="_Toc217446050"/>
      <w:r>
        <w:rPr>
          <w:rFonts w:hint="eastAsia" w:ascii="宋体" w:hAnsi="宋体" w:cs="宋体"/>
          <w:color w:val="auto"/>
        </w:rPr>
        <w:t>15．投标保证金</w:t>
      </w:r>
      <w:bookmarkEnd w:id="132"/>
      <w:bookmarkEnd w:id="133"/>
      <w:bookmarkEnd w:id="134"/>
      <w:bookmarkEnd w:id="135"/>
      <w:bookmarkEnd w:id="136"/>
      <w:bookmarkEnd w:id="137"/>
    </w:p>
    <w:p>
      <w:pPr>
        <w:spacing w:line="360" w:lineRule="auto"/>
        <w:ind w:firstLine="470" w:firstLineChars="196"/>
        <w:rPr>
          <w:rFonts w:hint="eastAsia" w:ascii="宋体" w:hAnsi="宋体" w:cs="宋体"/>
          <w:color w:val="auto"/>
          <w:szCs w:val="21"/>
        </w:rPr>
      </w:pPr>
      <w:bookmarkStart w:id="138" w:name="_Toc217446051"/>
      <w:bookmarkStart w:id="139" w:name="_Toc183682361"/>
      <w:bookmarkStart w:id="140" w:name="_Toc183582224"/>
      <w:r>
        <w:rPr>
          <w:rFonts w:hint="eastAsia" w:ascii="宋体" w:hAnsi="宋体" w:cs="宋体"/>
          <w:color w:val="auto"/>
          <w:szCs w:val="21"/>
        </w:rPr>
        <w:t>15.1 投标保证金是参加本项目投标的必要条件。投标人投标时，必须以人民币提交招标文件规定数额的投标保证金，并作为其投标的一部分。</w:t>
      </w:r>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投标保证金的形式：网上支付。</w:t>
      </w:r>
    </w:p>
    <w:p>
      <w:pPr>
        <w:adjustRightInd w:val="0"/>
        <w:spacing w:line="360" w:lineRule="auto"/>
        <w:ind w:firstLine="480" w:firstLineChars="200"/>
        <w:textAlignment w:val="baseline"/>
        <w:rPr>
          <w:rFonts w:hint="eastAsia" w:ascii="宋体" w:hAnsi="宋体" w:cs="宋体"/>
          <w:color w:val="auto"/>
        </w:rPr>
      </w:pPr>
      <w:r>
        <w:rPr>
          <w:rFonts w:hint="eastAsia" w:ascii="宋体" w:hAnsi="宋体" w:cs="宋体"/>
          <w:bCs/>
          <w:color w:val="auto"/>
          <w:szCs w:val="21"/>
        </w:rPr>
        <w:t>用途注明：  （项目编号）投标保证金</w:t>
      </w:r>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15.2未按招标文件的要求缴纳投标保证金的投标将被拒绝。</w:t>
      </w:r>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15.3投标人所交纳的投标保证金不计利息。</w:t>
      </w:r>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15.4保证金的退还：</w:t>
      </w:r>
    </w:p>
    <w:p>
      <w:pPr>
        <w:spacing w:line="360" w:lineRule="auto"/>
        <w:ind w:left="0" w:leftChars="0" w:firstLine="480" w:firstLineChars="200"/>
        <w:rPr>
          <w:rFonts w:hint="eastAsia" w:ascii="宋体" w:hAnsi="宋体" w:cs="宋体"/>
          <w:color w:val="auto"/>
          <w:szCs w:val="21"/>
        </w:rPr>
      </w:pPr>
      <w:r>
        <w:rPr>
          <w:rFonts w:hint="eastAsia" w:ascii="宋体" w:hAnsi="宋体" w:cs="宋体"/>
          <w:color w:val="auto"/>
          <w:szCs w:val="21"/>
        </w:rPr>
        <w:t>15.4.1未中标人的投标保证金，将在中标通知书发出后5个工作日内全额退还；中标人的投标保证金在中标人与招标人签订采购合同后5个工作日内无息退还。</w:t>
      </w:r>
    </w:p>
    <w:p>
      <w:pPr>
        <w:spacing w:line="360" w:lineRule="auto"/>
        <w:ind w:left="0" w:leftChars="0" w:firstLine="480" w:firstLineChars="200"/>
        <w:rPr>
          <w:rFonts w:hint="eastAsia" w:ascii="宋体" w:hAnsi="宋体" w:cs="宋体"/>
          <w:color w:val="auto"/>
          <w:szCs w:val="21"/>
        </w:rPr>
      </w:pPr>
      <w:r>
        <w:rPr>
          <w:rFonts w:hint="eastAsia" w:ascii="宋体" w:hAnsi="宋体" w:cs="宋体"/>
          <w:color w:val="auto"/>
          <w:szCs w:val="21"/>
        </w:rPr>
        <w:t>15.4.2如投标保证金为采购代理机构收取，则中标公示期满后，未中标人应提交投标保证金退还申请函（必须注明项目名称、开标时间，中标与否、金额以及退还的银行账户）；中标人在与招标人签订采购合同（中标合同，下同）后提交投标保证金退还申请函（必须注明项目名称、开标时间，中标与否、金额、退还的银行账户以及中标合同），以便办理保证金退还手续；</w:t>
      </w:r>
    </w:p>
    <w:p>
      <w:pPr>
        <w:spacing w:line="360" w:lineRule="auto"/>
        <w:rPr>
          <w:rFonts w:hint="eastAsia" w:ascii="宋体" w:hAnsi="宋体" w:cs="宋体"/>
          <w:color w:val="auto"/>
          <w:szCs w:val="21"/>
        </w:rPr>
      </w:pPr>
    </w:p>
    <w:p>
      <w:pPr>
        <w:spacing w:line="360" w:lineRule="auto"/>
        <w:ind w:firstLine="720" w:firstLineChars="300"/>
        <w:rPr>
          <w:rFonts w:hint="eastAsia" w:ascii="宋体" w:hAnsi="宋体" w:cs="宋体"/>
          <w:color w:val="auto"/>
          <w:szCs w:val="21"/>
        </w:rPr>
      </w:pPr>
      <w:r>
        <w:rPr>
          <w:rFonts w:hint="eastAsia" w:ascii="宋体" w:hAnsi="宋体" w:cs="宋体"/>
          <w:color w:val="auto"/>
          <w:szCs w:val="21"/>
        </w:rPr>
        <w:t>15.4.3发生下列情形之一的，采购代理机构将不予退还投标人交纳的投标保证金：</w:t>
      </w:r>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（1）在招标文件规定的投标有效期内撤回投标；</w:t>
      </w:r>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（2）由于中标人的原因未能按照招标文件的规定与招标人签订合同；</w:t>
      </w:r>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（3）投标人提供虚假材料谋取中标、成交的；</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（4）与采购人、其它投标人或者采购代理机构恶意串通的；</w:t>
      </w:r>
    </w:p>
    <w:p>
      <w:pPr>
        <w:spacing w:line="360" w:lineRule="auto"/>
        <w:ind w:firstLine="480" w:firstLineChars="200"/>
        <w:rPr>
          <w:rFonts w:hint="eastAsia"/>
          <w:color w:val="auto"/>
        </w:rPr>
      </w:pPr>
      <w:r>
        <w:rPr>
          <w:rFonts w:hint="eastAsia" w:ascii="宋体" w:hAnsi="宋体" w:cs="宋体"/>
          <w:color w:val="auto"/>
          <w:szCs w:val="21"/>
        </w:rPr>
        <w:t>（5）向采购人、采购代理机构、评标委员会成员行贿或者提供其他不正当利益的；</w:t>
      </w:r>
    </w:p>
    <w:p>
      <w:pPr>
        <w:pStyle w:val="5"/>
        <w:spacing w:before="0" w:after="0" w:line="360" w:lineRule="auto"/>
        <w:jc w:val="left"/>
        <w:rPr>
          <w:rFonts w:hint="eastAsia" w:ascii="宋体" w:hAnsi="宋体" w:cs="宋体"/>
          <w:color w:val="auto"/>
        </w:rPr>
      </w:pPr>
      <w:bookmarkStart w:id="141" w:name="_Toc519765068"/>
      <w:bookmarkStart w:id="142" w:name="_Toc24334"/>
      <w:bookmarkStart w:id="143" w:name="_Toc24993"/>
      <w:r>
        <w:rPr>
          <w:rFonts w:hint="eastAsia" w:ascii="宋体" w:hAnsi="宋体" w:cs="宋体"/>
          <w:color w:val="auto"/>
        </w:rPr>
        <w:t>16．投标有效期</w:t>
      </w:r>
      <w:bookmarkEnd w:id="138"/>
      <w:bookmarkEnd w:id="139"/>
      <w:bookmarkEnd w:id="140"/>
      <w:bookmarkEnd w:id="141"/>
      <w:bookmarkEnd w:id="142"/>
      <w:bookmarkEnd w:id="143"/>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16.1 投标有效期为从开标截止之日起计算的60天，有效期短于此规定的投标文件将被视为无效。</w:t>
      </w:r>
    </w:p>
    <w:p>
      <w:pPr>
        <w:tabs>
          <w:tab w:val="left" w:pos="7665"/>
        </w:tabs>
        <w:spacing w:line="360" w:lineRule="auto"/>
        <w:ind w:firstLine="360" w:firstLineChars="150"/>
        <w:rPr>
          <w:rFonts w:hint="eastAsia"/>
          <w:color w:val="auto"/>
        </w:rPr>
      </w:pPr>
      <w:r>
        <w:rPr>
          <w:rFonts w:hint="eastAsia" w:ascii="宋体" w:hAnsi="宋体" w:cs="宋体"/>
          <w:color w:val="auto"/>
          <w:szCs w:val="21"/>
        </w:rPr>
        <w:t xml:space="preserve"> 16.2 特殊情况下，采购人可于投标有效期满之前要求投标人同意延长有效期，要求与答复均应为书面形式。投标人可以拒绝上述要求，其投标保证金</w:t>
      </w:r>
      <w:r>
        <w:rPr>
          <w:rFonts w:hint="eastAsia" w:ascii="宋体" w:hAnsi="宋体" w:cs="宋体"/>
          <w:color w:val="auto"/>
          <w:spacing w:val="8"/>
          <w:szCs w:val="21"/>
        </w:rPr>
        <w:t>不被没收。</w:t>
      </w:r>
      <w:r>
        <w:rPr>
          <w:rFonts w:hint="eastAsia" w:ascii="宋体" w:hAnsi="宋体" w:cs="宋体"/>
          <w:color w:val="auto"/>
          <w:szCs w:val="21"/>
        </w:rPr>
        <w:t>拒绝延长投标有效期的投标人不得再参与该项目后续采购活动。同意延长投标有效期的投标人不能修改其投标文件，关于投标保证金的有关规定在延长的投标有效期内继续有效。</w:t>
      </w:r>
    </w:p>
    <w:p>
      <w:pPr>
        <w:pStyle w:val="5"/>
        <w:spacing w:before="0" w:after="0" w:line="360" w:lineRule="auto"/>
        <w:jc w:val="left"/>
        <w:rPr>
          <w:rFonts w:hint="eastAsia" w:ascii="宋体" w:hAnsi="宋体" w:cs="宋体"/>
          <w:color w:val="auto"/>
        </w:rPr>
      </w:pPr>
      <w:bookmarkStart w:id="144" w:name="_Toc217446052"/>
      <w:bookmarkStart w:id="145" w:name="_Toc183682362"/>
      <w:bookmarkStart w:id="146" w:name="_Toc183582225"/>
      <w:bookmarkStart w:id="147" w:name="_Toc519765069"/>
      <w:bookmarkStart w:id="148" w:name="_Toc27271"/>
      <w:bookmarkStart w:id="149" w:name="_Toc29521"/>
      <w:r>
        <w:rPr>
          <w:rFonts w:hint="eastAsia" w:ascii="宋体" w:hAnsi="宋体" w:cs="宋体"/>
          <w:color w:val="auto"/>
        </w:rPr>
        <w:t>17．投标文件的数量、签署</w:t>
      </w:r>
      <w:bookmarkEnd w:id="144"/>
      <w:bookmarkEnd w:id="145"/>
      <w:bookmarkEnd w:id="146"/>
      <w:r>
        <w:rPr>
          <w:rFonts w:hint="eastAsia" w:ascii="宋体" w:hAnsi="宋体" w:cs="宋体"/>
          <w:color w:val="auto"/>
        </w:rPr>
        <w:t>及形式</w:t>
      </w:r>
      <w:bookmarkEnd w:id="147"/>
      <w:bookmarkEnd w:id="148"/>
      <w:bookmarkEnd w:id="149"/>
    </w:p>
    <w:p>
      <w:pPr>
        <w:snapToGrid w:val="0"/>
        <w:spacing w:line="360" w:lineRule="auto"/>
        <w:ind w:firstLine="480"/>
        <w:rPr>
          <w:rFonts w:hint="eastAsia" w:ascii="宋体" w:hAnsi="宋体" w:cs="宋体"/>
          <w:color w:val="auto"/>
          <w:szCs w:val="21"/>
        </w:rPr>
      </w:pPr>
      <w:r>
        <w:rPr>
          <w:rFonts w:hint="eastAsia" w:ascii="宋体" w:hAnsi="宋体" w:cs="宋体"/>
          <w:color w:val="auto"/>
          <w:szCs w:val="21"/>
        </w:rPr>
        <w:t>17.1 投标文件一式伍份（正本壹份，副本肆份），固定装订。电子版（U盘）壹份。</w:t>
      </w:r>
    </w:p>
    <w:p>
      <w:pPr>
        <w:snapToGrid w:val="0"/>
        <w:spacing w:line="360" w:lineRule="auto"/>
        <w:ind w:firstLine="480"/>
        <w:rPr>
          <w:rFonts w:hint="eastAsia" w:ascii="宋体" w:hAnsi="宋体" w:cs="宋体"/>
          <w:color w:val="auto"/>
          <w:szCs w:val="21"/>
        </w:rPr>
      </w:pPr>
      <w:r>
        <w:rPr>
          <w:rFonts w:hint="eastAsia" w:ascii="宋体" w:hAnsi="宋体" w:cs="宋体"/>
          <w:color w:val="auto"/>
          <w:szCs w:val="21"/>
        </w:rPr>
        <w:t>17.2 投标文件须按招标文件的要求执行，每份投标文件均须在封面上清楚标明“正本”或“副本”字样，“正本”和“副本”具有同等的法律效力；“正本”和“副本”之间如有差异，以正本为准。</w:t>
      </w:r>
    </w:p>
    <w:p>
      <w:pPr>
        <w:tabs>
          <w:tab w:val="left" w:pos="1095"/>
        </w:tabs>
        <w:spacing w:line="360" w:lineRule="auto"/>
        <w:ind w:firstLine="460" w:firstLineChars="192"/>
        <w:rPr>
          <w:rFonts w:hint="eastAsia" w:ascii="宋体" w:hAnsi="宋体" w:cs="宋体"/>
          <w:b/>
          <w:bCs/>
          <w:color w:val="auto"/>
          <w:szCs w:val="21"/>
        </w:rPr>
      </w:pPr>
      <w:r>
        <w:rPr>
          <w:rFonts w:hint="eastAsia" w:ascii="宋体" w:hAnsi="宋体" w:cs="宋体"/>
          <w:color w:val="auto"/>
          <w:szCs w:val="21"/>
        </w:rPr>
        <w:t>17.3 投标文件的正本和副本均需打印并分别采用胶装形式装订成册，并由投标人的法定代表人或其授权代表签字和盖章。投标文件副本可采用正本的复印件，电子文档U盘拷贝。</w:t>
      </w:r>
    </w:p>
    <w:p>
      <w:pPr>
        <w:tabs>
          <w:tab w:val="left" w:pos="1095"/>
        </w:tabs>
        <w:spacing w:line="360" w:lineRule="auto"/>
        <w:ind w:firstLine="460" w:firstLineChars="192"/>
        <w:rPr>
          <w:rFonts w:hint="eastAsia" w:ascii="宋体" w:hAnsi="宋体" w:cs="宋体"/>
          <w:color w:val="auto"/>
          <w:szCs w:val="21"/>
        </w:rPr>
      </w:pPr>
      <w:r>
        <w:rPr>
          <w:rFonts w:hint="eastAsia" w:ascii="宋体" w:hAnsi="宋体" w:cs="宋体"/>
          <w:color w:val="auto"/>
          <w:szCs w:val="21"/>
        </w:rPr>
        <w:t>17.4 投标文件的打印和书写应清楚工整，不得行间插字、涂改或增删，如要修改错漏处，必须由投标人的法定代表人或其授权代表签字和加盖投标人公章。字迹潦草、表达不清或可能导致非唯一理解的投标文件可能视为无效投标。</w:t>
      </w:r>
    </w:p>
    <w:p>
      <w:pPr>
        <w:tabs>
          <w:tab w:val="left" w:pos="1080"/>
        </w:tabs>
        <w:spacing w:line="360" w:lineRule="auto"/>
        <w:ind w:firstLine="460" w:firstLineChars="192"/>
        <w:rPr>
          <w:rFonts w:hint="eastAsia"/>
          <w:color w:val="auto"/>
        </w:rPr>
      </w:pPr>
      <w:r>
        <w:rPr>
          <w:rFonts w:hint="eastAsia" w:ascii="宋体" w:hAnsi="宋体" w:cs="宋体"/>
          <w:color w:val="auto"/>
          <w:szCs w:val="21"/>
        </w:rPr>
        <w:t>17.5 投标文件应根据招标文件的要求制作，签署、盖章和内容应完整，如有遗漏，将被视为无效投标。</w:t>
      </w:r>
    </w:p>
    <w:p>
      <w:pPr>
        <w:pStyle w:val="5"/>
        <w:spacing w:before="0" w:after="0" w:line="360" w:lineRule="auto"/>
        <w:jc w:val="left"/>
        <w:rPr>
          <w:rFonts w:hint="eastAsia" w:ascii="宋体" w:hAnsi="宋体" w:cs="宋体"/>
          <w:color w:val="auto"/>
          <w:szCs w:val="24"/>
        </w:rPr>
      </w:pPr>
      <w:bookmarkStart w:id="150" w:name="_Toc89075877"/>
      <w:bookmarkStart w:id="151" w:name="_Toc183582226"/>
      <w:bookmarkStart w:id="152" w:name="_Toc183682363"/>
      <w:bookmarkStart w:id="153" w:name="_Toc77400781"/>
      <w:bookmarkStart w:id="154" w:name="_Toc3393"/>
      <w:bookmarkStart w:id="155" w:name="_Toc4762"/>
      <w:bookmarkStart w:id="156" w:name="_Toc217446053"/>
      <w:bookmarkStart w:id="157" w:name="_Toc519765070"/>
      <w:r>
        <w:rPr>
          <w:rFonts w:hint="eastAsia" w:ascii="宋体" w:hAnsi="宋体" w:cs="宋体"/>
          <w:color w:val="auto"/>
          <w:szCs w:val="24"/>
        </w:rPr>
        <w:t>18. 投标文件的密封和标</w:t>
      </w:r>
      <w:bookmarkEnd w:id="150"/>
      <w:bookmarkEnd w:id="151"/>
      <w:bookmarkEnd w:id="152"/>
      <w:bookmarkEnd w:id="153"/>
      <w:r>
        <w:rPr>
          <w:rFonts w:hint="eastAsia" w:ascii="宋体" w:hAnsi="宋体" w:cs="宋体"/>
          <w:color w:val="auto"/>
          <w:szCs w:val="24"/>
        </w:rPr>
        <w:t>注</w:t>
      </w:r>
      <w:bookmarkEnd w:id="154"/>
      <w:bookmarkEnd w:id="155"/>
      <w:bookmarkEnd w:id="156"/>
      <w:bookmarkEnd w:id="157"/>
    </w:p>
    <w:p>
      <w:pPr>
        <w:spacing w:line="360" w:lineRule="auto"/>
        <w:rPr>
          <w:rFonts w:hint="eastAsia" w:ascii="宋体" w:hAnsi="宋体" w:cs="宋体"/>
          <w:b/>
          <w:bCs/>
          <w:color w:val="auto"/>
          <w:szCs w:val="21"/>
        </w:rPr>
      </w:pPr>
      <w:r>
        <w:rPr>
          <w:rFonts w:hint="eastAsia" w:ascii="宋体" w:hAnsi="宋体" w:cs="宋体"/>
          <w:b/>
          <w:color w:val="auto"/>
          <w:sz w:val="28"/>
          <w:szCs w:val="28"/>
        </w:rPr>
        <w:t xml:space="preserve">   </w:t>
      </w:r>
      <w:r>
        <w:rPr>
          <w:rFonts w:hint="eastAsia" w:ascii="宋体" w:hAnsi="宋体" w:cs="宋体"/>
          <w:color w:val="auto"/>
          <w:szCs w:val="21"/>
        </w:rPr>
        <w:t>18.1 投标人应将投标文件正副本密封在</w:t>
      </w:r>
      <w:r>
        <w:rPr>
          <w:rFonts w:hint="eastAsia" w:cs="宋体"/>
          <w:color w:val="auto"/>
          <w:szCs w:val="21"/>
          <w:lang w:val="en-US" w:eastAsia="zh-CN"/>
        </w:rPr>
        <w:t>一个</w:t>
      </w:r>
      <w:r>
        <w:rPr>
          <w:rFonts w:hint="eastAsia" w:ascii="宋体" w:hAnsi="宋体" w:cs="宋体"/>
          <w:color w:val="auto"/>
          <w:szCs w:val="21"/>
        </w:rPr>
        <w:t>专用袋（箱）中，报价一览表、电子版文件（U盘）密封在</w:t>
      </w:r>
      <w:r>
        <w:rPr>
          <w:rFonts w:hint="eastAsia" w:cs="宋体"/>
          <w:color w:val="auto"/>
          <w:szCs w:val="21"/>
          <w:lang w:val="en-US" w:eastAsia="zh-CN"/>
        </w:rPr>
        <w:t>一个</w:t>
      </w:r>
      <w:r>
        <w:rPr>
          <w:rFonts w:hint="eastAsia" w:ascii="宋体" w:hAnsi="宋体" w:cs="宋体"/>
          <w:color w:val="auto"/>
          <w:szCs w:val="21"/>
        </w:rPr>
        <w:t>专用袋（箱）中，并在专用袋（箱）上标明“</w:t>
      </w:r>
      <w:r>
        <w:rPr>
          <w:rFonts w:hint="eastAsia" w:ascii="宋体" w:hAnsi="宋体" w:cs="宋体"/>
          <w:color w:val="auto"/>
          <w:szCs w:val="21"/>
          <w:lang w:val="en-US" w:eastAsia="zh-CN"/>
        </w:rPr>
        <w:t>投标</w:t>
      </w:r>
      <w:r>
        <w:rPr>
          <w:rFonts w:hint="eastAsia" w:ascii="宋体" w:hAnsi="宋体" w:cs="宋体"/>
          <w:color w:val="auto"/>
          <w:szCs w:val="21"/>
        </w:rPr>
        <w:t>文件”、“报价一览表、电子版</w:t>
      </w:r>
      <w:r>
        <w:rPr>
          <w:rFonts w:hint="default" w:cs="宋体"/>
          <w:color w:val="auto"/>
          <w:szCs w:val="21"/>
          <w:lang w:val="en-US" w:eastAsia="zh-CN"/>
        </w:rPr>
        <w:t>”</w:t>
      </w:r>
      <w:r>
        <w:rPr>
          <w:rFonts w:hint="eastAsia" w:ascii="宋体" w:hAnsi="宋体" w:cs="宋体"/>
          <w:color w:val="auto"/>
          <w:szCs w:val="21"/>
        </w:rPr>
        <w:t>字样。封口处密封条密封加盖骑缝章。专用袋（箱）正面</w:t>
      </w:r>
      <w:r>
        <w:rPr>
          <w:rFonts w:hint="eastAsia" w:ascii="宋体" w:hAnsi="宋体" w:cs="宋体"/>
          <w:b/>
          <w:bCs/>
          <w:color w:val="auto"/>
          <w:szCs w:val="21"/>
        </w:rPr>
        <w:t>封面应严格按照第二章“投标人须知前附表”的要求进行密封。</w:t>
      </w:r>
    </w:p>
    <w:p>
      <w:pPr>
        <w:tabs>
          <w:tab w:val="left" w:pos="1080"/>
        </w:tabs>
        <w:spacing w:line="360" w:lineRule="auto"/>
        <w:ind w:firstLine="460" w:firstLineChars="192"/>
        <w:rPr>
          <w:rFonts w:hint="eastAsia"/>
          <w:color w:val="auto"/>
        </w:rPr>
      </w:pPr>
      <w:bookmarkStart w:id="158" w:name="_Toc183682364"/>
      <w:bookmarkStart w:id="159" w:name="_Toc183582227"/>
      <w:bookmarkStart w:id="160" w:name="_Toc11346"/>
      <w:bookmarkStart w:id="161" w:name="_Toc217446054"/>
      <w:bookmarkStart w:id="162" w:name="_Toc18790"/>
      <w:bookmarkStart w:id="163" w:name="_Toc519765071"/>
      <w:r>
        <w:rPr>
          <w:rFonts w:hint="eastAsia" w:hAnsi="宋体"/>
          <w:bCs/>
          <w:color w:val="auto"/>
          <w:szCs w:val="21"/>
        </w:rPr>
        <w:t>18.2如果投标人递交的投标文件未严格按照要求密封及标注的，其投标文件将被拒绝接收。</w:t>
      </w:r>
    </w:p>
    <w:p>
      <w:pPr>
        <w:pStyle w:val="5"/>
        <w:spacing w:before="0" w:after="0" w:line="360" w:lineRule="auto"/>
        <w:jc w:val="left"/>
        <w:rPr>
          <w:rFonts w:hint="eastAsia" w:ascii="宋体" w:hAnsi="宋体" w:cs="宋体"/>
          <w:color w:val="auto"/>
          <w:szCs w:val="24"/>
        </w:rPr>
      </w:pPr>
      <w:r>
        <w:rPr>
          <w:rFonts w:hint="eastAsia" w:ascii="宋体" w:hAnsi="宋体" w:cs="宋体"/>
          <w:color w:val="auto"/>
          <w:szCs w:val="24"/>
        </w:rPr>
        <w:t>19</w:t>
      </w:r>
      <w:r>
        <w:rPr>
          <w:rFonts w:hint="eastAsia" w:ascii="宋体" w:hAnsi="宋体" w:cs="宋体"/>
          <w:color w:val="auto"/>
          <w:sz w:val="28"/>
          <w:szCs w:val="28"/>
        </w:rPr>
        <w:t>．</w:t>
      </w:r>
      <w:r>
        <w:rPr>
          <w:rFonts w:hint="eastAsia" w:ascii="宋体" w:hAnsi="宋体" w:cs="宋体"/>
          <w:color w:val="auto"/>
          <w:szCs w:val="24"/>
        </w:rPr>
        <w:t>投标文件的</w:t>
      </w:r>
      <w:bookmarkEnd w:id="158"/>
      <w:bookmarkEnd w:id="159"/>
      <w:r>
        <w:rPr>
          <w:rFonts w:hint="eastAsia" w:ascii="宋体" w:hAnsi="宋体" w:cs="宋体"/>
          <w:color w:val="auto"/>
          <w:szCs w:val="24"/>
        </w:rPr>
        <w:t>递交</w:t>
      </w:r>
      <w:bookmarkEnd w:id="160"/>
      <w:bookmarkEnd w:id="161"/>
      <w:bookmarkEnd w:id="162"/>
      <w:bookmarkEnd w:id="163"/>
    </w:p>
    <w:p>
      <w:pPr>
        <w:tabs>
          <w:tab w:val="left" w:pos="1095"/>
        </w:tabs>
        <w:spacing w:line="360" w:lineRule="auto"/>
        <w:ind w:firstLine="460" w:firstLineChars="192"/>
        <w:rPr>
          <w:rFonts w:hint="eastAsia" w:ascii="宋体" w:hAnsi="宋体" w:cs="宋体"/>
          <w:color w:val="auto"/>
          <w:szCs w:val="21"/>
        </w:rPr>
      </w:pPr>
      <w:r>
        <w:rPr>
          <w:rFonts w:hint="eastAsia" w:ascii="宋体" w:hAnsi="宋体" w:cs="宋体"/>
          <w:color w:val="auto"/>
          <w:szCs w:val="21"/>
        </w:rPr>
        <w:t>19.1</w:t>
      </w:r>
      <w:r>
        <w:rPr>
          <w:rFonts w:hint="eastAsia" w:ascii="宋体" w:hAnsi="宋体" w:cs="宋体"/>
          <w:b/>
          <w:bCs/>
          <w:color w:val="auto"/>
          <w:szCs w:val="21"/>
        </w:rPr>
        <w:t xml:space="preserve"> </w:t>
      </w:r>
      <w:r>
        <w:rPr>
          <w:rStyle w:val="24"/>
          <w:rFonts w:hint="eastAsia" w:ascii="宋体" w:hAnsi="宋体" w:cs="宋体"/>
          <w:b w:val="0"/>
          <w:color w:val="auto"/>
          <w:sz w:val="24"/>
          <w:szCs w:val="24"/>
        </w:rPr>
        <w:t>投标人务必在投标截止日期前</w:t>
      </w:r>
      <w:r>
        <w:rPr>
          <w:rFonts w:hint="eastAsia" w:ascii="宋体" w:hAnsi="宋体" w:cs="宋体"/>
          <w:color w:val="auto"/>
          <w:szCs w:val="21"/>
        </w:rPr>
        <w:t>，委派代表持本人身份证和</w:t>
      </w:r>
      <w:r>
        <w:rPr>
          <w:rFonts w:hint="eastAsia"/>
          <w:color w:val="auto"/>
        </w:rPr>
        <w:t>法定代表人</w:t>
      </w:r>
      <w:r>
        <w:rPr>
          <w:rFonts w:hint="eastAsia"/>
          <w:color w:val="auto"/>
          <w:lang w:val="en-US" w:eastAsia="zh-CN"/>
        </w:rPr>
        <w:t>/经营者</w:t>
      </w:r>
      <w:r>
        <w:rPr>
          <w:rFonts w:hint="eastAsia" w:ascii="宋体" w:hAnsi="宋体" w:cs="宋体"/>
          <w:color w:val="auto"/>
          <w:szCs w:val="21"/>
        </w:rPr>
        <w:t>授权委托书（如</w:t>
      </w:r>
      <w:r>
        <w:rPr>
          <w:rFonts w:hint="eastAsia"/>
          <w:color w:val="auto"/>
        </w:rPr>
        <w:t>法定代表人</w:t>
      </w:r>
      <w:r>
        <w:rPr>
          <w:rFonts w:hint="eastAsia"/>
          <w:color w:val="auto"/>
          <w:lang w:val="en-US" w:eastAsia="zh-CN"/>
        </w:rPr>
        <w:t>/经营者</w:t>
      </w:r>
      <w:r>
        <w:rPr>
          <w:rFonts w:hint="eastAsia" w:ascii="宋体" w:hAnsi="宋体" w:cs="宋体"/>
          <w:color w:val="auto"/>
          <w:szCs w:val="21"/>
        </w:rPr>
        <w:t>亲自到场携带</w:t>
      </w:r>
      <w:r>
        <w:rPr>
          <w:rFonts w:hint="eastAsia"/>
          <w:color w:val="auto"/>
        </w:rPr>
        <w:t>法定代表人</w:t>
      </w:r>
      <w:r>
        <w:rPr>
          <w:rFonts w:hint="eastAsia"/>
          <w:color w:val="auto"/>
          <w:lang w:val="en-US" w:eastAsia="zh-CN"/>
        </w:rPr>
        <w:t>/经营者</w:t>
      </w:r>
      <w:r>
        <w:rPr>
          <w:rFonts w:hint="eastAsia" w:ascii="宋体" w:hAnsi="宋体" w:cs="宋体"/>
          <w:color w:val="auto"/>
          <w:szCs w:val="21"/>
        </w:rPr>
        <w:t>身份证明书）将投标文件送达开标地点，同时提供投标文件电子U盘。</w:t>
      </w:r>
    </w:p>
    <w:p>
      <w:pPr>
        <w:tabs>
          <w:tab w:val="left" w:pos="1095"/>
        </w:tabs>
        <w:spacing w:line="360" w:lineRule="auto"/>
        <w:ind w:firstLine="460" w:firstLineChars="192"/>
        <w:rPr>
          <w:rFonts w:hint="eastAsia" w:ascii="宋体" w:hAnsi="宋体" w:cs="宋体"/>
          <w:color w:val="auto"/>
          <w:szCs w:val="21"/>
        </w:rPr>
      </w:pPr>
      <w:r>
        <w:rPr>
          <w:rFonts w:hint="eastAsia" w:ascii="宋体" w:hAnsi="宋体" w:cs="宋体"/>
          <w:color w:val="auto"/>
          <w:szCs w:val="21"/>
        </w:rPr>
        <w:t>19.2若采购代理机构推迟了投标截止时间，应以公告的形式通知所有投标人。在这种情况下，采购代理机构、采购人和投标人的权利和义务均应以新的截止时间为准。</w:t>
      </w:r>
    </w:p>
    <w:p>
      <w:pPr>
        <w:tabs>
          <w:tab w:val="left" w:pos="1095"/>
        </w:tabs>
        <w:spacing w:line="360" w:lineRule="auto"/>
        <w:ind w:firstLine="460" w:firstLineChars="192"/>
        <w:rPr>
          <w:rFonts w:hint="eastAsia"/>
          <w:color w:val="auto"/>
        </w:rPr>
      </w:pPr>
      <w:r>
        <w:rPr>
          <w:rFonts w:hint="eastAsia" w:ascii="宋体" w:hAnsi="宋体" w:cs="宋体"/>
          <w:color w:val="auto"/>
          <w:szCs w:val="21"/>
        </w:rPr>
        <w:t>19.3在投标截止时间后递交的投标文件，采购代理机构将拒绝接受。</w:t>
      </w:r>
    </w:p>
    <w:p>
      <w:pPr>
        <w:pStyle w:val="6"/>
        <w:spacing w:line="360" w:lineRule="auto"/>
        <w:ind w:firstLine="482" w:firstLineChars="200"/>
        <w:rPr>
          <w:rFonts w:hint="eastAsia" w:ascii="宋体" w:hAnsi="宋体" w:cs="宋体"/>
          <w:color w:val="auto"/>
          <w:sz w:val="24"/>
        </w:rPr>
      </w:pPr>
      <w:r>
        <w:rPr>
          <w:rFonts w:hint="eastAsia" w:ascii="宋体" w:hAnsi="宋体" w:cs="宋体"/>
          <w:color w:val="auto"/>
          <w:sz w:val="24"/>
        </w:rPr>
        <w:t>20.本次招标不接受邮寄的投标文件。</w:t>
      </w:r>
    </w:p>
    <w:p>
      <w:pPr>
        <w:pStyle w:val="5"/>
        <w:spacing w:before="0" w:after="0" w:line="360" w:lineRule="auto"/>
        <w:jc w:val="left"/>
        <w:rPr>
          <w:rFonts w:hint="eastAsia" w:ascii="宋体" w:hAnsi="宋体" w:cs="宋体"/>
          <w:color w:val="auto"/>
          <w:szCs w:val="24"/>
        </w:rPr>
      </w:pPr>
      <w:bookmarkStart w:id="164" w:name="_Toc183682365"/>
      <w:bookmarkStart w:id="165" w:name="_Toc183582228"/>
      <w:bookmarkStart w:id="166" w:name="_Toc30037"/>
      <w:bookmarkStart w:id="167" w:name="_Toc217446055"/>
      <w:bookmarkStart w:id="168" w:name="_Toc519765072"/>
      <w:bookmarkStart w:id="169" w:name="_Toc29183"/>
      <w:r>
        <w:rPr>
          <w:rFonts w:hint="eastAsia" w:ascii="宋体" w:hAnsi="宋体" w:cs="宋体"/>
          <w:color w:val="auto"/>
          <w:szCs w:val="24"/>
        </w:rPr>
        <w:t>21．投标文件的修改和撤</w:t>
      </w:r>
      <w:bookmarkEnd w:id="164"/>
      <w:bookmarkEnd w:id="165"/>
      <w:r>
        <w:rPr>
          <w:rFonts w:hint="eastAsia" w:ascii="宋体" w:hAnsi="宋体" w:cs="宋体"/>
          <w:color w:val="auto"/>
          <w:szCs w:val="24"/>
        </w:rPr>
        <w:t>回</w:t>
      </w:r>
      <w:bookmarkEnd w:id="166"/>
      <w:bookmarkEnd w:id="167"/>
      <w:bookmarkEnd w:id="168"/>
      <w:bookmarkEnd w:id="169"/>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21.1 投标人在递交了投标文件后，可以修改或撤回其投标文件，但必须在规定的投标截止时间前，以书面形式通知采购代理机构。</w:t>
      </w:r>
    </w:p>
    <w:p>
      <w:pPr>
        <w:spacing w:line="360" w:lineRule="auto"/>
        <w:ind w:firstLine="470" w:firstLineChars="196"/>
        <w:rPr>
          <w:rFonts w:hint="eastAsia" w:ascii="宋体" w:hAnsi="宋体" w:cs="宋体"/>
          <w:color w:val="auto"/>
          <w:szCs w:val="21"/>
        </w:rPr>
      </w:pPr>
      <w:r>
        <w:rPr>
          <w:rFonts w:hint="eastAsia" w:ascii="宋体" w:hAnsi="宋体" w:cs="宋体"/>
          <w:color w:val="auto"/>
          <w:szCs w:val="21"/>
        </w:rPr>
        <w:t>21.2 投标人的修改书或撤回通知书，应由其法定代表人或授权代表签署并盖单位印章。修改书应按投标须知第18条规定进行密封和标注，并在密封袋上标注“修改”字样。</w:t>
      </w:r>
    </w:p>
    <w:p>
      <w:pPr>
        <w:spacing w:line="360" w:lineRule="auto"/>
        <w:ind w:firstLine="480"/>
        <w:rPr>
          <w:rFonts w:hint="eastAsia" w:ascii="宋体" w:hAnsi="宋体" w:cs="宋体"/>
          <w:color w:val="auto"/>
          <w:szCs w:val="21"/>
        </w:rPr>
      </w:pPr>
      <w:r>
        <w:rPr>
          <w:rFonts w:hint="eastAsia" w:ascii="宋体" w:hAnsi="宋体" w:cs="宋体"/>
          <w:color w:val="auto"/>
          <w:szCs w:val="21"/>
        </w:rPr>
        <w:t>21.3 在投标截止时间之后，投标人不得对其递交的投标文件做任何修改或撤回投标。</w:t>
      </w:r>
    </w:p>
    <w:p>
      <w:pPr>
        <w:spacing w:line="360" w:lineRule="auto"/>
        <w:ind w:firstLine="480"/>
        <w:rPr>
          <w:rFonts w:hint="eastAsia" w:ascii="宋体" w:hAnsi="宋体" w:cs="宋体"/>
          <w:color w:val="auto"/>
          <w:szCs w:val="21"/>
        </w:rPr>
      </w:pPr>
      <w:r>
        <w:rPr>
          <w:rFonts w:hint="eastAsia" w:ascii="宋体" w:hAnsi="宋体" w:cs="宋体"/>
          <w:color w:val="auto"/>
          <w:szCs w:val="21"/>
        </w:rPr>
        <w:t>21.4 投标文件中如果出现计算上或累加上的算术错误，可按以下原则进行修改：</w:t>
      </w:r>
    </w:p>
    <w:p>
      <w:pPr>
        <w:spacing w:line="360" w:lineRule="auto"/>
        <w:ind w:firstLine="480"/>
        <w:rPr>
          <w:rFonts w:hint="eastAsia" w:ascii="宋体" w:hAnsi="宋体" w:cs="宋体"/>
          <w:color w:val="auto"/>
          <w:szCs w:val="21"/>
        </w:rPr>
      </w:pPr>
      <w:r>
        <w:rPr>
          <w:rFonts w:hint="eastAsia" w:ascii="宋体" w:hAnsi="宋体" w:cs="宋体"/>
          <w:color w:val="auto"/>
          <w:szCs w:val="21"/>
        </w:rPr>
        <w:t>（1）用数字表示的金额和用文字表示的金额不一致，应以文字表示的金额为准。</w:t>
      </w:r>
    </w:p>
    <w:p>
      <w:pPr>
        <w:spacing w:line="360" w:lineRule="auto"/>
        <w:ind w:firstLine="480"/>
        <w:rPr>
          <w:rFonts w:hint="eastAsia" w:ascii="宋体" w:hAnsi="宋体" w:cs="宋体"/>
          <w:color w:val="auto"/>
          <w:szCs w:val="21"/>
        </w:rPr>
      </w:pPr>
      <w:r>
        <w:rPr>
          <w:rFonts w:hint="eastAsia" w:ascii="宋体" w:hAnsi="宋体" w:cs="宋体"/>
          <w:color w:val="auto"/>
          <w:szCs w:val="21"/>
        </w:rPr>
        <w:t>（2）单价和数量的乘积与总价不一致时，以单价为准，并修正总价。</w:t>
      </w:r>
    </w:p>
    <w:p>
      <w:pPr>
        <w:spacing w:line="360" w:lineRule="auto"/>
        <w:ind w:firstLine="480"/>
        <w:rPr>
          <w:rFonts w:hint="eastAsia" w:ascii="宋体" w:hAnsi="宋体" w:cs="宋体"/>
          <w:color w:val="auto"/>
          <w:szCs w:val="21"/>
        </w:rPr>
      </w:pPr>
      <w:r>
        <w:rPr>
          <w:rFonts w:hint="eastAsia" w:ascii="宋体" w:hAnsi="宋体" w:cs="宋体"/>
          <w:color w:val="auto"/>
          <w:szCs w:val="21"/>
        </w:rPr>
        <w:t>（3）单价金额小数点有明显错误的，以总价为准，修正单价。</w:t>
      </w:r>
    </w:p>
    <w:p>
      <w:pPr>
        <w:spacing w:line="360" w:lineRule="auto"/>
        <w:ind w:firstLine="480"/>
        <w:rPr>
          <w:rFonts w:hint="eastAsia"/>
          <w:color w:val="auto"/>
        </w:rPr>
      </w:pPr>
      <w:r>
        <w:rPr>
          <w:rFonts w:hint="eastAsia" w:ascii="宋体" w:hAnsi="宋体" w:cs="宋体"/>
          <w:color w:val="auto"/>
          <w:szCs w:val="21"/>
        </w:rPr>
        <w:t>按上述修正错误的方法调整的投标报价应对投标人具有约束力。如果投标人不接受修正后的价格，其投标将被拒绝。</w:t>
      </w:r>
      <w:bookmarkStart w:id="170" w:name="_Toc77400782"/>
      <w:bookmarkStart w:id="171" w:name="_Toc183582231"/>
      <w:bookmarkStart w:id="172" w:name="_Toc183682368"/>
      <w:bookmarkStart w:id="173" w:name="_Toc13275"/>
      <w:bookmarkStart w:id="174" w:name="_Toc217446056"/>
      <w:bookmarkStart w:id="175" w:name="_Toc89075878"/>
    </w:p>
    <w:p>
      <w:pPr>
        <w:pStyle w:val="4"/>
        <w:bidi w:val="0"/>
        <w:ind w:left="0" w:leftChars="0" w:firstLine="0" w:firstLineChars="0"/>
        <w:jc w:val="center"/>
        <w:rPr>
          <w:rFonts w:hint="eastAsia"/>
          <w:color w:val="auto"/>
        </w:rPr>
      </w:pPr>
      <w:r>
        <w:rPr>
          <w:rFonts w:hint="eastAsia"/>
          <w:color w:val="auto"/>
        </w:rPr>
        <w:t>四、开标、评标和定标</w:t>
      </w:r>
      <w:bookmarkEnd w:id="170"/>
      <w:bookmarkEnd w:id="171"/>
      <w:bookmarkEnd w:id="172"/>
      <w:bookmarkEnd w:id="173"/>
      <w:bookmarkEnd w:id="174"/>
      <w:bookmarkEnd w:id="175"/>
    </w:p>
    <w:p>
      <w:pPr>
        <w:pStyle w:val="5"/>
        <w:spacing w:before="0" w:after="0" w:line="360" w:lineRule="auto"/>
        <w:jc w:val="left"/>
        <w:rPr>
          <w:rFonts w:hint="eastAsia" w:ascii="宋体" w:hAnsi="宋体" w:cs="宋体"/>
          <w:color w:val="auto"/>
        </w:rPr>
      </w:pPr>
      <w:bookmarkStart w:id="176" w:name="_Toc217446057"/>
      <w:bookmarkStart w:id="177" w:name="_Toc183682369"/>
      <w:bookmarkStart w:id="178" w:name="_Toc12027"/>
      <w:bookmarkStart w:id="179" w:name="_Toc519765074"/>
      <w:bookmarkStart w:id="180" w:name="_Toc183582232"/>
      <w:bookmarkStart w:id="181" w:name="_Toc18186"/>
      <w:r>
        <w:rPr>
          <w:rFonts w:hint="eastAsia" w:ascii="宋体" w:hAnsi="宋体" w:cs="宋体"/>
          <w:color w:val="auto"/>
        </w:rPr>
        <w:t>22．开标</w:t>
      </w:r>
      <w:bookmarkEnd w:id="176"/>
      <w:bookmarkEnd w:id="177"/>
      <w:bookmarkEnd w:id="178"/>
      <w:bookmarkEnd w:id="179"/>
      <w:bookmarkEnd w:id="180"/>
      <w:bookmarkEnd w:id="181"/>
    </w:p>
    <w:p>
      <w:pPr>
        <w:snapToGrid w:val="0"/>
        <w:spacing w:line="360" w:lineRule="auto"/>
        <w:ind w:firstLine="480"/>
        <w:rPr>
          <w:rFonts w:hint="eastAsia" w:ascii="宋体" w:hAnsi="宋体" w:cs="宋体"/>
          <w:color w:val="auto"/>
          <w:szCs w:val="21"/>
        </w:rPr>
      </w:pPr>
      <w:r>
        <w:rPr>
          <w:rFonts w:hint="eastAsia" w:ascii="宋体" w:hAnsi="宋体" w:cs="宋体"/>
          <w:color w:val="auto"/>
          <w:szCs w:val="21"/>
        </w:rPr>
        <w:t>22.1 采购代理机构按招标文件第一章规定的时间和地点进行开标，采购人代表、采购代理机构有关工作人员参加。政府采购主管部门、监督部门、国家公证机关公证员由其视情况决定是否派代表到现场进行监督。</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22.2投标人应委派代表参加开标活动，参加开标的投标人代表须持本人身份证件和</w:t>
      </w:r>
      <w:r>
        <w:rPr>
          <w:rFonts w:hint="eastAsia"/>
          <w:color w:val="auto"/>
        </w:rPr>
        <w:t>法定代表人</w:t>
      </w:r>
      <w:r>
        <w:rPr>
          <w:rFonts w:hint="eastAsia"/>
          <w:color w:val="auto"/>
          <w:lang w:val="en-US" w:eastAsia="zh-CN"/>
        </w:rPr>
        <w:t>/经营者</w:t>
      </w:r>
      <w:r>
        <w:rPr>
          <w:rFonts w:hint="eastAsia" w:ascii="宋体" w:hAnsi="宋体" w:cs="宋体"/>
          <w:color w:val="auto"/>
          <w:szCs w:val="21"/>
        </w:rPr>
        <w:t>授权委托书（如投标人</w:t>
      </w:r>
      <w:r>
        <w:rPr>
          <w:rFonts w:hint="eastAsia"/>
          <w:color w:val="auto"/>
        </w:rPr>
        <w:t>法定代表人</w:t>
      </w:r>
      <w:r>
        <w:rPr>
          <w:rFonts w:hint="eastAsia"/>
          <w:color w:val="auto"/>
          <w:lang w:val="en-US" w:eastAsia="zh-CN"/>
        </w:rPr>
        <w:t>/经营者</w:t>
      </w:r>
      <w:r>
        <w:rPr>
          <w:rFonts w:hint="eastAsia" w:ascii="宋体" w:hAnsi="宋体" w:cs="宋体"/>
          <w:color w:val="auto"/>
          <w:szCs w:val="21"/>
        </w:rPr>
        <w:t>亲自到场携带</w:t>
      </w:r>
      <w:r>
        <w:rPr>
          <w:rFonts w:hint="eastAsia"/>
          <w:color w:val="auto"/>
        </w:rPr>
        <w:t>法定代表人</w:t>
      </w:r>
      <w:r>
        <w:rPr>
          <w:rFonts w:hint="eastAsia"/>
          <w:color w:val="auto"/>
          <w:lang w:val="en-US" w:eastAsia="zh-CN"/>
        </w:rPr>
        <w:t>/经营者</w:t>
      </w:r>
      <w:r>
        <w:rPr>
          <w:rFonts w:hint="eastAsia" w:ascii="宋体" w:hAnsi="宋体" w:cs="宋体"/>
          <w:color w:val="auto"/>
          <w:szCs w:val="21"/>
        </w:rPr>
        <w:t>身份证明书）原件签名报到以证明其出席。未派代表或不能证明其代表身份的，采购代理机构对投标文件拒绝接收处理不承担责任。</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22.3 采购代理机构或投标人代表将查验投标文件密封情况，采购代理机构也可以申请监督代表对投标文件的密封情况进行检查。经确认无误后，由招标工作人员或监督代表将投标人递交的“开标一览表/投标函”当众拆封唱标，唱标人员按照“开标一览表/投标函”的内容、招标文件规定的内容以及采购代理机构认为合适的其他内容进行宣读，采购代理机构将作开标记录。</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22.4 开标时，“开标一览表/投标函”中的大写金额与小写金额不一致的，以大写金额为准；总价金额与按单价计算的汇总金额不一致的，以单价计算的汇总金额为准；单价金额有明显小数点错误的，以总价为准，并修改单价。</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22.5 投标文件中有关明细表内容与“开标一览表/投标函”不一致的，以“开标一览表/投标函”为准。对不同文字文本投标文件的解释发生异议的，以中文文本为准。</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22.6 所有投标唱标完毕，如投标人代表对宣读的“开标一览表/投标函”上的内容有异议的，应在获得开标会主持人同意后当场提出。如确实属于唱标人员宣读错了的，经现场监督人员核实后，当场予以更正。</w:t>
      </w:r>
    </w:p>
    <w:p>
      <w:pPr>
        <w:pStyle w:val="5"/>
        <w:spacing w:before="0" w:after="0" w:line="360" w:lineRule="auto"/>
        <w:jc w:val="left"/>
        <w:rPr>
          <w:rFonts w:hint="eastAsia" w:ascii="宋体" w:hAnsi="宋体" w:cs="宋体"/>
          <w:color w:val="auto"/>
        </w:rPr>
      </w:pPr>
      <w:bookmarkStart w:id="182" w:name="_Toc3821"/>
      <w:bookmarkStart w:id="183" w:name="_Toc7817"/>
      <w:bookmarkStart w:id="184" w:name="_Toc519765075"/>
      <w:bookmarkStart w:id="185" w:name="_Toc217446058"/>
      <w:r>
        <w:rPr>
          <w:rFonts w:hint="eastAsia" w:ascii="宋体" w:hAnsi="宋体" w:cs="宋体"/>
          <w:color w:val="auto"/>
        </w:rPr>
        <w:t>23. 开标程序</w:t>
      </w:r>
      <w:bookmarkEnd w:id="182"/>
      <w:bookmarkEnd w:id="183"/>
      <w:bookmarkEnd w:id="184"/>
      <w:bookmarkEnd w:id="185"/>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开标会主持人按照招标文件规定的开标时间宣布开标，按照规定要求主持开标会。开标将按以下程序进行：</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（1）宣布开标会开始。开标时间到，唱标人宣布开标会开始并致辞，当众宣布参加开标会的现场监督人员、唱标、会议记录等招标工作人员，根据“投标人签到表”宣布参加投标的投标单位。</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（2）宣布会场纪律和有关注意事项。</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（3）监督人员、招标工作人员或随机抽取的投标人当众宣布检查投标文件的密封情况。</w:t>
      </w:r>
    </w:p>
    <w:p>
      <w:pPr>
        <w:spacing w:line="360" w:lineRule="auto"/>
        <w:ind w:firstLine="460" w:firstLineChars="192"/>
        <w:rPr>
          <w:rFonts w:hint="eastAsia" w:ascii="宋体" w:hAnsi="宋体" w:cs="宋体"/>
          <w:color w:val="auto"/>
          <w:szCs w:val="21"/>
        </w:rPr>
      </w:pPr>
      <w:r>
        <w:rPr>
          <w:rFonts w:hint="eastAsia" w:ascii="宋体" w:hAnsi="宋体" w:cs="宋体"/>
          <w:color w:val="auto"/>
          <w:szCs w:val="21"/>
        </w:rPr>
        <w:t>（4）开标唱标。主持人宣布开标后，由现场工作人员按任意顺序对投标人的“开标一览表/投标函”当众进行拆封，由唱标人员对其“开标一览表/投标函”的内容进行宣读，并做开标记录。唱标人员在唱标过程中，如遇有字迹不清楚的，应即刻报告，现场监督人员核实后，唱标人立即请投标人代表现场进行澄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Cs w:val="21"/>
        </w:rPr>
      </w:pPr>
      <w:r>
        <w:rPr>
          <w:rFonts w:hint="eastAsia" w:ascii="宋体" w:hAnsi="宋体" w:cs="宋体"/>
          <w:color w:val="auto"/>
          <w:szCs w:val="21"/>
        </w:rPr>
        <w:t>（5）宣布开标会结束。唱标人宣布开标会结束后，所有投标人代表应立即退场。</w:t>
      </w:r>
    </w:p>
    <w:p>
      <w:pPr>
        <w:rPr>
          <w:rFonts w:hint="eastAsia" w:cs="宋体"/>
          <w:b/>
          <w:bCs w:val="0"/>
          <w:color w:val="auto"/>
          <w:szCs w:val="21"/>
          <w:lang w:eastAsia="zh-CN"/>
        </w:rPr>
      </w:pPr>
      <w:r>
        <w:rPr>
          <w:rFonts w:hint="eastAsia" w:ascii="宋体" w:hAnsi="宋体" w:cs="宋体"/>
          <w:b/>
          <w:bCs w:val="0"/>
          <w:color w:val="auto"/>
          <w:szCs w:val="21"/>
        </w:rPr>
        <w:t>24、按照中华人民共和国财政部《政府采购货物和服务招标投标管理办法》（ 87号令）要求，开标结束后，采购人或者采购代理机构依法对供应商的资格进行审查。审查通过方可进入评委评审环节</w:t>
      </w:r>
      <w:r>
        <w:rPr>
          <w:rFonts w:hint="eastAsia" w:cs="宋体"/>
          <w:b/>
          <w:bCs w:val="0"/>
          <w:color w:val="auto"/>
          <w:szCs w:val="21"/>
          <w:lang w:eastAsia="zh-CN"/>
        </w:rPr>
        <w:t>。</w:t>
      </w:r>
      <w:r>
        <w:rPr>
          <w:rFonts w:hint="eastAsia" w:ascii="宋体" w:hAnsi="宋体" w:cs="宋体"/>
          <w:b/>
          <w:bCs/>
          <w:color w:val="auto"/>
          <w:szCs w:val="21"/>
        </w:rPr>
        <w:t>（见附表1：资格性审查表）</w:t>
      </w:r>
    </w:p>
    <w:p>
      <w:pPr>
        <w:rPr>
          <w:rFonts w:hint="eastAsia" w:ascii="宋体" w:hAnsi="宋体" w:cs="宋体"/>
          <w:color w:val="auto"/>
          <w:sz w:val="24"/>
        </w:rPr>
      </w:pPr>
      <w:r>
        <w:rPr>
          <w:rFonts w:hint="eastAsia" w:cs="宋体"/>
          <w:b/>
          <w:bCs w:val="0"/>
          <w:color w:val="auto"/>
          <w:szCs w:val="21"/>
          <w:lang w:val="en-US" w:eastAsia="zh-CN"/>
        </w:rPr>
        <w:t>通过资格性符合性审查的投标人，综合评审按得分顺序排名由高到低推荐8家供应商为中标候选人，若通过资格性符合性审查的大于等于3家小于8家则全部予以推荐中标候选人资格，若通过资格性符合性审查的大于8家，则按得分顺序排名由高到低推荐8家中标候选人资格，若通过资格性符合性审查合格不足 3 家，作流标处理，继续重新招标。</w:t>
      </w:r>
    </w:p>
    <w:p>
      <w:pPr>
        <w:pStyle w:val="5"/>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宋体" w:hAnsi="宋体" w:cs="宋体"/>
          <w:color w:val="auto"/>
        </w:rPr>
      </w:pPr>
      <w:bookmarkStart w:id="186" w:name="_Toc1024"/>
      <w:bookmarkStart w:id="187" w:name="_Toc519765076"/>
      <w:bookmarkStart w:id="188" w:name="_Toc10721"/>
      <w:bookmarkStart w:id="189" w:name="_Toc183582238"/>
      <w:bookmarkStart w:id="190" w:name="_Toc183682375"/>
      <w:bookmarkStart w:id="191" w:name="_Toc217446063"/>
      <w:r>
        <w:rPr>
          <w:rFonts w:hint="eastAsia" w:ascii="宋体" w:hAnsi="宋体" w:cs="宋体"/>
          <w:color w:val="auto"/>
        </w:rPr>
        <w:t>25、评标委员会</w:t>
      </w:r>
      <w:bookmarkEnd w:id="186"/>
      <w:bookmarkEnd w:id="187"/>
      <w:bookmarkEnd w:id="188"/>
    </w:p>
    <w:p>
      <w:pPr>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宋体" w:hAnsi="宋体" w:cs="宋体"/>
          <w:color w:val="auto"/>
          <w:szCs w:val="21"/>
        </w:rPr>
      </w:pPr>
      <w:r>
        <w:rPr>
          <w:rFonts w:hint="eastAsia" w:ascii="宋体" w:hAnsi="宋体" w:cs="宋体"/>
          <w:color w:val="auto"/>
          <w:szCs w:val="21"/>
        </w:rPr>
        <w:t>评标委员会一共五名成员，从海南省综合评标专家库中随机抽取相关专业的专家</w:t>
      </w:r>
      <w:r>
        <w:rPr>
          <w:rFonts w:hint="eastAsia" w:cs="宋体"/>
          <w:color w:val="auto"/>
          <w:szCs w:val="21"/>
          <w:lang w:val="en-US" w:eastAsia="zh-CN"/>
        </w:rPr>
        <w:t>5</w:t>
      </w:r>
      <w:r>
        <w:rPr>
          <w:rFonts w:hint="eastAsia" w:ascii="宋体" w:hAnsi="宋体" w:cs="宋体"/>
          <w:color w:val="auto"/>
          <w:szCs w:val="21"/>
        </w:rPr>
        <w:t>名和采购人代表</w:t>
      </w:r>
      <w:r>
        <w:rPr>
          <w:rFonts w:hint="eastAsia" w:cs="宋体"/>
          <w:color w:val="auto"/>
          <w:szCs w:val="21"/>
          <w:lang w:val="en-US" w:eastAsia="zh-CN"/>
        </w:rPr>
        <w:t>0</w:t>
      </w:r>
      <w:r>
        <w:rPr>
          <w:rFonts w:hint="eastAsia" w:ascii="宋体" w:hAnsi="宋体" w:cs="宋体"/>
          <w:color w:val="auto"/>
          <w:szCs w:val="21"/>
        </w:rPr>
        <w:t>名组成评标委员会，其中技术、经济等方面的专家（即从海南省综合评标专家库中随机抽取相关专业的专家）不得少于成员总数的2/3。该评标委员会独立工作，负责评审所有投标文件并确定中标侯选人。</w:t>
      </w:r>
    </w:p>
    <w:p>
      <w:pPr>
        <w:pStyle w:val="5"/>
        <w:spacing w:before="0" w:after="0" w:line="360" w:lineRule="auto"/>
        <w:jc w:val="left"/>
        <w:rPr>
          <w:rFonts w:hint="eastAsia" w:ascii="宋体" w:hAnsi="宋体" w:cs="宋体"/>
          <w:color w:val="auto"/>
        </w:rPr>
      </w:pPr>
      <w:bookmarkStart w:id="192" w:name="_Toc519765077"/>
      <w:bookmarkStart w:id="193" w:name="_Toc23646"/>
      <w:bookmarkStart w:id="194" w:name="_Toc5477"/>
      <w:r>
        <w:rPr>
          <w:rFonts w:hint="eastAsia" w:ascii="宋体" w:hAnsi="宋体" w:cs="宋体"/>
          <w:color w:val="auto"/>
        </w:rPr>
        <w:t>26、评标</w:t>
      </w:r>
      <w:bookmarkEnd w:id="192"/>
      <w:bookmarkEnd w:id="193"/>
      <w:bookmarkEnd w:id="194"/>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评标办法详见“第五章 评标办法和程序”。</w:t>
      </w:r>
    </w:p>
    <w:p>
      <w:pPr>
        <w:numPr>
          <w:ilvl w:val="0"/>
          <w:numId w:val="1"/>
        </w:numPr>
        <w:spacing w:line="360" w:lineRule="auto"/>
        <w:rPr>
          <w:rFonts w:hint="eastAsia" w:ascii="宋体" w:hAnsi="宋体" w:cs="宋体"/>
          <w:b/>
          <w:color w:val="auto"/>
          <w:sz w:val="24"/>
        </w:rPr>
      </w:pPr>
      <w:r>
        <w:rPr>
          <w:rFonts w:hint="eastAsia" w:ascii="宋体" w:hAnsi="宋体" w:cs="宋体"/>
          <w:b/>
          <w:color w:val="auto"/>
          <w:sz w:val="24"/>
        </w:rPr>
        <w:t>定标</w:t>
      </w:r>
    </w:p>
    <w:p>
      <w:pPr>
        <w:spacing w:line="360" w:lineRule="auto"/>
        <w:ind w:firstLine="460" w:firstLineChars="192"/>
        <w:rPr>
          <w:rFonts w:hint="eastAsia" w:ascii="宋体" w:hAnsi="宋体" w:cs="宋体"/>
          <w:color w:val="auto"/>
          <w:sz w:val="24"/>
        </w:rPr>
      </w:pPr>
      <w:r>
        <w:rPr>
          <w:rFonts w:hint="eastAsia" w:ascii="宋体" w:hAnsi="宋体" w:cs="宋体"/>
          <w:color w:val="auto"/>
          <w:sz w:val="24"/>
        </w:rPr>
        <w:t>27.1定标原则</w:t>
      </w:r>
    </w:p>
    <w:p>
      <w:pPr>
        <w:spacing w:line="360" w:lineRule="auto"/>
        <w:ind w:firstLine="460" w:firstLineChars="192"/>
        <w:rPr>
          <w:rFonts w:hint="eastAsia" w:ascii="宋体" w:hAnsi="宋体" w:cs="宋体"/>
          <w:color w:val="auto"/>
          <w:szCs w:val="21"/>
        </w:rPr>
      </w:pPr>
      <w:r>
        <w:rPr>
          <w:rFonts w:hint="eastAsia" w:ascii="宋体" w:hAnsi="宋体" w:cs="宋体"/>
          <w:color w:val="auto"/>
          <w:kern w:val="0"/>
          <w:szCs w:val="21"/>
          <w:lang w:val="zh-CN"/>
        </w:rPr>
        <w:t>评标委员会将严格按照投标文件的要求和条件进行评标,根据</w:t>
      </w:r>
      <w:r>
        <w:rPr>
          <w:rFonts w:hint="eastAsia" w:ascii="宋体" w:hAnsi="宋体" w:cs="宋体"/>
          <w:color w:val="auto"/>
          <w:szCs w:val="21"/>
        </w:rPr>
        <w:t>第五章评标办法和程序推荐排名前三的投标人为中标候选人</w:t>
      </w:r>
      <w:r>
        <w:rPr>
          <w:rFonts w:hint="eastAsia" w:ascii="宋体" w:hAnsi="宋体" w:cs="宋体"/>
          <w:color w:val="auto"/>
          <w:kern w:val="0"/>
          <w:szCs w:val="21"/>
          <w:lang w:val="zh-CN"/>
        </w:rPr>
        <w:t>,其中排名第一的投标人为第一中标候选人，以此类推</w:t>
      </w:r>
      <w:r>
        <w:rPr>
          <w:rFonts w:hint="eastAsia" w:ascii="宋体" w:hAnsi="宋体" w:cs="宋体"/>
          <w:color w:val="auto"/>
          <w:szCs w:val="21"/>
        </w:rPr>
        <w:t>。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后的中标候选人或重新组织招标。如此类推。</w:t>
      </w:r>
    </w:p>
    <w:p>
      <w:pPr>
        <w:spacing w:line="360" w:lineRule="auto"/>
        <w:ind w:firstLine="460" w:firstLineChars="192"/>
        <w:rPr>
          <w:rFonts w:hint="eastAsia" w:ascii="宋体" w:hAnsi="宋体" w:cs="宋体"/>
          <w:color w:val="auto"/>
          <w:szCs w:val="21"/>
        </w:rPr>
      </w:pPr>
      <w:r>
        <w:rPr>
          <w:rFonts w:hint="eastAsia" w:ascii="宋体" w:hAnsi="宋体" w:cs="宋体"/>
          <w:color w:val="auto"/>
          <w:szCs w:val="21"/>
        </w:rPr>
        <w:t>27.2 采购代理机构将在指定的网站（见第一章中的“发布媒介”）上公示投标结果。</w:t>
      </w:r>
    </w:p>
    <w:p>
      <w:pPr>
        <w:pStyle w:val="5"/>
        <w:spacing w:before="0" w:after="0" w:line="360" w:lineRule="auto"/>
        <w:jc w:val="left"/>
        <w:rPr>
          <w:rFonts w:hint="eastAsia" w:ascii="宋体" w:hAnsi="宋体" w:cs="宋体"/>
          <w:bCs/>
          <w:color w:val="auto"/>
          <w:kern w:val="0"/>
          <w:lang w:val="en-GB"/>
        </w:rPr>
      </w:pPr>
      <w:bookmarkStart w:id="195" w:name="_Toc26956"/>
      <w:bookmarkStart w:id="196" w:name="_Toc16711"/>
      <w:bookmarkStart w:id="197" w:name="_Toc519765078"/>
      <w:r>
        <w:rPr>
          <w:rFonts w:hint="eastAsia" w:ascii="宋体" w:hAnsi="宋体" w:cs="宋体"/>
          <w:color w:val="auto"/>
        </w:rPr>
        <w:t>28、</w:t>
      </w:r>
      <w:r>
        <w:rPr>
          <w:rFonts w:hint="eastAsia" w:ascii="宋体" w:hAnsi="宋体" w:cs="宋体"/>
          <w:bCs/>
          <w:color w:val="auto"/>
          <w:kern w:val="0"/>
          <w:lang w:val="en-GB"/>
        </w:rPr>
        <w:t>接受和拒绝任何或所有</w:t>
      </w:r>
      <w:r>
        <w:rPr>
          <w:rFonts w:hint="eastAsia" w:ascii="宋体" w:hAnsi="宋体" w:cs="宋体"/>
          <w:bCs/>
          <w:color w:val="auto"/>
          <w:kern w:val="0"/>
        </w:rPr>
        <w:t>投标</w:t>
      </w:r>
      <w:r>
        <w:rPr>
          <w:rFonts w:hint="eastAsia" w:ascii="宋体" w:hAnsi="宋体" w:cs="宋体"/>
          <w:bCs/>
          <w:color w:val="auto"/>
          <w:kern w:val="0"/>
          <w:lang w:val="en-GB"/>
        </w:rPr>
        <w:t>的权力</w:t>
      </w:r>
      <w:bookmarkEnd w:id="195"/>
      <w:bookmarkEnd w:id="196"/>
      <w:bookmarkEnd w:id="197"/>
    </w:p>
    <w:p>
      <w:pPr>
        <w:spacing w:line="360" w:lineRule="auto"/>
        <w:ind w:firstLine="460" w:firstLineChars="192"/>
        <w:rPr>
          <w:rFonts w:hint="eastAsia" w:ascii="宋体" w:hAnsi="宋体" w:cs="宋体"/>
          <w:color w:val="auto"/>
          <w:szCs w:val="21"/>
        </w:rPr>
      </w:pPr>
      <w:r>
        <w:rPr>
          <w:rFonts w:hint="eastAsia" w:ascii="宋体" w:hAnsi="宋体" w:cs="宋体"/>
          <w:color w:val="auto"/>
          <w:szCs w:val="21"/>
        </w:rPr>
        <w:t>在特殊情况下，评标委员会、采购代理机构和采购人在报经监管部门同意后，保留在授标之前拒绝任何响应投标以及宣布采购程序无效或拒绝所有投标的权力。</w:t>
      </w:r>
    </w:p>
    <w:p>
      <w:pPr>
        <w:pStyle w:val="5"/>
        <w:spacing w:before="0" w:after="0" w:line="360" w:lineRule="auto"/>
        <w:jc w:val="left"/>
        <w:rPr>
          <w:rFonts w:hint="eastAsia" w:ascii="宋体" w:hAnsi="宋体" w:cs="宋体"/>
          <w:color w:val="auto"/>
        </w:rPr>
      </w:pPr>
      <w:bookmarkStart w:id="198" w:name="_Toc27935"/>
      <w:bookmarkStart w:id="199" w:name="_Toc2562"/>
      <w:bookmarkStart w:id="200" w:name="_Toc519765079"/>
      <w:r>
        <w:rPr>
          <w:rFonts w:hint="eastAsia" w:ascii="宋体" w:hAnsi="宋体" w:cs="宋体"/>
          <w:color w:val="auto"/>
        </w:rPr>
        <w:t>29、中标通知</w:t>
      </w:r>
      <w:bookmarkEnd w:id="189"/>
      <w:bookmarkEnd w:id="190"/>
      <w:r>
        <w:rPr>
          <w:rFonts w:hint="eastAsia" w:ascii="宋体" w:hAnsi="宋体" w:cs="宋体"/>
          <w:color w:val="auto"/>
        </w:rPr>
        <w:t>书</w:t>
      </w:r>
      <w:bookmarkEnd w:id="191"/>
      <w:bookmarkEnd w:id="198"/>
      <w:bookmarkEnd w:id="199"/>
      <w:bookmarkEnd w:id="200"/>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29</w:t>
      </w:r>
      <w:r>
        <w:rPr>
          <w:rFonts w:hint="eastAsia" w:ascii="宋体" w:hAnsi="宋体" w:cs="宋体"/>
          <w:b/>
          <w:bCs/>
          <w:color w:val="auto"/>
          <w:szCs w:val="21"/>
        </w:rPr>
        <w:t>.</w:t>
      </w:r>
      <w:r>
        <w:rPr>
          <w:rFonts w:hint="eastAsia" w:ascii="宋体" w:hAnsi="宋体" w:cs="宋体"/>
          <w:color w:val="auto"/>
          <w:szCs w:val="21"/>
        </w:rPr>
        <w:t>1 定标后,采购代理机构应将定标结果通知所有的投标人。</w:t>
      </w:r>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29.2中标人收到中标通知后，应在规定时间内到采购代理机构处领取中标通知书，并办理相关手续。</w:t>
      </w:r>
    </w:p>
    <w:p>
      <w:pPr>
        <w:tabs>
          <w:tab w:val="left" w:pos="7665"/>
        </w:tabs>
        <w:spacing w:line="360" w:lineRule="auto"/>
        <w:ind w:firstLine="480" w:firstLineChars="200"/>
        <w:rPr>
          <w:rFonts w:hint="eastAsia" w:ascii="宋体" w:hAnsi="宋体" w:cs="宋体"/>
          <w:color w:val="auto"/>
          <w:szCs w:val="21"/>
        </w:rPr>
      </w:pPr>
      <w:r>
        <w:rPr>
          <w:rFonts w:hint="eastAsia" w:ascii="宋体" w:hAnsi="宋体" w:cs="宋体"/>
          <w:color w:val="auto"/>
          <w:szCs w:val="21"/>
        </w:rPr>
        <w:t>29.3中标通知书为签订政府采购合同的依据，是合同的有效组成部分。</w:t>
      </w:r>
    </w:p>
    <w:p>
      <w:pPr>
        <w:tabs>
          <w:tab w:val="left" w:pos="7665"/>
        </w:tabs>
        <w:spacing w:line="360" w:lineRule="auto"/>
        <w:ind w:firstLine="480"/>
        <w:rPr>
          <w:rFonts w:hint="eastAsia" w:ascii="宋体" w:hAnsi="宋体" w:cs="宋体"/>
          <w:color w:val="auto"/>
          <w:szCs w:val="21"/>
        </w:rPr>
      </w:pPr>
      <w:r>
        <w:rPr>
          <w:rFonts w:hint="eastAsia" w:ascii="宋体" w:hAnsi="宋体" w:cs="宋体"/>
          <w:color w:val="auto"/>
          <w:szCs w:val="21"/>
        </w:rPr>
        <w:t>29.4中标通知书对采购人和中标人均具有法律效力。中标通知书发出后，采购人改变中标结果，或者中标人无正当理由放弃中标的，应当承担相应的法律责任。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hint="eastAsia" w:ascii="宋体" w:hAnsi="宋体" w:cs="宋体"/>
          <w:color w:val="auto"/>
          <w:szCs w:val="21"/>
        </w:rPr>
      </w:pPr>
      <w:r>
        <w:rPr>
          <w:rFonts w:hint="eastAsia" w:ascii="宋体" w:hAnsi="宋体" w:cs="宋体"/>
          <w:color w:val="auto"/>
          <w:szCs w:val="21"/>
        </w:rPr>
        <w:t>29.5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bookmarkStart w:id="201" w:name="_Toc217446064"/>
      <w:bookmarkStart w:id="202" w:name="_Toc183582240"/>
      <w:bookmarkStart w:id="203" w:name="_Toc183682377"/>
    </w:p>
    <w:p>
      <w:pPr>
        <w:spacing w:line="360" w:lineRule="auto"/>
        <w:rPr>
          <w:rFonts w:hint="eastAsia" w:ascii="宋体" w:hAnsi="宋体" w:cs="宋体"/>
          <w:b/>
          <w:color w:val="auto"/>
          <w:sz w:val="24"/>
        </w:rPr>
      </w:pPr>
      <w:r>
        <w:rPr>
          <w:rFonts w:hint="eastAsia" w:ascii="宋体" w:hAnsi="宋体" w:cs="宋体"/>
          <w:b/>
          <w:color w:val="auto"/>
          <w:sz w:val="24"/>
        </w:rPr>
        <w:t>30、 质疑处理</w:t>
      </w:r>
    </w:p>
    <w:p>
      <w:pPr>
        <w:spacing w:line="360" w:lineRule="auto"/>
        <w:ind w:firstLine="460" w:firstLineChars="192"/>
        <w:rPr>
          <w:rFonts w:hint="eastAsia" w:ascii="宋体" w:hAnsi="宋体" w:cs="宋体"/>
          <w:color w:val="auto"/>
          <w:szCs w:val="21"/>
        </w:rPr>
      </w:pPr>
      <w:r>
        <w:rPr>
          <w:rFonts w:hint="eastAsia" w:ascii="宋体" w:hAnsi="宋体" w:cs="宋体"/>
          <w:color w:val="auto"/>
          <w:szCs w:val="21"/>
        </w:rPr>
        <w:t xml:space="preserve"> 30.1 投标人如认为招标文件、采购过程和中标结果使自己的权益受到损害的，应在知道或应知道其权益受到损害之日起7个工作日内以书面形式向采购代理机构提出质疑。匿名、非书面形式、7个工作日之外的质疑均不予受理。</w:t>
      </w:r>
    </w:p>
    <w:p>
      <w:pPr>
        <w:pStyle w:val="4"/>
        <w:ind w:left="0" w:leftChars="0" w:firstLine="0" w:firstLineChars="0"/>
        <w:jc w:val="center"/>
        <w:rPr>
          <w:rFonts w:hint="eastAsia" w:ascii="宋体" w:hAnsi="宋体" w:cs="宋体"/>
          <w:color w:val="auto"/>
        </w:rPr>
      </w:pPr>
      <w:bookmarkStart w:id="204" w:name="_Toc12096"/>
      <w:r>
        <w:rPr>
          <w:rFonts w:hint="eastAsia" w:ascii="宋体" w:hAnsi="宋体" w:cs="宋体"/>
          <w:color w:val="auto"/>
        </w:rPr>
        <w:t>五、签订及履行合同和验收</w:t>
      </w:r>
      <w:bookmarkEnd w:id="201"/>
      <w:bookmarkEnd w:id="204"/>
    </w:p>
    <w:p>
      <w:pPr>
        <w:spacing w:line="360" w:lineRule="auto"/>
        <w:rPr>
          <w:rFonts w:hint="eastAsia" w:ascii="宋体" w:hAnsi="宋体" w:cs="宋体"/>
          <w:b/>
          <w:color w:val="auto"/>
          <w:sz w:val="24"/>
        </w:rPr>
      </w:pPr>
      <w:bookmarkStart w:id="205" w:name="_Toc217446065"/>
      <w:r>
        <w:rPr>
          <w:rFonts w:hint="eastAsia" w:ascii="宋体" w:hAnsi="宋体" w:cs="宋体"/>
          <w:b/>
          <w:color w:val="auto"/>
          <w:sz w:val="24"/>
        </w:rPr>
        <w:t>31. 签订合同</w:t>
      </w:r>
      <w:bookmarkEnd w:id="205"/>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31.1 中标人在收到招标人发出的《中标通知书》后，应在规定的时间内与采购人签订采购合同。由于中标人的原因逾期未与采购人签订采购合同的，将视为放弃中标，取消其中标资格、不予退还投标保证金将并将按相关规定进行处理，给采购人和采购代理机构造成损失的，投标人还应承担赔偿责任。</w:t>
      </w:r>
    </w:p>
    <w:p>
      <w:pPr>
        <w:spacing w:line="360" w:lineRule="auto"/>
        <w:ind w:firstLine="420" w:firstLineChars="175"/>
        <w:rPr>
          <w:rFonts w:hint="eastAsia" w:ascii="宋体" w:hAnsi="宋体" w:cs="宋体"/>
          <w:color w:val="auto"/>
          <w:szCs w:val="21"/>
        </w:rPr>
      </w:pPr>
      <w:r>
        <w:rPr>
          <w:rFonts w:hint="eastAsia" w:ascii="宋体" w:hAnsi="宋体" w:cs="宋体"/>
          <w:color w:val="auto"/>
          <w:szCs w:val="21"/>
        </w:rPr>
        <w:t>31.2 中标人因不可抗力原因不能履行采购合同或放弃中标的，采购人可以与排在中标人之后第一位的中标候选人签订采购合同，以此类推。</w:t>
      </w:r>
    </w:p>
    <w:p>
      <w:pPr>
        <w:spacing w:line="360" w:lineRule="auto"/>
        <w:ind w:firstLine="420" w:firstLineChars="175"/>
        <w:rPr>
          <w:rFonts w:hint="eastAsia" w:ascii="宋体" w:hAnsi="宋体" w:cs="宋体"/>
          <w:color w:val="auto"/>
          <w:szCs w:val="21"/>
        </w:rPr>
      </w:pPr>
      <w:r>
        <w:rPr>
          <w:rFonts w:hint="eastAsia" w:ascii="宋体" w:hAnsi="宋体" w:cs="宋体"/>
          <w:color w:val="auto"/>
          <w:szCs w:val="21"/>
        </w:rPr>
        <w:t>30.3 采购人不得向中标人提出任何不合理的要求，作为签订合同的条件，不得与中标人私下订立背离合同实质性内容的任何协议，所签订的合同不得对招标文件和中标人投标文件作实质性修改。</w:t>
      </w:r>
    </w:p>
    <w:p>
      <w:pPr>
        <w:spacing w:line="360" w:lineRule="auto"/>
        <w:ind w:firstLine="420" w:firstLineChars="175"/>
        <w:rPr>
          <w:rFonts w:hint="eastAsia" w:ascii="宋体" w:hAnsi="宋体" w:cs="宋体"/>
          <w:color w:val="auto"/>
          <w:szCs w:val="21"/>
        </w:rPr>
      </w:pPr>
      <w:r>
        <w:rPr>
          <w:rFonts w:hint="eastAsia" w:ascii="宋体" w:hAnsi="宋体" w:cs="宋体"/>
          <w:color w:val="auto"/>
          <w:szCs w:val="21"/>
        </w:rPr>
        <w:t>31.4投标文件、中标人的投标文件及评标过程中有关澄清文件均应作为合同附件。</w:t>
      </w:r>
    </w:p>
    <w:p>
      <w:pPr>
        <w:spacing w:line="360" w:lineRule="auto"/>
        <w:ind w:firstLine="420" w:firstLineChars="175"/>
        <w:rPr>
          <w:rFonts w:hint="eastAsia" w:ascii="宋体" w:hAnsi="宋体" w:cs="宋体"/>
          <w:color w:val="auto"/>
          <w:szCs w:val="21"/>
        </w:rPr>
      </w:pPr>
      <w:r>
        <w:rPr>
          <w:rFonts w:hint="eastAsia" w:ascii="宋体" w:hAnsi="宋体" w:cs="宋体"/>
          <w:color w:val="auto"/>
          <w:szCs w:val="21"/>
        </w:rPr>
        <w:t>31.5 中标人在合同签订之后三个工作日内，将签订的合同（原件一份）送采购代理机构财务留存。</w:t>
      </w:r>
    </w:p>
    <w:p>
      <w:pPr>
        <w:spacing w:line="360" w:lineRule="auto"/>
        <w:rPr>
          <w:rFonts w:hint="eastAsia" w:ascii="宋体" w:hAnsi="宋体" w:cs="宋体"/>
          <w:b/>
          <w:color w:val="auto"/>
          <w:sz w:val="24"/>
        </w:rPr>
      </w:pPr>
      <w:bookmarkStart w:id="206" w:name="_Toc217446066"/>
      <w:r>
        <w:rPr>
          <w:rFonts w:hint="eastAsia" w:ascii="宋体" w:hAnsi="宋体" w:cs="宋体"/>
          <w:b/>
          <w:color w:val="auto"/>
          <w:sz w:val="24"/>
        </w:rPr>
        <w:t>32. 合同分包</w:t>
      </w:r>
      <w:bookmarkEnd w:id="206"/>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32.1 经采购人同意，中标人可以依法采取分包方式履行合同。这种要求应当在合同签订之前征得采购人同意，并且分包单位履行的分包项目的品牌、规格型号及技术要求等，必须与中标的一致。</w:t>
      </w:r>
    </w:p>
    <w:p>
      <w:pPr>
        <w:spacing w:line="360" w:lineRule="auto"/>
        <w:ind w:firstLine="495"/>
        <w:rPr>
          <w:rFonts w:hint="eastAsia" w:ascii="宋体" w:hAnsi="宋体" w:cs="宋体"/>
          <w:color w:val="auto"/>
          <w:szCs w:val="21"/>
        </w:rPr>
      </w:pPr>
      <w:r>
        <w:rPr>
          <w:rFonts w:hint="eastAsia" w:ascii="宋体" w:hAnsi="宋体" w:cs="宋体"/>
          <w:color w:val="auto"/>
          <w:szCs w:val="21"/>
        </w:rPr>
        <w:t>32.2 采购合同实行分包履行的，中标人就采购项目和分包项目向采购人负责，分包单位就分包项目承担责任。</w:t>
      </w:r>
    </w:p>
    <w:p>
      <w:pPr>
        <w:spacing w:line="360" w:lineRule="auto"/>
        <w:rPr>
          <w:rFonts w:hint="eastAsia" w:ascii="宋体" w:hAnsi="宋体" w:cs="宋体"/>
          <w:b/>
          <w:color w:val="auto"/>
          <w:sz w:val="24"/>
        </w:rPr>
      </w:pPr>
      <w:bookmarkStart w:id="207" w:name="_Toc217446067"/>
      <w:r>
        <w:rPr>
          <w:rFonts w:hint="eastAsia" w:ascii="宋体" w:hAnsi="宋体" w:cs="宋体"/>
          <w:b/>
          <w:color w:val="auto"/>
          <w:sz w:val="24"/>
        </w:rPr>
        <w:t>33. 采购人增加合同标的权</w:t>
      </w:r>
      <w:bookmarkEnd w:id="207"/>
      <w:r>
        <w:rPr>
          <w:rFonts w:hint="eastAsia" w:ascii="宋体" w:hAnsi="宋体" w:cs="宋体"/>
          <w:b/>
          <w:color w:val="auto"/>
          <w:sz w:val="24"/>
        </w:rPr>
        <w:t>利</w:t>
      </w:r>
    </w:p>
    <w:p>
      <w:pPr>
        <w:spacing w:line="360" w:lineRule="auto"/>
        <w:ind w:firstLine="495"/>
        <w:rPr>
          <w:rFonts w:hint="eastAsia" w:ascii="宋体" w:hAnsi="宋体" w:cs="宋体"/>
          <w:color w:val="auto"/>
          <w:szCs w:val="21"/>
        </w:rPr>
      </w:pPr>
      <w:r>
        <w:rPr>
          <w:rFonts w:hint="eastAsia" w:ascii="宋体" w:hAnsi="宋体" w:cs="宋体"/>
          <w:color w:val="auto"/>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pPr>
        <w:spacing w:line="360" w:lineRule="auto"/>
        <w:rPr>
          <w:rFonts w:hint="eastAsia" w:ascii="宋体" w:hAnsi="宋体" w:cs="宋体"/>
          <w:b/>
          <w:color w:val="auto"/>
          <w:sz w:val="24"/>
        </w:rPr>
      </w:pPr>
      <w:bookmarkStart w:id="208" w:name="_Toc217446069"/>
      <w:r>
        <w:rPr>
          <w:rFonts w:hint="eastAsia" w:ascii="宋体" w:hAnsi="宋体" w:cs="宋体"/>
          <w:b/>
          <w:color w:val="auto"/>
          <w:sz w:val="24"/>
        </w:rPr>
        <w:t>34. 履行合同</w:t>
      </w:r>
      <w:bookmarkEnd w:id="208"/>
    </w:p>
    <w:p>
      <w:pPr>
        <w:spacing w:line="360" w:lineRule="auto"/>
        <w:rPr>
          <w:rFonts w:hint="eastAsia" w:ascii="宋体" w:hAnsi="宋体" w:cs="宋体"/>
          <w:color w:val="auto"/>
          <w:szCs w:val="21"/>
        </w:rPr>
      </w:pPr>
      <w:r>
        <w:rPr>
          <w:rFonts w:hint="eastAsia" w:ascii="宋体" w:hAnsi="宋体" w:cs="宋体"/>
          <w:color w:val="auto"/>
          <w:szCs w:val="21"/>
        </w:rPr>
        <w:t xml:space="preserve">    34.1 中标人与采购人签订合同后，合同双方应严格执行合同条款，履行合同规定的义务，保证合同的顺利完成。</w:t>
      </w:r>
    </w:p>
    <w:p>
      <w:pPr>
        <w:spacing w:line="360" w:lineRule="auto"/>
        <w:rPr>
          <w:rFonts w:hint="eastAsia" w:ascii="宋体" w:hAnsi="宋体" w:cs="宋体"/>
          <w:color w:val="auto"/>
          <w:szCs w:val="21"/>
        </w:rPr>
      </w:pPr>
      <w:r>
        <w:rPr>
          <w:rFonts w:hint="eastAsia" w:ascii="宋体" w:hAnsi="宋体" w:cs="宋体"/>
          <w:color w:val="auto"/>
          <w:szCs w:val="21"/>
        </w:rPr>
        <w:t xml:space="preserve">    34.2 在合同履行过程中，如发生合同纠纷，合同双方应按照《</w:t>
      </w:r>
      <w:r>
        <w:rPr>
          <w:rFonts w:hint="eastAsia" w:cs="宋体"/>
          <w:color w:val="auto"/>
          <w:szCs w:val="21"/>
          <w:lang w:val="en-US" w:eastAsia="zh-CN"/>
        </w:rPr>
        <w:t>中华人民共和国民法典</w:t>
      </w:r>
      <w:r>
        <w:rPr>
          <w:rFonts w:hint="eastAsia" w:ascii="宋体" w:hAnsi="宋体" w:cs="宋体"/>
          <w:color w:val="auto"/>
          <w:szCs w:val="21"/>
        </w:rPr>
        <w:t>》的有关规定进行处理。</w:t>
      </w:r>
    </w:p>
    <w:bookmarkEnd w:id="202"/>
    <w:bookmarkEnd w:id="203"/>
    <w:p>
      <w:pPr>
        <w:spacing w:line="360" w:lineRule="auto"/>
        <w:rPr>
          <w:rFonts w:hint="eastAsia" w:ascii="宋体" w:hAnsi="宋体" w:cs="宋体"/>
          <w:b/>
          <w:color w:val="auto"/>
          <w:sz w:val="24"/>
        </w:rPr>
      </w:pPr>
      <w:r>
        <w:rPr>
          <w:rFonts w:hint="eastAsia" w:ascii="宋体" w:hAnsi="宋体" w:cs="宋体"/>
          <w:b/>
          <w:color w:val="auto"/>
          <w:sz w:val="24"/>
        </w:rPr>
        <w:t>35.</w:t>
      </w:r>
      <w:r>
        <w:rPr>
          <w:rFonts w:hint="eastAsia" w:ascii="宋体" w:hAnsi="宋体" w:cs="宋体"/>
          <w:b/>
          <w:color w:val="auto"/>
          <w:sz w:val="24"/>
          <w:lang w:val="en-US" w:eastAsia="zh-CN"/>
        </w:rPr>
        <w:t>招标</w:t>
      </w:r>
      <w:r>
        <w:rPr>
          <w:rFonts w:hint="eastAsia" w:ascii="宋体" w:hAnsi="宋体" w:cs="宋体"/>
          <w:b/>
          <w:color w:val="auto"/>
          <w:sz w:val="24"/>
        </w:rPr>
        <w:t>代理服务费</w:t>
      </w:r>
    </w:p>
    <w:p>
      <w:pPr>
        <w:numPr>
          <w:ilvl w:val="0"/>
          <w:numId w:val="0"/>
        </w:numPr>
        <w:spacing w:line="360" w:lineRule="auto"/>
        <w:ind w:leftChars="0" w:firstLine="480" w:firstLineChars="200"/>
        <w:rPr>
          <w:rFonts w:hint="eastAsia"/>
          <w:color w:val="auto"/>
          <w:sz w:val="24"/>
          <w:szCs w:val="24"/>
        </w:rPr>
      </w:pPr>
      <w:r>
        <w:rPr>
          <w:rFonts w:hint="eastAsia" w:ascii="宋体" w:hAnsi="宋体" w:cs="宋体"/>
          <w:color w:val="auto"/>
          <w:sz w:val="24"/>
          <w:szCs w:val="24"/>
          <w:lang w:val="en-US" w:eastAsia="zh-CN"/>
        </w:rPr>
        <w:t>招标</w:t>
      </w:r>
      <w:r>
        <w:rPr>
          <w:rFonts w:hint="eastAsia" w:ascii="宋体" w:hAnsi="宋体" w:cs="宋体"/>
          <w:color w:val="auto"/>
          <w:sz w:val="24"/>
          <w:szCs w:val="24"/>
        </w:rPr>
        <w:t>代理服务费</w:t>
      </w:r>
      <w:r>
        <w:rPr>
          <w:rFonts w:hint="eastAsia" w:ascii="宋体" w:hAnsi="宋体" w:cs="宋体"/>
          <w:color w:val="auto"/>
          <w:kern w:val="0"/>
          <w:sz w:val="24"/>
          <w:szCs w:val="24"/>
          <w:lang w:val="zh-CN" w:eastAsia="zh-CN" w:bidi="ar-SA"/>
        </w:rPr>
        <w:t>按照</w:t>
      </w:r>
      <w:r>
        <w:rPr>
          <w:rFonts w:hint="eastAsia" w:cs="宋体"/>
          <w:color w:val="auto"/>
          <w:kern w:val="0"/>
          <w:sz w:val="24"/>
          <w:szCs w:val="24"/>
          <w:lang w:val="en-US" w:eastAsia="zh-CN" w:bidi="ar-SA"/>
        </w:rPr>
        <w:t>签订的政府采购委托代理协议中的条款约定由采购人支付</w:t>
      </w:r>
      <w:r>
        <w:rPr>
          <w:rFonts w:hint="eastAsia" w:ascii="宋体" w:hAnsi="宋体" w:cs="宋体"/>
          <w:color w:val="auto"/>
          <w:sz w:val="24"/>
          <w:szCs w:val="24"/>
        </w:rPr>
        <w:t>。</w:t>
      </w:r>
    </w:p>
    <w:p>
      <w:pPr>
        <w:numPr>
          <w:ilvl w:val="0"/>
          <w:numId w:val="2"/>
        </w:numPr>
        <w:spacing w:line="360" w:lineRule="auto"/>
        <w:rPr>
          <w:rFonts w:hint="eastAsia" w:ascii="宋体" w:hAnsi="宋体" w:cs="宋体"/>
          <w:b/>
          <w:color w:val="auto"/>
          <w:sz w:val="24"/>
        </w:rPr>
      </w:pPr>
      <w:r>
        <w:rPr>
          <w:rFonts w:hint="eastAsia" w:ascii="宋体" w:hAnsi="宋体" w:cs="宋体"/>
          <w:b/>
          <w:color w:val="auto"/>
          <w:sz w:val="24"/>
        </w:rPr>
        <w:t>其它</w:t>
      </w:r>
    </w:p>
    <w:p>
      <w:pPr>
        <w:pStyle w:val="6"/>
        <w:rPr>
          <w:rFonts w:hint="eastAsia" w:ascii="宋体" w:hAnsi="宋体" w:cs="宋体"/>
          <w:b w:val="0"/>
          <w:color w:val="auto"/>
          <w:szCs w:val="21"/>
        </w:rPr>
      </w:pPr>
      <w:r>
        <w:rPr>
          <w:rFonts w:hint="eastAsia" w:ascii="宋体" w:hAnsi="宋体" w:cs="宋体"/>
          <w:b w:val="0"/>
          <w:color w:val="auto"/>
          <w:szCs w:val="21"/>
        </w:rPr>
        <w:t>本项目不召开答疑会。</w:t>
      </w:r>
    </w:p>
    <w:p>
      <w:pPr>
        <w:rPr>
          <w:rFonts w:hint="eastAsia" w:ascii="宋体" w:hAnsi="宋体" w:cs="宋体"/>
          <w:b w:val="0"/>
          <w:color w:val="auto"/>
          <w:szCs w:val="21"/>
        </w:rPr>
      </w:pPr>
    </w:p>
    <w:p>
      <w:pPr>
        <w:pStyle w:val="2"/>
        <w:rPr>
          <w:rFonts w:hint="eastAsia" w:ascii="宋体" w:hAnsi="宋体" w:cs="宋体"/>
          <w:b w:val="0"/>
          <w:color w:val="auto"/>
          <w:szCs w:val="21"/>
        </w:rPr>
      </w:pPr>
    </w:p>
    <w:p>
      <w:pPr>
        <w:rPr>
          <w:rFonts w:hint="eastAsia" w:ascii="宋体" w:hAnsi="宋体" w:cs="宋体"/>
          <w:b w:val="0"/>
          <w:color w:val="auto"/>
          <w:szCs w:val="21"/>
        </w:rPr>
      </w:pPr>
    </w:p>
    <w:p>
      <w:pPr>
        <w:pStyle w:val="2"/>
        <w:rPr>
          <w:rFonts w:hint="eastAsia" w:ascii="宋体" w:hAnsi="宋体" w:cs="宋体"/>
          <w:b w:val="0"/>
          <w:color w:val="auto"/>
          <w:szCs w:val="21"/>
        </w:rPr>
      </w:pPr>
    </w:p>
    <w:p>
      <w:pPr>
        <w:rPr>
          <w:rFonts w:hint="eastAsia" w:ascii="宋体" w:hAnsi="宋体" w:cs="宋体"/>
          <w:b w:val="0"/>
          <w:color w:val="auto"/>
          <w:szCs w:val="21"/>
        </w:rPr>
      </w:pPr>
    </w:p>
    <w:p>
      <w:pPr>
        <w:pStyle w:val="2"/>
        <w:rPr>
          <w:rFonts w:hint="eastAsia" w:ascii="宋体" w:hAnsi="宋体" w:cs="宋体"/>
          <w:b w:val="0"/>
          <w:color w:val="auto"/>
          <w:szCs w:val="21"/>
        </w:rPr>
      </w:pPr>
    </w:p>
    <w:p>
      <w:pPr>
        <w:ind w:left="0" w:leftChars="0" w:firstLine="0" w:firstLineChars="0"/>
        <w:rPr>
          <w:rFonts w:hint="eastAsia"/>
          <w:color w:val="auto"/>
        </w:rPr>
      </w:pPr>
    </w:p>
    <w:p>
      <w:pPr>
        <w:pStyle w:val="3"/>
        <w:numPr>
          <w:ilvl w:val="0"/>
          <w:numId w:val="3"/>
        </w:numPr>
        <w:bidi w:val="0"/>
        <w:rPr>
          <w:rFonts w:hint="eastAsia"/>
          <w:color w:val="auto"/>
        </w:rPr>
      </w:pPr>
      <w:bookmarkStart w:id="209" w:name="_Toc11822"/>
      <w:bookmarkStart w:id="210" w:name="_Toc17740"/>
      <w:r>
        <w:rPr>
          <w:rFonts w:hint="eastAsia"/>
          <w:color w:val="auto"/>
          <w:lang w:val="en-US" w:eastAsia="zh-CN"/>
        </w:rPr>
        <w:t xml:space="preserve"> </w:t>
      </w:r>
      <w:r>
        <w:rPr>
          <w:rFonts w:hint="eastAsia"/>
          <w:color w:val="auto"/>
          <w:lang w:eastAsia="zh-CN"/>
        </w:rPr>
        <w:t>采购</w:t>
      </w:r>
      <w:r>
        <w:rPr>
          <w:rFonts w:hint="eastAsia"/>
          <w:color w:val="auto"/>
        </w:rPr>
        <w:t>需求</w:t>
      </w:r>
      <w:bookmarkEnd w:id="209"/>
      <w:bookmarkEnd w:id="210"/>
      <w:bookmarkStart w:id="211" w:name="_Toc25652"/>
    </w:p>
    <w:p>
      <w:pPr>
        <w:bidi w:val="0"/>
        <w:rPr>
          <w:rFonts w:hint="eastAsia" w:ascii="宋体" w:hAnsi="宋体" w:eastAsia="宋体" w:cs="宋体"/>
          <w:color w:val="auto"/>
        </w:rPr>
      </w:pPr>
      <w:r>
        <w:rPr>
          <w:rFonts w:hint="eastAsia" w:ascii="宋体" w:hAnsi="宋体" w:eastAsia="宋体" w:cs="宋体"/>
          <w:color w:val="auto"/>
        </w:rPr>
        <w:t>为加强和规范会议定点管理，根据《党政机关厉行节约反对浪费条例》、《财政部关于印发&lt;党政机关会议定点管理办法&gt;的通知》（财行〔2015〕1号）和《海南省省直机关会议费管理办法》（琼办发〔2014〕19号）以及《定安县财政局关于定安县机关事业单位会议费管理的通知》（定财行〔2017〕533号）等有关规定以及省财政厅关于党政机关会议定点管理工作要求基础上，全县内以公开招标的方式组织开展202</w:t>
      </w:r>
      <w:r>
        <w:rPr>
          <w:rFonts w:hint="eastAsia" w:cs="宋体"/>
          <w:color w:val="auto"/>
          <w:lang w:val="en-US" w:eastAsia="zh-CN"/>
        </w:rPr>
        <w:t>3</w:t>
      </w:r>
      <w:r>
        <w:rPr>
          <w:rFonts w:hint="eastAsia" w:ascii="宋体" w:hAnsi="宋体" w:eastAsia="宋体" w:cs="宋体"/>
          <w:color w:val="auto"/>
        </w:rPr>
        <w:t>-202</w:t>
      </w:r>
      <w:r>
        <w:rPr>
          <w:rFonts w:hint="eastAsia" w:cs="宋体"/>
          <w:color w:val="auto"/>
          <w:lang w:val="en-US" w:eastAsia="zh-CN"/>
        </w:rPr>
        <w:t>4</w:t>
      </w:r>
      <w:r>
        <w:rPr>
          <w:rFonts w:hint="eastAsia" w:ascii="宋体" w:hAnsi="宋体" w:eastAsia="宋体" w:cs="宋体"/>
          <w:color w:val="auto"/>
        </w:rPr>
        <w:t>年度党政机关会议定点场所政府采购工作，并委托海南建云项目管理有限公司以公开招标方式进行采购。全国各级党政机关、事业单位和团体组织在定安县召开四类会议以上（含四类）均可使用，并享受同等待遇。</w:t>
      </w:r>
    </w:p>
    <w:p>
      <w:pPr>
        <w:bidi w:val="0"/>
        <w:rPr>
          <w:rFonts w:hint="eastAsia" w:ascii="宋体" w:hAnsi="宋体" w:eastAsia="宋体" w:cs="宋体"/>
          <w:b/>
          <w:bCs/>
          <w:color w:val="auto"/>
        </w:rPr>
      </w:pPr>
      <w:r>
        <w:rPr>
          <w:rFonts w:hint="eastAsia" w:ascii="宋体" w:hAnsi="宋体" w:eastAsia="宋体" w:cs="宋体"/>
          <w:b/>
          <w:bCs/>
          <w:color w:val="auto"/>
        </w:rPr>
        <w:t>一、项目基本要求</w:t>
      </w:r>
    </w:p>
    <w:p>
      <w:pPr>
        <w:bidi w:val="0"/>
        <w:rPr>
          <w:rFonts w:hint="eastAsia" w:ascii="宋体" w:hAnsi="宋体" w:eastAsia="宋体" w:cs="宋体"/>
          <w:color w:val="auto"/>
        </w:rPr>
      </w:pPr>
      <w:r>
        <w:rPr>
          <w:rFonts w:hint="eastAsia" w:ascii="宋体" w:hAnsi="宋体" w:eastAsia="宋体" w:cs="宋体"/>
          <w:color w:val="auto"/>
        </w:rPr>
        <w:t>以下是定安县党政机关定点会议场所的基本要求，投标供应商的软硬件设施必须符合基本要求。否则，无论是在评审过程中或是协议期间，一经发现场所的实际情况与投标文件提供的资料不相一致的或实际情况发生变化，不能满足项目基本要求的，供应商自行承担投标无效或中标资格被取消及由此产生的一切风险。</w:t>
      </w:r>
    </w:p>
    <w:p>
      <w:pPr>
        <w:bidi w:val="0"/>
        <w:rPr>
          <w:rFonts w:hint="eastAsia" w:ascii="宋体" w:hAnsi="宋体" w:eastAsia="宋体" w:cs="宋体"/>
          <w:b/>
          <w:bCs/>
          <w:color w:val="auto"/>
        </w:rPr>
      </w:pPr>
      <w:r>
        <w:rPr>
          <w:rFonts w:hint="eastAsia" w:ascii="宋体" w:hAnsi="宋体" w:eastAsia="宋体" w:cs="宋体"/>
          <w:b/>
          <w:bCs/>
          <w:color w:val="auto"/>
        </w:rPr>
        <w:t>（一）会议定点场所的原则</w:t>
      </w:r>
    </w:p>
    <w:p>
      <w:pPr>
        <w:bidi w:val="0"/>
        <w:rPr>
          <w:rFonts w:hint="eastAsia" w:ascii="宋体" w:hAnsi="宋体" w:eastAsia="宋体" w:cs="宋体"/>
          <w:color w:val="auto"/>
        </w:rPr>
      </w:pPr>
      <w:r>
        <w:rPr>
          <w:rFonts w:hint="eastAsia" w:ascii="宋体" w:hAnsi="宋体" w:eastAsia="宋体" w:cs="宋体"/>
          <w:color w:val="auto"/>
        </w:rPr>
        <w:t>1、数量适当，会议定点场所的数量以能满足党政机关会议需要为宜。</w:t>
      </w:r>
    </w:p>
    <w:p>
      <w:pPr>
        <w:bidi w:val="0"/>
        <w:rPr>
          <w:rFonts w:hint="eastAsia" w:ascii="宋体" w:hAnsi="宋体" w:eastAsia="宋体" w:cs="宋体"/>
          <w:color w:val="auto"/>
        </w:rPr>
      </w:pPr>
      <w:r>
        <w:rPr>
          <w:rFonts w:hint="eastAsia" w:ascii="宋体" w:hAnsi="宋体" w:eastAsia="宋体" w:cs="宋体"/>
          <w:color w:val="auto"/>
        </w:rPr>
        <w:t>2、布局合理，会议定点场所的分布要合理，交通便利。</w:t>
      </w:r>
    </w:p>
    <w:p>
      <w:pPr>
        <w:bidi w:val="0"/>
        <w:rPr>
          <w:rFonts w:hint="eastAsia" w:ascii="宋体" w:hAnsi="宋体" w:eastAsia="宋体" w:cs="宋体"/>
          <w:color w:val="auto"/>
        </w:rPr>
      </w:pPr>
      <w:r>
        <w:rPr>
          <w:rFonts w:hint="eastAsia" w:ascii="宋体" w:hAnsi="宋体" w:eastAsia="宋体" w:cs="宋体"/>
          <w:color w:val="auto"/>
        </w:rPr>
        <w:t>3、档次适中，兼顾不同地区和不同级别党政机关会议的需要求，确定不同档次的会议定点场所。</w:t>
      </w:r>
    </w:p>
    <w:p>
      <w:pPr>
        <w:bidi w:val="0"/>
        <w:rPr>
          <w:rFonts w:hint="eastAsia" w:ascii="宋体" w:hAnsi="宋体" w:eastAsia="宋体" w:cs="宋体"/>
          <w:color w:val="auto"/>
        </w:rPr>
      </w:pPr>
      <w:r>
        <w:rPr>
          <w:rFonts w:hint="eastAsia" w:ascii="宋体" w:hAnsi="宋体" w:eastAsia="宋体" w:cs="宋体"/>
          <w:color w:val="auto"/>
        </w:rPr>
        <w:t>4、价格优惠，宾馆酒店、专业会议场所对会议场所的收费给予优惠。</w:t>
      </w:r>
    </w:p>
    <w:p>
      <w:pPr>
        <w:bidi w:val="0"/>
        <w:rPr>
          <w:rFonts w:hint="eastAsia" w:ascii="宋体" w:hAnsi="宋体" w:eastAsia="宋体" w:cs="宋体"/>
          <w:color w:val="auto"/>
        </w:rPr>
      </w:pPr>
      <w:r>
        <w:rPr>
          <w:rFonts w:hint="eastAsia" w:ascii="宋体" w:hAnsi="宋体" w:eastAsia="宋体" w:cs="宋体"/>
          <w:color w:val="auto"/>
        </w:rPr>
        <w:t>5、公平公开，对各类宾馆酒店、专业会议场所等应执行公开、统一的政府采购标准。</w:t>
      </w:r>
    </w:p>
    <w:p>
      <w:pPr>
        <w:bidi w:val="0"/>
        <w:rPr>
          <w:rFonts w:hint="eastAsia" w:ascii="宋体" w:hAnsi="宋体" w:eastAsia="宋体" w:cs="宋体"/>
          <w:b/>
          <w:bCs/>
          <w:color w:val="auto"/>
        </w:rPr>
      </w:pPr>
      <w:r>
        <w:rPr>
          <w:rFonts w:hint="eastAsia" w:ascii="宋体" w:hAnsi="宋体" w:eastAsia="宋体" w:cs="宋体"/>
          <w:b/>
          <w:bCs/>
          <w:color w:val="auto"/>
        </w:rPr>
        <w:t>（二）会议定点场所投标人资格条件</w:t>
      </w:r>
    </w:p>
    <w:p>
      <w:pPr>
        <w:bidi w:val="0"/>
        <w:rPr>
          <w:rFonts w:hint="eastAsia" w:ascii="宋体" w:hAnsi="宋体" w:eastAsia="宋体" w:cs="宋体"/>
          <w:color w:val="auto"/>
        </w:rPr>
      </w:pPr>
      <w:r>
        <w:rPr>
          <w:rFonts w:hint="eastAsia" w:ascii="宋体" w:hAnsi="宋体" w:eastAsia="宋体" w:cs="宋体"/>
          <w:color w:val="auto"/>
        </w:rPr>
        <w:t>1、符合《海南省党政机关会议定点管理实施细则》、《定安县财政局关于定安县机关事业单位会议费管理的通知》等规定的有关条款。</w:t>
      </w:r>
    </w:p>
    <w:p>
      <w:pPr>
        <w:bidi w:val="0"/>
        <w:rPr>
          <w:rFonts w:hint="eastAsia" w:ascii="宋体" w:hAnsi="宋体" w:eastAsia="宋体" w:cs="宋体"/>
          <w:color w:val="auto"/>
        </w:rPr>
      </w:pPr>
      <w:r>
        <w:rPr>
          <w:rFonts w:hint="eastAsia" w:ascii="宋体" w:hAnsi="宋体" w:eastAsia="宋体" w:cs="宋体"/>
          <w:color w:val="auto"/>
        </w:rPr>
        <w:t>2、具备承办三、四类会议（含三、四类会议）以上规模的能力，并提供所需住宿房间、会议室、餐厅等相关设施的会议场所、培训中心、招待所、四星级（含四星级）以下的宾馆、酒店（饭店）等。</w:t>
      </w:r>
    </w:p>
    <w:p>
      <w:pPr>
        <w:bidi w:val="0"/>
        <w:rPr>
          <w:rFonts w:hint="eastAsia" w:ascii="宋体" w:hAnsi="宋体" w:eastAsia="宋体" w:cs="宋体"/>
          <w:b/>
          <w:bCs/>
          <w:color w:val="auto"/>
        </w:rPr>
      </w:pPr>
      <w:r>
        <w:rPr>
          <w:rFonts w:hint="eastAsia" w:ascii="宋体" w:hAnsi="宋体" w:eastAsia="宋体" w:cs="宋体"/>
          <w:b/>
          <w:bCs/>
          <w:color w:val="auto"/>
        </w:rPr>
        <w:t>（</w:t>
      </w:r>
      <w:r>
        <w:rPr>
          <w:rFonts w:hint="eastAsia" w:cs="宋体"/>
          <w:b/>
          <w:bCs/>
          <w:color w:val="auto"/>
          <w:lang w:val="en-US" w:eastAsia="zh-CN"/>
        </w:rPr>
        <w:t>三</w:t>
      </w:r>
      <w:r>
        <w:rPr>
          <w:rFonts w:hint="eastAsia" w:ascii="宋体" w:hAnsi="宋体" w:eastAsia="宋体" w:cs="宋体"/>
          <w:b/>
          <w:bCs/>
          <w:color w:val="auto"/>
        </w:rPr>
        <w:t>）项目说明</w:t>
      </w:r>
    </w:p>
    <w:p>
      <w:pPr>
        <w:bidi w:val="0"/>
        <w:rPr>
          <w:rFonts w:hint="eastAsia" w:ascii="宋体" w:hAnsi="宋体" w:eastAsia="宋体" w:cs="宋体"/>
          <w:color w:val="auto"/>
        </w:rPr>
      </w:pPr>
      <w:r>
        <w:rPr>
          <w:rFonts w:hint="eastAsia" w:ascii="宋体" w:hAnsi="宋体" w:eastAsia="宋体" w:cs="宋体"/>
          <w:b/>
          <w:bCs/>
          <w:color w:val="auto"/>
        </w:rPr>
        <w:t>本项目拟通过公开招标的方式，</w:t>
      </w:r>
      <w:r>
        <w:rPr>
          <w:rFonts w:hint="eastAsia" w:cs="宋体"/>
          <w:b/>
          <w:bCs/>
          <w:color w:val="auto"/>
          <w:lang w:val="en-US" w:eastAsia="zh-CN"/>
        </w:rPr>
        <w:t>采购</w:t>
      </w:r>
      <w:r>
        <w:rPr>
          <w:rFonts w:hint="eastAsia" w:ascii="宋体" w:hAnsi="宋体" w:eastAsia="宋体" w:cs="宋体"/>
          <w:b/>
          <w:bCs/>
          <w:color w:val="auto"/>
        </w:rPr>
        <w:t>定安县2023-2024年度党政机关会议定点场所，</w:t>
      </w:r>
      <w:r>
        <w:rPr>
          <w:rFonts w:hint="eastAsia" w:cs="宋体"/>
          <w:b/>
          <w:bCs/>
          <w:color w:val="auto"/>
          <w:lang w:val="en-US" w:eastAsia="zh-CN"/>
        </w:rPr>
        <w:t>定点场所</w:t>
      </w:r>
      <w:r>
        <w:rPr>
          <w:rFonts w:hint="eastAsia" w:ascii="宋体" w:hAnsi="宋体" w:eastAsia="宋体" w:cs="宋体"/>
          <w:b/>
          <w:bCs/>
          <w:color w:val="auto"/>
        </w:rPr>
        <w:t>数量为“3家</w:t>
      </w:r>
      <w:r>
        <w:rPr>
          <w:rFonts w:hint="eastAsia" w:cs="宋体"/>
          <w:b/>
          <w:bCs/>
          <w:color w:val="auto"/>
          <w:lang w:eastAsia="zh-CN"/>
        </w:rPr>
        <w:t>（</w:t>
      </w:r>
      <w:r>
        <w:rPr>
          <w:rFonts w:hint="eastAsia" w:cs="宋体"/>
          <w:b/>
          <w:bCs/>
          <w:color w:val="auto"/>
          <w:lang w:val="en-US" w:eastAsia="zh-CN"/>
        </w:rPr>
        <w:t>含3家</w:t>
      </w:r>
      <w:r>
        <w:rPr>
          <w:rFonts w:hint="eastAsia" w:cs="宋体"/>
          <w:b/>
          <w:bCs/>
          <w:color w:val="auto"/>
          <w:lang w:eastAsia="zh-CN"/>
        </w:rPr>
        <w:t>）</w:t>
      </w:r>
      <w:r>
        <w:rPr>
          <w:rFonts w:hint="eastAsia" w:ascii="宋体" w:hAnsi="宋体" w:eastAsia="宋体" w:cs="宋体"/>
          <w:b/>
          <w:bCs/>
          <w:color w:val="auto"/>
        </w:rPr>
        <w:t>以上，</w:t>
      </w:r>
      <w:r>
        <w:rPr>
          <w:rFonts w:hint="eastAsia" w:cs="宋体"/>
          <w:b/>
          <w:bCs/>
          <w:color w:val="auto"/>
          <w:lang w:val="en-US" w:eastAsia="zh-CN"/>
        </w:rPr>
        <w:t>8</w:t>
      </w:r>
      <w:r>
        <w:rPr>
          <w:rFonts w:hint="eastAsia" w:ascii="宋体" w:hAnsi="宋体" w:eastAsia="宋体" w:cs="宋体"/>
          <w:b/>
          <w:bCs/>
          <w:color w:val="auto"/>
        </w:rPr>
        <w:t>家以下</w:t>
      </w:r>
      <w:r>
        <w:rPr>
          <w:rFonts w:hint="eastAsia" w:cs="宋体"/>
          <w:b/>
          <w:bCs/>
          <w:color w:val="auto"/>
          <w:lang w:eastAsia="zh-CN"/>
        </w:rPr>
        <w:t>（</w:t>
      </w:r>
      <w:r>
        <w:rPr>
          <w:rFonts w:hint="eastAsia" w:cs="宋体"/>
          <w:b/>
          <w:bCs/>
          <w:color w:val="auto"/>
          <w:lang w:val="en-US" w:eastAsia="zh-CN"/>
        </w:rPr>
        <w:t>含8家</w:t>
      </w:r>
      <w:r>
        <w:rPr>
          <w:rFonts w:hint="eastAsia" w:cs="宋体"/>
          <w:b/>
          <w:bCs/>
          <w:color w:val="auto"/>
          <w:lang w:eastAsia="zh-CN"/>
        </w:rPr>
        <w:t>）</w:t>
      </w:r>
      <w:r>
        <w:rPr>
          <w:rFonts w:hint="eastAsia" w:ascii="宋体" w:hAnsi="宋体" w:eastAsia="宋体" w:cs="宋体"/>
          <w:b/>
          <w:bCs/>
          <w:color w:val="auto"/>
        </w:rPr>
        <w:t>”。如果通过资格性、符合性审核的投标人</w:t>
      </w:r>
      <w:r>
        <w:rPr>
          <w:rFonts w:hint="eastAsia" w:cs="宋体"/>
          <w:b/>
          <w:bCs/>
          <w:color w:val="auto"/>
          <w:lang w:val="en-US" w:eastAsia="zh-CN"/>
        </w:rPr>
        <w:t>大于或等于3、小于或等于8</w:t>
      </w:r>
      <w:r>
        <w:rPr>
          <w:rFonts w:hint="eastAsia" w:ascii="宋体" w:hAnsi="宋体" w:eastAsia="宋体" w:cs="宋体"/>
          <w:b/>
          <w:bCs/>
          <w:color w:val="auto"/>
        </w:rPr>
        <w:t>家时, 则全部入</w:t>
      </w:r>
      <w:r>
        <w:rPr>
          <w:rFonts w:hint="eastAsia" w:cs="宋体"/>
          <w:b/>
          <w:bCs/>
          <w:color w:val="auto"/>
          <w:lang w:val="en-US" w:eastAsia="zh-CN"/>
        </w:rPr>
        <w:t>选定安县</w:t>
      </w:r>
      <w:r>
        <w:rPr>
          <w:rFonts w:hint="eastAsia" w:ascii="宋体" w:hAnsi="宋体" w:eastAsia="宋体" w:cs="宋体"/>
          <w:b/>
          <w:bCs/>
          <w:color w:val="auto"/>
        </w:rPr>
        <w:t>会议定点场所</w:t>
      </w:r>
      <w:r>
        <w:rPr>
          <w:rFonts w:hint="eastAsia" w:cs="宋体"/>
          <w:b/>
          <w:bCs/>
          <w:color w:val="auto"/>
          <w:lang w:val="en-US" w:eastAsia="zh-CN"/>
        </w:rPr>
        <w:t>候选人</w:t>
      </w:r>
      <w:r>
        <w:rPr>
          <w:rFonts w:hint="eastAsia" w:cs="宋体"/>
          <w:b/>
          <w:bCs/>
          <w:color w:val="auto"/>
          <w:lang w:eastAsia="zh-CN"/>
        </w:rPr>
        <w:t>；</w:t>
      </w:r>
      <w:r>
        <w:rPr>
          <w:rFonts w:hint="eastAsia" w:ascii="宋体" w:hAnsi="宋体" w:eastAsia="宋体" w:cs="宋体"/>
          <w:b/>
          <w:bCs/>
          <w:color w:val="auto"/>
        </w:rPr>
        <w:t>如果通过资格性、符合性审核的投标人</w:t>
      </w:r>
      <w:r>
        <w:rPr>
          <w:rFonts w:hint="eastAsia" w:cs="宋体"/>
          <w:b/>
          <w:bCs/>
          <w:color w:val="auto"/>
          <w:lang w:val="en-US" w:eastAsia="zh-CN"/>
        </w:rPr>
        <w:t>大于8</w:t>
      </w:r>
      <w:r>
        <w:rPr>
          <w:rFonts w:hint="eastAsia" w:ascii="宋体" w:hAnsi="宋体" w:eastAsia="宋体" w:cs="宋体"/>
          <w:b/>
          <w:bCs/>
          <w:color w:val="auto"/>
        </w:rPr>
        <w:t>家时，则按综合评分排名顺序</w:t>
      </w:r>
      <w:r>
        <w:rPr>
          <w:rFonts w:hint="eastAsia" w:cs="宋体"/>
          <w:b/>
          <w:bCs/>
          <w:color w:val="auto"/>
          <w:lang w:val="en-US" w:eastAsia="zh-CN"/>
        </w:rPr>
        <w:t>推选前8名</w:t>
      </w:r>
      <w:r>
        <w:rPr>
          <w:rFonts w:hint="eastAsia" w:ascii="宋体" w:hAnsi="宋体" w:eastAsia="宋体" w:cs="宋体"/>
          <w:b/>
          <w:bCs/>
          <w:color w:val="auto"/>
        </w:rPr>
        <w:t>投标人</w:t>
      </w:r>
      <w:r>
        <w:rPr>
          <w:rFonts w:hint="eastAsia" w:cs="宋体"/>
          <w:b/>
          <w:bCs/>
          <w:color w:val="auto"/>
          <w:lang w:val="en-US" w:eastAsia="zh-CN"/>
        </w:rPr>
        <w:t>为</w:t>
      </w:r>
      <w:r>
        <w:rPr>
          <w:rFonts w:hint="eastAsia" w:ascii="宋体" w:hAnsi="宋体" w:eastAsia="宋体" w:cs="宋体"/>
          <w:b/>
          <w:bCs/>
          <w:color w:val="auto"/>
        </w:rPr>
        <w:t>定点场所</w:t>
      </w:r>
      <w:r>
        <w:rPr>
          <w:rFonts w:hint="eastAsia" w:cs="宋体"/>
          <w:b/>
          <w:bCs/>
          <w:color w:val="auto"/>
          <w:lang w:val="en-US" w:eastAsia="zh-CN"/>
        </w:rPr>
        <w:t>候选人</w:t>
      </w:r>
      <w:r>
        <w:rPr>
          <w:rFonts w:hint="eastAsia" w:ascii="宋体" w:hAnsi="宋体" w:eastAsia="宋体" w:cs="宋体"/>
          <w:b/>
          <w:bCs/>
          <w:color w:val="auto"/>
        </w:rPr>
        <w:t>,如果通过资格性、符合性审核的投标人</w:t>
      </w:r>
      <w:r>
        <w:rPr>
          <w:rFonts w:hint="eastAsia" w:cs="宋体"/>
          <w:b/>
          <w:bCs/>
          <w:color w:val="auto"/>
          <w:lang w:val="en-US" w:eastAsia="zh-CN"/>
        </w:rPr>
        <w:t>不足</w:t>
      </w:r>
      <w:r>
        <w:rPr>
          <w:rFonts w:hint="eastAsia" w:ascii="宋体" w:hAnsi="宋体" w:eastAsia="宋体" w:cs="宋体"/>
          <w:b/>
          <w:bCs/>
          <w:color w:val="auto"/>
        </w:rPr>
        <w:t>3家时，该包流标。</w:t>
      </w:r>
    </w:p>
    <w:p>
      <w:pPr>
        <w:bidi w:val="0"/>
        <w:rPr>
          <w:rFonts w:hint="eastAsia" w:ascii="宋体" w:hAnsi="宋体" w:eastAsia="宋体" w:cs="宋体"/>
          <w:b/>
          <w:bCs/>
          <w:color w:val="auto"/>
        </w:rPr>
      </w:pPr>
      <w:r>
        <w:rPr>
          <w:rFonts w:hint="eastAsia" w:ascii="宋体" w:hAnsi="宋体" w:eastAsia="宋体" w:cs="宋体"/>
          <w:b/>
          <w:bCs/>
          <w:color w:val="auto"/>
        </w:rPr>
        <w:t>（</w:t>
      </w:r>
      <w:r>
        <w:rPr>
          <w:rFonts w:hint="eastAsia" w:cs="宋体"/>
          <w:b/>
          <w:bCs/>
          <w:color w:val="auto"/>
          <w:lang w:val="en-US" w:eastAsia="zh-CN"/>
        </w:rPr>
        <w:t>四</w:t>
      </w:r>
      <w:r>
        <w:rPr>
          <w:rFonts w:hint="eastAsia" w:ascii="宋体" w:hAnsi="宋体" w:eastAsia="宋体" w:cs="宋体"/>
          <w:b/>
          <w:bCs/>
          <w:color w:val="auto"/>
        </w:rPr>
        <w:t>）公开采购内容</w:t>
      </w:r>
    </w:p>
    <w:p>
      <w:pPr>
        <w:bidi w:val="0"/>
        <w:rPr>
          <w:rFonts w:hint="eastAsia" w:ascii="宋体" w:hAnsi="宋体" w:eastAsia="宋体" w:cs="宋体"/>
          <w:color w:val="auto"/>
        </w:rPr>
      </w:pPr>
      <w:r>
        <w:rPr>
          <w:rFonts w:hint="eastAsia" w:cs="宋体"/>
          <w:color w:val="auto"/>
          <w:lang w:eastAsia="zh-CN"/>
        </w:rPr>
        <w:t>（</w:t>
      </w:r>
      <w:r>
        <w:rPr>
          <w:rFonts w:hint="eastAsia" w:cs="宋体"/>
          <w:color w:val="auto"/>
          <w:lang w:val="en-US" w:eastAsia="zh-CN"/>
        </w:rPr>
        <w:t>1</w:t>
      </w:r>
      <w:r>
        <w:rPr>
          <w:rFonts w:hint="eastAsia" w:cs="宋体"/>
          <w:color w:val="auto"/>
          <w:lang w:eastAsia="zh-CN"/>
        </w:rPr>
        <w:t>）</w:t>
      </w:r>
      <w:r>
        <w:rPr>
          <w:rFonts w:hint="eastAsia" w:ascii="宋体" w:hAnsi="宋体" w:eastAsia="宋体" w:cs="宋体"/>
          <w:color w:val="auto"/>
        </w:rPr>
        <w:t>、住宿房间价格按标准间、单人间和普通套房三种类型进行采购。</w:t>
      </w:r>
    </w:p>
    <w:p>
      <w:pPr>
        <w:bidi w:val="0"/>
        <w:rPr>
          <w:rFonts w:hint="eastAsia" w:ascii="宋体" w:hAnsi="宋体" w:eastAsia="宋体" w:cs="宋体"/>
          <w:color w:val="auto"/>
        </w:rPr>
      </w:pPr>
      <w:r>
        <w:rPr>
          <w:rFonts w:hint="eastAsia" w:cs="宋体"/>
          <w:color w:val="auto"/>
          <w:lang w:eastAsia="zh-CN"/>
        </w:rPr>
        <w:t>（</w:t>
      </w:r>
      <w:r>
        <w:rPr>
          <w:rFonts w:hint="eastAsia" w:cs="宋体"/>
          <w:color w:val="auto"/>
          <w:lang w:val="en-US" w:eastAsia="zh-CN"/>
        </w:rPr>
        <w:t>2</w:t>
      </w:r>
      <w:r>
        <w:rPr>
          <w:rFonts w:hint="eastAsia" w:cs="宋体"/>
          <w:color w:val="auto"/>
          <w:lang w:eastAsia="zh-CN"/>
        </w:rPr>
        <w:t>）</w:t>
      </w:r>
      <w:r>
        <w:rPr>
          <w:rFonts w:hint="eastAsia" w:ascii="宋体" w:hAnsi="宋体" w:eastAsia="宋体" w:cs="宋体"/>
          <w:color w:val="auto"/>
        </w:rPr>
        <w:t>、会议室租金按大会议室、中会议室、小会议室三种类型进行采购。</w:t>
      </w:r>
    </w:p>
    <w:p>
      <w:pPr>
        <w:bidi w:val="0"/>
        <w:rPr>
          <w:rFonts w:hint="eastAsia" w:ascii="宋体" w:hAnsi="宋体" w:eastAsia="宋体" w:cs="宋体"/>
          <w:color w:val="auto"/>
        </w:rPr>
      </w:pPr>
      <w:r>
        <w:rPr>
          <w:rFonts w:hint="eastAsia" w:cs="宋体"/>
          <w:color w:val="auto"/>
          <w:lang w:eastAsia="zh-CN"/>
        </w:rPr>
        <w:t>（</w:t>
      </w:r>
      <w:r>
        <w:rPr>
          <w:rFonts w:hint="eastAsia" w:cs="宋体"/>
          <w:color w:val="auto"/>
          <w:lang w:val="en-US" w:eastAsia="zh-CN"/>
        </w:rPr>
        <w:t>3</w:t>
      </w:r>
      <w:r>
        <w:rPr>
          <w:rFonts w:hint="eastAsia" w:cs="宋体"/>
          <w:color w:val="auto"/>
          <w:lang w:eastAsia="zh-CN"/>
        </w:rPr>
        <w:t>）</w:t>
      </w:r>
      <w:r>
        <w:rPr>
          <w:rFonts w:hint="eastAsia" w:ascii="宋体" w:hAnsi="宋体" w:eastAsia="宋体" w:cs="宋体"/>
          <w:color w:val="auto"/>
        </w:rPr>
        <w:t>、伙食费标准按每人每天确定或明细到单餐。</w:t>
      </w:r>
    </w:p>
    <w:p>
      <w:pPr>
        <w:bidi w:val="0"/>
        <w:rPr>
          <w:rFonts w:hint="eastAsia" w:ascii="宋体" w:hAnsi="宋体" w:eastAsia="宋体" w:cs="宋体"/>
          <w:color w:val="auto"/>
        </w:rPr>
      </w:pPr>
      <w:r>
        <w:rPr>
          <w:rFonts w:hint="eastAsia" w:cs="宋体"/>
          <w:color w:val="auto"/>
          <w:lang w:eastAsia="zh-CN"/>
        </w:rPr>
        <w:t>（</w:t>
      </w:r>
      <w:r>
        <w:rPr>
          <w:rFonts w:hint="eastAsia" w:cs="宋体"/>
          <w:color w:val="auto"/>
          <w:lang w:val="en-US" w:eastAsia="zh-CN"/>
        </w:rPr>
        <w:t>4</w:t>
      </w:r>
      <w:r>
        <w:rPr>
          <w:rFonts w:hint="eastAsia" w:cs="宋体"/>
          <w:color w:val="auto"/>
          <w:lang w:eastAsia="zh-CN"/>
        </w:rPr>
        <w:t>）</w:t>
      </w:r>
      <w:r>
        <w:rPr>
          <w:rFonts w:hint="eastAsia" w:ascii="宋体" w:hAnsi="宋体" w:eastAsia="宋体" w:cs="宋体"/>
          <w:color w:val="auto"/>
        </w:rPr>
        <w:t>、定点</w:t>
      </w:r>
      <w:r>
        <w:rPr>
          <w:rFonts w:hint="eastAsia" w:cs="宋体"/>
          <w:color w:val="auto"/>
          <w:lang w:val="en-US" w:eastAsia="zh-CN"/>
        </w:rPr>
        <w:t>服务</w:t>
      </w:r>
      <w:r>
        <w:rPr>
          <w:rFonts w:hint="eastAsia" w:ascii="宋体" w:hAnsi="宋体" w:eastAsia="宋体" w:cs="宋体"/>
          <w:color w:val="auto"/>
        </w:rPr>
        <w:t>期限为自合同签订之日起至202</w:t>
      </w:r>
      <w:r>
        <w:rPr>
          <w:rFonts w:hint="eastAsia" w:cs="宋体"/>
          <w:color w:val="auto"/>
          <w:lang w:val="en-US" w:eastAsia="zh-CN"/>
        </w:rPr>
        <w:t>4</w:t>
      </w:r>
      <w:r>
        <w:rPr>
          <w:rFonts w:hint="eastAsia" w:ascii="宋体" w:hAnsi="宋体" w:eastAsia="宋体" w:cs="宋体"/>
          <w:color w:val="auto"/>
        </w:rPr>
        <w:t>年12月31日止。</w:t>
      </w:r>
    </w:p>
    <w:p>
      <w:pPr>
        <w:bidi w:val="0"/>
        <w:rPr>
          <w:rFonts w:hint="eastAsia" w:ascii="宋体" w:hAnsi="宋体" w:eastAsia="宋体" w:cs="宋体"/>
          <w:b/>
          <w:bCs/>
          <w:color w:val="auto"/>
        </w:rPr>
      </w:pPr>
      <w:r>
        <w:rPr>
          <w:rFonts w:hint="eastAsia" w:ascii="宋体" w:hAnsi="宋体" w:eastAsia="宋体" w:cs="宋体"/>
          <w:b/>
          <w:bCs/>
          <w:color w:val="auto"/>
        </w:rPr>
        <w:t>1、综合定额标准（投标报价不得超出以下标准）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2057"/>
        <w:gridCol w:w="2057"/>
        <w:gridCol w:w="205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57"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会议级别</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住宿费</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伙食费</w:t>
            </w:r>
          </w:p>
        </w:tc>
        <w:tc>
          <w:tcPr>
            <w:tcW w:w="2057"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其他费用</w:t>
            </w:r>
          </w:p>
        </w:tc>
        <w:tc>
          <w:tcPr>
            <w:tcW w:w="1389"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57"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一类会议</w:t>
            </w:r>
          </w:p>
        </w:tc>
        <w:tc>
          <w:tcPr>
            <w:tcW w:w="2057"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360元/人/日</w:t>
            </w:r>
          </w:p>
        </w:tc>
        <w:tc>
          <w:tcPr>
            <w:tcW w:w="2057" w:type="dxa"/>
            <w:vAlign w:val="center"/>
          </w:tcPr>
          <w:p>
            <w:pPr>
              <w:spacing w:line="240" w:lineRule="auto"/>
              <w:ind w:left="0" w:leftChars="0" w:firstLine="0" w:firstLineChars="0"/>
              <w:jc w:val="center"/>
              <w:rPr>
                <w:rFonts w:hint="eastAsia"/>
                <w:color w:val="auto"/>
              </w:rPr>
            </w:pPr>
            <w:r>
              <w:rPr>
                <w:rFonts w:hint="eastAsia"/>
                <w:color w:val="auto"/>
                <w:lang w:val="en-US" w:eastAsia="zh-CN"/>
              </w:rPr>
              <w:t>140元/人/日</w:t>
            </w:r>
          </w:p>
        </w:tc>
        <w:tc>
          <w:tcPr>
            <w:tcW w:w="2057" w:type="dxa"/>
            <w:vAlign w:val="center"/>
          </w:tcPr>
          <w:p>
            <w:pPr>
              <w:spacing w:line="240" w:lineRule="auto"/>
              <w:ind w:left="0" w:leftChars="0" w:firstLine="0" w:firstLineChars="0"/>
              <w:jc w:val="center"/>
              <w:rPr>
                <w:rFonts w:hint="eastAsia"/>
                <w:color w:val="auto"/>
              </w:rPr>
            </w:pPr>
            <w:r>
              <w:rPr>
                <w:rFonts w:hint="eastAsia"/>
                <w:color w:val="auto"/>
                <w:lang w:val="en-US" w:eastAsia="zh-CN"/>
              </w:rPr>
              <w:t>100元/人/日</w:t>
            </w:r>
          </w:p>
        </w:tc>
        <w:tc>
          <w:tcPr>
            <w:tcW w:w="1389"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57" w:type="dxa"/>
            <w:vAlign w:val="center"/>
          </w:tcPr>
          <w:p>
            <w:pPr>
              <w:spacing w:line="240" w:lineRule="auto"/>
              <w:ind w:left="0" w:leftChars="0" w:firstLine="0" w:firstLineChars="0"/>
              <w:jc w:val="center"/>
              <w:rPr>
                <w:rFonts w:hint="eastAsia"/>
                <w:color w:val="auto"/>
              </w:rPr>
            </w:pPr>
            <w:r>
              <w:rPr>
                <w:rFonts w:hint="eastAsia"/>
                <w:color w:val="auto"/>
                <w:lang w:val="en-US" w:eastAsia="zh-CN"/>
              </w:rPr>
              <w:t>二类会议</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300元/人/日</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140元/人/日</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90元/人/日</w:t>
            </w:r>
          </w:p>
        </w:tc>
        <w:tc>
          <w:tcPr>
            <w:tcW w:w="1389"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530元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057" w:type="dxa"/>
            <w:vAlign w:val="center"/>
          </w:tcPr>
          <w:p>
            <w:pPr>
              <w:spacing w:line="240" w:lineRule="auto"/>
              <w:ind w:left="0" w:leftChars="0" w:firstLine="0" w:firstLineChars="0"/>
              <w:jc w:val="center"/>
              <w:rPr>
                <w:rFonts w:hint="eastAsia"/>
                <w:color w:val="auto"/>
              </w:rPr>
            </w:pPr>
            <w:r>
              <w:rPr>
                <w:rFonts w:hint="eastAsia"/>
                <w:color w:val="auto"/>
                <w:lang w:val="en-US" w:eastAsia="zh-CN"/>
              </w:rPr>
              <w:t>三、四类会议</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240元/人/日</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130元/人/日</w:t>
            </w:r>
          </w:p>
        </w:tc>
        <w:tc>
          <w:tcPr>
            <w:tcW w:w="2057" w:type="dxa"/>
            <w:vAlign w:val="center"/>
          </w:tcPr>
          <w:p>
            <w:pPr>
              <w:spacing w:line="240" w:lineRule="auto"/>
              <w:ind w:left="0" w:leftChars="0" w:firstLine="0" w:firstLineChars="0"/>
              <w:jc w:val="center"/>
              <w:rPr>
                <w:rFonts w:hint="eastAsia"/>
                <w:color w:val="auto"/>
                <w:lang w:val="en-US" w:eastAsia="zh-CN"/>
              </w:rPr>
            </w:pPr>
            <w:r>
              <w:rPr>
                <w:rFonts w:hint="eastAsia"/>
                <w:color w:val="auto"/>
                <w:lang w:val="en-US" w:eastAsia="zh-CN"/>
              </w:rPr>
              <w:t>80元/人/日</w:t>
            </w:r>
          </w:p>
        </w:tc>
        <w:tc>
          <w:tcPr>
            <w:tcW w:w="1389" w:type="dxa"/>
            <w:vAlign w:val="center"/>
          </w:tcPr>
          <w:p>
            <w:pPr>
              <w:spacing w:line="240" w:lineRule="auto"/>
              <w:ind w:left="0" w:leftChars="0" w:firstLine="0" w:firstLineChars="0"/>
              <w:jc w:val="center"/>
              <w:rPr>
                <w:rFonts w:hint="default"/>
                <w:color w:val="auto"/>
                <w:lang w:val="en-US" w:eastAsia="zh-CN"/>
              </w:rPr>
            </w:pPr>
            <w:r>
              <w:rPr>
                <w:rFonts w:hint="eastAsia"/>
                <w:color w:val="auto"/>
                <w:lang w:val="en-US" w:eastAsia="zh-CN"/>
              </w:rPr>
              <w:t>450元</w:t>
            </w:r>
          </w:p>
        </w:tc>
      </w:tr>
    </w:tbl>
    <w:p>
      <w:pPr>
        <w:bidi w:val="0"/>
        <w:ind w:left="0" w:leftChars="0" w:firstLine="480" w:firstLineChars="200"/>
        <w:rPr>
          <w:rFonts w:hint="eastAsia" w:ascii="宋体" w:hAnsi="宋体" w:eastAsia="宋体" w:cs="宋体"/>
          <w:color w:val="auto"/>
        </w:rPr>
      </w:pPr>
      <w:r>
        <w:rPr>
          <w:rFonts w:hint="eastAsia" w:ascii="宋体" w:hAnsi="宋体" w:eastAsia="宋体" w:cs="宋体"/>
          <w:color w:val="auto"/>
        </w:rPr>
        <w:t>价格要求：会议定点场所的房间、会议室、会议餐等政府采购价格以综合定额标准为准。收费标准应比对外提供的其他优惠价格更加优惠，在协议期内，不得以任何理由提高协议价格。</w:t>
      </w:r>
    </w:p>
    <w:p>
      <w:pPr>
        <w:bidi w:val="0"/>
        <w:rPr>
          <w:rFonts w:hint="eastAsia" w:ascii="宋体" w:hAnsi="宋体" w:eastAsia="宋体" w:cs="宋体"/>
          <w:b/>
          <w:bCs/>
          <w:color w:val="auto"/>
        </w:rPr>
      </w:pPr>
      <w:r>
        <w:rPr>
          <w:rFonts w:hint="eastAsia" w:ascii="宋体" w:hAnsi="宋体" w:eastAsia="宋体" w:cs="宋体"/>
          <w:b/>
          <w:bCs/>
          <w:color w:val="auto"/>
        </w:rPr>
        <w:t>2、软硬件设施要求</w:t>
      </w:r>
    </w:p>
    <w:p>
      <w:pPr>
        <w:bidi w:val="0"/>
        <w:rPr>
          <w:rFonts w:hint="eastAsia" w:ascii="宋体" w:hAnsi="宋体" w:eastAsia="宋体" w:cs="宋体"/>
          <w:color w:val="auto"/>
        </w:rPr>
      </w:pPr>
      <w:r>
        <w:rPr>
          <w:rFonts w:hint="eastAsia" w:ascii="宋体" w:hAnsi="宋体" w:eastAsia="宋体" w:cs="宋体"/>
          <w:color w:val="auto"/>
        </w:rPr>
        <w:t>①客房硬件设施要求：</w:t>
      </w:r>
    </w:p>
    <w:p>
      <w:pPr>
        <w:bidi w:val="0"/>
        <w:rPr>
          <w:rFonts w:hint="eastAsia" w:ascii="宋体" w:hAnsi="宋体" w:eastAsia="宋体" w:cs="宋体"/>
          <w:color w:val="auto"/>
        </w:rPr>
      </w:pPr>
      <w:r>
        <w:rPr>
          <w:rFonts w:hint="eastAsia" w:ascii="宋体" w:hAnsi="宋体" w:eastAsia="宋体" w:cs="宋体"/>
          <w:color w:val="auto"/>
        </w:rPr>
        <w:t>（1）客房数：至少有30间可供住宿的房间，并同时具有套间及标准间（包括双标、单标）；</w:t>
      </w:r>
    </w:p>
    <w:p>
      <w:pPr>
        <w:bidi w:val="0"/>
        <w:rPr>
          <w:rFonts w:hint="eastAsia" w:ascii="宋体" w:hAnsi="宋体" w:eastAsia="宋体" w:cs="宋体"/>
          <w:color w:val="auto"/>
        </w:rPr>
      </w:pPr>
      <w:r>
        <w:rPr>
          <w:rFonts w:hint="eastAsia" w:ascii="宋体" w:hAnsi="宋体" w:eastAsia="宋体" w:cs="宋体"/>
          <w:color w:val="auto"/>
        </w:rPr>
        <w:t>（2）标准客房装修、家具、面积：室内装修良好美观。有桌子或写字台、衣橱及衣架、床、座椅或简易沙发、床头控制柜、台灯、床头灯等配套家具。室内采用区域照明且目的物照明度良好；</w:t>
      </w:r>
    </w:p>
    <w:p>
      <w:pPr>
        <w:bidi w:val="0"/>
        <w:rPr>
          <w:rFonts w:hint="eastAsia" w:ascii="宋体" w:hAnsi="宋体" w:eastAsia="宋体" w:cs="宋体"/>
          <w:color w:val="auto"/>
        </w:rPr>
      </w:pPr>
      <w:r>
        <w:rPr>
          <w:rFonts w:hint="eastAsia" w:ascii="宋体" w:hAnsi="宋体" w:eastAsia="宋体" w:cs="宋体"/>
          <w:color w:val="auto"/>
        </w:rPr>
        <w:t>（3）客房卫生设备：每间客房有卫生间，装有抽水恭桶、洗手盆、梳妆镜、淋浴喷头，采取有效的防滑措施。有良好的排风系统或排风器、110/220伏电源插座。24小时供应冷、热水；</w:t>
      </w:r>
    </w:p>
    <w:p>
      <w:pPr>
        <w:bidi w:val="0"/>
        <w:rPr>
          <w:rFonts w:hint="eastAsia" w:ascii="宋体" w:hAnsi="宋体" w:eastAsia="宋体" w:cs="宋体"/>
          <w:color w:val="auto"/>
        </w:rPr>
      </w:pPr>
      <w:r>
        <w:rPr>
          <w:rFonts w:hint="eastAsia" w:ascii="宋体" w:hAnsi="宋体" w:eastAsia="宋体" w:cs="宋体"/>
          <w:color w:val="auto"/>
        </w:rPr>
        <w:t>（4）室温及通风条件：有能够保证室温适宜的空调，通风良好；</w:t>
      </w:r>
    </w:p>
    <w:p>
      <w:pPr>
        <w:bidi w:val="0"/>
        <w:rPr>
          <w:rFonts w:hint="eastAsia" w:ascii="宋体" w:hAnsi="宋体" w:eastAsia="宋体" w:cs="宋体"/>
          <w:color w:val="auto"/>
        </w:rPr>
      </w:pPr>
      <w:r>
        <w:rPr>
          <w:rFonts w:hint="eastAsia" w:ascii="宋体" w:hAnsi="宋体" w:eastAsia="宋体" w:cs="宋体"/>
          <w:color w:val="auto"/>
        </w:rPr>
        <w:t>（5）通讯设备：每间客房有室内直拨电话并通过总机挂通国内和国际长途电话，电话机旁备有说明及室内电话本；</w:t>
      </w:r>
    </w:p>
    <w:p>
      <w:pPr>
        <w:bidi w:val="0"/>
        <w:rPr>
          <w:rFonts w:hint="eastAsia" w:ascii="宋体" w:hAnsi="宋体" w:eastAsia="宋体" w:cs="宋体"/>
          <w:color w:val="auto"/>
        </w:rPr>
      </w:pPr>
      <w:r>
        <w:rPr>
          <w:rFonts w:hint="eastAsia" w:ascii="宋体" w:hAnsi="宋体" w:eastAsia="宋体" w:cs="宋体"/>
          <w:color w:val="auto"/>
        </w:rPr>
        <w:t>（6）防噪音和隔音：有防噪音和隔音措施；</w:t>
      </w:r>
    </w:p>
    <w:p>
      <w:pPr>
        <w:bidi w:val="0"/>
        <w:rPr>
          <w:rFonts w:hint="eastAsia" w:ascii="宋体" w:hAnsi="宋体" w:eastAsia="宋体" w:cs="宋体"/>
          <w:color w:val="auto"/>
        </w:rPr>
      </w:pPr>
      <w:r>
        <w:rPr>
          <w:rFonts w:hint="eastAsia" w:ascii="宋体" w:hAnsi="宋体" w:eastAsia="宋体" w:cs="宋体"/>
          <w:color w:val="auto"/>
        </w:rPr>
        <w:t>（7）窗帘：客房内均有遮光窗帘。</w:t>
      </w:r>
    </w:p>
    <w:p>
      <w:pPr>
        <w:bidi w:val="0"/>
        <w:rPr>
          <w:rFonts w:hint="eastAsia" w:ascii="宋体" w:hAnsi="宋体" w:eastAsia="宋体" w:cs="宋体"/>
          <w:color w:val="auto"/>
        </w:rPr>
      </w:pPr>
      <w:r>
        <w:rPr>
          <w:rFonts w:hint="eastAsia" w:ascii="宋体" w:hAnsi="宋体" w:eastAsia="宋体" w:cs="宋体"/>
          <w:color w:val="auto"/>
        </w:rPr>
        <w:t>②、客房服务要求：</w:t>
      </w:r>
    </w:p>
    <w:p>
      <w:pPr>
        <w:bidi w:val="0"/>
        <w:rPr>
          <w:rFonts w:hint="eastAsia" w:ascii="宋体" w:hAnsi="宋体" w:eastAsia="宋体" w:cs="宋体"/>
          <w:color w:val="auto"/>
        </w:rPr>
      </w:pPr>
      <w:r>
        <w:rPr>
          <w:rFonts w:hint="eastAsia" w:ascii="宋体" w:hAnsi="宋体" w:eastAsia="宋体" w:cs="宋体"/>
          <w:color w:val="auto"/>
        </w:rPr>
        <w:t>（1）清扫客房和卫生间：客房、卫生间每天全面清扫整理1次，更换床单及枕套，客用品和消耗品补充齐全；</w:t>
      </w:r>
    </w:p>
    <w:p>
      <w:pPr>
        <w:bidi w:val="0"/>
        <w:rPr>
          <w:rFonts w:hint="eastAsia" w:ascii="宋体" w:hAnsi="宋体" w:eastAsia="宋体" w:cs="宋体"/>
          <w:color w:val="auto"/>
        </w:rPr>
      </w:pPr>
      <w:r>
        <w:rPr>
          <w:rFonts w:hint="eastAsia" w:ascii="宋体" w:hAnsi="宋体" w:eastAsia="宋体" w:cs="宋体"/>
          <w:color w:val="auto"/>
        </w:rPr>
        <w:t>（2）饮用水：24小时保证冷热水饮用水供应；</w:t>
      </w:r>
    </w:p>
    <w:p>
      <w:pPr>
        <w:bidi w:val="0"/>
        <w:rPr>
          <w:rFonts w:hint="eastAsia" w:ascii="宋体" w:hAnsi="宋体" w:eastAsia="宋体" w:cs="宋体"/>
          <w:color w:val="auto"/>
        </w:rPr>
      </w:pPr>
      <w:r>
        <w:rPr>
          <w:rFonts w:hint="eastAsia" w:ascii="宋体" w:hAnsi="宋体" w:eastAsia="宋体" w:cs="宋体"/>
          <w:color w:val="auto"/>
        </w:rPr>
        <w:t>（3）开夜床服务：提供开夜床服务；</w:t>
      </w:r>
    </w:p>
    <w:p>
      <w:pPr>
        <w:bidi w:val="0"/>
        <w:rPr>
          <w:rFonts w:hint="eastAsia" w:ascii="宋体" w:hAnsi="宋体" w:eastAsia="宋体" w:cs="宋体"/>
          <w:color w:val="auto"/>
        </w:rPr>
      </w:pPr>
      <w:r>
        <w:rPr>
          <w:rFonts w:hint="eastAsia" w:ascii="宋体" w:hAnsi="宋体" w:eastAsia="宋体" w:cs="宋体"/>
          <w:color w:val="auto"/>
        </w:rPr>
        <w:t>（4）会客服务：客人在房间会客，可应要求提供加椅服务。</w:t>
      </w:r>
    </w:p>
    <w:p>
      <w:pPr>
        <w:bidi w:val="0"/>
        <w:rPr>
          <w:rFonts w:hint="eastAsia" w:ascii="宋体" w:hAnsi="宋体" w:eastAsia="宋体" w:cs="宋体"/>
          <w:b/>
          <w:bCs/>
          <w:color w:val="auto"/>
        </w:rPr>
      </w:pPr>
      <w:r>
        <w:rPr>
          <w:rFonts w:hint="eastAsia" w:ascii="宋体" w:hAnsi="宋体" w:eastAsia="宋体" w:cs="宋体"/>
          <w:b/>
          <w:bCs/>
          <w:color w:val="auto"/>
        </w:rPr>
        <w:t>3、餐饮设施及服务要求</w:t>
      </w:r>
    </w:p>
    <w:p>
      <w:pPr>
        <w:bidi w:val="0"/>
        <w:rPr>
          <w:rFonts w:hint="eastAsia" w:ascii="宋体" w:hAnsi="宋体" w:eastAsia="宋体" w:cs="宋体"/>
          <w:color w:val="auto"/>
        </w:rPr>
      </w:pPr>
      <w:r>
        <w:rPr>
          <w:rFonts w:hint="eastAsia" w:ascii="宋体" w:hAnsi="宋体" w:eastAsia="宋体" w:cs="宋体"/>
          <w:color w:val="auto"/>
        </w:rPr>
        <w:t>有与客房接待能力相适应的餐厅或多功能厅兼用的宴会厅，能提供自助早餐及会议餐。</w:t>
      </w:r>
    </w:p>
    <w:p>
      <w:pPr>
        <w:bidi w:val="0"/>
        <w:rPr>
          <w:rFonts w:hint="eastAsia" w:ascii="宋体" w:hAnsi="宋体" w:eastAsia="宋体" w:cs="宋体"/>
          <w:b/>
          <w:bCs/>
          <w:color w:val="auto"/>
        </w:rPr>
      </w:pPr>
      <w:r>
        <w:rPr>
          <w:rFonts w:hint="eastAsia" w:ascii="宋体" w:hAnsi="宋体" w:eastAsia="宋体" w:cs="宋体"/>
          <w:b/>
          <w:bCs/>
          <w:color w:val="auto"/>
        </w:rPr>
        <w:t>4、会议室要求</w:t>
      </w:r>
    </w:p>
    <w:p>
      <w:pPr>
        <w:bidi w:val="0"/>
        <w:rPr>
          <w:rFonts w:hint="eastAsia" w:ascii="宋体" w:hAnsi="宋体" w:eastAsia="宋体" w:cs="宋体"/>
          <w:color w:val="auto"/>
        </w:rPr>
      </w:pPr>
      <w:r>
        <w:rPr>
          <w:rFonts w:hint="eastAsia" w:ascii="宋体" w:hAnsi="宋体" w:eastAsia="宋体" w:cs="宋体"/>
          <w:color w:val="auto"/>
        </w:rPr>
        <w:t>（1）会议室设施：具有数量适当的桌椅，具备麦克风、音响设备、可移动电源、投影仪及幕布及茶杯等；</w:t>
      </w:r>
    </w:p>
    <w:p>
      <w:pPr>
        <w:bidi w:val="0"/>
        <w:rPr>
          <w:rFonts w:hint="eastAsia" w:ascii="宋体" w:hAnsi="宋体" w:eastAsia="宋体" w:cs="宋体"/>
          <w:color w:val="auto"/>
        </w:rPr>
      </w:pPr>
      <w:r>
        <w:rPr>
          <w:rFonts w:hint="eastAsia" w:ascii="宋体" w:hAnsi="宋体" w:eastAsia="宋体" w:cs="宋体"/>
          <w:color w:val="auto"/>
        </w:rPr>
        <w:t>（2）会议服务：免费提供茶水或开水服务。</w:t>
      </w:r>
    </w:p>
    <w:p>
      <w:pPr>
        <w:bidi w:val="0"/>
        <w:rPr>
          <w:rFonts w:hint="eastAsia" w:ascii="宋体" w:hAnsi="宋体" w:eastAsia="宋体" w:cs="宋体"/>
          <w:b/>
          <w:bCs/>
          <w:color w:val="auto"/>
        </w:rPr>
      </w:pPr>
      <w:r>
        <w:rPr>
          <w:rFonts w:hint="eastAsia" w:ascii="宋体" w:hAnsi="宋体" w:eastAsia="宋体" w:cs="宋体"/>
          <w:b/>
          <w:bCs/>
          <w:color w:val="auto"/>
        </w:rPr>
        <w:t>5、公共区域设施和设备</w:t>
      </w:r>
    </w:p>
    <w:p>
      <w:pPr>
        <w:bidi w:val="0"/>
        <w:rPr>
          <w:rFonts w:hint="eastAsia" w:ascii="宋体" w:hAnsi="宋体" w:eastAsia="宋体" w:cs="宋体"/>
          <w:color w:val="auto"/>
        </w:rPr>
      </w:pPr>
      <w:r>
        <w:rPr>
          <w:rFonts w:hint="eastAsia" w:ascii="宋体" w:hAnsi="宋体" w:eastAsia="宋体" w:cs="宋体"/>
          <w:color w:val="auto"/>
        </w:rPr>
        <w:t>（1）停车场：为客人提供回车线或停车场（大客车5辆（含）以上；小轿车10辆（含）以上）；</w:t>
      </w:r>
    </w:p>
    <w:p>
      <w:pPr>
        <w:bidi w:val="0"/>
        <w:rPr>
          <w:rFonts w:hint="eastAsia" w:ascii="宋体" w:hAnsi="宋体" w:eastAsia="宋体" w:cs="宋体"/>
          <w:color w:val="auto"/>
        </w:rPr>
      </w:pPr>
      <w:r>
        <w:rPr>
          <w:rFonts w:hint="eastAsia" w:ascii="宋体" w:hAnsi="宋体" w:eastAsia="宋体" w:cs="宋体"/>
          <w:color w:val="auto"/>
        </w:rPr>
        <w:t>（2）电梯：三层以上的楼房设充足的客用电梯；</w:t>
      </w:r>
    </w:p>
    <w:p>
      <w:pPr>
        <w:bidi w:val="0"/>
        <w:rPr>
          <w:rFonts w:hint="eastAsia" w:ascii="宋体" w:hAnsi="宋体" w:eastAsia="宋体" w:cs="宋体"/>
          <w:color w:val="auto"/>
        </w:rPr>
      </w:pPr>
      <w:r>
        <w:rPr>
          <w:rFonts w:hint="eastAsia" w:ascii="宋体" w:hAnsi="宋体" w:eastAsia="宋体" w:cs="宋体"/>
          <w:color w:val="auto"/>
        </w:rPr>
        <w:t>（3）照明应急措施：有应急供电专用线，并在公共区域设有应急照明灯。</w:t>
      </w:r>
    </w:p>
    <w:p>
      <w:pPr>
        <w:bidi w:val="0"/>
        <w:rPr>
          <w:rFonts w:hint="eastAsia" w:ascii="宋体" w:hAnsi="宋体" w:eastAsia="宋体" w:cs="宋体"/>
          <w:b/>
          <w:bCs/>
          <w:color w:val="auto"/>
        </w:rPr>
      </w:pPr>
      <w:r>
        <w:rPr>
          <w:rFonts w:hint="eastAsia" w:ascii="宋体" w:hAnsi="宋体" w:eastAsia="宋体" w:cs="宋体"/>
          <w:b/>
          <w:bCs/>
          <w:color w:val="auto"/>
        </w:rPr>
        <w:t>二、其他服务项目：</w:t>
      </w:r>
    </w:p>
    <w:p>
      <w:pPr>
        <w:bidi w:val="0"/>
        <w:rPr>
          <w:rFonts w:hint="eastAsia" w:ascii="宋体" w:hAnsi="宋体" w:eastAsia="宋体" w:cs="宋体"/>
          <w:color w:val="auto"/>
        </w:rPr>
      </w:pPr>
      <w:r>
        <w:rPr>
          <w:rFonts w:hint="eastAsia" w:ascii="宋体" w:hAnsi="宋体" w:eastAsia="宋体" w:cs="宋体"/>
          <w:color w:val="auto"/>
        </w:rPr>
        <w:t>（1）预定客房、餐饮服务：有完整的预定系统，可及时接受国内、国际客房预定；</w:t>
      </w:r>
    </w:p>
    <w:p>
      <w:pPr>
        <w:bidi w:val="0"/>
        <w:rPr>
          <w:rFonts w:hint="eastAsia" w:ascii="宋体" w:hAnsi="宋体" w:eastAsia="宋体" w:cs="宋体"/>
          <w:color w:val="auto"/>
        </w:rPr>
      </w:pPr>
      <w:r>
        <w:rPr>
          <w:rFonts w:hint="eastAsia" w:ascii="宋体" w:hAnsi="宋体" w:eastAsia="宋体" w:cs="宋体"/>
          <w:color w:val="auto"/>
        </w:rPr>
        <w:t>（2）结帐要求：能提供简便快速的结帐服务；</w:t>
      </w:r>
    </w:p>
    <w:p>
      <w:pPr>
        <w:bidi w:val="0"/>
        <w:rPr>
          <w:rFonts w:hint="eastAsia" w:ascii="宋体" w:hAnsi="宋体" w:eastAsia="宋体" w:cs="宋体"/>
          <w:color w:val="auto"/>
        </w:rPr>
      </w:pPr>
      <w:r>
        <w:rPr>
          <w:rFonts w:hint="eastAsia" w:ascii="宋体" w:hAnsi="宋体" w:eastAsia="宋体" w:cs="宋体"/>
          <w:color w:val="auto"/>
        </w:rPr>
        <w:t>（3）贵重物品保存：设由服务人员和客人同时开启的贵重物品保险箱；</w:t>
      </w:r>
    </w:p>
    <w:p>
      <w:pPr>
        <w:bidi w:val="0"/>
        <w:rPr>
          <w:rFonts w:hint="eastAsia" w:ascii="宋体" w:hAnsi="宋体" w:eastAsia="宋体" w:cs="宋体"/>
          <w:color w:val="auto"/>
        </w:rPr>
      </w:pPr>
      <w:r>
        <w:rPr>
          <w:rFonts w:hint="eastAsia" w:ascii="宋体" w:hAnsi="宋体" w:eastAsia="宋体" w:cs="宋体"/>
          <w:color w:val="auto"/>
        </w:rPr>
        <w:t>（4）出租汽车：提供代客预定和安排出租汽车服务；</w:t>
      </w:r>
    </w:p>
    <w:p>
      <w:pPr>
        <w:bidi w:val="0"/>
        <w:rPr>
          <w:rFonts w:hint="eastAsia" w:ascii="宋体" w:hAnsi="宋体" w:eastAsia="宋体" w:cs="宋体"/>
          <w:color w:val="auto"/>
        </w:rPr>
      </w:pPr>
      <w:r>
        <w:rPr>
          <w:rFonts w:hint="eastAsia" w:ascii="宋体" w:hAnsi="宋体" w:eastAsia="宋体" w:cs="宋体"/>
          <w:color w:val="auto"/>
        </w:rPr>
        <w:t>（5）信用卡服务：可接受中国银联指定种类的信用卡；</w:t>
      </w:r>
    </w:p>
    <w:p>
      <w:pPr>
        <w:bidi w:val="0"/>
        <w:rPr>
          <w:rFonts w:hint="eastAsia" w:ascii="宋体" w:hAnsi="宋体" w:eastAsia="宋体" w:cs="宋体"/>
          <w:color w:val="auto"/>
        </w:rPr>
      </w:pPr>
      <w:r>
        <w:rPr>
          <w:rFonts w:hint="eastAsia" w:ascii="宋体" w:hAnsi="宋体" w:eastAsia="宋体" w:cs="宋体"/>
          <w:color w:val="auto"/>
        </w:rPr>
        <w:t>（6）洗衣：提供干洗、湿洗、熨烫服务；</w:t>
      </w:r>
    </w:p>
    <w:p>
      <w:pPr>
        <w:bidi w:val="0"/>
        <w:rPr>
          <w:rFonts w:hint="eastAsia" w:ascii="宋体" w:hAnsi="宋体" w:eastAsia="宋体" w:cs="宋体"/>
          <w:color w:val="auto"/>
        </w:rPr>
      </w:pPr>
      <w:r>
        <w:rPr>
          <w:rFonts w:hint="eastAsia" w:ascii="宋体" w:hAnsi="宋体" w:eastAsia="宋体" w:cs="宋体"/>
          <w:color w:val="auto"/>
        </w:rPr>
        <w:t>（7）叫醒服务：提供叫醒服务；</w:t>
      </w:r>
    </w:p>
    <w:p>
      <w:pPr>
        <w:bidi w:val="0"/>
        <w:rPr>
          <w:rFonts w:hint="eastAsia" w:ascii="宋体" w:hAnsi="宋体" w:eastAsia="宋体" w:cs="宋体"/>
          <w:color w:val="auto"/>
        </w:rPr>
      </w:pPr>
      <w:r>
        <w:rPr>
          <w:rFonts w:hint="eastAsia" w:ascii="宋体" w:hAnsi="宋体" w:eastAsia="宋体" w:cs="宋体"/>
          <w:color w:val="auto"/>
        </w:rPr>
        <w:t>（8）医疗服务：必要时，为客人提供紧急救助服务；</w:t>
      </w:r>
    </w:p>
    <w:p>
      <w:pPr>
        <w:bidi w:val="0"/>
        <w:rPr>
          <w:rFonts w:hint="eastAsia" w:ascii="宋体" w:hAnsi="宋体" w:eastAsia="宋体" w:cs="宋体"/>
          <w:color w:val="auto"/>
        </w:rPr>
      </w:pPr>
      <w:r>
        <w:rPr>
          <w:rFonts w:hint="eastAsia" w:ascii="宋体" w:hAnsi="宋体" w:eastAsia="宋体" w:cs="宋体"/>
          <w:color w:val="auto"/>
        </w:rPr>
        <w:t>（9）安全保卫：有先进的安保监控系统、消防监测报警设备和提供24小时安全保卫；</w:t>
      </w:r>
    </w:p>
    <w:p>
      <w:pPr>
        <w:bidi w:val="0"/>
        <w:rPr>
          <w:rFonts w:hint="eastAsia" w:ascii="宋体" w:hAnsi="宋体" w:eastAsia="宋体" w:cs="宋体"/>
          <w:color w:val="auto"/>
        </w:rPr>
      </w:pPr>
      <w:r>
        <w:rPr>
          <w:rFonts w:hint="eastAsia" w:ascii="宋体" w:hAnsi="宋体" w:eastAsia="宋体" w:cs="宋体"/>
          <w:color w:val="auto"/>
        </w:rPr>
        <w:t>（10）疫情防控要求：建立消毒液及口罩等物资的储备库、入口的体温检测及日常检测措施、异常情况上报措施、酒店内各场所消毒及清洁等措施、食品用品日常保管及使用符合疫情防控要求等；</w:t>
      </w:r>
    </w:p>
    <w:p>
      <w:pPr>
        <w:bidi w:val="0"/>
        <w:rPr>
          <w:rFonts w:hint="eastAsia" w:ascii="宋体" w:hAnsi="宋体" w:eastAsia="宋体" w:cs="宋体"/>
          <w:color w:val="auto"/>
        </w:rPr>
      </w:pPr>
      <w:r>
        <w:rPr>
          <w:rFonts w:hint="eastAsia" w:ascii="宋体" w:hAnsi="宋体" w:eastAsia="宋体" w:cs="宋体"/>
          <w:color w:val="auto"/>
        </w:rPr>
        <w:t xml:space="preserve">（11）应保证采购人（海南省各级党政机关、事业单位和团体组织）获得优先服务的权利，积极主动与采购人配合，并在不超过承诺的期限内完成会议接待工作； </w:t>
      </w:r>
    </w:p>
    <w:p>
      <w:pPr>
        <w:bidi w:val="0"/>
        <w:rPr>
          <w:rFonts w:hint="eastAsia" w:ascii="宋体" w:hAnsi="宋体" w:eastAsia="宋体" w:cs="宋体"/>
          <w:color w:val="auto"/>
        </w:rPr>
      </w:pPr>
      <w:r>
        <w:rPr>
          <w:rFonts w:hint="eastAsia" w:ascii="宋体" w:hAnsi="宋体" w:eastAsia="宋体" w:cs="宋体"/>
          <w:color w:val="auto"/>
        </w:rPr>
        <w:t xml:space="preserve">（12）应设有固定联系电话及联系人，及时响应采购人的各项要求； </w:t>
      </w:r>
    </w:p>
    <w:p>
      <w:pPr>
        <w:bidi w:val="0"/>
        <w:rPr>
          <w:rFonts w:hint="eastAsia" w:ascii="宋体" w:hAnsi="宋体" w:eastAsia="宋体" w:cs="宋体"/>
          <w:color w:val="auto"/>
        </w:rPr>
      </w:pPr>
      <w:r>
        <w:rPr>
          <w:rFonts w:hint="eastAsia" w:ascii="宋体" w:hAnsi="宋体" w:eastAsia="宋体" w:cs="宋体"/>
          <w:color w:val="auto"/>
        </w:rPr>
        <w:t xml:space="preserve">（13）对会议接待定点业务建立档案，开展跟踪服务； </w:t>
      </w:r>
    </w:p>
    <w:p>
      <w:pPr>
        <w:bidi w:val="0"/>
        <w:rPr>
          <w:rFonts w:hint="eastAsia" w:ascii="宋体" w:hAnsi="宋体" w:eastAsia="宋体" w:cs="宋体"/>
          <w:color w:val="auto"/>
        </w:rPr>
      </w:pPr>
      <w:r>
        <w:rPr>
          <w:rFonts w:hint="eastAsia" w:ascii="宋体" w:hAnsi="宋体" w:eastAsia="宋体" w:cs="宋体"/>
          <w:color w:val="auto"/>
        </w:rPr>
        <w:t xml:space="preserve">（14）协助有关部门做好采购人经办人的廉政工作，防止腐败现象的出现； </w:t>
      </w:r>
    </w:p>
    <w:p>
      <w:pPr>
        <w:bidi w:val="0"/>
        <w:rPr>
          <w:rFonts w:hint="eastAsia" w:ascii="宋体" w:hAnsi="宋体" w:eastAsia="宋体" w:cs="宋体"/>
          <w:color w:val="auto"/>
        </w:rPr>
      </w:pPr>
      <w:r>
        <w:rPr>
          <w:rFonts w:hint="eastAsia" w:ascii="宋体" w:hAnsi="宋体" w:eastAsia="宋体" w:cs="宋体"/>
          <w:color w:val="auto"/>
        </w:rPr>
        <w:t>（15）服务期限：自合同签订之日起至202</w:t>
      </w:r>
      <w:r>
        <w:rPr>
          <w:rFonts w:hint="eastAsia" w:cs="宋体"/>
          <w:color w:val="auto"/>
          <w:lang w:val="en-US" w:eastAsia="zh-CN"/>
        </w:rPr>
        <w:t>4</w:t>
      </w:r>
      <w:r>
        <w:rPr>
          <w:rFonts w:hint="eastAsia" w:ascii="宋体" w:hAnsi="宋体" w:eastAsia="宋体" w:cs="宋体"/>
          <w:color w:val="auto"/>
        </w:rPr>
        <w:t>年12月31日止。</w:t>
      </w:r>
    </w:p>
    <w:p>
      <w:pPr>
        <w:bidi w:val="0"/>
        <w:rPr>
          <w:rFonts w:hint="eastAsia" w:ascii="宋体" w:hAnsi="宋体" w:eastAsia="宋体" w:cs="宋体"/>
          <w:b/>
          <w:bCs/>
          <w:color w:val="auto"/>
        </w:rPr>
      </w:pPr>
      <w:r>
        <w:rPr>
          <w:rFonts w:hint="eastAsia" w:ascii="宋体" w:hAnsi="宋体" w:eastAsia="宋体" w:cs="宋体"/>
          <w:b/>
          <w:bCs/>
          <w:color w:val="auto"/>
        </w:rPr>
        <w:t>三、特殊说明（投标主体不在定安县境内的）</w:t>
      </w:r>
    </w:p>
    <w:p>
      <w:pPr>
        <w:bidi w:val="0"/>
        <w:rPr>
          <w:rFonts w:hint="eastAsia" w:ascii="宋体" w:hAnsi="宋体" w:eastAsia="宋体" w:cs="宋体"/>
          <w:color w:val="auto"/>
        </w:rPr>
      </w:pPr>
      <w:r>
        <w:rPr>
          <w:rFonts w:hint="eastAsia" w:ascii="宋体" w:hAnsi="宋体" w:eastAsia="宋体" w:cs="宋体"/>
          <w:color w:val="auto"/>
        </w:rPr>
        <w:t>1. 在定安县境内必须有符合本次招标要求的隶属分支机构（分公司）。</w:t>
      </w:r>
    </w:p>
    <w:p>
      <w:pPr>
        <w:bidi w:val="0"/>
        <w:rPr>
          <w:rFonts w:hint="eastAsia" w:ascii="宋体" w:hAnsi="宋体" w:eastAsia="宋体" w:cs="宋体"/>
          <w:color w:val="auto"/>
        </w:rPr>
      </w:pPr>
      <w:r>
        <w:rPr>
          <w:rFonts w:hint="eastAsia" w:ascii="宋体" w:hAnsi="宋体" w:eastAsia="宋体" w:cs="宋体"/>
          <w:color w:val="auto"/>
        </w:rPr>
        <w:t>2. 可以用在定安县境内有隶属分支机构（分公司）的设备、资质和其他需要提供的材料等进行投标。</w:t>
      </w:r>
    </w:p>
    <w:p>
      <w:pPr>
        <w:bidi w:val="0"/>
        <w:rPr>
          <w:rFonts w:hint="eastAsia" w:ascii="宋体" w:hAnsi="宋体" w:eastAsia="宋体" w:cs="宋体"/>
          <w:color w:val="auto"/>
        </w:rPr>
      </w:pPr>
      <w:r>
        <w:rPr>
          <w:rFonts w:hint="eastAsia" w:ascii="宋体" w:hAnsi="宋体" w:eastAsia="宋体" w:cs="宋体"/>
          <w:color w:val="auto"/>
        </w:rPr>
        <w:t>3. 有多家隶属支机构（分公司）的，投标时应明确中标后使用哪家在县境内有隶属分支机构（分公司）进行履行合同。</w:t>
      </w:r>
    </w:p>
    <w:p>
      <w:pPr>
        <w:jc w:val="center"/>
        <w:rPr>
          <w:rFonts w:hint="eastAsia" w:ascii="宋体" w:hAnsi="宋体" w:cs="宋体"/>
          <w:color w:val="auto"/>
        </w:rPr>
      </w:pPr>
      <w:r>
        <w:rPr>
          <w:rFonts w:hint="eastAsia" w:ascii="宋体" w:hAnsi="宋体" w:cs="宋体"/>
          <w:color w:val="auto"/>
          <w:sz w:val="28"/>
          <w:szCs w:val="28"/>
        </w:rPr>
        <w:br w:type="page"/>
      </w:r>
      <w:bookmarkStart w:id="212" w:name="_Toc7411"/>
      <w:r>
        <w:rPr>
          <w:rFonts w:hint="eastAsia" w:ascii="宋体" w:hAnsi="宋体" w:cs="宋体"/>
          <w:b/>
          <w:color w:val="auto"/>
          <w:kern w:val="44"/>
          <w:sz w:val="36"/>
          <w:szCs w:val="44"/>
          <w:lang w:val="en-US" w:eastAsia="zh-CN" w:bidi="ar-SA"/>
        </w:rPr>
        <w:t>第四章  合同主要条款（参考范本）</w:t>
      </w:r>
      <w:bookmarkEnd w:id="211"/>
      <w:bookmarkEnd w:id="212"/>
    </w:p>
    <w:p>
      <w:pPr>
        <w:spacing w:before="100" w:beforeAutospacing="1" w:after="100" w:afterAutospacing="1" w:line="360" w:lineRule="auto"/>
        <w:jc w:val="center"/>
        <w:rPr>
          <w:rFonts w:hint="eastAsia" w:ascii="宋体" w:hAnsi="宋体" w:cs="宋体"/>
          <w:b/>
          <w:color w:val="auto"/>
          <w:sz w:val="36"/>
          <w:szCs w:val="36"/>
        </w:rPr>
      </w:pPr>
    </w:p>
    <w:p>
      <w:pPr>
        <w:spacing w:before="100" w:beforeAutospacing="1" w:after="100" w:afterAutospacing="1" w:line="360" w:lineRule="auto"/>
        <w:jc w:val="center"/>
        <w:rPr>
          <w:rFonts w:hint="eastAsia" w:ascii="宋体" w:hAnsi="宋体" w:cs="宋体"/>
          <w:b/>
          <w:color w:val="auto"/>
          <w:sz w:val="36"/>
          <w:szCs w:val="36"/>
        </w:rPr>
      </w:pPr>
    </w:p>
    <w:p>
      <w:pPr>
        <w:spacing w:before="100" w:beforeAutospacing="1" w:after="100" w:afterAutospacing="1" w:line="360" w:lineRule="auto"/>
        <w:ind w:left="0" w:leftChars="0" w:firstLine="0" w:firstLineChars="0"/>
        <w:jc w:val="center"/>
        <w:rPr>
          <w:rFonts w:hint="eastAsia" w:ascii="宋体" w:hAnsi="宋体"/>
          <w:b/>
          <w:color w:val="auto"/>
          <w:sz w:val="32"/>
          <w:szCs w:val="32"/>
        </w:rPr>
      </w:pPr>
      <w:r>
        <w:rPr>
          <w:rFonts w:hint="eastAsia" w:ascii="宋体" w:hAnsi="宋体"/>
          <w:b/>
          <w:color w:val="auto"/>
          <w:sz w:val="32"/>
          <w:szCs w:val="32"/>
        </w:rPr>
        <w:t>合同通用条款部分</w:t>
      </w:r>
    </w:p>
    <w:p>
      <w:pPr>
        <w:ind w:left="0" w:leftChars="0" w:firstLine="0" w:firstLineChars="0"/>
        <w:jc w:val="center"/>
        <w:rPr>
          <w:rFonts w:hint="eastAsia" w:ascii="宋体" w:hAnsi="宋体"/>
          <w:b/>
          <w:color w:val="auto"/>
          <w:sz w:val="32"/>
          <w:szCs w:val="32"/>
        </w:rPr>
      </w:pPr>
      <w:r>
        <w:rPr>
          <w:rFonts w:hint="eastAsia" w:ascii="宋体" w:hAnsi="宋体"/>
          <w:b/>
          <w:color w:val="auto"/>
          <w:sz w:val="32"/>
          <w:szCs w:val="32"/>
        </w:rPr>
        <w:t>（略）</w:t>
      </w:r>
    </w:p>
    <w:p>
      <w:pPr>
        <w:rPr>
          <w:rFonts w:hint="eastAsia" w:ascii="宋体" w:hAnsi="宋体"/>
          <w:b/>
          <w:color w:val="auto"/>
          <w:sz w:val="32"/>
          <w:szCs w:val="32"/>
        </w:rPr>
      </w:pPr>
    </w:p>
    <w:p>
      <w:pPr>
        <w:ind w:left="0" w:leftChars="0" w:firstLine="0" w:firstLineChars="0"/>
        <w:jc w:val="center"/>
        <w:rPr>
          <w:rFonts w:hint="eastAsia" w:ascii="宋体" w:hAnsi="宋体"/>
          <w:b/>
          <w:color w:val="auto"/>
          <w:sz w:val="32"/>
          <w:szCs w:val="32"/>
        </w:rPr>
      </w:pPr>
      <w:r>
        <w:rPr>
          <w:rFonts w:hint="eastAsia" w:ascii="宋体" w:hAnsi="宋体"/>
          <w:b/>
          <w:color w:val="auto"/>
          <w:sz w:val="32"/>
          <w:szCs w:val="32"/>
        </w:rPr>
        <w:t>合同专用条款部分</w:t>
      </w:r>
    </w:p>
    <w:p>
      <w:pPr>
        <w:tabs>
          <w:tab w:val="left" w:pos="720"/>
        </w:tabs>
        <w:spacing w:line="360" w:lineRule="auto"/>
        <w:jc w:val="center"/>
        <w:rPr>
          <w:rFonts w:hint="eastAsia" w:ascii="宋体" w:hAnsi="宋体" w:cs="宋体"/>
          <w:b/>
          <w:color w:val="auto"/>
          <w:sz w:val="36"/>
          <w:szCs w:val="36"/>
        </w:rPr>
      </w:pPr>
      <w:r>
        <w:rPr>
          <w:rFonts w:hint="eastAsia" w:ascii="宋体" w:hAnsi="宋体" w:cs="宋体"/>
          <w:b/>
          <w:color w:val="auto"/>
          <w:sz w:val="36"/>
          <w:szCs w:val="36"/>
        </w:rPr>
        <w:br w:type="page"/>
      </w:r>
    </w:p>
    <w:p>
      <w:pPr>
        <w:tabs>
          <w:tab w:val="left" w:pos="720"/>
        </w:tabs>
        <w:spacing w:line="360" w:lineRule="auto"/>
        <w:ind w:left="0" w:leftChars="0" w:firstLine="0" w:firstLineChars="0"/>
        <w:jc w:val="center"/>
        <w:rPr>
          <w:rFonts w:hint="eastAsia" w:ascii="宋体" w:hAnsi="宋体"/>
          <w:b/>
          <w:bCs/>
          <w:color w:val="auto"/>
          <w:kern w:val="44"/>
          <w:sz w:val="52"/>
          <w:szCs w:val="52"/>
        </w:rPr>
      </w:pPr>
      <w:bookmarkStart w:id="213" w:name="_Toc26109"/>
    </w:p>
    <w:p>
      <w:pPr>
        <w:tabs>
          <w:tab w:val="left" w:pos="720"/>
        </w:tabs>
        <w:spacing w:line="360" w:lineRule="auto"/>
        <w:ind w:left="0" w:leftChars="0" w:firstLine="0" w:firstLineChars="0"/>
        <w:jc w:val="center"/>
        <w:rPr>
          <w:rFonts w:hint="eastAsia" w:ascii="宋体" w:hAnsi="宋体"/>
          <w:b/>
          <w:bCs/>
          <w:color w:val="auto"/>
          <w:kern w:val="44"/>
          <w:sz w:val="52"/>
          <w:szCs w:val="52"/>
        </w:rPr>
      </w:pPr>
      <w:r>
        <w:rPr>
          <w:rFonts w:hint="eastAsia" w:ascii="宋体" w:hAnsi="宋体"/>
          <w:b/>
          <w:bCs/>
          <w:color w:val="auto"/>
          <w:kern w:val="44"/>
          <w:sz w:val="52"/>
          <w:szCs w:val="52"/>
        </w:rPr>
        <w:t>政府采购合同范本</w:t>
      </w:r>
    </w:p>
    <w:p>
      <w:pPr>
        <w:tabs>
          <w:tab w:val="left" w:pos="720"/>
        </w:tabs>
        <w:spacing w:line="360" w:lineRule="auto"/>
        <w:ind w:left="0" w:leftChars="0" w:firstLine="0" w:firstLineChars="0"/>
        <w:jc w:val="center"/>
        <w:rPr>
          <w:rFonts w:hint="eastAsia" w:ascii="宋体" w:hAnsi="宋体"/>
          <w:b/>
          <w:bCs/>
          <w:color w:val="auto"/>
          <w:kern w:val="44"/>
          <w:sz w:val="52"/>
          <w:szCs w:val="52"/>
        </w:rPr>
      </w:pPr>
      <w:r>
        <w:rPr>
          <w:rFonts w:hint="eastAsia" w:ascii="宋体" w:hAnsi="宋体"/>
          <w:b/>
          <w:bCs/>
          <w:color w:val="auto"/>
          <w:kern w:val="44"/>
          <w:sz w:val="52"/>
          <w:szCs w:val="52"/>
        </w:rPr>
        <w:t>（服务类）</w:t>
      </w:r>
    </w:p>
    <w:tbl>
      <w:tblPr>
        <w:tblStyle w:val="16"/>
        <w:tblW w:w="0" w:type="auto"/>
        <w:jc w:val="center"/>
        <w:tblLayout w:type="fixed"/>
        <w:tblCellMar>
          <w:top w:w="0" w:type="dxa"/>
          <w:left w:w="108" w:type="dxa"/>
          <w:bottom w:w="0" w:type="dxa"/>
          <w:right w:w="108" w:type="dxa"/>
        </w:tblCellMar>
      </w:tblPr>
      <w:tblGrid>
        <w:gridCol w:w="5340"/>
      </w:tblGrid>
      <w:tr>
        <w:tblPrEx>
          <w:tblCellMar>
            <w:top w:w="0" w:type="dxa"/>
            <w:left w:w="108" w:type="dxa"/>
            <w:bottom w:w="0" w:type="dxa"/>
            <w:right w:w="108" w:type="dxa"/>
          </w:tblCellMar>
        </w:tblPrEx>
        <w:trPr>
          <w:trHeight w:val="1086" w:hRule="atLeast"/>
          <w:jc w:val="center"/>
        </w:trPr>
        <w:tc>
          <w:tcPr>
            <w:tcW w:w="5340" w:type="dxa"/>
            <w:noWrap w:val="0"/>
            <w:vAlign w:val="top"/>
          </w:tcPr>
          <w:p>
            <w:pPr>
              <w:tabs>
                <w:tab w:val="left" w:pos="720"/>
              </w:tabs>
              <w:spacing w:line="360" w:lineRule="auto"/>
              <w:rPr>
                <w:rFonts w:hint="eastAsia" w:ascii="宋体" w:hAnsi="宋体"/>
                <w:b/>
                <w:bCs/>
                <w:color w:val="auto"/>
                <w:kern w:val="44"/>
                <w:sz w:val="32"/>
                <w:szCs w:val="32"/>
              </w:rPr>
            </w:pPr>
          </w:p>
          <w:p>
            <w:pPr>
              <w:tabs>
                <w:tab w:val="left" w:pos="720"/>
              </w:tabs>
              <w:spacing w:line="360" w:lineRule="auto"/>
              <w:rPr>
                <w:rFonts w:hint="eastAsia" w:ascii="宋体" w:hAnsi="宋体"/>
                <w:b/>
                <w:bCs/>
                <w:color w:val="auto"/>
                <w:kern w:val="44"/>
                <w:sz w:val="32"/>
                <w:szCs w:val="32"/>
              </w:rPr>
            </w:pPr>
            <w:r>
              <w:rPr>
                <w:rFonts w:hint="eastAsia" w:ascii="宋体" w:hAnsi="宋体"/>
                <w:b/>
                <w:bCs/>
                <w:color w:val="auto"/>
                <w:kern w:val="44"/>
                <w:sz w:val="32"/>
                <w:szCs w:val="32"/>
              </w:rPr>
              <w:t xml:space="preserve">项目名称：                                     </w:t>
            </w:r>
          </w:p>
        </w:tc>
      </w:tr>
      <w:tr>
        <w:tblPrEx>
          <w:tblCellMar>
            <w:top w:w="0" w:type="dxa"/>
            <w:left w:w="108" w:type="dxa"/>
            <w:bottom w:w="0" w:type="dxa"/>
            <w:right w:w="108" w:type="dxa"/>
          </w:tblCellMar>
        </w:tblPrEx>
        <w:trPr>
          <w:trHeight w:val="543" w:hRule="atLeast"/>
          <w:jc w:val="center"/>
        </w:trPr>
        <w:tc>
          <w:tcPr>
            <w:tcW w:w="5340" w:type="dxa"/>
            <w:noWrap w:val="0"/>
            <w:vAlign w:val="top"/>
          </w:tcPr>
          <w:p>
            <w:pPr>
              <w:tabs>
                <w:tab w:val="left" w:pos="720"/>
              </w:tabs>
              <w:spacing w:line="360" w:lineRule="auto"/>
              <w:rPr>
                <w:rFonts w:hint="eastAsia" w:ascii="宋体" w:hAnsi="宋体"/>
                <w:b/>
                <w:bCs/>
                <w:color w:val="auto"/>
                <w:kern w:val="44"/>
                <w:sz w:val="32"/>
                <w:szCs w:val="32"/>
              </w:rPr>
            </w:pPr>
          </w:p>
        </w:tc>
      </w:tr>
      <w:tr>
        <w:tblPrEx>
          <w:tblCellMar>
            <w:top w:w="0" w:type="dxa"/>
            <w:left w:w="108" w:type="dxa"/>
            <w:bottom w:w="0" w:type="dxa"/>
            <w:right w:w="108" w:type="dxa"/>
          </w:tblCellMar>
        </w:tblPrEx>
        <w:trPr>
          <w:trHeight w:val="1086" w:hRule="atLeast"/>
          <w:jc w:val="center"/>
        </w:trPr>
        <w:tc>
          <w:tcPr>
            <w:tcW w:w="5340" w:type="dxa"/>
            <w:noWrap w:val="0"/>
            <w:vAlign w:val="top"/>
          </w:tcPr>
          <w:p>
            <w:pPr>
              <w:tabs>
                <w:tab w:val="left" w:pos="720"/>
              </w:tabs>
              <w:spacing w:line="360" w:lineRule="auto"/>
              <w:rPr>
                <w:rFonts w:hint="eastAsia" w:ascii="宋体" w:hAnsi="宋体"/>
                <w:b/>
                <w:bCs/>
                <w:color w:val="auto"/>
                <w:kern w:val="44"/>
                <w:sz w:val="32"/>
                <w:szCs w:val="32"/>
              </w:rPr>
            </w:pPr>
          </w:p>
          <w:p>
            <w:pPr>
              <w:tabs>
                <w:tab w:val="left" w:pos="720"/>
              </w:tabs>
              <w:spacing w:line="360" w:lineRule="auto"/>
              <w:rPr>
                <w:rFonts w:hint="eastAsia" w:ascii="宋体" w:hAnsi="宋体"/>
                <w:b/>
                <w:bCs/>
                <w:color w:val="auto"/>
                <w:kern w:val="44"/>
                <w:sz w:val="32"/>
                <w:szCs w:val="32"/>
              </w:rPr>
            </w:pPr>
            <w:r>
              <w:rPr>
                <w:rFonts w:hint="eastAsia" w:ascii="宋体" w:hAnsi="宋体"/>
                <w:b/>
                <w:bCs/>
                <w:color w:val="auto"/>
                <w:kern w:val="44"/>
                <w:sz w:val="32"/>
                <w:szCs w:val="32"/>
              </w:rPr>
              <w:t xml:space="preserve">项目编号：                           </w:t>
            </w:r>
          </w:p>
        </w:tc>
      </w:tr>
      <w:tr>
        <w:tblPrEx>
          <w:tblCellMar>
            <w:top w:w="0" w:type="dxa"/>
            <w:left w:w="108" w:type="dxa"/>
            <w:bottom w:w="0" w:type="dxa"/>
            <w:right w:w="108" w:type="dxa"/>
          </w:tblCellMar>
        </w:tblPrEx>
        <w:trPr>
          <w:trHeight w:val="543" w:hRule="atLeast"/>
          <w:jc w:val="center"/>
        </w:trPr>
        <w:tc>
          <w:tcPr>
            <w:tcW w:w="5340" w:type="dxa"/>
            <w:noWrap w:val="0"/>
            <w:vAlign w:val="top"/>
          </w:tcPr>
          <w:p>
            <w:pPr>
              <w:tabs>
                <w:tab w:val="left" w:pos="720"/>
              </w:tabs>
              <w:spacing w:line="360" w:lineRule="auto"/>
              <w:rPr>
                <w:rFonts w:hint="eastAsia" w:ascii="宋体" w:hAnsi="宋体"/>
                <w:b/>
                <w:bCs/>
                <w:color w:val="auto"/>
                <w:kern w:val="44"/>
                <w:sz w:val="36"/>
                <w:szCs w:val="36"/>
              </w:rPr>
            </w:pPr>
          </w:p>
        </w:tc>
      </w:tr>
    </w:tbl>
    <w:p>
      <w:pPr>
        <w:tabs>
          <w:tab w:val="left" w:pos="720"/>
        </w:tabs>
        <w:spacing w:line="360" w:lineRule="auto"/>
        <w:rPr>
          <w:rFonts w:hint="eastAsia" w:ascii="宋体" w:hAnsi="宋体"/>
          <w:b/>
          <w:bCs/>
          <w:color w:val="auto"/>
          <w:kern w:val="44"/>
          <w:sz w:val="36"/>
          <w:szCs w:val="36"/>
        </w:rPr>
      </w:pPr>
    </w:p>
    <w:p>
      <w:pPr>
        <w:spacing w:line="360" w:lineRule="auto"/>
        <w:rPr>
          <w:rFonts w:hint="eastAsia" w:ascii="宋体" w:hAnsi="宋体"/>
          <w:b/>
          <w:bCs/>
          <w:color w:val="auto"/>
          <w:kern w:val="44"/>
          <w:sz w:val="24"/>
        </w:rPr>
      </w:pPr>
      <w:r>
        <w:rPr>
          <w:rFonts w:hint="eastAsia" w:ascii="宋体" w:hAnsi="宋体"/>
          <w:b/>
          <w:bCs/>
          <w:color w:val="auto"/>
          <w:kern w:val="44"/>
          <w:sz w:val="24"/>
        </w:rPr>
        <w:t>注：本合同仅为合同的参考文本，合同签订双方可根据项目的具体要求进行修订。</w:t>
      </w:r>
    </w:p>
    <w:p>
      <w:pPr>
        <w:tabs>
          <w:tab w:val="left" w:pos="720"/>
        </w:tabs>
        <w:spacing w:line="360" w:lineRule="auto"/>
        <w:rPr>
          <w:rFonts w:hint="eastAsia" w:ascii="宋体" w:hAnsi="宋体"/>
          <w:color w:val="auto"/>
          <w:sz w:val="24"/>
        </w:rPr>
      </w:pPr>
    </w:p>
    <w:p>
      <w:pPr>
        <w:tabs>
          <w:tab w:val="left" w:pos="720"/>
        </w:tabs>
        <w:spacing w:line="360" w:lineRule="auto"/>
        <w:rPr>
          <w:rFonts w:hint="eastAsia" w:ascii="宋体" w:hAnsi="宋体"/>
          <w:color w:val="auto"/>
          <w:sz w:val="24"/>
        </w:rPr>
      </w:pPr>
    </w:p>
    <w:p>
      <w:pPr>
        <w:tabs>
          <w:tab w:val="left" w:pos="720"/>
        </w:tabs>
        <w:spacing w:line="360" w:lineRule="auto"/>
        <w:rPr>
          <w:rFonts w:hint="eastAsia" w:ascii="宋体" w:hAnsi="宋体"/>
          <w:color w:val="auto"/>
          <w:sz w:val="24"/>
        </w:rPr>
      </w:pPr>
    </w:p>
    <w:p>
      <w:pPr>
        <w:tabs>
          <w:tab w:val="left" w:pos="720"/>
        </w:tabs>
        <w:spacing w:line="360" w:lineRule="auto"/>
        <w:ind w:firstLine="1928" w:firstLineChars="800"/>
        <w:rPr>
          <w:rFonts w:hint="eastAsia" w:ascii="宋体" w:hAnsi="宋体"/>
          <w:b/>
          <w:color w:val="auto"/>
          <w:sz w:val="24"/>
        </w:rPr>
      </w:pPr>
      <w:r>
        <w:rPr>
          <w:rFonts w:hint="eastAsia" w:ascii="宋体" w:hAnsi="宋体"/>
          <w:b/>
          <w:color w:val="auto"/>
          <w:sz w:val="24"/>
        </w:rPr>
        <w:t>甲    方：</w:t>
      </w:r>
      <w:r>
        <w:rPr>
          <w:rFonts w:hint="eastAsia" w:ascii="宋体" w:hAnsi="宋体"/>
          <w:b/>
          <w:color w:val="auto"/>
          <w:sz w:val="24"/>
          <w:u w:val="single"/>
        </w:rPr>
        <w:t xml:space="preserve">               </w:t>
      </w:r>
      <w:r>
        <w:rPr>
          <w:rFonts w:hint="eastAsia"/>
          <w:b/>
          <w:color w:val="auto"/>
          <w:sz w:val="24"/>
          <w:u w:val="single"/>
          <w:lang w:val="en-US" w:eastAsia="zh-CN"/>
        </w:rPr>
        <w:t xml:space="preserve"> </w:t>
      </w:r>
      <w:r>
        <w:rPr>
          <w:rFonts w:hint="eastAsia" w:ascii="宋体" w:hAnsi="宋体"/>
          <w:b/>
          <w:color w:val="auto"/>
          <w:sz w:val="24"/>
          <w:u w:val="single"/>
        </w:rPr>
        <w:t xml:space="preserve">  </w:t>
      </w:r>
    </w:p>
    <w:p>
      <w:pPr>
        <w:spacing w:line="360" w:lineRule="auto"/>
        <w:ind w:firstLine="1928" w:firstLineChars="800"/>
        <w:rPr>
          <w:rFonts w:hint="eastAsia" w:ascii="宋体" w:hAnsi="宋体"/>
          <w:b/>
          <w:color w:val="auto"/>
          <w:sz w:val="24"/>
          <w:u w:val="single"/>
        </w:rPr>
      </w:pPr>
      <w:r>
        <w:rPr>
          <w:rFonts w:hint="eastAsia" w:ascii="宋体" w:hAnsi="宋体"/>
          <w:b/>
          <w:color w:val="auto"/>
          <w:sz w:val="24"/>
        </w:rPr>
        <w:t>乙    方：</w:t>
      </w:r>
      <w:r>
        <w:rPr>
          <w:rFonts w:hint="eastAsia" w:ascii="宋体" w:hAnsi="宋体"/>
          <w:b/>
          <w:color w:val="auto"/>
          <w:sz w:val="24"/>
          <w:u w:val="single"/>
        </w:rPr>
        <w:t xml:space="preserve">                  </w:t>
      </w:r>
    </w:p>
    <w:p>
      <w:pPr>
        <w:spacing w:line="360" w:lineRule="auto"/>
        <w:ind w:firstLine="1928" w:firstLineChars="800"/>
        <w:rPr>
          <w:rFonts w:hint="default" w:ascii="宋体" w:hAnsi="宋体" w:eastAsia="宋体"/>
          <w:color w:val="auto"/>
          <w:sz w:val="24"/>
          <w:u w:val="single"/>
          <w:lang w:val="en-US" w:eastAsia="zh-CN"/>
        </w:rPr>
      </w:pPr>
      <w:r>
        <w:rPr>
          <w:rFonts w:hint="eastAsia" w:ascii="宋体" w:hAnsi="宋体"/>
          <w:b/>
          <w:color w:val="auto"/>
          <w:sz w:val="24"/>
        </w:rPr>
        <w:t>日    期：</w:t>
      </w:r>
      <w:r>
        <w:rPr>
          <w:rFonts w:hint="eastAsia"/>
          <w:color w:val="auto"/>
          <w:sz w:val="24"/>
          <w:u w:val="single"/>
          <w:lang w:val="en-US" w:eastAsia="zh-CN"/>
        </w:rPr>
        <w:t xml:space="preserve">                  </w:t>
      </w:r>
    </w:p>
    <w:p>
      <w:pPr>
        <w:wordWrap w:val="0"/>
        <w:spacing w:line="360" w:lineRule="auto"/>
        <w:rPr>
          <w:rFonts w:hint="eastAsia" w:ascii="宋体" w:hAnsi="宋体"/>
          <w:color w:val="auto"/>
          <w:sz w:val="24"/>
        </w:rPr>
      </w:pPr>
    </w:p>
    <w:p>
      <w:pPr>
        <w:wordWrap w:val="0"/>
        <w:spacing w:line="360" w:lineRule="auto"/>
        <w:rPr>
          <w:rFonts w:hint="eastAsia" w:ascii="宋体" w:hAnsi="宋体"/>
          <w:color w:val="auto"/>
          <w:sz w:val="24"/>
        </w:rPr>
      </w:pPr>
    </w:p>
    <w:p>
      <w:pPr>
        <w:wordWrap w:val="0"/>
        <w:spacing w:line="360" w:lineRule="auto"/>
        <w:rPr>
          <w:rFonts w:hint="eastAsia" w:ascii="宋体" w:hAnsi="宋体"/>
          <w:color w:val="auto"/>
          <w:szCs w:val="21"/>
        </w:rPr>
      </w:pPr>
      <w:r>
        <w:rPr>
          <w:rFonts w:hint="eastAsia" w:ascii="宋体" w:hAnsi="宋体"/>
          <w:color w:val="auto"/>
          <w:sz w:val="24"/>
        </w:rPr>
        <w:br w:type="page"/>
      </w:r>
    </w:p>
    <w:p>
      <w:pPr>
        <w:spacing w:line="360" w:lineRule="auto"/>
        <w:rPr>
          <w:rFonts w:hint="eastAsia" w:ascii="宋体" w:hAnsi="宋体"/>
          <w:color w:val="auto"/>
          <w:szCs w:val="21"/>
        </w:rPr>
      </w:pPr>
      <w:r>
        <w:rPr>
          <w:rFonts w:hint="eastAsia" w:ascii="宋体" w:hAnsi="宋体"/>
          <w:color w:val="auto"/>
          <w:szCs w:val="21"/>
        </w:rPr>
        <w:t>委托方（甲方）：</w:t>
      </w:r>
      <w:r>
        <w:rPr>
          <w:rFonts w:hint="eastAsia" w:ascii="宋体" w:hAnsi="宋体"/>
          <w:color w:val="auto"/>
          <w:szCs w:val="21"/>
          <w:u w:val="single"/>
        </w:rPr>
        <w:t xml:space="preserve">                                      </w:t>
      </w:r>
    </w:p>
    <w:p>
      <w:pPr>
        <w:spacing w:line="360" w:lineRule="auto"/>
        <w:rPr>
          <w:rFonts w:hint="eastAsia" w:ascii="宋体" w:hAnsi="宋体"/>
          <w:color w:val="auto"/>
          <w:szCs w:val="21"/>
        </w:rPr>
      </w:pPr>
      <w:r>
        <w:rPr>
          <w:rFonts w:hint="eastAsia" w:ascii="宋体" w:hAnsi="宋体"/>
          <w:color w:val="auto"/>
          <w:szCs w:val="21"/>
        </w:rPr>
        <w:t>受托方（乙方）：</w:t>
      </w:r>
      <w:r>
        <w:rPr>
          <w:rFonts w:hint="eastAsia" w:ascii="宋体" w:hAnsi="宋体"/>
          <w:color w:val="auto"/>
          <w:szCs w:val="21"/>
          <w:u w:val="single"/>
        </w:rPr>
        <w:t xml:space="preserve">                                      </w:t>
      </w:r>
      <w:r>
        <w:rPr>
          <w:rFonts w:hint="eastAsia" w:ascii="宋体" w:hAnsi="宋体"/>
          <w:color w:val="auto"/>
          <w:szCs w:val="21"/>
        </w:rPr>
        <w:t xml:space="preserve">  </w:t>
      </w:r>
    </w:p>
    <w:p>
      <w:pPr>
        <w:wordWrap w:val="0"/>
        <w:spacing w:line="360" w:lineRule="auto"/>
        <w:rPr>
          <w:rFonts w:hint="eastAsia" w:ascii="宋体" w:hAnsi="宋体"/>
          <w:color w:val="auto"/>
          <w:szCs w:val="21"/>
        </w:rPr>
      </w:pPr>
    </w:p>
    <w:p>
      <w:pPr>
        <w:spacing w:line="400" w:lineRule="exact"/>
        <w:ind w:firstLine="480" w:firstLineChars="200"/>
        <w:rPr>
          <w:rFonts w:hint="eastAsia" w:ascii="宋体" w:hAnsi="宋体" w:cs="宋体"/>
          <w:color w:val="auto"/>
          <w:szCs w:val="21"/>
        </w:rPr>
      </w:pPr>
      <w:r>
        <w:rPr>
          <w:rFonts w:hint="eastAsia" w:ascii="宋体" w:hAnsi="宋体"/>
          <w:color w:val="auto"/>
          <w:szCs w:val="21"/>
        </w:rPr>
        <w:t xml:space="preserve">根据 </w:t>
      </w:r>
      <w:r>
        <w:rPr>
          <w:rFonts w:hint="eastAsia" w:ascii="宋体" w:hAnsi="宋体"/>
          <w:color w:val="auto"/>
          <w:szCs w:val="21"/>
          <w:u w:val="single"/>
        </w:rPr>
        <w:t xml:space="preserve">              项目（项目编号：   ）</w:t>
      </w:r>
      <w:r>
        <w:rPr>
          <w:rFonts w:hint="eastAsia" w:ascii="宋体" w:hAnsi="宋体"/>
          <w:color w:val="auto"/>
          <w:szCs w:val="21"/>
        </w:rPr>
        <w:t>的招标结果，</w:t>
      </w:r>
      <w:r>
        <w:rPr>
          <w:rFonts w:hint="eastAsia" w:ascii="仿宋_GB2312" w:hAnsi="宋体"/>
          <w:color w:val="auto"/>
          <w:szCs w:val="21"/>
        </w:rPr>
        <w:t>依据《中华人民共和国</w:t>
      </w:r>
      <w:r>
        <w:rPr>
          <w:rFonts w:hint="eastAsia" w:ascii="仿宋_GB2312"/>
          <w:color w:val="auto"/>
          <w:szCs w:val="21"/>
          <w:lang w:val="en-US" w:eastAsia="zh-CN"/>
        </w:rPr>
        <w:t>民法典</w:t>
      </w:r>
      <w:r>
        <w:rPr>
          <w:rFonts w:hint="eastAsia" w:ascii="仿宋_GB2312" w:hAnsi="宋体"/>
          <w:color w:val="auto"/>
          <w:szCs w:val="21"/>
        </w:rPr>
        <w:t>》的有关规定，甲乙双方按照平等互利和诚实守信的原则订立本合同。</w:t>
      </w:r>
      <w:r>
        <w:rPr>
          <w:rFonts w:hint="eastAsia" w:ascii="仿宋_GB2312"/>
          <w:color w:val="auto"/>
          <w:szCs w:val="21"/>
        </w:rPr>
        <w:t>依据本合同，甲方与乙方依法建立民事委托代理关系，乙方因承担甲方外包业务使用的各类人员，与甲方不存在劳动关系，乙方承担用人主体相应的管理职责和义务。约定如下</w:t>
      </w:r>
      <w:r>
        <w:rPr>
          <w:rFonts w:hint="eastAsia" w:ascii="宋体" w:hAnsi="宋体" w:cs="宋体"/>
          <w:color w:val="auto"/>
          <w:szCs w:val="21"/>
        </w:rPr>
        <w:t>：</w:t>
      </w:r>
    </w:p>
    <w:p>
      <w:pPr>
        <w:snapToGrid w:val="0"/>
        <w:spacing w:before="120" w:beforeLines="50" w:after="120" w:afterLines="50" w:line="440" w:lineRule="exact"/>
        <w:jc w:val="center"/>
        <w:rPr>
          <w:rFonts w:hint="eastAsia" w:ascii="宋体" w:hAnsi="宋体"/>
          <w:color w:val="auto"/>
          <w:szCs w:val="21"/>
        </w:rPr>
      </w:pPr>
      <w:r>
        <w:rPr>
          <w:rFonts w:hint="eastAsia" w:ascii="宋体" w:hAnsi="宋体" w:cs="宋体"/>
          <w:b/>
          <w:color w:val="auto"/>
          <w:sz w:val="24"/>
        </w:rPr>
        <w:t>（条款内容自拟）</w:t>
      </w:r>
    </w:p>
    <w:p>
      <w:pPr>
        <w:spacing w:line="360" w:lineRule="auto"/>
        <w:rPr>
          <w:rFonts w:hint="eastAsia" w:ascii="宋体" w:hAnsi="宋体"/>
          <w:b/>
          <w:color w:val="auto"/>
          <w:sz w:val="24"/>
        </w:rPr>
      </w:pPr>
      <w:r>
        <w:rPr>
          <w:rFonts w:hint="eastAsia" w:ascii="宋体" w:hAnsi="宋体"/>
          <w:b/>
          <w:color w:val="auto"/>
          <w:sz w:val="24"/>
        </w:rPr>
        <w:t>一、合同金额</w:t>
      </w:r>
    </w:p>
    <w:p>
      <w:pPr>
        <w:pStyle w:val="10"/>
        <w:spacing w:line="360" w:lineRule="auto"/>
        <w:ind w:firstLine="482" w:firstLineChars="200"/>
        <w:rPr>
          <w:rFonts w:hint="eastAsia" w:hAnsi="宋体"/>
          <w:color w:val="auto"/>
          <w:szCs w:val="21"/>
        </w:rPr>
      </w:pPr>
      <w:r>
        <w:rPr>
          <w:rFonts w:hint="eastAsia" w:hAnsi="宋体"/>
          <w:color w:val="auto"/>
          <w:szCs w:val="21"/>
        </w:rPr>
        <w:t>合同金额为（大写）：_________________元（￥_______________元）人民币。</w:t>
      </w:r>
    </w:p>
    <w:p>
      <w:pPr>
        <w:tabs>
          <w:tab w:val="left" w:pos="630"/>
          <w:tab w:val="left" w:pos="960"/>
        </w:tabs>
        <w:spacing w:line="360" w:lineRule="auto"/>
        <w:rPr>
          <w:rFonts w:hint="eastAsia" w:ascii="宋体" w:hAnsi="宋体"/>
          <w:b/>
          <w:color w:val="auto"/>
          <w:sz w:val="24"/>
        </w:rPr>
      </w:pPr>
      <w:r>
        <w:rPr>
          <w:rFonts w:hint="eastAsia" w:ascii="宋体" w:hAnsi="宋体"/>
          <w:b/>
          <w:color w:val="auto"/>
          <w:sz w:val="24"/>
        </w:rPr>
        <w:t>二、服务范围</w:t>
      </w:r>
    </w:p>
    <w:p>
      <w:pPr>
        <w:spacing w:line="360" w:lineRule="auto"/>
        <w:rPr>
          <w:rFonts w:hint="eastAsia" w:ascii="宋体" w:hAnsi="宋体"/>
          <w:color w:val="auto"/>
          <w:szCs w:val="21"/>
        </w:rPr>
      </w:pPr>
      <w:r>
        <w:rPr>
          <w:rFonts w:hint="eastAsia" w:ascii="宋体" w:hAnsi="宋体"/>
          <w:color w:val="auto"/>
          <w:sz w:val="24"/>
        </w:rPr>
        <w:t>　　</w:t>
      </w:r>
      <w:r>
        <w:rPr>
          <w:rFonts w:hint="eastAsia" w:ascii="宋体" w:hAnsi="宋体"/>
          <w:color w:val="auto"/>
          <w:szCs w:val="21"/>
        </w:rPr>
        <w:t>甲方聘请乙方提供以下服务：</w:t>
      </w:r>
    </w:p>
    <w:p>
      <w:pPr>
        <w:spacing w:line="360" w:lineRule="auto"/>
        <w:rPr>
          <w:rFonts w:hint="eastAsia" w:ascii="宋体" w:hAnsi="宋体"/>
          <w:color w:val="auto"/>
          <w:szCs w:val="21"/>
          <w:u w:val="single"/>
        </w:rPr>
      </w:pPr>
      <w:r>
        <w:rPr>
          <w:rFonts w:hint="eastAsia" w:ascii="宋体" w:hAnsi="宋体"/>
          <w:color w:val="auto"/>
          <w:szCs w:val="21"/>
        </w:rPr>
        <w:t>　　1．本合同项下的服务指</w:t>
      </w:r>
      <w:r>
        <w:rPr>
          <w:rFonts w:hint="eastAsia" w:ascii="宋体" w:hAnsi="宋体"/>
          <w:color w:val="auto"/>
          <w:szCs w:val="21"/>
          <w:u w:val="single"/>
        </w:rPr>
        <w:t xml:space="preserve">                            </w:t>
      </w:r>
      <w:r>
        <w:rPr>
          <w:rFonts w:hint="eastAsia" w:ascii="宋体" w:hAnsi="宋体"/>
          <w:color w:val="auto"/>
          <w:szCs w:val="21"/>
        </w:rPr>
        <w:t>。</w:t>
      </w:r>
    </w:p>
    <w:p>
      <w:pPr>
        <w:spacing w:line="360" w:lineRule="auto"/>
        <w:rPr>
          <w:rFonts w:hint="eastAsia" w:ascii="宋体" w:hAnsi="宋体"/>
          <w:color w:val="auto"/>
          <w:szCs w:val="21"/>
        </w:rPr>
      </w:pPr>
      <w:r>
        <w:rPr>
          <w:rFonts w:hint="eastAsia" w:ascii="宋体" w:hAnsi="宋体"/>
          <w:color w:val="auto"/>
          <w:szCs w:val="21"/>
        </w:rPr>
        <w:t>　　2．......</w:t>
      </w:r>
    </w:p>
    <w:p>
      <w:pPr>
        <w:tabs>
          <w:tab w:val="left" w:pos="630"/>
          <w:tab w:val="left" w:pos="960"/>
        </w:tabs>
        <w:spacing w:line="360" w:lineRule="auto"/>
        <w:rPr>
          <w:rFonts w:hint="eastAsia" w:ascii="宋体" w:hAnsi="宋体"/>
          <w:b/>
          <w:color w:val="auto"/>
          <w:sz w:val="24"/>
        </w:rPr>
      </w:pPr>
      <w:r>
        <w:rPr>
          <w:rFonts w:hint="eastAsia" w:ascii="宋体" w:hAnsi="宋体"/>
          <w:b/>
          <w:color w:val="auto"/>
          <w:sz w:val="24"/>
        </w:rPr>
        <w:t>三、甲方乙方的权利和义务</w:t>
      </w:r>
    </w:p>
    <w:p>
      <w:pPr>
        <w:spacing w:line="360" w:lineRule="auto"/>
        <w:ind w:firstLine="480" w:firstLineChars="200"/>
        <w:rPr>
          <w:rFonts w:hint="eastAsia" w:ascii="宋体" w:hAnsi="宋体"/>
          <w:color w:val="auto"/>
          <w:szCs w:val="21"/>
        </w:rPr>
      </w:pPr>
      <w:r>
        <w:rPr>
          <w:rFonts w:hint="eastAsia" w:ascii="宋体" w:hAnsi="宋体"/>
          <w:color w:val="auto"/>
          <w:szCs w:val="21"/>
        </w:rPr>
        <w:t>1、 甲方的权利和义务</w:t>
      </w:r>
    </w:p>
    <w:p>
      <w:pPr>
        <w:spacing w:line="360" w:lineRule="auto"/>
        <w:ind w:firstLine="480" w:firstLineChars="200"/>
        <w:rPr>
          <w:rFonts w:hint="eastAsia" w:ascii="宋体" w:hAnsi="宋体"/>
          <w:color w:val="auto"/>
          <w:szCs w:val="21"/>
        </w:rPr>
      </w:pPr>
      <w:r>
        <w:rPr>
          <w:rFonts w:hint="eastAsia" w:ascii="宋体" w:hAnsi="宋体"/>
          <w:color w:val="auto"/>
          <w:szCs w:val="21"/>
        </w:rPr>
        <w:t>2、乙方的权利和义务</w:t>
      </w:r>
    </w:p>
    <w:p>
      <w:pPr>
        <w:tabs>
          <w:tab w:val="left" w:pos="630"/>
          <w:tab w:val="left" w:pos="960"/>
        </w:tabs>
        <w:spacing w:line="360" w:lineRule="auto"/>
        <w:rPr>
          <w:rFonts w:hint="eastAsia" w:ascii="宋体" w:hAnsi="宋体"/>
          <w:b/>
          <w:color w:val="auto"/>
          <w:sz w:val="24"/>
        </w:rPr>
      </w:pPr>
      <w:r>
        <w:rPr>
          <w:rFonts w:hint="eastAsia" w:ascii="宋体" w:hAnsi="宋体"/>
          <w:b/>
          <w:color w:val="auto"/>
          <w:sz w:val="24"/>
        </w:rPr>
        <w:t>四、服务期间（项目完成期限）</w:t>
      </w:r>
    </w:p>
    <w:p>
      <w:pPr>
        <w:spacing w:line="360" w:lineRule="auto"/>
        <w:ind w:firstLine="435"/>
        <w:rPr>
          <w:rFonts w:hint="eastAsia" w:ascii="宋体" w:hAnsi="宋体"/>
          <w:color w:val="auto"/>
          <w:szCs w:val="21"/>
        </w:rPr>
      </w:pPr>
      <w:r>
        <w:rPr>
          <w:rFonts w:hint="eastAsia" w:ascii="宋体" w:hAnsi="宋体"/>
          <w:color w:val="auto"/>
          <w:szCs w:val="21"/>
        </w:rPr>
        <w:t>委托服务期间自______年______月至______年______月止。</w:t>
      </w:r>
    </w:p>
    <w:p>
      <w:pPr>
        <w:spacing w:line="360" w:lineRule="auto"/>
        <w:rPr>
          <w:rFonts w:hint="eastAsia" w:ascii="宋体" w:hAnsi="宋体"/>
          <w:color w:val="auto"/>
          <w:sz w:val="24"/>
        </w:rPr>
      </w:pPr>
      <w:r>
        <w:rPr>
          <w:rFonts w:hint="eastAsia" w:ascii="宋体" w:hAnsi="宋体"/>
          <w:b/>
          <w:color w:val="auto"/>
          <w:sz w:val="24"/>
        </w:rPr>
        <w:t>五、  付款方式</w:t>
      </w:r>
    </w:p>
    <w:p>
      <w:pPr>
        <w:spacing w:line="360" w:lineRule="auto"/>
        <w:ind w:firstLine="480" w:firstLineChars="200"/>
        <w:rPr>
          <w:rFonts w:hint="eastAsia" w:ascii="宋体" w:hAnsi="宋体"/>
          <w:color w:val="auto"/>
          <w:szCs w:val="21"/>
        </w:rPr>
      </w:pPr>
      <w:r>
        <w:rPr>
          <w:rFonts w:hint="eastAsia" w:ascii="宋体" w:hAnsi="宋体"/>
          <w:color w:val="auto"/>
          <w:szCs w:val="21"/>
        </w:rPr>
        <w:t>由甲方按下列程序在</w:t>
      </w:r>
      <w:r>
        <w:rPr>
          <w:rFonts w:hint="eastAsia" w:ascii="宋体" w:hAnsi="宋体"/>
          <w:color w:val="auto"/>
          <w:szCs w:val="21"/>
          <w:u w:val="single"/>
        </w:rPr>
        <w:t xml:space="preserve">        </w:t>
      </w:r>
      <w:r>
        <w:rPr>
          <w:rFonts w:hint="eastAsia" w:ascii="宋体" w:hAnsi="宋体"/>
          <w:color w:val="auto"/>
          <w:szCs w:val="21"/>
        </w:rPr>
        <w:t>内付款。</w:t>
      </w:r>
    </w:p>
    <w:p>
      <w:pPr>
        <w:spacing w:line="360" w:lineRule="auto"/>
        <w:ind w:firstLine="480" w:firstLineChars="200"/>
        <w:rPr>
          <w:rFonts w:hint="eastAsia" w:ascii="宋体" w:hAnsi="宋体"/>
          <w:color w:val="auto"/>
          <w:szCs w:val="21"/>
        </w:rPr>
      </w:pPr>
      <w:r>
        <w:rPr>
          <w:rFonts w:hint="eastAsia" w:ascii="宋体" w:hAnsi="宋体" w:cs="宋体"/>
          <w:color w:val="auto"/>
          <w:kern w:val="0"/>
          <w:szCs w:val="21"/>
        </w:rPr>
        <w:t>1)在合同实施及服务人员到达服务地后__天内，甲方应将第一次付　款总服务费的__(-%)付给乙方。</w:t>
      </w:r>
    </w:p>
    <w:p>
      <w:pPr>
        <w:spacing w:line="360" w:lineRule="auto"/>
        <w:ind w:firstLine="480" w:firstLineChars="200"/>
        <w:rPr>
          <w:rFonts w:hint="eastAsia" w:ascii="宋体" w:hAnsi="宋体"/>
          <w:color w:val="auto"/>
          <w:szCs w:val="21"/>
        </w:rPr>
      </w:pPr>
      <w:r>
        <w:rPr>
          <w:rFonts w:hint="eastAsia" w:ascii="宋体" w:hAnsi="宋体" w:cs="宋体"/>
          <w:color w:val="auto"/>
          <w:kern w:val="0"/>
          <w:szCs w:val="21"/>
        </w:rPr>
        <w:t>2)第二次付款额应为总服务费的__(-%)，甲方应在乙方已经准备好，并递交了服务报告及其它相关文件，而这些报告和文件符合合同附件上的要求并被甲方验收后付给乙方。</w:t>
      </w:r>
    </w:p>
    <w:p>
      <w:pPr>
        <w:spacing w:line="360" w:lineRule="auto"/>
        <w:ind w:firstLine="480" w:firstLineChars="200"/>
        <w:rPr>
          <w:rFonts w:hint="eastAsia" w:ascii="宋体" w:hAnsi="宋体"/>
          <w:color w:val="auto"/>
          <w:szCs w:val="21"/>
        </w:rPr>
      </w:pPr>
      <w:r>
        <w:rPr>
          <w:rFonts w:hint="eastAsia" w:ascii="宋体" w:hAnsi="宋体" w:cs="宋体"/>
          <w:color w:val="auto"/>
          <w:kern w:val="0"/>
          <w:szCs w:val="21"/>
        </w:rPr>
        <w:t>3)最后一次付款额应为总服务费的__(-%)，甲方应在乙方递交了服务总结报告和说明并完全履行合同完毕</w:t>
      </w:r>
      <w:r>
        <w:rPr>
          <w:rFonts w:hint="eastAsia" w:ascii="宋体" w:hAnsi="宋体" w:cs="宋体"/>
          <w:color w:val="auto"/>
          <w:kern w:val="0"/>
          <w:szCs w:val="21"/>
          <w:u w:val="single"/>
        </w:rPr>
        <w:t xml:space="preserve">    </w:t>
      </w:r>
      <w:r>
        <w:rPr>
          <w:rFonts w:hint="eastAsia" w:ascii="宋体" w:hAnsi="宋体" w:cs="宋体"/>
          <w:color w:val="auto"/>
          <w:kern w:val="0"/>
          <w:szCs w:val="21"/>
        </w:rPr>
        <w:t>日内付给乙方。</w:t>
      </w:r>
    </w:p>
    <w:p>
      <w:pPr>
        <w:tabs>
          <w:tab w:val="left" w:pos="900"/>
        </w:tabs>
        <w:spacing w:line="360" w:lineRule="auto"/>
        <w:rPr>
          <w:rFonts w:hint="eastAsia" w:ascii="宋体" w:hAnsi="宋体"/>
          <w:b/>
          <w:color w:val="auto"/>
          <w:sz w:val="24"/>
        </w:rPr>
      </w:pPr>
      <w:r>
        <w:rPr>
          <w:rFonts w:hint="eastAsia" w:ascii="宋体" w:hAnsi="宋体"/>
          <w:b/>
          <w:color w:val="auto"/>
          <w:sz w:val="24"/>
        </w:rPr>
        <w:t>六、知识产权产权归属</w:t>
      </w:r>
    </w:p>
    <w:p>
      <w:pPr>
        <w:tabs>
          <w:tab w:val="left" w:pos="900"/>
        </w:tabs>
        <w:spacing w:line="360" w:lineRule="auto"/>
        <w:rPr>
          <w:rFonts w:hint="eastAsia" w:ascii="宋体" w:hAnsi="宋体"/>
          <w:b/>
          <w:color w:val="auto"/>
          <w:sz w:val="24"/>
        </w:rPr>
      </w:pPr>
      <w:r>
        <w:rPr>
          <w:rFonts w:hint="eastAsia" w:ascii="宋体" w:hAnsi="宋体"/>
          <w:b/>
          <w:color w:val="auto"/>
          <w:sz w:val="24"/>
        </w:rPr>
        <w:t>七、保密</w:t>
      </w:r>
    </w:p>
    <w:p>
      <w:pPr>
        <w:tabs>
          <w:tab w:val="left" w:pos="900"/>
        </w:tabs>
        <w:spacing w:line="360" w:lineRule="auto"/>
        <w:rPr>
          <w:rFonts w:hint="eastAsia" w:ascii="宋体" w:hAnsi="宋体"/>
          <w:b/>
          <w:color w:val="auto"/>
          <w:sz w:val="24"/>
        </w:rPr>
      </w:pPr>
      <w:r>
        <w:rPr>
          <w:rFonts w:hint="eastAsia" w:ascii="宋体" w:hAnsi="宋体"/>
          <w:b/>
          <w:color w:val="auto"/>
          <w:sz w:val="24"/>
        </w:rPr>
        <w:t>八、违约责任与赔偿损失</w:t>
      </w:r>
    </w:p>
    <w:p>
      <w:pPr>
        <w:tabs>
          <w:tab w:val="left" w:pos="900"/>
        </w:tabs>
        <w:spacing w:line="360" w:lineRule="auto"/>
        <w:ind w:firstLine="480" w:firstLineChars="200"/>
        <w:rPr>
          <w:rFonts w:hint="eastAsia" w:ascii="宋体" w:hAnsi="宋体"/>
          <w:color w:val="auto"/>
          <w:szCs w:val="21"/>
        </w:rPr>
      </w:pPr>
      <w:r>
        <w:rPr>
          <w:rFonts w:hint="eastAsia" w:ascii="宋体" w:hAnsi="宋体"/>
          <w:color w:val="auto"/>
          <w:szCs w:val="21"/>
        </w:rPr>
        <w:t>1) 乙方提供的服务不符合采购文件、报价文件或本合同规定的，甲方有权拒收，并且乙方须向甲方方支付本合同总价</w:t>
      </w:r>
      <w:r>
        <w:rPr>
          <w:rFonts w:hint="eastAsia" w:ascii="宋体" w:hAnsi="宋体" w:cs="宋体"/>
          <w:color w:val="auto"/>
          <w:kern w:val="0"/>
          <w:szCs w:val="21"/>
        </w:rPr>
        <w:t>__</w:t>
      </w:r>
      <w:r>
        <w:rPr>
          <w:rFonts w:hint="eastAsia" w:ascii="宋体" w:hAnsi="宋体"/>
          <w:color w:val="auto"/>
          <w:szCs w:val="21"/>
        </w:rPr>
        <w:t>%的违约金。</w:t>
      </w:r>
    </w:p>
    <w:p>
      <w:pPr>
        <w:tabs>
          <w:tab w:val="left" w:pos="720"/>
          <w:tab w:val="left" w:pos="900"/>
        </w:tabs>
        <w:spacing w:line="360" w:lineRule="auto"/>
        <w:ind w:right="210" w:firstLine="480" w:firstLineChars="200"/>
        <w:rPr>
          <w:rFonts w:hint="eastAsia" w:ascii="宋体" w:hAnsi="宋体"/>
          <w:color w:val="auto"/>
          <w:szCs w:val="21"/>
        </w:rPr>
      </w:pPr>
      <w:r>
        <w:rPr>
          <w:rFonts w:hint="eastAsia" w:ascii="宋体" w:hAnsi="宋体"/>
          <w:color w:val="auto"/>
          <w:szCs w:val="21"/>
        </w:rPr>
        <w:t>2) 乙方未能按本合同规定的交货时间提供服务，从逾期之日起每日按本合同总价</w:t>
      </w:r>
      <w:r>
        <w:rPr>
          <w:rFonts w:hint="eastAsia" w:ascii="宋体" w:hAnsi="宋体" w:cs="宋体"/>
          <w:color w:val="auto"/>
          <w:kern w:val="0"/>
          <w:szCs w:val="21"/>
        </w:rPr>
        <w:t>__</w:t>
      </w:r>
      <w:r>
        <w:rPr>
          <w:rFonts w:hint="eastAsia" w:ascii="宋体" w:hAnsi="宋体"/>
          <w:color w:val="auto"/>
          <w:szCs w:val="21"/>
        </w:rPr>
        <w:t>‰的数额向甲方支付违约金；逾期半个月以上的，甲方有权终止合同，由此造成的甲方经济损失由乙方承担。</w:t>
      </w:r>
    </w:p>
    <w:p>
      <w:pPr>
        <w:spacing w:line="360" w:lineRule="auto"/>
        <w:ind w:firstLine="480" w:firstLineChars="200"/>
        <w:rPr>
          <w:rFonts w:hint="eastAsia" w:ascii="宋体" w:hAnsi="宋体"/>
          <w:color w:val="auto"/>
          <w:szCs w:val="21"/>
        </w:rPr>
      </w:pPr>
      <w:r>
        <w:rPr>
          <w:rFonts w:hint="eastAsia" w:ascii="宋体" w:hAnsi="宋体"/>
          <w:color w:val="auto"/>
          <w:szCs w:val="21"/>
        </w:rPr>
        <w:t>3) 甲方无正当理由拒收接受服务，到期拒付服务款项的，甲方向乙方偿付本合同总的</w:t>
      </w:r>
      <w:r>
        <w:rPr>
          <w:rFonts w:hint="eastAsia" w:ascii="宋体" w:hAnsi="宋体" w:cs="宋体"/>
          <w:color w:val="auto"/>
          <w:kern w:val="0"/>
          <w:szCs w:val="21"/>
        </w:rPr>
        <w:t>__</w:t>
      </w:r>
      <w:r>
        <w:rPr>
          <w:rFonts w:hint="eastAsia" w:ascii="宋体" w:hAnsi="宋体"/>
          <w:color w:val="auto"/>
          <w:szCs w:val="21"/>
        </w:rPr>
        <w:t>%的违约金。甲方人逾期付款，则每日按本合同总价的</w:t>
      </w:r>
      <w:r>
        <w:rPr>
          <w:rFonts w:hint="eastAsia" w:ascii="宋体" w:hAnsi="宋体" w:cs="宋体"/>
          <w:color w:val="auto"/>
          <w:kern w:val="0"/>
          <w:szCs w:val="21"/>
        </w:rPr>
        <w:t>__</w:t>
      </w:r>
      <w:r>
        <w:rPr>
          <w:rFonts w:hint="eastAsia" w:ascii="宋体" w:hAnsi="宋体"/>
          <w:color w:val="auto"/>
          <w:szCs w:val="21"/>
        </w:rPr>
        <w:t>‰向乙方偿付违约金。</w:t>
      </w:r>
    </w:p>
    <w:p>
      <w:pPr>
        <w:spacing w:line="360" w:lineRule="auto"/>
        <w:ind w:firstLine="480" w:firstLineChars="200"/>
        <w:rPr>
          <w:rFonts w:hint="eastAsia" w:ascii="宋体" w:hAnsi="宋体"/>
          <w:bCs/>
          <w:color w:val="auto"/>
          <w:szCs w:val="21"/>
        </w:rPr>
      </w:pPr>
      <w:r>
        <w:rPr>
          <w:rFonts w:hint="eastAsia" w:ascii="宋体" w:hAnsi="宋体"/>
          <w:bCs/>
          <w:color w:val="auto"/>
          <w:szCs w:val="21"/>
        </w:rPr>
        <w:t>4) 其它违约责任按《中华人民共和国</w:t>
      </w:r>
      <w:r>
        <w:rPr>
          <w:rFonts w:hint="eastAsia"/>
          <w:bCs/>
          <w:color w:val="auto"/>
          <w:szCs w:val="21"/>
          <w:lang w:val="en-US" w:eastAsia="zh-CN"/>
        </w:rPr>
        <w:t>民法典</w:t>
      </w:r>
      <w:r>
        <w:rPr>
          <w:rFonts w:hint="eastAsia" w:ascii="宋体" w:hAnsi="宋体"/>
          <w:bCs/>
          <w:color w:val="auto"/>
          <w:szCs w:val="21"/>
        </w:rPr>
        <w:t>》处理。</w:t>
      </w:r>
    </w:p>
    <w:p>
      <w:pPr>
        <w:spacing w:line="360" w:lineRule="auto"/>
        <w:rPr>
          <w:rFonts w:hint="eastAsia" w:ascii="宋体" w:hAnsi="宋体"/>
          <w:b/>
          <w:color w:val="auto"/>
          <w:sz w:val="24"/>
        </w:rPr>
      </w:pPr>
      <w:r>
        <w:rPr>
          <w:rFonts w:hint="eastAsia" w:ascii="宋体" w:hAnsi="宋体"/>
          <w:b/>
          <w:color w:val="auto"/>
          <w:sz w:val="24"/>
        </w:rPr>
        <w:t>九、争端的解决</w:t>
      </w:r>
    </w:p>
    <w:p>
      <w:pPr>
        <w:spacing w:line="360" w:lineRule="auto"/>
        <w:ind w:firstLine="480" w:firstLineChars="200"/>
        <w:rPr>
          <w:rFonts w:hint="eastAsia" w:ascii="宋体" w:hAnsi="宋体"/>
          <w:color w:val="auto"/>
          <w:szCs w:val="21"/>
        </w:rPr>
      </w:pPr>
      <w:r>
        <w:rPr>
          <w:rFonts w:hint="eastAsia" w:ascii="宋体" w:hAnsi="宋体"/>
          <w:color w:val="auto"/>
          <w:szCs w:val="21"/>
        </w:rPr>
        <w:t>1)合同执行过程中发生的任何争议，如双方不能通过友好协商解决，按相关法律法规处理。</w:t>
      </w:r>
    </w:p>
    <w:p>
      <w:pPr>
        <w:spacing w:line="360" w:lineRule="auto"/>
        <w:rPr>
          <w:rFonts w:hint="eastAsia" w:ascii="宋体" w:hAnsi="宋体"/>
          <w:b/>
          <w:color w:val="auto"/>
          <w:sz w:val="24"/>
        </w:rPr>
      </w:pPr>
      <w:r>
        <w:rPr>
          <w:rFonts w:hint="eastAsia" w:ascii="宋体" w:hAnsi="宋体"/>
          <w:b/>
          <w:color w:val="auto"/>
          <w:sz w:val="24"/>
        </w:rPr>
        <w:t>十、不可抗力：</w:t>
      </w:r>
    </w:p>
    <w:p>
      <w:pPr>
        <w:spacing w:line="360" w:lineRule="auto"/>
        <w:ind w:firstLine="480" w:firstLineChars="200"/>
        <w:rPr>
          <w:rFonts w:hint="eastAsia" w:ascii="宋体" w:hAnsi="宋体"/>
          <w:color w:val="auto"/>
          <w:szCs w:val="21"/>
        </w:rPr>
      </w:pPr>
      <w:r>
        <w:rPr>
          <w:rFonts w:hint="eastAsia" w:ascii="宋体" w:hAnsi="宋体"/>
          <w:color w:val="auto"/>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hint="eastAsia" w:ascii="宋体" w:hAnsi="宋体"/>
          <w:color w:val="auto"/>
          <w:szCs w:val="21"/>
        </w:rPr>
      </w:pPr>
      <w:r>
        <w:rPr>
          <w:rFonts w:hint="eastAsia" w:ascii="宋体" w:hAnsi="宋体"/>
          <w:b/>
          <w:color w:val="auto"/>
          <w:sz w:val="24"/>
        </w:rPr>
        <w:t>十一、税费：</w:t>
      </w:r>
      <w:r>
        <w:rPr>
          <w:rFonts w:hint="eastAsia" w:ascii="宋体" w:hAnsi="宋体"/>
          <w:color w:val="auto"/>
          <w:szCs w:val="21"/>
        </w:rPr>
        <w:t>在中国境内、外发生的与本合同执行有关的一切税费均由乙方负担。</w:t>
      </w:r>
    </w:p>
    <w:p>
      <w:pPr>
        <w:spacing w:line="360" w:lineRule="auto"/>
        <w:rPr>
          <w:rFonts w:hint="eastAsia" w:ascii="宋体" w:hAnsi="宋体"/>
          <w:b/>
          <w:color w:val="auto"/>
          <w:sz w:val="24"/>
        </w:rPr>
      </w:pPr>
      <w:r>
        <w:rPr>
          <w:rFonts w:hint="eastAsia" w:ascii="宋体" w:hAnsi="宋体"/>
          <w:b/>
          <w:color w:val="auto"/>
          <w:sz w:val="24"/>
        </w:rPr>
        <w:t>十二、其它</w:t>
      </w:r>
    </w:p>
    <w:p>
      <w:pPr>
        <w:spacing w:line="360" w:lineRule="auto"/>
        <w:ind w:firstLine="480" w:firstLineChars="200"/>
        <w:rPr>
          <w:rFonts w:hint="eastAsia" w:ascii="宋体" w:hAnsi="宋体"/>
          <w:b/>
          <w:color w:val="auto"/>
          <w:szCs w:val="21"/>
        </w:rPr>
      </w:pPr>
      <w:r>
        <w:rPr>
          <w:rFonts w:hint="eastAsia" w:ascii="宋体" w:hAnsi="宋体"/>
          <w:color w:val="auto"/>
          <w:szCs w:val="21"/>
        </w:rPr>
        <w:t>1) 本合同所有附件、采购文件、投标文件、中标通知书通知书均为合同的有效组成部分，与本合同具有同等法律效力。</w:t>
      </w:r>
    </w:p>
    <w:p>
      <w:pPr>
        <w:spacing w:line="360" w:lineRule="auto"/>
        <w:ind w:firstLine="480" w:firstLineChars="200"/>
        <w:rPr>
          <w:rFonts w:hint="eastAsia" w:ascii="宋体" w:hAnsi="宋体"/>
          <w:color w:val="auto"/>
          <w:szCs w:val="21"/>
        </w:rPr>
      </w:pPr>
      <w:r>
        <w:rPr>
          <w:rFonts w:hint="eastAsia" w:ascii="宋体" w:hAnsi="宋体"/>
          <w:bCs/>
          <w:color w:val="auto"/>
          <w:szCs w:val="21"/>
        </w:rPr>
        <w:t xml:space="preserve">2) </w:t>
      </w:r>
      <w:r>
        <w:rPr>
          <w:rFonts w:hint="eastAsia" w:ascii="宋体" w:hAnsi="宋体"/>
          <w:color w:val="auto"/>
          <w:szCs w:val="21"/>
        </w:rPr>
        <w:t>在执行本合同的过程中，所有经双方签署确认的文件（包括会议纪要、补充协议、往来信函）即成为本合同的有效组成部分。</w:t>
      </w:r>
    </w:p>
    <w:p>
      <w:pPr>
        <w:spacing w:line="360" w:lineRule="auto"/>
        <w:ind w:firstLine="480" w:firstLineChars="200"/>
        <w:rPr>
          <w:rFonts w:hint="eastAsia" w:ascii="宋体" w:hAnsi="宋体"/>
          <w:color w:val="auto"/>
          <w:szCs w:val="21"/>
        </w:rPr>
      </w:pPr>
      <w:r>
        <w:rPr>
          <w:rFonts w:hint="eastAsia" w:ascii="宋体" w:hAnsi="宋体"/>
          <w:color w:val="auto"/>
          <w:szCs w:val="21"/>
        </w:rPr>
        <w:t xml:space="preserve">3) 如一方地址、电话、传真号码有变更，应在变更当日内书面通知对方，否则，应承担相应责任。 </w:t>
      </w:r>
    </w:p>
    <w:p>
      <w:pPr>
        <w:spacing w:line="360" w:lineRule="auto"/>
        <w:ind w:firstLine="480" w:firstLineChars="200"/>
        <w:rPr>
          <w:rFonts w:hint="eastAsia" w:ascii="宋体" w:hAnsi="宋体"/>
          <w:color w:val="auto"/>
          <w:szCs w:val="21"/>
        </w:rPr>
      </w:pPr>
      <w:r>
        <w:rPr>
          <w:rFonts w:hint="eastAsia" w:ascii="宋体" w:hAnsi="宋体"/>
          <w:color w:val="auto"/>
          <w:szCs w:val="21"/>
        </w:rPr>
        <w:t>4) 除甲方事先书面同意外，乙方不得部分或全部转让其应履行的合同项下的义务。</w:t>
      </w:r>
    </w:p>
    <w:p>
      <w:pPr>
        <w:spacing w:line="360" w:lineRule="auto"/>
        <w:rPr>
          <w:rFonts w:hint="eastAsia" w:ascii="宋体" w:hAnsi="宋体"/>
          <w:b/>
          <w:color w:val="auto"/>
          <w:sz w:val="24"/>
        </w:rPr>
      </w:pPr>
      <w:r>
        <w:rPr>
          <w:rFonts w:hint="eastAsia" w:ascii="宋体" w:hAnsi="宋体"/>
          <w:b/>
          <w:color w:val="auto"/>
          <w:sz w:val="24"/>
        </w:rPr>
        <w:t>十二、合同生效：</w:t>
      </w:r>
    </w:p>
    <w:p>
      <w:pPr>
        <w:spacing w:line="360" w:lineRule="auto"/>
        <w:ind w:firstLine="480" w:firstLineChars="200"/>
        <w:rPr>
          <w:rFonts w:hint="eastAsia" w:ascii="宋体" w:hAnsi="宋体"/>
          <w:color w:val="auto"/>
          <w:szCs w:val="21"/>
        </w:rPr>
      </w:pPr>
      <w:r>
        <w:rPr>
          <w:rFonts w:hint="eastAsia" w:ascii="宋体" w:hAnsi="宋体"/>
          <w:color w:val="auto"/>
          <w:szCs w:val="21"/>
        </w:rPr>
        <w:t>1）本合同在甲乙双方</w:t>
      </w:r>
      <w:r>
        <w:rPr>
          <w:rFonts w:hint="eastAsia"/>
          <w:color w:val="auto"/>
        </w:rPr>
        <w:t>法定代表人</w:t>
      </w:r>
      <w:r>
        <w:rPr>
          <w:rFonts w:hint="eastAsia"/>
          <w:color w:val="auto"/>
          <w:lang w:val="en-US" w:eastAsia="zh-CN"/>
        </w:rPr>
        <w:t>/经营者</w:t>
      </w:r>
      <w:r>
        <w:rPr>
          <w:rFonts w:hint="eastAsia" w:ascii="宋体" w:hAnsi="宋体"/>
          <w:color w:val="auto"/>
          <w:szCs w:val="21"/>
        </w:rPr>
        <w:t>或其授权代表签字盖章后生效。</w:t>
      </w:r>
    </w:p>
    <w:p>
      <w:pPr>
        <w:spacing w:line="360" w:lineRule="auto"/>
        <w:ind w:firstLine="480" w:firstLineChars="200"/>
        <w:rPr>
          <w:rFonts w:hint="eastAsia" w:ascii="宋体" w:hAnsi="宋体"/>
          <w:color w:val="auto"/>
          <w:szCs w:val="21"/>
        </w:rPr>
      </w:pPr>
      <w:r>
        <w:rPr>
          <w:rFonts w:hint="eastAsia" w:ascii="宋体" w:hAnsi="宋体"/>
          <w:color w:val="auto"/>
          <w:szCs w:val="21"/>
        </w:rPr>
        <w:t>2）合同一式</w:t>
      </w:r>
      <w:r>
        <w:rPr>
          <w:rFonts w:hint="eastAsia" w:ascii="宋体" w:hAnsi="宋体"/>
          <w:color w:val="auto"/>
          <w:szCs w:val="21"/>
          <w:u w:val="single"/>
        </w:rPr>
        <w:t xml:space="preserve">    </w:t>
      </w:r>
      <w:r>
        <w:rPr>
          <w:rFonts w:hint="eastAsia" w:ascii="宋体" w:hAnsi="宋体"/>
          <w:color w:val="auto"/>
          <w:szCs w:val="21"/>
        </w:rPr>
        <w:t>份。</w:t>
      </w:r>
      <w:r>
        <w:rPr>
          <w:rFonts w:hint="eastAsia" w:ascii="宋体" w:hAnsi="宋体"/>
          <w:color w:val="auto"/>
          <w:szCs w:val="21"/>
        </w:rPr>
        <w:br w:type="page"/>
      </w:r>
    </w:p>
    <w:p>
      <w:pPr>
        <w:spacing w:line="360" w:lineRule="auto"/>
        <w:ind w:firstLine="480" w:firstLineChars="200"/>
        <w:rPr>
          <w:rFonts w:hint="eastAsia" w:ascii="宋体" w:hAnsi="宋体"/>
          <w:color w:val="auto"/>
          <w:szCs w:val="21"/>
        </w:rPr>
      </w:pPr>
    </w:p>
    <w:p>
      <w:pPr>
        <w:spacing w:line="360" w:lineRule="auto"/>
        <w:ind w:firstLine="480" w:firstLineChars="200"/>
        <w:rPr>
          <w:rFonts w:ascii="宋体" w:hAnsi="宋体"/>
          <w:color w:val="auto"/>
          <w:szCs w:val="21"/>
        </w:rPr>
      </w:pPr>
      <w:r>
        <w:rPr>
          <w:rFonts w:hint="eastAsia" w:ascii="宋体" w:hAnsi="宋体"/>
          <w:color w:val="auto"/>
          <w:szCs w:val="21"/>
        </w:rPr>
        <w:t>甲方：   （盖章）</w:t>
      </w:r>
      <w:r>
        <w:rPr>
          <w:rFonts w:ascii="宋体" w:hAnsi="宋体"/>
          <w:color w:val="auto"/>
          <w:szCs w:val="21"/>
        </w:rPr>
        <w:t xml:space="preserve">   </w:t>
      </w:r>
      <w:r>
        <w:rPr>
          <w:rFonts w:ascii="宋体" w:hAnsi="宋体"/>
          <w:color w:val="auto"/>
          <w:szCs w:val="21"/>
        </w:rPr>
        <w:tab/>
      </w:r>
      <w:r>
        <w:rPr>
          <w:rFonts w:ascii="宋体" w:hAnsi="宋体"/>
          <w:color w:val="auto"/>
          <w:szCs w:val="21"/>
        </w:rPr>
        <w:tab/>
      </w:r>
      <w:r>
        <w:rPr>
          <w:rFonts w:ascii="宋体" w:hAnsi="宋体"/>
          <w:color w:val="auto"/>
          <w:szCs w:val="21"/>
        </w:rPr>
        <w:tab/>
      </w:r>
      <w:r>
        <w:rPr>
          <w:rFonts w:ascii="宋体" w:hAnsi="宋体"/>
          <w:color w:val="auto"/>
          <w:szCs w:val="21"/>
        </w:rPr>
        <w:t xml:space="preserve">    </w:t>
      </w:r>
      <w:r>
        <w:rPr>
          <w:rFonts w:hint="eastAsia" w:ascii="宋体" w:hAnsi="宋体"/>
          <w:color w:val="auto"/>
          <w:szCs w:val="21"/>
        </w:rPr>
        <w:t xml:space="preserve">   乙方：</w:t>
      </w:r>
      <w:r>
        <w:rPr>
          <w:rFonts w:ascii="宋体" w:hAnsi="宋体"/>
          <w:color w:val="auto"/>
          <w:szCs w:val="21"/>
        </w:rPr>
        <w:t xml:space="preserve">   </w:t>
      </w:r>
      <w:r>
        <w:rPr>
          <w:rFonts w:hint="eastAsia" w:ascii="宋体" w:hAnsi="宋体"/>
          <w:color w:val="auto"/>
          <w:szCs w:val="21"/>
        </w:rPr>
        <w:t>（盖章）</w:t>
      </w:r>
    </w:p>
    <w:p>
      <w:pPr>
        <w:spacing w:line="360" w:lineRule="auto"/>
        <w:ind w:firstLine="480" w:firstLineChars="200"/>
        <w:rPr>
          <w:rFonts w:ascii="宋体" w:hAnsi="宋体"/>
          <w:color w:val="auto"/>
          <w:szCs w:val="21"/>
        </w:rPr>
      </w:pPr>
      <w:r>
        <w:rPr>
          <w:rFonts w:hint="eastAsia" w:ascii="宋体" w:hAnsi="宋体"/>
          <w:color w:val="auto"/>
          <w:szCs w:val="21"/>
        </w:rPr>
        <w:t>法定代表人（授权代表）：</w:t>
      </w:r>
      <w:r>
        <w:rPr>
          <w:rFonts w:ascii="宋体" w:hAnsi="宋体"/>
          <w:color w:val="auto"/>
          <w:szCs w:val="21"/>
        </w:rPr>
        <w:t xml:space="preserve">            </w:t>
      </w:r>
      <w:r>
        <w:rPr>
          <w:rFonts w:hint="eastAsia" w:ascii="宋体" w:hAnsi="宋体"/>
          <w:color w:val="auto"/>
          <w:szCs w:val="21"/>
        </w:rPr>
        <w:t>法定代表人（授权代表）：</w:t>
      </w:r>
    </w:p>
    <w:p>
      <w:pPr>
        <w:spacing w:line="360" w:lineRule="auto"/>
        <w:ind w:firstLine="480" w:firstLineChars="200"/>
        <w:rPr>
          <w:rFonts w:ascii="宋体" w:hAns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r>
        <w:rPr>
          <w:rFonts w:ascii="宋体" w:hAnsi="宋体"/>
          <w:color w:val="auto"/>
          <w:szCs w:val="21"/>
        </w:rPr>
        <w:t xml:space="preserve">                         </w:t>
      </w: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p>
    <w:p>
      <w:pPr>
        <w:spacing w:line="360" w:lineRule="auto"/>
        <w:ind w:firstLine="480" w:firstLineChars="200"/>
        <w:rPr>
          <w:rFonts w:ascii="宋体" w:hAnsi="宋体"/>
          <w:color w:val="auto"/>
          <w:szCs w:val="21"/>
        </w:rPr>
      </w:pPr>
      <w:r>
        <w:rPr>
          <w:rFonts w:hint="eastAsia" w:ascii="宋体" w:hAnsi="宋体"/>
          <w:color w:val="auto"/>
          <w:szCs w:val="21"/>
        </w:rPr>
        <w:t>开户银行：</w:t>
      </w:r>
      <w:r>
        <w:rPr>
          <w:rFonts w:ascii="宋体" w:hAnsi="宋体"/>
          <w:color w:val="auto"/>
          <w:szCs w:val="21"/>
        </w:rPr>
        <w:t xml:space="preserve">                         </w:t>
      </w:r>
      <w:r>
        <w:rPr>
          <w:rFonts w:hint="eastAsia" w:ascii="宋体" w:hAnsi="宋体"/>
          <w:color w:val="auto"/>
          <w:szCs w:val="21"/>
        </w:rPr>
        <w:t>开户银行：</w:t>
      </w:r>
    </w:p>
    <w:p>
      <w:pPr>
        <w:spacing w:line="360" w:lineRule="auto"/>
        <w:ind w:firstLine="480" w:firstLineChars="200"/>
        <w:rPr>
          <w:rFonts w:ascii="宋体" w:hAnsi="宋体"/>
          <w:color w:val="auto"/>
          <w:szCs w:val="21"/>
        </w:rPr>
      </w:pPr>
      <w:r>
        <w:rPr>
          <w:rFonts w:hint="eastAsia" w:ascii="宋体" w:hAnsi="宋体"/>
          <w:color w:val="auto"/>
          <w:szCs w:val="21"/>
        </w:rPr>
        <w:t>账号：</w:t>
      </w:r>
      <w:r>
        <w:rPr>
          <w:rFonts w:ascii="宋体" w:hAnsi="宋体"/>
          <w:color w:val="auto"/>
          <w:szCs w:val="21"/>
        </w:rPr>
        <w:t xml:space="preserve">                             </w:t>
      </w:r>
      <w:r>
        <w:rPr>
          <w:rFonts w:hint="eastAsia" w:ascii="宋体" w:hAnsi="宋体"/>
          <w:color w:val="auto"/>
          <w:szCs w:val="21"/>
        </w:rPr>
        <w:t>账号：</w:t>
      </w:r>
    </w:p>
    <w:p>
      <w:pPr>
        <w:spacing w:line="360" w:lineRule="auto"/>
        <w:ind w:firstLine="480" w:firstLineChars="200"/>
        <w:rPr>
          <w:rFonts w:ascii="宋体" w:hAnsi="宋体"/>
          <w:color w:val="auto"/>
          <w:szCs w:val="21"/>
        </w:rPr>
      </w:pPr>
      <w:r>
        <w:rPr>
          <w:rFonts w:hint="eastAsia" w:ascii="宋体" w:hAnsi="宋体"/>
          <w:color w:val="auto"/>
          <w:szCs w:val="21"/>
        </w:rPr>
        <w:t>电</w:t>
      </w:r>
      <w:r>
        <w:rPr>
          <w:rFonts w:ascii="宋体" w:hAnsi="宋体"/>
          <w:color w:val="auto"/>
          <w:szCs w:val="21"/>
        </w:rPr>
        <w:t xml:space="preserve">    </w:t>
      </w:r>
      <w:r>
        <w:rPr>
          <w:rFonts w:hint="eastAsia" w:ascii="宋体" w:hAnsi="宋体"/>
          <w:color w:val="auto"/>
          <w:szCs w:val="21"/>
        </w:rPr>
        <w:t>话：</w:t>
      </w:r>
      <w:r>
        <w:rPr>
          <w:rFonts w:ascii="宋体" w:hAnsi="宋体"/>
          <w:color w:val="auto"/>
          <w:szCs w:val="21"/>
        </w:rPr>
        <w:t xml:space="preserve">                         </w:t>
      </w:r>
      <w:r>
        <w:rPr>
          <w:rFonts w:hint="eastAsia" w:ascii="宋体" w:hAnsi="宋体"/>
          <w:color w:val="auto"/>
          <w:szCs w:val="21"/>
        </w:rPr>
        <w:t>电</w:t>
      </w:r>
      <w:r>
        <w:rPr>
          <w:rFonts w:ascii="宋体" w:hAnsi="宋体"/>
          <w:color w:val="auto"/>
          <w:szCs w:val="21"/>
        </w:rPr>
        <w:t xml:space="preserve">    </w:t>
      </w:r>
      <w:r>
        <w:rPr>
          <w:rFonts w:hint="eastAsia" w:ascii="宋体" w:hAnsi="宋体"/>
          <w:color w:val="auto"/>
          <w:szCs w:val="21"/>
        </w:rPr>
        <w:t>话：</w:t>
      </w:r>
    </w:p>
    <w:p>
      <w:pPr>
        <w:spacing w:line="360" w:lineRule="auto"/>
        <w:ind w:firstLine="480" w:firstLineChars="200"/>
        <w:rPr>
          <w:rFonts w:ascii="宋体" w:hAnsi="宋体"/>
          <w:color w:val="auto"/>
          <w:szCs w:val="21"/>
        </w:rPr>
      </w:pPr>
      <w:r>
        <w:rPr>
          <w:rFonts w:hint="eastAsia" w:ascii="宋体" w:hAnsi="宋体"/>
          <w:color w:val="auto"/>
          <w:szCs w:val="21"/>
        </w:rPr>
        <w:t>传</w:t>
      </w:r>
      <w:r>
        <w:rPr>
          <w:rFonts w:ascii="宋体" w:hAnsi="宋体"/>
          <w:color w:val="auto"/>
          <w:szCs w:val="21"/>
        </w:rPr>
        <w:t xml:space="preserve">    </w:t>
      </w:r>
      <w:r>
        <w:rPr>
          <w:rFonts w:hint="eastAsia" w:ascii="宋体" w:hAnsi="宋体"/>
          <w:color w:val="auto"/>
          <w:szCs w:val="21"/>
        </w:rPr>
        <w:t>真：</w:t>
      </w:r>
      <w:r>
        <w:rPr>
          <w:rFonts w:ascii="宋体" w:hAnsi="宋体"/>
          <w:color w:val="auto"/>
          <w:szCs w:val="21"/>
        </w:rPr>
        <w:t xml:space="preserve">                         </w:t>
      </w:r>
      <w:r>
        <w:rPr>
          <w:rFonts w:hint="eastAsia" w:ascii="宋体" w:hAnsi="宋体"/>
          <w:color w:val="auto"/>
          <w:szCs w:val="21"/>
        </w:rPr>
        <w:t>传</w:t>
      </w:r>
      <w:r>
        <w:rPr>
          <w:rFonts w:ascii="宋体" w:hAnsi="宋体"/>
          <w:color w:val="auto"/>
          <w:szCs w:val="21"/>
        </w:rPr>
        <w:t xml:space="preserve">    </w:t>
      </w:r>
      <w:r>
        <w:rPr>
          <w:rFonts w:hint="eastAsia" w:ascii="宋体" w:hAnsi="宋体"/>
          <w:color w:val="auto"/>
          <w:szCs w:val="21"/>
        </w:rPr>
        <w:t>真：</w:t>
      </w:r>
    </w:p>
    <w:p>
      <w:pPr>
        <w:spacing w:line="360" w:lineRule="auto"/>
        <w:ind w:firstLine="480" w:firstLineChars="200"/>
        <w:rPr>
          <w:rFonts w:hint="eastAsia"/>
          <w:color w:val="auto"/>
          <w:szCs w:val="21"/>
        </w:rPr>
      </w:pPr>
      <w:r>
        <w:rPr>
          <w:rFonts w:hint="eastAsia" w:ascii="宋体" w:hAnsi="宋体"/>
          <w:color w:val="auto"/>
          <w:szCs w:val="21"/>
        </w:rPr>
        <w:t>签约日期：</w:t>
      </w:r>
      <w:r>
        <w:rPr>
          <w:rFonts w:hint="eastAsia"/>
          <w:color w:val="auto"/>
          <w:szCs w:val="21"/>
        </w:rPr>
        <w:t>XX</w:t>
      </w:r>
      <w:r>
        <w:rPr>
          <w:rFonts w:hint="eastAsia" w:ascii="宋体" w:hAnsi="宋体"/>
          <w:color w:val="auto"/>
          <w:szCs w:val="21"/>
        </w:rPr>
        <w:t>年</w:t>
      </w:r>
      <w:r>
        <w:rPr>
          <w:rFonts w:hint="eastAsia"/>
          <w:color w:val="auto"/>
          <w:szCs w:val="21"/>
        </w:rPr>
        <w:t>XX</w:t>
      </w:r>
      <w:r>
        <w:rPr>
          <w:rFonts w:hint="eastAsia" w:ascii="宋体" w:hAnsi="宋体"/>
          <w:color w:val="auto"/>
          <w:szCs w:val="21"/>
        </w:rPr>
        <w:t>月</w:t>
      </w:r>
      <w:r>
        <w:rPr>
          <w:rFonts w:hint="eastAsia"/>
          <w:color w:val="auto"/>
          <w:szCs w:val="21"/>
        </w:rPr>
        <w:t>XX</w:t>
      </w:r>
      <w:r>
        <w:rPr>
          <w:rFonts w:hint="eastAsia" w:ascii="宋体" w:hAnsi="宋体"/>
          <w:color w:val="auto"/>
          <w:szCs w:val="21"/>
        </w:rPr>
        <w:t>日</w:t>
      </w:r>
      <w:r>
        <w:rPr>
          <w:rFonts w:ascii="宋体" w:hAnsi="宋体"/>
          <w:color w:val="auto"/>
          <w:szCs w:val="21"/>
        </w:rPr>
        <w:t xml:space="preserve"> </w:t>
      </w:r>
      <w:r>
        <w:rPr>
          <w:rFonts w:ascii="宋体" w:hAnsi="宋体"/>
          <w:color w:val="auto"/>
          <w:szCs w:val="21"/>
        </w:rPr>
        <w:tab/>
      </w:r>
      <w:r>
        <w:rPr>
          <w:rFonts w:ascii="宋体" w:hAnsi="宋体"/>
          <w:color w:val="auto"/>
          <w:szCs w:val="21"/>
        </w:rPr>
        <w:tab/>
      </w:r>
      <w:r>
        <w:rPr>
          <w:rFonts w:ascii="宋体" w:hAnsi="宋体"/>
          <w:color w:val="auto"/>
          <w:szCs w:val="21"/>
        </w:rPr>
        <w:tab/>
      </w:r>
      <w:r>
        <w:rPr>
          <w:rFonts w:hint="eastAsia" w:ascii="宋体" w:hAnsi="宋体"/>
          <w:color w:val="auto"/>
          <w:szCs w:val="21"/>
        </w:rPr>
        <w:t>签约日期：</w:t>
      </w:r>
      <w:r>
        <w:rPr>
          <w:rFonts w:hint="eastAsia"/>
          <w:color w:val="auto"/>
          <w:szCs w:val="21"/>
        </w:rPr>
        <w:t>XX</w:t>
      </w:r>
      <w:r>
        <w:rPr>
          <w:rFonts w:hint="eastAsia" w:ascii="宋体" w:hAnsi="宋体"/>
          <w:color w:val="auto"/>
          <w:szCs w:val="21"/>
        </w:rPr>
        <w:t>年</w:t>
      </w:r>
      <w:r>
        <w:rPr>
          <w:rFonts w:hint="eastAsia"/>
          <w:color w:val="auto"/>
          <w:szCs w:val="21"/>
        </w:rPr>
        <w:t>XX</w:t>
      </w:r>
      <w:r>
        <w:rPr>
          <w:rFonts w:hint="eastAsia" w:ascii="宋体" w:hAnsi="宋体"/>
          <w:color w:val="auto"/>
          <w:szCs w:val="21"/>
        </w:rPr>
        <w:t>月</w:t>
      </w:r>
      <w:r>
        <w:rPr>
          <w:rFonts w:hint="eastAsia"/>
          <w:color w:val="auto"/>
          <w:szCs w:val="21"/>
        </w:rPr>
        <w:t>XX日</w:t>
      </w:r>
    </w:p>
    <w:p>
      <w:pPr>
        <w:spacing w:line="360" w:lineRule="auto"/>
        <w:ind w:firstLine="480" w:firstLineChars="200"/>
        <w:rPr>
          <w:rFonts w:hint="eastAsia" w:ascii="宋体" w:hAnsi="宋体"/>
          <w:color w:val="auto"/>
          <w:szCs w:val="21"/>
        </w:rPr>
      </w:pPr>
    </w:p>
    <w:p>
      <w:pPr>
        <w:spacing w:line="360" w:lineRule="auto"/>
        <w:ind w:firstLine="480" w:firstLineChars="200"/>
        <w:rPr>
          <w:rFonts w:hint="eastAsia" w:ascii="宋体" w:hAnsi="宋体"/>
          <w:color w:val="auto"/>
          <w:szCs w:val="21"/>
        </w:rPr>
      </w:pPr>
    </w:p>
    <w:p>
      <w:pPr>
        <w:spacing w:line="360" w:lineRule="auto"/>
        <w:ind w:firstLine="480" w:firstLineChars="200"/>
        <w:rPr>
          <w:rFonts w:hint="eastAsia" w:ascii="宋体" w:hAnsi="宋体"/>
          <w:color w:val="auto"/>
          <w:szCs w:val="21"/>
        </w:rPr>
      </w:pPr>
    </w:p>
    <w:p>
      <w:pPr>
        <w:spacing w:line="360" w:lineRule="auto"/>
        <w:rPr>
          <w:rFonts w:hint="eastAsia" w:ascii="宋体" w:hAnsi="宋体"/>
          <w:color w:val="auto"/>
          <w:szCs w:val="21"/>
        </w:rPr>
      </w:pPr>
      <w:r>
        <w:rPr>
          <w:rFonts w:hint="eastAsia" w:ascii="宋体" w:hAnsi="宋体"/>
          <w:color w:val="auto"/>
          <w:szCs w:val="21"/>
        </w:rPr>
        <w:t>代理机构：             （盖章）</w:t>
      </w:r>
    </w:p>
    <w:p>
      <w:pPr>
        <w:snapToGrid w:val="0"/>
        <w:rPr>
          <w:rFonts w:hint="eastAsia" w:ascii="宋体" w:hAnsi="宋体"/>
          <w:color w:val="auto"/>
          <w:sz w:val="24"/>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 日</w:t>
      </w:r>
    </w:p>
    <w:p>
      <w:pPr>
        <w:pStyle w:val="3"/>
        <w:rPr>
          <w:rFonts w:hint="eastAsia" w:ascii="宋体" w:hAnsi="宋体" w:cs="宋体"/>
          <w:color w:val="auto"/>
        </w:rPr>
      </w:pPr>
      <w:r>
        <w:rPr>
          <w:rFonts w:hint="eastAsia" w:ascii="宋体" w:hAnsi="宋体" w:cs="宋体"/>
          <w:color w:val="auto"/>
        </w:rPr>
        <w:br w:type="page"/>
      </w:r>
      <w:bookmarkStart w:id="214" w:name="_Toc10472"/>
      <w:r>
        <w:rPr>
          <w:rFonts w:hint="eastAsia" w:ascii="宋体" w:hAnsi="宋体" w:cs="宋体"/>
          <w:color w:val="auto"/>
        </w:rPr>
        <w:t xml:space="preserve">第五章  </w:t>
      </w:r>
      <w:bookmarkEnd w:id="213"/>
      <w:bookmarkStart w:id="215" w:name="_Hlt101846155"/>
      <w:bookmarkEnd w:id="215"/>
      <w:bookmarkStart w:id="216" w:name="_Toc183682415"/>
      <w:bookmarkStart w:id="217" w:name="_Toc183582280"/>
      <w:bookmarkStart w:id="218" w:name="_Toc208849007"/>
      <w:bookmarkStart w:id="219" w:name="_Toc217446097"/>
      <w:r>
        <w:rPr>
          <w:rFonts w:hint="eastAsia" w:ascii="宋体" w:hAnsi="宋体" w:cs="宋体"/>
          <w:color w:val="auto"/>
        </w:rPr>
        <w:t xml:space="preserve"> 评标办法和程序</w:t>
      </w:r>
      <w:bookmarkEnd w:id="214"/>
    </w:p>
    <w:p>
      <w:pPr>
        <w:pStyle w:val="4"/>
        <w:ind w:firstLine="562" w:firstLineChars="200"/>
        <w:rPr>
          <w:rFonts w:hint="eastAsia" w:ascii="宋体" w:hAnsi="宋体" w:cs="宋体"/>
          <w:color w:val="auto"/>
          <w:sz w:val="28"/>
          <w:szCs w:val="28"/>
        </w:rPr>
      </w:pPr>
      <w:bookmarkStart w:id="220" w:name="_Toc3949"/>
      <w:r>
        <w:rPr>
          <w:rFonts w:hint="eastAsia" w:ascii="宋体" w:hAnsi="宋体" w:cs="宋体"/>
          <w:color w:val="auto"/>
          <w:sz w:val="28"/>
          <w:szCs w:val="28"/>
        </w:rPr>
        <w:t>一. 总则</w:t>
      </w:r>
      <w:bookmarkEnd w:id="216"/>
      <w:bookmarkEnd w:id="217"/>
      <w:bookmarkEnd w:id="218"/>
      <w:bookmarkEnd w:id="219"/>
      <w:bookmarkEnd w:id="220"/>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1、 根据《中华人民共和国政府采购法》和《政府采购货物和服务招标投标管理办法》（财政部第87号令）等法律规章，结合采购项目特点制定本评标办法。</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 xml:space="preserve">2、 </w:t>
      </w:r>
      <w:r>
        <w:rPr>
          <w:rFonts w:hint="eastAsia" w:ascii="宋体" w:hAnsi="宋体" w:cs="宋体"/>
          <w:bCs/>
          <w:color w:val="auto"/>
          <w:szCs w:val="21"/>
        </w:rPr>
        <w:t>评标工作由招标人负责组织，具体评标事务由招标人依法组建的评标委员会负责。评标委员会由采购人代表和有关技术、经济等方面的专家组成。</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3 、评标工作应遵循“公开、公平、公正、择优、诚实信用”的原则，并以相同的评标程序和标准对待所有的投标人。</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4、 评标委员会按照招标文件规定的评标方法和标准进行评标，在政府采购活动中须遵纪守法，客观、公正、廉洁地履行职责：</w:t>
      </w:r>
    </w:p>
    <w:p>
      <w:pPr>
        <w:spacing w:line="360" w:lineRule="auto"/>
        <w:ind w:firstLine="480"/>
        <w:rPr>
          <w:rFonts w:hint="eastAsia" w:ascii="宋体" w:hAnsi="宋体" w:cs="宋体"/>
          <w:color w:val="auto"/>
          <w:szCs w:val="21"/>
        </w:rPr>
      </w:pPr>
      <w:r>
        <w:rPr>
          <w:rFonts w:hint="eastAsia" w:ascii="宋体" w:hAnsi="宋体" w:cs="宋体"/>
          <w:color w:val="auto"/>
          <w:szCs w:val="21"/>
        </w:rPr>
        <w:t>（1）审查投标文件是否符合招标文件要求，并作出评价；</w:t>
      </w:r>
    </w:p>
    <w:p>
      <w:pPr>
        <w:spacing w:line="360" w:lineRule="auto"/>
        <w:ind w:firstLine="480"/>
        <w:rPr>
          <w:rFonts w:hint="eastAsia" w:ascii="宋体" w:hAnsi="宋体" w:cs="宋体"/>
          <w:color w:val="auto"/>
          <w:szCs w:val="21"/>
        </w:rPr>
      </w:pPr>
      <w:r>
        <w:rPr>
          <w:rFonts w:hint="eastAsia" w:ascii="宋体" w:hAnsi="宋体" w:cs="宋体"/>
          <w:color w:val="auto"/>
          <w:szCs w:val="21"/>
        </w:rPr>
        <w:t>（2）要求投标供应商对投标文件有关事项作出解释或者澄清；</w:t>
      </w:r>
    </w:p>
    <w:p>
      <w:pPr>
        <w:spacing w:line="360" w:lineRule="auto"/>
        <w:ind w:firstLine="480"/>
        <w:rPr>
          <w:rFonts w:hint="eastAsia" w:ascii="宋体" w:hAnsi="宋体" w:cs="宋体"/>
          <w:color w:val="auto"/>
          <w:szCs w:val="21"/>
        </w:rPr>
      </w:pPr>
      <w:r>
        <w:rPr>
          <w:rFonts w:hint="eastAsia" w:ascii="宋体" w:hAnsi="宋体" w:cs="宋体"/>
          <w:color w:val="auto"/>
          <w:szCs w:val="21"/>
        </w:rPr>
        <w:t>（3）推荐中标候选供应商名单，或者受采购人委托按照事先确定的办法直接确定中标供应商；</w:t>
      </w:r>
    </w:p>
    <w:p>
      <w:pPr>
        <w:spacing w:line="360" w:lineRule="auto"/>
        <w:ind w:firstLine="480"/>
        <w:rPr>
          <w:rFonts w:hint="eastAsia" w:ascii="宋体" w:hAnsi="宋体" w:cs="宋体"/>
          <w:color w:val="auto"/>
          <w:szCs w:val="21"/>
        </w:rPr>
      </w:pPr>
      <w:r>
        <w:rPr>
          <w:rFonts w:hint="eastAsia" w:ascii="宋体" w:hAnsi="宋体" w:cs="宋体"/>
          <w:color w:val="auto"/>
          <w:szCs w:val="21"/>
        </w:rPr>
        <w:t>（4）向招标采购单位或者有关部门报告非法干预评标工作的行为。</w:t>
      </w:r>
      <w:bookmarkStart w:id="221" w:name="_Toc217446098"/>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5 、评标过程严格保密。投标人对评委会的评标过程或合同授予决定施加影响的任何行为都可能导致其投标被拒绝。</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6、评委会决定投标文件的响应性依据投标文件本身的内容，而不寻求外部的证据。</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7、评委会发现招标文件表述不明确或需要说明的事项，可提请招标采购单位书面解释说明。发现招标文件违反有关法律、法规和规章的，可以拒绝评标，并向招标采购单位书面说明情况。</w:t>
      </w:r>
    </w:p>
    <w:p>
      <w:pPr>
        <w:widowControl/>
        <w:autoSpaceDE w:val="0"/>
        <w:autoSpaceDN w:val="0"/>
        <w:spacing w:line="360" w:lineRule="auto"/>
        <w:ind w:firstLine="480" w:firstLineChars="200"/>
        <w:textAlignment w:val="bottom"/>
        <w:rPr>
          <w:rFonts w:hint="eastAsia" w:ascii="宋体" w:hAnsi="宋体" w:cs="宋体"/>
          <w:bCs/>
          <w:color w:val="auto"/>
          <w:szCs w:val="21"/>
        </w:rPr>
      </w:pPr>
      <w:bookmarkStart w:id="222" w:name="_Toc519765085"/>
      <w:bookmarkStart w:id="223" w:name="_Toc23898"/>
      <w:r>
        <w:rPr>
          <w:rFonts w:hint="eastAsia" w:ascii="宋体" w:hAnsi="宋体" w:cs="宋体"/>
          <w:bCs/>
          <w:color w:val="auto"/>
          <w:szCs w:val="21"/>
        </w:rPr>
        <w:t>8. 评标专家在政府采购活动中承担以下义务：</w:t>
      </w:r>
      <w:bookmarkEnd w:id="222"/>
      <w:bookmarkEnd w:id="223"/>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8.1 遵纪守法，客观、公正、廉洁地履行职责。</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8.2 按照政府采购法律法规和采购文件的规定要求对供应商的资格条件和供应商提供的产品价格、技术、服务等方面严格进行评判，提供科学合理、公平公正的评审意见，参与起草评审报告，并予签字确认。</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8.3 保守秘密。不得透露采购文件咨询情况，不得泄漏供应商的投标文件及知悉的商业秘密，不得向供应商透露评审情况。</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8.4 发现供应商在政府采购活动中有不正当竞争或恶意串通等违规行为，及时向政府采购评审工作的组织者或财政部门报告并加以制止。</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发现采购人、政府采购代理机构及其工作人员在政府采购活动中有干预评审、发表倾向性和歧视性言论、受贿或者接受供应商的其他好处及其他违法违规行为，及时向财政部门报告。</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8.5 解答有关方面对政府采购评审工作中有关问题的询问，配合采购人或者政府采购代理机构答复供应商质疑，配合财政部门的投诉处理工作等事宜。</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8.6 法律、法规和规章规定的其他义务。</w:t>
      </w:r>
    </w:p>
    <w:p>
      <w:pPr>
        <w:widowControl/>
        <w:autoSpaceDE w:val="0"/>
        <w:autoSpaceDN w:val="0"/>
        <w:spacing w:line="360" w:lineRule="auto"/>
        <w:ind w:firstLine="480" w:firstLineChars="200"/>
        <w:textAlignment w:val="bottom"/>
        <w:rPr>
          <w:rFonts w:hint="eastAsia" w:ascii="宋体" w:hAnsi="宋体" w:cs="宋体"/>
          <w:bCs/>
          <w:color w:val="auto"/>
          <w:szCs w:val="21"/>
        </w:rPr>
      </w:pPr>
      <w:r>
        <w:rPr>
          <w:rFonts w:hint="eastAsia" w:ascii="宋体" w:hAnsi="宋体" w:cs="宋体"/>
          <w:bCs/>
          <w:color w:val="auto"/>
          <w:szCs w:val="21"/>
        </w:rPr>
        <w:t>9.评审专家在政府采购活动中应当遵守以下工作纪律：</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9.1 应邀按时参加评审和咨询活动。遇特殊情况不能出席或途中遇阻不能按时参加评审或咨询的，应及时告知财政部门或者采购人或者政府采购代理机构，不得私自转托他人。</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9.2 不得参加与自己有利害关系的政府采购项目的评审活动。对与自己有利害关系的评审项目，如受到邀请，应主动提出回避。财政部门、采购人或政府采购代理机构也可要求该评审专家回避。</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9.3 评审或咨询过程中关闭通讯设备，不得与外界联系。因发生不可预见情况，确实需要与外界联系的，应当有在场工作人员陪同。</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9.4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9.5 在咨询工作中，严格执行国家产业政策和产品标准，认真听取咨询方的合理要求，提出科学合理的、无倾向性和歧视性的咨询方案，并对所提出的意见和建议承担个人责任。</w:t>
      </w:r>
    </w:p>
    <w:p>
      <w:pPr>
        <w:widowControl/>
        <w:autoSpaceDE w:val="0"/>
        <w:autoSpaceDN w:val="0"/>
        <w:spacing w:line="360" w:lineRule="auto"/>
        <w:ind w:firstLine="720" w:firstLineChars="300"/>
        <w:textAlignment w:val="bottom"/>
        <w:rPr>
          <w:rFonts w:hint="eastAsia" w:ascii="宋体" w:hAnsi="宋体" w:cs="宋体"/>
          <w:color w:val="auto"/>
          <w:szCs w:val="21"/>
        </w:rPr>
      </w:pPr>
      <w:r>
        <w:rPr>
          <w:rFonts w:hint="eastAsia" w:ascii="宋体" w:hAnsi="宋体" w:cs="宋体"/>
          <w:color w:val="auto"/>
          <w:szCs w:val="21"/>
        </w:rPr>
        <w:t>9.6 有关部门（机构）制定的其他评审工作纪律。</w:t>
      </w:r>
    </w:p>
    <w:p>
      <w:pPr>
        <w:spacing w:line="360" w:lineRule="auto"/>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br w:type="page"/>
      </w:r>
    </w:p>
    <w:p>
      <w:pPr>
        <w:pStyle w:val="4"/>
        <w:ind w:firstLine="562" w:firstLineChars="200"/>
        <w:rPr>
          <w:rFonts w:hint="eastAsia" w:ascii="宋体" w:hAnsi="宋体" w:cs="宋体"/>
          <w:color w:val="auto"/>
          <w:sz w:val="28"/>
          <w:szCs w:val="28"/>
        </w:rPr>
      </w:pPr>
      <w:bookmarkStart w:id="224" w:name="_Toc1012"/>
      <w:r>
        <w:rPr>
          <w:rFonts w:hint="eastAsia" w:ascii="宋体" w:hAnsi="宋体" w:cs="宋体"/>
          <w:color w:val="auto"/>
          <w:sz w:val="28"/>
          <w:szCs w:val="28"/>
        </w:rPr>
        <w:t>二、评标方法 （综合评分法）</w:t>
      </w:r>
      <w:bookmarkEnd w:id="224"/>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1、本项目评标方法为：综合评分法。</w:t>
      </w:r>
    </w:p>
    <w:bookmarkEnd w:id="221"/>
    <w:p>
      <w:pPr>
        <w:spacing w:line="360" w:lineRule="auto"/>
        <w:ind w:firstLine="480" w:firstLineChars="200"/>
        <w:rPr>
          <w:rFonts w:hint="eastAsia" w:ascii="宋体" w:hAnsi="宋体" w:cs="宋体"/>
          <w:color w:val="auto"/>
          <w:szCs w:val="21"/>
        </w:rPr>
      </w:pPr>
      <w:bookmarkStart w:id="225" w:name="_Toc217446099"/>
      <w:r>
        <w:rPr>
          <w:rFonts w:hint="eastAsia" w:ascii="宋体" w:hAnsi="宋体" w:cs="宋体"/>
          <w:color w:val="auto"/>
          <w:szCs w:val="21"/>
        </w:rPr>
        <w:t>2、综合评分法评标步骤：先进行初步评审（资格和符合性审查），再进行技术和商务的详细评审。只有通过资格和符合性审查的投标人才能进入详细的评审。</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3、综合评分及其统计：按照评标程序、评分标准以及权重分配的规定，评标委员会成员分别就各个投标人的技术状况、商务状况及其对招标文件要求的响应情况进行评议和比较，评出其技术评分和商务评分。所有评委评分的算术平均值即为该投标人的技术评分和商务评分。将技术评分、商务评分评分相加得出综合得分，综合得分按由高到低顺序排列。综合得分相同的，按技术指标由优至劣顺序排列。综合得分和技术评分均相同的。综合得分最高的投标人为第一中标候选供应商，综合得分次高的投标人为第二中标候选供应商</w:t>
      </w:r>
      <w:r>
        <w:rPr>
          <w:rFonts w:hint="eastAsia" w:cs="宋体"/>
          <w:color w:val="auto"/>
          <w:szCs w:val="21"/>
          <w:lang w:eastAsia="zh-CN"/>
        </w:rPr>
        <w:t>，</w:t>
      </w:r>
      <w:r>
        <w:rPr>
          <w:rFonts w:hint="eastAsia" w:ascii="宋体" w:hAnsi="宋体" w:cs="宋体"/>
          <w:color w:val="auto"/>
          <w:szCs w:val="21"/>
        </w:rPr>
        <w:t>以此类推。</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4、 本次综合评分的主要因素是：技术、价格、服务、对招标文件的响应程度以及环保、节能、自主创新产品。</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5、 除价格因素外，评委会成员应依据投标文件规定的评分标准和方法独立对其他因素进行比较打分，全部评委打分的算术平均值即为该投标人的得分。</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6、 评标委员会按招标文件公布的评标方法对每份投标文件进行评审，确定中标候选人。</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7、 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rPr>
          <w:rFonts w:hint="eastAsia" w:ascii="宋体" w:hAnsi="宋体" w:cs="宋体"/>
          <w:color w:val="auto"/>
          <w:sz w:val="28"/>
          <w:szCs w:val="28"/>
        </w:rPr>
      </w:pPr>
      <w:bookmarkStart w:id="226" w:name="_Toc20944"/>
      <w:r>
        <w:rPr>
          <w:rStyle w:val="23"/>
          <w:rFonts w:hint="eastAsia" w:ascii="宋体" w:hAnsi="宋体" w:cs="宋体"/>
          <w:color w:val="auto"/>
          <w:sz w:val="28"/>
          <w:szCs w:val="28"/>
        </w:rPr>
        <w:t>三、评标程序</w:t>
      </w:r>
      <w:bookmarkEnd w:id="226"/>
    </w:p>
    <w:p>
      <w:pPr>
        <w:spacing w:line="440" w:lineRule="exact"/>
        <w:ind w:firstLine="720" w:firstLineChars="300"/>
        <w:rPr>
          <w:rFonts w:hint="eastAsia" w:ascii="宋体" w:hAnsi="宋体" w:cs="宋体"/>
          <w:color w:val="auto"/>
          <w:szCs w:val="21"/>
        </w:rPr>
      </w:pPr>
      <w:r>
        <w:rPr>
          <w:rFonts w:hint="eastAsia" w:ascii="宋体" w:hAnsi="宋体" w:cs="宋体"/>
          <w:color w:val="auto"/>
          <w:szCs w:val="21"/>
        </w:rPr>
        <w:t>1</w:t>
      </w:r>
      <w:r>
        <w:rPr>
          <w:rFonts w:hint="eastAsia" w:ascii="宋体" w:hAnsi="宋体" w:cs="宋体"/>
          <w:b/>
          <w:color w:val="auto"/>
          <w:szCs w:val="21"/>
        </w:rPr>
        <w:t>、</w:t>
      </w:r>
      <w:r>
        <w:rPr>
          <w:rFonts w:hint="eastAsia" w:ascii="宋体" w:hAnsi="宋体" w:cs="宋体"/>
          <w:color w:val="auto"/>
          <w:szCs w:val="21"/>
        </w:rPr>
        <w:t>根据《政府采购货物和服务招标投标管理办法》的规定，评标按照下列工作程序进行：</w:t>
      </w:r>
    </w:p>
    <w:p>
      <w:pPr>
        <w:spacing w:line="440" w:lineRule="exact"/>
        <w:ind w:firstLine="495"/>
        <w:rPr>
          <w:rFonts w:hint="eastAsia" w:ascii="宋体" w:hAnsi="宋体" w:cs="宋体"/>
          <w:color w:val="auto"/>
          <w:szCs w:val="21"/>
        </w:rPr>
      </w:pPr>
      <w:r>
        <w:rPr>
          <w:rFonts w:hint="eastAsia" w:ascii="宋体" w:hAnsi="宋体" w:cs="宋体"/>
          <w:color w:val="auto"/>
          <w:szCs w:val="21"/>
        </w:rPr>
        <w:t>（1）投标文件初步评审（资格性审查、符合性审查）；</w:t>
      </w:r>
    </w:p>
    <w:p>
      <w:pPr>
        <w:spacing w:line="440" w:lineRule="exact"/>
        <w:ind w:firstLine="495"/>
        <w:rPr>
          <w:rFonts w:hint="eastAsia" w:ascii="宋体" w:hAnsi="宋体" w:cs="宋体"/>
          <w:color w:val="auto"/>
          <w:szCs w:val="21"/>
        </w:rPr>
      </w:pPr>
      <w:r>
        <w:rPr>
          <w:rFonts w:hint="eastAsia" w:ascii="宋体" w:hAnsi="宋体" w:cs="宋体"/>
          <w:color w:val="auto"/>
          <w:szCs w:val="21"/>
        </w:rPr>
        <w:t>（2）澄清有关问题；</w:t>
      </w:r>
    </w:p>
    <w:p>
      <w:pPr>
        <w:spacing w:line="440" w:lineRule="exact"/>
        <w:ind w:firstLine="495"/>
        <w:rPr>
          <w:rFonts w:hint="eastAsia" w:ascii="宋体" w:hAnsi="宋体" w:cs="宋体"/>
          <w:color w:val="auto"/>
          <w:szCs w:val="21"/>
        </w:rPr>
      </w:pPr>
      <w:r>
        <w:rPr>
          <w:rFonts w:hint="eastAsia" w:ascii="宋体" w:hAnsi="宋体" w:cs="宋体"/>
          <w:color w:val="auto"/>
          <w:szCs w:val="21"/>
        </w:rPr>
        <w:t>（3）详细评审（比较与评价）；</w:t>
      </w:r>
    </w:p>
    <w:p>
      <w:pPr>
        <w:spacing w:line="440" w:lineRule="exact"/>
        <w:ind w:firstLine="495"/>
        <w:rPr>
          <w:rFonts w:hint="eastAsia" w:ascii="宋体" w:hAnsi="宋体" w:cs="宋体"/>
          <w:color w:val="auto"/>
          <w:szCs w:val="21"/>
        </w:rPr>
      </w:pPr>
      <w:r>
        <w:rPr>
          <w:rFonts w:hint="eastAsia" w:ascii="宋体" w:hAnsi="宋体" w:cs="宋体"/>
          <w:color w:val="auto"/>
          <w:szCs w:val="21"/>
        </w:rPr>
        <w:t>（4）推荐中标候选人名单；</w:t>
      </w:r>
    </w:p>
    <w:p>
      <w:pPr>
        <w:spacing w:line="440" w:lineRule="exact"/>
        <w:ind w:firstLine="495"/>
        <w:rPr>
          <w:rFonts w:hint="eastAsia" w:ascii="宋体" w:hAnsi="宋体" w:cs="宋体"/>
          <w:color w:val="auto"/>
          <w:sz w:val="24"/>
        </w:rPr>
      </w:pPr>
      <w:r>
        <w:rPr>
          <w:rFonts w:hint="eastAsia" w:ascii="宋体" w:hAnsi="宋体" w:cs="宋体"/>
          <w:color w:val="auto"/>
          <w:szCs w:val="21"/>
        </w:rPr>
        <w:t>（5）编写评标报告。</w:t>
      </w:r>
    </w:p>
    <w:p>
      <w:pPr>
        <w:spacing w:line="380" w:lineRule="exact"/>
        <w:ind w:firstLine="480" w:firstLineChars="200"/>
        <w:rPr>
          <w:rFonts w:hint="eastAsia" w:ascii="宋体" w:hAnsi="宋体" w:cs="宋体"/>
          <w:color w:val="auto"/>
          <w:sz w:val="24"/>
        </w:rPr>
      </w:pPr>
      <w:r>
        <w:rPr>
          <w:rFonts w:hint="eastAsia" w:ascii="宋体" w:hAnsi="宋体" w:cs="宋体"/>
          <w:color w:val="auto"/>
          <w:sz w:val="24"/>
        </w:rPr>
        <w:t>2、</w:t>
      </w:r>
      <w:r>
        <w:rPr>
          <w:rFonts w:hint="eastAsia" w:ascii="宋体" w:hAnsi="宋体" w:cs="宋体"/>
          <w:b/>
          <w:color w:val="auto"/>
          <w:sz w:val="24"/>
        </w:rPr>
        <w:t>初步评审</w:t>
      </w:r>
      <w:r>
        <w:rPr>
          <w:rFonts w:hint="eastAsia" w:ascii="宋体" w:hAnsi="宋体" w:cs="宋体"/>
          <w:color w:val="auto"/>
          <w:sz w:val="24"/>
        </w:rPr>
        <w:t>（详见附表1资格性审查表，附表2符合性审查表）</w:t>
      </w:r>
    </w:p>
    <w:p>
      <w:pPr>
        <w:spacing w:line="480" w:lineRule="exact"/>
        <w:ind w:firstLine="480" w:firstLineChars="200"/>
        <w:rPr>
          <w:rFonts w:hint="eastAsia" w:ascii="宋体" w:hAnsi="宋体" w:cs="宋体"/>
          <w:color w:val="auto"/>
          <w:szCs w:val="21"/>
        </w:rPr>
      </w:pPr>
      <w:r>
        <w:rPr>
          <w:rFonts w:hint="eastAsia" w:ascii="宋体" w:hAnsi="宋体" w:cs="宋体"/>
          <w:color w:val="auto"/>
          <w:szCs w:val="21"/>
        </w:rPr>
        <w:t>2.1、按照中华人民共和国财政部《政府采购货物和服务招标投标管理办法》（ 87号令）要求，开标结束后，采购人或者采购代理机构依法对投标人的资格进行审查。审查通过后方可进入评委评审环节，合格投标人不足3家的，不得评标。（见附表1：资格性审查表）</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2.2、评标委员会根据“附表2符合性审查表”对投标文件的符合性进行评审。只有对“招标文件资格审查和符合性审查表”所列各项做出实质性响应的投标文件才能通过初步评审。</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2.3、评标委员会将审查投标文件是否完整、是否提交投标保证金、文件签署是否合格、投标有效期、投标报价是否满足要求、投标文件的总体编排是否基本有序、是否实质上响应了招标文件的要求等。实质上响应的投标应该是与招标文件要求的全部条款、条件和规格相符合，没有重大偏离或保留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文件的响应性</w:t>
      </w:r>
      <w:r>
        <w:rPr>
          <w:rFonts w:hint="eastAsia" w:ascii="宋体" w:hAnsi="宋体" w:cs="宋体"/>
          <w:b/>
          <w:color w:val="auto"/>
          <w:szCs w:val="21"/>
        </w:rPr>
        <w:t>只根据投标文件本身的内容，而不寻找外部的证据</w:t>
      </w:r>
      <w:r>
        <w:rPr>
          <w:rFonts w:hint="eastAsia" w:ascii="宋体" w:hAnsi="宋体" w:cs="宋体"/>
          <w:color w:val="auto"/>
          <w:szCs w:val="21"/>
        </w:rPr>
        <w:t>。</w:t>
      </w:r>
    </w:p>
    <w:p>
      <w:pPr>
        <w:spacing w:line="360" w:lineRule="auto"/>
        <w:ind w:firstLine="480"/>
        <w:rPr>
          <w:rFonts w:hint="eastAsia" w:ascii="宋体" w:hAnsi="宋体" w:cs="宋体"/>
          <w:color w:val="auto"/>
          <w:szCs w:val="21"/>
        </w:rPr>
      </w:pPr>
      <w:r>
        <w:rPr>
          <w:rFonts w:hint="eastAsia" w:ascii="宋体" w:hAnsi="宋体" w:cs="宋体"/>
          <w:color w:val="auto"/>
          <w:szCs w:val="21"/>
        </w:rPr>
        <w:t>2.4、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bookmarkStart w:id="227" w:name="_Toc217446104"/>
      <w:bookmarkStart w:id="228" w:name="_Toc183582287"/>
      <w:bookmarkStart w:id="229" w:name="_Toc183682422"/>
    </w:p>
    <w:p>
      <w:pPr>
        <w:spacing w:line="440" w:lineRule="exact"/>
        <w:ind w:firstLine="482" w:firstLineChars="200"/>
        <w:rPr>
          <w:rFonts w:hint="eastAsia" w:ascii="宋体" w:hAnsi="宋体" w:cs="宋体"/>
          <w:b/>
          <w:color w:val="auto"/>
          <w:szCs w:val="21"/>
        </w:rPr>
      </w:pPr>
      <w:r>
        <w:rPr>
          <w:rFonts w:hint="eastAsia" w:ascii="宋体" w:hAnsi="宋体" w:cs="宋体"/>
          <w:b/>
          <w:color w:val="auto"/>
          <w:szCs w:val="21"/>
        </w:rPr>
        <w:t>2.5偏离</w:t>
      </w:r>
    </w:p>
    <w:p>
      <w:pPr>
        <w:spacing w:line="440" w:lineRule="exact"/>
        <w:ind w:firstLine="480" w:firstLineChars="200"/>
        <w:rPr>
          <w:rFonts w:hint="eastAsia" w:ascii="宋体" w:hAnsi="宋体" w:cs="宋体"/>
          <w:color w:val="auto"/>
          <w:szCs w:val="21"/>
        </w:rPr>
      </w:pPr>
      <w:r>
        <w:rPr>
          <w:rFonts w:hint="eastAsia" w:ascii="宋体" w:hAnsi="宋体" w:cs="宋体"/>
          <w:color w:val="auto"/>
          <w:szCs w:val="21"/>
        </w:rPr>
        <w:t>（1） 在评标过程中，投标文件响应招标文件出现的偏离，分为实质性偏离和非实质性偏离。</w:t>
      </w:r>
    </w:p>
    <w:p>
      <w:pPr>
        <w:spacing w:line="440" w:lineRule="exact"/>
        <w:ind w:firstLine="480" w:firstLineChars="200"/>
        <w:rPr>
          <w:rFonts w:hint="eastAsia" w:ascii="宋体" w:hAnsi="宋体" w:cs="宋体"/>
          <w:color w:val="auto"/>
          <w:szCs w:val="21"/>
        </w:rPr>
      </w:pPr>
      <w:r>
        <w:rPr>
          <w:rFonts w:hint="eastAsia" w:ascii="宋体" w:hAnsi="宋体" w:cs="宋体"/>
          <w:color w:val="auto"/>
          <w:szCs w:val="21"/>
        </w:rPr>
        <w:t>（2）实质性偏离（重大偏离）是指投标文件未能响应招标文件的要求。以下情况属于实质性偏离：</w:t>
      </w:r>
    </w:p>
    <w:p>
      <w:pPr>
        <w:numPr>
          <w:ilvl w:val="1"/>
          <w:numId w:val="4"/>
        </w:numPr>
        <w:spacing w:line="440" w:lineRule="exact"/>
        <w:rPr>
          <w:rFonts w:hint="eastAsia" w:ascii="宋体" w:hAnsi="宋体" w:cs="宋体"/>
          <w:color w:val="auto"/>
          <w:szCs w:val="21"/>
        </w:rPr>
      </w:pPr>
      <w:r>
        <w:rPr>
          <w:rFonts w:hint="eastAsia" w:ascii="宋体" w:hAnsi="宋体" w:cs="宋体"/>
          <w:color w:val="auto"/>
          <w:szCs w:val="21"/>
        </w:rPr>
        <w:t>投标文件中附有采购人不能接受的条件；</w:t>
      </w:r>
    </w:p>
    <w:p>
      <w:pPr>
        <w:numPr>
          <w:ilvl w:val="1"/>
          <w:numId w:val="4"/>
        </w:numPr>
        <w:spacing w:line="440" w:lineRule="exact"/>
        <w:rPr>
          <w:rFonts w:hint="eastAsia" w:ascii="宋体" w:hAnsi="宋体" w:cs="宋体"/>
          <w:color w:val="auto"/>
          <w:szCs w:val="21"/>
        </w:rPr>
      </w:pPr>
      <w:r>
        <w:rPr>
          <w:rFonts w:hint="eastAsia" w:ascii="宋体" w:hAnsi="宋体" w:cs="宋体"/>
          <w:color w:val="auto"/>
          <w:szCs w:val="21"/>
        </w:rPr>
        <w:t>投标产品的技术规格、技术标准明显不符合招标项目的要求；</w:t>
      </w:r>
    </w:p>
    <w:p>
      <w:pPr>
        <w:numPr>
          <w:ilvl w:val="1"/>
          <w:numId w:val="4"/>
        </w:numPr>
        <w:spacing w:line="440" w:lineRule="exact"/>
        <w:rPr>
          <w:rFonts w:hint="eastAsia" w:ascii="宋体" w:hAnsi="宋体" w:cs="宋体"/>
          <w:color w:val="auto"/>
          <w:szCs w:val="21"/>
        </w:rPr>
      </w:pPr>
      <w:r>
        <w:rPr>
          <w:rFonts w:hint="eastAsia" w:ascii="宋体" w:hAnsi="宋体" w:cs="宋体"/>
          <w:color w:val="auto"/>
          <w:szCs w:val="21"/>
        </w:rPr>
        <w:t>售后服务没有完全符合招标文件要求；</w:t>
      </w:r>
    </w:p>
    <w:p>
      <w:pPr>
        <w:numPr>
          <w:ilvl w:val="1"/>
          <w:numId w:val="4"/>
        </w:numPr>
        <w:spacing w:line="440" w:lineRule="exact"/>
        <w:rPr>
          <w:rFonts w:hint="eastAsia" w:ascii="宋体" w:hAnsi="宋体" w:cs="宋体"/>
          <w:color w:val="auto"/>
          <w:szCs w:val="21"/>
        </w:rPr>
      </w:pPr>
      <w:r>
        <w:rPr>
          <w:rFonts w:hint="eastAsia" w:ascii="宋体" w:hAnsi="宋体" w:cs="宋体"/>
          <w:color w:val="auto"/>
          <w:szCs w:val="21"/>
        </w:rPr>
        <w:t>应当取得而未取得原厂商授权书的；</w:t>
      </w:r>
    </w:p>
    <w:p>
      <w:pPr>
        <w:spacing w:line="440" w:lineRule="exact"/>
        <w:ind w:firstLine="482" w:firstLineChars="200"/>
        <w:rPr>
          <w:rFonts w:hint="eastAsia" w:ascii="宋体" w:hAnsi="宋体" w:cs="宋体"/>
          <w:b/>
          <w:color w:val="auto"/>
          <w:szCs w:val="21"/>
        </w:rPr>
      </w:pPr>
      <w:r>
        <w:rPr>
          <w:rFonts w:hint="eastAsia" w:ascii="宋体" w:hAnsi="宋体" w:cs="宋体"/>
          <w:b/>
          <w:color w:val="auto"/>
          <w:szCs w:val="21"/>
        </w:rPr>
        <w:t xml:space="preserve">投标文件有上述情形之一的，在评标时视为：对招标文件要求有实质性偏离（重大偏离）处理。则投标文件无效。（b—d 适用于货物招标） </w:t>
      </w:r>
    </w:p>
    <w:p>
      <w:pPr>
        <w:spacing w:line="440" w:lineRule="exact"/>
        <w:ind w:firstLine="480" w:firstLineChars="200"/>
        <w:rPr>
          <w:rFonts w:hint="eastAsia" w:ascii="宋体" w:hAnsi="宋体" w:cs="宋体"/>
          <w:color w:val="auto"/>
          <w:szCs w:val="21"/>
        </w:rPr>
      </w:pPr>
      <w:r>
        <w:rPr>
          <w:rFonts w:hint="eastAsia" w:ascii="宋体" w:hAnsi="宋体" w:cs="宋体"/>
          <w:color w:val="auto"/>
          <w:szCs w:val="21"/>
        </w:rPr>
        <w:t>（3）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40" w:lineRule="exact"/>
        <w:ind w:left="480" w:leftChars="200" w:firstLine="120" w:firstLineChars="50"/>
        <w:rPr>
          <w:rFonts w:hint="eastAsia" w:ascii="宋体" w:hAnsi="宋体" w:cs="宋体"/>
          <w:color w:val="auto"/>
          <w:szCs w:val="21"/>
        </w:rPr>
      </w:pPr>
      <w:r>
        <w:rPr>
          <w:rFonts w:hint="eastAsia" w:ascii="宋体" w:hAnsi="宋体" w:cs="宋体"/>
          <w:color w:val="auto"/>
          <w:szCs w:val="21"/>
        </w:rPr>
        <w:t>1） 文字表述的内容含义不明确；</w:t>
      </w:r>
    </w:p>
    <w:p>
      <w:pPr>
        <w:spacing w:line="440" w:lineRule="exact"/>
        <w:ind w:left="480" w:leftChars="200" w:firstLine="120" w:firstLineChars="50"/>
        <w:rPr>
          <w:rFonts w:hint="eastAsia" w:ascii="宋体" w:hAnsi="宋体" w:cs="宋体"/>
          <w:color w:val="auto"/>
          <w:szCs w:val="21"/>
        </w:rPr>
      </w:pPr>
      <w:r>
        <w:rPr>
          <w:rFonts w:hint="eastAsia" w:ascii="宋体" w:hAnsi="宋体" w:cs="宋体"/>
          <w:color w:val="auto"/>
          <w:szCs w:val="21"/>
        </w:rPr>
        <w:t>2） 同类问题表述不一致；</w:t>
      </w:r>
    </w:p>
    <w:p>
      <w:pPr>
        <w:spacing w:line="440" w:lineRule="exact"/>
        <w:ind w:left="480" w:leftChars="200" w:firstLine="120" w:firstLineChars="50"/>
        <w:rPr>
          <w:rFonts w:hint="eastAsia" w:ascii="宋体" w:hAnsi="宋体" w:cs="宋体"/>
          <w:color w:val="auto"/>
          <w:szCs w:val="21"/>
        </w:rPr>
      </w:pPr>
      <w:r>
        <w:rPr>
          <w:rFonts w:hint="eastAsia" w:ascii="宋体" w:hAnsi="宋体" w:cs="宋体"/>
          <w:color w:val="auto"/>
          <w:szCs w:val="21"/>
        </w:rPr>
        <w:t>3） 有明显文字和计算错误；</w:t>
      </w:r>
    </w:p>
    <w:p>
      <w:pPr>
        <w:spacing w:line="440" w:lineRule="exact"/>
        <w:ind w:left="480" w:leftChars="200" w:firstLine="120" w:firstLineChars="50"/>
        <w:rPr>
          <w:rFonts w:hint="eastAsia" w:ascii="宋体" w:hAnsi="宋体" w:cs="宋体"/>
          <w:color w:val="auto"/>
          <w:szCs w:val="21"/>
        </w:rPr>
      </w:pPr>
      <w:r>
        <w:rPr>
          <w:rFonts w:hint="eastAsia" w:ascii="宋体" w:hAnsi="宋体" w:cs="宋体"/>
          <w:color w:val="auto"/>
          <w:szCs w:val="21"/>
        </w:rPr>
        <w:t>4） 提供的技术信息和数据资料不完整；</w:t>
      </w:r>
    </w:p>
    <w:p>
      <w:pPr>
        <w:spacing w:line="440" w:lineRule="exact"/>
        <w:ind w:left="480" w:leftChars="200" w:firstLine="120" w:firstLineChars="50"/>
        <w:rPr>
          <w:rFonts w:hint="eastAsia" w:ascii="宋体" w:hAnsi="宋体" w:cs="宋体"/>
          <w:color w:val="auto"/>
          <w:szCs w:val="21"/>
        </w:rPr>
      </w:pPr>
      <w:r>
        <w:rPr>
          <w:rFonts w:hint="eastAsia" w:ascii="宋体" w:hAnsi="宋体" w:cs="宋体"/>
          <w:color w:val="auto"/>
          <w:szCs w:val="21"/>
        </w:rPr>
        <w:t>5） 投标文件未按招标文件要求进行装订或未编制目录、页码；</w:t>
      </w:r>
    </w:p>
    <w:p>
      <w:pPr>
        <w:spacing w:line="440" w:lineRule="exact"/>
        <w:ind w:left="480" w:leftChars="200" w:firstLine="120" w:firstLineChars="50"/>
        <w:rPr>
          <w:rFonts w:hint="eastAsia" w:ascii="宋体" w:hAnsi="宋体" w:cs="宋体"/>
          <w:color w:val="auto"/>
          <w:szCs w:val="21"/>
        </w:rPr>
      </w:pPr>
      <w:r>
        <w:rPr>
          <w:rFonts w:hint="eastAsia" w:ascii="宋体" w:hAnsi="宋体" w:cs="宋体"/>
          <w:color w:val="auto"/>
          <w:szCs w:val="21"/>
        </w:rPr>
        <w:t>6） 评标委员会认定的其他非实质性偏离。</w:t>
      </w:r>
    </w:p>
    <w:p>
      <w:pPr>
        <w:spacing w:line="440" w:lineRule="exact"/>
        <w:ind w:firstLine="480" w:firstLineChars="200"/>
        <w:rPr>
          <w:rFonts w:hint="eastAsia" w:ascii="宋体" w:hAnsi="宋体" w:cs="宋体"/>
          <w:color w:val="auto"/>
          <w:szCs w:val="21"/>
        </w:rPr>
      </w:pPr>
      <w:r>
        <w:rPr>
          <w:rFonts w:hint="eastAsia" w:ascii="宋体" w:hAnsi="宋体" w:cs="宋体"/>
          <w:color w:val="auto"/>
          <w:szCs w:val="21"/>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w:t>
      </w:r>
    </w:p>
    <w:p>
      <w:pPr>
        <w:spacing w:line="360" w:lineRule="auto"/>
        <w:ind w:right="106" w:rightChars="44" w:firstLine="470" w:firstLineChars="196"/>
        <w:rPr>
          <w:rFonts w:hint="eastAsia" w:ascii="宋体" w:hAnsi="宋体" w:cs="宋体"/>
          <w:color w:val="auto"/>
          <w:szCs w:val="21"/>
        </w:rPr>
      </w:pPr>
      <w:r>
        <w:rPr>
          <w:rFonts w:hint="eastAsia" w:ascii="宋体" w:hAnsi="宋体" w:cs="宋体"/>
          <w:color w:val="auto"/>
          <w:szCs w:val="21"/>
        </w:rPr>
        <w:t>2.6、在投标文件初审过程中，对是否实质性响应招标文件的要求有争议的投标，评标委员会将以记名方式表决，得票超过半数的投标人有资格进入下一阶段的评审，否则将被淘汰。</w:t>
      </w:r>
      <w:bookmarkStart w:id="230" w:name="_Toc11409"/>
    </w:p>
    <w:bookmarkEnd w:id="230"/>
    <w:p>
      <w:pPr>
        <w:spacing w:line="360" w:lineRule="auto"/>
        <w:ind w:right="106" w:rightChars="44" w:firstLine="470" w:firstLineChars="196"/>
        <w:rPr>
          <w:rFonts w:hint="eastAsia" w:ascii="宋体" w:hAnsi="宋体" w:cs="宋体"/>
          <w:color w:val="auto"/>
          <w:szCs w:val="21"/>
        </w:rPr>
      </w:pPr>
      <w:r>
        <w:rPr>
          <w:rFonts w:hint="eastAsia" w:ascii="宋体" w:hAnsi="宋体" w:cs="宋体"/>
          <w:color w:val="auto"/>
          <w:szCs w:val="21"/>
        </w:rPr>
        <w:t>2.7、评标委员会认为投标人的报价明显低于其他通过符合性审查投标人的报价，有可能影响产品或服务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right="106" w:rightChars="44" w:firstLine="480" w:firstLineChars="200"/>
        <w:rPr>
          <w:rFonts w:hint="eastAsia" w:ascii="宋体" w:hAnsi="宋体" w:cs="宋体"/>
          <w:color w:val="auto"/>
          <w:szCs w:val="21"/>
        </w:rPr>
      </w:pPr>
      <w:r>
        <w:rPr>
          <w:rFonts w:hint="eastAsia" w:ascii="宋体" w:hAnsi="宋体" w:cs="宋体"/>
          <w:color w:val="auto"/>
          <w:szCs w:val="21"/>
        </w:rPr>
        <w:t>如评标委员会认定所有投标报价均为不合理报价，则宣布本次招标失败，由招标单位重新组织招标。</w:t>
      </w:r>
    </w:p>
    <w:p>
      <w:pPr>
        <w:spacing w:line="440" w:lineRule="exact"/>
        <w:ind w:firstLine="480" w:firstLineChars="200"/>
        <w:rPr>
          <w:rFonts w:hint="eastAsia" w:ascii="宋体" w:hAnsi="宋体" w:cs="宋体"/>
          <w:b/>
          <w:color w:val="auto"/>
          <w:szCs w:val="21"/>
        </w:rPr>
      </w:pPr>
      <w:r>
        <w:rPr>
          <w:rFonts w:hint="eastAsia" w:ascii="宋体" w:hAnsi="宋体" w:cs="宋体"/>
          <w:color w:val="auto"/>
          <w:szCs w:val="21"/>
        </w:rPr>
        <w:t>2.8、</w:t>
      </w:r>
      <w:r>
        <w:rPr>
          <w:rFonts w:hint="eastAsia" w:ascii="宋体" w:hAnsi="宋体" w:cs="宋体"/>
          <w:b/>
          <w:color w:val="auto"/>
          <w:szCs w:val="21"/>
        </w:rPr>
        <w:t>无效投标的认定</w:t>
      </w:r>
    </w:p>
    <w:p>
      <w:pPr>
        <w:tabs>
          <w:tab w:val="left" w:pos="1030"/>
        </w:tabs>
        <w:spacing w:line="440" w:lineRule="exact"/>
        <w:ind w:left="823" w:leftChars="343" w:firstLine="120" w:firstLineChars="50"/>
        <w:rPr>
          <w:rFonts w:hint="eastAsia" w:ascii="宋体" w:hAnsi="宋体" w:cs="宋体"/>
          <w:color w:val="auto"/>
          <w:szCs w:val="21"/>
        </w:rPr>
      </w:pPr>
      <w:r>
        <w:rPr>
          <w:rFonts w:hint="eastAsia" w:ascii="宋体" w:hAnsi="宋体" w:cs="宋体"/>
          <w:color w:val="auto"/>
          <w:szCs w:val="21"/>
        </w:rPr>
        <w:t>投标文件出现但不限于下列情况的将被认定为无效投标：</w:t>
      </w:r>
    </w:p>
    <w:p>
      <w:pPr>
        <w:tabs>
          <w:tab w:val="left" w:pos="1030"/>
        </w:tabs>
        <w:spacing w:line="440" w:lineRule="exact"/>
        <w:ind w:left="480" w:leftChars="200"/>
        <w:rPr>
          <w:rFonts w:hint="eastAsia" w:ascii="宋体" w:hAnsi="宋体" w:cs="宋体"/>
          <w:color w:val="auto"/>
          <w:szCs w:val="21"/>
        </w:rPr>
      </w:pPr>
      <w:r>
        <w:rPr>
          <w:rFonts w:hint="eastAsia" w:ascii="宋体" w:hAnsi="宋体" w:cs="宋体"/>
          <w:color w:val="auto"/>
          <w:szCs w:val="21"/>
        </w:rPr>
        <w:t>（1）投标人未按要求提供“投标人资格要求”中的有效证明资料的；</w:t>
      </w:r>
    </w:p>
    <w:p>
      <w:pPr>
        <w:tabs>
          <w:tab w:val="left" w:pos="1030"/>
        </w:tabs>
        <w:spacing w:line="440" w:lineRule="exact"/>
        <w:ind w:left="480" w:leftChars="200"/>
        <w:rPr>
          <w:rFonts w:hint="eastAsia" w:ascii="宋体" w:hAnsi="宋体" w:cs="宋体"/>
          <w:color w:val="auto"/>
          <w:szCs w:val="21"/>
        </w:rPr>
      </w:pPr>
      <w:r>
        <w:rPr>
          <w:rFonts w:hint="eastAsia" w:ascii="宋体" w:hAnsi="宋体" w:cs="宋体"/>
          <w:color w:val="auto"/>
          <w:szCs w:val="21"/>
        </w:rPr>
        <w:t>（2）投标人未提交投标保证金或金额不足的；</w:t>
      </w:r>
    </w:p>
    <w:p>
      <w:pPr>
        <w:tabs>
          <w:tab w:val="left" w:pos="1030"/>
        </w:tabs>
        <w:spacing w:line="440" w:lineRule="exact"/>
        <w:ind w:left="480" w:leftChars="200"/>
        <w:rPr>
          <w:rFonts w:hint="eastAsia" w:ascii="宋体" w:hAnsi="宋体" w:cs="宋体"/>
          <w:color w:val="auto"/>
          <w:szCs w:val="21"/>
        </w:rPr>
      </w:pPr>
      <w:r>
        <w:rPr>
          <w:rFonts w:hint="eastAsia" w:ascii="宋体" w:hAnsi="宋体" w:cs="宋体"/>
          <w:color w:val="auto"/>
          <w:szCs w:val="21"/>
        </w:rPr>
        <w:t>（3）交货期、工期或服务期不满要求的；</w:t>
      </w:r>
    </w:p>
    <w:p>
      <w:pPr>
        <w:tabs>
          <w:tab w:val="left" w:pos="1030"/>
        </w:tabs>
        <w:spacing w:line="440" w:lineRule="exact"/>
        <w:ind w:left="480" w:leftChars="200"/>
        <w:rPr>
          <w:rFonts w:hint="eastAsia" w:ascii="宋体" w:hAnsi="宋体" w:cs="宋体"/>
          <w:color w:val="auto"/>
          <w:szCs w:val="21"/>
        </w:rPr>
      </w:pPr>
      <w:r>
        <w:rPr>
          <w:rFonts w:hint="eastAsia" w:ascii="宋体" w:hAnsi="宋体" w:cs="宋体"/>
          <w:color w:val="auto"/>
          <w:szCs w:val="21"/>
        </w:rPr>
        <w:t>（4）投标有效期不足的；</w:t>
      </w:r>
    </w:p>
    <w:p>
      <w:pPr>
        <w:tabs>
          <w:tab w:val="left" w:pos="1030"/>
        </w:tabs>
        <w:spacing w:line="440" w:lineRule="exact"/>
        <w:ind w:left="480" w:leftChars="200"/>
        <w:rPr>
          <w:rFonts w:hint="eastAsia" w:ascii="宋体" w:hAnsi="宋体" w:cs="宋体"/>
          <w:color w:val="auto"/>
          <w:szCs w:val="21"/>
        </w:rPr>
      </w:pPr>
      <w:r>
        <w:rPr>
          <w:rFonts w:hint="eastAsia" w:ascii="宋体" w:hAnsi="宋体" w:cs="宋体"/>
          <w:color w:val="auto"/>
          <w:szCs w:val="21"/>
        </w:rPr>
        <w:t>（5）投标文件未按招标文件规定要求签署及盖章的；</w:t>
      </w:r>
    </w:p>
    <w:p>
      <w:pPr>
        <w:spacing w:line="440" w:lineRule="exact"/>
        <w:ind w:firstLine="480" w:firstLineChars="200"/>
        <w:rPr>
          <w:rFonts w:hint="eastAsia" w:ascii="宋体" w:hAnsi="宋体" w:cs="宋体"/>
          <w:color w:val="auto"/>
          <w:szCs w:val="21"/>
        </w:rPr>
      </w:pPr>
      <w:r>
        <w:rPr>
          <w:rFonts w:hint="eastAsia" w:ascii="宋体" w:hAnsi="宋体" w:cs="宋体"/>
          <w:color w:val="auto"/>
          <w:szCs w:val="21"/>
        </w:rPr>
        <w:t xml:space="preserve">（6）不按要求填写开标一览表、用户需求响应/偏离表或技术要求响应表（如有）的； </w:t>
      </w:r>
    </w:p>
    <w:p>
      <w:pPr>
        <w:tabs>
          <w:tab w:val="left" w:pos="900"/>
        </w:tabs>
        <w:spacing w:line="440" w:lineRule="exact"/>
        <w:ind w:firstLine="480" w:firstLineChars="200"/>
        <w:rPr>
          <w:rFonts w:hint="eastAsia" w:ascii="宋体" w:hAnsi="宋体" w:cs="宋体"/>
          <w:color w:val="auto"/>
          <w:szCs w:val="21"/>
        </w:rPr>
      </w:pPr>
      <w:r>
        <w:rPr>
          <w:rFonts w:hint="eastAsia" w:ascii="宋体" w:hAnsi="宋体" w:cs="宋体"/>
          <w:color w:val="auto"/>
          <w:szCs w:val="21"/>
        </w:rPr>
        <w:t>（7）投标价不是固定价或者投标价不是唯一的；</w:t>
      </w:r>
    </w:p>
    <w:p>
      <w:pPr>
        <w:tabs>
          <w:tab w:val="left" w:pos="900"/>
        </w:tabs>
        <w:spacing w:line="440" w:lineRule="exact"/>
        <w:ind w:firstLine="480" w:firstLineChars="200"/>
        <w:rPr>
          <w:rFonts w:hint="eastAsia" w:ascii="宋体" w:hAnsi="宋体" w:cs="宋体"/>
          <w:color w:val="auto"/>
          <w:szCs w:val="21"/>
        </w:rPr>
      </w:pPr>
      <w:r>
        <w:rPr>
          <w:rFonts w:hint="eastAsia" w:ascii="宋体" w:hAnsi="宋体" w:cs="宋体"/>
          <w:color w:val="auto"/>
          <w:szCs w:val="21"/>
        </w:rPr>
        <w:t>（8）商务有实际性偏离（重大偏离）或保留的（如严重背离采购人的交货期需求、付款计划等）；</w:t>
      </w:r>
    </w:p>
    <w:p>
      <w:pPr>
        <w:spacing w:line="440" w:lineRule="exact"/>
        <w:ind w:firstLine="480" w:firstLineChars="200"/>
        <w:rPr>
          <w:rFonts w:hint="eastAsia" w:ascii="宋体" w:hAnsi="宋体" w:cs="宋体"/>
          <w:color w:val="auto"/>
          <w:szCs w:val="21"/>
        </w:rPr>
      </w:pPr>
      <w:r>
        <w:rPr>
          <w:rFonts w:hint="eastAsia" w:ascii="宋体" w:hAnsi="宋体" w:cs="宋体"/>
          <w:color w:val="auto"/>
          <w:szCs w:val="21"/>
        </w:rPr>
        <w:t>（9）评标委员会认为投标未实质性响应招标文件的要求的；</w:t>
      </w:r>
    </w:p>
    <w:p>
      <w:pPr>
        <w:spacing w:line="380" w:lineRule="exact"/>
        <w:ind w:firstLine="723" w:firstLineChars="300"/>
        <w:rPr>
          <w:rFonts w:hint="eastAsia" w:ascii="宋体" w:hAnsi="宋体" w:cs="宋体"/>
          <w:color w:val="auto"/>
          <w:szCs w:val="21"/>
        </w:rPr>
      </w:pPr>
      <w:r>
        <w:rPr>
          <w:rFonts w:hint="eastAsia" w:ascii="宋体" w:hAnsi="宋体" w:cs="宋体"/>
          <w:b/>
          <w:color w:val="auto"/>
          <w:szCs w:val="21"/>
          <w:u w:val="single"/>
        </w:rPr>
        <w:t>以上资格性审查和符合性审查的内容只要有一条不满足，则投标文件无效。</w:t>
      </w:r>
    </w:p>
    <w:p>
      <w:pPr>
        <w:snapToGrid w:val="0"/>
        <w:spacing w:line="360" w:lineRule="auto"/>
        <w:ind w:firstLine="480"/>
        <w:rPr>
          <w:rFonts w:hint="eastAsia" w:ascii="宋体" w:hAnsi="宋体" w:cs="宋体"/>
          <w:color w:val="auto"/>
          <w:szCs w:val="21"/>
        </w:rPr>
      </w:pPr>
      <w:r>
        <w:rPr>
          <w:rFonts w:hint="eastAsia" w:ascii="宋体" w:hAnsi="宋体" w:cs="宋体"/>
          <w:bCs/>
          <w:color w:val="auto"/>
          <w:szCs w:val="21"/>
        </w:rPr>
        <w:t>2.9、</w:t>
      </w:r>
      <w:r>
        <w:rPr>
          <w:rFonts w:hint="eastAsia" w:ascii="宋体" w:hAnsi="宋体" w:cs="宋体"/>
          <w:color w:val="auto"/>
          <w:szCs w:val="21"/>
        </w:rPr>
        <w:t>编制在投标文件中所需的各种证书、证件、证明等系复印件，须在复印件上加盖供应商单位公章，若要求原件核验的需提供原件。</w:t>
      </w:r>
    </w:p>
    <w:p>
      <w:pPr>
        <w:shd w:val="clear" w:color="auto" w:fill="FFFFFF"/>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2.10评标委员会在初审中，对算术错误的修正原则如下:</w:t>
      </w:r>
    </w:p>
    <w:p>
      <w:pPr>
        <w:shd w:val="clear" w:color="auto" w:fill="FFFFFF"/>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（1）投标文件中开标一览表内容与投标文件中相应内容不一致的，以开标一览表为准；</w:t>
      </w:r>
    </w:p>
    <w:p>
      <w:pPr>
        <w:shd w:val="clear" w:color="auto" w:fill="FFFFFF"/>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（2）大写金额和小写金额不一致的，以大写金额为准；</w:t>
      </w:r>
    </w:p>
    <w:p>
      <w:pPr>
        <w:shd w:val="clear" w:color="auto" w:fill="FFFFFF"/>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（3）单价金额小数点或者百分比有明显错位的，以开标一览表的总价为准，并修改单价；</w:t>
      </w:r>
    </w:p>
    <w:p>
      <w:pPr>
        <w:shd w:val="clear" w:color="auto" w:fill="FFFFFF"/>
        <w:snapToGrid w:val="0"/>
        <w:spacing w:line="360" w:lineRule="auto"/>
        <w:ind w:firstLine="480" w:firstLineChars="200"/>
        <w:rPr>
          <w:rFonts w:hint="eastAsia" w:ascii="宋体" w:hAnsi="宋体" w:cs="宋体"/>
          <w:color w:val="auto"/>
          <w:szCs w:val="21"/>
        </w:rPr>
      </w:pPr>
      <w:r>
        <w:rPr>
          <w:rFonts w:hint="eastAsia" w:ascii="宋体" w:hAnsi="宋体" w:cs="宋体"/>
          <w:color w:val="auto"/>
          <w:szCs w:val="21"/>
        </w:rPr>
        <w:t>（4）总价金额与按单价汇总金额不一致的，以单价金额计算结果为准，并修正总价。</w:t>
      </w:r>
    </w:p>
    <w:p>
      <w:pPr>
        <w:shd w:val="clear" w:color="auto" w:fill="FFFFFF"/>
        <w:snapToGrid w:val="0"/>
        <w:spacing w:line="360" w:lineRule="auto"/>
        <w:ind w:firstLine="480" w:firstLineChars="200"/>
        <w:rPr>
          <w:rFonts w:hint="eastAsia" w:ascii="宋体" w:hAnsi="宋体" w:cs="宋体"/>
          <w:b/>
          <w:color w:val="auto"/>
          <w:szCs w:val="21"/>
        </w:rPr>
      </w:pPr>
      <w:r>
        <w:rPr>
          <w:rFonts w:hint="eastAsia" w:ascii="宋体" w:hAnsi="宋体" w:cs="宋体"/>
          <w:color w:val="auto"/>
          <w:szCs w:val="21"/>
        </w:rPr>
        <w:t>同时出现两种以上不一致的，按照前款规定的顺序修正。修正后的报价经投标人确认后产生约束力，投标人不确认或不同意以上修正的，其投标无效。</w:t>
      </w:r>
    </w:p>
    <w:p>
      <w:pPr>
        <w:shd w:val="clear" w:color="auto" w:fill="FFFFFF"/>
        <w:snapToGrid w:val="0"/>
        <w:spacing w:line="360" w:lineRule="auto"/>
        <w:ind w:firstLine="482" w:firstLineChars="200"/>
        <w:rPr>
          <w:rFonts w:hint="eastAsia" w:ascii="宋体" w:hAnsi="宋体" w:cs="宋体"/>
          <w:color w:val="auto"/>
          <w:sz w:val="24"/>
        </w:rPr>
      </w:pPr>
      <w:r>
        <w:rPr>
          <w:rFonts w:hint="eastAsia" w:ascii="宋体" w:hAnsi="宋体" w:cs="宋体"/>
          <w:b/>
          <w:color w:val="auto"/>
          <w:szCs w:val="21"/>
        </w:rPr>
        <w:t>2.11、通过初步评审的投标人不足三家，则本次招标失败。</w:t>
      </w:r>
    </w:p>
    <w:p>
      <w:pPr>
        <w:tabs>
          <w:tab w:val="left" w:pos="1030"/>
        </w:tabs>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3、详细评审</w:t>
      </w:r>
      <w:r>
        <w:rPr>
          <w:rFonts w:hint="eastAsia" w:ascii="宋体" w:hAnsi="宋体" w:cs="宋体"/>
          <w:color w:val="auto"/>
          <w:sz w:val="24"/>
        </w:rPr>
        <w:t>（比较与评价。详见附表3综合评分表）</w:t>
      </w:r>
    </w:p>
    <w:p>
      <w:pPr>
        <w:tabs>
          <w:tab w:val="left" w:pos="360"/>
          <w:tab w:val="left" w:pos="1030"/>
        </w:tabs>
        <w:spacing w:line="360" w:lineRule="auto"/>
        <w:ind w:firstLine="720" w:firstLineChars="300"/>
        <w:rPr>
          <w:rFonts w:hint="eastAsia" w:ascii="宋体" w:hAnsi="宋体" w:cs="宋体"/>
          <w:color w:val="auto"/>
          <w:szCs w:val="21"/>
        </w:rPr>
      </w:pPr>
      <w:r>
        <w:rPr>
          <w:rFonts w:hint="eastAsia" w:ascii="宋体" w:hAnsi="宋体" w:cs="宋体"/>
          <w:color w:val="auto"/>
          <w:szCs w:val="21"/>
        </w:rPr>
        <w:t>3.1详细评审是对通过资格和符合性审查的投标进行技术、商务的评审。</w:t>
      </w:r>
    </w:p>
    <w:bookmarkEnd w:id="227"/>
    <w:bookmarkEnd w:id="228"/>
    <w:bookmarkEnd w:id="229"/>
    <w:p>
      <w:pPr>
        <w:shd w:val="clear" w:color="auto" w:fill="FFFFFF"/>
        <w:tabs>
          <w:tab w:val="left" w:pos="720"/>
        </w:tabs>
        <w:snapToGrid w:val="0"/>
        <w:spacing w:line="360" w:lineRule="auto"/>
        <w:ind w:firstLine="720" w:firstLineChars="300"/>
        <w:jc w:val="left"/>
        <w:rPr>
          <w:rFonts w:hint="eastAsia" w:ascii="宋体" w:hAnsi="宋体" w:cs="宋体"/>
          <w:color w:val="auto"/>
          <w:szCs w:val="21"/>
        </w:rPr>
      </w:pPr>
      <w:r>
        <w:rPr>
          <w:rFonts w:hint="eastAsia" w:ascii="宋体" w:hAnsi="宋体" w:cs="宋体"/>
          <w:color w:val="auto"/>
          <w:szCs w:val="21"/>
        </w:rPr>
        <w:t>3.</w:t>
      </w:r>
      <w:r>
        <w:rPr>
          <w:rFonts w:hint="eastAsia" w:cs="宋体"/>
          <w:color w:val="auto"/>
          <w:szCs w:val="21"/>
          <w:lang w:val="en-US" w:eastAsia="zh-CN"/>
        </w:rPr>
        <w:t>2</w:t>
      </w:r>
      <w:r>
        <w:rPr>
          <w:rFonts w:hint="eastAsia" w:ascii="宋体" w:hAnsi="宋体" w:cs="宋体"/>
          <w:color w:val="auto"/>
          <w:szCs w:val="21"/>
        </w:rPr>
        <w:t>商务及技术权重分配如下：</w:t>
      </w:r>
    </w:p>
    <w:tbl>
      <w:tblPr>
        <w:tblStyle w:val="16"/>
        <w:tblpPr w:leftFromText="181" w:rightFromText="181" w:vertAnchor="text" w:horzAnchor="page"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1"/>
        <w:gridCol w:w="2704"/>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251" w:type="dxa"/>
            <w:noWrap w:val="0"/>
            <w:vAlign w:val="center"/>
          </w:tcPr>
          <w:p>
            <w:pPr>
              <w:shd w:val="clear" w:color="auto" w:fill="FFFFFF"/>
              <w:snapToGrid w:val="0"/>
              <w:spacing w:line="240" w:lineRule="auto"/>
              <w:ind w:left="0" w:leftChars="0" w:firstLine="0" w:firstLineChars="0"/>
              <w:jc w:val="center"/>
              <w:rPr>
                <w:rFonts w:hint="eastAsia" w:ascii="宋体" w:hAnsi="宋体" w:cs="宋体"/>
                <w:b/>
                <w:color w:val="auto"/>
                <w:szCs w:val="21"/>
              </w:rPr>
            </w:pPr>
            <w:r>
              <w:rPr>
                <w:rFonts w:hint="eastAsia" w:ascii="宋体" w:hAnsi="宋体" w:cs="宋体"/>
                <w:b/>
                <w:color w:val="auto"/>
                <w:szCs w:val="21"/>
              </w:rPr>
              <w:t>评估因素</w:t>
            </w:r>
          </w:p>
        </w:tc>
        <w:tc>
          <w:tcPr>
            <w:tcW w:w="2704" w:type="dxa"/>
            <w:noWrap w:val="0"/>
            <w:vAlign w:val="center"/>
          </w:tcPr>
          <w:p>
            <w:pPr>
              <w:shd w:val="clear" w:color="auto" w:fill="FFFFFF"/>
              <w:snapToGrid w:val="0"/>
              <w:spacing w:line="240" w:lineRule="auto"/>
              <w:ind w:left="0" w:leftChars="0" w:firstLine="0" w:firstLineChars="0"/>
              <w:jc w:val="center"/>
              <w:rPr>
                <w:rFonts w:hint="eastAsia" w:ascii="宋体" w:hAnsi="宋体" w:cs="宋体"/>
                <w:b/>
                <w:color w:val="auto"/>
                <w:szCs w:val="21"/>
              </w:rPr>
            </w:pPr>
            <w:r>
              <w:rPr>
                <w:rFonts w:hint="eastAsia" w:ascii="宋体" w:hAnsi="宋体" w:cs="宋体"/>
                <w:b/>
                <w:color w:val="auto"/>
                <w:szCs w:val="21"/>
              </w:rPr>
              <w:t>商务项</w:t>
            </w:r>
          </w:p>
        </w:tc>
        <w:tc>
          <w:tcPr>
            <w:tcW w:w="2704" w:type="dxa"/>
            <w:noWrap w:val="0"/>
            <w:vAlign w:val="center"/>
          </w:tcPr>
          <w:p>
            <w:pPr>
              <w:shd w:val="clear" w:color="auto" w:fill="FFFFFF"/>
              <w:snapToGrid w:val="0"/>
              <w:spacing w:line="240" w:lineRule="auto"/>
              <w:ind w:left="0" w:leftChars="0" w:firstLine="0" w:firstLineChars="0"/>
              <w:jc w:val="center"/>
              <w:rPr>
                <w:rFonts w:hint="eastAsia" w:ascii="宋体" w:hAnsi="宋体" w:cs="宋体"/>
                <w:b/>
                <w:color w:val="auto"/>
                <w:szCs w:val="21"/>
              </w:rPr>
            </w:pPr>
            <w:r>
              <w:rPr>
                <w:rFonts w:hint="eastAsia" w:ascii="宋体" w:hAnsi="宋体" w:cs="宋体"/>
                <w:b/>
                <w:color w:val="auto"/>
                <w:szCs w:val="21"/>
              </w:rPr>
              <w:t>技术项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251" w:type="dxa"/>
            <w:noWrap w:val="0"/>
            <w:vAlign w:val="center"/>
          </w:tcPr>
          <w:p>
            <w:pPr>
              <w:shd w:val="clear" w:color="auto" w:fill="FFFFFF"/>
              <w:snapToGrid w:val="0"/>
              <w:spacing w:line="24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权重</w:t>
            </w:r>
          </w:p>
        </w:tc>
        <w:tc>
          <w:tcPr>
            <w:tcW w:w="2704" w:type="dxa"/>
            <w:noWrap w:val="0"/>
            <w:vAlign w:val="center"/>
          </w:tcPr>
          <w:p>
            <w:pPr>
              <w:shd w:val="clear" w:color="auto" w:fill="FFFFFF"/>
              <w:snapToGrid w:val="0"/>
              <w:spacing w:line="240" w:lineRule="auto"/>
              <w:ind w:left="0" w:leftChars="0" w:firstLine="0" w:firstLineChars="0"/>
              <w:jc w:val="center"/>
              <w:rPr>
                <w:rFonts w:hint="eastAsia" w:ascii="宋体" w:hAnsi="宋体" w:cs="宋体"/>
                <w:color w:val="auto"/>
                <w:szCs w:val="21"/>
              </w:rPr>
            </w:pPr>
            <w:r>
              <w:rPr>
                <w:rFonts w:hint="eastAsia" w:cs="宋体"/>
                <w:color w:val="auto"/>
                <w:szCs w:val="21"/>
                <w:lang w:val="en-US" w:eastAsia="zh-CN"/>
              </w:rPr>
              <w:t>50</w:t>
            </w:r>
            <w:r>
              <w:rPr>
                <w:rFonts w:hint="eastAsia" w:ascii="宋体" w:hAnsi="宋体" w:cs="宋体"/>
                <w:color w:val="auto"/>
                <w:szCs w:val="21"/>
              </w:rPr>
              <w:t>%</w:t>
            </w:r>
          </w:p>
        </w:tc>
        <w:tc>
          <w:tcPr>
            <w:tcW w:w="2704" w:type="dxa"/>
            <w:noWrap w:val="0"/>
            <w:vAlign w:val="center"/>
          </w:tcPr>
          <w:p>
            <w:pPr>
              <w:shd w:val="clear" w:color="auto" w:fill="FFFFFF"/>
              <w:snapToGrid w:val="0"/>
              <w:spacing w:line="240" w:lineRule="auto"/>
              <w:ind w:left="0" w:leftChars="0" w:firstLine="0" w:firstLineChars="0"/>
              <w:jc w:val="center"/>
              <w:rPr>
                <w:rFonts w:hint="eastAsia" w:ascii="宋体" w:hAnsi="宋体" w:cs="宋体"/>
                <w:color w:val="auto"/>
                <w:szCs w:val="21"/>
              </w:rPr>
            </w:pPr>
            <w:r>
              <w:rPr>
                <w:rFonts w:hint="eastAsia" w:cs="宋体"/>
                <w:color w:val="auto"/>
                <w:szCs w:val="21"/>
                <w:lang w:val="en-US" w:eastAsia="zh-CN"/>
              </w:rPr>
              <w:t>50</w:t>
            </w:r>
            <w:r>
              <w:rPr>
                <w:rFonts w:hint="eastAsia" w:ascii="宋体" w:hAnsi="宋体" w:cs="宋体"/>
                <w:color w:val="auto"/>
                <w:szCs w:val="21"/>
              </w:rPr>
              <w:t>%</w:t>
            </w:r>
          </w:p>
        </w:tc>
      </w:tr>
    </w:tbl>
    <w:p>
      <w:pPr>
        <w:shd w:val="clear" w:color="auto" w:fill="FFFFFF"/>
        <w:tabs>
          <w:tab w:val="left" w:pos="720"/>
        </w:tabs>
        <w:snapToGrid w:val="0"/>
        <w:spacing w:line="360" w:lineRule="auto"/>
        <w:ind w:firstLine="480" w:firstLineChars="200"/>
        <w:rPr>
          <w:rFonts w:hint="eastAsia" w:ascii="宋体" w:hAnsi="宋体" w:cs="宋体"/>
          <w:color w:val="auto"/>
          <w:szCs w:val="21"/>
        </w:rPr>
      </w:pPr>
    </w:p>
    <w:p>
      <w:pPr>
        <w:spacing w:before="120" w:line="440" w:lineRule="exact"/>
        <w:ind w:left="0" w:leftChars="0" w:firstLine="0" w:firstLineChars="0"/>
        <w:rPr>
          <w:rFonts w:hint="eastAsia" w:ascii="宋体" w:hAnsi="宋体" w:cs="宋体"/>
          <w:color w:val="auto"/>
          <w:sz w:val="24"/>
        </w:rPr>
      </w:pPr>
    </w:p>
    <w:p>
      <w:pPr>
        <w:shd w:val="clear" w:color="000000" w:fill="FFFFFF"/>
        <w:snapToGrid w:val="0"/>
        <w:spacing w:line="360" w:lineRule="auto"/>
        <w:ind w:firstLine="241" w:firstLineChars="100"/>
        <w:rPr>
          <w:rFonts w:hint="eastAsia" w:ascii="宋体" w:hAnsi="宋体" w:cs="宋体"/>
          <w:b/>
          <w:bCs/>
          <w:color w:val="auto"/>
          <w:szCs w:val="21"/>
        </w:rPr>
      </w:pPr>
      <w:r>
        <w:rPr>
          <w:rFonts w:hint="eastAsia" w:ascii="宋体" w:hAnsi="宋体" w:cs="宋体"/>
          <w:b/>
          <w:bCs/>
          <w:color w:val="auto"/>
          <w:szCs w:val="21"/>
        </w:rPr>
        <w:t>3.4关于政策性优惠</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3.4.1所投分包(如不分包则指本项目)的所有报价产品进入当期</w:t>
      </w:r>
      <w:r>
        <w:rPr>
          <w:rFonts w:hint="eastAsia" w:ascii="宋体" w:hAnsi="宋体" w:cs="宋体"/>
          <w:b/>
          <w:bCs/>
          <w:color w:val="auto"/>
          <w:szCs w:val="21"/>
        </w:rPr>
        <w:t>节能</w:t>
      </w:r>
      <w:r>
        <w:rPr>
          <w:rFonts w:hint="eastAsia" w:ascii="宋体" w:hAnsi="宋体" w:cs="宋体"/>
          <w:color w:val="auto"/>
          <w:szCs w:val="21"/>
        </w:rPr>
        <w:t>清单的，其评标价=报价*（1-2%）；供应商所投产品满足此规定的，必须提供声明函并提供相关证明文件。</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3.4.2所投分包(如不分包则指本项目)的所有报价产品进入当期</w:t>
      </w:r>
      <w:r>
        <w:rPr>
          <w:rFonts w:hint="eastAsia" w:ascii="宋体" w:hAnsi="宋体" w:cs="宋体"/>
          <w:b/>
          <w:bCs/>
          <w:color w:val="auto"/>
          <w:szCs w:val="21"/>
        </w:rPr>
        <w:t>环保</w:t>
      </w:r>
      <w:r>
        <w:rPr>
          <w:rFonts w:hint="eastAsia" w:ascii="宋体" w:hAnsi="宋体" w:cs="宋体"/>
          <w:color w:val="auto"/>
          <w:szCs w:val="21"/>
        </w:rPr>
        <w:t>清单的，其评标价=报价*（1-1%）；供应商所投产品满足此规定的，必须提供声明函并提供相关证明文件。</w:t>
      </w:r>
    </w:p>
    <w:p>
      <w:pPr>
        <w:snapToGrid w:val="0"/>
        <w:spacing w:line="360" w:lineRule="auto"/>
        <w:ind w:firstLine="465"/>
        <w:rPr>
          <w:rFonts w:hint="eastAsia" w:ascii="宋体" w:hAnsi="宋体" w:cs="宋体"/>
          <w:color w:val="auto"/>
          <w:szCs w:val="21"/>
        </w:rPr>
      </w:pPr>
      <w:r>
        <w:rPr>
          <w:rFonts w:hint="eastAsia" w:ascii="宋体" w:hAnsi="宋体" w:cs="宋体"/>
          <w:b/>
          <w:bCs/>
          <w:color w:val="auto"/>
          <w:szCs w:val="21"/>
        </w:rPr>
        <w:t>3.4.3供应商为中小型和微型企业（含联合体）的情况：</w:t>
      </w:r>
      <w:r>
        <w:rPr>
          <w:rFonts w:hint="eastAsia" w:ascii="宋体" w:hAnsi="宋体" w:cs="宋体"/>
          <w:color w:val="auto"/>
          <w:szCs w:val="21"/>
        </w:rPr>
        <w:t>（含中型、小型、微型企业，下同）</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1）中小企业划分标准</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2）提供本企业制造的货物、承担的工程或者服务，或者提供其他中小企业制造的货物，本项所称货物不包括提供或使用大型企业注册商标的货物；</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3）小型、微型企业提供有中型企业制造的货物的，视同为中型企业；</w:t>
      </w:r>
    </w:p>
    <w:p>
      <w:pPr>
        <w:snapToGrid w:val="0"/>
        <w:spacing w:line="360" w:lineRule="auto"/>
        <w:ind w:firstLine="770" w:firstLineChars="321"/>
        <w:rPr>
          <w:rFonts w:hint="eastAsia" w:ascii="宋体" w:hAnsi="宋体" w:cs="宋体"/>
          <w:color w:val="auto"/>
          <w:szCs w:val="21"/>
        </w:rPr>
      </w:pPr>
      <w:r>
        <w:rPr>
          <w:rFonts w:hint="eastAsia" w:ascii="宋体" w:hAnsi="宋体" w:cs="宋体"/>
          <w:color w:val="auto"/>
          <w:szCs w:val="21"/>
        </w:rPr>
        <w:t>小型、微型、中型企业提供有大型企业制造的货物的，视同为大型企业。</w:t>
      </w:r>
    </w:p>
    <w:p>
      <w:pPr>
        <w:snapToGrid w:val="0"/>
        <w:spacing w:line="360" w:lineRule="auto"/>
        <w:ind w:firstLine="770" w:firstLineChars="321"/>
        <w:rPr>
          <w:rFonts w:hint="eastAsia" w:ascii="宋体" w:hAnsi="宋体" w:cs="宋体"/>
          <w:color w:val="auto"/>
          <w:szCs w:val="21"/>
        </w:rPr>
      </w:pPr>
      <w:r>
        <w:rPr>
          <w:rFonts w:hint="eastAsia" w:ascii="宋体" w:hAnsi="宋体" w:cs="宋体"/>
          <w:bCs/>
          <w:color w:val="auto"/>
          <w:szCs w:val="21"/>
        </w:rPr>
        <w:t>（投标人为小型、微型企业，同时所投产品为小型、微型企业生产的才能享受政策性优惠）</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4）监狱企业视同为小型、微型企业。</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（2）具体评审价说明：</w:t>
      </w:r>
    </w:p>
    <w:p>
      <w:pPr>
        <w:snapToGrid w:val="0"/>
        <w:spacing w:line="360" w:lineRule="auto"/>
        <w:ind w:firstLine="465"/>
        <w:rPr>
          <w:rFonts w:hint="eastAsia" w:ascii="宋体" w:hAnsi="宋体" w:cs="宋体"/>
          <w:color w:val="auto"/>
          <w:szCs w:val="21"/>
        </w:rPr>
      </w:pPr>
      <w:r>
        <w:rPr>
          <w:rFonts w:hint="eastAsia" w:ascii="宋体" w:hAnsi="宋体" w:cs="宋体"/>
          <w:color w:val="auto"/>
          <w:szCs w:val="21"/>
        </w:rPr>
        <w:t>1）供应商为小型或微型企业，其评审价=报价*（1-6%）；</w:t>
      </w:r>
    </w:p>
    <w:p>
      <w:pPr>
        <w:shd w:val="clear" w:color="000000" w:fill="FFFFFF"/>
        <w:snapToGrid w:val="0"/>
        <w:spacing w:line="360" w:lineRule="auto"/>
        <w:ind w:firstLine="480"/>
        <w:rPr>
          <w:rFonts w:hint="eastAsia" w:ascii="宋体" w:hAnsi="宋体" w:cs="宋体"/>
          <w:color w:val="auto"/>
          <w:szCs w:val="21"/>
        </w:rPr>
      </w:pPr>
      <w:r>
        <w:rPr>
          <w:rFonts w:hint="eastAsia" w:ascii="宋体" w:hAnsi="宋体" w:cs="宋体"/>
          <w:color w:val="auto"/>
          <w:szCs w:val="21"/>
        </w:rPr>
        <w:t>2）供应商为联合体报价，联合体中有小型或微型企业且联合协议中约定小型、微型企业的协议合同金额占到联合体协议合同总金额30％以上的，其评审价=报价*（1-2%）。（2%的价格扣除）。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80"/>
        <w:rPr>
          <w:rFonts w:hint="eastAsia" w:ascii="宋体" w:hAnsi="宋体" w:cs="宋体"/>
          <w:color w:val="auto"/>
          <w:szCs w:val="21"/>
        </w:rPr>
      </w:pPr>
      <w:r>
        <w:rPr>
          <w:rFonts w:hint="eastAsia" w:ascii="宋体" w:hAnsi="宋体" w:cs="宋体"/>
          <w:color w:val="auto"/>
          <w:szCs w:val="21"/>
        </w:rPr>
        <w:t>（3）供应商为工信部联企业〔2011〕300号文规定的小型和微型企业（含联合体）的，必须如实填写“中小企业声明函”（内容、格式见财库〔2011〕181号），并提供中小企业认定机构的证明材料，否则无效。</w:t>
      </w:r>
    </w:p>
    <w:p>
      <w:pPr>
        <w:snapToGrid w:val="0"/>
        <w:spacing w:line="360" w:lineRule="auto"/>
        <w:ind w:firstLine="480"/>
        <w:rPr>
          <w:rFonts w:hint="eastAsia" w:ascii="宋体" w:hAnsi="宋体" w:cs="宋体"/>
          <w:color w:val="auto"/>
          <w:szCs w:val="21"/>
        </w:rPr>
      </w:pPr>
      <w:r>
        <w:rPr>
          <w:rFonts w:hint="eastAsia" w:ascii="宋体" w:hAnsi="宋体" w:cs="宋体"/>
          <w:b/>
          <w:color w:val="auto"/>
          <w:szCs w:val="21"/>
        </w:rPr>
        <w:t>有虚假骗取政策性加分，将依法承担相应责任。</w:t>
      </w:r>
    </w:p>
    <w:p>
      <w:pPr>
        <w:shd w:val="clear" w:color="000000" w:fill="FFFFFF"/>
        <w:tabs>
          <w:tab w:val="left" w:pos="720"/>
        </w:tabs>
        <w:snapToGrid w:val="0"/>
        <w:spacing w:line="360" w:lineRule="auto"/>
        <w:ind w:firstLine="480"/>
        <w:rPr>
          <w:rFonts w:hint="eastAsia" w:ascii="宋体" w:hAnsi="宋体" w:cs="宋体"/>
          <w:color w:val="auto"/>
          <w:szCs w:val="21"/>
        </w:rPr>
      </w:pPr>
      <w:r>
        <w:rPr>
          <w:rFonts w:hint="eastAsia" w:ascii="宋体" w:hAnsi="宋体" w:cs="宋体"/>
          <w:color w:val="auto"/>
          <w:szCs w:val="21"/>
        </w:rPr>
        <w:t>3.4.4如供应商满足“关于政策性优惠”规定的，应按该条规定对供应商的最终报价进行调整。</w:t>
      </w:r>
    </w:p>
    <w:p>
      <w:pPr>
        <w:shd w:val="clear" w:color="auto" w:fill="FFFFFF"/>
        <w:tabs>
          <w:tab w:val="left" w:pos="720"/>
        </w:tabs>
        <w:snapToGrid w:val="0"/>
        <w:spacing w:line="360" w:lineRule="auto"/>
        <w:ind w:right="630" w:firstLine="480" w:firstLineChars="200"/>
        <w:rPr>
          <w:rFonts w:hint="eastAsia" w:ascii="宋体" w:hAnsi="宋体" w:cs="宋体"/>
          <w:color w:val="auto"/>
          <w:szCs w:val="21"/>
        </w:rPr>
      </w:pPr>
      <w:r>
        <w:rPr>
          <w:rFonts w:hint="eastAsia" w:ascii="宋体" w:hAnsi="宋体" w:cs="宋体"/>
          <w:color w:val="auto"/>
          <w:szCs w:val="21"/>
        </w:rPr>
        <w:t>3.5、技术、商务评分：具体评审的内容详见“</w:t>
      </w:r>
      <w:r>
        <w:rPr>
          <w:rFonts w:hint="eastAsia" w:ascii="宋体" w:hAnsi="宋体" w:cs="宋体"/>
          <w:b/>
          <w:color w:val="auto"/>
          <w:szCs w:val="21"/>
        </w:rPr>
        <w:t>附表3综合评分表”</w:t>
      </w:r>
      <w:r>
        <w:rPr>
          <w:rFonts w:hint="eastAsia" w:ascii="宋体" w:hAnsi="宋体" w:cs="宋体"/>
          <w:color w:val="auto"/>
          <w:szCs w:val="21"/>
        </w:rPr>
        <w:t>；</w:t>
      </w:r>
    </w:p>
    <w:p>
      <w:pPr>
        <w:pStyle w:val="13"/>
        <w:spacing w:line="360" w:lineRule="auto"/>
        <w:ind w:firstLine="480" w:firstLineChars="200"/>
        <w:rPr>
          <w:rFonts w:hint="eastAsia" w:ascii="宋体" w:hAnsi="宋体" w:cs="宋体"/>
          <w:color w:val="auto"/>
          <w:szCs w:val="21"/>
        </w:rPr>
      </w:pPr>
      <w:r>
        <w:rPr>
          <w:rFonts w:hint="eastAsia" w:ascii="宋体" w:hAnsi="宋体" w:cs="宋体"/>
          <w:color w:val="auto"/>
          <w:szCs w:val="21"/>
        </w:rPr>
        <w:t>3.6、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pPr>
        <w:pStyle w:val="13"/>
        <w:spacing w:line="360" w:lineRule="auto"/>
        <w:ind w:firstLine="480" w:firstLineChars="200"/>
        <w:rPr>
          <w:rFonts w:hint="eastAsia" w:ascii="宋体" w:hAnsi="宋体" w:cs="宋体"/>
          <w:color w:val="auto"/>
          <w:szCs w:val="21"/>
        </w:rPr>
      </w:pPr>
      <w:r>
        <w:rPr>
          <w:rFonts w:hint="eastAsia" w:ascii="宋体" w:hAnsi="宋体" w:cs="宋体"/>
          <w:color w:val="auto"/>
          <w:szCs w:val="21"/>
        </w:rPr>
        <w:t>3.7、综合得分：技术商务最终得分相加得出综合得分。综合得分相同的，按技术指标优劣顺序排列。</w:t>
      </w:r>
    </w:p>
    <w:p>
      <w:pPr>
        <w:spacing w:line="440" w:lineRule="exact"/>
        <w:ind w:firstLine="480" w:firstLineChars="200"/>
        <w:rPr>
          <w:rFonts w:hint="eastAsia" w:ascii="宋体" w:hAnsi="宋体" w:cs="宋体"/>
          <w:color w:val="auto"/>
          <w:szCs w:val="21"/>
          <w:lang w:val="en-GB"/>
        </w:rPr>
      </w:pPr>
      <w:r>
        <w:rPr>
          <w:rFonts w:hint="eastAsia" w:ascii="宋体" w:hAnsi="宋体" w:cs="宋体"/>
          <w:color w:val="auto"/>
          <w:szCs w:val="21"/>
        </w:rPr>
        <w:t>（1）、商务</w:t>
      </w:r>
      <w:r>
        <w:rPr>
          <w:rFonts w:hint="eastAsia" w:ascii="宋体" w:hAnsi="宋体" w:cs="宋体"/>
          <w:color w:val="auto"/>
          <w:szCs w:val="21"/>
          <w:lang w:val="en-GB"/>
        </w:rPr>
        <w:t>项得分=（∑各评委所审技术参数得分）/（评委人数）；</w:t>
      </w:r>
    </w:p>
    <w:p>
      <w:pPr>
        <w:spacing w:line="440" w:lineRule="exact"/>
        <w:ind w:firstLine="480" w:firstLineChars="200"/>
        <w:rPr>
          <w:rFonts w:hint="eastAsia" w:ascii="宋体" w:hAnsi="宋体" w:cs="宋体"/>
          <w:color w:val="auto"/>
          <w:szCs w:val="21"/>
          <w:lang w:val="en-GB"/>
        </w:rPr>
      </w:pPr>
      <w:r>
        <w:rPr>
          <w:rFonts w:hint="eastAsia" w:ascii="宋体" w:hAnsi="宋体" w:cs="宋体"/>
          <w:color w:val="auto"/>
          <w:szCs w:val="21"/>
        </w:rPr>
        <w:t>（2）、技术</w:t>
      </w:r>
      <w:r>
        <w:rPr>
          <w:rFonts w:hint="eastAsia" w:ascii="宋体" w:hAnsi="宋体" w:cs="宋体"/>
          <w:color w:val="auto"/>
          <w:szCs w:val="21"/>
          <w:lang w:val="en-GB"/>
        </w:rPr>
        <w:t>项得分=（∑各评委所审商务参数得分）/（评委人数）；</w:t>
      </w:r>
    </w:p>
    <w:p>
      <w:pPr>
        <w:spacing w:line="440" w:lineRule="exact"/>
        <w:ind w:firstLine="480" w:firstLineChars="200"/>
        <w:rPr>
          <w:rFonts w:hint="eastAsia" w:ascii="宋体" w:hAnsi="宋体" w:cs="宋体"/>
          <w:color w:val="auto"/>
          <w:szCs w:val="21"/>
          <w:lang w:val="en-GB"/>
        </w:rPr>
      </w:pPr>
      <w:r>
        <w:rPr>
          <w:rFonts w:hint="eastAsia" w:ascii="宋体" w:hAnsi="宋体" w:cs="宋体"/>
          <w:color w:val="auto"/>
          <w:szCs w:val="21"/>
        </w:rPr>
        <w:t>（3）、</w:t>
      </w:r>
      <w:r>
        <w:rPr>
          <w:rFonts w:hint="eastAsia" w:ascii="宋体" w:hAnsi="宋体" w:cs="宋体"/>
          <w:color w:val="auto"/>
          <w:szCs w:val="21"/>
          <w:lang w:val="en-GB"/>
        </w:rPr>
        <w:t>投标人综合得分=</w:t>
      </w:r>
      <w:r>
        <w:rPr>
          <w:rFonts w:hint="eastAsia" w:ascii="宋体" w:hAnsi="宋体" w:cs="宋体"/>
          <w:color w:val="auto"/>
          <w:szCs w:val="21"/>
        </w:rPr>
        <w:t>商务</w:t>
      </w:r>
      <w:r>
        <w:rPr>
          <w:rFonts w:hint="eastAsia" w:ascii="宋体" w:hAnsi="宋体" w:cs="宋体"/>
          <w:color w:val="auto"/>
          <w:szCs w:val="21"/>
          <w:lang w:val="en-GB"/>
        </w:rPr>
        <w:t>项得分+</w:t>
      </w:r>
      <w:r>
        <w:rPr>
          <w:rFonts w:hint="eastAsia" w:ascii="宋体" w:hAnsi="宋体" w:cs="宋体"/>
          <w:color w:val="auto"/>
          <w:szCs w:val="21"/>
        </w:rPr>
        <w:t>技术</w:t>
      </w:r>
      <w:r>
        <w:rPr>
          <w:rFonts w:hint="eastAsia" w:ascii="宋体" w:hAnsi="宋体" w:cs="宋体"/>
          <w:color w:val="auto"/>
          <w:szCs w:val="21"/>
          <w:lang w:val="en-GB"/>
        </w:rPr>
        <w:t>项得分。</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firstLine="480" w:firstLineChars="200"/>
        <w:jc w:val="left"/>
        <w:textAlignment w:val="auto"/>
        <w:rPr>
          <w:rStyle w:val="29"/>
          <w:rFonts w:hint="eastAsia"/>
          <w:color w:val="auto"/>
        </w:rPr>
      </w:pPr>
      <w:r>
        <w:rPr>
          <w:rFonts w:hint="eastAsia" w:ascii="宋体" w:hAnsi="宋体" w:cs="宋体"/>
          <w:color w:val="auto"/>
          <w:sz w:val="24"/>
          <w:lang w:val="en-GB"/>
        </w:rPr>
        <w:br w:type="page"/>
      </w:r>
      <w:bookmarkStart w:id="231" w:name="_Toc390416647"/>
      <w:bookmarkStart w:id="232" w:name="_Toc15066"/>
      <w:bookmarkStart w:id="233" w:name="_Toc27440"/>
      <w:bookmarkStart w:id="234" w:name="_Toc30141"/>
      <w:r>
        <w:rPr>
          <w:rStyle w:val="29"/>
          <w:rFonts w:hint="eastAsia"/>
          <w:color w:val="auto"/>
        </w:rPr>
        <w:t>附表1：</w:t>
      </w:r>
      <w:bookmarkEnd w:id="231"/>
      <w:r>
        <w:rPr>
          <w:rStyle w:val="29"/>
          <w:rFonts w:hint="eastAsia"/>
          <w:color w:val="auto"/>
        </w:rPr>
        <w:t>资格性审查表</w:t>
      </w:r>
      <w:bookmarkEnd w:id="232"/>
      <w:bookmarkEnd w:id="233"/>
      <w:bookmarkEnd w:id="234"/>
    </w:p>
    <w:tbl>
      <w:tblPr>
        <w:tblStyle w:val="16"/>
        <w:tblW w:w="10118" w:type="dxa"/>
        <w:jc w:val="center"/>
        <w:tblLayout w:type="fixed"/>
        <w:tblCellMar>
          <w:top w:w="0" w:type="dxa"/>
          <w:left w:w="108" w:type="dxa"/>
          <w:bottom w:w="0" w:type="dxa"/>
          <w:right w:w="108" w:type="dxa"/>
        </w:tblCellMar>
      </w:tblPr>
      <w:tblGrid>
        <w:gridCol w:w="718"/>
        <w:gridCol w:w="3555"/>
        <w:gridCol w:w="4695"/>
        <w:gridCol w:w="1150"/>
      </w:tblGrid>
      <w:tr>
        <w:tblPrEx>
          <w:tblCellMar>
            <w:top w:w="0" w:type="dxa"/>
            <w:left w:w="108" w:type="dxa"/>
            <w:bottom w:w="0" w:type="dxa"/>
            <w:right w:w="108" w:type="dxa"/>
          </w:tblCellMar>
        </w:tblPrEx>
        <w:trPr>
          <w:trHeight w:val="786" w:hRule="atLeast"/>
          <w:jc w:val="center"/>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序</w:t>
            </w:r>
            <w:r>
              <w:rPr>
                <w:rFonts w:hint="eastAsia" w:ascii="宋体" w:hAnsi="宋体" w:eastAsia="宋体" w:cs="宋体"/>
                <w:b/>
                <w:bCs/>
                <w:color w:val="auto"/>
                <w:sz w:val="24"/>
                <w:szCs w:val="24"/>
              </w:rPr>
              <w:t>号</w:t>
            </w:r>
          </w:p>
        </w:tc>
        <w:tc>
          <w:tcPr>
            <w:tcW w:w="35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审查项目</w:t>
            </w: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资格性审查评议内容</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投标人</w:t>
            </w:r>
          </w:p>
        </w:tc>
      </w:tr>
      <w:tr>
        <w:tblPrEx>
          <w:tblCellMar>
            <w:top w:w="0" w:type="dxa"/>
            <w:left w:w="108" w:type="dxa"/>
            <w:bottom w:w="0" w:type="dxa"/>
            <w:right w:w="108" w:type="dxa"/>
          </w:tblCellMar>
        </w:tblPrEx>
        <w:trPr>
          <w:trHeight w:val="2980" w:hRule="atLeast"/>
          <w:jc w:val="center"/>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5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在中华人民共和国注册，具有独立承担民事责任的能力</w:t>
            </w: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sz w:val="24"/>
                <w:szCs w:val="24"/>
                <w:lang w:eastAsia="zh-CN"/>
              </w:rPr>
            </w:pPr>
            <w:r>
              <w:rPr>
                <w:rFonts w:hint="eastAsia"/>
                <w:color w:val="auto"/>
              </w:rPr>
              <w:t>（注：①投标人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w:t>
            </w:r>
            <w:r>
              <w:rPr>
                <w:rFonts w:hint="eastAsia"/>
                <w:color w:val="auto"/>
                <w:lang w:val="en-US" w:eastAsia="zh-CN"/>
              </w:rPr>
              <w:t>/</w:t>
            </w:r>
            <w:r>
              <w:rPr>
                <w:rFonts w:hint="eastAsia"/>
                <w:color w:val="auto"/>
              </w:rPr>
              <w:t>身份证明文件”。以上均提供复印件加盖公章）</w:t>
            </w:r>
            <w:r>
              <w:rPr>
                <w:rFonts w:hint="eastAsia" w:ascii="宋体" w:hAnsi="宋体" w:eastAsia="宋体" w:cs="宋体"/>
                <w:color w:val="auto"/>
                <w:sz w:val="24"/>
                <w:szCs w:val="24"/>
                <w:lang w:eastAsia="zh-CN"/>
              </w:rPr>
              <w:t>；</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2270" w:hRule="atLeast"/>
          <w:jc w:val="center"/>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5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具有良好的商业信誉和健全的财务会计制度</w:t>
            </w: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cs="宋体"/>
                <w:color w:val="auto"/>
                <w:sz w:val="24"/>
                <w:szCs w:val="24"/>
                <w:lang w:val="en-US" w:eastAsia="zh-CN"/>
              </w:rPr>
              <w:t>2020</w:t>
            </w:r>
            <w:r>
              <w:rPr>
                <w:rFonts w:hint="eastAsia" w:ascii="宋体" w:hAnsi="宋体" w:eastAsia="宋体" w:cs="宋体"/>
                <w:color w:val="auto"/>
                <w:sz w:val="24"/>
                <w:szCs w:val="24"/>
              </w:rPr>
              <w:t>年</w:t>
            </w:r>
            <w:r>
              <w:rPr>
                <w:rFonts w:hint="eastAsia" w:cs="宋体"/>
                <w:color w:val="auto"/>
                <w:sz w:val="24"/>
                <w:szCs w:val="24"/>
                <w:lang w:val="en-US" w:eastAsia="zh-CN"/>
              </w:rPr>
              <w:t>度</w:t>
            </w:r>
            <w:r>
              <w:rPr>
                <w:rFonts w:hint="eastAsia" w:ascii="宋体" w:hAnsi="宋体" w:eastAsia="宋体" w:cs="宋体"/>
                <w:color w:val="auto"/>
                <w:sz w:val="24"/>
                <w:szCs w:val="24"/>
              </w:rPr>
              <w:t>会计师事务所出具的财务审计报告或</w:t>
            </w:r>
            <w:r>
              <w:rPr>
                <w:rFonts w:hint="eastAsia" w:cs="宋体"/>
                <w:color w:val="auto"/>
                <w:sz w:val="24"/>
                <w:szCs w:val="24"/>
                <w:lang w:val="en-US" w:eastAsia="zh-CN"/>
              </w:rPr>
              <w:t>2021</w:t>
            </w:r>
            <w:r>
              <w:rPr>
                <w:rFonts w:hint="eastAsia" w:ascii="宋体" w:hAnsi="宋体" w:eastAsia="宋体" w:cs="宋体"/>
                <w:color w:val="auto"/>
                <w:sz w:val="24"/>
                <w:szCs w:val="24"/>
              </w:rPr>
              <w:t>年</w:t>
            </w:r>
            <w:r>
              <w:rPr>
                <w:rFonts w:hint="eastAsia" w:cs="宋体"/>
                <w:color w:val="auto"/>
                <w:sz w:val="24"/>
                <w:szCs w:val="24"/>
                <w:lang w:val="en-US" w:eastAsia="zh-CN"/>
              </w:rPr>
              <w:t>1月1日至今</w:t>
            </w:r>
            <w:r>
              <w:rPr>
                <w:rFonts w:hint="eastAsia" w:ascii="宋体" w:hAnsi="宋体" w:eastAsia="宋体" w:cs="宋体"/>
                <w:color w:val="auto"/>
                <w:sz w:val="24"/>
                <w:szCs w:val="24"/>
              </w:rPr>
              <w:t>任意一个季度的财务报表（含资产负债表、现金流量表、利润表）复印件加盖单位公章，不能提供的应提供相关主管部门出具的证明材料（复印件</w:t>
            </w:r>
            <w:r>
              <w:rPr>
                <w:rFonts w:hint="eastAsia" w:cs="宋体"/>
                <w:color w:val="auto"/>
                <w:sz w:val="24"/>
                <w:szCs w:val="24"/>
                <w:lang w:val="en-US" w:eastAsia="zh-CN"/>
              </w:rPr>
              <w:t>加盖公章</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cs="宋体"/>
                <w:color w:val="auto"/>
                <w:sz w:val="24"/>
                <w:szCs w:val="24"/>
                <w:lang w:eastAsia="zh-CN"/>
              </w:rPr>
              <w:t>；</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1835" w:hRule="atLeast"/>
          <w:jc w:val="center"/>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5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有依法缴纳税收和缴纳社会保障资金的良好记录</w:t>
            </w: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（提供202</w:t>
            </w:r>
            <w:r>
              <w:rPr>
                <w:rFonts w:hint="eastAsia" w:cs="宋体"/>
                <w:color w:val="auto"/>
                <w:sz w:val="24"/>
                <w:szCs w:val="24"/>
                <w:lang w:val="en-US" w:eastAsia="zh-CN"/>
              </w:rPr>
              <w:t>2</w:t>
            </w:r>
            <w:r>
              <w:rPr>
                <w:rFonts w:hint="eastAsia" w:ascii="宋体" w:hAnsi="宋体" w:eastAsia="宋体" w:cs="宋体"/>
                <w:color w:val="auto"/>
                <w:sz w:val="24"/>
                <w:szCs w:val="24"/>
                <w:lang w:eastAsia="zh-CN"/>
              </w:rPr>
              <w:t>年</w:t>
            </w:r>
            <w:r>
              <w:rPr>
                <w:rFonts w:hint="eastAsia" w:cs="宋体"/>
                <w:color w:val="auto"/>
                <w:sz w:val="24"/>
                <w:szCs w:val="24"/>
                <w:lang w:val="en-US" w:eastAsia="zh-CN"/>
              </w:rPr>
              <w:t>1月1日至今</w:t>
            </w:r>
            <w:r>
              <w:rPr>
                <w:rFonts w:hint="eastAsia" w:ascii="宋体" w:hAnsi="宋体" w:eastAsia="宋体" w:cs="宋体"/>
                <w:color w:val="auto"/>
                <w:sz w:val="24"/>
                <w:szCs w:val="24"/>
                <w:lang w:eastAsia="zh-CN"/>
              </w:rPr>
              <w:t>任意一个月依法缴纳税收和社会保障资金记录凭证，新成立公司按实际应缴纳情况提供，不能提供的应提供相关主管部门出具的证明材料（</w:t>
            </w:r>
            <w:r>
              <w:rPr>
                <w:rFonts w:hint="eastAsia" w:ascii="宋体" w:hAnsi="宋体" w:eastAsia="宋体" w:cs="宋体"/>
                <w:color w:val="auto"/>
                <w:sz w:val="24"/>
                <w:szCs w:val="24"/>
              </w:rPr>
              <w:t>复印件</w:t>
            </w:r>
            <w:r>
              <w:rPr>
                <w:rFonts w:hint="eastAsia" w:cs="宋体"/>
                <w:color w:val="auto"/>
                <w:sz w:val="24"/>
                <w:szCs w:val="24"/>
                <w:lang w:val="en-US" w:eastAsia="zh-CN"/>
              </w:rPr>
              <w:t>加盖公章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3147" w:hRule="atLeast"/>
          <w:jc w:val="center"/>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35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必须为未被列入信用中国网站(www.creditchina.gov.cn)的“失信被执行人”、“重大税收违法案件当事人名单”、“政府采购严重违法失信名单”和中国政府采购网(www.ccgp.gov.cn)的“政府采购严重违法失信行为记录名单”的供应商</w:t>
            </w: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需提供四张查询截图并加盖公章，具体以采购代理机构现场查询截图为准</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1042" w:hRule="atLeast"/>
          <w:jc w:val="center"/>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35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参加政府采购活动前三年内，在经营活动中没有重大违法记录</w:t>
            </w: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（需提供投标人书面声明</w:t>
            </w:r>
            <w:r>
              <w:rPr>
                <w:rFonts w:hint="eastAsia" w:cs="宋体"/>
                <w:color w:val="auto"/>
                <w:sz w:val="24"/>
                <w:szCs w:val="24"/>
                <w:lang w:val="en-US" w:eastAsia="zh-CN"/>
              </w:rPr>
              <w:t>加盖公章</w:t>
            </w:r>
            <w:r>
              <w:rPr>
                <w:rFonts w:hint="eastAsia" w:ascii="宋体" w:hAnsi="宋体" w:eastAsia="宋体" w:cs="宋体"/>
                <w:color w:val="auto"/>
                <w:sz w:val="24"/>
                <w:szCs w:val="24"/>
              </w:rPr>
              <w:t>）；</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90" w:hRule="atLeast"/>
          <w:jc w:val="center"/>
        </w:trPr>
        <w:tc>
          <w:tcPr>
            <w:tcW w:w="7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3555" w:type="dxa"/>
            <w:vMerge w:val="restar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本项目的特定资格要求：符合采购单位根据采购项目实际情况要求的特定资格条件和其他法律法规规定的条件</w:t>
            </w: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1.营业场所必须在定安县行政区域内（风景名胜规划区之外）（提供营业执照复印件加盖公章）；</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488" w:hRule="atLeast"/>
          <w:jc w:val="center"/>
        </w:trPr>
        <w:tc>
          <w:tcPr>
            <w:tcW w:w="71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rPr>
            </w:pPr>
          </w:p>
        </w:tc>
        <w:tc>
          <w:tcPr>
            <w:tcW w:w="355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2.具有合格有效的《特种行业许可证》（提供复印件加盖公章）；</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248" w:hRule="atLeast"/>
          <w:jc w:val="center"/>
        </w:trPr>
        <w:tc>
          <w:tcPr>
            <w:tcW w:w="71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rPr>
            </w:pPr>
          </w:p>
        </w:tc>
        <w:tc>
          <w:tcPr>
            <w:tcW w:w="355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3.具有合格有效的《食品经营许可证》（提供复印件加盖公章）；</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197" w:hRule="atLeast"/>
          <w:jc w:val="center"/>
        </w:trPr>
        <w:tc>
          <w:tcPr>
            <w:tcW w:w="71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rPr>
            </w:pPr>
          </w:p>
        </w:tc>
        <w:tc>
          <w:tcPr>
            <w:tcW w:w="355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4.消防检查证明或检查意见书（提供复印件加盖公章）；</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347" w:hRule="atLeast"/>
          <w:jc w:val="center"/>
        </w:trPr>
        <w:tc>
          <w:tcPr>
            <w:tcW w:w="7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rPr>
            </w:pPr>
          </w:p>
        </w:tc>
        <w:tc>
          <w:tcPr>
            <w:tcW w:w="3555"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5.电梯安全检查有效期内合格证明或者相关证明材料（未安装使用的除外）（提供复印件加盖公章）。</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10" w:hRule="atLeast"/>
          <w:jc w:val="center"/>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lang w:eastAsia="zh-CN"/>
              </w:rPr>
            </w:pPr>
            <w:r>
              <w:rPr>
                <w:rFonts w:hint="eastAsia" w:cs="宋体"/>
                <w:color w:val="auto"/>
                <w:sz w:val="24"/>
                <w:szCs w:val="24"/>
                <w:lang w:val="en-US" w:eastAsia="zh-CN"/>
              </w:rPr>
              <w:t>7</w:t>
            </w:r>
          </w:p>
        </w:tc>
        <w:tc>
          <w:tcPr>
            <w:tcW w:w="35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其它</w:t>
            </w:r>
          </w:p>
        </w:tc>
        <w:tc>
          <w:tcPr>
            <w:tcW w:w="46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是否有其它无效报价认定条件</w:t>
            </w:r>
          </w:p>
        </w:tc>
        <w:tc>
          <w:tcPr>
            <w:tcW w:w="11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sz w:val="24"/>
                <w:szCs w:val="24"/>
              </w:rPr>
            </w:pPr>
          </w:p>
        </w:tc>
      </w:tr>
    </w:tbl>
    <w:p>
      <w:pPr>
        <w:keepNext w:val="0"/>
        <w:keepLines w:val="0"/>
        <w:pageBreakBefore w:val="0"/>
        <w:widowControl/>
        <w:shd w:val="solid" w:color="FFFFFF" w:fill="auto"/>
        <w:kinsoku/>
        <w:wordWrap/>
        <w:overflowPunct/>
        <w:topLinePunct w:val="0"/>
        <w:autoSpaceDE/>
        <w:autoSpaceDN w:val="0"/>
        <w:bidi w:val="0"/>
        <w:adjustRightInd/>
        <w:snapToGrid/>
        <w:spacing w:line="240" w:lineRule="auto"/>
        <w:jc w:val="left"/>
        <w:textAlignment w:val="auto"/>
        <w:rPr>
          <w:rFonts w:hint="eastAsia" w:ascii="宋体" w:hAnsi="宋体" w:cs="宋体"/>
          <w:b/>
          <w:color w:val="auto"/>
          <w:szCs w:val="21"/>
          <w:shd w:val="clear" w:color="auto" w:fill="FFFFFF"/>
        </w:rPr>
      </w:pPr>
    </w:p>
    <w:p>
      <w:pPr>
        <w:keepNext w:val="0"/>
        <w:keepLines w:val="0"/>
        <w:pageBreakBefore w:val="0"/>
        <w:widowControl/>
        <w:shd w:val="solid" w:color="FFFFFF" w:fill="auto"/>
        <w:kinsoku/>
        <w:wordWrap/>
        <w:overflowPunct/>
        <w:topLinePunct w:val="0"/>
        <w:autoSpaceDE/>
        <w:autoSpaceDN w:val="0"/>
        <w:bidi w:val="0"/>
        <w:adjustRightInd/>
        <w:snapToGrid/>
        <w:spacing w:line="360" w:lineRule="auto"/>
        <w:jc w:val="left"/>
        <w:textAlignment w:val="auto"/>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1、由采购人或代理机构根据“资格性审查表”对投标文件的资格性进行评审。</w:t>
      </w:r>
    </w:p>
    <w:p>
      <w:pPr>
        <w:keepNext w:val="0"/>
        <w:keepLines w:val="0"/>
        <w:pageBreakBefore w:val="0"/>
        <w:widowControl/>
        <w:shd w:val="solid" w:color="FFFFFF" w:fill="auto"/>
        <w:kinsoku/>
        <w:wordWrap/>
        <w:overflowPunct/>
        <w:topLinePunct w:val="0"/>
        <w:autoSpaceDE/>
        <w:autoSpaceDN w:val="0"/>
        <w:bidi w:val="0"/>
        <w:adjustRightInd/>
        <w:snapToGrid/>
        <w:spacing w:line="360" w:lineRule="auto"/>
        <w:jc w:val="left"/>
        <w:textAlignment w:val="auto"/>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2、在表中的各项只需填写“√/通过”或“×/不通过”。</w:t>
      </w:r>
    </w:p>
    <w:p>
      <w:pPr>
        <w:keepNext w:val="0"/>
        <w:keepLines w:val="0"/>
        <w:pageBreakBefore w:val="0"/>
        <w:widowControl/>
        <w:shd w:val="solid" w:color="FFFFFF" w:fill="auto"/>
        <w:kinsoku/>
        <w:wordWrap/>
        <w:overflowPunct/>
        <w:topLinePunct w:val="0"/>
        <w:autoSpaceDE/>
        <w:autoSpaceDN w:val="0"/>
        <w:bidi w:val="0"/>
        <w:adjustRightInd/>
        <w:snapToGrid/>
        <w:spacing w:line="360" w:lineRule="auto"/>
        <w:jc w:val="left"/>
        <w:textAlignment w:val="auto"/>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3、在结论中按“一项否决”的原则，只有全部是√/通过的，填写：“合格”；只要其中有一项×/不通过的，填写“不合格”。</w:t>
      </w:r>
    </w:p>
    <w:p>
      <w:pPr>
        <w:keepNext w:val="0"/>
        <w:keepLines w:val="0"/>
        <w:pageBreakBefore w:val="0"/>
        <w:widowControl/>
        <w:shd w:val="solid" w:color="FFFFFF" w:fill="auto"/>
        <w:kinsoku/>
        <w:wordWrap/>
        <w:overflowPunct/>
        <w:topLinePunct w:val="0"/>
        <w:autoSpaceDE/>
        <w:autoSpaceDN w:val="0"/>
        <w:bidi w:val="0"/>
        <w:adjustRightInd/>
        <w:snapToGrid/>
        <w:spacing w:line="360" w:lineRule="auto"/>
        <w:jc w:val="left"/>
        <w:textAlignment w:val="auto"/>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4、符合性审查表的结论是合格的，才能进入下一轮；不合格的被淘汰。</w:t>
      </w:r>
    </w:p>
    <w:p>
      <w:pPr>
        <w:keepNext w:val="0"/>
        <w:keepLines w:val="0"/>
        <w:pageBreakBefore w:val="0"/>
        <w:widowControl/>
        <w:shd w:val="solid" w:color="FFFFFF" w:fill="auto"/>
        <w:kinsoku/>
        <w:wordWrap/>
        <w:overflowPunct/>
        <w:topLinePunct w:val="0"/>
        <w:autoSpaceDE/>
        <w:autoSpaceDN w:val="0"/>
        <w:bidi w:val="0"/>
        <w:adjustRightInd/>
        <w:snapToGrid/>
        <w:spacing w:line="360" w:lineRule="auto"/>
        <w:jc w:val="left"/>
        <w:textAlignment w:val="auto"/>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采购人（签名）：</w:t>
      </w:r>
    </w:p>
    <w:p>
      <w:pPr>
        <w:keepNext w:val="0"/>
        <w:keepLines w:val="0"/>
        <w:pageBreakBefore w:val="0"/>
        <w:widowControl/>
        <w:shd w:val="solid" w:color="FFFFFF" w:fill="auto"/>
        <w:kinsoku/>
        <w:wordWrap/>
        <w:overflowPunct/>
        <w:topLinePunct w:val="0"/>
        <w:autoSpaceDE/>
        <w:autoSpaceDN w:val="0"/>
        <w:bidi w:val="0"/>
        <w:adjustRightInd/>
        <w:snapToGrid/>
        <w:spacing w:line="360" w:lineRule="auto"/>
        <w:textAlignment w:val="auto"/>
        <w:rPr>
          <w:rFonts w:hint="eastAsia" w:ascii="宋体" w:hAnsi="宋体" w:cs="宋体"/>
          <w:color w:val="auto"/>
          <w:sz w:val="28"/>
          <w:szCs w:val="28"/>
        </w:rPr>
      </w:pPr>
      <w:r>
        <w:rPr>
          <w:rFonts w:hint="eastAsia" w:ascii="宋体" w:hAnsi="宋体" w:cs="宋体"/>
          <w:b/>
          <w:color w:val="auto"/>
          <w:szCs w:val="21"/>
          <w:shd w:val="clear" w:color="auto" w:fill="FFFFFF"/>
        </w:rPr>
        <w:t>采购代理机构（签名）：</w:t>
      </w:r>
      <w:r>
        <w:rPr>
          <w:rFonts w:hint="eastAsia" w:ascii="宋体" w:hAnsi="宋体" w:cs="宋体"/>
          <w:b/>
          <w:color w:val="auto"/>
          <w:sz w:val="24"/>
          <w:shd w:val="clear" w:color="auto" w:fill="FFFFFF"/>
        </w:rPr>
        <w:br w:type="page"/>
      </w:r>
      <w:bookmarkStart w:id="235" w:name="_Toc27933"/>
      <w:bookmarkStart w:id="236" w:name="_Toc18704"/>
      <w:bookmarkStart w:id="237" w:name="_Toc13089"/>
      <w:r>
        <w:rPr>
          <w:rStyle w:val="25"/>
          <w:rFonts w:hint="eastAsia" w:ascii="宋体" w:hAnsi="宋体" w:cs="宋体"/>
          <w:color w:val="auto"/>
          <w:sz w:val="28"/>
          <w:szCs w:val="28"/>
        </w:rPr>
        <w:t>附表2：符合性审查表</w:t>
      </w:r>
      <w:bookmarkEnd w:id="235"/>
      <w:bookmarkEnd w:id="236"/>
      <w:bookmarkEnd w:id="237"/>
    </w:p>
    <w:tbl>
      <w:tblPr>
        <w:tblStyle w:val="16"/>
        <w:tblW w:w="0" w:type="auto"/>
        <w:jc w:val="center"/>
        <w:tblLayout w:type="fixed"/>
        <w:tblCellMar>
          <w:top w:w="0" w:type="dxa"/>
          <w:left w:w="108" w:type="dxa"/>
          <w:bottom w:w="0" w:type="dxa"/>
          <w:right w:w="108" w:type="dxa"/>
        </w:tblCellMar>
      </w:tblPr>
      <w:tblGrid>
        <w:gridCol w:w="810"/>
        <w:gridCol w:w="2039"/>
        <w:gridCol w:w="5968"/>
        <w:gridCol w:w="1380"/>
      </w:tblGrid>
      <w:tr>
        <w:tblPrEx>
          <w:tblCellMar>
            <w:top w:w="0" w:type="dxa"/>
            <w:left w:w="108" w:type="dxa"/>
            <w:bottom w:w="0" w:type="dxa"/>
            <w:right w:w="108" w:type="dxa"/>
          </w:tblCellMar>
        </w:tblPrEx>
        <w:trPr>
          <w:trHeight w:val="1025"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b/>
                <w:bCs/>
                <w:color w:val="auto"/>
                <w:sz w:val="24"/>
              </w:rPr>
            </w:pPr>
            <w:r>
              <w:rPr>
                <w:rFonts w:hint="eastAsia" w:cs="宋体"/>
                <w:b/>
                <w:bCs/>
                <w:color w:val="auto"/>
                <w:sz w:val="24"/>
                <w:lang w:val="en-US" w:eastAsia="zh-CN"/>
              </w:rPr>
              <w:t>序</w:t>
            </w:r>
            <w:r>
              <w:rPr>
                <w:rFonts w:hint="eastAsia" w:ascii="宋体" w:hAnsi="宋体" w:cs="宋体"/>
                <w:b/>
                <w:bCs/>
                <w:color w:val="auto"/>
                <w:sz w:val="24"/>
              </w:rPr>
              <w:t>号</w:t>
            </w:r>
          </w:p>
        </w:tc>
        <w:tc>
          <w:tcPr>
            <w:tcW w:w="2039"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b/>
                <w:bCs/>
                <w:color w:val="auto"/>
                <w:sz w:val="24"/>
              </w:rPr>
            </w:pPr>
            <w:r>
              <w:rPr>
                <w:rFonts w:hint="eastAsia" w:ascii="宋体" w:hAnsi="宋体" w:cs="宋体"/>
                <w:b/>
                <w:bCs/>
                <w:color w:val="auto"/>
                <w:sz w:val="24"/>
              </w:rPr>
              <w:t>审查项目</w:t>
            </w:r>
          </w:p>
        </w:tc>
        <w:tc>
          <w:tcPr>
            <w:tcW w:w="5968"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b/>
                <w:bCs/>
                <w:color w:val="auto"/>
                <w:sz w:val="24"/>
              </w:rPr>
            </w:pPr>
            <w:r>
              <w:rPr>
                <w:rFonts w:hint="eastAsia" w:ascii="宋体" w:hAnsi="宋体" w:cs="宋体"/>
                <w:b/>
                <w:bCs/>
                <w:color w:val="auto"/>
                <w:sz w:val="24"/>
              </w:rPr>
              <w:t>符合性审查评议内容</w:t>
            </w:r>
          </w:p>
        </w:tc>
        <w:tc>
          <w:tcPr>
            <w:tcW w:w="1380"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b/>
                <w:bCs/>
                <w:color w:val="auto"/>
                <w:sz w:val="24"/>
              </w:rPr>
            </w:pPr>
            <w:r>
              <w:rPr>
                <w:rFonts w:hint="eastAsia" w:ascii="宋体" w:hAnsi="宋体" w:cs="宋体"/>
                <w:b/>
                <w:bCs/>
                <w:color w:val="auto"/>
                <w:sz w:val="24"/>
              </w:rPr>
              <w:t>投标人</w:t>
            </w:r>
          </w:p>
        </w:tc>
      </w:tr>
      <w:tr>
        <w:tblPrEx>
          <w:tblCellMar>
            <w:top w:w="0" w:type="dxa"/>
            <w:left w:w="108" w:type="dxa"/>
            <w:bottom w:w="0" w:type="dxa"/>
            <w:right w:w="108" w:type="dxa"/>
          </w:tblCellMar>
        </w:tblPrEx>
        <w:trPr>
          <w:trHeight w:val="1453"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1</w:t>
            </w:r>
          </w:p>
        </w:tc>
        <w:tc>
          <w:tcPr>
            <w:tcW w:w="2039" w:type="dxa"/>
            <w:tcBorders>
              <w:top w:val="single" w:color="auto" w:sz="4" w:space="0"/>
              <w:left w:val="nil"/>
              <w:bottom w:val="single" w:color="auto" w:sz="4" w:space="0"/>
              <w:right w:val="single" w:color="auto" w:sz="4" w:space="0"/>
            </w:tcBorders>
            <w:noWrap w:val="0"/>
            <w:vAlign w:val="center"/>
          </w:tcPr>
          <w:p>
            <w:pPr>
              <w:spacing w:before="72" w:beforeLines="30" w:after="72" w:afterLines="30"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投标项目的完整性、唯一性</w:t>
            </w:r>
          </w:p>
        </w:tc>
        <w:tc>
          <w:tcPr>
            <w:tcW w:w="5968" w:type="dxa"/>
            <w:tcBorders>
              <w:top w:val="single" w:color="auto" w:sz="4" w:space="0"/>
              <w:left w:val="nil"/>
              <w:bottom w:val="single" w:color="auto" w:sz="4" w:space="0"/>
              <w:right w:val="single" w:color="auto" w:sz="4" w:space="0"/>
            </w:tcBorders>
            <w:noWrap w:val="0"/>
            <w:vAlign w:val="center"/>
          </w:tcPr>
          <w:p>
            <w:pPr>
              <w:spacing w:before="72" w:beforeLines="30" w:after="72" w:afterLines="30"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是否对本项目内所有的内容进行投标，漏投其投标将被拒绝。</w:t>
            </w:r>
          </w:p>
        </w:tc>
        <w:tc>
          <w:tcPr>
            <w:tcW w:w="13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p>
        </w:tc>
      </w:tr>
      <w:tr>
        <w:tblPrEx>
          <w:tblCellMar>
            <w:top w:w="0" w:type="dxa"/>
            <w:left w:w="108" w:type="dxa"/>
            <w:bottom w:w="0" w:type="dxa"/>
            <w:right w:w="108" w:type="dxa"/>
          </w:tblCellMar>
        </w:tblPrEx>
        <w:trPr>
          <w:trHeight w:val="126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2</w:t>
            </w:r>
          </w:p>
        </w:tc>
        <w:tc>
          <w:tcPr>
            <w:tcW w:w="2039"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投标文件的有效性、完整性</w:t>
            </w:r>
          </w:p>
        </w:tc>
        <w:tc>
          <w:tcPr>
            <w:tcW w:w="5968"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是否符合招标文件的样式、格式和签署盖章要求且内容完整无缺漏</w:t>
            </w:r>
          </w:p>
        </w:tc>
        <w:tc>
          <w:tcPr>
            <w:tcW w:w="13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p>
        </w:tc>
      </w:tr>
      <w:tr>
        <w:tblPrEx>
          <w:tblCellMar>
            <w:top w:w="0" w:type="dxa"/>
            <w:left w:w="108" w:type="dxa"/>
            <w:bottom w:w="0" w:type="dxa"/>
            <w:right w:w="108" w:type="dxa"/>
          </w:tblCellMar>
        </w:tblPrEx>
        <w:trPr>
          <w:trHeight w:val="851"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3</w:t>
            </w:r>
          </w:p>
        </w:tc>
        <w:tc>
          <w:tcPr>
            <w:tcW w:w="2039" w:type="dxa"/>
            <w:tcBorders>
              <w:top w:val="single" w:color="auto" w:sz="4" w:space="0"/>
              <w:left w:val="nil"/>
              <w:bottom w:val="single" w:color="auto" w:sz="4" w:space="0"/>
              <w:right w:val="single" w:color="auto" w:sz="4" w:space="0"/>
            </w:tcBorders>
            <w:noWrap w:val="0"/>
            <w:vAlign w:val="center"/>
          </w:tcPr>
          <w:p>
            <w:pPr>
              <w:spacing w:before="72" w:beforeLines="30" w:after="72" w:afterLines="30"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服务期</w:t>
            </w:r>
          </w:p>
        </w:tc>
        <w:tc>
          <w:tcPr>
            <w:tcW w:w="5968" w:type="dxa"/>
            <w:tcBorders>
              <w:top w:val="single" w:color="auto" w:sz="4" w:space="0"/>
              <w:left w:val="nil"/>
              <w:bottom w:val="single" w:color="auto" w:sz="4" w:space="0"/>
              <w:right w:val="single" w:color="auto" w:sz="4" w:space="0"/>
            </w:tcBorders>
            <w:noWrap w:val="0"/>
            <w:vAlign w:val="center"/>
          </w:tcPr>
          <w:p>
            <w:pPr>
              <w:spacing w:before="72" w:beforeLines="30" w:after="72" w:afterLines="30"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是否满足招标文件要求</w:t>
            </w:r>
          </w:p>
        </w:tc>
        <w:tc>
          <w:tcPr>
            <w:tcW w:w="13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p>
        </w:tc>
      </w:tr>
      <w:tr>
        <w:tblPrEx>
          <w:tblCellMar>
            <w:top w:w="0" w:type="dxa"/>
            <w:left w:w="108" w:type="dxa"/>
            <w:bottom w:w="0" w:type="dxa"/>
            <w:right w:w="108" w:type="dxa"/>
          </w:tblCellMar>
        </w:tblPrEx>
        <w:trPr>
          <w:trHeight w:val="636"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4</w:t>
            </w:r>
          </w:p>
        </w:tc>
        <w:tc>
          <w:tcPr>
            <w:tcW w:w="2039"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投标有效期</w:t>
            </w:r>
          </w:p>
        </w:tc>
        <w:tc>
          <w:tcPr>
            <w:tcW w:w="5968"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是否满足招标文件要求</w:t>
            </w:r>
          </w:p>
        </w:tc>
        <w:tc>
          <w:tcPr>
            <w:tcW w:w="13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p>
        </w:tc>
      </w:tr>
      <w:tr>
        <w:tblPrEx>
          <w:tblCellMar>
            <w:top w:w="0" w:type="dxa"/>
            <w:left w:w="108" w:type="dxa"/>
            <w:bottom w:w="0" w:type="dxa"/>
            <w:right w:w="108" w:type="dxa"/>
          </w:tblCellMar>
        </w:tblPrEx>
        <w:trPr>
          <w:trHeight w:val="844"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2039"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其它</w:t>
            </w:r>
          </w:p>
        </w:tc>
        <w:tc>
          <w:tcPr>
            <w:tcW w:w="5968" w:type="dxa"/>
            <w:tcBorders>
              <w:top w:val="single" w:color="auto" w:sz="4" w:space="0"/>
              <w:left w:val="nil"/>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cs="宋体"/>
                <w:color w:val="auto"/>
                <w:szCs w:val="21"/>
              </w:rPr>
            </w:pPr>
            <w:r>
              <w:rPr>
                <w:rFonts w:hint="eastAsia" w:ascii="宋体" w:hAnsi="宋体" w:cs="宋体"/>
                <w:color w:val="auto"/>
                <w:szCs w:val="21"/>
              </w:rPr>
              <w:t>是否有其它无效响应认定的条件</w:t>
            </w:r>
          </w:p>
        </w:tc>
        <w:tc>
          <w:tcPr>
            <w:tcW w:w="13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p>
        </w:tc>
      </w:tr>
    </w:tbl>
    <w:p>
      <w:pPr>
        <w:shd w:val="solid" w:color="FFFFFF" w:fill="auto"/>
        <w:autoSpaceDN w:val="0"/>
        <w:rPr>
          <w:rFonts w:hint="eastAsia" w:ascii="宋体" w:hAnsi="宋体" w:cs="宋体"/>
          <w:color w:val="auto"/>
          <w:szCs w:val="21"/>
          <w:shd w:val="clear" w:color="auto" w:fill="FFFFFF"/>
        </w:rPr>
      </w:pPr>
    </w:p>
    <w:p>
      <w:pPr>
        <w:widowControl/>
        <w:shd w:val="solid" w:color="FFFFFF" w:fill="auto"/>
        <w:autoSpaceDN w:val="0"/>
        <w:spacing w:line="360" w:lineRule="auto"/>
        <w:jc w:val="left"/>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1、评标委员会根据“符合性审查表”对投标文件符合性进行评审。</w:t>
      </w:r>
    </w:p>
    <w:p>
      <w:pPr>
        <w:widowControl/>
        <w:shd w:val="solid" w:color="FFFFFF" w:fill="auto"/>
        <w:autoSpaceDN w:val="0"/>
        <w:spacing w:line="360" w:lineRule="auto"/>
        <w:jc w:val="left"/>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2、在表中的各项只需填写“√/通过”或“×/不通过”。</w:t>
      </w:r>
    </w:p>
    <w:p>
      <w:pPr>
        <w:widowControl/>
        <w:shd w:val="solid" w:color="FFFFFF" w:fill="auto"/>
        <w:autoSpaceDN w:val="0"/>
        <w:spacing w:line="360" w:lineRule="auto"/>
        <w:jc w:val="left"/>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3、在结论中按“一项否决”的原则，只有全部是√/通过的，填写：“合格”；只要其中有一项×/不通过的，填写“不合格”。</w:t>
      </w:r>
    </w:p>
    <w:p>
      <w:pPr>
        <w:widowControl/>
        <w:shd w:val="solid" w:color="FFFFFF" w:fill="auto"/>
        <w:autoSpaceDN w:val="0"/>
        <w:spacing w:line="360" w:lineRule="auto"/>
        <w:jc w:val="left"/>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4、符合性审查表的结论是合格的，才能进入下一轮；不合格的被淘汰。</w:t>
      </w:r>
    </w:p>
    <w:p>
      <w:pPr>
        <w:widowControl/>
        <w:shd w:val="solid" w:color="FFFFFF" w:fill="auto"/>
        <w:autoSpaceDN w:val="0"/>
        <w:spacing w:line="360" w:lineRule="auto"/>
        <w:jc w:val="left"/>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5、初步评审（资格性审查表和符合性审查表）至少达到三家或以上，才能进入详细评审</w:t>
      </w:r>
      <w:r>
        <w:rPr>
          <w:rFonts w:hint="eastAsia" w:cs="宋体"/>
          <w:b/>
          <w:color w:val="auto"/>
          <w:szCs w:val="21"/>
          <w:shd w:val="clear" w:color="auto" w:fill="FFFFFF"/>
          <w:lang w:eastAsia="zh-CN"/>
        </w:rPr>
        <w:t>。</w:t>
      </w:r>
      <w:r>
        <w:rPr>
          <w:rFonts w:hint="eastAsia" w:ascii="宋体" w:hAnsi="宋体" w:cs="宋体"/>
          <w:b/>
          <w:color w:val="auto"/>
          <w:szCs w:val="21"/>
          <w:shd w:val="clear" w:color="auto" w:fill="FFFFFF"/>
        </w:rPr>
        <w:t xml:space="preserve">  </w:t>
      </w:r>
    </w:p>
    <w:p>
      <w:pPr>
        <w:widowControl/>
        <w:shd w:val="solid" w:color="FFFFFF" w:fill="auto"/>
        <w:autoSpaceDN w:val="0"/>
        <w:spacing w:line="360" w:lineRule="auto"/>
        <w:jc w:val="left"/>
        <w:rPr>
          <w:rFonts w:hint="eastAsia" w:ascii="宋体" w:hAnsi="宋体" w:cs="宋体"/>
          <w:b/>
          <w:color w:val="auto"/>
          <w:szCs w:val="21"/>
          <w:shd w:val="clear" w:color="auto" w:fill="FFFFFF"/>
        </w:rPr>
      </w:pPr>
      <w:r>
        <w:rPr>
          <w:rFonts w:hint="eastAsia" w:ascii="宋体" w:hAnsi="宋体" w:cs="宋体"/>
          <w:b/>
          <w:color w:val="auto"/>
          <w:szCs w:val="21"/>
          <w:shd w:val="clear" w:color="auto" w:fill="FFFFFF"/>
        </w:rPr>
        <w:t>评标委员会成员（签名）：</w:t>
      </w:r>
    </w:p>
    <w:p>
      <w:pPr>
        <w:ind w:left="0" w:leftChars="0" w:firstLine="0" w:firstLineChars="0"/>
        <w:jc w:val="left"/>
        <w:rPr>
          <w:rStyle w:val="25"/>
          <w:rFonts w:hint="eastAsia" w:ascii="宋体" w:hAnsi="宋体" w:cs="宋体"/>
          <w:color w:val="auto"/>
          <w:sz w:val="28"/>
          <w:szCs w:val="28"/>
        </w:rPr>
      </w:pPr>
      <w:bookmarkStart w:id="238" w:name="_Toc16097"/>
    </w:p>
    <w:p>
      <w:pPr>
        <w:rPr>
          <w:rStyle w:val="25"/>
          <w:rFonts w:hint="eastAsia" w:ascii="宋体" w:hAnsi="宋体" w:cs="宋体"/>
          <w:color w:val="auto"/>
          <w:sz w:val="28"/>
          <w:szCs w:val="28"/>
        </w:rPr>
      </w:pPr>
    </w:p>
    <w:p>
      <w:pPr>
        <w:rPr>
          <w:rFonts w:hint="eastAsia"/>
          <w:color w:val="auto"/>
        </w:rPr>
      </w:pPr>
    </w:p>
    <w:p>
      <w:pPr>
        <w:pStyle w:val="4"/>
        <w:rPr>
          <w:rStyle w:val="25"/>
          <w:rFonts w:hint="eastAsia" w:ascii="宋体" w:hAnsi="宋体" w:cs="宋体"/>
          <w:b/>
          <w:color w:val="auto"/>
          <w:sz w:val="28"/>
          <w:szCs w:val="28"/>
        </w:rPr>
      </w:pPr>
      <w:r>
        <w:rPr>
          <w:rStyle w:val="25"/>
          <w:rFonts w:hint="eastAsia" w:ascii="宋体" w:hAnsi="宋体" w:cs="宋体"/>
          <w:b/>
          <w:color w:val="auto"/>
          <w:sz w:val="28"/>
          <w:szCs w:val="28"/>
        </w:rPr>
        <w:t>附表3：综合评分表</w:t>
      </w:r>
      <w:bookmarkEnd w:id="238"/>
      <w:bookmarkStart w:id="239" w:name="_Toc18116"/>
    </w:p>
    <w:tbl>
      <w:tblPr>
        <w:tblStyle w:val="16"/>
        <w:tblW w:w="108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3"/>
        <w:gridCol w:w="1302"/>
        <w:gridCol w:w="1266"/>
        <w:gridCol w:w="750"/>
        <w:gridCol w:w="6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360" w:lineRule="auto"/>
              <w:ind w:left="0" w:leftChars="0" w:firstLine="0" w:firstLineChars="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130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360" w:lineRule="auto"/>
              <w:ind w:left="0" w:leftChars="0" w:firstLine="0" w:firstLineChars="0"/>
              <w:jc w:val="center"/>
              <w:rPr>
                <w:rFonts w:hint="eastAsia"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rPr>
              <w:t>评</w:t>
            </w:r>
            <w:r>
              <w:rPr>
                <w:rFonts w:hint="eastAsia" w:ascii="宋体" w:hAnsi="宋体" w:eastAsia="宋体" w:cs="宋体"/>
                <w:b/>
                <w:color w:val="auto"/>
                <w:kern w:val="0"/>
                <w:sz w:val="24"/>
                <w:szCs w:val="24"/>
                <w:lang w:val="en-US" w:eastAsia="zh-CN"/>
              </w:rPr>
              <w:t>分内容</w:t>
            </w:r>
          </w:p>
        </w:tc>
        <w:tc>
          <w:tcPr>
            <w:tcW w:w="126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360" w:lineRule="auto"/>
              <w:ind w:left="0" w:leftChars="0" w:firstLine="0" w:firstLineChars="0"/>
              <w:jc w:val="center"/>
              <w:rPr>
                <w:rFonts w:hint="eastAsia"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en-US" w:eastAsia="zh-CN"/>
              </w:rPr>
              <w:t>评审项</w:t>
            </w:r>
          </w:p>
        </w:tc>
        <w:tc>
          <w:tcPr>
            <w:tcW w:w="75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360" w:lineRule="auto"/>
              <w:ind w:left="0" w:leftChars="0" w:firstLine="0" w:firstLineChars="0"/>
              <w:jc w:val="center"/>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val="en-US" w:eastAsia="zh-CN"/>
              </w:rPr>
              <w:t>分值</w:t>
            </w:r>
          </w:p>
        </w:tc>
        <w:tc>
          <w:tcPr>
            <w:tcW w:w="6814"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360" w:lineRule="auto"/>
              <w:jc w:val="center"/>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rPr>
              <w:t>评比</w:t>
            </w:r>
            <w:r>
              <w:rPr>
                <w:rFonts w:hint="eastAsia" w:ascii="宋体" w:hAnsi="宋体" w:eastAsia="宋体" w:cs="宋体"/>
                <w:b/>
                <w:color w:val="auto"/>
                <w:kern w:val="0"/>
                <w:sz w:val="24"/>
                <w:szCs w:val="24"/>
                <w:lang w:val="en-US" w:eastAsia="zh-CN"/>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6" w:hRule="atLeast"/>
          <w:jc w:val="center"/>
        </w:trPr>
        <w:tc>
          <w:tcPr>
            <w:tcW w:w="703" w:type="dxa"/>
            <w:vMerge w:val="restart"/>
            <w:tcBorders>
              <w:top w:val="single" w:color="auto" w:sz="4" w:space="0"/>
              <w:left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val="en-US" w:eastAsia="zh-CN"/>
              </w:rPr>
              <w:t>1</w:t>
            </w:r>
          </w:p>
        </w:tc>
        <w:tc>
          <w:tcPr>
            <w:tcW w:w="1302" w:type="dxa"/>
            <w:vMerge w:val="restart"/>
            <w:tcBorders>
              <w:top w:val="single" w:color="auto" w:sz="4" w:space="0"/>
              <w:left w:val="single" w:color="auto" w:sz="4"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商务项</w:t>
            </w:r>
          </w:p>
          <w:p>
            <w:pPr>
              <w:spacing w:line="360" w:lineRule="auto"/>
              <w:ind w:left="0" w:leftChars="0" w:firstLine="0" w:firstLineChars="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r>
              <w:rPr>
                <w:rFonts w:hint="eastAsia" w:cs="宋体"/>
                <w:b/>
                <w:color w:val="auto"/>
                <w:kern w:val="0"/>
                <w:sz w:val="24"/>
                <w:szCs w:val="24"/>
                <w:lang w:val="en-US" w:eastAsia="zh-CN"/>
              </w:rPr>
              <w:t>50</w:t>
            </w:r>
            <w:r>
              <w:rPr>
                <w:rFonts w:hint="eastAsia" w:ascii="宋体" w:hAnsi="宋体" w:eastAsia="宋体" w:cs="宋体"/>
                <w:b/>
                <w:color w:val="auto"/>
                <w:kern w:val="0"/>
                <w:sz w:val="24"/>
                <w:szCs w:val="24"/>
              </w:rPr>
              <w:t>分）</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餐饮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auto"/>
                <w:sz w:val="24"/>
                <w:szCs w:val="24"/>
                <w:lang w:val="en-US"/>
              </w:rPr>
            </w:pPr>
            <w:r>
              <w:rPr>
                <w:rFonts w:hint="eastAsia" w:ascii="宋体" w:hAnsi="宋体" w:eastAsia="宋体" w:cs="宋体"/>
                <w:b/>
                <w:color w:val="auto"/>
                <w:sz w:val="24"/>
                <w:szCs w:val="24"/>
                <w:lang w:val="en-US" w:eastAsia="zh-CN"/>
              </w:rPr>
              <w:t>10分</w:t>
            </w:r>
          </w:p>
        </w:tc>
        <w:tc>
          <w:tcPr>
            <w:tcW w:w="68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1、酒店配备有餐厅得4分；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2、餐厅能提供中餐得3分；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3、餐厅能提供西餐的3分；</w:t>
            </w:r>
          </w:p>
          <w:p>
            <w:pPr>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本项最高得10分。</w:t>
            </w:r>
          </w:p>
          <w:p>
            <w:pPr>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证明材料：</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val="en-US" w:eastAsia="zh-CN"/>
              </w:rPr>
              <w:t>餐厅及餐饮数码照片，不提供不得分</w:t>
            </w:r>
            <w:r>
              <w:rPr>
                <w:rFonts w:hint="eastAsia" w:ascii="宋体" w:hAnsi="宋体" w:eastAsia="宋体" w:cs="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2" w:hRule="atLeast"/>
          <w:jc w:val="center"/>
        </w:trPr>
        <w:tc>
          <w:tcPr>
            <w:tcW w:w="70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4"/>
                <w:szCs w:val="24"/>
                <w:lang w:val="en-US" w:eastAsia="zh-CN"/>
              </w:rPr>
            </w:pPr>
          </w:p>
        </w:tc>
        <w:tc>
          <w:tcPr>
            <w:tcW w:w="130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4"/>
                <w:szCs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会议室</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10分</w:t>
            </w:r>
          </w:p>
        </w:tc>
        <w:tc>
          <w:tcPr>
            <w:tcW w:w="6814"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会议室</w:t>
            </w:r>
            <w:r>
              <w:rPr>
                <w:rFonts w:hint="eastAsia" w:cs="宋体"/>
                <w:color w:val="auto"/>
                <w:sz w:val="24"/>
                <w:szCs w:val="24"/>
                <w:lang w:val="en-US" w:eastAsia="zh-CN"/>
              </w:rPr>
              <w:t>在满足采购需求基本的设施设备情况下，根据可</w:t>
            </w:r>
            <w:r>
              <w:rPr>
                <w:rFonts w:hint="eastAsia" w:ascii="宋体" w:hAnsi="宋体" w:eastAsia="宋体" w:cs="宋体"/>
                <w:color w:val="auto"/>
                <w:sz w:val="24"/>
                <w:szCs w:val="24"/>
                <w:lang w:val="en-US" w:eastAsia="zh-CN"/>
              </w:rPr>
              <w:t>接待人数的</w:t>
            </w:r>
            <w:r>
              <w:rPr>
                <w:rFonts w:hint="eastAsia" w:cs="宋体"/>
                <w:color w:val="auto"/>
                <w:sz w:val="24"/>
                <w:szCs w:val="24"/>
                <w:lang w:val="en-US" w:eastAsia="zh-CN"/>
              </w:rPr>
              <w:t>桌椅</w:t>
            </w:r>
            <w:r>
              <w:rPr>
                <w:rFonts w:hint="eastAsia" w:ascii="宋体" w:hAnsi="宋体" w:eastAsia="宋体" w:cs="宋体"/>
                <w:color w:val="auto"/>
                <w:sz w:val="24"/>
                <w:szCs w:val="24"/>
                <w:lang w:val="en-US" w:eastAsia="zh-CN"/>
              </w:rPr>
              <w:t>情况进行评分（本项最高得10分）：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1、会议室</w:t>
            </w:r>
            <w:r>
              <w:rPr>
                <w:rFonts w:hint="eastAsia" w:cs="宋体"/>
                <w:color w:val="auto"/>
                <w:sz w:val="24"/>
                <w:szCs w:val="24"/>
                <w:lang w:val="en-US" w:eastAsia="zh-CN"/>
              </w:rPr>
              <w:t>具备</w:t>
            </w:r>
            <w:r>
              <w:rPr>
                <w:rFonts w:hint="eastAsia" w:ascii="宋体" w:hAnsi="宋体" w:eastAsia="宋体" w:cs="宋体"/>
                <w:color w:val="auto"/>
                <w:sz w:val="24"/>
                <w:szCs w:val="24"/>
                <w:lang w:val="en-US" w:eastAsia="zh-CN"/>
              </w:rPr>
              <w:t>能同时接待50</w:t>
            </w:r>
            <w:r>
              <w:rPr>
                <w:rFonts w:hint="eastAsia" w:cs="宋体"/>
                <w:color w:val="auto"/>
                <w:sz w:val="24"/>
                <w:szCs w:val="24"/>
                <w:lang w:val="en-US" w:eastAsia="zh-CN"/>
              </w:rPr>
              <w:t>人桌椅的</w:t>
            </w:r>
            <w:r>
              <w:rPr>
                <w:rFonts w:hint="eastAsia" w:ascii="宋体" w:hAnsi="宋体" w:eastAsia="宋体" w:cs="宋体"/>
                <w:color w:val="auto"/>
                <w:sz w:val="24"/>
                <w:szCs w:val="24"/>
                <w:lang w:val="en-US" w:eastAsia="zh-CN"/>
              </w:rPr>
              <w:t>得8分；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2、会议室</w:t>
            </w:r>
            <w:r>
              <w:rPr>
                <w:rFonts w:hint="eastAsia" w:cs="宋体"/>
                <w:color w:val="auto"/>
                <w:sz w:val="24"/>
                <w:szCs w:val="24"/>
                <w:lang w:val="en-US" w:eastAsia="zh-CN"/>
              </w:rPr>
              <w:t>具备</w:t>
            </w:r>
            <w:r>
              <w:rPr>
                <w:rFonts w:hint="eastAsia" w:ascii="宋体" w:hAnsi="宋体" w:eastAsia="宋体" w:cs="宋体"/>
                <w:color w:val="auto"/>
                <w:sz w:val="24"/>
                <w:szCs w:val="24"/>
                <w:lang w:val="en-US" w:eastAsia="zh-CN"/>
              </w:rPr>
              <w:t>能同时接待51人-70人</w:t>
            </w:r>
            <w:r>
              <w:rPr>
                <w:rFonts w:hint="eastAsia" w:cs="宋体"/>
                <w:color w:val="auto"/>
                <w:sz w:val="24"/>
                <w:szCs w:val="24"/>
                <w:lang w:val="en-US" w:eastAsia="zh-CN"/>
              </w:rPr>
              <w:t>桌椅的</w:t>
            </w:r>
            <w:r>
              <w:rPr>
                <w:rFonts w:hint="eastAsia" w:ascii="宋体" w:hAnsi="宋体" w:eastAsia="宋体" w:cs="宋体"/>
                <w:color w:val="auto"/>
                <w:sz w:val="24"/>
                <w:szCs w:val="24"/>
                <w:lang w:val="en-US" w:eastAsia="zh-CN"/>
              </w:rPr>
              <w:t>得9分；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3、会议室</w:t>
            </w:r>
            <w:r>
              <w:rPr>
                <w:rFonts w:hint="eastAsia" w:cs="宋体"/>
                <w:color w:val="auto"/>
                <w:sz w:val="24"/>
                <w:szCs w:val="24"/>
                <w:lang w:val="en-US" w:eastAsia="zh-CN"/>
              </w:rPr>
              <w:t>具备</w:t>
            </w:r>
            <w:r>
              <w:rPr>
                <w:rFonts w:hint="eastAsia" w:ascii="宋体" w:hAnsi="宋体" w:eastAsia="宋体" w:cs="宋体"/>
                <w:color w:val="auto"/>
                <w:sz w:val="24"/>
                <w:szCs w:val="24"/>
                <w:lang w:val="en-US" w:eastAsia="zh-CN"/>
              </w:rPr>
              <w:t>能同时接待71人-100人以上</w:t>
            </w:r>
            <w:r>
              <w:rPr>
                <w:rFonts w:hint="eastAsia" w:cs="宋体"/>
                <w:color w:val="auto"/>
                <w:sz w:val="24"/>
                <w:szCs w:val="24"/>
                <w:lang w:val="en-US" w:eastAsia="zh-CN"/>
              </w:rPr>
              <w:t>桌椅的</w:t>
            </w:r>
            <w:r>
              <w:rPr>
                <w:rFonts w:hint="eastAsia" w:ascii="宋体" w:hAnsi="宋体" w:eastAsia="宋体" w:cs="宋体"/>
                <w:color w:val="auto"/>
                <w:sz w:val="24"/>
                <w:szCs w:val="24"/>
                <w:lang w:val="en-US" w:eastAsia="zh-CN"/>
              </w:rPr>
              <w:t>得10分；</w:t>
            </w:r>
          </w:p>
          <w:p>
            <w:pPr>
              <w:numPr>
                <w:ilvl w:val="0"/>
                <w:numId w:val="0"/>
              </w:numPr>
              <w:bidi w:val="0"/>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证明材料：</w:t>
            </w:r>
            <w:r>
              <w:rPr>
                <w:rFonts w:hint="eastAsia" w:ascii="宋体" w:hAnsi="宋体" w:eastAsia="宋体" w:cs="宋体"/>
                <w:b/>
                <w:bCs/>
                <w:color w:val="auto"/>
                <w:sz w:val="24"/>
                <w:szCs w:val="24"/>
              </w:rPr>
              <w:t>提供</w:t>
            </w:r>
            <w:r>
              <w:rPr>
                <w:rFonts w:hint="eastAsia" w:cs="宋体"/>
                <w:b/>
                <w:bCs/>
                <w:color w:val="auto"/>
                <w:sz w:val="24"/>
                <w:szCs w:val="24"/>
                <w:lang w:val="en-US" w:eastAsia="zh-CN"/>
              </w:rPr>
              <w:t>清晰的</w:t>
            </w:r>
            <w:r>
              <w:rPr>
                <w:rFonts w:hint="eastAsia" w:ascii="宋体" w:hAnsi="宋体" w:eastAsia="宋体" w:cs="宋体"/>
                <w:b/>
                <w:bCs/>
                <w:color w:val="auto"/>
                <w:sz w:val="24"/>
                <w:szCs w:val="24"/>
                <w:lang w:val="en-US" w:eastAsia="zh-CN"/>
              </w:rPr>
              <w:t>会议室</w:t>
            </w:r>
            <w:r>
              <w:rPr>
                <w:rFonts w:hint="eastAsia" w:cs="宋体"/>
                <w:b/>
                <w:bCs/>
                <w:color w:val="auto"/>
                <w:sz w:val="24"/>
                <w:szCs w:val="24"/>
                <w:lang w:val="en-US" w:eastAsia="zh-CN"/>
              </w:rPr>
              <w:t>座椅</w:t>
            </w:r>
            <w:r>
              <w:rPr>
                <w:rFonts w:hint="eastAsia" w:ascii="宋体" w:hAnsi="宋体" w:eastAsia="宋体" w:cs="宋体"/>
                <w:b/>
                <w:bCs/>
                <w:color w:val="auto"/>
                <w:sz w:val="24"/>
                <w:szCs w:val="24"/>
                <w:lang w:val="en-US" w:eastAsia="zh-CN"/>
              </w:rPr>
              <w:t>图片</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6" w:hRule="atLeast"/>
          <w:jc w:val="center"/>
        </w:trPr>
        <w:tc>
          <w:tcPr>
            <w:tcW w:w="70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4"/>
                <w:szCs w:val="24"/>
              </w:rPr>
            </w:pPr>
          </w:p>
        </w:tc>
        <w:tc>
          <w:tcPr>
            <w:tcW w:w="130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4"/>
                <w:szCs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停车场</w:t>
            </w:r>
          </w:p>
          <w:p>
            <w:pPr>
              <w:spacing w:line="360" w:lineRule="auto"/>
              <w:jc w:val="center"/>
              <w:rPr>
                <w:rFonts w:hint="eastAsia" w:ascii="宋体" w:hAnsi="宋体" w:eastAsia="宋体" w:cs="宋体"/>
                <w:b/>
                <w:color w:val="auto"/>
                <w:sz w:val="24"/>
                <w:szCs w:val="24"/>
                <w:lang w:val="en-US" w:eastAsia="zh-CN"/>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b/>
                <w:color w:val="auto"/>
                <w:sz w:val="24"/>
                <w:szCs w:val="24"/>
                <w:lang w:val="en-US" w:eastAsia="zh-CN"/>
              </w:rPr>
              <w:t>10分</w:t>
            </w:r>
          </w:p>
        </w:tc>
        <w:tc>
          <w:tcPr>
            <w:tcW w:w="6814"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根据停车场的情况进行评分（本项最高得10分）：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1、（能同时停放）大客车5辆，小轿车10辆得8分；</w:t>
            </w:r>
          </w:p>
          <w:p>
            <w:pPr>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2、（能同时停放）大客车6辆，小轿车12辆得9分；</w:t>
            </w:r>
          </w:p>
          <w:p>
            <w:pPr>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3、（能同时停放）大客车7辆，小轿车14辆得10分；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证明材料：</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val="en-US" w:eastAsia="zh-CN"/>
              </w:rPr>
              <w:t>停车场车位图片，不提供不得分。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70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4"/>
                <w:szCs w:val="24"/>
              </w:rPr>
            </w:pPr>
          </w:p>
        </w:tc>
        <w:tc>
          <w:tcPr>
            <w:tcW w:w="130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4"/>
                <w:szCs w:val="24"/>
              </w:rPr>
            </w:pPr>
          </w:p>
        </w:tc>
        <w:tc>
          <w:tcPr>
            <w:tcW w:w="1266" w:type="dxa"/>
            <w:tcBorders>
              <w:top w:val="single" w:color="auto" w:sz="4" w:space="0"/>
              <w:left w:val="single" w:color="auto" w:sz="4"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安全保卫</w:t>
            </w:r>
          </w:p>
        </w:tc>
        <w:tc>
          <w:tcPr>
            <w:tcW w:w="750" w:type="dxa"/>
            <w:tcBorders>
              <w:top w:val="single" w:color="auto" w:sz="4" w:space="0"/>
              <w:left w:val="single" w:color="auto" w:sz="4"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color w:val="auto"/>
                <w:kern w:val="2"/>
                <w:sz w:val="24"/>
                <w:szCs w:val="24"/>
                <w:lang w:val="en-US" w:eastAsia="zh-CN" w:bidi="ar-SA"/>
              </w:rPr>
            </w:pPr>
            <w:r>
              <w:rPr>
                <w:rFonts w:hint="eastAsia" w:cs="宋体"/>
                <w:b/>
                <w:bCs/>
                <w:color w:val="auto"/>
                <w:sz w:val="24"/>
                <w:szCs w:val="24"/>
                <w:lang w:val="en-US" w:eastAsia="zh-CN"/>
              </w:rPr>
              <w:t>10</w:t>
            </w:r>
            <w:r>
              <w:rPr>
                <w:rFonts w:hint="eastAsia" w:ascii="宋体" w:hAnsi="宋体" w:eastAsia="宋体" w:cs="宋体"/>
                <w:b/>
                <w:bCs/>
                <w:color w:val="auto"/>
                <w:sz w:val="24"/>
                <w:szCs w:val="24"/>
                <w:lang w:val="en-US" w:eastAsia="zh-CN"/>
              </w:rPr>
              <w:t>分</w:t>
            </w:r>
          </w:p>
        </w:tc>
        <w:tc>
          <w:tcPr>
            <w:tcW w:w="6814" w:type="dxa"/>
            <w:tcBorders>
              <w:top w:val="single" w:color="auto" w:sz="4" w:space="0"/>
              <w:left w:val="single" w:color="auto" w:sz="4" w:space="0"/>
              <w:right w:val="single" w:color="auto" w:sz="4" w:space="0"/>
            </w:tcBorders>
            <w:noWrap w:val="0"/>
            <w:vAlign w:val="center"/>
          </w:tcPr>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酒店配备24小时</w:t>
            </w:r>
            <w:r>
              <w:rPr>
                <w:rFonts w:hint="eastAsia" w:ascii="宋体" w:hAnsi="宋体" w:eastAsia="宋体" w:cs="宋体"/>
                <w:color w:val="auto"/>
                <w:sz w:val="24"/>
                <w:szCs w:val="24"/>
              </w:rPr>
              <w:t>安全保卫</w:t>
            </w:r>
            <w:r>
              <w:rPr>
                <w:rFonts w:hint="eastAsia" w:ascii="宋体" w:hAnsi="宋体" w:eastAsia="宋体" w:cs="宋体"/>
                <w:color w:val="auto"/>
                <w:sz w:val="24"/>
                <w:szCs w:val="24"/>
                <w:lang w:val="en-US" w:eastAsia="zh-CN"/>
              </w:rPr>
              <w:t>服务</w:t>
            </w:r>
            <w:r>
              <w:rPr>
                <w:rFonts w:hint="eastAsia" w:cs="宋体"/>
                <w:color w:val="auto"/>
                <w:sz w:val="24"/>
                <w:szCs w:val="24"/>
                <w:lang w:val="en-US" w:eastAsia="zh-CN"/>
              </w:rPr>
              <w:t>人员具备5人以上</w:t>
            </w:r>
            <w:r>
              <w:rPr>
                <w:rFonts w:hint="eastAsia" w:ascii="宋体" w:hAnsi="宋体" w:eastAsia="宋体" w:cs="宋体"/>
                <w:color w:val="auto"/>
                <w:sz w:val="24"/>
                <w:szCs w:val="24"/>
                <w:lang w:val="en-US" w:eastAsia="zh-CN"/>
              </w:rPr>
              <w:t>得</w:t>
            </w:r>
            <w:r>
              <w:rPr>
                <w:rFonts w:hint="eastAsia" w:cs="宋体"/>
                <w:color w:val="auto"/>
                <w:sz w:val="24"/>
                <w:szCs w:val="24"/>
                <w:lang w:val="en-US" w:eastAsia="zh-CN"/>
              </w:rPr>
              <w:t>10</w:t>
            </w:r>
            <w:r>
              <w:rPr>
                <w:rFonts w:hint="eastAsia" w:ascii="宋体" w:hAnsi="宋体" w:eastAsia="宋体" w:cs="宋体"/>
                <w:color w:val="auto"/>
                <w:sz w:val="24"/>
                <w:szCs w:val="24"/>
                <w:lang w:val="en-US" w:eastAsia="zh-CN"/>
              </w:rPr>
              <w:t>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证明资料：</w:t>
            </w:r>
            <w:r>
              <w:rPr>
                <w:rFonts w:hint="eastAsia" w:cs="宋体"/>
                <w:b/>
                <w:bCs/>
                <w:color w:val="auto"/>
                <w:sz w:val="24"/>
                <w:szCs w:val="24"/>
                <w:lang w:val="en-US" w:eastAsia="zh-CN"/>
              </w:rPr>
              <w:t>提</w:t>
            </w:r>
            <w:r>
              <w:rPr>
                <w:rFonts w:hint="eastAsia" w:ascii="宋体" w:hAnsi="宋体" w:eastAsia="宋体" w:cs="宋体"/>
                <w:b/>
                <w:bCs/>
                <w:color w:val="auto"/>
                <w:sz w:val="24"/>
                <w:szCs w:val="24"/>
                <w:lang w:val="en-US" w:eastAsia="zh-CN"/>
              </w:rPr>
              <w:t>供监控设备</w:t>
            </w:r>
            <w:r>
              <w:rPr>
                <w:rFonts w:hint="eastAsia" w:cs="宋体"/>
                <w:b/>
                <w:bCs/>
                <w:color w:val="auto"/>
                <w:sz w:val="24"/>
                <w:szCs w:val="24"/>
                <w:lang w:val="en-US" w:eastAsia="zh-CN"/>
              </w:rPr>
              <w:t>图片</w:t>
            </w:r>
            <w:r>
              <w:rPr>
                <w:rFonts w:hint="eastAsia" w:ascii="宋体" w:hAnsi="宋体" w:eastAsia="宋体" w:cs="宋体"/>
                <w:b/>
                <w:bCs/>
                <w:color w:val="auto"/>
                <w:sz w:val="24"/>
                <w:szCs w:val="24"/>
                <w:lang w:val="en-US" w:eastAsia="zh-CN"/>
              </w:rPr>
              <w:t>及安保人员</w:t>
            </w:r>
            <w:r>
              <w:rPr>
                <w:rFonts w:hint="eastAsia" w:cs="宋体"/>
                <w:b/>
                <w:bCs/>
                <w:color w:val="auto"/>
                <w:sz w:val="24"/>
                <w:szCs w:val="24"/>
                <w:lang w:val="en-US" w:eastAsia="zh-CN"/>
              </w:rPr>
              <w:t>姓名、身份证及社保证明，</w:t>
            </w:r>
            <w:r>
              <w:rPr>
                <w:rFonts w:hint="eastAsia" w:ascii="宋体" w:hAnsi="宋体" w:eastAsia="宋体" w:cs="宋体"/>
                <w:b/>
                <w:bCs/>
                <w:color w:val="auto"/>
                <w:sz w:val="24"/>
                <w:szCs w:val="24"/>
                <w:lang w:val="en-US" w:eastAsia="zh-CN"/>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70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4"/>
                <w:szCs w:val="24"/>
              </w:rPr>
            </w:pPr>
          </w:p>
        </w:tc>
        <w:tc>
          <w:tcPr>
            <w:tcW w:w="130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4"/>
                <w:szCs w:val="24"/>
              </w:rPr>
            </w:pPr>
          </w:p>
        </w:tc>
        <w:tc>
          <w:tcPr>
            <w:tcW w:w="1266" w:type="dxa"/>
            <w:tcBorders>
              <w:top w:val="single" w:color="auto" w:sz="4" w:space="0"/>
              <w:left w:val="single" w:color="auto" w:sz="4" w:space="0"/>
              <w:right w:val="single" w:color="auto" w:sz="4" w:space="0"/>
            </w:tcBorders>
            <w:noWrap w:val="0"/>
            <w:vAlign w:val="center"/>
          </w:tcPr>
          <w:p>
            <w:pPr>
              <w:widowControl/>
              <w:spacing w:line="360" w:lineRule="auto"/>
              <w:ind w:left="0" w:leftChars="0" w:firstLine="0" w:firstLineChars="0"/>
              <w:jc w:val="center"/>
              <w:rPr>
                <w:rFonts w:hint="default" w:ascii="宋体" w:hAnsi="宋体" w:eastAsia="宋体" w:cs="宋体"/>
                <w:b/>
                <w:bCs/>
                <w:color w:val="auto"/>
                <w:sz w:val="24"/>
                <w:szCs w:val="24"/>
                <w:lang w:val="en-US" w:eastAsia="zh-CN"/>
              </w:rPr>
            </w:pPr>
            <w:r>
              <w:rPr>
                <w:rFonts w:hint="eastAsia" w:cs="宋体"/>
                <w:b/>
                <w:bCs/>
                <w:color w:val="auto"/>
                <w:sz w:val="24"/>
                <w:szCs w:val="24"/>
                <w:lang w:val="en-US" w:eastAsia="zh-CN"/>
              </w:rPr>
              <w:t>医疗设备</w:t>
            </w:r>
          </w:p>
        </w:tc>
        <w:tc>
          <w:tcPr>
            <w:tcW w:w="750" w:type="dxa"/>
            <w:tcBorders>
              <w:top w:val="single" w:color="auto" w:sz="4" w:space="0"/>
              <w:left w:val="single" w:color="auto" w:sz="4" w:space="0"/>
              <w:right w:val="single" w:color="auto" w:sz="4" w:space="0"/>
            </w:tcBorders>
            <w:noWrap w:val="0"/>
            <w:vAlign w:val="center"/>
          </w:tcPr>
          <w:p>
            <w:pPr>
              <w:widowControl/>
              <w:spacing w:line="360" w:lineRule="auto"/>
              <w:ind w:left="0" w:leftChars="0" w:firstLine="0" w:firstLineChars="0"/>
              <w:jc w:val="center"/>
              <w:rPr>
                <w:rFonts w:hint="eastAsia" w:cs="宋体"/>
                <w:b/>
                <w:bCs/>
                <w:color w:val="auto"/>
                <w:sz w:val="24"/>
                <w:szCs w:val="24"/>
                <w:lang w:val="en-US" w:eastAsia="zh-CN"/>
              </w:rPr>
            </w:pPr>
            <w:r>
              <w:rPr>
                <w:rFonts w:hint="eastAsia" w:cs="宋体"/>
                <w:b/>
                <w:bCs/>
                <w:color w:val="auto"/>
                <w:sz w:val="24"/>
                <w:szCs w:val="24"/>
                <w:lang w:val="en-US" w:eastAsia="zh-CN"/>
              </w:rPr>
              <w:t>10</w:t>
            </w:r>
            <w:r>
              <w:rPr>
                <w:rFonts w:hint="eastAsia" w:ascii="宋体" w:hAnsi="宋体" w:eastAsia="宋体" w:cs="宋体"/>
                <w:b/>
                <w:bCs/>
                <w:color w:val="auto"/>
                <w:sz w:val="24"/>
                <w:szCs w:val="24"/>
                <w:lang w:val="en-US" w:eastAsia="zh-CN"/>
              </w:rPr>
              <w:t>分</w:t>
            </w:r>
          </w:p>
        </w:tc>
        <w:tc>
          <w:tcPr>
            <w:tcW w:w="6814" w:type="dxa"/>
            <w:tcBorders>
              <w:top w:val="single" w:color="auto" w:sz="4" w:space="0"/>
              <w:left w:val="single" w:color="auto" w:sz="4" w:space="0"/>
              <w:right w:val="single" w:color="auto" w:sz="4" w:space="0"/>
            </w:tcBorders>
            <w:noWrap w:val="0"/>
            <w:vAlign w:val="center"/>
          </w:tcPr>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酒店配备</w:t>
            </w:r>
            <w:r>
              <w:rPr>
                <w:rFonts w:hint="eastAsia" w:ascii="宋体" w:hAnsi="宋体" w:eastAsia="宋体" w:cs="宋体"/>
                <w:color w:val="auto"/>
                <w:sz w:val="24"/>
                <w:szCs w:val="24"/>
              </w:rPr>
              <w:t>医疗服务</w:t>
            </w:r>
            <w:r>
              <w:rPr>
                <w:rFonts w:hint="eastAsia" w:ascii="宋体" w:hAnsi="宋体" w:eastAsia="宋体" w:cs="宋体"/>
                <w:color w:val="auto"/>
                <w:sz w:val="24"/>
                <w:szCs w:val="24"/>
                <w:lang w:val="en-US" w:eastAsia="zh-CN"/>
              </w:rPr>
              <w:t>得</w:t>
            </w:r>
            <w:r>
              <w:rPr>
                <w:rFonts w:hint="eastAsia" w:cs="宋体"/>
                <w:color w:val="auto"/>
                <w:sz w:val="24"/>
                <w:szCs w:val="24"/>
                <w:lang w:val="en-US" w:eastAsia="zh-CN"/>
              </w:rPr>
              <w:t>10</w:t>
            </w:r>
            <w:r>
              <w:rPr>
                <w:rFonts w:hint="eastAsia" w:ascii="宋体" w:hAnsi="宋体" w:eastAsia="宋体" w:cs="宋体"/>
                <w:color w:val="auto"/>
                <w:sz w:val="24"/>
                <w:szCs w:val="24"/>
                <w:lang w:val="en-US" w:eastAsia="zh-CN"/>
              </w:rPr>
              <w:t>分；</w:t>
            </w:r>
          </w:p>
          <w:p>
            <w:pPr>
              <w:spacing w:line="360" w:lineRule="auto"/>
              <w:ind w:left="0" w:leftChars="0"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证明资料：提供急救药箱图片，不提供不得分。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703" w:type="dxa"/>
            <w:vMerge w:val="restart"/>
            <w:tcBorders>
              <w:top w:val="single" w:color="auto" w:sz="4" w:space="0"/>
              <w:left w:val="single" w:color="auto" w:sz="4"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val="en-US" w:eastAsia="zh-CN"/>
              </w:rPr>
              <w:t>2</w:t>
            </w:r>
          </w:p>
        </w:tc>
        <w:tc>
          <w:tcPr>
            <w:tcW w:w="1302" w:type="dxa"/>
            <w:vMerge w:val="restart"/>
            <w:tcBorders>
              <w:top w:val="single" w:color="auto" w:sz="4" w:space="0"/>
              <w:left w:val="single" w:color="auto" w:sz="4" w:space="0"/>
              <w:right w:val="single" w:color="auto" w:sz="4" w:space="0"/>
            </w:tcBorders>
            <w:noWrap w:val="0"/>
            <w:vAlign w:val="center"/>
          </w:tcPr>
          <w:p>
            <w:pPr>
              <w:widowControl/>
              <w:spacing w:line="360" w:lineRule="auto"/>
              <w:ind w:left="0" w:leftChars="0" w:firstLine="0" w:firstLineChars="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技术项</w:t>
            </w:r>
            <w:r>
              <w:rPr>
                <w:rFonts w:hint="eastAsia" w:ascii="宋体" w:hAnsi="宋体" w:eastAsia="宋体" w:cs="宋体"/>
                <w:b/>
                <w:color w:val="auto"/>
                <w:kern w:val="0"/>
                <w:sz w:val="24"/>
                <w:szCs w:val="24"/>
                <w:lang w:eastAsia="zh-CN"/>
              </w:rPr>
              <w:t>（</w:t>
            </w:r>
            <w:r>
              <w:rPr>
                <w:rFonts w:hint="eastAsia" w:cs="宋体"/>
                <w:b/>
                <w:color w:val="auto"/>
                <w:kern w:val="0"/>
                <w:sz w:val="24"/>
                <w:szCs w:val="24"/>
                <w:lang w:val="en-US" w:eastAsia="zh-CN"/>
              </w:rPr>
              <w:t>50</w:t>
            </w:r>
            <w:r>
              <w:rPr>
                <w:rFonts w:hint="eastAsia" w:ascii="宋体" w:hAnsi="宋体" w:eastAsia="宋体" w:cs="宋体"/>
                <w:b/>
                <w:color w:val="auto"/>
                <w:kern w:val="0"/>
                <w:sz w:val="24"/>
                <w:szCs w:val="24"/>
                <w:lang w:val="en-US" w:eastAsia="zh-CN"/>
              </w:rPr>
              <w:t>分</w:t>
            </w:r>
            <w:r>
              <w:rPr>
                <w:rFonts w:hint="eastAsia" w:ascii="宋体" w:hAnsi="宋体" w:eastAsia="宋体" w:cs="宋体"/>
                <w:b/>
                <w:color w:val="auto"/>
                <w:kern w:val="0"/>
                <w:sz w:val="24"/>
                <w:szCs w:val="24"/>
                <w:lang w:eastAsia="zh-CN"/>
              </w:rPr>
              <w:t>）</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kern w:val="0"/>
                <w:sz w:val="24"/>
                <w:szCs w:val="24"/>
                <w:lang w:val="en-US" w:eastAsia="zh-CN"/>
              </w:rPr>
            </w:pPr>
            <w:r>
              <w:rPr>
                <w:rFonts w:hint="eastAsia" w:ascii="宋体" w:hAnsi="宋体" w:eastAsia="宋体" w:cs="宋体"/>
                <w:b/>
                <w:bCs/>
                <w:color w:val="auto"/>
                <w:sz w:val="24"/>
                <w:szCs w:val="24"/>
                <w:lang w:val="en-US" w:eastAsia="zh-CN"/>
              </w:rPr>
              <w:t>管理制度</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auto"/>
                <w:kern w:val="2"/>
                <w:sz w:val="24"/>
                <w:szCs w:val="24"/>
                <w:lang w:val="en-US" w:eastAsia="zh-CN" w:bidi="ar-SA"/>
              </w:rPr>
            </w:pPr>
            <w:r>
              <w:rPr>
                <w:rFonts w:hint="eastAsia" w:cs="宋体"/>
                <w:b/>
                <w:color w:val="auto"/>
                <w:kern w:val="0"/>
                <w:sz w:val="24"/>
                <w:szCs w:val="24"/>
                <w:lang w:val="en-US" w:eastAsia="zh-CN"/>
              </w:rPr>
              <w:t>20</w:t>
            </w:r>
            <w:r>
              <w:rPr>
                <w:rFonts w:hint="eastAsia" w:ascii="宋体" w:hAnsi="宋体" w:eastAsia="宋体" w:cs="宋体"/>
                <w:b/>
                <w:color w:val="auto"/>
                <w:kern w:val="0"/>
                <w:sz w:val="24"/>
                <w:szCs w:val="24"/>
                <w:lang w:val="en-US" w:eastAsia="zh-CN"/>
              </w:rPr>
              <w:t>分</w:t>
            </w:r>
          </w:p>
        </w:tc>
        <w:tc>
          <w:tcPr>
            <w:tcW w:w="6814"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企业机构设置合理、明细，各个环节设有相应的机构和健全的管理和服务规章制度</w:t>
            </w:r>
            <w:r>
              <w:rPr>
                <w:rFonts w:hint="eastAsia" w:ascii="宋体" w:hAnsi="宋体" w:eastAsia="宋体" w:cs="宋体"/>
                <w:color w:val="auto"/>
                <w:sz w:val="24"/>
                <w:szCs w:val="24"/>
                <w:lang w:eastAsia="zh-CN"/>
              </w:rPr>
              <w:t>，包</w:t>
            </w:r>
            <w:r>
              <w:rPr>
                <w:rFonts w:hint="eastAsia" w:ascii="宋体" w:hAnsi="宋体" w:eastAsia="宋体" w:cs="宋体"/>
                <w:color w:val="auto"/>
                <w:sz w:val="24"/>
                <w:szCs w:val="24"/>
                <w:lang w:val="en-US" w:eastAsia="zh-CN"/>
              </w:rPr>
              <w:t>含</w:t>
            </w:r>
            <w:r>
              <w:rPr>
                <w:rFonts w:hint="eastAsia" w:ascii="宋体" w:hAnsi="宋体" w:eastAsia="宋体" w:cs="宋体"/>
                <w:color w:val="auto"/>
                <w:sz w:val="24"/>
                <w:szCs w:val="24"/>
                <w:lang w:eastAsia="zh-CN"/>
              </w:rPr>
              <w:t>：餐饮卫生管理制度、安全保卫制度、前厅服务制度、客房服务制度、餐饮</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lang w:eastAsia="zh-CN"/>
              </w:rPr>
              <w:t>制度、后勤管理制度、质量保障制度、防火管理制度、</w:t>
            </w:r>
            <w:r>
              <w:rPr>
                <w:rFonts w:hint="eastAsia" w:ascii="宋体" w:hAnsi="宋体" w:eastAsia="宋体" w:cs="宋体"/>
                <w:color w:val="auto"/>
                <w:sz w:val="24"/>
                <w:szCs w:val="24"/>
                <w:lang w:val="en-US" w:eastAsia="zh-CN"/>
              </w:rPr>
              <w:t>会议组织接待制度、停车管理制度得</w:t>
            </w:r>
            <w:r>
              <w:rPr>
                <w:rFonts w:hint="eastAsia" w:cs="宋体"/>
                <w:color w:val="auto"/>
                <w:sz w:val="24"/>
                <w:szCs w:val="24"/>
                <w:lang w:val="en-US" w:eastAsia="zh-CN"/>
              </w:rPr>
              <w:t>20</w:t>
            </w:r>
            <w:r>
              <w:rPr>
                <w:rFonts w:hint="eastAsia" w:ascii="宋体" w:hAnsi="宋体" w:eastAsia="宋体" w:cs="宋体"/>
                <w:color w:val="auto"/>
                <w:sz w:val="24"/>
                <w:szCs w:val="24"/>
                <w:lang w:val="en-US" w:eastAsia="zh-CN"/>
              </w:rPr>
              <w:t>分；企业机构设置不明确或管理制度不健全，每缺一项或不健全扣 2分，扣完为止。</w:t>
            </w:r>
          </w:p>
          <w:p>
            <w:pPr>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cs="宋体"/>
                <w:b/>
                <w:bCs/>
                <w:color w:val="auto"/>
                <w:sz w:val="24"/>
                <w:szCs w:val="24"/>
                <w:lang w:val="en-US" w:eastAsia="zh-CN"/>
              </w:rPr>
              <w:t>此项不提供不得分。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1" w:hRule="atLeast"/>
          <w:jc w:val="center"/>
        </w:trPr>
        <w:tc>
          <w:tcPr>
            <w:tcW w:w="703"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szCs w:val="24"/>
              </w:rPr>
            </w:pPr>
          </w:p>
        </w:tc>
        <w:tc>
          <w:tcPr>
            <w:tcW w:w="1302"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szCs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en-US" w:eastAsia="zh-CN"/>
              </w:rPr>
              <w:t>突发事件应急预案</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cs="宋体"/>
                <w:b/>
                <w:color w:val="auto"/>
                <w:kern w:val="0"/>
                <w:sz w:val="24"/>
                <w:szCs w:val="24"/>
                <w:lang w:val="en-US" w:eastAsia="zh-CN"/>
              </w:rPr>
              <w:t>15</w:t>
            </w:r>
            <w:r>
              <w:rPr>
                <w:rFonts w:hint="eastAsia" w:ascii="宋体" w:hAnsi="宋体" w:eastAsia="宋体" w:cs="宋体"/>
                <w:b/>
                <w:color w:val="auto"/>
                <w:kern w:val="0"/>
                <w:sz w:val="24"/>
                <w:szCs w:val="24"/>
                <w:lang w:val="en-US" w:eastAsia="zh-CN"/>
              </w:rPr>
              <w:t>分</w:t>
            </w:r>
          </w:p>
        </w:tc>
        <w:tc>
          <w:tcPr>
            <w:tcW w:w="6814"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bidi w:val="0"/>
              <w:spacing w:line="360" w:lineRule="auto"/>
              <w:ind w:left="0" w:leftChars="0" w:firstLine="0" w:firstLineChars="0"/>
              <w:rPr>
                <w:rFonts w:hint="eastAsia" w:cs="宋体"/>
                <w:color w:val="auto"/>
                <w:sz w:val="24"/>
                <w:szCs w:val="24"/>
                <w:lang w:val="en-US" w:eastAsia="zh-CN"/>
              </w:rPr>
            </w:pPr>
            <w:r>
              <w:rPr>
                <w:rFonts w:hint="eastAsia" w:ascii="宋体" w:hAnsi="宋体" w:eastAsia="宋体" w:cs="宋体"/>
                <w:color w:val="auto"/>
                <w:sz w:val="24"/>
                <w:szCs w:val="24"/>
                <w:lang w:val="en-US" w:eastAsia="zh-CN"/>
              </w:rPr>
              <w:t>应急</w:t>
            </w:r>
            <w:r>
              <w:rPr>
                <w:rFonts w:hint="eastAsia" w:cs="宋体"/>
                <w:color w:val="auto"/>
                <w:sz w:val="24"/>
                <w:szCs w:val="24"/>
                <w:lang w:val="en-US" w:eastAsia="zh-CN"/>
              </w:rPr>
              <w:t>预案应包含：总体应急预案、专项应急预案、部门应急预案、应急预案实施</w:t>
            </w:r>
            <w:r>
              <w:rPr>
                <w:rFonts w:hint="eastAsia" w:ascii="宋体" w:hAnsi="宋体" w:eastAsia="宋体" w:cs="宋体"/>
                <w:color w:val="auto"/>
                <w:sz w:val="24"/>
                <w:szCs w:val="24"/>
                <w:lang w:val="en-US" w:eastAsia="zh-CN"/>
              </w:rPr>
              <w:t>过程</w:t>
            </w:r>
            <w:r>
              <w:rPr>
                <w:rFonts w:hint="eastAsia" w:cs="宋体"/>
                <w:color w:val="auto"/>
                <w:sz w:val="24"/>
                <w:szCs w:val="24"/>
                <w:lang w:val="en-US" w:eastAsia="zh-CN"/>
              </w:rPr>
              <w:t>步等内容进行综合打分，每一项满分为3分，此项满分为15分。</w:t>
            </w:r>
          </w:p>
          <w:p>
            <w:pPr>
              <w:numPr>
                <w:ilvl w:val="0"/>
                <w:numId w:val="0"/>
              </w:numPr>
              <w:bidi w:val="0"/>
              <w:spacing w:line="360" w:lineRule="auto"/>
              <w:ind w:left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（1）每项内容条理清晰、框架完整、主体明确、流程方法适应项目需求，具有较强的工作基础和业务适用性，得</w:t>
            </w:r>
            <w:r>
              <w:rPr>
                <w:rFonts w:hint="eastAsia"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分；</w:t>
            </w:r>
          </w:p>
          <w:p>
            <w:pPr>
              <w:bidi w:val="0"/>
              <w:spacing w:line="360" w:lineRule="auto"/>
              <w:ind w:left="0" w:leftChars="0" w:firstLine="0"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w:t>
            </w:r>
            <w:r>
              <w:rPr>
                <w:rFonts w:hint="eastAsia" w:cs="宋体"/>
                <w:b w:val="0"/>
                <w:bCs/>
                <w:color w:val="auto"/>
                <w:sz w:val="24"/>
                <w:szCs w:val="24"/>
                <w:lang w:val="en-US" w:eastAsia="zh-CN"/>
              </w:rPr>
              <w:t>2</w:t>
            </w:r>
            <w:r>
              <w:rPr>
                <w:rFonts w:hint="eastAsia" w:ascii="宋体" w:hAnsi="宋体" w:eastAsia="宋体" w:cs="宋体"/>
                <w:b w:val="0"/>
                <w:bCs/>
                <w:color w:val="auto"/>
                <w:sz w:val="24"/>
                <w:szCs w:val="24"/>
                <w:lang w:val="en-US" w:eastAsia="zh-CN"/>
              </w:rPr>
              <w:t>）每项内容条理、内容框架出现偏差，没有主体，流程方案与项目需求偏离，工作基础和业务适用性没有可行性，得2分；</w:t>
            </w:r>
          </w:p>
          <w:p>
            <w:pPr>
              <w:bidi w:val="0"/>
              <w:spacing w:line="360" w:lineRule="auto"/>
              <w:ind w:left="0" w:leftChars="0" w:firstLine="0" w:firstLineChars="0"/>
              <w:rPr>
                <w:rFonts w:hint="default" w:ascii="宋体" w:hAnsi="宋体" w:eastAsia="宋体" w:cs="宋体"/>
                <w:color w:val="auto"/>
                <w:sz w:val="24"/>
                <w:szCs w:val="24"/>
                <w:lang w:val="en-US" w:eastAsia="zh-CN"/>
              </w:rPr>
            </w:pPr>
            <w:r>
              <w:rPr>
                <w:rFonts w:hint="eastAsia" w:ascii="宋体" w:hAnsi="宋体" w:eastAsia="宋体" w:cs="宋体"/>
                <w:b w:val="0"/>
                <w:bCs/>
                <w:color w:val="auto"/>
                <w:sz w:val="24"/>
                <w:szCs w:val="24"/>
                <w:lang w:val="en-US" w:eastAsia="zh-CN"/>
              </w:rPr>
              <w:t>（</w:t>
            </w:r>
            <w:r>
              <w:rPr>
                <w:rFonts w:hint="eastAsia"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）服务方案内容语言逻辑混乱、没有主体、流程方案、工作基础与业务适用性违反本项目需求，得1分。</w:t>
            </w:r>
          </w:p>
          <w:p>
            <w:pPr>
              <w:numPr>
                <w:ilvl w:val="0"/>
                <w:numId w:val="0"/>
              </w:numPr>
              <w:bidi w:val="0"/>
              <w:spacing w:line="360" w:lineRule="auto"/>
              <w:ind w:leftChars="0"/>
              <w:rPr>
                <w:rFonts w:hint="eastAsia" w:ascii="宋体" w:hAnsi="宋体" w:eastAsia="宋体" w:cs="宋体"/>
                <w:color w:val="auto"/>
                <w:sz w:val="24"/>
                <w:szCs w:val="24"/>
              </w:rPr>
            </w:pPr>
            <w:r>
              <w:rPr>
                <w:rFonts w:hint="eastAsia" w:cs="宋体"/>
                <w:b/>
                <w:bCs/>
                <w:color w:val="auto"/>
                <w:sz w:val="24"/>
                <w:szCs w:val="24"/>
                <w:lang w:val="en-US" w:eastAsia="zh-CN"/>
              </w:rPr>
              <w:t>此项不提供不得分。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7" w:hRule="atLeast"/>
          <w:jc w:val="center"/>
        </w:trPr>
        <w:tc>
          <w:tcPr>
            <w:tcW w:w="703"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szCs w:val="24"/>
              </w:rPr>
            </w:pPr>
          </w:p>
        </w:tc>
        <w:tc>
          <w:tcPr>
            <w:tcW w:w="1302"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szCs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en-US" w:eastAsia="zh-CN"/>
              </w:rPr>
              <w:t>服务</w:t>
            </w:r>
            <w:r>
              <w:rPr>
                <w:rFonts w:hint="eastAsia" w:cs="宋体"/>
                <w:b/>
                <w:color w:val="auto"/>
                <w:kern w:val="0"/>
                <w:sz w:val="24"/>
                <w:szCs w:val="24"/>
                <w:lang w:val="en-US" w:eastAsia="zh-CN"/>
              </w:rPr>
              <w:t>方案</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val="0"/>
                <w:bCs/>
                <w:color w:val="auto"/>
                <w:sz w:val="24"/>
                <w:szCs w:val="24"/>
                <w:lang w:val="en-US" w:eastAsia="zh-CN"/>
              </w:rPr>
            </w:pPr>
            <w:r>
              <w:rPr>
                <w:rFonts w:hint="eastAsia" w:cs="宋体"/>
                <w:b/>
                <w:bCs w:val="0"/>
                <w:color w:val="auto"/>
                <w:kern w:val="0"/>
                <w:sz w:val="24"/>
                <w:szCs w:val="24"/>
                <w:lang w:val="en-US" w:eastAsia="zh-CN"/>
              </w:rPr>
              <w:t>15</w:t>
            </w:r>
            <w:r>
              <w:rPr>
                <w:rFonts w:hint="eastAsia" w:ascii="宋体" w:hAnsi="宋体" w:eastAsia="宋体" w:cs="宋体"/>
                <w:b/>
                <w:bCs w:val="0"/>
                <w:color w:val="auto"/>
                <w:kern w:val="0"/>
                <w:sz w:val="24"/>
                <w:szCs w:val="24"/>
                <w:lang w:val="en-US" w:eastAsia="zh-CN"/>
              </w:rPr>
              <w:t>分</w:t>
            </w:r>
          </w:p>
        </w:tc>
        <w:tc>
          <w:tcPr>
            <w:tcW w:w="6814"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ind w:left="0" w:leftChars="0" w:firstLine="0"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根据投标人提供的服务承诺、组织会议接待服务、如何保证服务质量、酒店人员服务上岗培训等内容进行综合打分，每一项满分为</w:t>
            </w:r>
            <w:r>
              <w:rPr>
                <w:rFonts w:hint="eastAsia"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分，此项满分为1</w:t>
            </w:r>
            <w:r>
              <w:rPr>
                <w:rFonts w:hint="eastAsia" w:cs="宋体"/>
                <w:b w:val="0"/>
                <w:bCs/>
                <w:color w:val="auto"/>
                <w:sz w:val="24"/>
                <w:szCs w:val="24"/>
                <w:lang w:val="en-US" w:eastAsia="zh-CN"/>
              </w:rPr>
              <w:t>5</w:t>
            </w:r>
            <w:bookmarkStart w:id="276" w:name="_GoBack"/>
            <w:bookmarkEnd w:id="276"/>
            <w:r>
              <w:rPr>
                <w:rFonts w:hint="eastAsia" w:ascii="宋体" w:hAnsi="宋体" w:eastAsia="宋体" w:cs="宋体"/>
                <w:b w:val="0"/>
                <w:bCs/>
                <w:color w:val="auto"/>
                <w:sz w:val="24"/>
                <w:szCs w:val="24"/>
                <w:lang w:val="en-US" w:eastAsia="zh-CN"/>
              </w:rPr>
              <w:t>分。</w:t>
            </w:r>
          </w:p>
          <w:p>
            <w:pPr>
              <w:bidi w:val="0"/>
              <w:spacing w:line="360" w:lineRule="auto"/>
              <w:ind w:left="0" w:leftChars="0" w:firstLine="0"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（1）每项内容条理清晰、框架完整、主体明确、流程方法适应项目需求，具有较强的工作基础和业务适用性，得4分；</w:t>
            </w:r>
          </w:p>
          <w:p>
            <w:pPr>
              <w:bidi w:val="0"/>
              <w:spacing w:line="360" w:lineRule="auto"/>
              <w:ind w:left="0" w:leftChars="0" w:firstLine="0"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（2）每项内容条理含糊，内容框架缺漏，主体不明确，流程方法与项目需求不符，工作基础和业务适用性可行性不强，得3分；</w:t>
            </w:r>
          </w:p>
          <w:p>
            <w:pPr>
              <w:bidi w:val="0"/>
              <w:spacing w:line="360" w:lineRule="auto"/>
              <w:ind w:left="0" w:leftChars="0" w:firstLine="0"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（3）每项内容条理、内容框架出现偏差，没有主体，流程方案与项目需求偏离，工作基础和业务适用性没有可行性，得2分；</w:t>
            </w:r>
          </w:p>
          <w:p>
            <w:pPr>
              <w:bidi w:val="0"/>
              <w:spacing w:line="360" w:lineRule="auto"/>
              <w:ind w:left="0" w:leftChars="0" w:firstLine="0"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（4）服务方案内容语言逻辑混乱、没有主体、流程方案、工作基础与业务适用性违反本项目需求，得1分。</w:t>
            </w:r>
          </w:p>
          <w:p>
            <w:pPr>
              <w:bidi w:val="0"/>
              <w:spacing w:line="360" w:lineRule="auto"/>
              <w:ind w:left="0" w:leftChars="0" w:firstLine="0" w:firstLineChars="0"/>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lang w:val="en-US" w:eastAsia="zh-CN"/>
              </w:rPr>
              <w:t>此项不提供不得分。</w:t>
            </w:r>
          </w:p>
        </w:tc>
      </w:tr>
    </w:tbl>
    <w:p>
      <w:pPr>
        <w:rPr>
          <w:rFonts w:hint="eastAsia" w:ascii="宋体" w:hAnsi="宋体" w:cs="宋体"/>
          <w:color w:val="auto"/>
          <w:sz w:val="28"/>
          <w:szCs w:val="28"/>
        </w:rPr>
      </w:pPr>
      <w:r>
        <w:rPr>
          <w:rFonts w:hint="eastAsia" w:ascii="宋体" w:hAnsi="宋体" w:cs="宋体"/>
          <w:color w:val="auto"/>
          <w:sz w:val="28"/>
          <w:szCs w:val="28"/>
        </w:rPr>
        <w:br w:type="page"/>
      </w:r>
      <w:r>
        <w:rPr>
          <w:rFonts w:hint="eastAsia" w:ascii="宋体" w:hAnsi="宋体" w:cs="宋体"/>
          <w:b/>
          <w:bCs/>
          <w:color w:val="auto"/>
          <w:sz w:val="28"/>
          <w:szCs w:val="28"/>
        </w:rPr>
        <w:t>四、推荐中标候选人</w:t>
      </w:r>
      <w:bookmarkEnd w:id="239"/>
    </w:p>
    <w:p>
      <w:pPr>
        <w:spacing w:line="360" w:lineRule="auto"/>
        <w:ind w:right="106" w:rightChars="44" w:firstLine="470" w:firstLineChars="196"/>
        <w:rPr>
          <w:rFonts w:hint="eastAsia" w:ascii="宋体" w:hAnsi="宋体" w:cs="宋体"/>
          <w:color w:val="auto"/>
          <w:szCs w:val="21"/>
        </w:rPr>
      </w:pPr>
      <w:r>
        <w:rPr>
          <w:rFonts w:hint="eastAsia" w:ascii="宋体" w:hAnsi="宋体" w:cs="宋体"/>
          <w:color w:val="auto"/>
          <w:szCs w:val="21"/>
        </w:rPr>
        <w:t>评标委员会将严格按照招标文件的要求和条件进行评标,根据投标人综合得分由高到低进行排序，推荐排名前</w:t>
      </w:r>
      <w:r>
        <w:rPr>
          <w:rFonts w:hint="eastAsia" w:cs="宋体"/>
          <w:color w:val="auto"/>
          <w:szCs w:val="21"/>
          <w:lang w:val="en-US" w:eastAsia="zh-CN"/>
        </w:rPr>
        <w:t>四</w:t>
      </w:r>
      <w:r>
        <w:rPr>
          <w:rFonts w:hint="eastAsia" w:ascii="宋体" w:hAnsi="宋体" w:cs="宋体"/>
          <w:color w:val="auto"/>
          <w:szCs w:val="21"/>
        </w:rPr>
        <w:t>的投标人为中标候选人。综合得分最高的投标人为第一中标候选人，综合得分次高的投标人为第二中标候选人，以此类推。综合得分相同的，按投标报价由低到高顺序排列。综合得分和投标报价均相同的，按技术指标（方案）由优至劣顺序排列。</w:t>
      </w:r>
    </w:p>
    <w:p>
      <w:pPr>
        <w:rPr>
          <w:rFonts w:hint="eastAsia"/>
          <w:color w:val="auto"/>
        </w:rPr>
      </w:pPr>
    </w:p>
    <w:p>
      <w:pPr>
        <w:pStyle w:val="4"/>
        <w:ind w:firstLine="562" w:firstLineChars="200"/>
        <w:rPr>
          <w:rFonts w:hint="eastAsia" w:ascii="宋体" w:hAnsi="宋体" w:cs="宋体"/>
          <w:color w:val="auto"/>
          <w:sz w:val="28"/>
          <w:szCs w:val="28"/>
        </w:rPr>
      </w:pPr>
      <w:bookmarkStart w:id="240" w:name="_Toc217446060"/>
      <w:bookmarkStart w:id="241" w:name="_Toc21254"/>
      <w:r>
        <w:rPr>
          <w:rFonts w:hint="eastAsia" w:ascii="宋体" w:hAnsi="宋体" w:cs="宋体"/>
          <w:color w:val="auto"/>
          <w:sz w:val="28"/>
          <w:szCs w:val="28"/>
        </w:rPr>
        <w:t>五、定标</w:t>
      </w:r>
      <w:bookmarkEnd w:id="240"/>
      <w:bookmarkEnd w:id="241"/>
      <w:bookmarkStart w:id="242" w:name="_Toc217446061"/>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1. 定标原则</w:t>
      </w:r>
      <w:bookmarkEnd w:id="242"/>
      <w:r>
        <w:rPr>
          <w:rFonts w:hint="eastAsia" w:ascii="宋体" w:hAnsi="宋体" w:cs="宋体"/>
          <w:color w:val="auto"/>
          <w:szCs w:val="21"/>
        </w:rPr>
        <w:t>：</w:t>
      </w:r>
    </w:p>
    <w:p>
      <w:pPr>
        <w:spacing w:line="360" w:lineRule="auto"/>
        <w:ind w:firstLine="480" w:firstLineChars="200"/>
        <w:rPr>
          <w:rFonts w:hint="eastAsia" w:cs="宋体"/>
          <w:b w:val="0"/>
          <w:bCs w:val="0"/>
          <w:color w:val="auto"/>
          <w:szCs w:val="21"/>
          <w:lang w:val="en-US" w:eastAsia="zh-CN"/>
        </w:rPr>
      </w:pPr>
      <w:r>
        <w:rPr>
          <w:rFonts w:hint="eastAsia" w:cs="宋体"/>
          <w:b w:val="0"/>
          <w:bCs w:val="0"/>
          <w:color w:val="auto"/>
          <w:szCs w:val="21"/>
          <w:lang w:val="en-US" w:eastAsia="zh-CN"/>
        </w:rPr>
        <w:t>1.1</w:t>
      </w:r>
      <w:r>
        <w:rPr>
          <w:rFonts w:hint="eastAsia" w:ascii="宋体" w:hAnsi="宋体" w:cs="宋体"/>
          <w:b w:val="0"/>
          <w:bCs w:val="0"/>
          <w:color w:val="auto"/>
          <w:szCs w:val="21"/>
        </w:rPr>
        <w:t>本项目根据评委会推荐的中标候选人名单，按顺序确定中标单位。</w:t>
      </w:r>
    </w:p>
    <w:p>
      <w:pPr>
        <w:spacing w:line="360" w:lineRule="auto"/>
        <w:ind w:firstLine="480" w:firstLineChars="200"/>
        <w:rPr>
          <w:rFonts w:hint="eastAsia" w:ascii="宋体" w:hAnsi="宋体" w:cs="宋体"/>
          <w:b w:val="0"/>
          <w:bCs w:val="0"/>
          <w:color w:val="auto"/>
          <w:szCs w:val="21"/>
        </w:rPr>
      </w:pPr>
      <w:r>
        <w:rPr>
          <w:rFonts w:hint="eastAsia" w:cs="宋体"/>
          <w:b w:val="0"/>
          <w:bCs w:val="0"/>
          <w:color w:val="auto"/>
          <w:szCs w:val="21"/>
          <w:lang w:val="en-US" w:eastAsia="zh-CN"/>
        </w:rPr>
        <w:t>1.2通过资格性符合性审查的投标人，综合评审按得分顺序排名由高到低推荐8家供应商为中标候选人，若通过资格性符合性审查的大于等于3家小于8家则全部予以推荐中标候选人资格，若通过资格性符合性审查的大于8家，则按得分顺序排名由高到低推荐8家供应商为中标候选人，若通过资格性符合性审查合格不足3家，作流标处理，继续重新招标。</w:t>
      </w:r>
    </w:p>
    <w:p>
      <w:pPr>
        <w:spacing w:line="360" w:lineRule="auto"/>
        <w:ind w:firstLine="480" w:firstLineChars="200"/>
        <w:rPr>
          <w:rFonts w:hint="eastAsia" w:ascii="宋体" w:hAnsi="宋体" w:cs="宋体"/>
          <w:color w:val="auto"/>
          <w:szCs w:val="21"/>
        </w:rPr>
      </w:pPr>
      <w:bookmarkStart w:id="243" w:name="_Toc217446062"/>
      <w:r>
        <w:rPr>
          <w:rFonts w:hint="eastAsia" w:ascii="宋体" w:hAnsi="宋体" w:cs="宋体"/>
          <w:color w:val="auto"/>
          <w:szCs w:val="21"/>
        </w:rPr>
        <w:t>2. 定标程序</w:t>
      </w:r>
      <w:bookmarkEnd w:id="243"/>
    </w:p>
    <w:p>
      <w:pPr>
        <w:spacing w:line="360" w:lineRule="auto"/>
        <w:ind w:firstLine="460" w:firstLineChars="192"/>
        <w:rPr>
          <w:rFonts w:hint="eastAsia" w:ascii="宋体" w:hAnsi="宋体" w:cs="宋体"/>
          <w:color w:val="auto"/>
          <w:szCs w:val="21"/>
        </w:rPr>
      </w:pPr>
      <w:r>
        <w:rPr>
          <w:rFonts w:hint="eastAsia" w:ascii="宋体" w:hAnsi="宋体" w:cs="宋体"/>
          <w:color w:val="auto"/>
          <w:szCs w:val="21"/>
        </w:rPr>
        <w:t>2.1 评委会将评标情况写出书面报告，推荐中标候选人，并按照综合得分高低标明排列顺序。综合得分相同的，按投标报价由低到高顺序排列。综合得分且投标报价相同的，按技术指标（方案）优劣顺序排列。采购人将确定排名</w:t>
      </w:r>
      <w:r>
        <w:rPr>
          <w:rFonts w:hint="eastAsia" w:cs="宋体"/>
          <w:color w:val="auto"/>
          <w:szCs w:val="21"/>
          <w:lang w:val="en-US" w:eastAsia="zh-CN"/>
        </w:rPr>
        <w:t>前四</w:t>
      </w:r>
      <w:r>
        <w:rPr>
          <w:rFonts w:hint="eastAsia" w:ascii="宋体" w:hAnsi="宋体" w:cs="宋体"/>
          <w:color w:val="auto"/>
          <w:szCs w:val="21"/>
        </w:rPr>
        <w:t>的中标候选人为中标人并向其授予合同。排名</w:t>
      </w:r>
      <w:r>
        <w:rPr>
          <w:rFonts w:hint="eastAsia" w:cs="宋体"/>
          <w:color w:val="auto"/>
          <w:szCs w:val="21"/>
          <w:lang w:val="en-US" w:eastAsia="zh-CN"/>
        </w:rPr>
        <w:t>前四</w:t>
      </w:r>
      <w:r>
        <w:rPr>
          <w:rFonts w:hint="eastAsia" w:ascii="宋体" w:hAnsi="宋体" w:cs="宋体"/>
          <w:color w:val="auto"/>
          <w:szCs w:val="21"/>
        </w:rPr>
        <w:t>的中标候选人因不可抗力或者自身原因不能履行合同，或者本文件规定应当提交履约保证金而在规定期限未能提交的，或者是评标委员会出现评标错误，被他人质疑后证实确有其事的，采购人将把合同授予排名后的中标候选人或重新组织招标。如此类推。</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2.2 采购代理机构在评标结束后</w:t>
      </w:r>
      <w:r>
        <w:rPr>
          <w:rFonts w:hint="eastAsia" w:cs="宋体"/>
          <w:color w:val="auto"/>
          <w:szCs w:val="21"/>
          <w:lang w:val="en-US" w:eastAsia="zh-CN"/>
        </w:rPr>
        <w:t>2</w:t>
      </w:r>
      <w:r>
        <w:rPr>
          <w:rFonts w:hint="eastAsia" w:ascii="宋体" w:hAnsi="宋体" w:cs="宋体"/>
          <w:color w:val="auto"/>
          <w:szCs w:val="21"/>
        </w:rPr>
        <w:t>个工作日内将评标报告送采购人。</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2.3 采购人在收到评标报告后</w:t>
      </w:r>
      <w:r>
        <w:rPr>
          <w:rFonts w:hint="eastAsia" w:cs="宋体"/>
          <w:color w:val="auto"/>
          <w:szCs w:val="21"/>
          <w:lang w:val="en-US" w:eastAsia="zh-CN"/>
        </w:rPr>
        <w:t>5</w:t>
      </w:r>
      <w:r>
        <w:rPr>
          <w:rFonts w:hint="eastAsia" w:ascii="宋体" w:hAnsi="宋体" w:cs="宋体"/>
          <w:color w:val="auto"/>
          <w:szCs w:val="21"/>
        </w:rPr>
        <w:t>个工作日内，按照评标报告中推荐的中标候选人顺序确定中标人。</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注意，采购人按照推荐的中标候选人顺序确定中标人，不能认为采购人只能确定第一中标候选人为中标人，采购人有正当理由的，可以确定后一顺序中标候选人为中标人，依次类推。</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2.4 根据采购人确定的中标人，招标人在法定媒体上发布中标公告，同时向中标人发出中标通知书。</w:t>
      </w:r>
    </w:p>
    <w:p>
      <w:pPr>
        <w:spacing w:line="360" w:lineRule="auto"/>
        <w:ind w:firstLine="480" w:firstLineChars="200"/>
        <w:rPr>
          <w:rFonts w:hint="eastAsia" w:ascii="宋体" w:hAnsi="宋体" w:cs="宋体"/>
          <w:color w:val="auto"/>
          <w:sz w:val="28"/>
          <w:szCs w:val="28"/>
        </w:rPr>
      </w:pPr>
      <w:r>
        <w:rPr>
          <w:rFonts w:hint="eastAsia" w:ascii="宋体" w:hAnsi="宋体" w:cs="宋体"/>
          <w:color w:val="auto"/>
          <w:szCs w:val="21"/>
        </w:rPr>
        <w:t>2.5 招标采购单位不解释中标或落标原因，不退回投标文件和其他投标资料。</w:t>
      </w:r>
    </w:p>
    <w:p>
      <w:pPr>
        <w:pStyle w:val="4"/>
        <w:rPr>
          <w:rFonts w:hint="eastAsia" w:ascii="宋体" w:hAnsi="宋体" w:cs="宋体"/>
          <w:color w:val="auto"/>
          <w:sz w:val="28"/>
          <w:szCs w:val="28"/>
        </w:rPr>
      </w:pPr>
      <w:bookmarkStart w:id="244" w:name="_Toc25263"/>
    </w:p>
    <w:p>
      <w:pPr>
        <w:pStyle w:val="4"/>
        <w:rPr>
          <w:rFonts w:hint="eastAsia" w:ascii="宋体" w:hAnsi="宋体" w:cs="宋体"/>
          <w:color w:val="auto"/>
        </w:rPr>
      </w:pPr>
      <w:r>
        <w:rPr>
          <w:rFonts w:hint="eastAsia" w:ascii="宋体" w:hAnsi="宋体" w:cs="宋体"/>
          <w:color w:val="auto"/>
          <w:sz w:val="28"/>
          <w:szCs w:val="28"/>
        </w:rPr>
        <w:t>六、废标</w:t>
      </w:r>
      <w:bookmarkEnd w:id="244"/>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本次政府采购活动中，出现下列情形之一的，予以废标：</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（1）符合专业条件的供应商或者对招标文件作实质响应的供应商不足三家的；</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（2）出现影响采购公正的违法、违规行为的；</w:t>
      </w:r>
    </w:p>
    <w:p>
      <w:pPr>
        <w:spacing w:line="360" w:lineRule="auto"/>
        <w:ind w:firstLine="480" w:firstLineChars="200"/>
        <w:rPr>
          <w:rFonts w:hint="eastAsia" w:ascii="宋体" w:hAnsi="宋体" w:cs="宋体"/>
          <w:color w:val="auto"/>
          <w:szCs w:val="21"/>
        </w:rPr>
      </w:pPr>
      <w:r>
        <w:rPr>
          <w:rFonts w:hint="eastAsia" w:ascii="宋体" w:hAnsi="宋体" w:cs="宋体"/>
          <w:color w:val="auto"/>
          <w:szCs w:val="21"/>
        </w:rPr>
        <w:t>（3）因重大变故，采购任务取消的。</w:t>
      </w:r>
    </w:p>
    <w:p>
      <w:pPr>
        <w:rPr>
          <w:rFonts w:hint="eastAsia"/>
          <w:color w:val="auto"/>
        </w:rPr>
      </w:pPr>
      <w:r>
        <w:rPr>
          <w:rFonts w:hint="eastAsia" w:ascii="宋体" w:hAnsi="宋体" w:cs="宋体"/>
          <w:color w:val="auto"/>
          <w:szCs w:val="21"/>
        </w:rPr>
        <w:t>废标后，采购代理机构应在法定媒体上公告，并公告废标的详细理由。</w:t>
      </w:r>
      <w:bookmarkEnd w:id="225"/>
    </w:p>
    <w:p>
      <w:pPr>
        <w:rPr>
          <w:rFonts w:hint="eastAsia"/>
          <w:color w:val="auto"/>
        </w:rPr>
      </w:pPr>
      <w:bookmarkStart w:id="245" w:name="_Toc30162"/>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ind w:left="0" w:leftChars="0" w:firstLine="0" w:firstLineChars="0"/>
        <w:rPr>
          <w:rFonts w:hint="eastAsia"/>
          <w:color w:val="auto"/>
        </w:rPr>
      </w:pPr>
    </w:p>
    <w:p>
      <w:pPr>
        <w:pStyle w:val="3"/>
        <w:rPr>
          <w:rFonts w:hint="eastAsia" w:ascii="宋体" w:hAnsi="宋体" w:cs="宋体"/>
          <w:color w:val="auto"/>
        </w:rPr>
      </w:pPr>
      <w:r>
        <w:rPr>
          <w:rFonts w:hint="eastAsia" w:ascii="宋体" w:hAnsi="宋体" w:cs="宋体"/>
          <w:color w:val="auto"/>
        </w:rPr>
        <w:t>第六章  投标文件格式</w:t>
      </w:r>
      <w:bookmarkEnd w:id="245"/>
    </w:p>
    <w:p>
      <w:pPr>
        <w:spacing w:line="360" w:lineRule="auto"/>
        <w:rPr>
          <w:rFonts w:hint="eastAsia" w:ascii="宋体" w:hAnsi="宋体" w:cs="宋体"/>
          <w:color w:val="auto"/>
          <w:sz w:val="24"/>
        </w:rPr>
      </w:pPr>
    </w:p>
    <w:p>
      <w:pPr>
        <w:spacing w:before="19" w:line="360" w:lineRule="auto"/>
        <w:jc w:val="center"/>
        <w:rPr>
          <w:rFonts w:hint="eastAsia" w:ascii="宋体" w:hAnsi="宋体" w:cs="宋体"/>
          <w:color w:val="auto"/>
          <w:sz w:val="28"/>
          <w:szCs w:val="28"/>
        </w:rPr>
      </w:pPr>
      <w:r>
        <w:rPr>
          <w:rFonts w:hint="eastAsia" w:ascii="宋体" w:hAnsi="宋体" w:cs="宋体"/>
          <w:color w:val="auto"/>
          <w:sz w:val="28"/>
          <w:szCs w:val="28"/>
        </w:rPr>
        <w:t>注：请投标人按照以下文件的要求格式、内容制作投标文件，</w:t>
      </w:r>
    </w:p>
    <w:p>
      <w:pPr>
        <w:spacing w:before="19" w:line="360" w:lineRule="auto"/>
        <w:jc w:val="center"/>
        <w:rPr>
          <w:rFonts w:hint="eastAsia" w:ascii="宋体" w:hAnsi="宋体" w:cs="宋体"/>
          <w:color w:val="auto"/>
          <w:sz w:val="28"/>
          <w:szCs w:val="28"/>
        </w:rPr>
      </w:pPr>
      <w:r>
        <w:rPr>
          <w:rFonts w:hint="eastAsia" w:ascii="宋体" w:hAnsi="宋体" w:cs="宋体"/>
          <w:color w:val="auto"/>
          <w:sz w:val="28"/>
          <w:szCs w:val="28"/>
        </w:rPr>
        <w:t>并请编制目录及页码，否则可能将影响对投标文件的评价。</w:t>
      </w:r>
    </w:p>
    <w:p>
      <w:pPr>
        <w:jc w:val="center"/>
        <w:rPr>
          <w:rFonts w:hint="eastAsia" w:ascii="宋体" w:hAnsi="宋体" w:cs="宋体"/>
          <w:b/>
          <w:color w:val="auto"/>
          <w:sz w:val="52"/>
          <w:szCs w:val="52"/>
        </w:rPr>
      </w:pPr>
      <w:r>
        <w:rPr>
          <w:rFonts w:hint="eastAsia" w:ascii="宋体" w:hAnsi="宋体" w:cs="宋体"/>
          <w:color w:val="auto"/>
          <w:sz w:val="28"/>
          <w:szCs w:val="28"/>
          <w:u w:val="single"/>
        </w:rPr>
        <w:br w:type="page"/>
      </w:r>
    </w:p>
    <w:p>
      <w:pPr>
        <w:spacing w:line="480" w:lineRule="auto"/>
        <w:jc w:val="center"/>
        <w:rPr>
          <w:rFonts w:hint="eastAsia" w:ascii="宋体" w:hAnsi="宋体" w:cs="宋体"/>
          <w:b/>
          <w:color w:val="auto"/>
          <w:sz w:val="36"/>
          <w:szCs w:val="36"/>
          <w:lang w:eastAsia="zh-CN"/>
        </w:rPr>
      </w:pPr>
    </w:p>
    <w:p>
      <w:pPr>
        <w:spacing w:line="480" w:lineRule="auto"/>
        <w:ind w:left="0" w:leftChars="0" w:firstLine="0" w:firstLineChars="0"/>
        <w:jc w:val="center"/>
        <w:rPr>
          <w:rFonts w:hint="eastAsia" w:ascii="宋体" w:hAnsi="宋体" w:cs="宋体"/>
          <w:b/>
          <w:color w:val="auto"/>
          <w:sz w:val="48"/>
          <w:szCs w:val="48"/>
          <w:lang w:eastAsia="zh-CN"/>
        </w:rPr>
      </w:pPr>
      <w:r>
        <w:rPr>
          <w:rFonts w:hint="eastAsia" w:ascii="宋体" w:hAnsi="宋体" w:cs="宋体"/>
          <w:b/>
          <w:color w:val="auto"/>
          <w:sz w:val="48"/>
          <w:szCs w:val="48"/>
          <w:lang w:eastAsia="zh-CN"/>
        </w:rPr>
        <w:t>定安县</w:t>
      </w:r>
      <w:r>
        <w:rPr>
          <w:rFonts w:hint="eastAsia" w:cs="宋体"/>
          <w:b/>
          <w:color w:val="auto"/>
          <w:sz w:val="48"/>
          <w:szCs w:val="48"/>
          <w:lang w:eastAsia="zh-CN"/>
        </w:rPr>
        <w:t>202</w:t>
      </w:r>
      <w:r>
        <w:rPr>
          <w:rFonts w:hint="eastAsia" w:cs="宋体"/>
          <w:b/>
          <w:color w:val="auto"/>
          <w:sz w:val="48"/>
          <w:szCs w:val="48"/>
          <w:lang w:val="en-US" w:eastAsia="zh-CN"/>
        </w:rPr>
        <w:t>3</w:t>
      </w:r>
      <w:r>
        <w:rPr>
          <w:rFonts w:hint="eastAsia" w:ascii="宋体" w:hAnsi="宋体" w:cs="宋体"/>
          <w:b/>
          <w:color w:val="auto"/>
          <w:sz w:val="48"/>
          <w:szCs w:val="48"/>
          <w:lang w:eastAsia="zh-CN"/>
        </w:rPr>
        <w:t>-</w:t>
      </w:r>
      <w:r>
        <w:rPr>
          <w:rFonts w:hint="eastAsia" w:cs="宋体"/>
          <w:b/>
          <w:color w:val="auto"/>
          <w:sz w:val="48"/>
          <w:szCs w:val="48"/>
          <w:lang w:eastAsia="zh-CN"/>
        </w:rPr>
        <w:t>202</w:t>
      </w:r>
      <w:r>
        <w:rPr>
          <w:rFonts w:hint="eastAsia" w:cs="宋体"/>
          <w:b/>
          <w:color w:val="auto"/>
          <w:sz w:val="48"/>
          <w:szCs w:val="48"/>
          <w:lang w:val="en-US" w:eastAsia="zh-CN"/>
        </w:rPr>
        <w:t>4</w:t>
      </w:r>
      <w:r>
        <w:rPr>
          <w:rFonts w:hint="eastAsia" w:ascii="宋体" w:hAnsi="宋体" w:cs="宋体"/>
          <w:b/>
          <w:color w:val="auto"/>
          <w:sz w:val="48"/>
          <w:szCs w:val="48"/>
          <w:lang w:eastAsia="zh-CN"/>
        </w:rPr>
        <w:t>年度党政机关会议</w:t>
      </w:r>
    </w:p>
    <w:p>
      <w:pPr>
        <w:spacing w:line="480" w:lineRule="auto"/>
        <w:ind w:left="0" w:leftChars="0" w:firstLine="0" w:firstLineChars="0"/>
        <w:jc w:val="center"/>
        <w:rPr>
          <w:rFonts w:hint="eastAsia" w:ascii="宋体" w:hAnsi="宋体" w:eastAsia="宋体" w:cs="宋体"/>
          <w:b/>
          <w:bCs/>
          <w:color w:val="auto"/>
          <w:sz w:val="28"/>
          <w:szCs w:val="28"/>
          <w:lang w:eastAsia="zh-CN"/>
        </w:rPr>
      </w:pPr>
      <w:r>
        <w:rPr>
          <w:rFonts w:hint="eastAsia" w:ascii="宋体" w:hAnsi="宋体" w:cs="宋体"/>
          <w:b/>
          <w:color w:val="auto"/>
          <w:sz w:val="48"/>
          <w:szCs w:val="48"/>
          <w:lang w:eastAsia="zh-CN"/>
        </w:rPr>
        <w:t>定点场所采购项目</w:t>
      </w:r>
    </w:p>
    <w:p>
      <w:pPr>
        <w:spacing w:line="480" w:lineRule="auto"/>
        <w:ind w:firstLine="2811" w:firstLineChars="1000"/>
        <w:rPr>
          <w:rFonts w:hint="eastAsia" w:ascii="宋体" w:hAnsi="宋体" w:cs="宋体"/>
          <w:b/>
          <w:bCs/>
          <w:color w:val="auto"/>
          <w:sz w:val="28"/>
          <w:szCs w:val="28"/>
        </w:rPr>
      </w:pPr>
    </w:p>
    <w:p>
      <w:pPr>
        <w:spacing w:line="480" w:lineRule="auto"/>
        <w:ind w:firstLine="2811" w:firstLineChars="1000"/>
        <w:rPr>
          <w:rFonts w:hint="eastAsia" w:ascii="宋体" w:hAnsi="宋体" w:eastAsia="宋体" w:cs="宋体"/>
          <w:b/>
          <w:bCs/>
          <w:color w:val="auto"/>
          <w:sz w:val="28"/>
          <w:szCs w:val="28"/>
          <w:lang w:eastAsia="zh-CN"/>
        </w:rPr>
      </w:pPr>
      <w:r>
        <w:rPr>
          <w:rFonts w:hint="eastAsia" w:ascii="宋体" w:hAnsi="宋体" w:cs="宋体"/>
          <w:b/>
          <w:bCs/>
          <w:color w:val="auto"/>
          <w:sz w:val="28"/>
          <w:szCs w:val="28"/>
        </w:rPr>
        <w:t>项 目 编 号：</w:t>
      </w:r>
      <w:r>
        <w:rPr>
          <w:rFonts w:hint="eastAsia" w:cs="宋体"/>
          <w:b/>
          <w:bCs/>
          <w:color w:val="auto"/>
          <w:sz w:val="28"/>
          <w:szCs w:val="28"/>
          <w:lang w:eastAsia="zh-CN"/>
        </w:rPr>
        <w:t>HNJY2022【104】</w:t>
      </w:r>
    </w:p>
    <w:p>
      <w:pPr>
        <w:spacing w:line="360" w:lineRule="auto"/>
        <w:jc w:val="center"/>
        <w:rPr>
          <w:rFonts w:hint="eastAsia" w:ascii="宋体" w:hAnsi="宋体" w:cs="宋体"/>
          <w:b/>
          <w:bCs/>
          <w:color w:val="auto"/>
          <w:sz w:val="52"/>
          <w:szCs w:val="52"/>
        </w:rPr>
      </w:pPr>
      <w:r>
        <w:rPr>
          <w:rFonts w:hint="eastAsia" w:ascii="宋体" w:hAnsi="宋体" w:cs="宋体"/>
          <w:b/>
          <w:bCs/>
          <w:color w:val="auto"/>
          <w:sz w:val="52"/>
          <w:szCs w:val="52"/>
        </w:rPr>
        <w:t xml:space="preserve"> </w:t>
      </w:r>
    </w:p>
    <w:p>
      <w:pPr>
        <w:spacing w:line="360" w:lineRule="auto"/>
        <w:ind w:left="0" w:leftChars="0" w:firstLine="0" w:firstLineChars="0"/>
        <w:jc w:val="center"/>
        <w:rPr>
          <w:rFonts w:hint="eastAsia" w:ascii="宋体" w:hAnsi="宋体" w:cs="宋体"/>
          <w:b/>
          <w:bCs/>
          <w:color w:val="auto"/>
          <w:sz w:val="84"/>
          <w:szCs w:val="84"/>
        </w:rPr>
      </w:pPr>
      <w:r>
        <w:rPr>
          <w:rFonts w:hint="eastAsia" w:ascii="宋体" w:hAnsi="宋体" w:cs="宋体"/>
          <w:b/>
          <w:bCs/>
          <w:color w:val="auto"/>
          <w:sz w:val="84"/>
          <w:szCs w:val="84"/>
        </w:rPr>
        <w:t>投标文件</w:t>
      </w:r>
    </w:p>
    <w:p>
      <w:pPr>
        <w:pStyle w:val="10"/>
        <w:spacing w:line="440" w:lineRule="exact"/>
        <w:jc w:val="center"/>
        <w:rPr>
          <w:rFonts w:hint="eastAsia" w:hAnsi="宋体" w:cs="宋体"/>
          <w:bCs/>
          <w:color w:val="auto"/>
          <w:sz w:val="36"/>
          <w:szCs w:val="36"/>
        </w:rPr>
      </w:pPr>
      <w:r>
        <w:rPr>
          <w:rFonts w:hint="eastAsia" w:hAnsi="宋体" w:cs="宋体"/>
          <w:bCs/>
          <w:color w:val="auto"/>
          <w:sz w:val="36"/>
          <w:szCs w:val="36"/>
        </w:rPr>
        <w:t xml:space="preserve"> </w:t>
      </w:r>
    </w:p>
    <w:p>
      <w:pPr>
        <w:pStyle w:val="10"/>
        <w:spacing w:line="440" w:lineRule="exact"/>
        <w:rPr>
          <w:rFonts w:hint="eastAsia" w:hAnsi="宋体" w:cs="宋体"/>
          <w:bCs/>
          <w:color w:val="auto"/>
          <w:sz w:val="36"/>
          <w:szCs w:val="36"/>
        </w:rPr>
      </w:pPr>
      <w:r>
        <w:rPr>
          <w:rFonts w:hint="eastAsia" w:hAnsi="宋体" w:cs="宋体"/>
          <w:bCs/>
          <w:color w:val="auto"/>
          <w:sz w:val="36"/>
          <w:szCs w:val="36"/>
        </w:rPr>
        <w:t xml:space="preserve">  </w:t>
      </w:r>
    </w:p>
    <w:p>
      <w:pPr>
        <w:pStyle w:val="10"/>
        <w:spacing w:line="440" w:lineRule="exact"/>
        <w:ind w:firstLine="1955" w:firstLineChars="541"/>
        <w:rPr>
          <w:rFonts w:hint="eastAsia" w:hAnsi="宋体" w:cs="宋体"/>
          <w:bCs/>
          <w:color w:val="auto"/>
          <w:sz w:val="36"/>
          <w:szCs w:val="36"/>
        </w:rPr>
      </w:pPr>
      <w:r>
        <w:rPr>
          <w:rFonts w:hint="eastAsia" w:hAnsi="宋体" w:cs="宋体"/>
          <w:bCs/>
          <w:color w:val="auto"/>
          <w:sz w:val="36"/>
          <w:szCs w:val="36"/>
        </w:rPr>
        <w:t xml:space="preserve"> </w:t>
      </w:r>
    </w:p>
    <w:p>
      <w:pPr>
        <w:pStyle w:val="10"/>
        <w:spacing w:line="440" w:lineRule="exact"/>
        <w:rPr>
          <w:rFonts w:hint="eastAsia" w:hAnsi="宋体" w:cs="宋体"/>
          <w:bCs/>
          <w:color w:val="auto"/>
          <w:sz w:val="32"/>
          <w:szCs w:val="32"/>
          <w:u w:val="single"/>
        </w:rPr>
      </w:pPr>
      <w:r>
        <w:rPr>
          <w:rFonts w:hint="eastAsia" w:hAnsi="宋体" w:cs="宋体"/>
          <w:bCs/>
          <w:color w:val="auto"/>
          <w:sz w:val="32"/>
          <w:szCs w:val="32"/>
        </w:rPr>
        <w:t xml:space="preserve">  投  标  人（公章）：</w:t>
      </w:r>
      <w:r>
        <w:rPr>
          <w:rFonts w:hint="eastAsia" w:hAnsi="宋体" w:cs="宋体"/>
          <w:bCs/>
          <w:color w:val="auto"/>
          <w:sz w:val="32"/>
          <w:szCs w:val="32"/>
          <w:u w:val="single"/>
        </w:rPr>
        <w:t xml:space="preserve">               </w:t>
      </w:r>
      <w:r>
        <w:rPr>
          <w:rFonts w:hint="eastAsia" w:hAnsi="宋体" w:cs="宋体"/>
          <w:bCs/>
          <w:color w:val="auto"/>
          <w:sz w:val="32"/>
          <w:szCs w:val="32"/>
          <w:u w:val="single"/>
          <w:lang w:val="en-US" w:eastAsia="zh-CN"/>
        </w:rPr>
        <w:t xml:space="preserve">            </w:t>
      </w:r>
      <w:r>
        <w:rPr>
          <w:rFonts w:hint="eastAsia" w:hAnsi="宋体" w:cs="宋体"/>
          <w:bCs/>
          <w:color w:val="auto"/>
          <w:sz w:val="32"/>
          <w:szCs w:val="32"/>
          <w:u w:val="single"/>
        </w:rPr>
        <w:t xml:space="preserve">   </w:t>
      </w:r>
    </w:p>
    <w:p>
      <w:pPr>
        <w:pStyle w:val="10"/>
        <w:rPr>
          <w:rFonts w:hint="eastAsia" w:hAnsi="宋体" w:cs="宋体"/>
          <w:bCs/>
          <w:color w:val="auto"/>
          <w:sz w:val="32"/>
          <w:szCs w:val="32"/>
          <w:u w:val="single"/>
        </w:rPr>
      </w:pPr>
    </w:p>
    <w:p>
      <w:pPr>
        <w:pStyle w:val="10"/>
        <w:spacing w:line="440" w:lineRule="exact"/>
        <w:ind w:firstLine="964" w:firstLineChars="300"/>
        <w:rPr>
          <w:rFonts w:hint="eastAsia" w:hAnsi="宋体" w:cs="宋体"/>
          <w:bCs/>
          <w:color w:val="auto"/>
          <w:sz w:val="32"/>
          <w:szCs w:val="32"/>
          <w:u w:val="single"/>
        </w:rPr>
      </w:pPr>
      <w:r>
        <w:rPr>
          <w:rFonts w:hint="eastAsia" w:hAnsi="宋体" w:cs="宋体"/>
          <w:bCs/>
          <w:color w:val="auto"/>
          <w:sz w:val="32"/>
          <w:szCs w:val="32"/>
        </w:rPr>
        <w:t>法</w:t>
      </w:r>
      <w:r>
        <w:rPr>
          <w:rFonts w:hint="eastAsia" w:hAnsi="宋体" w:cs="宋体"/>
          <w:bCs/>
          <w:color w:val="auto"/>
          <w:sz w:val="32"/>
          <w:szCs w:val="32"/>
          <w:lang w:val="en-US" w:eastAsia="zh-CN"/>
        </w:rPr>
        <w:t>定代表</w:t>
      </w:r>
      <w:r>
        <w:rPr>
          <w:rFonts w:hint="eastAsia" w:hAnsi="宋体" w:cs="宋体"/>
          <w:bCs/>
          <w:color w:val="auto"/>
          <w:sz w:val="32"/>
          <w:szCs w:val="32"/>
        </w:rPr>
        <w:t>人</w:t>
      </w:r>
      <w:r>
        <w:rPr>
          <w:rFonts w:hint="eastAsia" w:hAnsi="宋体" w:cs="宋体"/>
          <w:bCs/>
          <w:color w:val="auto"/>
          <w:sz w:val="32"/>
          <w:szCs w:val="32"/>
          <w:lang w:val="en-US" w:eastAsia="zh-CN"/>
        </w:rPr>
        <w:t>/经营者</w:t>
      </w:r>
      <w:r>
        <w:rPr>
          <w:rFonts w:hint="eastAsia" w:hAnsi="宋体" w:cs="宋体"/>
          <w:bCs/>
          <w:color w:val="auto"/>
          <w:sz w:val="32"/>
          <w:szCs w:val="32"/>
        </w:rPr>
        <w:t>或授权</w:t>
      </w:r>
      <w:r>
        <w:rPr>
          <w:rFonts w:hint="eastAsia" w:hAnsi="宋体" w:cs="宋体"/>
          <w:bCs/>
          <w:color w:val="auto"/>
          <w:sz w:val="32"/>
          <w:szCs w:val="32"/>
          <w:lang w:val="en-US" w:eastAsia="zh-CN"/>
        </w:rPr>
        <w:t>代理人（</w:t>
      </w:r>
      <w:r>
        <w:rPr>
          <w:rFonts w:hint="eastAsia" w:hAnsi="宋体" w:cs="宋体"/>
          <w:bCs/>
          <w:color w:val="auto"/>
          <w:sz w:val="32"/>
          <w:szCs w:val="32"/>
        </w:rPr>
        <w:t>签字）：</w:t>
      </w:r>
      <w:r>
        <w:rPr>
          <w:rFonts w:hint="eastAsia" w:hAnsi="宋体" w:cs="宋体"/>
          <w:bCs/>
          <w:color w:val="auto"/>
          <w:sz w:val="32"/>
          <w:szCs w:val="32"/>
          <w:u w:val="single"/>
        </w:rPr>
        <w:t xml:space="preserve">        </w:t>
      </w:r>
      <w:r>
        <w:rPr>
          <w:rFonts w:hint="eastAsia" w:hAnsi="宋体" w:cs="宋体"/>
          <w:bCs/>
          <w:color w:val="auto"/>
          <w:sz w:val="32"/>
          <w:szCs w:val="32"/>
          <w:u w:val="single"/>
          <w:lang w:val="en-US" w:eastAsia="zh-CN"/>
        </w:rPr>
        <w:t xml:space="preserve">  </w:t>
      </w:r>
      <w:r>
        <w:rPr>
          <w:rFonts w:hint="eastAsia" w:hAnsi="宋体" w:cs="宋体"/>
          <w:bCs/>
          <w:color w:val="auto"/>
          <w:sz w:val="32"/>
          <w:szCs w:val="32"/>
          <w:u w:val="single"/>
        </w:rPr>
        <w:t xml:space="preserve"> </w:t>
      </w:r>
    </w:p>
    <w:p>
      <w:pPr>
        <w:pStyle w:val="10"/>
        <w:rPr>
          <w:rFonts w:hint="eastAsia" w:hAnsi="宋体" w:cs="宋体"/>
          <w:bCs/>
          <w:color w:val="auto"/>
          <w:sz w:val="32"/>
          <w:szCs w:val="32"/>
        </w:rPr>
      </w:pPr>
      <w:r>
        <w:rPr>
          <w:rFonts w:hint="eastAsia" w:hAnsi="宋体" w:cs="宋体"/>
          <w:bCs/>
          <w:color w:val="auto"/>
          <w:sz w:val="32"/>
          <w:szCs w:val="32"/>
        </w:rPr>
        <w:t xml:space="preserve">                 </w:t>
      </w:r>
    </w:p>
    <w:p>
      <w:pPr>
        <w:rPr>
          <w:rFonts w:hint="eastAsia" w:ascii="宋体" w:hAnsi="宋体" w:cs="宋体"/>
          <w:color w:val="auto"/>
          <w:sz w:val="32"/>
          <w:szCs w:val="32"/>
        </w:rPr>
      </w:pPr>
    </w:p>
    <w:p>
      <w:pPr>
        <w:pStyle w:val="10"/>
        <w:spacing w:line="440" w:lineRule="exact"/>
        <w:ind w:firstLine="3017" w:firstLineChars="939"/>
        <w:rPr>
          <w:rFonts w:hint="eastAsia" w:hAnsi="宋体" w:cs="宋体"/>
          <w:bCs/>
          <w:color w:val="auto"/>
          <w:sz w:val="32"/>
          <w:szCs w:val="32"/>
        </w:rPr>
      </w:pPr>
      <w:r>
        <w:rPr>
          <w:rFonts w:hint="eastAsia" w:hAnsi="宋体" w:cs="宋体"/>
          <w:bCs/>
          <w:color w:val="auto"/>
          <w:sz w:val="32"/>
          <w:szCs w:val="32"/>
          <w:lang w:eastAsia="zh-CN"/>
        </w:rPr>
        <w:t>202</w:t>
      </w:r>
      <w:r>
        <w:rPr>
          <w:rFonts w:hint="eastAsia" w:hAnsi="宋体" w:cs="宋体"/>
          <w:bCs/>
          <w:color w:val="auto"/>
          <w:sz w:val="32"/>
          <w:szCs w:val="32"/>
          <w:lang w:val="en-US" w:eastAsia="zh-CN"/>
        </w:rPr>
        <w:t>2</w:t>
      </w:r>
      <w:r>
        <w:rPr>
          <w:rFonts w:hint="eastAsia" w:hAnsi="宋体" w:cs="宋体"/>
          <w:bCs/>
          <w:color w:val="auto"/>
          <w:sz w:val="32"/>
          <w:szCs w:val="32"/>
        </w:rPr>
        <w:t>年  月   日</w:t>
      </w:r>
    </w:p>
    <w:p>
      <w:pPr>
        <w:rPr>
          <w:rFonts w:hint="eastAsia" w:ascii="宋体" w:hAnsi="宋体" w:cs="宋体"/>
          <w:color w:val="auto"/>
          <w:sz w:val="28"/>
          <w:szCs w:val="28"/>
          <w:u w:val="single"/>
        </w:rPr>
      </w:pPr>
    </w:p>
    <w:p>
      <w:pPr>
        <w:rPr>
          <w:rFonts w:hint="eastAsia"/>
          <w:color w:val="auto"/>
        </w:rPr>
      </w:pPr>
    </w:p>
    <w:p>
      <w:pPr>
        <w:pStyle w:val="10"/>
        <w:ind w:left="0" w:leftChars="0" w:firstLine="0" w:firstLineChars="0"/>
        <w:jc w:val="center"/>
        <w:rPr>
          <w:rFonts w:hint="eastAsia" w:hAnsi="宋体" w:cs="宋体"/>
          <w:bCs/>
          <w:color w:val="auto"/>
          <w:kern w:val="0"/>
          <w:sz w:val="28"/>
          <w:szCs w:val="28"/>
        </w:rPr>
      </w:pPr>
      <w:r>
        <w:rPr>
          <w:rFonts w:hint="eastAsia" w:hAnsi="宋体" w:cs="宋体"/>
          <w:bCs/>
          <w:color w:val="auto"/>
          <w:kern w:val="0"/>
          <w:sz w:val="28"/>
          <w:szCs w:val="28"/>
        </w:rPr>
        <w:t>目录</w:t>
      </w:r>
    </w:p>
    <w:p>
      <w:pPr>
        <w:spacing w:line="600" w:lineRule="exact"/>
        <w:ind w:left="0" w:leftChars="0" w:firstLine="0" w:firstLineChars="0"/>
        <w:jc w:val="center"/>
        <w:rPr>
          <w:rFonts w:hint="default" w:ascii="宋体" w:hAnsi="宋体" w:eastAsia="宋体" w:cs="宋体"/>
          <w:color w:val="auto"/>
          <w:sz w:val="28"/>
          <w:szCs w:val="28"/>
          <w:lang w:val="en-US" w:eastAsia="zh-CN"/>
        </w:rPr>
      </w:pPr>
      <w:r>
        <w:rPr>
          <w:rFonts w:hint="eastAsia" w:cs="宋体"/>
          <w:color w:val="auto"/>
          <w:sz w:val="28"/>
          <w:szCs w:val="28"/>
          <w:lang w:val="en-US" w:eastAsia="zh-CN"/>
        </w:rPr>
        <w:t>编制目录</w:t>
      </w:r>
    </w:p>
    <w:p>
      <w:pPr>
        <w:pStyle w:val="10"/>
        <w:rPr>
          <w:rFonts w:hint="eastAsia" w:hAnsi="宋体" w:cs="宋体"/>
          <w:bCs/>
          <w:color w:val="auto"/>
          <w:kern w:val="0"/>
          <w:sz w:val="48"/>
          <w:szCs w:val="48"/>
        </w:rPr>
      </w:pPr>
      <w:r>
        <w:rPr>
          <w:rFonts w:hint="eastAsia" w:hAnsi="宋体" w:cs="宋体"/>
          <w:bCs/>
          <w:color w:val="auto"/>
          <w:kern w:val="0"/>
          <w:sz w:val="48"/>
          <w:szCs w:val="48"/>
        </w:rPr>
        <w:t xml:space="preserve"> </w:t>
      </w:r>
    </w:p>
    <w:p>
      <w:pPr>
        <w:spacing w:line="360" w:lineRule="auto"/>
        <w:ind w:left="317" w:leftChars="132" w:firstLine="6"/>
        <w:rPr>
          <w:rFonts w:hint="eastAsia" w:ascii="宋体" w:hAnsi="宋体" w:cs="宋体"/>
          <w:color w:val="auto"/>
          <w:sz w:val="24"/>
        </w:rPr>
      </w:pPr>
    </w:p>
    <w:p>
      <w:pPr>
        <w:spacing w:line="360" w:lineRule="auto"/>
        <w:ind w:left="317" w:leftChars="132" w:firstLine="6"/>
        <w:rPr>
          <w:rFonts w:hint="eastAsia" w:ascii="宋体" w:hAnsi="宋体" w:cs="宋体"/>
          <w:color w:val="auto"/>
          <w:sz w:val="24"/>
        </w:rPr>
      </w:pPr>
    </w:p>
    <w:p>
      <w:pPr>
        <w:spacing w:line="360" w:lineRule="auto"/>
        <w:ind w:left="317" w:leftChars="132" w:firstLine="6"/>
        <w:rPr>
          <w:rFonts w:hint="eastAsia" w:ascii="宋体" w:hAnsi="宋体" w:cs="宋体"/>
          <w:color w:val="auto"/>
          <w:sz w:val="24"/>
        </w:rPr>
      </w:pPr>
    </w:p>
    <w:p>
      <w:pPr>
        <w:spacing w:line="360" w:lineRule="auto"/>
        <w:ind w:left="317" w:leftChars="132" w:firstLine="6"/>
        <w:rPr>
          <w:rFonts w:hint="eastAsia" w:ascii="宋体" w:hAnsi="宋体" w:cs="宋体"/>
          <w:color w:val="auto"/>
          <w:sz w:val="24"/>
        </w:rPr>
      </w:pPr>
    </w:p>
    <w:p>
      <w:pPr>
        <w:spacing w:line="360" w:lineRule="auto"/>
        <w:ind w:left="317" w:leftChars="132" w:firstLine="6"/>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pStyle w:val="4"/>
        <w:snapToGrid w:val="0"/>
        <w:rPr>
          <w:rFonts w:hint="eastAsia" w:ascii="宋体" w:hAnsi="宋体" w:cs="宋体"/>
          <w:color w:val="auto"/>
          <w:sz w:val="28"/>
          <w:szCs w:val="28"/>
        </w:rPr>
      </w:pPr>
      <w:bookmarkStart w:id="246" w:name="_Toc507326761"/>
    </w:p>
    <w:p>
      <w:pPr>
        <w:rPr>
          <w:rFonts w:hint="eastAsia" w:ascii="宋体" w:hAnsi="宋体" w:cs="宋体"/>
          <w:color w:val="auto"/>
          <w:sz w:val="28"/>
          <w:szCs w:val="28"/>
        </w:rPr>
      </w:pPr>
    </w:p>
    <w:p>
      <w:pPr>
        <w:rPr>
          <w:rFonts w:hint="eastAsia"/>
          <w:color w:val="auto"/>
        </w:rPr>
      </w:pPr>
    </w:p>
    <w:p>
      <w:pPr>
        <w:pStyle w:val="4"/>
        <w:snapToGrid w:val="0"/>
        <w:rPr>
          <w:rFonts w:hint="eastAsia" w:ascii="宋体" w:hAnsi="宋体" w:cs="宋体"/>
          <w:color w:val="auto"/>
          <w:sz w:val="28"/>
          <w:szCs w:val="28"/>
        </w:rPr>
      </w:pPr>
      <w:bookmarkStart w:id="247" w:name="_Toc29757"/>
      <w:bookmarkStart w:id="248" w:name="_Toc519765096"/>
      <w:bookmarkStart w:id="249" w:name="_Toc6084"/>
    </w:p>
    <w:p>
      <w:pPr>
        <w:rPr>
          <w:rFonts w:hint="eastAsia"/>
          <w:color w:val="auto"/>
        </w:rPr>
      </w:pPr>
    </w:p>
    <w:p>
      <w:pPr>
        <w:pStyle w:val="4"/>
        <w:snapToGrid w:val="0"/>
        <w:jc w:val="center"/>
        <w:rPr>
          <w:rStyle w:val="29"/>
          <w:rFonts w:hint="eastAsia"/>
          <w:b/>
          <w:bCs/>
          <w:color w:val="auto"/>
        </w:rPr>
      </w:pPr>
      <w:r>
        <w:rPr>
          <w:rFonts w:hint="eastAsia" w:ascii="宋体" w:hAnsi="宋体" w:cs="宋体"/>
          <w:color w:val="auto"/>
          <w:sz w:val="28"/>
          <w:szCs w:val="28"/>
        </w:rPr>
        <w:br w:type="page"/>
      </w:r>
      <w:bookmarkEnd w:id="246"/>
      <w:bookmarkEnd w:id="247"/>
      <w:bookmarkEnd w:id="248"/>
      <w:bookmarkEnd w:id="249"/>
      <w:bookmarkStart w:id="250" w:name="_Toc15592"/>
      <w:r>
        <w:rPr>
          <w:rStyle w:val="29"/>
          <w:rFonts w:hint="eastAsia"/>
          <w:b/>
          <w:bCs/>
          <w:color w:val="auto"/>
        </w:rPr>
        <w:t>一、投标函</w:t>
      </w:r>
      <w:bookmarkEnd w:id="250"/>
    </w:p>
    <w:p>
      <w:pPr>
        <w:snapToGrid w:val="0"/>
        <w:spacing w:before="19" w:line="480" w:lineRule="auto"/>
        <w:rPr>
          <w:rFonts w:hint="eastAsia"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lang w:eastAsia="zh-CN"/>
        </w:rPr>
        <w:t>定安县财政局</w:t>
      </w:r>
      <w:r>
        <w:rPr>
          <w:rFonts w:hint="eastAsia" w:ascii="宋体" w:hAnsi="宋体" w:cs="宋体"/>
          <w:color w:val="auto"/>
          <w:szCs w:val="21"/>
        </w:rPr>
        <w:t xml:space="preserve">  </w:t>
      </w:r>
    </w:p>
    <w:p>
      <w:pPr>
        <w:spacing w:before="19" w:line="432" w:lineRule="auto"/>
        <w:ind w:firstLine="480" w:firstLineChars="200"/>
        <w:rPr>
          <w:rFonts w:hint="eastAsia" w:ascii="宋体" w:hAnsi="宋体" w:cs="宋体"/>
          <w:color w:val="auto"/>
          <w:szCs w:val="21"/>
        </w:rPr>
      </w:pPr>
      <w:r>
        <w:rPr>
          <w:rFonts w:hint="eastAsia" w:ascii="宋体" w:hAnsi="宋体" w:cs="宋体"/>
          <w:color w:val="auto"/>
          <w:szCs w:val="21"/>
        </w:rPr>
        <w:t xml:space="preserve">根据贵司 </w:t>
      </w:r>
      <w:r>
        <w:rPr>
          <w:rFonts w:hint="eastAsia" w:ascii="宋体" w:hAnsi="宋体" w:cs="宋体"/>
          <w:color w:val="auto"/>
          <w:szCs w:val="21"/>
          <w:u w:val="single"/>
        </w:rPr>
        <w:t xml:space="preserve">            </w:t>
      </w:r>
      <w:r>
        <w:rPr>
          <w:rFonts w:hint="eastAsia" w:ascii="宋体" w:hAnsi="宋体" w:cs="宋体"/>
          <w:color w:val="auto"/>
          <w:szCs w:val="21"/>
        </w:rPr>
        <w:t>（项目编号</w:t>
      </w:r>
      <w:r>
        <w:rPr>
          <w:rFonts w:hint="eastAsia" w:cs="宋体"/>
          <w:color w:val="auto"/>
          <w:szCs w:val="21"/>
          <w:lang w:eastAsia="zh-CN"/>
        </w:rPr>
        <w:t>：</w:t>
      </w:r>
      <w:r>
        <w:rPr>
          <w:rFonts w:hint="eastAsia" w:ascii="宋体" w:hAnsi="宋体" w:cs="宋体"/>
          <w:color w:val="auto"/>
          <w:szCs w:val="21"/>
          <w:u w:val="single"/>
        </w:rPr>
        <w:t xml:space="preserve">            </w:t>
      </w:r>
      <w:r>
        <w:rPr>
          <w:rFonts w:hint="eastAsia" w:ascii="宋体" w:hAnsi="宋体" w:cs="宋体"/>
          <w:color w:val="auto"/>
          <w:szCs w:val="21"/>
        </w:rPr>
        <w:t>）的招标文件，正式授权下述签字人</w:t>
      </w:r>
      <w:r>
        <w:rPr>
          <w:rFonts w:hint="eastAsia" w:ascii="宋体" w:hAnsi="宋体" w:cs="宋体"/>
          <w:color w:val="auto"/>
          <w:szCs w:val="21"/>
          <w:u w:val="single"/>
        </w:rPr>
        <w:t xml:space="preserve">             （姓名和职务）</w:t>
      </w:r>
      <w:r>
        <w:rPr>
          <w:rFonts w:hint="eastAsia" w:cs="宋体"/>
          <w:color w:val="auto"/>
          <w:szCs w:val="21"/>
          <w:u w:val="single"/>
          <w:lang w:val="en-US" w:eastAsia="zh-CN"/>
        </w:rPr>
        <w:t xml:space="preserve">      </w:t>
      </w:r>
      <w:r>
        <w:rPr>
          <w:rFonts w:hint="eastAsia" w:ascii="宋体" w:hAnsi="宋体" w:cs="宋体"/>
          <w:color w:val="auto"/>
          <w:szCs w:val="21"/>
        </w:rPr>
        <w:t>代表投标人</w:t>
      </w:r>
      <w:r>
        <w:rPr>
          <w:rFonts w:hint="eastAsia" w:ascii="宋体" w:hAnsi="宋体" w:cs="宋体"/>
          <w:color w:val="auto"/>
          <w:szCs w:val="21"/>
          <w:u w:val="single"/>
        </w:rPr>
        <w:t>（投标单位名称）</w:t>
      </w:r>
      <w:r>
        <w:rPr>
          <w:rFonts w:hint="eastAsia" w:cs="宋体"/>
          <w:color w:val="auto"/>
          <w:szCs w:val="21"/>
          <w:u w:val="single"/>
          <w:lang w:val="en-US" w:eastAsia="zh-CN"/>
        </w:rPr>
        <w:t xml:space="preserve">      </w:t>
      </w:r>
      <w:r>
        <w:rPr>
          <w:rFonts w:hint="eastAsia" w:ascii="宋体" w:hAnsi="宋体" w:cs="宋体"/>
          <w:color w:val="auto"/>
          <w:szCs w:val="21"/>
        </w:rPr>
        <w:t>，提交投标书正本1份，副本4份，</w:t>
      </w:r>
      <w:r>
        <w:rPr>
          <w:rFonts w:hint="eastAsia" w:ascii="宋体" w:hAnsi="宋体" w:cs="宋体"/>
          <w:bCs/>
          <w:color w:val="auto"/>
          <w:szCs w:val="21"/>
        </w:rPr>
        <w:t>开标一览表1份</w:t>
      </w:r>
      <w:r>
        <w:rPr>
          <w:rFonts w:hint="eastAsia" w:ascii="宋体" w:hAnsi="宋体" w:cs="宋体"/>
          <w:color w:val="auto"/>
          <w:szCs w:val="21"/>
        </w:rPr>
        <w:t>，投标文件电子版1份。</w:t>
      </w:r>
    </w:p>
    <w:p>
      <w:pPr>
        <w:snapToGrid w:val="0"/>
        <w:spacing w:line="432" w:lineRule="auto"/>
        <w:ind w:firstLine="480" w:firstLineChars="200"/>
        <w:rPr>
          <w:rFonts w:hint="eastAsia" w:ascii="宋体" w:hAnsi="宋体" w:cs="宋体"/>
          <w:color w:val="auto"/>
          <w:szCs w:val="21"/>
        </w:rPr>
      </w:pPr>
      <w:r>
        <w:rPr>
          <w:rFonts w:hint="eastAsia" w:ascii="宋体" w:hAnsi="宋体" w:cs="宋体"/>
          <w:color w:val="auto"/>
          <w:szCs w:val="21"/>
        </w:rPr>
        <w:t>根据此函，我们宣布同意如下：</w:t>
      </w:r>
    </w:p>
    <w:p>
      <w:pPr>
        <w:numPr>
          <w:ilvl w:val="0"/>
          <w:numId w:val="0"/>
        </w:numPr>
        <w:snapToGrid w:val="0"/>
        <w:spacing w:line="432" w:lineRule="auto"/>
        <w:ind w:leftChars="200"/>
        <w:rPr>
          <w:rFonts w:hint="eastAsia" w:ascii="宋体" w:hAnsi="宋体" w:cs="宋体"/>
          <w:color w:val="auto"/>
          <w:szCs w:val="21"/>
        </w:rPr>
      </w:pPr>
      <w:r>
        <w:rPr>
          <w:rFonts w:hint="eastAsia" w:cs="宋体"/>
          <w:color w:val="auto"/>
          <w:szCs w:val="21"/>
          <w:lang w:val="en-US" w:eastAsia="zh-CN"/>
        </w:rPr>
        <w:t>1.</w:t>
      </w:r>
      <w:r>
        <w:rPr>
          <w:rFonts w:hint="eastAsia" w:ascii="宋体" w:hAnsi="宋体" w:cs="宋体"/>
          <w:color w:val="auto"/>
          <w:szCs w:val="21"/>
        </w:rPr>
        <w:t>我方接受招标文件的所有的条款和规定。</w:t>
      </w:r>
    </w:p>
    <w:p>
      <w:pPr>
        <w:numPr>
          <w:ilvl w:val="0"/>
          <w:numId w:val="0"/>
        </w:numPr>
        <w:snapToGrid w:val="0"/>
        <w:spacing w:line="432" w:lineRule="auto"/>
        <w:ind w:firstLine="480" w:firstLineChars="200"/>
        <w:rPr>
          <w:rFonts w:hint="eastAsia" w:ascii="宋体" w:hAnsi="宋体" w:cs="宋体"/>
          <w:color w:val="auto"/>
          <w:szCs w:val="21"/>
        </w:rPr>
      </w:pPr>
      <w:r>
        <w:rPr>
          <w:rFonts w:hint="eastAsia" w:cs="宋体"/>
          <w:color w:val="auto"/>
          <w:szCs w:val="21"/>
          <w:lang w:val="en-US" w:eastAsia="zh-CN"/>
        </w:rPr>
        <w:t>2.</w:t>
      </w:r>
      <w:r>
        <w:rPr>
          <w:rFonts w:hint="eastAsia" w:ascii="宋体" w:hAnsi="宋体" w:cs="宋体"/>
          <w:color w:val="auto"/>
          <w:szCs w:val="21"/>
        </w:rPr>
        <w:t>我方同意按照招标文件第二章“投标人须知”的规定，本投标文件的有效期为从投标截止日期起计算的</w:t>
      </w:r>
      <w:r>
        <w:rPr>
          <w:rFonts w:hint="eastAsia" w:cs="宋体"/>
          <w:color w:val="auto"/>
          <w:szCs w:val="21"/>
          <w:u w:val="single"/>
          <w:lang w:val="en-US" w:eastAsia="zh-CN"/>
        </w:rPr>
        <w:t>60天</w:t>
      </w:r>
      <w:r>
        <w:rPr>
          <w:rFonts w:hint="eastAsia" w:ascii="宋体" w:hAnsi="宋体" w:cs="宋体"/>
          <w:color w:val="auto"/>
          <w:szCs w:val="21"/>
        </w:rPr>
        <w:t>，在此期间，本投标文件将始终对我方具有约束力，并可随时被接受。</w:t>
      </w:r>
    </w:p>
    <w:p>
      <w:pPr>
        <w:numPr>
          <w:ilvl w:val="0"/>
          <w:numId w:val="0"/>
        </w:numPr>
        <w:spacing w:line="432" w:lineRule="auto"/>
        <w:ind w:leftChars="200"/>
        <w:rPr>
          <w:rFonts w:hint="eastAsia" w:ascii="宋体" w:hAnsi="宋体" w:cs="宋体"/>
          <w:color w:val="auto"/>
          <w:szCs w:val="21"/>
        </w:rPr>
      </w:pPr>
      <w:r>
        <w:rPr>
          <w:rFonts w:hint="eastAsia" w:cs="宋体"/>
          <w:color w:val="auto"/>
          <w:szCs w:val="21"/>
          <w:lang w:val="en-US" w:eastAsia="zh-CN"/>
        </w:rPr>
        <w:t>3.</w:t>
      </w:r>
      <w:r>
        <w:rPr>
          <w:rFonts w:hint="eastAsia" w:ascii="宋体" w:hAnsi="宋体" w:cs="宋体"/>
          <w:color w:val="auto"/>
          <w:szCs w:val="21"/>
        </w:rPr>
        <w:t>如果在开标后规定的投标有效期内撤回投标，我方的投标保证金可被贵方没收。</w:t>
      </w:r>
    </w:p>
    <w:p>
      <w:pPr>
        <w:numPr>
          <w:ilvl w:val="0"/>
          <w:numId w:val="0"/>
        </w:numPr>
        <w:snapToGrid w:val="0"/>
        <w:spacing w:line="432" w:lineRule="auto"/>
        <w:ind w:leftChars="200"/>
        <w:rPr>
          <w:rFonts w:hint="eastAsia" w:ascii="宋体" w:hAnsi="宋体" w:cs="宋体"/>
          <w:color w:val="auto"/>
          <w:szCs w:val="21"/>
        </w:rPr>
      </w:pPr>
      <w:r>
        <w:rPr>
          <w:rFonts w:hint="eastAsia" w:cs="宋体"/>
          <w:color w:val="auto"/>
          <w:szCs w:val="21"/>
          <w:lang w:val="en-US" w:eastAsia="zh-CN"/>
        </w:rPr>
        <w:t>3.</w:t>
      </w:r>
      <w:r>
        <w:rPr>
          <w:rFonts w:hint="eastAsia" w:ascii="宋体" w:hAnsi="宋体" w:cs="宋体"/>
          <w:color w:val="auto"/>
          <w:szCs w:val="21"/>
        </w:rPr>
        <w:t>我们同意提供贵单位要求的有关本次投标的所有资料或证据。</w:t>
      </w:r>
    </w:p>
    <w:p>
      <w:pPr>
        <w:numPr>
          <w:ilvl w:val="0"/>
          <w:numId w:val="0"/>
        </w:numPr>
        <w:snapToGrid w:val="0"/>
        <w:spacing w:line="432" w:lineRule="auto"/>
        <w:ind w:leftChars="200"/>
        <w:rPr>
          <w:rFonts w:hint="eastAsia" w:ascii="宋体" w:hAnsi="宋体" w:cs="宋体"/>
          <w:color w:val="auto"/>
          <w:szCs w:val="21"/>
        </w:rPr>
      </w:pPr>
      <w:r>
        <w:rPr>
          <w:rFonts w:hint="eastAsia" w:cs="宋体"/>
          <w:color w:val="auto"/>
          <w:szCs w:val="21"/>
          <w:lang w:val="en-US" w:eastAsia="zh-CN"/>
        </w:rPr>
        <w:t>4.</w:t>
      </w:r>
      <w:r>
        <w:rPr>
          <w:rFonts w:hint="eastAsia" w:ascii="宋体" w:hAnsi="宋体" w:cs="宋体"/>
          <w:color w:val="auto"/>
          <w:szCs w:val="21"/>
        </w:rPr>
        <w:t>如果我方中标，我们将根据招标文件的规定严格履行自己的责任和义务。</w:t>
      </w:r>
    </w:p>
    <w:p>
      <w:pPr>
        <w:snapToGrid w:val="0"/>
        <w:spacing w:line="480" w:lineRule="auto"/>
        <w:rPr>
          <w:rFonts w:hint="eastAsia"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（公章）</w:t>
      </w:r>
    </w:p>
    <w:p>
      <w:pPr>
        <w:snapToGrid w:val="0"/>
        <w:spacing w:line="480" w:lineRule="auto"/>
        <w:rPr>
          <w:rFonts w:hint="eastAsia" w:ascii="宋体" w:hAnsi="宋体" w:cs="宋体"/>
          <w:color w:val="auto"/>
          <w:szCs w:val="21"/>
          <w:u w:val="single"/>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rPr>
        <w:t>邮编：</w:t>
      </w:r>
      <w:r>
        <w:rPr>
          <w:rFonts w:hint="eastAsia" w:ascii="宋体" w:hAnsi="宋体" w:cs="宋体"/>
          <w:color w:val="auto"/>
          <w:szCs w:val="21"/>
          <w:u w:val="single"/>
        </w:rPr>
        <w:t xml:space="preserve">          </w:t>
      </w:r>
    </w:p>
    <w:p>
      <w:pPr>
        <w:snapToGrid w:val="0"/>
        <w:spacing w:line="480" w:lineRule="auto"/>
        <w:rPr>
          <w:rFonts w:hint="eastAsia" w:ascii="宋体" w:hAnsi="宋体" w:cs="宋体"/>
          <w:color w:val="auto"/>
          <w:szCs w:val="21"/>
          <w:u w:val="single"/>
        </w:rPr>
      </w:pPr>
      <w:r>
        <w:rPr>
          <w:rFonts w:hint="eastAsia" w:ascii="宋体" w:hAnsi="宋体" w:cs="宋体"/>
          <w:color w:val="auto"/>
          <w:szCs w:val="21"/>
        </w:rPr>
        <w:t>电话：</w:t>
      </w:r>
      <w:r>
        <w:rPr>
          <w:rFonts w:hint="eastAsia" w:ascii="宋体" w:hAnsi="宋体" w:cs="宋体"/>
          <w:color w:val="auto"/>
          <w:szCs w:val="21"/>
          <w:u w:val="single"/>
        </w:rPr>
        <w:t xml:space="preserve">              </w:t>
      </w:r>
      <w:r>
        <w:rPr>
          <w:rFonts w:hint="eastAsia" w:ascii="宋体" w:hAnsi="宋体" w:cs="宋体"/>
          <w:color w:val="auto"/>
          <w:szCs w:val="21"/>
        </w:rPr>
        <w:t>传真：</w:t>
      </w:r>
      <w:r>
        <w:rPr>
          <w:rFonts w:hint="eastAsia" w:ascii="宋体" w:hAnsi="宋体" w:cs="宋体"/>
          <w:color w:val="auto"/>
          <w:szCs w:val="21"/>
          <w:u w:val="single"/>
        </w:rPr>
        <w:t xml:space="preserve">             </w:t>
      </w:r>
    </w:p>
    <w:p>
      <w:pPr>
        <w:snapToGrid w:val="0"/>
        <w:spacing w:line="480" w:lineRule="auto"/>
        <w:rPr>
          <w:rFonts w:hint="eastAsia" w:ascii="宋体" w:hAnsi="宋体" w:cs="宋体"/>
          <w:color w:val="auto"/>
          <w:szCs w:val="21"/>
        </w:rPr>
      </w:pPr>
      <w:r>
        <w:rPr>
          <w:rFonts w:hint="eastAsia" w:ascii="宋体" w:hAnsi="宋体" w:cs="宋体"/>
          <w:color w:val="auto"/>
          <w:szCs w:val="21"/>
        </w:rPr>
        <w:t>法定代表人/经营者或授权代理人签字：</w:t>
      </w:r>
      <w:r>
        <w:rPr>
          <w:rFonts w:hint="eastAsia" w:ascii="宋体" w:hAnsi="宋体" w:cs="宋体"/>
          <w:color w:val="auto"/>
          <w:szCs w:val="21"/>
          <w:u w:val="single"/>
        </w:rPr>
        <w:t xml:space="preserve">            </w:t>
      </w:r>
      <w:r>
        <w:rPr>
          <w:rFonts w:hint="eastAsia" w:ascii="宋体" w:hAnsi="宋体" w:cs="宋体"/>
          <w:color w:val="auto"/>
          <w:szCs w:val="21"/>
        </w:rPr>
        <w:t xml:space="preserve">   职务：</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480" w:lineRule="auto"/>
        <w:jc w:val="both"/>
        <w:rPr>
          <w:rFonts w:hint="eastAsia" w:ascii="宋体" w:hAnsi="宋体" w:cs="宋体"/>
          <w:color w:val="auto"/>
          <w:szCs w:val="21"/>
          <w:u w:val="single"/>
        </w:rPr>
      </w:pPr>
      <w:r>
        <w:rPr>
          <w:rFonts w:hint="eastAsia" w:ascii="宋体" w:hAnsi="宋体" w:cs="宋体"/>
          <w:color w:val="auto"/>
          <w:szCs w:val="21"/>
        </w:rPr>
        <w:t>日期：</w:t>
      </w:r>
      <w:r>
        <w:rPr>
          <w:rFonts w:hint="eastAsia" w:ascii="宋体" w:hAnsi="宋体" w:cs="宋体"/>
          <w:color w:val="auto"/>
          <w:szCs w:val="21"/>
          <w:u w:val="single"/>
        </w:rPr>
        <w:t xml:space="preserve">                    </w:t>
      </w:r>
      <w:bookmarkStart w:id="251" w:name="_Toc8272"/>
    </w:p>
    <w:p>
      <w:pPr>
        <w:rPr>
          <w:rFonts w:hint="eastAsia" w:ascii="宋体" w:hAnsi="宋体" w:cs="宋体"/>
          <w:color w:val="auto"/>
          <w:szCs w:val="21"/>
          <w:u w:val="single"/>
        </w:rPr>
      </w:pPr>
    </w:p>
    <w:p>
      <w:pPr>
        <w:rPr>
          <w:rFonts w:hint="eastAsia" w:ascii="宋体" w:hAnsi="宋体" w:cs="宋体"/>
          <w:color w:val="auto"/>
          <w:szCs w:val="21"/>
          <w:u w:val="single"/>
        </w:rPr>
      </w:pPr>
    </w:p>
    <w:p>
      <w:pPr>
        <w:rPr>
          <w:rFonts w:hint="eastAsia" w:ascii="宋体" w:hAnsi="宋体" w:cs="宋体"/>
          <w:color w:val="auto"/>
          <w:szCs w:val="21"/>
          <w:u w:val="single"/>
        </w:rPr>
      </w:pPr>
    </w:p>
    <w:p>
      <w:pPr>
        <w:rPr>
          <w:rFonts w:hint="eastAsia" w:ascii="宋体" w:hAnsi="宋体" w:cs="宋体"/>
          <w:color w:val="auto"/>
          <w:szCs w:val="21"/>
          <w:u w:val="single"/>
        </w:rPr>
      </w:pPr>
    </w:p>
    <w:p>
      <w:pPr>
        <w:rPr>
          <w:rFonts w:hint="eastAsia"/>
          <w:color w:val="auto"/>
        </w:rPr>
      </w:pPr>
    </w:p>
    <w:bookmarkEnd w:id="251"/>
    <w:p>
      <w:pPr>
        <w:pStyle w:val="3"/>
        <w:numPr>
          <w:ilvl w:val="0"/>
          <w:numId w:val="0"/>
        </w:numPr>
        <w:bidi w:val="0"/>
        <w:ind w:leftChars="0"/>
        <w:jc w:val="center"/>
        <w:rPr>
          <w:rFonts w:hint="eastAsia" w:ascii="宋体" w:hAnsi="宋体" w:cs="宋体"/>
          <w:b/>
          <w:bCs/>
          <w:color w:val="auto"/>
          <w:szCs w:val="28"/>
        </w:rPr>
      </w:pPr>
      <w:r>
        <w:rPr>
          <w:rFonts w:hint="eastAsia"/>
          <w:color w:val="auto"/>
          <w:lang w:val="en-US" w:eastAsia="zh-CN"/>
        </w:rPr>
        <w:t>二、价格</w:t>
      </w:r>
      <w:r>
        <w:rPr>
          <w:rFonts w:hint="eastAsia"/>
          <w:color w:val="auto"/>
        </w:rPr>
        <w:t>一览表</w:t>
      </w:r>
    </w:p>
    <w:p>
      <w:pPr>
        <w:pStyle w:val="4"/>
        <w:bidi w:val="0"/>
        <w:jc w:val="center"/>
        <w:rPr>
          <w:rFonts w:hint="eastAsia"/>
          <w:color w:val="auto"/>
          <w:lang w:val="en-US"/>
        </w:rPr>
      </w:pPr>
      <w:r>
        <w:rPr>
          <w:rFonts w:hint="eastAsia"/>
          <w:color w:val="auto"/>
          <w:lang w:val="en-US" w:eastAsia="zh-CN"/>
        </w:rPr>
        <w:t>1、分项价格表</w:t>
      </w:r>
    </w:p>
    <w:p>
      <w:pPr>
        <w:pStyle w:val="15"/>
        <w:keepNext w:val="0"/>
        <w:keepLines w:val="0"/>
        <w:pageBreakBefore w:val="0"/>
        <w:widowControl w:val="0"/>
        <w:suppressLineNumbers w:val="0"/>
        <w:kinsoku/>
        <w:wordWrap/>
        <w:overflowPunct/>
        <w:autoSpaceDE/>
        <w:autoSpaceDN/>
        <w:bidi w:val="0"/>
        <w:adjustRightInd/>
        <w:spacing w:before="0" w:beforeAutospacing="0" w:after="0" w:afterAutospacing="0" w:line="360" w:lineRule="auto"/>
        <w:ind w:left="0" w:right="0"/>
        <w:jc w:val="both"/>
        <w:textAlignment w:val="auto"/>
        <w:rPr>
          <w:rFonts w:hAnsi="宋体" w:cs="宋体"/>
          <w:color w:val="auto"/>
          <w:sz w:val="24"/>
          <w:szCs w:val="24"/>
          <w:lang w:val="en-US"/>
        </w:rPr>
      </w:pPr>
      <w:r>
        <w:rPr>
          <w:rFonts w:hint="eastAsia" w:ascii="宋体" w:hAnsi="宋体" w:eastAsia="宋体" w:cs="宋体"/>
          <w:color w:val="auto"/>
          <w:kern w:val="2"/>
          <w:sz w:val="24"/>
          <w:szCs w:val="24"/>
          <w:lang w:val="en-US" w:eastAsia="zh-CN" w:bidi="ar"/>
        </w:rPr>
        <w:t>项目名称：</w:t>
      </w:r>
      <w:r>
        <w:rPr>
          <w:rFonts w:hint="eastAsia" w:cs="宋体"/>
          <w:color w:val="auto"/>
          <w:kern w:val="2"/>
          <w:sz w:val="24"/>
          <w:szCs w:val="24"/>
          <w:lang w:val="en-US" w:eastAsia="zh-CN" w:bidi="ar"/>
        </w:rPr>
        <w:t>定安县2023-2024年度党政机关会议定点场所采购项目</w:t>
      </w:r>
    </w:p>
    <w:p>
      <w:pPr>
        <w:keepNext w:val="0"/>
        <w:keepLines w:val="0"/>
        <w:pageBreakBefore w:val="0"/>
        <w:widowControl w:val="0"/>
        <w:kinsoku/>
        <w:wordWrap/>
        <w:overflowPunct/>
        <w:topLinePunct/>
        <w:autoSpaceDE/>
        <w:autoSpaceDN/>
        <w:bidi w:val="0"/>
        <w:adjustRightInd/>
        <w:snapToGrid w:val="0"/>
        <w:spacing w:before="4" w:line="360" w:lineRule="auto"/>
        <w:textAlignment w:val="auto"/>
        <w:rPr>
          <w:rFonts w:hint="eastAsia"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项目编号：</w:t>
      </w:r>
      <w:r>
        <w:rPr>
          <w:rFonts w:hint="eastAsia" w:cs="宋体"/>
          <w:color w:val="auto"/>
          <w:kern w:val="2"/>
          <w:sz w:val="24"/>
          <w:szCs w:val="24"/>
          <w:lang w:val="en-US" w:eastAsia="zh-CN" w:bidi="ar"/>
        </w:rPr>
        <w:t>HNJY2022【104】</w:t>
      </w:r>
    </w:p>
    <w:p>
      <w:pPr>
        <w:keepNext w:val="0"/>
        <w:keepLines w:val="0"/>
        <w:pageBreakBefore w:val="0"/>
        <w:widowControl w:val="0"/>
        <w:kinsoku/>
        <w:wordWrap/>
        <w:overflowPunct/>
        <w:topLinePunct/>
        <w:autoSpaceDE/>
        <w:autoSpaceDN/>
        <w:bidi w:val="0"/>
        <w:adjustRightInd/>
        <w:snapToGrid w:val="0"/>
        <w:spacing w:before="4" w:line="360" w:lineRule="auto"/>
        <w:textAlignment w:val="auto"/>
        <w:rPr>
          <w:rFonts w:hAnsi="宋体" w:cs="宋体"/>
          <w:color w:val="auto"/>
          <w:sz w:val="24"/>
          <w:szCs w:val="24"/>
          <w:lang w:val="en-US"/>
        </w:rPr>
      </w:pPr>
      <w:r>
        <w:rPr>
          <w:rFonts w:hint="eastAsia" w:ascii="宋体" w:hAnsi="宋体" w:eastAsia="宋体" w:cs="宋体"/>
          <w:color w:val="auto"/>
          <w:kern w:val="2"/>
          <w:sz w:val="24"/>
          <w:szCs w:val="24"/>
          <w:lang w:val="en-US" w:eastAsia="zh-CN" w:bidi="ar"/>
        </w:rPr>
        <w:t>金额单位：元</w:t>
      </w:r>
    </w:p>
    <w:tbl>
      <w:tblPr>
        <w:tblStyle w:val="17"/>
        <w:tblpPr w:leftFromText="181" w:rightFromText="181" w:vertAnchor="text" w:horzAnchor="page" w:tblpXSpec="center" w:tblpY="1"/>
        <w:tblOverlap w:val="never"/>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1975"/>
        <w:gridCol w:w="2093"/>
        <w:gridCol w:w="209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840" w:type="dxa"/>
            <w:gridSpan w:val="5"/>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both"/>
              <w:textAlignment w:val="auto"/>
              <w:rPr>
                <w:rFonts w:hint="eastAsia"/>
                <w:color w:val="auto"/>
                <w:lang w:val="en-US" w:eastAsia="zh-CN"/>
              </w:rPr>
            </w:pPr>
            <w:r>
              <w:rPr>
                <w:rFonts w:hint="eastAsia"/>
                <w:color w:val="auto"/>
                <w:lang w:val="en-US" w:eastAsia="zh-CN"/>
              </w:rPr>
              <w:t>一、会议级别费定价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11"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会议级别</w:t>
            </w: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住宿费</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伙食费</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其他费用</w:t>
            </w: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211"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一类会议</w:t>
            </w: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211"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二类会议</w:t>
            </w: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211"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三、四类会议</w:t>
            </w: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元/人/日</w:t>
            </w: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11" w:type="dxa"/>
            <w:vMerge w:val="restart"/>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1、会议室（费用已包含在会议级别费定价中）</w:t>
            </w: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会议类别</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u w:val="single"/>
                <w:lang w:val="en-US" w:eastAsia="zh-CN"/>
              </w:rPr>
            </w:pPr>
            <w:r>
              <w:rPr>
                <w:rFonts w:hint="eastAsia"/>
                <w:color w:val="auto"/>
                <w:lang w:val="en-US" w:eastAsia="zh-CN"/>
              </w:rPr>
              <w:t>面积</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容纳人数</w:t>
            </w: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211" w:type="dxa"/>
            <w:vMerge w:val="continue"/>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u w:val="single"/>
                <w:lang w:val="en-US" w:eastAsia="zh-CN" w:bidi="ar-SA"/>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211" w:type="dxa"/>
            <w:vMerge w:val="continue"/>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u w:val="single"/>
                <w:lang w:val="en-US" w:eastAsia="zh-CN" w:bidi="ar-SA"/>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11" w:type="dxa"/>
            <w:vMerge w:val="continue"/>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11" w:type="dxa"/>
            <w:vMerge w:val="restart"/>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2、就餐（费用已包含在会议级别费定价中）</w:t>
            </w: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餐厅类别</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面积</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r>
              <w:rPr>
                <w:rFonts w:hint="eastAsia"/>
                <w:color w:val="auto"/>
                <w:lang w:val="en-US" w:eastAsia="zh-CN"/>
              </w:rPr>
              <w:t>容纳人数</w:t>
            </w: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11" w:type="dxa"/>
            <w:vMerge w:val="continue"/>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211" w:type="dxa"/>
            <w:vMerge w:val="continue"/>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11" w:type="dxa"/>
            <w:vMerge w:val="restart"/>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3、其他（费用已包含在会议级别费定价中）</w:t>
            </w: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default"/>
                <w:color w:val="auto"/>
                <w:lang w:val="en-US" w:eastAsia="zh-CN"/>
              </w:rPr>
            </w:pPr>
            <w:r>
              <w:rPr>
                <w:rFonts w:hint="eastAsia"/>
                <w:color w:val="auto"/>
                <w:lang w:val="en-US" w:eastAsia="zh-CN"/>
              </w:rPr>
              <w:t>房间类型</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u w:val="single"/>
                <w:lang w:val="en-US" w:eastAsia="zh-CN" w:bidi="ar-SA"/>
              </w:rPr>
            </w:pPr>
            <w:r>
              <w:rPr>
                <w:rFonts w:hint="eastAsia"/>
                <w:color w:val="auto"/>
                <w:lang w:val="en-US" w:eastAsia="zh-CN"/>
              </w:rPr>
              <w:t>面积</w:t>
            </w: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color w:val="auto"/>
                <w:lang w:val="en-US" w:eastAsia="zh-CN"/>
              </w:rPr>
              <w:t>容纳人数</w:t>
            </w: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r>
              <w:rPr>
                <w:rFonts w:hint="eastAsia"/>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11" w:type="dxa"/>
            <w:vMerge w:val="continue"/>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211" w:type="dxa"/>
            <w:vMerge w:val="continue"/>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211" w:type="dxa"/>
            <w:vMerge w:val="continue"/>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975"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2093"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c>
          <w:tcPr>
            <w:tcW w:w="1468" w:type="dxa"/>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center"/>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840" w:type="dxa"/>
            <w:gridSpan w:val="5"/>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both"/>
              <w:textAlignment w:val="auto"/>
              <w:rPr>
                <w:rFonts w:hint="default"/>
                <w:color w:val="auto"/>
                <w:lang w:val="en-US" w:eastAsia="zh-CN"/>
              </w:rPr>
            </w:pPr>
            <w:r>
              <w:rPr>
                <w:rFonts w:hint="eastAsia"/>
                <w:color w:val="auto"/>
                <w:lang w:val="en-US" w:eastAsia="zh-CN"/>
              </w:rPr>
              <w:t>二、适合接待总规模：人数</w:t>
            </w:r>
            <w:r>
              <w:rPr>
                <w:rFonts w:hint="eastAsia"/>
                <w:color w:val="auto"/>
                <w:u w:val="single"/>
                <w:lang w:val="en-US" w:eastAsia="zh-CN"/>
              </w:rPr>
              <w:t xml:space="preserve">         </w:t>
            </w:r>
            <w:r>
              <w:rPr>
                <w:rFonts w:hint="eastAsia"/>
                <w:color w:val="auto"/>
                <w:lang w:val="en-US" w:eastAsia="zh-CN"/>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840" w:type="dxa"/>
            <w:gridSpan w:val="5"/>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both"/>
              <w:textAlignment w:val="auto"/>
              <w:rPr>
                <w:rFonts w:hint="default"/>
                <w:color w:val="auto"/>
                <w:lang w:val="en-US" w:eastAsia="zh-CN"/>
              </w:rPr>
            </w:pPr>
            <w:r>
              <w:rPr>
                <w:rFonts w:hint="eastAsia"/>
                <w:color w:val="auto"/>
                <w:lang w:val="en-US" w:eastAsia="zh-CN"/>
              </w:rPr>
              <w:t>三、酒店星级：</w:t>
            </w:r>
            <w:r>
              <w:rPr>
                <w:rFonts w:hint="eastAsia"/>
                <w:color w:val="auto"/>
                <w:u w:val="single"/>
                <w:lang w:val="en-US" w:eastAsia="zh-CN"/>
              </w:rPr>
              <w:t>（如有简单描述，没有此处直接打“/”）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840" w:type="dxa"/>
            <w:gridSpan w:val="5"/>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both"/>
              <w:textAlignment w:val="auto"/>
              <w:rPr>
                <w:rFonts w:hint="default"/>
                <w:color w:val="auto"/>
                <w:lang w:val="en-US" w:eastAsia="zh-CN"/>
              </w:rPr>
            </w:pPr>
            <w:r>
              <w:rPr>
                <w:rFonts w:hint="eastAsia"/>
                <w:color w:val="auto"/>
                <w:lang w:val="en-US" w:eastAsia="zh-CN"/>
              </w:rPr>
              <w:t>四、营业地址：</w:t>
            </w:r>
            <w:r>
              <w:rPr>
                <w:rFonts w:hint="eastAsia"/>
                <w:color w:val="auto"/>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9840" w:type="dxa"/>
            <w:gridSpan w:val="5"/>
            <w:vAlign w:val="center"/>
          </w:tcPr>
          <w:p>
            <w:pPr>
              <w:keepNext w:val="0"/>
              <w:keepLines w:val="0"/>
              <w:pageBreakBefore w:val="0"/>
              <w:widowControl w:val="0"/>
              <w:kinsoku/>
              <w:wordWrap/>
              <w:overflowPunct/>
              <w:autoSpaceDE/>
              <w:autoSpaceDN/>
              <w:bidi w:val="0"/>
              <w:adjustRightInd/>
              <w:spacing w:line="240" w:lineRule="auto"/>
              <w:ind w:left="0" w:leftChars="0" w:firstLine="0" w:firstLineChars="0"/>
              <w:jc w:val="both"/>
              <w:textAlignment w:val="auto"/>
              <w:rPr>
                <w:rFonts w:hint="default"/>
                <w:color w:val="auto"/>
                <w:lang w:val="en-US" w:eastAsia="zh-CN"/>
              </w:rPr>
            </w:pPr>
            <w:r>
              <w:rPr>
                <w:rFonts w:hint="eastAsia"/>
                <w:color w:val="auto"/>
                <w:lang w:val="en-US" w:eastAsia="zh-CN"/>
              </w:rPr>
              <w:t>备注：价格要求：会议定点场所的房间、会议室、会议餐等政府采购价格以综合定额标准为准。收费标准应比对外提供的其他优惠价格更加优惠，在协议期内，不得以任何理由提高协议价格</w:t>
            </w:r>
          </w:p>
        </w:tc>
      </w:tr>
    </w:tbl>
    <w:p>
      <w:pPr>
        <w:keepNext w:val="0"/>
        <w:keepLines w:val="0"/>
        <w:pageBreakBefore w:val="0"/>
        <w:widowControl w:val="0"/>
        <w:kinsoku/>
        <w:wordWrap/>
        <w:overflowPunct/>
        <w:topLinePunct/>
        <w:autoSpaceDE/>
        <w:autoSpaceDN/>
        <w:bidi w:val="0"/>
        <w:adjustRightInd/>
        <w:snapToGrid w:val="0"/>
        <w:spacing w:before="4" w:line="360" w:lineRule="auto"/>
        <w:ind w:left="0" w:leftChars="0" w:firstLine="0" w:firstLineChars="0"/>
        <w:textAlignment w:val="auto"/>
        <w:rPr>
          <w:rFonts w:hint="eastAsia" w:ascii="宋体" w:hAnsi="宋体" w:eastAsia="宋体" w:cs="宋体"/>
          <w:color w:val="auto"/>
          <w:kern w:val="2"/>
          <w:sz w:val="24"/>
          <w:szCs w:val="24"/>
          <w:lang w:val="en-US" w:eastAsia="zh-CN" w:bidi="ar"/>
        </w:rPr>
      </w:pPr>
    </w:p>
    <w:p>
      <w:pPr>
        <w:ind w:left="0" w:leftChars="0" w:firstLine="0" w:firstLineChars="0"/>
        <w:rPr>
          <w:rFonts w:hint="eastAsia"/>
          <w:color w:val="auto"/>
          <w:lang w:val="en-US" w:eastAsia="zh-CN"/>
        </w:rPr>
      </w:pPr>
    </w:p>
    <w:p>
      <w:pPr>
        <w:topLinePunct/>
        <w:snapToGrid w:val="0"/>
        <w:spacing w:before="4" w:line="360" w:lineRule="auto"/>
        <w:ind w:firstLine="240" w:firstLineChars="100"/>
        <w:rPr>
          <w:rFonts w:hint="eastAsia" w:ascii="宋体" w:hAnsi="宋体" w:cs="宋体"/>
          <w:color w:val="auto"/>
          <w:szCs w:val="21"/>
          <w:u w:val="single"/>
        </w:rPr>
      </w:pPr>
      <w:r>
        <w:rPr>
          <w:rFonts w:hint="eastAsia" w:ascii="宋体" w:hAnsi="宋体" w:cs="宋体"/>
          <w:color w:val="auto"/>
          <w:szCs w:val="21"/>
        </w:rPr>
        <w:t>投标人名称：</w:t>
      </w:r>
      <w:r>
        <w:rPr>
          <w:rFonts w:hint="eastAsia" w:ascii="宋体" w:hAnsi="宋体" w:cs="宋体"/>
          <w:color w:val="auto"/>
          <w:szCs w:val="21"/>
          <w:u w:val="single"/>
        </w:rPr>
        <w:t xml:space="preserve">                      （公章）</w:t>
      </w:r>
    </w:p>
    <w:p>
      <w:pPr>
        <w:topLinePunct/>
        <w:snapToGrid w:val="0"/>
        <w:spacing w:before="4" w:line="360" w:lineRule="auto"/>
        <w:ind w:firstLine="240" w:firstLineChars="100"/>
        <w:rPr>
          <w:rFonts w:hint="eastAsia" w:ascii="宋体" w:hAnsi="宋体" w:cs="宋体"/>
          <w:color w:val="auto"/>
          <w:szCs w:val="21"/>
          <w:u w:val="single"/>
        </w:rPr>
      </w:pPr>
      <w:r>
        <w:rPr>
          <w:rFonts w:hint="eastAsia" w:ascii="宋体" w:hAnsi="宋体" w:cs="宋体"/>
          <w:color w:val="auto"/>
          <w:szCs w:val="21"/>
        </w:rPr>
        <w:t>法定代表人</w:t>
      </w:r>
      <w:r>
        <w:rPr>
          <w:rFonts w:hint="eastAsia" w:cs="宋体"/>
          <w:color w:val="auto"/>
          <w:szCs w:val="21"/>
          <w:lang w:val="en-US" w:eastAsia="zh-CN"/>
        </w:rPr>
        <w:t>/经营者或</w:t>
      </w:r>
      <w:r>
        <w:rPr>
          <w:rFonts w:hint="eastAsia" w:ascii="宋体" w:hAnsi="宋体" w:cs="宋体"/>
          <w:color w:val="auto"/>
          <w:szCs w:val="21"/>
        </w:rPr>
        <w:t>授权</w:t>
      </w:r>
      <w:r>
        <w:rPr>
          <w:rFonts w:hint="eastAsia" w:ascii="宋体" w:hAnsi="宋体"/>
          <w:bCs/>
          <w:color w:val="auto"/>
          <w:sz w:val="24"/>
          <w:szCs w:val="24"/>
        </w:rPr>
        <w:t>代理人</w:t>
      </w:r>
      <w:r>
        <w:rPr>
          <w:rFonts w:hint="eastAsia" w:cs="宋体"/>
          <w:color w:val="auto"/>
          <w:szCs w:val="21"/>
          <w:lang w:eastAsia="zh-CN"/>
        </w:rPr>
        <w:t>（</w:t>
      </w:r>
      <w:r>
        <w:rPr>
          <w:rFonts w:hint="eastAsia" w:ascii="宋体" w:hAnsi="宋体" w:cs="宋体"/>
          <w:color w:val="auto"/>
          <w:szCs w:val="21"/>
        </w:rPr>
        <w:t>签字</w:t>
      </w:r>
      <w:r>
        <w:rPr>
          <w:rFonts w:hint="eastAsia" w:cs="宋体"/>
          <w:color w:val="auto"/>
          <w:szCs w:val="21"/>
          <w:lang w:val="en-US" w:eastAsia="zh-CN"/>
        </w:rPr>
        <w:t>）：</w:t>
      </w:r>
      <w:r>
        <w:rPr>
          <w:rFonts w:hint="eastAsia" w:ascii="宋体" w:hAnsi="宋体" w:cs="宋体"/>
          <w:color w:val="auto"/>
          <w:szCs w:val="21"/>
          <w:u w:val="single"/>
        </w:rPr>
        <w:t xml:space="preserve">                 </w:t>
      </w:r>
    </w:p>
    <w:p>
      <w:pPr>
        <w:rPr>
          <w:rFonts w:hint="eastAsia" w:ascii="宋体" w:hAnsi="宋体" w:cs="宋体"/>
          <w:color w:val="auto"/>
        </w:rPr>
      </w:pPr>
    </w:p>
    <w:p>
      <w:pPr>
        <w:topLinePunct/>
        <w:snapToGrid w:val="0"/>
        <w:spacing w:before="4" w:line="360" w:lineRule="auto"/>
        <w:ind w:firstLine="241" w:firstLineChars="100"/>
        <w:rPr>
          <w:rFonts w:hint="eastAsia" w:ascii="宋体" w:hAnsi="宋体" w:cs="宋体"/>
          <w:color w:val="auto"/>
          <w:szCs w:val="21"/>
        </w:rPr>
      </w:pPr>
      <w:r>
        <w:rPr>
          <w:rFonts w:hint="eastAsia" w:ascii="宋体" w:hAnsi="宋体" w:cs="宋体"/>
          <w:b/>
          <w:bCs/>
          <w:color w:val="auto"/>
          <w:szCs w:val="21"/>
        </w:rPr>
        <w:t>注:</w:t>
      </w:r>
      <w:r>
        <w:rPr>
          <w:rFonts w:hint="eastAsia" w:ascii="宋体" w:hAnsi="宋体" w:cs="宋体"/>
          <w:color w:val="auto"/>
          <w:szCs w:val="21"/>
        </w:rPr>
        <w:t>1、投标报价应包括招标文件所规定的招标范围的全部内容</w:t>
      </w:r>
      <w:r>
        <w:rPr>
          <w:rFonts w:hint="eastAsia" w:cs="宋体"/>
          <w:color w:val="auto"/>
          <w:szCs w:val="21"/>
          <w:lang w:val="en-US" w:eastAsia="zh-CN"/>
        </w:rPr>
        <w:t>及要求的所有服务、税等费用</w:t>
      </w:r>
      <w:r>
        <w:rPr>
          <w:rFonts w:hint="eastAsia" w:ascii="宋体" w:hAnsi="宋体" w:cs="宋体"/>
          <w:color w:val="auto"/>
          <w:szCs w:val="21"/>
        </w:rPr>
        <w:t>；</w:t>
      </w:r>
    </w:p>
    <w:p>
      <w:pPr>
        <w:snapToGrid w:val="0"/>
        <w:spacing w:before="67" w:line="360" w:lineRule="auto"/>
        <w:ind w:left="-70" w:leftChars="-29" w:right="-360" w:firstLine="676" w:firstLineChars="282"/>
        <w:rPr>
          <w:rFonts w:hint="eastAsia" w:ascii="宋体" w:hAnsi="宋体" w:cs="宋体"/>
          <w:b/>
          <w:bCs/>
          <w:color w:val="auto"/>
          <w:szCs w:val="21"/>
        </w:rPr>
      </w:pPr>
      <w:r>
        <w:rPr>
          <w:rFonts w:hint="eastAsia" w:ascii="宋体" w:hAnsi="宋体" w:cs="宋体"/>
          <w:color w:val="auto"/>
          <w:szCs w:val="21"/>
        </w:rPr>
        <w:t>2、投标报价必须是唯一的，不接受任何有选择的报价。 报价中必须包含服务、全额含税发票、雇员费用等，合同的执行以交付时间为准；</w:t>
      </w:r>
    </w:p>
    <w:p>
      <w:pPr>
        <w:snapToGrid w:val="0"/>
        <w:spacing w:before="67" w:line="360" w:lineRule="auto"/>
        <w:ind w:left="-70" w:leftChars="-29" w:right="-360" w:firstLine="676" w:firstLineChars="282"/>
        <w:rPr>
          <w:rFonts w:hint="eastAsia" w:ascii="宋体" w:hAnsi="宋体" w:cs="宋体"/>
          <w:color w:val="auto"/>
          <w:szCs w:val="21"/>
        </w:rPr>
      </w:pPr>
      <w:r>
        <w:rPr>
          <w:rFonts w:hint="eastAsia" w:ascii="宋体" w:hAnsi="宋体" w:cs="宋体"/>
          <w:color w:val="auto"/>
          <w:szCs w:val="21"/>
        </w:rPr>
        <w:t>3、在报价表内未有明确列述的项目费用应视为包括在报价之内。</w:t>
      </w:r>
    </w:p>
    <w:p>
      <w:pPr>
        <w:snapToGrid w:val="0"/>
        <w:spacing w:before="67" w:line="360" w:lineRule="auto"/>
        <w:ind w:left="-70" w:leftChars="-29" w:right="-360" w:firstLine="676" w:firstLineChars="282"/>
        <w:rPr>
          <w:rFonts w:hint="eastAsia" w:ascii="宋体" w:hAnsi="宋体" w:cs="宋体"/>
          <w:color w:val="auto"/>
          <w:szCs w:val="21"/>
        </w:rPr>
      </w:pPr>
      <w:r>
        <w:rPr>
          <w:rFonts w:hint="eastAsia" w:ascii="宋体" w:hAnsi="宋体" w:cs="宋体"/>
          <w:color w:val="auto"/>
          <w:szCs w:val="21"/>
        </w:rPr>
        <w:t>4、此表为表样，行数可自行添加</w:t>
      </w:r>
      <w:r>
        <w:rPr>
          <w:rFonts w:hint="eastAsia" w:cs="宋体"/>
          <w:color w:val="auto"/>
          <w:szCs w:val="21"/>
          <w:lang w:val="en-US" w:eastAsia="zh-CN"/>
        </w:rPr>
        <w:t>或删减</w:t>
      </w:r>
      <w:r>
        <w:rPr>
          <w:rFonts w:hint="eastAsia" w:ascii="宋体" w:hAnsi="宋体" w:cs="宋体"/>
          <w:color w:val="auto"/>
          <w:szCs w:val="21"/>
        </w:rPr>
        <w:t>，但表式不变。</w:t>
      </w:r>
    </w:p>
    <w:p>
      <w:pPr>
        <w:numPr>
          <w:ilvl w:val="0"/>
          <w:numId w:val="0"/>
        </w:numPr>
        <w:snapToGrid w:val="0"/>
        <w:spacing w:before="67" w:line="360" w:lineRule="auto"/>
        <w:ind w:right="-360" w:rightChars="0"/>
        <w:jc w:val="both"/>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numPr>
          <w:ilvl w:val="0"/>
          <w:numId w:val="0"/>
        </w:numPr>
        <w:snapToGrid w:val="0"/>
        <w:spacing w:before="67" w:line="360" w:lineRule="auto"/>
        <w:ind w:right="-360" w:rightChars="0"/>
        <w:jc w:val="center"/>
        <w:rPr>
          <w:rFonts w:hint="eastAsia" w:ascii="宋体" w:hAnsi="宋体" w:cs="宋体"/>
          <w:b/>
          <w:bCs/>
          <w:color w:val="auto"/>
          <w:sz w:val="28"/>
          <w:szCs w:val="28"/>
          <w:lang w:val="en-US" w:eastAsia="zh-CN"/>
        </w:rPr>
      </w:pPr>
    </w:p>
    <w:p>
      <w:pPr>
        <w:pStyle w:val="3"/>
        <w:bidi w:val="0"/>
        <w:rPr>
          <w:rFonts w:hint="eastAsia"/>
          <w:color w:val="auto"/>
        </w:rPr>
      </w:pPr>
      <w:r>
        <w:rPr>
          <w:rFonts w:hint="eastAsia"/>
          <w:color w:val="auto"/>
          <w:lang w:val="en-US" w:eastAsia="zh-CN"/>
        </w:rPr>
        <w:t>三、</w:t>
      </w:r>
      <w:r>
        <w:rPr>
          <w:rFonts w:hint="eastAsia"/>
          <w:color w:val="auto"/>
        </w:rPr>
        <w:t>授权委托书</w:t>
      </w:r>
    </w:p>
    <w:p>
      <w:pPr>
        <w:pStyle w:val="4"/>
        <w:bidi w:val="0"/>
        <w:jc w:val="center"/>
        <w:rPr>
          <w:rFonts w:hint="eastAsia"/>
          <w:color w:val="auto"/>
        </w:rPr>
      </w:pPr>
      <w:r>
        <w:rPr>
          <w:rFonts w:hint="eastAsia"/>
          <w:color w:val="auto"/>
        </w:rPr>
        <w:t>（一）法定代表人身份证明</w:t>
      </w:r>
    </w:p>
    <w:p>
      <w:pPr>
        <w:snapToGrid w:val="0"/>
        <w:spacing w:line="360" w:lineRule="auto"/>
        <w:ind w:firstLine="420"/>
        <w:rPr>
          <w:rFonts w:hint="eastAsia" w:ascii="宋体" w:hAnsi="宋体" w:cs="宋体"/>
          <w:b/>
          <w:bCs/>
          <w:color w:val="auto"/>
          <w:szCs w:val="21"/>
        </w:rPr>
      </w:pPr>
      <w:r>
        <w:rPr>
          <w:rFonts w:hint="eastAsia" w:ascii="宋体" w:hAnsi="宋体" w:cs="宋体"/>
          <w:b/>
          <w:bCs/>
          <w:color w:val="auto"/>
          <w:szCs w:val="21"/>
        </w:rPr>
        <w:t xml:space="preserve"> </w:t>
      </w:r>
    </w:p>
    <w:p>
      <w:pPr>
        <w:snapToGrid w:val="0"/>
        <w:spacing w:line="480" w:lineRule="auto"/>
        <w:ind w:firstLine="420"/>
        <w:rPr>
          <w:rFonts w:hint="eastAsia" w:cs="宋体"/>
          <w:bCs/>
          <w:color w:val="auto"/>
          <w:szCs w:val="21"/>
          <w:u w:val="single"/>
          <w:lang w:val="en-US" w:eastAsia="zh-CN"/>
        </w:rPr>
      </w:pPr>
      <w:r>
        <w:rPr>
          <w:rFonts w:hint="eastAsia" w:ascii="宋体" w:hAnsi="宋体" w:cs="宋体"/>
          <w:bCs/>
          <w:color w:val="auto"/>
          <w:szCs w:val="21"/>
        </w:rPr>
        <w:t>投标人名称：</w:t>
      </w:r>
      <w:r>
        <w:rPr>
          <w:rFonts w:hint="eastAsia" w:cs="宋体"/>
          <w:bCs/>
          <w:color w:val="auto"/>
          <w:szCs w:val="21"/>
          <w:u w:val="single"/>
          <w:lang w:val="en-US" w:eastAsia="zh-CN"/>
        </w:rPr>
        <w:t xml:space="preserve">                                     </w:t>
      </w:r>
    </w:p>
    <w:p>
      <w:pPr>
        <w:snapToGrid w:val="0"/>
        <w:spacing w:line="480" w:lineRule="auto"/>
        <w:ind w:firstLine="420"/>
        <w:rPr>
          <w:rFonts w:hint="default" w:ascii="宋体" w:hAnsi="宋体" w:eastAsia="宋体" w:cs="宋体"/>
          <w:bCs/>
          <w:color w:val="auto"/>
          <w:szCs w:val="21"/>
          <w:lang w:val="en-US" w:eastAsia="zh-CN"/>
        </w:rPr>
      </w:pPr>
      <w:r>
        <w:rPr>
          <w:rFonts w:hint="eastAsia" w:ascii="宋体" w:hAnsi="宋体" w:cs="宋体"/>
          <w:bCs/>
          <w:color w:val="auto"/>
          <w:szCs w:val="21"/>
        </w:rPr>
        <w:t>单位性质：</w:t>
      </w:r>
      <w:r>
        <w:rPr>
          <w:rFonts w:hint="eastAsia" w:cs="宋体"/>
          <w:bCs/>
          <w:color w:val="auto"/>
          <w:szCs w:val="21"/>
          <w:u w:val="single"/>
          <w:lang w:val="en-US" w:eastAsia="zh-CN"/>
        </w:rPr>
        <w:t xml:space="preserve">                                        </w:t>
      </w:r>
    </w:p>
    <w:p>
      <w:pPr>
        <w:snapToGrid w:val="0"/>
        <w:spacing w:line="480" w:lineRule="auto"/>
        <w:ind w:firstLine="420"/>
        <w:rPr>
          <w:rFonts w:hint="default" w:ascii="宋体" w:hAnsi="宋体" w:eastAsia="宋体" w:cs="宋体"/>
          <w:bCs/>
          <w:color w:val="auto"/>
          <w:szCs w:val="21"/>
          <w:lang w:val="en-US" w:eastAsia="zh-CN"/>
        </w:rPr>
      </w:pPr>
      <w:r>
        <w:rPr>
          <w:rFonts w:hint="eastAsia" w:ascii="宋体" w:hAnsi="宋体" w:cs="宋体"/>
          <w:bCs/>
          <w:color w:val="auto"/>
          <w:szCs w:val="21"/>
        </w:rPr>
        <w:t>地址：</w:t>
      </w:r>
      <w:r>
        <w:rPr>
          <w:rFonts w:hint="eastAsia" w:cs="宋体"/>
          <w:bCs/>
          <w:color w:val="auto"/>
          <w:szCs w:val="21"/>
          <w:u w:val="single"/>
          <w:lang w:val="en-US" w:eastAsia="zh-CN"/>
        </w:rPr>
        <w:t xml:space="preserve">                                            </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成立时间：</w:t>
      </w:r>
      <w:r>
        <w:rPr>
          <w:rFonts w:hint="eastAsia" w:ascii="宋体" w:hAnsi="宋体" w:cs="宋体"/>
          <w:bCs/>
          <w:color w:val="auto"/>
          <w:szCs w:val="21"/>
          <w:u w:val="single"/>
        </w:rPr>
        <w:t xml:space="preserve">   </w:t>
      </w:r>
      <w:r>
        <w:rPr>
          <w:rFonts w:hint="eastAsia" w:cs="宋体"/>
          <w:bCs/>
          <w:color w:val="auto"/>
          <w:szCs w:val="21"/>
          <w:u w:val="single"/>
          <w:lang w:val="en-US" w:eastAsia="zh-CN"/>
        </w:rPr>
        <w:t xml:space="preserve">        </w:t>
      </w:r>
      <w:r>
        <w:rPr>
          <w:rFonts w:hint="eastAsia" w:ascii="宋体" w:hAnsi="宋体" w:cs="宋体"/>
          <w:bCs/>
          <w:color w:val="auto"/>
          <w:szCs w:val="21"/>
          <w:u w:val="single"/>
        </w:rPr>
        <w:t xml:space="preserve">    </w:t>
      </w:r>
      <w:r>
        <w:rPr>
          <w:rFonts w:hint="eastAsia" w:ascii="宋体" w:hAnsi="宋体" w:cs="宋体"/>
          <w:bCs/>
          <w:color w:val="auto"/>
          <w:szCs w:val="21"/>
        </w:rPr>
        <w:t>年</w:t>
      </w:r>
      <w:r>
        <w:rPr>
          <w:rFonts w:hint="eastAsia" w:ascii="宋体" w:hAnsi="宋体" w:cs="宋体"/>
          <w:bCs/>
          <w:color w:val="auto"/>
          <w:szCs w:val="21"/>
          <w:u w:val="single"/>
        </w:rPr>
        <w:t xml:space="preserve"> </w:t>
      </w:r>
      <w:r>
        <w:rPr>
          <w:rFonts w:hint="eastAsia" w:cs="宋体"/>
          <w:bCs/>
          <w:color w:val="auto"/>
          <w:szCs w:val="21"/>
          <w:u w:val="single"/>
          <w:lang w:val="en-US" w:eastAsia="zh-CN"/>
        </w:rPr>
        <w:t xml:space="preserve">       </w:t>
      </w:r>
      <w:r>
        <w:rPr>
          <w:rFonts w:hint="eastAsia" w:ascii="宋体" w:hAnsi="宋体" w:cs="宋体"/>
          <w:bCs/>
          <w:color w:val="auto"/>
          <w:szCs w:val="21"/>
          <w:u w:val="single"/>
        </w:rPr>
        <w:t xml:space="preserve">  </w:t>
      </w:r>
      <w:r>
        <w:rPr>
          <w:rFonts w:hint="eastAsia" w:ascii="宋体" w:hAnsi="宋体" w:cs="宋体"/>
          <w:bCs/>
          <w:color w:val="auto"/>
          <w:szCs w:val="21"/>
        </w:rPr>
        <w:t>月</w:t>
      </w:r>
      <w:r>
        <w:rPr>
          <w:rFonts w:hint="eastAsia" w:ascii="宋体" w:hAnsi="宋体" w:cs="宋体"/>
          <w:bCs/>
          <w:color w:val="auto"/>
          <w:szCs w:val="21"/>
          <w:u w:val="single"/>
        </w:rPr>
        <w:t xml:space="preserve"> </w:t>
      </w:r>
      <w:r>
        <w:rPr>
          <w:rFonts w:hint="eastAsia" w:cs="宋体"/>
          <w:bCs/>
          <w:color w:val="auto"/>
          <w:szCs w:val="21"/>
          <w:u w:val="single"/>
          <w:lang w:val="en-US" w:eastAsia="zh-CN"/>
        </w:rPr>
        <w:t xml:space="preserve">       </w:t>
      </w:r>
      <w:r>
        <w:rPr>
          <w:rFonts w:hint="eastAsia" w:ascii="宋体" w:hAnsi="宋体" w:cs="宋体"/>
          <w:bCs/>
          <w:color w:val="auto"/>
          <w:szCs w:val="21"/>
          <w:u w:val="single"/>
        </w:rPr>
        <w:t xml:space="preserve"> </w:t>
      </w:r>
      <w:r>
        <w:rPr>
          <w:rFonts w:hint="eastAsia" w:ascii="宋体" w:hAnsi="宋体" w:cs="宋体"/>
          <w:bCs/>
          <w:color w:val="auto"/>
          <w:szCs w:val="21"/>
        </w:rPr>
        <w:t>日</w:t>
      </w:r>
    </w:p>
    <w:p>
      <w:pPr>
        <w:snapToGrid w:val="0"/>
        <w:spacing w:line="480" w:lineRule="auto"/>
        <w:ind w:firstLine="420"/>
        <w:rPr>
          <w:rFonts w:hint="default" w:ascii="宋体" w:hAnsi="宋体" w:eastAsia="宋体" w:cs="宋体"/>
          <w:bCs/>
          <w:color w:val="auto"/>
          <w:szCs w:val="21"/>
          <w:lang w:val="en-US" w:eastAsia="zh-CN"/>
        </w:rPr>
      </w:pPr>
      <w:r>
        <w:rPr>
          <w:rFonts w:hint="eastAsia" w:ascii="宋体" w:hAnsi="宋体" w:cs="宋体"/>
          <w:bCs/>
          <w:color w:val="auto"/>
          <w:szCs w:val="21"/>
        </w:rPr>
        <w:t>经营期限：</w:t>
      </w:r>
      <w:r>
        <w:rPr>
          <w:rFonts w:hint="eastAsia" w:cs="宋体"/>
          <w:bCs/>
          <w:color w:val="auto"/>
          <w:szCs w:val="21"/>
          <w:u w:val="single"/>
          <w:lang w:val="en-US" w:eastAsia="zh-CN"/>
        </w:rPr>
        <w:t xml:space="preserve">                                        </w:t>
      </w:r>
    </w:p>
    <w:p>
      <w:pPr>
        <w:snapToGrid w:val="0"/>
        <w:spacing w:line="480" w:lineRule="auto"/>
        <w:ind w:firstLine="420"/>
        <w:rPr>
          <w:rFonts w:hint="default" w:ascii="宋体" w:hAnsi="宋体" w:eastAsia="宋体" w:cs="宋体"/>
          <w:bCs/>
          <w:color w:val="auto"/>
          <w:szCs w:val="21"/>
          <w:lang w:val="en-US" w:eastAsia="zh-CN"/>
        </w:rPr>
      </w:pPr>
      <w:r>
        <w:rPr>
          <w:rFonts w:hint="eastAsia" w:ascii="宋体" w:hAnsi="宋体" w:cs="宋体"/>
          <w:bCs/>
          <w:color w:val="auto"/>
          <w:szCs w:val="21"/>
        </w:rPr>
        <w:t>姓名：</w:t>
      </w:r>
      <w:r>
        <w:rPr>
          <w:rFonts w:hint="eastAsia" w:cs="宋体"/>
          <w:bCs/>
          <w:color w:val="auto"/>
          <w:szCs w:val="21"/>
          <w:u w:val="single"/>
          <w:lang w:val="en-US" w:eastAsia="zh-CN"/>
        </w:rPr>
        <w:t xml:space="preserve">     </w:t>
      </w:r>
      <w:r>
        <w:rPr>
          <w:rFonts w:hint="eastAsia" w:cs="宋体"/>
          <w:bCs/>
          <w:color w:val="auto"/>
          <w:szCs w:val="21"/>
          <w:lang w:val="en-US" w:eastAsia="zh-CN"/>
        </w:rPr>
        <w:t xml:space="preserve">  </w:t>
      </w:r>
      <w:r>
        <w:rPr>
          <w:rFonts w:hint="eastAsia" w:ascii="宋体" w:hAnsi="宋体" w:cs="宋体"/>
          <w:bCs/>
          <w:color w:val="auto"/>
          <w:szCs w:val="21"/>
        </w:rPr>
        <w:t>性别：</w:t>
      </w:r>
      <w:r>
        <w:rPr>
          <w:rFonts w:hint="eastAsia" w:cs="宋体"/>
          <w:bCs/>
          <w:color w:val="auto"/>
          <w:szCs w:val="21"/>
          <w:u w:val="single"/>
          <w:lang w:val="en-US" w:eastAsia="zh-CN"/>
        </w:rPr>
        <w:t xml:space="preserve">     </w:t>
      </w:r>
      <w:r>
        <w:rPr>
          <w:rFonts w:hint="eastAsia" w:cs="宋体"/>
          <w:bCs/>
          <w:color w:val="auto"/>
          <w:szCs w:val="21"/>
          <w:u w:val="none"/>
          <w:lang w:val="en-US" w:eastAsia="zh-CN"/>
        </w:rPr>
        <w:t xml:space="preserve">  </w:t>
      </w:r>
      <w:r>
        <w:rPr>
          <w:rFonts w:hint="eastAsia" w:ascii="宋体" w:hAnsi="宋体" w:cs="宋体"/>
          <w:bCs/>
          <w:color w:val="auto"/>
          <w:szCs w:val="21"/>
        </w:rPr>
        <w:t>年龄：</w:t>
      </w:r>
      <w:r>
        <w:rPr>
          <w:rFonts w:hint="eastAsia" w:cs="宋体"/>
          <w:bCs/>
          <w:color w:val="auto"/>
          <w:szCs w:val="21"/>
          <w:u w:val="single"/>
          <w:lang w:val="en-US" w:eastAsia="zh-CN"/>
        </w:rPr>
        <w:t xml:space="preserve">     </w:t>
      </w:r>
      <w:r>
        <w:rPr>
          <w:rFonts w:hint="eastAsia" w:cs="宋体"/>
          <w:bCs/>
          <w:color w:val="auto"/>
          <w:szCs w:val="21"/>
          <w:u w:val="none"/>
          <w:lang w:val="en-US" w:eastAsia="zh-CN"/>
        </w:rPr>
        <w:t xml:space="preserve">  </w:t>
      </w:r>
      <w:r>
        <w:rPr>
          <w:rFonts w:hint="eastAsia" w:ascii="宋体" w:hAnsi="宋体" w:cs="宋体"/>
          <w:bCs/>
          <w:color w:val="auto"/>
          <w:szCs w:val="21"/>
        </w:rPr>
        <w:t>职务：</w:t>
      </w:r>
      <w:r>
        <w:rPr>
          <w:rFonts w:hint="eastAsia" w:cs="宋体"/>
          <w:bCs/>
          <w:color w:val="auto"/>
          <w:szCs w:val="21"/>
          <w:u w:val="single"/>
          <w:lang w:val="en-US" w:eastAsia="zh-CN"/>
        </w:rPr>
        <w:t xml:space="preserve">     </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系</w:t>
      </w:r>
      <w:r>
        <w:rPr>
          <w:rFonts w:hint="eastAsia" w:ascii="宋体" w:hAnsi="宋体" w:cs="宋体"/>
          <w:bCs/>
          <w:color w:val="auto"/>
          <w:szCs w:val="21"/>
          <w:u w:val="single"/>
        </w:rPr>
        <w:t xml:space="preserve">                               </w:t>
      </w:r>
      <w:r>
        <w:rPr>
          <w:rFonts w:hint="eastAsia" w:ascii="宋体" w:hAnsi="宋体" w:cs="宋体"/>
          <w:bCs/>
          <w:color w:val="auto"/>
          <w:szCs w:val="21"/>
        </w:rPr>
        <w:t>（投标人名称）的法定代表人。</w:t>
      </w:r>
    </w:p>
    <w:p>
      <w:pPr>
        <w:snapToGrid w:val="0"/>
        <w:spacing w:line="480" w:lineRule="auto"/>
        <w:ind w:firstLine="840"/>
        <w:rPr>
          <w:rFonts w:hint="eastAsia" w:ascii="宋体" w:hAnsi="宋体" w:cs="宋体"/>
          <w:bCs/>
          <w:color w:val="auto"/>
          <w:szCs w:val="21"/>
        </w:rPr>
      </w:pPr>
      <w:r>
        <w:rPr>
          <w:rFonts w:hint="eastAsia" w:ascii="宋体" w:hAnsi="宋体" w:cs="宋体"/>
          <w:bCs/>
          <w:color w:val="auto"/>
          <w:szCs w:val="21"/>
        </w:rPr>
        <w:t>特此证明。</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附：法定代表人身份证复印件</w:t>
      </w:r>
    </w:p>
    <w:p>
      <w:pPr>
        <w:snapToGrid w:val="0"/>
        <w:spacing w:line="360" w:lineRule="auto"/>
        <w:ind w:firstLine="420"/>
        <w:rPr>
          <w:rFonts w:hint="eastAsia" w:ascii="宋体" w:hAnsi="宋体" w:cs="宋体"/>
          <w:bCs/>
          <w:color w:val="auto"/>
          <w:szCs w:val="21"/>
        </w:rPr>
      </w:pPr>
      <w:r>
        <w:rPr>
          <w:rFonts w:hint="eastAsia" w:ascii="宋体" w:hAnsi="宋体" w:cs="宋体"/>
          <w:bCs/>
          <w:color w:val="auto"/>
          <w:szCs w:val="21"/>
        </w:rPr>
        <w:t xml:space="preserve"> </w:t>
      </w:r>
    </w:p>
    <w:p>
      <w:pPr>
        <w:snapToGrid w:val="0"/>
        <w:spacing w:line="360" w:lineRule="auto"/>
        <w:ind w:firstLine="420"/>
        <w:rPr>
          <w:rFonts w:hint="eastAsia" w:ascii="宋体" w:hAnsi="宋体" w:cs="宋体"/>
          <w:bCs/>
          <w:color w:val="auto"/>
          <w:szCs w:val="21"/>
        </w:rPr>
      </w:pPr>
      <w:r>
        <w:rPr>
          <w:rFonts w:hint="eastAsia" w:ascii="宋体" w:hAnsi="宋体" w:cs="宋体"/>
          <w:bCs/>
          <w:color w:val="auto"/>
          <w:szCs w:val="21"/>
        </w:rPr>
        <w:t xml:space="preserve"> </w:t>
      </w:r>
    </w:p>
    <w:p>
      <w:pPr>
        <w:snapToGrid w:val="0"/>
        <w:spacing w:line="360" w:lineRule="auto"/>
        <w:jc w:val="right"/>
        <w:rPr>
          <w:rFonts w:hint="eastAsia" w:ascii="宋体" w:hAnsi="宋体" w:cs="宋体"/>
          <w:bCs/>
          <w:color w:val="auto"/>
          <w:szCs w:val="21"/>
        </w:rPr>
      </w:pPr>
      <w:r>
        <w:rPr>
          <w:rFonts w:hint="eastAsia" w:ascii="宋体" w:hAnsi="宋体" w:cs="宋体"/>
          <w:bCs/>
          <w:color w:val="auto"/>
          <w:szCs w:val="21"/>
        </w:rPr>
        <w:t>投标人：</w:t>
      </w:r>
      <w:r>
        <w:rPr>
          <w:rFonts w:hint="eastAsia" w:cs="宋体"/>
          <w:bCs/>
          <w:color w:val="auto"/>
          <w:szCs w:val="21"/>
          <w:u w:val="single"/>
          <w:lang w:val="en-US" w:eastAsia="zh-CN"/>
        </w:rPr>
        <w:t xml:space="preserve">                      </w:t>
      </w:r>
      <w:r>
        <w:rPr>
          <w:rFonts w:hint="eastAsia" w:ascii="宋体" w:hAnsi="宋体" w:cs="宋体"/>
          <w:bCs/>
          <w:color w:val="auto"/>
          <w:szCs w:val="21"/>
        </w:rPr>
        <w:t>（盖单位章）</w:t>
      </w:r>
    </w:p>
    <w:p>
      <w:pPr>
        <w:snapToGrid w:val="0"/>
        <w:spacing w:line="360" w:lineRule="auto"/>
        <w:jc w:val="right"/>
        <w:rPr>
          <w:rFonts w:hint="eastAsia" w:ascii="宋体" w:hAnsi="宋体" w:cs="宋体"/>
          <w:bCs/>
          <w:color w:val="auto"/>
          <w:szCs w:val="21"/>
        </w:rPr>
      </w:pPr>
    </w:p>
    <w:p>
      <w:pPr>
        <w:snapToGrid w:val="0"/>
        <w:spacing w:line="360" w:lineRule="auto"/>
        <w:ind w:firstLine="5250"/>
        <w:jc w:val="right"/>
        <w:rPr>
          <w:rFonts w:hint="eastAsia" w:ascii="宋体" w:hAnsi="宋体" w:cs="宋体"/>
          <w:bCs/>
          <w:color w:val="auto"/>
          <w:szCs w:val="21"/>
        </w:rPr>
      </w:pPr>
      <w:r>
        <w:rPr>
          <w:rFonts w:hint="eastAsia" w:cs="宋体"/>
          <w:bCs/>
          <w:color w:val="auto"/>
          <w:szCs w:val="21"/>
          <w:u w:val="single"/>
          <w:lang w:val="en-US" w:eastAsia="zh-CN"/>
        </w:rPr>
        <w:t xml:space="preserve">     </w:t>
      </w:r>
      <w:r>
        <w:rPr>
          <w:rFonts w:hint="eastAsia" w:ascii="宋体" w:hAnsi="宋体" w:cs="宋体"/>
          <w:bCs/>
          <w:color w:val="auto"/>
          <w:szCs w:val="21"/>
        </w:rPr>
        <w:t>年</w:t>
      </w:r>
      <w:r>
        <w:rPr>
          <w:rFonts w:hint="eastAsia" w:cs="宋体"/>
          <w:bCs/>
          <w:color w:val="auto"/>
          <w:szCs w:val="21"/>
          <w:u w:val="single"/>
          <w:lang w:val="en-US" w:eastAsia="zh-CN"/>
        </w:rPr>
        <w:t xml:space="preserve">   </w:t>
      </w:r>
      <w:r>
        <w:rPr>
          <w:rFonts w:hint="eastAsia" w:ascii="宋体" w:hAnsi="宋体" w:cs="宋体"/>
          <w:bCs/>
          <w:color w:val="auto"/>
          <w:szCs w:val="21"/>
        </w:rPr>
        <w:t>月</w:t>
      </w:r>
      <w:r>
        <w:rPr>
          <w:rFonts w:hint="eastAsia" w:cs="宋体"/>
          <w:bCs/>
          <w:color w:val="auto"/>
          <w:szCs w:val="21"/>
          <w:u w:val="single"/>
          <w:lang w:val="en-US" w:eastAsia="zh-CN"/>
        </w:rPr>
        <w:t xml:space="preserve">   </w:t>
      </w:r>
      <w:r>
        <w:rPr>
          <w:rFonts w:hint="eastAsia" w:ascii="宋体" w:hAnsi="宋体" w:cs="宋体"/>
          <w:bCs/>
          <w:color w:val="auto"/>
          <w:szCs w:val="21"/>
        </w:rPr>
        <w:t>日</w:t>
      </w:r>
    </w:p>
    <w:p>
      <w:pPr>
        <w:snapToGrid w:val="0"/>
        <w:spacing w:line="360" w:lineRule="auto"/>
        <w:jc w:val="center"/>
        <w:rPr>
          <w:rStyle w:val="23"/>
          <w:rFonts w:hint="eastAsia"/>
          <w:color w:val="auto"/>
        </w:rPr>
      </w:pPr>
      <w:r>
        <w:rPr>
          <w:rFonts w:hint="eastAsia" w:ascii="宋体" w:hAnsi="宋体" w:cs="宋体"/>
          <w:b/>
          <w:bCs/>
          <w:color w:val="auto"/>
          <w:szCs w:val="21"/>
        </w:rPr>
        <w:br w:type="page"/>
      </w:r>
      <w:r>
        <w:rPr>
          <w:rStyle w:val="23"/>
          <w:rFonts w:hint="eastAsia"/>
          <w:color w:val="auto"/>
        </w:rPr>
        <w:t>（二）、授权委托书</w:t>
      </w:r>
    </w:p>
    <w:p>
      <w:pPr>
        <w:snapToGrid w:val="0"/>
        <w:spacing w:before="67" w:line="360" w:lineRule="auto"/>
        <w:ind w:left="3242" w:leftChars="1351" w:right="-360"/>
        <w:jc w:val="left"/>
        <w:rPr>
          <w:rFonts w:hint="eastAsia" w:ascii="宋体" w:hAnsi="宋体" w:cs="宋体"/>
          <w:b/>
          <w:bCs/>
          <w:color w:val="auto"/>
          <w:szCs w:val="21"/>
        </w:rPr>
      </w:pPr>
    </w:p>
    <w:p>
      <w:pPr>
        <w:snapToGrid w:val="0"/>
        <w:spacing w:before="67" w:line="360" w:lineRule="auto"/>
        <w:ind w:left="3242" w:leftChars="1351" w:right="-360"/>
        <w:jc w:val="left"/>
        <w:rPr>
          <w:rFonts w:hint="eastAsia" w:ascii="宋体" w:hAnsi="宋体" w:cs="宋体"/>
          <w:b/>
          <w:bCs/>
          <w:color w:val="auto"/>
          <w:szCs w:val="21"/>
        </w:rPr>
      </w:pPr>
      <w:r>
        <w:rPr>
          <w:rFonts w:hint="eastAsia" w:ascii="宋体" w:hAnsi="宋体" w:cs="宋体"/>
          <w:b/>
          <w:bCs/>
          <w:color w:val="auto"/>
          <w:szCs w:val="21"/>
        </w:rPr>
        <w:t xml:space="preserve"> </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本人</w:t>
      </w:r>
      <w:r>
        <w:rPr>
          <w:rFonts w:hint="eastAsia" w:cs="宋体"/>
          <w:bCs/>
          <w:color w:val="auto"/>
          <w:szCs w:val="21"/>
          <w:u w:val="single"/>
          <w:lang w:val="en-US" w:eastAsia="zh-CN"/>
        </w:rPr>
        <w:t xml:space="preserve">     </w:t>
      </w:r>
      <w:r>
        <w:rPr>
          <w:rFonts w:hint="eastAsia" w:ascii="宋体" w:hAnsi="宋体" w:cs="宋体"/>
          <w:bCs/>
          <w:color w:val="auto"/>
          <w:szCs w:val="21"/>
        </w:rPr>
        <w:t>（姓名）系</w:t>
      </w:r>
      <w:r>
        <w:rPr>
          <w:rFonts w:hint="eastAsia" w:cs="宋体"/>
          <w:bCs/>
          <w:color w:val="auto"/>
          <w:szCs w:val="21"/>
          <w:u w:val="single"/>
          <w:lang w:val="en-US" w:eastAsia="zh-CN"/>
        </w:rPr>
        <w:t xml:space="preserve">           </w:t>
      </w:r>
      <w:r>
        <w:rPr>
          <w:rFonts w:hint="eastAsia" w:ascii="宋体" w:hAnsi="宋体" w:cs="宋体"/>
          <w:bCs/>
          <w:color w:val="auto"/>
          <w:szCs w:val="21"/>
        </w:rPr>
        <w:t>（投标人名称）的法定代表人，现委托</w:t>
      </w:r>
      <w:r>
        <w:rPr>
          <w:rFonts w:hint="eastAsia" w:cs="宋体"/>
          <w:bCs/>
          <w:color w:val="auto"/>
          <w:szCs w:val="21"/>
          <w:u w:val="single"/>
          <w:lang w:val="en-US" w:eastAsia="zh-CN"/>
        </w:rPr>
        <w:t xml:space="preserve">     </w:t>
      </w:r>
      <w:r>
        <w:rPr>
          <w:rFonts w:hint="eastAsia" w:ascii="宋体" w:hAnsi="宋体" w:cs="宋体"/>
          <w:bCs/>
          <w:color w:val="auto"/>
          <w:szCs w:val="21"/>
        </w:rPr>
        <w:t>（姓名）为我方代理人。代理人根据授权，以我方名义签署、澄清、说明、补正、递交、撤回、修改</w:t>
      </w:r>
      <w:r>
        <w:rPr>
          <w:rFonts w:hint="eastAsia" w:ascii="宋体" w:hAnsi="宋体" w:cs="宋体"/>
          <w:bCs/>
          <w:color w:val="auto"/>
          <w:szCs w:val="21"/>
          <w:u w:val="single"/>
        </w:rPr>
        <w:t xml:space="preserve">       （项目名称）</w:t>
      </w:r>
      <w:r>
        <w:rPr>
          <w:rFonts w:hint="eastAsia" w:ascii="宋体" w:hAnsi="宋体" w:cs="宋体"/>
          <w:bCs/>
          <w:color w:val="auto"/>
          <w:szCs w:val="21"/>
        </w:rPr>
        <w:t>投标文件、签订合同和处理有关事宜，其法律后果由我方承担。</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委托期限：</w:t>
      </w:r>
      <w:r>
        <w:rPr>
          <w:rFonts w:hint="eastAsia" w:ascii="宋体" w:hAnsi="宋体" w:cs="宋体"/>
          <w:bCs/>
          <w:color w:val="auto"/>
          <w:szCs w:val="21"/>
          <w:u w:val="single"/>
        </w:rPr>
        <w:t xml:space="preserve">                           </w:t>
      </w:r>
      <w:r>
        <w:rPr>
          <w:rFonts w:hint="eastAsia" w:ascii="宋体" w:hAnsi="宋体" w:cs="宋体"/>
          <w:bCs/>
          <w:color w:val="auto"/>
          <w:szCs w:val="21"/>
        </w:rPr>
        <w:t xml:space="preserve">    </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代理人无转委托权。</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附：法定代表人身份证和被授权代理人身份证复印件</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 xml:space="preserve"> </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 xml:space="preserve"> </w:t>
      </w:r>
    </w:p>
    <w:p>
      <w:pPr>
        <w:snapToGrid w:val="0"/>
        <w:spacing w:line="480" w:lineRule="auto"/>
        <w:ind w:firstLine="420"/>
        <w:rPr>
          <w:rFonts w:hint="eastAsia" w:ascii="宋体" w:hAnsi="宋体" w:cs="宋体"/>
          <w:bCs/>
          <w:color w:val="auto"/>
          <w:szCs w:val="21"/>
        </w:rPr>
      </w:pPr>
      <w:r>
        <w:rPr>
          <w:rFonts w:hint="eastAsia" w:ascii="宋体" w:hAnsi="宋体" w:cs="宋体"/>
          <w:bCs/>
          <w:color w:val="auto"/>
          <w:szCs w:val="21"/>
        </w:rPr>
        <w:t xml:space="preserve"> </w:t>
      </w:r>
    </w:p>
    <w:p>
      <w:pPr>
        <w:snapToGrid w:val="0"/>
        <w:spacing w:line="480" w:lineRule="auto"/>
        <w:jc w:val="right"/>
        <w:rPr>
          <w:rFonts w:hint="eastAsia" w:ascii="宋体" w:hAnsi="宋体" w:cs="宋体"/>
          <w:bCs/>
          <w:color w:val="auto"/>
          <w:szCs w:val="21"/>
        </w:rPr>
      </w:pPr>
      <w:r>
        <w:rPr>
          <w:rFonts w:hint="eastAsia" w:ascii="宋体" w:hAnsi="宋体" w:cs="宋体"/>
          <w:bCs/>
          <w:color w:val="auto"/>
          <w:szCs w:val="21"/>
        </w:rPr>
        <w:t>投标人：</w:t>
      </w:r>
      <w:r>
        <w:rPr>
          <w:rFonts w:hint="eastAsia" w:cs="宋体"/>
          <w:bCs/>
          <w:color w:val="auto"/>
          <w:szCs w:val="21"/>
          <w:u w:val="single"/>
          <w:lang w:val="en-US" w:eastAsia="zh-CN"/>
        </w:rPr>
        <w:t xml:space="preserve">                             </w:t>
      </w:r>
      <w:r>
        <w:rPr>
          <w:rFonts w:hint="eastAsia" w:ascii="宋体" w:hAnsi="宋体" w:cs="宋体"/>
          <w:bCs/>
          <w:color w:val="auto"/>
          <w:szCs w:val="21"/>
        </w:rPr>
        <w:t>（盖单位章）</w:t>
      </w:r>
    </w:p>
    <w:p>
      <w:pPr>
        <w:snapToGrid w:val="0"/>
        <w:spacing w:line="480" w:lineRule="auto"/>
        <w:jc w:val="right"/>
        <w:rPr>
          <w:rFonts w:hint="eastAsia" w:ascii="宋体" w:hAnsi="宋体" w:cs="宋体"/>
          <w:bCs/>
          <w:color w:val="auto"/>
          <w:szCs w:val="21"/>
        </w:rPr>
      </w:pPr>
      <w:r>
        <w:rPr>
          <w:rFonts w:hint="eastAsia" w:ascii="宋体" w:hAnsi="宋体" w:cs="宋体"/>
          <w:bCs/>
          <w:color w:val="auto"/>
          <w:szCs w:val="21"/>
        </w:rPr>
        <w:t>法定代表人</w:t>
      </w:r>
      <w:r>
        <w:rPr>
          <w:rFonts w:hint="eastAsia" w:cs="宋体"/>
          <w:bCs/>
          <w:color w:val="auto"/>
          <w:szCs w:val="21"/>
          <w:lang w:val="en-US" w:eastAsia="zh-CN"/>
        </w:rPr>
        <w:t>/经营者</w:t>
      </w:r>
      <w:r>
        <w:rPr>
          <w:rFonts w:hint="eastAsia" w:ascii="宋体" w:hAnsi="宋体" w:cs="宋体"/>
          <w:bCs/>
          <w:color w:val="auto"/>
          <w:szCs w:val="21"/>
        </w:rPr>
        <w:t>：</w:t>
      </w:r>
      <w:r>
        <w:rPr>
          <w:rFonts w:hint="eastAsia" w:cs="宋体"/>
          <w:bCs/>
          <w:color w:val="auto"/>
          <w:szCs w:val="21"/>
          <w:u w:val="single"/>
          <w:lang w:val="en-US" w:eastAsia="zh-CN"/>
        </w:rPr>
        <w:t xml:space="preserve">                      </w:t>
      </w:r>
      <w:r>
        <w:rPr>
          <w:rFonts w:hint="eastAsia" w:ascii="宋体" w:hAnsi="宋体" w:cs="宋体"/>
          <w:bCs/>
          <w:color w:val="auto"/>
          <w:szCs w:val="21"/>
        </w:rPr>
        <w:t>（签字）</w:t>
      </w:r>
    </w:p>
    <w:p>
      <w:pPr>
        <w:wordWrap w:val="0"/>
        <w:snapToGrid w:val="0"/>
        <w:spacing w:line="480" w:lineRule="auto"/>
        <w:ind w:right="24"/>
        <w:jc w:val="right"/>
        <w:rPr>
          <w:rFonts w:hint="default" w:ascii="宋体" w:hAnsi="宋体" w:eastAsia="宋体" w:cs="宋体"/>
          <w:bCs/>
          <w:color w:val="auto"/>
          <w:szCs w:val="21"/>
          <w:lang w:val="en-US" w:eastAsia="zh-CN"/>
        </w:rPr>
      </w:pPr>
      <w:r>
        <w:rPr>
          <w:rFonts w:hint="eastAsia" w:ascii="宋体" w:hAnsi="宋体" w:cs="宋体"/>
          <w:bCs/>
          <w:color w:val="auto"/>
          <w:szCs w:val="21"/>
        </w:rPr>
        <w:t>身份证号码：</w:t>
      </w:r>
      <w:r>
        <w:rPr>
          <w:rFonts w:hint="eastAsia" w:cs="宋体"/>
          <w:bCs/>
          <w:color w:val="auto"/>
          <w:szCs w:val="21"/>
          <w:u w:val="single"/>
          <w:lang w:val="en-US" w:eastAsia="zh-CN"/>
        </w:rPr>
        <w:t xml:space="preserve">                                     </w:t>
      </w:r>
    </w:p>
    <w:p>
      <w:pPr>
        <w:snapToGrid w:val="0"/>
        <w:spacing w:line="480" w:lineRule="auto"/>
        <w:jc w:val="right"/>
        <w:rPr>
          <w:rFonts w:hint="eastAsia" w:ascii="宋体" w:hAnsi="宋体" w:cs="宋体"/>
          <w:bCs/>
          <w:color w:val="auto"/>
          <w:szCs w:val="21"/>
        </w:rPr>
      </w:pPr>
      <w:r>
        <w:rPr>
          <w:rFonts w:hint="eastAsia" w:ascii="宋体" w:hAnsi="宋体" w:cs="宋体"/>
          <w:bCs/>
          <w:color w:val="auto"/>
          <w:szCs w:val="21"/>
        </w:rPr>
        <w:t>授权</w:t>
      </w:r>
      <w:r>
        <w:rPr>
          <w:rFonts w:hint="eastAsia" w:ascii="宋体" w:hAnsi="宋体"/>
          <w:bCs/>
          <w:color w:val="auto"/>
          <w:sz w:val="24"/>
          <w:szCs w:val="24"/>
        </w:rPr>
        <w:t>代理人</w:t>
      </w:r>
      <w:r>
        <w:rPr>
          <w:rFonts w:hint="eastAsia" w:ascii="宋体" w:hAnsi="宋体" w:cs="宋体"/>
          <w:bCs/>
          <w:color w:val="auto"/>
          <w:szCs w:val="21"/>
        </w:rPr>
        <w:t>：</w:t>
      </w:r>
      <w:r>
        <w:rPr>
          <w:rFonts w:hint="eastAsia" w:cs="宋体"/>
          <w:bCs/>
          <w:color w:val="auto"/>
          <w:szCs w:val="21"/>
          <w:u w:val="single"/>
          <w:lang w:val="en-US" w:eastAsia="zh-CN"/>
        </w:rPr>
        <w:t xml:space="preserve">                             </w:t>
      </w:r>
      <w:r>
        <w:rPr>
          <w:rFonts w:hint="eastAsia" w:ascii="宋体" w:hAnsi="宋体" w:cs="宋体"/>
          <w:bCs/>
          <w:color w:val="auto"/>
          <w:szCs w:val="21"/>
        </w:rPr>
        <w:t>（签字）</w:t>
      </w:r>
    </w:p>
    <w:p>
      <w:pPr>
        <w:wordWrap w:val="0"/>
        <w:snapToGrid w:val="0"/>
        <w:spacing w:line="480" w:lineRule="auto"/>
        <w:ind w:right="24"/>
        <w:jc w:val="right"/>
        <w:rPr>
          <w:rFonts w:hint="default" w:ascii="宋体" w:hAnsi="宋体" w:eastAsia="宋体" w:cs="宋体"/>
          <w:bCs/>
          <w:color w:val="auto"/>
          <w:szCs w:val="21"/>
          <w:lang w:val="en-US" w:eastAsia="zh-CN"/>
        </w:rPr>
      </w:pPr>
      <w:r>
        <w:rPr>
          <w:rFonts w:hint="eastAsia" w:ascii="宋体" w:hAnsi="宋体" w:cs="宋体"/>
          <w:bCs/>
          <w:color w:val="auto"/>
          <w:szCs w:val="21"/>
        </w:rPr>
        <w:t>身份证号码：</w:t>
      </w:r>
      <w:r>
        <w:rPr>
          <w:rFonts w:hint="eastAsia" w:cs="宋体"/>
          <w:bCs/>
          <w:color w:val="auto"/>
          <w:szCs w:val="21"/>
          <w:u w:val="single"/>
          <w:lang w:val="en-US" w:eastAsia="zh-CN"/>
        </w:rPr>
        <w:t xml:space="preserve">                                     </w:t>
      </w:r>
    </w:p>
    <w:p>
      <w:pPr>
        <w:snapToGrid w:val="0"/>
        <w:spacing w:line="480" w:lineRule="auto"/>
        <w:ind w:firstLine="5040"/>
        <w:jc w:val="right"/>
        <w:rPr>
          <w:rFonts w:hint="eastAsia" w:ascii="宋体" w:hAnsi="宋体" w:cs="宋体"/>
          <w:bCs/>
          <w:color w:val="auto"/>
          <w:szCs w:val="21"/>
        </w:rPr>
      </w:pPr>
      <w:r>
        <w:rPr>
          <w:rFonts w:hint="eastAsia" w:cs="宋体"/>
          <w:bCs/>
          <w:color w:val="auto"/>
          <w:szCs w:val="21"/>
          <w:u w:val="single"/>
          <w:lang w:val="en-US" w:eastAsia="zh-CN"/>
        </w:rPr>
        <w:t xml:space="preserve">     </w:t>
      </w:r>
      <w:r>
        <w:rPr>
          <w:rFonts w:hint="eastAsia" w:ascii="宋体" w:hAnsi="宋体" w:cs="宋体"/>
          <w:bCs/>
          <w:color w:val="auto"/>
          <w:szCs w:val="21"/>
        </w:rPr>
        <w:t>年</w:t>
      </w:r>
      <w:r>
        <w:rPr>
          <w:rFonts w:hint="eastAsia" w:cs="宋体"/>
          <w:bCs/>
          <w:color w:val="auto"/>
          <w:szCs w:val="21"/>
          <w:u w:val="single"/>
          <w:lang w:val="en-US" w:eastAsia="zh-CN"/>
        </w:rPr>
        <w:t xml:space="preserve">   </w:t>
      </w:r>
      <w:r>
        <w:rPr>
          <w:rFonts w:hint="eastAsia" w:ascii="宋体" w:hAnsi="宋体" w:cs="宋体"/>
          <w:bCs/>
          <w:color w:val="auto"/>
          <w:szCs w:val="21"/>
        </w:rPr>
        <w:t>月</w:t>
      </w:r>
      <w:r>
        <w:rPr>
          <w:rFonts w:hint="eastAsia" w:cs="宋体"/>
          <w:bCs/>
          <w:color w:val="auto"/>
          <w:szCs w:val="21"/>
          <w:u w:val="single"/>
          <w:lang w:val="en-US" w:eastAsia="zh-CN"/>
        </w:rPr>
        <w:t xml:space="preserve">   </w:t>
      </w:r>
      <w:r>
        <w:rPr>
          <w:rFonts w:hint="eastAsia" w:ascii="宋体" w:hAnsi="宋体" w:cs="宋体"/>
          <w:bCs/>
          <w:color w:val="auto"/>
          <w:szCs w:val="21"/>
        </w:rPr>
        <w:t>日</w:t>
      </w:r>
    </w:p>
    <w:p>
      <w:pPr>
        <w:spacing w:before="19" w:line="360" w:lineRule="auto"/>
        <w:ind w:firstLine="1400" w:firstLineChars="500"/>
        <w:rPr>
          <w:rFonts w:hint="eastAsia" w:ascii="宋体" w:hAnsi="宋体" w:cs="宋体"/>
          <w:color w:val="auto"/>
          <w:sz w:val="28"/>
          <w:szCs w:val="28"/>
          <w:u w:val="single"/>
        </w:rPr>
      </w:pPr>
    </w:p>
    <w:p>
      <w:pPr>
        <w:snapToGrid w:val="0"/>
        <w:spacing w:line="360" w:lineRule="auto"/>
        <w:ind w:right="840"/>
        <w:rPr>
          <w:rFonts w:hint="eastAsia" w:ascii="宋体" w:hAnsi="宋体" w:cs="宋体"/>
          <w:color w:val="auto"/>
          <w:sz w:val="24"/>
        </w:rPr>
      </w:pPr>
    </w:p>
    <w:p>
      <w:pPr>
        <w:pStyle w:val="4"/>
        <w:snapToGrid w:val="0"/>
        <w:rPr>
          <w:rFonts w:hint="eastAsia" w:ascii="宋体" w:hAnsi="宋体" w:cs="宋体"/>
          <w:color w:val="auto"/>
          <w:sz w:val="28"/>
          <w:szCs w:val="28"/>
        </w:rPr>
      </w:pPr>
      <w:bookmarkStart w:id="252" w:name="_Toc519765100"/>
      <w:bookmarkStart w:id="253" w:name="_Toc507326764"/>
      <w:bookmarkStart w:id="254" w:name="_Toc7582"/>
      <w:bookmarkStart w:id="255" w:name="_Toc22746"/>
    </w:p>
    <w:p>
      <w:pPr>
        <w:pStyle w:val="4"/>
        <w:numPr>
          <w:ilvl w:val="0"/>
          <w:numId w:val="6"/>
        </w:numPr>
        <w:snapToGrid w:val="0"/>
        <w:ind w:right="0" w:rightChars="0"/>
        <w:jc w:val="center"/>
        <w:rPr>
          <w:rFonts w:hint="eastAsia"/>
          <w:color w:val="auto"/>
        </w:rPr>
      </w:pPr>
      <w:r>
        <w:rPr>
          <w:rFonts w:hint="eastAsia" w:ascii="宋体" w:hAnsi="宋体" w:cs="宋体"/>
          <w:color w:val="auto"/>
          <w:sz w:val="28"/>
          <w:szCs w:val="28"/>
        </w:rPr>
        <w:br w:type="page"/>
      </w:r>
      <w:r>
        <w:rPr>
          <w:rStyle w:val="29"/>
          <w:rFonts w:hint="eastAsia"/>
          <w:b/>
          <w:bCs/>
          <w:color w:val="auto"/>
        </w:rPr>
        <w:t>投标人资格</w:t>
      </w:r>
      <w:bookmarkEnd w:id="252"/>
      <w:bookmarkEnd w:id="253"/>
      <w:bookmarkEnd w:id="254"/>
      <w:bookmarkEnd w:id="255"/>
    </w:p>
    <w:p>
      <w:pPr>
        <w:rPr>
          <w:rFonts w:hint="eastAsia"/>
          <w:color w:val="auto"/>
        </w:rPr>
      </w:pPr>
    </w:p>
    <w:p>
      <w:pPr>
        <w:spacing w:line="360" w:lineRule="auto"/>
        <w:ind w:left="0" w:leftChars="0"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附</w:t>
      </w:r>
      <w:r>
        <w:rPr>
          <w:rFonts w:hint="eastAsia" w:ascii="宋体" w:hAnsi="宋体" w:eastAsia="宋体" w:cs="宋体"/>
          <w:b/>
          <w:bCs/>
          <w:color w:val="auto"/>
          <w:sz w:val="24"/>
          <w:szCs w:val="24"/>
        </w:rPr>
        <w:t>投标人资格要求的资料</w:t>
      </w:r>
    </w:p>
    <w:p>
      <w:pPr>
        <w:pStyle w:val="15"/>
        <w:spacing w:line="440" w:lineRule="exact"/>
        <w:rPr>
          <w:rFonts w:hint="eastAsia" w:cs="宋体"/>
          <w:color w:val="auto"/>
          <w:sz w:val="21"/>
          <w:szCs w:val="21"/>
        </w:rPr>
      </w:pPr>
    </w:p>
    <w:p>
      <w:pPr>
        <w:spacing w:line="440" w:lineRule="exact"/>
        <w:rPr>
          <w:rFonts w:hint="eastAsia"/>
          <w:color w:val="auto"/>
        </w:rPr>
      </w:pPr>
      <w:bookmarkStart w:id="256" w:name="_Toc19235"/>
      <w:r>
        <w:rPr>
          <w:rFonts w:hint="eastAsia"/>
          <w:color w:val="auto"/>
        </w:rPr>
        <w:t xml:space="preserve"> </w:t>
      </w:r>
    </w:p>
    <w:p>
      <w:pPr>
        <w:pStyle w:val="27"/>
        <w:spacing w:before="120" w:after="120" w:line="360" w:lineRule="auto"/>
        <w:rPr>
          <w:rFonts w:hint="eastAsia"/>
          <w:color w:val="auto"/>
          <w:sz w:val="24"/>
          <w:szCs w:val="24"/>
        </w:rPr>
      </w:pPr>
      <w:bookmarkStart w:id="257" w:name="_Toc22122"/>
      <w:bookmarkStart w:id="258" w:name="_Toc5858"/>
      <w:bookmarkStart w:id="259" w:name="_Toc3671"/>
      <w:bookmarkStart w:id="260" w:name="_Toc3798"/>
      <w:bookmarkStart w:id="261" w:name="_Toc22931"/>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rPr>
          <w:rFonts w:hint="eastAsia"/>
          <w:color w:val="auto"/>
          <w:sz w:val="24"/>
          <w:szCs w:val="24"/>
        </w:rPr>
      </w:pPr>
    </w:p>
    <w:p>
      <w:pPr>
        <w:pStyle w:val="27"/>
        <w:spacing w:before="120" w:after="120" w:line="360" w:lineRule="auto"/>
        <w:ind w:left="0" w:leftChars="0" w:firstLine="0" w:firstLineChars="0"/>
        <w:jc w:val="both"/>
        <w:rPr>
          <w:rFonts w:hint="eastAsia" w:cs="宋体"/>
          <w:bCs w:val="0"/>
          <w:color w:val="auto"/>
          <w:sz w:val="28"/>
          <w:szCs w:val="28"/>
          <w:lang w:val="en-US" w:eastAsia="zh-CN"/>
        </w:rPr>
      </w:pPr>
    </w:p>
    <w:p>
      <w:pPr>
        <w:pStyle w:val="3"/>
        <w:bidi w:val="0"/>
        <w:rPr>
          <w:rFonts w:hint="eastAsia" w:cs="宋体"/>
          <w:bCs w:val="0"/>
          <w:color w:val="auto"/>
          <w:szCs w:val="28"/>
        </w:rPr>
      </w:pPr>
      <w:r>
        <w:rPr>
          <w:rFonts w:hint="eastAsia"/>
          <w:color w:val="auto"/>
          <w:lang w:val="en-US" w:eastAsia="zh-CN"/>
        </w:rPr>
        <w:t>五</w:t>
      </w:r>
      <w:r>
        <w:rPr>
          <w:rFonts w:hint="eastAsia"/>
          <w:color w:val="auto"/>
        </w:rPr>
        <w:t>、</w:t>
      </w:r>
      <w:bookmarkEnd w:id="257"/>
      <w:bookmarkEnd w:id="258"/>
      <w:bookmarkEnd w:id="259"/>
      <w:bookmarkEnd w:id="260"/>
      <w:bookmarkEnd w:id="261"/>
      <w:r>
        <w:rPr>
          <w:rFonts w:hint="eastAsia"/>
          <w:color w:val="auto"/>
          <w:lang w:val="en-US" w:eastAsia="zh-CN"/>
        </w:rPr>
        <w:t>服务要求</w:t>
      </w:r>
      <w:r>
        <w:rPr>
          <w:rFonts w:hint="eastAsia"/>
          <w:color w:val="auto"/>
        </w:rPr>
        <w:t>响应偏离表</w:t>
      </w:r>
    </w:p>
    <w:p>
      <w:pPr>
        <w:shd w:val="clear" w:color="auto" w:fill="FFFFFF"/>
        <w:snapToGrid w:val="0"/>
        <w:spacing w:line="360" w:lineRule="auto"/>
        <w:ind w:firstLine="480" w:firstLineChars="200"/>
        <w:rPr>
          <w:rFonts w:hint="eastAsia" w:ascii="宋体" w:hAnsi="宋体" w:cs="宋体"/>
          <w:b/>
          <w:bCs/>
          <w:color w:val="auto"/>
          <w:sz w:val="24"/>
          <w:u w:val="single"/>
        </w:rPr>
      </w:pPr>
      <w:r>
        <w:rPr>
          <w:rFonts w:hint="eastAsia" w:ascii="宋体" w:hAnsi="宋体" w:cs="宋体"/>
          <w:color w:val="auto"/>
          <w:sz w:val="24"/>
        </w:rPr>
        <w:t>说明：投标人必须仔细阅读招标文件中“第三部分 采购需求”所有</w:t>
      </w:r>
      <w:r>
        <w:rPr>
          <w:rFonts w:hint="eastAsia" w:cs="宋体"/>
          <w:color w:val="auto"/>
          <w:sz w:val="24"/>
          <w:lang w:val="en-US" w:eastAsia="zh-CN"/>
        </w:rPr>
        <w:t>服务需求</w:t>
      </w:r>
      <w:r>
        <w:rPr>
          <w:rFonts w:hint="eastAsia" w:ascii="宋体" w:hAnsi="宋体" w:cs="宋体"/>
          <w:color w:val="auto"/>
          <w:sz w:val="24"/>
        </w:rPr>
        <w:t>和相关功能要求，并对“第三部分 采购需求”所有</w:t>
      </w:r>
      <w:r>
        <w:rPr>
          <w:rFonts w:hint="eastAsia" w:cs="宋体"/>
          <w:color w:val="auto"/>
          <w:sz w:val="24"/>
          <w:lang w:val="en-US" w:eastAsia="zh-CN"/>
        </w:rPr>
        <w:t>服务需求</w:t>
      </w:r>
      <w:r>
        <w:rPr>
          <w:rFonts w:hint="eastAsia" w:ascii="宋体" w:hAnsi="宋体" w:cs="宋体"/>
          <w:color w:val="auto"/>
          <w:sz w:val="24"/>
        </w:rPr>
        <w:t>和功能</w:t>
      </w:r>
      <w:r>
        <w:rPr>
          <w:rFonts w:hint="eastAsia" w:cs="宋体"/>
          <w:color w:val="auto"/>
          <w:sz w:val="24"/>
          <w:lang w:val="en-US" w:eastAsia="zh-CN"/>
        </w:rPr>
        <w:t>要求</w:t>
      </w:r>
      <w:r>
        <w:rPr>
          <w:rFonts w:hint="eastAsia" w:ascii="宋体" w:hAnsi="宋体" w:cs="宋体"/>
          <w:color w:val="auto"/>
          <w:sz w:val="24"/>
        </w:rPr>
        <w:t>条目列入下表进行响应，未列入下表的视作投标人不响应。</w:t>
      </w:r>
      <w:r>
        <w:rPr>
          <w:rFonts w:hint="eastAsia" w:ascii="宋体" w:hAnsi="宋体" w:cs="宋体"/>
          <w:b/>
          <w:bCs/>
          <w:color w:val="auto"/>
          <w:sz w:val="24"/>
          <w:u w:val="single"/>
        </w:rPr>
        <w:t>投标人必须根据实际情况如实填写，评审委员会如发现有虚假描述的，该投标人文件无效，该投标人列入黑名单，并报政府采购主管部门严肃处理。</w:t>
      </w:r>
    </w:p>
    <w:tbl>
      <w:tblPr>
        <w:tblStyle w:val="16"/>
        <w:tblpPr w:leftFromText="180" w:rightFromText="180" w:vertAnchor="text" w:horzAnchor="page" w:tblpXSpec="center" w:tblpY="433"/>
        <w:tblOverlap w:val="never"/>
        <w:tblW w:w="10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3267"/>
        <w:gridCol w:w="3482"/>
        <w:gridCol w:w="1893"/>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blHeader/>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ind w:left="0" w:leftChars="0" w:firstLine="0" w:firstLineChars="0"/>
              <w:jc w:val="center"/>
              <w:rPr>
                <w:rFonts w:ascii="宋体" w:hAnsi="宋体"/>
                <w:color w:val="auto"/>
                <w:sz w:val="24"/>
              </w:rPr>
            </w:pPr>
            <w:r>
              <w:rPr>
                <w:rFonts w:hint="eastAsia" w:ascii="宋体" w:hAnsi="宋体"/>
                <w:color w:val="auto"/>
                <w:sz w:val="24"/>
              </w:rPr>
              <w:t>序号</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ind w:left="0" w:leftChars="0" w:firstLine="0" w:firstLineChars="0"/>
              <w:jc w:val="center"/>
              <w:rPr>
                <w:rFonts w:ascii="宋体" w:hAnsi="宋体"/>
                <w:color w:val="auto"/>
                <w:sz w:val="24"/>
              </w:rPr>
            </w:pPr>
            <w:r>
              <w:rPr>
                <w:rFonts w:hint="eastAsia" w:ascii="宋体" w:hAnsi="宋体" w:cs="宋体"/>
                <w:color w:val="auto"/>
                <w:sz w:val="24"/>
              </w:rPr>
              <w:t>招标</w:t>
            </w:r>
            <w:r>
              <w:rPr>
                <w:rFonts w:hint="eastAsia" w:ascii="宋体" w:hAnsi="宋体"/>
                <w:color w:val="auto"/>
                <w:sz w:val="24"/>
              </w:rPr>
              <w:t>文件</w:t>
            </w:r>
          </w:p>
          <w:p>
            <w:pPr>
              <w:shd w:val="clear" w:color="auto" w:fill="FFFFFF"/>
              <w:snapToGrid w:val="0"/>
              <w:spacing w:line="360" w:lineRule="auto"/>
              <w:ind w:left="0" w:leftChars="0" w:firstLine="0" w:firstLineChars="0"/>
              <w:jc w:val="center"/>
              <w:rPr>
                <w:rFonts w:ascii="宋体" w:hAnsi="宋体"/>
                <w:color w:val="auto"/>
                <w:sz w:val="24"/>
              </w:rPr>
            </w:pPr>
            <w:r>
              <w:rPr>
                <w:rFonts w:hint="eastAsia" w:ascii="宋体" w:hAnsi="宋体"/>
                <w:color w:val="auto"/>
                <w:sz w:val="24"/>
              </w:rPr>
              <w:t>服务需求/功能描述</w:t>
            </w:r>
          </w:p>
        </w:tc>
        <w:tc>
          <w:tcPr>
            <w:tcW w:w="348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ind w:left="0" w:leftChars="0" w:firstLine="0" w:firstLineChars="0"/>
              <w:jc w:val="center"/>
              <w:rPr>
                <w:rFonts w:hint="eastAsia" w:ascii="宋体" w:hAnsi="宋体"/>
                <w:color w:val="auto"/>
                <w:sz w:val="24"/>
              </w:rPr>
            </w:pPr>
            <w:r>
              <w:rPr>
                <w:rFonts w:hint="eastAsia" w:ascii="宋体" w:hAnsi="宋体"/>
                <w:color w:val="auto"/>
                <w:sz w:val="24"/>
              </w:rPr>
              <w:t>投标人</w:t>
            </w:r>
          </w:p>
          <w:p>
            <w:pPr>
              <w:shd w:val="clear" w:color="auto" w:fill="FFFFFF"/>
              <w:snapToGrid w:val="0"/>
              <w:spacing w:line="360" w:lineRule="auto"/>
              <w:ind w:left="0" w:leftChars="0" w:firstLine="0" w:firstLineChars="0"/>
              <w:jc w:val="center"/>
              <w:rPr>
                <w:rFonts w:ascii="宋体" w:hAnsi="宋体"/>
                <w:color w:val="auto"/>
                <w:sz w:val="24"/>
              </w:rPr>
            </w:pPr>
            <w:r>
              <w:rPr>
                <w:rFonts w:hint="eastAsia" w:ascii="宋体" w:hAnsi="宋体"/>
                <w:color w:val="auto"/>
                <w:sz w:val="24"/>
              </w:rPr>
              <w:t>服务需求/功能描述</w:t>
            </w:r>
          </w:p>
        </w:tc>
        <w:tc>
          <w:tcPr>
            <w:tcW w:w="1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ind w:left="0" w:leftChars="0" w:firstLine="0" w:firstLineChars="0"/>
              <w:jc w:val="center"/>
              <w:rPr>
                <w:rFonts w:ascii="宋体" w:hAnsi="宋体"/>
                <w:color w:val="auto"/>
                <w:sz w:val="24"/>
              </w:rPr>
            </w:pPr>
            <w:r>
              <w:rPr>
                <w:rFonts w:hint="eastAsia" w:ascii="宋体" w:hAnsi="宋体"/>
                <w:color w:val="auto"/>
                <w:sz w:val="24"/>
              </w:rPr>
              <w:t>偏离情况</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ind w:left="0" w:leftChars="0" w:firstLine="0" w:firstLineChars="0"/>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blHeader/>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ind w:left="0" w:leftChars="0" w:firstLine="0" w:firstLineChars="0"/>
              <w:jc w:val="center"/>
              <w:rPr>
                <w:rFonts w:ascii="宋体" w:hAnsi="宋体"/>
                <w:color w:val="auto"/>
                <w:sz w:val="24"/>
              </w:rPr>
            </w:pPr>
            <w:r>
              <w:rPr>
                <w:rFonts w:hint="eastAsia" w:ascii="宋体" w:hAnsi="宋体"/>
                <w:color w:val="auto"/>
                <w:sz w:val="24"/>
              </w:rPr>
              <w:t>1</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348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blHeader/>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ind w:left="0" w:leftChars="0" w:firstLine="0" w:firstLineChars="0"/>
              <w:jc w:val="center"/>
              <w:rPr>
                <w:rFonts w:ascii="宋体" w:hAnsi="宋体"/>
                <w:color w:val="auto"/>
                <w:sz w:val="24"/>
              </w:rPr>
            </w:pPr>
            <w:r>
              <w:rPr>
                <w:rFonts w:hint="eastAsia" w:ascii="宋体" w:hAnsi="宋体"/>
                <w:color w:val="auto"/>
                <w:sz w:val="24"/>
              </w:rPr>
              <w:t>2</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348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blHeader/>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ind w:left="0" w:leftChars="0" w:firstLine="0" w:firstLineChars="0"/>
              <w:jc w:val="center"/>
              <w:rPr>
                <w:rFonts w:ascii="宋体" w:hAnsi="宋体"/>
                <w:color w:val="auto"/>
                <w:sz w:val="24"/>
              </w:rPr>
            </w:pPr>
            <w:r>
              <w:rPr>
                <w:rFonts w:hint="eastAsia" w:ascii="宋体" w:hAnsi="宋体"/>
                <w:color w:val="auto"/>
                <w:sz w:val="24"/>
              </w:rPr>
              <w:t>3</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348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ind w:left="0" w:leftChars="0" w:firstLine="0" w:firstLineChars="0"/>
              <w:jc w:val="center"/>
              <w:rPr>
                <w:rFonts w:ascii="宋体" w:hAnsi="宋体"/>
                <w:color w:val="auto"/>
                <w:sz w:val="24"/>
              </w:rPr>
            </w:pPr>
            <w:r>
              <w:rPr>
                <w:rFonts w:hint="eastAsia" w:ascii="宋体" w:hAnsi="宋体"/>
                <w:color w:val="auto"/>
                <w:sz w:val="24"/>
              </w:rPr>
              <w:t>4</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348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ind w:left="0" w:leftChars="0" w:firstLine="0" w:firstLineChars="0"/>
              <w:jc w:val="center"/>
              <w:rPr>
                <w:rFonts w:ascii="宋体" w:hAnsi="宋体"/>
                <w:color w:val="auto"/>
                <w:sz w:val="24"/>
              </w:rPr>
            </w:pPr>
            <w:r>
              <w:rPr>
                <w:rFonts w:hint="eastAsia" w:ascii="宋体" w:hAnsi="宋体"/>
                <w:color w:val="auto"/>
                <w:sz w:val="24"/>
              </w:rPr>
              <w:t>5</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348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blHeader/>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olor w:val="auto"/>
                <w:sz w:val="24"/>
              </w:rPr>
            </w:pPr>
          </w:p>
        </w:tc>
        <w:tc>
          <w:tcPr>
            <w:tcW w:w="326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348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ascii="宋体" w:hAnsi="宋体"/>
                <w:color w:val="auto"/>
                <w:sz w:val="24"/>
              </w:rPr>
            </w:pPr>
          </w:p>
        </w:tc>
      </w:tr>
    </w:tbl>
    <w:p>
      <w:pPr>
        <w:shd w:val="clear" w:color="auto" w:fill="FFFFFF"/>
        <w:snapToGrid w:val="0"/>
        <w:spacing w:line="360" w:lineRule="auto"/>
        <w:jc w:val="right"/>
        <w:rPr>
          <w:rFonts w:ascii="宋体" w:hAnsi="宋体"/>
          <w:bCs/>
          <w:color w:val="auto"/>
          <w:sz w:val="24"/>
        </w:rPr>
      </w:pP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textAlignment w:val="auto"/>
        <w:rPr>
          <w:rFonts w:hint="eastAsia" w:ascii="宋体" w:hAnsi="宋体"/>
          <w:bCs/>
          <w:color w:val="auto"/>
          <w:sz w:val="24"/>
          <w:szCs w:val="24"/>
        </w:rPr>
      </w:pPr>
      <w:r>
        <w:rPr>
          <w:rFonts w:hint="eastAsia" w:ascii="宋体" w:hAnsi="宋体"/>
          <w:bCs/>
          <w:color w:val="auto"/>
          <w:sz w:val="24"/>
          <w:szCs w:val="24"/>
        </w:rPr>
        <w:t xml:space="preserve">投标人全称（公章）：            </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textAlignment w:val="auto"/>
        <w:rPr>
          <w:rFonts w:ascii="宋体" w:hAnsi="宋体"/>
          <w:color w:val="auto"/>
          <w:sz w:val="24"/>
          <w:szCs w:val="24"/>
        </w:rPr>
      </w:pPr>
      <w:r>
        <w:rPr>
          <w:rFonts w:hint="eastAsia"/>
          <w:bCs/>
          <w:color w:val="auto"/>
          <w:sz w:val="24"/>
          <w:szCs w:val="24"/>
          <w:lang w:val="en-US" w:eastAsia="zh-CN"/>
        </w:rPr>
        <w:t>法定代表人/</w:t>
      </w:r>
      <w:r>
        <w:rPr>
          <w:rFonts w:hint="eastAsia" w:cs="宋体"/>
          <w:bCs/>
          <w:color w:val="auto"/>
          <w:szCs w:val="21"/>
          <w:lang w:val="en-US" w:eastAsia="zh-CN"/>
        </w:rPr>
        <w:t>经营者</w:t>
      </w:r>
      <w:r>
        <w:rPr>
          <w:rFonts w:hint="eastAsia" w:ascii="宋体" w:hAnsi="宋体"/>
          <w:bCs/>
          <w:color w:val="auto"/>
          <w:sz w:val="24"/>
          <w:szCs w:val="24"/>
        </w:rPr>
        <w:t>或授权代理人（签字）：</w:t>
      </w:r>
    </w:p>
    <w:p>
      <w:pPr>
        <w:keepNext w:val="0"/>
        <w:keepLines w:val="0"/>
        <w:pageBreakBefore w:val="0"/>
        <w:widowControl w:val="0"/>
        <w:shd w:val="clear" w:color="auto" w:fill="FFFFFF"/>
        <w:tabs>
          <w:tab w:val="left" w:pos="11130"/>
        </w:tabs>
        <w:kinsoku/>
        <w:wordWrap/>
        <w:overflowPunct/>
        <w:topLinePunct w:val="0"/>
        <w:autoSpaceDE/>
        <w:autoSpaceDN/>
        <w:bidi w:val="0"/>
        <w:adjustRightInd/>
        <w:snapToGrid w:val="0"/>
        <w:spacing w:line="360" w:lineRule="auto"/>
        <w:textAlignment w:val="auto"/>
        <w:rPr>
          <w:rFonts w:ascii="宋体" w:hAnsi="宋体"/>
          <w:bCs/>
          <w:color w:val="auto"/>
          <w:sz w:val="24"/>
          <w:szCs w:val="24"/>
        </w:rPr>
      </w:pPr>
      <w:r>
        <w:rPr>
          <w:rFonts w:hint="eastAsia" w:ascii="宋体" w:hAnsi="宋体"/>
          <w:bCs/>
          <w:color w:val="auto"/>
          <w:sz w:val="24"/>
          <w:szCs w:val="24"/>
        </w:rPr>
        <w:t>日期：</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textAlignment w:val="auto"/>
        <w:rPr>
          <w:rFonts w:ascii="宋体" w:hAnsi="宋体"/>
          <w:bCs/>
          <w:color w:val="auto"/>
          <w:sz w:val="24"/>
          <w:szCs w:val="24"/>
        </w:rPr>
      </w:pPr>
      <w:r>
        <w:rPr>
          <w:rFonts w:hint="eastAsia" w:ascii="宋体" w:hAnsi="宋体"/>
          <w:bCs/>
          <w:color w:val="auto"/>
          <w:sz w:val="24"/>
          <w:szCs w:val="24"/>
        </w:rPr>
        <w:t>注：1、此表为表样，行数可自行添加，但表式不变。</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bCs/>
          <w:color w:val="auto"/>
          <w:sz w:val="24"/>
          <w:szCs w:val="24"/>
        </w:rPr>
      </w:pPr>
      <w:r>
        <w:rPr>
          <w:rFonts w:hint="eastAsia" w:ascii="宋体" w:hAnsi="宋体"/>
          <w:bCs/>
          <w:color w:val="auto"/>
          <w:sz w:val="24"/>
          <w:szCs w:val="24"/>
        </w:rPr>
        <w:t>2、投标人在“投标人</w:t>
      </w:r>
      <w:r>
        <w:rPr>
          <w:rFonts w:hint="eastAsia" w:ascii="宋体" w:hAnsi="宋体"/>
          <w:color w:val="auto"/>
          <w:sz w:val="24"/>
          <w:szCs w:val="24"/>
        </w:rPr>
        <w:t>服务需求/功能描述</w:t>
      </w:r>
      <w:r>
        <w:rPr>
          <w:rFonts w:hint="eastAsia" w:ascii="宋体" w:hAnsi="宋体"/>
          <w:bCs/>
          <w:color w:val="auto"/>
          <w:sz w:val="24"/>
          <w:szCs w:val="24"/>
        </w:rPr>
        <w:t>”中填写所投</w:t>
      </w:r>
      <w:r>
        <w:rPr>
          <w:rFonts w:hint="eastAsia"/>
          <w:bCs/>
          <w:color w:val="auto"/>
          <w:sz w:val="24"/>
          <w:szCs w:val="24"/>
          <w:lang w:val="en-US" w:eastAsia="zh-CN"/>
        </w:rPr>
        <w:t>服务</w:t>
      </w:r>
      <w:r>
        <w:rPr>
          <w:rFonts w:hint="eastAsia" w:ascii="宋体" w:hAnsi="宋体"/>
          <w:bCs/>
          <w:color w:val="auto"/>
          <w:sz w:val="24"/>
          <w:szCs w:val="24"/>
        </w:rPr>
        <w:t>/项目的详细</w:t>
      </w:r>
      <w:r>
        <w:rPr>
          <w:rFonts w:hint="eastAsia" w:ascii="宋体" w:hAnsi="宋体"/>
          <w:color w:val="auto"/>
          <w:sz w:val="24"/>
          <w:szCs w:val="24"/>
        </w:rPr>
        <w:t>服务需求/功能描述</w:t>
      </w:r>
      <w:r>
        <w:rPr>
          <w:rFonts w:hint="eastAsia" w:ascii="宋体" w:hAnsi="宋体"/>
          <w:bCs/>
          <w:color w:val="auto"/>
          <w:sz w:val="24"/>
          <w:szCs w:val="24"/>
        </w:rPr>
        <w:t>情况。</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cs="宋体"/>
          <w:bCs w:val="0"/>
          <w:color w:val="auto"/>
          <w:sz w:val="24"/>
          <w:szCs w:val="24"/>
        </w:rPr>
      </w:pPr>
      <w:r>
        <w:rPr>
          <w:rFonts w:hint="eastAsia" w:ascii="宋体" w:hAnsi="宋体"/>
          <w:bCs/>
          <w:color w:val="auto"/>
          <w:sz w:val="24"/>
          <w:szCs w:val="24"/>
        </w:rPr>
        <w:t>3、偏离情况说明分正偏离、完全响应、负偏离，分别表示优于要求、满足要求、不满足要求。</w:t>
      </w:r>
      <w:r>
        <w:rPr>
          <w:rFonts w:hint="eastAsia" w:ascii="宋体" w:hAnsi="宋体"/>
          <w:b/>
          <w:bCs/>
          <w:color w:val="auto"/>
          <w:sz w:val="24"/>
          <w:szCs w:val="24"/>
          <w:u w:val="single"/>
        </w:rPr>
        <w:t>评委评审时不能只根据投标人填写的偏离情况说明来判断是否响应</w:t>
      </w:r>
      <w:r>
        <w:rPr>
          <w:rFonts w:hint="eastAsia" w:ascii="宋体" w:hAnsi="宋体"/>
          <w:bCs/>
          <w:color w:val="auto"/>
          <w:sz w:val="24"/>
          <w:szCs w:val="24"/>
        </w:rPr>
        <w:t>，而应认真查阅“招标文件技术参数/功能响应”内容以及相关的技术资料判断是否满足要求。</w:t>
      </w:r>
    </w:p>
    <w:bookmarkEnd w:id="256"/>
    <w:p>
      <w:pPr>
        <w:rPr>
          <w:rFonts w:hint="eastAsia"/>
          <w:color w:val="auto"/>
          <w:lang w:val="en-US" w:eastAsia="zh-CN"/>
        </w:rPr>
      </w:pPr>
      <w:bookmarkStart w:id="262" w:name="_Toc507326769"/>
      <w:bookmarkStart w:id="263" w:name="_Toc519765104"/>
      <w:bookmarkStart w:id="264" w:name="_Toc26015"/>
      <w:bookmarkStart w:id="265" w:name="_Toc28501"/>
    </w:p>
    <w:p>
      <w:pPr>
        <w:pStyle w:val="3"/>
        <w:bidi w:val="0"/>
        <w:rPr>
          <w:rFonts w:hint="eastAsia"/>
          <w:color w:val="auto"/>
        </w:rPr>
      </w:pPr>
      <w:r>
        <w:rPr>
          <w:rFonts w:hint="eastAsia"/>
          <w:color w:val="auto"/>
          <w:lang w:val="en-US" w:eastAsia="zh-CN"/>
        </w:rPr>
        <w:t>六</w:t>
      </w:r>
      <w:r>
        <w:rPr>
          <w:rFonts w:hint="eastAsia"/>
          <w:color w:val="auto"/>
        </w:rPr>
        <w:t>、其他材料</w:t>
      </w:r>
      <w:bookmarkEnd w:id="262"/>
      <w:bookmarkEnd w:id="263"/>
      <w:bookmarkEnd w:id="264"/>
      <w:bookmarkEnd w:id="265"/>
    </w:p>
    <w:p>
      <w:pPr>
        <w:snapToGrid w:val="0"/>
        <w:ind w:left="0" w:leftChars="0" w:firstLine="0" w:firstLineChars="0"/>
        <w:jc w:val="center"/>
        <w:rPr>
          <w:rFonts w:hint="eastAsia" w:ascii="宋体" w:hAnsi="宋体" w:cs="宋体"/>
          <w:b/>
          <w:bCs/>
          <w:color w:val="auto"/>
          <w:sz w:val="24"/>
        </w:rPr>
      </w:pPr>
      <w:r>
        <w:rPr>
          <w:rFonts w:hint="eastAsia" w:ascii="宋体" w:hAnsi="宋体" w:cs="宋体"/>
          <w:b/>
          <w:bCs/>
          <w:color w:val="auto"/>
          <w:sz w:val="24"/>
        </w:rPr>
        <w:t>（附投标人认为需要的、涉及评分的其他相关材料）</w:t>
      </w:r>
    </w:p>
    <w:p>
      <w:pPr>
        <w:rPr>
          <w:rFonts w:hint="eastAsia"/>
          <w:color w:val="auto"/>
        </w:rPr>
      </w:pPr>
    </w:p>
    <w:p>
      <w:pPr>
        <w:rPr>
          <w:rFonts w:hint="eastAsia"/>
          <w:color w:val="auto"/>
        </w:rPr>
      </w:pPr>
    </w:p>
    <w:p>
      <w:pPr>
        <w:rPr>
          <w:rFonts w:hint="eastAsia"/>
          <w:color w:val="auto"/>
        </w:rPr>
      </w:pPr>
    </w:p>
    <w:p>
      <w:pPr>
        <w:rPr>
          <w:rFonts w:hint="eastAsia"/>
          <w:color w:val="auto"/>
        </w:rPr>
      </w:pPr>
      <w:bookmarkStart w:id="266" w:name="_Toc6573"/>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pStyle w:val="3"/>
        <w:bidi w:val="0"/>
        <w:rPr>
          <w:rFonts w:hint="eastAsia"/>
          <w:color w:val="auto"/>
        </w:rPr>
      </w:pPr>
      <w:r>
        <w:rPr>
          <w:rFonts w:hint="eastAsia"/>
          <w:color w:val="auto"/>
          <w:lang w:val="en-US" w:eastAsia="zh-CN"/>
        </w:rPr>
        <w:t>七</w:t>
      </w:r>
      <w:r>
        <w:rPr>
          <w:rFonts w:hint="eastAsia"/>
          <w:color w:val="auto"/>
        </w:rPr>
        <w:t>、服务方案</w:t>
      </w:r>
    </w:p>
    <w:p>
      <w:pPr>
        <w:pStyle w:val="4"/>
        <w:snapToGrid w:val="0"/>
        <w:jc w:val="center"/>
        <w:rPr>
          <w:rFonts w:hint="eastAsia" w:ascii="宋体" w:hAnsi="宋体" w:cs="宋体"/>
          <w:color w:val="auto"/>
          <w:sz w:val="28"/>
          <w:szCs w:val="28"/>
        </w:rPr>
      </w:pPr>
      <w:r>
        <w:rPr>
          <w:rFonts w:hint="eastAsia" w:ascii="宋体" w:hAnsi="宋体" w:cs="宋体"/>
          <w:color w:val="auto"/>
          <w:sz w:val="28"/>
          <w:szCs w:val="28"/>
        </w:rPr>
        <w:t>格式自拟</w:t>
      </w:r>
      <w:bookmarkEnd w:id="266"/>
    </w:p>
    <w:p>
      <w:pPr>
        <w:snapToGrid w:val="0"/>
        <w:ind w:firstLine="1800" w:firstLineChars="750"/>
        <w:rPr>
          <w:rFonts w:hint="eastAsia" w:ascii="宋体" w:hAnsi="宋体" w:cs="宋体"/>
          <w:color w:val="auto"/>
          <w:sz w:val="24"/>
        </w:rPr>
      </w:pPr>
    </w:p>
    <w:p>
      <w:pPr>
        <w:rPr>
          <w:rFonts w:hint="eastAsia"/>
          <w:b/>
          <w:bCs/>
          <w:color w:val="auto"/>
          <w:sz w:val="24"/>
        </w:rPr>
      </w:pPr>
      <w:r>
        <w:rPr>
          <w:rFonts w:hint="eastAsia" w:ascii="宋体" w:hAnsi="宋体" w:cs="宋体"/>
          <w:color w:val="auto"/>
          <w:sz w:val="24"/>
        </w:rPr>
        <w:br w:type="page"/>
      </w:r>
      <w:bookmarkStart w:id="267" w:name="_Toc16979"/>
      <w:bookmarkStart w:id="268" w:name="_Toc30781"/>
      <w:r>
        <w:rPr>
          <w:rFonts w:hint="eastAsia"/>
          <w:b/>
          <w:bCs/>
          <w:color w:val="auto"/>
          <w:sz w:val="28"/>
          <w:szCs w:val="28"/>
        </w:rPr>
        <w:t>附件：</w:t>
      </w:r>
    </w:p>
    <w:p>
      <w:pPr>
        <w:rPr>
          <w:rFonts w:hint="eastAsia"/>
          <w:color w:val="auto"/>
        </w:rPr>
      </w:pPr>
    </w:p>
    <w:p>
      <w:pPr>
        <w:jc w:val="left"/>
        <w:rPr>
          <w:color w:val="auto"/>
        </w:rPr>
      </w:pPr>
      <w:r>
        <w:rPr>
          <w:rFonts w:hint="eastAsia"/>
          <w:b/>
          <w:bCs/>
          <w:color w:val="auto"/>
          <w:sz w:val="24"/>
        </w:rPr>
        <w:t>1、</w:t>
      </w:r>
      <w:r>
        <w:rPr>
          <w:b/>
          <w:bCs/>
          <w:color w:val="auto"/>
          <w:sz w:val="24"/>
        </w:rPr>
        <w:t>中小企业声明函</w:t>
      </w:r>
      <w:bookmarkEnd w:id="267"/>
      <w:bookmarkEnd w:id="268"/>
    </w:p>
    <w:p>
      <w:pPr>
        <w:pStyle w:val="4"/>
        <w:keepNext w:val="0"/>
        <w:keepLines w:val="0"/>
        <w:tabs>
          <w:tab w:val="left" w:pos="540"/>
          <w:tab w:val="left" w:pos="720"/>
        </w:tabs>
        <w:spacing w:before="156" w:beforeLines="50" w:beforeAutospacing="0" w:after="156" w:afterLines="50" w:afterAutospacing="0"/>
        <w:jc w:val="center"/>
        <w:rPr>
          <w:rFonts w:hint="eastAsia" w:ascii="宋体" w:hAnsi="宋体" w:eastAsia="宋体" w:cs="宋体"/>
          <w:color w:val="auto"/>
          <w:sz w:val="24"/>
          <w:szCs w:val="24"/>
          <w:lang w:eastAsia="zh-CN"/>
        </w:rPr>
      </w:pPr>
      <w:bookmarkStart w:id="269" w:name="_Toc3508"/>
      <w:bookmarkStart w:id="270" w:name="_Toc15647"/>
      <w:bookmarkStart w:id="271" w:name="_Toc14362"/>
      <w:r>
        <w:rPr>
          <w:rFonts w:hint="eastAsia" w:ascii="宋体" w:hAnsi="宋体" w:eastAsia="宋体" w:cs="宋体"/>
          <w:color w:val="auto"/>
          <w:sz w:val="24"/>
          <w:szCs w:val="24"/>
        </w:rPr>
        <w:t>中小企业声明函</w:t>
      </w:r>
      <w:r>
        <w:rPr>
          <w:rFonts w:hint="eastAsia" w:ascii="宋体" w:hAnsi="宋体" w:eastAsia="宋体" w:cs="宋体"/>
          <w:color w:val="auto"/>
          <w:sz w:val="24"/>
          <w:szCs w:val="24"/>
          <w:lang w:eastAsia="zh-CN"/>
        </w:rPr>
        <w:t>（工程、服务）</w:t>
      </w:r>
      <w:bookmarkEnd w:id="269"/>
      <w:bookmarkEnd w:id="270"/>
      <w:bookmarkEnd w:id="271"/>
    </w:p>
    <w:p>
      <w:pPr>
        <w:keepNext w:val="0"/>
        <w:keepLines w:val="0"/>
        <w:pageBreakBefore w:val="0"/>
        <w:widowControl w:val="0"/>
        <w:kinsoku/>
        <w:wordWrap/>
        <w:overflowPunct/>
        <w:topLinePunct w:val="0"/>
        <w:autoSpaceDE/>
        <w:autoSpaceDN/>
        <w:bidi w:val="0"/>
        <w:adjustRightInd w:val="0"/>
        <w:snapToGrid/>
        <w:spacing w:after="313" w:afterLines="100" w:line="360" w:lineRule="auto"/>
        <w:jc w:val="center"/>
        <w:textAlignment w:val="auto"/>
        <w:rPr>
          <w:rFonts w:hint="eastAsia" w:ascii="宋体" w:hAnsi="宋体" w:eastAsia="宋体" w:cs="宋体"/>
          <w:b/>
          <w:bCs/>
          <w:color w:val="auto"/>
          <w:sz w:val="24"/>
          <w:szCs w:val="32"/>
        </w:rPr>
      </w:pPr>
      <w:r>
        <w:rPr>
          <w:rFonts w:hint="eastAsia" w:ascii="宋体" w:hAnsi="宋体" w:eastAsia="宋体" w:cs="宋体"/>
          <w:b/>
          <w:bCs/>
          <w:color w:val="auto"/>
          <w:sz w:val="24"/>
          <w:szCs w:val="32"/>
        </w:rPr>
        <w:t>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本公司（联合体）郑重声明，根据《政府采购促进中小企业发展管理办法》（财库﹝2020﹞46 号）的规定，本公司（联合体）参加</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u w:val="single"/>
        </w:rPr>
        <w:t>（单位名称）</w:t>
      </w:r>
      <w:r>
        <w:rPr>
          <w:rFonts w:hint="eastAsia" w:ascii="宋体" w:hAnsi="宋体" w:eastAsia="宋体" w:cs="宋体"/>
          <w:color w:val="auto"/>
          <w:sz w:val="24"/>
          <w:szCs w:val="32"/>
        </w:rPr>
        <w:t>的</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u w:val="single"/>
        </w:rPr>
        <w:t>（项目名称</w:t>
      </w:r>
      <w:r>
        <w:rPr>
          <w:rFonts w:hint="eastAsia" w:ascii="宋体" w:hAnsi="宋体" w:eastAsia="宋体" w:cs="宋体"/>
          <w:color w:val="auto"/>
          <w:sz w:val="24"/>
          <w:szCs w:val="32"/>
          <w:u w:val="single"/>
          <w:lang w:val="en-US" w:eastAsia="zh-CN"/>
        </w:rPr>
        <w:t>、</w:t>
      </w:r>
      <w:r>
        <w:rPr>
          <w:rFonts w:hint="eastAsia" w:ascii="宋体" w:hAnsi="宋体" w:eastAsia="宋体" w:cs="宋体"/>
          <w:color w:val="auto"/>
          <w:sz w:val="24"/>
          <w:szCs w:val="32"/>
          <w:u w:val="single"/>
        </w:rPr>
        <w:t>项</w:t>
      </w:r>
      <w:r>
        <w:rPr>
          <w:rFonts w:hint="eastAsia" w:ascii="宋体" w:hAnsi="宋体" w:eastAsia="宋体" w:cs="宋体"/>
          <w:color w:val="auto"/>
          <w:sz w:val="24"/>
          <w:szCs w:val="32"/>
          <w:u w:val="single"/>
          <w:lang w:val="en-US" w:eastAsia="zh-CN"/>
        </w:rPr>
        <w:t>目编号及包号</w:t>
      </w:r>
      <w:r>
        <w:rPr>
          <w:rFonts w:hint="eastAsia" w:ascii="宋体" w:hAnsi="宋体" w:eastAsia="宋体" w:cs="宋体"/>
          <w:color w:val="auto"/>
          <w:sz w:val="24"/>
          <w:szCs w:val="32"/>
          <w:u w:val="single"/>
        </w:rPr>
        <w:t>）</w:t>
      </w:r>
      <w:r>
        <w:rPr>
          <w:rFonts w:hint="eastAsia" w:ascii="宋体" w:hAnsi="宋体" w:eastAsia="宋体" w:cs="宋体"/>
          <w:color w:val="auto"/>
          <w:sz w:val="24"/>
          <w:szCs w:val="32"/>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1.</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u w:val="single"/>
        </w:rPr>
        <w:t xml:space="preserve">（标的名称） </w:t>
      </w:r>
      <w:r>
        <w:rPr>
          <w:rFonts w:hint="eastAsia" w:ascii="宋体" w:hAnsi="宋体" w:eastAsia="宋体" w:cs="宋体"/>
          <w:color w:val="auto"/>
          <w:sz w:val="24"/>
          <w:szCs w:val="32"/>
        </w:rPr>
        <w:t>，属于</w:t>
      </w:r>
      <w:r>
        <w:rPr>
          <w:rFonts w:hint="eastAsia" w:ascii="宋体" w:hAnsi="宋体" w:eastAsia="宋体" w:cs="宋体"/>
          <w:color w:val="auto"/>
          <w:sz w:val="24"/>
          <w:szCs w:val="32"/>
          <w:u w:val="single"/>
        </w:rPr>
        <w:t>（采购文件中明确的所属行业）</w:t>
      </w:r>
      <w:r>
        <w:rPr>
          <w:rFonts w:hint="eastAsia" w:ascii="宋体" w:hAnsi="宋体" w:eastAsia="宋体" w:cs="宋体"/>
          <w:color w:val="auto"/>
          <w:sz w:val="24"/>
          <w:szCs w:val="32"/>
        </w:rPr>
        <w:t>；承建（承接）企业为</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u w:val="single"/>
        </w:rPr>
        <w:t>（企业名称）</w:t>
      </w:r>
      <w:r>
        <w:rPr>
          <w:rFonts w:hint="eastAsia" w:ascii="宋体" w:hAnsi="宋体" w:eastAsia="宋体" w:cs="宋体"/>
          <w:color w:val="auto"/>
          <w:sz w:val="24"/>
          <w:szCs w:val="32"/>
        </w:rPr>
        <w:t>，从业人员</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rPr>
        <w:t>人，营业收入为</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rPr>
        <w:t>万元</w:t>
      </w:r>
      <w:r>
        <w:rPr>
          <w:rFonts w:hint="eastAsia" w:ascii="宋体" w:hAnsi="宋体" w:eastAsia="宋体" w:cs="宋体"/>
          <w:color w:val="auto"/>
          <w:sz w:val="24"/>
          <w:szCs w:val="32"/>
          <w:vertAlign w:val="superscript"/>
          <w:lang w:val="en-US" w:eastAsia="zh-CN"/>
        </w:rPr>
        <w:t>1</w:t>
      </w:r>
      <w:r>
        <w:rPr>
          <w:rFonts w:hint="eastAsia" w:ascii="宋体" w:hAnsi="宋体" w:eastAsia="宋体" w:cs="宋体"/>
          <w:color w:val="auto"/>
          <w:sz w:val="24"/>
          <w:szCs w:val="32"/>
        </w:rPr>
        <w:t>，资产总额为</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rPr>
        <w:t>万元</w:t>
      </w:r>
      <w:r>
        <w:rPr>
          <w:rFonts w:hint="eastAsia" w:ascii="宋体" w:hAnsi="宋体" w:eastAsia="宋体" w:cs="宋体"/>
          <w:color w:val="auto"/>
          <w:sz w:val="24"/>
          <w:szCs w:val="32"/>
          <w:vertAlign w:val="superscript"/>
        </w:rPr>
        <w:t>1</w:t>
      </w:r>
      <w:r>
        <w:rPr>
          <w:rFonts w:hint="eastAsia" w:ascii="宋体" w:hAnsi="宋体" w:eastAsia="宋体" w:cs="宋体"/>
          <w:color w:val="auto"/>
          <w:sz w:val="24"/>
          <w:szCs w:val="32"/>
        </w:rPr>
        <w:t>，属于</w:t>
      </w:r>
      <w:r>
        <w:rPr>
          <w:rFonts w:hint="eastAsia" w:ascii="宋体" w:hAnsi="宋体" w:eastAsia="宋体" w:cs="宋体"/>
          <w:color w:val="auto"/>
          <w:sz w:val="24"/>
          <w:szCs w:val="32"/>
          <w:u w:val="single"/>
        </w:rPr>
        <w:t>（中型企业、小型企业、微型企业）</w:t>
      </w:r>
      <w:r>
        <w:rPr>
          <w:rFonts w:hint="eastAsia" w:ascii="宋体" w:hAnsi="宋体" w:eastAsia="宋体" w:cs="宋体"/>
          <w:color w:val="auto"/>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 xml:space="preserve">2. </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u w:val="single"/>
        </w:rPr>
        <w:t xml:space="preserve">（标的名称） </w:t>
      </w:r>
      <w:r>
        <w:rPr>
          <w:rFonts w:hint="eastAsia" w:ascii="宋体" w:hAnsi="宋体" w:eastAsia="宋体" w:cs="宋体"/>
          <w:color w:val="auto"/>
          <w:sz w:val="24"/>
          <w:szCs w:val="32"/>
        </w:rPr>
        <w:t>，属于</w:t>
      </w:r>
      <w:r>
        <w:rPr>
          <w:rFonts w:hint="eastAsia" w:ascii="宋体" w:hAnsi="宋体" w:eastAsia="宋体" w:cs="宋体"/>
          <w:color w:val="auto"/>
          <w:sz w:val="24"/>
          <w:szCs w:val="32"/>
          <w:u w:val="single"/>
        </w:rPr>
        <w:t>（采购文件中明确的所属行业）</w:t>
      </w:r>
      <w:r>
        <w:rPr>
          <w:rFonts w:hint="eastAsia" w:ascii="宋体" w:hAnsi="宋体" w:eastAsia="宋体" w:cs="宋体"/>
          <w:color w:val="auto"/>
          <w:sz w:val="24"/>
          <w:szCs w:val="32"/>
        </w:rPr>
        <w:t>；承建（承接）企业为</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u w:val="single"/>
        </w:rPr>
        <w:t>（企业名称）</w:t>
      </w:r>
      <w:r>
        <w:rPr>
          <w:rFonts w:hint="eastAsia" w:ascii="宋体" w:hAnsi="宋体" w:eastAsia="宋体" w:cs="宋体"/>
          <w:color w:val="auto"/>
          <w:sz w:val="24"/>
          <w:szCs w:val="32"/>
        </w:rPr>
        <w:t>，从业人员</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rPr>
        <w:t>人，营业收入为</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rPr>
        <w:t>万元</w:t>
      </w:r>
      <w:r>
        <w:rPr>
          <w:rFonts w:hint="eastAsia" w:ascii="宋体" w:hAnsi="宋体" w:eastAsia="宋体" w:cs="宋体"/>
          <w:color w:val="auto"/>
          <w:sz w:val="24"/>
          <w:szCs w:val="32"/>
          <w:vertAlign w:val="superscript"/>
          <w:lang w:val="en-US" w:eastAsia="zh-CN"/>
        </w:rPr>
        <w:t>1</w:t>
      </w:r>
      <w:r>
        <w:rPr>
          <w:rFonts w:hint="eastAsia" w:ascii="宋体" w:hAnsi="宋体" w:eastAsia="宋体" w:cs="宋体"/>
          <w:color w:val="auto"/>
          <w:sz w:val="24"/>
          <w:szCs w:val="32"/>
        </w:rPr>
        <w:t>，资产总额为</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 xml:space="preserve">    </w:t>
      </w:r>
      <w:r>
        <w:rPr>
          <w:rFonts w:hint="eastAsia" w:ascii="宋体" w:hAnsi="宋体" w:eastAsia="宋体" w:cs="宋体"/>
          <w:color w:val="auto"/>
          <w:sz w:val="24"/>
          <w:szCs w:val="32"/>
        </w:rPr>
        <w:t>万元，属于</w:t>
      </w:r>
      <w:r>
        <w:rPr>
          <w:rFonts w:hint="eastAsia" w:ascii="宋体" w:hAnsi="宋体" w:eastAsia="宋体" w:cs="宋体"/>
          <w:color w:val="auto"/>
          <w:sz w:val="24"/>
          <w:szCs w:val="32"/>
          <w:u w:val="single"/>
        </w:rPr>
        <w:t>（中型企业、小型企业、微型企业）</w:t>
      </w:r>
      <w:r>
        <w:rPr>
          <w:rFonts w:hint="eastAsia" w:ascii="宋体" w:hAnsi="宋体" w:eastAsia="宋体" w:cs="宋体"/>
          <w:color w:val="auto"/>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4"/>
          <w:szCs w:val="32"/>
        </w:rPr>
        <w:t>本企业对上述声明内容的真实性负责。如有虚假，将依法承担相应责任。</w:t>
      </w:r>
    </w:p>
    <w:p>
      <w:pPr>
        <w:spacing w:before="156" w:before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企业名称（盖章）：</w:t>
      </w:r>
    </w:p>
    <w:p>
      <w:pPr>
        <w:spacing w:before="156" w:beforeLines="50" w:line="360" w:lineRule="auto"/>
        <w:ind w:firstLine="420" w:firstLineChars="200"/>
        <w:rPr>
          <w:rFonts w:hint="eastAsia" w:ascii="宋体" w:hAnsi="宋体" w:eastAsia="宋体" w:cs="宋体"/>
          <w:color w:val="auto"/>
          <w:sz w:val="24"/>
          <w:szCs w:val="32"/>
        </w:rPr>
      </w:pPr>
      <w:r>
        <w:rPr>
          <w:rFonts w:hint="eastAsia" w:ascii="宋体" w:hAnsi="宋体" w:eastAsia="宋体" w:cs="宋体"/>
          <w:color w:val="auto"/>
          <w:sz w:val="21"/>
          <w:szCs w:val="21"/>
        </w:rPr>
        <w:t>日   期：</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1 从业人员、营业收入、资产总额填报上一年度数据，无上一年度数据的新成立企业可不填报。</w:t>
      </w:r>
    </w:p>
    <w:p>
      <w:pPr>
        <w:rPr>
          <w:bCs/>
          <w:color w:val="auto"/>
          <w:sz w:val="24"/>
        </w:rPr>
      </w:pPr>
      <w:r>
        <w:rPr>
          <w:rFonts w:hint="eastAsia"/>
          <w:b/>
          <w:bCs/>
          <w:color w:val="auto"/>
          <w:szCs w:val="21"/>
        </w:rPr>
        <w:t>注：投标人非中小企业，可不提供此项证明文件。</w:t>
      </w:r>
      <w:r>
        <w:rPr>
          <w:bCs/>
          <w:color w:val="auto"/>
          <w:sz w:val="24"/>
        </w:rPr>
        <w:br w:type="page"/>
      </w:r>
      <w:bookmarkStart w:id="272" w:name="_Toc12963"/>
      <w:bookmarkStart w:id="273" w:name="_Toc10874"/>
    </w:p>
    <w:p>
      <w:pPr>
        <w:rPr>
          <w:color w:val="auto"/>
          <w:sz w:val="28"/>
          <w:szCs w:val="28"/>
        </w:rPr>
      </w:pPr>
      <w:r>
        <w:rPr>
          <w:rFonts w:hint="eastAsia"/>
          <w:b/>
          <w:bCs/>
          <w:color w:val="auto"/>
          <w:sz w:val="24"/>
        </w:rPr>
        <w:t>2、监狱企业证明文件</w:t>
      </w:r>
      <w:bookmarkEnd w:id="272"/>
      <w:bookmarkEnd w:id="273"/>
    </w:p>
    <w:p>
      <w:pPr>
        <w:spacing w:before="120" w:beforeLines="50" w:line="360" w:lineRule="auto"/>
        <w:ind w:firstLine="482" w:firstLineChars="200"/>
        <w:rPr>
          <w:b/>
          <w:bCs/>
          <w:color w:val="auto"/>
          <w:sz w:val="24"/>
        </w:rPr>
      </w:pPr>
    </w:p>
    <w:p>
      <w:pPr>
        <w:spacing w:before="120" w:beforeLines="50" w:line="360" w:lineRule="auto"/>
        <w:ind w:firstLine="482" w:firstLineChars="200"/>
        <w:rPr>
          <w:b/>
          <w:bCs/>
          <w:color w:val="auto"/>
          <w:sz w:val="24"/>
        </w:rPr>
      </w:pPr>
    </w:p>
    <w:p>
      <w:pPr>
        <w:spacing w:before="120" w:beforeLines="50" w:line="360" w:lineRule="auto"/>
        <w:ind w:firstLine="480" w:firstLineChars="200"/>
        <w:rPr>
          <w:color w:val="auto"/>
          <w:szCs w:val="21"/>
        </w:rPr>
      </w:pPr>
      <w:r>
        <w:rPr>
          <w:color w:val="auto"/>
          <w:szCs w:val="21"/>
        </w:rPr>
        <w:t>监狱企业参加政府采购活动时，应当提供由省级以上监狱管理局、戒毒管理局（含新疆生产建设兵团）出具的属于监狱企业的证明文件。</w:t>
      </w:r>
    </w:p>
    <w:p>
      <w:pPr>
        <w:spacing w:before="120" w:beforeLines="50" w:line="360" w:lineRule="auto"/>
        <w:ind w:firstLine="480" w:firstLineChars="200"/>
        <w:rPr>
          <w:color w:val="auto"/>
          <w:sz w:val="24"/>
        </w:rPr>
      </w:pPr>
    </w:p>
    <w:p>
      <w:pPr>
        <w:spacing w:before="120" w:beforeLines="50" w:line="360" w:lineRule="auto"/>
        <w:ind w:firstLine="482" w:firstLineChars="200"/>
        <w:rPr>
          <w:b/>
          <w:bCs/>
          <w:color w:val="auto"/>
          <w:sz w:val="24"/>
        </w:rPr>
      </w:pPr>
    </w:p>
    <w:p>
      <w:pPr>
        <w:spacing w:before="120" w:beforeLines="50" w:line="360" w:lineRule="auto"/>
        <w:ind w:firstLine="482" w:firstLineChars="200"/>
        <w:rPr>
          <w:b/>
          <w:bCs/>
          <w:color w:val="auto"/>
          <w:sz w:val="24"/>
        </w:rPr>
      </w:pPr>
    </w:p>
    <w:p>
      <w:pPr>
        <w:spacing w:before="120" w:beforeLines="50" w:line="360" w:lineRule="auto"/>
        <w:ind w:firstLine="482" w:firstLineChars="200"/>
        <w:rPr>
          <w:b/>
          <w:bCs/>
          <w:color w:val="auto"/>
          <w:sz w:val="24"/>
        </w:rPr>
      </w:pPr>
    </w:p>
    <w:p>
      <w:pPr>
        <w:spacing w:before="120" w:beforeLines="50" w:line="360" w:lineRule="auto"/>
        <w:ind w:firstLine="482" w:firstLineChars="200"/>
        <w:rPr>
          <w:b/>
          <w:bCs/>
          <w:color w:val="auto"/>
          <w:szCs w:val="21"/>
        </w:rPr>
      </w:pPr>
      <w:r>
        <w:rPr>
          <w:rFonts w:hint="eastAsia"/>
          <w:b/>
          <w:bCs/>
          <w:color w:val="auto"/>
          <w:szCs w:val="21"/>
        </w:rPr>
        <w:t>注：</w:t>
      </w:r>
    </w:p>
    <w:p>
      <w:pPr>
        <w:spacing w:line="360" w:lineRule="auto"/>
        <w:ind w:firstLine="482" w:firstLineChars="200"/>
        <w:rPr>
          <w:b/>
          <w:bCs/>
          <w:color w:val="auto"/>
          <w:szCs w:val="21"/>
        </w:rPr>
      </w:pPr>
      <w:r>
        <w:rPr>
          <w:rFonts w:hint="eastAsia"/>
          <w:b/>
          <w:bCs/>
          <w:color w:val="auto"/>
          <w:szCs w:val="21"/>
        </w:rPr>
        <w:t>1、</w:t>
      </w:r>
      <w:r>
        <w:rPr>
          <w:b/>
          <w:bCs/>
          <w:color w:val="auto"/>
          <w:szCs w:val="21"/>
        </w:rPr>
        <w:t>在政府采购活动中，监狱企业视同小型、微型企业，享受预留份额、评审中价格扣除等政府采购促进中小企业发展的政府采购政策。</w:t>
      </w:r>
    </w:p>
    <w:p>
      <w:pPr>
        <w:spacing w:line="360" w:lineRule="auto"/>
        <w:ind w:firstLine="482" w:firstLineChars="200"/>
        <w:rPr>
          <w:b/>
          <w:bCs/>
          <w:color w:val="auto"/>
          <w:szCs w:val="21"/>
        </w:rPr>
      </w:pPr>
      <w:r>
        <w:rPr>
          <w:rFonts w:hint="eastAsia"/>
          <w:b/>
          <w:bCs/>
          <w:color w:val="auto"/>
          <w:szCs w:val="21"/>
        </w:rPr>
        <w:t>2、投标人为非监狱企业的，可不提供此项证明文件。</w:t>
      </w:r>
    </w:p>
    <w:p>
      <w:pPr>
        <w:rPr>
          <w:color w:val="auto"/>
          <w:sz w:val="28"/>
          <w:szCs w:val="28"/>
        </w:rPr>
      </w:pPr>
      <w:r>
        <w:rPr>
          <w:rFonts w:hint="eastAsia"/>
          <w:bCs/>
          <w:color w:val="auto"/>
          <w:sz w:val="24"/>
        </w:rPr>
        <w:br w:type="page"/>
      </w:r>
      <w:bookmarkStart w:id="274" w:name="_Toc25419"/>
      <w:bookmarkStart w:id="275" w:name="_Toc9550"/>
      <w:r>
        <w:rPr>
          <w:rFonts w:hint="eastAsia"/>
          <w:b/>
          <w:bCs/>
          <w:color w:val="auto"/>
          <w:sz w:val="24"/>
        </w:rPr>
        <w:t>3、残疾人福利性单位声明函</w:t>
      </w:r>
      <w:bookmarkEnd w:id="274"/>
      <w:bookmarkEnd w:id="275"/>
    </w:p>
    <w:p>
      <w:pPr>
        <w:rPr>
          <w:color w:val="auto"/>
          <w:sz w:val="28"/>
          <w:szCs w:val="28"/>
        </w:rPr>
      </w:pPr>
    </w:p>
    <w:p>
      <w:pPr>
        <w:rPr>
          <w:color w:val="auto"/>
          <w:sz w:val="28"/>
          <w:szCs w:val="28"/>
        </w:rPr>
      </w:pPr>
    </w:p>
    <w:p>
      <w:pPr>
        <w:rPr>
          <w:color w:val="auto"/>
        </w:rPr>
      </w:pPr>
    </w:p>
    <w:p>
      <w:pPr>
        <w:spacing w:line="360" w:lineRule="auto"/>
        <w:ind w:firstLine="482" w:firstLineChars="200"/>
        <w:jc w:val="center"/>
        <w:rPr>
          <w:b/>
          <w:bCs/>
          <w:color w:val="auto"/>
          <w:sz w:val="24"/>
        </w:rPr>
      </w:pPr>
      <w:r>
        <w:rPr>
          <w:rFonts w:hint="eastAsia"/>
          <w:b/>
          <w:bCs/>
          <w:color w:val="auto"/>
          <w:sz w:val="24"/>
        </w:rPr>
        <w:t>残疾人福利性单位声明函</w:t>
      </w:r>
    </w:p>
    <w:p>
      <w:pPr>
        <w:rPr>
          <w:color w:val="auto"/>
          <w:sz w:val="24"/>
        </w:rPr>
      </w:pPr>
    </w:p>
    <w:p>
      <w:pPr>
        <w:rPr>
          <w:color w:val="auto"/>
          <w:sz w:val="24"/>
        </w:rPr>
      </w:pPr>
    </w:p>
    <w:p>
      <w:pPr>
        <w:spacing w:line="360" w:lineRule="auto"/>
        <w:ind w:firstLine="504" w:firstLineChars="200"/>
        <w:rPr>
          <w:color w:val="auto"/>
          <w:spacing w:val="6"/>
          <w:szCs w:val="21"/>
        </w:rPr>
      </w:pPr>
      <w:r>
        <w:rPr>
          <w:color w:val="auto"/>
          <w:spacing w:val="6"/>
          <w:szCs w:val="21"/>
        </w:rPr>
        <w:t>本单位郑重声明，根据《财政部 民政部 中国残疾人联合会关于促进残疾人就业政府采购政策的通知》（财库</w:t>
      </w:r>
      <w:r>
        <w:rPr>
          <w:color w:val="auto"/>
          <w:szCs w:val="21"/>
        </w:rPr>
        <w:t>〔2017〕 141</w:t>
      </w:r>
      <w:r>
        <w:rPr>
          <w:color w:val="auto"/>
          <w:spacing w:val="6"/>
          <w:szCs w:val="21"/>
        </w:rPr>
        <w:t>号）的规定，本单位为符合条件的残疾人福利性单位，且本单位参加______________单位的________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color w:val="auto"/>
          <w:spacing w:val="6"/>
          <w:szCs w:val="21"/>
        </w:rPr>
      </w:pPr>
      <w:r>
        <w:rPr>
          <w:color w:val="auto"/>
          <w:spacing w:val="6"/>
          <w:szCs w:val="21"/>
        </w:rPr>
        <w:t>本单位对上述声明的真实性负责。如有虚假，将依法承担相应责任。</w:t>
      </w:r>
    </w:p>
    <w:p>
      <w:pPr>
        <w:spacing w:line="360" w:lineRule="auto"/>
        <w:ind w:firstLine="504" w:firstLineChars="200"/>
        <w:rPr>
          <w:color w:val="auto"/>
          <w:spacing w:val="6"/>
          <w:szCs w:val="21"/>
        </w:rPr>
      </w:pPr>
    </w:p>
    <w:p>
      <w:pPr>
        <w:spacing w:line="360" w:lineRule="auto"/>
        <w:ind w:firstLine="504" w:firstLineChars="200"/>
        <w:rPr>
          <w:color w:val="auto"/>
          <w:spacing w:val="6"/>
          <w:szCs w:val="21"/>
        </w:rPr>
      </w:pPr>
    </w:p>
    <w:p>
      <w:pPr>
        <w:spacing w:line="360" w:lineRule="auto"/>
        <w:ind w:firstLine="504" w:firstLineChars="200"/>
        <w:rPr>
          <w:color w:val="auto"/>
          <w:spacing w:val="6"/>
          <w:szCs w:val="21"/>
        </w:rPr>
      </w:pPr>
    </w:p>
    <w:p>
      <w:pPr>
        <w:tabs>
          <w:tab w:val="left" w:pos="4860"/>
        </w:tabs>
        <w:spacing w:line="360" w:lineRule="auto"/>
        <w:ind w:right="1560" w:firstLine="504" w:firstLineChars="200"/>
        <w:rPr>
          <w:color w:val="auto"/>
          <w:spacing w:val="6"/>
          <w:szCs w:val="21"/>
        </w:rPr>
      </w:pPr>
      <w:r>
        <w:rPr>
          <w:color w:val="auto"/>
          <w:spacing w:val="6"/>
          <w:szCs w:val="21"/>
        </w:rPr>
        <w:t>单位名称（盖章）：</w:t>
      </w:r>
    </w:p>
    <w:p>
      <w:pPr>
        <w:tabs>
          <w:tab w:val="left" w:pos="4860"/>
        </w:tabs>
        <w:spacing w:line="360" w:lineRule="auto"/>
        <w:ind w:right="1560" w:firstLine="504" w:firstLineChars="200"/>
        <w:rPr>
          <w:color w:val="auto"/>
          <w:spacing w:val="6"/>
          <w:szCs w:val="21"/>
        </w:rPr>
      </w:pPr>
    </w:p>
    <w:p>
      <w:pPr>
        <w:tabs>
          <w:tab w:val="left" w:pos="4860"/>
        </w:tabs>
        <w:spacing w:line="360" w:lineRule="auto"/>
        <w:ind w:right="1560" w:firstLine="504" w:firstLineChars="200"/>
        <w:rPr>
          <w:color w:val="auto"/>
          <w:spacing w:val="6"/>
          <w:szCs w:val="21"/>
        </w:rPr>
      </w:pPr>
      <w:r>
        <w:rPr>
          <w:color w:val="auto"/>
          <w:spacing w:val="6"/>
          <w:szCs w:val="21"/>
        </w:rPr>
        <w:t>日  期：</w:t>
      </w:r>
      <w:r>
        <w:rPr>
          <w:rFonts w:hint="eastAsia"/>
          <w:color w:val="auto"/>
          <w:szCs w:val="21"/>
          <w:lang w:val="en-US" w:eastAsia="zh-CN"/>
        </w:rPr>
        <w:t xml:space="preserve">     </w:t>
      </w:r>
      <w:r>
        <w:rPr>
          <w:color w:val="auto"/>
          <w:szCs w:val="21"/>
        </w:rPr>
        <w:t>年   月   日</w:t>
      </w:r>
    </w:p>
    <w:p>
      <w:pPr>
        <w:spacing w:before="120" w:beforeLines="50" w:line="360" w:lineRule="auto"/>
        <w:ind w:left="0" w:leftChars="0" w:firstLine="0" w:firstLineChars="0"/>
        <w:rPr>
          <w:b/>
          <w:bCs/>
          <w:color w:val="auto"/>
          <w:szCs w:val="21"/>
        </w:rPr>
      </w:pPr>
    </w:p>
    <w:p>
      <w:pPr>
        <w:spacing w:before="120" w:beforeLines="50" w:line="360" w:lineRule="auto"/>
        <w:ind w:firstLine="482" w:firstLineChars="200"/>
        <w:rPr>
          <w:b/>
          <w:bCs/>
          <w:color w:val="auto"/>
          <w:szCs w:val="21"/>
        </w:rPr>
      </w:pPr>
      <w:r>
        <w:rPr>
          <w:rFonts w:hint="eastAsia"/>
          <w:b/>
          <w:bCs/>
          <w:color w:val="auto"/>
          <w:szCs w:val="21"/>
        </w:rPr>
        <w:t>注：</w:t>
      </w:r>
    </w:p>
    <w:p>
      <w:pPr>
        <w:spacing w:before="120" w:beforeLines="50" w:line="360" w:lineRule="auto"/>
        <w:ind w:firstLine="482" w:firstLineChars="200"/>
        <w:rPr>
          <w:b/>
          <w:bCs/>
          <w:color w:val="auto"/>
          <w:szCs w:val="21"/>
        </w:rPr>
      </w:pPr>
      <w:r>
        <w:rPr>
          <w:rFonts w:hint="eastAsia"/>
          <w:b/>
          <w:bCs/>
          <w:color w:val="auto"/>
          <w:szCs w:val="21"/>
        </w:rPr>
        <w:t>1、</w:t>
      </w:r>
      <w:r>
        <w:rPr>
          <w:b/>
          <w:bCs/>
          <w:color w:val="auto"/>
          <w:szCs w:val="21"/>
        </w:rPr>
        <w:t>残疾人福利性单位视同小型、微型企业，享受预留份额、评审中价格扣除等促进中小企业发展的政府采购政策。残疾人福利性单位属于小型、微型企业的，不重复享受政策。</w:t>
      </w:r>
    </w:p>
    <w:p>
      <w:pPr>
        <w:spacing w:before="120" w:beforeLines="50" w:line="360" w:lineRule="auto"/>
        <w:ind w:firstLine="482" w:firstLineChars="200"/>
        <w:rPr>
          <w:b/>
          <w:bCs/>
          <w:color w:val="auto"/>
          <w:szCs w:val="21"/>
        </w:rPr>
      </w:pPr>
      <w:r>
        <w:rPr>
          <w:rFonts w:hint="eastAsia"/>
          <w:b/>
          <w:bCs/>
          <w:color w:val="auto"/>
          <w:szCs w:val="21"/>
        </w:rPr>
        <w:t>2、中标供应商为残疾人福利性单位的，采购代理机构将随中标结果同时公告其《残疾人福利性单位声明函》，接受社会监督。</w:t>
      </w:r>
    </w:p>
    <w:p>
      <w:pPr>
        <w:spacing w:line="440" w:lineRule="exact"/>
        <w:ind w:firstLine="472" w:firstLineChars="196"/>
        <w:rPr>
          <w:color w:val="auto"/>
        </w:rPr>
      </w:pPr>
      <w:r>
        <w:rPr>
          <w:rFonts w:hint="eastAsia"/>
          <w:b/>
          <w:bCs/>
          <w:color w:val="auto"/>
          <w:szCs w:val="21"/>
        </w:rPr>
        <w:t>3、投标人为非</w:t>
      </w:r>
      <w:r>
        <w:rPr>
          <w:b/>
          <w:bCs/>
          <w:color w:val="auto"/>
          <w:szCs w:val="21"/>
        </w:rPr>
        <w:t>残疾人福利性单位</w:t>
      </w:r>
      <w:r>
        <w:rPr>
          <w:rFonts w:hint="eastAsia"/>
          <w:b/>
          <w:bCs/>
          <w:color w:val="auto"/>
          <w:szCs w:val="21"/>
        </w:rPr>
        <w:t>的，可不提供此声明。</w:t>
      </w:r>
    </w:p>
    <w:sectPr>
      <w:headerReference r:id="rId6" w:type="default"/>
      <w:footerReference r:id="rId7" w:type="default"/>
      <w:pgSz w:w="12240" w:h="15840"/>
      <w:pgMar w:top="1440" w:right="1080" w:bottom="1440" w:left="1080" w:header="720" w:footer="720" w:gutter="0"/>
      <w:pgNumType w:fmt="decimal"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2FD81"/>
    <w:multiLevelType w:val="singleLevel"/>
    <w:tmpl w:val="8512FD81"/>
    <w:lvl w:ilvl="0" w:tentative="0">
      <w:start w:val="4"/>
      <w:numFmt w:val="chineseCounting"/>
      <w:suff w:val="nothing"/>
      <w:lvlText w:val="%1、"/>
      <w:lvlJc w:val="left"/>
      <w:rPr>
        <w:rFonts w:hint="eastAsia"/>
      </w:rPr>
    </w:lvl>
  </w:abstractNum>
  <w:abstractNum w:abstractNumId="1">
    <w:nsid w:val="A8CC830B"/>
    <w:multiLevelType w:val="singleLevel"/>
    <w:tmpl w:val="A8CC830B"/>
    <w:lvl w:ilvl="0" w:tentative="0">
      <w:start w:val="3"/>
      <w:numFmt w:val="chineseCounting"/>
      <w:suff w:val="space"/>
      <w:lvlText w:val="第%1章"/>
      <w:lvlJc w:val="left"/>
      <w:rPr>
        <w:rFonts w:hint="eastAsia"/>
      </w:rPr>
    </w:lvl>
  </w:abstractNum>
  <w:abstractNum w:abstractNumId="2">
    <w:nsid w:val="BCA82C6A"/>
    <w:multiLevelType w:val="singleLevel"/>
    <w:tmpl w:val="BCA82C6A"/>
    <w:lvl w:ilvl="0" w:tentative="0">
      <w:start w:val="1"/>
      <w:numFmt w:val="decimal"/>
      <w:suff w:val="nothing"/>
      <w:lvlText w:val="%1、"/>
      <w:lvlJc w:val="left"/>
    </w:lvl>
  </w:abstractNum>
  <w:abstractNum w:abstractNumId="3">
    <w:nsid w:val="0000001A"/>
    <w:multiLevelType w:val="multilevel"/>
    <w:tmpl w:val="0000001A"/>
    <w:lvl w:ilvl="0" w:tentative="0">
      <w:start w:val="1"/>
      <w:numFmt w:val="lowerLetter"/>
      <w:lvlText w:val="%1)"/>
      <w:lvlJc w:val="left"/>
      <w:pPr>
        <w:ind w:left="540" w:hanging="420"/>
      </w:p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4">
    <w:nsid w:val="1A4BF869"/>
    <w:multiLevelType w:val="singleLevel"/>
    <w:tmpl w:val="1A4BF869"/>
    <w:lvl w:ilvl="0" w:tentative="0">
      <w:start w:val="36"/>
      <w:numFmt w:val="decimal"/>
      <w:lvlText w:val="%1."/>
      <w:lvlJc w:val="left"/>
      <w:pPr>
        <w:tabs>
          <w:tab w:val="left" w:pos="312"/>
        </w:tabs>
      </w:pPr>
    </w:lvl>
  </w:abstractNum>
  <w:abstractNum w:abstractNumId="5">
    <w:nsid w:val="5180BBB8"/>
    <w:multiLevelType w:val="singleLevel"/>
    <w:tmpl w:val="5180BBB8"/>
    <w:lvl w:ilvl="0" w:tentative="0">
      <w:start w:val="27"/>
      <w:numFmt w:val="decimal"/>
      <w:suff w:val="nothing"/>
      <w:lvlText w:val="%1、"/>
      <w:lvlJc w:val="left"/>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OTQ1MjAzMjM0ZmNkN2NhMzMxYmQwZjlkM2JiM2MifQ=="/>
  </w:docVars>
  <w:rsids>
    <w:rsidRoot w:val="03A4623C"/>
    <w:rsid w:val="00107BF9"/>
    <w:rsid w:val="03A4623C"/>
    <w:rsid w:val="07133B1B"/>
    <w:rsid w:val="09DC0C9A"/>
    <w:rsid w:val="0F02501F"/>
    <w:rsid w:val="15EC636E"/>
    <w:rsid w:val="15F2384E"/>
    <w:rsid w:val="16F645A3"/>
    <w:rsid w:val="16FC296F"/>
    <w:rsid w:val="192F0629"/>
    <w:rsid w:val="1AC478C6"/>
    <w:rsid w:val="1B436606"/>
    <w:rsid w:val="224432DD"/>
    <w:rsid w:val="227F6EC8"/>
    <w:rsid w:val="234539D4"/>
    <w:rsid w:val="2446199D"/>
    <w:rsid w:val="2E5E4B68"/>
    <w:rsid w:val="2E965584"/>
    <w:rsid w:val="315F0622"/>
    <w:rsid w:val="36637EBD"/>
    <w:rsid w:val="39531ED4"/>
    <w:rsid w:val="3B1D7DF3"/>
    <w:rsid w:val="3BE74013"/>
    <w:rsid w:val="3FE10985"/>
    <w:rsid w:val="43A73993"/>
    <w:rsid w:val="478D45B4"/>
    <w:rsid w:val="4A6010D8"/>
    <w:rsid w:val="4AA81B95"/>
    <w:rsid w:val="4CDF00F9"/>
    <w:rsid w:val="4D426666"/>
    <w:rsid w:val="4E405313"/>
    <w:rsid w:val="556355A3"/>
    <w:rsid w:val="564F778E"/>
    <w:rsid w:val="59137FE3"/>
    <w:rsid w:val="5A646920"/>
    <w:rsid w:val="61915D4B"/>
    <w:rsid w:val="624549A8"/>
    <w:rsid w:val="6937001E"/>
    <w:rsid w:val="6A8A602A"/>
    <w:rsid w:val="72972765"/>
    <w:rsid w:val="7A7C4FFD"/>
    <w:rsid w:val="7B2240DB"/>
    <w:rsid w:val="7CFA01F5"/>
    <w:rsid w:val="7EC860DC"/>
    <w:rsid w:val="7EE76839"/>
    <w:rsid w:val="7F43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964" w:firstLineChars="200"/>
      <w:jc w:val="both"/>
    </w:pPr>
    <w:rPr>
      <w:rFonts w:ascii="宋体" w:hAnsi="宋体" w:eastAsia="宋体" w:cs="宋体"/>
      <w:kern w:val="2"/>
      <w:sz w:val="24"/>
      <w:szCs w:val="24"/>
      <w:lang w:val="en-US" w:eastAsia="zh-CN" w:bidi="ar-SA"/>
    </w:rPr>
  </w:style>
  <w:style w:type="paragraph" w:styleId="3">
    <w:name w:val="heading 1"/>
    <w:basedOn w:val="1"/>
    <w:next w:val="1"/>
    <w:link w:val="29"/>
    <w:qFormat/>
    <w:uiPriority w:val="0"/>
    <w:pPr>
      <w:keepNext/>
      <w:keepLines/>
      <w:spacing w:line="360" w:lineRule="auto"/>
      <w:ind w:firstLine="0" w:firstLineChars="0"/>
      <w:jc w:val="center"/>
      <w:outlineLvl w:val="0"/>
    </w:pPr>
    <w:rPr>
      <w:rFonts w:ascii="宋体" w:hAnsi="宋体" w:eastAsia="宋体"/>
      <w:b/>
      <w:bCs/>
      <w:kern w:val="44"/>
      <w:sz w:val="28"/>
      <w:szCs w:val="28"/>
    </w:rPr>
  </w:style>
  <w:style w:type="paragraph" w:styleId="4">
    <w:name w:val="heading 2"/>
    <w:basedOn w:val="1"/>
    <w:next w:val="1"/>
    <w:link w:val="23"/>
    <w:qFormat/>
    <w:uiPriority w:val="0"/>
    <w:pPr>
      <w:keepNext/>
      <w:keepLines/>
      <w:spacing w:line="360" w:lineRule="auto"/>
      <w:ind w:firstLine="0" w:firstLineChars="0"/>
      <w:jc w:val="left"/>
      <w:outlineLvl w:val="1"/>
    </w:pPr>
    <w:rPr>
      <w:rFonts w:ascii="宋体" w:hAnsi="宋体" w:eastAsia="宋体"/>
      <w:b/>
      <w:bCs/>
      <w:sz w:val="28"/>
      <w:szCs w:val="28"/>
    </w:rPr>
  </w:style>
  <w:style w:type="paragraph" w:styleId="5">
    <w:name w:val="heading 3"/>
    <w:basedOn w:val="1"/>
    <w:next w:val="1"/>
    <w:link w:val="25"/>
    <w:qFormat/>
    <w:uiPriority w:val="0"/>
    <w:pPr>
      <w:keepNext/>
      <w:keepLines/>
      <w:spacing w:before="260" w:after="260" w:line="412" w:lineRule="auto"/>
      <w:jc w:val="left"/>
      <w:outlineLvl w:val="2"/>
    </w:pPr>
    <w:rPr>
      <w:b/>
      <w:sz w:val="24"/>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imes New Roman" w:hAnsi="Times New Roman" w:eastAsia="宋体"/>
      <w:kern w:val="2"/>
      <w:sz w:val="28"/>
    </w:rPr>
  </w:style>
  <w:style w:type="paragraph" w:styleId="6">
    <w:name w:val="Normal Indent"/>
    <w:basedOn w:val="1"/>
    <w:next w:val="1"/>
    <w:qFormat/>
    <w:uiPriority w:val="0"/>
    <w:pPr>
      <w:ind w:firstLine="420" w:firstLineChars="200"/>
    </w:pPr>
    <w:rPr>
      <w:b/>
    </w:rPr>
  </w:style>
  <w:style w:type="paragraph" w:styleId="7">
    <w:name w:val="caption"/>
    <w:basedOn w:val="1"/>
    <w:next w:val="1"/>
    <w:qFormat/>
    <w:uiPriority w:val="0"/>
    <w:rPr>
      <w:rFonts w:ascii="Arial" w:hAnsi="Arial" w:eastAsia="黑体"/>
      <w:sz w:val="20"/>
    </w:rPr>
  </w:style>
  <w:style w:type="paragraph" w:styleId="8">
    <w:name w:val="Body Text Indent"/>
    <w:basedOn w:val="1"/>
    <w:qFormat/>
    <w:uiPriority w:val="0"/>
    <w:pPr>
      <w:spacing w:after="120"/>
      <w:ind w:left="420" w:leftChars="200"/>
    </w:pPr>
  </w:style>
  <w:style w:type="paragraph" w:styleId="9">
    <w:name w:val="toc 3"/>
    <w:basedOn w:val="1"/>
    <w:next w:val="1"/>
    <w:qFormat/>
    <w:uiPriority w:val="39"/>
    <w:pPr>
      <w:ind w:left="840" w:leftChars="400"/>
    </w:pPr>
  </w:style>
  <w:style w:type="paragraph" w:styleId="10">
    <w:name w:val="Plain Text"/>
    <w:basedOn w:val="1"/>
    <w:qFormat/>
    <w:uiPriority w:val="0"/>
    <w:rPr>
      <w:rFonts w:ascii="宋体" w:hAnsi="Courier New"/>
      <w:b/>
      <w:szCs w:val="20"/>
    </w:rPr>
  </w:style>
  <w:style w:type="paragraph" w:styleId="11">
    <w:name w:val="footer"/>
    <w:basedOn w:val="1"/>
    <w:qFormat/>
    <w:uiPriority w:val="99"/>
    <w:pPr>
      <w:tabs>
        <w:tab w:val="center" w:pos="4153"/>
        <w:tab w:val="right" w:pos="8306"/>
      </w:tabs>
      <w:snapToGrid w:val="0"/>
      <w:jc w:val="left"/>
    </w:pPr>
    <w:rPr>
      <w:sz w:val="18"/>
      <w:szCs w:val="20"/>
    </w:rPr>
  </w:style>
  <w:style w:type="paragraph" w:styleId="12">
    <w:name w:val="header"/>
    <w:basedOn w:val="1"/>
    <w:next w:val="7"/>
    <w:qFormat/>
    <w:uiPriority w:val="0"/>
    <w:pPr>
      <w:pBdr>
        <w:bottom w:val="single" w:color="auto" w:sz="6" w:space="1"/>
      </w:pBdr>
      <w:tabs>
        <w:tab w:val="center" w:pos="4153"/>
        <w:tab w:val="right" w:pos="8306"/>
      </w:tabs>
      <w:snapToGrid w:val="0"/>
      <w:jc w:val="center"/>
    </w:pPr>
    <w:rPr>
      <w:sz w:val="18"/>
      <w:szCs w:val="20"/>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eastAsia="宋体"/>
      <w:kern w:val="0"/>
      <w:sz w:val="18"/>
      <w:szCs w:val="18"/>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rPr>
      <w:rFonts w:ascii="Times New Roman" w:hAnsi="Times New Roman" w:eastAsia="宋体"/>
      <w:b/>
      <w:kern w:val="2"/>
      <w:sz w:val="30"/>
      <w:szCs w:val="20"/>
    </w:rPr>
  </w:style>
  <w:style w:type="character" w:styleId="20">
    <w:name w:val="Hyperlink"/>
    <w:basedOn w:val="18"/>
    <w:qFormat/>
    <w:uiPriority w:val="99"/>
    <w:rPr>
      <w:rFonts w:ascii="Times New Roman" w:hAnsi="Times New Roman" w:eastAsia="宋体"/>
      <w:b/>
      <w:color w:val="0000FF"/>
      <w:kern w:val="2"/>
      <w:sz w:val="30"/>
      <w:szCs w:val="20"/>
      <w:u w:val="single"/>
    </w:rPr>
  </w:style>
  <w:style w:type="paragraph" w:customStyle="1" w:styleId="21">
    <w:name w:val="正文首行缩进两字符"/>
    <w:basedOn w:val="1"/>
    <w:qFormat/>
    <w:uiPriority w:val="0"/>
    <w:pPr>
      <w:spacing w:line="360" w:lineRule="auto"/>
      <w:ind w:firstLine="200" w:firstLineChars="200"/>
    </w:p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3">
    <w:name w:val="标题 2 Char"/>
    <w:link w:val="4"/>
    <w:qFormat/>
    <w:uiPriority w:val="0"/>
    <w:rPr>
      <w:rFonts w:ascii="宋体" w:hAnsi="宋体" w:eastAsia="宋体" w:cs="宋体"/>
      <w:b/>
      <w:bCs/>
      <w:sz w:val="28"/>
      <w:szCs w:val="28"/>
    </w:rPr>
  </w:style>
  <w:style w:type="character" w:customStyle="1" w:styleId="24">
    <w:name w:val="bord"/>
    <w:basedOn w:val="18"/>
    <w:qFormat/>
    <w:uiPriority w:val="0"/>
    <w:rPr>
      <w:rFonts w:ascii="Times New Roman" w:hAnsi="Times New Roman" w:eastAsia="宋体"/>
      <w:b/>
      <w:kern w:val="2"/>
      <w:sz w:val="30"/>
      <w:szCs w:val="20"/>
    </w:rPr>
  </w:style>
  <w:style w:type="character" w:customStyle="1" w:styleId="25">
    <w:name w:val="标题 3 Char"/>
    <w:link w:val="5"/>
    <w:qFormat/>
    <w:uiPriority w:val="0"/>
    <w:rPr>
      <w:b/>
      <w:sz w:val="24"/>
      <w:szCs w:val="32"/>
    </w:rPr>
  </w:style>
  <w:style w:type="paragraph" w:customStyle="1" w:styleId="26">
    <w:name w:val="列出段落1"/>
    <w:basedOn w:val="1"/>
    <w:qFormat/>
    <w:uiPriority w:val="34"/>
    <w:pPr>
      <w:ind w:firstLine="420" w:firstLineChars="200"/>
    </w:pPr>
    <w:rPr>
      <w:rFonts w:ascii="Cambria" w:hAnsi="Cambria"/>
      <w:sz w:val="24"/>
    </w:rPr>
  </w:style>
  <w:style w:type="paragraph" w:customStyle="1" w:styleId="27">
    <w:name w:val="1册标题1"/>
    <w:basedOn w:val="1"/>
    <w:next w:val="1"/>
    <w:qFormat/>
    <w:uiPriority w:val="0"/>
    <w:pPr>
      <w:spacing w:before="156" w:after="156"/>
      <w:jc w:val="center"/>
      <w:outlineLvl w:val="0"/>
    </w:pPr>
    <w:rPr>
      <w:rFonts w:ascii="宋体" w:hAnsi="宋体" w:cs="宋体"/>
      <w:b/>
      <w:kern w:val="1"/>
      <w:sz w:val="32"/>
      <w:szCs w:val="44"/>
    </w:rPr>
  </w:style>
  <w:style w:type="paragraph" w:customStyle="1" w:styleId="28">
    <w:name w:val="正文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character" w:customStyle="1" w:styleId="29">
    <w:name w:val="标题 1 Char"/>
    <w:link w:val="3"/>
    <w:qFormat/>
    <w:uiPriority w:val="0"/>
    <w:rPr>
      <w:rFonts w:ascii="宋体" w:hAnsi="宋体" w:eastAsia="宋体"/>
      <w:b/>
      <w:bCs/>
      <w:kern w:val="44"/>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2021-01-08T09:04:00Z</dcterms:created>
  <dc:creator>     ❀      </dc:creator>
  <cp:lastModifiedBy>     ❀      </cp:lastModifiedBy>
  <cp:lastPrinted>2023-02-24T12:26:00Z</cp:lastPrinted>
  <dcterms:modified xsi:type="dcterms:W3CDTF">2023-03-02T10:50:56Z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B71D53EC084D4E02A675FFA954704517</vt:lpwstr>
  </property>
</Properties>
</file>