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6D" w:rsidRPr="007F106D" w:rsidRDefault="008F16AD" w:rsidP="008F16AD">
      <w:pPr>
        <w:spacing w:beforeLines="50" w:afterLines="50" w:line="560" w:lineRule="exact"/>
        <w:ind w:firstLineChars="0" w:firstLine="0"/>
        <w:jc w:val="center"/>
        <w:rPr>
          <w:rFonts w:ascii="仿宋" w:eastAsia="仿宋" w:hAnsi="仿宋"/>
          <w:b/>
          <w:sz w:val="44"/>
          <w:szCs w:val="44"/>
        </w:rPr>
      </w:pPr>
      <w:r>
        <w:rPr>
          <w:rFonts w:ascii="仿宋" w:eastAsia="仿宋" w:hAnsi="仿宋" w:hint="eastAsia"/>
          <w:b/>
          <w:sz w:val="44"/>
          <w:szCs w:val="44"/>
        </w:rPr>
        <w:t>采购需求</w:t>
      </w:r>
    </w:p>
    <w:p w:rsidR="007F106D" w:rsidRPr="007F106D" w:rsidRDefault="007F106D" w:rsidP="007F106D">
      <w:pPr>
        <w:spacing w:line="560" w:lineRule="exact"/>
        <w:ind w:firstLineChars="0" w:firstLine="0"/>
        <w:rPr>
          <w:rFonts w:ascii="仿宋" w:eastAsia="仿宋" w:hAnsi="仿宋" w:cs="Times New Roman"/>
          <w:b/>
          <w:sz w:val="28"/>
          <w:szCs w:val="28"/>
        </w:rPr>
      </w:pPr>
      <w:r w:rsidRPr="007F106D">
        <w:rPr>
          <w:rFonts w:ascii="仿宋" w:eastAsia="仿宋" w:hAnsi="仿宋" w:cs="Times New Roman" w:hint="eastAsia"/>
          <w:b/>
          <w:sz w:val="28"/>
          <w:szCs w:val="28"/>
        </w:rPr>
        <w:t>一、项目概况</w:t>
      </w:r>
    </w:p>
    <w:p w:rsidR="007F106D" w:rsidRPr="007F106D" w:rsidRDefault="007F106D" w:rsidP="007F106D">
      <w:pPr>
        <w:spacing w:line="560" w:lineRule="exact"/>
        <w:rPr>
          <w:rFonts w:ascii="仿宋" w:eastAsia="仿宋" w:hAnsi="仿宋" w:cs="Times New Roman"/>
          <w:sz w:val="28"/>
          <w:szCs w:val="28"/>
        </w:rPr>
      </w:pPr>
      <w:r w:rsidRPr="007F106D">
        <w:rPr>
          <w:rFonts w:ascii="仿宋" w:eastAsia="仿宋" w:hAnsi="仿宋" w:cs="Times New Roman"/>
          <w:sz w:val="28"/>
          <w:szCs w:val="28"/>
        </w:rPr>
        <w:t>1</w:t>
      </w:r>
      <w:r w:rsidRPr="007F106D">
        <w:rPr>
          <w:rFonts w:ascii="仿宋" w:eastAsia="仿宋" w:hAnsi="仿宋" w:cs="Times New Roman" w:hint="eastAsia"/>
          <w:sz w:val="28"/>
          <w:szCs w:val="28"/>
        </w:rPr>
        <w:t>、采购人：</w:t>
      </w:r>
      <w:r w:rsidRPr="00D24793">
        <w:rPr>
          <w:rFonts w:ascii="仿宋" w:eastAsia="仿宋" w:hAnsi="仿宋" w:cs="Times New Roman" w:hint="eastAsia"/>
          <w:sz w:val="28"/>
          <w:szCs w:val="28"/>
        </w:rPr>
        <w:t>海口市琼山区大坡镇人民政府</w:t>
      </w:r>
    </w:p>
    <w:p w:rsidR="007F106D" w:rsidRPr="007F106D" w:rsidRDefault="007F106D" w:rsidP="007F106D">
      <w:pPr>
        <w:spacing w:line="560" w:lineRule="exact"/>
        <w:rPr>
          <w:rFonts w:ascii="仿宋" w:eastAsia="仿宋" w:hAnsi="仿宋" w:cs="Times New Roman"/>
          <w:bCs/>
          <w:sz w:val="28"/>
          <w:szCs w:val="28"/>
        </w:rPr>
      </w:pPr>
      <w:r w:rsidRPr="007F106D">
        <w:rPr>
          <w:rFonts w:ascii="仿宋" w:eastAsia="仿宋" w:hAnsi="仿宋" w:cs="Times New Roman"/>
          <w:sz w:val="28"/>
          <w:szCs w:val="28"/>
        </w:rPr>
        <w:t>2</w:t>
      </w:r>
      <w:r w:rsidRPr="007F106D">
        <w:rPr>
          <w:rFonts w:ascii="仿宋" w:eastAsia="仿宋" w:hAnsi="仿宋" w:cs="Times New Roman" w:hint="eastAsia"/>
          <w:sz w:val="28"/>
          <w:szCs w:val="28"/>
        </w:rPr>
        <w:t>、项目名称：</w:t>
      </w:r>
      <w:r w:rsidR="00B61B8F" w:rsidRPr="00B61B8F">
        <w:rPr>
          <w:rFonts w:ascii="仿宋" w:eastAsia="仿宋" w:hAnsi="仿宋" w:cs="Times New Roman" w:hint="eastAsia"/>
          <w:bCs/>
          <w:sz w:val="28"/>
          <w:szCs w:val="28"/>
        </w:rPr>
        <w:t>大坡胡椒地理标志农产品保护工程项目</w:t>
      </w:r>
    </w:p>
    <w:p w:rsidR="007F106D" w:rsidRPr="007F106D" w:rsidRDefault="007F106D" w:rsidP="007F106D">
      <w:pPr>
        <w:spacing w:line="560" w:lineRule="exact"/>
        <w:rPr>
          <w:rFonts w:ascii="仿宋" w:eastAsia="仿宋" w:hAnsi="仿宋" w:cs="Times New Roman"/>
          <w:sz w:val="28"/>
          <w:szCs w:val="28"/>
        </w:rPr>
      </w:pPr>
      <w:r w:rsidRPr="007F106D">
        <w:rPr>
          <w:rFonts w:ascii="仿宋" w:eastAsia="仿宋" w:hAnsi="仿宋" w:cs="Times New Roman"/>
          <w:sz w:val="28"/>
          <w:szCs w:val="28"/>
        </w:rPr>
        <w:t>3</w:t>
      </w:r>
      <w:r w:rsidRPr="007F106D">
        <w:rPr>
          <w:rFonts w:ascii="仿宋" w:eastAsia="仿宋" w:hAnsi="仿宋" w:cs="Times New Roman" w:hint="eastAsia"/>
          <w:sz w:val="28"/>
          <w:szCs w:val="28"/>
        </w:rPr>
        <w:t>、项目预算：￥3</w:t>
      </w:r>
      <w:r w:rsidRPr="00D24793">
        <w:rPr>
          <w:rFonts w:ascii="仿宋" w:eastAsia="仿宋" w:hAnsi="仿宋" w:cs="Times New Roman" w:hint="eastAsia"/>
          <w:sz w:val="28"/>
          <w:szCs w:val="28"/>
        </w:rPr>
        <w:t>0</w:t>
      </w:r>
      <w:r w:rsidRPr="007F106D">
        <w:rPr>
          <w:rFonts w:ascii="仿宋" w:eastAsia="仿宋" w:hAnsi="仿宋" w:cs="Times New Roman" w:hint="eastAsia"/>
          <w:sz w:val="28"/>
          <w:szCs w:val="28"/>
        </w:rPr>
        <w:t>00000.00元</w:t>
      </w:r>
    </w:p>
    <w:p w:rsidR="007F106D" w:rsidRPr="007F106D" w:rsidRDefault="007F106D" w:rsidP="007F106D">
      <w:pPr>
        <w:spacing w:line="560" w:lineRule="exact"/>
        <w:rPr>
          <w:rFonts w:ascii="仿宋" w:eastAsia="仿宋" w:hAnsi="仿宋" w:cs="Times New Roman"/>
          <w:sz w:val="28"/>
          <w:szCs w:val="28"/>
        </w:rPr>
      </w:pPr>
      <w:r w:rsidRPr="007F106D">
        <w:rPr>
          <w:rFonts w:ascii="仿宋" w:eastAsia="仿宋" w:hAnsi="仿宋" w:cs="Times New Roman"/>
          <w:sz w:val="28"/>
          <w:szCs w:val="28"/>
        </w:rPr>
        <w:t>4</w:t>
      </w:r>
      <w:r w:rsidRPr="007F106D">
        <w:rPr>
          <w:rFonts w:ascii="仿宋" w:eastAsia="仿宋" w:hAnsi="仿宋" w:cs="Times New Roman" w:hint="eastAsia"/>
          <w:sz w:val="28"/>
          <w:szCs w:val="28"/>
        </w:rPr>
        <w:t>、最高限价（控制价）：￥3</w:t>
      </w:r>
      <w:r w:rsidRPr="00D24793">
        <w:rPr>
          <w:rFonts w:ascii="仿宋" w:eastAsia="仿宋" w:hAnsi="仿宋" w:cs="Times New Roman" w:hint="eastAsia"/>
          <w:sz w:val="28"/>
          <w:szCs w:val="28"/>
        </w:rPr>
        <w:t>0</w:t>
      </w:r>
      <w:r w:rsidRPr="007F106D">
        <w:rPr>
          <w:rFonts w:ascii="仿宋" w:eastAsia="仿宋" w:hAnsi="仿宋" w:cs="Times New Roman" w:hint="eastAsia"/>
          <w:sz w:val="28"/>
          <w:szCs w:val="28"/>
        </w:rPr>
        <w:t>00000.00元</w:t>
      </w:r>
    </w:p>
    <w:p w:rsidR="007F106D" w:rsidRPr="007F106D" w:rsidRDefault="007F106D" w:rsidP="007F106D">
      <w:pPr>
        <w:spacing w:line="560" w:lineRule="exact"/>
        <w:rPr>
          <w:rFonts w:ascii="仿宋" w:eastAsia="仿宋" w:hAnsi="仿宋" w:cs="Times New Roman"/>
          <w:sz w:val="28"/>
          <w:szCs w:val="28"/>
          <w:u w:val="single"/>
        </w:rPr>
      </w:pPr>
      <w:r w:rsidRPr="007F106D">
        <w:rPr>
          <w:rFonts w:ascii="仿宋" w:eastAsia="仿宋" w:hAnsi="仿宋" w:cs="Times New Roman"/>
          <w:sz w:val="28"/>
          <w:szCs w:val="28"/>
        </w:rPr>
        <w:t>5</w:t>
      </w:r>
      <w:r w:rsidRPr="007F106D">
        <w:rPr>
          <w:rFonts w:ascii="仿宋" w:eastAsia="仿宋" w:hAnsi="仿宋" w:cs="Times New Roman" w:hint="eastAsia"/>
          <w:sz w:val="28"/>
          <w:szCs w:val="28"/>
        </w:rPr>
        <w:t>、合同履行期：</w:t>
      </w:r>
      <w:r w:rsidR="00746511" w:rsidRPr="00746511">
        <w:rPr>
          <w:rFonts w:ascii="仿宋" w:eastAsia="仿宋" w:hAnsi="仿宋" w:cs="Times New Roman" w:hint="eastAsia"/>
          <w:bCs/>
          <w:sz w:val="28"/>
          <w:szCs w:val="28"/>
          <w:u w:val="single"/>
        </w:rPr>
        <w:t>自签订采购合同之日起一年</w:t>
      </w:r>
    </w:p>
    <w:p w:rsidR="007F106D" w:rsidRPr="007F106D" w:rsidRDefault="007F106D" w:rsidP="007F106D">
      <w:pPr>
        <w:spacing w:line="560" w:lineRule="exact"/>
        <w:rPr>
          <w:rFonts w:ascii="仿宋" w:eastAsia="仿宋" w:hAnsi="仿宋" w:cs="Times New Roman"/>
          <w:sz w:val="28"/>
          <w:szCs w:val="28"/>
        </w:rPr>
      </w:pPr>
      <w:r w:rsidRPr="007F106D">
        <w:rPr>
          <w:rFonts w:ascii="仿宋" w:eastAsia="仿宋" w:hAnsi="仿宋" w:cs="Times New Roman"/>
          <w:sz w:val="28"/>
          <w:szCs w:val="28"/>
        </w:rPr>
        <w:t>6</w:t>
      </w:r>
      <w:r w:rsidRPr="007F106D">
        <w:rPr>
          <w:rFonts w:ascii="仿宋" w:eastAsia="仿宋" w:hAnsi="仿宋" w:cs="Times New Roman" w:hint="eastAsia"/>
          <w:sz w:val="28"/>
          <w:szCs w:val="28"/>
        </w:rPr>
        <w:t>、交付地点：用户指定地点。</w:t>
      </w:r>
    </w:p>
    <w:p w:rsidR="000D7FAA" w:rsidRPr="00D24793" w:rsidRDefault="00122172" w:rsidP="007F106D">
      <w:pPr>
        <w:spacing w:line="560" w:lineRule="exact"/>
        <w:ind w:firstLineChars="0" w:firstLine="0"/>
        <w:rPr>
          <w:rFonts w:ascii="仿宋" w:eastAsia="仿宋" w:hAnsi="仿宋" w:cs="Times New Roman"/>
          <w:b/>
          <w:sz w:val="28"/>
          <w:szCs w:val="28"/>
        </w:rPr>
      </w:pPr>
      <w:r w:rsidRPr="00D24793">
        <w:rPr>
          <w:rFonts w:ascii="仿宋" w:eastAsia="仿宋" w:hAnsi="仿宋" w:cs="Times New Roman"/>
          <w:b/>
          <w:sz w:val="28"/>
          <w:szCs w:val="28"/>
        </w:rPr>
        <w:t>二、</w:t>
      </w:r>
      <w:r w:rsidR="007F106D" w:rsidRPr="00D24793">
        <w:rPr>
          <w:rFonts w:ascii="仿宋" w:eastAsia="仿宋" w:hAnsi="仿宋" w:cs="Times New Roman"/>
          <w:b/>
          <w:sz w:val="28"/>
          <w:szCs w:val="28"/>
        </w:rPr>
        <w:t>主要功能或目标</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2099"/>
        <w:gridCol w:w="6663"/>
      </w:tblGrid>
      <w:tr w:rsidR="007F106D" w:rsidRPr="00513526" w:rsidTr="008F16AD">
        <w:trPr>
          <w:trHeight w:val="874"/>
        </w:trPr>
        <w:tc>
          <w:tcPr>
            <w:tcW w:w="877" w:type="dxa"/>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b/>
                <w:bCs/>
                <w:kern w:val="0"/>
                <w:sz w:val="24"/>
              </w:rPr>
            </w:pPr>
            <w:r w:rsidRPr="00513526">
              <w:rPr>
                <w:rFonts w:ascii="仿宋" w:eastAsia="仿宋" w:hAnsi="仿宋" w:hint="eastAsia"/>
                <w:b/>
                <w:bCs/>
                <w:kern w:val="0"/>
                <w:sz w:val="24"/>
              </w:rPr>
              <w:t>序号</w:t>
            </w:r>
          </w:p>
        </w:tc>
        <w:tc>
          <w:tcPr>
            <w:tcW w:w="2099" w:type="dxa"/>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b/>
                <w:bCs/>
                <w:kern w:val="0"/>
                <w:sz w:val="24"/>
              </w:rPr>
            </w:pPr>
            <w:r w:rsidRPr="00513526">
              <w:rPr>
                <w:rFonts w:ascii="仿宋" w:eastAsia="仿宋" w:hAnsi="仿宋" w:hint="eastAsia"/>
                <w:b/>
                <w:bCs/>
                <w:kern w:val="0"/>
                <w:sz w:val="24"/>
              </w:rPr>
              <w:t>建设项目名称</w:t>
            </w:r>
          </w:p>
        </w:tc>
        <w:tc>
          <w:tcPr>
            <w:tcW w:w="6664" w:type="dxa"/>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b/>
                <w:bCs/>
                <w:kern w:val="0"/>
                <w:sz w:val="24"/>
              </w:rPr>
            </w:pPr>
            <w:r w:rsidRPr="00513526">
              <w:rPr>
                <w:rFonts w:ascii="仿宋" w:eastAsia="仿宋" w:hAnsi="仿宋" w:hint="eastAsia"/>
                <w:b/>
                <w:bCs/>
                <w:kern w:val="0"/>
                <w:sz w:val="24"/>
              </w:rPr>
              <w:t>主要建设内容</w:t>
            </w:r>
          </w:p>
        </w:tc>
      </w:tr>
      <w:tr w:rsidR="007F106D" w:rsidRPr="00513526" w:rsidTr="008F16AD">
        <w:trPr>
          <w:trHeight w:val="359"/>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b/>
                <w:bCs/>
                <w:kern w:val="0"/>
                <w:sz w:val="24"/>
              </w:rPr>
            </w:pPr>
            <w:r w:rsidRPr="00513526">
              <w:rPr>
                <w:rFonts w:ascii="仿宋" w:eastAsia="仿宋" w:hAnsi="仿宋" w:hint="eastAsia"/>
                <w:b/>
                <w:bCs/>
                <w:kern w:val="0"/>
                <w:sz w:val="24"/>
              </w:rPr>
              <w:t>一、培优区域特色品种</w:t>
            </w:r>
          </w:p>
        </w:tc>
      </w:tr>
      <w:tr w:rsidR="007F106D" w:rsidRPr="00513526" w:rsidTr="008F16AD">
        <w:trPr>
          <w:trHeight w:val="1445"/>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胡椒品种保护和选育基地建设</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依托相关科研院所支持，在胡椒生产优势产区建立1个面积为</w:t>
            </w:r>
            <w:r w:rsidRPr="00513526">
              <w:rPr>
                <w:rFonts w:ascii="仿宋" w:eastAsia="仿宋" w:hAnsi="仿宋"/>
                <w:kern w:val="0"/>
                <w:sz w:val="24"/>
              </w:rPr>
              <w:t>10</w:t>
            </w:r>
            <w:r w:rsidRPr="00513526">
              <w:rPr>
                <w:rFonts w:ascii="仿宋" w:eastAsia="仿宋" w:hAnsi="仿宋" w:hint="eastAsia"/>
                <w:kern w:val="0"/>
                <w:sz w:val="24"/>
              </w:rPr>
              <w:t>亩品种保护和选育基地并插牌。开展品种选育示范，研究编制适合当地种植条件的最佳品种和种植技术标准。</w:t>
            </w:r>
          </w:p>
        </w:tc>
      </w:tr>
      <w:tr w:rsidR="007F106D" w:rsidRPr="00513526" w:rsidTr="008F16AD">
        <w:trPr>
          <w:trHeight w:val="383"/>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b/>
                <w:bCs/>
                <w:kern w:val="0"/>
                <w:sz w:val="24"/>
              </w:rPr>
            </w:pPr>
            <w:r w:rsidRPr="00513526">
              <w:rPr>
                <w:rFonts w:ascii="仿宋" w:eastAsia="仿宋" w:hAnsi="仿宋" w:hint="eastAsia"/>
                <w:b/>
                <w:bCs/>
                <w:kern w:val="0"/>
                <w:sz w:val="24"/>
              </w:rPr>
              <w:t>二、建设核心生产基地</w:t>
            </w:r>
          </w:p>
        </w:tc>
      </w:tr>
      <w:tr w:rsidR="007F106D" w:rsidRPr="00513526" w:rsidTr="008F16AD">
        <w:trPr>
          <w:trHeight w:val="1457"/>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2</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sz w:val="24"/>
              </w:rPr>
            </w:pPr>
            <w:r w:rsidRPr="00513526">
              <w:rPr>
                <w:rFonts w:ascii="仿宋" w:eastAsia="仿宋" w:hAnsi="仿宋" w:hint="eastAsia"/>
                <w:sz w:val="24"/>
              </w:rPr>
              <w:t>新型环保胡椒泡池建设</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建设1个容积为40立方米、浸泡能力200吨/周的新型环保胡椒泡池。新型环保胡椒泡池具备浸泡、清洗、果皮分离、污水收集、发酵池、循环用水等功能。</w:t>
            </w:r>
          </w:p>
        </w:tc>
      </w:tr>
      <w:tr w:rsidR="007F106D" w:rsidRPr="00513526" w:rsidTr="008F16AD">
        <w:trPr>
          <w:trHeight w:val="274"/>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3</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绿色增效示范基地建设</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选择基础条件好、组织化程度高、优势突出的现有基地，改建绿色增效示范基地</w:t>
            </w:r>
            <w:r w:rsidRPr="00513526">
              <w:rPr>
                <w:rFonts w:ascii="仿宋" w:eastAsia="仿宋" w:hAnsi="仿宋"/>
                <w:kern w:val="0"/>
                <w:sz w:val="24"/>
              </w:rPr>
              <w:t>1</w:t>
            </w:r>
            <w:r w:rsidRPr="00513526">
              <w:rPr>
                <w:rFonts w:ascii="仿宋" w:eastAsia="仿宋" w:hAnsi="仿宋" w:hint="eastAsia"/>
                <w:kern w:val="0"/>
                <w:sz w:val="24"/>
              </w:rPr>
              <w:t>00亩。通过完善胡椒示范基地基础设施，培训推广种植户学习修复胡椒园生态系统技术、合理改造低产胡椒、增施有机肥、行间隙地种植绿肥、推广测土配方施肥和病虫草害绿色防控技术等内容，建成现有胡椒绿色增效基地的典范。加强示范基地标准化建设，建立按标生产准规范制度并统一订制上墙。</w:t>
            </w:r>
          </w:p>
        </w:tc>
      </w:tr>
      <w:tr w:rsidR="007F106D" w:rsidRPr="00513526" w:rsidTr="008F16AD">
        <w:trPr>
          <w:trHeight w:val="349"/>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b/>
                <w:bCs/>
                <w:kern w:val="0"/>
                <w:sz w:val="24"/>
              </w:rPr>
            </w:pPr>
            <w:r w:rsidRPr="00513526">
              <w:rPr>
                <w:rFonts w:ascii="仿宋" w:eastAsia="仿宋" w:hAnsi="仿宋" w:hint="eastAsia"/>
                <w:b/>
                <w:bCs/>
                <w:kern w:val="0"/>
                <w:sz w:val="24"/>
              </w:rPr>
              <w:t>三、提升产品特色品质</w:t>
            </w:r>
          </w:p>
        </w:tc>
      </w:tr>
      <w:tr w:rsidR="007F106D" w:rsidRPr="00513526" w:rsidTr="008F16AD">
        <w:trPr>
          <w:trHeight w:val="1459"/>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lastRenderedPageBreak/>
              <w:t>4</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建立大坡胡椒质量控制体系</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依托专业检测机构，开展品质检测和营养品质评价。通过建立或引用优质标准，编制《大坡胡椒全程质量控制技术体系规范》，因地制宜实施农产品生产经营全程质量控制。逐步建成覆盖种植—采摘—加工—运输—销售全链条的大坡胡椒质量控制体系。</w:t>
            </w:r>
          </w:p>
        </w:tc>
      </w:tr>
      <w:tr w:rsidR="007F106D" w:rsidRPr="00513526" w:rsidTr="008F16AD">
        <w:trPr>
          <w:trHeight w:val="371"/>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b/>
                <w:bCs/>
                <w:kern w:val="0"/>
                <w:sz w:val="24"/>
              </w:rPr>
            </w:pPr>
            <w:r w:rsidRPr="00513526">
              <w:rPr>
                <w:rFonts w:ascii="仿宋" w:eastAsia="仿宋" w:hAnsi="仿宋" w:hint="eastAsia"/>
                <w:b/>
                <w:bCs/>
                <w:kern w:val="0"/>
                <w:sz w:val="24"/>
              </w:rPr>
              <w:t>四、推进全产业链标准化</w:t>
            </w:r>
          </w:p>
        </w:tc>
      </w:tr>
      <w:tr w:rsidR="007F106D" w:rsidRPr="00513526" w:rsidTr="008F16AD">
        <w:trPr>
          <w:trHeight w:val="1379"/>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5</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大坡胡椒标准体系建设</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完善大坡胡椒绿色标准体系，从种植标准、脱皮标准、加工标准、包装标准、分级标准、贮运标准、防伪追溯标准等方面逐级完善，并推动团体标准落地，对授权企业实行标准化生产全覆盖。</w:t>
            </w:r>
          </w:p>
        </w:tc>
      </w:tr>
      <w:tr w:rsidR="007F106D" w:rsidRPr="00513526" w:rsidTr="008F16AD">
        <w:trPr>
          <w:trHeight w:val="1275"/>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6</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胡椒深加工及新产品开发</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推动龙头企业、专业合作社等胡椒专业组织与科研院所的合作，建立产学研一体化科技创新体系。加快胡椒深加工及新产品开发，提高胡椒发展科技支撑能力，促进胡椒转型升级和可持续发展。</w:t>
            </w:r>
          </w:p>
        </w:tc>
      </w:tr>
      <w:tr w:rsidR="007F106D" w:rsidRPr="00513526" w:rsidTr="008F16AD">
        <w:trPr>
          <w:trHeight w:val="1359"/>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7</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业务技术培训</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开展大坡胡椒地理标志农产品保护业务技术培训200人次，培训内容包括但不限于绿色标准化生产、绿色病虫害防治、农产品质量安全、“二品一标”认证申报、农产品溯源、农业数字化转型等方面。</w:t>
            </w:r>
          </w:p>
        </w:tc>
      </w:tr>
      <w:tr w:rsidR="007F106D" w:rsidRPr="00513526" w:rsidTr="008F16AD">
        <w:trPr>
          <w:trHeight w:val="385"/>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b/>
                <w:bCs/>
                <w:kern w:val="0"/>
                <w:sz w:val="24"/>
              </w:rPr>
              <w:t>五、叫响区域特色品牌</w:t>
            </w:r>
          </w:p>
        </w:tc>
      </w:tr>
      <w:tr w:rsidR="007F106D" w:rsidRPr="00513526" w:rsidTr="008F16AD">
        <w:trPr>
          <w:trHeight w:val="1620"/>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8</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品牌策划设计升级</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结合大坡胡椒产业特色和当地人文风俗设计1款新颖时尚、富有胡椒元素文化感的大坡胡椒精品礼盒包装，提升包装形象，同时将地理标志印制在包装上，印制3000份，按需分配给全镇获得大坡胡椒公用品牌授权的各类胡椒生产经营主体规范使用。</w:t>
            </w:r>
          </w:p>
        </w:tc>
      </w:tr>
      <w:tr w:rsidR="007F106D" w:rsidRPr="00513526" w:rsidTr="008F16AD">
        <w:trPr>
          <w:trHeight w:val="1257"/>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9</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文化创意产品</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研究开发10个大坡胡椒品牌周边文化创意产品，将胡椒文化和大坡文化有机结合，印象大坡农产品直销店进行宣传推广。</w:t>
            </w:r>
          </w:p>
        </w:tc>
      </w:tr>
      <w:tr w:rsidR="007F106D" w:rsidRPr="00513526" w:rsidTr="008F16AD">
        <w:trPr>
          <w:trHeight w:val="1209"/>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10</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地理标志农产品宣传推介会</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在海口市内举办一次大坡胡椒地理标志农产品宣传推介会</w:t>
            </w:r>
          </w:p>
        </w:tc>
      </w:tr>
      <w:tr w:rsidR="007F106D" w:rsidRPr="00513526" w:rsidTr="008F16AD">
        <w:trPr>
          <w:trHeight w:val="1200"/>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11</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参加一镇一品产业发展研讨会</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参加一镇一品产业发展研讨会</w:t>
            </w:r>
          </w:p>
        </w:tc>
      </w:tr>
      <w:tr w:rsidR="007F106D" w:rsidRPr="00513526" w:rsidTr="008F16AD">
        <w:trPr>
          <w:trHeight w:val="1128"/>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lastRenderedPageBreak/>
              <w:t>12</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大坡胡椒专场推介会</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在冬交会上组织1次大坡胡椒专场推介会</w:t>
            </w:r>
          </w:p>
        </w:tc>
      </w:tr>
      <w:tr w:rsidR="007F106D" w:rsidRPr="00513526" w:rsidTr="008F16AD">
        <w:trPr>
          <w:trHeight w:val="1411"/>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13</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媒体宣传</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利用电视、报刊、互联网等媒体和安装固定大型广告牌等加强公用品牌宣传推介，通过持续性品牌事件提升大坡胡椒在老百姓中的知名度和美誉度。</w:t>
            </w:r>
          </w:p>
        </w:tc>
      </w:tr>
      <w:tr w:rsidR="007F106D" w:rsidRPr="00513526" w:rsidTr="008F16AD">
        <w:trPr>
          <w:trHeight w:val="2894"/>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14</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拓宽销售市场和销售渠道</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利用印象大坡农产品直销店和新媒体平台，加大大坡胡椒互联网市场建设，引进和培育电商人才队伍，扩大大坡胡椒线上销售份额。利用大坡风物微信公众号下绑定的大坡好物网店实现线上销售，探索组建直播电商团队，打造“日不落”大坡好物直播间，全天候24小时推介销售以大坡胡椒为代表的大坡镇特色农产品。逐步打造“两微一抖一快一书一站”（微信、微博、抖音、快手、小红书、B站）为核心的新媒体宣传营销矩阵。</w:t>
            </w:r>
          </w:p>
        </w:tc>
      </w:tr>
      <w:tr w:rsidR="007F106D" w:rsidRPr="00513526" w:rsidTr="008F16AD">
        <w:trPr>
          <w:trHeight w:val="431"/>
        </w:trPr>
        <w:tc>
          <w:tcPr>
            <w:tcW w:w="9640" w:type="dxa"/>
            <w:gridSpan w:val="3"/>
            <w:shd w:val="clear" w:color="auto" w:fill="auto"/>
            <w:noWrap/>
            <w:vAlign w:val="center"/>
          </w:tcPr>
          <w:p w:rsidR="007F106D" w:rsidRPr="00513526" w:rsidRDefault="007F106D">
            <w:pPr>
              <w:widowControl/>
              <w:adjustRightInd w:val="0"/>
              <w:snapToGrid w:val="0"/>
              <w:spacing w:line="400" w:lineRule="exact"/>
              <w:ind w:firstLineChars="0" w:firstLine="0"/>
              <w:jc w:val="both"/>
              <w:rPr>
                <w:rFonts w:ascii="仿宋" w:eastAsia="仿宋" w:hAnsi="仿宋"/>
                <w:b/>
                <w:bCs/>
                <w:kern w:val="0"/>
                <w:sz w:val="24"/>
              </w:rPr>
            </w:pPr>
            <w:r w:rsidRPr="00513526">
              <w:rPr>
                <w:rFonts w:ascii="仿宋" w:eastAsia="仿宋" w:hAnsi="仿宋" w:hint="eastAsia"/>
                <w:b/>
                <w:bCs/>
                <w:kern w:val="0"/>
                <w:sz w:val="24"/>
              </w:rPr>
              <w:t>六、建立质量管控机制</w:t>
            </w:r>
          </w:p>
        </w:tc>
      </w:tr>
      <w:tr w:rsidR="007F106D" w:rsidRPr="00513526" w:rsidTr="008F16AD">
        <w:trPr>
          <w:trHeight w:val="920"/>
        </w:trPr>
        <w:tc>
          <w:tcPr>
            <w:tcW w:w="877" w:type="dxa"/>
            <w:shd w:val="clear" w:color="auto" w:fill="auto"/>
            <w:noWrap/>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15</w:t>
            </w:r>
          </w:p>
        </w:tc>
        <w:tc>
          <w:tcPr>
            <w:tcW w:w="2099" w:type="dxa"/>
            <w:shd w:val="clear" w:color="auto" w:fill="auto"/>
            <w:vAlign w:val="center"/>
          </w:tcPr>
          <w:p w:rsidR="007F106D" w:rsidRPr="00513526" w:rsidRDefault="007F106D">
            <w:pPr>
              <w:widowControl/>
              <w:adjustRightInd w:val="0"/>
              <w:snapToGrid w:val="0"/>
              <w:spacing w:line="400" w:lineRule="exact"/>
              <w:ind w:firstLineChars="0" w:firstLine="0"/>
              <w:jc w:val="center"/>
              <w:rPr>
                <w:rFonts w:ascii="仿宋" w:eastAsia="仿宋" w:hAnsi="仿宋"/>
                <w:kern w:val="0"/>
                <w:sz w:val="24"/>
              </w:rPr>
            </w:pPr>
            <w:r w:rsidRPr="00513526">
              <w:rPr>
                <w:rFonts w:ascii="仿宋" w:eastAsia="仿宋" w:hAnsi="仿宋" w:hint="eastAsia"/>
                <w:kern w:val="0"/>
                <w:sz w:val="24"/>
              </w:rPr>
              <w:t>大坡胡椒产业用地的调查、测绘</w:t>
            </w:r>
          </w:p>
        </w:tc>
        <w:tc>
          <w:tcPr>
            <w:tcW w:w="6664" w:type="dxa"/>
            <w:shd w:val="clear" w:color="auto" w:fill="auto"/>
            <w:vAlign w:val="center"/>
          </w:tcPr>
          <w:p w:rsidR="007F106D" w:rsidRPr="00513526" w:rsidRDefault="007F106D">
            <w:pPr>
              <w:widowControl/>
              <w:adjustRightInd w:val="0"/>
              <w:snapToGrid w:val="0"/>
              <w:spacing w:line="400" w:lineRule="exact"/>
              <w:ind w:firstLineChars="0" w:firstLine="0"/>
              <w:jc w:val="both"/>
              <w:rPr>
                <w:rFonts w:ascii="仿宋" w:eastAsia="仿宋" w:hAnsi="仿宋"/>
                <w:kern w:val="0"/>
                <w:sz w:val="24"/>
              </w:rPr>
            </w:pPr>
            <w:r w:rsidRPr="00513526">
              <w:rPr>
                <w:rFonts w:ascii="仿宋" w:eastAsia="仿宋" w:hAnsi="仿宋" w:hint="eastAsia"/>
                <w:kern w:val="0"/>
                <w:sz w:val="24"/>
              </w:rPr>
              <w:t>对大坡胡椒地块具体进行调查、测绘，按5万亩面积计算，测绘费用4.8元/亩。</w:t>
            </w:r>
          </w:p>
        </w:tc>
      </w:tr>
      <w:tr w:rsidR="007F106D" w:rsidRPr="00513526" w:rsidTr="008F16AD">
        <w:trPr>
          <w:trHeight w:val="2654"/>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16</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胡椒产业数字可视化系统</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为发挥全镇胡椒产业的区位优势和产业优势，结合大坡胡椒产业调查测绘情况，建立大坡胡椒产业数字可视化系统，构建大坡胡椒产业一张图，形成胡椒产业供需数据库，完善现有胡椒产业数据资源短板，建设标准统一、开放兼容的胡椒大数据基础体系。</w:t>
            </w:r>
          </w:p>
        </w:tc>
      </w:tr>
      <w:tr w:rsidR="007F106D" w:rsidRPr="00513526" w:rsidTr="008F16AD">
        <w:trPr>
          <w:trHeight w:val="2006"/>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17</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建立生产经营主体目录和全程质量安全管控档案</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建立生产经营主体目录和全程质量安全管控档案。</w:t>
            </w:r>
          </w:p>
        </w:tc>
      </w:tr>
      <w:tr w:rsidR="007F106D" w:rsidRPr="00513526" w:rsidTr="008F16AD">
        <w:trPr>
          <w:trHeight w:val="1002"/>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18</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完善大坡胡椒防伪追溯系统</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完善大坡胡椒防伪追溯系统，对接国家农产品质量安全追溯管理信息平台。</w:t>
            </w:r>
          </w:p>
        </w:tc>
      </w:tr>
      <w:tr w:rsidR="007F106D" w:rsidRPr="00513526" w:rsidTr="008F16AD">
        <w:trPr>
          <w:trHeight w:val="2020"/>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lastRenderedPageBreak/>
              <w:t>19</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完善升级农业品牌码系统管理</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利用农业品牌码系统，以人工采集、自主录入、数据导入等方式，将大坡胡椒产业生产经营主体信息、农业人员信息、产业信息、产品信息、市场信息、政策信息、专家智库等多维度涉农数据资源融入品牌码中，实现分类管理农业企业、合作社和农民，有序指导生产发展。</w:t>
            </w:r>
          </w:p>
        </w:tc>
      </w:tr>
      <w:tr w:rsidR="007F106D" w:rsidRPr="00513526" w:rsidTr="008F16AD">
        <w:trPr>
          <w:trHeight w:val="2799"/>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20</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推广大坡胡椒源头交易综合服务系统（胡椒宝）</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采用以租代建的形式推广使用大坡胡椒源头交易综合服务系统（胡椒宝），系统应包含交易快报、收购行情、动态资讯、供销信息、订单信息、交易凭证、站点地图等功能，根据实际需要组织系统使用培训，设计并印刷系统推广海报、系统操作手册等，在推广中使用。</w:t>
            </w:r>
          </w:p>
        </w:tc>
      </w:tr>
      <w:tr w:rsidR="007F106D" w:rsidRPr="00513526" w:rsidTr="008F16AD">
        <w:trPr>
          <w:trHeight w:val="1054"/>
        </w:trPr>
        <w:tc>
          <w:tcPr>
            <w:tcW w:w="877" w:type="dxa"/>
            <w:shd w:val="clear" w:color="auto" w:fill="auto"/>
            <w:noWrap/>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21</w:t>
            </w:r>
          </w:p>
        </w:tc>
        <w:tc>
          <w:tcPr>
            <w:tcW w:w="2099" w:type="dxa"/>
            <w:shd w:val="clear" w:color="auto" w:fill="auto"/>
            <w:vAlign w:val="center"/>
          </w:tcPr>
          <w:p w:rsidR="007F106D" w:rsidRPr="00513526" w:rsidRDefault="007F106D">
            <w:pPr>
              <w:widowControl/>
              <w:adjustRightInd w:val="0"/>
              <w:snapToGrid w:val="0"/>
              <w:spacing w:line="360" w:lineRule="exact"/>
              <w:ind w:firstLineChars="0" w:firstLine="0"/>
              <w:jc w:val="center"/>
              <w:rPr>
                <w:rFonts w:ascii="仿宋" w:eastAsia="仿宋" w:hAnsi="仿宋"/>
                <w:kern w:val="0"/>
                <w:sz w:val="24"/>
              </w:rPr>
            </w:pPr>
            <w:r w:rsidRPr="00513526">
              <w:rPr>
                <w:rFonts w:ascii="仿宋" w:eastAsia="仿宋" w:hAnsi="仿宋" w:hint="eastAsia"/>
                <w:kern w:val="0"/>
                <w:sz w:val="24"/>
              </w:rPr>
              <w:t>农业认证申报</w:t>
            </w:r>
          </w:p>
        </w:tc>
        <w:tc>
          <w:tcPr>
            <w:tcW w:w="6664" w:type="dxa"/>
            <w:shd w:val="clear" w:color="auto" w:fill="auto"/>
            <w:vAlign w:val="center"/>
          </w:tcPr>
          <w:p w:rsidR="007F106D" w:rsidRPr="00513526" w:rsidRDefault="007F106D">
            <w:pPr>
              <w:widowControl/>
              <w:adjustRightInd w:val="0"/>
              <w:snapToGrid w:val="0"/>
              <w:spacing w:line="360" w:lineRule="exact"/>
              <w:ind w:firstLineChars="0" w:firstLine="0"/>
              <w:jc w:val="both"/>
              <w:rPr>
                <w:rFonts w:ascii="仿宋" w:eastAsia="仿宋" w:hAnsi="仿宋"/>
                <w:kern w:val="0"/>
                <w:sz w:val="24"/>
              </w:rPr>
            </w:pPr>
            <w:r w:rsidRPr="00513526">
              <w:rPr>
                <w:rFonts w:ascii="仿宋" w:eastAsia="仿宋" w:hAnsi="仿宋" w:hint="eastAsia"/>
                <w:kern w:val="0"/>
                <w:sz w:val="24"/>
              </w:rPr>
              <w:t>在核心产区选择具备条件的胡椒生产基地，组织申报3家绿色食品或GAP认证胡椒基地。</w:t>
            </w:r>
          </w:p>
        </w:tc>
      </w:tr>
    </w:tbl>
    <w:p w:rsidR="007F106D" w:rsidRPr="00D24793" w:rsidRDefault="007F106D" w:rsidP="007F106D">
      <w:pPr>
        <w:spacing w:line="560" w:lineRule="exact"/>
        <w:ind w:firstLine="562"/>
        <w:rPr>
          <w:rFonts w:ascii="仿宋" w:eastAsia="仿宋" w:hAnsi="仿宋"/>
          <w:b/>
          <w:sz w:val="28"/>
          <w:szCs w:val="28"/>
        </w:rPr>
      </w:pPr>
      <w:r w:rsidRPr="00D24793">
        <w:rPr>
          <w:rFonts w:ascii="仿宋" w:eastAsia="仿宋" w:hAnsi="仿宋" w:hint="eastAsia"/>
          <w:b/>
          <w:sz w:val="28"/>
          <w:szCs w:val="28"/>
        </w:rPr>
        <w:t>三、付款及验收</w:t>
      </w:r>
    </w:p>
    <w:p w:rsidR="007F106D" w:rsidRPr="00D24793" w:rsidRDefault="007F106D" w:rsidP="007F106D">
      <w:pPr>
        <w:rPr>
          <w:rFonts w:ascii="仿宋" w:eastAsia="仿宋" w:hAnsi="仿宋"/>
          <w:sz w:val="28"/>
          <w:szCs w:val="28"/>
        </w:rPr>
      </w:pPr>
      <w:r w:rsidRPr="00D24793">
        <w:rPr>
          <w:rFonts w:ascii="仿宋" w:eastAsia="仿宋" w:hAnsi="仿宋" w:hint="eastAsia"/>
          <w:sz w:val="28"/>
          <w:szCs w:val="28"/>
        </w:rPr>
        <w:t>1、验收要求、标准：按采购文件技术参数、合同及国家法律法规规范等进行验收。</w:t>
      </w:r>
    </w:p>
    <w:p w:rsidR="007F106D" w:rsidRPr="00D24793" w:rsidRDefault="007F106D" w:rsidP="007F106D">
      <w:pPr>
        <w:rPr>
          <w:rFonts w:ascii="仿宋" w:eastAsia="仿宋" w:hAnsi="仿宋"/>
          <w:sz w:val="28"/>
          <w:szCs w:val="28"/>
        </w:rPr>
      </w:pPr>
      <w:r w:rsidRPr="00D24793">
        <w:rPr>
          <w:rFonts w:ascii="仿宋" w:eastAsia="仿宋" w:hAnsi="仿宋" w:hint="eastAsia"/>
          <w:sz w:val="28"/>
          <w:szCs w:val="28"/>
        </w:rPr>
        <w:t>2、付款条件、付款方式：自项目合同签订后，支付项目金额的</w:t>
      </w:r>
      <w:r w:rsidRPr="00D24793">
        <w:rPr>
          <w:rFonts w:ascii="仿宋" w:eastAsia="仿宋" w:hAnsi="仿宋" w:hint="eastAsia"/>
          <w:sz w:val="28"/>
          <w:szCs w:val="28"/>
          <w:u w:val="single"/>
        </w:rPr>
        <w:t>50</w:t>
      </w:r>
      <w:r w:rsidRPr="00D24793">
        <w:rPr>
          <w:rFonts w:ascii="仿宋" w:eastAsia="仿宋" w:hAnsi="仿宋" w:hint="eastAsia"/>
          <w:sz w:val="28"/>
          <w:szCs w:val="28"/>
        </w:rPr>
        <w:t>%作为项目预付款，项目通过阶段性验收后支付项目金额的</w:t>
      </w:r>
      <w:r w:rsidRPr="00D24793">
        <w:rPr>
          <w:rFonts w:ascii="仿宋" w:eastAsia="仿宋" w:hAnsi="仿宋" w:hint="eastAsia"/>
          <w:sz w:val="28"/>
          <w:szCs w:val="28"/>
          <w:u w:val="single"/>
        </w:rPr>
        <w:t>30</w:t>
      </w:r>
      <w:r w:rsidRPr="00D24793">
        <w:rPr>
          <w:rFonts w:ascii="仿宋" w:eastAsia="仿宋" w:hAnsi="仿宋" w:hint="eastAsia"/>
          <w:sz w:val="28"/>
          <w:szCs w:val="28"/>
        </w:rPr>
        <w:t>%的项目进度款，项目实施完成并通过验收后支付合同总金额</w:t>
      </w:r>
      <w:r w:rsidRPr="00D24793">
        <w:rPr>
          <w:rFonts w:ascii="仿宋" w:eastAsia="仿宋" w:hAnsi="仿宋" w:hint="eastAsia"/>
          <w:sz w:val="28"/>
          <w:szCs w:val="28"/>
          <w:u w:val="single"/>
        </w:rPr>
        <w:t xml:space="preserve"> 20 </w:t>
      </w:r>
      <w:r w:rsidRPr="00D24793">
        <w:rPr>
          <w:rFonts w:ascii="仿宋" w:eastAsia="仿宋" w:hAnsi="仿宋" w:hint="eastAsia"/>
          <w:sz w:val="28"/>
          <w:szCs w:val="28"/>
        </w:rPr>
        <w:t>%的尾款。对于满足合同约定支付条件的，自收到发票后十个工作日内通过转账方式支付到合同约定的供应商账户。</w:t>
      </w:r>
    </w:p>
    <w:p w:rsidR="007F106D" w:rsidRPr="00D24793" w:rsidRDefault="007F106D" w:rsidP="007F106D">
      <w:pPr>
        <w:spacing w:line="560" w:lineRule="exact"/>
        <w:ind w:firstLine="640"/>
        <w:rPr>
          <w:rFonts w:ascii="仿宋" w:eastAsia="仿宋" w:hAnsi="仿宋"/>
          <w:szCs w:val="21"/>
        </w:rPr>
      </w:pPr>
    </w:p>
    <w:p w:rsidR="000D7FAA" w:rsidRPr="00D24793" w:rsidRDefault="000D7FAA">
      <w:pPr>
        <w:ind w:firstLineChars="0" w:firstLine="0"/>
        <w:rPr>
          <w:rFonts w:ascii="仿宋" w:eastAsia="仿宋" w:hAnsi="仿宋"/>
          <w:sz w:val="21"/>
          <w:szCs w:val="18"/>
        </w:rPr>
      </w:pPr>
    </w:p>
    <w:sectPr w:rsidR="000D7FAA" w:rsidRPr="00D24793" w:rsidSect="008F16A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EE6" w:rsidRDefault="00142EE6">
      <w:pPr>
        <w:spacing w:line="240" w:lineRule="auto"/>
        <w:ind w:firstLine="640"/>
      </w:pPr>
      <w:r>
        <w:separator/>
      </w:r>
    </w:p>
  </w:endnote>
  <w:endnote w:type="continuationSeparator" w:id="1">
    <w:p w:rsidR="00142EE6" w:rsidRDefault="00142EE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D" w:rsidRDefault="007F106D" w:rsidP="007F106D">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AA" w:rsidRPr="004D1815" w:rsidRDefault="000D7FAA" w:rsidP="004D1815">
    <w:pPr>
      <w:ind w:left="640"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D" w:rsidRDefault="007F106D" w:rsidP="007F106D">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EE6" w:rsidRDefault="00142EE6">
      <w:pPr>
        <w:spacing w:line="240" w:lineRule="auto"/>
        <w:ind w:firstLine="640"/>
      </w:pPr>
      <w:r>
        <w:separator/>
      </w:r>
    </w:p>
  </w:footnote>
  <w:footnote w:type="continuationSeparator" w:id="1">
    <w:p w:rsidR="00142EE6" w:rsidRDefault="00142EE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D" w:rsidRDefault="007F106D" w:rsidP="007F106D">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AA" w:rsidRPr="004D1815" w:rsidRDefault="000D7FAA" w:rsidP="004D1815">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6D" w:rsidRDefault="007F106D" w:rsidP="007F106D">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VkMDgyNjY1ZjliZTQxM2NkZjg1NjI1NTE2OTdjMGMifQ=="/>
  </w:docVars>
  <w:rsids>
    <w:rsidRoot w:val="00B707EC"/>
    <w:rsid w:val="00045406"/>
    <w:rsid w:val="000D7FAA"/>
    <w:rsid w:val="00122172"/>
    <w:rsid w:val="00142EE6"/>
    <w:rsid w:val="001B7044"/>
    <w:rsid w:val="0036317C"/>
    <w:rsid w:val="003673FC"/>
    <w:rsid w:val="003C2554"/>
    <w:rsid w:val="00421375"/>
    <w:rsid w:val="004D1815"/>
    <w:rsid w:val="00513526"/>
    <w:rsid w:val="00552E34"/>
    <w:rsid w:val="00607980"/>
    <w:rsid w:val="00611CB7"/>
    <w:rsid w:val="00746511"/>
    <w:rsid w:val="007F106D"/>
    <w:rsid w:val="0081721C"/>
    <w:rsid w:val="008F16AD"/>
    <w:rsid w:val="008F74C7"/>
    <w:rsid w:val="00B61B8F"/>
    <w:rsid w:val="00B6636B"/>
    <w:rsid w:val="00B707EC"/>
    <w:rsid w:val="00C03B1B"/>
    <w:rsid w:val="00CD794E"/>
    <w:rsid w:val="00D24793"/>
    <w:rsid w:val="00DC292D"/>
    <w:rsid w:val="00E51009"/>
    <w:rsid w:val="00E94F60"/>
    <w:rsid w:val="00FB7DCE"/>
    <w:rsid w:val="00FF0744"/>
    <w:rsid w:val="01600B05"/>
    <w:rsid w:val="09F50A8D"/>
    <w:rsid w:val="0C717A45"/>
    <w:rsid w:val="19F7117D"/>
    <w:rsid w:val="23EF3CA5"/>
    <w:rsid w:val="2418786F"/>
    <w:rsid w:val="24D8598F"/>
    <w:rsid w:val="250718D7"/>
    <w:rsid w:val="250E4661"/>
    <w:rsid w:val="27124FEB"/>
    <w:rsid w:val="28FD0A50"/>
    <w:rsid w:val="31170A0C"/>
    <w:rsid w:val="31B43024"/>
    <w:rsid w:val="31E53E07"/>
    <w:rsid w:val="35841FA1"/>
    <w:rsid w:val="3B6057FB"/>
    <w:rsid w:val="3D885179"/>
    <w:rsid w:val="3FB511DB"/>
    <w:rsid w:val="44A70828"/>
    <w:rsid w:val="4B7C13AE"/>
    <w:rsid w:val="4CE96F04"/>
    <w:rsid w:val="4E1A4BCA"/>
    <w:rsid w:val="4F8673A3"/>
    <w:rsid w:val="540A6E40"/>
    <w:rsid w:val="5491211E"/>
    <w:rsid w:val="55C82586"/>
    <w:rsid w:val="5AB64AF1"/>
    <w:rsid w:val="5BF86B76"/>
    <w:rsid w:val="5DAA29A5"/>
    <w:rsid w:val="63D06233"/>
    <w:rsid w:val="660455A1"/>
    <w:rsid w:val="69E4600C"/>
    <w:rsid w:val="75214058"/>
    <w:rsid w:val="7CA1285D"/>
    <w:rsid w:val="7D060F4F"/>
    <w:rsid w:val="7EA125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94F60"/>
    <w:pPr>
      <w:widowControl w:val="0"/>
      <w:spacing w:line="520" w:lineRule="exact"/>
      <w:ind w:firstLineChars="200" w:firstLine="560"/>
    </w:pPr>
    <w:rPr>
      <w:rFonts w:ascii="宋体" w:eastAsia="仿宋_GB2312" w:hAnsi="宋体" w:cs="宋体"/>
      <w:kern w:val="2"/>
      <w:sz w:val="32"/>
      <w:szCs w:val="24"/>
    </w:rPr>
  </w:style>
  <w:style w:type="paragraph" w:styleId="1">
    <w:name w:val="heading 1"/>
    <w:basedOn w:val="a0"/>
    <w:next w:val="a"/>
    <w:link w:val="1Char"/>
    <w:qFormat/>
    <w:rsid w:val="00E94F60"/>
    <w:pPr>
      <w:spacing w:before="0" w:after="0"/>
      <w:ind w:firstLine="1120"/>
      <w:jc w:val="left"/>
    </w:pPr>
    <w:rPr>
      <w:rFonts w:ascii="黑体" w:eastAsia="黑体" w:hAnsi="黑体" w:cs="Times New Roman" w:hint="eastAsia"/>
      <w:b w:val="0"/>
      <w:kern w:val="44"/>
      <w:szCs w:val="44"/>
    </w:rPr>
  </w:style>
  <w:style w:type="paragraph" w:styleId="2">
    <w:name w:val="heading 2"/>
    <w:basedOn w:val="1"/>
    <w:next w:val="a"/>
    <w:link w:val="2Char"/>
    <w:unhideWhenUsed/>
    <w:qFormat/>
    <w:rsid w:val="00E94F60"/>
    <w:pPr>
      <w:ind w:firstLine="883"/>
      <w:outlineLvl w:val="1"/>
    </w:pPr>
    <w:rPr>
      <w:rFonts w:eastAsia="楷体" w:hint="default"/>
      <w:b/>
      <w:szCs w:val="24"/>
    </w:rPr>
  </w:style>
  <w:style w:type="paragraph" w:styleId="3">
    <w:name w:val="heading 3"/>
    <w:basedOn w:val="2"/>
    <w:next w:val="a"/>
    <w:link w:val="3Char"/>
    <w:semiHidden/>
    <w:unhideWhenUsed/>
    <w:qFormat/>
    <w:rsid w:val="00E94F60"/>
    <w:pPr>
      <w:keepNext/>
      <w:keepLines/>
      <w:spacing w:line="480" w:lineRule="exact"/>
      <w:ind w:firstLine="420"/>
      <w:outlineLvl w:val="2"/>
    </w:pPr>
    <w:rPr>
      <w:rFonts w:ascii="宋体" w:hAnsi="宋体" w:cs="宋体"/>
      <w:bCs/>
      <w:sz w:val="28"/>
    </w:rPr>
  </w:style>
  <w:style w:type="paragraph" w:styleId="4">
    <w:name w:val="heading 4"/>
    <w:basedOn w:val="a"/>
    <w:next w:val="a"/>
    <w:semiHidden/>
    <w:unhideWhenUsed/>
    <w:qFormat/>
    <w:rsid w:val="00E94F60"/>
    <w:pPr>
      <w:keepNext/>
      <w:keepLines/>
      <w:spacing w:line="560" w:lineRule="exact"/>
      <w:ind w:firstLine="720"/>
      <w:outlineLvl w:val="3"/>
    </w:pPr>
    <w:rPr>
      <w:rFonts w:ascii="Arial" w:eastAsia="宋体" w:hAnsi="Arial" w:cstheme="minorBidi"/>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4F60"/>
    <w:pPr>
      <w:spacing w:before="240" w:after="60"/>
      <w:jc w:val="center"/>
      <w:outlineLvl w:val="0"/>
    </w:pPr>
    <w:rPr>
      <w:rFonts w:ascii="Arial" w:hAnsi="Arial"/>
      <w:b/>
    </w:rPr>
  </w:style>
  <w:style w:type="paragraph" w:styleId="a4">
    <w:name w:val="Normal Indent"/>
    <w:basedOn w:val="a"/>
    <w:uiPriority w:val="99"/>
    <w:unhideWhenUsed/>
    <w:qFormat/>
    <w:rsid w:val="00E94F60"/>
    <w:pPr>
      <w:ind w:firstLine="420"/>
    </w:pPr>
    <w:rPr>
      <w:rFonts w:ascii="仿宋" w:eastAsia="仿宋" w:hAnsi="仿宋" w:cs="仿宋"/>
      <w:szCs w:val="32"/>
    </w:rPr>
  </w:style>
  <w:style w:type="paragraph" w:styleId="a5">
    <w:name w:val="Body Text"/>
    <w:basedOn w:val="a"/>
    <w:qFormat/>
    <w:rsid w:val="00E94F60"/>
    <w:pPr>
      <w:spacing w:line="240" w:lineRule="auto"/>
    </w:pPr>
  </w:style>
  <w:style w:type="paragraph" w:styleId="a6">
    <w:name w:val="footer"/>
    <w:basedOn w:val="a"/>
    <w:link w:val="Char"/>
    <w:qFormat/>
    <w:rsid w:val="00E94F60"/>
    <w:pPr>
      <w:tabs>
        <w:tab w:val="center" w:pos="4153"/>
        <w:tab w:val="right" w:pos="8306"/>
      </w:tabs>
      <w:snapToGrid w:val="0"/>
      <w:spacing w:line="240" w:lineRule="atLeast"/>
    </w:pPr>
    <w:rPr>
      <w:sz w:val="18"/>
      <w:szCs w:val="18"/>
    </w:rPr>
  </w:style>
  <w:style w:type="paragraph" w:styleId="a7">
    <w:name w:val="header"/>
    <w:basedOn w:val="a"/>
    <w:link w:val="Char0"/>
    <w:qFormat/>
    <w:rsid w:val="00E94F60"/>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NormalIndent">
    <w:name w:val="NormalIndent"/>
    <w:basedOn w:val="a"/>
    <w:next w:val="a"/>
    <w:qFormat/>
    <w:rsid w:val="00E94F60"/>
    <w:pPr>
      <w:spacing w:line="480" w:lineRule="exact"/>
      <w:ind w:firstLine="880"/>
      <w:jc w:val="both"/>
      <w:textAlignment w:val="baseline"/>
    </w:pPr>
    <w:rPr>
      <w:rFonts w:asciiTheme="minorHAnsi" w:eastAsia="宋体" w:hAnsiTheme="minorHAnsi" w:cstheme="minorBidi"/>
      <w:b/>
      <w:sz w:val="24"/>
      <w:szCs w:val="20"/>
    </w:rPr>
  </w:style>
  <w:style w:type="character" w:customStyle="1" w:styleId="1Char">
    <w:name w:val="标题 1 Char"/>
    <w:link w:val="1"/>
    <w:qFormat/>
    <w:rsid w:val="00E94F60"/>
    <w:rPr>
      <w:rFonts w:ascii="黑体" w:eastAsia="黑体" w:hAnsi="黑体" w:cs="黑体" w:hint="eastAsia"/>
      <w:kern w:val="44"/>
      <w:sz w:val="32"/>
      <w:szCs w:val="44"/>
      <w:lang w:val="en-US" w:eastAsia="zh-CN"/>
    </w:rPr>
  </w:style>
  <w:style w:type="character" w:customStyle="1" w:styleId="2Char">
    <w:name w:val="标题 2 Char"/>
    <w:link w:val="2"/>
    <w:qFormat/>
    <w:rsid w:val="00E94F60"/>
    <w:rPr>
      <w:rFonts w:eastAsia="楷体" w:hint="default"/>
      <w:b/>
      <w:sz w:val="32"/>
      <w:szCs w:val="24"/>
    </w:rPr>
  </w:style>
  <w:style w:type="character" w:customStyle="1" w:styleId="3Char">
    <w:name w:val="标题 3 Char"/>
    <w:link w:val="3"/>
    <w:qFormat/>
    <w:rsid w:val="00E94F60"/>
    <w:rPr>
      <w:rFonts w:ascii="宋体" w:eastAsia="宋体" w:hAnsi="宋体" w:cs="宋体"/>
      <w:b/>
      <w:bCs/>
      <w:sz w:val="28"/>
      <w:szCs w:val="24"/>
    </w:rPr>
  </w:style>
  <w:style w:type="character" w:customStyle="1" w:styleId="Char0">
    <w:name w:val="页眉 Char"/>
    <w:basedOn w:val="a1"/>
    <w:link w:val="a7"/>
    <w:qFormat/>
    <w:rsid w:val="00E94F60"/>
    <w:rPr>
      <w:rFonts w:ascii="宋体" w:eastAsia="仿宋_GB2312" w:hAnsi="宋体" w:cs="宋体"/>
      <w:kern w:val="2"/>
      <w:sz w:val="18"/>
      <w:szCs w:val="18"/>
    </w:rPr>
  </w:style>
  <w:style w:type="character" w:customStyle="1" w:styleId="Char">
    <w:name w:val="页脚 Char"/>
    <w:basedOn w:val="a1"/>
    <w:link w:val="a6"/>
    <w:qFormat/>
    <w:rsid w:val="00E94F60"/>
    <w:rPr>
      <w:rFonts w:ascii="宋体" w:eastAsia="仿宋_GB2312" w:hAnsi="宋体"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16</cp:revision>
  <dcterms:created xsi:type="dcterms:W3CDTF">2022-08-22T10:08:00Z</dcterms:created>
  <dcterms:modified xsi:type="dcterms:W3CDTF">2022-11-24T02:22:00Z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5BCB6E5909044FBFB0AC09A8DD04B7A4</vt:lpwstr>
  </property>
</Properties>
</file>